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E7" w:rsidRDefault="002F7EE7" w:rsidP="008C69A2">
      <w:pPr>
        <w:tabs>
          <w:tab w:val="left" w:pos="1080"/>
        </w:tabs>
        <w:spacing w:after="120" w:line="240" w:lineRule="auto"/>
        <w:jc w:val="center"/>
        <w:rPr>
          <w:rFonts w:ascii="Times New Roman" w:hAnsi="Times New Roman"/>
          <w:sz w:val="36"/>
        </w:rPr>
      </w:pPr>
      <w:r w:rsidRPr="008C69A2">
        <w:rPr>
          <w:rFonts w:ascii="Times New Roman" w:hAnsi="Times New Roman"/>
          <w:sz w:val="36"/>
        </w:rPr>
        <w:t>CELLULOSE ACETATE FLAKE BOUNTY (No. 2).</w:t>
      </w:r>
    </w:p>
    <w:p w:rsidR="008C69A2" w:rsidRPr="00FA5631" w:rsidRDefault="008C69A2" w:rsidP="008C69A2">
      <w:pPr>
        <w:pBdr>
          <w:bottom w:val="single" w:sz="4" w:space="1" w:color="auto"/>
        </w:pBdr>
        <w:tabs>
          <w:tab w:val="left" w:pos="1080"/>
        </w:tabs>
        <w:spacing w:after="120" w:line="240" w:lineRule="auto"/>
        <w:ind w:left="3888" w:right="3888"/>
        <w:jc w:val="center"/>
        <w:rPr>
          <w:rFonts w:ascii="Times New Roman" w:hAnsi="Times New Roman"/>
          <w:sz w:val="18"/>
        </w:rPr>
      </w:pPr>
    </w:p>
    <w:p w:rsidR="002F7EE7" w:rsidRPr="008C69A2" w:rsidRDefault="001C77A8" w:rsidP="008C69A2">
      <w:pPr>
        <w:spacing w:before="120" w:after="120" w:line="240" w:lineRule="auto"/>
        <w:jc w:val="center"/>
        <w:rPr>
          <w:rFonts w:ascii="Times New Roman" w:hAnsi="Times New Roman"/>
          <w:sz w:val="28"/>
        </w:rPr>
      </w:pPr>
      <w:r w:rsidRPr="008C69A2">
        <w:rPr>
          <w:rFonts w:ascii="Times New Roman" w:hAnsi="Times New Roman"/>
          <w:b/>
          <w:sz w:val="28"/>
        </w:rPr>
        <w:t>No. 114 of 1964.</w:t>
      </w:r>
    </w:p>
    <w:p w:rsidR="002F7EE7" w:rsidRPr="008C69A2" w:rsidRDefault="002F7EE7" w:rsidP="008C69A2">
      <w:pPr>
        <w:spacing w:after="0" w:line="240" w:lineRule="auto"/>
        <w:ind w:left="1152" w:hanging="576"/>
        <w:jc w:val="center"/>
        <w:rPr>
          <w:rFonts w:ascii="Times New Roman" w:hAnsi="Times New Roman"/>
          <w:sz w:val="26"/>
        </w:rPr>
      </w:pPr>
      <w:r w:rsidRPr="008C69A2">
        <w:rPr>
          <w:rFonts w:ascii="Times New Roman" w:hAnsi="Times New Roman"/>
          <w:sz w:val="26"/>
        </w:rPr>
        <w:t>An Act relating to the Bounty on the Production of certain Cellulose Acetate Flake.</w:t>
      </w:r>
    </w:p>
    <w:p w:rsidR="002F7EE7" w:rsidRPr="008C69A2" w:rsidRDefault="002F7EE7" w:rsidP="008C69A2">
      <w:pPr>
        <w:spacing w:before="120" w:after="0" w:line="240" w:lineRule="auto"/>
        <w:jc w:val="right"/>
        <w:rPr>
          <w:rFonts w:ascii="Times New Roman" w:hAnsi="Times New Roman"/>
          <w:sz w:val="26"/>
        </w:rPr>
      </w:pPr>
      <w:r w:rsidRPr="008C69A2">
        <w:rPr>
          <w:rFonts w:ascii="Times New Roman" w:hAnsi="Times New Roman"/>
          <w:sz w:val="26"/>
        </w:rPr>
        <w:t>[Assented to 23rd November, 1964.]</w:t>
      </w:r>
    </w:p>
    <w:p w:rsidR="002F7EE7" w:rsidRPr="008C69A2" w:rsidRDefault="002F7EE7" w:rsidP="008C69A2">
      <w:pPr>
        <w:spacing w:after="120" w:line="240" w:lineRule="auto"/>
        <w:jc w:val="right"/>
        <w:rPr>
          <w:rFonts w:ascii="Times New Roman" w:hAnsi="Times New Roman"/>
          <w:sz w:val="26"/>
        </w:rPr>
      </w:pPr>
      <w:r w:rsidRPr="008C69A2">
        <w:rPr>
          <w:rFonts w:ascii="Times New Roman" w:hAnsi="Times New Roman"/>
          <w:sz w:val="26"/>
        </w:rPr>
        <w:t>[Date of commencement, 21st December, 1964.]</w:t>
      </w:r>
    </w:p>
    <w:p w:rsidR="002F7EE7" w:rsidRPr="006460B4" w:rsidRDefault="001C77A8" w:rsidP="00FA5631">
      <w:pPr>
        <w:spacing w:after="0" w:line="240" w:lineRule="auto"/>
        <w:jc w:val="both"/>
        <w:rPr>
          <w:rFonts w:ascii="Times New Roman" w:hAnsi="Times New Roman"/>
        </w:rPr>
      </w:pPr>
      <w:r w:rsidRPr="006460B4">
        <w:rPr>
          <w:rFonts w:ascii="Times New Roman" w:hAnsi="Times New Roman"/>
        </w:rPr>
        <w:t>B</w:t>
      </w:r>
      <w:r w:rsidR="002F7EE7" w:rsidRPr="006460B4">
        <w:rPr>
          <w:rFonts w:ascii="Times New Roman" w:hAnsi="Times New Roman"/>
        </w:rPr>
        <w:t>E it enacted by the Queen</w:t>
      </w:r>
      <w:r w:rsidR="008C69A2" w:rsidRPr="006460B4">
        <w:rPr>
          <w:rFonts w:ascii="Times New Roman" w:hAnsi="Times New Roman"/>
        </w:rPr>
        <w:t>’</w:t>
      </w:r>
      <w:r w:rsidR="002F7EE7" w:rsidRPr="006460B4">
        <w:rPr>
          <w:rFonts w:ascii="Times New Roman" w:hAnsi="Times New Roman"/>
        </w:rPr>
        <w:t>s Most Excellent Majesty, the Senate,</w:t>
      </w:r>
      <w:r w:rsidR="008C69A2" w:rsidRPr="006460B4">
        <w:rPr>
          <w:rFonts w:ascii="Times New Roman" w:hAnsi="Times New Roman"/>
        </w:rPr>
        <w:t xml:space="preserve"> </w:t>
      </w:r>
      <w:r w:rsidR="002F7EE7" w:rsidRPr="006460B4">
        <w:rPr>
          <w:rFonts w:ascii="Times New Roman" w:hAnsi="Times New Roman"/>
        </w:rPr>
        <w:t>and the House of</w:t>
      </w:r>
      <w:r w:rsidR="008C69A2" w:rsidRPr="006460B4">
        <w:rPr>
          <w:rFonts w:ascii="Times New Roman" w:hAnsi="Times New Roman"/>
        </w:rPr>
        <w:t xml:space="preserve"> </w:t>
      </w:r>
      <w:r w:rsidR="002F7EE7" w:rsidRPr="006460B4">
        <w:rPr>
          <w:rFonts w:ascii="Times New Roman" w:hAnsi="Times New Roman"/>
        </w:rPr>
        <w:t>Representatives of</w:t>
      </w:r>
      <w:r w:rsidR="008C69A2" w:rsidRPr="006460B4">
        <w:rPr>
          <w:rFonts w:ascii="Times New Roman" w:hAnsi="Times New Roman"/>
        </w:rPr>
        <w:t xml:space="preserve"> </w:t>
      </w:r>
      <w:r w:rsidR="002F7EE7" w:rsidRPr="006460B4">
        <w:rPr>
          <w:rFonts w:ascii="Times New Roman" w:hAnsi="Times New Roman"/>
        </w:rPr>
        <w:t>the Commonwealth of Australia, as follows:—</w:t>
      </w:r>
    </w:p>
    <w:p w:rsidR="002F7EE7" w:rsidRPr="008C69A2" w:rsidRDefault="001C77A8" w:rsidP="008C69A2">
      <w:pPr>
        <w:spacing w:before="120" w:after="60" w:line="240" w:lineRule="auto"/>
        <w:rPr>
          <w:rFonts w:ascii="Times New Roman" w:hAnsi="Times New Roman" w:cs="Times New Roman"/>
          <w:b/>
          <w:sz w:val="20"/>
        </w:rPr>
      </w:pPr>
      <w:r w:rsidRPr="008C69A2">
        <w:rPr>
          <w:rFonts w:ascii="Times New Roman" w:hAnsi="Times New Roman" w:cs="Times New Roman"/>
          <w:b/>
          <w:sz w:val="20"/>
        </w:rPr>
        <w:t>Short title and citation.</w:t>
      </w:r>
    </w:p>
    <w:p w:rsidR="002F7EE7" w:rsidRPr="008C69A2" w:rsidRDefault="001C77A8" w:rsidP="008C69A2">
      <w:pPr>
        <w:spacing w:after="0" w:line="240" w:lineRule="auto"/>
        <w:ind w:firstLine="432"/>
        <w:jc w:val="both"/>
        <w:rPr>
          <w:rFonts w:ascii="Times New Roman" w:hAnsi="Times New Roman"/>
        </w:rPr>
      </w:pPr>
      <w:r w:rsidRPr="008C69A2">
        <w:rPr>
          <w:rFonts w:ascii="Times New Roman" w:hAnsi="Times New Roman"/>
          <w:b/>
        </w:rPr>
        <w:t>1.</w:t>
      </w:r>
      <w:r w:rsidR="002F7EE7" w:rsidRPr="008C69A2">
        <w:rPr>
          <w:rFonts w:ascii="Times New Roman" w:hAnsi="Times New Roman"/>
        </w:rPr>
        <w:t>—(1.)</w:t>
      </w:r>
      <w:r w:rsidR="008C69A2">
        <w:rPr>
          <w:rFonts w:ascii="Times New Roman" w:hAnsi="Times New Roman"/>
        </w:rPr>
        <w:tab/>
      </w:r>
      <w:r w:rsidR="002F7EE7" w:rsidRPr="008C69A2">
        <w:rPr>
          <w:rFonts w:ascii="Times New Roman" w:hAnsi="Times New Roman"/>
        </w:rPr>
        <w:t xml:space="preserve">This Act may be cited as the </w:t>
      </w:r>
      <w:r w:rsidRPr="008C69A2">
        <w:rPr>
          <w:rFonts w:ascii="Times New Roman" w:hAnsi="Times New Roman"/>
          <w:i/>
        </w:rPr>
        <w:t xml:space="preserve">Cellulose Acetate Flake Bounty Act </w:t>
      </w:r>
      <w:r w:rsidRPr="006460B4">
        <w:rPr>
          <w:rFonts w:ascii="Times New Roman" w:hAnsi="Times New Roman"/>
        </w:rPr>
        <w:t>(</w:t>
      </w:r>
      <w:r w:rsidRPr="008C69A2">
        <w:rPr>
          <w:rFonts w:ascii="Times New Roman" w:hAnsi="Times New Roman"/>
          <w:i/>
        </w:rPr>
        <w:t xml:space="preserve">No. </w:t>
      </w:r>
      <w:r w:rsidRPr="006460B4">
        <w:rPr>
          <w:rFonts w:ascii="Times New Roman" w:hAnsi="Times New Roman"/>
        </w:rPr>
        <w:t>2)</w:t>
      </w:r>
      <w:r w:rsidRPr="008C69A2">
        <w:rPr>
          <w:rFonts w:ascii="Times New Roman" w:hAnsi="Times New Roman"/>
          <w:i/>
        </w:rPr>
        <w:t xml:space="preserve"> </w:t>
      </w:r>
      <w:r w:rsidR="002F7EE7" w:rsidRPr="008C69A2">
        <w:rPr>
          <w:rFonts w:ascii="Times New Roman" w:hAnsi="Times New Roman"/>
        </w:rPr>
        <w:t>1964.</w:t>
      </w:r>
    </w:p>
    <w:p w:rsidR="002F7EE7" w:rsidRPr="008C69A2" w:rsidRDefault="002F7EE7" w:rsidP="008C69A2">
      <w:pPr>
        <w:tabs>
          <w:tab w:val="left" w:pos="900"/>
        </w:tabs>
        <w:spacing w:after="0" w:line="240" w:lineRule="auto"/>
        <w:ind w:firstLine="432"/>
        <w:jc w:val="both"/>
        <w:rPr>
          <w:rFonts w:ascii="Times New Roman" w:hAnsi="Times New Roman"/>
        </w:rPr>
      </w:pPr>
      <w:r w:rsidRPr="008C69A2">
        <w:rPr>
          <w:rFonts w:ascii="Times New Roman" w:hAnsi="Times New Roman"/>
        </w:rPr>
        <w:t>(2.)</w:t>
      </w:r>
      <w:r w:rsidR="008C69A2">
        <w:rPr>
          <w:rFonts w:ascii="Times New Roman" w:hAnsi="Times New Roman"/>
        </w:rPr>
        <w:tab/>
      </w:r>
      <w:r w:rsidRPr="008C69A2">
        <w:rPr>
          <w:rFonts w:ascii="Times New Roman" w:hAnsi="Times New Roman"/>
        </w:rPr>
        <w:t xml:space="preserve">The </w:t>
      </w:r>
      <w:r w:rsidR="001C77A8" w:rsidRPr="008C69A2">
        <w:rPr>
          <w:rFonts w:ascii="Times New Roman" w:hAnsi="Times New Roman"/>
          <w:i/>
        </w:rPr>
        <w:t xml:space="preserve">Cellulose Acetate Flake Bounty Act </w:t>
      </w:r>
      <w:r w:rsidR="003E76CE">
        <w:rPr>
          <w:rFonts w:ascii="Times New Roman" w:hAnsi="Times New Roman"/>
        </w:rPr>
        <w:t>1956–</w:t>
      </w:r>
      <w:r w:rsidR="006460B4">
        <w:rPr>
          <w:rFonts w:ascii="Times New Roman" w:hAnsi="Times New Roman"/>
        </w:rPr>
        <w:t>1961,</w:t>
      </w:r>
      <w:r w:rsidRPr="008C69A2">
        <w:rPr>
          <w:rFonts w:ascii="Times New Roman" w:hAnsi="Times New Roman"/>
        </w:rPr>
        <w:t xml:space="preserve"> as amended by the </w:t>
      </w:r>
      <w:r w:rsidR="001C77A8" w:rsidRPr="008C69A2">
        <w:rPr>
          <w:rFonts w:ascii="Times New Roman" w:hAnsi="Times New Roman"/>
          <w:i/>
        </w:rPr>
        <w:t xml:space="preserve">Cellulose Acetate Flake Bounty Act </w:t>
      </w:r>
      <w:r w:rsidR="006460B4">
        <w:rPr>
          <w:rFonts w:ascii="Times New Roman" w:hAnsi="Times New Roman"/>
        </w:rPr>
        <w:t>1964,</w:t>
      </w:r>
      <w:r w:rsidRPr="008C69A2">
        <w:rPr>
          <w:rFonts w:ascii="Times New Roman" w:hAnsi="Times New Roman"/>
        </w:rPr>
        <w:t xml:space="preserve"> is in this Act referred to as the Principal Act.</w:t>
      </w:r>
    </w:p>
    <w:p w:rsidR="002F7EE7" w:rsidRPr="008C69A2" w:rsidRDefault="002F7EE7" w:rsidP="008C69A2">
      <w:pPr>
        <w:tabs>
          <w:tab w:val="left" w:pos="990"/>
        </w:tabs>
        <w:spacing w:after="0" w:line="240" w:lineRule="auto"/>
        <w:ind w:firstLine="432"/>
        <w:jc w:val="both"/>
        <w:rPr>
          <w:rFonts w:ascii="Times New Roman" w:hAnsi="Times New Roman"/>
        </w:rPr>
      </w:pPr>
      <w:r w:rsidRPr="008C69A2">
        <w:rPr>
          <w:rFonts w:ascii="Times New Roman" w:hAnsi="Times New Roman"/>
        </w:rPr>
        <w:t>(3.)</w:t>
      </w:r>
      <w:r w:rsidR="008C69A2">
        <w:rPr>
          <w:rFonts w:ascii="Times New Roman" w:hAnsi="Times New Roman"/>
        </w:rPr>
        <w:tab/>
      </w:r>
      <w:r w:rsidRPr="008C69A2">
        <w:rPr>
          <w:rFonts w:ascii="Times New Roman" w:hAnsi="Times New Roman"/>
        </w:rPr>
        <w:t xml:space="preserve">Section one of the </w:t>
      </w:r>
      <w:r w:rsidR="001C77A8" w:rsidRPr="008C69A2">
        <w:rPr>
          <w:rFonts w:ascii="Times New Roman" w:hAnsi="Times New Roman"/>
          <w:i/>
        </w:rPr>
        <w:t xml:space="preserve">Cellulose Acetate Flake Bounty Act </w:t>
      </w:r>
      <w:r w:rsidRPr="008C69A2">
        <w:rPr>
          <w:rFonts w:ascii="Times New Roman" w:hAnsi="Times New Roman"/>
        </w:rPr>
        <w:t>1964 is amended by omitting sub-section (3.).</w:t>
      </w:r>
    </w:p>
    <w:p w:rsidR="002F7EE7" w:rsidRPr="008C69A2" w:rsidRDefault="002F7EE7" w:rsidP="008C69A2">
      <w:pPr>
        <w:tabs>
          <w:tab w:val="left" w:pos="900"/>
        </w:tabs>
        <w:spacing w:after="0" w:line="240" w:lineRule="auto"/>
        <w:ind w:firstLine="432"/>
        <w:jc w:val="both"/>
        <w:rPr>
          <w:rFonts w:ascii="Times New Roman" w:hAnsi="Times New Roman"/>
        </w:rPr>
      </w:pPr>
      <w:r w:rsidRPr="008C69A2">
        <w:rPr>
          <w:rFonts w:ascii="Times New Roman" w:hAnsi="Times New Roman"/>
        </w:rPr>
        <w:t>(4.)</w:t>
      </w:r>
      <w:r w:rsidR="008C69A2">
        <w:rPr>
          <w:rFonts w:ascii="Times New Roman" w:hAnsi="Times New Roman"/>
        </w:rPr>
        <w:tab/>
      </w:r>
      <w:r w:rsidRPr="008C69A2">
        <w:rPr>
          <w:rFonts w:ascii="Times New Roman" w:hAnsi="Times New Roman"/>
        </w:rPr>
        <w:t xml:space="preserve">The Principal Act, as amended by this Act, may be cited as the </w:t>
      </w:r>
      <w:r w:rsidR="001C77A8" w:rsidRPr="008C69A2">
        <w:rPr>
          <w:rFonts w:ascii="Times New Roman" w:hAnsi="Times New Roman"/>
          <w:i/>
        </w:rPr>
        <w:t xml:space="preserve">Cellulose Acetate Flake Bounty Act </w:t>
      </w:r>
      <w:r w:rsidR="003E76CE">
        <w:rPr>
          <w:rFonts w:ascii="Times New Roman" w:hAnsi="Times New Roman"/>
        </w:rPr>
        <w:t>1956–</w:t>
      </w:r>
      <w:r w:rsidRPr="008C69A2">
        <w:rPr>
          <w:rFonts w:ascii="Times New Roman" w:hAnsi="Times New Roman"/>
        </w:rPr>
        <w:t>1964.</w:t>
      </w:r>
    </w:p>
    <w:p w:rsidR="002F7EE7" w:rsidRPr="008C69A2" w:rsidRDefault="001C77A8" w:rsidP="008C69A2">
      <w:pPr>
        <w:spacing w:before="120" w:after="60" w:line="240" w:lineRule="auto"/>
        <w:jc w:val="both"/>
        <w:rPr>
          <w:rFonts w:ascii="Times New Roman" w:hAnsi="Times New Roman" w:cs="Times New Roman"/>
          <w:b/>
          <w:sz w:val="20"/>
        </w:rPr>
      </w:pPr>
      <w:r w:rsidRPr="008C69A2">
        <w:rPr>
          <w:rFonts w:ascii="Times New Roman" w:hAnsi="Times New Roman" w:cs="Times New Roman"/>
          <w:b/>
          <w:sz w:val="20"/>
        </w:rPr>
        <w:t>Definitions.</w:t>
      </w:r>
    </w:p>
    <w:p w:rsidR="002F7EE7" w:rsidRPr="008C69A2" w:rsidRDefault="008C69A2" w:rsidP="008C69A2">
      <w:pPr>
        <w:spacing w:after="0" w:line="240" w:lineRule="auto"/>
        <w:ind w:firstLine="432"/>
        <w:jc w:val="both"/>
        <w:rPr>
          <w:rFonts w:ascii="Times New Roman" w:hAnsi="Times New Roman"/>
        </w:rPr>
      </w:pPr>
      <w:r>
        <w:rPr>
          <w:rFonts w:ascii="Times New Roman" w:hAnsi="Times New Roman"/>
          <w:b/>
        </w:rPr>
        <w:t>2</w:t>
      </w:r>
      <w:r w:rsidR="006460B4">
        <w:rPr>
          <w:rFonts w:ascii="Times New Roman" w:hAnsi="Times New Roman"/>
          <w:b/>
        </w:rPr>
        <w:t>.</w:t>
      </w:r>
      <w:bookmarkStart w:id="0" w:name="_GoBack"/>
      <w:bookmarkEnd w:id="0"/>
      <w:r>
        <w:rPr>
          <w:rFonts w:ascii="Times New Roman" w:hAnsi="Times New Roman"/>
          <w:b/>
        </w:rPr>
        <w:tab/>
      </w:r>
      <w:r w:rsidR="002F7EE7" w:rsidRPr="008C69A2">
        <w:rPr>
          <w:rFonts w:ascii="Times New Roman" w:hAnsi="Times New Roman"/>
        </w:rPr>
        <w:t>Section three of the Principal Act is amended—</w:t>
      </w:r>
    </w:p>
    <w:p w:rsidR="002F7EE7" w:rsidRPr="008C69A2" w:rsidRDefault="002F7EE7" w:rsidP="008C69A2">
      <w:pPr>
        <w:spacing w:after="0" w:line="240" w:lineRule="auto"/>
        <w:ind w:left="1152" w:hanging="576"/>
        <w:jc w:val="both"/>
        <w:rPr>
          <w:rFonts w:ascii="Times New Roman" w:hAnsi="Times New Roman"/>
        </w:rPr>
      </w:pPr>
      <w:r w:rsidRPr="008C69A2">
        <w:rPr>
          <w:rFonts w:ascii="Times New Roman" w:hAnsi="Times New Roman"/>
        </w:rPr>
        <w:t>(</w:t>
      </w:r>
      <w:r w:rsidR="001C77A8" w:rsidRPr="008C69A2">
        <w:rPr>
          <w:rFonts w:ascii="Times New Roman" w:hAnsi="Times New Roman"/>
          <w:i/>
        </w:rPr>
        <w:t>a</w:t>
      </w:r>
      <w:r w:rsidRPr="008C69A2">
        <w:rPr>
          <w:rFonts w:ascii="Times New Roman" w:hAnsi="Times New Roman"/>
        </w:rPr>
        <w:t>)</w:t>
      </w:r>
      <w:r w:rsidR="001C77A8" w:rsidRPr="008C69A2">
        <w:rPr>
          <w:rFonts w:ascii="Times New Roman" w:hAnsi="Times New Roman"/>
          <w:i/>
        </w:rPr>
        <w:t xml:space="preserve"> </w:t>
      </w:r>
      <w:r w:rsidRPr="008C69A2">
        <w:rPr>
          <w:rFonts w:ascii="Times New Roman" w:hAnsi="Times New Roman"/>
        </w:rPr>
        <w:t xml:space="preserve">by inserting after the definition of </w:t>
      </w:r>
      <w:r w:rsidR="008C69A2">
        <w:rPr>
          <w:rFonts w:ascii="Times New Roman" w:hAnsi="Times New Roman"/>
        </w:rPr>
        <w:t>“</w:t>
      </w:r>
      <w:r w:rsidRPr="008C69A2">
        <w:rPr>
          <w:rFonts w:ascii="Times New Roman" w:hAnsi="Times New Roman"/>
        </w:rPr>
        <w:t>factory</w:t>
      </w:r>
      <w:r w:rsidR="008C69A2">
        <w:rPr>
          <w:rFonts w:ascii="Times New Roman" w:hAnsi="Times New Roman"/>
        </w:rPr>
        <w:t>”</w:t>
      </w:r>
      <w:r w:rsidRPr="008C69A2">
        <w:rPr>
          <w:rFonts w:ascii="Times New Roman" w:hAnsi="Times New Roman"/>
        </w:rPr>
        <w:t xml:space="preserve"> the following definition:—</w:t>
      </w:r>
    </w:p>
    <w:p w:rsidR="002F7EE7" w:rsidRPr="008C69A2" w:rsidRDefault="008C69A2" w:rsidP="008C69A2">
      <w:pPr>
        <w:spacing w:after="0" w:line="240" w:lineRule="auto"/>
        <w:ind w:left="1152"/>
        <w:jc w:val="both"/>
        <w:rPr>
          <w:rFonts w:ascii="Times New Roman" w:hAnsi="Times New Roman"/>
        </w:rPr>
      </w:pPr>
      <w:r>
        <w:rPr>
          <w:rFonts w:ascii="Times New Roman" w:hAnsi="Times New Roman"/>
        </w:rPr>
        <w:t>“‘</w:t>
      </w:r>
      <w:r w:rsidR="002F7EE7" w:rsidRPr="008C69A2">
        <w:rPr>
          <w:rFonts w:ascii="Times New Roman" w:hAnsi="Times New Roman"/>
        </w:rPr>
        <w:t>period to which this Act applies</w:t>
      </w:r>
      <w:r>
        <w:rPr>
          <w:rFonts w:ascii="Times New Roman" w:hAnsi="Times New Roman"/>
        </w:rPr>
        <w:t>’</w:t>
      </w:r>
      <w:r w:rsidR="002F7EE7" w:rsidRPr="008C69A2">
        <w:rPr>
          <w:rFonts w:ascii="Times New Roman" w:hAnsi="Times New Roman"/>
        </w:rPr>
        <w:t xml:space="preserve"> means—</w:t>
      </w:r>
    </w:p>
    <w:p w:rsidR="002F7EE7" w:rsidRPr="008C69A2" w:rsidRDefault="002F7EE7" w:rsidP="008C69A2">
      <w:pPr>
        <w:spacing w:after="0" w:line="240" w:lineRule="auto"/>
        <w:ind w:left="2160" w:hanging="432"/>
        <w:jc w:val="both"/>
        <w:rPr>
          <w:rFonts w:ascii="Times New Roman" w:hAnsi="Times New Roman"/>
        </w:rPr>
      </w:pPr>
      <w:r w:rsidRPr="008C69A2">
        <w:rPr>
          <w:rFonts w:ascii="Times New Roman" w:hAnsi="Times New Roman"/>
        </w:rPr>
        <w:t>(</w:t>
      </w:r>
      <w:r w:rsidR="001C77A8" w:rsidRPr="008C69A2">
        <w:rPr>
          <w:rFonts w:ascii="Times New Roman" w:hAnsi="Times New Roman"/>
          <w:i/>
        </w:rPr>
        <w:t>a</w:t>
      </w:r>
      <w:r w:rsidRPr="008C69A2">
        <w:rPr>
          <w:rFonts w:ascii="Times New Roman" w:hAnsi="Times New Roman"/>
        </w:rPr>
        <w:t>)</w:t>
      </w:r>
      <w:r w:rsidR="001C77A8" w:rsidRPr="008C69A2">
        <w:rPr>
          <w:rFonts w:ascii="Times New Roman" w:hAnsi="Times New Roman"/>
          <w:i/>
        </w:rPr>
        <w:t xml:space="preserve"> </w:t>
      </w:r>
      <w:r w:rsidRPr="008C69A2">
        <w:rPr>
          <w:rFonts w:ascii="Times New Roman" w:hAnsi="Times New Roman"/>
        </w:rPr>
        <w:t>the year that commenced on the first day of July, One thousand nine hundred and fifty-five;</w:t>
      </w:r>
    </w:p>
    <w:p w:rsidR="002F7EE7" w:rsidRPr="008C69A2" w:rsidRDefault="002F7EE7" w:rsidP="0074636C">
      <w:pPr>
        <w:spacing w:after="120" w:line="240" w:lineRule="auto"/>
        <w:ind w:left="2160" w:hanging="432"/>
        <w:jc w:val="both"/>
        <w:rPr>
          <w:rFonts w:ascii="Times New Roman" w:hAnsi="Times New Roman"/>
        </w:rPr>
      </w:pPr>
      <w:r w:rsidRPr="008C69A2">
        <w:rPr>
          <w:rFonts w:ascii="Times New Roman" w:hAnsi="Times New Roman"/>
        </w:rPr>
        <w:t>(</w:t>
      </w:r>
      <w:r w:rsidR="001C77A8" w:rsidRPr="008C69A2">
        <w:rPr>
          <w:rFonts w:ascii="Times New Roman" w:hAnsi="Times New Roman"/>
          <w:i/>
        </w:rPr>
        <w:t>b</w:t>
      </w:r>
      <w:r w:rsidRPr="008C69A2">
        <w:rPr>
          <w:rFonts w:ascii="Times New Roman" w:hAnsi="Times New Roman"/>
        </w:rPr>
        <w:t>)</w:t>
      </w:r>
      <w:r w:rsidR="001C77A8" w:rsidRPr="008C69A2">
        <w:rPr>
          <w:rFonts w:ascii="Times New Roman" w:hAnsi="Times New Roman"/>
          <w:i/>
        </w:rPr>
        <w:t xml:space="preserve"> </w:t>
      </w:r>
      <w:r w:rsidRPr="008C69A2">
        <w:rPr>
          <w:rFonts w:ascii="Times New Roman" w:hAnsi="Times New Roman"/>
        </w:rPr>
        <w:t>any of the eight years next succeeding that year; or</w:t>
      </w:r>
    </w:p>
    <w:p w:rsidR="002F7EE7" w:rsidRPr="008C69A2" w:rsidRDefault="008C69A2" w:rsidP="001C77A8">
      <w:pPr>
        <w:spacing w:after="0" w:line="240" w:lineRule="auto"/>
        <w:rPr>
          <w:rFonts w:ascii="Times New Roman" w:hAnsi="Times New Roman"/>
        </w:rPr>
      </w:pPr>
      <w:r w:rsidRPr="008C69A2">
        <w:rPr>
          <w:rFonts w:ascii="Times New Roman" w:hAnsi="Times New Roman"/>
          <w:sz w:val="20"/>
        </w:rPr>
        <w:br w:type="page"/>
      </w:r>
    </w:p>
    <w:p w:rsidR="002F7EE7" w:rsidRPr="008C69A2" w:rsidRDefault="002F7EE7" w:rsidP="0074636C">
      <w:pPr>
        <w:spacing w:after="0" w:line="240" w:lineRule="auto"/>
        <w:ind w:left="2160" w:hanging="432"/>
        <w:jc w:val="both"/>
        <w:rPr>
          <w:rFonts w:ascii="Times New Roman" w:hAnsi="Times New Roman"/>
        </w:rPr>
      </w:pPr>
      <w:r w:rsidRPr="008C69A2">
        <w:rPr>
          <w:rFonts w:ascii="Times New Roman" w:hAnsi="Times New Roman"/>
        </w:rPr>
        <w:lastRenderedPageBreak/>
        <w:t>(</w:t>
      </w:r>
      <w:r w:rsidR="001C77A8" w:rsidRPr="008C69A2">
        <w:rPr>
          <w:rFonts w:ascii="Times New Roman" w:hAnsi="Times New Roman"/>
          <w:i/>
        </w:rPr>
        <w:t>c</w:t>
      </w:r>
      <w:r w:rsidRPr="008C69A2">
        <w:rPr>
          <w:rFonts w:ascii="Times New Roman" w:hAnsi="Times New Roman"/>
        </w:rPr>
        <w:t>) the period commencing on the first day of July, One thousand nine hundred and sixty-four, and ending—</w:t>
      </w:r>
    </w:p>
    <w:p w:rsidR="002F7EE7" w:rsidRPr="008C69A2" w:rsidRDefault="002F7EE7" w:rsidP="0074636C">
      <w:pPr>
        <w:spacing w:after="0" w:line="240" w:lineRule="auto"/>
        <w:ind w:left="2736" w:hanging="432"/>
        <w:jc w:val="both"/>
        <w:rPr>
          <w:rFonts w:ascii="Times New Roman" w:hAnsi="Times New Roman"/>
        </w:rPr>
      </w:pPr>
      <w:r w:rsidRPr="008C69A2">
        <w:rPr>
          <w:rFonts w:ascii="Times New Roman" w:hAnsi="Times New Roman"/>
        </w:rPr>
        <w:t>(</w:t>
      </w:r>
      <w:proofErr w:type="spellStart"/>
      <w:r w:rsidRPr="008C69A2">
        <w:rPr>
          <w:rFonts w:ascii="Times New Roman" w:hAnsi="Times New Roman"/>
        </w:rPr>
        <w:t>i</w:t>
      </w:r>
      <w:proofErr w:type="spellEnd"/>
      <w:r w:rsidRPr="008C69A2">
        <w:rPr>
          <w:rFonts w:ascii="Times New Roman" w:hAnsi="Times New Roman"/>
        </w:rPr>
        <w:t>) on</w:t>
      </w:r>
      <w:r w:rsidR="008C69A2">
        <w:rPr>
          <w:rFonts w:ascii="Times New Roman" w:hAnsi="Times New Roman"/>
        </w:rPr>
        <w:t xml:space="preserve"> </w:t>
      </w:r>
      <w:r w:rsidRPr="008C69A2">
        <w:rPr>
          <w:rFonts w:ascii="Times New Roman" w:hAnsi="Times New Roman"/>
        </w:rPr>
        <w:t>the</w:t>
      </w:r>
      <w:r w:rsidR="008C69A2">
        <w:rPr>
          <w:rFonts w:ascii="Times New Roman" w:hAnsi="Times New Roman"/>
        </w:rPr>
        <w:t xml:space="preserve"> </w:t>
      </w:r>
      <w:r w:rsidRPr="008C69A2">
        <w:rPr>
          <w:rFonts w:ascii="Times New Roman" w:hAnsi="Times New Roman"/>
        </w:rPr>
        <w:t>thirty-first</w:t>
      </w:r>
      <w:r w:rsidR="008C69A2">
        <w:rPr>
          <w:rFonts w:ascii="Times New Roman" w:hAnsi="Times New Roman"/>
        </w:rPr>
        <w:t xml:space="preserve"> </w:t>
      </w:r>
      <w:r w:rsidRPr="008C69A2">
        <w:rPr>
          <w:rFonts w:ascii="Times New Roman" w:hAnsi="Times New Roman"/>
        </w:rPr>
        <w:t>day</w:t>
      </w:r>
      <w:r w:rsidR="008C69A2">
        <w:rPr>
          <w:rFonts w:ascii="Times New Roman" w:hAnsi="Times New Roman"/>
        </w:rPr>
        <w:t xml:space="preserve"> </w:t>
      </w:r>
      <w:r w:rsidRPr="008C69A2">
        <w:rPr>
          <w:rFonts w:ascii="Times New Roman" w:hAnsi="Times New Roman"/>
        </w:rPr>
        <w:t>of March, One thousand nine hundred and sixty-five; or</w:t>
      </w:r>
    </w:p>
    <w:p w:rsidR="002F7EE7" w:rsidRPr="008C69A2" w:rsidRDefault="002F7EE7" w:rsidP="0074636C">
      <w:pPr>
        <w:spacing w:after="0" w:line="240" w:lineRule="auto"/>
        <w:ind w:left="2736" w:hanging="432"/>
        <w:jc w:val="both"/>
        <w:rPr>
          <w:rFonts w:ascii="Times New Roman" w:hAnsi="Times New Roman"/>
        </w:rPr>
      </w:pPr>
      <w:r w:rsidRPr="008C69A2">
        <w:rPr>
          <w:rFonts w:ascii="Times New Roman" w:hAnsi="Times New Roman"/>
        </w:rPr>
        <w:t>(ii) where a Proclamation has been made under subsection (2.) of section five of this Act—on the date specified in the Proclamation.</w:t>
      </w:r>
      <w:r w:rsidR="008C69A2">
        <w:rPr>
          <w:rFonts w:ascii="Times New Roman" w:hAnsi="Times New Roman"/>
        </w:rPr>
        <w:t>”</w:t>
      </w:r>
      <w:r w:rsidRPr="008C69A2">
        <w:rPr>
          <w:rFonts w:ascii="Times New Roman" w:hAnsi="Times New Roman"/>
        </w:rPr>
        <w:t>; and</w:t>
      </w:r>
    </w:p>
    <w:p w:rsidR="002F7EE7" w:rsidRPr="008C69A2" w:rsidRDefault="002F7EE7" w:rsidP="0074636C">
      <w:pPr>
        <w:spacing w:after="0" w:line="240" w:lineRule="auto"/>
        <w:ind w:left="1152" w:hanging="576"/>
        <w:jc w:val="both"/>
        <w:rPr>
          <w:rFonts w:ascii="Times New Roman" w:hAnsi="Times New Roman"/>
        </w:rPr>
      </w:pPr>
      <w:r w:rsidRPr="008C69A2">
        <w:rPr>
          <w:rFonts w:ascii="Times New Roman" w:hAnsi="Times New Roman"/>
        </w:rPr>
        <w:t>(</w:t>
      </w:r>
      <w:r w:rsidR="001C77A8" w:rsidRPr="008C69A2">
        <w:rPr>
          <w:rFonts w:ascii="Times New Roman" w:hAnsi="Times New Roman"/>
          <w:i/>
        </w:rPr>
        <w:t>b</w:t>
      </w:r>
      <w:r w:rsidRPr="008C69A2">
        <w:rPr>
          <w:rFonts w:ascii="Times New Roman" w:hAnsi="Times New Roman"/>
        </w:rPr>
        <w:t>)</w:t>
      </w:r>
      <w:r w:rsidR="001C77A8" w:rsidRPr="008C69A2">
        <w:rPr>
          <w:rFonts w:ascii="Times New Roman" w:hAnsi="Times New Roman"/>
          <w:i/>
        </w:rPr>
        <w:t xml:space="preserve"> </w:t>
      </w:r>
      <w:r w:rsidRPr="008C69A2">
        <w:rPr>
          <w:rFonts w:ascii="Times New Roman" w:hAnsi="Times New Roman"/>
        </w:rPr>
        <w:t xml:space="preserve">by omitting the definition of </w:t>
      </w:r>
      <w:r w:rsidR="008C69A2">
        <w:rPr>
          <w:rFonts w:ascii="Times New Roman" w:hAnsi="Times New Roman"/>
        </w:rPr>
        <w:t>“</w:t>
      </w:r>
      <w:r w:rsidRPr="008C69A2">
        <w:rPr>
          <w:rFonts w:ascii="Times New Roman" w:hAnsi="Times New Roman"/>
        </w:rPr>
        <w:t>year to which this Act applies</w:t>
      </w:r>
      <w:r w:rsidR="008C69A2">
        <w:rPr>
          <w:rFonts w:ascii="Times New Roman" w:hAnsi="Times New Roman"/>
        </w:rPr>
        <w:t>”</w:t>
      </w:r>
      <w:r w:rsidRPr="008C69A2">
        <w:rPr>
          <w:rFonts w:ascii="Times New Roman" w:hAnsi="Times New Roman"/>
        </w:rPr>
        <w:t>.</w:t>
      </w:r>
    </w:p>
    <w:p w:rsidR="002F7EE7" w:rsidRPr="008C69A2" w:rsidRDefault="001C77A8" w:rsidP="000D4EEA">
      <w:pPr>
        <w:spacing w:before="120" w:after="0" w:line="240" w:lineRule="auto"/>
        <w:ind w:firstLine="432"/>
        <w:jc w:val="both"/>
        <w:rPr>
          <w:rFonts w:ascii="Times New Roman" w:hAnsi="Times New Roman"/>
        </w:rPr>
      </w:pPr>
      <w:r w:rsidRPr="008C69A2">
        <w:rPr>
          <w:rFonts w:ascii="Times New Roman" w:hAnsi="Times New Roman"/>
          <w:b/>
        </w:rPr>
        <w:t>3.</w:t>
      </w:r>
      <w:r w:rsidR="0074636C">
        <w:rPr>
          <w:rFonts w:ascii="Times New Roman" w:hAnsi="Times New Roman"/>
          <w:b/>
        </w:rPr>
        <w:tab/>
      </w:r>
      <w:r w:rsidR="002F7EE7" w:rsidRPr="008C69A2">
        <w:rPr>
          <w:rFonts w:ascii="Times New Roman" w:hAnsi="Times New Roman"/>
        </w:rPr>
        <w:t>Section five of the Principal Act is repealed and the following section inserted in its stead:—</w:t>
      </w:r>
    </w:p>
    <w:p w:rsidR="002F7EE7" w:rsidRPr="008C69A2" w:rsidRDefault="001C77A8" w:rsidP="0074636C">
      <w:pPr>
        <w:spacing w:before="120" w:after="60" w:line="240" w:lineRule="auto"/>
        <w:jc w:val="both"/>
        <w:rPr>
          <w:rFonts w:ascii="Times New Roman" w:hAnsi="Times New Roman" w:cs="Times New Roman"/>
          <w:b/>
          <w:sz w:val="20"/>
        </w:rPr>
      </w:pPr>
      <w:r w:rsidRPr="008C69A2">
        <w:rPr>
          <w:rFonts w:ascii="Times New Roman" w:hAnsi="Times New Roman" w:cs="Times New Roman"/>
          <w:b/>
          <w:sz w:val="20"/>
        </w:rPr>
        <w:t>Specification of bounty.</w:t>
      </w:r>
    </w:p>
    <w:p w:rsidR="002F7EE7" w:rsidRPr="008C69A2" w:rsidRDefault="008C69A2" w:rsidP="0074636C">
      <w:pPr>
        <w:spacing w:after="0" w:line="240" w:lineRule="auto"/>
        <w:ind w:firstLine="432"/>
        <w:jc w:val="both"/>
        <w:rPr>
          <w:rFonts w:ascii="Times New Roman" w:hAnsi="Times New Roman"/>
        </w:rPr>
      </w:pPr>
      <w:r>
        <w:rPr>
          <w:rFonts w:ascii="Times New Roman" w:hAnsi="Times New Roman"/>
        </w:rPr>
        <w:t>“</w:t>
      </w:r>
      <w:r w:rsidR="002F7EE7" w:rsidRPr="008C69A2">
        <w:rPr>
          <w:rFonts w:ascii="Times New Roman" w:hAnsi="Times New Roman"/>
        </w:rPr>
        <w:t>5.—(1.)</w:t>
      </w:r>
      <w:r w:rsidR="0074636C">
        <w:rPr>
          <w:rFonts w:ascii="Times New Roman" w:hAnsi="Times New Roman"/>
        </w:rPr>
        <w:tab/>
      </w:r>
      <w:r w:rsidR="002F7EE7" w:rsidRPr="008C69A2">
        <w:rPr>
          <w:rFonts w:ascii="Times New Roman" w:hAnsi="Times New Roman"/>
        </w:rPr>
        <w:t>Bounty is payable in respect of cellulose acetate flake produced at a factory and, in a period to which this Act applies, sold for use in the manufacture in Australia of cellulose acetate rayon yarn.</w:t>
      </w:r>
    </w:p>
    <w:p w:rsidR="002F7EE7" w:rsidRPr="008C69A2" w:rsidRDefault="008C69A2" w:rsidP="0074636C">
      <w:pPr>
        <w:tabs>
          <w:tab w:val="left" w:pos="1260"/>
        </w:tabs>
        <w:spacing w:before="60" w:after="60" w:line="240" w:lineRule="auto"/>
        <w:ind w:firstLine="432"/>
        <w:jc w:val="both"/>
        <w:rPr>
          <w:rFonts w:ascii="Times New Roman" w:hAnsi="Times New Roman"/>
        </w:rPr>
      </w:pPr>
      <w:r>
        <w:rPr>
          <w:rFonts w:ascii="Times New Roman" w:hAnsi="Times New Roman"/>
        </w:rPr>
        <w:t>“</w:t>
      </w:r>
      <w:r w:rsidR="002F7EE7" w:rsidRPr="008C69A2">
        <w:rPr>
          <w:rFonts w:ascii="Times New Roman" w:hAnsi="Times New Roman"/>
        </w:rPr>
        <w:t>(2.)</w:t>
      </w:r>
      <w:r w:rsidR="0074636C">
        <w:rPr>
          <w:rFonts w:ascii="Times New Roman" w:hAnsi="Times New Roman"/>
        </w:rPr>
        <w:tab/>
      </w:r>
      <w:r w:rsidR="002F7EE7" w:rsidRPr="008C69A2">
        <w:rPr>
          <w:rFonts w:ascii="Times New Roman" w:hAnsi="Times New Roman"/>
        </w:rPr>
        <w:t xml:space="preserve">The Governor-General may, by Proclamation, specify a date, being a date before the thirty-first day of March, One thousand nine hundred and sixty-five, but not before the date on which the Proclamation is published in the </w:t>
      </w:r>
      <w:r w:rsidR="001C77A8" w:rsidRPr="008C69A2">
        <w:rPr>
          <w:rFonts w:ascii="Times New Roman" w:hAnsi="Times New Roman"/>
          <w:i/>
        </w:rPr>
        <w:t xml:space="preserve">Gazette, </w:t>
      </w:r>
      <w:r w:rsidR="002F7EE7" w:rsidRPr="008C69A2">
        <w:rPr>
          <w:rFonts w:ascii="Times New Roman" w:hAnsi="Times New Roman"/>
        </w:rPr>
        <w:t>as the date on which bounty shall cease to be payable.</w:t>
      </w:r>
      <w:r>
        <w:rPr>
          <w:rFonts w:ascii="Times New Roman" w:hAnsi="Times New Roman"/>
        </w:rPr>
        <w:t>”</w:t>
      </w:r>
      <w:r w:rsidR="002F7EE7" w:rsidRPr="008C69A2">
        <w:rPr>
          <w:rFonts w:ascii="Times New Roman" w:hAnsi="Times New Roman"/>
        </w:rPr>
        <w:t>.</w:t>
      </w:r>
    </w:p>
    <w:p w:rsidR="002F7EE7" w:rsidRPr="008C69A2" w:rsidRDefault="001C77A8" w:rsidP="0074636C">
      <w:pPr>
        <w:tabs>
          <w:tab w:val="left" w:pos="900"/>
        </w:tabs>
        <w:spacing w:after="0" w:line="240" w:lineRule="auto"/>
        <w:ind w:firstLine="432"/>
        <w:jc w:val="both"/>
        <w:rPr>
          <w:rFonts w:ascii="Times New Roman" w:hAnsi="Times New Roman"/>
        </w:rPr>
      </w:pPr>
      <w:r w:rsidRPr="008C69A2">
        <w:rPr>
          <w:rFonts w:ascii="Times New Roman" w:hAnsi="Times New Roman"/>
          <w:b/>
        </w:rPr>
        <w:t>4.</w:t>
      </w:r>
      <w:r w:rsidR="0074636C">
        <w:rPr>
          <w:rFonts w:ascii="Times New Roman" w:hAnsi="Times New Roman"/>
          <w:b/>
        </w:rPr>
        <w:tab/>
      </w:r>
      <w:r w:rsidR="002F7EE7" w:rsidRPr="008C69A2">
        <w:rPr>
          <w:rFonts w:ascii="Times New Roman" w:hAnsi="Times New Roman"/>
        </w:rPr>
        <w:t>Section seven of the Principal Act is repealed and the following section inserted in its stead:—</w:t>
      </w:r>
    </w:p>
    <w:p w:rsidR="002F7EE7" w:rsidRPr="008C69A2" w:rsidRDefault="001C77A8" w:rsidP="0074636C">
      <w:pPr>
        <w:spacing w:before="120" w:after="60" w:line="240" w:lineRule="auto"/>
        <w:jc w:val="both"/>
        <w:rPr>
          <w:rFonts w:ascii="Times New Roman" w:hAnsi="Times New Roman" w:cs="Times New Roman"/>
          <w:b/>
          <w:sz w:val="20"/>
        </w:rPr>
      </w:pPr>
      <w:r w:rsidRPr="008C69A2">
        <w:rPr>
          <w:rFonts w:ascii="Times New Roman" w:hAnsi="Times New Roman" w:cs="Times New Roman"/>
          <w:b/>
          <w:sz w:val="20"/>
        </w:rPr>
        <w:t>Rate of bounty.</w:t>
      </w:r>
    </w:p>
    <w:p w:rsidR="002F7EE7" w:rsidRPr="008C69A2" w:rsidRDefault="008C69A2" w:rsidP="0074636C">
      <w:pPr>
        <w:tabs>
          <w:tab w:val="left" w:pos="990"/>
        </w:tabs>
        <w:spacing w:after="0" w:line="240" w:lineRule="auto"/>
        <w:ind w:firstLine="432"/>
        <w:jc w:val="both"/>
        <w:rPr>
          <w:rFonts w:ascii="Times New Roman" w:hAnsi="Times New Roman"/>
        </w:rPr>
      </w:pPr>
      <w:r>
        <w:rPr>
          <w:rFonts w:ascii="Times New Roman" w:hAnsi="Times New Roman"/>
        </w:rPr>
        <w:t>“</w:t>
      </w:r>
      <w:r w:rsidR="002F7EE7" w:rsidRPr="008C69A2">
        <w:rPr>
          <w:rFonts w:ascii="Times New Roman" w:hAnsi="Times New Roman"/>
        </w:rPr>
        <w:t>7.</w:t>
      </w:r>
      <w:r w:rsidR="0074636C">
        <w:rPr>
          <w:rFonts w:ascii="Times New Roman" w:hAnsi="Times New Roman"/>
        </w:rPr>
        <w:tab/>
      </w:r>
      <w:r w:rsidR="002F7EE7" w:rsidRPr="008C69A2">
        <w:rPr>
          <w:rFonts w:ascii="Times New Roman" w:hAnsi="Times New Roman"/>
        </w:rPr>
        <w:t xml:space="preserve">The rate of the bounty is </w:t>
      </w:r>
      <w:proofErr w:type="spellStart"/>
      <w:r w:rsidR="002F7EE7" w:rsidRPr="008C69A2">
        <w:rPr>
          <w:rFonts w:ascii="Times New Roman" w:hAnsi="Times New Roman"/>
        </w:rPr>
        <w:t>Sevenpence</w:t>
      </w:r>
      <w:proofErr w:type="spellEnd"/>
      <w:r w:rsidR="002F7EE7" w:rsidRPr="008C69A2">
        <w:rPr>
          <w:rFonts w:ascii="Times New Roman" w:hAnsi="Times New Roman"/>
        </w:rPr>
        <w:t xml:space="preserve"> per pound.</w:t>
      </w:r>
      <w:r>
        <w:rPr>
          <w:rFonts w:ascii="Times New Roman" w:hAnsi="Times New Roman"/>
        </w:rPr>
        <w:t>”</w:t>
      </w:r>
      <w:r w:rsidR="002F7EE7" w:rsidRPr="008C69A2">
        <w:rPr>
          <w:rFonts w:ascii="Times New Roman" w:hAnsi="Times New Roman"/>
        </w:rPr>
        <w:t>.</w:t>
      </w:r>
    </w:p>
    <w:p w:rsidR="002F7EE7" w:rsidRPr="008C69A2" w:rsidRDefault="001C77A8" w:rsidP="0074636C">
      <w:pPr>
        <w:spacing w:before="120" w:after="60" w:line="240" w:lineRule="auto"/>
        <w:jc w:val="both"/>
        <w:rPr>
          <w:rFonts w:ascii="Times New Roman" w:hAnsi="Times New Roman" w:cs="Times New Roman"/>
          <w:b/>
          <w:sz w:val="20"/>
        </w:rPr>
      </w:pPr>
      <w:r w:rsidRPr="008C69A2">
        <w:rPr>
          <w:rFonts w:ascii="Times New Roman" w:hAnsi="Times New Roman" w:cs="Times New Roman"/>
          <w:b/>
          <w:sz w:val="20"/>
        </w:rPr>
        <w:t>Limit of available bounty.</w:t>
      </w:r>
    </w:p>
    <w:p w:rsidR="002F7EE7" w:rsidRPr="008C69A2" w:rsidRDefault="001C77A8" w:rsidP="0074636C">
      <w:pPr>
        <w:spacing w:after="0" w:line="240" w:lineRule="auto"/>
        <w:ind w:firstLine="432"/>
        <w:jc w:val="both"/>
        <w:rPr>
          <w:rFonts w:ascii="Times New Roman" w:hAnsi="Times New Roman"/>
        </w:rPr>
      </w:pPr>
      <w:r w:rsidRPr="008C69A2">
        <w:rPr>
          <w:rFonts w:ascii="Times New Roman" w:hAnsi="Times New Roman"/>
          <w:b/>
        </w:rPr>
        <w:t>5.</w:t>
      </w:r>
      <w:r w:rsidR="0074636C">
        <w:rPr>
          <w:rFonts w:ascii="Times New Roman" w:hAnsi="Times New Roman"/>
          <w:b/>
        </w:rPr>
        <w:tab/>
      </w:r>
      <w:r w:rsidR="002F7EE7" w:rsidRPr="008C69A2">
        <w:rPr>
          <w:rFonts w:ascii="Times New Roman" w:hAnsi="Times New Roman"/>
        </w:rPr>
        <w:t>Section eight of the Principal Act is amended by omitting sub-section (1.) and inserting in its stead the following subsection:—</w:t>
      </w:r>
    </w:p>
    <w:p w:rsidR="002F7EE7" w:rsidRPr="008C69A2" w:rsidRDefault="008C69A2" w:rsidP="0074636C">
      <w:pPr>
        <w:tabs>
          <w:tab w:val="left" w:pos="990"/>
          <w:tab w:val="left" w:pos="1170"/>
        </w:tabs>
        <w:spacing w:after="0" w:line="240" w:lineRule="auto"/>
        <w:ind w:firstLine="432"/>
        <w:jc w:val="both"/>
        <w:rPr>
          <w:rFonts w:ascii="Times New Roman" w:hAnsi="Times New Roman"/>
        </w:rPr>
      </w:pPr>
      <w:r>
        <w:rPr>
          <w:rFonts w:ascii="Times New Roman" w:hAnsi="Times New Roman"/>
        </w:rPr>
        <w:t>“</w:t>
      </w:r>
      <w:r w:rsidR="0074636C">
        <w:rPr>
          <w:rFonts w:ascii="Times New Roman" w:hAnsi="Times New Roman"/>
        </w:rPr>
        <w:t>(1.)</w:t>
      </w:r>
      <w:r w:rsidR="0074636C">
        <w:rPr>
          <w:rFonts w:ascii="Times New Roman" w:hAnsi="Times New Roman"/>
        </w:rPr>
        <w:tab/>
      </w:r>
      <w:r w:rsidR="002F7EE7" w:rsidRPr="008C69A2">
        <w:rPr>
          <w:rFonts w:ascii="Times New Roman" w:hAnsi="Times New Roman"/>
        </w:rPr>
        <w:t>The amount available for payment of bounty—</w:t>
      </w:r>
    </w:p>
    <w:p w:rsidR="002F7EE7" w:rsidRPr="008C69A2" w:rsidRDefault="002F7EE7" w:rsidP="0074636C">
      <w:pPr>
        <w:spacing w:after="0" w:line="240" w:lineRule="auto"/>
        <w:ind w:left="1152" w:hanging="576"/>
        <w:jc w:val="both"/>
        <w:rPr>
          <w:rFonts w:ascii="Times New Roman" w:hAnsi="Times New Roman"/>
        </w:rPr>
      </w:pPr>
      <w:r w:rsidRPr="008C69A2">
        <w:rPr>
          <w:rFonts w:ascii="Times New Roman" w:hAnsi="Times New Roman"/>
        </w:rPr>
        <w:t>(</w:t>
      </w:r>
      <w:r w:rsidR="001C77A8" w:rsidRPr="008C69A2">
        <w:rPr>
          <w:rFonts w:ascii="Times New Roman" w:hAnsi="Times New Roman"/>
          <w:i/>
        </w:rPr>
        <w:t>a</w:t>
      </w:r>
      <w:r w:rsidRPr="008C69A2">
        <w:rPr>
          <w:rFonts w:ascii="Times New Roman" w:hAnsi="Times New Roman"/>
        </w:rPr>
        <w:t>)</w:t>
      </w:r>
      <w:r w:rsidR="001C77A8" w:rsidRPr="008C69A2">
        <w:rPr>
          <w:rFonts w:ascii="Times New Roman" w:hAnsi="Times New Roman"/>
          <w:i/>
        </w:rPr>
        <w:t xml:space="preserve"> </w:t>
      </w:r>
      <w:r w:rsidRPr="008C69A2">
        <w:rPr>
          <w:rFonts w:ascii="Times New Roman" w:hAnsi="Times New Roman"/>
        </w:rPr>
        <w:t>in respect of cellulose acetate flake sold during the period to which this Act applies that commenced on the first day of July, One thousand nine hundred and sixty-two, or the first day of July, One thousand nine hundred and sixty-three—is Ninety thousand pounds; and</w:t>
      </w:r>
    </w:p>
    <w:p w:rsidR="002F7EE7" w:rsidRPr="008C69A2" w:rsidRDefault="002F7EE7" w:rsidP="0074636C">
      <w:pPr>
        <w:spacing w:after="0" w:line="240" w:lineRule="auto"/>
        <w:ind w:left="1152" w:hanging="576"/>
        <w:jc w:val="both"/>
        <w:rPr>
          <w:rFonts w:ascii="Times New Roman" w:hAnsi="Times New Roman"/>
        </w:rPr>
      </w:pPr>
      <w:r w:rsidRPr="008C69A2">
        <w:rPr>
          <w:rFonts w:ascii="Times New Roman" w:hAnsi="Times New Roman"/>
        </w:rPr>
        <w:t>(</w:t>
      </w:r>
      <w:r w:rsidR="001C77A8" w:rsidRPr="008C69A2">
        <w:rPr>
          <w:rFonts w:ascii="Times New Roman" w:hAnsi="Times New Roman"/>
          <w:i/>
        </w:rPr>
        <w:t>b</w:t>
      </w:r>
      <w:r w:rsidRPr="008C69A2">
        <w:rPr>
          <w:rFonts w:ascii="Times New Roman" w:hAnsi="Times New Roman"/>
        </w:rPr>
        <w:t>)</w:t>
      </w:r>
      <w:r w:rsidR="001C77A8" w:rsidRPr="008C69A2">
        <w:rPr>
          <w:rFonts w:ascii="Times New Roman" w:hAnsi="Times New Roman"/>
          <w:i/>
        </w:rPr>
        <w:t xml:space="preserve"> </w:t>
      </w:r>
      <w:r w:rsidRPr="008C69A2">
        <w:rPr>
          <w:rFonts w:ascii="Times New Roman" w:hAnsi="Times New Roman"/>
        </w:rPr>
        <w:t>in respect of cellulose acetate flake sold during the period to which this Act applies that commenced on the first day of July, One thousand nine hundred and sixty-four, is—</w:t>
      </w:r>
    </w:p>
    <w:p w:rsidR="002F7EE7" w:rsidRPr="008C69A2" w:rsidRDefault="002F7EE7" w:rsidP="0074636C">
      <w:pPr>
        <w:tabs>
          <w:tab w:val="left" w:pos="1710"/>
        </w:tabs>
        <w:spacing w:after="0" w:line="240" w:lineRule="auto"/>
        <w:ind w:left="2160" w:hanging="432"/>
        <w:jc w:val="both"/>
        <w:rPr>
          <w:rFonts w:ascii="Times New Roman" w:hAnsi="Times New Roman"/>
        </w:rPr>
      </w:pPr>
      <w:r w:rsidRPr="008C69A2">
        <w:rPr>
          <w:rFonts w:ascii="Times New Roman" w:hAnsi="Times New Roman"/>
        </w:rPr>
        <w:t>(</w:t>
      </w:r>
      <w:proofErr w:type="spellStart"/>
      <w:r w:rsidRPr="008C69A2">
        <w:rPr>
          <w:rFonts w:ascii="Times New Roman" w:hAnsi="Times New Roman"/>
        </w:rPr>
        <w:t>i</w:t>
      </w:r>
      <w:proofErr w:type="spellEnd"/>
      <w:r w:rsidRPr="008C69A2">
        <w:rPr>
          <w:rFonts w:ascii="Times New Roman" w:hAnsi="Times New Roman"/>
        </w:rPr>
        <w:t>) if that period ends on the thirty-first day of March, One thousand nine hundred and sixty-five—Sixty-seven thousand five hundred pounds; or</w:t>
      </w:r>
    </w:p>
    <w:p w:rsidR="002F7EE7" w:rsidRPr="008C69A2" w:rsidRDefault="008C69A2" w:rsidP="001C77A8">
      <w:pPr>
        <w:spacing w:after="0" w:line="240" w:lineRule="auto"/>
        <w:rPr>
          <w:rFonts w:ascii="Times New Roman" w:hAnsi="Times New Roman"/>
        </w:rPr>
      </w:pPr>
      <w:r>
        <w:rPr>
          <w:rFonts w:ascii="Times New Roman" w:hAnsi="Times New Roman"/>
        </w:rPr>
        <w:br w:type="page"/>
      </w:r>
    </w:p>
    <w:p w:rsidR="002F7EE7" w:rsidRPr="008C69A2" w:rsidRDefault="002F7EE7" w:rsidP="0074636C">
      <w:pPr>
        <w:spacing w:after="0" w:line="240" w:lineRule="auto"/>
        <w:ind w:left="2160" w:hanging="432"/>
        <w:jc w:val="both"/>
        <w:rPr>
          <w:rFonts w:ascii="Times New Roman" w:hAnsi="Times New Roman"/>
        </w:rPr>
      </w:pPr>
      <w:r w:rsidRPr="008C69A2">
        <w:rPr>
          <w:rFonts w:ascii="Times New Roman" w:hAnsi="Times New Roman"/>
        </w:rPr>
        <w:lastRenderedPageBreak/>
        <w:t>(ii) where a Proclamation has been made under sub-section (2.) of section five of this Act—the amount that bears to Ninety thousand pounds the same proportion as the number of days in the period from and including the first day of July, One thousand nine hundred and sixty-four, to the date specified in the Proclamation bears to three hundred and sixty-five.</w:t>
      </w:r>
      <w:r w:rsidR="008C69A2">
        <w:rPr>
          <w:rFonts w:ascii="Times New Roman" w:hAnsi="Times New Roman"/>
        </w:rPr>
        <w:t>”</w:t>
      </w:r>
      <w:r w:rsidRPr="008C69A2">
        <w:rPr>
          <w:rFonts w:ascii="Times New Roman" w:hAnsi="Times New Roman"/>
        </w:rPr>
        <w:t>.</w:t>
      </w:r>
    </w:p>
    <w:p w:rsidR="002F7EE7" w:rsidRPr="008C69A2" w:rsidRDefault="001C77A8" w:rsidP="008C69A2">
      <w:pPr>
        <w:spacing w:before="120" w:after="60" w:line="240" w:lineRule="auto"/>
        <w:rPr>
          <w:rFonts w:ascii="Times New Roman" w:hAnsi="Times New Roman" w:cs="Times New Roman"/>
          <w:b/>
          <w:sz w:val="20"/>
        </w:rPr>
      </w:pPr>
      <w:r w:rsidRPr="008C69A2">
        <w:rPr>
          <w:rFonts w:ascii="Times New Roman" w:hAnsi="Times New Roman" w:cs="Times New Roman"/>
          <w:b/>
          <w:sz w:val="20"/>
        </w:rPr>
        <w:t>Return for Parliament.</w:t>
      </w:r>
    </w:p>
    <w:p w:rsidR="002F7EE7" w:rsidRDefault="001C77A8" w:rsidP="0074636C">
      <w:pPr>
        <w:spacing w:after="0" w:line="240" w:lineRule="auto"/>
        <w:ind w:firstLine="432"/>
        <w:jc w:val="both"/>
        <w:rPr>
          <w:rFonts w:ascii="Times New Roman" w:hAnsi="Times New Roman"/>
        </w:rPr>
      </w:pPr>
      <w:r w:rsidRPr="008C69A2">
        <w:rPr>
          <w:rFonts w:ascii="Times New Roman" w:hAnsi="Times New Roman"/>
          <w:b/>
        </w:rPr>
        <w:t>6.</w:t>
      </w:r>
      <w:r w:rsidR="008C69A2">
        <w:rPr>
          <w:rFonts w:ascii="Times New Roman" w:hAnsi="Times New Roman"/>
          <w:b/>
        </w:rPr>
        <w:tab/>
      </w:r>
      <w:r w:rsidR="002F7EE7" w:rsidRPr="008C69A2">
        <w:rPr>
          <w:rFonts w:ascii="Times New Roman" w:hAnsi="Times New Roman"/>
        </w:rPr>
        <w:t xml:space="preserve">Section nineteen of the Principal Act is amended by omitting from sub-section (1.) the word </w:t>
      </w:r>
      <w:r w:rsidR="008C69A2">
        <w:rPr>
          <w:rFonts w:ascii="Times New Roman" w:hAnsi="Times New Roman"/>
        </w:rPr>
        <w:t>“</w:t>
      </w:r>
      <w:r w:rsidR="002F7EE7" w:rsidRPr="008C69A2">
        <w:rPr>
          <w:rFonts w:ascii="Times New Roman" w:hAnsi="Times New Roman"/>
        </w:rPr>
        <w:t>year</w:t>
      </w:r>
      <w:r w:rsidR="008C69A2">
        <w:rPr>
          <w:rFonts w:ascii="Times New Roman" w:hAnsi="Times New Roman"/>
        </w:rPr>
        <w:t>”</w:t>
      </w:r>
      <w:r w:rsidR="002F7EE7" w:rsidRPr="008C69A2">
        <w:rPr>
          <w:rFonts w:ascii="Times New Roman" w:hAnsi="Times New Roman"/>
        </w:rPr>
        <w:t xml:space="preserve"> (wherever occurring) and inserting in its stead the word </w:t>
      </w:r>
      <w:r w:rsidR="008C69A2">
        <w:rPr>
          <w:rFonts w:ascii="Times New Roman" w:hAnsi="Times New Roman"/>
        </w:rPr>
        <w:t>“</w:t>
      </w:r>
      <w:r w:rsidR="002F7EE7" w:rsidRPr="008C69A2">
        <w:rPr>
          <w:rFonts w:ascii="Times New Roman" w:hAnsi="Times New Roman"/>
        </w:rPr>
        <w:t>period</w:t>
      </w:r>
      <w:r w:rsidR="008C69A2">
        <w:rPr>
          <w:rFonts w:ascii="Times New Roman" w:hAnsi="Times New Roman"/>
        </w:rPr>
        <w:t>”</w:t>
      </w:r>
      <w:r w:rsidR="002F7EE7" w:rsidRPr="008C69A2">
        <w:rPr>
          <w:rFonts w:ascii="Times New Roman" w:hAnsi="Times New Roman"/>
        </w:rPr>
        <w:t>.</w:t>
      </w:r>
    </w:p>
    <w:p w:rsidR="0074636C" w:rsidRPr="008C69A2" w:rsidRDefault="0074636C" w:rsidP="0074636C">
      <w:pPr>
        <w:pBdr>
          <w:bottom w:val="single" w:sz="4" w:space="1" w:color="auto"/>
        </w:pBdr>
        <w:spacing w:after="0" w:line="240" w:lineRule="auto"/>
        <w:ind w:left="2880" w:right="2880" w:firstLine="432"/>
        <w:rPr>
          <w:rFonts w:ascii="Times New Roman" w:hAnsi="Times New Roman"/>
        </w:rPr>
      </w:pPr>
    </w:p>
    <w:sectPr w:rsidR="0074636C" w:rsidRPr="008C69A2" w:rsidSect="00AD50D0">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52D" w:rsidRDefault="0029652D" w:rsidP="00AD50D0">
      <w:pPr>
        <w:spacing w:after="0" w:line="240" w:lineRule="auto"/>
      </w:pPr>
      <w:r>
        <w:separator/>
      </w:r>
    </w:p>
  </w:endnote>
  <w:endnote w:type="continuationSeparator" w:id="0">
    <w:p w:rsidR="0029652D" w:rsidRDefault="0029652D" w:rsidP="00AD5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52D" w:rsidRDefault="0029652D" w:rsidP="00AD50D0">
      <w:pPr>
        <w:spacing w:after="0" w:line="240" w:lineRule="auto"/>
      </w:pPr>
      <w:r>
        <w:separator/>
      </w:r>
    </w:p>
  </w:footnote>
  <w:footnote w:type="continuationSeparator" w:id="0">
    <w:p w:rsidR="0029652D" w:rsidRDefault="0029652D" w:rsidP="00AD5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D0" w:rsidRPr="00AD50D0" w:rsidRDefault="00490BA5">
    <w:pPr>
      <w:pStyle w:val="Header"/>
      <w:rPr>
        <w:rFonts w:ascii="Times New Roman" w:hAnsi="Times New Roman"/>
        <w:sz w:val="20"/>
      </w:rPr>
    </w:pPr>
    <w:r w:rsidRPr="00AD50D0">
      <w:rPr>
        <w:rFonts w:ascii="Times New Roman" w:hAnsi="Times New Roman"/>
        <w:sz w:val="20"/>
      </w:rPr>
      <w:t>No. 114</w:t>
    </w:r>
    <w:r>
      <w:rPr>
        <w:rFonts w:ascii="Times New Roman" w:hAnsi="Times New Roman"/>
        <w:sz w:val="20"/>
      </w:rPr>
      <w:t>.</w:t>
    </w:r>
    <w:r w:rsidR="00AD50D0" w:rsidRPr="00AD50D0">
      <w:rPr>
        <w:rFonts w:ascii="Times New Roman" w:hAnsi="Times New Roman"/>
        <w:sz w:val="20"/>
      </w:rPr>
      <w:ptab w:relativeTo="margin" w:alignment="center" w:leader="none"/>
    </w:r>
    <w:r w:rsidR="00AD50D0" w:rsidRPr="00AD50D0">
      <w:rPr>
        <w:rFonts w:ascii="Times New Roman" w:hAnsi="Times New Roman"/>
        <w:i/>
        <w:sz w:val="20"/>
      </w:rPr>
      <w:t xml:space="preserve">Cellulose Acetate Flake Bounty </w:t>
    </w:r>
    <w:r w:rsidR="00AD50D0" w:rsidRPr="00AD50D0">
      <w:rPr>
        <w:rFonts w:ascii="Times New Roman" w:hAnsi="Times New Roman"/>
        <w:sz w:val="20"/>
      </w:rPr>
      <w:t>(</w:t>
    </w:r>
    <w:r w:rsidR="00AD50D0" w:rsidRPr="00AD50D0">
      <w:rPr>
        <w:rFonts w:ascii="Times New Roman" w:hAnsi="Times New Roman"/>
        <w:i/>
        <w:sz w:val="20"/>
      </w:rPr>
      <w:t xml:space="preserve">No. </w:t>
    </w:r>
    <w:r w:rsidR="00AD50D0" w:rsidRPr="00AD50D0">
      <w:rPr>
        <w:rFonts w:ascii="Times New Roman" w:hAnsi="Times New Roman"/>
        <w:sz w:val="20"/>
      </w:rPr>
      <w:t>2).</w:t>
    </w:r>
    <w:r w:rsidR="00AD50D0" w:rsidRPr="00AD50D0">
      <w:rPr>
        <w:rFonts w:ascii="Times New Roman" w:hAnsi="Times New Roman"/>
        <w:sz w:val="20"/>
      </w:rPr>
      <w:ptab w:relativeTo="margin" w:alignment="right" w:leader="none"/>
    </w:r>
    <w:r>
      <w:rPr>
        <w:rFonts w:ascii="Times New Roman" w:hAnsi="Times New Roman"/>
        <w:sz w:val="20"/>
      </w:rPr>
      <w:t>1964.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7EE7"/>
    <w:rsid w:val="00000B67"/>
    <w:rsid w:val="000D4EEA"/>
    <w:rsid w:val="000F3035"/>
    <w:rsid w:val="001C77A8"/>
    <w:rsid w:val="001D54C6"/>
    <w:rsid w:val="0029652D"/>
    <w:rsid w:val="002F7EE7"/>
    <w:rsid w:val="003E76CE"/>
    <w:rsid w:val="00490BA5"/>
    <w:rsid w:val="006460B4"/>
    <w:rsid w:val="0074636C"/>
    <w:rsid w:val="008C69A2"/>
    <w:rsid w:val="008F446A"/>
    <w:rsid w:val="00930FC9"/>
    <w:rsid w:val="00AD50D0"/>
    <w:rsid w:val="00D86F4D"/>
    <w:rsid w:val="00DF13CE"/>
    <w:rsid w:val="00E46EF8"/>
    <w:rsid w:val="00FA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F7EE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F7EE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F7EE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F7EE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F7EE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F7EE7"/>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F7EE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F7EE7"/>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2F7EE7"/>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2F7EE7"/>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2F7EE7"/>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2F7EE7"/>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2F7EE7"/>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2F7EE7"/>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2F7EE7"/>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2F7EE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F7EE7"/>
    <w:rPr>
      <w:rFonts w:ascii="Times New Roman" w:eastAsia="Times New Roman" w:hAnsi="Times New Roman" w:cs="Times New Roman"/>
      <w:b w:val="0"/>
      <w:bCs w:val="0"/>
      <w:i w:val="0"/>
      <w:iCs w:val="0"/>
      <w:smallCaps w:val="0"/>
      <w:sz w:val="30"/>
      <w:szCs w:val="30"/>
    </w:rPr>
  </w:style>
  <w:style w:type="character" w:customStyle="1" w:styleId="CharStyle10">
    <w:name w:val="CharStyle10"/>
    <w:basedOn w:val="DefaultParagraphFont"/>
    <w:rsid w:val="002F7EE7"/>
    <w:rPr>
      <w:rFonts w:ascii="Times New Roman" w:eastAsia="Times New Roman" w:hAnsi="Times New Roman" w:cs="Times New Roman"/>
      <w:b w:val="0"/>
      <w:bCs w:val="0"/>
      <w:i/>
      <w:iCs/>
      <w:smallCaps w:val="0"/>
      <w:sz w:val="22"/>
      <w:szCs w:val="22"/>
    </w:rPr>
  </w:style>
  <w:style w:type="character" w:customStyle="1" w:styleId="CharStyle38">
    <w:name w:val="CharStyle38"/>
    <w:basedOn w:val="DefaultParagraphFont"/>
    <w:rsid w:val="002F7EE7"/>
    <w:rPr>
      <w:rFonts w:ascii="Times New Roman" w:eastAsia="Times New Roman" w:hAnsi="Times New Roman" w:cs="Times New Roman"/>
      <w:b/>
      <w:bCs/>
      <w:i w:val="0"/>
      <w:iCs w:val="0"/>
      <w:smallCaps w:val="0"/>
      <w:spacing w:val="-10"/>
      <w:sz w:val="26"/>
      <w:szCs w:val="26"/>
    </w:rPr>
  </w:style>
  <w:style w:type="character" w:customStyle="1" w:styleId="CharStyle39">
    <w:name w:val="CharStyle39"/>
    <w:basedOn w:val="DefaultParagraphFont"/>
    <w:rsid w:val="002F7EE7"/>
    <w:rPr>
      <w:rFonts w:ascii="Times New Roman" w:eastAsia="Times New Roman" w:hAnsi="Times New Roman" w:cs="Times New Roman"/>
      <w:b w:val="0"/>
      <w:bCs w:val="0"/>
      <w:i w:val="0"/>
      <w:iCs w:val="0"/>
      <w:smallCaps w:val="0"/>
      <w:sz w:val="26"/>
      <w:szCs w:val="26"/>
    </w:rPr>
  </w:style>
  <w:style w:type="character" w:customStyle="1" w:styleId="CharStyle45">
    <w:name w:val="CharStyle45"/>
    <w:basedOn w:val="DefaultParagraphFont"/>
    <w:rsid w:val="002F7EE7"/>
    <w:rPr>
      <w:rFonts w:ascii="Times New Roman" w:eastAsia="Times New Roman" w:hAnsi="Times New Roman" w:cs="Times New Roman"/>
      <w:b/>
      <w:bCs/>
      <w:i w:val="0"/>
      <w:iCs w:val="0"/>
      <w:smallCaps w:val="0"/>
      <w:sz w:val="14"/>
      <w:szCs w:val="14"/>
    </w:rPr>
  </w:style>
  <w:style w:type="character" w:customStyle="1" w:styleId="CharStyle47">
    <w:name w:val="CharStyle47"/>
    <w:basedOn w:val="DefaultParagraphFont"/>
    <w:rsid w:val="002F7EE7"/>
    <w:rPr>
      <w:rFonts w:ascii="Times New Roman" w:eastAsia="Times New Roman" w:hAnsi="Times New Roman" w:cs="Times New Roman"/>
      <w:b w:val="0"/>
      <w:bCs w:val="0"/>
      <w:i w:val="0"/>
      <w:iCs w:val="0"/>
      <w:smallCaps w:val="0"/>
      <w:sz w:val="22"/>
      <w:szCs w:val="22"/>
    </w:rPr>
  </w:style>
  <w:style w:type="character" w:customStyle="1" w:styleId="CharStyle757">
    <w:name w:val="CharStyle757"/>
    <w:basedOn w:val="DefaultParagraphFont"/>
    <w:rsid w:val="002F7EE7"/>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semiHidden/>
    <w:unhideWhenUsed/>
    <w:rsid w:val="00AD50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50D0"/>
  </w:style>
  <w:style w:type="paragraph" w:styleId="Footer">
    <w:name w:val="footer"/>
    <w:basedOn w:val="Normal"/>
    <w:link w:val="FooterChar"/>
    <w:uiPriority w:val="99"/>
    <w:semiHidden/>
    <w:unhideWhenUsed/>
    <w:rsid w:val="00AD50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50D0"/>
  </w:style>
  <w:style w:type="paragraph" w:styleId="BalloonText">
    <w:name w:val="Balloon Text"/>
    <w:basedOn w:val="Normal"/>
    <w:link w:val="BalloonTextChar"/>
    <w:uiPriority w:val="99"/>
    <w:semiHidden/>
    <w:unhideWhenUsed/>
    <w:rsid w:val="00AD5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0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cp:revision>
  <dcterms:created xsi:type="dcterms:W3CDTF">2017-04-28T05:39:00Z</dcterms:created>
  <dcterms:modified xsi:type="dcterms:W3CDTF">2018-11-04T23:05:00Z</dcterms:modified>
</cp:coreProperties>
</file>