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9C" w:rsidRPr="00EE0F26" w:rsidRDefault="00C2489C" w:rsidP="00B83C36">
      <w:pPr>
        <w:spacing w:before="4000" w:after="0" w:line="240" w:lineRule="auto"/>
        <w:jc w:val="center"/>
        <w:rPr>
          <w:rFonts w:ascii="Times New Roman" w:hAnsi="Times New Roman" w:cs="Times New Roman"/>
          <w:b/>
          <w:sz w:val="36"/>
        </w:rPr>
      </w:pPr>
      <w:r w:rsidRPr="00EE0F26">
        <w:rPr>
          <w:rFonts w:ascii="Times New Roman" w:hAnsi="Times New Roman" w:cs="Times New Roman"/>
          <w:b/>
          <w:sz w:val="36"/>
        </w:rPr>
        <w:t>Trade Practices</w:t>
      </w:r>
    </w:p>
    <w:p w:rsidR="00C2489C" w:rsidRPr="009D1779" w:rsidRDefault="0038636A" w:rsidP="00EE0F26">
      <w:pPr>
        <w:spacing w:before="120" w:after="120" w:line="240" w:lineRule="auto"/>
        <w:jc w:val="center"/>
        <w:rPr>
          <w:rFonts w:ascii="Times New Roman" w:hAnsi="Times New Roman" w:cs="Times New Roman"/>
          <w:b/>
          <w:sz w:val="28"/>
        </w:rPr>
      </w:pPr>
      <w:r w:rsidRPr="009D1779">
        <w:rPr>
          <w:rFonts w:ascii="Times New Roman" w:hAnsi="Times New Roman" w:cs="Times New Roman"/>
          <w:b/>
          <w:sz w:val="28"/>
        </w:rPr>
        <w:t>No. 30 of 1967</w:t>
      </w:r>
    </w:p>
    <w:p w:rsidR="00C2489C" w:rsidRPr="00EE0F26" w:rsidRDefault="00C2489C" w:rsidP="00EE0F26">
      <w:pPr>
        <w:spacing w:after="0" w:line="240" w:lineRule="auto"/>
        <w:jc w:val="center"/>
        <w:rPr>
          <w:rFonts w:ascii="Times New Roman" w:hAnsi="Times New Roman" w:cs="Times New Roman"/>
          <w:sz w:val="26"/>
        </w:rPr>
      </w:pPr>
      <w:r w:rsidRPr="00EE0F26">
        <w:rPr>
          <w:rFonts w:ascii="Times New Roman" w:hAnsi="Times New Roman" w:cs="Times New Roman"/>
          <w:sz w:val="26"/>
        </w:rPr>
        <w:t xml:space="preserve">An Act to extend the operation, in relation to the State of Tasmania, of the </w:t>
      </w:r>
      <w:r w:rsidR="0038636A" w:rsidRPr="00EE0F26">
        <w:rPr>
          <w:rFonts w:ascii="Times New Roman" w:hAnsi="Times New Roman" w:cs="Times New Roman"/>
          <w:i/>
          <w:sz w:val="26"/>
        </w:rPr>
        <w:t xml:space="preserve">Trade Practices Act </w:t>
      </w:r>
      <w:r w:rsidRPr="00EE0F26">
        <w:rPr>
          <w:rFonts w:ascii="Times New Roman" w:hAnsi="Times New Roman" w:cs="Times New Roman"/>
          <w:sz w:val="26"/>
        </w:rPr>
        <w:t xml:space="preserve">1965, as amended from time to time, and to amend section 4 of the </w:t>
      </w:r>
      <w:r w:rsidR="0038636A" w:rsidRPr="00EE0F26">
        <w:rPr>
          <w:rFonts w:ascii="Times New Roman" w:hAnsi="Times New Roman" w:cs="Times New Roman"/>
          <w:i/>
          <w:sz w:val="26"/>
        </w:rPr>
        <w:t xml:space="preserve">Trade Practices Act </w:t>
      </w:r>
      <w:r w:rsidRPr="00EE0F26">
        <w:rPr>
          <w:rFonts w:ascii="Times New Roman" w:hAnsi="Times New Roman" w:cs="Times New Roman"/>
          <w:sz w:val="26"/>
        </w:rPr>
        <w:t>1965-1966.</w:t>
      </w:r>
    </w:p>
    <w:p w:rsidR="00C2489C" w:rsidRPr="00096AC3" w:rsidRDefault="00C2489C" w:rsidP="00EE0F26">
      <w:pPr>
        <w:spacing w:before="120" w:after="120" w:line="240" w:lineRule="auto"/>
        <w:jc w:val="right"/>
        <w:rPr>
          <w:rFonts w:ascii="Times New Roman" w:hAnsi="Times New Roman" w:cs="Times New Roman"/>
          <w:sz w:val="26"/>
        </w:rPr>
      </w:pPr>
      <w:r w:rsidRPr="00096AC3">
        <w:rPr>
          <w:rFonts w:ascii="Times New Roman" w:hAnsi="Times New Roman" w:cs="Times New Roman"/>
          <w:sz w:val="26"/>
        </w:rPr>
        <w:t>[</w:t>
      </w:r>
      <w:r w:rsidR="0038636A" w:rsidRPr="00096AC3">
        <w:rPr>
          <w:rFonts w:ascii="Times New Roman" w:hAnsi="Times New Roman" w:cs="Times New Roman"/>
          <w:sz w:val="26"/>
        </w:rPr>
        <w:t>Assented to 23 May 1967</w:t>
      </w:r>
      <w:r w:rsidRPr="00096AC3">
        <w:rPr>
          <w:rFonts w:ascii="Times New Roman" w:hAnsi="Times New Roman" w:cs="Times New Roman"/>
          <w:sz w:val="26"/>
        </w:rPr>
        <w:t>]</w:t>
      </w:r>
    </w:p>
    <w:p w:rsidR="00C2489C" w:rsidRPr="00096AC3" w:rsidRDefault="00C2489C" w:rsidP="00A92A0E">
      <w:pPr>
        <w:spacing w:after="0" w:line="240" w:lineRule="auto"/>
        <w:jc w:val="both"/>
        <w:rPr>
          <w:rFonts w:ascii="Times New Roman" w:hAnsi="Times New Roman" w:cs="Times New Roman"/>
        </w:rPr>
      </w:pPr>
      <w:r w:rsidRPr="00096AC3">
        <w:rPr>
          <w:rFonts w:ascii="Times New Roman" w:hAnsi="Times New Roman" w:cs="Times New Roman"/>
        </w:rPr>
        <w:t>BE it enacted by the Queen</w:t>
      </w:r>
      <w:r w:rsidR="0038636A" w:rsidRPr="00096AC3">
        <w:rPr>
          <w:rFonts w:ascii="Times New Roman" w:hAnsi="Times New Roman" w:cs="Times New Roman"/>
        </w:rPr>
        <w:t>’</w:t>
      </w:r>
      <w:r w:rsidRPr="00096AC3">
        <w:rPr>
          <w:rFonts w:ascii="Times New Roman" w:hAnsi="Times New Roman" w:cs="Times New Roman"/>
        </w:rPr>
        <w:t>s Most Excellent Majesty, the Senate, and the House of Representatives of the Commonwealth of Australia, as follows:—</w:t>
      </w:r>
    </w:p>
    <w:p w:rsidR="00C2489C" w:rsidRPr="00EE0F26" w:rsidRDefault="0038636A" w:rsidP="00A92A0E">
      <w:pPr>
        <w:spacing w:before="120" w:after="60" w:line="240" w:lineRule="auto"/>
        <w:jc w:val="both"/>
        <w:rPr>
          <w:rFonts w:ascii="Times New Roman" w:hAnsi="Times New Roman" w:cs="Times New Roman"/>
          <w:b/>
          <w:sz w:val="20"/>
        </w:rPr>
      </w:pPr>
      <w:r w:rsidRPr="00EE0F26">
        <w:rPr>
          <w:rFonts w:ascii="Times New Roman" w:hAnsi="Times New Roman" w:cs="Times New Roman"/>
          <w:b/>
          <w:sz w:val="20"/>
        </w:rPr>
        <w:t>Short title and citation.</w:t>
      </w:r>
    </w:p>
    <w:p w:rsidR="00C2489C" w:rsidRPr="0038636A" w:rsidRDefault="0038636A" w:rsidP="00A92A0E">
      <w:pPr>
        <w:spacing w:after="0" w:line="240" w:lineRule="auto"/>
        <w:ind w:firstLine="432"/>
        <w:jc w:val="both"/>
        <w:rPr>
          <w:rFonts w:ascii="Times New Roman" w:hAnsi="Times New Roman" w:cs="Times New Roman"/>
        </w:rPr>
      </w:pPr>
      <w:r w:rsidRPr="0038636A">
        <w:rPr>
          <w:rFonts w:ascii="Times New Roman" w:hAnsi="Times New Roman" w:cs="Times New Roman"/>
          <w:b/>
        </w:rPr>
        <w:t>1.</w:t>
      </w:r>
      <w:r w:rsidR="00C2489C" w:rsidRPr="0038636A">
        <w:rPr>
          <w:rFonts w:ascii="Times New Roman" w:hAnsi="Times New Roman" w:cs="Times New Roman"/>
        </w:rPr>
        <w:t>—</w:t>
      </w:r>
      <w:r w:rsidRPr="0038636A">
        <w:rPr>
          <w:rFonts w:ascii="Times New Roman" w:hAnsi="Times New Roman" w:cs="Times New Roman"/>
        </w:rPr>
        <w:t>(</w:t>
      </w:r>
      <w:r w:rsidR="00C2489C" w:rsidRPr="0038636A">
        <w:rPr>
          <w:rFonts w:ascii="Times New Roman" w:hAnsi="Times New Roman" w:cs="Times New Roman"/>
        </w:rPr>
        <w:t>1.</w:t>
      </w:r>
      <w:r w:rsidRPr="0038636A">
        <w:rPr>
          <w:rFonts w:ascii="Times New Roman" w:hAnsi="Times New Roman" w:cs="Times New Roman"/>
        </w:rPr>
        <w:t>)</w:t>
      </w:r>
      <w:r w:rsidR="00EE0F26">
        <w:rPr>
          <w:rFonts w:ascii="Times New Roman" w:hAnsi="Times New Roman" w:cs="Times New Roman"/>
          <w:b/>
          <w:sz w:val="20"/>
        </w:rPr>
        <w:tab/>
      </w:r>
      <w:r w:rsidR="00C2489C" w:rsidRPr="0038636A">
        <w:rPr>
          <w:rFonts w:ascii="Times New Roman" w:hAnsi="Times New Roman" w:cs="Times New Roman"/>
        </w:rPr>
        <w:t xml:space="preserve">This Act may be cited as the </w:t>
      </w:r>
      <w:r w:rsidRPr="0038636A">
        <w:rPr>
          <w:rFonts w:ascii="Times New Roman" w:hAnsi="Times New Roman" w:cs="Times New Roman"/>
          <w:i/>
        </w:rPr>
        <w:t xml:space="preserve">Trade Practices Act </w:t>
      </w:r>
      <w:r w:rsidR="00C2489C" w:rsidRPr="0038636A">
        <w:rPr>
          <w:rFonts w:ascii="Times New Roman" w:hAnsi="Times New Roman" w:cs="Times New Roman"/>
        </w:rPr>
        <w:t>1967.</w:t>
      </w:r>
    </w:p>
    <w:p w:rsidR="00C2489C" w:rsidRPr="0038636A" w:rsidRDefault="0038636A" w:rsidP="00A92A0E">
      <w:pPr>
        <w:tabs>
          <w:tab w:val="left" w:pos="907"/>
        </w:tabs>
        <w:spacing w:after="0" w:line="240" w:lineRule="auto"/>
        <w:ind w:firstLine="432"/>
        <w:jc w:val="both"/>
        <w:rPr>
          <w:rFonts w:ascii="Times New Roman" w:hAnsi="Times New Roman" w:cs="Times New Roman"/>
        </w:rPr>
      </w:pPr>
      <w:r w:rsidRPr="0038636A">
        <w:rPr>
          <w:rFonts w:ascii="Times New Roman" w:hAnsi="Times New Roman" w:cs="Times New Roman"/>
        </w:rPr>
        <w:t>(</w:t>
      </w:r>
      <w:r w:rsidR="00C2489C" w:rsidRPr="0038636A">
        <w:rPr>
          <w:rFonts w:ascii="Times New Roman" w:hAnsi="Times New Roman" w:cs="Times New Roman"/>
        </w:rPr>
        <w:t>2.</w:t>
      </w:r>
      <w:r w:rsidRPr="0038636A">
        <w:rPr>
          <w:rFonts w:ascii="Times New Roman" w:hAnsi="Times New Roman" w:cs="Times New Roman"/>
        </w:rPr>
        <w:t>)</w:t>
      </w:r>
      <w:r w:rsidR="00EE0F26">
        <w:rPr>
          <w:rFonts w:ascii="Times New Roman" w:hAnsi="Times New Roman" w:cs="Times New Roman"/>
        </w:rPr>
        <w:tab/>
      </w:r>
      <w:r w:rsidR="00C2489C" w:rsidRPr="0038636A">
        <w:rPr>
          <w:rFonts w:ascii="Times New Roman" w:hAnsi="Times New Roman" w:cs="Times New Roman"/>
        </w:rPr>
        <w:t xml:space="preserve">The </w:t>
      </w:r>
      <w:r w:rsidRPr="0038636A">
        <w:rPr>
          <w:rFonts w:ascii="Times New Roman" w:hAnsi="Times New Roman" w:cs="Times New Roman"/>
          <w:i/>
        </w:rPr>
        <w:t xml:space="preserve">Trade Practices Act </w:t>
      </w:r>
      <w:r w:rsidR="00096AC3">
        <w:rPr>
          <w:rFonts w:ascii="Times New Roman" w:hAnsi="Times New Roman" w:cs="Times New Roman"/>
        </w:rPr>
        <w:t>1965-1966</w:t>
      </w:r>
      <w:r w:rsidR="00C2489C" w:rsidRPr="0038636A">
        <w:rPr>
          <w:rFonts w:ascii="Times New Roman" w:hAnsi="Times New Roman" w:cs="Times New Roman"/>
        </w:rPr>
        <w:t xml:space="preserve"> is in this Act referred to as the Principal Act.</w:t>
      </w:r>
    </w:p>
    <w:p w:rsidR="00C2489C" w:rsidRPr="0038636A" w:rsidRDefault="0038636A" w:rsidP="00A92A0E">
      <w:pPr>
        <w:tabs>
          <w:tab w:val="left" w:pos="907"/>
        </w:tabs>
        <w:spacing w:after="0" w:line="240" w:lineRule="auto"/>
        <w:ind w:firstLine="432"/>
        <w:jc w:val="both"/>
        <w:rPr>
          <w:rFonts w:ascii="Times New Roman" w:hAnsi="Times New Roman" w:cs="Times New Roman"/>
        </w:rPr>
      </w:pPr>
      <w:r w:rsidRPr="0038636A">
        <w:rPr>
          <w:rFonts w:ascii="Times New Roman" w:hAnsi="Times New Roman" w:cs="Times New Roman"/>
        </w:rPr>
        <w:t>(</w:t>
      </w:r>
      <w:r w:rsidR="00C2489C" w:rsidRPr="0038636A">
        <w:rPr>
          <w:rFonts w:ascii="Times New Roman" w:hAnsi="Times New Roman" w:cs="Times New Roman"/>
        </w:rPr>
        <w:t>3.</w:t>
      </w:r>
      <w:r w:rsidRPr="0038636A">
        <w:rPr>
          <w:rFonts w:ascii="Times New Roman" w:hAnsi="Times New Roman" w:cs="Times New Roman"/>
        </w:rPr>
        <w:t>)</w:t>
      </w:r>
      <w:r w:rsidR="00EE0F26">
        <w:rPr>
          <w:rFonts w:ascii="Times New Roman" w:hAnsi="Times New Roman" w:cs="Times New Roman"/>
        </w:rPr>
        <w:tab/>
      </w:r>
      <w:r w:rsidR="00C2489C" w:rsidRPr="0038636A">
        <w:rPr>
          <w:rFonts w:ascii="Times New Roman" w:hAnsi="Times New Roman" w:cs="Times New Roman"/>
        </w:rPr>
        <w:t xml:space="preserve">The Principal Act, as amended by this Act, may be cited as the </w:t>
      </w:r>
      <w:r w:rsidRPr="0038636A">
        <w:rPr>
          <w:rFonts w:ascii="Times New Roman" w:hAnsi="Times New Roman" w:cs="Times New Roman"/>
          <w:i/>
        </w:rPr>
        <w:t xml:space="preserve">Trade Practices Act </w:t>
      </w:r>
      <w:r w:rsidR="00C2489C" w:rsidRPr="0038636A">
        <w:rPr>
          <w:rFonts w:ascii="Times New Roman" w:hAnsi="Times New Roman" w:cs="Times New Roman"/>
        </w:rPr>
        <w:t>1965-1967.</w:t>
      </w:r>
    </w:p>
    <w:p w:rsidR="00C2489C" w:rsidRPr="00EE0F26" w:rsidRDefault="0038636A" w:rsidP="00A92A0E">
      <w:pPr>
        <w:spacing w:before="120" w:after="60" w:line="240" w:lineRule="auto"/>
        <w:jc w:val="both"/>
        <w:rPr>
          <w:rFonts w:ascii="Times New Roman" w:hAnsi="Times New Roman" w:cs="Times New Roman"/>
          <w:b/>
          <w:sz w:val="20"/>
        </w:rPr>
      </w:pPr>
      <w:r w:rsidRPr="00EE0F26">
        <w:rPr>
          <w:rFonts w:ascii="Times New Roman" w:hAnsi="Times New Roman" w:cs="Times New Roman"/>
          <w:b/>
          <w:sz w:val="20"/>
        </w:rPr>
        <w:t>Commencement.</w:t>
      </w:r>
    </w:p>
    <w:p w:rsidR="00C2489C" w:rsidRPr="0038636A" w:rsidRDefault="0038636A" w:rsidP="00A92A0E">
      <w:pPr>
        <w:spacing w:after="0" w:line="240" w:lineRule="auto"/>
        <w:ind w:firstLine="432"/>
        <w:jc w:val="both"/>
        <w:rPr>
          <w:rFonts w:ascii="Times New Roman" w:hAnsi="Times New Roman" w:cs="Times New Roman"/>
        </w:rPr>
      </w:pPr>
      <w:r w:rsidRPr="0038636A">
        <w:rPr>
          <w:rFonts w:ascii="Times New Roman" w:hAnsi="Times New Roman" w:cs="Times New Roman"/>
          <w:b/>
        </w:rPr>
        <w:t>2.</w:t>
      </w:r>
      <w:r w:rsidR="00EE0F26">
        <w:rPr>
          <w:rFonts w:ascii="Times New Roman" w:hAnsi="Times New Roman" w:cs="Times New Roman"/>
        </w:rPr>
        <w:tab/>
      </w:r>
      <w:r w:rsidR="00C2489C" w:rsidRPr="0038636A">
        <w:rPr>
          <w:rFonts w:ascii="Times New Roman" w:hAnsi="Times New Roman" w:cs="Times New Roman"/>
        </w:rPr>
        <w:t>This Act shall come into operation on the day on which it receives the Royal Assent.</w:t>
      </w:r>
    </w:p>
    <w:p w:rsidR="00C2489C" w:rsidRPr="00EE0F26" w:rsidRDefault="0038636A" w:rsidP="00A92A0E">
      <w:pPr>
        <w:spacing w:before="120" w:after="60" w:line="240" w:lineRule="auto"/>
        <w:jc w:val="both"/>
        <w:rPr>
          <w:rFonts w:ascii="Times New Roman" w:hAnsi="Times New Roman" w:cs="Times New Roman"/>
          <w:b/>
          <w:sz w:val="20"/>
        </w:rPr>
      </w:pPr>
      <w:r w:rsidRPr="00EE0F26">
        <w:rPr>
          <w:rFonts w:ascii="Times New Roman" w:hAnsi="Times New Roman" w:cs="Times New Roman"/>
          <w:b/>
          <w:sz w:val="20"/>
        </w:rPr>
        <w:t>Provisions relating to Australian Industries Preservation Act.</w:t>
      </w:r>
    </w:p>
    <w:p w:rsidR="00C2489C" w:rsidRPr="0038636A" w:rsidRDefault="0038636A" w:rsidP="00A92A0E">
      <w:pPr>
        <w:spacing w:after="0" w:line="240" w:lineRule="auto"/>
        <w:ind w:firstLine="432"/>
        <w:jc w:val="both"/>
        <w:rPr>
          <w:rFonts w:ascii="Times New Roman" w:hAnsi="Times New Roman" w:cs="Times New Roman"/>
        </w:rPr>
      </w:pPr>
      <w:r w:rsidRPr="0038636A">
        <w:rPr>
          <w:rFonts w:ascii="Times New Roman" w:hAnsi="Times New Roman" w:cs="Times New Roman"/>
          <w:b/>
        </w:rPr>
        <w:t>3.</w:t>
      </w:r>
      <w:r w:rsidR="00EE0F26">
        <w:rPr>
          <w:rFonts w:ascii="Times New Roman" w:hAnsi="Times New Roman" w:cs="Times New Roman"/>
        </w:rPr>
        <w:tab/>
      </w:r>
      <w:r w:rsidR="00C2489C" w:rsidRPr="0038636A">
        <w:rPr>
          <w:rFonts w:ascii="Times New Roman" w:hAnsi="Times New Roman" w:cs="Times New Roman"/>
        </w:rPr>
        <w:t>Section 4 of the Principal Act is amended—</w:t>
      </w:r>
    </w:p>
    <w:p w:rsidR="00C2489C" w:rsidRPr="0038636A" w:rsidRDefault="0038636A" w:rsidP="00A92A0E">
      <w:pPr>
        <w:spacing w:after="0" w:line="240" w:lineRule="auto"/>
        <w:ind w:left="1008" w:hanging="432"/>
        <w:jc w:val="both"/>
        <w:rPr>
          <w:rFonts w:ascii="Times New Roman" w:hAnsi="Times New Roman" w:cs="Times New Roman"/>
        </w:rPr>
      </w:pPr>
      <w:r w:rsidRPr="0038636A">
        <w:rPr>
          <w:rFonts w:ascii="Times New Roman" w:hAnsi="Times New Roman" w:cs="Times New Roman"/>
        </w:rPr>
        <w:t>(</w:t>
      </w:r>
      <w:r w:rsidRPr="0038636A">
        <w:rPr>
          <w:rFonts w:ascii="Times New Roman" w:hAnsi="Times New Roman" w:cs="Times New Roman"/>
          <w:i/>
        </w:rPr>
        <w:t>a</w:t>
      </w:r>
      <w:r w:rsidRPr="0038636A">
        <w:rPr>
          <w:rFonts w:ascii="Times New Roman" w:hAnsi="Times New Roman" w:cs="Times New Roman"/>
        </w:rPr>
        <w:t>)</w:t>
      </w:r>
      <w:r w:rsidRPr="0038636A">
        <w:rPr>
          <w:rFonts w:ascii="Times New Roman" w:hAnsi="Times New Roman" w:cs="Times New Roman"/>
          <w:i/>
        </w:rPr>
        <w:t xml:space="preserve"> </w:t>
      </w:r>
      <w:r w:rsidR="00C2489C" w:rsidRPr="0038636A">
        <w:rPr>
          <w:rFonts w:ascii="Times New Roman" w:hAnsi="Times New Roman" w:cs="Times New Roman"/>
        </w:rPr>
        <w:t xml:space="preserve">by omitting sub-sections </w:t>
      </w:r>
      <w:r w:rsidRPr="0038636A">
        <w:rPr>
          <w:rFonts w:ascii="Times New Roman" w:hAnsi="Times New Roman" w:cs="Times New Roman"/>
        </w:rPr>
        <w:t>(</w:t>
      </w:r>
      <w:r w:rsidR="00C2489C" w:rsidRPr="0038636A">
        <w:rPr>
          <w:rFonts w:ascii="Times New Roman" w:hAnsi="Times New Roman" w:cs="Times New Roman"/>
        </w:rPr>
        <w:t>4.</w:t>
      </w:r>
      <w:r w:rsidRPr="0038636A">
        <w:rPr>
          <w:rFonts w:ascii="Times New Roman" w:hAnsi="Times New Roman" w:cs="Times New Roman"/>
        </w:rPr>
        <w:t>)</w:t>
      </w:r>
      <w:r w:rsidR="00C2489C" w:rsidRPr="0038636A">
        <w:rPr>
          <w:rFonts w:ascii="Times New Roman" w:hAnsi="Times New Roman" w:cs="Times New Roman"/>
        </w:rPr>
        <w:t xml:space="preserve"> and </w:t>
      </w:r>
      <w:r w:rsidRPr="0038636A">
        <w:rPr>
          <w:rFonts w:ascii="Times New Roman" w:hAnsi="Times New Roman" w:cs="Times New Roman"/>
        </w:rPr>
        <w:t>(</w:t>
      </w:r>
      <w:r w:rsidR="00C2489C" w:rsidRPr="0038636A">
        <w:rPr>
          <w:rFonts w:ascii="Times New Roman" w:hAnsi="Times New Roman" w:cs="Times New Roman"/>
        </w:rPr>
        <w:t>5.</w:t>
      </w:r>
      <w:r w:rsidRPr="0038636A">
        <w:rPr>
          <w:rFonts w:ascii="Times New Roman" w:hAnsi="Times New Roman" w:cs="Times New Roman"/>
        </w:rPr>
        <w:t>)</w:t>
      </w:r>
      <w:r w:rsidR="00C2489C" w:rsidRPr="0038636A">
        <w:rPr>
          <w:rFonts w:ascii="Times New Roman" w:hAnsi="Times New Roman" w:cs="Times New Roman"/>
        </w:rPr>
        <w:t xml:space="preserve"> and inserting in their stead the following sub-section:—</w:t>
      </w:r>
    </w:p>
    <w:p w:rsidR="00C2489C" w:rsidRPr="0038636A" w:rsidRDefault="0038636A" w:rsidP="00A92A0E">
      <w:pPr>
        <w:spacing w:after="0" w:line="240" w:lineRule="auto"/>
        <w:ind w:left="1008" w:firstLine="333"/>
        <w:jc w:val="both"/>
        <w:rPr>
          <w:rFonts w:ascii="Times New Roman" w:hAnsi="Times New Roman" w:cs="Times New Roman"/>
        </w:rPr>
      </w:pPr>
      <w:r w:rsidRPr="0038636A">
        <w:rPr>
          <w:rFonts w:ascii="Times New Roman" w:hAnsi="Times New Roman" w:cs="Times New Roman"/>
        </w:rPr>
        <w:t>“(</w:t>
      </w:r>
      <w:r w:rsidR="00C2489C" w:rsidRPr="0038636A">
        <w:rPr>
          <w:rFonts w:ascii="Times New Roman" w:hAnsi="Times New Roman" w:cs="Times New Roman"/>
        </w:rPr>
        <w:t>4.</w:t>
      </w:r>
      <w:r w:rsidRPr="0038636A">
        <w:rPr>
          <w:rFonts w:ascii="Times New Roman" w:hAnsi="Times New Roman" w:cs="Times New Roman"/>
        </w:rPr>
        <w:t>)</w:t>
      </w:r>
      <w:r w:rsidR="00C2489C" w:rsidRPr="0038636A">
        <w:rPr>
          <w:rFonts w:ascii="Times New Roman" w:hAnsi="Times New Roman" w:cs="Times New Roman"/>
        </w:rPr>
        <w:t xml:space="preserve"> Section 7 of the </w:t>
      </w:r>
      <w:r w:rsidRPr="0038636A">
        <w:rPr>
          <w:rFonts w:ascii="Times New Roman" w:hAnsi="Times New Roman" w:cs="Times New Roman"/>
          <w:i/>
        </w:rPr>
        <w:t xml:space="preserve">Northern Territory </w:t>
      </w:r>
      <w:r w:rsidRPr="0038636A">
        <w:rPr>
          <w:rFonts w:ascii="Times New Roman" w:hAnsi="Times New Roman" w:cs="Times New Roman"/>
        </w:rPr>
        <w:t>(</w:t>
      </w:r>
      <w:r w:rsidRPr="0038636A">
        <w:rPr>
          <w:rFonts w:ascii="Times New Roman" w:hAnsi="Times New Roman" w:cs="Times New Roman"/>
          <w:i/>
        </w:rPr>
        <w:t>Administration</w:t>
      </w:r>
      <w:r w:rsidRPr="0038636A">
        <w:rPr>
          <w:rFonts w:ascii="Times New Roman" w:hAnsi="Times New Roman" w:cs="Times New Roman"/>
        </w:rPr>
        <w:t>)</w:t>
      </w:r>
      <w:r w:rsidRPr="0038636A">
        <w:rPr>
          <w:rFonts w:ascii="Times New Roman" w:hAnsi="Times New Roman" w:cs="Times New Roman"/>
          <w:i/>
        </w:rPr>
        <w:t xml:space="preserve"> Act </w:t>
      </w:r>
      <w:r w:rsidR="00C2489C" w:rsidRPr="0038636A">
        <w:rPr>
          <w:rFonts w:ascii="Times New Roman" w:hAnsi="Times New Roman" w:cs="Times New Roman"/>
        </w:rPr>
        <w:t>1910-1966 is repealed.</w:t>
      </w:r>
      <w:r w:rsidRPr="0038636A">
        <w:rPr>
          <w:rFonts w:ascii="Times New Roman" w:hAnsi="Times New Roman" w:cs="Times New Roman"/>
        </w:rPr>
        <w:t>”</w:t>
      </w:r>
      <w:r w:rsidR="00C2489C" w:rsidRPr="0038636A">
        <w:rPr>
          <w:rFonts w:ascii="Times New Roman" w:hAnsi="Times New Roman" w:cs="Times New Roman"/>
        </w:rPr>
        <w:t>; and</w:t>
      </w:r>
    </w:p>
    <w:p w:rsidR="00C2489C" w:rsidRPr="0038636A" w:rsidRDefault="0038636A" w:rsidP="00A92A0E">
      <w:pPr>
        <w:spacing w:after="0" w:line="240" w:lineRule="auto"/>
        <w:ind w:left="1008" w:hanging="432"/>
        <w:jc w:val="both"/>
        <w:rPr>
          <w:rFonts w:ascii="Times New Roman" w:hAnsi="Times New Roman" w:cs="Times New Roman"/>
        </w:rPr>
      </w:pPr>
      <w:r w:rsidRPr="0038636A">
        <w:rPr>
          <w:rFonts w:ascii="Times New Roman" w:hAnsi="Times New Roman" w:cs="Times New Roman"/>
        </w:rPr>
        <w:t>(</w:t>
      </w:r>
      <w:r w:rsidRPr="0038636A">
        <w:rPr>
          <w:rFonts w:ascii="Times New Roman" w:hAnsi="Times New Roman" w:cs="Times New Roman"/>
          <w:i/>
        </w:rPr>
        <w:t>b</w:t>
      </w:r>
      <w:r w:rsidRPr="0038636A">
        <w:rPr>
          <w:rFonts w:ascii="Times New Roman" w:hAnsi="Times New Roman" w:cs="Times New Roman"/>
        </w:rPr>
        <w:t>)</w:t>
      </w:r>
      <w:r w:rsidRPr="0038636A">
        <w:rPr>
          <w:rFonts w:ascii="Times New Roman" w:hAnsi="Times New Roman" w:cs="Times New Roman"/>
          <w:i/>
        </w:rPr>
        <w:t xml:space="preserve"> </w:t>
      </w:r>
      <w:r w:rsidR="00C2489C" w:rsidRPr="0038636A">
        <w:rPr>
          <w:rFonts w:ascii="Times New Roman" w:hAnsi="Times New Roman" w:cs="Times New Roman"/>
        </w:rPr>
        <w:t xml:space="preserve">by omitting sub-section </w:t>
      </w:r>
      <w:r w:rsidRPr="0038636A">
        <w:rPr>
          <w:rFonts w:ascii="Times New Roman" w:hAnsi="Times New Roman" w:cs="Times New Roman"/>
        </w:rPr>
        <w:t>(</w:t>
      </w:r>
      <w:r w:rsidR="00C2489C" w:rsidRPr="0038636A">
        <w:rPr>
          <w:rFonts w:ascii="Times New Roman" w:hAnsi="Times New Roman" w:cs="Times New Roman"/>
        </w:rPr>
        <w:t>7.</w:t>
      </w:r>
      <w:r w:rsidRPr="0038636A">
        <w:rPr>
          <w:rFonts w:ascii="Times New Roman" w:hAnsi="Times New Roman" w:cs="Times New Roman"/>
        </w:rPr>
        <w:t>)</w:t>
      </w:r>
      <w:r w:rsidR="00C2489C" w:rsidRPr="0038636A">
        <w:rPr>
          <w:rFonts w:ascii="Times New Roman" w:hAnsi="Times New Roman" w:cs="Times New Roman"/>
        </w:rPr>
        <w:t xml:space="preserve"> and inserting in its stead the following sub-section:—</w:t>
      </w:r>
    </w:p>
    <w:p w:rsidR="00C2489C" w:rsidRPr="0038636A" w:rsidRDefault="0038636A" w:rsidP="00A92A0E">
      <w:pPr>
        <w:spacing w:after="0" w:line="240" w:lineRule="auto"/>
        <w:ind w:left="1008" w:firstLine="333"/>
        <w:jc w:val="both"/>
        <w:rPr>
          <w:rFonts w:ascii="Times New Roman" w:hAnsi="Times New Roman" w:cs="Times New Roman"/>
        </w:rPr>
      </w:pPr>
      <w:r w:rsidRPr="0038636A">
        <w:rPr>
          <w:rFonts w:ascii="Times New Roman" w:hAnsi="Times New Roman" w:cs="Times New Roman"/>
        </w:rPr>
        <w:t>“(</w:t>
      </w:r>
      <w:r w:rsidR="00C2489C" w:rsidRPr="0038636A">
        <w:rPr>
          <w:rFonts w:ascii="Times New Roman" w:hAnsi="Times New Roman" w:cs="Times New Roman"/>
        </w:rPr>
        <w:t>7.</w:t>
      </w:r>
      <w:r w:rsidRPr="0038636A">
        <w:rPr>
          <w:rFonts w:ascii="Times New Roman" w:hAnsi="Times New Roman" w:cs="Times New Roman"/>
        </w:rPr>
        <w:t>)</w:t>
      </w:r>
      <w:r w:rsidR="00C2489C" w:rsidRPr="0038636A">
        <w:rPr>
          <w:rFonts w:ascii="Times New Roman" w:hAnsi="Times New Roman" w:cs="Times New Roman"/>
        </w:rPr>
        <w:t xml:space="preserve"> The </w:t>
      </w:r>
      <w:r w:rsidRPr="0038636A">
        <w:rPr>
          <w:rFonts w:ascii="Times New Roman" w:hAnsi="Times New Roman" w:cs="Times New Roman"/>
          <w:i/>
        </w:rPr>
        <w:t xml:space="preserve">Northern Territory </w:t>
      </w:r>
      <w:r w:rsidRPr="0038636A">
        <w:rPr>
          <w:rFonts w:ascii="Times New Roman" w:hAnsi="Times New Roman" w:cs="Times New Roman"/>
        </w:rPr>
        <w:t>(</w:t>
      </w:r>
      <w:r w:rsidRPr="0038636A">
        <w:rPr>
          <w:rFonts w:ascii="Times New Roman" w:hAnsi="Times New Roman" w:cs="Times New Roman"/>
          <w:i/>
        </w:rPr>
        <w:t>Administration</w:t>
      </w:r>
      <w:r w:rsidRPr="0038636A">
        <w:rPr>
          <w:rFonts w:ascii="Times New Roman" w:hAnsi="Times New Roman" w:cs="Times New Roman"/>
        </w:rPr>
        <w:t>)</w:t>
      </w:r>
      <w:r w:rsidRPr="0038636A">
        <w:rPr>
          <w:rFonts w:ascii="Times New Roman" w:hAnsi="Times New Roman" w:cs="Times New Roman"/>
          <w:i/>
        </w:rPr>
        <w:t xml:space="preserve"> Act </w:t>
      </w:r>
      <w:r w:rsidR="00C2489C" w:rsidRPr="0038636A">
        <w:rPr>
          <w:rFonts w:ascii="Times New Roman" w:hAnsi="Times New Roman" w:cs="Times New Roman"/>
        </w:rPr>
        <w:t xml:space="preserve">1910-1966, as amended by this section, may be cited as the </w:t>
      </w:r>
      <w:r w:rsidRPr="0038636A">
        <w:rPr>
          <w:rFonts w:ascii="Times New Roman" w:hAnsi="Times New Roman" w:cs="Times New Roman"/>
          <w:i/>
        </w:rPr>
        <w:t xml:space="preserve">Northern Territory </w:t>
      </w:r>
      <w:r w:rsidRPr="0038636A">
        <w:rPr>
          <w:rFonts w:ascii="Times New Roman" w:hAnsi="Times New Roman" w:cs="Times New Roman"/>
        </w:rPr>
        <w:t>(</w:t>
      </w:r>
      <w:r w:rsidRPr="0038636A">
        <w:rPr>
          <w:rFonts w:ascii="Times New Roman" w:hAnsi="Times New Roman" w:cs="Times New Roman"/>
          <w:i/>
        </w:rPr>
        <w:t>Administration</w:t>
      </w:r>
      <w:r w:rsidRPr="0038636A">
        <w:rPr>
          <w:rFonts w:ascii="Times New Roman" w:hAnsi="Times New Roman" w:cs="Times New Roman"/>
        </w:rPr>
        <w:t>)</w:t>
      </w:r>
      <w:r w:rsidRPr="0038636A">
        <w:rPr>
          <w:rFonts w:ascii="Times New Roman" w:hAnsi="Times New Roman" w:cs="Times New Roman"/>
          <w:i/>
        </w:rPr>
        <w:t xml:space="preserve"> Act </w:t>
      </w:r>
      <w:r w:rsidR="00C2489C" w:rsidRPr="0038636A">
        <w:rPr>
          <w:rFonts w:ascii="Times New Roman" w:hAnsi="Times New Roman" w:cs="Times New Roman"/>
        </w:rPr>
        <w:t>1910-1967.</w:t>
      </w:r>
      <w:r w:rsidRPr="0038636A">
        <w:rPr>
          <w:rFonts w:ascii="Times New Roman" w:hAnsi="Times New Roman" w:cs="Times New Roman"/>
        </w:rPr>
        <w:t>”</w:t>
      </w:r>
      <w:r w:rsidR="00C2489C" w:rsidRPr="0038636A">
        <w:rPr>
          <w:rFonts w:ascii="Times New Roman" w:hAnsi="Times New Roman" w:cs="Times New Roman"/>
        </w:rPr>
        <w:t>.</w:t>
      </w:r>
    </w:p>
    <w:p w:rsidR="00C2489C" w:rsidRPr="000E10B0" w:rsidRDefault="0038636A" w:rsidP="000E10B0">
      <w:pPr>
        <w:spacing w:after="0" w:line="240" w:lineRule="auto"/>
        <w:jc w:val="center"/>
        <w:rPr>
          <w:rFonts w:ascii="Times New Roman" w:hAnsi="Times New Roman" w:cs="Times New Roman"/>
          <w:sz w:val="20"/>
        </w:rPr>
      </w:pPr>
      <w:bookmarkStart w:id="0" w:name="_GoBack"/>
      <w:bookmarkEnd w:id="0"/>
      <w:r w:rsidRPr="0038636A">
        <w:rPr>
          <w:rFonts w:ascii="Times New Roman" w:hAnsi="Times New Roman" w:cs="Times New Roman"/>
        </w:rPr>
        <w:br w:type="page"/>
      </w:r>
    </w:p>
    <w:p w:rsidR="00C2489C" w:rsidRPr="0038636A" w:rsidRDefault="00C2489C" w:rsidP="00EC08B0">
      <w:pPr>
        <w:spacing w:after="0" w:line="240" w:lineRule="auto"/>
        <w:ind w:firstLine="432"/>
        <w:jc w:val="both"/>
        <w:rPr>
          <w:rFonts w:ascii="Times New Roman" w:hAnsi="Times New Roman" w:cs="Times New Roman"/>
        </w:rPr>
      </w:pPr>
      <w:r w:rsidRPr="00EC08B0">
        <w:rPr>
          <w:rFonts w:ascii="Times New Roman" w:hAnsi="Times New Roman" w:cs="Times New Roman"/>
          <w:b/>
        </w:rPr>
        <w:lastRenderedPageBreak/>
        <w:t>4.</w:t>
      </w:r>
      <w:r w:rsidR="00EC08B0">
        <w:rPr>
          <w:rFonts w:ascii="Times New Roman" w:hAnsi="Times New Roman" w:cs="Times New Roman"/>
        </w:rPr>
        <w:tab/>
      </w:r>
      <w:r w:rsidRPr="0038636A">
        <w:rPr>
          <w:rFonts w:ascii="Times New Roman" w:hAnsi="Times New Roman" w:cs="Times New Roman"/>
        </w:rPr>
        <w:t>After section 7 of the Principal Act the following section is inserted:—</w:t>
      </w:r>
    </w:p>
    <w:p w:rsidR="00C2489C" w:rsidRPr="00EC08B0" w:rsidRDefault="0038636A" w:rsidP="00EC08B0">
      <w:pPr>
        <w:spacing w:before="120" w:after="60" w:line="240" w:lineRule="auto"/>
        <w:jc w:val="both"/>
        <w:rPr>
          <w:rFonts w:ascii="Times New Roman" w:hAnsi="Times New Roman" w:cs="Times New Roman"/>
          <w:b/>
          <w:sz w:val="20"/>
        </w:rPr>
      </w:pPr>
      <w:r w:rsidRPr="00EC08B0">
        <w:rPr>
          <w:rFonts w:ascii="Times New Roman" w:hAnsi="Times New Roman" w:cs="Times New Roman"/>
          <w:b/>
          <w:sz w:val="20"/>
        </w:rPr>
        <w:t>Extended operation of Act in relation to Tasmania.</w:t>
      </w:r>
    </w:p>
    <w:p w:rsidR="00C2489C" w:rsidRPr="0038636A" w:rsidRDefault="0038636A" w:rsidP="00EC08B0">
      <w:pPr>
        <w:tabs>
          <w:tab w:val="left" w:pos="1530"/>
        </w:tabs>
        <w:spacing w:after="0" w:line="240" w:lineRule="auto"/>
        <w:ind w:firstLine="432"/>
        <w:jc w:val="both"/>
        <w:rPr>
          <w:rFonts w:ascii="Times New Roman" w:hAnsi="Times New Roman" w:cs="Times New Roman"/>
        </w:rPr>
      </w:pPr>
      <w:r w:rsidRPr="0038636A">
        <w:rPr>
          <w:rFonts w:ascii="Times New Roman" w:hAnsi="Times New Roman" w:cs="Times New Roman"/>
        </w:rPr>
        <w:t>“</w:t>
      </w:r>
      <w:r w:rsidR="00C2489C" w:rsidRPr="0038636A">
        <w:rPr>
          <w:rFonts w:ascii="Times New Roman" w:hAnsi="Times New Roman" w:cs="Times New Roman"/>
        </w:rPr>
        <w:t>7</w:t>
      </w:r>
      <w:r w:rsidRPr="0038636A">
        <w:rPr>
          <w:rFonts w:ascii="Times New Roman" w:hAnsi="Times New Roman" w:cs="Times New Roman"/>
          <w:smallCaps/>
        </w:rPr>
        <w:t>a</w:t>
      </w:r>
      <w:r w:rsidR="00C2489C" w:rsidRPr="0038636A">
        <w:rPr>
          <w:rFonts w:ascii="Times New Roman" w:hAnsi="Times New Roman" w:cs="Times New Roman"/>
        </w:rPr>
        <w:t>.—</w:t>
      </w:r>
      <w:r w:rsidRPr="0038636A">
        <w:rPr>
          <w:rFonts w:ascii="Times New Roman" w:hAnsi="Times New Roman" w:cs="Times New Roman"/>
        </w:rPr>
        <w:t>(</w:t>
      </w:r>
      <w:r w:rsidR="00C2489C" w:rsidRPr="0038636A">
        <w:rPr>
          <w:rFonts w:ascii="Times New Roman" w:hAnsi="Times New Roman" w:cs="Times New Roman"/>
        </w:rPr>
        <w:t>1.</w:t>
      </w:r>
      <w:r w:rsidRPr="0038636A">
        <w:rPr>
          <w:rFonts w:ascii="Times New Roman" w:hAnsi="Times New Roman" w:cs="Times New Roman"/>
        </w:rPr>
        <w:t>)</w:t>
      </w:r>
      <w:r w:rsidR="00EC08B0">
        <w:rPr>
          <w:rFonts w:ascii="Times New Roman" w:hAnsi="Times New Roman" w:cs="Times New Roman"/>
        </w:rPr>
        <w:tab/>
      </w:r>
      <w:r w:rsidR="00C2489C" w:rsidRPr="0038636A">
        <w:rPr>
          <w:rFonts w:ascii="Times New Roman" w:hAnsi="Times New Roman" w:cs="Times New Roman"/>
        </w:rPr>
        <w:t xml:space="preserve">Subject to this section, this Act, to the extent that it is capable of having, in addition to its force and effect apart from this section, force and effect as a law with respect to a matter referred to the Parliament of the Commonwealth by the </w:t>
      </w:r>
      <w:r w:rsidRPr="0038636A">
        <w:rPr>
          <w:rFonts w:ascii="Times New Roman" w:hAnsi="Times New Roman" w:cs="Times New Roman"/>
          <w:i/>
        </w:rPr>
        <w:t xml:space="preserve">Commonwealth Powers </w:t>
      </w:r>
      <w:r w:rsidRPr="0038636A">
        <w:rPr>
          <w:rFonts w:ascii="Times New Roman" w:hAnsi="Times New Roman" w:cs="Times New Roman"/>
        </w:rPr>
        <w:t>(</w:t>
      </w:r>
      <w:r w:rsidRPr="0038636A">
        <w:rPr>
          <w:rFonts w:ascii="Times New Roman" w:hAnsi="Times New Roman" w:cs="Times New Roman"/>
          <w:i/>
        </w:rPr>
        <w:t>Trade Practices</w:t>
      </w:r>
      <w:r w:rsidRPr="0038636A">
        <w:rPr>
          <w:rFonts w:ascii="Times New Roman" w:hAnsi="Times New Roman" w:cs="Times New Roman"/>
        </w:rPr>
        <w:t>)</w:t>
      </w:r>
      <w:r w:rsidRPr="0038636A">
        <w:rPr>
          <w:rFonts w:ascii="Times New Roman" w:hAnsi="Times New Roman" w:cs="Times New Roman"/>
          <w:i/>
        </w:rPr>
        <w:t xml:space="preserve"> Act </w:t>
      </w:r>
      <w:r w:rsidR="00C2489C" w:rsidRPr="0038636A">
        <w:rPr>
          <w:rFonts w:ascii="Times New Roman" w:hAnsi="Times New Roman" w:cs="Times New Roman"/>
        </w:rPr>
        <w:t>1966 of the Parliament of the State of Tasmania has, by virtue of this section, force and effect as such a law.</w:t>
      </w:r>
    </w:p>
    <w:p w:rsidR="00C2489C" w:rsidRPr="0038636A" w:rsidRDefault="0038636A" w:rsidP="00EC08B0">
      <w:pPr>
        <w:tabs>
          <w:tab w:val="left" w:pos="990"/>
        </w:tabs>
        <w:spacing w:after="0" w:line="240" w:lineRule="auto"/>
        <w:ind w:firstLine="432"/>
        <w:jc w:val="both"/>
        <w:rPr>
          <w:rFonts w:ascii="Times New Roman" w:hAnsi="Times New Roman" w:cs="Times New Roman"/>
        </w:rPr>
      </w:pPr>
      <w:r w:rsidRPr="0038636A">
        <w:rPr>
          <w:rFonts w:ascii="Times New Roman" w:hAnsi="Times New Roman" w:cs="Times New Roman"/>
        </w:rPr>
        <w:t>“(</w:t>
      </w:r>
      <w:r w:rsidR="00C2489C" w:rsidRPr="0038636A">
        <w:rPr>
          <w:rFonts w:ascii="Times New Roman" w:hAnsi="Times New Roman" w:cs="Times New Roman"/>
        </w:rPr>
        <w:t>2.</w:t>
      </w:r>
      <w:r w:rsidRPr="0038636A">
        <w:rPr>
          <w:rFonts w:ascii="Times New Roman" w:hAnsi="Times New Roman" w:cs="Times New Roman"/>
        </w:rPr>
        <w:t>)</w:t>
      </w:r>
      <w:r w:rsidR="00EC08B0">
        <w:rPr>
          <w:rFonts w:ascii="Times New Roman" w:hAnsi="Times New Roman" w:cs="Times New Roman"/>
        </w:rPr>
        <w:tab/>
      </w:r>
      <w:r w:rsidR="00C2489C" w:rsidRPr="0038636A">
        <w:rPr>
          <w:rFonts w:ascii="Times New Roman" w:hAnsi="Times New Roman" w:cs="Times New Roman"/>
        </w:rPr>
        <w:t>For the purposes of the extended operation of this Act by virtue of this section—</w:t>
      </w:r>
    </w:p>
    <w:p w:rsidR="00C2489C" w:rsidRPr="0038636A" w:rsidRDefault="0038636A" w:rsidP="00EC08B0">
      <w:pPr>
        <w:spacing w:after="0" w:line="240" w:lineRule="auto"/>
        <w:ind w:left="1008" w:hanging="432"/>
        <w:jc w:val="both"/>
        <w:rPr>
          <w:rFonts w:ascii="Times New Roman" w:hAnsi="Times New Roman" w:cs="Times New Roman"/>
        </w:rPr>
      </w:pPr>
      <w:r w:rsidRPr="0038636A">
        <w:rPr>
          <w:rFonts w:ascii="Times New Roman" w:hAnsi="Times New Roman" w:cs="Times New Roman"/>
        </w:rPr>
        <w:t>(</w:t>
      </w:r>
      <w:r w:rsidRPr="0038636A">
        <w:rPr>
          <w:rFonts w:ascii="Times New Roman" w:hAnsi="Times New Roman" w:cs="Times New Roman"/>
          <w:i/>
        </w:rPr>
        <w:t>a</w:t>
      </w:r>
      <w:r w:rsidRPr="0038636A">
        <w:rPr>
          <w:rFonts w:ascii="Times New Roman" w:hAnsi="Times New Roman" w:cs="Times New Roman"/>
        </w:rPr>
        <w:t>)</w:t>
      </w:r>
      <w:r w:rsidR="00C2489C" w:rsidRPr="0038636A">
        <w:rPr>
          <w:rFonts w:ascii="Times New Roman" w:hAnsi="Times New Roman" w:cs="Times New Roman"/>
        </w:rPr>
        <w:t xml:space="preserve"> an agreement is an examinable agreement only if and when it is an agreement the parties to which include a person carrying on wholly or partly in Tasmania a business in relation to which any relevant restriction under the agreement is applicable;</w:t>
      </w:r>
    </w:p>
    <w:p w:rsidR="00C2489C" w:rsidRPr="0038636A" w:rsidRDefault="0038636A" w:rsidP="00EC08B0">
      <w:pPr>
        <w:spacing w:after="0" w:line="240" w:lineRule="auto"/>
        <w:ind w:left="1008" w:hanging="432"/>
        <w:jc w:val="both"/>
        <w:rPr>
          <w:rFonts w:ascii="Times New Roman" w:hAnsi="Times New Roman" w:cs="Times New Roman"/>
        </w:rPr>
      </w:pPr>
      <w:r w:rsidRPr="0038636A">
        <w:rPr>
          <w:rFonts w:ascii="Times New Roman" w:hAnsi="Times New Roman" w:cs="Times New Roman"/>
        </w:rPr>
        <w:t>(</w:t>
      </w:r>
      <w:r w:rsidRPr="0038636A">
        <w:rPr>
          <w:rFonts w:ascii="Times New Roman" w:hAnsi="Times New Roman" w:cs="Times New Roman"/>
          <w:i/>
        </w:rPr>
        <w:t>b</w:t>
      </w:r>
      <w:r w:rsidRPr="0038636A">
        <w:rPr>
          <w:rFonts w:ascii="Times New Roman" w:hAnsi="Times New Roman" w:cs="Times New Roman"/>
        </w:rPr>
        <w:t>)</w:t>
      </w:r>
      <w:r w:rsidRPr="0038636A">
        <w:rPr>
          <w:rFonts w:ascii="Times New Roman" w:hAnsi="Times New Roman" w:cs="Times New Roman"/>
          <w:i/>
        </w:rPr>
        <w:t xml:space="preserve"> </w:t>
      </w:r>
      <w:r w:rsidR="00C2489C" w:rsidRPr="0038636A">
        <w:rPr>
          <w:rFonts w:ascii="Times New Roman" w:hAnsi="Times New Roman" w:cs="Times New Roman"/>
        </w:rPr>
        <w:t>a practice is an examinable practice only if it has been engaged in, or is proposed to be engaged in, whether by a person or by a combination, wholly or partly in Tasmania;</w:t>
      </w:r>
    </w:p>
    <w:p w:rsidR="00C2489C" w:rsidRPr="0038636A" w:rsidRDefault="0038636A" w:rsidP="00EC08B0">
      <w:pPr>
        <w:spacing w:after="0" w:line="240" w:lineRule="auto"/>
        <w:ind w:left="1008" w:hanging="432"/>
        <w:jc w:val="both"/>
        <w:rPr>
          <w:rFonts w:ascii="Times New Roman" w:hAnsi="Times New Roman" w:cs="Times New Roman"/>
        </w:rPr>
      </w:pPr>
      <w:r w:rsidRPr="0038636A">
        <w:rPr>
          <w:rFonts w:ascii="Times New Roman" w:hAnsi="Times New Roman" w:cs="Times New Roman"/>
        </w:rPr>
        <w:t>(</w:t>
      </w:r>
      <w:r w:rsidRPr="0038636A">
        <w:rPr>
          <w:rFonts w:ascii="Times New Roman" w:hAnsi="Times New Roman" w:cs="Times New Roman"/>
          <w:i/>
        </w:rPr>
        <w:t>c</w:t>
      </w:r>
      <w:r w:rsidRPr="0038636A">
        <w:rPr>
          <w:rFonts w:ascii="Times New Roman" w:hAnsi="Times New Roman" w:cs="Times New Roman"/>
        </w:rPr>
        <w:t>)</w:t>
      </w:r>
      <w:r w:rsidR="00C2489C" w:rsidRPr="0038636A">
        <w:rPr>
          <w:rFonts w:ascii="Times New Roman" w:hAnsi="Times New Roman" w:cs="Times New Roman"/>
        </w:rPr>
        <w:t xml:space="preserve"> the provisions of this Act relating to collusive tendering apply only in relation to making tenders, or abstaining from making tenders, in respect of the supply or acquisition of goods or services in Tasmania; and</w:t>
      </w:r>
    </w:p>
    <w:p w:rsidR="00C2489C" w:rsidRPr="0038636A" w:rsidRDefault="0038636A" w:rsidP="00EC08B0">
      <w:pPr>
        <w:spacing w:after="0" w:line="240" w:lineRule="auto"/>
        <w:ind w:left="1008" w:hanging="432"/>
        <w:jc w:val="both"/>
        <w:rPr>
          <w:rFonts w:ascii="Times New Roman" w:hAnsi="Times New Roman" w:cs="Times New Roman"/>
        </w:rPr>
      </w:pPr>
      <w:r w:rsidRPr="0038636A">
        <w:rPr>
          <w:rFonts w:ascii="Times New Roman" w:hAnsi="Times New Roman" w:cs="Times New Roman"/>
        </w:rPr>
        <w:t>(</w:t>
      </w:r>
      <w:r w:rsidRPr="0038636A">
        <w:rPr>
          <w:rFonts w:ascii="Times New Roman" w:hAnsi="Times New Roman" w:cs="Times New Roman"/>
          <w:i/>
        </w:rPr>
        <w:t>d</w:t>
      </w:r>
      <w:r w:rsidRPr="0038636A">
        <w:rPr>
          <w:rFonts w:ascii="Times New Roman" w:hAnsi="Times New Roman" w:cs="Times New Roman"/>
        </w:rPr>
        <w:t>)</w:t>
      </w:r>
      <w:r w:rsidRPr="0038636A">
        <w:rPr>
          <w:rFonts w:ascii="Times New Roman" w:hAnsi="Times New Roman" w:cs="Times New Roman"/>
          <w:i/>
        </w:rPr>
        <w:t xml:space="preserve"> </w:t>
      </w:r>
      <w:r w:rsidR="00C2489C" w:rsidRPr="0038636A">
        <w:rPr>
          <w:rFonts w:ascii="Times New Roman" w:hAnsi="Times New Roman" w:cs="Times New Roman"/>
        </w:rPr>
        <w:t>the provisions of this Act relating to collusive bidding apply only in relation to auctions in Tasmania.</w:t>
      </w:r>
    </w:p>
    <w:p w:rsidR="00C2489C" w:rsidRPr="0038636A" w:rsidRDefault="0038636A" w:rsidP="00EC08B0">
      <w:pPr>
        <w:tabs>
          <w:tab w:val="left" w:pos="990"/>
        </w:tabs>
        <w:spacing w:after="0" w:line="240" w:lineRule="auto"/>
        <w:ind w:firstLine="432"/>
        <w:jc w:val="both"/>
        <w:rPr>
          <w:rFonts w:ascii="Times New Roman" w:hAnsi="Times New Roman" w:cs="Times New Roman"/>
        </w:rPr>
      </w:pPr>
      <w:r w:rsidRPr="0038636A">
        <w:rPr>
          <w:rFonts w:ascii="Times New Roman" w:hAnsi="Times New Roman" w:cs="Times New Roman"/>
        </w:rPr>
        <w:t>“(</w:t>
      </w:r>
      <w:r w:rsidR="00C2489C" w:rsidRPr="0038636A">
        <w:rPr>
          <w:rFonts w:ascii="Times New Roman" w:hAnsi="Times New Roman" w:cs="Times New Roman"/>
        </w:rPr>
        <w:t>3.</w:t>
      </w:r>
      <w:r w:rsidRPr="0038636A">
        <w:rPr>
          <w:rFonts w:ascii="Times New Roman" w:hAnsi="Times New Roman" w:cs="Times New Roman"/>
        </w:rPr>
        <w:t>)</w:t>
      </w:r>
      <w:r w:rsidR="00EC08B0">
        <w:rPr>
          <w:rFonts w:ascii="Times New Roman" w:hAnsi="Times New Roman" w:cs="Times New Roman"/>
        </w:rPr>
        <w:tab/>
      </w:r>
      <w:r w:rsidR="00C2489C" w:rsidRPr="0038636A">
        <w:rPr>
          <w:rFonts w:ascii="Times New Roman" w:hAnsi="Times New Roman" w:cs="Times New Roman"/>
        </w:rPr>
        <w:t>For the purposes of the extended operation of this Act by virtue of this section—</w:t>
      </w:r>
    </w:p>
    <w:p w:rsidR="00C2489C" w:rsidRPr="0038636A" w:rsidRDefault="0038636A" w:rsidP="009B5454">
      <w:pPr>
        <w:spacing w:after="0" w:line="240" w:lineRule="auto"/>
        <w:ind w:left="1008" w:hanging="432"/>
        <w:jc w:val="both"/>
        <w:rPr>
          <w:rFonts w:ascii="Times New Roman" w:hAnsi="Times New Roman" w:cs="Times New Roman"/>
        </w:rPr>
      </w:pPr>
      <w:r w:rsidRPr="0038636A">
        <w:rPr>
          <w:rFonts w:ascii="Times New Roman" w:hAnsi="Times New Roman" w:cs="Times New Roman"/>
        </w:rPr>
        <w:t>(</w:t>
      </w:r>
      <w:r w:rsidRPr="0038636A">
        <w:rPr>
          <w:rFonts w:ascii="Times New Roman" w:hAnsi="Times New Roman" w:cs="Times New Roman"/>
          <w:i/>
        </w:rPr>
        <w:t>a</w:t>
      </w:r>
      <w:r w:rsidRPr="0038636A">
        <w:rPr>
          <w:rFonts w:ascii="Times New Roman" w:hAnsi="Times New Roman" w:cs="Times New Roman"/>
        </w:rPr>
        <w:t>)</w:t>
      </w:r>
      <w:r w:rsidRPr="0038636A">
        <w:rPr>
          <w:rFonts w:ascii="Times New Roman" w:hAnsi="Times New Roman" w:cs="Times New Roman"/>
          <w:i/>
        </w:rPr>
        <w:t xml:space="preserve"> </w:t>
      </w:r>
      <w:r w:rsidR="00C2489C" w:rsidRPr="0038636A">
        <w:rPr>
          <w:rFonts w:ascii="Times New Roman" w:hAnsi="Times New Roman" w:cs="Times New Roman"/>
        </w:rPr>
        <w:t>references in this Act to the Tribunal shall be read as references to the Tribunal established by this Act in its operation apart from this section;</w:t>
      </w:r>
    </w:p>
    <w:p w:rsidR="00C2489C" w:rsidRPr="0038636A" w:rsidRDefault="0038636A" w:rsidP="009B5454">
      <w:pPr>
        <w:spacing w:after="0" w:line="240" w:lineRule="auto"/>
        <w:ind w:left="1008" w:hanging="432"/>
        <w:jc w:val="both"/>
        <w:rPr>
          <w:rFonts w:ascii="Times New Roman" w:hAnsi="Times New Roman" w:cs="Times New Roman"/>
        </w:rPr>
      </w:pPr>
      <w:r w:rsidRPr="0038636A">
        <w:rPr>
          <w:rFonts w:ascii="Times New Roman" w:hAnsi="Times New Roman" w:cs="Times New Roman"/>
        </w:rPr>
        <w:t>(</w:t>
      </w:r>
      <w:r w:rsidRPr="0038636A">
        <w:rPr>
          <w:rFonts w:ascii="Times New Roman" w:hAnsi="Times New Roman" w:cs="Times New Roman"/>
          <w:i/>
        </w:rPr>
        <w:t>b</w:t>
      </w:r>
      <w:r w:rsidRPr="0038636A">
        <w:rPr>
          <w:rFonts w:ascii="Times New Roman" w:hAnsi="Times New Roman" w:cs="Times New Roman"/>
        </w:rPr>
        <w:t>)</w:t>
      </w:r>
      <w:r w:rsidRPr="0038636A">
        <w:rPr>
          <w:rFonts w:ascii="Times New Roman" w:hAnsi="Times New Roman" w:cs="Times New Roman"/>
          <w:i/>
        </w:rPr>
        <w:t xml:space="preserve"> </w:t>
      </w:r>
      <w:r w:rsidR="00C2489C" w:rsidRPr="0038636A">
        <w:rPr>
          <w:rFonts w:ascii="Times New Roman" w:hAnsi="Times New Roman" w:cs="Times New Roman"/>
        </w:rPr>
        <w:t>references in this Act to the Commissioner or a person acting as the Commissioner shall be read as references to the person who is the Commissioner, or is acting as the Commissioner, for the purposes of this Act in its operation apart from this section; and</w:t>
      </w:r>
    </w:p>
    <w:p w:rsidR="00C2489C" w:rsidRPr="0038636A" w:rsidRDefault="0038636A" w:rsidP="009B5454">
      <w:pPr>
        <w:spacing w:after="0" w:line="240" w:lineRule="auto"/>
        <w:ind w:left="1008" w:hanging="432"/>
        <w:jc w:val="both"/>
        <w:rPr>
          <w:rFonts w:ascii="Times New Roman" w:hAnsi="Times New Roman" w:cs="Times New Roman"/>
        </w:rPr>
      </w:pPr>
      <w:r w:rsidRPr="0038636A">
        <w:rPr>
          <w:rFonts w:ascii="Times New Roman" w:hAnsi="Times New Roman" w:cs="Times New Roman"/>
        </w:rPr>
        <w:t>(</w:t>
      </w:r>
      <w:r w:rsidRPr="0038636A">
        <w:rPr>
          <w:rFonts w:ascii="Times New Roman" w:hAnsi="Times New Roman" w:cs="Times New Roman"/>
          <w:i/>
        </w:rPr>
        <w:t>c</w:t>
      </w:r>
      <w:r w:rsidRPr="0038636A">
        <w:rPr>
          <w:rFonts w:ascii="Times New Roman" w:hAnsi="Times New Roman" w:cs="Times New Roman"/>
        </w:rPr>
        <w:t>)</w:t>
      </w:r>
      <w:r w:rsidR="00C2489C" w:rsidRPr="0038636A">
        <w:rPr>
          <w:rFonts w:ascii="Times New Roman" w:hAnsi="Times New Roman" w:cs="Times New Roman"/>
        </w:rPr>
        <w:t xml:space="preserve"> references in this Act to the Register shall be read as references to the Register kept for the purposes of this Act in its operation apart from this section.</w:t>
      </w:r>
    </w:p>
    <w:p w:rsidR="00C2489C" w:rsidRPr="0038636A" w:rsidRDefault="0038636A" w:rsidP="000E10B0">
      <w:pPr>
        <w:tabs>
          <w:tab w:val="left" w:pos="990"/>
        </w:tabs>
        <w:spacing w:after="0" w:line="240" w:lineRule="auto"/>
        <w:ind w:firstLine="432"/>
        <w:jc w:val="both"/>
        <w:rPr>
          <w:rFonts w:ascii="Times New Roman" w:hAnsi="Times New Roman" w:cs="Times New Roman"/>
        </w:rPr>
      </w:pPr>
      <w:r w:rsidRPr="0038636A">
        <w:rPr>
          <w:rFonts w:ascii="Times New Roman" w:hAnsi="Times New Roman" w:cs="Times New Roman"/>
        </w:rPr>
        <w:t>“(</w:t>
      </w:r>
      <w:r w:rsidR="00C2489C" w:rsidRPr="0038636A">
        <w:rPr>
          <w:rFonts w:ascii="Times New Roman" w:hAnsi="Times New Roman" w:cs="Times New Roman"/>
        </w:rPr>
        <w:t>4.</w:t>
      </w:r>
      <w:r w:rsidRPr="0038636A">
        <w:rPr>
          <w:rFonts w:ascii="Times New Roman" w:hAnsi="Times New Roman" w:cs="Times New Roman"/>
        </w:rPr>
        <w:t>)</w:t>
      </w:r>
      <w:r w:rsidR="009B5454">
        <w:rPr>
          <w:rFonts w:ascii="Times New Roman" w:hAnsi="Times New Roman" w:cs="Times New Roman"/>
        </w:rPr>
        <w:tab/>
      </w:r>
      <w:r w:rsidR="00C2489C" w:rsidRPr="0038636A">
        <w:rPr>
          <w:rFonts w:ascii="Times New Roman" w:hAnsi="Times New Roman" w:cs="Times New Roman"/>
        </w:rPr>
        <w:t xml:space="preserve">An act or thing done </w:t>
      </w:r>
      <w:r w:rsidRPr="0038636A">
        <w:rPr>
          <w:rFonts w:ascii="Times New Roman" w:hAnsi="Times New Roman" w:cs="Times New Roman"/>
        </w:rPr>
        <w:t>(</w:t>
      </w:r>
      <w:r w:rsidR="00C2489C" w:rsidRPr="0038636A">
        <w:rPr>
          <w:rFonts w:ascii="Times New Roman" w:hAnsi="Times New Roman" w:cs="Times New Roman"/>
        </w:rPr>
        <w:t>including the making of regulations or the issue of a Proclamation</w:t>
      </w:r>
      <w:r w:rsidRPr="0038636A">
        <w:rPr>
          <w:rFonts w:ascii="Times New Roman" w:hAnsi="Times New Roman" w:cs="Times New Roman"/>
        </w:rPr>
        <w:t>)</w:t>
      </w:r>
      <w:r w:rsidR="00C2489C" w:rsidRPr="0038636A">
        <w:rPr>
          <w:rFonts w:ascii="Times New Roman" w:hAnsi="Times New Roman" w:cs="Times New Roman"/>
        </w:rPr>
        <w:t xml:space="preserve"> before the commencement of this section under or for the purposes of the </w:t>
      </w:r>
      <w:r w:rsidRPr="0038636A">
        <w:rPr>
          <w:rFonts w:ascii="Times New Roman" w:hAnsi="Times New Roman" w:cs="Times New Roman"/>
          <w:i/>
        </w:rPr>
        <w:t xml:space="preserve">Trade Practices Act </w:t>
      </w:r>
      <w:r w:rsidR="00C2489C" w:rsidRPr="0038636A">
        <w:rPr>
          <w:rFonts w:ascii="Times New Roman" w:hAnsi="Times New Roman" w:cs="Times New Roman"/>
        </w:rPr>
        <w:t>1965, or under or for the purposes of that Act as amended, has effect for the purposes of the extended operation that this Act has by virtue of this section as if the act or thing had been done after the commencement of this section.</w:t>
      </w:r>
      <w:r w:rsidRPr="0038636A">
        <w:rPr>
          <w:rFonts w:ascii="Times New Roman" w:hAnsi="Times New Roman" w:cs="Times New Roman"/>
        </w:rPr>
        <w:br w:type="page"/>
      </w:r>
    </w:p>
    <w:p w:rsidR="00C2489C" w:rsidRDefault="0038636A" w:rsidP="00F452CB">
      <w:pPr>
        <w:tabs>
          <w:tab w:val="left" w:pos="990"/>
        </w:tabs>
        <w:spacing w:after="0" w:line="240" w:lineRule="auto"/>
        <w:ind w:firstLine="432"/>
        <w:jc w:val="both"/>
        <w:rPr>
          <w:rFonts w:ascii="Times New Roman" w:hAnsi="Times New Roman" w:cs="Times New Roman"/>
        </w:rPr>
      </w:pPr>
      <w:r w:rsidRPr="0038636A">
        <w:rPr>
          <w:rFonts w:ascii="Times New Roman" w:hAnsi="Times New Roman" w:cs="Times New Roman"/>
        </w:rPr>
        <w:lastRenderedPageBreak/>
        <w:t>“(</w:t>
      </w:r>
      <w:r w:rsidR="00C2489C" w:rsidRPr="0038636A">
        <w:rPr>
          <w:rFonts w:ascii="Times New Roman" w:hAnsi="Times New Roman" w:cs="Times New Roman"/>
        </w:rPr>
        <w:t>5.</w:t>
      </w:r>
      <w:r w:rsidRPr="0038636A">
        <w:rPr>
          <w:rFonts w:ascii="Times New Roman" w:hAnsi="Times New Roman" w:cs="Times New Roman"/>
        </w:rPr>
        <w:t>)</w:t>
      </w:r>
      <w:r w:rsidR="00F452CB">
        <w:rPr>
          <w:rFonts w:ascii="Times New Roman" w:hAnsi="Times New Roman" w:cs="Times New Roman"/>
        </w:rPr>
        <w:tab/>
      </w:r>
      <w:r w:rsidR="00C2489C" w:rsidRPr="0038636A">
        <w:rPr>
          <w:rFonts w:ascii="Times New Roman" w:hAnsi="Times New Roman" w:cs="Times New Roman"/>
        </w:rPr>
        <w:t xml:space="preserve">A law of the Commonwealth in force immediately before the commencement of this section </w:t>
      </w:r>
      <w:r w:rsidRPr="0038636A">
        <w:rPr>
          <w:rFonts w:ascii="Times New Roman" w:hAnsi="Times New Roman" w:cs="Times New Roman"/>
        </w:rPr>
        <w:t>(</w:t>
      </w:r>
      <w:r w:rsidR="00C2489C" w:rsidRPr="0038636A">
        <w:rPr>
          <w:rFonts w:ascii="Times New Roman" w:hAnsi="Times New Roman" w:cs="Times New Roman"/>
        </w:rPr>
        <w:t xml:space="preserve">including the </w:t>
      </w:r>
      <w:r w:rsidRPr="0038636A">
        <w:rPr>
          <w:rFonts w:ascii="Times New Roman" w:hAnsi="Times New Roman" w:cs="Times New Roman"/>
          <w:i/>
        </w:rPr>
        <w:t xml:space="preserve">Acts Interpretation Act </w:t>
      </w:r>
      <w:r w:rsidR="00C2489C" w:rsidRPr="0038636A">
        <w:rPr>
          <w:rFonts w:ascii="Times New Roman" w:hAnsi="Times New Roman" w:cs="Times New Roman"/>
        </w:rPr>
        <w:t xml:space="preserve">1901-1966, the </w:t>
      </w:r>
      <w:r w:rsidRPr="0038636A">
        <w:rPr>
          <w:rFonts w:ascii="Times New Roman" w:hAnsi="Times New Roman" w:cs="Times New Roman"/>
          <w:i/>
        </w:rPr>
        <w:t xml:space="preserve">Crimes Act </w:t>
      </w:r>
      <w:r w:rsidR="00C2489C" w:rsidRPr="0038636A">
        <w:rPr>
          <w:rFonts w:ascii="Times New Roman" w:hAnsi="Times New Roman" w:cs="Times New Roman"/>
        </w:rPr>
        <w:t xml:space="preserve">1914-1966, the </w:t>
      </w:r>
      <w:r w:rsidRPr="0038636A">
        <w:rPr>
          <w:rFonts w:ascii="Times New Roman" w:hAnsi="Times New Roman" w:cs="Times New Roman"/>
          <w:i/>
        </w:rPr>
        <w:t xml:space="preserve">Statutory Declarations Act </w:t>
      </w:r>
      <w:r w:rsidR="00C2489C" w:rsidRPr="0038636A">
        <w:rPr>
          <w:rFonts w:ascii="Times New Roman" w:hAnsi="Times New Roman" w:cs="Times New Roman"/>
        </w:rPr>
        <w:t xml:space="preserve">1959-1966 and the </w:t>
      </w:r>
      <w:r w:rsidRPr="0038636A">
        <w:rPr>
          <w:rFonts w:ascii="Times New Roman" w:hAnsi="Times New Roman" w:cs="Times New Roman"/>
          <w:i/>
        </w:rPr>
        <w:t xml:space="preserve">Evidence Act </w:t>
      </w:r>
      <w:r w:rsidR="00C2489C" w:rsidRPr="0038636A">
        <w:rPr>
          <w:rFonts w:ascii="Times New Roman" w:hAnsi="Times New Roman" w:cs="Times New Roman"/>
        </w:rPr>
        <w:t>1905-1964</w:t>
      </w:r>
      <w:r w:rsidRPr="0038636A">
        <w:rPr>
          <w:rFonts w:ascii="Times New Roman" w:hAnsi="Times New Roman" w:cs="Times New Roman"/>
        </w:rPr>
        <w:t>)</w:t>
      </w:r>
      <w:r w:rsidR="00C2489C" w:rsidRPr="0038636A">
        <w:rPr>
          <w:rFonts w:ascii="Times New Roman" w:hAnsi="Times New Roman" w:cs="Times New Roman"/>
        </w:rPr>
        <w:t xml:space="preserve"> that affects the operation of, or otherwise has effect in relation to or for the purposes of, other laws of the Commonwealth, has effect, by force of this section, according to its tenor, in relation to, or for the purposes of, this Act in its extended operation by virtue of this section.</w:t>
      </w:r>
      <w:r w:rsidRPr="0038636A">
        <w:rPr>
          <w:rFonts w:ascii="Times New Roman" w:hAnsi="Times New Roman" w:cs="Times New Roman"/>
        </w:rPr>
        <w:t>”</w:t>
      </w:r>
      <w:r w:rsidR="00C2489C" w:rsidRPr="0038636A">
        <w:rPr>
          <w:rFonts w:ascii="Times New Roman" w:hAnsi="Times New Roman" w:cs="Times New Roman"/>
        </w:rPr>
        <w:t>.</w:t>
      </w:r>
    </w:p>
    <w:p w:rsidR="00F452CB" w:rsidRPr="00F452CB" w:rsidRDefault="00F452CB" w:rsidP="009209DF">
      <w:pPr>
        <w:pBdr>
          <w:bottom w:val="double" w:sz="4" w:space="1" w:color="auto"/>
        </w:pBdr>
        <w:tabs>
          <w:tab w:val="left" w:pos="990"/>
        </w:tabs>
        <w:spacing w:before="600" w:after="0" w:line="240" w:lineRule="auto"/>
        <w:ind w:firstLine="432"/>
        <w:jc w:val="both"/>
        <w:rPr>
          <w:rFonts w:ascii="Times New Roman" w:hAnsi="Times New Roman" w:cs="Times New Roman"/>
          <w:sz w:val="2"/>
        </w:rPr>
      </w:pPr>
    </w:p>
    <w:sectPr w:rsidR="00F452CB" w:rsidRPr="00F452CB" w:rsidSect="0038636A">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489" w:rsidRDefault="005B7489" w:rsidP="006B09DE">
      <w:pPr>
        <w:spacing w:after="0" w:line="240" w:lineRule="auto"/>
      </w:pPr>
      <w:r>
        <w:separator/>
      </w:r>
    </w:p>
  </w:endnote>
  <w:endnote w:type="continuationSeparator" w:id="0">
    <w:p w:rsidR="005B7489" w:rsidRDefault="005B7489" w:rsidP="006B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489" w:rsidRDefault="005B7489" w:rsidP="006B09DE">
      <w:pPr>
        <w:spacing w:after="0" w:line="240" w:lineRule="auto"/>
      </w:pPr>
      <w:r>
        <w:separator/>
      </w:r>
    </w:p>
  </w:footnote>
  <w:footnote w:type="continuationSeparator" w:id="0">
    <w:p w:rsidR="005B7489" w:rsidRDefault="005B7489" w:rsidP="006B0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DE" w:rsidRPr="006B09DE" w:rsidRDefault="006B09DE" w:rsidP="006B09DE">
    <w:pPr>
      <w:pStyle w:val="Header"/>
      <w:tabs>
        <w:tab w:val="clear" w:pos="9360"/>
        <w:tab w:val="right" w:pos="9000"/>
      </w:tabs>
      <w:rPr>
        <w:rFonts w:ascii="Times New Roman" w:hAnsi="Times New Roman" w:cs="Times New Roman"/>
        <w:sz w:val="20"/>
        <w:szCs w:val="20"/>
      </w:rPr>
    </w:pPr>
    <w:r w:rsidRPr="006B09DE">
      <w:rPr>
        <w:rFonts w:ascii="Times New Roman" w:hAnsi="Times New Roman" w:cs="Times New Roman"/>
        <w:sz w:val="20"/>
        <w:szCs w:val="20"/>
      </w:rPr>
      <w:t>1967</w:t>
    </w:r>
    <w:r w:rsidRPr="006B09DE">
      <w:rPr>
        <w:rFonts w:ascii="Times New Roman" w:hAnsi="Times New Roman" w:cs="Times New Roman"/>
        <w:sz w:val="20"/>
        <w:szCs w:val="20"/>
      </w:rPr>
      <w:ptab w:relativeTo="margin" w:alignment="center" w:leader="none"/>
    </w:r>
    <w:r w:rsidRPr="006B09DE">
      <w:rPr>
        <w:rFonts w:ascii="Times New Roman" w:hAnsi="Times New Roman" w:cs="Times New Roman"/>
        <w:i/>
        <w:sz w:val="20"/>
        <w:szCs w:val="20"/>
      </w:rPr>
      <w:t>Trade Practices</w:t>
    </w:r>
    <w:r w:rsidRPr="006B09DE">
      <w:rPr>
        <w:rFonts w:ascii="Times New Roman" w:hAnsi="Times New Roman" w:cs="Times New Roman"/>
        <w:sz w:val="20"/>
        <w:szCs w:val="20"/>
      </w:rPr>
      <w:ptab w:relativeTo="margin" w:alignment="right" w:leader="none"/>
    </w:r>
    <w:r w:rsidRPr="006B09DE">
      <w:rPr>
        <w:rFonts w:ascii="Times New Roman" w:hAnsi="Times New Roman" w:cs="Times New Roman"/>
        <w:sz w:val="20"/>
        <w:szCs w:val="20"/>
      </w:rPr>
      <w:t>No.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C2C" w:rsidRPr="00425C2C" w:rsidRDefault="00425C2C" w:rsidP="00425C2C">
    <w:pPr>
      <w:pStyle w:val="Header"/>
      <w:tabs>
        <w:tab w:val="clear" w:pos="9360"/>
        <w:tab w:val="right" w:pos="9000"/>
      </w:tabs>
      <w:rPr>
        <w:rFonts w:ascii="Times New Roman" w:hAnsi="Times New Roman" w:cs="Times New Roman"/>
        <w:sz w:val="20"/>
        <w:szCs w:val="20"/>
      </w:rPr>
    </w:pPr>
    <w:r w:rsidRPr="00425C2C">
      <w:rPr>
        <w:rFonts w:ascii="Times New Roman" w:hAnsi="Times New Roman" w:cs="Times New Roman"/>
        <w:sz w:val="20"/>
        <w:szCs w:val="20"/>
      </w:rPr>
      <w:t>No. 30</w:t>
    </w:r>
    <w:r w:rsidRPr="00425C2C">
      <w:rPr>
        <w:rFonts w:ascii="Times New Roman" w:hAnsi="Times New Roman" w:cs="Times New Roman"/>
        <w:sz w:val="20"/>
        <w:szCs w:val="20"/>
      </w:rPr>
      <w:ptab w:relativeTo="margin" w:alignment="center" w:leader="none"/>
    </w:r>
    <w:r w:rsidRPr="00425C2C">
      <w:rPr>
        <w:rFonts w:ascii="Times New Roman" w:hAnsi="Times New Roman" w:cs="Times New Roman"/>
        <w:i/>
        <w:sz w:val="20"/>
        <w:szCs w:val="20"/>
      </w:rPr>
      <w:t>Trade Practices</w:t>
    </w:r>
    <w:r w:rsidRPr="00425C2C">
      <w:rPr>
        <w:rFonts w:ascii="Times New Roman" w:hAnsi="Times New Roman" w:cs="Times New Roman"/>
        <w:sz w:val="20"/>
        <w:szCs w:val="20"/>
      </w:rPr>
      <w:ptab w:relativeTo="margin" w:alignment="right" w:leader="none"/>
    </w:r>
    <w:r w:rsidRPr="00425C2C">
      <w:rPr>
        <w:rFonts w:ascii="Times New Roman" w:hAnsi="Times New Roman" w:cs="Times New Roman"/>
        <w:sz w:val="20"/>
        <w:szCs w:val="20"/>
      </w:rPr>
      <w:t>1967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489C"/>
    <w:rsid w:val="00096AC3"/>
    <w:rsid w:val="000E10B0"/>
    <w:rsid w:val="0038636A"/>
    <w:rsid w:val="00425C2C"/>
    <w:rsid w:val="0053080D"/>
    <w:rsid w:val="005B7489"/>
    <w:rsid w:val="00666079"/>
    <w:rsid w:val="006A4D44"/>
    <w:rsid w:val="006B09DE"/>
    <w:rsid w:val="009209DF"/>
    <w:rsid w:val="009B5454"/>
    <w:rsid w:val="009D1779"/>
    <w:rsid w:val="00A92A0E"/>
    <w:rsid w:val="00AC3D3C"/>
    <w:rsid w:val="00B507B2"/>
    <w:rsid w:val="00B81C77"/>
    <w:rsid w:val="00B83C36"/>
    <w:rsid w:val="00C2489C"/>
    <w:rsid w:val="00E24385"/>
    <w:rsid w:val="00EC08B0"/>
    <w:rsid w:val="00EE0F26"/>
    <w:rsid w:val="00F4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2489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2489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2489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2489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2489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2489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C2489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2489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2489C"/>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C2489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C2489C"/>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C2489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2489C"/>
    <w:rPr>
      <w:rFonts w:ascii="Times New Roman" w:eastAsia="Times New Roman" w:hAnsi="Times New Roman" w:cs="Times New Roman"/>
      <w:b/>
      <w:bCs/>
      <w:i w:val="0"/>
      <w:iCs w:val="0"/>
      <w:smallCaps w:val="0"/>
      <w:spacing w:val="-10"/>
      <w:sz w:val="36"/>
      <w:szCs w:val="36"/>
    </w:rPr>
  </w:style>
  <w:style w:type="character" w:customStyle="1" w:styleId="CharStyle1">
    <w:name w:val="CharStyle1"/>
    <w:basedOn w:val="DefaultParagraphFont"/>
    <w:rsid w:val="00C2489C"/>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C2489C"/>
    <w:rPr>
      <w:rFonts w:ascii="Times New Roman" w:eastAsia="Times New Roman" w:hAnsi="Times New Roman" w:cs="Times New Roman"/>
      <w:b w:val="0"/>
      <w:bCs w:val="0"/>
      <w:i w:val="0"/>
      <w:iCs w:val="0"/>
      <w:smallCaps w:val="0"/>
      <w:sz w:val="26"/>
      <w:szCs w:val="26"/>
    </w:rPr>
  </w:style>
  <w:style w:type="character" w:customStyle="1" w:styleId="CharStyle3">
    <w:name w:val="CharStyle3"/>
    <w:basedOn w:val="DefaultParagraphFont"/>
    <w:rsid w:val="00C2489C"/>
    <w:rPr>
      <w:rFonts w:ascii="Times New Roman" w:eastAsia="Times New Roman" w:hAnsi="Times New Roman" w:cs="Times New Roman"/>
      <w:b w:val="0"/>
      <w:bCs w:val="0"/>
      <w:i/>
      <w:iCs/>
      <w:smallCaps w:val="0"/>
      <w:sz w:val="26"/>
      <w:szCs w:val="26"/>
    </w:rPr>
  </w:style>
  <w:style w:type="character" w:customStyle="1" w:styleId="CharStyle4">
    <w:name w:val="CharStyle4"/>
    <w:basedOn w:val="DefaultParagraphFont"/>
    <w:rsid w:val="00C2489C"/>
    <w:rPr>
      <w:rFonts w:ascii="Times New Roman" w:eastAsia="Times New Roman" w:hAnsi="Times New Roman" w:cs="Times New Roman"/>
      <w:b w:val="0"/>
      <w:bCs w:val="0"/>
      <w:i w:val="0"/>
      <w:iCs w:val="0"/>
      <w:smallCaps w:val="0"/>
      <w:sz w:val="48"/>
      <w:szCs w:val="48"/>
    </w:rPr>
  </w:style>
  <w:style w:type="character" w:customStyle="1" w:styleId="CharStyle5">
    <w:name w:val="CharStyle5"/>
    <w:basedOn w:val="DefaultParagraphFont"/>
    <w:rsid w:val="00C2489C"/>
    <w:rPr>
      <w:rFonts w:ascii="Times New Roman" w:eastAsia="Times New Roman" w:hAnsi="Times New Roman" w:cs="Times New Roman"/>
      <w:b w:val="0"/>
      <w:bCs w:val="0"/>
      <w:i w:val="0"/>
      <w:iCs w:val="0"/>
      <w:smallCaps w:val="0"/>
      <w:sz w:val="14"/>
      <w:szCs w:val="14"/>
    </w:rPr>
  </w:style>
  <w:style w:type="character" w:customStyle="1" w:styleId="CharStyle10">
    <w:name w:val="CharStyle10"/>
    <w:basedOn w:val="DefaultParagraphFont"/>
    <w:rsid w:val="00C2489C"/>
    <w:rPr>
      <w:rFonts w:ascii="Times New Roman" w:eastAsia="Times New Roman" w:hAnsi="Times New Roman" w:cs="Times New Roman"/>
      <w:b w:val="0"/>
      <w:bCs w:val="0"/>
      <w:i/>
      <w:iCs/>
      <w:smallCaps w:val="0"/>
      <w:sz w:val="22"/>
      <w:szCs w:val="22"/>
    </w:rPr>
  </w:style>
  <w:style w:type="character" w:customStyle="1" w:styleId="CharStyle14">
    <w:name w:val="CharStyle14"/>
    <w:basedOn w:val="DefaultParagraphFont"/>
    <w:rsid w:val="00C2489C"/>
    <w:rPr>
      <w:rFonts w:ascii="Times New Roman" w:eastAsia="Times New Roman" w:hAnsi="Times New Roman" w:cs="Times New Roman"/>
      <w:b w:val="0"/>
      <w:bCs w:val="0"/>
      <w:i w:val="0"/>
      <w:iCs w:val="0"/>
      <w:smallCaps w:val="0"/>
      <w:sz w:val="14"/>
      <w:szCs w:val="14"/>
    </w:rPr>
  </w:style>
  <w:style w:type="character" w:customStyle="1" w:styleId="CharStyle17">
    <w:name w:val="CharStyle17"/>
    <w:basedOn w:val="DefaultParagraphFont"/>
    <w:rsid w:val="00C2489C"/>
    <w:rPr>
      <w:rFonts w:ascii="Times New Roman" w:eastAsia="Times New Roman" w:hAnsi="Times New Roman" w:cs="Times New Roman"/>
      <w:b/>
      <w:bCs/>
      <w:i w:val="0"/>
      <w:iCs w:val="0"/>
      <w:smallCaps/>
      <w:sz w:val="20"/>
      <w:szCs w:val="20"/>
    </w:rPr>
  </w:style>
  <w:style w:type="character" w:customStyle="1" w:styleId="CharStyle19">
    <w:name w:val="CharStyle19"/>
    <w:basedOn w:val="DefaultParagraphFont"/>
    <w:rsid w:val="00C2489C"/>
    <w:rPr>
      <w:rFonts w:ascii="Times New Roman" w:eastAsia="Times New Roman" w:hAnsi="Times New Roman" w:cs="Times New Roman"/>
      <w:b w:val="0"/>
      <w:bCs w:val="0"/>
      <w:i w:val="0"/>
      <w:iCs w:val="0"/>
      <w:smallCaps w:val="0"/>
      <w:sz w:val="22"/>
      <w:szCs w:val="22"/>
    </w:rPr>
  </w:style>
  <w:style w:type="paragraph" w:styleId="Header">
    <w:name w:val="header"/>
    <w:basedOn w:val="Normal"/>
    <w:link w:val="HeaderChar"/>
    <w:uiPriority w:val="99"/>
    <w:semiHidden/>
    <w:unhideWhenUsed/>
    <w:rsid w:val="006B09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09DE"/>
  </w:style>
  <w:style w:type="paragraph" w:styleId="Footer">
    <w:name w:val="footer"/>
    <w:basedOn w:val="Normal"/>
    <w:link w:val="FooterChar"/>
    <w:uiPriority w:val="99"/>
    <w:semiHidden/>
    <w:unhideWhenUsed/>
    <w:rsid w:val="006B09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09DE"/>
  </w:style>
  <w:style w:type="paragraph" w:styleId="BalloonText">
    <w:name w:val="Balloon Text"/>
    <w:basedOn w:val="Normal"/>
    <w:link w:val="BalloonTextChar"/>
    <w:uiPriority w:val="99"/>
    <w:semiHidden/>
    <w:unhideWhenUsed/>
    <w:rsid w:val="006B0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9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40</cp:revision>
  <dcterms:created xsi:type="dcterms:W3CDTF">2017-04-15T01:49:00Z</dcterms:created>
  <dcterms:modified xsi:type="dcterms:W3CDTF">2019-01-01T22:26:00Z</dcterms:modified>
</cp:coreProperties>
</file>