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37" w:rsidRPr="00FB5E62" w:rsidRDefault="00D64537" w:rsidP="00FB5E62">
      <w:pPr>
        <w:spacing w:after="0" w:line="240" w:lineRule="auto"/>
        <w:jc w:val="center"/>
        <w:rPr>
          <w:rFonts w:ascii="Times New Roman" w:hAnsi="Times New Roman" w:cs="Times New Roman"/>
          <w:b/>
          <w:sz w:val="36"/>
        </w:rPr>
      </w:pPr>
      <w:r w:rsidRPr="00FB5E62">
        <w:rPr>
          <w:rFonts w:ascii="Times New Roman" w:hAnsi="Times New Roman" w:cs="Times New Roman"/>
          <w:b/>
          <w:sz w:val="36"/>
        </w:rPr>
        <w:t>Commonwealth Employees</w:t>
      </w:r>
      <w:r w:rsidR="00FB5E62" w:rsidRPr="00FB5E62">
        <w:rPr>
          <w:rFonts w:ascii="Times New Roman" w:hAnsi="Times New Roman" w:cs="Times New Roman"/>
          <w:b/>
          <w:sz w:val="36"/>
        </w:rPr>
        <w:t>’</w:t>
      </w:r>
      <w:r w:rsidRPr="00FB5E62">
        <w:rPr>
          <w:rFonts w:ascii="Times New Roman" w:hAnsi="Times New Roman" w:cs="Times New Roman"/>
          <w:b/>
          <w:sz w:val="36"/>
        </w:rPr>
        <w:t xml:space="preserve"> Compensation</w:t>
      </w:r>
    </w:p>
    <w:p w:rsidR="00D64537" w:rsidRPr="00FB5E62" w:rsidRDefault="00457E44" w:rsidP="00FB5E62">
      <w:pPr>
        <w:spacing w:before="120" w:after="120" w:line="240" w:lineRule="auto"/>
        <w:jc w:val="center"/>
        <w:rPr>
          <w:rFonts w:ascii="Times New Roman" w:hAnsi="Times New Roman" w:cs="Times New Roman"/>
          <w:b/>
          <w:sz w:val="28"/>
        </w:rPr>
      </w:pPr>
      <w:r w:rsidRPr="00FB5E62">
        <w:rPr>
          <w:rFonts w:ascii="Times New Roman" w:hAnsi="Times New Roman" w:cs="Times New Roman"/>
          <w:b/>
          <w:sz w:val="28"/>
        </w:rPr>
        <w:t>No. 96 of 1967</w:t>
      </w:r>
    </w:p>
    <w:p w:rsidR="00D64537" w:rsidRPr="00FB5E62" w:rsidRDefault="00D64537" w:rsidP="00FB5E62">
      <w:pPr>
        <w:spacing w:before="120" w:after="120" w:line="240" w:lineRule="auto"/>
        <w:jc w:val="center"/>
        <w:rPr>
          <w:rFonts w:ascii="Times New Roman" w:hAnsi="Times New Roman" w:cs="Times New Roman"/>
          <w:sz w:val="26"/>
        </w:rPr>
      </w:pPr>
      <w:r w:rsidRPr="00FB5E62">
        <w:rPr>
          <w:rFonts w:ascii="Times New Roman" w:hAnsi="Times New Roman" w:cs="Times New Roman"/>
          <w:sz w:val="26"/>
        </w:rPr>
        <w:t xml:space="preserve">An Act to increase certain amounts of Compensation payable to Employees of the Commonwealth and to amend the </w:t>
      </w:r>
      <w:r w:rsidR="00457E44" w:rsidRPr="00FB5E62">
        <w:rPr>
          <w:rFonts w:ascii="Times New Roman" w:hAnsi="Times New Roman" w:cs="Times New Roman"/>
          <w:i/>
          <w:sz w:val="26"/>
        </w:rPr>
        <w:t>Commonwealth Employees</w:t>
      </w:r>
      <w:r w:rsidR="00FB5E62" w:rsidRPr="00FB5E62">
        <w:rPr>
          <w:rFonts w:ascii="Times New Roman" w:hAnsi="Times New Roman" w:cs="Times New Roman"/>
          <w:i/>
          <w:sz w:val="26"/>
        </w:rPr>
        <w:t>’</w:t>
      </w:r>
      <w:r w:rsidR="00457E44" w:rsidRPr="00FB5E62">
        <w:rPr>
          <w:rFonts w:ascii="Times New Roman" w:hAnsi="Times New Roman" w:cs="Times New Roman"/>
          <w:i/>
          <w:sz w:val="26"/>
        </w:rPr>
        <w:t xml:space="preserve"> Compensation Act</w:t>
      </w:r>
      <w:r w:rsidR="00457E44" w:rsidRPr="00FB5E62">
        <w:rPr>
          <w:rFonts w:ascii="Times New Roman" w:hAnsi="Times New Roman" w:cs="Times New Roman"/>
          <w:sz w:val="26"/>
        </w:rPr>
        <w:t xml:space="preserve"> </w:t>
      </w:r>
      <w:r w:rsidRPr="00FB5E62">
        <w:rPr>
          <w:rFonts w:ascii="Times New Roman" w:hAnsi="Times New Roman" w:cs="Times New Roman"/>
          <w:sz w:val="26"/>
        </w:rPr>
        <w:t>1930</w:t>
      </w:r>
      <w:r w:rsidR="00DA1759" w:rsidRPr="00DA1759">
        <w:rPr>
          <w:sz w:val="26"/>
          <w:szCs w:val="36"/>
        </w:rPr>
        <w:t>–</w:t>
      </w:r>
      <w:r w:rsidRPr="00FB5E62">
        <w:rPr>
          <w:rFonts w:ascii="Times New Roman" w:hAnsi="Times New Roman" w:cs="Times New Roman"/>
          <w:sz w:val="26"/>
        </w:rPr>
        <w:t>1964 in relation to Decimal Currency</w:t>
      </w:r>
    </w:p>
    <w:p w:rsidR="00D64537" w:rsidRPr="00F61DA7" w:rsidRDefault="00D64537" w:rsidP="00FB5E62">
      <w:pPr>
        <w:spacing w:before="120" w:after="120" w:line="240" w:lineRule="auto"/>
        <w:jc w:val="right"/>
        <w:rPr>
          <w:rFonts w:ascii="Times New Roman" w:hAnsi="Times New Roman" w:cs="Times New Roman"/>
          <w:sz w:val="26"/>
        </w:rPr>
      </w:pPr>
      <w:r w:rsidRPr="00F61DA7">
        <w:rPr>
          <w:rFonts w:ascii="Times New Roman" w:hAnsi="Times New Roman" w:cs="Times New Roman"/>
          <w:sz w:val="26"/>
        </w:rPr>
        <w:t>[</w:t>
      </w:r>
      <w:r w:rsidR="00457E44" w:rsidRPr="00F61DA7">
        <w:rPr>
          <w:rFonts w:ascii="Times New Roman" w:hAnsi="Times New Roman" w:cs="Times New Roman"/>
          <w:sz w:val="26"/>
        </w:rPr>
        <w:t>Assented to 9 November 1967</w:t>
      </w:r>
      <w:r w:rsidRPr="00F61DA7">
        <w:rPr>
          <w:rFonts w:ascii="Times New Roman" w:hAnsi="Times New Roman" w:cs="Times New Roman"/>
          <w:sz w:val="26"/>
        </w:rPr>
        <w:t>]</w:t>
      </w:r>
    </w:p>
    <w:p w:rsidR="00D64537" w:rsidRPr="00F61DA7" w:rsidRDefault="00D64537" w:rsidP="00FB5E62">
      <w:pPr>
        <w:spacing w:after="0" w:line="240" w:lineRule="auto"/>
        <w:jc w:val="both"/>
        <w:rPr>
          <w:rFonts w:ascii="Times New Roman" w:hAnsi="Times New Roman" w:cs="Times New Roman"/>
        </w:rPr>
      </w:pPr>
      <w:r w:rsidRPr="00F61DA7">
        <w:rPr>
          <w:rFonts w:ascii="Times New Roman" w:hAnsi="Times New Roman" w:cs="Times New Roman"/>
        </w:rPr>
        <w:t>BE it enacted by the Queen</w:t>
      </w:r>
      <w:r w:rsidR="00FB5E62" w:rsidRPr="00F61DA7">
        <w:rPr>
          <w:rFonts w:ascii="Times New Roman" w:hAnsi="Times New Roman" w:cs="Times New Roman"/>
        </w:rPr>
        <w:t>’</w:t>
      </w:r>
      <w:r w:rsidRPr="00F61DA7">
        <w:rPr>
          <w:rFonts w:ascii="Times New Roman" w:hAnsi="Times New Roman" w:cs="Times New Roman"/>
        </w:rPr>
        <w:t>s Most Excellent Majesty, the Senate, and the House of Representatives of the Commonwealth of Australia,. as follows:—</w:t>
      </w:r>
    </w:p>
    <w:p w:rsidR="00D64537" w:rsidRPr="00FB5E62" w:rsidRDefault="00457E44" w:rsidP="00FB5E62">
      <w:pPr>
        <w:spacing w:before="120" w:after="60" w:line="240" w:lineRule="auto"/>
        <w:jc w:val="both"/>
        <w:rPr>
          <w:rFonts w:ascii="Times New Roman" w:hAnsi="Times New Roman" w:cs="Times New Roman"/>
          <w:b/>
          <w:sz w:val="20"/>
        </w:rPr>
      </w:pPr>
      <w:r w:rsidRPr="00FB5E62">
        <w:rPr>
          <w:rFonts w:ascii="Times New Roman" w:hAnsi="Times New Roman" w:cs="Times New Roman"/>
          <w:b/>
          <w:sz w:val="20"/>
        </w:rPr>
        <w:t>Short title and citation.</w:t>
      </w:r>
    </w:p>
    <w:p w:rsidR="00D64537" w:rsidRPr="00FB5E62" w:rsidRDefault="00457E44" w:rsidP="008C76AC">
      <w:pPr>
        <w:tabs>
          <w:tab w:val="left" w:pos="936"/>
          <w:tab w:val="left" w:pos="1260"/>
        </w:tabs>
        <w:spacing w:after="0" w:line="240" w:lineRule="auto"/>
        <w:ind w:firstLine="432"/>
        <w:jc w:val="both"/>
        <w:rPr>
          <w:rFonts w:ascii="Times New Roman" w:hAnsi="Times New Roman" w:cs="Times New Roman"/>
        </w:rPr>
      </w:pPr>
      <w:r w:rsidRPr="00FB5E62">
        <w:rPr>
          <w:rFonts w:ascii="Times New Roman" w:hAnsi="Times New Roman" w:cs="Times New Roman"/>
          <w:b/>
        </w:rPr>
        <w:t>1.</w:t>
      </w:r>
      <w:r w:rsidR="00FB5E62">
        <w:rPr>
          <w:rFonts w:ascii="Times New Roman" w:hAnsi="Times New Roman" w:cs="Times New Roman"/>
        </w:rPr>
        <w:t>—(1.)</w:t>
      </w:r>
      <w:r w:rsidR="00FB5E62">
        <w:rPr>
          <w:rFonts w:ascii="Times New Roman" w:hAnsi="Times New Roman" w:cs="Times New Roman"/>
        </w:rPr>
        <w:tab/>
      </w:r>
      <w:r w:rsidR="00D64537" w:rsidRPr="00FB5E62">
        <w:rPr>
          <w:rFonts w:ascii="Times New Roman" w:hAnsi="Times New Roman" w:cs="Times New Roman"/>
        </w:rPr>
        <w:t xml:space="preserve">This Act may be cited as the </w:t>
      </w:r>
      <w:r w:rsidRPr="00FB5E62">
        <w:rPr>
          <w:rFonts w:ascii="Times New Roman" w:hAnsi="Times New Roman" w:cs="Times New Roman"/>
          <w:i/>
        </w:rPr>
        <w:t>Commonwealth Employees</w:t>
      </w:r>
      <w:r w:rsidR="00FB5E62">
        <w:rPr>
          <w:rFonts w:ascii="Times New Roman" w:hAnsi="Times New Roman" w:cs="Times New Roman"/>
          <w:i/>
        </w:rPr>
        <w:t>’</w:t>
      </w:r>
      <w:r w:rsidRPr="00FB5E62">
        <w:rPr>
          <w:rFonts w:ascii="Times New Roman" w:hAnsi="Times New Roman" w:cs="Times New Roman"/>
          <w:i/>
        </w:rPr>
        <w:t xml:space="preserve"> Compensation Act </w:t>
      </w:r>
      <w:r w:rsidR="00D64537" w:rsidRPr="00FB5E62">
        <w:rPr>
          <w:rFonts w:ascii="Times New Roman" w:hAnsi="Times New Roman" w:cs="Times New Roman"/>
        </w:rPr>
        <w:t>1967.</w:t>
      </w:r>
    </w:p>
    <w:p w:rsidR="00D64537" w:rsidRPr="00FB5E62" w:rsidRDefault="00FB5E62" w:rsidP="00FB5E6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64537" w:rsidRPr="00FB5E62">
        <w:rPr>
          <w:rFonts w:ascii="Times New Roman" w:hAnsi="Times New Roman" w:cs="Times New Roman"/>
        </w:rPr>
        <w:t xml:space="preserve">The </w:t>
      </w:r>
      <w:r w:rsidR="00457E44" w:rsidRPr="00FB5E62">
        <w:rPr>
          <w:rFonts w:ascii="Times New Roman" w:hAnsi="Times New Roman" w:cs="Times New Roman"/>
          <w:i/>
        </w:rPr>
        <w:t>Commonwealth Employees</w:t>
      </w:r>
      <w:r>
        <w:rPr>
          <w:rFonts w:ascii="Times New Roman" w:hAnsi="Times New Roman" w:cs="Times New Roman"/>
          <w:i/>
        </w:rPr>
        <w:t>’</w:t>
      </w:r>
      <w:r w:rsidR="00457E44" w:rsidRPr="00FB5E62">
        <w:rPr>
          <w:rFonts w:ascii="Times New Roman" w:hAnsi="Times New Roman" w:cs="Times New Roman"/>
          <w:i/>
        </w:rPr>
        <w:t xml:space="preserve"> Compensation Act </w:t>
      </w:r>
      <w:r w:rsidR="00F61DA7">
        <w:rPr>
          <w:rFonts w:ascii="Times New Roman" w:hAnsi="Times New Roman" w:cs="Times New Roman"/>
        </w:rPr>
        <w:t>1930-1964</w:t>
      </w:r>
      <w:r w:rsidR="00D64537" w:rsidRPr="00FB5E62">
        <w:rPr>
          <w:rFonts w:ascii="Times New Roman" w:hAnsi="Times New Roman" w:cs="Times New Roman"/>
        </w:rPr>
        <w:t xml:space="preserve"> is in this Act referred to as the Principal Act.</w:t>
      </w:r>
    </w:p>
    <w:p w:rsidR="00D64537" w:rsidRPr="00FB5E62" w:rsidRDefault="00FB5E62" w:rsidP="00FB5E6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64537" w:rsidRPr="00FB5E62">
        <w:rPr>
          <w:rFonts w:ascii="Times New Roman" w:hAnsi="Times New Roman" w:cs="Times New Roman"/>
        </w:rPr>
        <w:t xml:space="preserve">The Principal Act, as amended by this Act, may be cited as the </w:t>
      </w:r>
      <w:r w:rsidR="00457E44" w:rsidRPr="00FB5E62">
        <w:rPr>
          <w:rFonts w:ascii="Times New Roman" w:hAnsi="Times New Roman" w:cs="Times New Roman"/>
          <w:i/>
        </w:rPr>
        <w:t>Commonwealth Employees</w:t>
      </w:r>
      <w:r>
        <w:rPr>
          <w:rFonts w:ascii="Times New Roman" w:hAnsi="Times New Roman" w:cs="Times New Roman"/>
          <w:i/>
        </w:rPr>
        <w:t>’</w:t>
      </w:r>
      <w:r w:rsidR="00457E44" w:rsidRPr="00FB5E62">
        <w:rPr>
          <w:rFonts w:ascii="Times New Roman" w:hAnsi="Times New Roman" w:cs="Times New Roman"/>
          <w:i/>
        </w:rPr>
        <w:t xml:space="preserve"> Compensation Act </w:t>
      </w:r>
      <w:r w:rsidR="00D64537" w:rsidRPr="00FB5E62">
        <w:rPr>
          <w:rFonts w:ascii="Times New Roman" w:hAnsi="Times New Roman" w:cs="Times New Roman"/>
        </w:rPr>
        <w:t>1930-1967.</w:t>
      </w:r>
    </w:p>
    <w:p w:rsidR="00D64537" w:rsidRPr="00FB5E62" w:rsidRDefault="00457E44" w:rsidP="00FB5E62">
      <w:pPr>
        <w:spacing w:before="120" w:after="60" w:line="240" w:lineRule="auto"/>
        <w:jc w:val="both"/>
        <w:rPr>
          <w:rFonts w:ascii="Times New Roman" w:hAnsi="Times New Roman" w:cs="Times New Roman"/>
          <w:b/>
          <w:sz w:val="20"/>
        </w:rPr>
      </w:pPr>
      <w:r w:rsidRPr="00FB5E62">
        <w:rPr>
          <w:rFonts w:ascii="Times New Roman" w:hAnsi="Times New Roman" w:cs="Times New Roman"/>
          <w:b/>
          <w:sz w:val="20"/>
        </w:rPr>
        <w:t>Commencement.</w:t>
      </w:r>
    </w:p>
    <w:p w:rsidR="00D64537" w:rsidRPr="00FB5E62" w:rsidRDefault="00457E44" w:rsidP="00FB5E62">
      <w:pPr>
        <w:spacing w:after="0" w:line="240" w:lineRule="auto"/>
        <w:ind w:firstLine="432"/>
        <w:jc w:val="both"/>
        <w:rPr>
          <w:rFonts w:ascii="Times New Roman" w:hAnsi="Times New Roman" w:cs="Times New Roman"/>
        </w:rPr>
      </w:pPr>
      <w:r w:rsidRPr="00FB5E62">
        <w:rPr>
          <w:rFonts w:ascii="Times New Roman" w:hAnsi="Times New Roman" w:cs="Times New Roman"/>
          <w:b/>
        </w:rPr>
        <w:t>2.</w:t>
      </w:r>
      <w:r w:rsidR="00FB5E62">
        <w:rPr>
          <w:rFonts w:ascii="Times New Roman" w:hAnsi="Times New Roman" w:cs="Times New Roman"/>
        </w:rPr>
        <w:tab/>
      </w:r>
      <w:r w:rsidR="00D64537" w:rsidRPr="00FB5E62">
        <w:rPr>
          <w:rFonts w:ascii="Times New Roman" w:hAnsi="Times New Roman" w:cs="Times New Roman"/>
        </w:rPr>
        <w:t>This Act shall come into operation on the day on which it receives the Royal Assent.</w:t>
      </w:r>
    </w:p>
    <w:p w:rsidR="00D64537" w:rsidRPr="00FB5E62" w:rsidRDefault="00457E44" w:rsidP="00FB5E62">
      <w:pPr>
        <w:spacing w:before="120" w:after="60" w:line="240" w:lineRule="auto"/>
        <w:jc w:val="both"/>
        <w:rPr>
          <w:rFonts w:ascii="Times New Roman" w:hAnsi="Times New Roman" w:cs="Times New Roman"/>
          <w:b/>
          <w:sz w:val="20"/>
        </w:rPr>
      </w:pPr>
      <w:r w:rsidRPr="00FB5E62">
        <w:rPr>
          <w:rFonts w:ascii="Times New Roman" w:hAnsi="Times New Roman" w:cs="Times New Roman"/>
          <w:b/>
          <w:sz w:val="20"/>
        </w:rPr>
        <w:t>Medical benefits.</w:t>
      </w:r>
    </w:p>
    <w:p w:rsidR="00D64537" w:rsidRPr="00FB5E62" w:rsidRDefault="00457E44" w:rsidP="00FB5E62">
      <w:pPr>
        <w:spacing w:after="0" w:line="240" w:lineRule="auto"/>
        <w:ind w:firstLine="432"/>
        <w:jc w:val="both"/>
        <w:rPr>
          <w:rFonts w:ascii="Times New Roman" w:hAnsi="Times New Roman" w:cs="Times New Roman"/>
        </w:rPr>
      </w:pPr>
      <w:r w:rsidRPr="00FB5E62">
        <w:rPr>
          <w:rFonts w:ascii="Times New Roman" w:hAnsi="Times New Roman" w:cs="Times New Roman"/>
          <w:b/>
        </w:rPr>
        <w:t>3.</w:t>
      </w:r>
      <w:r w:rsidR="00FB5E62">
        <w:rPr>
          <w:rFonts w:ascii="Times New Roman" w:hAnsi="Times New Roman" w:cs="Times New Roman"/>
        </w:rPr>
        <w:tab/>
      </w:r>
      <w:r w:rsidR="00D64537" w:rsidRPr="00FB5E62">
        <w:rPr>
          <w:rFonts w:ascii="Times New Roman" w:hAnsi="Times New Roman" w:cs="Times New Roman"/>
        </w:rPr>
        <w:t>Section 11 of the Principal Act is amended by omitting from sub</w:t>
      </w:r>
      <w:r w:rsidR="008C76AC">
        <w:rPr>
          <w:rFonts w:ascii="Times New Roman" w:hAnsi="Times New Roman" w:cs="Times New Roman"/>
        </w:rPr>
        <w:t>-</w:t>
      </w:r>
      <w:r w:rsidR="00D64537" w:rsidRPr="00FB5E62">
        <w:rPr>
          <w:rFonts w:ascii="Times New Roman" w:hAnsi="Times New Roman" w:cs="Times New Roman"/>
        </w:rPr>
        <w:t>section (2</w:t>
      </w:r>
      <w:r w:rsidRPr="00FB5E62">
        <w:rPr>
          <w:rFonts w:ascii="Times New Roman" w:hAnsi="Times New Roman" w:cs="Times New Roman"/>
          <w:smallCaps/>
        </w:rPr>
        <w:t>b</w:t>
      </w:r>
      <w:r w:rsidR="00D64537" w:rsidRPr="00FB5E62">
        <w:rPr>
          <w:rFonts w:ascii="Times New Roman" w:hAnsi="Times New Roman" w:cs="Times New Roman"/>
        </w:rPr>
        <w:t xml:space="preserve">.) the words </w:t>
      </w:r>
      <w:r w:rsidR="00FB5E62">
        <w:rPr>
          <w:rFonts w:ascii="Times New Roman" w:hAnsi="Times New Roman" w:cs="Times New Roman"/>
        </w:rPr>
        <w:t>“</w:t>
      </w:r>
      <w:r w:rsidR="00D64537" w:rsidRPr="00FB5E62">
        <w:rPr>
          <w:rFonts w:ascii="Times New Roman" w:hAnsi="Times New Roman" w:cs="Times New Roman"/>
        </w:rPr>
        <w:t>Five hundred pounds</w:t>
      </w:r>
      <w:r w:rsidR="00FB5E62">
        <w:rPr>
          <w:rFonts w:ascii="Times New Roman" w:hAnsi="Times New Roman" w:cs="Times New Roman"/>
        </w:rPr>
        <w:t>”</w:t>
      </w:r>
      <w:r w:rsidR="00D64537" w:rsidRPr="00FB5E62">
        <w:rPr>
          <w:rFonts w:ascii="Times New Roman" w:hAnsi="Times New Roman" w:cs="Times New Roman"/>
        </w:rPr>
        <w:t xml:space="preserve"> and inserting in their stead the words </w:t>
      </w:r>
      <w:r w:rsidR="00FB5E62">
        <w:rPr>
          <w:rFonts w:ascii="Times New Roman" w:hAnsi="Times New Roman" w:cs="Times New Roman"/>
        </w:rPr>
        <w:t>“</w:t>
      </w:r>
      <w:r w:rsidR="00D64537" w:rsidRPr="00FB5E62">
        <w:rPr>
          <w:rFonts w:ascii="Times New Roman" w:hAnsi="Times New Roman" w:cs="Times New Roman"/>
        </w:rPr>
        <w:t>One thousand dollars</w:t>
      </w:r>
      <w:r w:rsidR="00FB5E62">
        <w:rPr>
          <w:rFonts w:ascii="Times New Roman" w:hAnsi="Times New Roman" w:cs="Times New Roman"/>
        </w:rPr>
        <w:t>”</w:t>
      </w:r>
      <w:r w:rsidR="00D64537" w:rsidRPr="00FB5E62">
        <w:rPr>
          <w:rFonts w:ascii="Times New Roman" w:hAnsi="Times New Roman" w:cs="Times New Roman"/>
        </w:rPr>
        <w:t>.</w:t>
      </w:r>
    </w:p>
    <w:p w:rsidR="00D64537" w:rsidRPr="00FB5E62" w:rsidRDefault="00457E44" w:rsidP="00FB5E62">
      <w:pPr>
        <w:spacing w:before="120" w:after="60" w:line="240" w:lineRule="auto"/>
        <w:jc w:val="both"/>
        <w:rPr>
          <w:rFonts w:ascii="Times New Roman" w:hAnsi="Times New Roman" w:cs="Times New Roman"/>
          <w:b/>
          <w:sz w:val="20"/>
        </w:rPr>
      </w:pPr>
      <w:r w:rsidRPr="00FB5E62">
        <w:rPr>
          <w:rFonts w:ascii="Times New Roman" w:hAnsi="Times New Roman" w:cs="Times New Roman"/>
          <w:b/>
          <w:sz w:val="20"/>
        </w:rPr>
        <w:t>Compensation for certain injuries.</w:t>
      </w:r>
    </w:p>
    <w:p w:rsidR="00D64537" w:rsidRPr="00FB5E62" w:rsidRDefault="00457E44" w:rsidP="00FB5E62">
      <w:pPr>
        <w:spacing w:after="0" w:line="240" w:lineRule="auto"/>
        <w:ind w:firstLine="432"/>
        <w:jc w:val="both"/>
        <w:rPr>
          <w:rFonts w:ascii="Times New Roman" w:hAnsi="Times New Roman" w:cs="Times New Roman"/>
        </w:rPr>
      </w:pPr>
      <w:r w:rsidRPr="00FB5E62">
        <w:rPr>
          <w:rFonts w:ascii="Times New Roman" w:hAnsi="Times New Roman" w:cs="Times New Roman"/>
          <w:b/>
        </w:rPr>
        <w:t>4</w:t>
      </w:r>
      <w:r w:rsidRPr="00FB5E62">
        <w:rPr>
          <w:rFonts w:ascii="Times New Roman" w:hAnsi="Times New Roman" w:cs="Times New Roman"/>
          <w:b/>
          <w:i/>
        </w:rPr>
        <w:t>.</w:t>
      </w:r>
      <w:r w:rsidR="00FB5E62">
        <w:rPr>
          <w:rFonts w:ascii="Times New Roman" w:hAnsi="Times New Roman" w:cs="Times New Roman"/>
          <w:i/>
        </w:rPr>
        <w:tab/>
      </w:r>
      <w:r w:rsidR="00D64537" w:rsidRPr="00FB5E62">
        <w:rPr>
          <w:rFonts w:ascii="Times New Roman" w:hAnsi="Times New Roman" w:cs="Times New Roman"/>
        </w:rPr>
        <w:t>Section 12 of the Principal Act is amended by omitting sub-section; (1.) and inserting in its stead the following sub-sections:—</w:t>
      </w:r>
    </w:p>
    <w:p w:rsidR="00D64537" w:rsidRPr="00FB5E62" w:rsidRDefault="00FB5E62" w:rsidP="00FB5E6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D64537" w:rsidRPr="00FB5E62">
        <w:rPr>
          <w:rFonts w:ascii="Times New Roman" w:hAnsi="Times New Roman" w:cs="Times New Roman"/>
        </w:rPr>
        <w:t>Subject to this Act, where an employee sustains, by accident: arising out of or in the course of his employment, any of the injuries specified in Part I. of the Third Schedule to this Act, the compensation payable shall, when the injury results in incapacity other than total and permanent incapacity for work, be the amount of Ten thousand dollars.</w:t>
      </w:r>
    </w:p>
    <w:p w:rsidR="00D64537" w:rsidRPr="00FB5E62" w:rsidRDefault="00FB5E62" w:rsidP="008C76AC">
      <w:pPr>
        <w:tabs>
          <w:tab w:val="left" w:pos="936"/>
          <w:tab w:val="left" w:pos="1260"/>
        </w:tabs>
        <w:spacing w:after="0" w:line="240" w:lineRule="auto"/>
        <w:ind w:firstLine="432"/>
        <w:jc w:val="both"/>
        <w:rPr>
          <w:rFonts w:ascii="Times New Roman" w:hAnsi="Times New Roman" w:cs="Times New Roman"/>
        </w:rPr>
      </w:pPr>
      <w:r>
        <w:rPr>
          <w:rFonts w:ascii="Times New Roman" w:hAnsi="Times New Roman" w:cs="Times New Roman"/>
          <w:smallCaps/>
        </w:rPr>
        <w:t>“</w:t>
      </w:r>
      <w:r w:rsidR="00457E44" w:rsidRPr="00FB5E62">
        <w:rPr>
          <w:rFonts w:ascii="Times New Roman" w:hAnsi="Times New Roman" w:cs="Times New Roman"/>
          <w:smallCaps/>
        </w:rPr>
        <w:t>(1aa</w:t>
      </w:r>
      <w:r>
        <w:rPr>
          <w:rFonts w:ascii="Times New Roman" w:hAnsi="Times New Roman" w:cs="Times New Roman"/>
        </w:rPr>
        <w:t>.)</w:t>
      </w:r>
      <w:r>
        <w:rPr>
          <w:rFonts w:ascii="Times New Roman" w:hAnsi="Times New Roman" w:cs="Times New Roman"/>
        </w:rPr>
        <w:tab/>
      </w:r>
      <w:r w:rsidR="00D64537" w:rsidRPr="00FB5E62">
        <w:rPr>
          <w:rFonts w:ascii="Times New Roman" w:hAnsi="Times New Roman" w:cs="Times New Roman"/>
        </w:rPr>
        <w:t>Subject to this Act, where an employee sustains, by accident, arising out of or in the course of his employment, any of the injuries specified in the first column of Part II. of the Third Schedule to this Act, the compensation payable shall, when the injury results in incapacity other than total and permanent incapacity for work, be the amount equal to such percentage of the amount specified in the last preceding sub-section. as is specified in the second column of that Part opposite the specification of the injury in the first column.</w:t>
      </w:r>
      <w:r>
        <w:rPr>
          <w:rFonts w:ascii="Times New Roman" w:hAnsi="Times New Roman" w:cs="Times New Roman"/>
        </w:rPr>
        <w:t>”</w:t>
      </w:r>
      <w:r w:rsidR="00D64537" w:rsidRPr="00FB5E62">
        <w:rPr>
          <w:rFonts w:ascii="Times New Roman" w:hAnsi="Times New Roman" w:cs="Times New Roman"/>
        </w:rPr>
        <w:t>.</w:t>
      </w:r>
    </w:p>
    <w:p w:rsidR="00D64537" w:rsidRPr="00FB5E62" w:rsidRDefault="00457E44" w:rsidP="00FB5E62">
      <w:pPr>
        <w:spacing w:before="120" w:after="60" w:line="240" w:lineRule="auto"/>
        <w:jc w:val="both"/>
        <w:rPr>
          <w:rFonts w:ascii="Times New Roman" w:hAnsi="Times New Roman" w:cs="Times New Roman"/>
          <w:b/>
          <w:sz w:val="20"/>
        </w:rPr>
      </w:pPr>
      <w:r w:rsidRPr="00FB5E62">
        <w:rPr>
          <w:rFonts w:ascii="Times New Roman" w:hAnsi="Times New Roman" w:cs="Times New Roman"/>
          <w:b/>
          <w:sz w:val="20"/>
        </w:rPr>
        <w:t>Maximum compensation.</w:t>
      </w:r>
    </w:p>
    <w:p w:rsidR="00D64537" w:rsidRPr="00FB5E62" w:rsidRDefault="00457E44" w:rsidP="00FB5E62">
      <w:pPr>
        <w:spacing w:after="0" w:line="240" w:lineRule="auto"/>
        <w:ind w:firstLine="432"/>
        <w:jc w:val="both"/>
        <w:rPr>
          <w:rFonts w:ascii="Times New Roman" w:hAnsi="Times New Roman" w:cs="Times New Roman"/>
        </w:rPr>
      </w:pPr>
      <w:r w:rsidRPr="00FB5E62">
        <w:rPr>
          <w:rFonts w:ascii="Times New Roman" w:hAnsi="Times New Roman" w:cs="Times New Roman"/>
          <w:b/>
        </w:rPr>
        <w:t>5.</w:t>
      </w:r>
      <w:r w:rsidR="00FB5E62">
        <w:rPr>
          <w:rFonts w:ascii="Times New Roman" w:hAnsi="Times New Roman" w:cs="Times New Roman"/>
        </w:rPr>
        <w:tab/>
      </w:r>
      <w:r w:rsidR="00D64537" w:rsidRPr="00FB5E62">
        <w:rPr>
          <w:rFonts w:ascii="Times New Roman" w:hAnsi="Times New Roman" w:cs="Times New Roman"/>
        </w:rPr>
        <w:t>Section 13 of the Principal Act is amended by omitting from sub</w:t>
      </w:r>
      <w:r w:rsidR="008C76AC">
        <w:rPr>
          <w:rFonts w:ascii="Times New Roman" w:hAnsi="Times New Roman" w:cs="Times New Roman"/>
        </w:rPr>
        <w:t>-</w:t>
      </w:r>
      <w:r w:rsidR="00D64537" w:rsidRPr="00FB5E62">
        <w:rPr>
          <w:rFonts w:ascii="Times New Roman" w:hAnsi="Times New Roman" w:cs="Times New Roman"/>
        </w:rPr>
        <w:t xml:space="preserve">section (1.) the words </w:t>
      </w:r>
      <w:r w:rsidR="00FB5E62">
        <w:rPr>
          <w:rFonts w:ascii="Times New Roman" w:hAnsi="Times New Roman" w:cs="Times New Roman"/>
        </w:rPr>
        <w:t>“</w:t>
      </w:r>
      <w:r w:rsidR="00D64537" w:rsidRPr="00FB5E62">
        <w:rPr>
          <w:rFonts w:ascii="Times New Roman" w:hAnsi="Times New Roman" w:cs="Times New Roman"/>
        </w:rPr>
        <w:t>Four thousand three hundred pounds</w:t>
      </w:r>
      <w:r w:rsidR="00FB5E62">
        <w:rPr>
          <w:rFonts w:ascii="Times New Roman" w:hAnsi="Times New Roman" w:cs="Times New Roman"/>
        </w:rPr>
        <w:t>”</w:t>
      </w:r>
      <w:r w:rsidR="00D64537" w:rsidRPr="00FB5E62">
        <w:rPr>
          <w:rFonts w:ascii="Times New Roman" w:hAnsi="Times New Roman" w:cs="Times New Roman"/>
        </w:rPr>
        <w:t xml:space="preserve"> and inserting in their stead the words </w:t>
      </w:r>
      <w:r w:rsidR="00FB5E62">
        <w:rPr>
          <w:rFonts w:ascii="Times New Roman" w:hAnsi="Times New Roman" w:cs="Times New Roman"/>
        </w:rPr>
        <w:t>“</w:t>
      </w:r>
      <w:r w:rsidR="00D64537" w:rsidRPr="00FB5E62">
        <w:rPr>
          <w:rFonts w:ascii="Times New Roman" w:hAnsi="Times New Roman" w:cs="Times New Roman"/>
        </w:rPr>
        <w:t>Ten thousand dollars</w:t>
      </w:r>
      <w:r w:rsidR="00FB5E62">
        <w:rPr>
          <w:rFonts w:ascii="Times New Roman" w:hAnsi="Times New Roman" w:cs="Times New Roman"/>
        </w:rPr>
        <w:t>”</w:t>
      </w:r>
      <w:r w:rsidR="00D64537" w:rsidRPr="00FB5E62">
        <w:rPr>
          <w:rFonts w:ascii="Times New Roman" w:hAnsi="Times New Roman" w:cs="Times New Roman"/>
        </w:rPr>
        <w:t>.</w:t>
      </w:r>
    </w:p>
    <w:p w:rsidR="00D64537" w:rsidRPr="00FB5E62" w:rsidRDefault="00FB5E62" w:rsidP="00FB5E62">
      <w:pPr>
        <w:spacing w:after="0" w:line="240" w:lineRule="auto"/>
        <w:jc w:val="both"/>
        <w:rPr>
          <w:rFonts w:ascii="Times New Roman" w:hAnsi="Times New Roman" w:cs="Times New Roman"/>
        </w:rPr>
      </w:pPr>
      <w:r w:rsidRPr="00FB5E62">
        <w:rPr>
          <w:rFonts w:ascii="Times New Roman" w:hAnsi="Times New Roman" w:cs="Times New Roman"/>
        </w:rPr>
        <w:br w:type="page"/>
      </w:r>
    </w:p>
    <w:p w:rsidR="00D64537" w:rsidRPr="00FB5E62" w:rsidRDefault="00457E44" w:rsidP="00FB5E62">
      <w:pPr>
        <w:spacing w:before="120" w:after="60" w:line="240" w:lineRule="auto"/>
        <w:jc w:val="both"/>
        <w:rPr>
          <w:rFonts w:ascii="Times New Roman" w:hAnsi="Times New Roman" w:cs="Times New Roman"/>
          <w:b/>
          <w:sz w:val="20"/>
        </w:rPr>
      </w:pPr>
      <w:r w:rsidRPr="00FB5E62">
        <w:rPr>
          <w:rFonts w:ascii="Times New Roman" w:hAnsi="Times New Roman" w:cs="Times New Roman"/>
          <w:b/>
          <w:sz w:val="20"/>
        </w:rPr>
        <w:lastRenderedPageBreak/>
        <w:t>First Schedule.</w:t>
      </w:r>
    </w:p>
    <w:p w:rsidR="00D64537" w:rsidRPr="00FB5E62" w:rsidRDefault="00457E44" w:rsidP="00FB5E62">
      <w:pPr>
        <w:spacing w:after="60" w:line="240" w:lineRule="auto"/>
        <w:ind w:firstLine="432"/>
        <w:jc w:val="both"/>
        <w:rPr>
          <w:rFonts w:ascii="Times New Roman" w:hAnsi="Times New Roman" w:cs="Times New Roman"/>
        </w:rPr>
      </w:pPr>
      <w:r w:rsidRPr="00FB5E62">
        <w:rPr>
          <w:rFonts w:ascii="Times New Roman" w:hAnsi="Times New Roman" w:cs="Times New Roman"/>
          <w:b/>
        </w:rPr>
        <w:t>6.</w:t>
      </w:r>
      <w:r w:rsidR="00FB5E62">
        <w:rPr>
          <w:rFonts w:ascii="Times New Roman" w:hAnsi="Times New Roman" w:cs="Times New Roman"/>
        </w:rPr>
        <w:tab/>
      </w:r>
      <w:r w:rsidR="00D64537" w:rsidRPr="00FB5E62">
        <w:rPr>
          <w:rFonts w:ascii="Times New Roman" w:hAnsi="Times New Roman" w:cs="Times New Roman"/>
        </w:rPr>
        <w:t>The First Schedule to the Principal Act is amended as set out in the following table:—</w:t>
      </w:r>
    </w:p>
    <w:tbl>
      <w:tblPr>
        <w:tblW w:w="5000" w:type="pct"/>
        <w:tblCellMar>
          <w:left w:w="40" w:type="dxa"/>
          <w:right w:w="40" w:type="dxa"/>
        </w:tblCellMar>
        <w:tblLook w:val="0000" w:firstRow="0" w:lastRow="0" w:firstColumn="0" w:lastColumn="0" w:noHBand="0" w:noVBand="0"/>
      </w:tblPr>
      <w:tblGrid>
        <w:gridCol w:w="3221"/>
        <w:gridCol w:w="3002"/>
        <w:gridCol w:w="2886"/>
      </w:tblGrid>
      <w:tr w:rsidR="00D64537" w:rsidRPr="00FB5E62" w:rsidTr="00FB5E62">
        <w:trPr>
          <w:trHeight w:val="20"/>
        </w:trPr>
        <w:tc>
          <w:tcPr>
            <w:tcW w:w="1768" w:type="pct"/>
            <w:tcBorders>
              <w:top w:val="single" w:sz="6" w:space="0" w:color="auto"/>
              <w:bottom w:val="single" w:sz="6" w:space="0" w:color="auto"/>
              <w:right w:val="single" w:sz="6" w:space="0" w:color="auto"/>
            </w:tcBorders>
            <w:vAlign w:val="center"/>
          </w:tcPr>
          <w:p w:rsidR="00D64537" w:rsidRPr="00FB5E62" w:rsidRDefault="00D64537" w:rsidP="00FB5E62">
            <w:pPr>
              <w:spacing w:before="60" w:after="60" w:line="240" w:lineRule="auto"/>
              <w:jc w:val="center"/>
              <w:rPr>
                <w:rFonts w:ascii="Times New Roman" w:hAnsi="Times New Roman" w:cs="Times New Roman"/>
              </w:rPr>
            </w:pPr>
            <w:r w:rsidRPr="00FB5E62">
              <w:rPr>
                <w:rFonts w:ascii="Times New Roman" w:hAnsi="Times New Roman" w:cs="Times New Roman"/>
              </w:rPr>
              <w:t>Provision amended</w:t>
            </w:r>
          </w:p>
        </w:tc>
        <w:tc>
          <w:tcPr>
            <w:tcW w:w="1648" w:type="pct"/>
            <w:tcBorders>
              <w:top w:val="single" w:sz="6" w:space="0" w:color="auto"/>
              <w:left w:val="single" w:sz="6" w:space="0" w:color="auto"/>
              <w:bottom w:val="single" w:sz="6" w:space="0" w:color="auto"/>
              <w:right w:val="single" w:sz="6" w:space="0" w:color="auto"/>
            </w:tcBorders>
            <w:vAlign w:val="center"/>
          </w:tcPr>
          <w:p w:rsidR="00D64537" w:rsidRPr="00FB5E62" w:rsidRDefault="00D64537" w:rsidP="00FB5E62">
            <w:pPr>
              <w:spacing w:before="60" w:after="60" w:line="240" w:lineRule="auto"/>
              <w:jc w:val="center"/>
              <w:rPr>
                <w:rFonts w:ascii="Times New Roman" w:hAnsi="Times New Roman" w:cs="Times New Roman"/>
              </w:rPr>
            </w:pPr>
            <w:r w:rsidRPr="00FB5E62">
              <w:rPr>
                <w:rFonts w:ascii="Times New Roman" w:hAnsi="Times New Roman" w:cs="Times New Roman"/>
              </w:rPr>
              <w:t>Omit—</w:t>
            </w:r>
          </w:p>
        </w:tc>
        <w:tc>
          <w:tcPr>
            <w:tcW w:w="1584" w:type="pct"/>
            <w:tcBorders>
              <w:top w:val="single" w:sz="6" w:space="0" w:color="auto"/>
              <w:left w:val="single" w:sz="6" w:space="0" w:color="auto"/>
              <w:bottom w:val="single" w:sz="6" w:space="0" w:color="auto"/>
            </w:tcBorders>
            <w:vAlign w:val="center"/>
          </w:tcPr>
          <w:p w:rsidR="00D64537" w:rsidRPr="00FB5E62" w:rsidRDefault="00D64537" w:rsidP="00FB5E62">
            <w:pPr>
              <w:spacing w:before="60" w:after="60" w:line="240" w:lineRule="auto"/>
              <w:jc w:val="center"/>
              <w:rPr>
                <w:rFonts w:ascii="Times New Roman" w:hAnsi="Times New Roman" w:cs="Times New Roman"/>
              </w:rPr>
            </w:pPr>
            <w:r w:rsidRPr="00FB5E62">
              <w:rPr>
                <w:rFonts w:ascii="Times New Roman" w:hAnsi="Times New Roman" w:cs="Times New Roman"/>
              </w:rPr>
              <w:t>Insert-</w:t>
            </w:r>
          </w:p>
        </w:tc>
      </w:tr>
      <w:tr w:rsidR="00D64537" w:rsidRPr="00FB5E62" w:rsidTr="00FB5E62">
        <w:trPr>
          <w:trHeight w:val="20"/>
        </w:trPr>
        <w:tc>
          <w:tcPr>
            <w:tcW w:w="1768" w:type="pct"/>
            <w:tcBorders>
              <w:top w:val="single" w:sz="6" w:space="0" w:color="auto"/>
              <w:right w:val="single" w:sz="6" w:space="0" w:color="auto"/>
            </w:tcBorders>
          </w:tcPr>
          <w:p w:rsidR="00D64537" w:rsidRPr="00FB5E62" w:rsidRDefault="00D64537" w:rsidP="00FB5E62">
            <w:pPr>
              <w:tabs>
                <w:tab w:val="left" w:leader="dot" w:pos="2923"/>
              </w:tabs>
              <w:spacing w:after="0" w:line="240" w:lineRule="auto"/>
              <w:jc w:val="both"/>
              <w:rPr>
                <w:rFonts w:ascii="Times New Roman" w:hAnsi="Times New Roman" w:cs="Times New Roman"/>
              </w:rPr>
            </w:pPr>
            <w:r w:rsidRPr="00FB5E62">
              <w:rPr>
                <w:rFonts w:ascii="Times New Roman" w:hAnsi="Times New Roman" w:cs="Times New Roman"/>
              </w:rPr>
              <w:t>Paragraph (1.) (</w:t>
            </w:r>
            <w:r w:rsidR="00457E44" w:rsidRPr="00FB5E62">
              <w:rPr>
                <w:rFonts w:ascii="Times New Roman" w:hAnsi="Times New Roman" w:cs="Times New Roman"/>
                <w:i/>
              </w:rPr>
              <w:t>a</w:t>
            </w:r>
            <w:r w:rsidRPr="00FB5E62">
              <w:rPr>
                <w:rFonts w:ascii="Times New Roman" w:hAnsi="Times New Roman" w:cs="Times New Roman"/>
              </w:rPr>
              <w:t>)</w:t>
            </w:r>
            <w:r w:rsidR="00457E44" w:rsidRPr="00FB5E62">
              <w:rPr>
                <w:rFonts w:ascii="Times New Roman" w:hAnsi="Times New Roman" w:cs="Times New Roman"/>
                <w:i/>
              </w:rPr>
              <w:t xml:space="preserve"> </w:t>
            </w:r>
            <w:r w:rsidR="00F61DA7">
              <w:rPr>
                <w:rFonts w:ascii="Times New Roman" w:hAnsi="Times New Roman" w:cs="Times New Roman"/>
              </w:rPr>
              <w:t>(</w:t>
            </w:r>
            <w:proofErr w:type="spellStart"/>
            <w:r w:rsidR="00F61DA7">
              <w:rPr>
                <w:rFonts w:ascii="Times New Roman" w:hAnsi="Times New Roman" w:cs="Times New Roman"/>
              </w:rPr>
              <w:t>i</w:t>
            </w:r>
            <w:proofErr w:type="spellEnd"/>
            <w:r w:rsidR="00F61DA7">
              <w:rPr>
                <w:rFonts w:ascii="Times New Roman" w:hAnsi="Times New Roman" w:cs="Times New Roman"/>
              </w:rPr>
              <w:t>)</w:t>
            </w:r>
            <w:r w:rsidR="00FB5E62">
              <w:rPr>
                <w:rFonts w:ascii="Times New Roman" w:hAnsi="Times New Roman" w:cs="Times New Roman"/>
              </w:rPr>
              <w:tab/>
            </w:r>
          </w:p>
        </w:tc>
        <w:tc>
          <w:tcPr>
            <w:tcW w:w="1648" w:type="pct"/>
            <w:tcBorders>
              <w:top w:val="single" w:sz="6" w:space="0" w:color="auto"/>
              <w:left w:val="single" w:sz="6" w:space="0" w:color="auto"/>
              <w:righ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Four thousand three hundred pounds</w:t>
            </w:r>
          </w:p>
        </w:tc>
        <w:tc>
          <w:tcPr>
            <w:tcW w:w="1584" w:type="pct"/>
            <w:tcBorders>
              <w:top w:val="single" w:sz="6" w:space="0" w:color="auto"/>
              <w:lef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Ten thousand dollars</w:t>
            </w:r>
          </w:p>
        </w:tc>
      </w:tr>
      <w:tr w:rsidR="00D64537" w:rsidRPr="00FB5E62" w:rsidTr="00FB5E62">
        <w:trPr>
          <w:trHeight w:val="20"/>
        </w:trPr>
        <w:tc>
          <w:tcPr>
            <w:tcW w:w="1768" w:type="pct"/>
            <w:tcBorders>
              <w:right w:val="single" w:sz="6" w:space="0" w:color="auto"/>
            </w:tcBorders>
          </w:tcPr>
          <w:p w:rsidR="00D64537" w:rsidRPr="00FB5E62" w:rsidRDefault="00D64537" w:rsidP="00FB5E62">
            <w:pPr>
              <w:tabs>
                <w:tab w:val="left" w:leader="dot" w:pos="2923"/>
              </w:tabs>
              <w:spacing w:after="0" w:line="240" w:lineRule="auto"/>
              <w:jc w:val="both"/>
              <w:rPr>
                <w:rFonts w:ascii="Times New Roman" w:hAnsi="Times New Roman" w:cs="Times New Roman"/>
              </w:rPr>
            </w:pPr>
            <w:r w:rsidRPr="00FB5E62">
              <w:rPr>
                <w:rFonts w:ascii="Times New Roman" w:hAnsi="Times New Roman" w:cs="Times New Roman"/>
              </w:rPr>
              <w:t>Paragraph (1.) (</w:t>
            </w:r>
            <w:r w:rsidR="00457E44" w:rsidRPr="00FB5E62">
              <w:rPr>
                <w:rFonts w:ascii="Times New Roman" w:hAnsi="Times New Roman" w:cs="Times New Roman"/>
                <w:i/>
              </w:rPr>
              <w:t>a</w:t>
            </w:r>
            <w:r w:rsidRPr="00FB5E62">
              <w:rPr>
                <w:rFonts w:ascii="Times New Roman" w:hAnsi="Times New Roman" w:cs="Times New Roman"/>
              </w:rPr>
              <w:t>)</w:t>
            </w:r>
            <w:r w:rsidR="00457E44" w:rsidRPr="00FB5E62">
              <w:rPr>
                <w:rFonts w:ascii="Times New Roman" w:hAnsi="Times New Roman" w:cs="Times New Roman"/>
                <w:i/>
              </w:rPr>
              <w:t xml:space="preserve"> </w:t>
            </w:r>
            <w:r w:rsidRPr="00FB5E62">
              <w:rPr>
                <w:rFonts w:ascii="Times New Roman" w:hAnsi="Times New Roman" w:cs="Times New Roman"/>
              </w:rPr>
              <w:t>(iii)</w:t>
            </w:r>
            <w:r w:rsidR="00FB5E62">
              <w:rPr>
                <w:rFonts w:ascii="Times New Roman" w:hAnsi="Times New Roman" w:cs="Times New Roman"/>
              </w:rPr>
              <w:tab/>
            </w:r>
          </w:p>
        </w:tc>
        <w:tc>
          <w:tcPr>
            <w:tcW w:w="1648" w:type="pct"/>
            <w:tcBorders>
              <w:left w:val="single" w:sz="6" w:space="0" w:color="auto"/>
              <w:righ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Sixty pounds</w:t>
            </w:r>
          </w:p>
        </w:tc>
        <w:tc>
          <w:tcPr>
            <w:tcW w:w="1584" w:type="pct"/>
            <w:tcBorders>
              <w:lef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One</w:t>
            </w:r>
            <w:r w:rsidR="00FB5E62" w:rsidRPr="00FB5E62">
              <w:rPr>
                <w:rFonts w:ascii="Times New Roman" w:hAnsi="Times New Roman" w:cs="Times New Roman"/>
              </w:rPr>
              <w:t xml:space="preserve"> </w:t>
            </w:r>
            <w:r w:rsidRPr="00FB5E62">
              <w:rPr>
                <w:rFonts w:ascii="Times New Roman" w:hAnsi="Times New Roman" w:cs="Times New Roman"/>
              </w:rPr>
              <w:t>hundred</w:t>
            </w:r>
            <w:r w:rsidR="00FB5E62" w:rsidRPr="00FB5E62">
              <w:rPr>
                <w:rFonts w:ascii="Times New Roman" w:hAnsi="Times New Roman" w:cs="Times New Roman"/>
              </w:rPr>
              <w:t xml:space="preserve"> </w:t>
            </w:r>
            <w:r w:rsidRPr="00FB5E62">
              <w:rPr>
                <w:rFonts w:ascii="Times New Roman" w:hAnsi="Times New Roman" w:cs="Times New Roman"/>
              </w:rPr>
              <w:t>and</w:t>
            </w:r>
            <w:r w:rsidR="00FB5E62" w:rsidRPr="00FB5E62">
              <w:rPr>
                <w:rFonts w:ascii="Times New Roman" w:hAnsi="Times New Roman" w:cs="Times New Roman"/>
              </w:rPr>
              <w:t xml:space="preserve"> </w:t>
            </w:r>
            <w:r w:rsidRPr="00FB5E62">
              <w:rPr>
                <w:rFonts w:ascii="Times New Roman" w:hAnsi="Times New Roman" w:cs="Times New Roman"/>
              </w:rPr>
              <w:t>twenty dollars</w:t>
            </w:r>
          </w:p>
        </w:tc>
      </w:tr>
      <w:tr w:rsidR="00D64537" w:rsidRPr="00FB5E62" w:rsidTr="00FB5E62">
        <w:trPr>
          <w:trHeight w:val="20"/>
        </w:trPr>
        <w:tc>
          <w:tcPr>
            <w:tcW w:w="1768" w:type="pct"/>
            <w:tcBorders>
              <w:right w:val="single" w:sz="6" w:space="0" w:color="auto"/>
            </w:tcBorders>
          </w:tcPr>
          <w:p w:rsidR="00D64537" w:rsidRPr="00FB5E62" w:rsidRDefault="00D64537" w:rsidP="00FB5E62">
            <w:pPr>
              <w:tabs>
                <w:tab w:val="left" w:leader="dot" w:pos="2923"/>
              </w:tabs>
              <w:spacing w:after="0" w:line="240" w:lineRule="auto"/>
              <w:jc w:val="both"/>
              <w:rPr>
                <w:rFonts w:ascii="Times New Roman" w:hAnsi="Times New Roman" w:cs="Times New Roman"/>
              </w:rPr>
            </w:pPr>
            <w:r w:rsidRPr="00FB5E62">
              <w:rPr>
                <w:rFonts w:ascii="Times New Roman" w:hAnsi="Times New Roman" w:cs="Times New Roman"/>
              </w:rPr>
              <w:t>Paragraph (1.) (</w:t>
            </w:r>
            <w:r w:rsidR="00457E44" w:rsidRPr="00FB5E62">
              <w:rPr>
                <w:rFonts w:ascii="Times New Roman" w:hAnsi="Times New Roman" w:cs="Times New Roman"/>
                <w:i/>
              </w:rPr>
              <w:t>b</w:t>
            </w:r>
            <w:r w:rsidRPr="00FB5E62">
              <w:rPr>
                <w:rFonts w:ascii="Times New Roman" w:hAnsi="Times New Roman" w:cs="Times New Roman"/>
              </w:rPr>
              <w:t>)</w:t>
            </w:r>
            <w:r w:rsidR="00FB5E62">
              <w:rPr>
                <w:rFonts w:ascii="Times New Roman" w:hAnsi="Times New Roman" w:cs="Times New Roman"/>
              </w:rPr>
              <w:tab/>
            </w:r>
          </w:p>
        </w:tc>
        <w:tc>
          <w:tcPr>
            <w:tcW w:w="1648" w:type="pct"/>
            <w:tcBorders>
              <w:left w:val="single" w:sz="6" w:space="0" w:color="auto"/>
              <w:righ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Eleven pounds eleven shillings</w:t>
            </w:r>
          </w:p>
        </w:tc>
        <w:tc>
          <w:tcPr>
            <w:tcW w:w="1584" w:type="pct"/>
            <w:tcBorders>
              <w:lef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Twenty-five dollars thirty-five cents</w:t>
            </w:r>
          </w:p>
        </w:tc>
      </w:tr>
      <w:tr w:rsidR="00D64537" w:rsidRPr="00FB5E62" w:rsidTr="00FB5E62">
        <w:trPr>
          <w:trHeight w:val="20"/>
        </w:trPr>
        <w:tc>
          <w:tcPr>
            <w:tcW w:w="1768" w:type="pct"/>
            <w:tcBorders>
              <w:right w:val="single" w:sz="6" w:space="0" w:color="auto"/>
            </w:tcBorders>
          </w:tcPr>
          <w:p w:rsidR="00D64537" w:rsidRPr="00FB5E62" w:rsidRDefault="00D64537" w:rsidP="00FB5E62">
            <w:pPr>
              <w:tabs>
                <w:tab w:val="left" w:leader="dot" w:pos="2923"/>
              </w:tabs>
              <w:spacing w:after="0" w:line="240" w:lineRule="auto"/>
              <w:jc w:val="both"/>
              <w:rPr>
                <w:rFonts w:ascii="Times New Roman" w:hAnsi="Times New Roman" w:cs="Times New Roman"/>
              </w:rPr>
            </w:pPr>
            <w:r w:rsidRPr="00FB5E62">
              <w:rPr>
                <w:rFonts w:ascii="Times New Roman" w:hAnsi="Times New Roman" w:cs="Times New Roman"/>
              </w:rPr>
              <w:t>Paragraph (1.) (</w:t>
            </w:r>
            <w:r w:rsidR="00457E44" w:rsidRPr="00FB5E62">
              <w:rPr>
                <w:rFonts w:ascii="Times New Roman" w:hAnsi="Times New Roman" w:cs="Times New Roman"/>
                <w:i/>
              </w:rPr>
              <w:t>b</w:t>
            </w:r>
            <w:r w:rsidRPr="00FB5E62">
              <w:rPr>
                <w:rFonts w:ascii="Times New Roman" w:hAnsi="Times New Roman" w:cs="Times New Roman"/>
              </w:rPr>
              <w:t>)</w:t>
            </w:r>
            <w:r w:rsidR="00457E44" w:rsidRPr="00FB5E62">
              <w:rPr>
                <w:rFonts w:ascii="Times New Roman" w:hAnsi="Times New Roman" w:cs="Times New Roman"/>
                <w:i/>
              </w:rPr>
              <w:t xml:space="preserve"> </w:t>
            </w:r>
            <w:r w:rsidR="00F61DA7">
              <w:rPr>
                <w:rFonts w:ascii="Times New Roman" w:hAnsi="Times New Roman" w:cs="Times New Roman"/>
              </w:rPr>
              <w:t>(</w:t>
            </w:r>
            <w:proofErr w:type="spellStart"/>
            <w:r w:rsidR="00F61DA7">
              <w:rPr>
                <w:rFonts w:ascii="Times New Roman" w:hAnsi="Times New Roman" w:cs="Times New Roman"/>
              </w:rPr>
              <w:t>i</w:t>
            </w:r>
            <w:proofErr w:type="spellEnd"/>
            <w:r w:rsidR="00F61DA7">
              <w:rPr>
                <w:rFonts w:ascii="Times New Roman" w:hAnsi="Times New Roman" w:cs="Times New Roman"/>
              </w:rPr>
              <w:t>)</w:t>
            </w:r>
            <w:r w:rsidR="00FB5E62">
              <w:rPr>
                <w:rFonts w:ascii="Times New Roman" w:hAnsi="Times New Roman" w:cs="Times New Roman"/>
              </w:rPr>
              <w:tab/>
            </w:r>
          </w:p>
        </w:tc>
        <w:tc>
          <w:tcPr>
            <w:tcW w:w="1648" w:type="pct"/>
            <w:tcBorders>
              <w:left w:val="single" w:sz="6" w:space="0" w:color="auto"/>
              <w:righ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Two pounds fourteen shillings and sixpence</w:t>
            </w:r>
          </w:p>
        </w:tc>
        <w:tc>
          <w:tcPr>
            <w:tcW w:w="1584" w:type="pct"/>
            <w:tcBorders>
              <w:lef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Six dollars</w:t>
            </w:r>
          </w:p>
        </w:tc>
      </w:tr>
      <w:tr w:rsidR="00D64537" w:rsidRPr="00FB5E62" w:rsidTr="00FB5E62">
        <w:trPr>
          <w:trHeight w:val="20"/>
        </w:trPr>
        <w:tc>
          <w:tcPr>
            <w:tcW w:w="1768" w:type="pct"/>
            <w:tcBorders>
              <w:right w:val="single" w:sz="6" w:space="0" w:color="auto"/>
            </w:tcBorders>
          </w:tcPr>
          <w:p w:rsidR="00D64537" w:rsidRPr="00FB5E62" w:rsidRDefault="00D64537" w:rsidP="00FB5E62">
            <w:pPr>
              <w:tabs>
                <w:tab w:val="left" w:leader="dot" w:pos="2923"/>
              </w:tabs>
              <w:spacing w:after="0" w:line="240" w:lineRule="auto"/>
              <w:jc w:val="both"/>
              <w:rPr>
                <w:rFonts w:ascii="Times New Roman" w:hAnsi="Times New Roman" w:cs="Times New Roman"/>
              </w:rPr>
            </w:pPr>
            <w:r w:rsidRPr="00FB5E62">
              <w:rPr>
                <w:rFonts w:ascii="Times New Roman" w:hAnsi="Times New Roman" w:cs="Times New Roman"/>
              </w:rPr>
              <w:t>Paragraph (1.) (</w:t>
            </w:r>
            <w:r w:rsidR="00457E44" w:rsidRPr="00FB5E62">
              <w:rPr>
                <w:rFonts w:ascii="Times New Roman" w:hAnsi="Times New Roman" w:cs="Times New Roman"/>
                <w:i/>
              </w:rPr>
              <w:t>b</w:t>
            </w:r>
            <w:r w:rsidRPr="00FB5E62">
              <w:rPr>
                <w:rFonts w:ascii="Times New Roman" w:hAnsi="Times New Roman" w:cs="Times New Roman"/>
              </w:rPr>
              <w:t>)</w:t>
            </w:r>
            <w:r w:rsidR="00457E44" w:rsidRPr="00FB5E62">
              <w:rPr>
                <w:rFonts w:ascii="Times New Roman" w:hAnsi="Times New Roman" w:cs="Times New Roman"/>
                <w:i/>
              </w:rPr>
              <w:t xml:space="preserve"> </w:t>
            </w:r>
            <w:r w:rsidRPr="00FB5E62">
              <w:rPr>
                <w:rFonts w:ascii="Times New Roman" w:hAnsi="Times New Roman" w:cs="Times New Roman"/>
              </w:rPr>
              <w:t>(ii)</w:t>
            </w:r>
            <w:r w:rsidR="00FB5E62">
              <w:rPr>
                <w:rFonts w:ascii="Times New Roman" w:hAnsi="Times New Roman" w:cs="Times New Roman"/>
              </w:rPr>
              <w:tab/>
            </w:r>
          </w:p>
        </w:tc>
        <w:tc>
          <w:tcPr>
            <w:tcW w:w="1648" w:type="pct"/>
            <w:tcBorders>
              <w:left w:val="single" w:sz="6" w:space="0" w:color="auto"/>
              <w:righ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One pound two shillings and sixpence</w:t>
            </w:r>
          </w:p>
        </w:tc>
        <w:tc>
          <w:tcPr>
            <w:tcW w:w="1584" w:type="pct"/>
            <w:tcBorders>
              <w:lef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Two dollars forty-five cents</w:t>
            </w:r>
          </w:p>
        </w:tc>
      </w:tr>
      <w:tr w:rsidR="00D64537" w:rsidRPr="00FB5E62" w:rsidTr="00FB5E62">
        <w:trPr>
          <w:trHeight w:val="20"/>
        </w:trPr>
        <w:tc>
          <w:tcPr>
            <w:tcW w:w="1768" w:type="pct"/>
            <w:tcBorders>
              <w:right w:val="single" w:sz="6" w:space="0" w:color="auto"/>
            </w:tcBorders>
          </w:tcPr>
          <w:p w:rsidR="00D64537" w:rsidRPr="00FB5E62" w:rsidRDefault="00D64537" w:rsidP="00FB5E62">
            <w:pPr>
              <w:tabs>
                <w:tab w:val="left" w:leader="dot" w:pos="2923"/>
              </w:tabs>
              <w:spacing w:after="0" w:line="240" w:lineRule="auto"/>
              <w:jc w:val="both"/>
              <w:rPr>
                <w:rFonts w:ascii="Times New Roman" w:hAnsi="Times New Roman" w:cs="Times New Roman"/>
              </w:rPr>
            </w:pPr>
            <w:r w:rsidRPr="00FB5E62">
              <w:rPr>
                <w:rFonts w:ascii="Times New Roman" w:hAnsi="Times New Roman" w:cs="Times New Roman"/>
              </w:rPr>
              <w:t>Paragraph (1.) (</w:t>
            </w:r>
            <w:r w:rsidR="00457E44" w:rsidRPr="00FB5E62">
              <w:rPr>
                <w:rFonts w:ascii="Times New Roman" w:hAnsi="Times New Roman" w:cs="Times New Roman"/>
                <w:i/>
              </w:rPr>
              <w:t>c</w:t>
            </w:r>
            <w:r w:rsidR="00F61DA7">
              <w:rPr>
                <w:rFonts w:ascii="Times New Roman" w:hAnsi="Times New Roman" w:cs="Times New Roman"/>
              </w:rPr>
              <w:t>) (</w:t>
            </w:r>
            <w:proofErr w:type="spellStart"/>
            <w:r w:rsidR="00F61DA7">
              <w:rPr>
                <w:rFonts w:ascii="Times New Roman" w:hAnsi="Times New Roman" w:cs="Times New Roman"/>
              </w:rPr>
              <w:t>i</w:t>
            </w:r>
            <w:proofErr w:type="spellEnd"/>
            <w:r w:rsidR="00F61DA7">
              <w:rPr>
                <w:rFonts w:ascii="Times New Roman" w:hAnsi="Times New Roman" w:cs="Times New Roman"/>
              </w:rPr>
              <w:t>)</w:t>
            </w:r>
            <w:r w:rsidR="00FB5E62">
              <w:rPr>
                <w:rFonts w:ascii="Times New Roman" w:hAnsi="Times New Roman" w:cs="Times New Roman"/>
              </w:rPr>
              <w:tab/>
            </w:r>
          </w:p>
        </w:tc>
        <w:tc>
          <w:tcPr>
            <w:tcW w:w="1648" w:type="pct"/>
            <w:tcBorders>
              <w:left w:val="single" w:sz="6" w:space="0" w:color="auto"/>
              <w:righ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Eleven pounds eleven shillings</w:t>
            </w:r>
          </w:p>
        </w:tc>
        <w:tc>
          <w:tcPr>
            <w:tcW w:w="1584" w:type="pct"/>
            <w:tcBorders>
              <w:lef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Twenty-five dollars thirty-five cents</w:t>
            </w:r>
          </w:p>
        </w:tc>
      </w:tr>
      <w:tr w:rsidR="00D64537" w:rsidRPr="00FB5E62" w:rsidTr="00FB5E62">
        <w:trPr>
          <w:trHeight w:val="20"/>
        </w:trPr>
        <w:tc>
          <w:tcPr>
            <w:tcW w:w="1768" w:type="pct"/>
            <w:tcBorders>
              <w:right w:val="single" w:sz="6" w:space="0" w:color="auto"/>
            </w:tcBorders>
          </w:tcPr>
          <w:p w:rsidR="00D64537" w:rsidRPr="00FB5E62" w:rsidRDefault="00D64537" w:rsidP="00FB5E62">
            <w:pPr>
              <w:tabs>
                <w:tab w:val="left" w:leader="dot" w:pos="2923"/>
              </w:tabs>
              <w:spacing w:after="0" w:line="240" w:lineRule="auto"/>
              <w:jc w:val="both"/>
              <w:rPr>
                <w:rFonts w:ascii="Times New Roman" w:hAnsi="Times New Roman" w:cs="Times New Roman"/>
              </w:rPr>
            </w:pPr>
            <w:r w:rsidRPr="00FB5E62">
              <w:rPr>
                <w:rFonts w:ascii="Times New Roman" w:hAnsi="Times New Roman" w:cs="Times New Roman"/>
              </w:rPr>
              <w:t>Paragraph (1</w:t>
            </w:r>
            <w:r w:rsidR="00457E44" w:rsidRPr="00FB5E62">
              <w:rPr>
                <w:rFonts w:ascii="Times New Roman" w:hAnsi="Times New Roman" w:cs="Times New Roman"/>
                <w:smallCaps/>
              </w:rPr>
              <w:t xml:space="preserve">a.) </w:t>
            </w:r>
            <w:r w:rsidRPr="00FB5E62">
              <w:rPr>
                <w:rFonts w:ascii="Times New Roman" w:hAnsi="Times New Roman" w:cs="Times New Roman"/>
              </w:rPr>
              <w:t>(</w:t>
            </w:r>
            <w:r w:rsidR="00457E44" w:rsidRPr="00FB5E62">
              <w:rPr>
                <w:rFonts w:ascii="Times New Roman" w:hAnsi="Times New Roman" w:cs="Times New Roman"/>
                <w:i/>
              </w:rPr>
              <w:t>a</w:t>
            </w:r>
            <w:r w:rsidRPr="00FB5E62">
              <w:rPr>
                <w:rFonts w:ascii="Times New Roman" w:hAnsi="Times New Roman" w:cs="Times New Roman"/>
              </w:rPr>
              <w:t>)</w:t>
            </w:r>
            <w:r w:rsidR="00457E44" w:rsidRPr="00FB5E62">
              <w:rPr>
                <w:rFonts w:ascii="Times New Roman" w:hAnsi="Times New Roman" w:cs="Times New Roman"/>
                <w:i/>
              </w:rPr>
              <w:t xml:space="preserve"> </w:t>
            </w:r>
            <w:r w:rsidRPr="00FB5E62">
              <w:rPr>
                <w:rFonts w:ascii="Times New Roman" w:hAnsi="Times New Roman" w:cs="Times New Roman"/>
              </w:rPr>
              <w:t>(ii)</w:t>
            </w:r>
            <w:r w:rsidR="00FB5E62">
              <w:rPr>
                <w:rFonts w:ascii="Times New Roman" w:hAnsi="Times New Roman" w:cs="Times New Roman"/>
              </w:rPr>
              <w:tab/>
            </w:r>
          </w:p>
        </w:tc>
        <w:tc>
          <w:tcPr>
            <w:tcW w:w="1648" w:type="pct"/>
            <w:tcBorders>
              <w:left w:val="single" w:sz="6" w:space="0" w:color="auto"/>
              <w:righ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Seven hundred pounds</w:t>
            </w:r>
          </w:p>
        </w:tc>
        <w:tc>
          <w:tcPr>
            <w:tcW w:w="1584" w:type="pct"/>
            <w:tcBorders>
              <w:lef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One thousand six hundred and fifty dollars</w:t>
            </w:r>
          </w:p>
        </w:tc>
      </w:tr>
      <w:tr w:rsidR="00D64537" w:rsidRPr="00FB5E62" w:rsidTr="00FB5E62">
        <w:trPr>
          <w:trHeight w:val="20"/>
        </w:trPr>
        <w:tc>
          <w:tcPr>
            <w:tcW w:w="1768" w:type="pct"/>
            <w:tcBorders>
              <w:right w:val="single" w:sz="6" w:space="0" w:color="auto"/>
            </w:tcBorders>
          </w:tcPr>
          <w:p w:rsidR="00D64537" w:rsidRPr="00FB5E62" w:rsidRDefault="00D64537" w:rsidP="00FB5E62">
            <w:pPr>
              <w:tabs>
                <w:tab w:val="left" w:leader="dot" w:pos="2923"/>
              </w:tabs>
              <w:spacing w:after="0" w:line="240" w:lineRule="auto"/>
              <w:jc w:val="both"/>
              <w:rPr>
                <w:rFonts w:ascii="Times New Roman" w:hAnsi="Times New Roman" w:cs="Times New Roman"/>
              </w:rPr>
            </w:pPr>
            <w:r w:rsidRPr="00FB5E62">
              <w:rPr>
                <w:rFonts w:ascii="Times New Roman" w:hAnsi="Times New Roman" w:cs="Times New Roman"/>
              </w:rPr>
              <w:t>Paragraph (1</w:t>
            </w:r>
            <w:r w:rsidR="00457E44" w:rsidRPr="00FB5E62">
              <w:rPr>
                <w:rFonts w:ascii="Times New Roman" w:hAnsi="Times New Roman" w:cs="Times New Roman"/>
                <w:smallCaps/>
              </w:rPr>
              <w:t xml:space="preserve">a.) </w:t>
            </w:r>
            <w:r w:rsidRPr="00FB5E62">
              <w:rPr>
                <w:rFonts w:ascii="Times New Roman" w:hAnsi="Times New Roman" w:cs="Times New Roman"/>
              </w:rPr>
              <w:t>(</w:t>
            </w:r>
            <w:r w:rsidR="00457E44" w:rsidRPr="00FB5E62">
              <w:rPr>
                <w:rFonts w:ascii="Times New Roman" w:hAnsi="Times New Roman" w:cs="Times New Roman"/>
                <w:i/>
              </w:rPr>
              <w:t>b</w:t>
            </w:r>
            <w:r w:rsidRPr="00FB5E62">
              <w:rPr>
                <w:rFonts w:ascii="Times New Roman" w:hAnsi="Times New Roman" w:cs="Times New Roman"/>
              </w:rPr>
              <w:t>)</w:t>
            </w:r>
            <w:r w:rsidR="00457E44" w:rsidRPr="00FB5E62">
              <w:rPr>
                <w:rFonts w:ascii="Times New Roman" w:hAnsi="Times New Roman" w:cs="Times New Roman"/>
                <w:i/>
              </w:rPr>
              <w:t xml:space="preserve"> </w:t>
            </w:r>
            <w:r w:rsidRPr="00FB5E62">
              <w:rPr>
                <w:rFonts w:ascii="Times New Roman" w:hAnsi="Times New Roman" w:cs="Times New Roman"/>
              </w:rPr>
              <w:t>(iii)</w:t>
            </w:r>
            <w:r w:rsidR="00FB5E62">
              <w:rPr>
                <w:rFonts w:ascii="Times New Roman" w:hAnsi="Times New Roman" w:cs="Times New Roman"/>
              </w:rPr>
              <w:tab/>
            </w:r>
          </w:p>
        </w:tc>
        <w:tc>
          <w:tcPr>
            <w:tcW w:w="1648" w:type="pct"/>
            <w:tcBorders>
              <w:left w:val="single" w:sz="6" w:space="0" w:color="auto"/>
              <w:righ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 xml:space="preserve">Eight pounds thirteen shillings and </w:t>
            </w:r>
            <w:proofErr w:type="spellStart"/>
            <w:r w:rsidRPr="00FB5E62">
              <w:rPr>
                <w:rFonts w:ascii="Times New Roman" w:hAnsi="Times New Roman" w:cs="Times New Roman"/>
              </w:rPr>
              <w:t>threepence</w:t>
            </w:r>
            <w:proofErr w:type="spellEnd"/>
          </w:p>
        </w:tc>
        <w:tc>
          <w:tcPr>
            <w:tcW w:w="1584" w:type="pct"/>
            <w:tcBorders>
              <w:lef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Nineteen dollars</w:t>
            </w:r>
          </w:p>
        </w:tc>
      </w:tr>
      <w:tr w:rsidR="00D64537" w:rsidRPr="00FB5E62" w:rsidTr="00FB5E62">
        <w:trPr>
          <w:trHeight w:val="20"/>
        </w:trPr>
        <w:tc>
          <w:tcPr>
            <w:tcW w:w="1768" w:type="pct"/>
            <w:tcBorders>
              <w:right w:val="single" w:sz="6" w:space="0" w:color="auto"/>
            </w:tcBorders>
          </w:tcPr>
          <w:p w:rsidR="00D64537" w:rsidRPr="00FB5E62" w:rsidRDefault="00D64537" w:rsidP="00FB5E62">
            <w:pPr>
              <w:tabs>
                <w:tab w:val="left" w:leader="dot" w:pos="2923"/>
              </w:tabs>
              <w:spacing w:after="0" w:line="240" w:lineRule="auto"/>
              <w:jc w:val="both"/>
              <w:rPr>
                <w:rFonts w:ascii="Times New Roman" w:hAnsi="Times New Roman" w:cs="Times New Roman"/>
              </w:rPr>
            </w:pPr>
          </w:p>
        </w:tc>
        <w:tc>
          <w:tcPr>
            <w:tcW w:w="1648" w:type="pct"/>
            <w:tcBorders>
              <w:left w:val="single" w:sz="6" w:space="0" w:color="auto"/>
              <w:righ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Eleven pounds eleven shillings</w:t>
            </w:r>
          </w:p>
        </w:tc>
        <w:tc>
          <w:tcPr>
            <w:tcW w:w="1584" w:type="pct"/>
            <w:tcBorders>
              <w:left w:val="single" w:sz="6" w:space="0" w:color="auto"/>
            </w:tcBorders>
          </w:tcPr>
          <w:p w:rsidR="00D64537" w:rsidRPr="00FB5E62" w:rsidRDefault="00D64537" w:rsidP="00FB5E62">
            <w:pPr>
              <w:spacing w:after="0" w:line="240" w:lineRule="auto"/>
              <w:ind w:left="288" w:hanging="288"/>
              <w:jc w:val="both"/>
              <w:rPr>
                <w:rFonts w:ascii="Times New Roman" w:hAnsi="Times New Roman" w:cs="Times New Roman"/>
              </w:rPr>
            </w:pPr>
            <w:r w:rsidRPr="00FB5E62">
              <w:rPr>
                <w:rFonts w:ascii="Times New Roman" w:hAnsi="Times New Roman" w:cs="Times New Roman"/>
              </w:rPr>
              <w:t>Twenty-five dollars thirty-five cents</w:t>
            </w:r>
          </w:p>
        </w:tc>
      </w:tr>
      <w:tr w:rsidR="00D64537" w:rsidRPr="00FB5E62" w:rsidTr="00FB5E62">
        <w:trPr>
          <w:trHeight w:val="20"/>
        </w:trPr>
        <w:tc>
          <w:tcPr>
            <w:tcW w:w="1768" w:type="pct"/>
            <w:tcBorders>
              <w:bottom w:val="single" w:sz="6" w:space="0" w:color="auto"/>
              <w:right w:val="single" w:sz="6" w:space="0" w:color="auto"/>
            </w:tcBorders>
          </w:tcPr>
          <w:p w:rsidR="00D64537" w:rsidRPr="00FB5E62" w:rsidRDefault="00D64537" w:rsidP="00FB5E62">
            <w:pPr>
              <w:tabs>
                <w:tab w:val="left" w:leader="dot" w:pos="2923"/>
              </w:tabs>
              <w:spacing w:after="0" w:line="240" w:lineRule="auto"/>
              <w:jc w:val="both"/>
              <w:rPr>
                <w:rFonts w:ascii="Times New Roman" w:hAnsi="Times New Roman" w:cs="Times New Roman"/>
              </w:rPr>
            </w:pPr>
            <w:r w:rsidRPr="00FB5E62">
              <w:rPr>
                <w:rFonts w:ascii="Times New Roman" w:hAnsi="Times New Roman" w:cs="Times New Roman"/>
              </w:rPr>
              <w:t>Paragraph (9</w:t>
            </w:r>
            <w:r w:rsidR="00457E44" w:rsidRPr="00FB5E62">
              <w:rPr>
                <w:rFonts w:ascii="Times New Roman" w:hAnsi="Times New Roman" w:cs="Times New Roman"/>
                <w:smallCaps/>
              </w:rPr>
              <w:t>a.)</w:t>
            </w:r>
            <w:r w:rsidR="00FB5E62">
              <w:rPr>
                <w:rFonts w:ascii="Times New Roman" w:hAnsi="Times New Roman" w:cs="Times New Roman"/>
                <w:smallCaps/>
              </w:rPr>
              <w:tab/>
            </w:r>
          </w:p>
        </w:tc>
        <w:tc>
          <w:tcPr>
            <w:tcW w:w="1648" w:type="pct"/>
            <w:tcBorders>
              <w:left w:val="single" w:sz="6" w:space="0" w:color="auto"/>
              <w:bottom w:val="single" w:sz="6" w:space="0" w:color="auto"/>
              <w:right w:val="single" w:sz="6" w:space="0" w:color="auto"/>
            </w:tcBorders>
          </w:tcPr>
          <w:p w:rsidR="000717F9" w:rsidRDefault="00D64537" w:rsidP="000717F9">
            <w:pPr>
              <w:spacing w:after="0" w:line="240" w:lineRule="auto"/>
              <w:ind w:left="288" w:hanging="288"/>
              <w:jc w:val="both"/>
              <w:rPr>
                <w:rFonts w:ascii="Times New Roman" w:hAnsi="Times New Roman" w:cs="Times New Roman"/>
              </w:rPr>
            </w:pPr>
            <w:r w:rsidRPr="00FB5E62">
              <w:rPr>
                <w:rFonts w:ascii="Times New Roman" w:hAnsi="Times New Roman" w:cs="Times New Roman"/>
              </w:rPr>
              <w:t>than One hundred pounds</w:t>
            </w:r>
          </w:p>
          <w:p w:rsidR="00D64537" w:rsidRPr="00FB5E62" w:rsidRDefault="00D64537" w:rsidP="000717F9">
            <w:pPr>
              <w:spacing w:after="0" w:line="240" w:lineRule="auto"/>
              <w:ind w:left="288" w:hanging="288"/>
              <w:jc w:val="both"/>
              <w:rPr>
                <w:rFonts w:ascii="Times New Roman" w:hAnsi="Times New Roman" w:cs="Times New Roman"/>
              </w:rPr>
            </w:pPr>
            <w:r w:rsidRPr="00FB5E62">
              <w:rPr>
                <w:rFonts w:ascii="Times New Roman" w:hAnsi="Times New Roman" w:cs="Times New Roman"/>
              </w:rPr>
              <w:t>and One hundred pounds</w:t>
            </w:r>
          </w:p>
        </w:tc>
        <w:tc>
          <w:tcPr>
            <w:tcW w:w="1584" w:type="pct"/>
            <w:tcBorders>
              <w:left w:val="single" w:sz="6" w:space="0" w:color="auto"/>
              <w:bottom w:val="single" w:sz="6" w:space="0" w:color="auto"/>
            </w:tcBorders>
          </w:tcPr>
          <w:p w:rsidR="000717F9" w:rsidRDefault="00D64537" w:rsidP="000717F9">
            <w:pPr>
              <w:spacing w:after="0" w:line="240" w:lineRule="auto"/>
              <w:ind w:left="288" w:hanging="288"/>
              <w:jc w:val="both"/>
              <w:rPr>
                <w:rFonts w:ascii="Times New Roman" w:hAnsi="Times New Roman" w:cs="Times New Roman"/>
              </w:rPr>
            </w:pPr>
            <w:r w:rsidRPr="00FB5E62">
              <w:rPr>
                <w:rFonts w:ascii="Times New Roman" w:hAnsi="Times New Roman" w:cs="Times New Roman"/>
              </w:rPr>
              <w:t>than Two hundred dollars</w:t>
            </w:r>
          </w:p>
          <w:p w:rsidR="00D64537" w:rsidRPr="00FB5E62" w:rsidRDefault="00D64537" w:rsidP="000717F9">
            <w:pPr>
              <w:spacing w:after="0" w:line="240" w:lineRule="auto"/>
              <w:ind w:left="288" w:hanging="288"/>
              <w:jc w:val="both"/>
              <w:rPr>
                <w:rFonts w:ascii="Times New Roman" w:hAnsi="Times New Roman" w:cs="Times New Roman"/>
              </w:rPr>
            </w:pPr>
            <w:r w:rsidRPr="00FB5E62">
              <w:rPr>
                <w:rFonts w:ascii="Times New Roman" w:hAnsi="Times New Roman" w:cs="Times New Roman"/>
              </w:rPr>
              <w:t>and Two hundred dollars</w:t>
            </w:r>
          </w:p>
        </w:tc>
      </w:tr>
    </w:tbl>
    <w:p w:rsidR="00D64537" w:rsidRPr="00FB5E62" w:rsidRDefault="00457E44" w:rsidP="00FB5E62">
      <w:pPr>
        <w:spacing w:before="120" w:after="60" w:line="240" w:lineRule="auto"/>
        <w:jc w:val="both"/>
        <w:rPr>
          <w:rFonts w:ascii="Times New Roman" w:hAnsi="Times New Roman" w:cs="Times New Roman"/>
          <w:b/>
          <w:sz w:val="20"/>
        </w:rPr>
      </w:pPr>
      <w:r w:rsidRPr="00FB5E62">
        <w:rPr>
          <w:rFonts w:ascii="Times New Roman" w:hAnsi="Times New Roman" w:cs="Times New Roman"/>
          <w:b/>
          <w:sz w:val="20"/>
        </w:rPr>
        <w:t>Third Schedule.</w:t>
      </w:r>
    </w:p>
    <w:p w:rsidR="00D64537" w:rsidRPr="00FB5E62" w:rsidRDefault="00457E44" w:rsidP="00FB5E62">
      <w:pPr>
        <w:spacing w:after="0" w:line="240" w:lineRule="auto"/>
        <w:ind w:firstLine="432"/>
        <w:jc w:val="both"/>
        <w:rPr>
          <w:rFonts w:ascii="Times New Roman" w:hAnsi="Times New Roman" w:cs="Times New Roman"/>
        </w:rPr>
      </w:pPr>
      <w:r w:rsidRPr="00FB5E62">
        <w:rPr>
          <w:rFonts w:ascii="Times New Roman" w:hAnsi="Times New Roman" w:cs="Times New Roman"/>
          <w:b/>
        </w:rPr>
        <w:t>7.</w:t>
      </w:r>
      <w:r w:rsidR="00FB5E62">
        <w:rPr>
          <w:rFonts w:ascii="Times New Roman" w:hAnsi="Times New Roman" w:cs="Times New Roman"/>
        </w:rPr>
        <w:tab/>
      </w:r>
      <w:r w:rsidR="00D64537" w:rsidRPr="00FB5E62">
        <w:rPr>
          <w:rFonts w:ascii="Times New Roman" w:hAnsi="Times New Roman" w:cs="Times New Roman"/>
        </w:rPr>
        <w:t>The Third Schedule to the Principal Act is repealed and the Schedule set out in the Schedule to this Act inserted in its stead.</w:t>
      </w:r>
    </w:p>
    <w:p w:rsidR="00D64537" w:rsidRPr="00FB5E62" w:rsidRDefault="00457E44" w:rsidP="00FB5E62">
      <w:pPr>
        <w:spacing w:before="120" w:after="60" w:line="240" w:lineRule="auto"/>
        <w:jc w:val="both"/>
        <w:rPr>
          <w:rFonts w:ascii="Times New Roman" w:hAnsi="Times New Roman" w:cs="Times New Roman"/>
          <w:b/>
          <w:sz w:val="20"/>
        </w:rPr>
      </w:pPr>
      <w:r w:rsidRPr="00FB5E62">
        <w:rPr>
          <w:rFonts w:ascii="Times New Roman" w:hAnsi="Times New Roman" w:cs="Times New Roman"/>
          <w:b/>
          <w:sz w:val="20"/>
        </w:rPr>
        <w:t>Adjustment of weekly payments, &amp;c., under prior Acts.</w:t>
      </w:r>
    </w:p>
    <w:p w:rsidR="00D64537" w:rsidRPr="00FB5E62" w:rsidRDefault="00457E44" w:rsidP="000717F9">
      <w:pPr>
        <w:tabs>
          <w:tab w:val="left" w:pos="936"/>
          <w:tab w:val="left" w:pos="1260"/>
        </w:tabs>
        <w:spacing w:after="0" w:line="240" w:lineRule="auto"/>
        <w:ind w:firstLine="432"/>
        <w:jc w:val="both"/>
        <w:rPr>
          <w:rFonts w:ascii="Times New Roman" w:hAnsi="Times New Roman" w:cs="Times New Roman"/>
        </w:rPr>
      </w:pPr>
      <w:r w:rsidRPr="00FB5E62">
        <w:rPr>
          <w:rFonts w:ascii="Times New Roman" w:hAnsi="Times New Roman" w:cs="Times New Roman"/>
          <w:b/>
          <w:smallCaps/>
        </w:rPr>
        <w:t>8.</w:t>
      </w:r>
      <w:r w:rsidR="00FB5E62">
        <w:rPr>
          <w:rFonts w:ascii="Times New Roman" w:hAnsi="Times New Roman" w:cs="Times New Roman"/>
        </w:rPr>
        <w:t>—(1.)</w:t>
      </w:r>
      <w:r w:rsidR="00FB5E62">
        <w:rPr>
          <w:rFonts w:ascii="Times New Roman" w:hAnsi="Times New Roman" w:cs="Times New Roman"/>
        </w:rPr>
        <w:tab/>
      </w:r>
      <w:r w:rsidR="00D64537" w:rsidRPr="00FB5E62">
        <w:rPr>
          <w:rFonts w:ascii="Times New Roman" w:hAnsi="Times New Roman" w:cs="Times New Roman"/>
        </w:rPr>
        <w:t xml:space="preserve">Where, immediately before the date of commencement of this Act, a person was receiving weekly payments under the </w:t>
      </w:r>
      <w:r w:rsidRPr="00FB5E62">
        <w:rPr>
          <w:rFonts w:ascii="Times New Roman" w:hAnsi="Times New Roman" w:cs="Times New Roman"/>
          <w:i/>
        </w:rPr>
        <w:t>Commonwealth Workmen</w:t>
      </w:r>
      <w:r w:rsidR="00FB5E62">
        <w:rPr>
          <w:rFonts w:ascii="Times New Roman" w:hAnsi="Times New Roman" w:cs="Times New Roman"/>
          <w:i/>
        </w:rPr>
        <w:t>’</w:t>
      </w:r>
      <w:r w:rsidRPr="00FB5E62">
        <w:rPr>
          <w:rFonts w:ascii="Times New Roman" w:hAnsi="Times New Roman" w:cs="Times New Roman"/>
          <w:i/>
        </w:rPr>
        <w:t xml:space="preserve">s Compensation Act </w:t>
      </w:r>
      <w:r w:rsidR="00D64537" w:rsidRPr="00FB5E62">
        <w:rPr>
          <w:rFonts w:ascii="Times New Roman" w:hAnsi="Times New Roman" w:cs="Times New Roman"/>
        </w:rPr>
        <w:t>1912 or was receiving, or was entitled to receive, weekly payments in accordance with the First Schedule to the Principal Act, he is, from and including that date, entitled to receive weekly payments in accordance with the Principal Act as amended this by Act.</w:t>
      </w:r>
    </w:p>
    <w:p w:rsidR="00D64537" w:rsidRPr="00FB5E62" w:rsidRDefault="00FB5E62" w:rsidP="00FB5E6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D64537" w:rsidRPr="00FB5E62">
        <w:rPr>
          <w:rFonts w:ascii="Times New Roman" w:hAnsi="Times New Roman" w:cs="Times New Roman"/>
        </w:rPr>
        <w:t>Where, before the date of commencement of this Act, an employee sustained an injury or contracted a disease in respect of which weekly payments in accordance with the First Schedule to the Principal Act would have been payable immediately before that date but for the fact that he was not then incapacitated for work, and on or after that date he becomes incapacitated for work as a result of the injury or disease, weekly payments in respect of that incapacity shall be in accordance with the Principal Act as amended by this Act.</w:t>
      </w:r>
    </w:p>
    <w:p w:rsidR="00D64537" w:rsidRPr="00FB5E62" w:rsidRDefault="00FB5E62" w:rsidP="00FB5E6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64537" w:rsidRPr="00FB5E62">
        <w:rPr>
          <w:rFonts w:ascii="Times New Roman" w:hAnsi="Times New Roman" w:cs="Times New Roman"/>
        </w:rPr>
        <w:t>Where, on or after the date of commencement of this Act, death results from an injury or a disease that was sustained or contracted before that date and in respect of which compensation was payable under the Principal Act, compensation shall be paid in respect of that death in accordance with the Principal Act as amended by this Act.</w:t>
      </w:r>
    </w:p>
    <w:p w:rsidR="00D64537" w:rsidRPr="00FB5E62" w:rsidRDefault="00FB5E62" w:rsidP="00FB5E6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D64537" w:rsidRPr="00FB5E62">
        <w:rPr>
          <w:rFonts w:ascii="Times New Roman" w:hAnsi="Times New Roman" w:cs="Times New Roman"/>
        </w:rPr>
        <w:t xml:space="preserve">Where, immediately before the date of </w:t>
      </w:r>
      <w:bookmarkStart w:id="0" w:name="_GoBack"/>
      <w:bookmarkEnd w:id="0"/>
      <w:r w:rsidR="00D64537" w:rsidRPr="00FB5E62">
        <w:rPr>
          <w:rFonts w:ascii="Times New Roman" w:hAnsi="Times New Roman" w:cs="Times New Roman"/>
        </w:rPr>
        <w:t>commencement of this Act, an employee was receiving, or was entitled to receive, weekly payments in accordance with the First Schedule to the Principal Act in respect of an injury or injuries sustained or a disease contracted before that date, the provisions of section 13 of the Principal Act as amended by this Act apply in relation to the injury, injuries or disease.</w:t>
      </w:r>
    </w:p>
    <w:p w:rsidR="00D64537" w:rsidRPr="00FB5E62" w:rsidRDefault="00FB5E62" w:rsidP="00FB5E62">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D64537" w:rsidRPr="00FB5E62">
        <w:rPr>
          <w:rFonts w:ascii="Times New Roman" w:hAnsi="Times New Roman" w:cs="Times New Roman"/>
        </w:rPr>
        <w:t>The amendments made by sections 4 and 7 of this Act apply in relation to an injury sustained on or after the date of commencement of this Act notwithstanding that the accident or disease that caused the injury occurred before that date.</w:t>
      </w:r>
    </w:p>
    <w:p w:rsidR="00D64537" w:rsidRPr="00FB5E62" w:rsidRDefault="00FB5E62" w:rsidP="00FB5E62">
      <w:pPr>
        <w:spacing w:after="0" w:line="240" w:lineRule="auto"/>
        <w:jc w:val="both"/>
        <w:rPr>
          <w:rFonts w:ascii="Times New Roman" w:hAnsi="Times New Roman" w:cs="Times New Roman"/>
        </w:rPr>
      </w:pPr>
      <w:r w:rsidRPr="00FB5E62">
        <w:rPr>
          <w:rFonts w:ascii="Times New Roman" w:hAnsi="Times New Roman" w:cs="Times New Roman"/>
        </w:rPr>
        <w:br w:type="page"/>
      </w:r>
    </w:p>
    <w:p w:rsidR="00D64537" w:rsidRPr="005E5C81" w:rsidRDefault="00D64537" w:rsidP="00F45991">
      <w:pPr>
        <w:tabs>
          <w:tab w:val="left" w:pos="7470"/>
        </w:tabs>
        <w:spacing w:after="0" w:line="240" w:lineRule="auto"/>
        <w:ind w:firstLine="3600"/>
        <w:jc w:val="both"/>
        <w:rPr>
          <w:rFonts w:ascii="Times New Roman" w:hAnsi="Times New Roman" w:cs="Times New Roman"/>
        </w:rPr>
      </w:pPr>
      <w:r w:rsidRPr="005E5C81">
        <w:rPr>
          <w:rFonts w:ascii="Times New Roman" w:hAnsi="Times New Roman" w:cs="Times New Roman"/>
        </w:rPr>
        <w:lastRenderedPageBreak/>
        <w:t>THE SCHEDULE</w:t>
      </w:r>
      <w:r w:rsidR="00E77EED" w:rsidRPr="005E5C81">
        <w:rPr>
          <w:rFonts w:ascii="Times New Roman" w:hAnsi="Times New Roman" w:cs="Times New Roman"/>
        </w:rPr>
        <w:tab/>
      </w:r>
      <w:r w:rsidR="00457E44" w:rsidRPr="005E5C81">
        <w:rPr>
          <w:rFonts w:ascii="Times New Roman" w:hAnsi="Times New Roman" w:cs="Times New Roman"/>
        </w:rPr>
        <w:t>Sections 4 and 7.</w:t>
      </w:r>
    </w:p>
    <w:p w:rsidR="00F45991" w:rsidRPr="00F45991" w:rsidRDefault="00F45991" w:rsidP="00F45991">
      <w:pPr>
        <w:pBdr>
          <w:bottom w:val="single" w:sz="4" w:space="1" w:color="auto"/>
          <w:between w:val="single" w:sz="4" w:space="1" w:color="auto"/>
        </w:pBdr>
        <w:spacing w:after="60" w:line="240" w:lineRule="auto"/>
        <w:ind w:left="4104" w:right="4169" w:firstLine="36"/>
        <w:jc w:val="center"/>
        <w:rPr>
          <w:rFonts w:ascii="Times New Roman" w:hAnsi="Times New Roman" w:cs="Times New Roman"/>
          <w:smallCaps/>
          <w:sz w:val="6"/>
        </w:rPr>
      </w:pPr>
    </w:p>
    <w:p w:rsidR="00D64537" w:rsidRPr="00FB5E62" w:rsidRDefault="00457E44" w:rsidP="00E77EED">
      <w:pPr>
        <w:spacing w:after="0" w:line="240" w:lineRule="auto"/>
        <w:jc w:val="center"/>
        <w:rPr>
          <w:rFonts w:ascii="Times New Roman" w:hAnsi="Times New Roman" w:cs="Times New Roman"/>
        </w:rPr>
      </w:pPr>
      <w:r w:rsidRPr="00FB5E62">
        <w:rPr>
          <w:rFonts w:ascii="Times New Roman" w:hAnsi="Times New Roman" w:cs="Times New Roman"/>
          <w:smallCaps/>
        </w:rPr>
        <w:t>Schedule Inserted in the Principal Act by this Act</w:t>
      </w:r>
    </w:p>
    <w:p w:rsidR="00D64537" w:rsidRPr="00BD01E6" w:rsidRDefault="00D64537" w:rsidP="006F46D5">
      <w:pPr>
        <w:tabs>
          <w:tab w:val="left" w:pos="7560"/>
        </w:tabs>
        <w:spacing w:after="0" w:line="240" w:lineRule="auto"/>
        <w:ind w:firstLine="3060"/>
        <w:jc w:val="center"/>
        <w:rPr>
          <w:rFonts w:ascii="Times New Roman" w:hAnsi="Times New Roman" w:cs="Times New Roman"/>
          <w:sz w:val="20"/>
        </w:rPr>
      </w:pPr>
      <w:r w:rsidRPr="00BD01E6">
        <w:rPr>
          <w:rFonts w:ascii="Times New Roman" w:hAnsi="Times New Roman" w:cs="Times New Roman"/>
          <w:sz w:val="20"/>
        </w:rPr>
        <w:t>THE THIRD SCHEDULE</w:t>
      </w:r>
      <w:r w:rsidR="00E77EED" w:rsidRPr="00BD01E6">
        <w:rPr>
          <w:rFonts w:ascii="Times New Roman" w:hAnsi="Times New Roman" w:cs="Times New Roman"/>
          <w:sz w:val="20"/>
        </w:rPr>
        <w:tab/>
      </w:r>
      <w:r w:rsidR="00457E44" w:rsidRPr="00BD01E6">
        <w:rPr>
          <w:rFonts w:ascii="Times New Roman" w:hAnsi="Times New Roman" w:cs="Times New Roman"/>
          <w:sz w:val="20"/>
        </w:rPr>
        <w:t>Section 12.</w:t>
      </w:r>
    </w:p>
    <w:p w:rsidR="00F45991" w:rsidRPr="00F45991" w:rsidRDefault="00F45991" w:rsidP="00F45991">
      <w:pPr>
        <w:pBdr>
          <w:bottom w:val="single" w:sz="4" w:space="1" w:color="auto"/>
          <w:between w:val="single" w:sz="4" w:space="1" w:color="auto"/>
        </w:pBdr>
        <w:spacing w:after="60" w:line="240" w:lineRule="auto"/>
        <w:ind w:left="4104" w:right="4169" w:firstLine="36"/>
        <w:jc w:val="center"/>
        <w:rPr>
          <w:rFonts w:ascii="Times New Roman" w:hAnsi="Times New Roman" w:cs="Times New Roman"/>
          <w:smallCaps/>
          <w:sz w:val="6"/>
        </w:rPr>
      </w:pPr>
    </w:p>
    <w:p w:rsidR="00D64537" w:rsidRPr="00FB5E62" w:rsidRDefault="00457E44" w:rsidP="00E77EED">
      <w:pPr>
        <w:spacing w:after="0" w:line="240" w:lineRule="auto"/>
        <w:jc w:val="center"/>
        <w:rPr>
          <w:rFonts w:ascii="Times New Roman" w:hAnsi="Times New Roman" w:cs="Times New Roman"/>
        </w:rPr>
      </w:pPr>
      <w:r w:rsidRPr="00FB5E62">
        <w:rPr>
          <w:rFonts w:ascii="Times New Roman" w:hAnsi="Times New Roman" w:cs="Times New Roman"/>
          <w:smallCaps/>
        </w:rPr>
        <w:t xml:space="preserve">Part </w:t>
      </w:r>
      <w:r w:rsidR="00E77EED">
        <w:rPr>
          <w:rFonts w:ascii="Times New Roman" w:hAnsi="Times New Roman" w:cs="Times New Roman"/>
        </w:rPr>
        <w:t>I</w:t>
      </w:r>
      <w:r w:rsidR="00D64537" w:rsidRPr="00FB5E62">
        <w:rPr>
          <w:rFonts w:ascii="Times New Roman" w:hAnsi="Times New Roman" w:cs="Times New Roman"/>
        </w:rPr>
        <w:t>.</w:t>
      </w:r>
    </w:p>
    <w:p w:rsidR="00D64537" w:rsidRDefault="00457E44" w:rsidP="00E77EED">
      <w:pPr>
        <w:spacing w:after="0" w:line="240" w:lineRule="auto"/>
        <w:jc w:val="center"/>
        <w:rPr>
          <w:rFonts w:ascii="Times New Roman" w:hAnsi="Times New Roman" w:cs="Times New Roman"/>
          <w:smallCaps/>
        </w:rPr>
      </w:pPr>
      <w:r w:rsidRPr="00FB5E62">
        <w:rPr>
          <w:rFonts w:ascii="Times New Roman" w:hAnsi="Times New Roman" w:cs="Times New Roman"/>
          <w:smallCaps/>
        </w:rPr>
        <w:t>Injuries in respect of which the Amount of Compensation Specified in</w:t>
      </w:r>
      <w:r w:rsidR="00D64537" w:rsidRPr="00FB5E62">
        <w:rPr>
          <w:rFonts w:ascii="Times New Roman" w:hAnsi="Times New Roman" w:cs="Times New Roman"/>
        </w:rPr>
        <w:t xml:space="preserve"> </w:t>
      </w:r>
      <w:r w:rsidRPr="00FB5E62">
        <w:rPr>
          <w:rFonts w:ascii="Times New Roman" w:hAnsi="Times New Roman" w:cs="Times New Roman"/>
          <w:smallCaps/>
        </w:rPr>
        <w:t xml:space="preserve">Section </w:t>
      </w:r>
      <w:r w:rsidR="00D64537" w:rsidRPr="00FB5E62">
        <w:rPr>
          <w:rFonts w:ascii="Times New Roman" w:hAnsi="Times New Roman" w:cs="Times New Roman"/>
        </w:rPr>
        <w:t xml:space="preserve">12 (1.) </w:t>
      </w:r>
      <w:r w:rsidRPr="00FB5E62">
        <w:rPr>
          <w:rFonts w:ascii="Times New Roman" w:hAnsi="Times New Roman" w:cs="Times New Roman"/>
          <w:smallCaps/>
        </w:rPr>
        <w:t>is</w:t>
      </w:r>
      <w:r w:rsidR="00D64537" w:rsidRPr="00FB5E62">
        <w:rPr>
          <w:rFonts w:ascii="Times New Roman" w:hAnsi="Times New Roman" w:cs="Times New Roman"/>
        </w:rPr>
        <w:t xml:space="preserve"> </w:t>
      </w:r>
      <w:r w:rsidRPr="00FB5E62">
        <w:rPr>
          <w:rFonts w:ascii="Times New Roman" w:hAnsi="Times New Roman" w:cs="Times New Roman"/>
          <w:smallCaps/>
        </w:rPr>
        <w:t>Payable</w:t>
      </w:r>
    </w:p>
    <w:p w:rsidR="00D05161" w:rsidRPr="00D05161" w:rsidRDefault="00D05161" w:rsidP="00D05161">
      <w:pPr>
        <w:pBdr>
          <w:bottom w:val="single" w:sz="4" w:space="1" w:color="auto"/>
          <w:between w:val="single" w:sz="4" w:space="1" w:color="auto"/>
        </w:pBdr>
        <w:spacing w:after="0" w:line="240" w:lineRule="auto"/>
        <w:ind w:left="3744" w:right="3744"/>
        <w:jc w:val="center"/>
        <w:rPr>
          <w:rFonts w:ascii="Times New Roman" w:hAnsi="Times New Roman" w:cs="Times New Roman"/>
          <w:smallCaps/>
          <w:sz w:val="2"/>
        </w:rPr>
      </w:pPr>
    </w:p>
    <w:p w:rsidR="00D64537" w:rsidRPr="00FB5E62" w:rsidRDefault="00D64537" w:rsidP="00FB5E62">
      <w:pPr>
        <w:spacing w:after="0" w:line="240" w:lineRule="auto"/>
        <w:jc w:val="both"/>
        <w:rPr>
          <w:rFonts w:ascii="Times New Roman" w:hAnsi="Times New Roman" w:cs="Times New Roman"/>
        </w:rPr>
      </w:pPr>
      <w:r w:rsidRPr="00FB5E62">
        <w:rPr>
          <w:rFonts w:ascii="Times New Roman" w:hAnsi="Times New Roman" w:cs="Times New Roman"/>
        </w:rPr>
        <w:t>Loss of both eyes</w:t>
      </w:r>
    </w:p>
    <w:p w:rsidR="00D64537" w:rsidRPr="00FB5E62" w:rsidRDefault="00D64537" w:rsidP="00FB5E62">
      <w:pPr>
        <w:spacing w:after="0" w:line="240" w:lineRule="auto"/>
        <w:jc w:val="both"/>
        <w:rPr>
          <w:rFonts w:ascii="Times New Roman" w:hAnsi="Times New Roman" w:cs="Times New Roman"/>
        </w:rPr>
      </w:pPr>
      <w:r w:rsidRPr="00FB5E62">
        <w:rPr>
          <w:rFonts w:ascii="Times New Roman" w:hAnsi="Times New Roman" w:cs="Times New Roman"/>
        </w:rPr>
        <w:t>Loss of an only useful eye, the other being blind or absent</w:t>
      </w:r>
    </w:p>
    <w:p w:rsidR="00D64537" w:rsidRPr="00FB5E62" w:rsidRDefault="00D64537" w:rsidP="00FB5E62">
      <w:pPr>
        <w:spacing w:after="0" w:line="240" w:lineRule="auto"/>
        <w:jc w:val="both"/>
        <w:rPr>
          <w:rFonts w:ascii="Times New Roman" w:hAnsi="Times New Roman" w:cs="Times New Roman"/>
        </w:rPr>
      </w:pPr>
      <w:r w:rsidRPr="00FB5E62">
        <w:rPr>
          <w:rFonts w:ascii="Times New Roman" w:hAnsi="Times New Roman" w:cs="Times New Roman"/>
        </w:rPr>
        <w:t>Loss of both hands</w:t>
      </w:r>
    </w:p>
    <w:p w:rsidR="00D64537" w:rsidRPr="00FB5E62" w:rsidRDefault="00D64537" w:rsidP="00FB5E62">
      <w:pPr>
        <w:spacing w:after="0" w:line="240" w:lineRule="auto"/>
        <w:jc w:val="both"/>
        <w:rPr>
          <w:rFonts w:ascii="Times New Roman" w:hAnsi="Times New Roman" w:cs="Times New Roman"/>
        </w:rPr>
      </w:pPr>
      <w:r w:rsidRPr="00FB5E62">
        <w:rPr>
          <w:rFonts w:ascii="Times New Roman" w:hAnsi="Times New Roman" w:cs="Times New Roman"/>
        </w:rPr>
        <w:t>Loss of hand and foot</w:t>
      </w:r>
    </w:p>
    <w:p w:rsidR="00D64537" w:rsidRPr="00FB5E62" w:rsidRDefault="00D64537" w:rsidP="00FB5E62">
      <w:pPr>
        <w:spacing w:after="0" w:line="240" w:lineRule="auto"/>
        <w:jc w:val="both"/>
        <w:rPr>
          <w:rFonts w:ascii="Times New Roman" w:hAnsi="Times New Roman" w:cs="Times New Roman"/>
        </w:rPr>
      </w:pPr>
      <w:r w:rsidRPr="00FB5E62">
        <w:rPr>
          <w:rFonts w:ascii="Times New Roman" w:hAnsi="Times New Roman" w:cs="Times New Roman"/>
        </w:rPr>
        <w:t>Loss of both feet</w:t>
      </w:r>
    </w:p>
    <w:p w:rsidR="00D05161" w:rsidRPr="008E0069" w:rsidRDefault="00D05161" w:rsidP="00D05161">
      <w:pPr>
        <w:pBdr>
          <w:bottom w:val="single" w:sz="4" w:space="1" w:color="auto"/>
          <w:between w:val="single" w:sz="4" w:space="1" w:color="auto"/>
        </w:pBdr>
        <w:spacing w:after="0" w:line="240" w:lineRule="auto"/>
        <w:ind w:left="3744" w:right="3744"/>
        <w:jc w:val="center"/>
        <w:rPr>
          <w:rFonts w:ascii="Times New Roman" w:hAnsi="Times New Roman" w:cs="Times New Roman"/>
          <w:smallCaps/>
          <w:sz w:val="2"/>
        </w:rPr>
      </w:pPr>
    </w:p>
    <w:p w:rsidR="00D64537" w:rsidRPr="00FB5E62" w:rsidRDefault="00457E44" w:rsidP="00E77EED">
      <w:pPr>
        <w:spacing w:after="0" w:line="240" w:lineRule="auto"/>
        <w:jc w:val="center"/>
        <w:rPr>
          <w:rFonts w:ascii="Times New Roman" w:hAnsi="Times New Roman" w:cs="Times New Roman"/>
        </w:rPr>
      </w:pPr>
      <w:r w:rsidRPr="00FB5E62">
        <w:rPr>
          <w:rFonts w:ascii="Times New Roman" w:hAnsi="Times New Roman" w:cs="Times New Roman"/>
          <w:smallCaps/>
        </w:rPr>
        <w:t xml:space="preserve">Part </w:t>
      </w:r>
      <w:r w:rsidR="00D64537" w:rsidRPr="00FB5E62">
        <w:rPr>
          <w:rFonts w:ascii="Times New Roman" w:hAnsi="Times New Roman" w:cs="Times New Roman"/>
        </w:rPr>
        <w:t>II.</w:t>
      </w:r>
    </w:p>
    <w:p w:rsidR="00D64537" w:rsidRPr="00FB5E62" w:rsidRDefault="00457E44" w:rsidP="00E77EED">
      <w:pPr>
        <w:spacing w:after="0" w:line="240" w:lineRule="auto"/>
        <w:jc w:val="center"/>
        <w:rPr>
          <w:rFonts w:ascii="Times New Roman" w:hAnsi="Times New Roman" w:cs="Times New Roman"/>
        </w:rPr>
      </w:pPr>
      <w:r w:rsidRPr="00FB5E62">
        <w:rPr>
          <w:rFonts w:ascii="Times New Roman" w:hAnsi="Times New Roman" w:cs="Times New Roman"/>
          <w:smallCaps/>
        </w:rPr>
        <w:t>Injuries in respect of which a Percentage of the Amount of Compensation Specified in</w:t>
      </w:r>
      <w:r w:rsidR="00D64537" w:rsidRPr="00FB5E62">
        <w:rPr>
          <w:rFonts w:ascii="Times New Roman" w:hAnsi="Times New Roman" w:cs="Times New Roman"/>
        </w:rPr>
        <w:t xml:space="preserve"> </w:t>
      </w:r>
      <w:r w:rsidRPr="00FB5E62">
        <w:rPr>
          <w:rFonts w:ascii="Times New Roman" w:hAnsi="Times New Roman" w:cs="Times New Roman"/>
          <w:smallCaps/>
        </w:rPr>
        <w:t xml:space="preserve">Section </w:t>
      </w:r>
      <w:r w:rsidR="00D64537" w:rsidRPr="00FB5E62">
        <w:rPr>
          <w:rFonts w:ascii="Times New Roman" w:hAnsi="Times New Roman" w:cs="Times New Roman"/>
        </w:rPr>
        <w:t xml:space="preserve">12 (1.) is </w:t>
      </w:r>
      <w:r w:rsidRPr="00FB5E62">
        <w:rPr>
          <w:rFonts w:ascii="Times New Roman" w:hAnsi="Times New Roman" w:cs="Times New Roman"/>
          <w:smallCaps/>
        </w:rPr>
        <w:t>Payable</w:t>
      </w:r>
    </w:p>
    <w:tbl>
      <w:tblPr>
        <w:tblW w:w="5000" w:type="pct"/>
        <w:tblCellMar>
          <w:left w:w="40" w:type="dxa"/>
          <w:right w:w="40" w:type="dxa"/>
        </w:tblCellMar>
        <w:tblLook w:val="0000" w:firstRow="0" w:lastRow="0" w:firstColumn="0" w:lastColumn="0" w:noHBand="0" w:noVBand="0"/>
      </w:tblPr>
      <w:tblGrid>
        <w:gridCol w:w="7568"/>
        <w:gridCol w:w="1541"/>
      </w:tblGrid>
      <w:tr w:rsidR="00D64537" w:rsidRPr="00F50634" w:rsidTr="00F50634">
        <w:trPr>
          <w:trHeight w:val="20"/>
        </w:trPr>
        <w:tc>
          <w:tcPr>
            <w:tcW w:w="4154" w:type="pct"/>
            <w:tcBorders>
              <w:top w:val="single" w:sz="6" w:space="0" w:color="auto"/>
              <w:right w:val="single" w:sz="6" w:space="0" w:color="auto"/>
            </w:tcBorders>
            <w:vAlign w:val="center"/>
          </w:tcPr>
          <w:p w:rsidR="00D64537" w:rsidRPr="00F50634" w:rsidRDefault="00D64537" w:rsidP="00F50634">
            <w:pPr>
              <w:spacing w:before="60" w:after="60" w:line="240" w:lineRule="auto"/>
              <w:jc w:val="center"/>
              <w:rPr>
                <w:rFonts w:ascii="Times New Roman" w:hAnsi="Times New Roman" w:cs="Times New Roman"/>
                <w:sz w:val="18"/>
              </w:rPr>
            </w:pPr>
            <w:r w:rsidRPr="00F50634">
              <w:rPr>
                <w:rFonts w:ascii="Times New Roman" w:hAnsi="Times New Roman" w:cs="Times New Roman"/>
                <w:sz w:val="18"/>
              </w:rPr>
              <w:t>First Column</w:t>
            </w:r>
          </w:p>
        </w:tc>
        <w:tc>
          <w:tcPr>
            <w:tcW w:w="846" w:type="pct"/>
            <w:tcBorders>
              <w:top w:val="single" w:sz="6" w:space="0" w:color="auto"/>
              <w:left w:val="single" w:sz="6" w:space="0" w:color="auto"/>
            </w:tcBorders>
            <w:vAlign w:val="center"/>
          </w:tcPr>
          <w:p w:rsidR="00D64537" w:rsidRPr="00F50634" w:rsidRDefault="00D64537" w:rsidP="00F50634">
            <w:pPr>
              <w:spacing w:before="60" w:after="60" w:line="240" w:lineRule="auto"/>
              <w:jc w:val="center"/>
              <w:rPr>
                <w:rFonts w:ascii="Times New Roman" w:hAnsi="Times New Roman" w:cs="Times New Roman"/>
                <w:sz w:val="18"/>
              </w:rPr>
            </w:pPr>
            <w:r w:rsidRPr="00F50634">
              <w:rPr>
                <w:rFonts w:ascii="Times New Roman" w:hAnsi="Times New Roman" w:cs="Times New Roman"/>
                <w:sz w:val="18"/>
              </w:rPr>
              <w:t>Second Column</w:t>
            </w:r>
          </w:p>
        </w:tc>
      </w:tr>
      <w:tr w:rsidR="00D64537" w:rsidRPr="00F50634" w:rsidTr="00F50634">
        <w:trPr>
          <w:trHeight w:val="20"/>
        </w:trPr>
        <w:tc>
          <w:tcPr>
            <w:tcW w:w="4154" w:type="pct"/>
            <w:tcBorders>
              <w:bottom w:val="single" w:sz="6" w:space="0" w:color="auto"/>
              <w:right w:val="single" w:sz="6" w:space="0" w:color="auto"/>
            </w:tcBorders>
            <w:vAlign w:val="center"/>
          </w:tcPr>
          <w:p w:rsidR="00D64537" w:rsidRPr="00F50634" w:rsidRDefault="00D64537" w:rsidP="00F50634">
            <w:pPr>
              <w:spacing w:before="60" w:after="60" w:line="240" w:lineRule="auto"/>
              <w:jc w:val="center"/>
              <w:rPr>
                <w:rFonts w:ascii="Times New Roman" w:hAnsi="Times New Roman" w:cs="Times New Roman"/>
                <w:sz w:val="18"/>
              </w:rPr>
            </w:pPr>
            <w:r w:rsidRPr="00F50634">
              <w:rPr>
                <w:rFonts w:ascii="Times New Roman" w:hAnsi="Times New Roman" w:cs="Times New Roman"/>
                <w:sz w:val="18"/>
              </w:rPr>
              <w:t>Nature of Injury</w:t>
            </w:r>
          </w:p>
        </w:tc>
        <w:tc>
          <w:tcPr>
            <w:tcW w:w="846" w:type="pct"/>
            <w:tcBorders>
              <w:left w:val="single" w:sz="6" w:space="0" w:color="auto"/>
              <w:bottom w:val="single" w:sz="6" w:space="0" w:color="auto"/>
            </w:tcBorders>
            <w:vAlign w:val="center"/>
          </w:tcPr>
          <w:p w:rsidR="00D64537" w:rsidRPr="00F50634" w:rsidRDefault="00D64537" w:rsidP="00F50634">
            <w:pPr>
              <w:spacing w:before="60" w:after="60" w:line="240" w:lineRule="auto"/>
              <w:jc w:val="center"/>
              <w:rPr>
                <w:rFonts w:ascii="Times New Roman" w:hAnsi="Times New Roman" w:cs="Times New Roman"/>
                <w:sz w:val="18"/>
              </w:rPr>
            </w:pPr>
            <w:r w:rsidRPr="00F50634">
              <w:rPr>
                <w:rFonts w:ascii="Times New Roman" w:hAnsi="Times New Roman" w:cs="Times New Roman"/>
                <w:sz w:val="18"/>
              </w:rPr>
              <w:t>Percentage</w:t>
            </w:r>
          </w:p>
        </w:tc>
      </w:tr>
      <w:tr w:rsidR="00D64537" w:rsidRPr="00F50634" w:rsidTr="00F50634">
        <w:trPr>
          <w:trHeight w:val="20"/>
        </w:trPr>
        <w:tc>
          <w:tcPr>
            <w:tcW w:w="4154" w:type="pct"/>
            <w:tcBorders>
              <w:top w:val="single" w:sz="6" w:space="0" w:color="auto"/>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one eye, with serious diminution of the sight of the other</w:t>
            </w:r>
            <w:r w:rsidR="00F50634">
              <w:rPr>
                <w:rFonts w:ascii="Times New Roman" w:hAnsi="Times New Roman" w:cs="Times New Roman"/>
                <w:sz w:val="18"/>
              </w:rPr>
              <w:tab/>
            </w:r>
          </w:p>
        </w:tc>
        <w:tc>
          <w:tcPr>
            <w:tcW w:w="846" w:type="pct"/>
            <w:tcBorders>
              <w:top w:val="single" w:sz="6" w:space="0" w:color="auto"/>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75</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one eye</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40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hearing</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70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Complete deafness of one ear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20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right arm or greater part of right arm</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80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left arm or greater part of left arm</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72</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lower part of right arm, right hand or five fingers of right hand</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70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lower part of left arm, left hand or five fingers of left hand</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63</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right thumb</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30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left thumb</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27</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right forefinger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20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left forefinger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18</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right middle 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16</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left middle 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15</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right ring 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14</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left ring 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13</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right little 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13</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left little 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12</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total movement of joint of right thumb</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14</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total movement of joint of left thumb</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13</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distal phalanx or joint of right thumb</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16</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distal phalanx or joint of left thumb</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15</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portion of terminal segment of right thumb involving one-third of its flexor surface without loss of distal phalanx or joint</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14</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portion of terminal segment of left thumb involving one-third of its flexor surface without loss of distal phalanx or joint</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13</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two phalanges or joints of right forefinger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12</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two phalanges or joints of left forefinger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11</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two phalanges or joints of right middle or ring 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11</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two phalanges or joints of left middle or ring 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two phalanges or joints of right little 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two phalanges or joints of left little 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9</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distal phalanx or joint of right forefinger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distal phalanx or joint of left forefinger</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9</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distal phalanx or joint of other finger of right hand</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8</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distal phalanx or joint of other finger of left hand</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7</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leg above knee</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75</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leg below knee</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65</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foot</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60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great toe</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20</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any other toe</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8</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two phalanges or joints of any other toe</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7</w:t>
            </w:r>
          </w:p>
        </w:tc>
      </w:tr>
      <w:tr w:rsidR="00D64537" w:rsidRPr="00F50634" w:rsidTr="00F50634">
        <w:trPr>
          <w:trHeight w:val="20"/>
        </w:trPr>
        <w:tc>
          <w:tcPr>
            <w:tcW w:w="4154" w:type="pct"/>
            <w:tcBorders>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phalanx or joint of great toe</w:t>
            </w:r>
            <w:r w:rsidR="00F50634">
              <w:rPr>
                <w:rFonts w:ascii="Times New Roman" w:hAnsi="Times New Roman" w:cs="Times New Roman"/>
                <w:sz w:val="18"/>
              </w:rPr>
              <w:tab/>
            </w:r>
          </w:p>
        </w:tc>
        <w:tc>
          <w:tcPr>
            <w:tcW w:w="846" w:type="pct"/>
            <w:tcBorders>
              <w:left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10</w:t>
            </w:r>
          </w:p>
        </w:tc>
      </w:tr>
      <w:tr w:rsidR="00D64537" w:rsidRPr="00F50634" w:rsidTr="00F50634">
        <w:trPr>
          <w:trHeight w:val="20"/>
        </w:trPr>
        <w:tc>
          <w:tcPr>
            <w:tcW w:w="4154" w:type="pct"/>
            <w:tcBorders>
              <w:bottom w:val="single" w:sz="6" w:space="0" w:color="auto"/>
              <w:right w:val="single" w:sz="6" w:space="0" w:color="auto"/>
            </w:tcBorders>
          </w:tcPr>
          <w:p w:rsidR="00D64537" w:rsidRPr="00F50634" w:rsidRDefault="00D64537" w:rsidP="00F50634">
            <w:pPr>
              <w:tabs>
                <w:tab w:val="left" w:leader="dot" w:pos="7344"/>
              </w:tabs>
              <w:spacing w:after="0" w:line="240" w:lineRule="auto"/>
              <w:ind w:left="288" w:hanging="288"/>
              <w:jc w:val="both"/>
              <w:rPr>
                <w:rFonts w:ascii="Times New Roman" w:hAnsi="Times New Roman" w:cs="Times New Roman"/>
                <w:sz w:val="18"/>
              </w:rPr>
            </w:pPr>
            <w:r w:rsidRPr="00F50634">
              <w:rPr>
                <w:rFonts w:ascii="Times New Roman" w:hAnsi="Times New Roman" w:cs="Times New Roman"/>
                <w:sz w:val="18"/>
              </w:rPr>
              <w:t>Loss of phalanx or joint of any other toe</w:t>
            </w:r>
            <w:r w:rsidR="00F50634">
              <w:rPr>
                <w:rFonts w:ascii="Times New Roman" w:hAnsi="Times New Roman" w:cs="Times New Roman"/>
                <w:sz w:val="18"/>
              </w:rPr>
              <w:tab/>
            </w:r>
          </w:p>
        </w:tc>
        <w:tc>
          <w:tcPr>
            <w:tcW w:w="846" w:type="pct"/>
            <w:tcBorders>
              <w:left w:val="single" w:sz="6" w:space="0" w:color="auto"/>
              <w:bottom w:val="single" w:sz="6" w:space="0" w:color="auto"/>
            </w:tcBorders>
            <w:vAlign w:val="bottom"/>
          </w:tcPr>
          <w:p w:rsidR="00D64537" w:rsidRPr="00F50634" w:rsidRDefault="00D64537" w:rsidP="00F50634">
            <w:pPr>
              <w:spacing w:after="0" w:line="240" w:lineRule="auto"/>
              <w:ind w:right="720"/>
              <w:jc w:val="right"/>
              <w:rPr>
                <w:rFonts w:ascii="Times New Roman" w:hAnsi="Times New Roman" w:cs="Times New Roman"/>
                <w:sz w:val="18"/>
              </w:rPr>
            </w:pPr>
            <w:r w:rsidRPr="00F50634">
              <w:rPr>
                <w:rFonts w:ascii="Times New Roman" w:hAnsi="Times New Roman" w:cs="Times New Roman"/>
                <w:sz w:val="18"/>
              </w:rPr>
              <w:t>6</w:t>
            </w:r>
          </w:p>
        </w:tc>
      </w:tr>
    </w:tbl>
    <w:p w:rsidR="00D64537" w:rsidRPr="00FB5E62" w:rsidRDefault="00D64537" w:rsidP="00FB5E62">
      <w:pPr>
        <w:spacing w:after="0" w:line="240" w:lineRule="auto"/>
        <w:jc w:val="both"/>
        <w:rPr>
          <w:rFonts w:ascii="Times New Roman" w:hAnsi="Times New Roman" w:cs="Times New Roman"/>
        </w:rPr>
      </w:pPr>
    </w:p>
    <w:sectPr w:rsidR="00D64537" w:rsidRPr="00FB5E62" w:rsidSect="000717F9">
      <w:headerReference w:type="even" r:id="rId7"/>
      <w:headerReference w:type="default" r:id="rId8"/>
      <w:pgSz w:w="11909" w:h="16834" w:code="9"/>
      <w:pgMar w:top="1440" w:right="1440" w:bottom="1008"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44" w:rsidRDefault="007B3644" w:rsidP="00ED0A6E">
      <w:pPr>
        <w:spacing w:after="0" w:line="240" w:lineRule="auto"/>
      </w:pPr>
      <w:r>
        <w:separator/>
      </w:r>
    </w:p>
  </w:endnote>
  <w:endnote w:type="continuationSeparator" w:id="0">
    <w:p w:rsidR="007B3644" w:rsidRDefault="007B3644" w:rsidP="00ED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44" w:rsidRDefault="007B3644" w:rsidP="00ED0A6E">
      <w:pPr>
        <w:spacing w:after="0" w:line="240" w:lineRule="auto"/>
      </w:pPr>
      <w:r>
        <w:separator/>
      </w:r>
    </w:p>
  </w:footnote>
  <w:footnote w:type="continuationSeparator" w:id="0">
    <w:p w:rsidR="007B3644" w:rsidRDefault="007B3644" w:rsidP="00ED0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6E" w:rsidRPr="00ED0A6E" w:rsidRDefault="00ED0A6E">
    <w:pPr>
      <w:pStyle w:val="Header"/>
      <w:rPr>
        <w:rFonts w:ascii="Times New Roman" w:hAnsi="Times New Roman"/>
        <w:sz w:val="20"/>
      </w:rPr>
    </w:pPr>
    <w:r w:rsidRPr="00ED0A6E">
      <w:rPr>
        <w:rFonts w:ascii="Times New Roman" w:hAnsi="Times New Roman" w:cs="Times New Roman"/>
        <w:sz w:val="20"/>
      </w:rPr>
      <w:t>1967</w:t>
    </w:r>
    <w:r w:rsidRPr="00ED0A6E">
      <w:rPr>
        <w:rFonts w:ascii="Times New Roman" w:hAnsi="Times New Roman"/>
        <w:sz w:val="20"/>
      </w:rPr>
      <w:ptab w:relativeTo="margin" w:alignment="center" w:leader="none"/>
    </w:r>
    <w:r w:rsidRPr="00ED0A6E">
      <w:rPr>
        <w:rFonts w:ascii="Times New Roman" w:hAnsi="Times New Roman" w:cs="Times New Roman"/>
        <w:i/>
        <w:sz w:val="20"/>
      </w:rPr>
      <w:t>Commonwealth Employees’ Compensation</w:t>
    </w:r>
    <w:r w:rsidRPr="00ED0A6E">
      <w:rPr>
        <w:rFonts w:ascii="Times New Roman" w:hAnsi="Times New Roman"/>
        <w:sz w:val="20"/>
      </w:rPr>
      <w:ptab w:relativeTo="margin" w:alignment="right" w:leader="none"/>
    </w:r>
    <w:r w:rsidRPr="00ED0A6E">
      <w:rPr>
        <w:rFonts w:ascii="Times New Roman" w:hAnsi="Times New Roman" w:cs="Times New Roman"/>
        <w:sz w:val="20"/>
      </w:rPr>
      <w:t>No. 96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7B" w:rsidRPr="002F077B" w:rsidRDefault="002F077B">
    <w:pPr>
      <w:pStyle w:val="Header"/>
      <w:rPr>
        <w:rFonts w:ascii="Times New Roman" w:hAnsi="Times New Roman"/>
        <w:sz w:val="20"/>
      </w:rPr>
    </w:pPr>
    <w:r w:rsidRPr="002F077B">
      <w:rPr>
        <w:rFonts w:ascii="Times New Roman" w:hAnsi="Times New Roman" w:cs="Times New Roman"/>
        <w:sz w:val="20"/>
      </w:rPr>
      <w:t>No. 96</w:t>
    </w:r>
    <w:r w:rsidRPr="002F077B">
      <w:rPr>
        <w:rFonts w:ascii="Times New Roman" w:hAnsi="Times New Roman"/>
        <w:sz w:val="20"/>
      </w:rPr>
      <w:ptab w:relativeTo="margin" w:alignment="center" w:leader="none"/>
    </w:r>
    <w:r w:rsidRPr="002F077B">
      <w:rPr>
        <w:rFonts w:ascii="Times New Roman" w:hAnsi="Times New Roman" w:cs="Times New Roman"/>
        <w:i/>
        <w:sz w:val="20"/>
      </w:rPr>
      <w:t>Commonwealth Employees’ Compensation</w:t>
    </w:r>
    <w:r w:rsidRPr="002F077B">
      <w:rPr>
        <w:rFonts w:ascii="Times New Roman" w:hAnsi="Times New Roman"/>
        <w:sz w:val="20"/>
      </w:rPr>
      <w:ptab w:relativeTo="margin" w:alignment="right" w:leader="none"/>
    </w:r>
    <w:r w:rsidRPr="002F077B">
      <w:rPr>
        <w:rFonts w:ascii="Times New Roman" w:hAnsi="Times New Roman" w:cs="Times New Roman"/>
        <w:sz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4537"/>
    <w:rsid w:val="000717F9"/>
    <w:rsid w:val="00251A46"/>
    <w:rsid w:val="002F077B"/>
    <w:rsid w:val="00307A60"/>
    <w:rsid w:val="00457E44"/>
    <w:rsid w:val="004B6699"/>
    <w:rsid w:val="005E5C81"/>
    <w:rsid w:val="006F46D5"/>
    <w:rsid w:val="007B3644"/>
    <w:rsid w:val="008C76AC"/>
    <w:rsid w:val="008E0069"/>
    <w:rsid w:val="00A029C1"/>
    <w:rsid w:val="00B3628E"/>
    <w:rsid w:val="00BD01E6"/>
    <w:rsid w:val="00D05161"/>
    <w:rsid w:val="00D64537"/>
    <w:rsid w:val="00DA1759"/>
    <w:rsid w:val="00E77EED"/>
    <w:rsid w:val="00E966E5"/>
    <w:rsid w:val="00ED0A6E"/>
    <w:rsid w:val="00F45991"/>
    <w:rsid w:val="00F50634"/>
    <w:rsid w:val="00F61DA7"/>
    <w:rsid w:val="00FB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6453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6453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6453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6453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6453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6453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6453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64537"/>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64537"/>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D6453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64537"/>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D6453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D64537"/>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D64537"/>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D64537"/>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D64537"/>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D64537"/>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64537"/>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D64537"/>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D64537"/>
    <w:rPr>
      <w:rFonts w:ascii="Times New Roman" w:eastAsia="Times New Roman" w:hAnsi="Times New Roman" w:cs="Times New Roman"/>
      <w:b/>
      <w:bCs/>
      <w:i/>
      <w:iCs/>
      <w:smallCaps w:val="0"/>
      <w:sz w:val="24"/>
      <w:szCs w:val="24"/>
    </w:rPr>
  </w:style>
  <w:style w:type="character" w:customStyle="1" w:styleId="CharStyle40">
    <w:name w:val="CharStyle40"/>
    <w:basedOn w:val="DefaultParagraphFont"/>
    <w:rsid w:val="00D64537"/>
    <w:rPr>
      <w:rFonts w:ascii="Times New Roman" w:eastAsia="Times New Roman" w:hAnsi="Times New Roman" w:cs="Times New Roman"/>
      <w:b w:val="0"/>
      <w:bCs w:val="0"/>
      <w:i w:val="0"/>
      <w:iCs w:val="0"/>
      <w:smallCaps w:val="0"/>
      <w:sz w:val="16"/>
      <w:szCs w:val="16"/>
    </w:rPr>
  </w:style>
  <w:style w:type="character" w:customStyle="1" w:styleId="CharStyle59">
    <w:name w:val="CharStyle59"/>
    <w:basedOn w:val="DefaultParagraphFont"/>
    <w:rsid w:val="00D64537"/>
    <w:rPr>
      <w:rFonts w:ascii="Times New Roman" w:eastAsia="Times New Roman" w:hAnsi="Times New Roman" w:cs="Times New Roman"/>
      <w:b w:val="0"/>
      <w:bCs w:val="0"/>
      <w:i w:val="0"/>
      <w:iCs w:val="0"/>
      <w:smallCaps w:val="0"/>
      <w:sz w:val="14"/>
      <w:szCs w:val="14"/>
    </w:rPr>
  </w:style>
  <w:style w:type="character" w:customStyle="1" w:styleId="CharStyle120">
    <w:name w:val="CharStyle120"/>
    <w:basedOn w:val="DefaultParagraphFont"/>
    <w:rsid w:val="00D64537"/>
    <w:rPr>
      <w:rFonts w:ascii="Times New Roman" w:eastAsia="Times New Roman" w:hAnsi="Times New Roman" w:cs="Times New Roman"/>
      <w:b/>
      <w:bCs/>
      <w:i w:val="0"/>
      <w:iCs w:val="0"/>
      <w:smallCaps w:val="0"/>
      <w:spacing w:val="-10"/>
      <w:sz w:val="24"/>
      <w:szCs w:val="24"/>
    </w:rPr>
  </w:style>
  <w:style w:type="character" w:customStyle="1" w:styleId="CharStyle188">
    <w:name w:val="CharStyle188"/>
    <w:basedOn w:val="DefaultParagraphFont"/>
    <w:rsid w:val="00D64537"/>
    <w:rPr>
      <w:rFonts w:ascii="Times New Roman" w:eastAsia="Times New Roman" w:hAnsi="Times New Roman" w:cs="Times New Roman"/>
      <w:b/>
      <w:bCs/>
      <w:i/>
      <w:iCs/>
      <w:smallCaps w:val="0"/>
      <w:sz w:val="16"/>
      <w:szCs w:val="16"/>
    </w:rPr>
  </w:style>
  <w:style w:type="character" w:customStyle="1" w:styleId="CharStyle334">
    <w:name w:val="CharStyle334"/>
    <w:basedOn w:val="DefaultParagraphFont"/>
    <w:rsid w:val="00D64537"/>
    <w:rPr>
      <w:rFonts w:ascii="Times New Roman" w:eastAsia="Times New Roman" w:hAnsi="Times New Roman" w:cs="Times New Roman"/>
      <w:b w:val="0"/>
      <w:bCs w:val="0"/>
      <w:i w:val="0"/>
      <w:iCs w:val="0"/>
      <w:smallCaps/>
      <w:sz w:val="16"/>
      <w:szCs w:val="16"/>
    </w:rPr>
  </w:style>
  <w:style w:type="character" w:customStyle="1" w:styleId="CharStyle383">
    <w:name w:val="CharStyle383"/>
    <w:basedOn w:val="DefaultParagraphFont"/>
    <w:rsid w:val="00D64537"/>
    <w:rPr>
      <w:rFonts w:ascii="Times New Roman" w:eastAsia="Times New Roman" w:hAnsi="Times New Roman" w:cs="Times New Roman"/>
      <w:b/>
      <w:bCs/>
      <w:i w:val="0"/>
      <w:iCs w:val="0"/>
      <w:smallCaps w:val="0"/>
      <w:sz w:val="20"/>
      <w:szCs w:val="20"/>
    </w:rPr>
  </w:style>
  <w:style w:type="character" w:customStyle="1" w:styleId="CharStyle384">
    <w:name w:val="CharStyle384"/>
    <w:basedOn w:val="DefaultParagraphFont"/>
    <w:rsid w:val="00D64537"/>
    <w:rPr>
      <w:rFonts w:ascii="Times New Roman" w:eastAsia="Times New Roman" w:hAnsi="Times New Roman" w:cs="Times New Roman"/>
      <w:b/>
      <w:bCs/>
      <w:i/>
      <w:iCs/>
      <w:smallCaps w:val="0"/>
      <w:sz w:val="20"/>
      <w:szCs w:val="20"/>
    </w:rPr>
  </w:style>
  <w:style w:type="character" w:customStyle="1" w:styleId="CharStyle385">
    <w:name w:val="CharStyle385"/>
    <w:basedOn w:val="DefaultParagraphFont"/>
    <w:rsid w:val="00D64537"/>
    <w:rPr>
      <w:rFonts w:ascii="Times New Roman" w:eastAsia="Times New Roman" w:hAnsi="Times New Roman" w:cs="Times New Roman"/>
      <w:b w:val="0"/>
      <w:bCs w:val="0"/>
      <w:i/>
      <w:iCs/>
      <w:smallCaps w:val="0"/>
      <w:sz w:val="16"/>
      <w:szCs w:val="16"/>
    </w:rPr>
  </w:style>
  <w:style w:type="character" w:customStyle="1" w:styleId="CharStyle489">
    <w:name w:val="CharStyle489"/>
    <w:basedOn w:val="DefaultParagraphFont"/>
    <w:rsid w:val="00D64537"/>
    <w:rPr>
      <w:rFonts w:ascii="Georgia" w:eastAsia="Georgia" w:hAnsi="Georgia" w:cs="Georgia"/>
      <w:b w:val="0"/>
      <w:bCs w:val="0"/>
      <w:i w:val="0"/>
      <w:iCs w:val="0"/>
      <w:smallCaps w:val="0"/>
      <w:sz w:val="48"/>
      <w:szCs w:val="48"/>
    </w:rPr>
  </w:style>
  <w:style w:type="character" w:customStyle="1" w:styleId="CharStyle507">
    <w:name w:val="CharStyle507"/>
    <w:basedOn w:val="DefaultParagraphFont"/>
    <w:rsid w:val="00D64537"/>
    <w:rPr>
      <w:rFonts w:ascii="Times New Roman" w:eastAsia="Times New Roman" w:hAnsi="Times New Roman" w:cs="Times New Roman"/>
      <w:b/>
      <w:bCs/>
      <w:i w:val="0"/>
      <w:iCs w:val="0"/>
      <w:smallCaps/>
      <w:sz w:val="20"/>
      <w:szCs w:val="20"/>
    </w:rPr>
  </w:style>
  <w:style w:type="paragraph" w:styleId="Header">
    <w:name w:val="header"/>
    <w:basedOn w:val="Normal"/>
    <w:link w:val="HeaderChar"/>
    <w:uiPriority w:val="99"/>
    <w:semiHidden/>
    <w:unhideWhenUsed/>
    <w:rsid w:val="00ED0A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0A6E"/>
  </w:style>
  <w:style w:type="paragraph" w:styleId="Footer">
    <w:name w:val="footer"/>
    <w:basedOn w:val="Normal"/>
    <w:link w:val="FooterChar"/>
    <w:uiPriority w:val="99"/>
    <w:semiHidden/>
    <w:unhideWhenUsed/>
    <w:rsid w:val="00ED0A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0A6E"/>
  </w:style>
  <w:style w:type="paragraph" w:styleId="BalloonText">
    <w:name w:val="Balloon Text"/>
    <w:basedOn w:val="Normal"/>
    <w:link w:val="BalloonTextChar"/>
    <w:uiPriority w:val="99"/>
    <w:semiHidden/>
    <w:unhideWhenUsed/>
    <w:rsid w:val="00ED0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2017-05-02T10:12:00Z</dcterms:created>
  <dcterms:modified xsi:type="dcterms:W3CDTF">2019-01-10T03:08:00Z</dcterms:modified>
</cp:coreProperties>
</file>