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77" w:rsidRPr="00E75174" w:rsidRDefault="00EF3CAA" w:rsidP="00081A82">
      <w:pPr>
        <w:spacing w:before="5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75174">
        <w:rPr>
          <w:rFonts w:ascii="Times New Roman" w:hAnsi="Times New Roman" w:cs="Times New Roman"/>
          <w:b/>
          <w:sz w:val="36"/>
        </w:rPr>
        <w:t>Fisheries</w:t>
      </w:r>
    </w:p>
    <w:p w:rsidR="00EF3CAA" w:rsidRPr="00A74B77" w:rsidRDefault="00E35CA9" w:rsidP="00A74B7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4B77">
        <w:rPr>
          <w:rFonts w:ascii="Times New Roman" w:hAnsi="Times New Roman" w:cs="Times New Roman"/>
          <w:b/>
          <w:sz w:val="28"/>
        </w:rPr>
        <w:t>No. 150 of 1968</w:t>
      </w:r>
    </w:p>
    <w:p w:rsidR="00EF3CAA" w:rsidRPr="00A74B77" w:rsidRDefault="00EF3CAA" w:rsidP="00A74B77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74B77">
        <w:rPr>
          <w:rFonts w:ascii="Times New Roman" w:hAnsi="Times New Roman" w:cs="Times New Roman"/>
          <w:sz w:val="26"/>
        </w:rPr>
        <w:t xml:space="preserve">An Act to amend section 4 of the </w:t>
      </w:r>
      <w:r w:rsidR="00E35CA9" w:rsidRPr="00A74B77">
        <w:rPr>
          <w:rFonts w:ascii="Times New Roman" w:hAnsi="Times New Roman" w:cs="Times New Roman"/>
          <w:i/>
          <w:sz w:val="26"/>
        </w:rPr>
        <w:t xml:space="preserve">Fisheries Act </w:t>
      </w:r>
      <w:r w:rsidR="00BE7670">
        <w:rPr>
          <w:rFonts w:ascii="Times New Roman" w:hAnsi="Times New Roman" w:cs="Times New Roman"/>
          <w:sz w:val="26"/>
        </w:rPr>
        <w:t>1952–</w:t>
      </w:r>
      <w:r w:rsidRPr="00A74B77">
        <w:rPr>
          <w:rFonts w:ascii="Times New Roman" w:hAnsi="Times New Roman" w:cs="Times New Roman"/>
          <w:sz w:val="26"/>
        </w:rPr>
        <w:t>1967.</w:t>
      </w:r>
    </w:p>
    <w:p w:rsidR="00EF3CAA" w:rsidRPr="00BF3C60" w:rsidRDefault="00EF3CAA" w:rsidP="00A74B77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F3C60">
        <w:rPr>
          <w:rFonts w:ascii="Times New Roman" w:hAnsi="Times New Roman" w:cs="Times New Roman"/>
          <w:sz w:val="26"/>
        </w:rPr>
        <w:t>[</w:t>
      </w:r>
      <w:r w:rsidR="00E35CA9" w:rsidRPr="00BF3C60">
        <w:rPr>
          <w:rFonts w:ascii="Times New Roman" w:hAnsi="Times New Roman" w:cs="Times New Roman"/>
          <w:sz w:val="26"/>
        </w:rPr>
        <w:t>Assented to 9 December 1968</w:t>
      </w:r>
      <w:r w:rsidRPr="00BF3C60">
        <w:rPr>
          <w:rFonts w:ascii="Times New Roman" w:hAnsi="Times New Roman" w:cs="Times New Roman"/>
          <w:sz w:val="26"/>
        </w:rPr>
        <w:t>]</w:t>
      </w:r>
    </w:p>
    <w:p w:rsidR="00EF3CAA" w:rsidRPr="00BF3C60" w:rsidRDefault="00EF3CAA" w:rsidP="00820A64">
      <w:pPr>
        <w:spacing w:after="0" w:line="240" w:lineRule="auto"/>
        <w:jc w:val="both"/>
        <w:rPr>
          <w:rFonts w:ascii="Times New Roman" w:hAnsi="Times New Roman"/>
        </w:rPr>
      </w:pPr>
      <w:r w:rsidRPr="00BF3C60">
        <w:rPr>
          <w:rFonts w:ascii="Times New Roman" w:hAnsi="Times New Roman"/>
        </w:rPr>
        <w:t>BE it enacted by the Queen</w:t>
      </w:r>
      <w:r w:rsidR="00305CDA" w:rsidRPr="00BF3C60">
        <w:rPr>
          <w:rFonts w:ascii="Times New Roman" w:hAnsi="Times New Roman"/>
        </w:rPr>
        <w:t>’</w:t>
      </w:r>
      <w:r w:rsidRPr="00BF3C6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F3CAA" w:rsidRPr="00816D39" w:rsidRDefault="00E35CA9" w:rsidP="00816D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16D39">
        <w:rPr>
          <w:rFonts w:ascii="Times New Roman" w:hAnsi="Times New Roman" w:cs="Times New Roman"/>
          <w:b/>
          <w:sz w:val="20"/>
        </w:rPr>
        <w:t>Short title and citation.</w:t>
      </w:r>
    </w:p>
    <w:p w:rsidR="00EF3CAA" w:rsidRDefault="00E35CA9" w:rsidP="00816D3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13BFE">
        <w:rPr>
          <w:rFonts w:ascii="Times New Roman" w:hAnsi="Times New Roman"/>
          <w:b/>
        </w:rPr>
        <w:t>1.</w:t>
      </w:r>
      <w:r w:rsidR="00EF3CAA" w:rsidRPr="00313BFE">
        <w:rPr>
          <w:rFonts w:ascii="Times New Roman" w:hAnsi="Times New Roman"/>
        </w:rPr>
        <w:t>—(1.)</w:t>
      </w:r>
      <w:r w:rsidR="00816D39">
        <w:rPr>
          <w:rFonts w:ascii="Times New Roman" w:hAnsi="Times New Roman"/>
        </w:rPr>
        <w:tab/>
      </w:r>
      <w:r w:rsidR="00EF3CAA" w:rsidRPr="00313BFE">
        <w:rPr>
          <w:rFonts w:ascii="Times New Roman" w:hAnsi="Times New Roman"/>
        </w:rPr>
        <w:t xml:space="preserve">This Act may be cited as the </w:t>
      </w:r>
      <w:r w:rsidRPr="00313BFE">
        <w:rPr>
          <w:rFonts w:ascii="Times New Roman" w:hAnsi="Times New Roman"/>
          <w:i/>
        </w:rPr>
        <w:t xml:space="preserve">Fisheries Act </w:t>
      </w:r>
      <w:r w:rsidR="00EF3CAA" w:rsidRPr="00313BFE">
        <w:rPr>
          <w:rFonts w:ascii="Times New Roman" w:hAnsi="Times New Roman"/>
        </w:rPr>
        <w:t>1968.</w:t>
      </w:r>
    </w:p>
    <w:p w:rsidR="0025537E" w:rsidRPr="00313BFE" w:rsidRDefault="005813AF" w:rsidP="009A679B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5537E" w:rsidRPr="00313BFE">
        <w:rPr>
          <w:rFonts w:ascii="Times New Roman" w:hAnsi="Times New Roman"/>
        </w:rPr>
        <w:lastRenderedPageBreak/>
        <w:t>(2.)</w:t>
      </w:r>
      <w:r w:rsidR="00D92FE1">
        <w:rPr>
          <w:rFonts w:ascii="Times New Roman" w:hAnsi="Times New Roman"/>
        </w:rPr>
        <w:tab/>
      </w:r>
      <w:r w:rsidR="0025537E" w:rsidRPr="00313BFE">
        <w:rPr>
          <w:rFonts w:ascii="Times New Roman" w:hAnsi="Times New Roman"/>
        </w:rPr>
        <w:t xml:space="preserve">The </w:t>
      </w:r>
      <w:r w:rsidR="0025537E" w:rsidRPr="00313BFE">
        <w:rPr>
          <w:rFonts w:ascii="Times New Roman" w:hAnsi="Times New Roman"/>
          <w:i/>
        </w:rPr>
        <w:t xml:space="preserve">Fisheries Act </w:t>
      </w:r>
      <w:r w:rsidR="00BE7670">
        <w:rPr>
          <w:rFonts w:ascii="Times New Roman" w:hAnsi="Times New Roman"/>
        </w:rPr>
        <w:t>1952–</w:t>
      </w:r>
      <w:r w:rsidR="0025537E" w:rsidRPr="00313BFE">
        <w:rPr>
          <w:rFonts w:ascii="Times New Roman" w:hAnsi="Times New Roman"/>
        </w:rPr>
        <w:t>1967 is in this Act referred to as the Principal Act.</w:t>
      </w:r>
    </w:p>
    <w:p w:rsidR="0025537E" w:rsidRPr="00313BFE" w:rsidRDefault="0025537E" w:rsidP="00086A33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13BFE">
        <w:rPr>
          <w:rFonts w:ascii="Times New Roman" w:hAnsi="Times New Roman"/>
        </w:rPr>
        <w:t>(3.)</w:t>
      </w:r>
      <w:r w:rsidR="00086A33">
        <w:rPr>
          <w:rFonts w:ascii="Times New Roman" w:hAnsi="Times New Roman"/>
        </w:rPr>
        <w:tab/>
      </w:r>
      <w:r w:rsidRPr="00313BFE">
        <w:rPr>
          <w:rFonts w:ascii="Times New Roman" w:hAnsi="Times New Roman"/>
        </w:rPr>
        <w:t xml:space="preserve">The Principal Act, as amended by this Act, may be cited as the </w:t>
      </w:r>
      <w:r w:rsidRPr="00313BFE">
        <w:rPr>
          <w:rFonts w:ascii="Times New Roman" w:hAnsi="Times New Roman"/>
          <w:i/>
        </w:rPr>
        <w:t xml:space="preserve">Fisheries Act </w:t>
      </w:r>
      <w:r w:rsidR="00BE7670">
        <w:rPr>
          <w:rFonts w:ascii="Times New Roman" w:hAnsi="Times New Roman"/>
        </w:rPr>
        <w:t>1952–</w:t>
      </w:r>
      <w:r w:rsidRPr="00313BFE">
        <w:rPr>
          <w:rFonts w:ascii="Times New Roman" w:hAnsi="Times New Roman"/>
        </w:rPr>
        <w:t>1968.</w:t>
      </w:r>
    </w:p>
    <w:p w:rsidR="0025537E" w:rsidRPr="000526E2" w:rsidRDefault="0025537E" w:rsidP="000526E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526E2">
        <w:rPr>
          <w:rFonts w:ascii="Times New Roman" w:hAnsi="Times New Roman" w:cs="Times New Roman"/>
          <w:b/>
          <w:sz w:val="20"/>
        </w:rPr>
        <w:t>Commencement.</w:t>
      </w:r>
    </w:p>
    <w:p w:rsidR="0025537E" w:rsidRPr="00313BFE" w:rsidRDefault="0025537E" w:rsidP="000526E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13BFE">
        <w:rPr>
          <w:rFonts w:ascii="Times New Roman" w:hAnsi="Times New Roman"/>
          <w:b/>
        </w:rPr>
        <w:t>2.</w:t>
      </w:r>
      <w:r w:rsidRPr="00313BFE">
        <w:rPr>
          <w:rFonts w:ascii="Times New Roman" w:hAnsi="Times New Roman"/>
        </w:rPr>
        <w:t>—(1.)</w:t>
      </w:r>
      <w:r w:rsidR="000526E2">
        <w:rPr>
          <w:rFonts w:ascii="Times New Roman" w:hAnsi="Times New Roman"/>
        </w:rPr>
        <w:tab/>
      </w:r>
      <w:r w:rsidRPr="00313BFE">
        <w:rPr>
          <w:rFonts w:ascii="Times New Roman" w:hAnsi="Times New Roman"/>
        </w:rPr>
        <w:t>Subject to the next succeeding sub-section, this Act shall come into operation on the day on which it receives the Royal Assent.</w:t>
      </w:r>
    </w:p>
    <w:p w:rsidR="0025537E" w:rsidRPr="00313BFE" w:rsidRDefault="0025537E" w:rsidP="002026B1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13BFE">
        <w:rPr>
          <w:rFonts w:ascii="Times New Roman" w:hAnsi="Times New Roman"/>
        </w:rPr>
        <w:t>(2.)</w:t>
      </w:r>
      <w:r w:rsidR="002026B1">
        <w:rPr>
          <w:rFonts w:ascii="Times New Roman" w:hAnsi="Times New Roman"/>
        </w:rPr>
        <w:tab/>
      </w:r>
      <w:r w:rsidRPr="00313BFE">
        <w:rPr>
          <w:rFonts w:ascii="Times New Roman" w:hAnsi="Times New Roman"/>
        </w:rPr>
        <w:t xml:space="preserve">Sub-section (1.) of section 3 of this Act shall come into operation on the date on which the </w:t>
      </w:r>
      <w:r w:rsidRPr="00313BFE">
        <w:rPr>
          <w:rFonts w:ascii="Times New Roman" w:hAnsi="Times New Roman"/>
          <w:i/>
        </w:rPr>
        <w:t xml:space="preserve">Continental Shelf </w:t>
      </w:r>
      <w:r w:rsidR="00BE7670" w:rsidRPr="00BE7670">
        <w:rPr>
          <w:rFonts w:ascii="Times New Roman" w:hAnsi="Times New Roman"/>
        </w:rPr>
        <w:t>(</w:t>
      </w:r>
      <w:r w:rsidRPr="00313BFE">
        <w:rPr>
          <w:rFonts w:ascii="Times New Roman" w:hAnsi="Times New Roman"/>
          <w:i/>
        </w:rPr>
        <w:t>Living Natural Resources</w:t>
      </w:r>
      <w:r w:rsidR="00BE7670" w:rsidRPr="00BE7670">
        <w:rPr>
          <w:rFonts w:ascii="Times New Roman" w:hAnsi="Times New Roman"/>
        </w:rPr>
        <w:t>)</w:t>
      </w:r>
      <w:r w:rsidRPr="00313BFE">
        <w:rPr>
          <w:rFonts w:ascii="Times New Roman" w:hAnsi="Times New Roman"/>
          <w:i/>
        </w:rPr>
        <w:t xml:space="preserve"> Act </w:t>
      </w:r>
      <w:r w:rsidRPr="00313BFE">
        <w:rPr>
          <w:rFonts w:ascii="Times New Roman" w:hAnsi="Times New Roman"/>
        </w:rPr>
        <w:t>1968 comes into operation.</w:t>
      </w:r>
    </w:p>
    <w:p w:rsidR="0025537E" w:rsidRPr="00E521B8" w:rsidRDefault="0025537E" w:rsidP="00E521B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521B8">
        <w:rPr>
          <w:rFonts w:ascii="Times New Roman" w:hAnsi="Times New Roman" w:cs="Times New Roman"/>
          <w:b/>
          <w:sz w:val="20"/>
        </w:rPr>
        <w:t>Definitions.</w:t>
      </w:r>
    </w:p>
    <w:p w:rsidR="0025537E" w:rsidRPr="00313BFE" w:rsidRDefault="0025537E" w:rsidP="00E521B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F3C60">
        <w:rPr>
          <w:rFonts w:ascii="Times New Roman" w:hAnsi="Times New Roman"/>
          <w:b/>
        </w:rPr>
        <w:t>3.</w:t>
      </w:r>
      <w:r w:rsidRPr="00313BFE">
        <w:rPr>
          <w:rFonts w:ascii="Times New Roman" w:hAnsi="Times New Roman"/>
        </w:rPr>
        <w:t>—(1.)</w:t>
      </w:r>
      <w:r w:rsidR="00E521B8">
        <w:rPr>
          <w:rFonts w:ascii="Times New Roman" w:hAnsi="Times New Roman"/>
        </w:rPr>
        <w:tab/>
      </w:r>
      <w:r w:rsidRPr="00313BFE">
        <w:rPr>
          <w:rFonts w:ascii="Times New Roman" w:hAnsi="Times New Roman"/>
        </w:rPr>
        <w:t xml:space="preserve">Section 4 of the Principal Act is amended by omitting the definition of </w:t>
      </w:r>
      <w:r w:rsidR="00305CDA">
        <w:rPr>
          <w:rFonts w:ascii="Times New Roman" w:hAnsi="Times New Roman"/>
        </w:rPr>
        <w:t>“</w:t>
      </w:r>
      <w:r w:rsidRPr="00313BFE">
        <w:rPr>
          <w:rFonts w:ascii="Times New Roman" w:hAnsi="Times New Roman"/>
        </w:rPr>
        <w:t>fish</w:t>
      </w:r>
      <w:r w:rsidR="00305CDA">
        <w:rPr>
          <w:rFonts w:ascii="Times New Roman" w:hAnsi="Times New Roman"/>
        </w:rPr>
        <w:t>”</w:t>
      </w:r>
      <w:r w:rsidRPr="00313BFE">
        <w:rPr>
          <w:rFonts w:ascii="Times New Roman" w:hAnsi="Times New Roman"/>
        </w:rPr>
        <w:t xml:space="preserve"> and inserting in its stead the following definition:—</w:t>
      </w:r>
    </w:p>
    <w:p w:rsidR="0025537E" w:rsidRPr="00313BFE" w:rsidRDefault="00305CDA" w:rsidP="0030671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25537E" w:rsidRPr="00313BFE">
        <w:rPr>
          <w:rFonts w:ascii="Times New Roman" w:hAnsi="Times New Roman"/>
        </w:rPr>
        <w:t>fish</w:t>
      </w:r>
      <w:r>
        <w:rPr>
          <w:rFonts w:ascii="Times New Roman" w:hAnsi="Times New Roman"/>
        </w:rPr>
        <w:t>’</w:t>
      </w:r>
      <w:r w:rsidR="0025537E" w:rsidRPr="00313BFE">
        <w:rPr>
          <w:rFonts w:ascii="Times New Roman" w:hAnsi="Times New Roman"/>
        </w:rPr>
        <w:t xml:space="preserve"> includes—</w:t>
      </w:r>
    </w:p>
    <w:p w:rsidR="0025537E" w:rsidRPr="00313BFE" w:rsidRDefault="00BE7670" w:rsidP="00C1706A">
      <w:pPr>
        <w:spacing w:after="0" w:line="240" w:lineRule="auto"/>
        <w:ind w:left="1656" w:hanging="648"/>
        <w:jc w:val="both"/>
        <w:rPr>
          <w:rFonts w:ascii="Times New Roman" w:hAnsi="Times New Roman"/>
        </w:rPr>
      </w:pP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a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</w:t>
      </w:r>
      <w:r w:rsidR="0025537E" w:rsidRPr="00313BFE">
        <w:rPr>
          <w:rFonts w:ascii="Times New Roman" w:hAnsi="Times New Roman"/>
        </w:rPr>
        <w:t>turtles;</w:t>
      </w:r>
    </w:p>
    <w:p w:rsidR="0025537E" w:rsidRPr="00313BFE" w:rsidRDefault="00BE7670" w:rsidP="00C1706A">
      <w:pPr>
        <w:spacing w:after="0" w:line="240" w:lineRule="auto"/>
        <w:ind w:left="1656" w:hanging="648"/>
        <w:jc w:val="both"/>
        <w:rPr>
          <w:rFonts w:ascii="Times New Roman" w:hAnsi="Times New Roman"/>
        </w:rPr>
      </w:pP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b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</w:t>
      </w:r>
      <w:r w:rsidR="0025537E" w:rsidRPr="00313BFE">
        <w:rPr>
          <w:rFonts w:ascii="Times New Roman" w:hAnsi="Times New Roman"/>
        </w:rPr>
        <w:t>dugong; and</w:t>
      </w:r>
    </w:p>
    <w:p w:rsidR="0025537E" w:rsidRPr="00313BFE" w:rsidRDefault="00BE7670" w:rsidP="00C1706A">
      <w:pPr>
        <w:spacing w:after="0" w:line="240" w:lineRule="auto"/>
        <w:ind w:left="1656" w:hanging="648"/>
        <w:jc w:val="both"/>
        <w:rPr>
          <w:rFonts w:ascii="Times New Roman" w:hAnsi="Times New Roman"/>
        </w:rPr>
      </w:pP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c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</w:t>
      </w:r>
      <w:r w:rsidR="0025537E" w:rsidRPr="00313BFE">
        <w:rPr>
          <w:rFonts w:ascii="Times New Roman" w:hAnsi="Times New Roman"/>
        </w:rPr>
        <w:t xml:space="preserve">subject to paragraph </w:t>
      </w: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e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</w:t>
      </w:r>
      <w:r w:rsidR="0025537E" w:rsidRPr="00313BFE">
        <w:rPr>
          <w:rFonts w:ascii="Times New Roman" w:hAnsi="Times New Roman"/>
        </w:rPr>
        <w:t xml:space="preserve">of this definition, </w:t>
      </w:r>
      <w:proofErr w:type="spellStart"/>
      <w:r w:rsidR="0025537E" w:rsidRPr="00313BFE">
        <w:rPr>
          <w:rFonts w:ascii="Times New Roman" w:hAnsi="Times New Roman"/>
        </w:rPr>
        <w:t>crustacea</w:t>
      </w:r>
      <w:proofErr w:type="spellEnd"/>
      <w:r w:rsidR="0025537E" w:rsidRPr="00313BFE">
        <w:rPr>
          <w:rFonts w:ascii="Times New Roman" w:hAnsi="Times New Roman"/>
        </w:rPr>
        <w:t xml:space="preserve"> and </w:t>
      </w:r>
      <w:proofErr w:type="spellStart"/>
      <w:r w:rsidR="0025537E" w:rsidRPr="00313BFE">
        <w:rPr>
          <w:rFonts w:ascii="Times New Roman" w:hAnsi="Times New Roman"/>
        </w:rPr>
        <w:t>molluscs</w:t>
      </w:r>
      <w:proofErr w:type="spellEnd"/>
      <w:r w:rsidR="0025537E" w:rsidRPr="00313BFE">
        <w:rPr>
          <w:rFonts w:ascii="Times New Roman" w:hAnsi="Times New Roman"/>
        </w:rPr>
        <w:t>,</w:t>
      </w:r>
    </w:p>
    <w:p w:rsidR="0025537E" w:rsidRPr="00313BFE" w:rsidRDefault="0025537E" w:rsidP="0034658B">
      <w:pPr>
        <w:spacing w:before="60" w:after="0" w:line="240" w:lineRule="auto"/>
        <w:ind w:firstLine="907"/>
        <w:jc w:val="both"/>
        <w:rPr>
          <w:rFonts w:ascii="Times New Roman" w:hAnsi="Times New Roman"/>
        </w:rPr>
      </w:pPr>
      <w:r w:rsidRPr="00313BFE">
        <w:rPr>
          <w:rFonts w:ascii="Times New Roman" w:hAnsi="Times New Roman"/>
        </w:rPr>
        <w:t>but does not include—</w:t>
      </w:r>
    </w:p>
    <w:p w:rsidR="0025537E" w:rsidRPr="00313BFE" w:rsidRDefault="00BE7670" w:rsidP="0027194E">
      <w:pPr>
        <w:spacing w:after="0" w:line="240" w:lineRule="auto"/>
        <w:ind w:left="1656" w:hanging="648"/>
        <w:jc w:val="both"/>
        <w:rPr>
          <w:rFonts w:ascii="Times New Roman" w:hAnsi="Times New Roman"/>
        </w:rPr>
      </w:pP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d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</w:t>
      </w:r>
      <w:r w:rsidR="0025537E" w:rsidRPr="00313BFE">
        <w:rPr>
          <w:rFonts w:ascii="Times New Roman" w:hAnsi="Times New Roman"/>
        </w:rPr>
        <w:t>any species of whales; or</w:t>
      </w:r>
    </w:p>
    <w:p w:rsidR="0025537E" w:rsidRPr="00313BFE" w:rsidRDefault="00BE7670" w:rsidP="0027194E">
      <w:pPr>
        <w:spacing w:after="0" w:line="240" w:lineRule="auto"/>
        <w:ind w:left="1296" w:hanging="288"/>
        <w:jc w:val="both"/>
        <w:rPr>
          <w:rFonts w:ascii="Times New Roman" w:hAnsi="Times New Roman"/>
        </w:rPr>
      </w:pP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e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</w:t>
      </w:r>
      <w:r w:rsidR="0025537E" w:rsidRPr="00313BFE">
        <w:rPr>
          <w:rFonts w:ascii="Times New Roman" w:hAnsi="Times New Roman"/>
        </w:rPr>
        <w:t xml:space="preserve">any organism that is a sedentary organism for the purposes of the </w:t>
      </w:r>
      <w:r w:rsidR="0025537E" w:rsidRPr="00313BFE">
        <w:rPr>
          <w:rFonts w:ascii="Times New Roman" w:hAnsi="Times New Roman"/>
          <w:i/>
        </w:rPr>
        <w:t xml:space="preserve">Continental Shelf </w:t>
      </w:r>
      <w:r w:rsidRPr="00BE7670">
        <w:rPr>
          <w:rFonts w:ascii="Times New Roman" w:hAnsi="Times New Roman"/>
        </w:rPr>
        <w:t>(</w:t>
      </w:r>
      <w:r w:rsidR="0025537E" w:rsidRPr="00313BFE">
        <w:rPr>
          <w:rFonts w:ascii="Times New Roman" w:hAnsi="Times New Roman"/>
          <w:i/>
        </w:rPr>
        <w:t>Living Natural Resources</w:t>
      </w:r>
      <w:r w:rsidRPr="00BE7670">
        <w:rPr>
          <w:rFonts w:ascii="Times New Roman" w:hAnsi="Times New Roman"/>
        </w:rPr>
        <w:t>)</w:t>
      </w:r>
      <w:r w:rsidR="0025537E" w:rsidRPr="00313BFE">
        <w:rPr>
          <w:rFonts w:ascii="Times New Roman" w:hAnsi="Times New Roman"/>
          <w:i/>
        </w:rPr>
        <w:t xml:space="preserve"> Act </w:t>
      </w:r>
      <w:r w:rsidR="0025537E" w:rsidRPr="00313BFE">
        <w:rPr>
          <w:rFonts w:ascii="Times New Roman" w:hAnsi="Times New Roman"/>
        </w:rPr>
        <w:t>1968;</w:t>
      </w:r>
      <w:r w:rsidR="00305CDA">
        <w:rPr>
          <w:rFonts w:ascii="Times New Roman" w:hAnsi="Times New Roman"/>
        </w:rPr>
        <w:t>”</w:t>
      </w:r>
      <w:r w:rsidR="0025537E" w:rsidRPr="00313BFE">
        <w:rPr>
          <w:rFonts w:ascii="Times New Roman" w:hAnsi="Times New Roman"/>
        </w:rPr>
        <w:t>.</w:t>
      </w:r>
    </w:p>
    <w:p w:rsidR="0025537E" w:rsidRDefault="0025537E" w:rsidP="00000D7B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13BFE">
        <w:rPr>
          <w:rFonts w:ascii="Times New Roman" w:hAnsi="Times New Roman"/>
        </w:rPr>
        <w:t>(2.)</w:t>
      </w:r>
      <w:r w:rsidR="00000D7B">
        <w:rPr>
          <w:rFonts w:ascii="Times New Roman" w:hAnsi="Times New Roman"/>
        </w:rPr>
        <w:tab/>
      </w:r>
      <w:r w:rsidRPr="00313BFE">
        <w:rPr>
          <w:rFonts w:ascii="Times New Roman" w:hAnsi="Times New Roman"/>
        </w:rPr>
        <w:t xml:space="preserve">Section 4 of the Principal Act is amended by omitting from the definition of </w:t>
      </w:r>
      <w:r w:rsidR="00305CDA">
        <w:rPr>
          <w:rFonts w:ascii="Times New Roman" w:hAnsi="Times New Roman"/>
        </w:rPr>
        <w:t>“</w:t>
      </w:r>
      <w:r w:rsidRPr="00313BFE">
        <w:rPr>
          <w:rFonts w:ascii="Times New Roman" w:hAnsi="Times New Roman"/>
        </w:rPr>
        <w:t>the Minister</w:t>
      </w:r>
      <w:r w:rsidR="00305CDA">
        <w:rPr>
          <w:rFonts w:ascii="Times New Roman" w:hAnsi="Times New Roman"/>
        </w:rPr>
        <w:t>”</w:t>
      </w:r>
      <w:r w:rsidRPr="00313BFE">
        <w:rPr>
          <w:rFonts w:ascii="Times New Roman" w:hAnsi="Times New Roman"/>
        </w:rPr>
        <w:t xml:space="preserve"> the words </w:t>
      </w:r>
      <w:r w:rsidR="00305CDA">
        <w:rPr>
          <w:rFonts w:ascii="Times New Roman" w:hAnsi="Times New Roman"/>
        </w:rPr>
        <w:t>“</w:t>
      </w:r>
      <w:r w:rsidRPr="00313BFE">
        <w:rPr>
          <w:rFonts w:ascii="Times New Roman" w:hAnsi="Times New Roman"/>
        </w:rPr>
        <w:t>Commonwealth, includes the Minister of State for Territories;</w:t>
      </w:r>
      <w:r w:rsidR="00305CDA">
        <w:rPr>
          <w:rFonts w:ascii="Times New Roman" w:hAnsi="Times New Roman"/>
        </w:rPr>
        <w:t>”</w:t>
      </w:r>
      <w:r w:rsidRPr="00313BFE">
        <w:rPr>
          <w:rFonts w:ascii="Times New Roman" w:hAnsi="Times New Roman"/>
        </w:rPr>
        <w:t xml:space="preserve"> and inserting in their stead the words </w:t>
      </w:r>
      <w:r w:rsidR="00305CDA">
        <w:rPr>
          <w:rFonts w:ascii="Times New Roman" w:hAnsi="Times New Roman"/>
        </w:rPr>
        <w:t>“</w:t>
      </w:r>
      <w:r w:rsidRPr="00313BFE">
        <w:rPr>
          <w:rFonts w:ascii="Times New Roman" w:hAnsi="Times New Roman"/>
        </w:rPr>
        <w:t>Commonwealth (other than the Territory of Ashmore and Cartier Islands), includes the Minister of State for External Territories;</w:t>
      </w:r>
      <w:r w:rsidR="00305CDA">
        <w:rPr>
          <w:rFonts w:ascii="Times New Roman" w:hAnsi="Times New Roman"/>
        </w:rPr>
        <w:t>”</w:t>
      </w:r>
      <w:r w:rsidRPr="00313BFE">
        <w:rPr>
          <w:rFonts w:ascii="Times New Roman" w:hAnsi="Times New Roman"/>
        </w:rPr>
        <w:t>.</w:t>
      </w:r>
    </w:p>
    <w:p w:rsidR="00F568AE" w:rsidRPr="00313BFE" w:rsidRDefault="00F568AE" w:rsidP="00EA58AF">
      <w:pPr>
        <w:pBdr>
          <w:top w:val="single" w:sz="4" w:space="1" w:color="auto"/>
        </w:pBdr>
        <w:tabs>
          <w:tab w:val="left" w:pos="1170"/>
        </w:tabs>
        <w:spacing w:before="480" w:after="0" w:line="240" w:lineRule="auto"/>
        <w:ind w:left="4032" w:right="4032"/>
        <w:jc w:val="center"/>
        <w:rPr>
          <w:rFonts w:ascii="Times New Roman" w:hAnsi="Times New Roman"/>
        </w:rPr>
      </w:pPr>
    </w:p>
    <w:sectPr w:rsidR="00F568AE" w:rsidRPr="00313BFE" w:rsidSect="000F3990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AB" w:rsidRDefault="00056DAB" w:rsidP="000F3990">
      <w:pPr>
        <w:spacing w:after="0" w:line="240" w:lineRule="auto"/>
      </w:pPr>
      <w:r>
        <w:separator/>
      </w:r>
    </w:p>
  </w:endnote>
  <w:endnote w:type="continuationSeparator" w:id="0">
    <w:p w:rsidR="00056DAB" w:rsidRDefault="00056DAB" w:rsidP="000F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AB" w:rsidRDefault="00056DAB" w:rsidP="000F3990">
      <w:pPr>
        <w:spacing w:after="0" w:line="240" w:lineRule="auto"/>
      </w:pPr>
      <w:r>
        <w:separator/>
      </w:r>
    </w:p>
  </w:footnote>
  <w:footnote w:type="continuationSeparator" w:id="0">
    <w:p w:rsidR="00056DAB" w:rsidRDefault="00056DAB" w:rsidP="000F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90" w:rsidRPr="000F3990" w:rsidRDefault="000F3990">
    <w:pPr>
      <w:pStyle w:val="Header"/>
      <w:rPr>
        <w:rFonts w:ascii="Times New Roman" w:hAnsi="Times New Roman"/>
        <w:sz w:val="20"/>
      </w:rPr>
    </w:pPr>
    <w:r w:rsidRPr="000F3990">
      <w:rPr>
        <w:rFonts w:ascii="Times New Roman" w:hAnsi="Times New Roman"/>
        <w:sz w:val="20"/>
      </w:rPr>
      <w:t>No. 150</w:t>
    </w:r>
    <w:r w:rsidRPr="000F3990">
      <w:rPr>
        <w:rFonts w:ascii="Times New Roman" w:hAnsi="Times New Roman"/>
        <w:sz w:val="20"/>
      </w:rPr>
      <w:ptab w:relativeTo="margin" w:alignment="center" w:leader="none"/>
    </w:r>
    <w:r w:rsidRPr="000F3990">
      <w:rPr>
        <w:rFonts w:ascii="Times New Roman" w:hAnsi="Times New Roman"/>
        <w:i/>
        <w:sz w:val="20"/>
      </w:rPr>
      <w:t>Fisheries</w:t>
    </w:r>
    <w:r w:rsidRPr="000F3990">
      <w:rPr>
        <w:rFonts w:ascii="Times New Roman" w:hAnsi="Times New Roman"/>
        <w:sz w:val="20"/>
      </w:rPr>
      <w:ptab w:relativeTo="margin" w:alignment="right" w:leader="none"/>
    </w:r>
    <w:r w:rsidRPr="000F3990">
      <w:rPr>
        <w:rFonts w:ascii="Times New Roman" w:hAnsi="Times New Roman"/>
        <w:sz w:val="20"/>
      </w:rPr>
      <w:t>1968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90" w:rsidRPr="000F3990" w:rsidRDefault="000F3990">
    <w:pPr>
      <w:pStyle w:val="Header"/>
      <w:rPr>
        <w:rFonts w:ascii="Times New Roman" w:hAnsi="Times New Roman"/>
        <w:sz w:val="20"/>
      </w:rPr>
    </w:pPr>
    <w:r w:rsidRPr="000F3990">
      <w:rPr>
        <w:rFonts w:ascii="Times New Roman" w:hAnsi="Times New Roman"/>
        <w:sz w:val="20"/>
      </w:rPr>
      <w:t>1968</w:t>
    </w:r>
    <w:r w:rsidRPr="000F3990">
      <w:rPr>
        <w:rFonts w:ascii="Times New Roman" w:hAnsi="Times New Roman"/>
        <w:sz w:val="20"/>
      </w:rPr>
      <w:ptab w:relativeTo="margin" w:alignment="center" w:leader="none"/>
    </w:r>
    <w:r w:rsidRPr="000F3990">
      <w:rPr>
        <w:rFonts w:ascii="Times New Roman" w:hAnsi="Times New Roman"/>
        <w:i/>
        <w:sz w:val="20"/>
      </w:rPr>
      <w:t>Fisheries</w:t>
    </w:r>
    <w:r w:rsidRPr="000F3990">
      <w:rPr>
        <w:rFonts w:ascii="Times New Roman" w:hAnsi="Times New Roman"/>
        <w:sz w:val="20"/>
      </w:rPr>
      <w:ptab w:relativeTo="margin" w:alignment="right" w:leader="none"/>
    </w:r>
    <w:r w:rsidRPr="000F3990">
      <w:rPr>
        <w:rFonts w:ascii="Times New Roman" w:hAnsi="Times New Roman"/>
        <w:sz w:val="20"/>
      </w:rPr>
      <w:t>No. 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CAA"/>
    <w:rsid w:val="00000D7B"/>
    <w:rsid w:val="000526E2"/>
    <w:rsid w:val="00056DAB"/>
    <w:rsid w:val="00071154"/>
    <w:rsid w:val="00081A82"/>
    <w:rsid w:val="00086A33"/>
    <w:rsid w:val="000F3990"/>
    <w:rsid w:val="00165ADB"/>
    <w:rsid w:val="00174019"/>
    <w:rsid w:val="002026B1"/>
    <w:rsid w:val="0025537E"/>
    <w:rsid w:val="0027194E"/>
    <w:rsid w:val="00305CDA"/>
    <w:rsid w:val="00306711"/>
    <w:rsid w:val="00313BFE"/>
    <w:rsid w:val="0034658B"/>
    <w:rsid w:val="003630B1"/>
    <w:rsid w:val="003B6893"/>
    <w:rsid w:val="00467FB5"/>
    <w:rsid w:val="004B094C"/>
    <w:rsid w:val="005813AF"/>
    <w:rsid w:val="005B5D8F"/>
    <w:rsid w:val="006B7371"/>
    <w:rsid w:val="006C47B7"/>
    <w:rsid w:val="006F5DA3"/>
    <w:rsid w:val="00772298"/>
    <w:rsid w:val="00816D39"/>
    <w:rsid w:val="00820A64"/>
    <w:rsid w:val="008D2D8C"/>
    <w:rsid w:val="008F4C98"/>
    <w:rsid w:val="008F620F"/>
    <w:rsid w:val="009A679B"/>
    <w:rsid w:val="009D0072"/>
    <w:rsid w:val="00A501A3"/>
    <w:rsid w:val="00A74B77"/>
    <w:rsid w:val="00AB6258"/>
    <w:rsid w:val="00BE7670"/>
    <w:rsid w:val="00BF3C60"/>
    <w:rsid w:val="00C1706A"/>
    <w:rsid w:val="00C25B74"/>
    <w:rsid w:val="00CA21A3"/>
    <w:rsid w:val="00CF7A37"/>
    <w:rsid w:val="00D92FE1"/>
    <w:rsid w:val="00E35CA9"/>
    <w:rsid w:val="00E521B8"/>
    <w:rsid w:val="00E75174"/>
    <w:rsid w:val="00EA58AF"/>
    <w:rsid w:val="00EF3CAA"/>
    <w:rsid w:val="00F568AE"/>
    <w:rsid w:val="00F876D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EF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F3CA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1">
    <w:name w:val="CharStyle21"/>
    <w:basedOn w:val="DefaultParagraphFont"/>
    <w:rsid w:val="00EF3CA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6">
    <w:name w:val="CharStyle146"/>
    <w:basedOn w:val="DefaultParagraphFont"/>
    <w:rsid w:val="00EF3CA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3">
    <w:name w:val="CharStyle253"/>
    <w:basedOn w:val="DefaultParagraphFont"/>
    <w:rsid w:val="00EF3CA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3">
    <w:name w:val="CharStyle383"/>
    <w:basedOn w:val="DefaultParagraphFont"/>
    <w:rsid w:val="00EF3CA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2">
    <w:name w:val="CharStyle412"/>
    <w:basedOn w:val="DefaultParagraphFont"/>
    <w:rsid w:val="00EF3CA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815">
    <w:name w:val="CharStyle815"/>
    <w:basedOn w:val="DefaultParagraphFont"/>
    <w:rsid w:val="00EF3CA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24">
    <w:name w:val="CharStyle824"/>
    <w:basedOn w:val="DefaultParagraphFont"/>
    <w:rsid w:val="00EF3CAA"/>
    <w:rPr>
      <w:rFonts w:ascii="Book Antiqua" w:eastAsia="Book Antiqua" w:hAnsi="Book Antiqua" w:cs="Book Antiqua"/>
      <w:b/>
      <w:bCs/>
      <w:i w:val="0"/>
      <w:iCs w:val="0"/>
      <w:smallCaps w:val="0"/>
      <w:sz w:val="46"/>
      <w:szCs w:val="46"/>
    </w:rPr>
  </w:style>
  <w:style w:type="character" w:customStyle="1" w:styleId="CharStyle832">
    <w:name w:val="CharStyle832"/>
    <w:basedOn w:val="DefaultParagraphFont"/>
    <w:rsid w:val="00EF3CA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F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990"/>
  </w:style>
  <w:style w:type="paragraph" w:styleId="Footer">
    <w:name w:val="footer"/>
    <w:basedOn w:val="Normal"/>
    <w:link w:val="FooterChar"/>
    <w:uiPriority w:val="99"/>
    <w:semiHidden/>
    <w:unhideWhenUsed/>
    <w:rsid w:val="000F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990"/>
  </w:style>
  <w:style w:type="paragraph" w:styleId="BalloonText">
    <w:name w:val="Balloon Text"/>
    <w:basedOn w:val="Normal"/>
    <w:link w:val="BalloonTextChar"/>
    <w:uiPriority w:val="99"/>
    <w:semiHidden/>
    <w:unhideWhenUsed/>
    <w:rsid w:val="000F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2017-05-07T17:29:00Z</dcterms:created>
  <dcterms:modified xsi:type="dcterms:W3CDTF">2019-02-07T20:57:00Z</dcterms:modified>
</cp:coreProperties>
</file>