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AFD" w:rsidRPr="00B5447D" w:rsidRDefault="000C1C9C" w:rsidP="00B5447D">
      <w:pPr>
        <w:spacing w:after="0" w:line="240" w:lineRule="auto"/>
        <w:jc w:val="center"/>
        <w:rPr>
          <w:rFonts w:ascii="Times New Roman" w:hAnsi="Times New Roman" w:cs="Times New Roman"/>
          <w:sz w:val="36"/>
        </w:rPr>
      </w:pPr>
      <w:r w:rsidRPr="00B5447D">
        <w:rPr>
          <w:rFonts w:ascii="Times New Roman" w:hAnsi="Times New Roman" w:cs="Times New Roman"/>
          <w:b/>
          <w:sz w:val="36"/>
        </w:rPr>
        <w:t xml:space="preserve">Northern Territory </w:t>
      </w:r>
      <w:bookmarkStart w:id="0" w:name="_GoBack"/>
      <w:bookmarkEnd w:id="0"/>
      <w:r w:rsidRPr="00B5447D">
        <w:rPr>
          <w:rFonts w:ascii="Times New Roman" w:hAnsi="Times New Roman" w:cs="Times New Roman"/>
          <w:b/>
          <w:sz w:val="36"/>
        </w:rPr>
        <w:t>Railway Extensio</w:t>
      </w:r>
      <w:r w:rsidR="00757539">
        <w:rPr>
          <w:rFonts w:ascii="Times New Roman" w:hAnsi="Times New Roman" w:cs="Times New Roman"/>
          <w:b/>
          <w:sz w:val="36"/>
        </w:rPr>
        <w:t>n</w:t>
      </w:r>
    </w:p>
    <w:p w:rsidR="00C15AFD" w:rsidRPr="00B5447D" w:rsidRDefault="000C1C9C" w:rsidP="00B478F3">
      <w:pPr>
        <w:spacing w:before="120" w:after="120" w:line="240" w:lineRule="auto"/>
        <w:jc w:val="center"/>
        <w:rPr>
          <w:rFonts w:ascii="Times New Roman" w:hAnsi="Times New Roman" w:cs="Times New Roman"/>
          <w:sz w:val="28"/>
        </w:rPr>
      </w:pPr>
      <w:r w:rsidRPr="00B5447D">
        <w:rPr>
          <w:rFonts w:ascii="Times New Roman" w:hAnsi="Times New Roman" w:cs="Times New Roman"/>
          <w:b/>
          <w:sz w:val="28"/>
        </w:rPr>
        <w:t>No. 25 of 197</w:t>
      </w:r>
      <w:r w:rsidR="007769C3">
        <w:rPr>
          <w:rFonts w:ascii="Times New Roman" w:hAnsi="Times New Roman" w:cs="Times New Roman"/>
          <w:b/>
          <w:sz w:val="28"/>
        </w:rPr>
        <w:t>1</w:t>
      </w:r>
    </w:p>
    <w:p w:rsidR="00C15AFD" w:rsidRPr="00B5447D" w:rsidRDefault="00C15AFD" w:rsidP="001D5D98">
      <w:pPr>
        <w:spacing w:before="120" w:after="120" w:line="240" w:lineRule="auto"/>
        <w:jc w:val="center"/>
        <w:rPr>
          <w:rFonts w:ascii="Times New Roman" w:hAnsi="Times New Roman" w:cs="Times New Roman"/>
          <w:sz w:val="26"/>
        </w:rPr>
      </w:pPr>
      <w:r w:rsidRPr="00B5447D">
        <w:rPr>
          <w:rFonts w:ascii="Times New Roman" w:hAnsi="Times New Roman" w:cs="Times New Roman"/>
          <w:sz w:val="26"/>
        </w:rPr>
        <w:t>An Act to provide for the construction of a Railway from Knuckey</w:t>
      </w:r>
      <w:r w:rsidR="000C1C9C" w:rsidRPr="00B5447D">
        <w:rPr>
          <w:rFonts w:ascii="Times New Roman" w:hAnsi="Times New Roman" w:cs="Times New Roman"/>
          <w:sz w:val="26"/>
        </w:rPr>
        <w:t>’</w:t>
      </w:r>
      <w:r w:rsidRPr="00B5447D">
        <w:rPr>
          <w:rFonts w:ascii="Times New Roman" w:hAnsi="Times New Roman" w:cs="Times New Roman"/>
          <w:sz w:val="26"/>
        </w:rPr>
        <w:t>s Lagoon to East Arm in the Northern Territory of Australia, and for purposes connected therewith.</w:t>
      </w:r>
    </w:p>
    <w:p w:rsidR="00C15AFD" w:rsidRPr="00B5447D" w:rsidRDefault="00C15AFD" w:rsidP="00B5447D">
      <w:pPr>
        <w:spacing w:before="120" w:after="120" w:line="240" w:lineRule="auto"/>
        <w:jc w:val="right"/>
        <w:rPr>
          <w:rFonts w:ascii="Times New Roman" w:hAnsi="Times New Roman" w:cs="Times New Roman"/>
          <w:sz w:val="26"/>
        </w:rPr>
      </w:pPr>
      <w:r w:rsidRPr="00B5447D">
        <w:rPr>
          <w:rFonts w:ascii="Times New Roman" w:hAnsi="Times New Roman" w:cs="Times New Roman"/>
          <w:sz w:val="26"/>
        </w:rPr>
        <w:t>[</w:t>
      </w:r>
      <w:r w:rsidR="000C1C9C" w:rsidRPr="00B5447D">
        <w:rPr>
          <w:rFonts w:ascii="Times New Roman" w:hAnsi="Times New Roman" w:cs="Times New Roman"/>
          <w:i/>
          <w:sz w:val="26"/>
        </w:rPr>
        <w:t>Assented to 13 May 1971</w:t>
      </w:r>
      <w:r w:rsidRPr="00B5447D">
        <w:rPr>
          <w:rFonts w:ascii="Times New Roman" w:hAnsi="Times New Roman" w:cs="Times New Roman"/>
          <w:sz w:val="26"/>
        </w:rPr>
        <w:t>]</w:t>
      </w:r>
    </w:p>
    <w:p w:rsidR="00C15AFD" w:rsidRPr="00732E89" w:rsidRDefault="00C15AFD" w:rsidP="000C1C9C">
      <w:pPr>
        <w:spacing w:after="0" w:line="240" w:lineRule="auto"/>
        <w:jc w:val="both"/>
        <w:rPr>
          <w:rFonts w:ascii="Times New Roman" w:hAnsi="Times New Roman" w:cs="Times New Roman"/>
        </w:rPr>
      </w:pPr>
      <w:r w:rsidRPr="00732E89">
        <w:rPr>
          <w:rFonts w:ascii="Times New Roman" w:hAnsi="Times New Roman" w:cs="Times New Roman"/>
        </w:rPr>
        <w:t>BE it enacted by the Queen</w:t>
      </w:r>
      <w:r w:rsidR="000C1C9C" w:rsidRPr="00732E89">
        <w:rPr>
          <w:rFonts w:ascii="Times New Roman" w:hAnsi="Times New Roman" w:cs="Times New Roman"/>
        </w:rPr>
        <w:t>’</w:t>
      </w:r>
      <w:r w:rsidRPr="00732E89">
        <w:rPr>
          <w:rFonts w:ascii="Times New Roman" w:hAnsi="Times New Roman" w:cs="Times New Roman"/>
        </w:rPr>
        <w:t>s Most Excellent Majesty, the Senate, and the House of Representatives of the Commonwealth of Australia, as follows:—</w:t>
      </w:r>
    </w:p>
    <w:p w:rsidR="00C15AFD" w:rsidRPr="00DE7169" w:rsidRDefault="000C1C9C" w:rsidP="00DE7169">
      <w:pPr>
        <w:spacing w:before="120" w:after="60" w:line="240" w:lineRule="auto"/>
        <w:jc w:val="both"/>
        <w:rPr>
          <w:rFonts w:ascii="Times New Roman" w:hAnsi="Times New Roman" w:cs="Times New Roman"/>
          <w:b/>
          <w:sz w:val="20"/>
        </w:rPr>
      </w:pPr>
      <w:r w:rsidRPr="00DE7169">
        <w:rPr>
          <w:rFonts w:ascii="Times New Roman" w:hAnsi="Times New Roman" w:cs="Times New Roman"/>
          <w:b/>
          <w:sz w:val="20"/>
        </w:rPr>
        <w:t>Short title.</w:t>
      </w:r>
    </w:p>
    <w:p w:rsidR="00C15AFD" w:rsidRPr="000C1C9C" w:rsidRDefault="000C1C9C" w:rsidP="008C6BBA">
      <w:pPr>
        <w:spacing w:after="0" w:line="240" w:lineRule="auto"/>
        <w:ind w:firstLine="432"/>
        <w:jc w:val="both"/>
        <w:rPr>
          <w:rFonts w:ascii="Times New Roman" w:hAnsi="Times New Roman" w:cs="Times New Roman"/>
        </w:rPr>
      </w:pPr>
      <w:r w:rsidRPr="000C1C9C">
        <w:rPr>
          <w:rFonts w:ascii="Times New Roman" w:hAnsi="Times New Roman" w:cs="Times New Roman"/>
          <w:b/>
        </w:rPr>
        <w:t>1.</w:t>
      </w:r>
      <w:r w:rsidR="008C6BBA">
        <w:rPr>
          <w:rFonts w:ascii="Times New Roman" w:hAnsi="Times New Roman" w:cs="Times New Roman"/>
        </w:rPr>
        <w:tab/>
      </w:r>
      <w:r w:rsidR="00C15AFD" w:rsidRPr="000C1C9C">
        <w:rPr>
          <w:rFonts w:ascii="Times New Roman" w:hAnsi="Times New Roman" w:cs="Times New Roman"/>
        </w:rPr>
        <w:t xml:space="preserve">This Act may be cited as the </w:t>
      </w:r>
      <w:r w:rsidRPr="000C1C9C">
        <w:rPr>
          <w:rFonts w:ascii="Times New Roman" w:hAnsi="Times New Roman" w:cs="Times New Roman"/>
          <w:i/>
        </w:rPr>
        <w:t xml:space="preserve">Northern Territory Railway Extension Act </w:t>
      </w:r>
      <w:r w:rsidR="00C15AFD" w:rsidRPr="000C1C9C">
        <w:rPr>
          <w:rFonts w:ascii="Times New Roman" w:hAnsi="Times New Roman" w:cs="Times New Roman"/>
        </w:rPr>
        <w:t>1971.</w:t>
      </w:r>
    </w:p>
    <w:p w:rsidR="00C15AFD" w:rsidRPr="00DE7169" w:rsidRDefault="000C1C9C" w:rsidP="00DE7169">
      <w:pPr>
        <w:spacing w:before="120" w:after="60" w:line="240" w:lineRule="auto"/>
        <w:jc w:val="both"/>
        <w:rPr>
          <w:rFonts w:ascii="Times New Roman" w:hAnsi="Times New Roman" w:cs="Times New Roman"/>
          <w:b/>
          <w:sz w:val="20"/>
        </w:rPr>
      </w:pPr>
      <w:r w:rsidRPr="00DE7169">
        <w:rPr>
          <w:rFonts w:ascii="Times New Roman" w:hAnsi="Times New Roman" w:cs="Times New Roman"/>
          <w:b/>
          <w:sz w:val="20"/>
        </w:rPr>
        <w:t>Commencement.</w:t>
      </w:r>
    </w:p>
    <w:p w:rsidR="00C15AFD" w:rsidRPr="000C1C9C" w:rsidRDefault="000C1C9C" w:rsidP="008C6BBA">
      <w:pPr>
        <w:spacing w:after="0" w:line="240" w:lineRule="auto"/>
        <w:ind w:firstLine="432"/>
        <w:jc w:val="both"/>
        <w:rPr>
          <w:rFonts w:ascii="Times New Roman" w:hAnsi="Times New Roman" w:cs="Times New Roman"/>
        </w:rPr>
      </w:pPr>
      <w:r w:rsidRPr="000C1C9C">
        <w:rPr>
          <w:rFonts w:ascii="Times New Roman" w:hAnsi="Times New Roman" w:cs="Times New Roman"/>
          <w:b/>
        </w:rPr>
        <w:t>2.</w:t>
      </w:r>
      <w:r w:rsidR="008C6BBA">
        <w:rPr>
          <w:rFonts w:ascii="Times New Roman" w:hAnsi="Times New Roman" w:cs="Times New Roman"/>
        </w:rPr>
        <w:tab/>
      </w:r>
      <w:r w:rsidR="00C15AFD" w:rsidRPr="000C1C9C">
        <w:rPr>
          <w:rFonts w:ascii="Times New Roman" w:hAnsi="Times New Roman" w:cs="Times New Roman"/>
        </w:rPr>
        <w:t>This Act shall come into operation on the day on which it receives the Royal Assent.</w:t>
      </w:r>
    </w:p>
    <w:p w:rsidR="00C15AFD" w:rsidRPr="00DE7169" w:rsidRDefault="000C1C9C" w:rsidP="00DE7169">
      <w:pPr>
        <w:spacing w:before="120" w:after="60" w:line="240" w:lineRule="auto"/>
        <w:jc w:val="both"/>
        <w:rPr>
          <w:rFonts w:ascii="Times New Roman" w:hAnsi="Times New Roman" w:cs="Times New Roman"/>
          <w:b/>
          <w:sz w:val="20"/>
        </w:rPr>
      </w:pPr>
      <w:r w:rsidRPr="00DE7169">
        <w:rPr>
          <w:rFonts w:ascii="Times New Roman" w:hAnsi="Times New Roman" w:cs="Times New Roman"/>
          <w:b/>
          <w:sz w:val="20"/>
        </w:rPr>
        <w:t>Definitions.</w:t>
      </w:r>
    </w:p>
    <w:p w:rsidR="00C15AFD" w:rsidRPr="000C1C9C" w:rsidRDefault="000C1C9C" w:rsidP="00B5447D">
      <w:pPr>
        <w:spacing w:after="0" w:line="240" w:lineRule="auto"/>
        <w:ind w:firstLine="432"/>
        <w:jc w:val="both"/>
        <w:rPr>
          <w:rFonts w:ascii="Times New Roman" w:hAnsi="Times New Roman" w:cs="Times New Roman"/>
        </w:rPr>
      </w:pPr>
      <w:r w:rsidRPr="000C1C9C">
        <w:rPr>
          <w:rFonts w:ascii="Times New Roman" w:hAnsi="Times New Roman" w:cs="Times New Roman"/>
          <w:b/>
        </w:rPr>
        <w:t>3.</w:t>
      </w:r>
      <w:r w:rsidR="00B5447D">
        <w:rPr>
          <w:rFonts w:ascii="Times New Roman" w:hAnsi="Times New Roman" w:cs="Times New Roman"/>
        </w:rPr>
        <w:tab/>
      </w:r>
      <w:r w:rsidR="00C15AFD" w:rsidRPr="000C1C9C">
        <w:rPr>
          <w:rFonts w:ascii="Times New Roman" w:hAnsi="Times New Roman" w:cs="Times New Roman"/>
        </w:rPr>
        <w:t>In this Act, unless the contrary intention appears—</w:t>
      </w:r>
    </w:p>
    <w:p w:rsidR="00C15AFD" w:rsidRPr="000C1C9C" w:rsidRDefault="000C1C9C" w:rsidP="00DE7169">
      <w:pPr>
        <w:spacing w:after="60" w:line="240" w:lineRule="auto"/>
        <w:ind w:left="936" w:hanging="360"/>
        <w:jc w:val="both"/>
        <w:rPr>
          <w:rFonts w:ascii="Times New Roman" w:hAnsi="Times New Roman" w:cs="Times New Roman"/>
        </w:rPr>
      </w:pPr>
      <w:r w:rsidRPr="000C1C9C">
        <w:rPr>
          <w:rFonts w:ascii="Times New Roman" w:hAnsi="Times New Roman" w:cs="Times New Roman"/>
        </w:rPr>
        <w:t>“</w:t>
      </w:r>
      <w:r w:rsidR="00C15AFD" w:rsidRPr="000C1C9C">
        <w:rPr>
          <w:rFonts w:ascii="Times New Roman" w:hAnsi="Times New Roman" w:cs="Times New Roman"/>
        </w:rPr>
        <w:t>the Commissioner</w:t>
      </w:r>
      <w:r w:rsidRPr="000C1C9C">
        <w:rPr>
          <w:rFonts w:ascii="Times New Roman" w:hAnsi="Times New Roman" w:cs="Times New Roman"/>
        </w:rPr>
        <w:t>”</w:t>
      </w:r>
      <w:r w:rsidR="00C15AFD" w:rsidRPr="000C1C9C">
        <w:rPr>
          <w:rFonts w:ascii="Times New Roman" w:hAnsi="Times New Roman" w:cs="Times New Roman"/>
        </w:rPr>
        <w:t xml:space="preserve"> has the same meaning as in the Commonwealth Railways Act;</w:t>
      </w:r>
    </w:p>
    <w:p w:rsidR="00C15AFD" w:rsidRPr="000C1C9C" w:rsidRDefault="000C1C9C" w:rsidP="00DE7169">
      <w:pPr>
        <w:spacing w:after="60" w:line="240" w:lineRule="auto"/>
        <w:ind w:left="936" w:hanging="360"/>
        <w:jc w:val="both"/>
        <w:rPr>
          <w:rFonts w:ascii="Times New Roman" w:hAnsi="Times New Roman" w:cs="Times New Roman"/>
        </w:rPr>
      </w:pPr>
      <w:r w:rsidRPr="000C1C9C">
        <w:rPr>
          <w:rFonts w:ascii="Times New Roman" w:hAnsi="Times New Roman" w:cs="Times New Roman"/>
        </w:rPr>
        <w:t>“</w:t>
      </w:r>
      <w:r w:rsidR="00C15AFD" w:rsidRPr="000C1C9C">
        <w:rPr>
          <w:rFonts w:ascii="Times New Roman" w:hAnsi="Times New Roman" w:cs="Times New Roman"/>
        </w:rPr>
        <w:t>the Commonwealth Railways Act</w:t>
      </w:r>
      <w:r w:rsidRPr="000C1C9C">
        <w:rPr>
          <w:rFonts w:ascii="Times New Roman" w:hAnsi="Times New Roman" w:cs="Times New Roman"/>
        </w:rPr>
        <w:t>”</w:t>
      </w:r>
      <w:r w:rsidR="00C15AFD" w:rsidRPr="000C1C9C">
        <w:rPr>
          <w:rFonts w:ascii="Times New Roman" w:hAnsi="Times New Roman" w:cs="Times New Roman"/>
        </w:rPr>
        <w:t xml:space="preserve"> means the </w:t>
      </w:r>
      <w:r w:rsidRPr="000C1C9C">
        <w:rPr>
          <w:rFonts w:ascii="Times New Roman" w:hAnsi="Times New Roman" w:cs="Times New Roman"/>
          <w:i/>
        </w:rPr>
        <w:t xml:space="preserve">Commonwealth Railways Act </w:t>
      </w:r>
      <w:r w:rsidR="00C15AFD" w:rsidRPr="000C1C9C">
        <w:rPr>
          <w:rFonts w:ascii="Times New Roman" w:hAnsi="Times New Roman" w:cs="Times New Roman"/>
        </w:rPr>
        <w:t>1917</w:t>
      </w:r>
      <w:r w:rsidR="00DE7169">
        <w:rPr>
          <w:rFonts w:ascii="Times New Roman" w:hAnsi="Times New Roman" w:cs="Times New Roman"/>
        </w:rPr>
        <w:t>–</w:t>
      </w:r>
      <w:r w:rsidR="00C15AFD" w:rsidRPr="000C1C9C">
        <w:rPr>
          <w:rFonts w:ascii="Times New Roman" w:hAnsi="Times New Roman" w:cs="Times New Roman"/>
        </w:rPr>
        <w:t>1968;</w:t>
      </w:r>
    </w:p>
    <w:p w:rsidR="00C15AFD" w:rsidRPr="000C1C9C" w:rsidRDefault="000C1C9C" w:rsidP="00DE7169">
      <w:pPr>
        <w:spacing w:after="60" w:line="240" w:lineRule="auto"/>
        <w:ind w:left="936" w:hanging="360"/>
        <w:jc w:val="both"/>
        <w:rPr>
          <w:rFonts w:ascii="Times New Roman" w:hAnsi="Times New Roman" w:cs="Times New Roman"/>
        </w:rPr>
      </w:pPr>
      <w:r w:rsidRPr="000C1C9C">
        <w:rPr>
          <w:rFonts w:ascii="Times New Roman" w:hAnsi="Times New Roman" w:cs="Times New Roman"/>
        </w:rPr>
        <w:t>“</w:t>
      </w:r>
      <w:r w:rsidR="00C15AFD" w:rsidRPr="000C1C9C">
        <w:rPr>
          <w:rFonts w:ascii="Times New Roman" w:hAnsi="Times New Roman" w:cs="Times New Roman"/>
        </w:rPr>
        <w:t>the Railway</w:t>
      </w:r>
      <w:r w:rsidRPr="000C1C9C">
        <w:rPr>
          <w:rFonts w:ascii="Times New Roman" w:hAnsi="Times New Roman" w:cs="Times New Roman"/>
        </w:rPr>
        <w:t>”</w:t>
      </w:r>
      <w:r w:rsidR="00C15AFD" w:rsidRPr="000C1C9C">
        <w:rPr>
          <w:rFonts w:ascii="Times New Roman" w:hAnsi="Times New Roman" w:cs="Times New Roman"/>
        </w:rPr>
        <w:t xml:space="preserve"> means the railways authorized by this Act.</w:t>
      </w:r>
    </w:p>
    <w:p w:rsidR="00C15AFD" w:rsidRPr="00390F5F" w:rsidRDefault="000C1C9C" w:rsidP="00390F5F">
      <w:pPr>
        <w:spacing w:before="120" w:after="60" w:line="240" w:lineRule="auto"/>
        <w:jc w:val="both"/>
        <w:rPr>
          <w:rFonts w:ascii="Times New Roman" w:hAnsi="Times New Roman" w:cs="Times New Roman"/>
          <w:b/>
          <w:sz w:val="20"/>
        </w:rPr>
      </w:pPr>
      <w:r w:rsidRPr="00390F5F">
        <w:rPr>
          <w:rFonts w:ascii="Times New Roman" w:hAnsi="Times New Roman" w:cs="Times New Roman"/>
          <w:b/>
          <w:sz w:val="20"/>
        </w:rPr>
        <w:t>Construction of Railway.</w:t>
      </w:r>
    </w:p>
    <w:p w:rsidR="00C15AFD" w:rsidRPr="000C1C9C" w:rsidRDefault="000C1C9C" w:rsidP="007C4AF4">
      <w:pPr>
        <w:tabs>
          <w:tab w:val="left" w:pos="936"/>
          <w:tab w:val="left" w:pos="1260"/>
        </w:tabs>
        <w:spacing w:after="0" w:line="240" w:lineRule="auto"/>
        <w:ind w:firstLine="432"/>
        <w:jc w:val="both"/>
        <w:rPr>
          <w:rFonts w:ascii="Times New Roman" w:hAnsi="Times New Roman" w:cs="Times New Roman"/>
        </w:rPr>
      </w:pPr>
      <w:r w:rsidRPr="000C1C9C">
        <w:rPr>
          <w:rFonts w:ascii="Times New Roman" w:hAnsi="Times New Roman" w:cs="Times New Roman"/>
          <w:b/>
        </w:rPr>
        <w:t>4.</w:t>
      </w:r>
      <w:r w:rsidR="00B5447D">
        <w:rPr>
          <w:rFonts w:ascii="Times New Roman" w:hAnsi="Times New Roman" w:cs="Times New Roman"/>
        </w:rPr>
        <w:t>—(1.)</w:t>
      </w:r>
      <w:r w:rsidR="00B5447D">
        <w:rPr>
          <w:rFonts w:ascii="Times New Roman" w:hAnsi="Times New Roman" w:cs="Times New Roman"/>
        </w:rPr>
        <w:tab/>
      </w:r>
      <w:r w:rsidR="00C15AFD" w:rsidRPr="000C1C9C">
        <w:rPr>
          <w:rFonts w:ascii="Times New Roman" w:hAnsi="Times New Roman" w:cs="Times New Roman"/>
        </w:rPr>
        <w:t>The Commissioner shall, subject to this Act and to the Commonwealth Railways Act, construct—</w:t>
      </w:r>
    </w:p>
    <w:p w:rsidR="00C15AFD" w:rsidRPr="000C1C9C" w:rsidRDefault="00C15AFD" w:rsidP="00B5447D">
      <w:pPr>
        <w:spacing w:after="0" w:line="240" w:lineRule="auto"/>
        <w:ind w:left="936" w:hanging="360"/>
        <w:jc w:val="both"/>
        <w:rPr>
          <w:rFonts w:ascii="Times New Roman" w:hAnsi="Times New Roman" w:cs="Times New Roman"/>
        </w:rPr>
      </w:pPr>
      <w:r w:rsidRPr="000C1C9C">
        <w:rPr>
          <w:rFonts w:ascii="Times New Roman" w:hAnsi="Times New Roman" w:cs="Times New Roman"/>
        </w:rPr>
        <w:t>(</w:t>
      </w:r>
      <w:r w:rsidR="000C1C9C" w:rsidRPr="000C1C9C">
        <w:rPr>
          <w:rFonts w:ascii="Times New Roman" w:hAnsi="Times New Roman" w:cs="Times New Roman"/>
          <w:i/>
        </w:rPr>
        <w:t>a</w:t>
      </w:r>
      <w:r w:rsidRPr="000C1C9C">
        <w:rPr>
          <w:rFonts w:ascii="Times New Roman" w:hAnsi="Times New Roman" w:cs="Times New Roman"/>
        </w:rPr>
        <w:t>)</w:t>
      </w:r>
      <w:r w:rsidR="000C1C9C" w:rsidRPr="000C1C9C">
        <w:rPr>
          <w:rFonts w:ascii="Times New Roman" w:hAnsi="Times New Roman" w:cs="Times New Roman"/>
          <w:i/>
        </w:rPr>
        <w:t xml:space="preserve"> </w:t>
      </w:r>
      <w:r w:rsidRPr="000C1C9C">
        <w:rPr>
          <w:rFonts w:ascii="Times New Roman" w:hAnsi="Times New Roman" w:cs="Times New Roman"/>
        </w:rPr>
        <w:t>a railway from Knuckey</w:t>
      </w:r>
      <w:r w:rsidR="000C1C9C" w:rsidRPr="000C1C9C">
        <w:rPr>
          <w:rFonts w:ascii="Times New Roman" w:hAnsi="Times New Roman" w:cs="Times New Roman"/>
        </w:rPr>
        <w:t>’</w:t>
      </w:r>
      <w:r w:rsidRPr="000C1C9C">
        <w:rPr>
          <w:rFonts w:ascii="Times New Roman" w:hAnsi="Times New Roman" w:cs="Times New Roman"/>
        </w:rPr>
        <w:t>s Lagoon to East Arm in the Northern Territory of Australia on the route described in Part I. of the Schedule to this Act; and</w:t>
      </w:r>
    </w:p>
    <w:p w:rsidR="00C15AFD" w:rsidRPr="000C1C9C" w:rsidRDefault="00C15AFD" w:rsidP="00B5447D">
      <w:pPr>
        <w:spacing w:after="0" w:line="240" w:lineRule="auto"/>
        <w:ind w:left="936" w:hanging="360"/>
        <w:jc w:val="both"/>
        <w:rPr>
          <w:rFonts w:ascii="Times New Roman" w:hAnsi="Times New Roman" w:cs="Times New Roman"/>
        </w:rPr>
      </w:pPr>
      <w:r w:rsidRPr="000C1C9C">
        <w:rPr>
          <w:rFonts w:ascii="Times New Roman" w:hAnsi="Times New Roman" w:cs="Times New Roman"/>
        </w:rPr>
        <w:t>(</w:t>
      </w:r>
      <w:r w:rsidR="000C1C9C" w:rsidRPr="000C1C9C">
        <w:rPr>
          <w:rFonts w:ascii="Times New Roman" w:hAnsi="Times New Roman" w:cs="Times New Roman"/>
          <w:i/>
        </w:rPr>
        <w:t>b</w:t>
      </w:r>
      <w:r w:rsidRPr="000C1C9C">
        <w:rPr>
          <w:rFonts w:ascii="Times New Roman" w:hAnsi="Times New Roman" w:cs="Times New Roman"/>
        </w:rPr>
        <w:t>)</w:t>
      </w:r>
      <w:r w:rsidR="000C1C9C" w:rsidRPr="000C1C9C">
        <w:rPr>
          <w:rFonts w:ascii="Times New Roman" w:hAnsi="Times New Roman" w:cs="Times New Roman"/>
          <w:i/>
        </w:rPr>
        <w:t xml:space="preserve"> </w:t>
      </w:r>
      <w:r w:rsidRPr="000C1C9C">
        <w:rPr>
          <w:rFonts w:ascii="Times New Roman" w:hAnsi="Times New Roman" w:cs="Times New Roman"/>
        </w:rPr>
        <w:t>a railway at Knuckey</w:t>
      </w:r>
      <w:r w:rsidR="000C1C9C" w:rsidRPr="000C1C9C">
        <w:rPr>
          <w:rFonts w:ascii="Times New Roman" w:hAnsi="Times New Roman" w:cs="Times New Roman"/>
        </w:rPr>
        <w:t>’</w:t>
      </w:r>
      <w:r w:rsidRPr="000C1C9C">
        <w:rPr>
          <w:rFonts w:ascii="Times New Roman" w:hAnsi="Times New Roman" w:cs="Times New Roman"/>
        </w:rPr>
        <w:t>s Lagoon in that Territory on the route described in Part II. of that Schedule.</w:t>
      </w:r>
    </w:p>
    <w:p w:rsidR="00C15AFD" w:rsidRPr="000C1C9C" w:rsidRDefault="00B5447D" w:rsidP="00B5447D">
      <w:pPr>
        <w:tabs>
          <w:tab w:val="left" w:pos="936"/>
        </w:tabs>
        <w:spacing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C15AFD" w:rsidRPr="000C1C9C">
        <w:rPr>
          <w:rFonts w:ascii="Times New Roman" w:hAnsi="Times New Roman" w:cs="Times New Roman"/>
        </w:rPr>
        <w:t>The Commissioner may make such deviations, not exceeding one-half of a mile on either side of the route, as are, in his opinion, necessary or reasonable for the better construction and working of the Railway.</w:t>
      </w:r>
    </w:p>
    <w:p w:rsidR="00C15AFD" w:rsidRPr="0036680A" w:rsidRDefault="000C1C9C" w:rsidP="0036680A">
      <w:pPr>
        <w:spacing w:before="120" w:after="60" w:line="240" w:lineRule="auto"/>
        <w:jc w:val="both"/>
        <w:rPr>
          <w:rFonts w:ascii="Times New Roman" w:hAnsi="Times New Roman" w:cs="Times New Roman"/>
          <w:b/>
          <w:sz w:val="20"/>
        </w:rPr>
      </w:pPr>
      <w:r w:rsidRPr="0036680A">
        <w:rPr>
          <w:rFonts w:ascii="Times New Roman" w:hAnsi="Times New Roman" w:cs="Times New Roman"/>
          <w:b/>
          <w:sz w:val="20"/>
        </w:rPr>
        <w:t>Gauge of Railway.</w:t>
      </w:r>
    </w:p>
    <w:p w:rsidR="00C15AFD" w:rsidRPr="000C1C9C" w:rsidRDefault="000C1C9C" w:rsidP="00B5447D">
      <w:pPr>
        <w:spacing w:after="0" w:line="240" w:lineRule="auto"/>
        <w:ind w:firstLine="432"/>
        <w:jc w:val="both"/>
        <w:rPr>
          <w:rFonts w:ascii="Times New Roman" w:hAnsi="Times New Roman" w:cs="Times New Roman"/>
        </w:rPr>
      </w:pPr>
      <w:r w:rsidRPr="000C1C9C">
        <w:rPr>
          <w:rFonts w:ascii="Times New Roman" w:hAnsi="Times New Roman" w:cs="Times New Roman"/>
          <w:b/>
        </w:rPr>
        <w:t>5.</w:t>
      </w:r>
      <w:r w:rsidR="00B5447D">
        <w:rPr>
          <w:rFonts w:ascii="Times New Roman" w:hAnsi="Times New Roman" w:cs="Times New Roman"/>
        </w:rPr>
        <w:tab/>
      </w:r>
      <w:r w:rsidR="00C15AFD" w:rsidRPr="000C1C9C">
        <w:rPr>
          <w:rFonts w:ascii="Times New Roman" w:hAnsi="Times New Roman" w:cs="Times New Roman"/>
        </w:rPr>
        <w:t>The gauge of the Railway shall be three feet six inches.</w:t>
      </w:r>
    </w:p>
    <w:p w:rsidR="00C15AFD" w:rsidRPr="0036680A" w:rsidRDefault="000C1C9C" w:rsidP="0036680A">
      <w:pPr>
        <w:spacing w:before="120" w:after="60" w:line="240" w:lineRule="auto"/>
        <w:jc w:val="both"/>
        <w:rPr>
          <w:rFonts w:ascii="Times New Roman" w:hAnsi="Times New Roman" w:cs="Times New Roman"/>
          <w:b/>
          <w:sz w:val="20"/>
        </w:rPr>
      </w:pPr>
      <w:r w:rsidRPr="0036680A">
        <w:rPr>
          <w:rFonts w:ascii="Times New Roman" w:hAnsi="Times New Roman" w:cs="Times New Roman"/>
          <w:b/>
          <w:sz w:val="20"/>
        </w:rPr>
        <w:t>Cost of Railway.</w:t>
      </w:r>
    </w:p>
    <w:p w:rsidR="00C15AFD" w:rsidRPr="000C1C9C" w:rsidRDefault="000C1C9C" w:rsidP="00B5447D">
      <w:pPr>
        <w:spacing w:after="0" w:line="240" w:lineRule="auto"/>
        <w:ind w:firstLine="432"/>
        <w:jc w:val="both"/>
        <w:rPr>
          <w:rFonts w:ascii="Times New Roman" w:hAnsi="Times New Roman" w:cs="Times New Roman"/>
        </w:rPr>
      </w:pPr>
      <w:r w:rsidRPr="000C1C9C">
        <w:rPr>
          <w:rFonts w:ascii="Times New Roman" w:hAnsi="Times New Roman" w:cs="Times New Roman"/>
          <w:b/>
        </w:rPr>
        <w:t>6.</w:t>
      </w:r>
      <w:r w:rsidR="00B5447D">
        <w:rPr>
          <w:rFonts w:ascii="Times New Roman" w:hAnsi="Times New Roman" w:cs="Times New Roman"/>
        </w:rPr>
        <w:tab/>
      </w:r>
      <w:r w:rsidR="00C15AFD" w:rsidRPr="000C1C9C">
        <w:rPr>
          <w:rFonts w:ascii="Times New Roman" w:hAnsi="Times New Roman" w:cs="Times New Roman"/>
        </w:rPr>
        <w:t>The cost of the Railway (not including the cost of rolling stock) shall not exceed One million seven hundred and fifty thousand dollars.</w:t>
      </w:r>
    </w:p>
    <w:p w:rsidR="00C15AFD" w:rsidRPr="0036680A" w:rsidRDefault="000C1C9C" w:rsidP="0036680A">
      <w:pPr>
        <w:spacing w:before="120" w:after="60" w:line="240" w:lineRule="auto"/>
        <w:jc w:val="both"/>
        <w:rPr>
          <w:rFonts w:ascii="Times New Roman" w:hAnsi="Times New Roman" w:cs="Times New Roman"/>
          <w:b/>
          <w:sz w:val="20"/>
        </w:rPr>
      </w:pPr>
      <w:r w:rsidRPr="0036680A">
        <w:rPr>
          <w:rFonts w:ascii="Times New Roman" w:hAnsi="Times New Roman" w:cs="Times New Roman"/>
          <w:b/>
          <w:sz w:val="20"/>
        </w:rPr>
        <w:t>Employment of persons for purposes of construction, &amp;c., of railway.</w:t>
      </w:r>
    </w:p>
    <w:p w:rsidR="00C15AFD" w:rsidRPr="000C1C9C" w:rsidRDefault="000C1C9C" w:rsidP="00B5447D">
      <w:pPr>
        <w:spacing w:after="0" w:line="240" w:lineRule="auto"/>
        <w:ind w:firstLine="432"/>
        <w:jc w:val="both"/>
        <w:rPr>
          <w:rFonts w:ascii="Times New Roman" w:hAnsi="Times New Roman" w:cs="Times New Roman"/>
        </w:rPr>
      </w:pPr>
      <w:r w:rsidRPr="000C1C9C">
        <w:rPr>
          <w:rFonts w:ascii="Times New Roman" w:hAnsi="Times New Roman" w:cs="Times New Roman"/>
          <w:b/>
        </w:rPr>
        <w:t>7.</w:t>
      </w:r>
      <w:r w:rsidR="00B5447D">
        <w:rPr>
          <w:rFonts w:ascii="Times New Roman" w:hAnsi="Times New Roman" w:cs="Times New Roman"/>
        </w:rPr>
        <w:tab/>
      </w:r>
      <w:r w:rsidR="00C15AFD" w:rsidRPr="000C1C9C">
        <w:rPr>
          <w:rFonts w:ascii="Times New Roman" w:hAnsi="Times New Roman" w:cs="Times New Roman"/>
        </w:rPr>
        <w:t>The Commissioner may appoint or employ such persons as he thinks necessary for the purposes of the construction of the Railway or the working of the Railway before it has been declared open for traffic.</w:t>
      </w:r>
    </w:p>
    <w:p w:rsidR="00C15AFD" w:rsidRPr="000C1C9C" w:rsidRDefault="00EC31D2" w:rsidP="000C1C9C">
      <w:pPr>
        <w:spacing w:after="0" w:line="240" w:lineRule="auto"/>
        <w:jc w:val="both"/>
        <w:rPr>
          <w:rFonts w:ascii="Times New Roman" w:hAnsi="Times New Roman" w:cs="Times New Roman"/>
        </w:rPr>
      </w:pPr>
      <w:r w:rsidRPr="000C1C9C">
        <w:rPr>
          <w:rFonts w:ascii="Times New Roman" w:hAnsi="Times New Roman" w:cs="Times New Roman"/>
        </w:rPr>
        <w:br w:type="page"/>
      </w:r>
    </w:p>
    <w:p w:rsidR="00C15AFD" w:rsidRPr="004C0F61" w:rsidRDefault="00C15AFD" w:rsidP="004C0F61">
      <w:pPr>
        <w:tabs>
          <w:tab w:val="left" w:pos="7740"/>
        </w:tabs>
        <w:spacing w:after="0" w:line="240" w:lineRule="auto"/>
        <w:ind w:firstLine="3600"/>
        <w:jc w:val="both"/>
        <w:rPr>
          <w:rFonts w:ascii="Times New Roman" w:hAnsi="Times New Roman" w:cs="Times New Roman"/>
        </w:rPr>
      </w:pPr>
      <w:r w:rsidRPr="00B5447D">
        <w:rPr>
          <w:rFonts w:ascii="Times New Roman" w:hAnsi="Times New Roman" w:cs="Times New Roman"/>
          <w:sz w:val="24"/>
        </w:rPr>
        <w:lastRenderedPageBreak/>
        <w:t>THE SCHEDULE</w:t>
      </w:r>
      <w:r w:rsidR="00B5447D" w:rsidRPr="00B5447D">
        <w:rPr>
          <w:rFonts w:ascii="Times New Roman" w:hAnsi="Times New Roman" w:cs="Times New Roman"/>
          <w:sz w:val="24"/>
        </w:rPr>
        <w:tab/>
      </w:r>
      <w:r w:rsidR="000C1C9C" w:rsidRPr="004C0F61">
        <w:rPr>
          <w:rFonts w:ascii="Times New Roman" w:hAnsi="Times New Roman" w:cs="Times New Roman"/>
        </w:rPr>
        <w:t xml:space="preserve">Section </w:t>
      </w:r>
      <w:r w:rsidR="000C1C9C" w:rsidRPr="004C0F61">
        <w:rPr>
          <w:rFonts w:ascii="Times New Roman" w:hAnsi="Times New Roman" w:cs="Times New Roman"/>
          <w:smallCaps/>
        </w:rPr>
        <w:t>4(1.)</w:t>
      </w:r>
    </w:p>
    <w:p w:rsidR="00B478F3" w:rsidRPr="00B478F3" w:rsidRDefault="00B478F3" w:rsidP="00B5447D">
      <w:pPr>
        <w:spacing w:before="120" w:after="120" w:line="240" w:lineRule="auto"/>
        <w:jc w:val="center"/>
        <w:rPr>
          <w:rFonts w:ascii="Times New Roman" w:hAnsi="Times New Roman" w:cs="Times New Roman"/>
          <w:smallCaps/>
          <w:sz w:val="16"/>
        </w:rPr>
      </w:pPr>
      <w:r w:rsidRPr="000C1C9C">
        <w:rPr>
          <w:rFonts w:ascii="Times New Roman" w:hAnsi="Times New Roman" w:cs="Times New Roman"/>
        </w:rPr>
        <w:t>——</w:t>
      </w:r>
    </w:p>
    <w:p w:rsidR="00C15AFD" w:rsidRPr="000C1C9C" w:rsidRDefault="000C1C9C" w:rsidP="00B5447D">
      <w:pPr>
        <w:spacing w:before="120" w:after="120" w:line="240" w:lineRule="auto"/>
        <w:jc w:val="center"/>
        <w:rPr>
          <w:rFonts w:ascii="Times New Roman" w:hAnsi="Times New Roman" w:cs="Times New Roman"/>
        </w:rPr>
      </w:pPr>
      <w:r w:rsidRPr="000C1C9C">
        <w:rPr>
          <w:rFonts w:ascii="Times New Roman" w:hAnsi="Times New Roman" w:cs="Times New Roman"/>
          <w:smallCaps/>
        </w:rPr>
        <w:t>Part I</w:t>
      </w:r>
      <w:r w:rsidR="00CF3F8B">
        <w:rPr>
          <w:rFonts w:ascii="Times New Roman" w:hAnsi="Times New Roman" w:cs="Times New Roman"/>
          <w:smallCaps/>
        </w:rPr>
        <w:t>.</w:t>
      </w:r>
    </w:p>
    <w:p w:rsidR="00C15AFD" w:rsidRPr="000C1C9C" w:rsidRDefault="00C15AFD" w:rsidP="00A71AB4">
      <w:pPr>
        <w:spacing w:after="0" w:line="240" w:lineRule="auto"/>
        <w:ind w:firstLine="432"/>
        <w:jc w:val="both"/>
        <w:rPr>
          <w:rFonts w:ascii="Times New Roman" w:hAnsi="Times New Roman" w:cs="Times New Roman"/>
        </w:rPr>
      </w:pPr>
      <w:r w:rsidRPr="000C1C9C">
        <w:rPr>
          <w:rFonts w:ascii="Times New Roman" w:hAnsi="Times New Roman" w:cs="Times New Roman"/>
        </w:rPr>
        <w:t>The route of the railway from Knuckey</w:t>
      </w:r>
      <w:r w:rsidR="000C1C9C" w:rsidRPr="000C1C9C">
        <w:rPr>
          <w:rFonts w:ascii="Times New Roman" w:hAnsi="Times New Roman" w:cs="Times New Roman"/>
        </w:rPr>
        <w:t>’</w:t>
      </w:r>
      <w:r w:rsidRPr="000C1C9C">
        <w:rPr>
          <w:rFonts w:ascii="Times New Roman" w:hAnsi="Times New Roman" w:cs="Times New Roman"/>
        </w:rPr>
        <w:t>s Lagoon to East Arm begins at a point on the existing railway from Darwin to Birdum 8 miles 72 chains from the surveyed commencement point of the existing railway near the abutment of the Stokes Hill Wharf at Darwin and runs thence in an easterly direction parallel and adjacent to that railway for 8 chains, then in a southerly direction by way of a curve of 20 chains radius for 29 chains, then on a bearing of 197 degrees 19 minutes for 2 miles 26 chains, then in a westerly direction by way of a curve of 20</w:t>
      </w:r>
      <w:r w:rsidR="000C1C9C" w:rsidRPr="000C1C9C">
        <w:rPr>
          <w:rFonts w:ascii="Times New Roman" w:hAnsi="Times New Roman" w:cs="Times New Roman"/>
          <w:i/>
        </w:rPr>
        <w:t xml:space="preserve"> </w:t>
      </w:r>
      <w:r w:rsidRPr="000C1C9C">
        <w:rPr>
          <w:rFonts w:ascii="Times New Roman" w:hAnsi="Times New Roman" w:cs="Times New Roman"/>
        </w:rPr>
        <w:t>chains radius for 40 chains, then on a bearing of 271 degrees 21 minutes for 1 mile 19 chains, then in a south-westerly direction by way of a curve of 20 chains radius for 7 chains to a point on Quarantine Island 4 miles 49 chains from its point of commencement.</w:t>
      </w:r>
    </w:p>
    <w:p w:rsidR="00C15AFD" w:rsidRPr="008D67D8" w:rsidRDefault="000C1C9C" w:rsidP="00B5447D">
      <w:pPr>
        <w:spacing w:before="120" w:after="120" w:line="240" w:lineRule="auto"/>
        <w:jc w:val="center"/>
        <w:rPr>
          <w:rFonts w:ascii="Times New Roman" w:hAnsi="Times New Roman" w:cs="Times New Roman"/>
        </w:rPr>
      </w:pPr>
      <w:r w:rsidRPr="008D67D8">
        <w:rPr>
          <w:rFonts w:ascii="Times New Roman" w:hAnsi="Times New Roman" w:cs="Times New Roman"/>
          <w:smallCaps/>
        </w:rPr>
        <w:t xml:space="preserve">Part </w:t>
      </w:r>
      <w:r w:rsidR="00C15AFD" w:rsidRPr="008D67D8">
        <w:rPr>
          <w:rFonts w:ascii="Times New Roman" w:hAnsi="Times New Roman" w:cs="Times New Roman"/>
        </w:rPr>
        <w:t>II.</w:t>
      </w:r>
    </w:p>
    <w:p w:rsidR="00C15AFD" w:rsidRDefault="00C15AFD" w:rsidP="00AC72D4">
      <w:pPr>
        <w:spacing w:after="0" w:line="240" w:lineRule="auto"/>
        <w:ind w:firstLine="432"/>
        <w:jc w:val="both"/>
        <w:rPr>
          <w:rFonts w:ascii="Times New Roman" w:hAnsi="Times New Roman" w:cs="Times New Roman"/>
        </w:rPr>
      </w:pPr>
      <w:r w:rsidRPr="000C1C9C">
        <w:rPr>
          <w:rFonts w:ascii="Times New Roman" w:hAnsi="Times New Roman" w:cs="Times New Roman"/>
        </w:rPr>
        <w:t>The route of the railway at Knuckey</w:t>
      </w:r>
      <w:r w:rsidR="000C1C9C" w:rsidRPr="000C1C9C">
        <w:rPr>
          <w:rFonts w:ascii="Times New Roman" w:hAnsi="Times New Roman" w:cs="Times New Roman"/>
        </w:rPr>
        <w:t>’</w:t>
      </w:r>
      <w:r w:rsidRPr="000C1C9C">
        <w:rPr>
          <w:rFonts w:ascii="Times New Roman" w:hAnsi="Times New Roman" w:cs="Times New Roman"/>
        </w:rPr>
        <w:t>s Lagoon begins at a point on the existing railway from Darwin to Birdum 10 miles 44 chains from the surveyed commencement point of the existing railway near the abutment of the Stokes Hill Wharf at Darwin and runs thence in a westerly direction parallel and adjacent to that railway for 1 mile 7 chains, then in a southerly direction by way of a curve of 20 chains radius for 29 chains to a point on the route described in Part I. of this Schedule 37 chains from the point of commencement of that route.</w:t>
      </w:r>
    </w:p>
    <w:p w:rsidR="00B5447D" w:rsidRPr="000C1C9C" w:rsidRDefault="00B5447D" w:rsidP="00B5447D">
      <w:pPr>
        <w:pBdr>
          <w:bottom w:val="thickThinSmallGap" w:sz="12" w:space="1" w:color="auto"/>
        </w:pBdr>
        <w:spacing w:before="240" w:after="0" w:line="240" w:lineRule="auto"/>
        <w:jc w:val="center"/>
        <w:rPr>
          <w:rFonts w:ascii="Times New Roman" w:hAnsi="Times New Roman" w:cs="Times New Roman"/>
        </w:rPr>
      </w:pPr>
    </w:p>
    <w:sectPr w:rsidR="00B5447D" w:rsidRPr="000C1C9C" w:rsidSect="00DF28E1">
      <w:headerReference w:type="even" r:id="rId7"/>
      <w:pgSz w:w="11909" w:h="16834"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1CE" w:rsidRDefault="002B21CE" w:rsidP="00DF28E1">
      <w:pPr>
        <w:spacing w:after="0" w:line="240" w:lineRule="auto"/>
      </w:pPr>
      <w:r>
        <w:separator/>
      </w:r>
    </w:p>
  </w:endnote>
  <w:endnote w:type="continuationSeparator" w:id="0">
    <w:p w:rsidR="002B21CE" w:rsidRDefault="002B21CE" w:rsidP="00DF2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1CE" w:rsidRDefault="002B21CE" w:rsidP="00DF28E1">
      <w:pPr>
        <w:spacing w:after="0" w:line="240" w:lineRule="auto"/>
      </w:pPr>
      <w:r>
        <w:separator/>
      </w:r>
    </w:p>
  </w:footnote>
  <w:footnote w:type="continuationSeparator" w:id="0">
    <w:p w:rsidR="002B21CE" w:rsidRDefault="002B21CE" w:rsidP="00DF2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BF" w:rsidRPr="00DD64BF" w:rsidRDefault="00DD64BF" w:rsidP="000D3199">
    <w:pPr>
      <w:pStyle w:val="Header"/>
      <w:tabs>
        <w:tab w:val="clear" w:pos="9360"/>
        <w:tab w:val="right" w:pos="8640"/>
      </w:tabs>
      <w:rPr>
        <w:rFonts w:ascii="Times New Roman" w:hAnsi="Times New Roman"/>
        <w:sz w:val="20"/>
      </w:rPr>
    </w:pPr>
    <w:r w:rsidRPr="00DD64BF">
      <w:rPr>
        <w:rFonts w:ascii="Times New Roman" w:hAnsi="Times New Roman" w:cs="Times New Roman"/>
        <w:sz w:val="20"/>
      </w:rPr>
      <w:t>1971</w:t>
    </w:r>
    <w:r w:rsidRPr="00DD64BF">
      <w:rPr>
        <w:rFonts w:ascii="Times New Roman" w:hAnsi="Times New Roman"/>
        <w:sz w:val="20"/>
      </w:rPr>
      <w:ptab w:relativeTo="margin" w:alignment="center" w:leader="none"/>
    </w:r>
    <w:r w:rsidRPr="00DD64BF">
      <w:rPr>
        <w:rFonts w:ascii="Times New Roman" w:hAnsi="Times New Roman" w:cs="Times New Roman"/>
        <w:i/>
        <w:sz w:val="20"/>
      </w:rPr>
      <w:t>Northern Territory Railway Extension</w:t>
    </w:r>
    <w:r w:rsidR="000D3199">
      <w:rPr>
        <w:rFonts w:ascii="Times New Roman" w:hAnsi="Times New Roman" w:cs="Times New Roman"/>
        <w:i/>
        <w:sz w:val="20"/>
      </w:rPr>
      <w:tab/>
    </w:r>
    <w:r w:rsidRPr="00DD64BF">
      <w:rPr>
        <w:rFonts w:ascii="Times New Roman" w:hAnsi="Times New Roman" w:cs="Times New Roman"/>
        <w:sz w:val="20"/>
      </w:rPr>
      <w:t>No. 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15AFD"/>
    <w:rsid w:val="000270A5"/>
    <w:rsid w:val="000C1C9C"/>
    <w:rsid w:val="000D3199"/>
    <w:rsid w:val="001D5D98"/>
    <w:rsid w:val="00241018"/>
    <w:rsid w:val="002B1235"/>
    <w:rsid w:val="002B21CE"/>
    <w:rsid w:val="0036680A"/>
    <w:rsid w:val="00390F5F"/>
    <w:rsid w:val="004C0F61"/>
    <w:rsid w:val="004E6EF9"/>
    <w:rsid w:val="00587BCB"/>
    <w:rsid w:val="005F600D"/>
    <w:rsid w:val="00732E89"/>
    <w:rsid w:val="00757539"/>
    <w:rsid w:val="007769C3"/>
    <w:rsid w:val="007C4AF4"/>
    <w:rsid w:val="007D6484"/>
    <w:rsid w:val="00813ADA"/>
    <w:rsid w:val="008C5C4D"/>
    <w:rsid w:val="008C6BBA"/>
    <w:rsid w:val="008D67D8"/>
    <w:rsid w:val="00944629"/>
    <w:rsid w:val="00A572B4"/>
    <w:rsid w:val="00A71AB4"/>
    <w:rsid w:val="00AC72D4"/>
    <w:rsid w:val="00B478F3"/>
    <w:rsid w:val="00B5447D"/>
    <w:rsid w:val="00B60D8A"/>
    <w:rsid w:val="00C15AFD"/>
    <w:rsid w:val="00CF3F8B"/>
    <w:rsid w:val="00DB35C6"/>
    <w:rsid w:val="00DD64BF"/>
    <w:rsid w:val="00DE7169"/>
    <w:rsid w:val="00DF28E1"/>
    <w:rsid w:val="00E3784B"/>
    <w:rsid w:val="00E52112"/>
    <w:rsid w:val="00EC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C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15AF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15AF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15AF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15AF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C15AF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15AFD"/>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C15AFD"/>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C15AFD"/>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C15AFD"/>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C15AFD"/>
    <w:pPr>
      <w:spacing w:after="0" w:line="240" w:lineRule="auto"/>
    </w:pPr>
    <w:rPr>
      <w:rFonts w:ascii="Times New Roman" w:eastAsia="Times New Roman" w:hAnsi="Times New Roman" w:cs="Times New Roman"/>
      <w:sz w:val="20"/>
      <w:szCs w:val="20"/>
    </w:rPr>
  </w:style>
  <w:style w:type="paragraph" w:customStyle="1" w:styleId="Style752">
    <w:name w:val="Style752"/>
    <w:basedOn w:val="Normal"/>
    <w:rsid w:val="00C15AFD"/>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C15AFD"/>
    <w:pPr>
      <w:spacing w:after="0" w:line="240" w:lineRule="auto"/>
    </w:pPr>
    <w:rPr>
      <w:rFonts w:ascii="Times New Roman" w:eastAsia="Times New Roman" w:hAnsi="Times New Roman" w:cs="Times New Roman"/>
      <w:sz w:val="20"/>
      <w:szCs w:val="20"/>
    </w:rPr>
  </w:style>
  <w:style w:type="paragraph" w:customStyle="1" w:styleId="Style754">
    <w:name w:val="Style754"/>
    <w:basedOn w:val="Normal"/>
    <w:rsid w:val="00C15AFD"/>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C15AFD"/>
    <w:pPr>
      <w:spacing w:after="0" w:line="240" w:lineRule="auto"/>
    </w:pPr>
    <w:rPr>
      <w:rFonts w:ascii="Times New Roman" w:eastAsia="Times New Roman" w:hAnsi="Times New Roman" w:cs="Times New Roman"/>
      <w:sz w:val="20"/>
      <w:szCs w:val="20"/>
    </w:rPr>
  </w:style>
  <w:style w:type="character" w:customStyle="1" w:styleId="CharStyle47">
    <w:name w:val="CharStyle47"/>
    <w:basedOn w:val="DefaultParagraphFont"/>
    <w:rsid w:val="00C15AFD"/>
    <w:rPr>
      <w:rFonts w:ascii="Times New Roman" w:eastAsia="Times New Roman" w:hAnsi="Times New Roman" w:cs="Times New Roman"/>
      <w:b/>
      <w:bCs/>
      <w:i w:val="0"/>
      <w:iCs w:val="0"/>
      <w:smallCaps w:val="0"/>
      <w:sz w:val="24"/>
      <w:szCs w:val="24"/>
    </w:rPr>
  </w:style>
  <w:style w:type="character" w:customStyle="1" w:styleId="CharStyle60">
    <w:name w:val="CharStyle60"/>
    <w:basedOn w:val="DefaultParagraphFont"/>
    <w:rsid w:val="00C15AFD"/>
    <w:rPr>
      <w:rFonts w:ascii="Times New Roman" w:eastAsia="Times New Roman" w:hAnsi="Times New Roman" w:cs="Times New Roman"/>
      <w:b/>
      <w:bCs/>
      <w:i w:val="0"/>
      <w:iCs w:val="0"/>
      <w:smallCaps w:val="0"/>
      <w:sz w:val="12"/>
      <w:szCs w:val="12"/>
    </w:rPr>
  </w:style>
  <w:style w:type="character" w:customStyle="1" w:styleId="CharStyle75">
    <w:name w:val="CharStyle75"/>
    <w:basedOn w:val="DefaultParagraphFont"/>
    <w:rsid w:val="00C15AFD"/>
    <w:rPr>
      <w:rFonts w:ascii="Times New Roman" w:eastAsia="Times New Roman" w:hAnsi="Times New Roman" w:cs="Times New Roman"/>
      <w:b/>
      <w:bCs/>
      <w:i w:val="0"/>
      <w:iCs w:val="0"/>
      <w:smallCaps w:val="0"/>
      <w:spacing w:val="-10"/>
      <w:sz w:val="36"/>
      <w:szCs w:val="36"/>
    </w:rPr>
  </w:style>
  <w:style w:type="character" w:customStyle="1" w:styleId="CharStyle136">
    <w:name w:val="CharStyle136"/>
    <w:basedOn w:val="DefaultParagraphFont"/>
    <w:rsid w:val="00C15AFD"/>
    <w:rPr>
      <w:rFonts w:ascii="Times New Roman" w:eastAsia="Times New Roman" w:hAnsi="Times New Roman" w:cs="Times New Roman"/>
      <w:b/>
      <w:bCs/>
      <w:i w:val="0"/>
      <w:iCs w:val="0"/>
      <w:smallCaps w:val="0"/>
      <w:spacing w:val="-10"/>
      <w:sz w:val="26"/>
      <w:szCs w:val="26"/>
    </w:rPr>
  </w:style>
  <w:style w:type="character" w:customStyle="1" w:styleId="CharStyle182">
    <w:name w:val="CharStyle182"/>
    <w:basedOn w:val="DefaultParagraphFont"/>
    <w:rsid w:val="00C15AFD"/>
    <w:rPr>
      <w:rFonts w:ascii="Times New Roman" w:eastAsia="Times New Roman" w:hAnsi="Times New Roman" w:cs="Times New Roman"/>
      <w:b/>
      <w:bCs/>
      <w:i/>
      <w:iCs/>
      <w:smallCaps w:val="0"/>
      <w:sz w:val="20"/>
      <w:szCs w:val="20"/>
    </w:rPr>
  </w:style>
  <w:style w:type="character" w:customStyle="1" w:styleId="CharStyle185">
    <w:name w:val="CharStyle185"/>
    <w:basedOn w:val="DefaultParagraphFont"/>
    <w:rsid w:val="00C15AFD"/>
    <w:rPr>
      <w:rFonts w:ascii="Times New Roman" w:eastAsia="Times New Roman" w:hAnsi="Times New Roman" w:cs="Times New Roman"/>
      <w:b w:val="0"/>
      <w:bCs w:val="0"/>
      <w:i w:val="0"/>
      <w:iCs w:val="0"/>
      <w:smallCaps w:val="0"/>
      <w:sz w:val="20"/>
      <w:szCs w:val="20"/>
    </w:rPr>
  </w:style>
  <w:style w:type="character" w:customStyle="1" w:styleId="CharStyle279">
    <w:name w:val="CharStyle279"/>
    <w:basedOn w:val="DefaultParagraphFont"/>
    <w:rsid w:val="00C15AFD"/>
    <w:rPr>
      <w:rFonts w:ascii="Times New Roman" w:eastAsia="Times New Roman" w:hAnsi="Times New Roman" w:cs="Times New Roman"/>
      <w:b/>
      <w:bCs/>
      <w:i/>
      <w:iCs/>
      <w:smallCaps w:val="0"/>
      <w:sz w:val="14"/>
      <w:szCs w:val="14"/>
    </w:rPr>
  </w:style>
  <w:style w:type="character" w:customStyle="1" w:styleId="CharStyle309">
    <w:name w:val="CharStyle309"/>
    <w:basedOn w:val="DefaultParagraphFont"/>
    <w:rsid w:val="00C15AFD"/>
    <w:rPr>
      <w:rFonts w:ascii="Times New Roman" w:eastAsia="Times New Roman" w:hAnsi="Times New Roman" w:cs="Times New Roman"/>
      <w:b/>
      <w:bCs/>
      <w:i w:val="0"/>
      <w:iCs w:val="0"/>
      <w:smallCaps/>
      <w:sz w:val="16"/>
      <w:szCs w:val="16"/>
    </w:rPr>
  </w:style>
  <w:style w:type="character" w:customStyle="1" w:styleId="CharStyle354">
    <w:name w:val="CharStyle354"/>
    <w:basedOn w:val="DefaultParagraphFont"/>
    <w:rsid w:val="00C15AFD"/>
    <w:rPr>
      <w:rFonts w:ascii="Times New Roman" w:eastAsia="Times New Roman" w:hAnsi="Times New Roman" w:cs="Times New Roman"/>
      <w:b w:val="0"/>
      <w:bCs w:val="0"/>
      <w:i w:val="0"/>
      <w:iCs w:val="0"/>
      <w:smallCaps w:val="0"/>
      <w:sz w:val="16"/>
      <w:szCs w:val="16"/>
    </w:rPr>
  </w:style>
  <w:style w:type="character" w:customStyle="1" w:styleId="CharStyle363">
    <w:name w:val="CharStyle363"/>
    <w:basedOn w:val="DefaultParagraphFont"/>
    <w:rsid w:val="00C15AFD"/>
    <w:rPr>
      <w:rFonts w:ascii="Palatino Linotype" w:eastAsia="Palatino Linotype" w:hAnsi="Palatino Linotype" w:cs="Palatino Linotype"/>
      <w:b/>
      <w:bCs/>
      <w:i w:val="0"/>
      <w:iCs w:val="0"/>
      <w:smallCaps w:val="0"/>
      <w:sz w:val="50"/>
      <w:szCs w:val="50"/>
    </w:rPr>
  </w:style>
  <w:style w:type="character" w:customStyle="1" w:styleId="CharStyle404">
    <w:name w:val="CharStyle404"/>
    <w:basedOn w:val="DefaultParagraphFont"/>
    <w:rsid w:val="00C15AFD"/>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unhideWhenUsed/>
    <w:rsid w:val="00DF2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8E1"/>
  </w:style>
  <w:style w:type="paragraph" w:styleId="Footer">
    <w:name w:val="footer"/>
    <w:basedOn w:val="Normal"/>
    <w:link w:val="FooterChar"/>
    <w:uiPriority w:val="99"/>
    <w:unhideWhenUsed/>
    <w:rsid w:val="00DF2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8E1"/>
  </w:style>
  <w:style w:type="paragraph" w:styleId="BalloonText">
    <w:name w:val="Balloon Text"/>
    <w:basedOn w:val="Normal"/>
    <w:link w:val="BalloonTextChar"/>
    <w:uiPriority w:val="99"/>
    <w:semiHidden/>
    <w:unhideWhenUsed/>
    <w:rsid w:val="00DF2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8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32</cp:revision>
  <dcterms:created xsi:type="dcterms:W3CDTF">2017-05-09T07:43:00Z</dcterms:created>
  <dcterms:modified xsi:type="dcterms:W3CDTF">2019-03-13T22:07:00Z</dcterms:modified>
</cp:coreProperties>
</file>