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5D" w:rsidRPr="003A0F52" w:rsidRDefault="0093535D" w:rsidP="00784F3C">
      <w:pPr>
        <w:spacing w:before="3000" w:after="0" w:line="240" w:lineRule="auto"/>
        <w:jc w:val="center"/>
        <w:rPr>
          <w:rFonts w:ascii="Times New Roman" w:hAnsi="Times New Roman"/>
          <w:sz w:val="36"/>
        </w:rPr>
      </w:pPr>
      <w:r w:rsidRPr="003A0F52">
        <w:rPr>
          <w:rFonts w:ascii="Times New Roman" w:hAnsi="Times New Roman"/>
          <w:b/>
          <w:sz w:val="36"/>
        </w:rPr>
        <w:t>Atomic Energy Act 1973</w:t>
      </w:r>
    </w:p>
    <w:p w:rsidR="0093535D" w:rsidRPr="003A0F52" w:rsidRDefault="0093535D" w:rsidP="00836D53">
      <w:pPr>
        <w:spacing w:before="400" w:after="400" w:line="240" w:lineRule="auto"/>
        <w:jc w:val="center"/>
        <w:rPr>
          <w:rFonts w:ascii="Times New Roman" w:hAnsi="Times New Roman"/>
          <w:sz w:val="28"/>
        </w:rPr>
      </w:pPr>
      <w:r w:rsidRPr="003A0F52">
        <w:rPr>
          <w:rFonts w:ascii="Times New Roman" w:hAnsi="Times New Roman"/>
          <w:b/>
          <w:sz w:val="28"/>
        </w:rPr>
        <w:t>No. 131 of 1973</w:t>
      </w:r>
    </w:p>
    <w:p w:rsidR="00836D53" w:rsidRDefault="00836D53" w:rsidP="00836D53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535D" w:rsidRPr="003A0F52" w:rsidRDefault="0093535D" w:rsidP="00836D53">
      <w:pPr>
        <w:spacing w:before="400" w:after="0" w:line="240" w:lineRule="auto"/>
        <w:jc w:val="center"/>
        <w:rPr>
          <w:rFonts w:ascii="Times New Roman" w:hAnsi="Times New Roman"/>
          <w:sz w:val="28"/>
        </w:rPr>
      </w:pPr>
      <w:r w:rsidRPr="003A0F52">
        <w:rPr>
          <w:rFonts w:ascii="Times New Roman" w:hAnsi="Times New Roman"/>
          <w:b/>
          <w:sz w:val="28"/>
        </w:rPr>
        <w:t>AN ACT</w:t>
      </w:r>
    </w:p>
    <w:p w:rsidR="0093535D" w:rsidRPr="00836D53" w:rsidRDefault="0093535D" w:rsidP="00836D53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836D53">
        <w:rPr>
          <w:rFonts w:ascii="Times New Roman" w:hAnsi="Times New Roman"/>
          <w:sz w:val="24"/>
        </w:rPr>
        <w:t xml:space="preserve">To amend the </w:t>
      </w:r>
      <w:r w:rsidRPr="00836D53">
        <w:rPr>
          <w:rFonts w:ascii="Times New Roman" w:hAnsi="Times New Roman"/>
          <w:i/>
          <w:sz w:val="24"/>
        </w:rPr>
        <w:t xml:space="preserve">Atomic Energy Act </w:t>
      </w:r>
      <w:r w:rsidRPr="00836D53">
        <w:rPr>
          <w:rFonts w:ascii="Times New Roman" w:hAnsi="Times New Roman"/>
          <w:sz w:val="24"/>
        </w:rPr>
        <w:t>1953-1966 in relation to the Executive Member of the Atomic Energy Commission.</w:t>
      </w:r>
    </w:p>
    <w:p w:rsidR="0093535D" w:rsidRPr="00836D53" w:rsidRDefault="0093535D" w:rsidP="00836D53">
      <w:pPr>
        <w:spacing w:before="120" w:after="0" w:line="240" w:lineRule="auto"/>
        <w:jc w:val="right"/>
        <w:rPr>
          <w:rFonts w:ascii="Times New Roman" w:hAnsi="Times New Roman"/>
        </w:rPr>
      </w:pPr>
      <w:r w:rsidRPr="00836D53">
        <w:rPr>
          <w:rFonts w:ascii="Times New Roman" w:hAnsi="Times New Roman"/>
        </w:rPr>
        <w:t>[</w:t>
      </w:r>
      <w:r w:rsidRPr="00836D53">
        <w:rPr>
          <w:rFonts w:ascii="Times New Roman" w:hAnsi="Times New Roman"/>
          <w:i/>
        </w:rPr>
        <w:t>Assented to 13 November 1973</w:t>
      </w:r>
      <w:r w:rsidRPr="00836D53">
        <w:rPr>
          <w:rFonts w:ascii="Times New Roman" w:hAnsi="Times New Roman"/>
        </w:rPr>
        <w:t>]</w:t>
      </w:r>
    </w:p>
    <w:p w:rsidR="0093535D" w:rsidRPr="00694764" w:rsidRDefault="0093535D" w:rsidP="00836D53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694764">
        <w:rPr>
          <w:rFonts w:ascii="Times New Roman" w:hAnsi="Times New Roman"/>
        </w:rPr>
        <w:t>BE IT ENACTED by the Queen, the Senate and the House of Representatives of Australia, as follows:—</w:t>
      </w:r>
    </w:p>
    <w:p w:rsidR="0093535D" w:rsidRPr="00836D53" w:rsidRDefault="0093535D" w:rsidP="00836D5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836D53">
        <w:rPr>
          <w:rFonts w:ascii="Times New Roman" w:hAnsi="Times New Roman"/>
          <w:b/>
          <w:sz w:val="20"/>
        </w:rPr>
        <w:t>Short title and citation.</w:t>
      </w:r>
    </w:p>
    <w:p w:rsidR="0093535D" w:rsidRPr="005F314F" w:rsidRDefault="0093535D" w:rsidP="00B7251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1.</w:t>
      </w:r>
      <w:r w:rsidRPr="005F314F">
        <w:rPr>
          <w:rFonts w:ascii="Times New Roman" w:hAnsi="Times New Roman"/>
        </w:rPr>
        <w:t xml:space="preserve"> (1)</w:t>
      </w:r>
      <w:r w:rsidR="00B72517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This Act may be cited as the </w:t>
      </w:r>
      <w:r w:rsidRPr="00B72517">
        <w:rPr>
          <w:rFonts w:ascii="Times New Roman" w:hAnsi="Times New Roman"/>
          <w:i/>
        </w:rPr>
        <w:t>Atomic Energy Act</w:t>
      </w:r>
      <w:r w:rsidRPr="005F314F">
        <w:rPr>
          <w:rFonts w:ascii="Times New Roman" w:hAnsi="Times New Roman"/>
          <w:b/>
          <w:i/>
        </w:rPr>
        <w:t xml:space="preserve"> </w:t>
      </w:r>
      <w:r w:rsidRPr="005F314F">
        <w:rPr>
          <w:rFonts w:ascii="Times New Roman" w:hAnsi="Times New Roman"/>
        </w:rPr>
        <w:t>1973.</w:t>
      </w:r>
    </w:p>
    <w:p w:rsidR="0093535D" w:rsidRPr="005F314F" w:rsidRDefault="0093535D" w:rsidP="00B7251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(2)</w:t>
      </w:r>
      <w:r w:rsidR="00B72517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The </w:t>
      </w:r>
      <w:r w:rsidRPr="00694764">
        <w:rPr>
          <w:rFonts w:ascii="Times New Roman" w:hAnsi="Times New Roman"/>
          <w:i/>
        </w:rPr>
        <w:t>Atomic Energy Act</w:t>
      </w:r>
      <w:r w:rsidRPr="00B72517">
        <w:rPr>
          <w:rFonts w:ascii="Times New Roman" w:hAnsi="Times New Roman"/>
        </w:rPr>
        <w:t xml:space="preserve"> </w:t>
      </w:r>
      <w:r w:rsidRPr="005F314F">
        <w:rPr>
          <w:rFonts w:ascii="Times New Roman" w:hAnsi="Times New Roman"/>
        </w:rPr>
        <w:t>1953-1966 is in this Act referred to as the Principal Act.</w:t>
      </w:r>
    </w:p>
    <w:p w:rsidR="0093535D" w:rsidRPr="005F314F" w:rsidRDefault="0093535D" w:rsidP="00B7251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(3)</w:t>
      </w:r>
      <w:r w:rsidR="00B72517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The Principal Act, as amended by this Act, may be cited as the </w:t>
      </w:r>
      <w:r w:rsidRPr="00B72517">
        <w:rPr>
          <w:rFonts w:ascii="Times New Roman" w:hAnsi="Times New Roman"/>
          <w:i/>
        </w:rPr>
        <w:t>Atomic Energy Act</w:t>
      </w:r>
      <w:r w:rsidRPr="005F314F">
        <w:rPr>
          <w:rFonts w:ascii="Times New Roman" w:hAnsi="Times New Roman"/>
          <w:b/>
          <w:i/>
        </w:rPr>
        <w:t xml:space="preserve"> </w:t>
      </w:r>
      <w:r w:rsidRPr="005F314F">
        <w:rPr>
          <w:rFonts w:ascii="Times New Roman" w:hAnsi="Times New Roman"/>
        </w:rPr>
        <w:t>1953-1973.</w:t>
      </w:r>
    </w:p>
    <w:p w:rsidR="0093535D" w:rsidRPr="00B72517" w:rsidRDefault="00F24278" w:rsidP="00B7251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Commence</w:t>
      </w:r>
      <w:r w:rsidR="0093535D" w:rsidRPr="00B72517">
        <w:rPr>
          <w:rFonts w:ascii="Times New Roman" w:hAnsi="Times New Roman"/>
          <w:b/>
          <w:sz w:val="20"/>
        </w:rPr>
        <w:t>ment.</w:t>
      </w:r>
    </w:p>
    <w:p w:rsidR="0093535D" w:rsidRPr="005F314F" w:rsidRDefault="0093535D" w:rsidP="004D1D12">
      <w:pPr>
        <w:spacing w:after="60" w:line="240" w:lineRule="auto"/>
        <w:ind w:firstLine="432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2.</w:t>
      </w:r>
      <w:r w:rsidR="00914E25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This Act shall come into operation on the day on which it receives the Royal Assent.</w:t>
      </w:r>
    </w:p>
    <w:p w:rsidR="00914E25" w:rsidRDefault="00914E2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535D" w:rsidRPr="007A26D7" w:rsidRDefault="0093535D" w:rsidP="007A26D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7A26D7">
        <w:rPr>
          <w:rFonts w:ascii="Times New Roman" w:hAnsi="Times New Roman"/>
          <w:b/>
          <w:sz w:val="20"/>
        </w:rPr>
        <w:lastRenderedPageBreak/>
        <w:t>Constitution of the Commission.</w:t>
      </w:r>
    </w:p>
    <w:p w:rsidR="0093535D" w:rsidRPr="005F314F" w:rsidRDefault="0093535D" w:rsidP="003B2A91">
      <w:pPr>
        <w:spacing w:after="0" w:line="240" w:lineRule="auto"/>
        <w:ind w:firstLine="432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3.</w:t>
      </w:r>
      <w:r w:rsidR="003B2A91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9 of the Principal Act is amended—</w:t>
      </w:r>
    </w:p>
    <w:p w:rsidR="0093535D" w:rsidRPr="005F314F" w:rsidRDefault="0093535D" w:rsidP="00814DB0">
      <w:pPr>
        <w:spacing w:after="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(a) by omitting sub-section (1) and substituting the following sub</w:t>
      </w:r>
      <w:r w:rsidRPr="005F314F">
        <w:rPr>
          <w:rFonts w:ascii="Times New Roman" w:hAnsi="Times New Roman"/>
        </w:rPr>
        <w:softHyphen/>
        <w:t>section:—</w:t>
      </w:r>
    </w:p>
    <w:p w:rsidR="0093535D" w:rsidRPr="005F314F" w:rsidRDefault="00F66863" w:rsidP="00814DB0">
      <w:pPr>
        <w:spacing w:after="0" w:line="240" w:lineRule="auto"/>
        <w:ind w:left="1152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3535D" w:rsidRPr="005F314F">
        <w:rPr>
          <w:rFonts w:ascii="Times New Roman" w:hAnsi="Times New Roman"/>
        </w:rPr>
        <w:t>(1) The Commission shall consist of a Chairman, a Deputy Chairman and not more than three other members.</w:t>
      </w:r>
      <w:r>
        <w:rPr>
          <w:rFonts w:ascii="Times New Roman" w:hAnsi="Times New Roman"/>
        </w:rPr>
        <w:t>”</w:t>
      </w:r>
      <w:r w:rsidR="0093535D" w:rsidRPr="005F314F">
        <w:rPr>
          <w:rFonts w:ascii="Times New Roman" w:hAnsi="Times New Roman"/>
        </w:rPr>
        <w:t>; and</w:t>
      </w:r>
    </w:p>
    <w:p w:rsidR="0093535D" w:rsidRPr="005F314F" w:rsidRDefault="0093535D" w:rsidP="00814DB0">
      <w:pPr>
        <w:spacing w:after="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(b) by omitting sub-section (4).</w:t>
      </w:r>
    </w:p>
    <w:p w:rsidR="0093535D" w:rsidRPr="003B2A91" w:rsidRDefault="0093535D" w:rsidP="003B2A91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B2A91">
        <w:rPr>
          <w:rFonts w:ascii="Times New Roman" w:hAnsi="Times New Roman"/>
          <w:b/>
          <w:sz w:val="20"/>
        </w:rPr>
        <w:t>Vacation of office.</w:t>
      </w:r>
    </w:p>
    <w:p w:rsidR="0093535D" w:rsidRPr="005F314F" w:rsidRDefault="0093535D" w:rsidP="00262A1E">
      <w:pPr>
        <w:spacing w:after="0" w:line="240" w:lineRule="auto"/>
        <w:ind w:firstLine="432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4.</w:t>
      </w:r>
      <w:r w:rsidR="00262A1E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Section 13 of the Principal Act is amended by omitting from paragraph (a) of sub-section (1) the words </w:t>
      </w:r>
      <w:r w:rsidR="00F66863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the Executive Member of the Commission or</w:t>
      </w:r>
      <w:r w:rsidR="00F66863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93535D" w:rsidRPr="00262A1E" w:rsidRDefault="0093535D" w:rsidP="00262A1E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262A1E">
        <w:rPr>
          <w:rFonts w:ascii="Times New Roman" w:hAnsi="Times New Roman"/>
          <w:b/>
          <w:sz w:val="20"/>
        </w:rPr>
        <w:t>Formal amendments.</w:t>
      </w:r>
    </w:p>
    <w:p w:rsidR="0093535D" w:rsidRPr="005F314F" w:rsidRDefault="0093535D" w:rsidP="00814DB0">
      <w:pPr>
        <w:spacing w:after="0" w:line="240" w:lineRule="auto"/>
        <w:ind w:firstLine="432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5.</w:t>
      </w:r>
      <w:r w:rsidR="00814DB0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The Principal Act is amended as set out in the Schedule.</w:t>
      </w:r>
    </w:p>
    <w:p w:rsidR="00814DB0" w:rsidRDefault="00814DB0" w:rsidP="00814DB0">
      <w:pPr>
        <w:pBdr>
          <w:top w:val="single" w:sz="4" w:space="1" w:color="auto"/>
        </w:pBdr>
        <w:spacing w:before="400" w:after="0" w:line="240" w:lineRule="auto"/>
        <w:ind w:left="3888" w:right="3888"/>
        <w:jc w:val="center"/>
        <w:rPr>
          <w:rFonts w:ascii="Times New Roman" w:hAnsi="Times New Roman"/>
        </w:rPr>
      </w:pPr>
    </w:p>
    <w:p w:rsidR="0093535D" w:rsidRPr="005F314F" w:rsidRDefault="0093535D" w:rsidP="00F24278">
      <w:pPr>
        <w:tabs>
          <w:tab w:val="left" w:pos="4500"/>
        </w:tabs>
        <w:spacing w:after="0" w:line="240" w:lineRule="auto"/>
        <w:ind w:firstLine="270"/>
        <w:jc w:val="right"/>
        <w:rPr>
          <w:rFonts w:ascii="Times New Roman" w:hAnsi="Times New Roman"/>
        </w:rPr>
      </w:pPr>
      <w:r w:rsidRPr="005F314F">
        <w:rPr>
          <w:rFonts w:ascii="Times New Roman" w:hAnsi="Times New Roman"/>
        </w:rPr>
        <w:t>SCHEDULE</w:t>
      </w:r>
      <w:r w:rsidR="00814DB0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5</w:t>
      </w:r>
    </w:p>
    <w:p w:rsidR="0093535D" w:rsidRPr="005F314F" w:rsidRDefault="0093535D" w:rsidP="00814DB0">
      <w:pPr>
        <w:spacing w:before="60" w:after="60" w:line="240" w:lineRule="auto"/>
        <w:jc w:val="center"/>
        <w:rPr>
          <w:rFonts w:ascii="Times New Roman" w:hAnsi="Times New Roman"/>
        </w:rPr>
      </w:pPr>
      <w:r w:rsidRPr="005F314F">
        <w:rPr>
          <w:rFonts w:ascii="Times New Roman" w:hAnsi="Times New Roman"/>
        </w:rPr>
        <w:t>FORMAL AMENDMENTS</w:t>
      </w:r>
    </w:p>
    <w:p w:rsidR="0093535D" w:rsidRPr="00694764" w:rsidRDefault="0093535D" w:rsidP="003D6719">
      <w:pPr>
        <w:spacing w:after="0" w:line="240" w:lineRule="auto"/>
        <w:ind w:firstLine="432"/>
        <w:rPr>
          <w:rFonts w:ascii="Times New Roman" w:hAnsi="Times New Roman"/>
        </w:rPr>
      </w:pPr>
      <w:r w:rsidRPr="00694764">
        <w:rPr>
          <w:rFonts w:ascii="Times New Roman" w:hAnsi="Times New Roman"/>
        </w:rPr>
        <w:t>1.</w:t>
      </w:r>
      <w:r w:rsidR="003D6719" w:rsidRPr="00694764">
        <w:rPr>
          <w:rFonts w:ascii="Times New Roman" w:hAnsi="Times New Roman"/>
        </w:rPr>
        <w:tab/>
      </w:r>
      <w:r w:rsidRPr="00694764">
        <w:rPr>
          <w:rFonts w:ascii="Times New Roman" w:hAnsi="Times New Roman"/>
        </w:rPr>
        <w:t>The following provisions of the Principal Act are amended by omitting any number expressed in words that is used, whether with or without the addition of a letter or letters, to identify a section of that Act or of another Act, and substituting that number expressed in figures:—</w:t>
      </w:r>
    </w:p>
    <w:p w:rsidR="0093535D" w:rsidRPr="00694764" w:rsidRDefault="0093535D" w:rsidP="00E91057">
      <w:pPr>
        <w:spacing w:before="60" w:after="60" w:line="240" w:lineRule="auto"/>
        <w:ind w:left="576"/>
        <w:jc w:val="both"/>
        <w:rPr>
          <w:rFonts w:ascii="Times New Roman" w:hAnsi="Times New Roman"/>
        </w:rPr>
      </w:pPr>
      <w:r w:rsidRPr="00694764">
        <w:rPr>
          <w:rFonts w:ascii="Times New Roman" w:hAnsi="Times New Roman"/>
        </w:rPr>
        <w:t xml:space="preserve">Sections 5 (1) (definition of </w:t>
      </w:r>
      <w:r w:rsidR="00F66863" w:rsidRPr="00694764">
        <w:rPr>
          <w:rFonts w:ascii="Times New Roman" w:hAnsi="Times New Roman"/>
        </w:rPr>
        <w:t>“</w:t>
      </w:r>
      <w:r w:rsidRPr="00694764">
        <w:rPr>
          <w:rFonts w:ascii="Times New Roman" w:hAnsi="Times New Roman"/>
        </w:rPr>
        <w:t>Advisory Committee</w:t>
      </w:r>
      <w:r w:rsidR="00F66863" w:rsidRPr="00694764">
        <w:rPr>
          <w:rFonts w:ascii="Times New Roman" w:hAnsi="Times New Roman"/>
        </w:rPr>
        <w:t>”</w:t>
      </w:r>
      <w:r w:rsidRPr="00694764">
        <w:rPr>
          <w:rFonts w:ascii="Times New Roman" w:hAnsi="Times New Roman"/>
        </w:rPr>
        <w:t>), 38 (3), 43 (a), 47 and 50 (1).</w:t>
      </w:r>
    </w:p>
    <w:p w:rsidR="0093535D" w:rsidRPr="00694764" w:rsidRDefault="0093535D" w:rsidP="003D6719">
      <w:pPr>
        <w:spacing w:after="0" w:line="240" w:lineRule="auto"/>
        <w:ind w:firstLine="432"/>
        <w:rPr>
          <w:rFonts w:ascii="Times New Roman" w:hAnsi="Times New Roman"/>
        </w:rPr>
      </w:pPr>
      <w:r w:rsidRPr="00694764">
        <w:rPr>
          <w:rFonts w:ascii="Times New Roman" w:hAnsi="Times New Roman"/>
        </w:rPr>
        <w:t>2.</w:t>
      </w:r>
      <w:r w:rsidR="003D6719" w:rsidRPr="00694764">
        <w:rPr>
          <w:rFonts w:ascii="Times New Roman" w:hAnsi="Times New Roman"/>
        </w:rPr>
        <w:tab/>
      </w:r>
      <w:r w:rsidRPr="00694764">
        <w:rPr>
          <w:rFonts w:ascii="Times New Roman" w:hAnsi="Times New Roman"/>
        </w:rPr>
        <w:t xml:space="preserve">The following provisions of the Principal Act are amended by omitting the words </w:t>
      </w:r>
      <w:r w:rsidR="00F66863" w:rsidRPr="00694764">
        <w:rPr>
          <w:rFonts w:ascii="Times New Roman" w:hAnsi="Times New Roman"/>
        </w:rPr>
        <w:t>“</w:t>
      </w:r>
      <w:r w:rsidRPr="00694764">
        <w:rPr>
          <w:rFonts w:ascii="Times New Roman" w:hAnsi="Times New Roman"/>
        </w:rPr>
        <w:t>of this Act</w:t>
      </w:r>
      <w:r w:rsidR="00F66863" w:rsidRPr="00694764">
        <w:rPr>
          <w:rFonts w:ascii="Times New Roman" w:hAnsi="Times New Roman"/>
        </w:rPr>
        <w:t>”</w:t>
      </w:r>
      <w:r w:rsidRPr="00694764">
        <w:rPr>
          <w:rFonts w:ascii="Times New Roman" w:hAnsi="Times New Roman"/>
        </w:rPr>
        <w:t xml:space="preserve">, </w:t>
      </w:r>
      <w:r w:rsidR="00F66863" w:rsidRPr="00694764">
        <w:rPr>
          <w:rFonts w:ascii="Times New Roman" w:hAnsi="Times New Roman"/>
        </w:rPr>
        <w:t>“</w:t>
      </w:r>
      <w:r w:rsidRPr="00694764">
        <w:rPr>
          <w:rFonts w:ascii="Times New Roman" w:hAnsi="Times New Roman"/>
        </w:rPr>
        <w:t>to this Act</w:t>
      </w:r>
      <w:r w:rsidR="00F66863" w:rsidRPr="00694764">
        <w:rPr>
          <w:rFonts w:ascii="Times New Roman" w:hAnsi="Times New Roman"/>
        </w:rPr>
        <w:t>”</w:t>
      </w:r>
      <w:r w:rsidRPr="00694764">
        <w:rPr>
          <w:rFonts w:ascii="Times New Roman" w:hAnsi="Times New Roman"/>
        </w:rPr>
        <w:t xml:space="preserve"> and </w:t>
      </w:r>
      <w:r w:rsidR="00F66863" w:rsidRPr="00694764">
        <w:rPr>
          <w:rFonts w:ascii="Times New Roman" w:hAnsi="Times New Roman"/>
        </w:rPr>
        <w:t>“</w:t>
      </w:r>
      <w:r w:rsidRPr="00694764">
        <w:rPr>
          <w:rFonts w:ascii="Times New Roman" w:hAnsi="Times New Roman"/>
        </w:rPr>
        <w:t>of this section</w:t>
      </w:r>
      <w:r w:rsidR="00F66863" w:rsidRPr="00694764">
        <w:rPr>
          <w:rFonts w:ascii="Times New Roman" w:hAnsi="Times New Roman"/>
        </w:rPr>
        <w:t>”</w:t>
      </w:r>
      <w:r w:rsidRPr="00694764">
        <w:rPr>
          <w:rFonts w:ascii="Times New Roman" w:hAnsi="Times New Roman"/>
        </w:rPr>
        <w:t xml:space="preserve"> (wherever occurring):—</w:t>
      </w:r>
    </w:p>
    <w:p w:rsidR="0093535D" w:rsidRPr="00694764" w:rsidRDefault="0093535D" w:rsidP="00E91057">
      <w:pPr>
        <w:spacing w:before="60" w:after="60" w:line="240" w:lineRule="auto"/>
        <w:ind w:left="576"/>
        <w:jc w:val="both"/>
        <w:rPr>
          <w:rFonts w:ascii="Times New Roman" w:hAnsi="Times New Roman"/>
        </w:rPr>
      </w:pPr>
      <w:r w:rsidRPr="00694764">
        <w:rPr>
          <w:rFonts w:ascii="Times New Roman" w:hAnsi="Times New Roman"/>
        </w:rPr>
        <w:t xml:space="preserve">Sections 5(1) (definition of </w:t>
      </w:r>
      <w:r w:rsidR="00F66863" w:rsidRPr="00694764">
        <w:rPr>
          <w:rFonts w:ascii="Times New Roman" w:hAnsi="Times New Roman"/>
        </w:rPr>
        <w:t>“</w:t>
      </w:r>
      <w:r w:rsidRPr="00694764">
        <w:rPr>
          <w:rFonts w:ascii="Times New Roman" w:hAnsi="Times New Roman"/>
        </w:rPr>
        <w:t>Advisory Committee</w:t>
      </w:r>
      <w:r w:rsidR="00F66863" w:rsidRPr="00694764">
        <w:rPr>
          <w:rFonts w:ascii="Times New Roman" w:hAnsi="Times New Roman"/>
        </w:rPr>
        <w:t>”</w:t>
      </w:r>
      <w:r w:rsidRPr="00694764">
        <w:rPr>
          <w:rFonts w:ascii="Times New Roman" w:hAnsi="Times New Roman"/>
        </w:rPr>
        <w:t>) and (2), 7(2), 17(4), 38(3), 43(a), 47, 50(1), 52, 56(3), 61(1) and 64(3).</w:t>
      </w:r>
    </w:p>
    <w:p w:rsidR="0093535D" w:rsidRPr="00694764" w:rsidRDefault="0093535D" w:rsidP="00DC7AD2">
      <w:pPr>
        <w:spacing w:after="60" w:line="240" w:lineRule="auto"/>
        <w:ind w:firstLine="432"/>
        <w:rPr>
          <w:rFonts w:ascii="Times New Roman" w:hAnsi="Times New Roman"/>
        </w:rPr>
      </w:pPr>
      <w:r w:rsidRPr="00694764">
        <w:rPr>
          <w:rFonts w:ascii="Times New Roman" w:hAnsi="Times New Roman"/>
        </w:rPr>
        <w:t>3.</w:t>
      </w:r>
      <w:r w:rsidR="00DC7AD2" w:rsidRPr="00694764">
        <w:rPr>
          <w:rFonts w:ascii="Times New Roman" w:hAnsi="Times New Roman"/>
        </w:rPr>
        <w:tab/>
      </w:r>
      <w:r w:rsidRPr="00694764">
        <w:rPr>
          <w:rFonts w:ascii="Times New Roman" w:hAnsi="Times New Roman"/>
        </w:rPr>
        <w:t>The Principal Act is further amended as set out in the following table:—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2"/>
        <w:gridCol w:w="6487"/>
      </w:tblGrid>
      <w:tr w:rsidR="0093535D" w:rsidRPr="005F314F" w:rsidTr="00E603B7">
        <w:trPr>
          <w:trHeight w:val="20"/>
        </w:trPr>
        <w:tc>
          <w:tcPr>
            <w:tcW w:w="14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D" w:rsidRPr="005F314F" w:rsidRDefault="0093535D" w:rsidP="00E603B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Provision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535D" w:rsidRPr="005F314F" w:rsidRDefault="0093535D" w:rsidP="00E603B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Amendment</w:t>
            </w:r>
          </w:p>
        </w:tc>
      </w:tr>
      <w:tr w:rsidR="0093535D" w:rsidRPr="005F314F" w:rsidTr="00DC7AD2">
        <w:trPr>
          <w:trHeight w:val="20"/>
        </w:trPr>
        <w:tc>
          <w:tcPr>
            <w:tcW w:w="1439" w:type="pct"/>
            <w:tcBorders>
              <w:top w:val="single" w:sz="6" w:space="0" w:color="auto"/>
              <w:right w:val="single" w:sz="6" w:space="0" w:color="auto"/>
            </w:tcBorders>
          </w:tcPr>
          <w:p w:rsidR="0093535D" w:rsidRPr="005F314F" w:rsidRDefault="0093535D" w:rsidP="00694764">
            <w:pPr>
              <w:tabs>
                <w:tab w:val="left" w:leader="dot" w:pos="2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Section 35(2)</w:t>
            </w:r>
            <w:bookmarkStart w:id="0" w:name="_GoBack"/>
            <w:bookmarkEnd w:id="0"/>
            <w:r w:rsidRPr="005F314F">
              <w:rPr>
                <w:rFonts w:ascii="Times New Roman" w:hAnsi="Times New Roman"/>
              </w:rPr>
              <w:t>(b)</w:t>
            </w:r>
            <w:r w:rsidR="00887606">
              <w:rPr>
                <w:rFonts w:ascii="Times New Roman" w:hAnsi="Times New Roman"/>
              </w:rPr>
              <w:tab/>
            </w:r>
          </w:p>
        </w:tc>
        <w:tc>
          <w:tcPr>
            <w:tcW w:w="3561" w:type="pct"/>
            <w:tcBorders>
              <w:top w:val="single" w:sz="6" w:space="0" w:color="auto"/>
              <w:left w:val="single" w:sz="6" w:space="0" w:color="auto"/>
            </w:tcBorders>
          </w:tcPr>
          <w:p w:rsidR="0093535D" w:rsidRPr="005F314F" w:rsidRDefault="0093535D" w:rsidP="00887606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 xml:space="preserve">Omit </w:t>
            </w:r>
            <w:r w:rsidR="00F66863">
              <w:rPr>
                <w:rFonts w:ascii="Times New Roman" w:hAnsi="Times New Roman"/>
              </w:rPr>
              <w:t>“</w:t>
            </w:r>
            <w:r w:rsidRPr="005F314F">
              <w:rPr>
                <w:rFonts w:ascii="Times New Roman" w:hAnsi="Times New Roman"/>
              </w:rPr>
              <w:t>the eleventh day of September, One thousand nine hundred and forty-six</w:t>
            </w:r>
            <w:r w:rsidR="00F66863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 xml:space="preserve"> substitute </w:t>
            </w:r>
            <w:r w:rsidR="00F66863">
              <w:rPr>
                <w:rFonts w:ascii="Times New Roman" w:hAnsi="Times New Roman"/>
              </w:rPr>
              <w:t>“</w:t>
            </w:r>
            <w:r w:rsidR="00F07EF6">
              <w:rPr>
                <w:rFonts w:ascii="Times New Roman" w:hAnsi="Times New Roman"/>
              </w:rPr>
              <w:t>11</w:t>
            </w:r>
            <w:r w:rsidRPr="005F314F">
              <w:rPr>
                <w:rFonts w:ascii="Times New Roman" w:hAnsi="Times New Roman"/>
              </w:rPr>
              <w:t>th September, 1946</w:t>
            </w:r>
            <w:r w:rsidR="00F66863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>.</w:t>
            </w:r>
          </w:p>
        </w:tc>
      </w:tr>
      <w:tr w:rsidR="0093535D" w:rsidRPr="005F314F" w:rsidTr="00DC7AD2">
        <w:trPr>
          <w:trHeight w:val="20"/>
        </w:trPr>
        <w:tc>
          <w:tcPr>
            <w:tcW w:w="1439" w:type="pct"/>
            <w:tcBorders>
              <w:right w:val="single" w:sz="6" w:space="0" w:color="auto"/>
            </w:tcBorders>
          </w:tcPr>
          <w:p w:rsidR="0093535D" w:rsidRPr="005F314F" w:rsidRDefault="0093535D" w:rsidP="00694764">
            <w:pPr>
              <w:tabs>
                <w:tab w:val="left" w:leader="dot" w:pos="2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Section 35(4)</w:t>
            </w:r>
            <w:r w:rsidR="00887606">
              <w:rPr>
                <w:rFonts w:ascii="Times New Roman" w:hAnsi="Times New Roman"/>
              </w:rPr>
              <w:tab/>
            </w:r>
          </w:p>
        </w:tc>
        <w:tc>
          <w:tcPr>
            <w:tcW w:w="3561" w:type="pct"/>
            <w:tcBorders>
              <w:left w:val="single" w:sz="6" w:space="0" w:color="auto"/>
            </w:tcBorders>
          </w:tcPr>
          <w:p w:rsidR="0093535D" w:rsidRPr="005F314F" w:rsidRDefault="0093535D" w:rsidP="00887606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 xml:space="preserve">Omit </w:t>
            </w:r>
            <w:r w:rsidR="00F66863">
              <w:rPr>
                <w:rFonts w:ascii="Times New Roman" w:hAnsi="Times New Roman"/>
              </w:rPr>
              <w:t>“</w:t>
            </w:r>
            <w:r w:rsidRPr="005F314F">
              <w:rPr>
                <w:rFonts w:ascii="Times New Roman" w:hAnsi="Times New Roman"/>
              </w:rPr>
              <w:t>the tenth day of September, One thousand nine hundred and forty-six,</w:t>
            </w:r>
            <w:r w:rsidR="00F66863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 xml:space="preserve">, substitute </w:t>
            </w:r>
            <w:r w:rsidR="00F66863">
              <w:rPr>
                <w:rFonts w:ascii="Times New Roman" w:hAnsi="Times New Roman"/>
              </w:rPr>
              <w:t>“</w:t>
            </w:r>
            <w:r w:rsidRPr="005F314F">
              <w:rPr>
                <w:rFonts w:ascii="Times New Roman" w:hAnsi="Times New Roman"/>
              </w:rPr>
              <w:t>10th September, 1946,</w:t>
            </w:r>
            <w:r w:rsidR="00F66863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>.</w:t>
            </w:r>
          </w:p>
        </w:tc>
      </w:tr>
      <w:tr w:rsidR="0093535D" w:rsidRPr="005F314F" w:rsidTr="00DC7AD2">
        <w:trPr>
          <w:trHeight w:val="20"/>
        </w:trPr>
        <w:tc>
          <w:tcPr>
            <w:tcW w:w="1439" w:type="pct"/>
            <w:tcBorders>
              <w:bottom w:val="single" w:sz="6" w:space="0" w:color="auto"/>
              <w:right w:val="single" w:sz="6" w:space="0" w:color="auto"/>
            </w:tcBorders>
          </w:tcPr>
          <w:p w:rsidR="0093535D" w:rsidRPr="005F314F" w:rsidRDefault="0093535D" w:rsidP="008A0C35">
            <w:pPr>
              <w:tabs>
                <w:tab w:val="left" w:leader="dot" w:pos="2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>The Schedule</w:t>
            </w:r>
            <w:r w:rsidR="00887606">
              <w:rPr>
                <w:rFonts w:ascii="Times New Roman" w:hAnsi="Times New Roman"/>
              </w:rPr>
              <w:tab/>
            </w:r>
          </w:p>
        </w:tc>
        <w:tc>
          <w:tcPr>
            <w:tcW w:w="3561" w:type="pct"/>
            <w:tcBorders>
              <w:left w:val="single" w:sz="6" w:space="0" w:color="auto"/>
              <w:bottom w:val="single" w:sz="6" w:space="0" w:color="auto"/>
            </w:tcBorders>
          </w:tcPr>
          <w:p w:rsidR="0093535D" w:rsidRPr="005F314F" w:rsidRDefault="0093535D" w:rsidP="00887606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5F314F">
              <w:rPr>
                <w:rFonts w:ascii="Times New Roman" w:hAnsi="Times New Roman"/>
              </w:rPr>
              <w:t xml:space="preserve">Omit </w:t>
            </w:r>
            <w:r w:rsidR="00F66863">
              <w:rPr>
                <w:rFonts w:ascii="Times New Roman" w:hAnsi="Times New Roman"/>
              </w:rPr>
              <w:t>“</w:t>
            </w:r>
            <w:r w:rsidRPr="005F314F">
              <w:rPr>
                <w:rFonts w:ascii="Times New Roman" w:hAnsi="Times New Roman"/>
              </w:rPr>
              <w:t>THE SCHEDULE</w:t>
            </w:r>
            <w:r w:rsidR="00F66863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 xml:space="preserve">, substitute </w:t>
            </w:r>
            <w:r w:rsidR="00F66863">
              <w:rPr>
                <w:rFonts w:ascii="Times New Roman" w:hAnsi="Times New Roman"/>
              </w:rPr>
              <w:t>“</w:t>
            </w:r>
            <w:r w:rsidRPr="005F314F">
              <w:rPr>
                <w:rFonts w:ascii="Times New Roman" w:hAnsi="Times New Roman"/>
              </w:rPr>
              <w:t>SCHEDULE</w:t>
            </w:r>
            <w:r w:rsidR="00F66863">
              <w:rPr>
                <w:rFonts w:ascii="Times New Roman" w:hAnsi="Times New Roman"/>
              </w:rPr>
              <w:t>”</w:t>
            </w:r>
            <w:r w:rsidRPr="005F314F">
              <w:rPr>
                <w:rFonts w:ascii="Times New Roman" w:hAnsi="Times New Roman"/>
              </w:rPr>
              <w:t>.</w:t>
            </w:r>
          </w:p>
        </w:tc>
      </w:tr>
    </w:tbl>
    <w:p w:rsidR="00F563A5" w:rsidRDefault="00F563A5" w:rsidP="00F563A5">
      <w:pPr>
        <w:pBdr>
          <w:top w:val="single" w:sz="4" w:space="1" w:color="auto"/>
        </w:pBdr>
        <w:spacing w:before="2000" w:after="0" w:line="240" w:lineRule="auto"/>
        <w:ind w:left="3888" w:right="3888"/>
        <w:jc w:val="center"/>
        <w:rPr>
          <w:rFonts w:ascii="Times New Roman" w:hAnsi="Times New Roman"/>
        </w:rPr>
      </w:pPr>
    </w:p>
    <w:sectPr w:rsidR="00F563A5" w:rsidSect="005E5305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AD" w:rsidRDefault="00791CAD" w:rsidP="005E5305">
      <w:pPr>
        <w:spacing w:after="0" w:line="240" w:lineRule="auto"/>
      </w:pPr>
      <w:r>
        <w:separator/>
      </w:r>
    </w:p>
  </w:endnote>
  <w:endnote w:type="continuationSeparator" w:id="0">
    <w:p w:rsidR="00791CAD" w:rsidRDefault="00791CAD" w:rsidP="005E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AD" w:rsidRDefault="00791CAD" w:rsidP="005E5305">
      <w:pPr>
        <w:spacing w:after="0" w:line="240" w:lineRule="auto"/>
      </w:pPr>
      <w:r>
        <w:separator/>
      </w:r>
    </w:p>
  </w:footnote>
  <w:footnote w:type="continuationSeparator" w:id="0">
    <w:p w:rsidR="00791CAD" w:rsidRDefault="00791CAD" w:rsidP="005E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5" w:rsidRPr="005E5305" w:rsidRDefault="005E5305" w:rsidP="00784F3C">
    <w:pPr>
      <w:tabs>
        <w:tab w:val="left" w:pos="3870"/>
        <w:tab w:val="left" w:pos="8460"/>
      </w:tabs>
      <w:spacing w:after="0" w:line="240" w:lineRule="auto"/>
      <w:jc w:val="both"/>
      <w:rPr>
        <w:rFonts w:ascii="Times New Roman" w:hAnsi="Times New Roman"/>
        <w:sz w:val="20"/>
      </w:rPr>
    </w:pPr>
    <w:r w:rsidRPr="005E5305">
      <w:rPr>
        <w:rFonts w:ascii="Times New Roman" w:hAnsi="Times New Roman"/>
        <w:sz w:val="20"/>
      </w:rPr>
      <w:t>No. 131</w:t>
    </w:r>
    <w:r>
      <w:rPr>
        <w:rFonts w:ascii="Times New Roman" w:hAnsi="Times New Roman"/>
        <w:sz w:val="20"/>
      </w:rPr>
      <w:tab/>
    </w:r>
    <w:r w:rsidRPr="005E5305">
      <w:rPr>
        <w:rFonts w:ascii="Times New Roman" w:hAnsi="Times New Roman"/>
        <w:i/>
        <w:sz w:val="20"/>
      </w:rPr>
      <w:t>Atomic Energy</w:t>
    </w:r>
    <w:r>
      <w:rPr>
        <w:rFonts w:ascii="Times New Roman" w:hAnsi="Times New Roman"/>
        <w:i/>
        <w:sz w:val="20"/>
      </w:rPr>
      <w:tab/>
    </w:r>
    <w:r w:rsidRPr="005E5305">
      <w:rPr>
        <w:rFonts w:ascii="Times New Roman" w:hAnsi="Times New Roman"/>
        <w:sz w:val="20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35D"/>
    <w:rsid w:val="00041F4B"/>
    <w:rsid w:val="00122CDE"/>
    <w:rsid w:val="00127192"/>
    <w:rsid w:val="00180D82"/>
    <w:rsid w:val="00262A1E"/>
    <w:rsid w:val="003346DD"/>
    <w:rsid w:val="00375B28"/>
    <w:rsid w:val="003A0F52"/>
    <w:rsid w:val="003B2A91"/>
    <w:rsid w:val="003D6719"/>
    <w:rsid w:val="00466849"/>
    <w:rsid w:val="00482678"/>
    <w:rsid w:val="004D1D12"/>
    <w:rsid w:val="005E5305"/>
    <w:rsid w:val="00694764"/>
    <w:rsid w:val="00784F3C"/>
    <w:rsid w:val="00791CAD"/>
    <w:rsid w:val="007A26D7"/>
    <w:rsid w:val="00814DB0"/>
    <w:rsid w:val="00836D53"/>
    <w:rsid w:val="00887606"/>
    <w:rsid w:val="008A0C35"/>
    <w:rsid w:val="00914E25"/>
    <w:rsid w:val="0093535D"/>
    <w:rsid w:val="00984A28"/>
    <w:rsid w:val="009A707D"/>
    <w:rsid w:val="00AA01E5"/>
    <w:rsid w:val="00B72517"/>
    <w:rsid w:val="00BA061D"/>
    <w:rsid w:val="00BF126A"/>
    <w:rsid w:val="00C02D6C"/>
    <w:rsid w:val="00CA2F9E"/>
    <w:rsid w:val="00D127B3"/>
    <w:rsid w:val="00D82CA4"/>
    <w:rsid w:val="00DC7AD2"/>
    <w:rsid w:val="00E603B7"/>
    <w:rsid w:val="00E91057"/>
    <w:rsid w:val="00EF7AD6"/>
    <w:rsid w:val="00F07EF6"/>
    <w:rsid w:val="00F24278"/>
    <w:rsid w:val="00F446C5"/>
    <w:rsid w:val="00F563A5"/>
    <w:rsid w:val="00F66863"/>
    <w:rsid w:val="00F7717E"/>
    <w:rsid w:val="00F8092A"/>
    <w:rsid w:val="00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0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0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27</cp:revision>
  <dcterms:created xsi:type="dcterms:W3CDTF">2017-06-05T04:01:00Z</dcterms:created>
  <dcterms:modified xsi:type="dcterms:W3CDTF">2019-05-19T22:12:00Z</dcterms:modified>
</cp:coreProperties>
</file>