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3F6A09" w14:textId="77777777" w:rsidR="00E94623" w:rsidRPr="007C78A7" w:rsidRDefault="00E74D1B" w:rsidP="007C78A7">
      <w:pPr>
        <w:spacing w:after="160"/>
        <w:jc w:val="center"/>
        <w:rPr>
          <w:rFonts w:ascii="Times New Roman" w:hAnsi="Times New Roman" w:cs="Times New Roman"/>
          <w:b/>
          <w:sz w:val="32"/>
        </w:rPr>
      </w:pPr>
      <w:bookmarkStart w:id="0" w:name="bookmark0"/>
      <w:r w:rsidRPr="007C78A7">
        <w:rPr>
          <w:rFonts w:ascii="Times New Roman" w:hAnsi="Times New Roman" w:cs="Times New Roman"/>
          <w:b/>
          <w:sz w:val="32"/>
        </w:rPr>
        <w:t>SENATE (REPRESENTATION OF TERRITORIES) ACT 1973</w:t>
      </w:r>
      <w:bookmarkEnd w:id="0"/>
    </w:p>
    <w:p w14:paraId="34D3C957" w14:textId="77777777" w:rsidR="00E94623" w:rsidRPr="007C78A7" w:rsidRDefault="00E74D1B" w:rsidP="007C78A7">
      <w:pPr>
        <w:spacing w:after="160"/>
        <w:jc w:val="center"/>
        <w:rPr>
          <w:rFonts w:ascii="Times New Roman" w:hAnsi="Times New Roman" w:cs="Times New Roman"/>
          <w:b/>
          <w:sz w:val="28"/>
        </w:rPr>
      </w:pPr>
      <w:bookmarkStart w:id="1" w:name="bookmark1"/>
      <w:r w:rsidRPr="007C78A7">
        <w:rPr>
          <w:rFonts w:ascii="Times New Roman" w:hAnsi="Times New Roman" w:cs="Times New Roman"/>
          <w:b/>
          <w:sz w:val="28"/>
        </w:rPr>
        <w:t>No. 39 of 1974</w:t>
      </w:r>
      <w:bookmarkEnd w:id="1"/>
    </w:p>
    <w:p w14:paraId="3BDFE200" w14:textId="77777777" w:rsidR="00E94623" w:rsidRDefault="00E74D1B" w:rsidP="007C78A7">
      <w:pPr>
        <w:spacing w:after="60"/>
        <w:rPr>
          <w:rFonts w:ascii="Times New Roman" w:hAnsi="Times New Roman" w:cs="Times New Roman"/>
        </w:rPr>
      </w:pPr>
      <w:r w:rsidRPr="00B548D0">
        <w:rPr>
          <w:rFonts w:ascii="Times New Roman" w:hAnsi="Times New Roman" w:cs="Times New Roman"/>
        </w:rPr>
        <w:t>An Act to provide for the Representation in the Senate of the Australian Capital Territory, the Jervis Bay Territory and the Northern Territory of Australia.</w:t>
      </w:r>
    </w:p>
    <w:p w14:paraId="16EDFA36" w14:textId="77777777" w:rsidR="002B34DA" w:rsidRPr="00B548D0" w:rsidRDefault="002B34DA" w:rsidP="007C78A7">
      <w:pPr>
        <w:spacing w:after="60"/>
        <w:rPr>
          <w:rFonts w:ascii="Times New Roman" w:hAnsi="Times New Roman" w:cs="Times New Roman"/>
        </w:rPr>
      </w:pPr>
    </w:p>
    <w:p w14:paraId="42A4A5C9" w14:textId="77777777" w:rsidR="00E94623" w:rsidRPr="00B548D0" w:rsidRDefault="00E74D1B" w:rsidP="007C78A7">
      <w:pPr>
        <w:ind w:firstLine="360"/>
        <w:rPr>
          <w:rFonts w:ascii="Times New Roman" w:hAnsi="Times New Roman" w:cs="Times New Roman"/>
        </w:rPr>
      </w:pPr>
      <w:r w:rsidRPr="00B548D0">
        <w:rPr>
          <w:rFonts w:ascii="Times New Roman" w:hAnsi="Times New Roman" w:cs="Times New Roman"/>
        </w:rPr>
        <w:t>BE IT ENACTED by the Queen, the Senate and the House of Representatives of Australia, as follows:—</w:t>
      </w:r>
    </w:p>
    <w:p w14:paraId="4178E464" w14:textId="77777777" w:rsidR="007C78A7" w:rsidRPr="007C78A7" w:rsidRDefault="007C78A7" w:rsidP="007C78A7">
      <w:pPr>
        <w:spacing w:before="120" w:after="60"/>
        <w:rPr>
          <w:rFonts w:ascii="Times New Roman" w:hAnsi="Times New Roman" w:cs="Times New Roman"/>
          <w:b/>
          <w:sz w:val="20"/>
        </w:rPr>
      </w:pPr>
      <w:r w:rsidRPr="007C78A7">
        <w:rPr>
          <w:rFonts w:ascii="Times New Roman" w:hAnsi="Times New Roman" w:cs="Times New Roman"/>
          <w:b/>
          <w:sz w:val="20"/>
        </w:rPr>
        <w:t>Short title.</w:t>
      </w:r>
    </w:p>
    <w:p w14:paraId="55DE9809" w14:textId="1730401E" w:rsidR="00E94623" w:rsidRPr="00B548D0" w:rsidRDefault="007C78A7" w:rsidP="007C78A7">
      <w:pPr>
        <w:tabs>
          <w:tab w:val="left" w:pos="630"/>
        </w:tabs>
        <w:ind w:firstLine="270"/>
        <w:rPr>
          <w:rFonts w:ascii="Times New Roman" w:hAnsi="Times New Roman" w:cs="Times New Roman"/>
        </w:rPr>
      </w:pPr>
      <w:r w:rsidRPr="007C78A7">
        <w:rPr>
          <w:rFonts w:ascii="Times New Roman" w:hAnsi="Times New Roman" w:cs="Times New Roman"/>
          <w:b/>
        </w:rPr>
        <w:t>1.</w:t>
      </w:r>
      <w:r>
        <w:rPr>
          <w:rFonts w:ascii="Times New Roman" w:hAnsi="Times New Roman" w:cs="Times New Roman"/>
          <w:b/>
        </w:rPr>
        <w:tab/>
      </w:r>
      <w:r w:rsidR="00E74D1B" w:rsidRPr="00B548D0">
        <w:rPr>
          <w:rFonts w:ascii="Times New Roman" w:hAnsi="Times New Roman" w:cs="Times New Roman"/>
        </w:rPr>
        <w:t xml:space="preserve">This Act may be cited as the </w:t>
      </w:r>
      <w:r w:rsidR="00E74D1B" w:rsidRPr="002B34DA">
        <w:rPr>
          <w:rFonts w:ascii="Times New Roman" w:hAnsi="Times New Roman" w:cs="Times New Roman"/>
          <w:i/>
        </w:rPr>
        <w:t xml:space="preserve">Senate (Representation of Territories) Act </w:t>
      </w:r>
      <w:r w:rsidR="00E74D1B" w:rsidRPr="00B548D0">
        <w:rPr>
          <w:rFonts w:ascii="Times New Roman" w:hAnsi="Times New Roman" w:cs="Times New Roman"/>
        </w:rPr>
        <w:t>1973.</w:t>
      </w:r>
    </w:p>
    <w:p w14:paraId="577B6497" w14:textId="77777777" w:rsidR="007C78A7" w:rsidRPr="007C78A7" w:rsidRDefault="007C78A7" w:rsidP="007C78A7">
      <w:pPr>
        <w:spacing w:before="120" w:after="60"/>
        <w:rPr>
          <w:rFonts w:ascii="Times New Roman" w:hAnsi="Times New Roman" w:cs="Times New Roman"/>
          <w:b/>
          <w:sz w:val="20"/>
        </w:rPr>
      </w:pPr>
      <w:r w:rsidRPr="007C78A7">
        <w:rPr>
          <w:rFonts w:ascii="Times New Roman" w:hAnsi="Times New Roman" w:cs="Times New Roman"/>
          <w:b/>
          <w:sz w:val="20"/>
        </w:rPr>
        <w:t>Commencement.</w:t>
      </w:r>
    </w:p>
    <w:p w14:paraId="33CECE19" w14:textId="31186A22" w:rsidR="00E94623" w:rsidRPr="00B548D0" w:rsidRDefault="007C78A7" w:rsidP="007C78A7">
      <w:pPr>
        <w:tabs>
          <w:tab w:val="left" w:pos="630"/>
        </w:tabs>
        <w:ind w:firstLine="270"/>
        <w:rPr>
          <w:rFonts w:ascii="Times New Roman" w:hAnsi="Times New Roman" w:cs="Times New Roman"/>
        </w:rPr>
      </w:pPr>
      <w:r w:rsidRPr="007C78A7">
        <w:rPr>
          <w:rFonts w:ascii="Times New Roman" w:hAnsi="Times New Roman" w:cs="Times New Roman"/>
          <w:b/>
        </w:rPr>
        <w:t>2.</w:t>
      </w:r>
      <w:r>
        <w:rPr>
          <w:rFonts w:ascii="Times New Roman" w:hAnsi="Times New Roman" w:cs="Times New Roman"/>
          <w:b/>
        </w:rPr>
        <w:tab/>
      </w:r>
      <w:r w:rsidR="00E74D1B" w:rsidRPr="00B548D0">
        <w:rPr>
          <w:rFonts w:ascii="Times New Roman" w:hAnsi="Times New Roman" w:cs="Times New Roman"/>
        </w:rPr>
        <w:t>This Act shall come into operation on the day on which it receives the Royal Assent.</w:t>
      </w:r>
    </w:p>
    <w:p w14:paraId="1FC5555F" w14:textId="77777777" w:rsidR="007C78A7" w:rsidRPr="007C78A7" w:rsidRDefault="007C78A7" w:rsidP="007C78A7">
      <w:pPr>
        <w:spacing w:before="120" w:after="60"/>
        <w:rPr>
          <w:rFonts w:ascii="Times New Roman" w:hAnsi="Times New Roman" w:cs="Times New Roman"/>
          <w:b/>
          <w:sz w:val="20"/>
        </w:rPr>
      </w:pPr>
      <w:r w:rsidRPr="007C78A7">
        <w:rPr>
          <w:rFonts w:ascii="Times New Roman" w:hAnsi="Times New Roman" w:cs="Times New Roman"/>
          <w:b/>
          <w:sz w:val="20"/>
        </w:rPr>
        <w:t>Interpretation.</w:t>
      </w:r>
    </w:p>
    <w:p w14:paraId="7068F181" w14:textId="77777777" w:rsidR="00E94623" w:rsidRPr="00B548D0" w:rsidRDefault="007C78A7" w:rsidP="007C78A7">
      <w:pPr>
        <w:tabs>
          <w:tab w:val="left" w:pos="630"/>
        </w:tabs>
        <w:spacing w:after="60"/>
        <w:ind w:firstLine="270"/>
        <w:rPr>
          <w:rFonts w:ascii="Times New Roman" w:hAnsi="Times New Roman" w:cs="Times New Roman"/>
        </w:rPr>
      </w:pPr>
      <w:r w:rsidRPr="007C78A7">
        <w:rPr>
          <w:rFonts w:ascii="Times New Roman" w:hAnsi="Times New Roman" w:cs="Times New Roman"/>
          <w:b/>
        </w:rPr>
        <w:t>3.</w:t>
      </w:r>
      <w:r>
        <w:rPr>
          <w:rFonts w:ascii="Times New Roman" w:hAnsi="Times New Roman" w:cs="Times New Roman"/>
          <w:b/>
        </w:rPr>
        <w:tab/>
      </w:r>
      <w:r w:rsidR="00E74D1B" w:rsidRPr="00B548D0">
        <w:rPr>
          <w:rFonts w:ascii="Times New Roman" w:hAnsi="Times New Roman" w:cs="Times New Roman"/>
        </w:rPr>
        <w:t>(1) In this Act—</w:t>
      </w:r>
    </w:p>
    <w:p w14:paraId="0505D375" w14:textId="76AFEDE1" w:rsidR="00E94623" w:rsidRPr="00B548D0" w:rsidRDefault="00E74D1B" w:rsidP="007C78A7">
      <w:pPr>
        <w:spacing w:after="60"/>
        <w:ind w:firstLine="270"/>
        <w:rPr>
          <w:rFonts w:ascii="Times New Roman" w:hAnsi="Times New Roman" w:cs="Times New Roman"/>
        </w:rPr>
      </w:pPr>
      <w:r w:rsidRPr="00B548D0">
        <w:rPr>
          <w:rFonts w:ascii="Times New Roman" w:hAnsi="Times New Roman" w:cs="Times New Roman"/>
        </w:rPr>
        <w:t>“Territory” means a Territory to which this Act applies;</w:t>
      </w:r>
    </w:p>
    <w:p w14:paraId="4B8DF111" w14:textId="77777777" w:rsidR="00E94623" w:rsidRPr="00B548D0" w:rsidRDefault="00E74D1B" w:rsidP="00013A9E">
      <w:pPr>
        <w:spacing w:after="60"/>
        <w:ind w:left="720" w:hanging="450"/>
        <w:rPr>
          <w:rFonts w:ascii="Times New Roman" w:hAnsi="Times New Roman" w:cs="Times New Roman"/>
        </w:rPr>
      </w:pPr>
      <w:r w:rsidRPr="00B548D0">
        <w:rPr>
          <w:rFonts w:ascii="Times New Roman" w:hAnsi="Times New Roman" w:cs="Times New Roman"/>
        </w:rPr>
        <w:t>“the Australian Capital Territory” includes the Territory that was accepted by the</w:t>
      </w:r>
      <w:r w:rsidRPr="002B34DA">
        <w:rPr>
          <w:rFonts w:ascii="Times New Roman" w:hAnsi="Times New Roman" w:cs="Times New Roman"/>
          <w:i/>
        </w:rPr>
        <w:t xml:space="preserve"> Jervis</w:t>
      </w:r>
      <w:r w:rsidRPr="00B548D0">
        <w:rPr>
          <w:rFonts w:ascii="Times New Roman" w:hAnsi="Times New Roman" w:cs="Times New Roman"/>
        </w:rPr>
        <w:t xml:space="preserve"> </w:t>
      </w:r>
      <w:r w:rsidRPr="007C78A7">
        <w:rPr>
          <w:rFonts w:ascii="Times New Roman" w:hAnsi="Times New Roman" w:cs="Times New Roman"/>
          <w:i/>
        </w:rPr>
        <w:t>Bay Territory Acceptance Act</w:t>
      </w:r>
      <w:r w:rsidRPr="00B548D0">
        <w:rPr>
          <w:rFonts w:ascii="Times New Roman" w:hAnsi="Times New Roman" w:cs="Times New Roman"/>
        </w:rPr>
        <w:t xml:space="preserve"> 1915.</w:t>
      </w:r>
    </w:p>
    <w:p w14:paraId="1F65F08B" w14:textId="5645D19D" w:rsidR="00E94623" w:rsidRPr="00B548D0" w:rsidRDefault="00E74D1B" w:rsidP="007C78A7">
      <w:pPr>
        <w:ind w:firstLine="270"/>
        <w:rPr>
          <w:rFonts w:ascii="Times New Roman" w:hAnsi="Times New Roman" w:cs="Times New Roman"/>
        </w:rPr>
      </w:pPr>
      <w:r w:rsidRPr="00B548D0">
        <w:rPr>
          <w:rFonts w:ascii="Times New Roman" w:hAnsi="Times New Roman" w:cs="Times New Roman"/>
        </w:rPr>
        <w:t>(2) The Territories to which this Act applies are the Australian Capital Territory and the Northern Territory of Australia.</w:t>
      </w:r>
    </w:p>
    <w:p w14:paraId="24C9D665" w14:textId="77777777" w:rsidR="00E94623" w:rsidRPr="000B0BCA" w:rsidRDefault="000B0BCA" w:rsidP="000B0BCA">
      <w:pPr>
        <w:spacing w:before="120" w:after="60"/>
        <w:rPr>
          <w:rFonts w:ascii="Times New Roman" w:hAnsi="Times New Roman" w:cs="Times New Roman"/>
          <w:b/>
          <w:sz w:val="20"/>
        </w:rPr>
      </w:pPr>
      <w:r w:rsidRPr="000B0BCA">
        <w:rPr>
          <w:rFonts w:ascii="Times New Roman" w:hAnsi="Times New Roman" w:cs="Times New Roman"/>
          <w:b/>
          <w:sz w:val="20"/>
        </w:rPr>
        <w:t>Represen</w:t>
      </w:r>
      <w:r w:rsidR="00E74D1B" w:rsidRPr="000B0BCA">
        <w:rPr>
          <w:rFonts w:ascii="Times New Roman" w:hAnsi="Times New Roman" w:cs="Times New Roman"/>
          <w:b/>
          <w:sz w:val="20"/>
        </w:rPr>
        <w:t>tation in the Senate.</w:t>
      </w:r>
    </w:p>
    <w:p w14:paraId="6E32A89F" w14:textId="77777777" w:rsidR="00E94623" w:rsidRPr="00B548D0" w:rsidRDefault="000B0BCA" w:rsidP="000B0BCA">
      <w:pPr>
        <w:tabs>
          <w:tab w:val="left" w:pos="630"/>
        </w:tabs>
        <w:ind w:firstLine="270"/>
        <w:rPr>
          <w:rFonts w:ascii="Times New Roman" w:hAnsi="Times New Roman" w:cs="Times New Roman"/>
        </w:rPr>
      </w:pPr>
      <w:r w:rsidRPr="000B0BCA">
        <w:rPr>
          <w:rFonts w:ascii="Times New Roman" w:hAnsi="Times New Roman" w:cs="Times New Roman"/>
          <w:b/>
        </w:rPr>
        <w:t>4.</w:t>
      </w:r>
      <w:r>
        <w:rPr>
          <w:rFonts w:ascii="Times New Roman" w:hAnsi="Times New Roman" w:cs="Times New Roman"/>
          <w:b/>
        </w:rPr>
        <w:tab/>
      </w:r>
      <w:r w:rsidR="00E74D1B" w:rsidRPr="00B548D0">
        <w:rPr>
          <w:rFonts w:ascii="Times New Roman" w:hAnsi="Times New Roman" w:cs="Times New Roman"/>
        </w:rPr>
        <w:t>Each Territory shall be represented in the Senate by two senators for the Territory directly chosen by the people of the Territory voting as one electorate.</w:t>
      </w:r>
    </w:p>
    <w:p w14:paraId="287BC3FD" w14:textId="6980FB08" w:rsidR="000B0BCA" w:rsidRPr="000B0BCA" w:rsidRDefault="000B0BCA" w:rsidP="000B0BCA">
      <w:pPr>
        <w:spacing w:before="120" w:after="60"/>
        <w:rPr>
          <w:rFonts w:ascii="Times New Roman" w:hAnsi="Times New Roman" w:cs="Times New Roman"/>
          <w:b/>
          <w:sz w:val="20"/>
        </w:rPr>
      </w:pPr>
      <w:r w:rsidRPr="000B0BCA">
        <w:rPr>
          <w:rFonts w:ascii="Times New Roman" w:hAnsi="Times New Roman" w:cs="Times New Roman"/>
          <w:b/>
          <w:sz w:val="20"/>
        </w:rPr>
        <w:t xml:space="preserve">Powers, </w:t>
      </w:r>
      <w:r w:rsidR="00D625AE">
        <w:rPr>
          <w:rFonts w:ascii="Times New Roman" w:hAnsi="Times New Roman" w:cs="Times New Roman"/>
          <w:b/>
          <w:sz w:val="20"/>
        </w:rPr>
        <w:t>i</w:t>
      </w:r>
      <w:r w:rsidRPr="000B0BCA">
        <w:rPr>
          <w:rFonts w:ascii="Times New Roman" w:hAnsi="Times New Roman" w:cs="Times New Roman"/>
          <w:b/>
          <w:sz w:val="20"/>
        </w:rPr>
        <w:t>mmunities and privileges of senator.</w:t>
      </w:r>
    </w:p>
    <w:p w14:paraId="2F1A8DDD" w14:textId="77777777" w:rsidR="00E94623" w:rsidRPr="00B548D0" w:rsidRDefault="000B0BCA" w:rsidP="000B0BCA">
      <w:pPr>
        <w:tabs>
          <w:tab w:val="left" w:pos="630"/>
        </w:tabs>
        <w:spacing w:after="60"/>
        <w:ind w:firstLine="270"/>
        <w:rPr>
          <w:rFonts w:ascii="Times New Roman" w:hAnsi="Times New Roman" w:cs="Times New Roman"/>
        </w:rPr>
      </w:pPr>
      <w:r w:rsidRPr="000B0BCA">
        <w:rPr>
          <w:rFonts w:ascii="Times New Roman" w:hAnsi="Times New Roman" w:cs="Times New Roman"/>
          <w:b/>
        </w:rPr>
        <w:t>5.</w:t>
      </w:r>
      <w:r>
        <w:rPr>
          <w:rFonts w:ascii="Times New Roman" w:hAnsi="Times New Roman" w:cs="Times New Roman"/>
          <w:b/>
        </w:rPr>
        <w:tab/>
      </w:r>
      <w:r w:rsidR="00E74D1B" w:rsidRPr="00B548D0">
        <w:rPr>
          <w:rFonts w:ascii="Times New Roman" w:hAnsi="Times New Roman" w:cs="Times New Roman"/>
        </w:rPr>
        <w:t>(1) A senator for a Territory has all the powers, immunities and privileges of a senator for a State and—</w:t>
      </w:r>
    </w:p>
    <w:p w14:paraId="28C11FAB" w14:textId="77777777" w:rsidR="00E94623" w:rsidRPr="00B548D0" w:rsidRDefault="000B0BCA" w:rsidP="00013A9E">
      <w:pPr>
        <w:spacing w:after="60"/>
        <w:ind w:left="630" w:hanging="360"/>
        <w:rPr>
          <w:rFonts w:ascii="Times New Roman" w:hAnsi="Times New Roman" w:cs="Times New Roman"/>
        </w:rPr>
      </w:pPr>
      <w:r>
        <w:rPr>
          <w:rFonts w:ascii="Times New Roman" w:hAnsi="Times New Roman" w:cs="Times New Roman"/>
        </w:rPr>
        <w:t xml:space="preserve">(a) </w:t>
      </w:r>
      <w:r w:rsidR="00E74D1B" w:rsidRPr="00B548D0">
        <w:rPr>
          <w:rFonts w:ascii="Times New Roman" w:hAnsi="Times New Roman" w:cs="Times New Roman"/>
        </w:rPr>
        <w:t>shall be included in the whole number of the senators for the purpose of ascertaining the number of senators necessary to con</w:t>
      </w:r>
      <w:r w:rsidR="00E74D1B" w:rsidRPr="00B548D0">
        <w:rPr>
          <w:rFonts w:ascii="Times New Roman" w:hAnsi="Times New Roman" w:cs="Times New Roman"/>
        </w:rPr>
        <w:softHyphen/>
        <w:t>stitute a meeting of the Senate for the exercise of its powers and, if present, shall be counted for the purpose of determining whether the necessary number of senators are present; and</w:t>
      </w:r>
    </w:p>
    <w:p w14:paraId="13E8A86F" w14:textId="77777777" w:rsidR="00E94623" w:rsidRPr="00B548D0" w:rsidRDefault="000B0BCA" w:rsidP="000B0BCA">
      <w:pPr>
        <w:spacing w:after="60"/>
        <w:ind w:firstLine="270"/>
        <w:rPr>
          <w:rFonts w:ascii="Times New Roman" w:hAnsi="Times New Roman" w:cs="Times New Roman"/>
        </w:rPr>
      </w:pPr>
      <w:r>
        <w:rPr>
          <w:rFonts w:ascii="Times New Roman" w:hAnsi="Times New Roman" w:cs="Times New Roman"/>
        </w:rPr>
        <w:t xml:space="preserve">(b) </w:t>
      </w:r>
      <w:r w:rsidR="00E74D1B" w:rsidRPr="00B548D0">
        <w:rPr>
          <w:rFonts w:ascii="Times New Roman" w:hAnsi="Times New Roman" w:cs="Times New Roman"/>
        </w:rPr>
        <w:t>shall have a vote on all questions arising in the Senate.</w:t>
      </w:r>
    </w:p>
    <w:p w14:paraId="5F925E79" w14:textId="77777777" w:rsidR="00445B3C" w:rsidRDefault="00E74D1B" w:rsidP="000B0BCA">
      <w:pPr>
        <w:ind w:firstLine="270"/>
        <w:rPr>
          <w:rFonts w:ascii="Times New Roman" w:hAnsi="Times New Roman" w:cs="Times New Roman"/>
        </w:rPr>
      </w:pPr>
      <w:r w:rsidRPr="00B548D0">
        <w:rPr>
          <w:rFonts w:ascii="Times New Roman" w:hAnsi="Times New Roman" w:cs="Times New Roman"/>
        </w:rPr>
        <w:t>(2) The provisions contained in sections 16, 19 and 20 and sections 42 to 48 (inclusive) of the Constitution, to the extent, if any, to which they do not apply, by virtue of the Constitution, in relation to a senator for a Territory, apply, by force of this Act, in relation to such a senator in the same way as they apply in relation to other senators.</w:t>
      </w:r>
    </w:p>
    <w:p w14:paraId="0D3F31FC" w14:textId="77777777" w:rsidR="00445B3C" w:rsidRDefault="00445B3C">
      <w:pPr>
        <w:rPr>
          <w:rFonts w:ascii="Times New Roman" w:hAnsi="Times New Roman" w:cs="Times New Roman"/>
        </w:rPr>
      </w:pPr>
      <w:r>
        <w:rPr>
          <w:rFonts w:ascii="Times New Roman" w:hAnsi="Times New Roman" w:cs="Times New Roman"/>
        </w:rPr>
        <w:br w:type="page"/>
      </w:r>
    </w:p>
    <w:p w14:paraId="4C6D44D9" w14:textId="77777777" w:rsidR="00445B3C" w:rsidRPr="00445B3C" w:rsidRDefault="00445B3C" w:rsidP="00445B3C">
      <w:pPr>
        <w:spacing w:before="120" w:after="60"/>
        <w:rPr>
          <w:rFonts w:ascii="Times New Roman" w:hAnsi="Times New Roman" w:cs="Times New Roman"/>
          <w:b/>
          <w:sz w:val="20"/>
        </w:rPr>
      </w:pPr>
      <w:r w:rsidRPr="00445B3C">
        <w:rPr>
          <w:rFonts w:ascii="Times New Roman" w:hAnsi="Times New Roman" w:cs="Times New Roman"/>
          <w:b/>
          <w:sz w:val="20"/>
        </w:rPr>
        <w:lastRenderedPageBreak/>
        <w:t>Term of service.</w:t>
      </w:r>
    </w:p>
    <w:p w14:paraId="16F70A6F" w14:textId="77777777" w:rsidR="00E94623" w:rsidRPr="00B548D0" w:rsidRDefault="00445B3C" w:rsidP="00445B3C">
      <w:pPr>
        <w:tabs>
          <w:tab w:val="left" w:pos="630"/>
        </w:tabs>
        <w:ind w:firstLine="270"/>
        <w:rPr>
          <w:rFonts w:ascii="Times New Roman" w:hAnsi="Times New Roman" w:cs="Times New Roman"/>
        </w:rPr>
      </w:pPr>
      <w:r w:rsidRPr="00445B3C">
        <w:rPr>
          <w:rFonts w:ascii="Times New Roman" w:hAnsi="Times New Roman" w:cs="Times New Roman"/>
          <w:b/>
        </w:rPr>
        <w:t>6.</w:t>
      </w:r>
      <w:r>
        <w:rPr>
          <w:rFonts w:ascii="Times New Roman" w:hAnsi="Times New Roman" w:cs="Times New Roman"/>
          <w:b/>
        </w:rPr>
        <w:tab/>
      </w:r>
      <w:r w:rsidR="00E74D1B" w:rsidRPr="00B548D0">
        <w:rPr>
          <w:rFonts w:ascii="Times New Roman" w:hAnsi="Times New Roman" w:cs="Times New Roman"/>
        </w:rPr>
        <w:t>The term of service of a senator for a Territory commences on the day of his election and expires at the close of the day next preceding the polling day for the general election of members of the House of Representatives next following his election.</w:t>
      </w:r>
    </w:p>
    <w:p w14:paraId="1E57F062" w14:textId="77777777" w:rsidR="00E94623" w:rsidRPr="00445B3C" w:rsidRDefault="00E74D1B" w:rsidP="00445B3C">
      <w:pPr>
        <w:spacing w:before="120" w:after="60"/>
        <w:rPr>
          <w:rFonts w:ascii="Times New Roman" w:hAnsi="Times New Roman" w:cs="Times New Roman"/>
          <w:b/>
          <w:sz w:val="20"/>
        </w:rPr>
      </w:pPr>
      <w:r w:rsidRPr="00445B3C">
        <w:rPr>
          <w:rFonts w:ascii="Times New Roman" w:hAnsi="Times New Roman" w:cs="Times New Roman"/>
          <w:b/>
          <w:sz w:val="20"/>
        </w:rPr>
        <w:t>Time of elections.</w:t>
      </w:r>
    </w:p>
    <w:p w14:paraId="2EADB1F3" w14:textId="77777777" w:rsidR="00E94623" w:rsidRPr="00B548D0" w:rsidRDefault="00445B3C" w:rsidP="00445B3C">
      <w:pPr>
        <w:tabs>
          <w:tab w:val="left" w:pos="630"/>
        </w:tabs>
        <w:spacing w:after="60"/>
        <w:ind w:firstLine="270"/>
        <w:rPr>
          <w:rFonts w:ascii="Times New Roman" w:hAnsi="Times New Roman" w:cs="Times New Roman"/>
        </w:rPr>
      </w:pPr>
      <w:r w:rsidRPr="00445B3C">
        <w:rPr>
          <w:rFonts w:ascii="Times New Roman" w:hAnsi="Times New Roman" w:cs="Times New Roman"/>
          <w:b/>
        </w:rPr>
        <w:t>7.</w:t>
      </w:r>
      <w:r>
        <w:rPr>
          <w:rFonts w:ascii="Times New Roman" w:hAnsi="Times New Roman" w:cs="Times New Roman"/>
          <w:b/>
        </w:rPr>
        <w:tab/>
      </w:r>
      <w:r w:rsidR="00E74D1B" w:rsidRPr="00B548D0">
        <w:rPr>
          <w:rFonts w:ascii="Times New Roman" w:hAnsi="Times New Roman" w:cs="Times New Roman"/>
        </w:rPr>
        <w:t>(1) Subject to sub-section (2), the first election of senators for a Territory shall be held at the same time as an election of senators for a State, being the first election of senators for that State that is held after the commencement of this Act.</w:t>
      </w:r>
    </w:p>
    <w:p w14:paraId="589082A7" w14:textId="77777777" w:rsidR="00E94623" w:rsidRPr="00B548D0" w:rsidRDefault="00E74D1B" w:rsidP="00445B3C">
      <w:pPr>
        <w:ind w:firstLine="270"/>
        <w:rPr>
          <w:rFonts w:ascii="Times New Roman" w:hAnsi="Times New Roman" w:cs="Times New Roman"/>
        </w:rPr>
      </w:pPr>
      <w:r w:rsidRPr="00B548D0">
        <w:rPr>
          <w:rFonts w:ascii="Times New Roman" w:hAnsi="Times New Roman" w:cs="Times New Roman"/>
        </w:rPr>
        <w:t>(2) An election of senators for each Territory shall be held at the same time as each general election of members of the House of Representatives.</w:t>
      </w:r>
    </w:p>
    <w:p w14:paraId="3AF13688" w14:textId="77777777" w:rsidR="00E94623" w:rsidRPr="00445B3C" w:rsidRDefault="00E74D1B" w:rsidP="00445B3C">
      <w:pPr>
        <w:spacing w:before="120" w:after="60"/>
        <w:rPr>
          <w:rFonts w:ascii="Times New Roman" w:hAnsi="Times New Roman" w:cs="Times New Roman"/>
          <w:b/>
          <w:sz w:val="20"/>
        </w:rPr>
      </w:pPr>
      <w:r w:rsidRPr="00445B3C">
        <w:rPr>
          <w:rFonts w:ascii="Times New Roman" w:hAnsi="Times New Roman" w:cs="Times New Roman"/>
          <w:b/>
          <w:sz w:val="20"/>
        </w:rPr>
        <w:t>Issue of writs.</w:t>
      </w:r>
    </w:p>
    <w:p w14:paraId="52C5CE88" w14:textId="6A4C5964" w:rsidR="00E94623" w:rsidRPr="00B548D0" w:rsidRDefault="00445B3C" w:rsidP="00445B3C">
      <w:pPr>
        <w:tabs>
          <w:tab w:val="left" w:pos="630"/>
        </w:tabs>
        <w:spacing w:after="60"/>
        <w:ind w:firstLine="270"/>
        <w:rPr>
          <w:rFonts w:ascii="Times New Roman" w:hAnsi="Times New Roman" w:cs="Times New Roman"/>
        </w:rPr>
      </w:pPr>
      <w:r w:rsidRPr="00445B3C">
        <w:rPr>
          <w:rFonts w:ascii="Times New Roman" w:hAnsi="Times New Roman" w:cs="Times New Roman"/>
          <w:b/>
        </w:rPr>
        <w:t>8.</w:t>
      </w:r>
      <w:r>
        <w:rPr>
          <w:rFonts w:ascii="Times New Roman" w:hAnsi="Times New Roman" w:cs="Times New Roman"/>
          <w:b/>
        </w:rPr>
        <w:tab/>
      </w:r>
      <w:r w:rsidR="00E74D1B" w:rsidRPr="00B548D0">
        <w:rPr>
          <w:rFonts w:ascii="Times New Roman" w:hAnsi="Times New Roman" w:cs="Times New Roman"/>
        </w:rPr>
        <w:t>(1) The Governor-General may cause writs to be issued for elections of senators for a Territory.</w:t>
      </w:r>
    </w:p>
    <w:p w14:paraId="09910A0E" w14:textId="77F91B9D" w:rsidR="00E94623" w:rsidRPr="00B548D0" w:rsidRDefault="00E74D1B" w:rsidP="00445B3C">
      <w:pPr>
        <w:ind w:firstLine="270"/>
        <w:rPr>
          <w:rFonts w:ascii="Times New Roman" w:hAnsi="Times New Roman" w:cs="Times New Roman"/>
        </w:rPr>
      </w:pPr>
      <w:r w:rsidRPr="00B548D0">
        <w:rPr>
          <w:rFonts w:ascii="Times New Roman" w:hAnsi="Times New Roman" w:cs="Times New Roman"/>
        </w:rPr>
        <w:t>(2) The writs for the elections of sen</w:t>
      </w:r>
      <w:r w:rsidR="00D625AE">
        <w:rPr>
          <w:rFonts w:ascii="Times New Roman" w:hAnsi="Times New Roman" w:cs="Times New Roman"/>
        </w:rPr>
        <w:t>ators for a Territory in accord</w:t>
      </w:r>
      <w:r w:rsidRPr="00B548D0">
        <w:rPr>
          <w:rFonts w:ascii="Times New Roman" w:hAnsi="Times New Roman" w:cs="Times New Roman"/>
        </w:rPr>
        <w:t>ance with sub-section 7(2) shall be issued within ten days from the expiry of the House of Representatives or from the proclamation of a dissolution thereof.</w:t>
      </w:r>
    </w:p>
    <w:p w14:paraId="1C3B7BFA" w14:textId="77777777" w:rsidR="00E94623" w:rsidRPr="00445B3C" w:rsidRDefault="00E74D1B" w:rsidP="00445B3C">
      <w:pPr>
        <w:spacing w:before="120" w:after="60"/>
        <w:rPr>
          <w:rFonts w:ascii="Times New Roman" w:hAnsi="Times New Roman" w:cs="Times New Roman"/>
          <w:b/>
          <w:sz w:val="20"/>
        </w:rPr>
      </w:pPr>
      <w:r w:rsidRPr="00445B3C">
        <w:rPr>
          <w:rFonts w:ascii="Times New Roman" w:hAnsi="Times New Roman" w:cs="Times New Roman"/>
          <w:b/>
          <w:sz w:val="20"/>
        </w:rPr>
        <w:t>Writs for vacancy.</w:t>
      </w:r>
    </w:p>
    <w:p w14:paraId="310FE4D6" w14:textId="77777777" w:rsidR="00E94623" w:rsidRPr="00B548D0" w:rsidRDefault="00445B3C" w:rsidP="00445B3C">
      <w:pPr>
        <w:tabs>
          <w:tab w:val="left" w:pos="630"/>
        </w:tabs>
        <w:spacing w:after="60"/>
        <w:ind w:firstLine="270"/>
        <w:rPr>
          <w:rFonts w:ascii="Times New Roman" w:hAnsi="Times New Roman" w:cs="Times New Roman"/>
        </w:rPr>
      </w:pPr>
      <w:r w:rsidRPr="00445B3C">
        <w:rPr>
          <w:rFonts w:ascii="Times New Roman" w:hAnsi="Times New Roman" w:cs="Times New Roman"/>
          <w:b/>
        </w:rPr>
        <w:t>9.</w:t>
      </w:r>
      <w:r>
        <w:rPr>
          <w:rFonts w:ascii="Times New Roman" w:hAnsi="Times New Roman" w:cs="Times New Roman"/>
          <w:b/>
        </w:rPr>
        <w:tab/>
      </w:r>
      <w:r w:rsidR="00E74D1B" w:rsidRPr="00B548D0">
        <w:rPr>
          <w:rFonts w:ascii="Times New Roman" w:hAnsi="Times New Roman" w:cs="Times New Roman"/>
        </w:rPr>
        <w:t>(1) If the place of a senator for a Territory becomes vacant before the expiration of his term of service, the President of the Senate may issue his writ for the election of a new senator, or if there is no President or if he is absent from the Commonwealth the Governor-General may issue the writ.</w:t>
      </w:r>
    </w:p>
    <w:p w14:paraId="49CAB65D" w14:textId="77777777" w:rsidR="00E94623" w:rsidRPr="00B548D0" w:rsidRDefault="00E74D1B" w:rsidP="00445B3C">
      <w:pPr>
        <w:ind w:firstLine="270"/>
        <w:rPr>
          <w:rFonts w:ascii="Times New Roman" w:hAnsi="Times New Roman" w:cs="Times New Roman"/>
        </w:rPr>
      </w:pPr>
      <w:r w:rsidRPr="00B548D0">
        <w:rPr>
          <w:rFonts w:ascii="Times New Roman" w:hAnsi="Times New Roman" w:cs="Times New Roman"/>
        </w:rPr>
        <w:t>(2) If the places of both the senators for a Territory become vacant before the expiration of their term of service, a writ may be issued under this section for the election of two new senators at the one election.</w:t>
      </w:r>
    </w:p>
    <w:p w14:paraId="00C2F8B6" w14:textId="2AA548AD" w:rsidR="00E94623" w:rsidRPr="00445B3C" w:rsidRDefault="00E74D1B" w:rsidP="00445B3C">
      <w:pPr>
        <w:spacing w:before="120" w:after="60"/>
        <w:rPr>
          <w:rFonts w:ascii="Times New Roman" w:hAnsi="Times New Roman" w:cs="Times New Roman"/>
          <w:b/>
          <w:sz w:val="20"/>
        </w:rPr>
      </w:pPr>
      <w:r w:rsidRPr="00445B3C">
        <w:rPr>
          <w:rFonts w:ascii="Times New Roman" w:hAnsi="Times New Roman" w:cs="Times New Roman"/>
          <w:b/>
          <w:sz w:val="20"/>
        </w:rPr>
        <w:t>Application of Commonwealth Electoral Act.</w:t>
      </w:r>
    </w:p>
    <w:p w14:paraId="52CC194F" w14:textId="77777777" w:rsidR="00E94623" w:rsidRPr="00B548D0" w:rsidRDefault="00445B3C" w:rsidP="00445B3C">
      <w:pPr>
        <w:tabs>
          <w:tab w:val="left" w:pos="630"/>
        </w:tabs>
        <w:spacing w:after="60"/>
        <w:ind w:firstLine="270"/>
        <w:rPr>
          <w:rFonts w:ascii="Times New Roman" w:hAnsi="Times New Roman" w:cs="Times New Roman"/>
        </w:rPr>
      </w:pPr>
      <w:r w:rsidRPr="00445B3C">
        <w:rPr>
          <w:rFonts w:ascii="Times New Roman" w:hAnsi="Times New Roman" w:cs="Times New Roman"/>
          <w:b/>
        </w:rPr>
        <w:t>10.</w:t>
      </w:r>
      <w:r>
        <w:rPr>
          <w:rFonts w:ascii="Times New Roman" w:hAnsi="Times New Roman" w:cs="Times New Roman"/>
        </w:rPr>
        <w:tab/>
      </w:r>
      <w:r w:rsidR="00E74D1B" w:rsidRPr="00B548D0">
        <w:rPr>
          <w:rFonts w:ascii="Times New Roman" w:hAnsi="Times New Roman" w:cs="Times New Roman"/>
        </w:rPr>
        <w:t xml:space="preserve">(1) Subject to this Act, the provisions of the </w:t>
      </w:r>
      <w:r w:rsidR="00E74D1B" w:rsidRPr="002B34DA">
        <w:rPr>
          <w:rFonts w:ascii="Times New Roman" w:hAnsi="Times New Roman" w:cs="Times New Roman"/>
          <w:i/>
        </w:rPr>
        <w:t>Commonwealth Electoral Act</w:t>
      </w:r>
      <w:r w:rsidR="00E74D1B" w:rsidRPr="00B548D0">
        <w:rPr>
          <w:rFonts w:ascii="Times New Roman" w:hAnsi="Times New Roman" w:cs="Times New Roman"/>
        </w:rPr>
        <w:t xml:space="preserve"> 1918-1973 apply, with such exceptions and subject to such modifications and adaptations as are prescribed, to and in relation to an election of a senator or senators for a Territory in like manner as they apply to and in relation to an election of a senator or senators for a State and those provisions so apply as if the Territory were</w:t>
      </w:r>
      <w:r>
        <w:rPr>
          <w:rFonts w:ascii="Times New Roman" w:hAnsi="Times New Roman" w:cs="Times New Roman"/>
        </w:rPr>
        <w:tab/>
      </w:r>
      <w:r w:rsidR="00E74D1B" w:rsidRPr="00B548D0">
        <w:rPr>
          <w:rFonts w:ascii="Times New Roman" w:hAnsi="Times New Roman" w:cs="Times New Roman"/>
        </w:rPr>
        <w:t xml:space="preserve"> a State.</w:t>
      </w:r>
    </w:p>
    <w:p w14:paraId="7AF3D891" w14:textId="7219DE17" w:rsidR="00E94623" w:rsidRPr="00B548D0" w:rsidRDefault="00E74D1B" w:rsidP="00445B3C">
      <w:pPr>
        <w:ind w:firstLine="270"/>
        <w:rPr>
          <w:rFonts w:ascii="Times New Roman" w:hAnsi="Times New Roman" w:cs="Times New Roman"/>
        </w:rPr>
      </w:pPr>
      <w:r w:rsidRPr="00B548D0">
        <w:rPr>
          <w:rFonts w:ascii="Times New Roman" w:hAnsi="Times New Roman" w:cs="Times New Roman"/>
        </w:rPr>
        <w:t xml:space="preserve">(2) Regulations for the purposes of this section shall not affect the application, in relation to elections under this Act, of the principles in accordance with which, under the provisions of the </w:t>
      </w:r>
      <w:r w:rsidRPr="002B34DA">
        <w:rPr>
          <w:rFonts w:ascii="Times New Roman" w:hAnsi="Times New Roman" w:cs="Times New Roman"/>
          <w:i/>
        </w:rPr>
        <w:t>Commonwealth Electoral Act</w:t>
      </w:r>
      <w:r w:rsidRPr="00B548D0">
        <w:rPr>
          <w:rFonts w:ascii="Times New Roman" w:hAnsi="Times New Roman" w:cs="Times New Roman"/>
        </w:rPr>
        <w:t xml:space="preserve"> 1918-1973 applied by this section, ballot papers are to be prepared, votes are to be marked, the scrutiny is to be conducted and vacancies are to be filled at an election of senators for a State.</w:t>
      </w:r>
    </w:p>
    <w:p w14:paraId="77C83B6B" w14:textId="77777777" w:rsidR="007C78A7" w:rsidRDefault="007C78A7">
      <w:pPr>
        <w:rPr>
          <w:rFonts w:ascii="Times New Roman" w:hAnsi="Times New Roman" w:cs="Times New Roman"/>
        </w:rPr>
      </w:pPr>
      <w:r>
        <w:rPr>
          <w:rFonts w:ascii="Times New Roman" w:hAnsi="Times New Roman" w:cs="Times New Roman"/>
        </w:rPr>
        <w:br w:type="page"/>
      </w:r>
    </w:p>
    <w:p w14:paraId="14FB0FB3" w14:textId="77777777" w:rsidR="00D625AE" w:rsidRPr="002217DE" w:rsidRDefault="00D625AE" w:rsidP="00D625AE">
      <w:pPr>
        <w:spacing w:before="120" w:after="60"/>
        <w:rPr>
          <w:rFonts w:ascii="Times New Roman" w:hAnsi="Times New Roman" w:cs="Times New Roman"/>
          <w:b/>
          <w:sz w:val="20"/>
        </w:rPr>
      </w:pPr>
      <w:r w:rsidRPr="002217DE">
        <w:rPr>
          <w:rFonts w:ascii="Times New Roman" w:hAnsi="Times New Roman" w:cs="Times New Roman"/>
          <w:b/>
          <w:sz w:val="20"/>
        </w:rPr>
        <w:lastRenderedPageBreak/>
        <w:t>Disputed elections</w:t>
      </w:r>
      <w:r w:rsidRPr="002217DE">
        <w:rPr>
          <w:rFonts w:ascii="Times New Roman" w:hAnsi="Times New Roman" w:cs="Times New Roman"/>
          <w:b/>
        </w:rPr>
        <w:t>.</w:t>
      </w:r>
    </w:p>
    <w:p w14:paraId="579C64BE" w14:textId="6569FBC9" w:rsidR="00E94623" w:rsidRPr="00B548D0" w:rsidRDefault="007C78A7" w:rsidP="007C78A7">
      <w:pPr>
        <w:tabs>
          <w:tab w:val="left" w:pos="630"/>
        </w:tabs>
        <w:ind w:firstLine="270"/>
        <w:rPr>
          <w:rFonts w:ascii="Times New Roman" w:hAnsi="Times New Roman" w:cs="Times New Roman"/>
        </w:rPr>
      </w:pPr>
      <w:r w:rsidRPr="007C78A7">
        <w:rPr>
          <w:rFonts w:ascii="Times New Roman" w:hAnsi="Times New Roman" w:cs="Times New Roman"/>
          <w:b/>
        </w:rPr>
        <w:t>11.</w:t>
      </w:r>
      <w:r>
        <w:rPr>
          <w:rFonts w:ascii="Times New Roman" w:hAnsi="Times New Roman" w:cs="Times New Roman"/>
          <w:b/>
        </w:rPr>
        <w:tab/>
      </w:r>
      <w:r w:rsidR="00E74D1B" w:rsidRPr="00B548D0">
        <w:rPr>
          <w:rFonts w:ascii="Times New Roman" w:hAnsi="Times New Roman" w:cs="Times New Roman"/>
        </w:rPr>
        <w:t xml:space="preserve">(1) The provisions of section 21 of the </w:t>
      </w:r>
      <w:r w:rsidR="00E74D1B" w:rsidRPr="002B34DA">
        <w:rPr>
          <w:rFonts w:ascii="Times New Roman" w:hAnsi="Times New Roman" w:cs="Times New Roman"/>
          <w:i/>
        </w:rPr>
        <w:t>Australian Capital Territory Representation (House of Representatives) Act</w:t>
      </w:r>
      <w:r w:rsidR="00E74D1B" w:rsidRPr="00B548D0">
        <w:rPr>
          <w:rFonts w:ascii="Times New Roman" w:hAnsi="Times New Roman" w:cs="Times New Roman"/>
        </w:rPr>
        <w:t xml:space="preserve"> 1973 apply to and in relation to a petition disputing an election under this Act of a senator or senators for the Australian Capital Territory in like manner as they apply to and in relation to a petition disputing an election under that Act.</w:t>
      </w:r>
    </w:p>
    <w:p w14:paraId="768E02DE" w14:textId="5B8BB048" w:rsidR="00E94623" w:rsidRPr="00B548D0" w:rsidRDefault="007C78A7" w:rsidP="002217DE">
      <w:pPr>
        <w:ind w:firstLine="270"/>
        <w:rPr>
          <w:rFonts w:ascii="Times New Roman" w:hAnsi="Times New Roman" w:cs="Times New Roman"/>
        </w:rPr>
      </w:pPr>
      <w:r>
        <w:rPr>
          <w:rFonts w:ascii="Times New Roman" w:hAnsi="Times New Roman" w:cs="Times New Roman"/>
        </w:rPr>
        <w:t xml:space="preserve">(2) </w:t>
      </w:r>
      <w:r w:rsidR="00E74D1B" w:rsidRPr="00B548D0">
        <w:rPr>
          <w:rFonts w:ascii="Times New Roman" w:hAnsi="Times New Roman" w:cs="Times New Roman"/>
        </w:rPr>
        <w:t>The provisions of section 8</w:t>
      </w:r>
      <w:r w:rsidR="00D625AE">
        <w:rPr>
          <w:rFonts w:ascii="Times New Roman" w:hAnsi="Times New Roman" w:cs="Times New Roman"/>
          <w:smallCaps/>
        </w:rPr>
        <w:t>a</w:t>
      </w:r>
      <w:r w:rsidR="00E74D1B" w:rsidRPr="00B548D0">
        <w:rPr>
          <w:rFonts w:ascii="Times New Roman" w:hAnsi="Times New Roman" w:cs="Times New Roman"/>
        </w:rPr>
        <w:t xml:space="preserve"> of the </w:t>
      </w:r>
      <w:r w:rsidR="00E74D1B" w:rsidRPr="002B34DA">
        <w:rPr>
          <w:rFonts w:ascii="Times New Roman" w:hAnsi="Times New Roman" w:cs="Times New Roman"/>
          <w:i/>
        </w:rPr>
        <w:t>Northern Territory Representation Act</w:t>
      </w:r>
      <w:r w:rsidR="00E74D1B" w:rsidRPr="00B548D0">
        <w:rPr>
          <w:rFonts w:ascii="Times New Roman" w:hAnsi="Times New Roman" w:cs="Times New Roman"/>
        </w:rPr>
        <w:t xml:space="preserve"> 1922-1968 apply to and in relation to a petition disputing an</w:t>
      </w:r>
      <w:bookmarkStart w:id="2" w:name="_GoBack"/>
      <w:bookmarkEnd w:id="2"/>
      <w:r w:rsidR="00E74D1B" w:rsidRPr="00B548D0">
        <w:rPr>
          <w:rFonts w:ascii="Times New Roman" w:hAnsi="Times New Roman" w:cs="Times New Roman"/>
        </w:rPr>
        <w:t xml:space="preserve"> election under this Act of a senator or senators for the Northern Territory of Australia in like manner as they apply to and in relation to a petition disputing an election under that Act.</w:t>
      </w:r>
    </w:p>
    <w:p w14:paraId="4111018C" w14:textId="77777777" w:rsidR="00E94623" w:rsidRPr="007C78A7" w:rsidRDefault="00E74D1B" w:rsidP="007C78A7">
      <w:pPr>
        <w:spacing w:before="120" w:after="60"/>
        <w:rPr>
          <w:rFonts w:ascii="Times New Roman" w:hAnsi="Times New Roman" w:cs="Times New Roman"/>
          <w:b/>
          <w:sz w:val="20"/>
        </w:rPr>
      </w:pPr>
      <w:r w:rsidRPr="007C78A7">
        <w:rPr>
          <w:rFonts w:ascii="Times New Roman" w:hAnsi="Times New Roman" w:cs="Times New Roman"/>
          <w:b/>
          <w:sz w:val="20"/>
        </w:rPr>
        <w:t>Regulations.</w:t>
      </w:r>
    </w:p>
    <w:p w14:paraId="44753E49" w14:textId="77777777" w:rsidR="00E94623" w:rsidRDefault="007C78A7" w:rsidP="007C78A7">
      <w:pPr>
        <w:tabs>
          <w:tab w:val="left" w:pos="630"/>
        </w:tabs>
        <w:ind w:firstLine="270"/>
        <w:rPr>
          <w:rFonts w:ascii="Times New Roman" w:hAnsi="Times New Roman" w:cs="Times New Roman"/>
        </w:rPr>
      </w:pPr>
      <w:r w:rsidRPr="007C78A7">
        <w:rPr>
          <w:rFonts w:ascii="Times New Roman" w:hAnsi="Times New Roman" w:cs="Times New Roman"/>
          <w:b/>
        </w:rPr>
        <w:t>12.</w:t>
      </w:r>
      <w:r>
        <w:rPr>
          <w:rFonts w:ascii="Times New Roman" w:hAnsi="Times New Roman" w:cs="Times New Roman"/>
          <w:b/>
        </w:rPr>
        <w:tab/>
      </w:r>
      <w:r w:rsidR="00E74D1B" w:rsidRPr="00B548D0">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giving effect to this Act.</w:t>
      </w:r>
    </w:p>
    <w:p w14:paraId="60E35BF9" w14:textId="77777777" w:rsidR="007C78A7" w:rsidRPr="00B548D0" w:rsidRDefault="007C78A7" w:rsidP="00B548D0">
      <w:pPr>
        <w:rPr>
          <w:rFonts w:ascii="Times New Roman" w:hAnsi="Times New Roman" w:cs="Times New Roman"/>
        </w:rPr>
      </w:pPr>
      <w:r>
        <w:rPr>
          <w:rFonts w:ascii="Times New Roman" w:hAnsi="Times New Roman" w:cs="Times New Roman"/>
        </w:rPr>
        <w:t>–––––––––––––––––––––––––––––––––––––––––––––––––––––––––––––––––––––––––––––––––</w:t>
      </w:r>
    </w:p>
    <w:sectPr w:rsidR="007C78A7" w:rsidRPr="00B548D0" w:rsidSect="004B5BD8">
      <w:headerReference w:type="even" r:id="rId8"/>
      <w:headerReference w:type="default" r:id="rId9"/>
      <w:pgSz w:w="11909" w:h="18000"/>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C7F3C5" w15:done="0"/>
  <w15:commentEx w15:paraId="7EF8ECF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C7F3C5" w16cid:durableId="1F4785CB"/>
  <w16cid:commentId w16cid:paraId="7EF8ECFE" w16cid:durableId="1F4786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93B79" w14:textId="77777777" w:rsidR="00232BF7" w:rsidRDefault="00232BF7">
      <w:r>
        <w:separator/>
      </w:r>
    </w:p>
  </w:endnote>
  <w:endnote w:type="continuationSeparator" w:id="0">
    <w:p w14:paraId="298302B2" w14:textId="77777777" w:rsidR="00232BF7" w:rsidRDefault="0023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D1D8B" w14:textId="77777777" w:rsidR="00232BF7" w:rsidRDefault="00232BF7"/>
  </w:footnote>
  <w:footnote w:type="continuationSeparator" w:id="0">
    <w:p w14:paraId="45D2F45E" w14:textId="77777777" w:rsidR="00232BF7" w:rsidRDefault="00232B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860B1" w14:textId="77777777" w:rsidR="004B5BD8" w:rsidRPr="004B5BD8" w:rsidRDefault="004B5BD8" w:rsidP="004B5BD8">
    <w:pPr>
      <w:pStyle w:val="Header"/>
      <w:tabs>
        <w:tab w:val="clear" w:pos="4513"/>
        <w:tab w:val="clear" w:pos="9026"/>
        <w:tab w:val="center" w:pos="5040"/>
        <w:tab w:val="right" w:pos="9810"/>
      </w:tabs>
      <w:rPr>
        <w:rFonts w:ascii="Times New Roman" w:hAnsi="Times New Roman" w:cs="Times New Roman"/>
        <w:sz w:val="22"/>
        <w:szCs w:val="22"/>
        <w:lang w:val="en-IN"/>
      </w:rPr>
    </w:pPr>
    <w:r w:rsidRPr="004B5BD8">
      <w:rPr>
        <w:rFonts w:ascii="Times New Roman" w:hAnsi="Times New Roman" w:cs="Times New Roman"/>
        <w:sz w:val="22"/>
        <w:szCs w:val="22"/>
        <w:lang w:val="en-IN"/>
      </w:rPr>
      <w:t>No. 39</w:t>
    </w:r>
    <w:r>
      <w:rPr>
        <w:rFonts w:ascii="Times New Roman" w:hAnsi="Times New Roman" w:cs="Times New Roman"/>
        <w:sz w:val="22"/>
        <w:szCs w:val="22"/>
        <w:lang w:val="en-IN"/>
      </w:rPr>
      <w:tab/>
    </w:r>
    <w:r w:rsidRPr="004B5BD8">
      <w:rPr>
        <w:rFonts w:ascii="Times New Roman" w:hAnsi="Times New Roman" w:cs="Times New Roman"/>
        <w:i/>
        <w:sz w:val="22"/>
        <w:szCs w:val="22"/>
        <w:lang w:val="en-IN"/>
      </w:rPr>
      <w:t>Senate (Representation of Territories)</w:t>
    </w:r>
    <w:r>
      <w:rPr>
        <w:rFonts w:ascii="Times New Roman" w:hAnsi="Times New Roman" w:cs="Times New Roman"/>
        <w:sz w:val="22"/>
        <w:szCs w:val="22"/>
        <w:lang w:val="en-IN"/>
      </w:rPr>
      <w:tab/>
    </w:r>
    <w:r w:rsidRPr="004B5BD8">
      <w:rPr>
        <w:rFonts w:ascii="Times New Roman" w:hAnsi="Times New Roman" w:cs="Times New Roman"/>
        <w:sz w:val="22"/>
        <w:szCs w:val="22"/>
        <w:lang w:val="en-IN"/>
      </w:rPr>
      <w:t>1974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B3CE4" w14:textId="77777777" w:rsidR="004B5BD8" w:rsidRPr="004B5BD8" w:rsidRDefault="004B5BD8" w:rsidP="004B5BD8">
    <w:pPr>
      <w:pStyle w:val="Header"/>
      <w:tabs>
        <w:tab w:val="clear" w:pos="4513"/>
        <w:tab w:val="clear" w:pos="9026"/>
        <w:tab w:val="center" w:pos="5040"/>
        <w:tab w:val="right" w:pos="9720"/>
      </w:tabs>
      <w:rPr>
        <w:rFonts w:ascii="Times New Roman" w:hAnsi="Times New Roman" w:cs="Times New Roman"/>
        <w:sz w:val="22"/>
        <w:szCs w:val="22"/>
        <w:lang w:val="en-IN"/>
      </w:rPr>
    </w:pPr>
    <w:r w:rsidRPr="004B5BD8">
      <w:rPr>
        <w:rFonts w:ascii="Times New Roman" w:hAnsi="Times New Roman" w:cs="Times New Roman"/>
        <w:sz w:val="22"/>
        <w:szCs w:val="22"/>
        <w:lang w:val="en-IN"/>
      </w:rPr>
      <w:t>1974</w:t>
    </w:r>
    <w:r>
      <w:rPr>
        <w:rFonts w:ascii="Times New Roman" w:hAnsi="Times New Roman" w:cs="Times New Roman"/>
        <w:sz w:val="22"/>
        <w:szCs w:val="22"/>
        <w:lang w:val="en-IN"/>
      </w:rPr>
      <w:tab/>
    </w:r>
    <w:r w:rsidRPr="004B5BD8">
      <w:rPr>
        <w:rFonts w:ascii="Times New Roman" w:hAnsi="Times New Roman" w:cs="Times New Roman"/>
        <w:i/>
        <w:sz w:val="22"/>
        <w:szCs w:val="22"/>
        <w:lang w:val="en-IN"/>
      </w:rPr>
      <w:t>Senate (Representation of Territories)</w:t>
    </w:r>
    <w:r>
      <w:rPr>
        <w:rFonts w:ascii="Times New Roman" w:hAnsi="Times New Roman" w:cs="Times New Roman"/>
        <w:sz w:val="22"/>
        <w:szCs w:val="22"/>
        <w:lang w:val="en-IN"/>
      </w:rPr>
      <w:tab/>
    </w:r>
    <w:r w:rsidRPr="004B5BD8">
      <w:rPr>
        <w:rFonts w:ascii="Times New Roman" w:hAnsi="Times New Roman" w:cs="Times New Roman"/>
        <w:sz w:val="22"/>
        <w:szCs w:val="22"/>
        <w:lang w:val="en-IN"/>
      </w:rPr>
      <w:t>No. 39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705D"/>
    <w:multiLevelType w:val="multilevel"/>
    <w:tmpl w:val="DC4289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0F2A58"/>
    <w:multiLevelType w:val="multilevel"/>
    <w:tmpl w:val="54F48B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2"/>
  </w:compat>
  <w:rsids>
    <w:rsidRoot w:val="00E94623"/>
    <w:rsid w:val="00013A9E"/>
    <w:rsid w:val="000B0BCA"/>
    <w:rsid w:val="002217DE"/>
    <w:rsid w:val="00232BF7"/>
    <w:rsid w:val="002B34DA"/>
    <w:rsid w:val="00445B3C"/>
    <w:rsid w:val="004B5BD8"/>
    <w:rsid w:val="007C78A7"/>
    <w:rsid w:val="00B548D0"/>
    <w:rsid w:val="00B6782A"/>
    <w:rsid w:val="00D351E8"/>
    <w:rsid w:val="00D625AE"/>
    <w:rsid w:val="00E74D1B"/>
    <w:rsid w:val="00E94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BC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7"/>
      <w:szCs w:val="17"/>
      <w:u w:val="none"/>
    </w:rPr>
  </w:style>
  <w:style w:type="character" w:customStyle="1" w:styleId="Bodytext31">
    <w:name w:val="Body text (3)"/>
    <w:basedOn w:val="Bodytext3"/>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Heading1">
    <w:name w:val="Heading #1_"/>
    <w:basedOn w:val="DefaultParagraphFont"/>
    <w:link w:val="Heading10"/>
    <w:rPr>
      <w:rFonts w:ascii="Arial" w:eastAsia="Arial" w:hAnsi="Arial" w:cs="Arial"/>
      <w:b/>
      <w:bCs/>
      <w:i w:val="0"/>
      <w:iCs w:val="0"/>
      <w:smallCaps w:val="0"/>
      <w:strike w:val="0"/>
      <w:sz w:val="28"/>
      <w:szCs w:val="28"/>
      <w:u w:val="none"/>
    </w:rPr>
  </w:style>
  <w:style w:type="character" w:customStyle="1" w:styleId="Heading2">
    <w:name w:val="Heading #2_"/>
    <w:basedOn w:val="DefaultParagraphFont"/>
    <w:link w:val="Heading20"/>
    <w:rPr>
      <w:rFonts w:ascii="Arial" w:eastAsia="Arial" w:hAnsi="Arial" w:cs="Arial"/>
      <w:b/>
      <w:bCs/>
      <w:i w:val="0"/>
      <w:iCs w:val="0"/>
      <w:smallCaps w:val="0"/>
      <w:strike w:val="0"/>
      <w:sz w:val="26"/>
      <w:szCs w:val="26"/>
      <w:u w:val="none"/>
    </w:rPr>
  </w:style>
  <w:style w:type="character" w:customStyle="1" w:styleId="Bodytext">
    <w:name w:val="Body text_"/>
    <w:basedOn w:val="DefaultParagraphFont"/>
    <w:link w:val="BodyText1"/>
    <w:rPr>
      <w:rFonts w:ascii="Times New Roman" w:eastAsia="Times New Roman" w:hAnsi="Times New Roman" w:cs="Times New Roman"/>
      <w:b w:val="0"/>
      <w:bCs w:val="0"/>
      <w:i w:val="0"/>
      <w:iCs w:val="0"/>
      <w:smallCaps w:val="0"/>
      <w:strike w:val="0"/>
      <w:sz w:val="21"/>
      <w:szCs w:val="21"/>
      <w:u w:val="none"/>
    </w:rPr>
  </w:style>
  <w:style w:type="character" w:customStyle="1" w:styleId="Bodytext11pt">
    <w:name w:val="Body text + 11 pt"/>
    <w:basedOn w:val="Bodytex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style>
  <w:style w:type="character" w:customStyle="1" w:styleId="Bodytext2">
    <w:name w:val="Body text (2)_"/>
    <w:basedOn w:val="DefaultParagraphFont"/>
    <w:link w:val="Bodytext20"/>
    <w:rPr>
      <w:rFonts w:ascii="Times New Roman" w:eastAsia="Times New Roman" w:hAnsi="Times New Roman" w:cs="Times New Roman"/>
      <w:b w:val="0"/>
      <w:bCs w:val="0"/>
      <w:i/>
      <w:iCs/>
      <w:smallCaps w:val="0"/>
      <w:strike w:val="0"/>
      <w:sz w:val="21"/>
      <w:szCs w:val="21"/>
      <w:u w:val="none"/>
    </w:rPr>
  </w:style>
  <w:style w:type="character" w:customStyle="1" w:styleId="Bodytext211pt">
    <w:name w:val="Body text (2) + 11 pt"/>
    <w:aliases w:val="Not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211pt0">
    <w:name w:val="Body text (2) + 11 pt"/>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11pt0">
    <w:name w:val="Body text + 11 pt"/>
    <w:aliases w:val="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19"/>
      <w:szCs w:val="19"/>
      <w:u w:val="none"/>
    </w:rPr>
  </w:style>
  <w:style w:type="paragraph" w:customStyle="1" w:styleId="Bodytext30">
    <w:name w:val="Body text (3)"/>
    <w:basedOn w:val="Normal"/>
    <w:link w:val="Bodytext3"/>
    <w:pPr>
      <w:spacing w:line="0" w:lineRule="atLeast"/>
    </w:pPr>
    <w:rPr>
      <w:rFonts w:ascii="Times New Roman" w:eastAsia="Times New Roman" w:hAnsi="Times New Roman" w:cs="Times New Roman"/>
      <w:sz w:val="17"/>
      <w:szCs w:val="17"/>
    </w:rPr>
  </w:style>
  <w:style w:type="paragraph" w:customStyle="1" w:styleId="Heading10">
    <w:name w:val="Heading #1"/>
    <w:basedOn w:val="Normal"/>
    <w:link w:val="Heading1"/>
    <w:pPr>
      <w:spacing w:line="336" w:lineRule="exact"/>
      <w:jc w:val="center"/>
      <w:outlineLvl w:val="0"/>
    </w:pPr>
    <w:rPr>
      <w:rFonts w:ascii="Arial" w:eastAsia="Arial" w:hAnsi="Arial" w:cs="Arial"/>
      <w:b/>
      <w:bCs/>
      <w:sz w:val="28"/>
      <w:szCs w:val="28"/>
    </w:rPr>
  </w:style>
  <w:style w:type="paragraph" w:customStyle="1" w:styleId="Heading20">
    <w:name w:val="Heading #2"/>
    <w:basedOn w:val="Normal"/>
    <w:link w:val="Heading2"/>
    <w:pPr>
      <w:spacing w:line="0" w:lineRule="atLeast"/>
      <w:jc w:val="center"/>
      <w:outlineLvl w:val="1"/>
    </w:pPr>
    <w:rPr>
      <w:rFonts w:ascii="Arial" w:eastAsia="Arial" w:hAnsi="Arial" w:cs="Arial"/>
      <w:b/>
      <w:bCs/>
      <w:sz w:val="26"/>
      <w:szCs w:val="26"/>
    </w:rPr>
  </w:style>
  <w:style w:type="paragraph" w:customStyle="1" w:styleId="BodyText1">
    <w:name w:val="Body Text1"/>
    <w:basedOn w:val="Normal"/>
    <w:link w:val="Bodytext"/>
    <w:pPr>
      <w:spacing w:line="235" w:lineRule="exact"/>
      <w:jc w:val="both"/>
    </w:pPr>
    <w:rPr>
      <w:rFonts w:ascii="Times New Roman" w:eastAsia="Times New Roman" w:hAnsi="Times New Roman" w:cs="Times New Roman"/>
      <w:sz w:val="21"/>
      <w:szCs w:val="21"/>
    </w:rPr>
  </w:style>
  <w:style w:type="paragraph" w:customStyle="1" w:styleId="Bodytext20">
    <w:name w:val="Body text (2)"/>
    <w:basedOn w:val="Normal"/>
    <w:link w:val="Bodytext2"/>
    <w:pPr>
      <w:spacing w:line="240" w:lineRule="exact"/>
      <w:ind w:firstLine="320"/>
      <w:jc w:val="both"/>
    </w:pPr>
    <w:rPr>
      <w:rFonts w:ascii="Times New Roman" w:eastAsia="Times New Roman" w:hAnsi="Times New Roman" w:cs="Times New Roman"/>
      <w:i/>
      <w:iCs/>
      <w:sz w:val="21"/>
      <w:szCs w:val="21"/>
    </w:rPr>
  </w:style>
  <w:style w:type="paragraph" w:customStyle="1" w:styleId="Bodytext60">
    <w:name w:val="Body text (6)"/>
    <w:basedOn w:val="Normal"/>
    <w:link w:val="Bodytext6"/>
    <w:pPr>
      <w:spacing w:line="0" w:lineRule="atLeast"/>
    </w:pPr>
    <w:rPr>
      <w:rFonts w:ascii="Times New Roman" w:eastAsia="Times New Roman" w:hAnsi="Times New Roman" w:cs="Times New Roman"/>
      <w:sz w:val="19"/>
      <w:szCs w:val="19"/>
    </w:rPr>
  </w:style>
  <w:style w:type="paragraph" w:styleId="ListParagraph">
    <w:name w:val="List Paragraph"/>
    <w:basedOn w:val="Normal"/>
    <w:uiPriority w:val="34"/>
    <w:qFormat/>
    <w:rsid w:val="007C78A7"/>
    <w:pPr>
      <w:ind w:left="720"/>
      <w:contextualSpacing/>
    </w:pPr>
  </w:style>
  <w:style w:type="paragraph" w:styleId="Header">
    <w:name w:val="header"/>
    <w:basedOn w:val="Normal"/>
    <w:link w:val="HeaderChar"/>
    <w:uiPriority w:val="99"/>
    <w:unhideWhenUsed/>
    <w:rsid w:val="004B5BD8"/>
    <w:pPr>
      <w:tabs>
        <w:tab w:val="center" w:pos="4513"/>
        <w:tab w:val="right" w:pos="9026"/>
      </w:tabs>
    </w:pPr>
  </w:style>
  <w:style w:type="character" w:customStyle="1" w:styleId="HeaderChar">
    <w:name w:val="Header Char"/>
    <w:basedOn w:val="DefaultParagraphFont"/>
    <w:link w:val="Header"/>
    <w:uiPriority w:val="99"/>
    <w:rsid w:val="004B5BD8"/>
    <w:rPr>
      <w:color w:val="000000"/>
    </w:rPr>
  </w:style>
  <w:style w:type="paragraph" w:styleId="Footer">
    <w:name w:val="footer"/>
    <w:basedOn w:val="Normal"/>
    <w:link w:val="FooterChar"/>
    <w:uiPriority w:val="99"/>
    <w:unhideWhenUsed/>
    <w:rsid w:val="004B5BD8"/>
    <w:pPr>
      <w:tabs>
        <w:tab w:val="center" w:pos="4513"/>
        <w:tab w:val="right" w:pos="9026"/>
      </w:tabs>
    </w:pPr>
  </w:style>
  <w:style w:type="character" w:customStyle="1" w:styleId="FooterChar">
    <w:name w:val="Footer Char"/>
    <w:basedOn w:val="DefaultParagraphFont"/>
    <w:link w:val="Footer"/>
    <w:uiPriority w:val="99"/>
    <w:rsid w:val="004B5BD8"/>
    <w:rPr>
      <w:color w:val="000000"/>
    </w:rPr>
  </w:style>
  <w:style w:type="character" w:styleId="CommentReference">
    <w:name w:val="annotation reference"/>
    <w:basedOn w:val="DefaultParagraphFont"/>
    <w:uiPriority w:val="99"/>
    <w:semiHidden/>
    <w:unhideWhenUsed/>
    <w:rsid w:val="00D351E8"/>
    <w:rPr>
      <w:sz w:val="16"/>
      <w:szCs w:val="16"/>
    </w:rPr>
  </w:style>
  <w:style w:type="paragraph" w:styleId="CommentText">
    <w:name w:val="annotation text"/>
    <w:basedOn w:val="Normal"/>
    <w:link w:val="CommentTextChar"/>
    <w:uiPriority w:val="99"/>
    <w:semiHidden/>
    <w:unhideWhenUsed/>
    <w:rsid w:val="00D351E8"/>
    <w:rPr>
      <w:sz w:val="20"/>
      <w:szCs w:val="20"/>
    </w:rPr>
  </w:style>
  <w:style w:type="character" w:customStyle="1" w:styleId="CommentTextChar">
    <w:name w:val="Comment Text Char"/>
    <w:basedOn w:val="DefaultParagraphFont"/>
    <w:link w:val="CommentText"/>
    <w:uiPriority w:val="99"/>
    <w:semiHidden/>
    <w:rsid w:val="00D351E8"/>
    <w:rPr>
      <w:color w:val="000000"/>
      <w:sz w:val="20"/>
      <w:szCs w:val="20"/>
    </w:rPr>
  </w:style>
  <w:style w:type="paragraph" w:styleId="CommentSubject">
    <w:name w:val="annotation subject"/>
    <w:basedOn w:val="CommentText"/>
    <w:next w:val="CommentText"/>
    <w:link w:val="CommentSubjectChar"/>
    <w:uiPriority w:val="99"/>
    <w:semiHidden/>
    <w:unhideWhenUsed/>
    <w:rsid w:val="00D351E8"/>
    <w:rPr>
      <w:b/>
      <w:bCs/>
    </w:rPr>
  </w:style>
  <w:style w:type="character" w:customStyle="1" w:styleId="CommentSubjectChar">
    <w:name w:val="Comment Subject Char"/>
    <w:basedOn w:val="CommentTextChar"/>
    <w:link w:val="CommentSubject"/>
    <w:uiPriority w:val="99"/>
    <w:semiHidden/>
    <w:rsid w:val="00D351E8"/>
    <w:rPr>
      <w:b/>
      <w:bCs/>
      <w:color w:val="000000"/>
      <w:sz w:val="20"/>
      <w:szCs w:val="20"/>
    </w:rPr>
  </w:style>
  <w:style w:type="paragraph" w:styleId="BalloonText">
    <w:name w:val="Balloon Text"/>
    <w:basedOn w:val="Normal"/>
    <w:link w:val="BalloonTextChar"/>
    <w:uiPriority w:val="99"/>
    <w:semiHidden/>
    <w:unhideWhenUsed/>
    <w:rsid w:val="00D35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1E8"/>
    <w:rPr>
      <w:rFonts w:ascii="Segoe UI" w:hAnsi="Segoe UI" w:cs="Segoe UI"/>
      <w:color w:val="000000"/>
      <w:sz w:val="18"/>
      <w:szCs w:val="18"/>
    </w:rPr>
  </w:style>
  <w:style w:type="paragraph" w:styleId="Revision">
    <w:name w:val="Revision"/>
    <w:hidden/>
    <w:uiPriority w:val="99"/>
    <w:semiHidden/>
    <w:rsid w:val="00D625A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2018-09-15T03:23:00Z</dcterms:created>
  <dcterms:modified xsi:type="dcterms:W3CDTF">2019-06-13T02:59:00Z</dcterms:modified>
</cp:coreProperties>
</file>