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14AA6" w:rsidRPr="00313530" w:rsidRDefault="00F14AA6" w:rsidP="00F14AA6">
      <w:pPr>
        <w:spacing w:after="240"/>
      </w:pPr>
      <w:r w:rsidRPr="0031353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pt;height:80.75pt" o:ole="" fillcolor="window">
            <v:imagedata r:id="rId7" o:title=""/>
          </v:shape>
          <o:OLEObject Type="Embed" ProgID="Word.Picture.8" ShapeID="_x0000_i1025" DrawAspect="Content" ObjectID="_1790253666" r:id="rId8"/>
        </w:object>
      </w:r>
    </w:p>
    <w:p w:rsidR="00D57936" w:rsidRPr="00313530" w:rsidRDefault="00D57936" w:rsidP="00D57936">
      <w:pPr>
        <w:pStyle w:val="ShortT"/>
      </w:pPr>
      <w:bookmarkStart w:id="1" w:name="_Hlk127450356"/>
      <w:r w:rsidRPr="00313530">
        <w:t>Competition and C</w:t>
      </w:r>
      <w:bookmarkStart w:id="2" w:name="opcCurrentPosition"/>
      <w:bookmarkEnd w:id="2"/>
      <w:r w:rsidRPr="00313530">
        <w:t>onsumer Act 2010</w:t>
      </w:r>
      <w:bookmarkEnd w:id="1"/>
    </w:p>
    <w:p w:rsidR="00F14AA6" w:rsidRPr="00313530" w:rsidRDefault="00F14AA6" w:rsidP="00F14AA6">
      <w:pPr>
        <w:pStyle w:val="CompiledActNo"/>
        <w:spacing w:before="240"/>
      </w:pPr>
      <w:r w:rsidRPr="00313530">
        <w:t>No. 51, 1974</w:t>
      </w:r>
    </w:p>
    <w:p w:rsidR="00F14AA6" w:rsidRPr="00313530" w:rsidRDefault="00F14AA6" w:rsidP="00F14AA6">
      <w:pPr>
        <w:spacing w:before="1000"/>
        <w:rPr>
          <w:rFonts w:cs="Arial"/>
          <w:b/>
          <w:sz w:val="32"/>
          <w:szCs w:val="32"/>
        </w:rPr>
      </w:pPr>
      <w:r w:rsidRPr="00313530">
        <w:rPr>
          <w:rFonts w:cs="Arial"/>
          <w:b/>
          <w:sz w:val="32"/>
          <w:szCs w:val="32"/>
        </w:rPr>
        <w:t>Compilation No.</w:t>
      </w:r>
      <w:r w:rsidR="006250BC" w:rsidRPr="00313530">
        <w:rPr>
          <w:rFonts w:cs="Arial"/>
          <w:b/>
          <w:sz w:val="32"/>
          <w:szCs w:val="32"/>
        </w:rPr>
        <w:t> </w:t>
      </w:r>
      <w:r w:rsidRPr="00313530">
        <w:rPr>
          <w:rFonts w:cs="Arial"/>
          <w:b/>
          <w:sz w:val="32"/>
          <w:szCs w:val="32"/>
        </w:rPr>
        <w:fldChar w:fldCharType="begin"/>
      </w:r>
      <w:r w:rsidRPr="00313530">
        <w:rPr>
          <w:rFonts w:cs="Arial"/>
          <w:b/>
          <w:sz w:val="32"/>
          <w:szCs w:val="32"/>
        </w:rPr>
        <w:instrText xml:space="preserve"> DOCPROPERTY  CompilationNumber </w:instrText>
      </w:r>
      <w:r w:rsidRPr="00313530">
        <w:rPr>
          <w:rFonts w:cs="Arial"/>
          <w:b/>
          <w:sz w:val="32"/>
          <w:szCs w:val="32"/>
        </w:rPr>
        <w:fldChar w:fldCharType="separate"/>
      </w:r>
      <w:r w:rsidR="00335927" w:rsidRPr="00313530">
        <w:rPr>
          <w:rFonts w:cs="Arial"/>
          <w:b/>
          <w:sz w:val="32"/>
          <w:szCs w:val="32"/>
        </w:rPr>
        <w:t>154</w:t>
      </w:r>
      <w:r w:rsidRPr="00313530">
        <w:rPr>
          <w:rFonts w:cs="Arial"/>
          <w:b/>
          <w:sz w:val="32"/>
          <w:szCs w:val="32"/>
        </w:rPr>
        <w:fldChar w:fldCharType="end"/>
      </w:r>
    </w:p>
    <w:p w:rsidR="00F14AA6" w:rsidRPr="00313530" w:rsidRDefault="00F14AA6" w:rsidP="00FC23C5">
      <w:pPr>
        <w:tabs>
          <w:tab w:val="left" w:pos="2551"/>
        </w:tabs>
        <w:spacing w:before="480"/>
        <w:rPr>
          <w:rFonts w:cs="Arial"/>
          <w:sz w:val="24"/>
        </w:rPr>
      </w:pPr>
      <w:r w:rsidRPr="00313530">
        <w:rPr>
          <w:rFonts w:cs="Arial"/>
          <w:b/>
          <w:sz w:val="24"/>
        </w:rPr>
        <w:t>Compilation date:</w:t>
      </w:r>
      <w:r w:rsidRPr="00313530">
        <w:rPr>
          <w:rFonts w:cs="Arial"/>
          <w:b/>
          <w:sz w:val="24"/>
        </w:rPr>
        <w:tab/>
      </w:r>
      <w:r w:rsidRPr="00313530">
        <w:rPr>
          <w:rFonts w:cs="Arial"/>
          <w:sz w:val="24"/>
        </w:rPr>
        <w:fldChar w:fldCharType="begin"/>
      </w:r>
      <w:r w:rsidR="006452DE" w:rsidRPr="00313530">
        <w:rPr>
          <w:rFonts w:cs="Arial"/>
          <w:sz w:val="24"/>
        </w:rPr>
        <w:instrText>DOCPROPERTY StartDate \@ "d MMMM yyyy" \* MERGEFORMAT</w:instrText>
      </w:r>
      <w:r w:rsidRPr="00313530">
        <w:rPr>
          <w:rFonts w:cs="Arial"/>
          <w:sz w:val="24"/>
        </w:rPr>
        <w:fldChar w:fldCharType="separate"/>
      </w:r>
      <w:r w:rsidR="00335927" w:rsidRPr="00313530">
        <w:rPr>
          <w:rFonts w:cs="Arial"/>
          <w:bCs/>
          <w:sz w:val="24"/>
        </w:rPr>
        <w:t>14</w:t>
      </w:r>
      <w:r w:rsidR="00335927" w:rsidRPr="00313530">
        <w:rPr>
          <w:rFonts w:cs="Arial"/>
          <w:sz w:val="24"/>
        </w:rPr>
        <w:t xml:space="preserve"> October 2024</w:t>
      </w:r>
      <w:r w:rsidRPr="00313530">
        <w:rPr>
          <w:rFonts w:cs="Arial"/>
          <w:sz w:val="24"/>
        </w:rPr>
        <w:fldChar w:fldCharType="end"/>
      </w:r>
    </w:p>
    <w:p w:rsidR="00F14AA6" w:rsidRPr="00313530" w:rsidRDefault="00FC23C5" w:rsidP="006452DE">
      <w:pPr>
        <w:tabs>
          <w:tab w:val="left" w:pos="2551"/>
        </w:tabs>
        <w:spacing w:before="240" w:after="240"/>
        <w:ind w:left="2551" w:hanging="2551"/>
        <w:rPr>
          <w:rFonts w:cs="Arial"/>
          <w:sz w:val="24"/>
        </w:rPr>
      </w:pPr>
      <w:r w:rsidRPr="00313530">
        <w:rPr>
          <w:rFonts w:cs="Arial"/>
          <w:b/>
          <w:sz w:val="24"/>
        </w:rPr>
        <w:t>Includes amendments:</w:t>
      </w:r>
      <w:r w:rsidR="00F14AA6" w:rsidRPr="00313530">
        <w:rPr>
          <w:rFonts w:cs="Arial"/>
          <w:b/>
          <w:sz w:val="24"/>
        </w:rPr>
        <w:tab/>
      </w:r>
      <w:r w:rsidR="00F14AA6" w:rsidRPr="00313530">
        <w:rPr>
          <w:rFonts w:cs="Arial"/>
          <w:sz w:val="24"/>
        </w:rPr>
        <w:fldChar w:fldCharType="begin"/>
      </w:r>
      <w:r w:rsidR="00F14AA6" w:rsidRPr="00313530">
        <w:rPr>
          <w:rFonts w:cs="Arial"/>
          <w:sz w:val="24"/>
        </w:rPr>
        <w:instrText xml:space="preserve"> DOCPROPERTY IncludesUpTo </w:instrText>
      </w:r>
      <w:r w:rsidR="00F14AA6" w:rsidRPr="00313530">
        <w:rPr>
          <w:rFonts w:cs="Arial"/>
          <w:sz w:val="24"/>
        </w:rPr>
        <w:fldChar w:fldCharType="separate"/>
      </w:r>
      <w:r w:rsidR="00335927" w:rsidRPr="00313530">
        <w:rPr>
          <w:rFonts w:cs="Arial"/>
          <w:sz w:val="24"/>
        </w:rPr>
        <w:t>Act No. 38, 2024</w:t>
      </w:r>
      <w:r w:rsidR="00F14AA6" w:rsidRPr="00313530">
        <w:rPr>
          <w:rFonts w:cs="Arial"/>
          <w:sz w:val="24"/>
        </w:rPr>
        <w:fldChar w:fldCharType="end"/>
      </w:r>
    </w:p>
    <w:p w:rsidR="00F14AA6" w:rsidRPr="00313530" w:rsidRDefault="00F14AA6" w:rsidP="00F14AA6">
      <w:pPr>
        <w:spacing w:before="120"/>
        <w:rPr>
          <w:rFonts w:cs="Arial"/>
          <w:sz w:val="24"/>
        </w:rPr>
      </w:pPr>
      <w:r w:rsidRPr="00313530">
        <w:rPr>
          <w:rFonts w:cs="Arial"/>
          <w:sz w:val="24"/>
        </w:rPr>
        <w:t xml:space="preserve">This compilation is in </w:t>
      </w:r>
      <w:r w:rsidR="00D57936" w:rsidRPr="00313530">
        <w:rPr>
          <w:rFonts w:cs="Arial"/>
          <w:sz w:val="24"/>
        </w:rPr>
        <w:t>4</w:t>
      </w:r>
      <w:r w:rsidRPr="00313530">
        <w:rPr>
          <w:rFonts w:cs="Arial"/>
          <w:sz w:val="24"/>
        </w:rPr>
        <w:t xml:space="preserve"> volumes</w:t>
      </w:r>
    </w:p>
    <w:p w:rsidR="00D57936" w:rsidRPr="00313530" w:rsidRDefault="00D57936" w:rsidP="006452DE">
      <w:pPr>
        <w:tabs>
          <w:tab w:val="left" w:pos="1440"/>
        </w:tabs>
        <w:spacing w:before="240"/>
        <w:rPr>
          <w:rFonts w:cs="Arial"/>
          <w:sz w:val="24"/>
        </w:rPr>
      </w:pPr>
      <w:bookmarkStart w:id="3" w:name="_Hlk127450358"/>
      <w:r w:rsidRPr="00313530">
        <w:rPr>
          <w:rFonts w:cs="Arial"/>
          <w:sz w:val="24"/>
        </w:rPr>
        <w:t>Volume 1:</w:t>
      </w:r>
      <w:r w:rsidRPr="00313530">
        <w:rPr>
          <w:rFonts w:cs="Arial"/>
          <w:sz w:val="24"/>
        </w:rPr>
        <w:tab/>
        <w:t>sections 1–53ZZC</w:t>
      </w:r>
    </w:p>
    <w:p w:rsidR="00D57936" w:rsidRPr="00313530" w:rsidRDefault="00D57936" w:rsidP="006452DE">
      <w:pPr>
        <w:tabs>
          <w:tab w:val="left" w:pos="1440"/>
        </w:tabs>
        <w:rPr>
          <w:rFonts w:cs="Arial"/>
          <w:b/>
          <w:sz w:val="24"/>
        </w:rPr>
      </w:pPr>
      <w:r w:rsidRPr="00313530">
        <w:rPr>
          <w:rFonts w:cs="Arial"/>
          <w:b/>
          <w:sz w:val="24"/>
        </w:rPr>
        <w:t xml:space="preserve">Volume </w:t>
      </w:r>
      <w:r w:rsidR="00F372A6" w:rsidRPr="00313530">
        <w:rPr>
          <w:rFonts w:cs="Arial"/>
          <w:b/>
          <w:sz w:val="24"/>
        </w:rPr>
        <w:t>2</w:t>
      </w:r>
      <w:r w:rsidRPr="00313530">
        <w:rPr>
          <w:rFonts w:cs="Arial"/>
          <w:b/>
          <w:sz w:val="24"/>
        </w:rPr>
        <w:t>:</w:t>
      </w:r>
      <w:r w:rsidRPr="00313530">
        <w:rPr>
          <w:rFonts w:cs="Arial"/>
          <w:b/>
          <w:sz w:val="24"/>
        </w:rPr>
        <w:tab/>
      </w:r>
      <w:r w:rsidR="009B4597" w:rsidRPr="00313530">
        <w:rPr>
          <w:rFonts w:cs="Arial"/>
          <w:b/>
          <w:sz w:val="24"/>
        </w:rPr>
        <w:t>sections 5</w:t>
      </w:r>
      <w:r w:rsidRPr="00313530">
        <w:rPr>
          <w:rFonts w:cs="Arial"/>
          <w:b/>
          <w:sz w:val="24"/>
        </w:rPr>
        <w:t>5–110</w:t>
      </w:r>
    </w:p>
    <w:p w:rsidR="00D57936" w:rsidRPr="00313530" w:rsidRDefault="00D57936" w:rsidP="006452DE">
      <w:pPr>
        <w:tabs>
          <w:tab w:val="left" w:pos="1440"/>
        </w:tabs>
        <w:rPr>
          <w:rFonts w:cs="Arial"/>
          <w:sz w:val="24"/>
        </w:rPr>
      </w:pPr>
      <w:r w:rsidRPr="00313530">
        <w:rPr>
          <w:rFonts w:cs="Arial"/>
          <w:sz w:val="24"/>
        </w:rPr>
        <w:t xml:space="preserve">Volume </w:t>
      </w:r>
      <w:r w:rsidR="00F372A6" w:rsidRPr="00313530">
        <w:rPr>
          <w:rFonts w:cs="Arial"/>
          <w:sz w:val="24"/>
        </w:rPr>
        <w:t>3</w:t>
      </w:r>
      <w:r w:rsidRPr="00313530">
        <w:rPr>
          <w:rFonts w:cs="Arial"/>
          <w:sz w:val="24"/>
        </w:rPr>
        <w:t>:</w:t>
      </w:r>
      <w:r w:rsidRPr="00313530">
        <w:rPr>
          <w:rFonts w:cs="Arial"/>
          <w:sz w:val="24"/>
        </w:rPr>
        <w:tab/>
        <w:t>sections 10.01–187</w:t>
      </w:r>
    </w:p>
    <w:p w:rsidR="00D57936" w:rsidRPr="00313530" w:rsidRDefault="00D57936" w:rsidP="006452DE">
      <w:pPr>
        <w:tabs>
          <w:tab w:val="left" w:pos="1440"/>
        </w:tabs>
        <w:rPr>
          <w:rFonts w:cs="Arial"/>
          <w:sz w:val="24"/>
        </w:rPr>
      </w:pPr>
      <w:r w:rsidRPr="00313530">
        <w:rPr>
          <w:rFonts w:cs="Arial"/>
          <w:sz w:val="24"/>
        </w:rPr>
        <w:t xml:space="preserve">Volume </w:t>
      </w:r>
      <w:r w:rsidR="00F372A6" w:rsidRPr="00313530">
        <w:rPr>
          <w:rFonts w:cs="Arial"/>
          <w:sz w:val="24"/>
        </w:rPr>
        <w:t>4</w:t>
      </w:r>
      <w:r w:rsidRPr="00313530">
        <w:rPr>
          <w:rFonts w:cs="Arial"/>
          <w:sz w:val="24"/>
        </w:rPr>
        <w:t>:</w:t>
      </w:r>
      <w:r w:rsidRPr="00313530">
        <w:rPr>
          <w:rFonts w:cs="Arial"/>
          <w:sz w:val="24"/>
        </w:rPr>
        <w:tab/>
        <w:t>Schedules</w:t>
      </w:r>
    </w:p>
    <w:p w:rsidR="00D57936" w:rsidRPr="00313530" w:rsidRDefault="00D57936" w:rsidP="00D57936">
      <w:pPr>
        <w:tabs>
          <w:tab w:val="left" w:pos="1440"/>
        </w:tabs>
        <w:rPr>
          <w:rFonts w:cs="Arial"/>
          <w:sz w:val="24"/>
        </w:rPr>
      </w:pPr>
      <w:r w:rsidRPr="00313530">
        <w:rPr>
          <w:rFonts w:cs="Arial"/>
          <w:sz w:val="24"/>
        </w:rPr>
        <w:tab/>
        <w:t>Endnotes</w:t>
      </w:r>
    </w:p>
    <w:bookmarkEnd w:id="3"/>
    <w:p w:rsidR="000D6232" w:rsidRPr="00313530" w:rsidRDefault="00F14AA6" w:rsidP="000D6232">
      <w:pPr>
        <w:spacing w:before="120" w:after="240"/>
        <w:rPr>
          <w:rFonts w:cs="Arial"/>
          <w:sz w:val="24"/>
        </w:rPr>
      </w:pPr>
      <w:r w:rsidRPr="00313530">
        <w:rPr>
          <w:rFonts w:cs="Arial"/>
          <w:sz w:val="24"/>
        </w:rPr>
        <w:t>Each volume has its own contents</w:t>
      </w:r>
    </w:p>
    <w:p w:rsidR="00F14AA6" w:rsidRPr="00313530" w:rsidRDefault="00F14AA6" w:rsidP="00F14AA6">
      <w:pPr>
        <w:pageBreakBefore/>
        <w:rPr>
          <w:rFonts w:cs="Arial"/>
          <w:b/>
          <w:sz w:val="32"/>
          <w:szCs w:val="32"/>
        </w:rPr>
      </w:pPr>
      <w:r w:rsidRPr="00313530">
        <w:rPr>
          <w:rFonts w:cs="Arial"/>
          <w:b/>
          <w:sz w:val="32"/>
          <w:szCs w:val="32"/>
        </w:rPr>
        <w:lastRenderedPageBreak/>
        <w:t>About this compilation</w:t>
      </w:r>
    </w:p>
    <w:p w:rsidR="00F14AA6" w:rsidRPr="00313530" w:rsidRDefault="00F14AA6" w:rsidP="00F14AA6">
      <w:pPr>
        <w:spacing w:before="240"/>
        <w:rPr>
          <w:rFonts w:cs="Arial"/>
        </w:rPr>
      </w:pPr>
      <w:r w:rsidRPr="00313530">
        <w:rPr>
          <w:rFonts w:cs="Arial"/>
          <w:b/>
          <w:szCs w:val="22"/>
        </w:rPr>
        <w:t>This compilation</w:t>
      </w:r>
    </w:p>
    <w:p w:rsidR="00D57936" w:rsidRPr="00313530" w:rsidRDefault="00D57936" w:rsidP="00D57936">
      <w:pPr>
        <w:spacing w:before="120" w:after="120"/>
        <w:rPr>
          <w:rFonts w:cs="Arial"/>
          <w:szCs w:val="22"/>
        </w:rPr>
      </w:pPr>
      <w:r w:rsidRPr="00313530">
        <w:rPr>
          <w:rFonts w:cs="Arial"/>
          <w:szCs w:val="22"/>
        </w:rPr>
        <w:t xml:space="preserve">This is a compilation of the </w:t>
      </w:r>
      <w:r w:rsidRPr="00313530">
        <w:rPr>
          <w:rFonts w:cs="Arial"/>
          <w:i/>
          <w:szCs w:val="22"/>
        </w:rPr>
        <w:fldChar w:fldCharType="begin"/>
      </w:r>
      <w:r w:rsidRPr="00313530">
        <w:rPr>
          <w:rFonts w:cs="Arial"/>
          <w:i/>
          <w:szCs w:val="22"/>
        </w:rPr>
        <w:instrText xml:space="preserve"> STYLEREF  ShortT </w:instrText>
      </w:r>
      <w:r w:rsidRPr="00313530">
        <w:rPr>
          <w:rFonts w:cs="Arial"/>
          <w:i/>
          <w:szCs w:val="22"/>
        </w:rPr>
        <w:fldChar w:fldCharType="separate"/>
      </w:r>
      <w:r w:rsidR="00766B4D">
        <w:rPr>
          <w:rFonts w:cs="Arial"/>
          <w:i/>
          <w:noProof/>
          <w:szCs w:val="22"/>
        </w:rPr>
        <w:t>Competition and Consumer Act 2010</w:t>
      </w:r>
      <w:r w:rsidRPr="00313530">
        <w:rPr>
          <w:rFonts w:cs="Arial"/>
          <w:i/>
          <w:szCs w:val="22"/>
        </w:rPr>
        <w:fldChar w:fldCharType="end"/>
      </w:r>
      <w:r w:rsidRPr="00313530">
        <w:rPr>
          <w:rFonts w:cs="Arial"/>
          <w:szCs w:val="22"/>
        </w:rPr>
        <w:t xml:space="preserve"> that shows the text of the law as amended and in force on </w:t>
      </w:r>
      <w:r w:rsidRPr="00313530">
        <w:rPr>
          <w:rFonts w:cs="Arial"/>
          <w:szCs w:val="22"/>
        </w:rPr>
        <w:fldChar w:fldCharType="begin"/>
      </w:r>
      <w:r w:rsidR="006452DE" w:rsidRPr="00313530">
        <w:rPr>
          <w:rFonts w:cs="Arial"/>
          <w:szCs w:val="22"/>
        </w:rPr>
        <w:instrText>DOCPROPERTY StartDate \@ "d MMMM yyyy" \* MERGEFORMAT</w:instrText>
      </w:r>
      <w:r w:rsidRPr="00313530">
        <w:rPr>
          <w:rFonts w:cs="Arial"/>
          <w:szCs w:val="22"/>
        </w:rPr>
        <w:fldChar w:fldCharType="separate"/>
      </w:r>
      <w:r w:rsidR="00335927" w:rsidRPr="00313530">
        <w:rPr>
          <w:rFonts w:cs="Arial"/>
          <w:szCs w:val="22"/>
        </w:rPr>
        <w:t>14 October 2024</w:t>
      </w:r>
      <w:r w:rsidRPr="00313530">
        <w:rPr>
          <w:rFonts w:cs="Arial"/>
          <w:szCs w:val="22"/>
        </w:rPr>
        <w:fldChar w:fldCharType="end"/>
      </w:r>
      <w:r w:rsidRPr="00313530">
        <w:rPr>
          <w:rFonts w:cs="Arial"/>
          <w:szCs w:val="22"/>
        </w:rPr>
        <w:t xml:space="preserve"> (the </w:t>
      </w:r>
      <w:r w:rsidRPr="00313530">
        <w:rPr>
          <w:rFonts w:cs="Arial"/>
          <w:b/>
          <w:i/>
          <w:szCs w:val="22"/>
        </w:rPr>
        <w:t>compilation date</w:t>
      </w:r>
      <w:r w:rsidRPr="00313530">
        <w:rPr>
          <w:rFonts w:cs="Arial"/>
          <w:szCs w:val="22"/>
        </w:rPr>
        <w:t>).</w:t>
      </w:r>
    </w:p>
    <w:p w:rsidR="00F14AA6" w:rsidRPr="00313530" w:rsidRDefault="00F14AA6" w:rsidP="00F14AA6">
      <w:pPr>
        <w:spacing w:after="120"/>
        <w:rPr>
          <w:rFonts w:cs="Arial"/>
          <w:szCs w:val="22"/>
        </w:rPr>
      </w:pPr>
      <w:r w:rsidRPr="00313530">
        <w:rPr>
          <w:rFonts w:cs="Arial"/>
          <w:szCs w:val="22"/>
        </w:rPr>
        <w:t xml:space="preserve">The notes at the end of this compilation (the </w:t>
      </w:r>
      <w:r w:rsidRPr="00313530">
        <w:rPr>
          <w:rFonts w:cs="Arial"/>
          <w:b/>
          <w:i/>
          <w:szCs w:val="22"/>
        </w:rPr>
        <w:t>endnotes</w:t>
      </w:r>
      <w:r w:rsidRPr="00313530">
        <w:rPr>
          <w:rFonts w:cs="Arial"/>
          <w:szCs w:val="22"/>
        </w:rPr>
        <w:t>) include information about amending laws and the amendment history of provisions of the compiled law.</w:t>
      </w:r>
    </w:p>
    <w:p w:rsidR="00F14AA6" w:rsidRPr="00313530" w:rsidRDefault="00F14AA6" w:rsidP="00F14AA6">
      <w:pPr>
        <w:tabs>
          <w:tab w:val="left" w:pos="5640"/>
        </w:tabs>
        <w:spacing w:before="120" w:after="120"/>
        <w:rPr>
          <w:rFonts w:cs="Arial"/>
          <w:b/>
          <w:szCs w:val="22"/>
        </w:rPr>
      </w:pPr>
      <w:r w:rsidRPr="00313530">
        <w:rPr>
          <w:rFonts w:cs="Arial"/>
          <w:b/>
          <w:szCs w:val="22"/>
        </w:rPr>
        <w:t>Uncommenced amendments</w:t>
      </w:r>
    </w:p>
    <w:p w:rsidR="00F14AA6" w:rsidRPr="00313530" w:rsidRDefault="00F14AA6" w:rsidP="00F14AA6">
      <w:pPr>
        <w:spacing w:after="120"/>
        <w:rPr>
          <w:rFonts w:cs="Arial"/>
          <w:szCs w:val="22"/>
        </w:rPr>
      </w:pPr>
      <w:r w:rsidRPr="00313530">
        <w:rPr>
          <w:rFonts w:cs="Arial"/>
          <w:szCs w:val="22"/>
        </w:rPr>
        <w:t xml:space="preserve">The effect of uncommenced amendments is not shown in the text of the compiled law. Any uncommenced amendments affecting the law are accessible on the </w:t>
      </w:r>
      <w:r w:rsidR="00373185" w:rsidRPr="00313530">
        <w:rPr>
          <w:rFonts w:cs="Arial"/>
          <w:szCs w:val="22"/>
        </w:rPr>
        <w:t>Register</w:t>
      </w:r>
      <w:r w:rsidRPr="0031353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14AA6" w:rsidRPr="00313530" w:rsidRDefault="00F14AA6" w:rsidP="00F14AA6">
      <w:pPr>
        <w:spacing w:before="120" w:after="120"/>
        <w:rPr>
          <w:rFonts w:cs="Arial"/>
          <w:b/>
          <w:szCs w:val="22"/>
        </w:rPr>
      </w:pPr>
      <w:r w:rsidRPr="00313530">
        <w:rPr>
          <w:rFonts w:cs="Arial"/>
          <w:b/>
          <w:szCs w:val="22"/>
        </w:rPr>
        <w:t>Application, saving and transitional provisions for provisions and amendments</w:t>
      </w:r>
    </w:p>
    <w:p w:rsidR="00F14AA6" w:rsidRPr="00313530" w:rsidRDefault="00F14AA6" w:rsidP="00F14AA6">
      <w:pPr>
        <w:spacing w:after="120"/>
        <w:rPr>
          <w:rFonts w:cs="Arial"/>
          <w:szCs w:val="22"/>
        </w:rPr>
      </w:pPr>
      <w:r w:rsidRPr="00313530">
        <w:rPr>
          <w:rFonts w:cs="Arial"/>
          <w:szCs w:val="22"/>
        </w:rPr>
        <w:t>If the operation of a provision or amendment of the compiled law is affected by an application, saving or transitional provision that is not included in this compilation, details are included in the endnotes.</w:t>
      </w:r>
    </w:p>
    <w:p w:rsidR="00F14AA6" w:rsidRPr="00313530" w:rsidRDefault="00F14AA6" w:rsidP="00F14AA6">
      <w:pPr>
        <w:spacing w:after="120"/>
        <w:rPr>
          <w:rFonts w:cs="Arial"/>
          <w:b/>
          <w:szCs w:val="22"/>
        </w:rPr>
      </w:pPr>
      <w:r w:rsidRPr="00313530">
        <w:rPr>
          <w:rFonts w:cs="Arial"/>
          <w:b/>
          <w:szCs w:val="22"/>
        </w:rPr>
        <w:t>Editorial changes</w:t>
      </w:r>
    </w:p>
    <w:p w:rsidR="00F14AA6" w:rsidRPr="00313530" w:rsidRDefault="00F14AA6" w:rsidP="00F14AA6">
      <w:pPr>
        <w:spacing w:after="120"/>
        <w:rPr>
          <w:rFonts w:cs="Arial"/>
          <w:szCs w:val="22"/>
        </w:rPr>
      </w:pPr>
      <w:r w:rsidRPr="00313530">
        <w:rPr>
          <w:rFonts w:cs="Arial"/>
          <w:szCs w:val="22"/>
        </w:rPr>
        <w:t>For more information about any editorial changes made in this compilation, see the endnotes.</w:t>
      </w:r>
    </w:p>
    <w:p w:rsidR="00F14AA6" w:rsidRPr="00313530" w:rsidRDefault="00F14AA6" w:rsidP="00F14AA6">
      <w:pPr>
        <w:spacing w:before="120" w:after="120"/>
        <w:rPr>
          <w:rFonts w:cs="Arial"/>
          <w:b/>
          <w:szCs w:val="22"/>
        </w:rPr>
      </w:pPr>
      <w:r w:rsidRPr="00313530">
        <w:rPr>
          <w:rFonts w:cs="Arial"/>
          <w:b/>
          <w:szCs w:val="22"/>
        </w:rPr>
        <w:t>Modifications</w:t>
      </w:r>
    </w:p>
    <w:p w:rsidR="00F14AA6" w:rsidRPr="00313530" w:rsidRDefault="00F14AA6" w:rsidP="00F14AA6">
      <w:pPr>
        <w:spacing w:after="120"/>
        <w:rPr>
          <w:rFonts w:cs="Arial"/>
          <w:szCs w:val="22"/>
        </w:rPr>
      </w:pPr>
      <w:r w:rsidRPr="0031353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14AA6" w:rsidRPr="00313530" w:rsidRDefault="00F14AA6" w:rsidP="00F14AA6">
      <w:pPr>
        <w:spacing w:before="80" w:after="120"/>
        <w:rPr>
          <w:rFonts w:cs="Arial"/>
          <w:b/>
          <w:szCs w:val="22"/>
        </w:rPr>
      </w:pPr>
      <w:r w:rsidRPr="00313530">
        <w:rPr>
          <w:rFonts w:cs="Arial"/>
          <w:b/>
          <w:szCs w:val="22"/>
        </w:rPr>
        <w:t>Self</w:t>
      </w:r>
      <w:r w:rsidR="00313530">
        <w:rPr>
          <w:rFonts w:cs="Arial"/>
          <w:b/>
          <w:szCs w:val="22"/>
        </w:rPr>
        <w:noBreakHyphen/>
      </w:r>
      <w:r w:rsidRPr="00313530">
        <w:rPr>
          <w:rFonts w:cs="Arial"/>
          <w:b/>
          <w:szCs w:val="22"/>
        </w:rPr>
        <w:t>repealing provisions</w:t>
      </w:r>
    </w:p>
    <w:p w:rsidR="00F14AA6" w:rsidRPr="00313530" w:rsidRDefault="00F14AA6" w:rsidP="00F14AA6">
      <w:pPr>
        <w:spacing w:after="120"/>
        <w:rPr>
          <w:rFonts w:cs="Arial"/>
          <w:szCs w:val="22"/>
        </w:rPr>
      </w:pPr>
      <w:r w:rsidRPr="00313530">
        <w:rPr>
          <w:rFonts w:cs="Arial"/>
          <w:szCs w:val="22"/>
        </w:rPr>
        <w:t>If a provision of the compiled law has been repealed in accordance with a provision of the law, details are included in the endnotes.</w:t>
      </w:r>
    </w:p>
    <w:p w:rsidR="00F14AA6" w:rsidRPr="00313530" w:rsidRDefault="00F14AA6" w:rsidP="00F14AA6">
      <w:pPr>
        <w:pStyle w:val="Header"/>
        <w:tabs>
          <w:tab w:val="clear" w:pos="4150"/>
          <w:tab w:val="clear" w:pos="8307"/>
        </w:tabs>
      </w:pPr>
      <w:r w:rsidRPr="00313530">
        <w:rPr>
          <w:rStyle w:val="CharChapNo"/>
        </w:rPr>
        <w:t xml:space="preserve"> </w:t>
      </w:r>
      <w:r w:rsidRPr="00313530">
        <w:rPr>
          <w:rStyle w:val="CharChapText"/>
        </w:rPr>
        <w:t xml:space="preserve"> </w:t>
      </w:r>
    </w:p>
    <w:p w:rsidR="00F14AA6" w:rsidRPr="00313530" w:rsidRDefault="00F14AA6" w:rsidP="00F14AA6">
      <w:pPr>
        <w:pStyle w:val="Header"/>
        <w:tabs>
          <w:tab w:val="clear" w:pos="4150"/>
          <w:tab w:val="clear" w:pos="8307"/>
        </w:tabs>
      </w:pPr>
      <w:r w:rsidRPr="00313530">
        <w:rPr>
          <w:rStyle w:val="CharPartNo"/>
        </w:rPr>
        <w:t xml:space="preserve"> </w:t>
      </w:r>
      <w:r w:rsidRPr="00313530">
        <w:rPr>
          <w:rStyle w:val="CharPartText"/>
        </w:rPr>
        <w:t xml:space="preserve"> </w:t>
      </w:r>
    </w:p>
    <w:p w:rsidR="00F14AA6" w:rsidRPr="00313530" w:rsidRDefault="00F14AA6" w:rsidP="00F14AA6">
      <w:pPr>
        <w:pStyle w:val="Header"/>
        <w:tabs>
          <w:tab w:val="clear" w:pos="4150"/>
          <w:tab w:val="clear" w:pos="8307"/>
        </w:tabs>
      </w:pPr>
      <w:r w:rsidRPr="00313530">
        <w:rPr>
          <w:rStyle w:val="CharDivNo"/>
        </w:rPr>
        <w:t xml:space="preserve"> </w:t>
      </w:r>
      <w:r w:rsidRPr="00313530">
        <w:rPr>
          <w:rStyle w:val="CharDivText"/>
        </w:rPr>
        <w:t xml:space="preserve"> </w:t>
      </w:r>
    </w:p>
    <w:p w:rsidR="00F14AA6" w:rsidRPr="00313530" w:rsidRDefault="00F14AA6" w:rsidP="00F14AA6">
      <w:pPr>
        <w:sectPr w:rsidR="00F14AA6" w:rsidRPr="00313530" w:rsidSect="0032569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364F79" w:rsidRPr="00313530" w:rsidRDefault="00364F79" w:rsidP="00364F79">
      <w:pPr>
        <w:rPr>
          <w:sz w:val="32"/>
        </w:rPr>
      </w:pPr>
      <w:r w:rsidRPr="00313530">
        <w:rPr>
          <w:sz w:val="32"/>
        </w:rPr>
        <w:lastRenderedPageBreak/>
        <w:t>Contents</w:t>
      </w:r>
    </w:p>
    <w:p w:rsidR="00766B4D" w:rsidRDefault="00364F79">
      <w:pPr>
        <w:pStyle w:val="TOC2"/>
        <w:rPr>
          <w:rFonts w:asciiTheme="minorHAnsi" w:eastAsiaTheme="minorEastAsia" w:hAnsiTheme="minorHAnsi" w:cstheme="minorBidi"/>
          <w:b w:val="0"/>
          <w:noProof/>
          <w:kern w:val="0"/>
          <w:sz w:val="22"/>
          <w:szCs w:val="22"/>
        </w:rPr>
      </w:pPr>
      <w:r w:rsidRPr="00313530">
        <w:rPr>
          <w:sz w:val="32"/>
        </w:rPr>
        <w:fldChar w:fldCharType="begin"/>
      </w:r>
      <w:r w:rsidRPr="00313530">
        <w:rPr>
          <w:sz w:val="32"/>
        </w:rPr>
        <w:instrText xml:space="preserve"> TOC \o "1-9" </w:instrText>
      </w:r>
      <w:r w:rsidRPr="00313530">
        <w:rPr>
          <w:sz w:val="32"/>
        </w:rPr>
        <w:fldChar w:fldCharType="separate"/>
      </w:r>
      <w:r w:rsidR="00766B4D">
        <w:rPr>
          <w:noProof/>
        </w:rPr>
        <w:t>Part IVC—Payment surcharges</w:t>
      </w:r>
      <w:r w:rsidR="00766B4D" w:rsidRPr="00766B4D">
        <w:rPr>
          <w:b w:val="0"/>
          <w:noProof/>
          <w:sz w:val="18"/>
        </w:rPr>
        <w:tab/>
      </w:r>
      <w:r w:rsidR="00766B4D" w:rsidRPr="00766B4D">
        <w:rPr>
          <w:b w:val="0"/>
          <w:noProof/>
          <w:sz w:val="18"/>
        </w:rPr>
        <w:fldChar w:fldCharType="begin"/>
      </w:r>
      <w:r w:rsidR="00766B4D" w:rsidRPr="00766B4D">
        <w:rPr>
          <w:b w:val="0"/>
          <w:noProof/>
          <w:sz w:val="18"/>
        </w:rPr>
        <w:instrText xml:space="preserve"> PAGEREF _Toc179637818 \h </w:instrText>
      </w:r>
      <w:r w:rsidR="00766B4D" w:rsidRPr="00766B4D">
        <w:rPr>
          <w:b w:val="0"/>
          <w:noProof/>
          <w:sz w:val="18"/>
        </w:rPr>
      </w:r>
      <w:r w:rsidR="00766B4D" w:rsidRPr="00766B4D">
        <w:rPr>
          <w:b w:val="0"/>
          <w:noProof/>
          <w:sz w:val="18"/>
        </w:rPr>
        <w:fldChar w:fldCharType="separate"/>
      </w:r>
      <w:r w:rsidR="001D275E">
        <w:rPr>
          <w:b w:val="0"/>
          <w:noProof/>
          <w:sz w:val="18"/>
        </w:rPr>
        <w:t>1</w:t>
      </w:r>
      <w:r w:rsidR="00766B4D" w:rsidRPr="00766B4D">
        <w:rPr>
          <w:b w:val="0"/>
          <w:noProof/>
          <w:sz w:val="18"/>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1—Preliminary</w:t>
      </w:r>
      <w:r w:rsidRPr="00766B4D">
        <w:rPr>
          <w:b w:val="0"/>
          <w:noProof/>
          <w:sz w:val="18"/>
        </w:rPr>
        <w:tab/>
      </w:r>
      <w:r w:rsidRPr="00766B4D">
        <w:rPr>
          <w:b w:val="0"/>
          <w:noProof/>
          <w:sz w:val="18"/>
        </w:rPr>
        <w:fldChar w:fldCharType="begin"/>
      </w:r>
      <w:r w:rsidRPr="00766B4D">
        <w:rPr>
          <w:b w:val="0"/>
          <w:noProof/>
          <w:sz w:val="18"/>
        </w:rPr>
        <w:instrText xml:space="preserve"> PAGEREF _Toc179637819 \h </w:instrText>
      </w:r>
      <w:r w:rsidRPr="00766B4D">
        <w:rPr>
          <w:b w:val="0"/>
          <w:noProof/>
          <w:sz w:val="18"/>
        </w:rPr>
      </w:r>
      <w:r w:rsidRPr="00766B4D">
        <w:rPr>
          <w:b w:val="0"/>
          <w:noProof/>
          <w:sz w:val="18"/>
        </w:rPr>
        <w:fldChar w:fldCharType="separate"/>
      </w:r>
      <w:r w:rsidR="001D275E">
        <w:rPr>
          <w:b w:val="0"/>
          <w:noProof/>
          <w:sz w:val="18"/>
        </w:rPr>
        <w:t>1</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w:t>
      </w:r>
      <w:r>
        <w:rPr>
          <w:noProof/>
        </w:rPr>
        <w:tab/>
        <w:t>Object of this Part</w:t>
      </w:r>
      <w:r w:rsidRPr="00766B4D">
        <w:rPr>
          <w:noProof/>
        </w:rPr>
        <w:tab/>
      </w:r>
      <w:r w:rsidRPr="00766B4D">
        <w:rPr>
          <w:noProof/>
        </w:rPr>
        <w:fldChar w:fldCharType="begin"/>
      </w:r>
      <w:r w:rsidRPr="00766B4D">
        <w:rPr>
          <w:noProof/>
        </w:rPr>
        <w:instrText xml:space="preserve"> PAGEREF _Toc179637820 \h </w:instrText>
      </w:r>
      <w:r w:rsidRPr="00766B4D">
        <w:rPr>
          <w:noProof/>
        </w:rPr>
      </w:r>
      <w:r w:rsidRPr="00766B4D">
        <w:rPr>
          <w:noProof/>
        </w:rPr>
        <w:fldChar w:fldCharType="separate"/>
      </w:r>
      <w:r w:rsidR="001D275E">
        <w:rPr>
          <w:noProof/>
        </w:rPr>
        <w:t>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55A</w:t>
      </w:r>
      <w:r>
        <w:rPr>
          <w:noProof/>
        </w:rPr>
        <w:tab/>
        <w:t>Definitions</w:t>
      </w:r>
      <w:r w:rsidRPr="00766B4D">
        <w:rPr>
          <w:noProof/>
        </w:rPr>
        <w:tab/>
      </w:r>
      <w:r w:rsidRPr="00766B4D">
        <w:rPr>
          <w:noProof/>
        </w:rPr>
        <w:fldChar w:fldCharType="begin"/>
      </w:r>
      <w:r w:rsidRPr="00766B4D">
        <w:rPr>
          <w:noProof/>
        </w:rPr>
        <w:instrText xml:space="preserve"> PAGEREF _Toc179637821 \h </w:instrText>
      </w:r>
      <w:r w:rsidRPr="00766B4D">
        <w:rPr>
          <w:noProof/>
        </w:rPr>
      </w:r>
      <w:r w:rsidRPr="00766B4D">
        <w:rPr>
          <w:noProof/>
        </w:rPr>
        <w:fldChar w:fldCharType="separate"/>
      </w:r>
      <w:r w:rsidR="001D275E">
        <w:rPr>
          <w:noProof/>
        </w:rPr>
        <w:t>1</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2—Limit on payment surcharges</w:t>
      </w:r>
      <w:r w:rsidRPr="00766B4D">
        <w:rPr>
          <w:b w:val="0"/>
          <w:noProof/>
          <w:sz w:val="18"/>
        </w:rPr>
        <w:tab/>
      </w:r>
      <w:r w:rsidRPr="00766B4D">
        <w:rPr>
          <w:b w:val="0"/>
          <w:noProof/>
          <w:sz w:val="18"/>
        </w:rPr>
        <w:fldChar w:fldCharType="begin"/>
      </w:r>
      <w:r w:rsidRPr="00766B4D">
        <w:rPr>
          <w:b w:val="0"/>
          <w:noProof/>
          <w:sz w:val="18"/>
        </w:rPr>
        <w:instrText xml:space="preserve"> PAGEREF _Toc179637822 \h </w:instrText>
      </w:r>
      <w:r w:rsidRPr="00766B4D">
        <w:rPr>
          <w:b w:val="0"/>
          <w:noProof/>
          <w:sz w:val="18"/>
        </w:rPr>
      </w:r>
      <w:r w:rsidRPr="00766B4D">
        <w:rPr>
          <w:b w:val="0"/>
          <w:noProof/>
          <w:sz w:val="18"/>
        </w:rPr>
        <w:fldChar w:fldCharType="separate"/>
      </w:r>
      <w:r w:rsidR="001D275E">
        <w:rPr>
          <w:b w:val="0"/>
          <w:noProof/>
          <w:sz w:val="18"/>
        </w:rPr>
        <w:t>3</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55B</w:t>
      </w:r>
      <w:r>
        <w:rPr>
          <w:noProof/>
        </w:rPr>
        <w:tab/>
        <w:t>Payment surcharges must not be excessive</w:t>
      </w:r>
      <w:r w:rsidRPr="00766B4D">
        <w:rPr>
          <w:noProof/>
        </w:rPr>
        <w:tab/>
      </w:r>
      <w:r w:rsidRPr="00766B4D">
        <w:rPr>
          <w:noProof/>
        </w:rPr>
        <w:fldChar w:fldCharType="begin"/>
      </w:r>
      <w:r w:rsidRPr="00766B4D">
        <w:rPr>
          <w:noProof/>
        </w:rPr>
        <w:instrText xml:space="preserve"> PAGEREF _Toc179637823 \h </w:instrText>
      </w:r>
      <w:r w:rsidRPr="00766B4D">
        <w:rPr>
          <w:noProof/>
        </w:rPr>
      </w:r>
      <w:r w:rsidRPr="00766B4D">
        <w:rPr>
          <w:noProof/>
        </w:rPr>
        <w:fldChar w:fldCharType="separate"/>
      </w:r>
      <w:r w:rsidR="001D275E">
        <w:rPr>
          <w:noProof/>
        </w:rPr>
        <w:t>3</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3—Information about payment surcharges</w:t>
      </w:r>
      <w:r w:rsidRPr="00766B4D">
        <w:rPr>
          <w:b w:val="0"/>
          <w:noProof/>
          <w:sz w:val="18"/>
        </w:rPr>
        <w:tab/>
      </w:r>
      <w:r w:rsidRPr="00766B4D">
        <w:rPr>
          <w:b w:val="0"/>
          <w:noProof/>
          <w:sz w:val="18"/>
        </w:rPr>
        <w:fldChar w:fldCharType="begin"/>
      </w:r>
      <w:r w:rsidRPr="00766B4D">
        <w:rPr>
          <w:b w:val="0"/>
          <w:noProof/>
          <w:sz w:val="18"/>
        </w:rPr>
        <w:instrText xml:space="preserve"> PAGEREF _Toc179637824 \h </w:instrText>
      </w:r>
      <w:r w:rsidRPr="00766B4D">
        <w:rPr>
          <w:b w:val="0"/>
          <w:noProof/>
          <w:sz w:val="18"/>
        </w:rPr>
      </w:r>
      <w:r w:rsidRPr="00766B4D">
        <w:rPr>
          <w:b w:val="0"/>
          <w:noProof/>
          <w:sz w:val="18"/>
        </w:rPr>
        <w:fldChar w:fldCharType="separate"/>
      </w:r>
      <w:r w:rsidR="001D275E">
        <w:rPr>
          <w:b w:val="0"/>
          <w:noProof/>
          <w:sz w:val="18"/>
        </w:rPr>
        <w:t>4</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55C</w:t>
      </w:r>
      <w:r>
        <w:rPr>
          <w:noProof/>
        </w:rPr>
        <w:tab/>
        <w:t>Surcharge information notices</w:t>
      </w:r>
      <w:r w:rsidRPr="00766B4D">
        <w:rPr>
          <w:noProof/>
        </w:rPr>
        <w:tab/>
      </w:r>
      <w:r w:rsidRPr="00766B4D">
        <w:rPr>
          <w:noProof/>
        </w:rPr>
        <w:fldChar w:fldCharType="begin"/>
      </w:r>
      <w:r w:rsidRPr="00766B4D">
        <w:rPr>
          <w:noProof/>
        </w:rPr>
        <w:instrText xml:space="preserve"> PAGEREF _Toc179637825 \h </w:instrText>
      </w:r>
      <w:r w:rsidRPr="00766B4D">
        <w:rPr>
          <w:noProof/>
        </w:rPr>
      </w:r>
      <w:r w:rsidRPr="00766B4D">
        <w:rPr>
          <w:noProof/>
        </w:rPr>
        <w:fldChar w:fldCharType="separate"/>
      </w:r>
      <w:r w:rsidR="001D275E">
        <w:rPr>
          <w:noProof/>
        </w:rPr>
        <w:t>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55D</w:t>
      </w:r>
      <w:r>
        <w:rPr>
          <w:noProof/>
        </w:rPr>
        <w:tab/>
        <w:t>Extending periods for complying with notices</w:t>
      </w:r>
      <w:r w:rsidRPr="00766B4D">
        <w:rPr>
          <w:noProof/>
        </w:rPr>
        <w:tab/>
      </w:r>
      <w:r w:rsidRPr="00766B4D">
        <w:rPr>
          <w:noProof/>
        </w:rPr>
        <w:fldChar w:fldCharType="begin"/>
      </w:r>
      <w:r w:rsidRPr="00766B4D">
        <w:rPr>
          <w:noProof/>
        </w:rPr>
        <w:instrText xml:space="preserve"> PAGEREF _Toc179637826 \h </w:instrText>
      </w:r>
      <w:r w:rsidRPr="00766B4D">
        <w:rPr>
          <w:noProof/>
        </w:rPr>
      </w:r>
      <w:r w:rsidRPr="00766B4D">
        <w:rPr>
          <w:noProof/>
        </w:rPr>
        <w:fldChar w:fldCharType="separate"/>
      </w:r>
      <w:r w:rsidR="001D275E">
        <w:rPr>
          <w:noProof/>
        </w:rPr>
        <w:t>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55E</w:t>
      </w:r>
      <w:r>
        <w:rPr>
          <w:noProof/>
        </w:rPr>
        <w:tab/>
        <w:t>Participant must comply with notice</w:t>
      </w:r>
      <w:r w:rsidRPr="00766B4D">
        <w:rPr>
          <w:noProof/>
        </w:rPr>
        <w:tab/>
      </w:r>
      <w:r w:rsidRPr="00766B4D">
        <w:rPr>
          <w:noProof/>
        </w:rPr>
        <w:fldChar w:fldCharType="begin"/>
      </w:r>
      <w:r w:rsidRPr="00766B4D">
        <w:rPr>
          <w:noProof/>
        </w:rPr>
        <w:instrText xml:space="preserve"> PAGEREF _Toc179637827 \h </w:instrText>
      </w:r>
      <w:r w:rsidRPr="00766B4D">
        <w:rPr>
          <w:noProof/>
        </w:rPr>
      </w:r>
      <w:r w:rsidRPr="00766B4D">
        <w:rPr>
          <w:noProof/>
        </w:rPr>
        <w:fldChar w:fldCharType="separate"/>
      </w:r>
      <w:r w:rsidR="001D275E">
        <w:rPr>
          <w:noProof/>
        </w:rPr>
        <w:t>5</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4—Infringement notices</w:t>
      </w:r>
      <w:r w:rsidRPr="00766B4D">
        <w:rPr>
          <w:b w:val="0"/>
          <w:noProof/>
          <w:sz w:val="18"/>
        </w:rPr>
        <w:tab/>
      </w:r>
      <w:r w:rsidRPr="00766B4D">
        <w:rPr>
          <w:b w:val="0"/>
          <w:noProof/>
          <w:sz w:val="18"/>
        </w:rPr>
        <w:fldChar w:fldCharType="begin"/>
      </w:r>
      <w:r w:rsidRPr="00766B4D">
        <w:rPr>
          <w:b w:val="0"/>
          <w:noProof/>
          <w:sz w:val="18"/>
        </w:rPr>
        <w:instrText xml:space="preserve"> PAGEREF _Toc179637828 \h </w:instrText>
      </w:r>
      <w:r w:rsidRPr="00766B4D">
        <w:rPr>
          <w:b w:val="0"/>
          <w:noProof/>
          <w:sz w:val="18"/>
        </w:rPr>
      </w:r>
      <w:r w:rsidRPr="00766B4D">
        <w:rPr>
          <w:b w:val="0"/>
          <w:noProof/>
          <w:sz w:val="18"/>
        </w:rPr>
        <w:fldChar w:fldCharType="separate"/>
      </w:r>
      <w:r w:rsidR="001D275E">
        <w:rPr>
          <w:b w:val="0"/>
          <w:noProof/>
          <w:sz w:val="18"/>
        </w:rPr>
        <w:t>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55F</w:t>
      </w:r>
      <w:r>
        <w:rPr>
          <w:noProof/>
        </w:rPr>
        <w:tab/>
        <w:t>Purpose and effect of this Division</w:t>
      </w:r>
      <w:r w:rsidRPr="00766B4D">
        <w:rPr>
          <w:noProof/>
        </w:rPr>
        <w:tab/>
      </w:r>
      <w:r w:rsidRPr="00766B4D">
        <w:rPr>
          <w:noProof/>
        </w:rPr>
        <w:fldChar w:fldCharType="begin"/>
      </w:r>
      <w:r w:rsidRPr="00766B4D">
        <w:rPr>
          <w:noProof/>
        </w:rPr>
        <w:instrText xml:space="preserve"> PAGEREF _Toc179637829 \h </w:instrText>
      </w:r>
      <w:r w:rsidRPr="00766B4D">
        <w:rPr>
          <w:noProof/>
        </w:rPr>
      </w:r>
      <w:r w:rsidRPr="00766B4D">
        <w:rPr>
          <w:noProof/>
        </w:rPr>
        <w:fldChar w:fldCharType="separate"/>
      </w:r>
      <w:r w:rsidR="001D275E">
        <w:rPr>
          <w:noProof/>
        </w:rPr>
        <w:t>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55G</w:t>
      </w:r>
      <w:r>
        <w:rPr>
          <w:noProof/>
        </w:rPr>
        <w:tab/>
        <w:t>Issuing an infringement notice</w:t>
      </w:r>
      <w:r w:rsidRPr="00766B4D">
        <w:rPr>
          <w:noProof/>
        </w:rPr>
        <w:tab/>
      </w:r>
      <w:r w:rsidRPr="00766B4D">
        <w:rPr>
          <w:noProof/>
        </w:rPr>
        <w:fldChar w:fldCharType="begin"/>
      </w:r>
      <w:r w:rsidRPr="00766B4D">
        <w:rPr>
          <w:noProof/>
        </w:rPr>
        <w:instrText xml:space="preserve"> PAGEREF _Toc179637830 \h </w:instrText>
      </w:r>
      <w:r w:rsidRPr="00766B4D">
        <w:rPr>
          <w:noProof/>
        </w:rPr>
      </w:r>
      <w:r w:rsidRPr="00766B4D">
        <w:rPr>
          <w:noProof/>
        </w:rPr>
        <w:fldChar w:fldCharType="separate"/>
      </w:r>
      <w:r w:rsidR="001D275E">
        <w:rPr>
          <w:noProof/>
        </w:rPr>
        <w:t>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55H</w:t>
      </w:r>
      <w:r>
        <w:rPr>
          <w:noProof/>
        </w:rPr>
        <w:tab/>
        <w:t>Matters to be included in an infringement notice</w:t>
      </w:r>
      <w:r w:rsidRPr="00766B4D">
        <w:rPr>
          <w:noProof/>
        </w:rPr>
        <w:tab/>
      </w:r>
      <w:r w:rsidRPr="00766B4D">
        <w:rPr>
          <w:noProof/>
        </w:rPr>
        <w:fldChar w:fldCharType="begin"/>
      </w:r>
      <w:r w:rsidRPr="00766B4D">
        <w:rPr>
          <w:noProof/>
        </w:rPr>
        <w:instrText xml:space="preserve"> PAGEREF _Toc179637831 \h </w:instrText>
      </w:r>
      <w:r w:rsidRPr="00766B4D">
        <w:rPr>
          <w:noProof/>
        </w:rPr>
      </w:r>
      <w:r w:rsidRPr="00766B4D">
        <w:rPr>
          <w:noProof/>
        </w:rPr>
        <w:fldChar w:fldCharType="separate"/>
      </w:r>
      <w:r w:rsidR="001D275E">
        <w:rPr>
          <w:noProof/>
        </w:rPr>
        <w:t>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55J</w:t>
      </w:r>
      <w:r>
        <w:rPr>
          <w:noProof/>
        </w:rPr>
        <w:tab/>
        <w:t>Amount of penalty</w:t>
      </w:r>
      <w:r w:rsidRPr="00766B4D">
        <w:rPr>
          <w:noProof/>
        </w:rPr>
        <w:tab/>
      </w:r>
      <w:r w:rsidRPr="00766B4D">
        <w:rPr>
          <w:noProof/>
        </w:rPr>
        <w:fldChar w:fldCharType="begin"/>
      </w:r>
      <w:r w:rsidRPr="00766B4D">
        <w:rPr>
          <w:noProof/>
        </w:rPr>
        <w:instrText xml:space="preserve"> PAGEREF _Toc179637832 \h </w:instrText>
      </w:r>
      <w:r w:rsidRPr="00766B4D">
        <w:rPr>
          <w:noProof/>
        </w:rPr>
      </w:r>
      <w:r w:rsidRPr="00766B4D">
        <w:rPr>
          <w:noProof/>
        </w:rPr>
        <w:fldChar w:fldCharType="separate"/>
      </w:r>
      <w:r w:rsidR="001D275E">
        <w:rPr>
          <w:noProof/>
        </w:rPr>
        <w:t>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55K</w:t>
      </w:r>
      <w:r>
        <w:rPr>
          <w:noProof/>
        </w:rPr>
        <w:tab/>
        <w:t>Effect of compliance with an infringement notice</w:t>
      </w:r>
      <w:r w:rsidRPr="00766B4D">
        <w:rPr>
          <w:noProof/>
        </w:rPr>
        <w:tab/>
      </w:r>
      <w:r w:rsidRPr="00766B4D">
        <w:rPr>
          <w:noProof/>
        </w:rPr>
        <w:fldChar w:fldCharType="begin"/>
      </w:r>
      <w:r w:rsidRPr="00766B4D">
        <w:rPr>
          <w:noProof/>
        </w:rPr>
        <w:instrText xml:space="preserve"> PAGEREF _Toc179637833 \h </w:instrText>
      </w:r>
      <w:r w:rsidRPr="00766B4D">
        <w:rPr>
          <w:noProof/>
        </w:rPr>
      </w:r>
      <w:r w:rsidRPr="00766B4D">
        <w:rPr>
          <w:noProof/>
        </w:rPr>
        <w:fldChar w:fldCharType="separate"/>
      </w:r>
      <w:r w:rsidR="001D275E">
        <w:rPr>
          <w:noProof/>
        </w:rPr>
        <w:t>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55L</w:t>
      </w:r>
      <w:r>
        <w:rPr>
          <w:noProof/>
        </w:rPr>
        <w:tab/>
        <w:t>Effect of failure to comply with an infringement notice</w:t>
      </w:r>
      <w:r w:rsidRPr="00766B4D">
        <w:rPr>
          <w:noProof/>
        </w:rPr>
        <w:tab/>
      </w:r>
      <w:r w:rsidRPr="00766B4D">
        <w:rPr>
          <w:noProof/>
        </w:rPr>
        <w:fldChar w:fldCharType="begin"/>
      </w:r>
      <w:r w:rsidRPr="00766B4D">
        <w:rPr>
          <w:noProof/>
        </w:rPr>
        <w:instrText xml:space="preserve"> PAGEREF _Toc179637834 \h </w:instrText>
      </w:r>
      <w:r w:rsidRPr="00766B4D">
        <w:rPr>
          <w:noProof/>
        </w:rPr>
      </w:r>
      <w:r w:rsidRPr="00766B4D">
        <w:rPr>
          <w:noProof/>
        </w:rPr>
        <w:fldChar w:fldCharType="separate"/>
      </w:r>
      <w:r w:rsidR="001D275E">
        <w:rPr>
          <w:noProof/>
        </w:rPr>
        <w:t>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55M</w:t>
      </w:r>
      <w:r>
        <w:rPr>
          <w:noProof/>
        </w:rPr>
        <w:tab/>
        <w:t>Infringement notice compliance period for infringement notice</w:t>
      </w:r>
      <w:r w:rsidRPr="00766B4D">
        <w:rPr>
          <w:noProof/>
        </w:rPr>
        <w:tab/>
      </w:r>
      <w:r w:rsidRPr="00766B4D">
        <w:rPr>
          <w:noProof/>
        </w:rPr>
        <w:fldChar w:fldCharType="begin"/>
      </w:r>
      <w:r w:rsidRPr="00766B4D">
        <w:rPr>
          <w:noProof/>
        </w:rPr>
        <w:instrText xml:space="preserve"> PAGEREF _Toc179637835 \h </w:instrText>
      </w:r>
      <w:r w:rsidRPr="00766B4D">
        <w:rPr>
          <w:noProof/>
        </w:rPr>
      </w:r>
      <w:r w:rsidRPr="00766B4D">
        <w:rPr>
          <w:noProof/>
        </w:rPr>
        <w:fldChar w:fldCharType="separate"/>
      </w:r>
      <w:r w:rsidR="001D275E">
        <w:rPr>
          <w:noProof/>
        </w:rPr>
        <w:t>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55N</w:t>
      </w:r>
      <w:r>
        <w:rPr>
          <w:noProof/>
        </w:rPr>
        <w:tab/>
        <w:t>Withdrawal of an infringement notice</w:t>
      </w:r>
      <w:r w:rsidRPr="00766B4D">
        <w:rPr>
          <w:noProof/>
        </w:rPr>
        <w:tab/>
      </w:r>
      <w:r w:rsidRPr="00766B4D">
        <w:rPr>
          <w:noProof/>
        </w:rPr>
        <w:fldChar w:fldCharType="begin"/>
      </w:r>
      <w:r w:rsidRPr="00766B4D">
        <w:rPr>
          <w:noProof/>
        </w:rPr>
        <w:instrText xml:space="preserve"> PAGEREF _Toc179637836 \h </w:instrText>
      </w:r>
      <w:r w:rsidRPr="00766B4D">
        <w:rPr>
          <w:noProof/>
        </w:rPr>
      </w:r>
      <w:r w:rsidRPr="00766B4D">
        <w:rPr>
          <w:noProof/>
        </w:rPr>
        <w:fldChar w:fldCharType="separate"/>
      </w:r>
      <w:r w:rsidR="001D275E">
        <w:rPr>
          <w:noProof/>
        </w:rPr>
        <w:t>9</w:t>
      </w:r>
      <w:r w:rsidRPr="00766B4D">
        <w:rPr>
          <w:noProof/>
        </w:rPr>
        <w:fldChar w:fldCharType="end"/>
      </w:r>
    </w:p>
    <w:p w:rsidR="00766B4D" w:rsidRDefault="00766B4D">
      <w:pPr>
        <w:pStyle w:val="TOC2"/>
        <w:rPr>
          <w:rFonts w:asciiTheme="minorHAnsi" w:eastAsiaTheme="minorEastAsia" w:hAnsiTheme="minorHAnsi" w:cstheme="minorBidi"/>
          <w:b w:val="0"/>
          <w:noProof/>
          <w:kern w:val="0"/>
          <w:sz w:val="22"/>
          <w:szCs w:val="22"/>
        </w:rPr>
      </w:pPr>
      <w:r>
        <w:rPr>
          <w:noProof/>
        </w:rPr>
        <w:t>Part IVD—Consumer data right</w:t>
      </w:r>
      <w:r w:rsidRPr="00766B4D">
        <w:rPr>
          <w:b w:val="0"/>
          <w:noProof/>
          <w:sz w:val="18"/>
        </w:rPr>
        <w:tab/>
      </w:r>
      <w:r w:rsidRPr="00766B4D">
        <w:rPr>
          <w:b w:val="0"/>
          <w:noProof/>
          <w:sz w:val="18"/>
        </w:rPr>
        <w:fldChar w:fldCharType="begin"/>
      </w:r>
      <w:r w:rsidRPr="00766B4D">
        <w:rPr>
          <w:b w:val="0"/>
          <w:noProof/>
          <w:sz w:val="18"/>
        </w:rPr>
        <w:instrText xml:space="preserve"> PAGEREF _Toc179637837 \h </w:instrText>
      </w:r>
      <w:r w:rsidRPr="00766B4D">
        <w:rPr>
          <w:b w:val="0"/>
          <w:noProof/>
          <w:sz w:val="18"/>
        </w:rPr>
      </w:r>
      <w:r w:rsidRPr="00766B4D">
        <w:rPr>
          <w:b w:val="0"/>
          <w:noProof/>
          <w:sz w:val="18"/>
        </w:rPr>
        <w:fldChar w:fldCharType="separate"/>
      </w:r>
      <w:r w:rsidR="001D275E">
        <w:rPr>
          <w:b w:val="0"/>
          <w:noProof/>
          <w:sz w:val="18"/>
        </w:rPr>
        <w:t>11</w:t>
      </w:r>
      <w:r w:rsidRPr="00766B4D">
        <w:rPr>
          <w:b w:val="0"/>
          <w:noProof/>
          <w:sz w:val="18"/>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1—Preliminary</w:t>
      </w:r>
      <w:r w:rsidRPr="00766B4D">
        <w:rPr>
          <w:b w:val="0"/>
          <w:noProof/>
          <w:sz w:val="18"/>
        </w:rPr>
        <w:tab/>
      </w:r>
      <w:r w:rsidRPr="00766B4D">
        <w:rPr>
          <w:b w:val="0"/>
          <w:noProof/>
          <w:sz w:val="18"/>
        </w:rPr>
        <w:fldChar w:fldCharType="begin"/>
      </w:r>
      <w:r w:rsidRPr="00766B4D">
        <w:rPr>
          <w:b w:val="0"/>
          <w:noProof/>
          <w:sz w:val="18"/>
        </w:rPr>
        <w:instrText xml:space="preserve"> PAGEREF _Toc179637838 \h </w:instrText>
      </w:r>
      <w:r w:rsidRPr="00766B4D">
        <w:rPr>
          <w:b w:val="0"/>
          <w:noProof/>
          <w:sz w:val="18"/>
        </w:rPr>
      </w:r>
      <w:r w:rsidRPr="00766B4D">
        <w:rPr>
          <w:b w:val="0"/>
          <w:noProof/>
          <w:sz w:val="18"/>
        </w:rPr>
        <w:fldChar w:fldCharType="separate"/>
      </w:r>
      <w:r w:rsidR="001D275E">
        <w:rPr>
          <w:b w:val="0"/>
          <w:noProof/>
          <w:sz w:val="18"/>
        </w:rPr>
        <w:t>11</w:t>
      </w:r>
      <w:r w:rsidRPr="00766B4D">
        <w:rPr>
          <w:b w:val="0"/>
          <w:noProof/>
          <w:sz w:val="18"/>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A—Object and simplified outline</w:t>
      </w:r>
      <w:r w:rsidRPr="00766B4D">
        <w:rPr>
          <w:b w:val="0"/>
          <w:noProof/>
          <w:sz w:val="18"/>
        </w:rPr>
        <w:tab/>
      </w:r>
      <w:r w:rsidRPr="00766B4D">
        <w:rPr>
          <w:b w:val="0"/>
          <w:noProof/>
          <w:sz w:val="18"/>
        </w:rPr>
        <w:fldChar w:fldCharType="begin"/>
      </w:r>
      <w:r w:rsidRPr="00766B4D">
        <w:rPr>
          <w:b w:val="0"/>
          <w:noProof/>
          <w:sz w:val="18"/>
        </w:rPr>
        <w:instrText xml:space="preserve"> PAGEREF _Toc179637839 \h </w:instrText>
      </w:r>
      <w:r w:rsidRPr="00766B4D">
        <w:rPr>
          <w:b w:val="0"/>
          <w:noProof/>
          <w:sz w:val="18"/>
        </w:rPr>
      </w:r>
      <w:r w:rsidRPr="00766B4D">
        <w:rPr>
          <w:b w:val="0"/>
          <w:noProof/>
          <w:sz w:val="18"/>
        </w:rPr>
        <w:fldChar w:fldCharType="separate"/>
      </w:r>
      <w:r w:rsidR="001D275E">
        <w:rPr>
          <w:b w:val="0"/>
          <w:noProof/>
          <w:sz w:val="18"/>
        </w:rPr>
        <w:t>11</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56AA</w:t>
      </w:r>
      <w:r>
        <w:rPr>
          <w:noProof/>
        </w:rPr>
        <w:tab/>
        <w:t>Object of this Part</w:t>
      </w:r>
      <w:r w:rsidRPr="00766B4D">
        <w:rPr>
          <w:noProof/>
        </w:rPr>
        <w:tab/>
      </w:r>
      <w:r w:rsidRPr="00766B4D">
        <w:rPr>
          <w:noProof/>
        </w:rPr>
        <w:fldChar w:fldCharType="begin"/>
      </w:r>
      <w:r w:rsidRPr="00766B4D">
        <w:rPr>
          <w:noProof/>
        </w:rPr>
        <w:instrText xml:space="preserve"> PAGEREF _Toc179637840 \h </w:instrText>
      </w:r>
      <w:r w:rsidRPr="00766B4D">
        <w:rPr>
          <w:noProof/>
        </w:rPr>
      </w:r>
      <w:r w:rsidRPr="00766B4D">
        <w:rPr>
          <w:noProof/>
        </w:rPr>
        <w:fldChar w:fldCharType="separate"/>
      </w:r>
      <w:r w:rsidR="001D275E">
        <w:rPr>
          <w:noProof/>
        </w:rPr>
        <w:t>11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56AB</w:t>
      </w:r>
      <w:r>
        <w:rPr>
          <w:noProof/>
        </w:rPr>
        <w:tab/>
        <w:t>Simplified outline</w:t>
      </w:r>
      <w:r w:rsidRPr="00766B4D">
        <w:rPr>
          <w:noProof/>
        </w:rPr>
        <w:tab/>
      </w:r>
      <w:r w:rsidRPr="00766B4D">
        <w:rPr>
          <w:noProof/>
        </w:rPr>
        <w:fldChar w:fldCharType="begin"/>
      </w:r>
      <w:r w:rsidRPr="00766B4D">
        <w:rPr>
          <w:noProof/>
        </w:rPr>
        <w:instrText xml:space="preserve"> PAGEREF _Toc179637841 \h </w:instrText>
      </w:r>
      <w:r w:rsidRPr="00766B4D">
        <w:rPr>
          <w:noProof/>
        </w:rPr>
      </w:r>
      <w:r w:rsidRPr="00766B4D">
        <w:rPr>
          <w:noProof/>
        </w:rPr>
        <w:fldChar w:fldCharType="separate"/>
      </w:r>
      <w:r w:rsidR="001D275E">
        <w:rPr>
          <w:noProof/>
        </w:rPr>
        <w:t>11</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B—Designating sectors, and declaring actions, to which the consumer data right applies</w:t>
      </w:r>
      <w:r w:rsidRPr="00766B4D">
        <w:rPr>
          <w:b w:val="0"/>
          <w:noProof/>
          <w:sz w:val="18"/>
        </w:rPr>
        <w:tab/>
      </w:r>
      <w:r w:rsidRPr="00766B4D">
        <w:rPr>
          <w:b w:val="0"/>
          <w:noProof/>
          <w:sz w:val="18"/>
        </w:rPr>
        <w:fldChar w:fldCharType="begin"/>
      </w:r>
      <w:r w:rsidRPr="00766B4D">
        <w:rPr>
          <w:b w:val="0"/>
          <w:noProof/>
          <w:sz w:val="18"/>
        </w:rPr>
        <w:instrText xml:space="preserve"> PAGEREF _Toc179637842 \h </w:instrText>
      </w:r>
      <w:r w:rsidRPr="00766B4D">
        <w:rPr>
          <w:b w:val="0"/>
          <w:noProof/>
          <w:sz w:val="18"/>
        </w:rPr>
      </w:r>
      <w:r w:rsidRPr="00766B4D">
        <w:rPr>
          <w:b w:val="0"/>
          <w:noProof/>
          <w:sz w:val="18"/>
        </w:rPr>
        <w:fldChar w:fldCharType="separate"/>
      </w:r>
      <w:r w:rsidR="001D275E">
        <w:rPr>
          <w:b w:val="0"/>
          <w:noProof/>
          <w:sz w:val="18"/>
        </w:rPr>
        <w:t>13</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56AC</w:t>
      </w:r>
      <w:r>
        <w:rPr>
          <w:noProof/>
        </w:rPr>
        <w:tab/>
        <w:t>Designated sectors subject to the consumer data right</w:t>
      </w:r>
      <w:r w:rsidRPr="00766B4D">
        <w:rPr>
          <w:noProof/>
        </w:rPr>
        <w:tab/>
      </w:r>
      <w:r w:rsidRPr="00766B4D">
        <w:rPr>
          <w:noProof/>
        </w:rPr>
        <w:fldChar w:fldCharType="begin"/>
      </w:r>
      <w:r w:rsidRPr="00766B4D">
        <w:rPr>
          <w:noProof/>
        </w:rPr>
        <w:instrText xml:space="preserve"> PAGEREF _Toc179637843 \h </w:instrText>
      </w:r>
      <w:r w:rsidRPr="00766B4D">
        <w:rPr>
          <w:noProof/>
        </w:rPr>
      </w:r>
      <w:r w:rsidRPr="00766B4D">
        <w:rPr>
          <w:noProof/>
        </w:rPr>
        <w:fldChar w:fldCharType="separate"/>
      </w:r>
      <w:r w:rsidR="001D275E">
        <w:rPr>
          <w:noProof/>
        </w:rPr>
        <w:t>13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56ACA</w:t>
      </w:r>
      <w:r>
        <w:rPr>
          <w:noProof/>
        </w:rPr>
        <w:tab/>
        <w:t>Declared types of actions that can be initiated under the consumer data rules</w:t>
      </w:r>
      <w:r w:rsidRPr="00766B4D">
        <w:rPr>
          <w:noProof/>
        </w:rPr>
        <w:tab/>
      </w:r>
      <w:r w:rsidRPr="00766B4D">
        <w:rPr>
          <w:noProof/>
        </w:rPr>
        <w:fldChar w:fldCharType="begin"/>
      </w:r>
      <w:r w:rsidRPr="00766B4D">
        <w:rPr>
          <w:noProof/>
        </w:rPr>
        <w:instrText xml:space="preserve"> PAGEREF _Toc179637844 \h </w:instrText>
      </w:r>
      <w:r w:rsidRPr="00766B4D">
        <w:rPr>
          <w:noProof/>
        </w:rPr>
      </w:r>
      <w:r w:rsidRPr="00766B4D">
        <w:rPr>
          <w:noProof/>
        </w:rPr>
        <w:fldChar w:fldCharType="separate"/>
      </w:r>
      <w:r w:rsidR="001D275E">
        <w:rPr>
          <w:noProof/>
        </w:rPr>
        <w:t>15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56AD</w:t>
      </w:r>
      <w:r>
        <w:rPr>
          <w:noProof/>
        </w:rPr>
        <w:tab/>
        <w:t>Minister’s tasks before designating a sector or declaring actions etc.</w:t>
      </w:r>
      <w:r w:rsidRPr="00766B4D">
        <w:rPr>
          <w:noProof/>
        </w:rPr>
        <w:tab/>
      </w:r>
      <w:r w:rsidRPr="00766B4D">
        <w:rPr>
          <w:noProof/>
        </w:rPr>
        <w:fldChar w:fldCharType="begin"/>
      </w:r>
      <w:r w:rsidRPr="00766B4D">
        <w:rPr>
          <w:noProof/>
        </w:rPr>
        <w:instrText xml:space="preserve"> PAGEREF _Toc179637845 \h </w:instrText>
      </w:r>
      <w:r w:rsidRPr="00766B4D">
        <w:rPr>
          <w:noProof/>
        </w:rPr>
      </w:r>
      <w:r w:rsidRPr="00766B4D">
        <w:rPr>
          <w:noProof/>
        </w:rPr>
        <w:fldChar w:fldCharType="separate"/>
      </w:r>
      <w:r w:rsidR="001D275E">
        <w:rPr>
          <w:noProof/>
        </w:rPr>
        <w:t>15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56AE</w:t>
      </w:r>
      <w:r>
        <w:rPr>
          <w:noProof/>
        </w:rPr>
        <w:tab/>
        <w:t>Secretary must arrange for analysis, consultation and report about an instrument proposing to designate a sector or declare actions</w:t>
      </w:r>
      <w:r w:rsidRPr="00766B4D">
        <w:rPr>
          <w:noProof/>
        </w:rPr>
        <w:tab/>
      </w:r>
      <w:r w:rsidRPr="00766B4D">
        <w:rPr>
          <w:noProof/>
        </w:rPr>
        <w:fldChar w:fldCharType="begin"/>
      </w:r>
      <w:r w:rsidRPr="00766B4D">
        <w:rPr>
          <w:noProof/>
        </w:rPr>
        <w:instrText xml:space="preserve"> PAGEREF _Toc179637846 \h </w:instrText>
      </w:r>
      <w:r w:rsidRPr="00766B4D">
        <w:rPr>
          <w:noProof/>
        </w:rPr>
      </w:r>
      <w:r w:rsidRPr="00766B4D">
        <w:rPr>
          <w:noProof/>
        </w:rPr>
        <w:fldChar w:fldCharType="separate"/>
      </w:r>
      <w:r w:rsidR="001D275E">
        <w:rPr>
          <w:noProof/>
        </w:rPr>
        <w:t>17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56AEA</w:t>
      </w:r>
      <w:r>
        <w:rPr>
          <w:noProof/>
        </w:rPr>
        <w:tab/>
        <w:t>Commission must analyse an instrument proposing to designate a sector or declare actions</w:t>
      </w:r>
      <w:r w:rsidRPr="00766B4D">
        <w:rPr>
          <w:noProof/>
        </w:rPr>
        <w:tab/>
      </w:r>
      <w:r w:rsidRPr="00766B4D">
        <w:rPr>
          <w:noProof/>
        </w:rPr>
        <w:fldChar w:fldCharType="begin"/>
      </w:r>
      <w:r w:rsidRPr="00766B4D">
        <w:rPr>
          <w:noProof/>
        </w:rPr>
        <w:instrText xml:space="preserve"> PAGEREF _Toc179637847 \h </w:instrText>
      </w:r>
      <w:r w:rsidRPr="00766B4D">
        <w:rPr>
          <w:noProof/>
        </w:rPr>
      </w:r>
      <w:r w:rsidRPr="00766B4D">
        <w:rPr>
          <w:noProof/>
        </w:rPr>
        <w:fldChar w:fldCharType="separate"/>
      </w:r>
      <w:r w:rsidR="001D275E">
        <w:rPr>
          <w:noProof/>
        </w:rPr>
        <w:t>18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56AF</w:t>
      </w:r>
      <w:r>
        <w:rPr>
          <w:noProof/>
        </w:rPr>
        <w:tab/>
        <w:t>Information Commissioner must analyse and report about an instrument proposing to designate a sector or declare actions</w:t>
      </w:r>
      <w:r w:rsidRPr="00766B4D">
        <w:rPr>
          <w:noProof/>
        </w:rPr>
        <w:tab/>
      </w:r>
      <w:r w:rsidRPr="00766B4D">
        <w:rPr>
          <w:noProof/>
        </w:rPr>
        <w:fldChar w:fldCharType="begin"/>
      </w:r>
      <w:r w:rsidRPr="00766B4D">
        <w:rPr>
          <w:noProof/>
        </w:rPr>
        <w:instrText xml:space="preserve"> PAGEREF _Toc179637848 \h </w:instrText>
      </w:r>
      <w:r w:rsidRPr="00766B4D">
        <w:rPr>
          <w:noProof/>
        </w:rPr>
      </w:r>
      <w:r w:rsidRPr="00766B4D">
        <w:rPr>
          <w:noProof/>
        </w:rPr>
        <w:fldChar w:fldCharType="separate"/>
      </w:r>
      <w:r w:rsidR="001D275E">
        <w:rPr>
          <w:noProof/>
        </w:rPr>
        <w:t>18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56AH</w:t>
      </w:r>
      <w:r>
        <w:rPr>
          <w:noProof/>
        </w:rPr>
        <w:tab/>
        <w:t>Other matters</w:t>
      </w:r>
      <w:r w:rsidRPr="00766B4D">
        <w:rPr>
          <w:noProof/>
        </w:rPr>
        <w:tab/>
      </w:r>
      <w:r w:rsidRPr="00766B4D">
        <w:rPr>
          <w:noProof/>
        </w:rPr>
        <w:fldChar w:fldCharType="begin"/>
      </w:r>
      <w:r w:rsidRPr="00766B4D">
        <w:rPr>
          <w:noProof/>
        </w:rPr>
        <w:instrText xml:space="preserve"> PAGEREF _Toc179637849 \h </w:instrText>
      </w:r>
      <w:r w:rsidRPr="00766B4D">
        <w:rPr>
          <w:noProof/>
        </w:rPr>
      </w:r>
      <w:r w:rsidRPr="00766B4D">
        <w:rPr>
          <w:noProof/>
        </w:rPr>
        <w:fldChar w:fldCharType="separate"/>
      </w:r>
      <w:r w:rsidR="001D275E">
        <w:rPr>
          <w:noProof/>
        </w:rPr>
        <w:t>19</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C—Meanings of key terms</w:t>
      </w:r>
      <w:r w:rsidRPr="00766B4D">
        <w:rPr>
          <w:b w:val="0"/>
          <w:noProof/>
          <w:sz w:val="18"/>
        </w:rPr>
        <w:tab/>
      </w:r>
      <w:r w:rsidRPr="00766B4D">
        <w:rPr>
          <w:b w:val="0"/>
          <w:noProof/>
          <w:sz w:val="18"/>
        </w:rPr>
        <w:fldChar w:fldCharType="begin"/>
      </w:r>
      <w:r w:rsidRPr="00766B4D">
        <w:rPr>
          <w:b w:val="0"/>
          <w:noProof/>
          <w:sz w:val="18"/>
        </w:rPr>
        <w:instrText xml:space="preserve"> PAGEREF _Toc179637850 \h </w:instrText>
      </w:r>
      <w:r w:rsidRPr="00766B4D">
        <w:rPr>
          <w:b w:val="0"/>
          <w:noProof/>
          <w:sz w:val="18"/>
        </w:rPr>
      </w:r>
      <w:r w:rsidRPr="00766B4D">
        <w:rPr>
          <w:b w:val="0"/>
          <w:noProof/>
          <w:sz w:val="18"/>
        </w:rPr>
        <w:fldChar w:fldCharType="separate"/>
      </w:r>
      <w:r w:rsidR="001D275E">
        <w:rPr>
          <w:b w:val="0"/>
          <w:noProof/>
          <w:sz w:val="18"/>
        </w:rPr>
        <w:t>19</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56AI</w:t>
      </w:r>
      <w:r>
        <w:rPr>
          <w:noProof/>
        </w:rPr>
        <w:tab/>
        <w:t xml:space="preserve">Meanings of </w:t>
      </w:r>
      <w:r w:rsidRPr="00B86E98">
        <w:rPr>
          <w:i/>
          <w:noProof/>
        </w:rPr>
        <w:t>CDR data, directly or indirectly derived</w:t>
      </w:r>
      <w:r>
        <w:rPr>
          <w:noProof/>
        </w:rPr>
        <w:t xml:space="preserve"> and </w:t>
      </w:r>
      <w:r w:rsidRPr="00B86E98">
        <w:rPr>
          <w:i/>
          <w:noProof/>
        </w:rPr>
        <w:t>CDR consumer</w:t>
      </w:r>
      <w:r w:rsidRPr="00766B4D">
        <w:rPr>
          <w:noProof/>
        </w:rPr>
        <w:tab/>
      </w:r>
      <w:r w:rsidRPr="00766B4D">
        <w:rPr>
          <w:noProof/>
        </w:rPr>
        <w:fldChar w:fldCharType="begin"/>
      </w:r>
      <w:r w:rsidRPr="00766B4D">
        <w:rPr>
          <w:noProof/>
        </w:rPr>
        <w:instrText xml:space="preserve"> PAGEREF _Toc179637851 \h </w:instrText>
      </w:r>
      <w:r w:rsidRPr="00766B4D">
        <w:rPr>
          <w:noProof/>
        </w:rPr>
      </w:r>
      <w:r w:rsidRPr="00766B4D">
        <w:rPr>
          <w:noProof/>
        </w:rPr>
        <w:fldChar w:fldCharType="separate"/>
      </w:r>
      <w:r w:rsidR="001D275E">
        <w:rPr>
          <w:noProof/>
        </w:rPr>
        <w:t>19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56AJ</w:t>
      </w:r>
      <w:r>
        <w:rPr>
          <w:noProof/>
        </w:rPr>
        <w:tab/>
        <w:t xml:space="preserve">Meaning of </w:t>
      </w:r>
      <w:r w:rsidRPr="00B86E98">
        <w:rPr>
          <w:i/>
          <w:noProof/>
        </w:rPr>
        <w:t>data holder</w:t>
      </w:r>
      <w:r w:rsidRPr="00766B4D">
        <w:rPr>
          <w:noProof/>
        </w:rPr>
        <w:tab/>
      </w:r>
      <w:r w:rsidRPr="00766B4D">
        <w:rPr>
          <w:noProof/>
        </w:rPr>
        <w:fldChar w:fldCharType="begin"/>
      </w:r>
      <w:r w:rsidRPr="00766B4D">
        <w:rPr>
          <w:noProof/>
        </w:rPr>
        <w:instrText xml:space="preserve"> PAGEREF _Toc179637852 \h </w:instrText>
      </w:r>
      <w:r w:rsidRPr="00766B4D">
        <w:rPr>
          <w:noProof/>
        </w:rPr>
      </w:r>
      <w:r w:rsidRPr="00766B4D">
        <w:rPr>
          <w:noProof/>
        </w:rPr>
        <w:fldChar w:fldCharType="separate"/>
      </w:r>
      <w:r w:rsidR="001D275E">
        <w:rPr>
          <w:noProof/>
        </w:rPr>
        <w:t>21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56AK</w:t>
      </w:r>
      <w:r>
        <w:rPr>
          <w:noProof/>
        </w:rPr>
        <w:tab/>
        <w:t xml:space="preserve">Meaning of </w:t>
      </w:r>
      <w:r w:rsidRPr="00B86E98">
        <w:rPr>
          <w:i/>
          <w:noProof/>
        </w:rPr>
        <w:t>accredited data recipient</w:t>
      </w:r>
      <w:r w:rsidRPr="00766B4D">
        <w:rPr>
          <w:noProof/>
        </w:rPr>
        <w:tab/>
      </w:r>
      <w:r w:rsidRPr="00766B4D">
        <w:rPr>
          <w:noProof/>
        </w:rPr>
        <w:fldChar w:fldCharType="begin"/>
      </w:r>
      <w:r w:rsidRPr="00766B4D">
        <w:rPr>
          <w:noProof/>
        </w:rPr>
        <w:instrText xml:space="preserve"> PAGEREF _Toc179637853 \h </w:instrText>
      </w:r>
      <w:r w:rsidRPr="00766B4D">
        <w:rPr>
          <w:noProof/>
        </w:rPr>
      </w:r>
      <w:r w:rsidRPr="00766B4D">
        <w:rPr>
          <w:noProof/>
        </w:rPr>
        <w:fldChar w:fldCharType="separate"/>
      </w:r>
      <w:r w:rsidR="001D275E">
        <w:rPr>
          <w:noProof/>
        </w:rPr>
        <w:t>24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56AL</w:t>
      </w:r>
      <w:r>
        <w:rPr>
          <w:noProof/>
        </w:rPr>
        <w:tab/>
        <w:t xml:space="preserve">Meanings of </w:t>
      </w:r>
      <w:r w:rsidRPr="00B86E98">
        <w:rPr>
          <w:i/>
          <w:noProof/>
        </w:rPr>
        <w:t>CDR participant</w:t>
      </w:r>
      <w:r>
        <w:rPr>
          <w:noProof/>
        </w:rPr>
        <w:t xml:space="preserve"> and </w:t>
      </w:r>
      <w:r w:rsidRPr="00B86E98">
        <w:rPr>
          <w:i/>
          <w:noProof/>
        </w:rPr>
        <w:t>designated gateway</w:t>
      </w:r>
      <w:r w:rsidRPr="00766B4D">
        <w:rPr>
          <w:noProof/>
        </w:rPr>
        <w:tab/>
      </w:r>
      <w:r w:rsidRPr="00766B4D">
        <w:rPr>
          <w:noProof/>
        </w:rPr>
        <w:fldChar w:fldCharType="begin"/>
      </w:r>
      <w:r w:rsidRPr="00766B4D">
        <w:rPr>
          <w:noProof/>
        </w:rPr>
        <w:instrText xml:space="preserve"> PAGEREF _Toc179637854 \h </w:instrText>
      </w:r>
      <w:r w:rsidRPr="00766B4D">
        <w:rPr>
          <w:noProof/>
        </w:rPr>
      </w:r>
      <w:r w:rsidRPr="00766B4D">
        <w:rPr>
          <w:noProof/>
        </w:rPr>
        <w:fldChar w:fldCharType="separate"/>
      </w:r>
      <w:r w:rsidR="001D275E">
        <w:rPr>
          <w:noProof/>
        </w:rPr>
        <w:t>25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56AM</w:t>
      </w:r>
      <w:r>
        <w:rPr>
          <w:noProof/>
        </w:rPr>
        <w:tab/>
        <w:t xml:space="preserve">Meanings of </w:t>
      </w:r>
      <w:r w:rsidRPr="00B86E98">
        <w:rPr>
          <w:i/>
          <w:noProof/>
        </w:rPr>
        <w:t>chargeable CDR data</w:t>
      </w:r>
      <w:r>
        <w:rPr>
          <w:noProof/>
        </w:rPr>
        <w:t xml:space="preserve">, </w:t>
      </w:r>
      <w:r w:rsidRPr="00B86E98">
        <w:rPr>
          <w:i/>
          <w:noProof/>
        </w:rPr>
        <w:t>chargeable circumstances</w:t>
      </w:r>
      <w:r>
        <w:rPr>
          <w:noProof/>
        </w:rPr>
        <w:t xml:space="preserve"> and </w:t>
      </w:r>
      <w:r w:rsidRPr="00B86E98">
        <w:rPr>
          <w:i/>
          <w:noProof/>
        </w:rPr>
        <w:t>fee</w:t>
      </w:r>
      <w:r w:rsidRPr="00B86E98">
        <w:rPr>
          <w:i/>
          <w:noProof/>
        </w:rPr>
        <w:noBreakHyphen/>
        <w:t>free CDR data</w:t>
      </w:r>
      <w:r w:rsidRPr="00766B4D">
        <w:rPr>
          <w:noProof/>
        </w:rPr>
        <w:tab/>
      </w:r>
      <w:r w:rsidRPr="00766B4D">
        <w:rPr>
          <w:noProof/>
        </w:rPr>
        <w:fldChar w:fldCharType="begin"/>
      </w:r>
      <w:r w:rsidRPr="00766B4D">
        <w:rPr>
          <w:noProof/>
        </w:rPr>
        <w:instrText xml:space="preserve"> PAGEREF _Toc179637855 \h </w:instrText>
      </w:r>
      <w:r w:rsidRPr="00766B4D">
        <w:rPr>
          <w:noProof/>
        </w:rPr>
      </w:r>
      <w:r w:rsidRPr="00766B4D">
        <w:rPr>
          <w:noProof/>
        </w:rPr>
        <w:fldChar w:fldCharType="separate"/>
      </w:r>
      <w:r w:rsidR="001D275E">
        <w:rPr>
          <w:noProof/>
        </w:rPr>
        <w:t>26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56AMA</w:t>
      </w:r>
      <w:r>
        <w:rPr>
          <w:noProof/>
        </w:rPr>
        <w:tab/>
        <w:t xml:space="preserve">Meanings of </w:t>
      </w:r>
      <w:r w:rsidRPr="00B86E98">
        <w:rPr>
          <w:i/>
          <w:noProof/>
        </w:rPr>
        <w:t>CDR action</w:t>
      </w:r>
      <w:r>
        <w:rPr>
          <w:noProof/>
        </w:rPr>
        <w:t xml:space="preserve"> and </w:t>
      </w:r>
      <w:r w:rsidRPr="00B86E98">
        <w:rPr>
          <w:i/>
          <w:noProof/>
        </w:rPr>
        <w:t>CDR declaration</w:t>
      </w:r>
      <w:r w:rsidRPr="00766B4D">
        <w:rPr>
          <w:noProof/>
        </w:rPr>
        <w:tab/>
      </w:r>
      <w:r w:rsidRPr="00766B4D">
        <w:rPr>
          <w:noProof/>
        </w:rPr>
        <w:fldChar w:fldCharType="begin"/>
      </w:r>
      <w:r w:rsidRPr="00766B4D">
        <w:rPr>
          <w:noProof/>
        </w:rPr>
        <w:instrText xml:space="preserve"> PAGEREF _Toc179637856 \h </w:instrText>
      </w:r>
      <w:r w:rsidRPr="00766B4D">
        <w:rPr>
          <w:noProof/>
        </w:rPr>
      </w:r>
      <w:r w:rsidRPr="00766B4D">
        <w:rPr>
          <w:noProof/>
        </w:rPr>
        <w:fldChar w:fldCharType="separate"/>
      </w:r>
      <w:r w:rsidR="001D275E">
        <w:rPr>
          <w:noProof/>
        </w:rPr>
        <w:t>26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56AMB</w:t>
      </w:r>
      <w:r>
        <w:rPr>
          <w:noProof/>
        </w:rPr>
        <w:tab/>
        <w:t xml:space="preserve">Meanings of </w:t>
      </w:r>
      <w:r w:rsidRPr="00B86E98">
        <w:rPr>
          <w:i/>
          <w:noProof/>
        </w:rPr>
        <w:t>action service provider</w:t>
      </w:r>
      <w:r>
        <w:rPr>
          <w:noProof/>
        </w:rPr>
        <w:t xml:space="preserve"> and </w:t>
      </w:r>
      <w:r w:rsidRPr="00B86E98">
        <w:rPr>
          <w:i/>
          <w:noProof/>
        </w:rPr>
        <w:t>voluntary action service provider</w:t>
      </w:r>
      <w:r w:rsidRPr="00766B4D">
        <w:rPr>
          <w:noProof/>
        </w:rPr>
        <w:tab/>
      </w:r>
      <w:r w:rsidRPr="00766B4D">
        <w:rPr>
          <w:noProof/>
        </w:rPr>
        <w:fldChar w:fldCharType="begin"/>
      </w:r>
      <w:r w:rsidRPr="00766B4D">
        <w:rPr>
          <w:noProof/>
        </w:rPr>
        <w:instrText xml:space="preserve"> PAGEREF _Toc179637857 \h </w:instrText>
      </w:r>
      <w:r w:rsidRPr="00766B4D">
        <w:rPr>
          <w:noProof/>
        </w:rPr>
      </w:r>
      <w:r w:rsidRPr="00766B4D">
        <w:rPr>
          <w:noProof/>
        </w:rPr>
        <w:fldChar w:fldCharType="separate"/>
      </w:r>
      <w:r w:rsidR="001D275E">
        <w:rPr>
          <w:noProof/>
        </w:rPr>
        <w:t>26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56AMC</w:t>
      </w:r>
      <w:r>
        <w:rPr>
          <w:noProof/>
        </w:rPr>
        <w:tab/>
        <w:t xml:space="preserve">Meaning of </w:t>
      </w:r>
      <w:r w:rsidRPr="00B86E98">
        <w:rPr>
          <w:i/>
          <w:noProof/>
        </w:rPr>
        <w:t>accredited action initiator</w:t>
      </w:r>
      <w:r w:rsidRPr="00766B4D">
        <w:rPr>
          <w:noProof/>
        </w:rPr>
        <w:tab/>
      </w:r>
      <w:r w:rsidRPr="00766B4D">
        <w:rPr>
          <w:noProof/>
        </w:rPr>
        <w:fldChar w:fldCharType="begin"/>
      </w:r>
      <w:r w:rsidRPr="00766B4D">
        <w:rPr>
          <w:noProof/>
        </w:rPr>
        <w:instrText xml:space="preserve"> PAGEREF _Toc179637858 \h </w:instrText>
      </w:r>
      <w:r w:rsidRPr="00766B4D">
        <w:rPr>
          <w:noProof/>
        </w:rPr>
      </w:r>
      <w:r w:rsidRPr="00766B4D">
        <w:rPr>
          <w:noProof/>
        </w:rPr>
        <w:fldChar w:fldCharType="separate"/>
      </w:r>
      <w:r w:rsidR="001D275E">
        <w:rPr>
          <w:noProof/>
        </w:rPr>
        <w:t>27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56AMD</w:t>
      </w:r>
      <w:r>
        <w:rPr>
          <w:noProof/>
        </w:rPr>
        <w:tab/>
        <w:t xml:space="preserve">Meaning of </w:t>
      </w:r>
      <w:r w:rsidRPr="00B86E98">
        <w:rPr>
          <w:i/>
          <w:noProof/>
        </w:rPr>
        <w:t>CDR action participant</w:t>
      </w:r>
      <w:r w:rsidRPr="00766B4D">
        <w:rPr>
          <w:noProof/>
        </w:rPr>
        <w:tab/>
      </w:r>
      <w:r w:rsidRPr="00766B4D">
        <w:rPr>
          <w:noProof/>
        </w:rPr>
        <w:fldChar w:fldCharType="begin"/>
      </w:r>
      <w:r w:rsidRPr="00766B4D">
        <w:rPr>
          <w:noProof/>
        </w:rPr>
        <w:instrText xml:space="preserve"> PAGEREF _Toc179637859 \h </w:instrText>
      </w:r>
      <w:r w:rsidRPr="00766B4D">
        <w:rPr>
          <w:noProof/>
        </w:rPr>
      </w:r>
      <w:r w:rsidRPr="00766B4D">
        <w:rPr>
          <w:noProof/>
        </w:rPr>
        <w:fldChar w:fldCharType="separate"/>
      </w:r>
      <w:r w:rsidR="001D275E">
        <w:rPr>
          <w:noProof/>
        </w:rPr>
        <w:t>28</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D—Extension to external Territories and extraterritorial operation</w:t>
      </w:r>
      <w:r w:rsidRPr="00766B4D">
        <w:rPr>
          <w:b w:val="0"/>
          <w:noProof/>
          <w:sz w:val="18"/>
        </w:rPr>
        <w:tab/>
      </w:r>
      <w:r w:rsidRPr="00766B4D">
        <w:rPr>
          <w:b w:val="0"/>
          <w:noProof/>
          <w:sz w:val="18"/>
        </w:rPr>
        <w:fldChar w:fldCharType="begin"/>
      </w:r>
      <w:r w:rsidRPr="00766B4D">
        <w:rPr>
          <w:b w:val="0"/>
          <w:noProof/>
          <w:sz w:val="18"/>
        </w:rPr>
        <w:instrText xml:space="preserve"> PAGEREF _Toc179637860 \h </w:instrText>
      </w:r>
      <w:r w:rsidRPr="00766B4D">
        <w:rPr>
          <w:b w:val="0"/>
          <w:noProof/>
          <w:sz w:val="18"/>
        </w:rPr>
      </w:r>
      <w:r w:rsidRPr="00766B4D">
        <w:rPr>
          <w:b w:val="0"/>
          <w:noProof/>
          <w:sz w:val="18"/>
        </w:rPr>
        <w:fldChar w:fldCharType="separate"/>
      </w:r>
      <w:r w:rsidR="001D275E">
        <w:rPr>
          <w:b w:val="0"/>
          <w:noProof/>
          <w:sz w:val="18"/>
        </w:rPr>
        <w:t>28</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56AN</w:t>
      </w:r>
      <w:r>
        <w:rPr>
          <w:noProof/>
        </w:rPr>
        <w:tab/>
        <w:t>Extension to external Territories</w:t>
      </w:r>
      <w:r w:rsidRPr="00766B4D">
        <w:rPr>
          <w:noProof/>
        </w:rPr>
        <w:tab/>
      </w:r>
      <w:r w:rsidRPr="00766B4D">
        <w:rPr>
          <w:noProof/>
        </w:rPr>
        <w:fldChar w:fldCharType="begin"/>
      </w:r>
      <w:r w:rsidRPr="00766B4D">
        <w:rPr>
          <w:noProof/>
        </w:rPr>
        <w:instrText xml:space="preserve"> PAGEREF _Toc179637861 \h </w:instrText>
      </w:r>
      <w:r w:rsidRPr="00766B4D">
        <w:rPr>
          <w:noProof/>
        </w:rPr>
      </w:r>
      <w:r w:rsidRPr="00766B4D">
        <w:rPr>
          <w:noProof/>
        </w:rPr>
        <w:fldChar w:fldCharType="separate"/>
      </w:r>
      <w:r w:rsidR="001D275E">
        <w:rPr>
          <w:noProof/>
        </w:rPr>
        <w:t>28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56AO</w:t>
      </w:r>
      <w:r>
        <w:rPr>
          <w:noProof/>
        </w:rPr>
        <w:tab/>
        <w:t>Extraterritorial operation of the CDR provisions</w:t>
      </w:r>
      <w:r w:rsidRPr="00766B4D">
        <w:rPr>
          <w:noProof/>
        </w:rPr>
        <w:tab/>
      </w:r>
      <w:r w:rsidRPr="00766B4D">
        <w:rPr>
          <w:noProof/>
        </w:rPr>
        <w:fldChar w:fldCharType="begin"/>
      </w:r>
      <w:r w:rsidRPr="00766B4D">
        <w:rPr>
          <w:noProof/>
        </w:rPr>
        <w:instrText xml:space="preserve"> PAGEREF _Toc179637862 \h </w:instrText>
      </w:r>
      <w:r w:rsidRPr="00766B4D">
        <w:rPr>
          <w:noProof/>
        </w:rPr>
      </w:r>
      <w:r w:rsidRPr="00766B4D">
        <w:rPr>
          <w:noProof/>
        </w:rPr>
        <w:fldChar w:fldCharType="separate"/>
      </w:r>
      <w:r w:rsidR="001D275E">
        <w:rPr>
          <w:noProof/>
        </w:rPr>
        <w:t>28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56AP</w:t>
      </w:r>
      <w:r>
        <w:rPr>
          <w:noProof/>
        </w:rPr>
        <w:tab/>
        <w:t>Geographical application of offences</w:t>
      </w:r>
      <w:r w:rsidRPr="00766B4D">
        <w:rPr>
          <w:noProof/>
        </w:rPr>
        <w:tab/>
      </w:r>
      <w:r w:rsidRPr="00766B4D">
        <w:rPr>
          <w:noProof/>
        </w:rPr>
        <w:fldChar w:fldCharType="begin"/>
      </w:r>
      <w:r w:rsidRPr="00766B4D">
        <w:rPr>
          <w:noProof/>
        </w:rPr>
        <w:instrText xml:space="preserve"> PAGEREF _Toc179637863 \h </w:instrText>
      </w:r>
      <w:r w:rsidRPr="00766B4D">
        <w:rPr>
          <w:noProof/>
        </w:rPr>
      </w:r>
      <w:r w:rsidRPr="00766B4D">
        <w:rPr>
          <w:noProof/>
        </w:rPr>
        <w:fldChar w:fldCharType="separate"/>
      </w:r>
      <w:r w:rsidR="001D275E">
        <w:rPr>
          <w:noProof/>
        </w:rPr>
        <w:t>31</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E—Application to government entities</w:t>
      </w:r>
      <w:r w:rsidRPr="00766B4D">
        <w:rPr>
          <w:b w:val="0"/>
          <w:noProof/>
          <w:sz w:val="18"/>
        </w:rPr>
        <w:tab/>
      </w:r>
      <w:r w:rsidRPr="00766B4D">
        <w:rPr>
          <w:b w:val="0"/>
          <w:noProof/>
          <w:sz w:val="18"/>
        </w:rPr>
        <w:fldChar w:fldCharType="begin"/>
      </w:r>
      <w:r w:rsidRPr="00766B4D">
        <w:rPr>
          <w:b w:val="0"/>
          <w:noProof/>
          <w:sz w:val="18"/>
        </w:rPr>
        <w:instrText xml:space="preserve"> PAGEREF _Toc179637864 \h </w:instrText>
      </w:r>
      <w:r w:rsidRPr="00766B4D">
        <w:rPr>
          <w:b w:val="0"/>
          <w:noProof/>
          <w:sz w:val="18"/>
        </w:rPr>
      </w:r>
      <w:r w:rsidRPr="00766B4D">
        <w:rPr>
          <w:b w:val="0"/>
          <w:noProof/>
          <w:sz w:val="18"/>
        </w:rPr>
        <w:fldChar w:fldCharType="separate"/>
      </w:r>
      <w:r w:rsidR="001D275E">
        <w:rPr>
          <w:b w:val="0"/>
          <w:noProof/>
          <w:sz w:val="18"/>
        </w:rPr>
        <w:t>31</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56AQ</w:t>
      </w:r>
      <w:r>
        <w:rPr>
          <w:noProof/>
        </w:rPr>
        <w:tab/>
        <w:t>CDR provisions bind the Crown</w:t>
      </w:r>
      <w:r w:rsidRPr="00766B4D">
        <w:rPr>
          <w:noProof/>
        </w:rPr>
        <w:tab/>
      </w:r>
      <w:r w:rsidRPr="00766B4D">
        <w:rPr>
          <w:noProof/>
        </w:rPr>
        <w:fldChar w:fldCharType="begin"/>
      </w:r>
      <w:r w:rsidRPr="00766B4D">
        <w:rPr>
          <w:noProof/>
        </w:rPr>
        <w:instrText xml:space="preserve"> PAGEREF _Toc179637865 \h </w:instrText>
      </w:r>
      <w:r w:rsidRPr="00766B4D">
        <w:rPr>
          <w:noProof/>
        </w:rPr>
      </w:r>
      <w:r w:rsidRPr="00766B4D">
        <w:rPr>
          <w:noProof/>
        </w:rPr>
        <w:fldChar w:fldCharType="separate"/>
      </w:r>
      <w:r w:rsidR="001D275E">
        <w:rPr>
          <w:noProof/>
        </w:rPr>
        <w:t>31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56AR</w:t>
      </w:r>
      <w:r>
        <w:rPr>
          <w:noProof/>
        </w:rPr>
        <w:tab/>
        <w:t>Government entities may participate under this Part</w:t>
      </w:r>
      <w:r w:rsidRPr="00766B4D">
        <w:rPr>
          <w:noProof/>
        </w:rPr>
        <w:tab/>
      </w:r>
      <w:r w:rsidRPr="00766B4D">
        <w:rPr>
          <w:noProof/>
        </w:rPr>
        <w:fldChar w:fldCharType="begin"/>
      </w:r>
      <w:r w:rsidRPr="00766B4D">
        <w:rPr>
          <w:noProof/>
        </w:rPr>
        <w:instrText xml:space="preserve"> PAGEREF _Toc179637866 \h </w:instrText>
      </w:r>
      <w:r w:rsidRPr="00766B4D">
        <w:rPr>
          <w:noProof/>
        </w:rPr>
      </w:r>
      <w:r w:rsidRPr="00766B4D">
        <w:rPr>
          <w:noProof/>
        </w:rPr>
        <w:fldChar w:fldCharType="separate"/>
      </w:r>
      <w:r w:rsidR="001D275E">
        <w:rPr>
          <w:noProof/>
        </w:rPr>
        <w:t>31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56AS</w:t>
      </w:r>
      <w:r>
        <w:rPr>
          <w:noProof/>
        </w:rPr>
        <w:tab/>
        <w:t>Participating government entities of a State or Territory—declaration</w:t>
      </w:r>
      <w:r w:rsidRPr="00766B4D">
        <w:rPr>
          <w:noProof/>
        </w:rPr>
        <w:tab/>
      </w:r>
      <w:r w:rsidRPr="00766B4D">
        <w:rPr>
          <w:noProof/>
        </w:rPr>
        <w:fldChar w:fldCharType="begin"/>
      </w:r>
      <w:r w:rsidRPr="00766B4D">
        <w:rPr>
          <w:noProof/>
        </w:rPr>
        <w:instrText xml:space="preserve"> PAGEREF _Toc179637867 \h </w:instrText>
      </w:r>
      <w:r w:rsidRPr="00766B4D">
        <w:rPr>
          <w:noProof/>
        </w:rPr>
      </w:r>
      <w:r w:rsidRPr="00766B4D">
        <w:rPr>
          <w:noProof/>
        </w:rPr>
        <w:fldChar w:fldCharType="separate"/>
      </w:r>
      <w:r w:rsidR="001D275E">
        <w:rPr>
          <w:noProof/>
        </w:rPr>
        <w:t>33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56AT</w:t>
      </w:r>
      <w:r>
        <w:rPr>
          <w:noProof/>
        </w:rPr>
        <w:tab/>
        <w:t>Participating government entities of a State or Territory—revocation</w:t>
      </w:r>
      <w:r w:rsidRPr="00766B4D">
        <w:rPr>
          <w:noProof/>
        </w:rPr>
        <w:tab/>
      </w:r>
      <w:r w:rsidRPr="00766B4D">
        <w:rPr>
          <w:noProof/>
        </w:rPr>
        <w:fldChar w:fldCharType="begin"/>
      </w:r>
      <w:r w:rsidRPr="00766B4D">
        <w:rPr>
          <w:noProof/>
        </w:rPr>
        <w:instrText xml:space="preserve"> PAGEREF _Toc179637868 \h </w:instrText>
      </w:r>
      <w:r w:rsidRPr="00766B4D">
        <w:rPr>
          <w:noProof/>
        </w:rPr>
      </w:r>
      <w:r w:rsidRPr="00766B4D">
        <w:rPr>
          <w:noProof/>
        </w:rPr>
        <w:fldChar w:fldCharType="separate"/>
      </w:r>
      <w:r w:rsidR="001D275E">
        <w:rPr>
          <w:noProof/>
        </w:rPr>
        <w:t>34</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F—Application to acts done by or in relation to agents etc. of CDR entities</w:t>
      </w:r>
      <w:r w:rsidRPr="00766B4D">
        <w:rPr>
          <w:b w:val="0"/>
          <w:noProof/>
          <w:sz w:val="18"/>
        </w:rPr>
        <w:tab/>
      </w:r>
      <w:r w:rsidRPr="00766B4D">
        <w:rPr>
          <w:b w:val="0"/>
          <w:noProof/>
          <w:sz w:val="18"/>
        </w:rPr>
        <w:fldChar w:fldCharType="begin"/>
      </w:r>
      <w:r w:rsidRPr="00766B4D">
        <w:rPr>
          <w:b w:val="0"/>
          <w:noProof/>
          <w:sz w:val="18"/>
        </w:rPr>
        <w:instrText xml:space="preserve"> PAGEREF _Toc179637869 \h </w:instrText>
      </w:r>
      <w:r w:rsidRPr="00766B4D">
        <w:rPr>
          <w:b w:val="0"/>
          <w:noProof/>
          <w:sz w:val="18"/>
        </w:rPr>
      </w:r>
      <w:r w:rsidRPr="00766B4D">
        <w:rPr>
          <w:b w:val="0"/>
          <w:noProof/>
          <w:sz w:val="18"/>
        </w:rPr>
        <w:fldChar w:fldCharType="separate"/>
      </w:r>
      <w:r w:rsidR="001D275E">
        <w:rPr>
          <w:b w:val="0"/>
          <w:noProof/>
          <w:sz w:val="18"/>
        </w:rPr>
        <w:t>35</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56AU</w:t>
      </w:r>
      <w:r>
        <w:rPr>
          <w:noProof/>
        </w:rPr>
        <w:tab/>
        <w:t>Acts done by or in relation to agents etc. of CDR entities</w:t>
      </w:r>
      <w:r w:rsidRPr="00766B4D">
        <w:rPr>
          <w:noProof/>
        </w:rPr>
        <w:tab/>
      </w:r>
      <w:r w:rsidRPr="00766B4D">
        <w:rPr>
          <w:noProof/>
        </w:rPr>
        <w:fldChar w:fldCharType="begin"/>
      </w:r>
      <w:r w:rsidRPr="00766B4D">
        <w:rPr>
          <w:noProof/>
        </w:rPr>
        <w:instrText xml:space="preserve"> PAGEREF _Toc179637870 \h </w:instrText>
      </w:r>
      <w:r w:rsidRPr="00766B4D">
        <w:rPr>
          <w:noProof/>
        </w:rPr>
      </w:r>
      <w:r w:rsidRPr="00766B4D">
        <w:rPr>
          <w:noProof/>
        </w:rPr>
        <w:fldChar w:fldCharType="separate"/>
      </w:r>
      <w:r w:rsidR="001D275E">
        <w:rPr>
          <w:noProof/>
        </w:rPr>
        <w:t>35</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2—Consumer data right</w:t>
      </w:r>
      <w:r w:rsidRPr="00766B4D">
        <w:rPr>
          <w:b w:val="0"/>
          <w:noProof/>
          <w:sz w:val="18"/>
        </w:rPr>
        <w:tab/>
      </w:r>
      <w:r w:rsidRPr="00766B4D">
        <w:rPr>
          <w:b w:val="0"/>
          <w:noProof/>
          <w:sz w:val="18"/>
        </w:rPr>
        <w:fldChar w:fldCharType="begin"/>
      </w:r>
      <w:r w:rsidRPr="00766B4D">
        <w:rPr>
          <w:b w:val="0"/>
          <w:noProof/>
          <w:sz w:val="18"/>
        </w:rPr>
        <w:instrText xml:space="preserve"> PAGEREF _Toc179637871 \h </w:instrText>
      </w:r>
      <w:r w:rsidRPr="00766B4D">
        <w:rPr>
          <w:b w:val="0"/>
          <w:noProof/>
          <w:sz w:val="18"/>
        </w:rPr>
      </w:r>
      <w:r w:rsidRPr="00766B4D">
        <w:rPr>
          <w:b w:val="0"/>
          <w:noProof/>
          <w:sz w:val="18"/>
        </w:rPr>
        <w:fldChar w:fldCharType="separate"/>
      </w:r>
      <w:r w:rsidR="001D275E">
        <w:rPr>
          <w:b w:val="0"/>
          <w:noProof/>
          <w:sz w:val="18"/>
        </w:rPr>
        <w:t>36</w:t>
      </w:r>
      <w:r w:rsidRPr="00766B4D">
        <w:rPr>
          <w:b w:val="0"/>
          <w:noProof/>
          <w:sz w:val="18"/>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A—Power to make consumer data rules</w:t>
      </w:r>
      <w:r w:rsidRPr="00766B4D">
        <w:rPr>
          <w:b w:val="0"/>
          <w:noProof/>
          <w:sz w:val="18"/>
        </w:rPr>
        <w:tab/>
      </w:r>
      <w:r w:rsidRPr="00766B4D">
        <w:rPr>
          <w:b w:val="0"/>
          <w:noProof/>
          <w:sz w:val="18"/>
        </w:rPr>
        <w:fldChar w:fldCharType="begin"/>
      </w:r>
      <w:r w:rsidRPr="00766B4D">
        <w:rPr>
          <w:b w:val="0"/>
          <w:noProof/>
          <w:sz w:val="18"/>
        </w:rPr>
        <w:instrText xml:space="preserve"> PAGEREF _Toc179637872 \h </w:instrText>
      </w:r>
      <w:r w:rsidRPr="00766B4D">
        <w:rPr>
          <w:b w:val="0"/>
          <w:noProof/>
          <w:sz w:val="18"/>
        </w:rPr>
      </w:r>
      <w:r w:rsidRPr="00766B4D">
        <w:rPr>
          <w:b w:val="0"/>
          <w:noProof/>
          <w:sz w:val="18"/>
        </w:rPr>
        <w:fldChar w:fldCharType="separate"/>
      </w:r>
      <w:r w:rsidR="001D275E">
        <w:rPr>
          <w:b w:val="0"/>
          <w:noProof/>
          <w:sz w:val="18"/>
        </w:rPr>
        <w:t>36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56BA</w:t>
      </w:r>
      <w:r>
        <w:rPr>
          <w:noProof/>
        </w:rPr>
        <w:tab/>
      </w:r>
      <w:r w:rsidRPr="00B86E98">
        <w:rPr>
          <w:rFonts w:eastAsiaTheme="minorHAnsi"/>
          <w:noProof/>
        </w:rPr>
        <w:t>Minister</w:t>
      </w:r>
      <w:r>
        <w:rPr>
          <w:noProof/>
        </w:rPr>
        <w:t xml:space="preserve"> may make consumer data rules</w:t>
      </w:r>
      <w:r w:rsidRPr="00766B4D">
        <w:rPr>
          <w:noProof/>
        </w:rPr>
        <w:tab/>
      </w:r>
      <w:r w:rsidRPr="00766B4D">
        <w:rPr>
          <w:noProof/>
        </w:rPr>
        <w:fldChar w:fldCharType="begin"/>
      </w:r>
      <w:r w:rsidRPr="00766B4D">
        <w:rPr>
          <w:noProof/>
        </w:rPr>
        <w:instrText xml:space="preserve"> PAGEREF _Toc179637873 \h </w:instrText>
      </w:r>
      <w:r w:rsidRPr="00766B4D">
        <w:rPr>
          <w:noProof/>
        </w:rPr>
      </w:r>
      <w:r w:rsidRPr="00766B4D">
        <w:rPr>
          <w:noProof/>
        </w:rPr>
        <w:fldChar w:fldCharType="separate"/>
      </w:r>
      <w:r w:rsidR="001D275E">
        <w:rPr>
          <w:noProof/>
        </w:rPr>
        <w:t>36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56BAA</w:t>
      </w:r>
      <w:r>
        <w:rPr>
          <w:noProof/>
        </w:rPr>
        <w:tab/>
        <w:t>Rules must include requirement to delete CDR data on request from CDR consumer</w:t>
      </w:r>
      <w:r w:rsidRPr="00766B4D">
        <w:rPr>
          <w:noProof/>
        </w:rPr>
        <w:tab/>
      </w:r>
      <w:r w:rsidRPr="00766B4D">
        <w:rPr>
          <w:noProof/>
        </w:rPr>
        <w:fldChar w:fldCharType="begin"/>
      </w:r>
      <w:r w:rsidRPr="00766B4D">
        <w:rPr>
          <w:noProof/>
        </w:rPr>
        <w:instrText xml:space="preserve"> PAGEREF _Toc179637874 \h </w:instrText>
      </w:r>
      <w:r w:rsidRPr="00766B4D">
        <w:rPr>
          <w:noProof/>
        </w:rPr>
      </w:r>
      <w:r w:rsidRPr="00766B4D">
        <w:rPr>
          <w:noProof/>
        </w:rPr>
        <w:fldChar w:fldCharType="separate"/>
      </w:r>
      <w:r w:rsidR="001D275E">
        <w:rPr>
          <w:noProof/>
        </w:rPr>
        <w:t>36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56BB</w:t>
      </w:r>
      <w:r>
        <w:rPr>
          <w:noProof/>
        </w:rPr>
        <w:tab/>
        <w:t>Matters that the consumer data rules may deal with</w:t>
      </w:r>
      <w:r w:rsidRPr="00766B4D">
        <w:rPr>
          <w:noProof/>
        </w:rPr>
        <w:tab/>
      </w:r>
      <w:r w:rsidRPr="00766B4D">
        <w:rPr>
          <w:noProof/>
        </w:rPr>
        <w:fldChar w:fldCharType="begin"/>
      </w:r>
      <w:r w:rsidRPr="00766B4D">
        <w:rPr>
          <w:noProof/>
        </w:rPr>
        <w:instrText xml:space="preserve"> PAGEREF _Toc179637875 \h </w:instrText>
      </w:r>
      <w:r w:rsidRPr="00766B4D">
        <w:rPr>
          <w:noProof/>
        </w:rPr>
      </w:r>
      <w:r w:rsidRPr="00766B4D">
        <w:rPr>
          <w:noProof/>
        </w:rPr>
        <w:fldChar w:fldCharType="separate"/>
      </w:r>
      <w:r w:rsidR="001D275E">
        <w:rPr>
          <w:noProof/>
        </w:rPr>
        <w:t>38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56BC</w:t>
      </w:r>
      <w:r>
        <w:rPr>
          <w:noProof/>
        </w:rPr>
        <w:tab/>
        <w:t>Rules about disclosure, collection, use, accuracy, storage, security or deletion of CDR data for which there are CDR consumers</w:t>
      </w:r>
      <w:r w:rsidRPr="00766B4D">
        <w:rPr>
          <w:noProof/>
        </w:rPr>
        <w:tab/>
      </w:r>
      <w:r w:rsidRPr="00766B4D">
        <w:rPr>
          <w:noProof/>
        </w:rPr>
        <w:fldChar w:fldCharType="begin"/>
      </w:r>
      <w:r w:rsidRPr="00766B4D">
        <w:rPr>
          <w:noProof/>
        </w:rPr>
        <w:instrText xml:space="preserve"> PAGEREF _Toc179637876 \h </w:instrText>
      </w:r>
      <w:r w:rsidRPr="00766B4D">
        <w:rPr>
          <w:noProof/>
        </w:rPr>
      </w:r>
      <w:r w:rsidRPr="00766B4D">
        <w:rPr>
          <w:noProof/>
        </w:rPr>
        <w:fldChar w:fldCharType="separate"/>
      </w:r>
      <w:r w:rsidR="001D275E">
        <w:rPr>
          <w:noProof/>
        </w:rPr>
        <w:t>39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56BD</w:t>
      </w:r>
      <w:r>
        <w:rPr>
          <w:noProof/>
        </w:rPr>
        <w:tab/>
        <w:t>Limitations for rules about CDR data for which there are CDR consumers</w:t>
      </w:r>
      <w:r w:rsidRPr="00766B4D">
        <w:rPr>
          <w:noProof/>
        </w:rPr>
        <w:tab/>
      </w:r>
      <w:r w:rsidRPr="00766B4D">
        <w:rPr>
          <w:noProof/>
        </w:rPr>
        <w:fldChar w:fldCharType="begin"/>
      </w:r>
      <w:r w:rsidRPr="00766B4D">
        <w:rPr>
          <w:noProof/>
        </w:rPr>
        <w:instrText xml:space="preserve"> PAGEREF _Toc179637877 \h </w:instrText>
      </w:r>
      <w:r w:rsidRPr="00766B4D">
        <w:rPr>
          <w:noProof/>
        </w:rPr>
      </w:r>
      <w:r w:rsidRPr="00766B4D">
        <w:rPr>
          <w:noProof/>
        </w:rPr>
        <w:fldChar w:fldCharType="separate"/>
      </w:r>
      <w:r w:rsidR="001D275E">
        <w:rPr>
          <w:noProof/>
        </w:rPr>
        <w:t>41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56BE</w:t>
      </w:r>
      <w:r>
        <w:rPr>
          <w:noProof/>
        </w:rPr>
        <w:tab/>
        <w:t>Rules about disclosure, collection, use, accuracy, storage, security or deletion of product data</w:t>
      </w:r>
      <w:r w:rsidRPr="00766B4D">
        <w:rPr>
          <w:noProof/>
        </w:rPr>
        <w:tab/>
      </w:r>
      <w:r w:rsidRPr="00766B4D">
        <w:rPr>
          <w:noProof/>
        </w:rPr>
        <w:fldChar w:fldCharType="begin"/>
      </w:r>
      <w:r w:rsidRPr="00766B4D">
        <w:rPr>
          <w:noProof/>
        </w:rPr>
        <w:instrText xml:space="preserve"> PAGEREF _Toc179637878 \h </w:instrText>
      </w:r>
      <w:r w:rsidRPr="00766B4D">
        <w:rPr>
          <w:noProof/>
        </w:rPr>
      </w:r>
      <w:r w:rsidRPr="00766B4D">
        <w:rPr>
          <w:noProof/>
        </w:rPr>
        <w:fldChar w:fldCharType="separate"/>
      </w:r>
      <w:r w:rsidR="001D275E">
        <w:rPr>
          <w:noProof/>
        </w:rPr>
        <w:t>42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56BF</w:t>
      </w:r>
      <w:r>
        <w:rPr>
          <w:noProof/>
        </w:rPr>
        <w:tab/>
        <w:t>Limitations for rules about product data</w:t>
      </w:r>
      <w:r w:rsidRPr="00766B4D">
        <w:rPr>
          <w:noProof/>
        </w:rPr>
        <w:tab/>
      </w:r>
      <w:r w:rsidRPr="00766B4D">
        <w:rPr>
          <w:noProof/>
        </w:rPr>
        <w:fldChar w:fldCharType="begin"/>
      </w:r>
      <w:r w:rsidRPr="00766B4D">
        <w:rPr>
          <w:noProof/>
        </w:rPr>
        <w:instrText xml:space="preserve"> PAGEREF _Toc179637879 \h </w:instrText>
      </w:r>
      <w:r w:rsidRPr="00766B4D">
        <w:rPr>
          <w:noProof/>
        </w:rPr>
      </w:r>
      <w:r w:rsidRPr="00766B4D">
        <w:rPr>
          <w:noProof/>
        </w:rPr>
        <w:fldChar w:fldCharType="separate"/>
      </w:r>
      <w:r w:rsidR="001D275E">
        <w:rPr>
          <w:noProof/>
        </w:rPr>
        <w:t>43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56BG</w:t>
      </w:r>
      <w:r>
        <w:rPr>
          <w:noProof/>
        </w:rPr>
        <w:tab/>
        <w:t>Rules about designated gateways</w:t>
      </w:r>
      <w:r w:rsidRPr="00766B4D">
        <w:rPr>
          <w:noProof/>
        </w:rPr>
        <w:tab/>
      </w:r>
      <w:r w:rsidRPr="00766B4D">
        <w:rPr>
          <w:noProof/>
        </w:rPr>
        <w:fldChar w:fldCharType="begin"/>
      </w:r>
      <w:r w:rsidRPr="00766B4D">
        <w:rPr>
          <w:noProof/>
        </w:rPr>
        <w:instrText xml:space="preserve"> PAGEREF _Toc179637880 \h </w:instrText>
      </w:r>
      <w:r w:rsidRPr="00766B4D">
        <w:rPr>
          <w:noProof/>
        </w:rPr>
      </w:r>
      <w:r w:rsidRPr="00766B4D">
        <w:rPr>
          <w:noProof/>
        </w:rPr>
        <w:fldChar w:fldCharType="separate"/>
      </w:r>
      <w:r w:rsidR="001D275E">
        <w:rPr>
          <w:noProof/>
        </w:rPr>
        <w:t>44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56BGA</w:t>
      </w:r>
      <w:r>
        <w:rPr>
          <w:noProof/>
        </w:rPr>
        <w:tab/>
        <w:t>Rules about initiating CDR actions</w:t>
      </w:r>
      <w:r w:rsidRPr="00766B4D">
        <w:rPr>
          <w:noProof/>
        </w:rPr>
        <w:tab/>
      </w:r>
      <w:r w:rsidRPr="00766B4D">
        <w:rPr>
          <w:noProof/>
        </w:rPr>
        <w:fldChar w:fldCharType="begin"/>
      </w:r>
      <w:r w:rsidRPr="00766B4D">
        <w:rPr>
          <w:noProof/>
        </w:rPr>
        <w:instrText xml:space="preserve"> PAGEREF _Toc179637881 \h </w:instrText>
      </w:r>
      <w:r w:rsidRPr="00766B4D">
        <w:rPr>
          <w:noProof/>
        </w:rPr>
      </w:r>
      <w:r w:rsidRPr="00766B4D">
        <w:rPr>
          <w:noProof/>
        </w:rPr>
        <w:fldChar w:fldCharType="separate"/>
      </w:r>
      <w:r w:rsidR="001D275E">
        <w:rPr>
          <w:noProof/>
        </w:rPr>
        <w:t>46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56BH</w:t>
      </w:r>
      <w:r>
        <w:rPr>
          <w:noProof/>
        </w:rPr>
        <w:tab/>
        <w:t>Rules about accreditation for the purposes of this Part</w:t>
      </w:r>
      <w:r w:rsidRPr="00766B4D">
        <w:rPr>
          <w:noProof/>
        </w:rPr>
        <w:tab/>
      </w:r>
      <w:r w:rsidRPr="00766B4D">
        <w:rPr>
          <w:noProof/>
        </w:rPr>
        <w:fldChar w:fldCharType="begin"/>
      </w:r>
      <w:r w:rsidRPr="00766B4D">
        <w:rPr>
          <w:noProof/>
        </w:rPr>
        <w:instrText xml:space="preserve"> PAGEREF _Toc179637882 \h </w:instrText>
      </w:r>
      <w:r w:rsidRPr="00766B4D">
        <w:rPr>
          <w:noProof/>
        </w:rPr>
      </w:r>
      <w:r w:rsidRPr="00766B4D">
        <w:rPr>
          <w:noProof/>
        </w:rPr>
        <w:fldChar w:fldCharType="separate"/>
      </w:r>
      <w:r w:rsidR="001D275E">
        <w:rPr>
          <w:noProof/>
        </w:rPr>
        <w:t>49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56BHA</w:t>
      </w:r>
      <w:r>
        <w:rPr>
          <w:noProof/>
        </w:rPr>
        <w:tab/>
        <w:t>Rules about approving persons to be voluntary action service providers for types of CDR actions</w:t>
      </w:r>
      <w:r w:rsidRPr="00766B4D">
        <w:rPr>
          <w:noProof/>
        </w:rPr>
        <w:tab/>
      </w:r>
      <w:r w:rsidRPr="00766B4D">
        <w:rPr>
          <w:noProof/>
        </w:rPr>
        <w:fldChar w:fldCharType="begin"/>
      </w:r>
      <w:r w:rsidRPr="00766B4D">
        <w:rPr>
          <w:noProof/>
        </w:rPr>
        <w:instrText xml:space="preserve"> PAGEREF _Toc179637883 \h </w:instrText>
      </w:r>
      <w:r w:rsidRPr="00766B4D">
        <w:rPr>
          <w:noProof/>
        </w:rPr>
      </w:r>
      <w:r w:rsidRPr="00766B4D">
        <w:rPr>
          <w:noProof/>
        </w:rPr>
        <w:fldChar w:fldCharType="separate"/>
      </w:r>
      <w:r w:rsidR="001D275E">
        <w:rPr>
          <w:noProof/>
        </w:rPr>
        <w:t>51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56BI</w:t>
      </w:r>
      <w:r>
        <w:rPr>
          <w:noProof/>
        </w:rPr>
        <w:tab/>
        <w:t>Rules about reporting, record keeping and auditing</w:t>
      </w:r>
      <w:r w:rsidRPr="00766B4D">
        <w:rPr>
          <w:noProof/>
        </w:rPr>
        <w:tab/>
      </w:r>
      <w:r w:rsidRPr="00766B4D">
        <w:rPr>
          <w:noProof/>
        </w:rPr>
        <w:fldChar w:fldCharType="begin"/>
      </w:r>
      <w:r w:rsidRPr="00766B4D">
        <w:rPr>
          <w:noProof/>
        </w:rPr>
        <w:instrText xml:space="preserve"> PAGEREF _Toc179637884 \h </w:instrText>
      </w:r>
      <w:r w:rsidRPr="00766B4D">
        <w:rPr>
          <w:noProof/>
        </w:rPr>
      </w:r>
      <w:r w:rsidRPr="00766B4D">
        <w:rPr>
          <w:noProof/>
        </w:rPr>
        <w:fldChar w:fldCharType="separate"/>
      </w:r>
      <w:r w:rsidR="001D275E">
        <w:rPr>
          <w:noProof/>
        </w:rPr>
        <w:t>53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56BJ</w:t>
      </w:r>
      <w:r>
        <w:rPr>
          <w:noProof/>
        </w:rPr>
        <w:tab/>
        <w:t>Rules about incidental or related matters</w:t>
      </w:r>
      <w:r w:rsidRPr="00766B4D">
        <w:rPr>
          <w:noProof/>
        </w:rPr>
        <w:tab/>
      </w:r>
      <w:r w:rsidRPr="00766B4D">
        <w:rPr>
          <w:noProof/>
        </w:rPr>
        <w:fldChar w:fldCharType="begin"/>
      </w:r>
      <w:r w:rsidRPr="00766B4D">
        <w:rPr>
          <w:noProof/>
        </w:rPr>
        <w:instrText xml:space="preserve"> PAGEREF _Toc179637885 \h </w:instrText>
      </w:r>
      <w:r w:rsidRPr="00766B4D">
        <w:rPr>
          <w:noProof/>
        </w:rPr>
      </w:r>
      <w:r w:rsidRPr="00766B4D">
        <w:rPr>
          <w:noProof/>
        </w:rPr>
        <w:fldChar w:fldCharType="separate"/>
      </w:r>
      <w:r w:rsidR="001D275E">
        <w:rPr>
          <w:noProof/>
        </w:rPr>
        <w:t>55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56BK</w:t>
      </w:r>
      <w:r>
        <w:rPr>
          <w:noProof/>
        </w:rPr>
        <w:tab/>
        <w:t>Further limitations on the consumer data rules</w:t>
      </w:r>
      <w:r w:rsidRPr="00766B4D">
        <w:rPr>
          <w:noProof/>
        </w:rPr>
        <w:tab/>
      </w:r>
      <w:r w:rsidRPr="00766B4D">
        <w:rPr>
          <w:noProof/>
        </w:rPr>
        <w:fldChar w:fldCharType="begin"/>
      </w:r>
      <w:r w:rsidRPr="00766B4D">
        <w:rPr>
          <w:noProof/>
        </w:rPr>
        <w:instrText xml:space="preserve"> PAGEREF _Toc179637886 \h </w:instrText>
      </w:r>
      <w:r w:rsidRPr="00766B4D">
        <w:rPr>
          <w:noProof/>
        </w:rPr>
      </w:r>
      <w:r w:rsidRPr="00766B4D">
        <w:rPr>
          <w:noProof/>
        </w:rPr>
        <w:fldChar w:fldCharType="separate"/>
      </w:r>
      <w:r w:rsidR="001D275E">
        <w:rPr>
          <w:noProof/>
        </w:rPr>
        <w:t>57</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B—Compliance with consumer data rules</w:t>
      </w:r>
      <w:r w:rsidRPr="00766B4D">
        <w:rPr>
          <w:b w:val="0"/>
          <w:noProof/>
          <w:sz w:val="18"/>
        </w:rPr>
        <w:tab/>
      </w:r>
      <w:r w:rsidRPr="00766B4D">
        <w:rPr>
          <w:b w:val="0"/>
          <w:noProof/>
          <w:sz w:val="18"/>
        </w:rPr>
        <w:fldChar w:fldCharType="begin"/>
      </w:r>
      <w:r w:rsidRPr="00766B4D">
        <w:rPr>
          <w:b w:val="0"/>
          <w:noProof/>
          <w:sz w:val="18"/>
        </w:rPr>
        <w:instrText xml:space="preserve"> PAGEREF _Toc179637887 \h </w:instrText>
      </w:r>
      <w:r w:rsidRPr="00766B4D">
        <w:rPr>
          <w:b w:val="0"/>
          <w:noProof/>
          <w:sz w:val="18"/>
        </w:rPr>
      </w:r>
      <w:r w:rsidRPr="00766B4D">
        <w:rPr>
          <w:b w:val="0"/>
          <w:noProof/>
          <w:sz w:val="18"/>
        </w:rPr>
        <w:fldChar w:fldCharType="separate"/>
      </w:r>
      <w:r w:rsidR="001D275E">
        <w:rPr>
          <w:b w:val="0"/>
          <w:noProof/>
          <w:sz w:val="18"/>
        </w:rPr>
        <w:t>58</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56BL</w:t>
      </w:r>
      <w:r>
        <w:rPr>
          <w:noProof/>
        </w:rPr>
        <w:tab/>
        <w:t>Obligation to comply with consumer data rules</w:t>
      </w:r>
      <w:r w:rsidRPr="00766B4D">
        <w:rPr>
          <w:noProof/>
        </w:rPr>
        <w:tab/>
      </w:r>
      <w:r w:rsidRPr="00766B4D">
        <w:rPr>
          <w:noProof/>
        </w:rPr>
        <w:fldChar w:fldCharType="begin"/>
      </w:r>
      <w:r w:rsidRPr="00766B4D">
        <w:rPr>
          <w:noProof/>
        </w:rPr>
        <w:instrText xml:space="preserve"> PAGEREF _Toc179637888 \h </w:instrText>
      </w:r>
      <w:r w:rsidRPr="00766B4D">
        <w:rPr>
          <w:noProof/>
        </w:rPr>
      </w:r>
      <w:r w:rsidRPr="00766B4D">
        <w:rPr>
          <w:noProof/>
        </w:rPr>
        <w:fldChar w:fldCharType="separate"/>
      </w:r>
      <w:r w:rsidR="001D275E">
        <w:rPr>
          <w:noProof/>
        </w:rPr>
        <w:t>58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56BM</w:t>
      </w:r>
      <w:r>
        <w:rPr>
          <w:noProof/>
        </w:rPr>
        <w:tab/>
        <w:t>Infringement notices</w:t>
      </w:r>
      <w:r w:rsidRPr="00766B4D">
        <w:rPr>
          <w:noProof/>
        </w:rPr>
        <w:tab/>
      </w:r>
      <w:r w:rsidRPr="00766B4D">
        <w:rPr>
          <w:noProof/>
        </w:rPr>
        <w:fldChar w:fldCharType="begin"/>
      </w:r>
      <w:r w:rsidRPr="00766B4D">
        <w:rPr>
          <w:noProof/>
        </w:rPr>
        <w:instrText xml:space="preserve"> PAGEREF _Toc179637889 \h </w:instrText>
      </w:r>
      <w:r w:rsidRPr="00766B4D">
        <w:rPr>
          <w:noProof/>
        </w:rPr>
      </w:r>
      <w:r w:rsidRPr="00766B4D">
        <w:rPr>
          <w:noProof/>
        </w:rPr>
        <w:fldChar w:fldCharType="separate"/>
      </w:r>
      <w:r w:rsidR="001D275E">
        <w:rPr>
          <w:noProof/>
        </w:rPr>
        <w:t>58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56BN</w:t>
      </w:r>
      <w:r>
        <w:rPr>
          <w:noProof/>
        </w:rPr>
        <w:tab/>
        <w:t>Misleading or deceptive conduct—offence</w:t>
      </w:r>
      <w:r w:rsidRPr="00766B4D">
        <w:rPr>
          <w:noProof/>
        </w:rPr>
        <w:tab/>
      </w:r>
      <w:r w:rsidRPr="00766B4D">
        <w:rPr>
          <w:noProof/>
        </w:rPr>
        <w:fldChar w:fldCharType="begin"/>
      </w:r>
      <w:r w:rsidRPr="00766B4D">
        <w:rPr>
          <w:noProof/>
        </w:rPr>
        <w:instrText xml:space="preserve"> PAGEREF _Toc179637890 \h </w:instrText>
      </w:r>
      <w:r w:rsidRPr="00766B4D">
        <w:rPr>
          <w:noProof/>
        </w:rPr>
      </w:r>
      <w:r w:rsidRPr="00766B4D">
        <w:rPr>
          <w:noProof/>
        </w:rPr>
        <w:fldChar w:fldCharType="separate"/>
      </w:r>
      <w:r w:rsidR="001D275E">
        <w:rPr>
          <w:noProof/>
        </w:rPr>
        <w:t>59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56BO</w:t>
      </w:r>
      <w:r>
        <w:rPr>
          <w:noProof/>
        </w:rPr>
        <w:tab/>
        <w:t>Misleading or deceptive conduct—civil penalty</w:t>
      </w:r>
      <w:r w:rsidRPr="00766B4D">
        <w:rPr>
          <w:noProof/>
        </w:rPr>
        <w:tab/>
      </w:r>
      <w:r w:rsidRPr="00766B4D">
        <w:rPr>
          <w:noProof/>
        </w:rPr>
        <w:fldChar w:fldCharType="begin"/>
      </w:r>
      <w:r w:rsidRPr="00766B4D">
        <w:rPr>
          <w:noProof/>
        </w:rPr>
        <w:instrText xml:space="preserve"> PAGEREF _Toc179637891 \h </w:instrText>
      </w:r>
      <w:r w:rsidRPr="00766B4D">
        <w:rPr>
          <w:noProof/>
        </w:rPr>
      </w:r>
      <w:r w:rsidRPr="00766B4D">
        <w:rPr>
          <w:noProof/>
        </w:rPr>
        <w:fldChar w:fldCharType="separate"/>
      </w:r>
      <w:r w:rsidR="001D275E">
        <w:rPr>
          <w:noProof/>
        </w:rPr>
        <w:t>60</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C—Process for making consumer data rules etc.</w:t>
      </w:r>
      <w:r w:rsidRPr="00766B4D">
        <w:rPr>
          <w:b w:val="0"/>
          <w:noProof/>
          <w:sz w:val="18"/>
        </w:rPr>
        <w:tab/>
      </w:r>
      <w:r w:rsidRPr="00766B4D">
        <w:rPr>
          <w:b w:val="0"/>
          <w:noProof/>
          <w:sz w:val="18"/>
        </w:rPr>
        <w:fldChar w:fldCharType="begin"/>
      </w:r>
      <w:r w:rsidRPr="00766B4D">
        <w:rPr>
          <w:b w:val="0"/>
          <w:noProof/>
          <w:sz w:val="18"/>
        </w:rPr>
        <w:instrText xml:space="preserve"> PAGEREF _Toc179637892 \h </w:instrText>
      </w:r>
      <w:r w:rsidRPr="00766B4D">
        <w:rPr>
          <w:b w:val="0"/>
          <w:noProof/>
          <w:sz w:val="18"/>
        </w:rPr>
      </w:r>
      <w:r w:rsidRPr="00766B4D">
        <w:rPr>
          <w:b w:val="0"/>
          <w:noProof/>
          <w:sz w:val="18"/>
        </w:rPr>
        <w:fldChar w:fldCharType="separate"/>
      </w:r>
      <w:r w:rsidR="001D275E">
        <w:rPr>
          <w:b w:val="0"/>
          <w:noProof/>
          <w:sz w:val="18"/>
        </w:rPr>
        <w:t>61</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56BP</w:t>
      </w:r>
      <w:r>
        <w:rPr>
          <w:noProof/>
        </w:rPr>
        <w:tab/>
        <w:t>Minister’s tasks before making the rules</w:t>
      </w:r>
      <w:r w:rsidRPr="00766B4D">
        <w:rPr>
          <w:noProof/>
        </w:rPr>
        <w:tab/>
      </w:r>
      <w:r w:rsidRPr="00766B4D">
        <w:rPr>
          <w:noProof/>
        </w:rPr>
        <w:fldChar w:fldCharType="begin"/>
      </w:r>
      <w:r w:rsidRPr="00766B4D">
        <w:rPr>
          <w:noProof/>
        </w:rPr>
        <w:instrText xml:space="preserve"> PAGEREF _Toc179637893 \h </w:instrText>
      </w:r>
      <w:r w:rsidRPr="00766B4D">
        <w:rPr>
          <w:noProof/>
        </w:rPr>
      </w:r>
      <w:r w:rsidRPr="00766B4D">
        <w:rPr>
          <w:noProof/>
        </w:rPr>
        <w:fldChar w:fldCharType="separate"/>
      </w:r>
      <w:r w:rsidR="001D275E">
        <w:rPr>
          <w:noProof/>
        </w:rPr>
        <w:t>61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56BQ</w:t>
      </w:r>
      <w:r>
        <w:rPr>
          <w:noProof/>
        </w:rPr>
        <w:tab/>
        <w:t>Secretary must arrange for consultation and report before the rules are made</w:t>
      </w:r>
      <w:r w:rsidRPr="00766B4D">
        <w:rPr>
          <w:noProof/>
        </w:rPr>
        <w:tab/>
      </w:r>
      <w:r w:rsidRPr="00766B4D">
        <w:rPr>
          <w:noProof/>
        </w:rPr>
        <w:fldChar w:fldCharType="begin"/>
      </w:r>
      <w:r w:rsidRPr="00766B4D">
        <w:rPr>
          <w:noProof/>
        </w:rPr>
        <w:instrText xml:space="preserve"> PAGEREF _Toc179637894 \h </w:instrText>
      </w:r>
      <w:r w:rsidRPr="00766B4D">
        <w:rPr>
          <w:noProof/>
        </w:rPr>
      </w:r>
      <w:r w:rsidRPr="00766B4D">
        <w:rPr>
          <w:noProof/>
        </w:rPr>
        <w:fldChar w:fldCharType="separate"/>
      </w:r>
      <w:r w:rsidR="001D275E">
        <w:rPr>
          <w:noProof/>
        </w:rPr>
        <w:t>62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56BR</w:t>
      </w:r>
      <w:r>
        <w:rPr>
          <w:noProof/>
        </w:rPr>
        <w:tab/>
        <w:t>Commission and Information Commissioner must analyse the proposed rules</w:t>
      </w:r>
      <w:r w:rsidRPr="00766B4D">
        <w:rPr>
          <w:noProof/>
        </w:rPr>
        <w:tab/>
      </w:r>
      <w:r w:rsidRPr="00766B4D">
        <w:rPr>
          <w:noProof/>
        </w:rPr>
        <w:fldChar w:fldCharType="begin"/>
      </w:r>
      <w:r w:rsidRPr="00766B4D">
        <w:rPr>
          <w:noProof/>
        </w:rPr>
        <w:instrText xml:space="preserve"> PAGEREF _Toc179637895 \h </w:instrText>
      </w:r>
      <w:r w:rsidRPr="00766B4D">
        <w:rPr>
          <w:noProof/>
        </w:rPr>
      </w:r>
      <w:r w:rsidRPr="00766B4D">
        <w:rPr>
          <w:noProof/>
        </w:rPr>
        <w:fldChar w:fldCharType="separate"/>
      </w:r>
      <w:r w:rsidR="001D275E">
        <w:rPr>
          <w:noProof/>
        </w:rPr>
        <w:t>62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56BS</w:t>
      </w:r>
      <w:r>
        <w:rPr>
          <w:noProof/>
        </w:rPr>
        <w:tab/>
        <w:t>Emergency rules: public consultation not required etc.</w:t>
      </w:r>
      <w:r w:rsidRPr="00766B4D">
        <w:rPr>
          <w:noProof/>
        </w:rPr>
        <w:tab/>
      </w:r>
      <w:r w:rsidRPr="00766B4D">
        <w:rPr>
          <w:noProof/>
        </w:rPr>
        <w:fldChar w:fldCharType="begin"/>
      </w:r>
      <w:r w:rsidRPr="00766B4D">
        <w:rPr>
          <w:noProof/>
        </w:rPr>
        <w:instrText xml:space="preserve"> PAGEREF _Toc179637896 \h </w:instrText>
      </w:r>
      <w:r w:rsidRPr="00766B4D">
        <w:rPr>
          <w:noProof/>
        </w:rPr>
      </w:r>
      <w:r w:rsidRPr="00766B4D">
        <w:rPr>
          <w:noProof/>
        </w:rPr>
        <w:fldChar w:fldCharType="separate"/>
      </w:r>
      <w:r w:rsidR="001D275E">
        <w:rPr>
          <w:noProof/>
        </w:rPr>
        <w:t>63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56BT</w:t>
      </w:r>
      <w:r>
        <w:rPr>
          <w:noProof/>
        </w:rPr>
        <w:tab/>
        <w:t>Emergency rules: consequences if made</w:t>
      </w:r>
      <w:r w:rsidRPr="00766B4D">
        <w:rPr>
          <w:noProof/>
        </w:rPr>
        <w:tab/>
      </w:r>
      <w:r w:rsidRPr="00766B4D">
        <w:rPr>
          <w:noProof/>
        </w:rPr>
        <w:fldChar w:fldCharType="begin"/>
      </w:r>
      <w:r w:rsidRPr="00766B4D">
        <w:rPr>
          <w:noProof/>
        </w:rPr>
        <w:instrText xml:space="preserve"> PAGEREF _Toc179637897 \h </w:instrText>
      </w:r>
      <w:r w:rsidRPr="00766B4D">
        <w:rPr>
          <w:noProof/>
        </w:rPr>
      </w:r>
      <w:r w:rsidRPr="00766B4D">
        <w:rPr>
          <w:noProof/>
        </w:rPr>
        <w:fldChar w:fldCharType="separate"/>
      </w:r>
      <w:r w:rsidR="001D275E">
        <w:rPr>
          <w:noProof/>
        </w:rPr>
        <w:t>63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56BTA</w:t>
      </w:r>
      <w:r>
        <w:rPr>
          <w:noProof/>
        </w:rPr>
        <w:tab/>
        <w:t>Other matters</w:t>
      </w:r>
      <w:r w:rsidRPr="00766B4D">
        <w:rPr>
          <w:noProof/>
        </w:rPr>
        <w:tab/>
      </w:r>
      <w:r w:rsidRPr="00766B4D">
        <w:rPr>
          <w:noProof/>
        </w:rPr>
        <w:fldChar w:fldCharType="begin"/>
      </w:r>
      <w:r w:rsidRPr="00766B4D">
        <w:rPr>
          <w:noProof/>
        </w:rPr>
        <w:instrText xml:space="preserve"> PAGEREF _Toc179637898 \h </w:instrText>
      </w:r>
      <w:r w:rsidRPr="00766B4D">
        <w:rPr>
          <w:noProof/>
        </w:rPr>
      </w:r>
      <w:r w:rsidRPr="00766B4D">
        <w:rPr>
          <w:noProof/>
        </w:rPr>
        <w:fldChar w:fldCharType="separate"/>
      </w:r>
      <w:r w:rsidR="001D275E">
        <w:rPr>
          <w:noProof/>
        </w:rPr>
        <w:t>63</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D—Fees for disclosing CDR data</w:t>
      </w:r>
      <w:r w:rsidRPr="00766B4D">
        <w:rPr>
          <w:b w:val="0"/>
          <w:noProof/>
          <w:sz w:val="18"/>
        </w:rPr>
        <w:tab/>
      </w:r>
      <w:r w:rsidRPr="00766B4D">
        <w:rPr>
          <w:b w:val="0"/>
          <w:noProof/>
          <w:sz w:val="18"/>
        </w:rPr>
        <w:fldChar w:fldCharType="begin"/>
      </w:r>
      <w:r w:rsidRPr="00766B4D">
        <w:rPr>
          <w:b w:val="0"/>
          <w:noProof/>
          <w:sz w:val="18"/>
        </w:rPr>
        <w:instrText xml:space="preserve"> PAGEREF _Toc179637899 \h </w:instrText>
      </w:r>
      <w:r w:rsidRPr="00766B4D">
        <w:rPr>
          <w:b w:val="0"/>
          <w:noProof/>
          <w:sz w:val="18"/>
        </w:rPr>
      </w:r>
      <w:r w:rsidRPr="00766B4D">
        <w:rPr>
          <w:b w:val="0"/>
          <w:noProof/>
          <w:sz w:val="18"/>
        </w:rPr>
        <w:fldChar w:fldCharType="separate"/>
      </w:r>
      <w:r w:rsidR="001D275E">
        <w:rPr>
          <w:b w:val="0"/>
          <w:noProof/>
          <w:sz w:val="18"/>
        </w:rPr>
        <w:t>64</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56BU</w:t>
      </w:r>
      <w:r>
        <w:rPr>
          <w:noProof/>
        </w:rPr>
        <w:tab/>
        <w:t>Charging a fee in inappropriate circumstances when required to disclose CDR data</w:t>
      </w:r>
      <w:r w:rsidRPr="00766B4D">
        <w:rPr>
          <w:noProof/>
        </w:rPr>
        <w:tab/>
      </w:r>
      <w:r w:rsidRPr="00766B4D">
        <w:rPr>
          <w:noProof/>
        </w:rPr>
        <w:fldChar w:fldCharType="begin"/>
      </w:r>
      <w:r w:rsidRPr="00766B4D">
        <w:rPr>
          <w:noProof/>
        </w:rPr>
        <w:instrText xml:space="preserve"> PAGEREF _Toc179637900 \h </w:instrText>
      </w:r>
      <w:r w:rsidRPr="00766B4D">
        <w:rPr>
          <w:noProof/>
        </w:rPr>
      </w:r>
      <w:r w:rsidRPr="00766B4D">
        <w:rPr>
          <w:noProof/>
        </w:rPr>
        <w:fldChar w:fldCharType="separate"/>
      </w:r>
      <w:r w:rsidR="001D275E">
        <w:rPr>
          <w:noProof/>
        </w:rPr>
        <w:t>64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56BV</w:t>
      </w:r>
      <w:r>
        <w:rPr>
          <w:noProof/>
        </w:rPr>
        <w:tab/>
        <w:t>Commission may intervene if fee for disclosing or using chargeable CDR data is unreasonable etc.</w:t>
      </w:r>
      <w:r w:rsidRPr="00766B4D">
        <w:rPr>
          <w:noProof/>
        </w:rPr>
        <w:tab/>
      </w:r>
      <w:r w:rsidRPr="00766B4D">
        <w:rPr>
          <w:noProof/>
        </w:rPr>
        <w:fldChar w:fldCharType="begin"/>
      </w:r>
      <w:r w:rsidRPr="00766B4D">
        <w:rPr>
          <w:noProof/>
        </w:rPr>
        <w:instrText xml:space="preserve"> PAGEREF _Toc179637901 \h </w:instrText>
      </w:r>
      <w:r w:rsidRPr="00766B4D">
        <w:rPr>
          <w:noProof/>
        </w:rPr>
      </w:r>
      <w:r w:rsidRPr="00766B4D">
        <w:rPr>
          <w:noProof/>
        </w:rPr>
        <w:fldChar w:fldCharType="separate"/>
      </w:r>
      <w:r w:rsidR="001D275E">
        <w:rPr>
          <w:noProof/>
        </w:rPr>
        <w:t>65</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E—Effective initiation and non</w:t>
      </w:r>
      <w:r>
        <w:rPr>
          <w:noProof/>
        </w:rPr>
        <w:noBreakHyphen/>
        <w:t>discriminatory performance of CDR actions</w:t>
      </w:r>
      <w:r w:rsidRPr="00766B4D">
        <w:rPr>
          <w:b w:val="0"/>
          <w:noProof/>
          <w:sz w:val="18"/>
        </w:rPr>
        <w:tab/>
      </w:r>
      <w:r w:rsidRPr="00766B4D">
        <w:rPr>
          <w:b w:val="0"/>
          <w:noProof/>
          <w:sz w:val="18"/>
        </w:rPr>
        <w:fldChar w:fldCharType="begin"/>
      </w:r>
      <w:r w:rsidRPr="00766B4D">
        <w:rPr>
          <w:b w:val="0"/>
          <w:noProof/>
          <w:sz w:val="18"/>
        </w:rPr>
        <w:instrText xml:space="preserve"> PAGEREF _Toc179637902 \h </w:instrText>
      </w:r>
      <w:r w:rsidRPr="00766B4D">
        <w:rPr>
          <w:b w:val="0"/>
          <w:noProof/>
          <w:sz w:val="18"/>
        </w:rPr>
      </w:r>
      <w:r w:rsidRPr="00766B4D">
        <w:rPr>
          <w:b w:val="0"/>
          <w:noProof/>
          <w:sz w:val="18"/>
        </w:rPr>
        <w:fldChar w:fldCharType="separate"/>
      </w:r>
      <w:r w:rsidR="001D275E">
        <w:rPr>
          <w:b w:val="0"/>
          <w:noProof/>
          <w:sz w:val="18"/>
        </w:rPr>
        <w:t>67</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56BZA</w:t>
      </w:r>
      <w:r>
        <w:rPr>
          <w:noProof/>
        </w:rPr>
        <w:tab/>
        <w:t>Accredited persons must act efficiently, honestly and fairly when initiating CDR actions etc.</w:t>
      </w:r>
      <w:r w:rsidRPr="00766B4D">
        <w:rPr>
          <w:noProof/>
        </w:rPr>
        <w:tab/>
      </w:r>
      <w:r w:rsidRPr="00766B4D">
        <w:rPr>
          <w:noProof/>
        </w:rPr>
        <w:fldChar w:fldCharType="begin"/>
      </w:r>
      <w:r w:rsidRPr="00766B4D">
        <w:rPr>
          <w:noProof/>
        </w:rPr>
        <w:instrText xml:space="preserve"> PAGEREF _Toc179637903 \h </w:instrText>
      </w:r>
      <w:r w:rsidRPr="00766B4D">
        <w:rPr>
          <w:noProof/>
        </w:rPr>
      </w:r>
      <w:r w:rsidRPr="00766B4D">
        <w:rPr>
          <w:noProof/>
        </w:rPr>
        <w:fldChar w:fldCharType="separate"/>
      </w:r>
      <w:r w:rsidR="001D275E">
        <w:rPr>
          <w:noProof/>
        </w:rPr>
        <w:t>67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56BZB</w:t>
      </w:r>
      <w:r>
        <w:rPr>
          <w:noProof/>
        </w:rPr>
        <w:tab/>
        <w:t>Accredited persons must only initiate CDR actions in accordance with CDR consumers’ valid requests etc.</w:t>
      </w:r>
      <w:r w:rsidRPr="00766B4D">
        <w:rPr>
          <w:noProof/>
        </w:rPr>
        <w:tab/>
      </w:r>
      <w:r w:rsidRPr="00766B4D">
        <w:rPr>
          <w:noProof/>
        </w:rPr>
        <w:fldChar w:fldCharType="begin"/>
      </w:r>
      <w:r w:rsidRPr="00766B4D">
        <w:rPr>
          <w:noProof/>
        </w:rPr>
        <w:instrText xml:space="preserve"> PAGEREF _Toc179637904 \h </w:instrText>
      </w:r>
      <w:r w:rsidRPr="00766B4D">
        <w:rPr>
          <w:noProof/>
        </w:rPr>
      </w:r>
      <w:r w:rsidRPr="00766B4D">
        <w:rPr>
          <w:noProof/>
        </w:rPr>
        <w:fldChar w:fldCharType="separate"/>
      </w:r>
      <w:r w:rsidR="001D275E">
        <w:rPr>
          <w:noProof/>
        </w:rPr>
        <w:t>67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56BZC</w:t>
      </w:r>
      <w:r>
        <w:rPr>
          <w:noProof/>
        </w:rPr>
        <w:tab/>
        <w:t>No discrimination against CDR action instructions—service provider fails to perform CDR actions when it ordinarily performs actions of that type</w:t>
      </w:r>
      <w:r w:rsidRPr="00766B4D">
        <w:rPr>
          <w:noProof/>
        </w:rPr>
        <w:tab/>
      </w:r>
      <w:r w:rsidRPr="00766B4D">
        <w:rPr>
          <w:noProof/>
        </w:rPr>
        <w:fldChar w:fldCharType="begin"/>
      </w:r>
      <w:r w:rsidRPr="00766B4D">
        <w:rPr>
          <w:noProof/>
        </w:rPr>
        <w:instrText xml:space="preserve"> PAGEREF _Toc179637905 \h </w:instrText>
      </w:r>
      <w:r w:rsidRPr="00766B4D">
        <w:rPr>
          <w:noProof/>
        </w:rPr>
      </w:r>
      <w:r w:rsidRPr="00766B4D">
        <w:rPr>
          <w:noProof/>
        </w:rPr>
        <w:fldChar w:fldCharType="separate"/>
      </w:r>
      <w:r w:rsidR="001D275E">
        <w:rPr>
          <w:noProof/>
        </w:rPr>
        <w:t>68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56BZD</w:t>
      </w:r>
      <w:r>
        <w:rPr>
          <w:noProof/>
        </w:rPr>
        <w:tab/>
        <w:t>No discrimination against CDR action instructions—service provider’s fees relating to CDR actions</w:t>
      </w:r>
      <w:r w:rsidRPr="00766B4D">
        <w:rPr>
          <w:noProof/>
        </w:rPr>
        <w:tab/>
      </w:r>
      <w:r w:rsidRPr="00766B4D">
        <w:rPr>
          <w:noProof/>
        </w:rPr>
        <w:fldChar w:fldCharType="begin"/>
      </w:r>
      <w:r w:rsidRPr="00766B4D">
        <w:rPr>
          <w:noProof/>
        </w:rPr>
        <w:instrText xml:space="preserve"> PAGEREF _Toc179637906 \h </w:instrText>
      </w:r>
      <w:r w:rsidRPr="00766B4D">
        <w:rPr>
          <w:noProof/>
        </w:rPr>
      </w:r>
      <w:r w:rsidRPr="00766B4D">
        <w:rPr>
          <w:noProof/>
        </w:rPr>
        <w:fldChar w:fldCharType="separate"/>
      </w:r>
      <w:r w:rsidR="001D275E">
        <w:rPr>
          <w:noProof/>
        </w:rPr>
        <w:t>68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56BZE</w:t>
      </w:r>
      <w:r>
        <w:rPr>
          <w:noProof/>
        </w:rPr>
        <w:tab/>
        <w:t>Commission may intervene if fee for processing a valid instruction for a CDR action is unreasonable</w:t>
      </w:r>
      <w:r w:rsidRPr="00766B4D">
        <w:rPr>
          <w:noProof/>
        </w:rPr>
        <w:tab/>
      </w:r>
      <w:r w:rsidRPr="00766B4D">
        <w:rPr>
          <w:noProof/>
        </w:rPr>
        <w:fldChar w:fldCharType="begin"/>
      </w:r>
      <w:r w:rsidRPr="00766B4D">
        <w:rPr>
          <w:noProof/>
        </w:rPr>
        <w:instrText xml:space="preserve"> PAGEREF _Toc179637907 \h </w:instrText>
      </w:r>
      <w:r w:rsidRPr="00766B4D">
        <w:rPr>
          <w:noProof/>
        </w:rPr>
      </w:r>
      <w:r w:rsidRPr="00766B4D">
        <w:rPr>
          <w:noProof/>
        </w:rPr>
        <w:fldChar w:fldCharType="separate"/>
      </w:r>
      <w:r w:rsidR="001D275E">
        <w:rPr>
          <w:noProof/>
        </w:rPr>
        <w:t>70</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F—Review by the Tribunal of determinations about certain fees</w:t>
      </w:r>
      <w:r w:rsidRPr="00766B4D">
        <w:rPr>
          <w:b w:val="0"/>
          <w:noProof/>
          <w:sz w:val="18"/>
        </w:rPr>
        <w:tab/>
      </w:r>
      <w:r w:rsidRPr="00766B4D">
        <w:rPr>
          <w:b w:val="0"/>
          <w:noProof/>
          <w:sz w:val="18"/>
        </w:rPr>
        <w:fldChar w:fldCharType="begin"/>
      </w:r>
      <w:r w:rsidRPr="00766B4D">
        <w:rPr>
          <w:b w:val="0"/>
          <w:noProof/>
          <w:sz w:val="18"/>
        </w:rPr>
        <w:instrText xml:space="preserve"> PAGEREF _Toc179637908 \h </w:instrText>
      </w:r>
      <w:r w:rsidRPr="00766B4D">
        <w:rPr>
          <w:b w:val="0"/>
          <w:noProof/>
          <w:sz w:val="18"/>
        </w:rPr>
      </w:r>
      <w:r w:rsidRPr="00766B4D">
        <w:rPr>
          <w:b w:val="0"/>
          <w:noProof/>
          <w:sz w:val="18"/>
        </w:rPr>
        <w:fldChar w:fldCharType="separate"/>
      </w:r>
      <w:r w:rsidR="001D275E">
        <w:rPr>
          <w:b w:val="0"/>
          <w:noProof/>
          <w:sz w:val="18"/>
        </w:rPr>
        <w:t>72</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56BZF</w:t>
      </w:r>
      <w:r>
        <w:rPr>
          <w:noProof/>
        </w:rPr>
        <w:tab/>
        <w:t>Review by the Tribunal of determinations about fees of particular participants or providers</w:t>
      </w:r>
      <w:r w:rsidRPr="00766B4D">
        <w:rPr>
          <w:noProof/>
        </w:rPr>
        <w:tab/>
      </w:r>
      <w:r w:rsidRPr="00766B4D">
        <w:rPr>
          <w:noProof/>
        </w:rPr>
        <w:fldChar w:fldCharType="begin"/>
      </w:r>
      <w:r w:rsidRPr="00766B4D">
        <w:rPr>
          <w:noProof/>
        </w:rPr>
        <w:instrText xml:space="preserve"> PAGEREF _Toc179637909 \h </w:instrText>
      </w:r>
      <w:r w:rsidRPr="00766B4D">
        <w:rPr>
          <w:noProof/>
        </w:rPr>
      </w:r>
      <w:r w:rsidRPr="00766B4D">
        <w:rPr>
          <w:noProof/>
        </w:rPr>
        <w:fldChar w:fldCharType="separate"/>
      </w:r>
      <w:r w:rsidR="001D275E">
        <w:rPr>
          <w:noProof/>
        </w:rPr>
        <w:t>72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56BZG</w:t>
      </w:r>
      <w:r>
        <w:rPr>
          <w:noProof/>
        </w:rPr>
        <w:tab/>
        <w:t>Functions and powers of Tribunal</w:t>
      </w:r>
      <w:r w:rsidRPr="00766B4D">
        <w:rPr>
          <w:noProof/>
        </w:rPr>
        <w:tab/>
      </w:r>
      <w:r w:rsidRPr="00766B4D">
        <w:rPr>
          <w:noProof/>
        </w:rPr>
        <w:fldChar w:fldCharType="begin"/>
      </w:r>
      <w:r w:rsidRPr="00766B4D">
        <w:rPr>
          <w:noProof/>
        </w:rPr>
        <w:instrText xml:space="preserve"> PAGEREF _Toc179637910 \h </w:instrText>
      </w:r>
      <w:r w:rsidRPr="00766B4D">
        <w:rPr>
          <w:noProof/>
        </w:rPr>
      </w:r>
      <w:r w:rsidRPr="00766B4D">
        <w:rPr>
          <w:noProof/>
        </w:rPr>
        <w:fldChar w:fldCharType="separate"/>
      </w:r>
      <w:r w:rsidR="001D275E">
        <w:rPr>
          <w:noProof/>
        </w:rPr>
        <w:t>72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56BZH</w:t>
      </w:r>
      <w:r>
        <w:rPr>
          <w:noProof/>
        </w:rPr>
        <w:tab/>
        <w:t>Provisions that do not apply in relation to a Tribunal review</w:t>
      </w:r>
      <w:r w:rsidRPr="00766B4D">
        <w:rPr>
          <w:noProof/>
        </w:rPr>
        <w:tab/>
      </w:r>
      <w:r w:rsidRPr="00766B4D">
        <w:rPr>
          <w:noProof/>
        </w:rPr>
        <w:fldChar w:fldCharType="begin"/>
      </w:r>
      <w:r w:rsidRPr="00766B4D">
        <w:rPr>
          <w:noProof/>
        </w:rPr>
        <w:instrText xml:space="preserve"> PAGEREF _Toc179637911 \h </w:instrText>
      </w:r>
      <w:r w:rsidRPr="00766B4D">
        <w:rPr>
          <w:noProof/>
        </w:rPr>
      </w:r>
      <w:r w:rsidRPr="00766B4D">
        <w:rPr>
          <w:noProof/>
        </w:rPr>
        <w:fldChar w:fldCharType="separate"/>
      </w:r>
      <w:r w:rsidR="001D275E">
        <w:rPr>
          <w:noProof/>
        </w:rPr>
        <w:t>73</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G—Prohibitions on holding out</w:t>
      </w:r>
      <w:r w:rsidRPr="00766B4D">
        <w:rPr>
          <w:b w:val="0"/>
          <w:noProof/>
          <w:sz w:val="18"/>
        </w:rPr>
        <w:tab/>
      </w:r>
      <w:r w:rsidRPr="00766B4D">
        <w:rPr>
          <w:b w:val="0"/>
          <w:noProof/>
          <w:sz w:val="18"/>
        </w:rPr>
        <w:fldChar w:fldCharType="begin"/>
      </w:r>
      <w:r w:rsidRPr="00766B4D">
        <w:rPr>
          <w:b w:val="0"/>
          <w:noProof/>
          <w:sz w:val="18"/>
        </w:rPr>
        <w:instrText xml:space="preserve"> PAGEREF _Toc179637912 \h </w:instrText>
      </w:r>
      <w:r w:rsidRPr="00766B4D">
        <w:rPr>
          <w:b w:val="0"/>
          <w:noProof/>
          <w:sz w:val="18"/>
        </w:rPr>
      </w:r>
      <w:r w:rsidRPr="00766B4D">
        <w:rPr>
          <w:b w:val="0"/>
          <w:noProof/>
          <w:sz w:val="18"/>
        </w:rPr>
        <w:fldChar w:fldCharType="separate"/>
      </w:r>
      <w:r w:rsidR="001D275E">
        <w:rPr>
          <w:b w:val="0"/>
          <w:noProof/>
          <w:sz w:val="18"/>
        </w:rPr>
        <w:t>73</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56BZI</w:t>
      </w:r>
      <w:r>
        <w:rPr>
          <w:noProof/>
        </w:rPr>
        <w:tab/>
        <w:t>Prohibition on holding out that a person is something they are not—offence</w:t>
      </w:r>
      <w:r w:rsidRPr="00766B4D">
        <w:rPr>
          <w:noProof/>
        </w:rPr>
        <w:tab/>
      </w:r>
      <w:r w:rsidRPr="00766B4D">
        <w:rPr>
          <w:noProof/>
        </w:rPr>
        <w:fldChar w:fldCharType="begin"/>
      </w:r>
      <w:r w:rsidRPr="00766B4D">
        <w:rPr>
          <w:noProof/>
        </w:rPr>
        <w:instrText xml:space="preserve"> PAGEREF _Toc179637913 \h </w:instrText>
      </w:r>
      <w:r w:rsidRPr="00766B4D">
        <w:rPr>
          <w:noProof/>
        </w:rPr>
      </w:r>
      <w:r w:rsidRPr="00766B4D">
        <w:rPr>
          <w:noProof/>
        </w:rPr>
        <w:fldChar w:fldCharType="separate"/>
      </w:r>
      <w:r w:rsidR="001D275E">
        <w:rPr>
          <w:noProof/>
        </w:rPr>
        <w:t>73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56BZJ</w:t>
      </w:r>
      <w:r>
        <w:rPr>
          <w:noProof/>
        </w:rPr>
        <w:tab/>
        <w:t>Prohibition on holding out that a person is something they are not—civil penalty</w:t>
      </w:r>
      <w:r w:rsidRPr="00766B4D">
        <w:rPr>
          <w:noProof/>
        </w:rPr>
        <w:tab/>
      </w:r>
      <w:r w:rsidRPr="00766B4D">
        <w:rPr>
          <w:noProof/>
        </w:rPr>
        <w:fldChar w:fldCharType="begin"/>
      </w:r>
      <w:r w:rsidRPr="00766B4D">
        <w:rPr>
          <w:noProof/>
        </w:rPr>
        <w:instrText xml:space="preserve"> PAGEREF _Toc179637914 \h </w:instrText>
      </w:r>
      <w:r w:rsidRPr="00766B4D">
        <w:rPr>
          <w:noProof/>
        </w:rPr>
      </w:r>
      <w:r w:rsidRPr="00766B4D">
        <w:rPr>
          <w:noProof/>
        </w:rPr>
        <w:fldChar w:fldCharType="separate"/>
      </w:r>
      <w:r w:rsidR="001D275E">
        <w:rPr>
          <w:noProof/>
        </w:rPr>
        <w:t>74</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3—Accreditation etc.</w:t>
      </w:r>
      <w:r w:rsidRPr="00766B4D">
        <w:rPr>
          <w:b w:val="0"/>
          <w:noProof/>
          <w:sz w:val="18"/>
        </w:rPr>
        <w:tab/>
      </w:r>
      <w:r w:rsidRPr="00766B4D">
        <w:rPr>
          <w:b w:val="0"/>
          <w:noProof/>
          <w:sz w:val="18"/>
        </w:rPr>
        <w:fldChar w:fldCharType="begin"/>
      </w:r>
      <w:r w:rsidRPr="00766B4D">
        <w:rPr>
          <w:b w:val="0"/>
          <w:noProof/>
          <w:sz w:val="18"/>
        </w:rPr>
        <w:instrText xml:space="preserve"> PAGEREF _Toc179637915 \h </w:instrText>
      </w:r>
      <w:r w:rsidRPr="00766B4D">
        <w:rPr>
          <w:b w:val="0"/>
          <w:noProof/>
          <w:sz w:val="18"/>
        </w:rPr>
      </w:r>
      <w:r w:rsidRPr="00766B4D">
        <w:rPr>
          <w:b w:val="0"/>
          <w:noProof/>
          <w:sz w:val="18"/>
        </w:rPr>
        <w:fldChar w:fldCharType="separate"/>
      </w:r>
      <w:r w:rsidR="001D275E">
        <w:rPr>
          <w:b w:val="0"/>
          <w:noProof/>
          <w:sz w:val="18"/>
        </w:rPr>
        <w:t>76</w:t>
      </w:r>
      <w:r w:rsidRPr="00766B4D">
        <w:rPr>
          <w:b w:val="0"/>
          <w:noProof/>
          <w:sz w:val="18"/>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A—Accreditation process</w:t>
      </w:r>
      <w:r w:rsidRPr="00766B4D">
        <w:rPr>
          <w:b w:val="0"/>
          <w:noProof/>
          <w:sz w:val="18"/>
        </w:rPr>
        <w:tab/>
      </w:r>
      <w:r w:rsidRPr="00766B4D">
        <w:rPr>
          <w:b w:val="0"/>
          <w:noProof/>
          <w:sz w:val="18"/>
        </w:rPr>
        <w:fldChar w:fldCharType="begin"/>
      </w:r>
      <w:r w:rsidRPr="00766B4D">
        <w:rPr>
          <w:b w:val="0"/>
          <w:noProof/>
          <w:sz w:val="18"/>
        </w:rPr>
        <w:instrText xml:space="preserve"> PAGEREF _Toc179637916 \h </w:instrText>
      </w:r>
      <w:r w:rsidRPr="00766B4D">
        <w:rPr>
          <w:b w:val="0"/>
          <w:noProof/>
          <w:sz w:val="18"/>
        </w:rPr>
      </w:r>
      <w:r w:rsidRPr="00766B4D">
        <w:rPr>
          <w:b w:val="0"/>
          <w:noProof/>
          <w:sz w:val="18"/>
        </w:rPr>
        <w:fldChar w:fldCharType="separate"/>
      </w:r>
      <w:r w:rsidR="001D275E">
        <w:rPr>
          <w:b w:val="0"/>
          <w:noProof/>
          <w:sz w:val="18"/>
        </w:rPr>
        <w:t>76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56CA</w:t>
      </w:r>
      <w:r>
        <w:rPr>
          <w:noProof/>
        </w:rPr>
        <w:tab/>
        <w:t>Granting accreditations</w:t>
      </w:r>
      <w:r w:rsidRPr="00766B4D">
        <w:rPr>
          <w:noProof/>
        </w:rPr>
        <w:tab/>
      </w:r>
      <w:r w:rsidRPr="00766B4D">
        <w:rPr>
          <w:noProof/>
        </w:rPr>
        <w:fldChar w:fldCharType="begin"/>
      </w:r>
      <w:r w:rsidRPr="00766B4D">
        <w:rPr>
          <w:noProof/>
        </w:rPr>
        <w:instrText xml:space="preserve"> PAGEREF _Toc179637917 \h </w:instrText>
      </w:r>
      <w:r w:rsidRPr="00766B4D">
        <w:rPr>
          <w:noProof/>
        </w:rPr>
      </w:r>
      <w:r w:rsidRPr="00766B4D">
        <w:rPr>
          <w:noProof/>
        </w:rPr>
        <w:fldChar w:fldCharType="separate"/>
      </w:r>
      <w:r w:rsidR="001D275E">
        <w:rPr>
          <w:noProof/>
        </w:rPr>
        <w:t>76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56CB</w:t>
      </w:r>
      <w:r>
        <w:rPr>
          <w:noProof/>
        </w:rPr>
        <w:tab/>
        <w:t>Review of decisions refusing to accredit</w:t>
      </w:r>
      <w:r w:rsidRPr="00766B4D">
        <w:rPr>
          <w:noProof/>
        </w:rPr>
        <w:tab/>
      </w:r>
      <w:r w:rsidRPr="00766B4D">
        <w:rPr>
          <w:noProof/>
        </w:rPr>
        <w:fldChar w:fldCharType="begin"/>
      </w:r>
      <w:r w:rsidRPr="00766B4D">
        <w:rPr>
          <w:noProof/>
        </w:rPr>
        <w:instrText xml:space="preserve"> PAGEREF _Toc179637918 \h </w:instrText>
      </w:r>
      <w:r w:rsidRPr="00766B4D">
        <w:rPr>
          <w:noProof/>
        </w:rPr>
      </w:r>
      <w:r w:rsidRPr="00766B4D">
        <w:rPr>
          <w:noProof/>
        </w:rPr>
        <w:fldChar w:fldCharType="separate"/>
      </w:r>
      <w:r w:rsidR="001D275E">
        <w:rPr>
          <w:noProof/>
        </w:rPr>
        <w:t>76</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B—Register of Accredited Persons</w:t>
      </w:r>
      <w:r w:rsidRPr="00766B4D">
        <w:rPr>
          <w:b w:val="0"/>
          <w:noProof/>
          <w:sz w:val="18"/>
        </w:rPr>
        <w:tab/>
      </w:r>
      <w:r w:rsidRPr="00766B4D">
        <w:rPr>
          <w:b w:val="0"/>
          <w:noProof/>
          <w:sz w:val="18"/>
        </w:rPr>
        <w:fldChar w:fldCharType="begin"/>
      </w:r>
      <w:r w:rsidRPr="00766B4D">
        <w:rPr>
          <w:b w:val="0"/>
          <w:noProof/>
          <w:sz w:val="18"/>
        </w:rPr>
        <w:instrText xml:space="preserve"> PAGEREF _Toc179637919 \h </w:instrText>
      </w:r>
      <w:r w:rsidRPr="00766B4D">
        <w:rPr>
          <w:b w:val="0"/>
          <w:noProof/>
          <w:sz w:val="18"/>
        </w:rPr>
      </w:r>
      <w:r w:rsidRPr="00766B4D">
        <w:rPr>
          <w:b w:val="0"/>
          <w:noProof/>
          <w:sz w:val="18"/>
        </w:rPr>
        <w:fldChar w:fldCharType="separate"/>
      </w:r>
      <w:r w:rsidR="001D275E">
        <w:rPr>
          <w:b w:val="0"/>
          <w:noProof/>
          <w:sz w:val="18"/>
        </w:rPr>
        <w:t>76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56CE</w:t>
      </w:r>
      <w:r>
        <w:rPr>
          <w:noProof/>
        </w:rPr>
        <w:tab/>
        <w:t>Register of Accredited Persons</w:t>
      </w:r>
      <w:r w:rsidRPr="00766B4D">
        <w:rPr>
          <w:noProof/>
        </w:rPr>
        <w:tab/>
      </w:r>
      <w:r w:rsidRPr="00766B4D">
        <w:rPr>
          <w:noProof/>
        </w:rPr>
        <w:fldChar w:fldCharType="begin"/>
      </w:r>
      <w:r w:rsidRPr="00766B4D">
        <w:rPr>
          <w:noProof/>
        </w:rPr>
        <w:instrText xml:space="preserve"> PAGEREF _Toc179637920 \h </w:instrText>
      </w:r>
      <w:r w:rsidRPr="00766B4D">
        <w:rPr>
          <w:noProof/>
        </w:rPr>
      </w:r>
      <w:r w:rsidRPr="00766B4D">
        <w:rPr>
          <w:noProof/>
        </w:rPr>
        <w:fldChar w:fldCharType="separate"/>
      </w:r>
      <w:r w:rsidR="001D275E">
        <w:rPr>
          <w:noProof/>
        </w:rPr>
        <w:t>76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56CF</w:t>
      </w:r>
      <w:r>
        <w:rPr>
          <w:noProof/>
        </w:rPr>
        <w:tab/>
        <w:t>Evidentiary value of the register</w:t>
      </w:r>
      <w:r w:rsidRPr="00766B4D">
        <w:rPr>
          <w:noProof/>
        </w:rPr>
        <w:tab/>
      </w:r>
      <w:r w:rsidRPr="00766B4D">
        <w:rPr>
          <w:noProof/>
        </w:rPr>
        <w:fldChar w:fldCharType="begin"/>
      </w:r>
      <w:r w:rsidRPr="00766B4D">
        <w:rPr>
          <w:noProof/>
        </w:rPr>
        <w:instrText xml:space="preserve"> PAGEREF _Toc179637921 \h </w:instrText>
      </w:r>
      <w:r w:rsidRPr="00766B4D">
        <w:rPr>
          <w:noProof/>
        </w:rPr>
      </w:r>
      <w:r w:rsidRPr="00766B4D">
        <w:rPr>
          <w:noProof/>
        </w:rPr>
        <w:fldChar w:fldCharType="separate"/>
      </w:r>
      <w:r w:rsidR="001D275E">
        <w:rPr>
          <w:noProof/>
        </w:rPr>
        <w:t>77</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C—CDR Accreditor</w:t>
      </w:r>
      <w:r w:rsidRPr="00766B4D">
        <w:rPr>
          <w:b w:val="0"/>
          <w:noProof/>
          <w:sz w:val="18"/>
        </w:rPr>
        <w:tab/>
      </w:r>
      <w:r w:rsidRPr="00766B4D">
        <w:rPr>
          <w:b w:val="0"/>
          <w:noProof/>
          <w:sz w:val="18"/>
        </w:rPr>
        <w:fldChar w:fldCharType="begin"/>
      </w:r>
      <w:r w:rsidRPr="00766B4D">
        <w:rPr>
          <w:b w:val="0"/>
          <w:noProof/>
          <w:sz w:val="18"/>
        </w:rPr>
        <w:instrText xml:space="preserve"> PAGEREF _Toc179637922 \h </w:instrText>
      </w:r>
      <w:r w:rsidRPr="00766B4D">
        <w:rPr>
          <w:b w:val="0"/>
          <w:noProof/>
          <w:sz w:val="18"/>
        </w:rPr>
      </w:r>
      <w:r w:rsidRPr="00766B4D">
        <w:rPr>
          <w:b w:val="0"/>
          <w:noProof/>
          <w:sz w:val="18"/>
        </w:rPr>
        <w:fldChar w:fldCharType="separate"/>
      </w:r>
      <w:r w:rsidR="001D275E">
        <w:rPr>
          <w:b w:val="0"/>
          <w:noProof/>
          <w:sz w:val="18"/>
        </w:rPr>
        <w:t>77</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56CG</w:t>
      </w:r>
      <w:r>
        <w:rPr>
          <w:noProof/>
        </w:rPr>
        <w:tab/>
        <w:t>Appointment of the CDR Accreditor</w:t>
      </w:r>
      <w:r w:rsidRPr="00766B4D">
        <w:rPr>
          <w:noProof/>
        </w:rPr>
        <w:tab/>
      </w:r>
      <w:r w:rsidRPr="00766B4D">
        <w:rPr>
          <w:noProof/>
        </w:rPr>
        <w:fldChar w:fldCharType="begin"/>
      </w:r>
      <w:r w:rsidRPr="00766B4D">
        <w:rPr>
          <w:noProof/>
        </w:rPr>
        <w:instrText xml:space="preserve"> PAGEREF _Toc179637923 \h </w:instrText>
      </w:r>
      <w:r w:rsidRPr="00766B4D">
        <w:rPr>
          <w:noProof/>
        </w:rPr>
      </w:r>
      <w:r w:rsidRPr="00766B4D">
        <w:rPr>
          <w:noProof/>
        </w:rPr>
        <w:fldChar w:fldCharType="separate"/>
      </w:r>
      <w:r w:rsidR="001D275E">
        <w:rPr>
          <w:noProof/>
        </w:rPr>
        <w:t>77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56CH</w:t>
      </w:r>
      <w:r>
        <w:rPr>
          <w:noProof/>
        </w:rPr>
        <w:tab/>
        <w:t>Functions, powers and annual report</w:t>
      </w:r>
      <w:r w:rsidRPr="00766B4D">
        <w:rPr>
          <w:noProof/>
        </w:rPr>
        <w:tab/>
      </w:r>
      <w:r w:rsidRPr="00766B4D">
        <w:rPr>
          <w:noProof/>
        </w:rPr>
        <w:fldChar w:fldCharType="begin"/>
      </w:r>
      <w:r w:rsidRPr="00766B4D">
        <w:rPr>
          <w:noProof/>
        </w:rPr>
        <w:instrText xml:space="preserve"> PAGEREF _Toc179637924 \h </w:instrText>
      </w:r>
      <w:r w:rsidRPr="00766B4D">
        <w:rPr>
          <w:noProof/>
        </w:rPr>
      </w:r>
      <w:r w:rsidRPr="00766B4D">
        <w:rPr>
          <w:noProof/>
        </w:rPr>
        <w:fldChar w:fldCharType="separate"/>
      </w:r>
      <w:r w:rsidR="001D275E">
        <w:rPr>
          <w:noProof/>
        </w:rPr>
        <w:t>78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56CI</w:t>
      </w:r>
      <w:r>
        <w:rPr>
          <w:noProof/>
        </w:rPr>
        <w:tab/>
        <w:t>Directions by Minister</w:t>
      </w:r>
      <w:r w:rsidRPr="00766B4D">
        <w:rPr>
          <w:noProof/>
        </w:rPr>
        <w:tab/>
      </w:r>
      <w:r w:rsidRPr="00766B4D">
        <w:rPr>
          <w:noProof/>
        </w:rPr>
        <w:fldChar w:fldCharType="begin"/>
      </w:r>
      <w:r w:rsidRPr="00766B4D">
        <w:rPr>
          <w:noProof/>
        </w:rPr>
        <w:instrText xml:space="preserve"> PAGEREF _Toc179637925 \h </w:instrText>
      </w:r>
      <w:r w:rsidRPr="00766B4D">
        <w:rPr>
          <w:noProof/>
        </w:rPr>
      </w:r>
      <w:r w:rsidRPr="00766B4D">
        <w:rPr>
          <w:noProof/>
        </w:rPr>
        <w:fldChar w:fldCharType="separate"/>
      </w:r>
      <w:r w:rsidR="001D275E">
        <w:rPr>
          <w:noProof/>
        </w:rPr>
        <w:t>79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56CJ</w:t>
      </w:r>
      <w:r>
        <w:rPr>
          <w:noProof/>
        </w:rPr>
        <w:tab/>
        <w:t>Delegation</w:t>
      </w:r>
      <w:r w:rsidRPr="00766B4D">
        <w:rPr>
          <w:noProof/>
        </w:rPr>
        <w:tab/>
      </w:r>
      <w:r w:rsidRPr="00766B4D">
        <w:rPr>
          <w:noProof/>
        </w:rPr>
        <w:fldChar w:fldCharType="begin"/>
      </w:r>
      <w:r w:rsidRPr="00766B4D">
        <w:rPr>
          <w:noProof/>
        </w:rPr>
        <w:instrText xml:space="preserve"> PAGEREF _Toc179637926 \h </w:instrText>
      </w:r>
      <w:r w:rsidRPr="00766B4D">
        <w:rPr>
          <w:noProof/>
        </w:rPr>
      </w:r>
      <w:r w:rsidRPr="00766B4D">
        <w:rPr>
          <w:noProof/>
        </w:rPr>
        <w:fldChar w:fldCharType="separate"/>
      </w:r>
      <w:r w:rsidR="001D275E">
        <w:rPr>
          <w:noProof/>
        </w:rPr>
        <w:t>79</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D—Accreditation Registrar</w:t>
      </w:r>
      <w:r w:rsidRPr="00766B4D">
        <w:rPr>
          <w:b w:val="0"/>
          <w:noProof/>
          <w:sz w:val="18"/>
        </w:rPr>
        <w:tab/>
      </w:r>
      <w:r w:rsidRPr="00766B4D">
        <w:rPr>
          <w:b w:val="0"/>
          <w:noProof/>
          <w:sz w:val="18"/>
        </w:rPr>
        <w:fldChar w:fldCharType="begin"/>
      </w:r>
      <w:r w:rsidRPr="00766B4D">
        <w:rPr>
          <w:b w:val="0"/>
          <w:noProof/>
          <w:sz w:val="18"/>
        </w:rPr>
        <w:instrText xml:space="preserve"> PAGEREF _Toc179637927 \h </w:instrText>
      </w:r>
      <w:r w:rsidRPr="00766B4D">
        <w:rPr>
          <w:b w:val="0"/>
          <w:noProof/>
          <w:sz w:val="18"/>
        </w:rPr>
      </w:r>
      <w:r w:rsidRPr="00766B4D">
        <w:rPr>
          <w:b w:val="0"/>
          <w:noProof/>
          <w:sz w:val="18"/>
        </w:rPr>
        <w:fldChar w:fldCharType="separate"/>
      </w:r>
      <w:r w:rsidR="001D275E">
        <w:rPr>
          <w:b w:val="0"/>
          <w:noProof/>
          <w:sz w:val="18"/>
        </w:rPr>
        <w:t>80</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56CK</w:t>
      </w:r>
      <w:r>
        <w:rPr>
          <w:noProof/>
        </w:rPr>
        <w:tab/>
        <w:t>Appointment of the Accreditation Registrar</w:t>
      </w:r>
      <w:r w:rsidRPr="00766B4D">
        <w:rPr>
          <w:noProof/>
        </w:rPr>
        <w:tab/>
      </w:r>
      <w:r w:rsidRPr="00766B4D">
        <w:rPr>
          <w:noProof/>
        </w:rPr>
        <w:fldChar w:fldCharType="begin"/>
      </w:r>
      <w:r w:rsidRPr="00766B4D">
        <w:rPr>
          <w:noProof/>
        </w:rPr>
        <w:instrText xml:space="preserve"> PAGEREF _Toc179637928 \h </w:instrText>
      </w:r>
      <w:r w:rsidRPr="00766B4D">
        <w:rPr>
          <w:noProof/>
        </w:rPr>
      </w:r>
      <w:r w:rsidRPr="00766B4D">
        <w:rPr>
          <w:noProof/>
        </w:rPr>
        <w:fldChar w:fldCharType="separate"/>
      </w:r>
      <w:r w:rsidR="001D275E">
        <w:rPr>
          <w:noProof/>
        </w:rPr>
        <w:t>80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56CL</w:t>
      </w:r>
      <w:r>
        <w:rPr>
          <w:noProof/>
        </w:rPr>
        <w:tab/>
        <w:t>Functions, powers and annual report</w:t>
      </w:r>
      <w:r w:rsidRPr="00766B4D">
        <w:rPr>
          <w:noProof/>
        </w:rPr>
        <w:tab/>
      </w:r>
      <w:r w:rsidRPr="00766B4D">
        <w:rPr>
          <w:noProof/>
        </w:rPr>
        <w:fldChar w:fldCharType="begin"/>
      </w:r>
      <w:r w:rsidRPr="00766B4D">
        <w:rPr>
          <w:noProof/>
        </w:rPr>
        <w:instrText xml:space="preserve"> PAGEREF _Toc179637929 \h </w:instrText>
      </w:r>
      <w:r w:rsidRPr="00766B4D">
        <w:rPr>
          <w:noProof/>
        </w:rPr>
      </w:r>
      <w:r w:rsidRPr="00766B4D">
        <w:rPr>
          <w:noProof/>
        </w:rPr>
        <w:fldChar w:fldCharType="separate"/>
      </w:r>
      <w:r w:rsidR="001D275E">
        <w:rPr>
          <w:noProof/>
        </w:rPr>
        <w:t>80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56CM</w:t>
      </w:r>
      <w:r>
        <w:rPr>
          <w:noProof/>
        </w:rPr>
        <w:tab/>
        <w:t>Directions by Minister</w:t>
      </w:r>
      <w:r w:rsidRPr="00766B4D">
        <w:rPr>
          <w:noProof/>
        </w:rPr>
        <w:tab/>
      </w:r>
      <w:r w:rsidRPr="00766B4D">
        <w:rPr>
          <w:noProof/>
        </w:rPr>
        <w:fldChar w:fldCharType="begin"/>
      </w:r>
      <w:r w:rsidRPr="00766B4D">
        <w:rPr>
          <w:noProof/>
        </w:rPr>
        <w:instrText xml:space="preserve"> PAGEREF _Toc179637930 \h </w:instrText>
      </w:r>
      <w:r w:rsidRPr="00766B4D">
        <w:rPr>
          <w:noProof/>
        </w:rPr>
      </w:r>
      <w:r w:rsidRPr="00766B4D">
        <w:rPr>
          <w:noProof/>
        </w:rPr>
        <w:fldChar w:fldCharType="separate"/>
      </w:r>
      <w:r w:rsidR="001D275E">
        <w:rPr>
          <w:noProof/>
        </w:rPr>
        <w:t>81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56CN</w:t>
      </w:r>
      <w:r>
        <w:rPr>
          <w:noProof/>
        </w:rPr>
        <w:tab/>
        <w:t>Delegation</w:t>
      </w:r>
      <w:r w:rsidRPr="00766B4D">
        <w:rPr>
          <w:noProof/>
        </w:rPr>
        <w:tab/>
      </w:r>
      <w:r w:rsidRPr="00766B4D">
        <w:rPr>
          <w:noProof/>
        </w:rPr>
        <w:fldChar w:fldCharType="begin"/>
      </w:r>
      <w:r w:rsidRPr="00766B4D">
        <w:rPr>
          <w:noProof/>
        </w:rPr>
        <w:instrText xml:space="preserve"> PAGEREF _Toc179637931 \h </w:instrText>
      </w:r>
      <w:r w:rsidRPr="00766B4D">
        <w:rPr>
          <w:noProof/>
        </w:rPr>
      </w:r>
      <w:r w:rsidRPr="00766B4D">
        <w:rPr>
          <w:noProof/>
        </w:rPr>
        <w:fldChar w:fldCharType="separate"/>
      </w:r>
      <w:r w:rsidR="001D275E">
        <w:rPr>
          <w:noProof/>
        </w:rPr>
        <w:t>81</w:t>
      </w:r>
      <w:r w:rsidRPr="00766B4D">
        <w:rPr>
          <w:noProof/>
        </w:rPr>
        <w:fldChar w:fldCharType="end"/>
      </w:r>
    </w:p>
    <w:p w:rsidR="00766B4D" w:rsidRDefault="00766B4D" w:rsidP="00766B4D">
      <w:pPr>
        <w:pStyle w:val="TOC3"/>
        <w:keepNext/>
        <w:rPr>
          <w:rFonts w:asciiTheme="minorHAnsi" w:eastAsiaTheme="minorEastAsia" w:hAnsiTheme="minorHAnsi" w:cstheme="minorBidi"/>
          <w:b w:val="0"/>
          <w:noProof/>
          <w:kern w:val="0"/>
          <w:szCs w:val="22"/>
        </w:rPr>
      </w:pPr>
      <w:r>
        <w:rPr>
          <w:noProof/>
        </w:rPr>
        <w:t>Division 4—External dispute resolution</w:t>
      </w:r>
      <w:r w:rsidRPr="00766B4D">
        <w:rPr>
          <w:b w:val="0"/>
          <w:noProof/>
          <w:sz w:val="18"/>
        </w:rPr>
        <w:tab/>
      </w:r>
      <w:r w:rsidRPr="00766B4D">
        <w:rPr>
          <w:b w:val="0"/>
          <w:noProof/>
          <w:sz w:val="18"/>
        </w:rPr>
        <w:fldChar w:fldCharType="begin"/>
      </w:r>
      <w:r w:rsidRPr="00766B4D">
        <w:rPr>
          <w:b w:val="0"/>
          <w:noProof/>
          <w:sz w:val="18"/>
        </w:rPr>
        <w:instrText xml:space="preserve"> PAGEREF _Toc179637932 \h </w:instrText>
      </w:r>
      <w:r w:rsidRPr="00766B4D">
        <w:rPr>
          <w:b w:val="0"/>
          <w:noProof/>
          <w:sz w:val="18"/>
        </w:rPr>
      </w:r>
      <w:r w:rsidRPr="00766B4D">
        <w:rPr>
          <w:b w:val="0"/>
          <w:noProof/>
          <w:sz w:val="18"/>
        </w:rPr>
        <w:fldChar w:fldCharType="separate"/>
      </w:r>
      <w:r w:rsidR="001D275E">
        <w:rPr>
          <w:b w:val="0"/>
          <w:noProof/>
          <w:sz w:val="18"/>
        </w:rPr>
        <w:t>83</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56DA</w:t>
      </w:r>
      <w:r>
        <w:rPr>
          <w:noProof/>
        </w:rPr>
        <w:tab/>
      </w:r>
      <w:r w:rsidRPr="00B86E98">
        <w:rPr>
          <w:rFonts w:eastAsiaTheme="minorHAnsi"/>
          <w:noProof/>
        </w:rPr>
        <w:t>Minister</w:t>
      </w:r>
      <w:r>
        <w:rPr>
          <w:noProof/>
        </w:rPr>
        <w:t xml:space="preserve"> may recognise external dispute resolution schemes</w:t>
      </w:r>
      <w:r w:rsidRPr="00766B4D">
        <w:rPr>
          <w:noProof/>
        </w:rPr>
        <w:tab/>
      </w:r>
      <w:r w:rsidRPr="00766B4D">
        <w:rPr>
          <w:noProof/>
        </w:rPr>
        <w:fldChar w:fldCharType="begin"/>
      </w:r>
      <w:r w:rsidRPr="00766B4D">
        <w:rPr>
          <w:noProof/>
        </w:rPr>
        <w:instrText xml:space="preserve"> PAGEREF _Toc179637933 \h </w:instrText>
      </w:r>
      <w:r w:rsidRPr="00766B4D">
        <w:rPr>
          <w:noProof/>
        </w:rPr>
      </w:r>
      <w:r w:rsidRPr="00766B4D">
        <w:rPr>
          <w:noProof/>
        </w:rPr>
        <w:fldChar w:fldCharType="separate"/>
      </w:r>
      <w:r w:rsidR="001D275E">
        <w:rPr>
          <w:noProof/>
        </w:rPr>
        <w:t>83</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5—Privacy safeguards</w:t>
      </w:r>
      <w:r w:rsidRPr="00766B4D">
        <w:rPr>
          <w:b w:val="0"/>
          <w:noProof/>
          <w:sz w:val="18"/>
        </w:rPr>
        <w:tab/>
      </w:r>
      <w:r w:rsidRPr="00766B4D">
        <w:rPr>
          <w:b w:val="0"/>
          <w:noProof/>
          <w:sz w:val="18"/>
        </w:rPr>
        <w:fldChar w:fldCharType="begin"/>
      </w:r>
      <w:r w:rsidRPr="00766B4D">
        <w:rPr>
          <w:b w:val="0"/>
          <w:noProof/>
          <w:sz w:val="18"/>
        </w:rPr>
        <w:instrText xml:space="preserve"> PAGEREF _Toc179637934 \h </w:instrText>
      </w:r>
      <w:r w:rsidRPr="00766B4D">
        <w:rPr>
          <w:b w:val="0"/>
          <w:noProof/>
          <w:sz w:val="18"/>
        </w:rPr>
      </w:r>
      <w:r w:rsidRPr="00766B4D">
        <w:rPr>
          <w:b w:val="0"/>
          <w:noProof/>
          <w:sz w:val="18"/>
        </w:rPr>
        <w:fldChar w:fldCharType="separate"/>
      </w:r>
      <w:r w:rsidR="001D275E">
        <w:rPr>
          <w:b w:val="0"/>
          <w:noProof/>
          <w:sz w:val="18"/>
        </w:rPr>
        <w:t>85</w:t>
      </w:r>
      <w:r w:rsidRPr="00766B4D">
        <w:rPr>
          <w:b w:val="0"/>
          <w:noProof/>
          <w:sz w:val="18"/>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A—Preliminary</w:t>
      </w:r>
      <w:r w:rsidRPr="00766B4D">
        <w:rPr>
          <w:b w:val="0"/>
          <w:noProof/>
          <w:sz w:val="18"/>
        </w:rPr>
        <w:tab/>
      </w:r>
      <w:r w:rsidRPr="00766B4D">
        <w:rPr>
          <w:b w:val="0"/>
          <w:noProof/>
          <w:sz w:val="18"/>
        </w:rPr>
        <w:fldChar w:fldCharType="begin"/>
      </w:r>
      <w:r w:rsidRPr="00766B4D">
        <w:rPr>
          <w:b w:val="0"/>
          <w:noProof/>
          <w:sz w:val="18"/>
        </w:rPr>
        <w:instrText xml:space="preserve"> PAGEREF _Toc179637935 \h </w:instrText>
      </w:r>
      <w:r w:rsidRPr="00766B4D">
        <w:rPr>
          <w:b w:val="0"/>
          <w:noProof/>
          <w:sz w:val="18"/>
        </w:rPr>
      </w:r>
      <w:r w:rsidRPr="00766B4D">
        <w:rPr>
          <w:b w:val="0"/>
          <w:noProof/>
          <w:sz w:val="18"/>
        </w:rPr>
        <w:fldChar w:fldCharType="separate"/>
      </w:r>
      <w:r w:rsidR="001D275E">
        <w:rPr>
          <w:b w:val="0"/>
          <w:noProof/>
          <w:sz w:val="18"/>
        </w:rPr>
        <w:t>85</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56EA</w:t>
      </w:r>
      <w:r>
        <w:rPr>
          <w:noProof/>
        </w:rPr>
        <w:tab/>
        <w:t>Simplified outline</w:t>
      </w:r>
      <w:r w:rsidRPr="00766B4D">
        <w:rPr>
          <w:noProof/>
        </w:rPr>
        <w:tab/>
      </w:r>
      <w:r w:rsidRPr="00766B4D">
        <w:rPr>
          <w:noProof/>
        </w:rPr>
        <w:fldChar w:fldCharType="begin"/>
      </w:r>
      <w:r w:rsidRPr="00766B4D">
        <w:rPr>
          <w:noProof/>
        </w:rPr>
        <w:instrText xml:space="preserve"> PAGEREF _Toc179637936 \h </w:instrText>
      </w:r>
      <w:r w:rsidRPr="00766B4D">
        <w:rPr>
          <w:noProof/>
        </w:rPr>
      </w:r>
      <w:r w:rsidRPr="00766B4D">
        <w:rPr>
          <w:noProof/>
        </w:rPr>
        <w:fldChar w:fldCharType="separate"/>
      </w:r>
      <w:r w:rsidR="001D275E">
        <w:rPr>
          <w:noProof/>
        </w:rPr>
        <w:t>85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56EB</w:t>
      </w:r>
      <w:r>
        <w:rPr>
          <w:noProof/>
        </w:rPr>
        <w:tab/>
        <w:t>Kinds of CDR data to which the privacy safeguards apply</w:t>
      </w:r>
      <w:r w:rsidRPr="00766B4D">
        <w:rPr>
          <w:noProof/>
        </w:rPr>
        <w:tab/>
      </w:r>
      <w:r w:rsidRPr="00766B4D">
        <w:rPr>
          <w:noProof/>
        </w:rPr>
        <w:fldChar w:fldCharType="begin"/>
      </w:r>
      <w:r w:rsidRPr="00766B4D">
        <w:rPr>
          <w:noProof/>
        </w:rPr>
        <w:instrText xml:space="preserve"> PAGEREF _Toc179637937 \h </w:instrText>
      </w:r>
      <w:r w:rsidRPr="00766B4D">
        <w:rPr>
          <w:noProof/>
        </w:rPr>
      </w:r>
      <w:r w:rsidRPr="00766B4D">
        <w:rPr>
          <w:noProof/>
        </w:rPr>
        <w:fldChar w:fldCharType="separate"/>
      </w:r>
      <w:r w:rsidR="001D275E">
        <w:rPr>
          <w:noProof/>
        </w:rPr>
        <w:t>85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56EC</w:t>
      </w:r>
      <w:r>
        <w:rPr>
          <w:noProof/>
        </w:rPr>
        <w:tab/>
        <w:t>Relationship with other laws</w:t>
      </w:r>
      <w:r w:rsidRPr="00766B4D">
        <w:rPr>
          <w:noProof/>
        </w:rPr>
        <w:tab/>
      </w:r>
      <w:r w:rsidRPr="00766B4D">
        <w:rPr>
          <w:noProof/>
        </w:rPr>
        <w:fldChar w:fldCharType="begin"/>
      </w:r>
      <w:r w:rsidRPr="00766B4D">
        <w:rPr>
          <w:noProof/>
        </w:rPr>
        <w:instrText xml:space="preserve"> PAGEREF _Toc179637938 \h </w:instrText>
      </w:r>
      <w:r w:rsidRPr="00766B4D">
        <w:rPr>
          <w:noProof/>
        </w:rPr>
      </w:r>
      <w:r w:rsidRPr="00766B4D">
        <w:rPr>
          <w:noProof/>
        </w:rPr>
        <w:fldChar w:fldCharType="separate"/>
      </w:r>
      <w:r w:rsidR="001D275E">
        <w:rPr>
          <w:noProof/>
        </w:rPr>
        <w:t>86</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B—Consideration of CDR data privacy</w:t>
      </w:r>
      <w:r w:rsidRPr="00766B4D">
        <w:rPr>
          <w:b w:val="0"/>
          <w:noProof/>
          <w:sz w:val="18"/>
        </w:rPr>
        <w:tab/>
      </w:r>
      <w:r w:rsidRPr="00766B4D">
        <w:rPr>
          <w:b w:val="0"/>
          <w:noProof/>
          <w:sz w:val="18"/>
        </w:rPr>
        <w:fldChar w:fldCharType="begin"/>
      </w:r>
      <w:r w:rsidRPr="00766B4D">
        <w:rPr>
          <w:b w:val="0"/>
          <w:noProof/>
          <w:sz w:val="18"/>
        </w:rPr>
        <w:instrText xml:space="preserve"> PAGEREF _Toc179637939 \h </w:instrText>
      </w:r>
      <w:r w:rsidRPr="00766B4D">
        <w:rPr>
          <w:b w:val="0"/>
          <w:noProof/>
          <w:sz w:val="18"/>
        </w:rPr>
      </w:r>
      <w:r w:rsidRPr="00766B4D">
        <w:rPr>
          <w:b w:val="0"/>
          <w:noProof/>
          <w:sz w:val="18"/>
        </w:rPr>
        <w:fldChar w:fldCharType="separate"/>
      </w:r>
      <w:r w:rsidR="001D275E">
        <w:rPr>
          <w:b w:val="0"/>
          <w:noProof/>
          <w:sz w:val="18"/>
        </w:rPr>
        <w:t>88</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56ED</w:t>
      </w:r>
      <w:r>
        <w:rPr>
          <w:noProof/>
        </w:rPr>
        <w:tab/>
        <w:t>Privacy safeguard 1—open and transparent management of CDR data</w:t>
      </w:r>
      <w:r w:rsidRPr="00766B4D">
        <w:rPr>
          <w:noProof/>
        </w:rPr>
        <w:tab/>
      </w:r>
      <w:r w:rsidRPr="00766B4D">
        <w:rPr>
          <w:noProof/>
        </w:rPr>
        <w:fldChar w:fldCharType="begin"/>
      </w:r>
      <w:r w:rsidRPr="00766B4D">
        <w:rPr>
          <w:noProof/>
        </w:rPr>
        <w:instrText xml:space="preserve"> PAGEREF _Toc179637940 \h </w:instrText>
      </w:r>
      <w:r w:rsidRPr="00766B4D">
        <w:rPr>
          <w:noProof/>
        </w:rPr>
      </w:r>
      <w:r w:rsidRPr="00766B4D">
        <w:rPr>
          <w:noProof/>
        </w:rPr>
        <w:fldChar w:fldCharType="separate"/>
      </w:r>
      <w:r w:rsidR="001D275E">
        <w:rPr>
          <w:noProof/>
        </w:rPr>
        <w:t>88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56EE</w:t>
      </w:r>
      <w:r>
        <w:rPr>
          <w:noProof/>
        </w:rPr>
        <w:tab/>
        <w:t>Privacy safeguard 2—anonymity and pseudonymity</w:t>
      </w:r>
      <w:r w:rsidRPr="00766B4D">
        <w:rPr>
          <w:noProof/>
        </w:rPr>
        <w:tab/>
      </w:r>
      <w:r w:rsidRPr="00766B4D">
        <w:rPr>
          <w:noProof/>
        </w:rPr>
        <w:fldChar w:fldCharType="begin"/>
      </w:r>
      <w:r w:rsidRPr="00766B4D">
        <w:rPr>
          <w:noProof/>
        </w:rPr>
        <w:instrText xml:space="preserve"> PAGEREF _Toc179637941 \h </w:instrText>
      </w:r>
      <w:r w:rsidRPr="00766B4D">
        <w:rPr>
          <w:noProof/>
        </w:rPr>
      </w:r>
      <w:r w:rsidRPr="00766B4D">
        <w:rPr>
          <w:noProof/>
        </w:rPr>
        <w:fldChar w:fldCharType="separate"/>
      </w:r>
      <w:r w:rsidR="001D275E">
        <w:rPr>
          <w:noProof/>
        </w:rPr>
        <w:t>91</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C—Collecting CDR data</w:t>
      </w:r>
      <w:r w:rsidRPr="00766B4D">
        <w:rPr>
          <w:b w:val="0"/>
          <w:noProof/>
          <w:sz w:val="18"/>
        </w:rPr>
        <w:tab/>
      </w:r>
      <w:r w:rsidRPr="00766B4D">
        <w:rPr>
          <w:b w:val="0"/>
          <w:noProof/>
          <w:sz w:val="18"/>
        </w:rPr>
        <w:fldChar w:fldCharType="begin"/>
      </w:r>
      <w:r w:rsidRPr="00766B4D">
        <w:rPr>
          <w:b w:val="0"/>
          <w:noProof/>
          <w:sz w:val="18"/>
        </w:rPr>
        <w:instrText xml:space="preserve"> PAGEREF _Toc179637942 \h </w:instrText>
      </w:r>
      <w:r w:rsidRPr="00766B4D">
        <w:rPr>
          <w:b w:val="0"/>
          <w:noProof/>
          <w:sz w:val="18"/>
        </w:rPr>
      </w:r>
      <w:r w:rsidRPr="00766B4D">
        <w:rPr>
          <w:b w:val="0"/>
          <w:noProof/>
          <w:sz w:val="18"/>
        </w:rPr>
        <w:fldChar w:fldCharType="separate"/>
      </w:r>
      <w:r w:rsidR="001D275E">
        <w:rPr>
          <w:b w:val="0"/>
          <w:noProof/>
          <w:sz w:val="18"/>
        </w:rPr>
        <w:t>92</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56EF</w:t>
      </w:r>
      <w:r>
        <w:rPr>
          <w:noProof/>
        </w:rPr>
        <w:tab/>
        <w:t>Privacy safeguard 3—soliciting CDR data from participants under the consumer data rules</w:t>
      </w:r>
      <w:r w:rsidRPr="00766B4D">
        <w:rPr>
          <w:noProof/>
        </w:rPr>
        <w:tab/>
      </w:r>
      <w:r w:rsidRPr="00766B4D">
        <w:rPr>
          <w:noProof/>
        </w:rPr>
        <w:fldChar w:fldCharType="begin"/>
      </w:r>
      <w:r w:rsidRPr="00766B4D">
        <w:rPr>
          <w:noProof/>
        </w:rPr>
        <w:instrText xml:space="preserve"> PAGEREF _Toc179637943 \h </w:instrText>
      </w:r>
      <w:r w:rsidRPr="00766B4D">
        <w:rPr>
          <w:noProof/>
        </w:rPr>
      </w:r>
      <w:r w:rsidRPr="00766B4D">
        <w:rPr>
          <w:noProof/>
        </w:rPr>
        <w:fldChar w:fldCharType="separate"/>
      </w:r>
      <w:r w:rsidR="001D275E">
        <w:rPr>
          <w:noProof/>
        </w:rPr>
        <w:t>92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56EG</w:t>
      </w:r>
      <w:r>
        <w:rPr>
          <w:noProof/>
        </w:rPr>
        <w:tab/>
        <w:t>Privacy safeguard 4—dealing with unsolicited CDR data from participants in CDR</w:t>
      </w:r>
      <w:r w:rsidRPr="00766B4D">
        <w:rPr>
          <w:noProof/>
        </w:rPr>
        <w:tab/>
      </w:r>
      <w:r w:rsidRPr="00766B4D">
        <w:rPr>
          <w:noProof/>
        </w:rPr>
        <w:fldChar w:fldCharType="begin"/>
      </w:r>
      <w:r w:rsidRPr="00766B4D">
        <w:rPr>
          <w:noProof/>
        </w:rPr>
        <w:instrText xml:space="preserve"> PAGEREF _Toc179637944 \h </w:instrText>
      </w:r>
      <w:r w:rsidRPr="00766B4D">
        <w:rPr>
          <w:noProof/>
        </w:rPr>
      </w:r>
      <w:r w:rsidRPr="00766B4D">
        <w:rPr>
          <w:noProof/>
        </w:rPr>
        <w:fldChar w:fldCharType="separate"/>
      </w:r>
      <w:r w:rsidR="001D275E">
        <w:rPr>
          <w:noProof/>
        </w:rPr>
        <w:t>93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56EH</w:t>
      </w:r>
      <w:r>
        <w:rPr>
          <w:noProof/>
        </w:rPr>
        <w:tab/>
        <w:t>Privacy safeguard 5—notifying of the collection of CDR data</w:t>
      </w:r>
      <w:r w:rsidRPr="00766B4D">
        <w:rPr>
          <w:noProof/>
        </w:rPr>
        <w:tab/>
      </w:r>
      <w:r w:rsidRPr="00766B4D">
        <w:rPr>
          <w:noProof/>
        </w:rPr>
        <w:fldChar w:fldCharType="begin"/>
      </w:r>
      <w:r w:rsidRPr="00766B4D">
        <w:rPr>
          <w:noProof/>
        </w:rPr>
        <w:instrText xml:space="preserve"> PAGEREF _Toc179637945 \h </w:instrText>
      </w:r>
      <w:r w:rsidRPr="00766B4D">
        <w:rPr>
          <w:noProof/>
        </w:rPr>
      </w:r>
      <w:r w:rsidRPr="00766B4D">
        <w:rPr>
          <w:noProof/>
        </w:rPr>
        <w:fldChar w:fldCharType="separate"/>
      </w:r>
      <w:r w:rsidR="001D275E">
        <w:rPr>
          <w:noProof/>
        </w:rPr>
        <w:t>94</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D—Dealing with CDR data</w:t>
      </w:r>
      <w:r w:rsidRPr="00766B4D">
        <w:rPr>
          <w:b w:val="0"/>
          <w:noProof/>
          <w:sz w:val="18"/>
        </w:rPr>
        <w:tab/>
      </w:r>
      <w:r w:rsidRPr="00766B4D">
        <w:rPr>
          <w:b w:val="0"/>
          <w:noProof/>
          <w:sz w:val="18"/>
        </w:rPr>
        <w:fldChar w:fldCharType="begin"/>
      </w:r>
      <w:r w:rsidRPr="00766B4D">
        <w:rPr>
          <w:b w:val="0"/>
          <w:noProof/>
          <w:sz w:val="18"/>
        </w:rPr>
        <w:instrText xml:space="preserve"> PAGEREF _Toc179637946 \h </w:instrText>
      </w:r>
      <w:r w:rsidRPr="00766B4D">
        <w:rPr>
          <w:b w:val="0"/>
          <w:noProof/>
          <w:sz w:val="18"/>
        </w:rPr>
      </w:r>
      <w:r w:rsidRPr="00766B4D">
        <w:rPr>
          <w:b w:val="0"/>
          <w:noProof/>
          <w:sz w:val="18"/>
        </w:rPr>
        <w:fldChar w:fldCharType="separate"/>
      </w:r>
      <w:r w:rsidR="001D275E">
        <w:rPr>
          <w:b w:val="0"/>
          <w:noProof/>
          <w:sz w:val="18"/>
        </w:rPr>
        <w:t>95</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56EI</w:t>
      </w:r>
      <w:r>
        <w:rPr>
          <w:noProof/>
        </w:rPr>
        <w:tab/>
        <w:t>Privacy safeguard 6—use or disclosure of CDR data by accredited data recipients or designated gateways</w:t>
      </w:r>
      <w:r w:rsidRPr="00766B4D">
        <w:rPr>
          <w:noProof/>
        </w:rPr>
        <w:tab/>
      </w:r>
      <w:r w:rsidRPr="00766B4D">
        <w:rPr>
          <w:noProof/>
        </w:rPr>
        <w:fldChar w:fldCharType="begin"/>
      </w:r>
      <w:r w:rsidRPr="00766B4D">
        <w:rPr>
          <w:noProof/>
        </w:rPr>
        <w:instrText xml:space="preserve"> PAGEREF _Toc179637947 \h </w:instrText>
      </w:r>
      <w:r w:rsidRPr="00766B4D">
        <w:rPr>
          <w:noProof/>
        </w:rPr>
      </w:r>
      <w:r w:rsidRPr="00766B4D">
        <w:rPr>
          <w:noProof/>
        </w:rPr>
        <w:fldChar w:fldCharType="separate"/>
      </w:r>
      <w:r w:rsidR="001D275E">
        <w:rPr>
          <w:noProof/>
        </w:rPr>
        <w:t>95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56EJ</w:t>
      </w:r>
      <w:r>
        <w:rPr>
          <w:noProof/>
        </w:rPr>
        <w:tab/>
        <w:t>Privacy safeguard 7—use or disclosure of CDR data for direct marketing by accredited data recipients or designated gateways</w:t>
      </w:r>
      <w:r w:rsidRPr="00766B4D">
        <w:rPr>
          <w:noProof/>
        </w:rPr>
        <w:tab/>
      </w:r>
      <w:r w:rsidRPr="00766B4D">
        <w:rPr>
          <w:noProof/>
        </w:rPr>
        <w:fldChar w:fldCharType="begin"/>
      </w:r>
      <w:r w:rsidRPr="00766B4D">
        <w:rPr>
          <w:noProof/>
        </w:rPr>
        <w:instrText xml:space="preserve"> PAGEREF _Toc179637948 \h </w:instrText>
      </w:r>
      <w:r w:rsidRPr="00766B4D">
        <w:rPr>
          <w:noProof/>
        </w:rPr>
      </w:r>
      <w:r w:rsidRPr="00766B4D">
        <w:rPr>
          <w:noProof/>
        </w:rPr>
        <w:fldChar w:fldCharType="separate"/>
      </w:r>
      <w:r w:rsidR="001D275E">
        <w:rPr>
          <w:noProof/>
        </w:rPr>
        <w:t>96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56EK</w:t>
      </w:r>
      <w:r>
        <w:rPr>
          <w:noProof/>
        </w:rPr>
        <w:tab/>
        <w:t>Privacy safeguard 8—overseas disclosure of CDR data by accredited data recipients</w:t>
      </w:r>
      <w:r w:rsidRPr="00766B4D">
        <w:rPr>
          <w:noProof/>
        </w:rPr>
        <w:tab/>
      </w:r>
      <w:r w:rsidRPr="00766B4D">
        <w:rPr>
          <w:noProof/>
        </w:rPr>
        <w:fldChar w:fldCharType="begin"/>
      </w:r>
      <w:r w:rsidRPr="00766B4D">
        <w:rPr>
          <w:noProof/>
        </w:rPr>
        <w:instrText xml:space="preserve"> PAGEREF _Toc179637949 \h </w:instrText>
      </w:r>
      <w:r w:rsidRPr="00766B4D">
        <w:rPr>
          <w:noProof/>
        </w:rPr>
      </w:r>
      <w:r w:rsidRPr="00766B4D">
        <w:rPr>
          <w:noProof/>
        </w:rPr>
        <w:fldChar w:fldCharType="separate"/>
      </w:r>
      <w:r w:rsidR="001D275E">
        <w:rPr>
          <w:noProof/>
        </w:rPr>
        <w:t>96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56EL</w:t>
      </w:r>
      <w:r>
        <w:rPr>
          <w:noProof/>
        </w:rPr>
        <w:tab/>
        <w:t>Privacy safeguard 9—adoption or disclosure of government related identifiers by accredited data recipients</w:t>
      </w:r>
      <w:r w:rsidRPr="00766B4D">
        <w:rPr>
          <w:noProof/>
        </w:rPr>
        <w:tab/>
      </w:r>
      <w:r w:rsidRPr="00766B4D">
        <w:rPr>
          <w:noProof/>
        </w:rPr>
        <w:fldChar w:fldCharType="begin"/>
      </w:r>
      <w:r w:rsidRPr="00766B4D">
        <w:rPr>
          <w:noProof/>
        </w:rPr>
        <w:instrText xml:space="preserve"> PAGEREF _Toc179637950 \h </w:instrText>
      </w:r>
      <w:r w:rsidRPr="00766B4D">
        <w:rPr>
          <w:noProof/>
        </w:rPr>
      </w:r>
      <w:r w:rsidRPr="00766B4D">
        <w:rPr>
          <w:noProof/>
        </w:rPr>
        <w:fldChar w:fldCharType="separate"/>
      </w:r>
      <w:r w:rsidR="001D275E">
        <w:rPr>
          <w:noProof/>
        </w:rPr>
        <w:t>98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56EM</w:t>
      </w:r>
      <w:r>
        <w:rPr>
          <w:noProof/>
        </w:rPr>
        <w:tab/>
        <w:t>Privacy safeguard 10—notifying of the disclosure of CDR data</w:t>
      </w:r>
      <w:r w:rsidRPr="00766B4D">
        <w:rPr>
          <w:noProof/>
        </w:rPr>
        <w:tab/>
      </w:r>
      <w:r w:rsidRPr="00766B4D">
        <w:rPr>
          <w:noProof/>
        </w:rPr>
        <w:fldChar w:fldCharType="begin"/>
      </w:r>
      <w:r w:rsidRPr="00766B4D">
        <w:rPr>
          <w:noProof/>
        </w:rPr>
        <w:instrText xml:space="preserve"> PAGEREF _Toc179637951 \h </w:instrText>
      </w:r>
      <w:r w:rsidRPr="00766B4D">
        <w:rPr>
          <w:noProof/>
        </w:rPr>
      </w:r>
      <w:r w:rsidRPr="00766B4D">
        <w:rPr>
          <w:noProof/>
        </w:rPr>
        <w:fldChar w:fldCharType="separate"/>
      </w:r>
      <w:r w:rsidR="001D275E">
        <w:rPr>
          <w:noProof/>
        </w:rPr>
        <w:t>99</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E—Integrity of CDR data</w:t>
      </w:r>
      <w:r w:rsidRPr="00766B4D">
        <w:rPr>
          <w:b w:val="0"/>
          <w:noProof/>
          <w:sz w:val="18"/>
        </w:rPr>
        <w:tab/>
      </w:r>
      <w:r w:rsidRPr="00766B4D">
        <w:rPr>
          <w:b w:val="0"/>
          <w:noProof/>
          <w:sz w:val="18"/>
        </w:rPr>
        <w:fldChar w:fldCharType="begin"/>
      </w:r>
      <w:r w:rsidRPr="00766B4D">
        <w:rPr>
          <w:b w:val="0"/>
          <w:noProof/>
          <w:sz w:val="18"/>
        </w:rPr>
        <w:instrText xml:space="preserve"> PAGEREF _Toc179637952 \h </w:instrText>
      </w:r>
      <w:r w:rsidRPr="00766B4D">
        <w:rPr>
          <w:b w:val="0"/>
          <w:noProof/>
          <w:sz w:val="18"/>
        </w:rPr>
      </w:r>
      <w:r w:rsidRPr="00766B4D">
        <w:rPr>
          <w:b w:val="0"/>
          <w:noProof/>
          <w:sz w:val="18"/>
        </w:rPr>
        <w:fldChar w:fldCharType="separate"/>
      </w:r>
      <w:r w:rsidR="001D275E">
        <w:rPr>
          <w:b w:val="0"/>
          <w:noProof/>
          <w:sz w:val="18"/>
        </w:rPr>
        <w:t>101</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56EN</w:t>
      </w:r>
      <w:r>
        <w:rPr>
          <w:noProof/>
        </w:rPr>
        <w:tab/>
        <w:t>Privacy safeguard 11—quality of CDR data</w:t>
      </w:r>
      <w:r w:rsidRPr="00766B4D">
        <w:rPr>
          <w:noProof/>
        </w:rPr>
        <w:tab/>
      </w:r>
      <w:r w:rsidRPr="00766B4D">
        <w:rPr>
          <w:noProof/>
        </w:rPr>
        <w:fldChar w:fldCharType="begin"/>
      </w:r>
      <w:r w:rsidRPr="00766B4D">
        <w:rPr>
          <w:noProof/>
        </w:rPr>
        <w:instrText xml:space="preserve"> PAGEREF _Toc179637953 \h </w:instrText>
      </w:r>
      <w:r w:rsidRPr="00766B4D">
        <w:rPr>
          <w:noProof/>
        </w:rPr>
      </w:r>
      <w:r w:rsidRPr="00766B4D">
        <w:rPr>
          <w:noProof/>
        </w:rPr>
        <w:fldChar w:fldCharType="separate"/>
      </w:r>
      <w:r w:rsidR="001D275E">
        <w:rPr>
          <w:noProof/>
        </w:rPr>
        <w:t>101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56EO</w:t>
      </w:r>
      <w:r>
        <w:rPr>
          <w:noProof/>
        </w:rPr>
        <w:tab/>
        <w:t>Privacy safeguard 12—security of CDR data, and destruction or de</w:t>
      </w:r>
      <w:r>
        <w:rPr>
          <w:noProof/>
        </w:rPr>
        <w:noBreakHyphen/>
        <w:t>identification of redundant CDR data</w:t>
      </w:r>
      <w:r w:rsidRPr="00766B4D">
        <w:rPr>
          <w:noProof/>
        </w:rPr>
        <w:tab/>
      </w:r>
      <w:r w:rsidRPr="00766B4D">
        <w:rPr>
          <w:noProof/>
        </w:rPr>
        <w:fldChar w:fldCharType="begin"/>
      </w:r>
      <w:r w:rsidRPr="00766B4D">
        <w:rPr>
          <w:noProof/>
        </w:rPr>
        <w:instrText xml:space="preserve"> PAGEREF _Toc179637954 \h </w:instrText>
      </w:r>
      <w:r w:rsidRPr="00766B4D">
        <w:rPr>
          <w:noProof/>
        </w:rPr>
      </w:r>
      <w:r w:rsidRPr="00766B4D">
        <w:rPr>
          <w:noProof/>
        </w:rPr>
        <w:fldChar w:fldCharType="separate"/>
      </w:r>
      <w:r w:rsidR="001D275E">
        <w:rPr>
          <w:noProof/>
        </w:rPr>
        <w:t>103</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F—Correction of CDR data</w:t>
      </w:r>
      <w:r w:rsidRPr="00766B4D">
        <w:rPr>
          <w:b w:val="0"/>
          <w:noProof/>
          <w:sz w:val="18"/>
        </w:rPr>
        <w:tab/>
      </w:r>
      <w:r w:rsidRPr="00766B4D">
        <w:rPr>
          <w:b w:val="0"/>
          <w:noProof/>
          <w:sz w:val="18"/>
        </w:rPr>
        <w:fldChar w:fldCharType="begin"/>
      </w:r>
      <w:r w:rsidRPr="00766B4D">
        <w:rPr>
          <w:b w:val="0"/>
          <w:noProof/>
          <w:sz w:val="18"/>
        </w:rPr>
        <w:instrText xml:space="preserve"> PAGEREF _Toc179637955 \h </w:instrText>
      </w:r>
      <w:r w:rsidRPr="00766B4D">
        <w:rPr>
          <w:b w:val="0"/>
          <w:noProof/>
          <w:sz w:val="18"/>
        </w:rPr>
      </w:r>
      <w:r w:rsidRPr="00766B4D">
        <w:rPr>
          <w:b w:val="0"/>
          <w:noProof/>
          <w:sz w:val="18"/>
        </w:rPr>
        <w:fldChar w:fldCharType="separate"/>
      </w:r>
      <w:r w:rsidR="001D275E">
        <w:rPr>
          <w:b w:val="0"/>
          <w:noProof/>
          <w:sz w:val="18"/>
        </w:rPr>
        <w:t>104</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56EP</w:t>
      </w:r>
      <w:r>
        <w:rPr>
          <w:noProof/>
        </w:rPr>
        <w:tab/>
        <w:t>Privacy safeguard 13—correction of CDR data</w:t>
      </w:r>
      <w:r w:rsidRPr="00766B4D">
        <w:rPr>
          <w:noProof/>
        </w:rPr>
        <w:tab/>
      </w:r>
      <w:r w:rsidRPr="00766B4D">
        <w:rPr>
          <w:noProof/>
        </w:rPr>
        <w:fldChar w:fldCharType="begin"/>
      </w:r>
      <w:r w:rsidRPr="00766B4D">
        <w:rPr>
          <w:noProof/>
        </w:rPr>
        <w:instrText xml:space="preserve"> PAGEREF _Toc179637956 \h </w:instrText>
      </w:r>
      <w:r w:rsidRPr="00766B4D">
        <w:rPr>
          <w:noProof/>
        </w:rPr>
      </w:r>
      <w:r w:rsidRPr="00766B4D">
        <w:rPr>
          <w:noProof/>
        </w:rPr>
        <w:fldChar w:fldCharType="separate"/>
      </w:r>
      <w:r w:rsidR="001D275E">
        <w:rPr>
          <w:noProof/>
        </w:rPr>
        <w:t>104</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G—Compliance with the privacy safeguards</w:t>
      </w:r>
      <w:r w:rsidRPr="00766B4D">
        <w:rPr>
          <w:b w:val="0"/>
          <w:noProof/>
          <w:sz w:val="18"/>
        </w:rPr>
        <w:tab/>
      </w:r>
      <w:r w:rsidRPr="00766B4D">
        <w:rPr>
          <w:b w:val="0"/>
          <w:noProof/>
          <w:sz w:val="18"/>
        </w:rPr>
        <w:fldChar w:fldCharType="begin"/>
      </w:r>
      <w:r w:rsidRPr="00766B4D">
        <w:rPr>
          <w:b w:val="0"/>
          <w:noProof/>
          <w:sz w:val="18"/>
        </w:rPr>
        <w:instrText xml:space="preserve"> PAGEREF _Toc179637957 \h </w:instrText>
      </w:r>
      <w:r w:rsidRPr="00766B4D">
        <w:rPr>
          <w:b w:val="0"/>
          <w:noProof/>
          <w:sz w:val="18"/>
        </w:rPr>
      </w:r>
      <w:r w:rsidRPr="00766B4D">
        <w:rPr>
          <w:b w:val="0"/>
          <w:noProof/>
          <w:sz w:val="18"/>
        </w:rPr>
        <w:fldChar w:fldCharType="separate"/>
      </w:r>
      <w:r w:rsidR="001D275E">
        <w:rPr>
          <w:b w:val="0"/>
          <w:noProof/>
          <w:sz w:val="18"/>
        </w:rPr>
        <w:t>105</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56EQ</w:t>
      </w:r>
      <w:r>
        <w:rPr>
          <w:noProof/>
        </w:rPr>
        <w:tab/>
        <w:t>Information Commissioner to promote compliance etc.</w:t>
      </w:r>
      <w:r w:rsidRPr="00766B4D">
        <w:rPr>
          <w:noProof/>
        </w:rPr>
        <w:tab/>
      </w:r>
      <w:r w:rsidRPr="00766B4D">
        <w:rPr>
          <w:noProof/>
        </w:rPr>
        <w:fldChar w:fldCharType="begin"/>
      </w:r>
      <w:r w:rsidRPr="00766B4D">
        <w:rPr>
          <w:noProof/>
        </w:rPr>
        <w:instrText xml:space="preserve"> PAGEREF _Toc179637958 \h </w:instrText>
      </w:r>
      <w:r w:rsidRPr="00766B4D">
        <w:rPr>
          <w:noProof/>
        </w:rPr>
      </w:r>
      <w:r w:rsidRPr="00766B4D">
        <w:rPr>
          <w:noProof/>
        </w:rPr>
        <w:fldChar w:fldCharType="separate"/>
      </w:r>
      <w:r w:rsidR="001D275E">
        <w:rPr>
          <w:noProof/>
        </w:rPr>
        <w:t>105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56ER</w:t>
      </w:r>
      <w:r>
        <w:rPr>
          <w:noProof/>
        </w:rPr>
        <w:tab/>
        <w:t>Information Commissioner may conduct an assessment relating to the management and handling of CDR data</w:t>
      </w:r>
      <w:r w:rsidRPr="00766B4D">
        <w:rPr>
          <w:noProof/>
        </w:rPr>
        <w:tab/>
      </w:r>
      <w:r w:rsidRPr="00766B4D">
        <w:rPr>
          <w:noProof/>
        </w:rPr>
        <w:fldChar w:fldCharType="begin"/>
      </w:r>
      <w:r w:rsidRPr="00766B4D">
        <w:rPr>
          <w:noProof/>
        </w:rPr>
        <w:instrText xml:space="preserve"> PAGEREF _Toc179637959 \h </w:instrText>
      </w:r>
      <w:r w:rsidRPr="00766B4D">
        <w:rPr>
          <w:noProof/>
        </w:rPr>
      </w:r>
      <w:r w:rsidRPr="00766B4D">
        <w:rPr>
          <w:noProof/>
        </w:rPr>
        <w:fldChar w:fldCharType="separate"/>
      </w:r>
      <w:r w:rsidR="001D275E">
        <w:rPr>
          <w:noProof/>
        </w:rPr>
        <w:t>106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56ES</w:t>
      </w:r>
      <w:r>
        <w:rPr>
          <w:noProof/>
        </w:rPr>
        <w:tab/>
        <w:t>Notification of CDR data security breaches</w:t>
      </w:r>
      <w:r w:rsidRPr="00766B4D">
        <w:rPr>
          <w:noProof/>
        </w:rPr>
        <w:tab/>
      </w:r>
      <w:r w:rsidRPr="00766B4D">
        <w:rPr>
          <w:noProof/>
        </w:rPr>
        <w:fldChar w:fldCharType="begin"/>
      </w:r>
      <w:r w:rsidRPr="00766B4D">
        <w:rPr>
          <w:noProof/>
        </w:rPr>
        <w:instrText xml:space="preserve"> PAGEREF _Toc179637960 \h </w:instrText>
      </w:r>
      <w:r w:rsidRPr="00766B4D">
        <w:rPr>
          <w:noProof/>
        </w:rPr>
      </w:r>
      <w:r w:rsidRPr="00766B4D">
        <w:rPr>
          <w:noProof/>
        </w:rPr>
        <w:fldChar w:fldCharType="separate"/>
      </w:r>
      <w:r w:rsidR="001D275E">
        <w:rPr>
          <w:noProof/>
        </w:rPr>
        <w:t>107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56ET</w:t>
      </w:r>
      <w:r>
        <w:rPr>
          <w:noProof/>
        </w:rPr>
        <w:tab/>
        <w:t>Investigating breaches of the privacy safeguards etc.</w:t>
      </w:r>
      <w:r w:rsidRPr="00766B4D">
        <w:rPr>
          <w:noProof/>
        </w:rPr>
        <w:tab/>
      </w:r>
      <w:r w:rsidRPr="00766B4D">
        <w:rPr>
          <w:noProof/>
        </w:rPr>
        <w:fldChar w:fldCharType="begin"/>
      </w:r>
      <w:r w:rsidRPr="00766B4D">
        <w:rPr>
          <w:noProof/>
        </w:rPr>
        <w:instrText xml:space="preserve"> PAGEREF _Toc179637961 \h </w:instrText>
      </w:r>
      <w:r w:rsidRPr="00766B4D">
        <w:rPr>
          <w:noProof/>
        </w:rPr>
      </w:r>
      <w:r w:rsidRPr="00766B4D">
        <w:rPr>
          <w:noProof/>
        </w:rPr>
        <w:fldChar w:fldCharType="separate"/>
      </w:r>
      <w:r w:rsidR="001D275E">
        <w:rPr>
          <w:noProof/>
        </w:rPr>
        <w:t>109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56EU</w:t>
      </w:r>
      <w:r>
        <w:rPr>
          <w:noProof/>
        </w:rPr>
        <w:tab/>
        <w:t>Civil penalty provisions</w:t>
      </w:r>
      <w:r w:rsidRPr="00766B4D">
        <w:rPr>
          <w:noProof/>
        </w:rPr>
        <w:tab/>
      </w:r>
      <w:r w:rsidRPr="00766B4D">
        <w:rPr>
          <w:noProof/>
        </w:rPr>
        <w:fldChar w:fldCharType="begin"/>
      </w:r>
      <w:r w:rsidRPr="00766B4D">
        <w:rPr>
          <w:noProof/>
        </w:rPr>
        <w:instrText xml:space="preserve"> PAGEREF _Toc179637962 \h </w:instrText>
      </w:r>
      <w:r w:rsidRPr="00766B4D">
        <w:rPr>
          <w:noProof/>
        </w:rPr>
      </w:r>
      <w:r w:rsidRPr="00766B4D">
        <w:rPr>
          <w:noProof/>
        </w:rPr>
        <w:fldChar w:fldCharType="separate"/>
      </w:r>
      <w:r w:rsidR="001D275E">
        <w:rPr>
          <w:noProof/>
        </w:rPr>
        <w:t>113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56EV</w:t>
      </w:r>
      <w:r>
        <w:rPr>
          <w:noProof/>
        </w:rPr>
        <w:tab/>
        <w:t>Civil penalty provisions—maximum amount of penalty</w:t>
      </w:r>
      <w:r w:rsidRPr="00766B4D">
        <w:rPr>
          <w:noProof/>
        </w:rPr>
        <w:tab/>
      </w:r>
      <w:r w:rsidRPr="00766B4D">
        <w:rPr>
          <w:noProof/>
        </w:rPr>
        <w:fldChar w:fldCharType="begin"/>
      </w:r>
      <w:r w:rsidRPr="00766B4D">
        <w:rPr>
          <w:noProof/>
        </w:rPr>
        <w:instrText xml:space="preserve"> PAGEREF _Toc179637963 \h </w:instrText>
      </w:r>
      <w:r w:rsidRPr="00766B4D">
        <w:rPr>
          <w:noProof/>
        </w:rPr>
      </w:r>
      <w:r w:rsidRPr="00766B4D">
        <w:rPr>
          <w:noProof/>
        </w:rPr>
        <w:fldChar w:fldCharType="separate"/>
      </w:r>
      <w:r w:rsidR="001D275E">
        <w:rPr>
          <w:noProof/>
        </w:rPr>
        <w:t>115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56EW</w:t>
      </w:r>
      <w:r>
        <w:rPr>
          <w:noProof/>
        </w:rPr>
        <w:tab/>
        <w:t>Enforceable undertakings</w:t>
      </w:r>
      <w:r w:rsidRPr="00766B4D">
        <w:rPr>
          <w:noProof/>
        </w:rPr>
        <w:tab/>
      </w:r>
      <w:r w:rsidRPr="00766B4D">
        <w:rPr>
          <w:noProof/>
        </w:rPr>
        <w:fldChar w:fldCharType="begin"/>
      </w:r>
      <w:r w:rsidRPr="00766B4D">
        <w:rPr>
          <w:noProof/>
        </w:rPr>
        <w:instrText xml:space="preserve"> PAGEREF _Toc179637964 \h </w:instrText>
      </w:r>
      <w:r w:rsidRPr="00766B4D">
        <w:rPr>
          <w:noProof/>
        </w:rPr>
      </w:r>
      <w:r w:rsidRPr="00766B4D">
        <w:rPr>
          <w:noProof/>
        </w:rPr>
        <w:fldChar w:fldCharType="separate"/>
      </w:r>
      <w:r w:rsidR="001D275E">
        <w:rPr>
          <w:noProof/>
        </w:rPr>
        <w:t>116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56EX</w:t>
      </w:r>
      <w:r>
        <w:rPr>
          <w:noProof/>
        </w:rPr>
        <w:tab/>
        <w:t>Injunctions</w:t>
      </w:r>
      <w:r w:rsidRPr="00766B4D">
        <w:rPr>
          <w:noProof/>
        </w:rPr>
        <w:tab/>
      </w:r>
      <w:r w:rsidRPr="00766B4D">
        <w:rPr>
          <w:noProof/>
        </w:rPr>
        <w:fldChar w:fldCharType="begin"/>
      </w:r>
      <w:r w:rsidRPr="00766B4D">
        <w:rPr>
          <w:noProof/>
        </w:rPr>
        <w:instrText xml:space="preserve"> PAGEREF _Toc179637965 \h </w:instrText>
      </w:r>
      <w:r w:rsidRPr="00766B4D">
        <w:rPr>
          <w:noProof/>
        </w:rPr>
      </w:r>
      <w:r w:rsidRPr="00766B4D">
        <w:rPr>
          <w:noProof/>
        </w:rPr>
        <w:fldChar w:fldCharType="separate"/>
      </w:r>
      <w:r w:rsidR="001D275E">
        <w:rPr>
          <w:noProof/>
        </w:rPr>
        <w:t>116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56EY</w:t>
      </w:r>
      <w:r>
        <w:rPr>
          <w:noProof/>
        </w:rPr>
        <w:tab/>
        <w:t>Actions for damages</w:t>
      </w:r>
      <w:r w:rsidRPr="00766B4D">
        <w:rPr>
          <w:noProof/>
        </w:rPr>
        <w:tab/>
      </w:r>
      <w:r w:rsidRPr="00766B4D">
        <w:rPr>
          <w:noProof/>
        </w:rPr>
        <w:fldChar w:fldCharType="begin"/>
      </w:r>
      <w:r w:rsidRPr="00766B4D">
        <w:rPr>
          <w:noProof/>
        </w:rPr>
        <w:instrText xml:space="preserve"> PAGEREF _Toc179637966 \h </w:instrText>
      </w:r>
      <w:r w:rsidRPr="00766B4D">
        <w:rPr>
          <w:noProof/>
        </w:rPr>
      </w:r>
      <w:r w:rsidRPr="00766B4D">
        <w:rPr>
          <w:noProof/>
        </w:rPr>
        <w:fldChar w:fldCharType="separate"/>
      </w:r>
      <w:r w:rsidR="001D275E">
        <w:rPr>
          <w:noProof/>
        </w:rPr>
        <w:t>117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56EZ</w:t>
      </w:r>
      <w:r>
        <w:rPr>
          <w:noProof/>
        </w:rPr>
        <w:tab/>
        <w:t>Delegation to the Commission etc.</w:t>
      </w:r>
      <w:r w:rsidRPr="00766B4D">
        <w:rPr>
          <w:noProof/>
        </w:rPr>
        <w:tab/>
      </w:r>
      <w:r w:rsidRPr="00766B4D">
        <w:rPr>
          <w:noProof/>
        </w:rPr>
        <w:fldChar w:fldCharType="begin"/>
      </w:r>
      <w:r w:rsidRPr="00766B4D">
        <w:rPr>
          <w:noProof/>
        </w:rPr>
        <w:instrText xml:space="preserve"> PAGEREF _Toc179637967 \h </w:instrText>
      </w:r>
      <w:r w:rsidRPr="00766B4D">
        <w:rPr>
          <w:noProof/>
        </w:rPr>
      </w:r>
      <w:r w:rsidRPr="00766B4D">
        <w:rPr>
          <w:noProof/>
        </w:rPr>
        <w:fldChar w:fldCharType="separate"/>
      </w:r>
      <w:r w:rsidR="001D275E">
        <w:rPr>
          <w:noProof/>
        </w:rPr>
        <w:t>119</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6—Data standards etc.</w:t>
      </w:r>
      <w:r w:rsidRPr="00766B4D">
        <w:rPr>
          <w:b w:val="0"/>
          <w:noProof/>
          <w:sz w:val="18"/>
        </w:rPr>
        <w:tab/>
      </w:r>
      <w:r w:rsidRPr="00766B4D">
        <w:rPr>
          <w:b w:val="0"/>
          <w:noProof/>
          <w:sz w:val="18"/>
        </w:rPr>
        <w:fldChar w:fldCharType="begin"/>
      </w:r>
      <w:r w:rsidRPr="00766B4D">
        <w:rPr>
          <w:b w:val="0"/>
          <w:noProof/>
          <w:sz w:val="18"/>
        </w:rPr>
        <w:instrText xml:space="preserve"> PAGEREF _Toc179637968 \h </w:instrText>
      </w:r>
      <w:r w:rsidRPr="00766B4D">
        <w:rPr>
          <w:b w:val="0"/>
          <w:noProof/>
          <w:sz w:val="18"/>
        </w:rPr>
      </w:r>
      <w:r w:rsidRPr="00766B4D">
        <w:rPr>
          <w:b w:val="0"/>
          <w:noProof/>
          <w:sz w:val="18"/>
        </w:rPr>
        <w:fldChar w:fldCharType="separate"/>
      </w:r>
      <w:r w:rsidR="001D275E">
        <w:rPr>
          <w:b w:val="0"/>
          <w:noProof/>
          <w:sz w:val="18"/>
        </w:rPr>
        <w:t>121</w:t>
      </w:r>
      <w:r w:rsidRPr="00766B4D">
        <w:rPr>
          <w:b w:val="0"/>
          <w:noProof/>
          <w:sz w:val="18"/>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A—Data standards</w:t>
      </w:r>
      <w:r w:rsidRPr="00766B4D">
        <w:rPr>
          <w:b w:val="0"/>
          <w:noProof/>
          <w:sz w:val="18"/>
        </w:rPr>
        <w:tab/>
      </w:r>
      <w:r w:rsidRPr="00766B4D">
        <w:rPr>
          <w:b w:val="0"/>
          <w:noProof/>
          <w:sz w:val="18"/>
        </w:rPr>
        <w:fldChar w:fldCharType="begin"/>
      </w:r>
      <w:r w:rsidRPr="00766B4D">
        <w:rPr>
          <w:b w:val="0"/>
          <w:noProof/>
          <w:sz w:val="18"/>
        </w:rPr>
        <w:instrText xml:space="preserve"> PAGEREF _Toc179637969 \h </w:instrText>
      </w:r>
      <w:r w:rsidRPr="00766B4D">
        <w:rPr>
          <w:b w:val="0"/>
          <w:noProof/>
          <w:sz w:val="18"/>
        </w:rPr>
      </w:r>
      <w:r w:rsidRPr="00766B4D">
        <w:rPr>
          <w:b w:val="0"/>
          <w:noProof/>
          <w:sz w:val="18"/>
        </w:rPr>
        <w:fldChar w:fldCharType="separate"/>
      </w:r>
      <w:r w:rsidR="001D275E">
        <w:rPr>
          <w:b w:val="0"/>
          <w:noProof/>
          <w:sz w:val="18"/>
        </w:rPr>
        <w:t>121</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56FA</w:t>
      </w:r>
      <w:r>
        <w:rPr>
          <w:noProof/>
        </w:rPr>
        <w:tab/>
        <w:t>Making data standards</w:t>
      </w:r>
      <w:r w:rsidRPr="00766B4D">
        <w:rPr>
          <w:noProof/>
        </w:rPr>
        <w:tab/>
      </w:r>
      <w:r w:rsidRPr="00766B4D">
        <w:rPr>
          <w:noProof/>
        </w:rPr>
        <w:fldChar w:fldCharType="begin"/>
      </w:r>
      <w:r w:rsidRPr="00766B4D">
        <w:rPr>
          <w:noProof/>
        </w:rPr>
        <w:instrText xml:space="preserve"> PAGEREF _Toc179637970 \h </w:instrText>
      </w:r>
      <w:r w:rsidRPr="00766B4D">
        <w:rPr>
          <w:noProof/>
        </w:rPr>
      </w:r>
      <w:r w:rsidRPr="00766B4D">
        <w:rPr>
          <w:noProof/>
        </w:rPr>
        <w:fldChar w:fldCharType="separate"/>
      </w:r>
      <w:r w:rsidR="001D275E">
        <w:rPr>
          <w:noProof/>
        </w:rPr>
        <w:t>121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56FB</w:t>
      </w:r>
      <w:r>
        <w:rPr>
          <w:noProof/>
        </w:rPr>
        <w:tab/>
        <w:t>What data standards can set out etc.</w:t>
      </w:r>
      <w:r w:rsidRPr="00766B4D">
        <w:rPr>
          <w:noProof/>
        </w:rPr>
        <w:tab/>
      </w:r>
      <w:r w:rsidRPr="00766B4D">
        <w:rPr>
          <w:noProof/>
        </w:rPr>
        <w:fldChar w:fldCharType="begin"/>
      </w:r>
      <w:r w:rsidRPr="00766B4D">
        <w:rPr>
          <w:noProof/>
        </w:rPr>
        <w:instrText xml:space="preserve"> PAGEREF _Toc179637971 \h </w:instrText>
      </w:r>
      <w:r w:rsidRPr="00766B4D">
        <w:rPr>
          <w:noProof/>
        </w:rPr>
      </w:r>
      <w:r w:rsidRPr="00766B4D">
        <w:rPr>
          <w:noProof/>
        </w:rPr>
        <w:fldChar w:fldCharType="separate"/>
      </w:r>
      <w:r w:rsidR="001D275E">
        <w:rPr>
          <w:noProof/>
        </w:rPr>
        <w:t>122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56FC</w:t>
      </w:r>
      <w:r>
        <w:rPr>
          <w:noProof/>
        </w:rPr>
        <w:tab/>
        <w:t>Data standards must be published</w:t>
      </w:r>
      <w:r w:rsidRPr="00766B4D">
        <w:rPr>
          <w:noProof/>
        </w:rPr>
        <w:tab/>
      </w:r>
      <w:r w:rsidRPr="00766B4D">
        <w:rPr>
          <w:noProof/>
        </w:rPr>
        <w:fldChar w:fldCharType="begin"/>
      </w:r>
      <w:r w:rsidRPr="00766B4D">
        <w:rPr>
          <w:noProof/>
        </w:rPr>
        <w:instrText xml:space="preserve"> PAGEREF _Toc179637972 \h </w:instrText>
      </w:r>
      <w:r w:rsidRPr="00766B4D">
        <w:rPr>
          <w:noProof/>
        </w:rPr>
      </w:r>
      <w:r w:rsidRPr="00766B4D">
        <w:rPr>
          <w:noProof/>
        </w:rPr>
        <w:fldChar w:fldCharType="separate"/>
      </w:r>
      <w:r w:rsidR="001D275E">
        <w:rPr>
          <w:noProof/>
        </w:rPr>
        <w:t>123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56FD</w:t>
      </w:r>
      <w:r>
        <w:rPr>
          <w:noProof/>
        </w:rPr>
        <w:tab/>
        <w:t>Legal effect of data standards</w:t>
      </w:r>
      <w:r w:rsidRPr="00766B4D">
        <w:rPr>
          <w:noProof/>
        </w:rPr>
        <w:tab/>
      </w:r>
      <w:r w:rsidRPr="00766B4D">
        <w:rPr>
          <w:noProof/>
        </w:rPr>
        <w:fldChar w:fldCharType="begin"/>
      </w:r>
      <w:r w:rsidRPr="00766B4D">
        <w:rPr>
          <w:noProof/>
        </w:rPr>
        <w:instrText xml:space="preserve"> PAGEREF _Toc179637973 \h </w:instrText>
      </w:r>
      <w:r w:rsidRPr="00766B4D">
        <w:rPr>
          <w:noProof/>
        </w:rPr>
      </w:r>
      <w:r w:rsidRPr="00766B4D">
        <w:rPr>
          <w:noProof/>
        </w:rPr>
        <w:fldChar w:fldCharType="separate"/>
      </w:r>
      <w:r w:rsidR="001D275E">
        <w:rPr>
          <w:noProof/>
        </w:rPr>
        <w:t>123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56FE</w:t>
      </w:r>
      <w:r>
        <w:rPr>
          <w:noProof/>
        </w:rPr>
        <w:tab/>
        <w:t>Enforcement of binding data standards</w:t>
      </w:r>
      <w:r w:rsidRPr="00766B4D">
        <w:rPr>
          <w:noProof/>
        </w:rPr>
        <w:tab/>
      </w:r>
      <w:r w:rsidRPr="00766B4D">
        <w:rPr>
          <w:noProof/>
        </w:rPr>
        <w:fldChar w:fldCharType="begin"/>
      </w:r>
      <w:r w:rsidRPr="00766B4D">
        <w:rPr>
          <w:noProof/>
        </w:rPr>
        <w:instrText xml:space="preserve"> PAGEREF _Toc179637974 \h </w:instrText>
      </w:r>
      <w:r w:rsidRPr="00766B4D">
        <w:rPr>
          <w:noProof/>
        </w:rPr>
      </w:r>
      <w:r w:rsidRPr="00766B4D">
        <w:rPr>
          <w:noProof/>
        </w:rPr>
        <w:fldChar w:fldCharType="separate"/>
      </w:r>
      <w:r w:rsidR="001D275E">
        <w:rPr>
          <w:noProof/>
        </w:rPr>
        <w:t>124</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B—Data Standards Chair</w:t>
      </w:r>
      <w:r w:rsidRPr="00766B4D">
        <w:rPr>
          <w:b w:val="0"/>
          <w:noProof/>
          <w:sz w:val="18"/>
        </w:rPr>
        <w:tab/>
      </w:r>
      <w:r w:rsidRPr="00766B4D">
        <w:rPr>
          <w:b w:val="0"/>
          <w:noProof/>
          <w:sz w:val="18"/>
        </w:rPr>
        <w:fldChar w:fldCharType="begin"/>
      </w:r>
      <w:r w:rsidRPr="00766B4D">
        <w:rPr>
          <w:b w:val="0"/>
          <w:noProof/>
          <w:sz w:val="18"/>
        </w:rPr>
        <w:instrText xml:space="preserve"> PAGEREF _Toc179637975 \h </w:instrText>
      </w:r>
      <w:r w:rsidRPr="00766B4D">
        <w:rPr>
          <w:b w:val="0"/>
          <w:noProof/>
          <w:sz w:val="18"/>
        </w:rPr>
      </w:r>
      <w:r w:rsidRPr="00766B4D">
        <w:rPr>
          <w:b w:val="0"/>
          <w:noProof/>
          <w:sz w:val="18"/>
        </w:rPr>
        <w:fldChar w:fldCharType="separate"/>
      </w:r>
      <w:r w:rsidR="001D275E">
        <w:rPr>
          <w:b w:val="0"/>
          <w:noProof/>
          <w:sz w:val="18"/>
        </w:rPr>
        <w:t>125</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56FF</w:t>
      </w:r>
      <w:r>
        <w:rPr>
          <w:noProof/>
        </w:rPr>
        <w:tab/>
        <w:t>Data Standards Chair</w:t>
      </w:r>
      <w:r w:rsidRPr="00766B4D">
        <w:rPr>
          <w:noProof/>
        </w:rPr>
        <w:tab/>
      </w:r>
      <w:r w:rsidRPr="00766B4D">
        <w:rPr>
          <w:noProof/>
        </w:rPr>
        <w:fldChar w:fldCharType="begin"/>
      </w:r>
      <w:r w:rsidRPr="00766B4D">
        <w:rPr>
          <w:noProof/>
        </w:rPr>
        <w:instrText xml:space="preserve"> PAGEREF _Toc179637976 \h </w:instrText>
      </w:r>
      <w:r w:rsidRPr="00766B4D">
        <w:rPr>
          <w:noProof/>
        </w:rPr>
      </w:r>
      <w:r w:rsidRPr="00766B4D">
        <w:rPr>
          <w:noProof/>
        </w:rPr>
        <w:fldChar w:fldCharType="separate"/>
      </w:r>
      <w:r w:rsidR="001D275E">
        <w:rPr>
          <w:noProof/>
        </w:rPr>
        <w:t>125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56FG</w:t>
      </w:r>
      <w:r>
        <w:rPr>
          <w:noProof/>
        </w:rPr>
        <w:tab/>
        <w:t>Appointment of the Data Standards Chair</w:t>
      </w:r>
      <w:r w:rsidRPr="00766B4D">
        <w:rPr>
          <w:noProof/>
        </w:rPr>
        <w:tab/>
      </w:r>
      <w:r w:rsidRPr="00766B4D">
        <w:rPr>
          <w:noProof/>
        </w:rPr>
        <w:fldChar w:fldCharType="begin"/>
      </w:r>
      <w:r w:rsidRPr="00766B4D">
        <w:rPr>
          <w:noProof/>
        </w:rPr>
        <w:instrText xml:space="preserve"> PAGEREF _Toc179637977 \h </w:instrText>
      </w:r>
      <w:r w:rsidRPr="00766B4D">
        <w:rPr>
          <w:noProof/>
        </w:rPr>
      </w:r>
      <w:r w:rsidRPr="00766B4D">
        <w:rPr>
          <w:noProof/>
        </w:rPr>
        <w:fldChar w:fldCharType="separate"/>
      </w:r>
      <w:r w:rsidR="001D275E">
        <w:rPr>
          <w:noProof/>
        </w:rPr>
        <w:t>125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56FH</w:t>
      </w:r>
      <w:r>
        <w:rPr>
          <w:noProof/>
        </w:rPr>
        <w:tab/>
        <w:t>Functions and powers of the Data Standards Chair</w:t>
      </w:r>
      <w:r w:rsidRPr="00766B4D">
        <w:rPr>
          <w:noProof/>
        </w:rPr>
        <w:tab/>
      </w:r>
      <w:r w:rsidRPr="00766B4D">
        <w:rPr>
          <w:noProof/>
        </w:rPr>
        <w:fldChar w:fldCharType="begin"/>
      </w:r>
      <w:r w:rsidRPr="00766B4D">
        <w:rPr>
          <w:noProof/>
        </w:rPr>
        <w:instrText xml:space="preserve"> PAGEREF _Toc179637978 \h </w:instrText>
      </w:r>
      <w:r w:rsidRPr="00766B4D">
        <w:rPr>
          <w:noProof/>
        </w:rPr>
      </w:r>
      <w:r w:rsidRPr="00766B4D">
        <w:rPr>
          <w:noProof/>
        </w:rPr>
        <w:fldChar w:fldCharType="separate"/>
      </w:r>
      <w:r w:rsidR="001D275E">
        <w:rPr>
          <w:noProof/>
        </w:rPr>
        <w:t>125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56FI</w:t>
      </w:r>
      <w:r>
        <w:rPr>
          <w:noProof/>
        </w:rPr>
        <w:tab/>
        <w:t>Directions by Minister</w:t>
      </w:r>
      <w:r w:rsidRPr="00766B4D">
        <w:rPr>
          <w:noProof/>
        </w:rPr>
        <w:tab/>
      </w:r>
      <w:r w:rsidRPr="00766B4D">
        <w:rPr>
          <w:noProof/>
        </w:rPr>
        <w:fldChar w:fldCharType="begin"/>
      </w:r>
      <w:r w:rsidRPr="00766B4D">
        <w:rPr>
          <w:noProof/>
        </w:rPr>
        <w:instrText xml:space="preserve"> PAGEREF _Toc179637979 \h </w:instrText>
      </w:r>
      <w:r w:rsidRPr="00766B4D">
        <w:rPr>
          <w:noProof/>
        </w:rPr>
      </w:r>
      <w:r w:rsidRPr="00766B4D">
        <w:rPr>
          <w:noProof/>
        </w:rPr>
        <w:fldChar w:fldCharType="separate"/>
      </w:r>
      <w:r w:rsidR="001D275E">
        <w:rPr>
          <w:noProof/>
        </w:rPr>
        <w:t>125</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C—Data Standards Body</w:t>
      </w:r>
      <w:r w:rsidRPr="00766B4D">
        <w:rPr>
          <w:b w:val="0"/>
          <w:noProof/>
          <w:sz w:val="18"/>
        </w:rPr>
        <w:tab/>
      </w:r>
      <w:r w:rsidRPr="00766B4D">
        <w:rPr>
          <w:b w:val="0"/>
          <w:noProof/>
          <w:sz w:val="18"/>
        </w:rPr>
        <w:fldChar w:fldCharType="begin"/>
      </w:r>
      <w:r w:rsidRPr="00766B4D">
        <w:rPr>
          <w:b w:val="0"/>
          <w:noProof/>
          <w:sz w:val="18"/>
        </w:rPr>
        <w:instrText xml:space="preserve"> PAGEREF _Toc179637980 \h </w:instrText>
      </w:r>
      <w:r w:rsidRPr="00766B4D">
        <w:rPr>
          <w:b w:val="0"/>
          <w:noProof/>
          <w:sz w:val="18"/>
        </w:rPr>
      </w:r>
      <w:r w:rsidRPr="00766B4D">
        <w:rPr>
          <w:b w:val="0"/>
          <w:noProof/>
          <w:sz w:val="18"/>
        </w:rPr>
        <w:fldChar w:fldCharType="separate"/>
      </w:r>
      <w:r w:rsidR="001D275E">
        <w:rPr>
          <w:b w:val="0"/>
          <w:noProof/>
          <w:sz w:val="18"/>
        </w:rPr>
        <w:t>126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56FJ</w:t>
      </w:r>
      <w:r>
        <w:rPr>
          <w:noProof/>
        </w:rPr>
        <w:tab/>
        <w:t>Appointment of the Data Standards Body</w:t>
      </w:r>
      <w:r w:rsidRPr="00766B4D">
        <w:rPr>
          <w:noProof/>
        </w:rPr>
        <w:tab/>
      </w:r>
      <w:r w:rsidRPr="00766B4D">
        <w:rPr>
          <w:noProof/>
        </w:rPr>
        <w:fldChar w:fldCharType="begin"/>
      </w:r>
      <w:r w:rsidRPr="00766B4D">
        <w:rPr>
          <w:noProof/>
        </w:rPr>
        <w:instrText xml:space="preserve"> PAGEREF _Toc179637981 \h </w:instrText>
      </w:r>
      <w:r w:rsidRPr="00766B4D">
        <w:rPr>
          <w:noProof/>
        </w:rPr>
      </w:r>
      <w:r w:rsidRPr="00766B4D">
        <w:rPr>
          <w:noProof/>
        </w:rPr>
        <w:fldChar w:fldCharType="separate"/>
      </w:r>
      <w:r w:rsidR="001D275E">
        <w:rPr>
          <w:noProof/>
        </w:rPr>
        <w:t>126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56FK</w:t>
      </w:r>
      <w:r>
        <w:rPr>
          <w:noProof/>
        </w:rPr>
        <w:tab/>
        <w:t>Function and powers of the Data Standards Body</w:t>
      </w:r>
      <w:r w:rsidRPr="00766B4D">
        <w:rPr>
          <w:noProof/>
        </w:rPr>
        <w:tab/>
      </w:r>
      <w:r w:rsidRPr="00766B4D">
        <w:rPr>
          <w:noProof/>
        </w:rPr>
        <w:fldChar w:fldCharType="begin"/>
      </w:r>
      <w:r w:rsidRPr="00766B4D">
        <w:rPr>
          <w:noProof/>
        </w:rPr>
        <w:instrText xml:space="preserve"> PAGEREF _Toc179637982 \h </w:instrText>
      </w:r>
      <w:r w:rsidRPr="00766B4D">
        <w:rPr>
          <w:noProof/>
        </w:rPr>
      </w:r>
      <w:r w:rsidRPr="00766B4D">
        <w:rPr>
          <w:noProof/>
        </w:rPr>
        <w:fldChar w:fldCharType="separate"/>
      </w:r>
      <w:r w:rsidR="001D275E">
        <w:rPr>
          <w:noProof/>
        </w:rPr>
        <w:t>126</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D—Administrative provisions</w:t>
      </w:r>
      <w:r w:rsidRPr="00766B4D">
        <w:rPr>
          <w:b w:val="0"/>
          <w:noProof/>
          <w:sz w:val="18"/>
        </w:rPr>
        <w:tab/>
      </w:r>
      <w:r w:rsidRPr="00766B4D">
        <w:rPr>
          <w:b w:val="0"/>
          <w:noProof/>
          <w:sz w:val="18"/>
        </w:rPr>
        <w:fldChar w:fldCharType="begin"/>
      </w:r>
      <w:r w:rsidRPr="00766B4D">
        <w:rPr>
          <w:b w:val="0"/>
          <w:noProof/>
          <w:sz w:val="18"/>
        </w:rPr>
        <w:instrText xml:space="preserve"> PAGEREF _Toc179637983 \h </w:instrText>
      </w:r>
      <w:r w:rsidRPr="00766B4D">
        <w:rPr>
          <w:b w:val="0"/>
          <w:noProof/>
          <w:sz w:val="18"/>
        </w:rPr>
      </w:r>
      <w:r w:rsidRPr="00766B4D">
        <w:rPr>
          <w:b w:val="0"/>
          <w:noProof/>
          <w:sz w:val="18"/>
        </w:rPr>
        <w:fldChar w:fldCharType="separate"/>
      </w:r>
      <w:r w:rsidR="001D275E">
        <w:rPr>
          <w:b w:val="0"/>
          <w:noProof/>
          <w:sz w:val="18"/>
        </w:rPr>
        <w:t>127</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56FL</w:t>
      </w:r>
      <w:r>
        <w:rPr>
          <w:noProof/>
        </w:rPr>
        <w:tab/>
        <w:t>Acting appointments</w:t>
      </w:r>
      <w:r w:rsidRPr="00766B4D">
        <w:rPr>
          <w:noProof/>
        </w:rPr>
        <w:tab/>
      </w:r>
      <w:r w:rsidRPr="00766B4D">
        <w:rPr>
          <w:noProof/>
        </w:rPr>
        <w:fldChar w:fldCharType="begin"/>
      </w:r>
      <w:r w:rsidRPr="00766B4D">
        <w:rPr>
          <w:noProof/>
        </w:rPr>
        <w:instrText xml:space="preserve"> PAGEREF _Toc179637984 \h </w:instrText>
      </w:r>
      <w:r w:rsidRPr="00766B4D">
        <w:rPr>
          <w:noProof/>
        </w:rPr>
      </w:r>
      <w:r w:rsidRPr="00766B4D">
        <w:rPr>
          <w:noProof/>
        </w:rPr>
        <w:fldChar w:fldCharType="separate"/>
      </w:r>
      <w:r w:rsidR="001D275E">
        <w:rPr>
          <w:noProof/>
        </w:rPr>
        <w:t>127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56FM</w:t>
      </w:r>
      <w:r>
        <w:rPr>
          <w:noProof/>
        </w:rPr>
        <w:tab/>
        <w:t>Terms and conditions</w:t>
      </w:r>
      <w:r w:rsidRPr="00766B4D">
        <w:rPr>
          <w:noProof/>
        </w:rPr>
        <w:tab/>
      </w:r>
      <w:r w:rsidRPr="00766B4D">
        <w:rPr>
          <w:noProof/>
        </w:rPr>
        <w:fldChar w:fldCharType="begin"/>
      </w:r>
      <w:r w:rsidRPr="00766B4D">
        <w:rPr>
          <w:noProof/>
        </w:rPr>
        <w:instrText xml:space="preserve"> PAGEREF _Toc179637985 \h </w:instrText>
      </w:r>
      <w:r w:rsidRPr="00766B4D">
        <w:rPr>
          <w:noProof/>
        </w:rPr>
      </w:r>
      <w:r w:rsidRPr="00766B4D">
        <w:rPr>
          <w:noProof/>
        </w:rPr>
        <w:fldChar w:fldCharType="separate"/>
      </w:r>
      <w:r w:rsidR="001D275E">
        <w:rPr>
          <w:noProof/>
        </w:rPr>
        <w:t>127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56FN</w:t>
      </w:r>
      <w:r>
        <w:rPr>
          <w:noProof/>
        </w:rPr>
        <w:tab/>
        <w:t>Remuneration</w:t>
      </w:r>
      <w:r w:rsidRPr="00766B4D">
        <w:rPr>
          <w:noProof/>
        </w:rPr>
        <w:tab/>
      </w:r>
      <w:r w:rsidRPr="00766B4D">
        <w:rPr>
          <w:noProof/>
        </w:rPr>
        <w:fldChar w:fldCharType="begin"/>
      </w:r>
      <w:r w:rsidRPr="00766B4D">
        <w:rPr>
          <w:noProof/>
        </w:rPr>
        <w:instrText xml:space="preserve"> PAGEREF _Toc179637986 \h </w:instrText>
      </w:r>
      <w:r w:rsidRPr="00766B4D">
        <w:rPr>
          <w:noProof/>
        </w:rPr>
      </w:r>
      <w:r w:rsidRPr="00766B4D">
        <w:rPr>
          <w:noProof/>
        </w:rPr>
        <w:fldChar w:fldCharType="separate"/>
      </w:r>
      <w:r w:rsidR="001D275E">
        <w:rPr>
          <w:noProof/>
        </w:rPr>
        <w:t>127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56FO</w:t>
      </w:r>
      <w:r>
        <w:rPr>
          <w:noProof/>
        </w:rPr>
        <w:tab/>
        <w:t>Leave</w:t>
      </w:r>
      <w:r w:rsidRPr="00766B4D">
        <w:rPr>
          <w:noProof/>
        </w:rPr>
        <w:tab/>
      </w:r>
      <w:r w:rsidRPr="00766B4D">
        <w:rPr>
          <w:noProof/>
        </w:rPr>
        <w:fldChar w:fldCharType="begin"/>
      </w:r>
      <w:r w:rsidRPr="00766B4D">
        <w:rPr>
          <w:noProof/>
        </w:rPr>
        <w:instrText xml:space="preserve"> PAGEREF _Toc179637987 \h </w:instrText>
      </w:r>
      <w:r w:rsidRPr="00766B4D">
        <w:rPr>
          <w:noProof/>
        </w:rPr>
      </w:r>
      <w:r w:rsidRPr="00766B4D">
        <w:rPr>
          <w:noProof/>
        </w:rPr>
        <w:fldChar w:fldCharType="separate"/>
      </w:r>
      <w:r w:rsidR="001D275E">
        <w:rPr>
          <w:noProof/>
        </w:rPr>
        <w:t>128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56FP</w:t>
      </w:r>
      <w:r>
        <w:rPr>
          <w:noProof/>
        </w:rPr>
        <w:tab/>
        <w:t>Application of the finance law etc.</w:t>
      </w:r>
      <w:r w:rsidRPr="00766B4D">
        <w:rPr>
          <w:noProof/>
        </w:rPr>
        <w:tab/>
      </w:r>
      <w:r w:rsidRPr="00766B4D">
        <w:rPr>
          <w:noProof/>
        </w:rPr>
        <w:fldChar w:fldCharType="begin"/>
      </w:r>
      <w:r w:rsidRPr="00766B4D">
        <w:rPr>
          <w:noProof/>
        </w:rPr>
        <w:instrText xml:space="preserve"> PAGEREF _Toc179637988 \h </w:instrText>
      </w:r>
      <w:r w:rsidRPr="00766B4D">
        <w:rPr>
          <w:noProof/>
        </w:rPr>
      </w:r>
      <w:r w:rsidRPr="00766B4D">
        <w:rPr>
          <w:noProof/>
        </w:rPr>
        <w:fldChar w:fldCharType="separate"/>
      </w:r>
      <w:r w:rsidR="001D275E">
        <w:rPr>
          <w:noProof/>
        </w:rPr>
        <w:t>128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56FQ</w:t>
      </w:r>
      <w:r>
        <w:rPr>
          <w:noProof/>
        </w:rPr>
        <w:tab/>
        <w:t>Resignation</w:t>
      </w:r>
      <w:r w:rsidRPr="00766B4D">
        <w:rPr>
          <w:noProof/>
        </w:rPr>
        <w:tab/>
      </w:r>
      <w:r w:rsidRPr="00766B4D">
        <w:rPr>
          <w:noProof/>
        </w:rPr>
        <w:fldChar w:fldCharType="begin"/>
      </w:r>
      <w:r w:rsidRPr="00766B4D">
        <w:rPr>
          <w:noProof/>
        </w:rPr>
        <w:instrText xml:space="preserve"> PAGEREF _Toc179637989 \h </w:instrText>
      </w:r>
      <w:r w:rsidRPr="00766B4D">
        <w:rPr>
          <w:noProof/>
        </w:rPr>
      </w:r>
      <w:r w:rsidRPr="00766B4D">
        <w:rPr>
          <w:noProof/>
        </w:rPr>
        <w:fldChar w:fldCharType="separate"/>
      </w:r>
      <w:r w:rsidR="001D275E">
        <w:rPr>
          <w:noProof/>
        </w:rPr>
        <w:t>129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56FR</w:t>
      </w:r>
      <w:r>
        <w:rPr>
          <w:noProof/>
        </w:rPr>
        <w:tab/>
        <w:t>Termination of appointment</w:t>
      </w:r>
      <w:r w:rsidRPr="00766B4D">
        <w:rPr>
          <w:noProof/>
        </w:rPr>
        <w:tab/>
      </w:r>
      <w:r w:rsidRPr="00766B4D">
        <w:rPr>
          <w:noProof/>
        </w:rPr>
        <w:fldChar w:fldCharType="begin"/>
      </w:r>
      <w:r w:rsidRPr="00766B4D">
        <w:rPr>
          <w:noProof/>
        </w:rPr>
        <w:instrText xml:space="preserve"> PAGEREF _Toc179637990 \h </w:instrText>
      </w:r>
      <w:r w:rsidRPr="00766B4D">
        <w:rPr>
          <w:noProof/>
        </w:rPr>
      </w:r>
      <w:r w:rsidRPr="00766B4D">
        <w:rPr>
          <w:noProof/>
        </w:rPr>
        <w:fldChar w:fldCharType="separate"/>
      </w:r>
      <w:r w:rsidR="001D275E">
        <w:rPr>
          <w:noProof/>
        </w:rPr>
        <w:t>129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56FS</w:t>
      </w:r>
      <w:r>
        <w:rPr>
          <w:noProof/>
        </w:rPr>
        <w:tab/>
        <w:t>Delegation</w:t>
      </w:r>
      <w:r w:rsidRPr="00766B4D">
        <w:rPr>
          <w:noProof/>
        </w:rPr>
        <w:tab/>
      </w:r>
      <w:r w:rsidRPr="00766B4D">
        <w:rPr>
          <w:noProof/>
        </w:rPr>
        <w:fldChar w:fldCharType="begin"/>
      </w:r>
      <w:r w:rsidRPr="00766B4D">
        <w:rPr>
          <w:noProof/>
        </w:rPr>
        <w:instrText xml:space="preserve"> PAGEREF _Toc179637991 \h </w:instrText>
      </w:r>
      <w:r w:rsidRPr="00766B4D">
        <w:rPr>
          <w:noProof/>
        </w:rPr>
      </w:r>
      <w:r w:rsidRPr="00766B4D">
        <w:rPr>
          <w:noProof/>
        </w:rPr>
        <w:fldChar w:fldCharType="separate"/>
      </w:r>
      <w:r w:rsidR="001D275E">
        <w:rPr>
          <w:noProof/>
        </w:rPr>
        <w:t>130</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7—Other matters</w:t>
      </w:r>
      <w:r w:rsidRPr="00766B4D">
        <w:rPr>
          <w:b w:val="0"/>
          <w:noProof/>
          <w:sz w:val="18"/>
        </w:rPr>
        <w:tab/>
      </w:r>
      <w:r w:rsidRPr="00766B4D">
        <w:rPr>
          <w:b w:val="0"/>
          <w:noProof/>
          <w:sz w:val="18"/>
        </w:rPr>
        <w:fldChar w:fldCharType="begin"/>
      </w:r>
      <w:r w:rsidRPr="00766B4D">
        <w:rPr>
          <w:b w:val="0"/>
          <w:noProof/>
          <w:sz w:val="18"/>
        </w:rPr>
        <w:instrText xml:space="preserve"> PAGEREF _Toc179637992 \h </w:instrText>
      </w:r>
      <w:r w:rsidRPr="00766B4D">
        <w:rPr>
          <w:b w:val="0"/>
          <w:noProof/>
          <w:sz w:val="18"/>
        </w:rPr>
      </w:r>
      <w:r w:rsidRPr="00766B4D">
        <w:rPr>
          <w:b w:val="0"/>
          <w:noProof/>
          <w:sz w:val="18"/>
        </w:rPr>
        <w:fldChar w:fldCharType="separate"/>
      </w:r>
      <w:r w:rsidR="001D275E">
        <w:rPr>
          <w:b w:val="0"/>
          <w:noProof/>
          <w:sz w:val="18"/>
        </w:rPr>
        <w:t>132</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56GA</w:t>
      </w:r>
      <w:r>
        <w:rPr>
          <w:noProof/>
        </w:rPr>
        <w:tab/>
        <w:t>CDR functions of the Information Commissioner</w:t>
      </w:r>
      <w:r w:rsidRPr="00766B4D">
        <w:rPr>
          <w:noProof/>
        </w:rPr>
        <w:tab/>
      </w:r>
      <w:r w:rsidRPr="00766B4D">
        <w:rPr>
          <w:noProof/>
        </w:rPr>
        <w:fldChar w:fldCharType="begin"/>
      </w:r>
      <w:r w:rsidRPr="00766B4D">
        <w:rPr>
          <w:noProof/>
        </w:rPr>
        <w:instrText xml:space="preserve"> PAGEREF _Toc179637993 \h </w:instrText>
      </w:r>
      <w:r w:rsidRPr="00766B4D">
        <w:rPr>
          <w:noProof/>
        </w:rPr>
      </w:r>
      <w:r w:rsidRPr="00766B4D">
        <w:rPr>
          <w:noProof/>
        </w:rPr>
        <w:fldChar w:fldCharType="separate"/>
      </w:r>
      <w:r w:rsidR="001D275E">
        <w:rPr>
          <w:noProof/>
        </w:rPr>
        <w:t>132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56GAA</w:t>
      </w:r>
      <w:r>
        <w:rPr>
          <w:noProof/>
        </w:rPr>
        <w:tab/>
        <w:t>Delegation by the Minister or the Secretary</w:t>
      </w:r>
      <w:r w:rsidRPr="00766B4D">
        <w:rPr>
          <w:noProof/>
        </w:rPr>
        <w:tab/>
      </w:r>
      <w:r w:rsidRPr="00766B4D">
        <w:rPr>
          <w:noProof/>
        </w:rPr>
        <w:fldChar w:fldCharType="begin"/>
      </w:r>
      <w:r w:rsidRPr="00766B4D">
        <w:rPr>
          <w:noProof/>
        </w:rPr>
        <w:instrText xml:space="preserve"> PAGEREF _Toc179637994 \h </w:instrText>
      </w:r>
      <w:r w:rsidRPr="00766B4D">
        <w:rPr>
          <w:noProof/>
        </w:rPr>
      </w:r>
      <w:r w:rsidRPr="00766B4D">
        <w:rPr>
          <w:noProof/>
        </w:rPr>
        <w:fldChar w:fldCharType="separate"/>
      </w:r>
      <w:r w:rsidR="001D275E">
        <w:rPr>
          <w:noProof/>
        </w:rPr>
        <w:t>132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56GAB</w:t>
      </w:r>
      <w:r>
        <w:rPr>
          <w:noProof/>
        </w:rPr>
        <w:tab/>
        <w:t>Concurrent operation of other laws</w:t>
      </w:r>
      <w:r w:rsidRPr="00766B4D">
        <w:rPr>
          <w:noProof/>
        </w:rPr>
        <w:tab/>
      </w:r>
      <w:r w:rsidRPr="00766B4D">
        <w:rPr>
          <w:noProof/>
        </w:rPr>
        <w:fldChar w:fldCharType="begin"/>
      </w:r>
      <w:r w:rsidRPr="00766B4D">
        <w:rPr>
          <w:noProof/>
        </w:rPr>
        <w:instrText xml:space="preserve"> PAGEREF _Toc179637995 \h </w:instrText>
      </w:r>
      <w:r w:rsidRPr="00766B4D">
        <w:rPr>
          <w:noProof/>
        </w:rPr>
      </w:r>
      <w:r w:rsidRPr="00766B4D">
        <w:rPr>
          <w:noProof/>
        </w:rPr>
        <w:fldChar w:fldCharType="separate"/>
      </w:r>
      <w:r w:rsidR="001D275E">
        <w:rPr>
          <w:noProof/>
        </w:rPr>
        <w:t>133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56GB</w:t>
      </w:r>
      <w:r>
        <w:rPr>
          <w:noProof/>
        </w:rPr>
        <w:tab/>
        <w:t>Referring to instruments as in force from time to time</w:t>
      </w:r>
      <w:r w:rsidRPr="00766B4D">
        <w:rPr>
          <w:noProof/>
        </w:rPr>
        <w:tab/>
      </w:r>
      <w:r w:rsidRPr="00766B4D">
        <w:rPr>
          <w:noProof/>
        </w:rPr>
        <w:fldChar w:fldCharType="begin"/>
      </w:r>
      <w:r w:rsidRPr="00766B4D">
        <w:rPr>
          <w:noProof/>
        </w:rPr>
        <w:instrText xml:space="preserve"> PAGEREF _Toc179637996 \h </w:instrText>
      </w:r>
      <w:r w:rsidRPr="00766B4D">
        <w:rPr>
          <w:noProof/>
        </w:rPr>
      </w:r>
      <w:r w:rsidRPr="00766B4D">
        <w:rPr>
          <w:noProof/>
        </w:rPr>
        <w:fldChar w:fldCharType="separate"/>
      </w:r>
      <w:r w:rsidR="001D275E">
        <w:rPr>
          <w:noProof/>
        </w:rPr>
        <w:t>133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56GC</w:t>
      </w:r>
      <w:r>
        <w:rPr>
          <w:noProof/>
        </w:rPr>
        <w:tab/>
        <w:t>Complying with CDR requirements etc.: protection from liability</w:t>
      </w:r>
      <w:r w:rsidRPr="00766B4D">
        <w:rPr>
          <w:noProof/>
        </w:rPr>
        <w:tab/>
      </w:r>
      <w:r w:rsidRPr="00766B4D">
        <w:rPr>
          <w:noProof/>
        </w:rPr>
        <w:fldChar w:fldCharType="begin"/>
      </w:r>
      <w:r w:rsidRPr="00766B4D">
        <w:rPr>
          <w:noProof/>
        </w:rPr>
        <w:instrText xml:space="preserve"> PAGEREF _Toc179637997 \h </w:instrText>
      </w:r>
      <w:r w:rsidRPr="00766B4D">
        <w:rPr>
          <w:noProof/>
        </w:rPr>
      </w:r>
      <w:r w:rsidRPr="00766B4D">
        <w:rPr>
          <w:noProof/>
        </w:rPr>
        <w:fldChar w:fldCharType="separate"/>
      </w:r>
      <w:r w:rsidR="001D275E">
        <w:rPr>
          <w:noProof/>
        </w:rPr>
        <w:t>134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56GD</w:t>
      </w:r>
      <w:r>
        <w:rPr>
          <w:noProof/>
        </w:rPr>
        <w:tab/>
        <w:t>Exemptions by the Commission</w:t>
      </w:r>
      <w:r w:rsidRPr="00766B4D">
        <w:rPr>
          <w:noProof/>
        </w:rPr>
        <w:tab/>
      </w:r>
      <w:r w:rsidRPr="00766B4D">
        <w:rPr>
          <w:noProof/>
        </w:rPr>
        <w:fldChar w:fldCharType="begin"/>
      </w:r>
      <w:r w:rsidRPr="00766B4D">
        <w:rPr>
          <w:noProof/>
        </w:rPr>
        <w:instrText xml:space="preserve"> PAGEREF _Toc179637998 \h </w:instrText>
      </w:r>
      <w:r w:rsidRPr="00766B4D">
        <w:rPr>
          <w:noProof/>
        </w:rPr>
      </w:r>
      <w:r w:rsidRPr="00766B4D">
        <w:rPr>
          <w:noProof/>
        </w:rPr>
        <w:fldChar w:fldCharType="separate"/>
      </w:r>
      <w:r w:rsidR="001D275E">
        <w:rPr>
          <w:noProof/>
        </w:rPr>
        <w:t>135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56GE</w:t>
      </w:r>
      <w:r>
        <w:rPr>
          <w:noProof/>
        </w:rPr>
        <w:tab/>
        <w:t>Exemptions and modifications by regulations</w:t>
      </w:r>
      <w:r w:rsidRPr="00766B4D">
        <w:rPr>
          <w:noProof/>
        </w:rPr>
        <w:tab/>
      </w:r>
      <w:r w:rsidRPr="00766B4D">
        <w:rPr>
          <w:noProof/>
        </w:rPr>
        <w:fldChar w:fldCharType="begin"/>
      </w:r>
      <w:r w:rsidRPr="00766B4D">
        <w:rPr>
          <w:noProof/>
        </w:rPr>
        <w:instrText xml:space="preserve"> PAGEREF _Toc179637999 \h </w:instrText>
      </w:r>
      <w:r w:rsidRPr="00766B4D">
        <w:rPr>
          <w:noProof/>
        </w:rPr>
      </w:r>
      <w:r w:rsidRPr="00766B4D">
        <w:rPr>
          <w:noProof/>
        </w:rPr>
        <w:fldChar w:fldCharType="separate"/>
      </w:r>
      <w:r w:rsidR="001D275E">
        <w:rPr>
          <w:noProof/>
        </w:rPr>
        <w:t>136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56GF</w:t>
      </w:r>
      <w:r>
        <w:rPr>
          <w:noProof/>
        </w:rPr>
        <w:tab/>
        <w:t>Application of the CDR provisions</w:t>
      </w:r>
      <w:r w:rsidRPr="00766B4D">
        <w:rPr>
          <w:noProof/>
        </w:rPr>
        <w:tab/>
      </w:r>
      <w:r w:rsidRPr="00766B4D">
        <w:rPr>
          <w:noProof/>
        </w:rPr>
        <w:fldChar w:fldCharType="begin"/>
      </w:r>
      <w:r w:rsidRPr="00766B4D">
        <w:rPr>
          <w:noProof/>
        </w:rPr>
        <w:instrText xml:space="preserve"> PAGEREF _Toc179638000 \h </w:instrText>
      </w:r>
      <w:r w:rsidRPr="00766B4D">
        <w:rPr>
          <w:noProof/>
        </w:rPr>
      </w:r>
      <w:r w:rsidRPr="00766B4D">
        <w:rPr>
          <w:noProof/>
        </w:rPr>
        <w:fldChar w:fldCharType="separate"/>
      </w:r>
      <w:r w:rsidR="001D275E">
        <w:rPr>
          <w:noProof/>
        </w:rPr>
        <w:t>137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56GG</w:t>
      </w:r>
      <w:r>
        <w:rPr>
          <w:noProof/>
        </w:rPr>
        <w:tab/>
        <w:t>Compensation for acquisition of property</w:t>
      </w:r>
      <w:r w:rsidRPr="00766B4D">
        <w:rPr>
          <w:noProof/>
        </w:rPr>
        <w:tab/>
      </w:r>
      <w:r w:rsidRPr="00766B4D">
        <w:rPr>
          <w:noProof/>
        </w:rPr>
        <w:fldChar w:fldCharType="begin"/>
      </w:r>
      <w:r w:rsidRPr="00766B4D">
        <w:rPr>
          <w:noProof/>
        </w:rPr>
        <w:instrText xml:space="preserve"> PAGEREF _Toc179638001 \h </w:instrText>
      </w:r>
      <w:r w:rsidRPr="00766B4D">
        <w:rPr>
          <w:noProof/>
        </w:rPr>
      </w:r>
      <w:r w:rsidRPr="00766B4D">
        <w:rPr>
          <w:noProof/>
        </w:rPr>
        <w:fldChar w:fldCharType="separate"/>
      </w:r>
      <w:r w:rsidR="001D275E">
        <w:rPr>
          <w:noProof/>
        </w:rPr>
        <w:t>139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56GH</w:t>
      </w:r>
      <w:r>
        <w:rPr>
          <w:noProof/>
        </w:rPr>
        <w:tab/>
        <w:t>Review of the operation of this Part</w:t>
      </w:r>
      <w:r w:rsidRPr="00766B4D">
        <w:rPr>
          <w:noProof/>
        </w:rPr>
        <w:tab/>
      </w:r>
      <w:r w:rsidRPr="00766B4D">
        <w:rPr>
          <w:noProof/>
        </w:rPr>
        <w:fldChar w:fldCharType="begin"/>
      </w:r>
      <w:r w:rsidRPr="00766B4D">
        <w:rPr>
          <w:noProof/>
        </w:rPr>
        <w:instrText xml:space="preserve"> PAGEREF _Toc179638002 \h </w:instrText>
      </w:r>
      <w:r w:rsidRPr="00766B4D">
        <w:rPr>
          <w:noProof/>
        </w:rPr>
      </w:r>
      <w:r w:rsidRPr="00766B4D">
        <w:rPr>
          <w:noProof/>
        </w:rPr>
        <w:fldChar w:fldCharType="separate"/>
      </w:r>
      <w:r w:rsidR="001D275E">
        <w:rPr>
          <w:noProof/>
        </w:rPr>
        <w:t>139</w:t>
      </w:r>
      <w:r w:rsidRPr="00766B4D">
        <w:rPr>
          <w:noProof/>
        </w:rPr>
        <w:fldChar w:fldCharType="end"/>
      </w:r>
    </w:p>
    <w:p w:rsidR="00766B4D" w:rsidRDefault="00766B4D">
      <w:pPr>
        <w:pStyle w:val="TOC2"/>
        <w:rPr>
          <w:rFonts w:asciiTheme="minorHAnsi" w:eastAsiaTheme="minorEastAsia" w:hAnsiTheme="minorHAnsi" w:cstheme="minorBidi"/>
          <w:b w:val="0"/>
          <w:noProof/>
          <w:kern w:val="0"/>
          <w:sz w:val="22"/>
          <w:szCs w:val="22"/>
        </w:rPr>
      </w:pPr>
      <w:r>
        <w:rPr>
          <w:noProof/>
        </w:rPr>
        <w:t>Part IVE—Motor vehicle service and repair information sharing scheme</w:t>
      </w:r>
      <w:r w:rsidRPr="00766B4D">
        <w:rPr>
          <w:b w:val="0"/>
          <w:noProof/>
          <w:sz w:val="18"/>
        </w:rPr>
        <w:tab/>
      </w:r>
      <w:r w:rsidRPr="00766B4D">
        <w:rPr>
          <w:b w:val="0"/>
          <w:noProof/>
          <w:sz w:val="18"/>
        </w:rPr>
        <w:fldChar w:fldCharType="begin"/>
      </w:r>
      <w:r w:rsidRPr="00766B4D">
        <w:rPr>
          <w:b w:val="0"/>
          <w:noProof/>
          <w:sz w:val="18"/>
        </w:rPr>
        <w:instrText xml:space="preserve"> PAGEREF _Toc179638003 \h </w:instrText>
      </w:r>
      <w:r w:rsidRPr="00766B4D">
        <w:rPr>
          <w:b w:val="0"/>
          <w:noProof/>
          <w:sz w:val="18"/>
        </w:rPr>
      </w:r>
      <w:r w:rsidRPr="00766B4D">
        <w:rPr>
          <w:b w:val="0"/>
          <w:noProof/>
          <w:sz w:val="18"/>
        </w:rPr>
        <w:fldChar w:fldCharType="separate"/>
      </w:r>
      <w:r w:rsidR="001D275E">
        <w:rPr>
          <w:b w:val="0"/>
          <w:noProof/>
          <w:sz w:val="18"/>
        </w:rPr>
        <w:t>140</w:t>
      </w:r>
      <w:r w:rsidRPr="00766B4D">
        <w:rPr>
          <w:b w:val="0"/>
          <w:noProof/>
          <w:sz w:val="18"/>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1—Objects of Part and simplified outline</w:t>
      </w:r>
      <w:r w:rsidRPr="00766B4D">
        <w:rPr>
          <w:b w:val="0"/>
          <w:noProof/>
          <w:sz w:val="18"/>
        </w:rPr>
        <w:tab/>
      </w:r>
      <w:r w:rsidRPr="00766B4D">
        <w:rPr>
          <w:b w:val="0"/>
          <w:noProof/>
          <w:sz w:val="18"/>
        </w:rPr>
        <w:fldChar w:fldCharType="begin"/>
      </w:r>
      <w:r w:rsidRPr="00766B4D">
        <w:rPr>
          <w:b w:val="0"/>
          <w:noProof/>
          <w:sz w:val="18"/>
        </w:rPr>
        <w:instrText xml:space="preserve"> PAGEREF _Toc179638004 \h </w:instrText>
      </w:r>
      <w:r w:rsidRPr="00766B4D">
        <w:rPr>
          <w:b w:val="0"/>
          <w:noProof/>
          <w:sz w:val="18"/>
        </w:rPr>
      </w:r>
      <w:r w:rsidRPr="00766B4D">
        <w:rPr>
          <w:b w:val="0"/>
          <w:noProof/>
          <w:sz w:val="18"/>
        </w:rPr>
        <w:fldChar w:fldCharType="separate"/>
      </w:r>
      <w:r w:rsidR="001D275E">
        <w:rPr>
          <w:b w:val="0"/>
          <w:noProof/>
          <w:sz w:val="18"/>
        </w:rPr>
        <w:t>140</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57AA</w:t>
      </w:r>
      <w:r>
        <w:rPr>
          <w:noProof/>
        </w:rPr>
        <w:tab/>
        <w:t>Objects of Part</w:t>
      </w:r>
      <w:r w:rsidRPr="00766B4D">
        <w:rPr>
          <w:noProof/>
        </w:rPr>
        <w:tab/>
      </w:r>
      <w:r w:rsidRPr="00766B4D">
        <w:rPr>
          <w:noProof/>
        </w:rPr>
        <w:fldChar w:fldCharType="begin"/>
      </w:r>
      <w:r w:rsidRPr="00766B4D">
        <w:rPr>
          <w:noProof/>
        </w:rPr>
        <w:instrText xml:space="preserve"> PAGEREF _Toc179638005 \h </w:instrText>
      </w:r>
      <w:r w:rsidRPr="00766B4D">
        <w:rPr>
          <w:noProof/>
        </w:rPr>
      </w:r>
      <w:r w:rsidRPr="00766B4D">
        <w:rPr>
          <w:noProof/>
        </w:rPr>
        <w:fldChar w:fldCharType="separate"/>
      </w:r>
      <w:r w:rsidR="001D275E">
        <w:rPr>
          <w:noProof/>
        </w:rPr>
        <w:t>140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57AB</w:t>
      </w:r>
      <w:r>
        <w:rPr>
          <w:noProof/>
        </w:rPr>
        <w:tab/>
        <w:t>Simplified outline</w:t>
      </w:r>
      <w:r w:rsidRPr="00766B4D">
        <w:rPr>
          <w:noProof/>
        </w:rPr>
        <w:tab/>
      </w:r>
      <w:r w:rsidRPr="00766B4D">
        <w:rPr>
          <w:noProof/>
        </w:rPr>
        <w:fldChar w:fldCharType="begin"/>
      </w:r>
      <w:r w:rsidRPr="00766B4D">
        <w:rPr>
          <w:noProof/>
        </w:rPr>
        <w:instrText xml:space="preserve"> PAGEREF _Toc179638006 \h </w:instrText>
      </w:r>
      <w:r w:rsidRPr="00766B4D">
        <w:rPr>
          <w:noProof/>
        </w:rPr>
      </w:r>
      <w:r w:rsidRPr="00766B4D">
        <w:rPr>
          <w:noProof/>
        </w:rPr>
        <w:fldChar w:fldCharType="separate"/>
      </w:r>
      <w:r w:rsidR="001D275E">
        <w:rPr>
          <w:noProof/>
        </w:rPr>
        <w:t>140</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2—Key concepts</w:t>
      </w:r>
      <w:r w:rsidRPr="00766B4D">
        <w:rPr>
          <w:b w:val="0"/>
          <w:noProof/>
          <w:sz w:val="18"/>
        </w:rPr>
        <w:tab/>
      </w:r>
      <w:r w:rsidRPr="00766B4D">
        <w:rPr>
          <w:b w:val="0"/>
          <w:noProof/>
          <w:sz w:val="18"/>
        </w:rPr>
        <w:fldChar w:fldCharType="begin"/>
      </w:r>
      <w:r w:rsidRPr="00766B4D">
        <w:rPr>
          <w:b w:val="0"/>
          <w:noProof/>
          <w:sz w:val="18"/>
        </w:rPr>
        <w:instrText xml:space="preserve"> PAGEREF _Toc179638007 \h </w:instrText>
      </w:r>
      <w:r w:rsidRPr="00766B4D">
        <w:rPr>
          <w:b w:val="0"/>
          <w:noProof/>
          <w:sz w:val="18"/>
        </w:rPr>
      </w:r>
      <w:r w:rsidRPr="00766B4D">
        <w:rPr>
          <w:b w:val="0"/>
          <w:noProof/>
          <w:sz w:val="18"/>
        </w:rPr>
        <w:fldChar w:fldCharType="separate"/>
      </w:r>
      <w:r w:rsidR="001D275E">
        <w:rPr>
          <w:b w:val="0"/>
          <w:noProof/>
          <w:sz w:val="18"/>
        </w:rPr>
        <w:t>142</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57BA</w:t>
      </w:r>
      <w:r>
        <w:rPr>
          <w:noProof/>
        </w:rPr>
        <w:tab/>
        <w:t xml:space="preserve">Meaning of </w:t>
      </w:r>
      <w:r w:rsidRPr="00B86E98">
        <w:rPr>
          <w:i/>
          <w:noProof/>
        </w:rPr>
        <w:t>scheme vehicle</w:t>
      </w:r>
      <w:r w:rsidRPr="00766B4D">
        <w:rPr>
          <w:noProof/>
        </w:rPr>
        <w:tab/>
      </w:r>
      <w:r w:rsidRPr="00766B4D">
        <w:rPr>
          <w:noProof/>
        </w:rPr>
        <w:fldChar w:fldCharType="begin"/>
      </w:r>
      <w:r w:rsidRPr="00766B4D">
        <w:rPr>
          <w:noProof/>
        </w:rPr>
        <w:instrText xml:space="preserve"> PAGEREF _Toc179638008 \h </w:instrText>
      </w:r>
      <w:r w:rsidRPr="00766B4D">
        <w:rPr>
          <w:noProof/>
        </w:rPr>
      </w:r>
      <w:r w:rsidRPr="00766B4D">
        <w:rPr>
          <w:noProof/>
        </w:rPr>
        <w:fldChar w:fldCharType="separate"/>
      </w:r>
      <w:r w:rsidR="001D275E">
        <w:rPr>
          <w:noProof/>
        </w:rPr>
        <w:t>142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57BB</w:t>
      </w:r>
      <w:r>
        <w:rPr>
          <w:noProof/>
        </w:rPr>
        <w:tab/>
        <w:t xml:space="preserve">Meaning of </w:t>
      </w:r>
      <w:r w:rsidRPr="00B86E98">
        <w:rPr>
          <w:i/>
          <w:noProof/>
        </w:rPr>
        <w:t>Australian repairer</w:t>
      </w:r>
      <w:r w:rsidRPr="00766B4D">
        <w:rPr>
          <w:noProof/>
        </w:rPr>
        <w:tab/>
      </w:r>
      <w:r w:rsidRPr="00766B4D">
        <w:rPr>
          <w:noProof/>
        </w:rPr>
        <w:fldChar w:fldCharType="begin"/>
      </w:r>
      <w:r w:rsidRPr="00766B4D">
        <w:rPr>
          <w:noProof/>
        </w:rPr>
        <w:instrText xml:space="preserve"> PAGEREF _Toc179638009 \h </w:instrText>
      </w:r>
      <w:r w:rsidRPr="00766B4D">
        <w:rPr>
          <w:noProof/>
        </w:rPr>
      </w:r>
      <w:r w:rsidRPr="00766B4D">
        <w:rPr>
          <w:noProof/>
        </w:rPr>
        <w:fldChar w:fldCharType="separate"/>
      </w:r>
      <w:r w:rsidR="001D275E">
        <w:rPr>
          <w:noProof/>
        </w:rPr>
        <w:t>142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57BC</w:t>
      </w:r>
      <w:r>
        <w:rPr>
          <w:noProof/>
        </w:rPr>
        <w:tab/>
        <w:t xml:space="preserve">Meaning of </w:t>
      </w:r>
      <w:r w:rsidRPr="00B86E98">
        <w:rPr>
          <w:i/>
          <w:noProof/>
        </w:rPr>
        <w:t>scheme RTO</w:t>
      </w:r>
      <w:r>
        <w:rPr>
          <w:noProof/>
        </w:rPr>
        <w:t xml:space="preserve"> and </w:t>
      </w:r>
      <w:r w:rsidRPr="00B86E98">
        <w:rPr>
          <w:i/>
          <w:noProof/>
        </w:rPr>
        <w:t>RTO course</w:t>
      </w:r>
      <w:r w:rsidRPr="00766B4D">
        <w:rPr>
          <w:noProof/>
        </w:rPr>
        <w:tab/>
      </w:r>
      <w:r w:rsidRPr="00766B4D">
        <w:rPr>
          <w:noProof/>
        </w:rPr>
        <w:fldChar w:fldCharType="begin"/>
      </w:r>
      <w:r w:rsidRPr="00766B4D">
        <w:rPr>
          <w:noProof/>
        </w:rPr>
        <w:instrText xml:space="preserve"> PAGEREF _Toc179638010 \h </w:instrText>
      </w:r>
      <w:r w:rsidRPr="00766B4D">
        <w:rPr>
          <w:noProof/>
        </w:rPr>
      </w:r>
      <w:r w:rsidRPr="00766B4D">
        <w:rPr>
          <w:noProof/>
        </w:rPr>
        <w:fldChar w:fldCharType="separate"/>
      </w:r>
      <w:r w:rsidR="001D275E">
        <w:rPr>
          <w:noProof/>
        </w:rPr>
        <w:t>142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57BD</w:t>
      </w:r>
      <w:r>
        <w:rPr>
          <w:noProof/>
        </w:rPr>
        <w:tab/>
        <w:t xml:space="preserve">Meaning of </w:t>
      </w:r>
      <w:r w:rsidRPr="00B86E98">
        <w:rPr>
          <w:i/>
          <w:noProof/>
        </w:rPr>
        <w:t>scheme information</w:t>
      </w:r>
      <w:r w:rsidRPr="00766B4D">
        <w:rPr>
          <w:noProof/>
        </w:rPr>
        <w:tab/>
      </w:r>
      <w:r w:rsidRPr="00766B4D">
        <w:rPr>
          <w:noProof/>
        </w:rPr>
        <w:fldChar w:fldCharType="begin"/>
      </w:r>
      <w:r w:rsidRPr="00766B4D">
        <w:rPr>
          <w:noProof/>
        </w:rPr>
        <w:instrText xml:space="preserve"> PAGEREF _Toc179638011 \h </w:instrText>
      </w:r>
      <w:r w:rsidRPr="00766B4D">
        <w:rPr>
          <w:noProof/>
        </w:rPr>
      </w:r>
      <w:r w:rsidRPr="00766B4D">
        <w:rPr>
          <w:noProof/>
        </w:rPr>
        <w:fldChar w:fldCharType="separate"/>
      </w:r>
      <w:r w:rsidR="001D275E">
        <w:rPr>
          <w:noProof/>
        </w:rPr>
        <w:t>143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57BE</w:t>
      </w:r>
      <w:r>
        <w:rPr>
          <w:noProof/>
        </w:rPr>
        <w:tab/>
        <w:t xml:space="preserve">Meaning of </w:t>
      </w:r>
      <w:r w:rsidRPr="00B86E98">
        <w:rPr>
          <w:i/>
          <w:noProof/>
        </w:rPr>
        <w:t>data provider</w:t>
      </w:r>
      <w:r w:rsidRPr="00766B4D">
        <w:rPr>
          <w:noProof/>
        </w:rPr>
        <w:tab/>
      </w:r>
      <w:r w:rsidRPr="00766B4D">
        <w:rPr>
          <w:noProof/>
        </w:rPr>
        <w:fldChar w:fldCharType="begin"/>
      </w:r>
      <w:r w:rsidRPr="00766B4D">
        <w:rPr>
          <w:noProof/>
        </w:rPr>
        <w:instrText xml:space="preserve"> PAGEREF _Toc179638012 \h </w:instrText>
      </w:r>
      <w:r w:rsidRPr="00766B4D">
        <w:rPr>
          <w:noProof/>
        </w:rPr>
      </w:r>
      <w:r w:rsidRPr="00766B4D">
        <w:rPr>
          <w:noProof/>
        </w:rPr>
        <w:fldChar w:fldCharType="separate"/>
      </w:r>
      <w:r w:rsidR="001D275E">
        <w:rPr>
          <w:noProof/>
        </w:rPr>
        <w:t>144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57BF</w:t>
      </w:r>
      <w:r>
        <w:rPr>
          <w:noProof/>
        </w:rPr>
        <w:tab/>
        <w:t xml:space="preserve">Meaning of </w:t>
      </w:r>
      <w:r w:rsidRPr="00B86E98">
        <w:rPr>
          <w:i/>
          <w:noProof/>
        </w:rPr>
        <w:t>safety and security information</w:t>
      </w:r>
      <w:r w:rsidRPr="00766B4D">
        <w:rPr>
          <w:noProof/>
        </w:rPr>
        <w:tab/>
      </w:r>
      <w:r w:rsidRPr="00766B4D">
        <w:rPr>
          <w:noProof/>
        </w:rPr>
        <w:fldChar w:fldCharType="begin"/>
      </w:r>
      <w:r w:rsidRPr="00766B4D">
        <w:rPr>
          <w:noProof/>
        </w:rPr>
        <w:instrText xml:space="preserve"> PAGEREF _Toc179638013 \h </w:instrText>
      </w:r>
      <w:r w:rsidRPr="00766B4D">
        <w:rPr>
          <w:noProof/>
        </w:rPr>
      </w:r>
      <w:r w:rsidRPr="00766B4D">
        <w:rPr>
          <w:noProof/>
        </w:rPr>
        <w:fldChar w:fldCharType="separate"/>
      </w:r>
      <w:r w:rsidR="001D275E">
        <w:rPr>
          <w:noProof/>
        </w:rPr>
        <w:t>144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57BG</w:t>
      </w:r>
      <w:r>
        <w:rPr>
          <w:noProof/>
        </w:rPr>
        <w:tab/>
        <w:t>Supply of scheme information between related bodies corporate</w:t>
      </w:r>
      <w:r w:rsidRPr="00766B4D">
        <w:rPr>
          <w:noProof/>
        </w:rPr>
        <w:tab/>
      </w:r>
      <w:r w:rsidRPr="00766B4D">
        <w:rPr>
          <w:noProof/>
        </w:rPr>
        <w:fldChar w:fldCharType="begin"/>
      </w:r>
      <w:r w:rsidRPr="00766B4D">
        <w:rPr>
          <w:noProof/>
        </w:rPr>
        <w:instrText xml:space="preserve"> PAGEREF _Toc179638014 \h </w:instrText>
      </w:r>
      <w:r w:rsidRPr="00766B4D">
        <w:rPr>
          <w:noProof/>
        </w:rPr>
      </w:r>
      <w:r w:rsidRPr="00766B4D">
        <w:rPr>
          <w:noProof/>
        </w:rPr>
        <w:fldChar w:fldCharType="separate"/>
      </w:r>
      <w:r w:rsidR="001D275E">
        <w:rPr>
          <w:noProof/>
        </w:rPr>
        <w:t>145</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3—Supply of scheme information</w:t>
      </w:r>
      <w:r w:rsidRPr="00766B4D">
        <w:rPr>
          <w:b w:val="0"/>
          <w:noProof/>
          <w:sz w:val="18"/>
        </w:rPr>
        <w:tab/>
      </w:r>
      <w:r w:rsidRPr="00766B4D">
        <w:rPr>
          <w:b w:val="0"/>
          <w:noProof/>
          <w:sz w:val="18"/>
        </w:rPr>
        <w:fldChar w:fldCharType="begin"/>
      </w:r>
      <w:r w:rsidRPr="00766B4D">
        <w:rPr>
          <w:b w:val="0"/>
          <w:noProof/>
          <w:sz w:val="18"/>
        </w:rPr>
        <w:instrText xml:space="preserve"> PAGEREF _Toc179638015 \h </w:instrText>
      </w:r>
      <w:r w:rsidRPr="00766B4D">
        <w:rPr>
          <w:b w:val="0"/>
          <w:noProof/>
          <w:sz w:val="18"/>
        </w:rPr>
      </w:r>
      <w:r w:rsidRPr="00766B4D">
        <w:rPr>
          <w:b w:val="0"/>
          <w:noProof/>
          <w:sz w:val="18"/>
        </w:rPr>
        <w:fldChar w:fldCharType="separate"/>
      </w:r>
      <w:r w:rsidR="001D275E">
        <w:rPr>
          <w:b w:val="0"/>
          <w:noProof/>
          <w:sz w:val="18"/>
        </w:rPr>
        <w:t>146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57CA</w:t>
      </w:r>
      <w:r>
        <w:rPr>
          <w:noProof/>
        </w:rPr>
        <w:tab/>
        <w:t>Scheme information—offer to supply to Australian repairers and scheme RTOs</w:t>
      </w:r>
      <w:r w:rsidRPr="00766B4D">
        <w:rPr>
          <w:noProof/>
        </w:rPr>
        <w:tab/>
      </w:r>
      <w:r w:rsidRPr="00766B4D">
        <w:rPr>
          <w:noProof/>
        </w:rPr>
        <w:fldChar w:fldCharType="begin"/>
      </w:r>
      <w:r w:rsidRPr="00766B4D">
        <w:rPr>
          <w:noProof/>
        </w:rPr>
        <w:instrText xml:space="preserve"> PAGEREF _Toc179638016 \h </w:instrText>
      </w:r>
      <w:r w:rsidRPr="00766B4D">
        <w:rPr>
          <w:noProof/>
        </w:rPr>
      </w:r>
      <w:r w:rsidRPr="00766B4D">
        <w:rPr>
          <w:noProof/>
        </w:rPr>
        <w:fldChar w:fldCharType="separate"/>
      </w:r>
      <w:r w:rsidR="001D275E">
        <w:rPr>
          <w:noProof/>
        </w:rPr>
        <w:t>146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57CB</w:t>
      </w:r>
      <w:r>
        <w:rPr>
          <w:noProof/>
        </w:rPr>
        <w:tab/>
        <w:t>Scheme information—supply on request by Australian repairers or scheme RTOs</w:t>
      </w:r>
      <w:r w:rsidRPr="00766B4D">
        <w:rPr>
          <w:noProof/>
        </w:rPr>
        <w:tab/>
      </w:r>
      <w:r w:rsidRPr="00766B4D">
        <w:rPr>
          <w:noProof/>
        </w:rPr>
        <w:fldChar w:fldCharType="begin"/>
      </w:r>
      <w:r w:rsidRPr="00766B4D">
        <w:rPr>
          <w:noProof/>
        </w:rPr>
        <w:instrText xml:space="preserve"> PAGEREF _Toc179638017 \h </w:instrText>
      </w:r>
      <w:r w:rsidRPr="00766B4D">
        <w:rPr>
          <w:noProof/>
        </w:rPr>
      </w:r>
      <w:r w:rsidRPr="00766B4D">
        <w:rPr>
          <w:noProof/>
        </w:rPr>
        <w:fldChar w:fldCharType="separate"/>
      </w:r>
      <w:r w:rsidR="001D275E">
        <w:rPr>
          <w:noProof/>
        </w:rPr>
        <w:t>148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57CC</w:t>
      </w:r>
      <w:r>
        <w:rPr>
          <w:noProof/>
        </w:rPr>
        <w:tab/>
        <w:t>Scheme information—terms and conditions of supply and use</w:t>
      </w:r>
      <w:r w:rsidRPr="00766B4D">
        <w:rPr>
          <w:noProof/>
        </w:rPr>
        <w:tab/>
      </w:r>
      <w:r w:rsidRPr="00766B4D">
        <w:rPr>
          <w:noProof/>
        </w:rPr>
        <w:fldChar w:fldCharType="begin"/>
      </w:r>
      <w:r w:rsidRPr="00766B4D">
        <w:rPr>
          <w:noProof/>
        </w:rPr>
        <w:instrText xml:space="preserve"> PAGEREF _Toc179638018 \h </w:instrText>
      </w:r>
      <w:r w:rsidRPr="00766B4D">
        <w:rPr>
          <w:noProof/>
        </w:rPr>
      </w:r>
      <w:r w:rsidRPr="00766B4D">
        <w:rPr>
          <w:noProof/>
        </w:rPr>
        <w:fldChar w:fldCharType="separate"/>
      </w:r>
      <w:r w:rsidR="001D275E">
        <w:rPr>
          <w:noProof/>
        </w:rPr>
        <w:t>151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57CD</w:t>
      </w:r>
      <w:r>
        <w:rPr>
          <w:noProof/>
        </w:rPr>
        <w:tab/>
        <w:t>Scheme information—interaction of supply obligations and other rights and obligations</w:t>
      </w:r>
      <w:r w:rsidRPr="00766B4D">
        <w:rPr>
          <w:noProof/>
        </w:rPr>
        <w:tab/>
      </w:r>
      <w:r w:rsidRPr="00766B4D">
        <w:rPr>
          <w:noProof/>
        </w:rPr>
        <w:fldChar w:fldCharType="begin"/>
      </w:r>
      <w:r w:rsidRPr="00766B4D">
        <w:rPr>
          <w:noProof/>
        </w:rPr>
        <w:instrText xml:space="preserve"> PAGEREF _Toc179638019 \h </w:instrText>
      </w:r>
      <w:r w:rsidRPr="00766B4D">
        <w:rPr>
          <w:noProof/>
        </w:rPr>
      </w:r>
      <w:r w:rsidRPr="00766B4D">
        <w:rPr>
          <w:noProof/>
        </w:rPr>
        <w:fldChar w:fldCharType="separate"/>
      </w:r>
      <w:r w:rsidR="001D275E">
        <w:rPr>
          <w:noProof/>
        </w:rPr>
        <w:t>152</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4—Information management</w:t>
      </w:r>
      <w:r w:rsidRPr="00766B4D">
        <w:rPr>
          <w:b w:val="0"/>
          <w:noProof/>
          <w:sz w:val="18"/>
        </w:rPr>
        <w:tab/>
      </w:r>
      <w:r w:rsidRPr="00766B4D">
        <w:rPr>
          <w:b w:val="0"/>
          <w:noProof/>
          <w:sz w:val="18"/>
        </w:rPr>
        <w:fldChar w:fldCharType="begin"/>
      </w:r>
      <w:r w:rsidRPr="00766B4D">
        <w:rPr>
          <w:b w:val="0"/>
          <w:noProof/>
          <w:sz w:val="18"/>
        </w:rPr>
        <w:instrText xml:space="preserve"> PAGEREF _Toc179638020 \h </w:instrText>
      </w:r>
      <w:r w:rsidRPr="00766B4D">
        <w:rPr>
          <w:b w:val="0"/>
          <w:noProof/>
          <w:sz w:val="18"/>
        </w:rPr>
      </w:r>
      <w:r w:rsidRPr="00766B4D">
        <w:rPr>
          <w:b w:val="0"/>
          <w:noProof/>
          <w:sz w:val="18"/>
        </w:rPr>
        <w:fldChar w:fldCharType="separate"/>
      </w:r>
      <w:r w:rsidR="001D275E">
        <w:rPr>
          <w:b w:val="0"/>
          <w:noProof/>
          <w:sz w:val="18"/>
        </w:rPr>
        <w:t>155</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57DA</w:t>
      </w:r>
      <w:r>
        <w:rPr>
          <w:noProof/>
        </w:rPr>
        <w:tab/>
        <w:t>Safety and security information—packaging</w:t>
      </w:r>
      <w:r w:rsidRPr="00766B4D">
        <w:rPr>
          <w:noProof/>
        </w:rPr>
        <w:tab/>
      </w:r>
      <w:r w:rsidRPr="00766B4D">
        <w:rPr>
          <w:noProof/>
        </w:rPr>
        <w:fldChar w:fldCharType="begin"/>
      </w:r>
      <w:r w:rsidRPr="00766B4D">
        <w:rPr>
          <w:noProof/>
        </w:rPr>
        <w:instrText xml:space="preserve"> PAGEREF _Toc179638021 \h </w:instrText>
      </w:r>
      <w:r w:rsidRPr="00766B4D">
        <w:rPr>
          <w:noProof/>
        </w:rPr>
      </w:r>
      <w:r w:rsidRPr="00766B4D">
        <w:rPr>
          <w:noProof/>
        </w:rPr>
        <w:fldChar w:fldCharType="separate"/>
      </w:r>
      <w:r w:rsidR="001D275E">
        <w:rPr>
          <w:noProof/>
        </w:rPr>
        <w:t>155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57DB</w:t>
      </w:r>
      <w:r>
        <w:rPr>
          <w:noProof/>
        </w:rPr>
        <w:tab/>
        <w:t>Safety and security information—supply to Australian repairers and scheme RTOs</w:t>
      </w:r>
      <w:r w:rsidRPr="00766B4D">
        <w:rPr>
          <w:noProof/>
        </w:rPr>
        <w:tab/>
      </w:r>
      <w:r w:rsidRPr="00766B4D">
        <w:rPr>
          <w:noProof/>
        </w:rPr>
        <w:fldChar w:fldCharType="begin"/>
      </w:r>
      <w:r w:rsidRPr="00766B4D">
        <w:rPr>
          <w:noProof/>
        </w:rPr>
        <w:instrText xml:space="preserve"> PAGEREF _Toc179638022 \h </w:instrText>
      </w:r>
      <w:r w:rsidRPr="00766B4D">
        <w:rPr>
          <w:noProof/>
        </w:rPr>
      </w:r>
      <w:r w:rsidRPr="00766B4D">
        <w:rPr>
          <w:noProof/>
        </w:rPr>
        <w:fldChar w:fldCharType="separate"/>
      </w:r>
      <w:r w:rsidR="001D275E">
        <w:rPr>
          <w:noProof/>
        </w:rPr>
        <w:t>155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57DC</w:t>
      </w:r>
      <w:r>
        <w:rPr>
          <w:noProof/>
        </w:rPr>
        <w:tab/>
        <w:t>Safety and security information—use or disclosure of sensitive information</w:t>
      </w:r>
      <w:r w:rsidRPr="00766B4D">
        <w:rPr>
          <w:noProof/>
        </w:rPr>
        <w:tab/>
      </w:r>
      <w:r w:rsidRPr="00766B4D">
        <w:rPr>
          <w:noProof/>
        </w:rPr>
        <w:fldChar w:fldCharType="begin"/>
      </w:r>
      <w:r w:rsidRPr="00766B4D">
        <w:rPr>
          <w:noProof/>
        </w:rPr>
        <w:instrText xml:space="preserve"> PAGEREF _Toc179638023 \h </w:instrText>
      </w:r>
      <w:r w:rsidRPr="00766B4D">
        <w:rPr>
          <w:noProof/>
        </w:rPr>
      </w:r>
      <w:r w:rsidRPr="00766B4D">
        <w:rPr>
          <w:noProof/>
        </w:rPr>
        <w:fldChar w:fldCharType="separate"/>
      </w:r>
      <w:r w:rsidR="001D275E">
        <w:rPr>
          <w:noProof/>
        </w:rPr>
        <w:t>157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57DD</w:t>
      </w:r>
      <w:r>
        <w:rPr>
          <w:noProof/>
        </w:rPr>
        <w:tab/>
        <w:t>Safety and security information—storage of, and access to, sensitive information</w:t>
      </w:r>
      <w:r w:rsidRPr="00766B4D">
        <w:rPr>
          <w:noProof/>
        </w:rPr>
        <w:tab/>
      </w:r>
      <w:r w:rsidRPr="00766B4D">
        <w:rPr>
          <w:noProof/>
        </w:rPr>
        <w:fldChar w:fldCharType="begin"/>
      </w:r>
      <w:r w:rsidRPr="00766B4D">
        <w:rPr>
          <w:noProof/>
        </w:rPr>
        <w:instrText xml:space="preserve"> PAGEREF _Toc179638024 \h </w:instrText>
      </w:r>
      <w:r w:rsidRPr="00766B4D">
        <w:rPr>
          <w:noProof/>
        </w:rPr>
      </w:r>
      <w:r w:rsidRPr="00766B4D">
        <w:rPr>
          <w:noProof/>
        </w:rPr>
        <w:fldChar w:fldCharType="separate"/>
      </w:r>
      <w:r w:rsidR="001D275E">
        <w:rPr>
          <w:noProof/>
        </w:rPr>
        <w:t>158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57DE</w:t>
      </w:r>
      <w:r>
        <w:rPr>
          <w:noProof/>
        </w:rPr>
        <w:tab/>
        <w:t>Security information—records of access</w:t>
      </w:r>
      <w:r w:rsidRPr="00766B4D">
        <w:rPr>
          <w:noProof/>
        </w:rPr>
        <w:tab/>
      </w:r>
      <w:r w:rsidRPr="00766B4D">
        <w:rPr>
          <w:noProof/>
        </w:rPr>
        <w:fldChar w:fldCharType="begin"/>
      </w:r>
      <w:r w:rsidRPr="00766B4D">
        <w:rPr>
          <w:noProof/>
        </w:rPr>
        <w:instrText xml:space="preserve"> PAGEREF _Toc179638025 \h </w:instrText>
      </w:r>
      <w:r w:rsidRPr="00766B4D">
        <w:rPr>
          <w:noProof/>
        </w:rPr>
      </w:r>
      <w:r w:rsidRPr="00766B4D">
        <w:rPr>
          <w:noProof/>
        </w:rPr>
        <w:fldChar w:fldCharType="separate"/>
      </w:r>
      <w:r w:rsidR="001D275E">
        <w:rPr>
          <w:noProof/>
        </w:rPr>
        <w:t>159</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5—Dispute resolution</w:t>
      </w:r>
      <w:r w:rsidRPr="00766B4D">
        <w:rPr>
          <w:b w:val="0"/>
          <w:noProof/>
          <w:sz w:val="18"/>
        </w:rPr>
        <w:tab/>
      </w:r>
      <w:r w:rsidRPr="00766B4D">
        <w:rPr>
          <w:b w:val="0"/>
          <w:noProof/>
          <w:sz w:val="18"/>
        </w:rPr>
        <w:fldChar w:fldCharType="begin"/>
      </w:r>
      <w:r w:rsidRPr="00766B4D">
        <w:rPr>
          <w:b w:val="0"/>
          <w:noProof/>
          <w:sz w:val="18"/>
        </w:rPr>
        <w:instrText xml:space="preserve"> PAGEREF _Toc179638026 \h </w:instrText>
      </w:r>
      <w:r w:rsidRPr="00766B4D">
        <w:rPr>
          <w:b w:val="0"/>
          <w:noProof/>
          <w:sz w:val="18"/>
        </w:rPr>
      </w:r>
      <w:r w:rsidRPr="00766B4D">
        <w:rPr>
          <w:b w:val="0"/>
          <w:noProof/>
          <w:sz w:val="18"/>
        </w:rPr>
        <w:fldChar w:fldCharType="separate"/>
      </w:r>
      <w:r w:rsidR="001D275E">
        <w:rPr>
          <w:b w:val="0"/>
          <w:noProof/>
          <w:sz w:val="18"/>
        </w:rPr>
        <w:t>160</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57EA</w:t>
      </w:r>
      <w:r>
        <w:rPr>
          <w:noProof/>
        </w:rPr>
        <w:tab/>
        <w:t>Scope of Division</w:t>
      </w:r>
      <w:r w:rsidRPr="00766B4D">
        <w:rPr>
          <w:noProof/>
        </w:rPr>
        <w:tab/>
      </w:r>
      <w:r w:rsidRPr="00766B4D">
        <w:rPr>
          <w:noProof/>
        </w:rPr>
        <w:fldChar w:fldCharType="begin"/>
      </w:r>
      <w:r w:rsidRPr="00766B4D">
        <w:rPr>
          <w:noProof/>
        </w:rPr>
        <w:instrText xml:space="preserve"> PAGEREF _Toc179638027 \h </w:instrText>
      </w:r>
      <w:r w:rsidRPr="00766B4D">
        <w:rPr>
          <w:noProof/>
        </w:rPr>
      </w:r>
      <w:r w:rsidRPr="00766B4D">
        <w:rPr>
          <w:noProof/>
        </w:rPr>
        <w:fldChar w:fldCharType="separate"/>
      </w:r>
      <w:r w:rsidR="001D275E">
        <w:rPr>
          <w:noProof/>
        </w:rPr>
        <w:t>160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57EB</w:t>
      </w:r>
      <w:r>
        <w:rPr>
          <w:noProof/>
        </w:rPr>
        <w:tab/>
        <w:t>Resolving disputes</w:t>
      </w:r>
      <w:r w:rsidRPr="00766B4D">
        <w:rPr>
          <w:noProof/>
        </w:rPr>
        <w:tab/>
      </w:r>
      <w:r w:rsidRPr="00766B4D">
        <w:rPr>
          <w:noProof/>
        </w:rPr>
        <w:fldChar w:fldCharType="begin"/>
      </w:r>
      <w:r w:rsidRPr="00766B4D">
        <w:rPr>
          <w:noProof/>
        </w:rPr>
        <w:instrText xml:space="preserve"> PAGEREF _Toc179638028 \h </w:instrText>
      </w:r>
      <w:r w:rsidRPr="00766B4D">
        <w:rPr>
          <w:noProof/>
        </w:rPr>
      </w:r>
      <w:r w:rsidRPr="00766B4D">
        <w:rPr>
          <w:noProof/>
        </w:rPr>
        <w:fldChar w:fldCharType="separate"/>
      </w:r>
      <w:r w:rsidR="001D275E">
        <w:rPr>
          <w:noProof/>
        </w:rPr>
        <w:t>160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57EC</w:t>
      </w:r>
      <w:r>
        <w:rPr>
          <w:noProof/>
        </w:rPr>
        <w:tab/>
        <w:t>Right to bring proceedings unaffected</w:t>
      </w:r>
      <w:r w:rsidRPr="00766B4D">
        <w:rPr>
          <w:noProof/>
        </w:rPr>
        <w:tab/>
      </w:r>
      <w:r w:rsidRPr="00766B4D">
        <w:rPr>
          <w:noProof/>
        </w:rPr>
        <w:fldChar w:fldCharType="begin"/>
      </w:r>
      <w:r w:rsidRPr="00766B4D">
        <w:rPr>
          <w:noProof/>
        </w:rPr>
        <w:instrText xml:space="preserve"> PAGEREF _Toc179638029 \h </w:instrText>
      </w:r>
      <w:r w:rsidRPr="00766B4D">
        <w:rPr>
          <w:noProof/>
        </w:rPr>
      </w:r>
      <w:r w:rsidRPr="00766B4D">
        <w:rPr>
          <w:noProof/>
        </w:rPr>
        <w:fldChar w:fldCharType="separate"/>
      </w:r>
      <w:r w:rsidR="001D275E">
        <w:rPr>
          <w:noProof/>
        </w:rPr>
        <w:t>160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57ED</w:t>
      </w:r>
      <w:r>
        <w:rPr>
          <w:noProof/>
        </w:rPr>
        <w:tab/>
        <w:t>Attempt to resolve dispute before mediation</w:t>
      </w:r>
      <w:r w:rsidRPr="00766B4D">
        <w:rPr>
          <w:noProof/>
        </w:rPr>
        <w:tab/>
      </w:r>
      <w:r w:rsidRPr="00766B4D">
        <w:rPr>
          <w:noProof/>
        </w:rPr>
        <w:fldChar w:fldCharType="begin"/>
      </w:r>
      <w:r w:rsidRPr="00766B4D">
        <w:rPr>
          <w:noProof/>
        </w:rPr>
        <w:instrText xml:space="preserve"> PAGEREF _Toc179638030 \h </w:instrText>
      </w:r>
      <w:r w:rsidRPr="00766B4D">
        <w:rPr>
          <w:noProof/>
        </w:rPr>
      </w:r>
      <w:r w:rsidRPr="00766B4D">
        <w:rPr>
          <w:noProof/>
        </w:rPr>
        <w:fldChar w:fldCharType="separate"/>
      </w:r>
      <w:r w:rsidR="001D275E">
        <w:rPr>
          <w:noProof/>
        </w:rPr>
        <w:t>160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57EE</w:t>
      </w:r>
      <w:r>
        <w:rPr>
          <w:noProof/>
        </w:rPr>
        <w:tab/>
        <w:t>When is a party taken to have tried to resolve a dispute?</w:t>
      </w:r>
      <w:r w:rsidRPr="00766B4D">
        <w:rPr>
          <w:noProof/>
        </w:rPr>
        <w:tab/>
      </w:r>
      <w:r w:rsidRPr="00766B4D">
        <w:rPr>
          <w:noProof/>
        </w:rPr>
        <w:fldChar w:fldCharType="begin"/>
      </w:r>
      <w:r w:rsidRPr="00766B4D">
        <w:rPr>
          <w:noProof/>
        </w:rPr>
        <w:instrText xml:space="preserve"> PAGEREF _Toc179638031 \h </w:instrText>
      </w:r>
      <w:r w:rsidRPr="00766B4D">
        <w:rPr>
          <w:noProof/>
        </w:rPr>
      </w:r>
      <w:r w:rsidRPr="00766B4D">
        <w:rPr>
          <w:noProof/>
        </w:rPr>
        <w:fldChar w:fldCharType="separate"/>
      </w:r>
      <w:r w:rsidR="001D275E">
        <w:rPr>
          <w:noProof/>
        </w:rPr>
        <w:t>161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57EF</w:t>
      </w:r>
      <w:r>
        <w:rPr>
          <w:noProof/>
        </w:rPr>
        <w:tab/>
        <w:t>Mediation</w:t>
      </w:r>
      <w:r w:rsidRPr="00766B4D">
        <w:rPr>
          <w:noProof/>
        </w:rPr>
        <w:tab/>
      </w:r>
      <w:r w:rsidRPr="00766B4D">
        <w:rPr>
          <w:noProof/>
        </w:rPr>
        <w:fldChar w:fldCharType="begin"/>
      </w:r>
      <w:r w:rsidRPr="00766B4D">
        <w:rPr>
          <w:noProof/>
        </w:rPr>
        <w:instrText xml:space="preserve"> PAGEREF _Toc179638032 \h </w:instrText>
      </w:r>
      <w:r w:rsidRPr="00766B4D">
        <w:rPr>
          <w:noProof/>
        </w:rPr>
      </w:r>
      <w:r w:rsidRPr="00766B4D">
        <w:rPr>
          <w:noProof/>
        </w:rPr>
        <w:fldChar w:fldCharType="separate"/>
      </w:r>
      <w:r w:rsidR="001D275E">
        <w:rPr>
          <w:noProof/>
        </w:rPr>
        <w:t>161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57EG</w:t>
      </w:r>
      <w:r>
        <w:rPr>
          <w:noProof/>
        </w:rPr>
        <w:tab/>
        <w:t>Termination of mediation</w:t>
      </w:r>
      <w:r w:rsidRPr="00766B4D">
        <w:rPr>
          <w:noProof/>
        </w:rPr>
        <w:tab/>
      </w:r>
      <w:r w:rsidRPr="00766B4D">
        <w:rPr>
          <w:noProof/>
        </w:rPr>
        <w:fldChar w:fldCharType="begin"/>
      </w:r>
      <w:r w:rsidRPr="00766B4D">
        <w:rPr>
          <w:noProof/>
        </w:rPr>
        <w:instrText xml:space="preserve"> PAGEREF _Toc179638033 \h </w:instrText>
      </w:r>
      <w:r w:rsidRPr="00766B4D">
        <w:rPr>
          <w:noProof/>
        </w:rPr>
      </w:r>
      <w:r w:rsidRPr="00766B4D">
        <w:rPr>
          <w:noProof/>
        </w:rPr>
        <w:fldChar w:fldCharType="separate"/>
      </w:r>
      <w:r w:rsidR="001D275E">
        <w:rPr>
          <w:noProof/>
        </w:rPr>
        <w:t>162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57EH</w:t>
      </w:r>
      <w:r>
        <w:rPr>
          <w:noProof/>
        </w:rPr>
        <w:tab/>
        <w:t>Costs of mediation</w:t>
      </w:r>
      <w:r w:rsidRPr="00766B4D">
        <w:rPr>
          <w:noProof/>
        </w:rPr>
        <w:tab/>
      </w:r>
      <w:r w:rsidRPr="00766B4D">
        <w:rPr>
          <w:noProof/>
        </w:rPr>
        <w:fldChar w:fldCharType="begin"/>
      </w:r>
      <w:r w:rsidRPr="00766B4D">
        <w:rPr>
          <w:noProof/>
        </w:rPr>
        <w:instrText xml:space="preserve"> PAGEREF _Toc179638034 \h </w:instrText>
      </w:r>
      <w:r w:rsidRPr="00766B4D">
        <w:rPr>
          <w:noProof/>
        </w:rPr>
      </w:r>
      <w:r w:rsidRPr="00766B4D">
        <w:rPr>
          <w:noProof/>
        </w:rPr>
        <w:fldChar w:fldCharType="separate"/>
      </w:r>
      <w:r w:rsidR="001D275E">
        <w:rPr>
          <w:noProof/>
        </w:rPr>
        <w:t>163</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6—Motor vehicle service and repair information scheme adviser</w:t>
      </w:r>
      <w:r w:rsidRPr="00766B4D">
        <w:rPr>
          <w:b w:val="0"/>
          <w:noProof/>
          <w:sz w:val="18"/>
        </w:rPr>
        <w:tab/>
      </w:r>
      <w:r w:rsidRPr="00766B4D">
        <w:rPr>
          <w:b w:val="0"/>
          <w:noProof/>
          <w:sz w:val="18"/>
        </w:rPr>
        <w:fldChar w:fldCharType="begin"/>
      </w:r>
      <w:r w:rsidRPr="00766B4D">
        <w:rPr>
          <w:b w:val="0"/>
          <w:noProof/>
          <w:sz w:val="18"/>
        </w:rPr>
        <w:instrText xml:space="preserve"> PAGEREF _Toc179638035 \h </w:instrText>
      </w:r>
      <w:r w:rsidRPr="00766B4D">
        <w:rPr>
          <w:b w:val="0"/>
          <w:noProof/>
          <w:sz w:val="18"/>
        </w:rPr>
      </w:r>
      <w:r w:rsidRPr="00766B4D">
        <w:rPr>
          <w:b w:val="0"/>
          <w:noProof/>
          <w:sz w:val="18"/>
        </w:rPr>
        <w:fldChar w:fldCharType="separate"/>
      </w:r>
      <w:r w:rsidR="001D275E">
        <w:rPr>
          <w:b w:val="0"/>
          <w:noProof/>
          <w:sz w:val="18"/>
        </w:rPr>
        <w:t>164</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57FA</w:t>
      </w:r>
      <w:r>
        <w:rPr>
          <w:noProof/>
        </w:rPr>
        <w:tab/>
        <w:t>Scheme adviser—establishment and appointment</w:t>
      </w:r>
      <w:r w:rsidRPr="00766B4D">
        <w:rPr>
          <w:noProof/>
        </w:rPr>
        <w:tab/>
      </w:r>
      <w:r w:rsidRPr="00766B4D">
        <w:rPr>
          <w:noProof/>
        </w:rPr>
        <w:fldChar w:fldCharType="begin"/>
      </w:r>
      <w:r w:rsidRPr="00766B4D">
        <w:rPr>
          <w:noProof/>
        </w:rPr>
        <w:instrText xml:space="preserve"> PAGEREF _Toc179638036 \h </w:instrText>
      </w:r>
      <w:r w:rsidRPr="00766B4D">
        <w:rPr>
          <w:noProof/>
        </w:rPr>
      </w:r>
      <w:r w:rsidRPr="00766B4D">
        <w:rPr>
          <w:noProof/>
        </w:rPr>
        <w:fldChar w:fldCharType="separate"/>
      </w:r>
      <w:r w:rsidR="001D275E">
        <w:rPr>
          <w:noProof/>
        </w:rPr>
        <w:t>164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57FB</w:t>
      </w:r>
      <w:r>
        <w:rPr>
          <w:noProof/>
        </w:rPr>
        <w:tab/>
        <w:t>Scheme adviser—functions</w:t>
      </w:r>
      <w:r w:rsidRPr="00766B4D">
        <w:rPr>
          <w:noProof/>
        </w:rPr>
        <w:tab/>
      </w:r>
      <w:r w:rsidRPr="00766B4D">
        <w:rPr>
          <w:noProof/>
        </w:rPr>
        <w:fldChar w:fldCharType="begin"/>
      </w:r>
      <w:r w:rsidRPr="00766B4D">
        <w:rPr>
          <w:noProof/>
        </w:rPr>
        <w:instrText xml:space="preserve"> PAGEREF _Toc179638037 \h </w:instrText>
      </w:r>
      <w:r w:rsidRPr="00766B4D">
        <w:rPr>
          <w:noProof/>
        </w:rPr>
      </w:r>
      <w:r w:rsidRPr="00766B4D">
        <w:rPr>
          <w:noProof/>
        </w:rPr>
        <w:fldChar w:fldCharType="separate"/>
      </w:r>
      <w:r w:rsidR="001D275E">
        <w:rPr>
          <w:noProof/>
        </w:rPr>
        <w:t>164</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7—Miscellaneous</w:t>
      </w:r>
      <w:r w:rsidRPr="00766B4D">
        <w:rPr>
          <w:b w:val="0"/>
          <w:noProof/>
          <w:sz w:val="18"/>
        </w:rPr>
        <w:tab/>
      </w:r>
      <w:r w:rsidRPr="00766B4D">
        <w:rPr>
          <w:b w:val="0"/>
          <w:noProof/>
          <w:sz w:val="18"/>
        </w:rPr>
        <w:fldChar w:fldCharType="begin"/>
      </w:r>
      <w:r w:rsidRPr="00766B4D">
        <w:rPr>
          <w:b w:val="0"/>
          <w:noProof/>
          <w:sz w:val="18"/>
        </w:rPr>
        <w:instrText xml:space="preserve"> PAGEREF _Toc179638038 \h </w:instrText>
      </w:r>
      <w:r w:rsidRPr="00766B4D">
        <w:rPr>
          <w:b w:val="0"/>
          <w:noProof/>
          <w:sz w:val="18"/>
        </w:rPr>
      </w:r>
      <w:r w:rsidRPr="00766B4D">
        <w:rPr>
          <w:b w:val="0"/>
          <w:noProof/>
          <w:sz w:val="18"/>
        </w:rPr>
        <w:fldChar w:fldCharType="separate"/>
      </w:r>
      <w:r w:rsidR="001D275E">
        <w:rPr>
          <w:b w:val="0"/>
          <w:noProof/>
          <w:sz w:val="18"/>
        </w:rPr>
        <w:t>166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57GA</w:t>
      </w:r>
      <w:r>
        <w:rPr>
          <w:noProof/>
        </w:rPr>
        <w:tab/>
        <w:t>Civil penalty provisions</w:t>
      </w:r>
      <w:r w:rsidRPr="00766B4D">
        <w:rPr>
          <w:noProof/>
        </w:rPr>
        <w:tab/>
      </w:r>
      <w:r w:rsidRPr="00766B4D">
        <w:rPr>
          <w:noProof/>
        </w:rPr>
        <w:fldChar w:fldCharType="begin"/>
      </w:r>
      <w:r w:rsidRPr="00766B4D">
        <w:rPr>
          <w:noProof/>
        </w:rPr>
        <w:instrText xml:space="preserve"> PAGEREF _Toc179638039 \h </w:instrText>
      </w:r>
      <w:r w:rsidRPr="00766B4D">
        <w:rPr>
          <w:noProof/>
        </w:rPr>
      </w:r>
      <w:r w:rsidRPr="00766B4D">
        <w:rPr>
          <w:noProof/>
        </w:rPr>
        <w:fldChar w:fldCharType="separate"/>
      </w:r>
      <w:r w:rsidR="001D275E">
        <w:rPr>
          <w:noProof/>
        </w:rPr>
        <w:t>166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57GB</w:t>
      </w:r>
      <w:r>
        <w:rPr>
          <w:noProof/>
        </w:rPr>
        <w:tab/>
        <w:t>Infringement notices</w:t>
      </w:r>
      <w:r w:rsidRPr="00766B4D">
        <w:rPr>
          <w:noProof/>
        </w:rPr>
        <w:tab/>
      </w:r>
      <w:r w:rsidRPr="00766B4D">
        <w:rPr>
          <w:noProof/>
        </w:rPr>
        <w:fldChar w:fldCharType="begin"/>
      </w:r>
      <w:r w:rsidRPr="00766B4D">
        <w:rPr>
          <w:noProof/>
        </w:rPr>
        <w:instrText xml:space="preserve"> PAGEREF _Toc179638040 \h </w:instrText>
      </w:r>
      <w:r w:rsidRPr="00766B4D">
        <w:rPr>
          <w:noProof/>
        </w:rPr>
      </w:r>
      <w:r w:rsidRPr="00766B4D">
        <w:rPr>
          <w:noProof/>
        </w:rPr>
        <w:fldChar w:fldCharType="separate"/>
      </w:r>
      <w:r w:rsidR="001D275E">
        <w:rPr>
          <w:noProof/>
        </w:rPr>
        <w:t>166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57GC</w:t>
      </w:r>
      <w:r>
        <w:rPr>
          <w:noProof/>
        </w:rPr>
        <w:tab/>
        <w:t>Concurrent operation of State and Territory laws</w:t>
      </w:r>
      <w:r w:rsidRPr="00766B4D">
        <w:rPr>
          <w:noProof/>
        </w:rPr>
        <w:tab/>
      </w:r>
      <w:r w:rsidRPr="00766B4D">
        <w:rPr>
          <w:noProof/>
        </w:rPr>
        <w:fldChar w:fldCharType="begin"/>
      </w:r>
      <w:r w:rsidRPr="00766B4D">
        <w:rPr>
          <w:noProof/>
        </w:rPr>
        <w:instrText xml:space="preserve"> PAGEREF _Toc179638041 \h </w:instrText>
      </w:r>
      <w:r w:rsidRPr="00766B4D">
        <w:rPr>
          <w:noProof/>
        </w:rPr>
      </w:r>
      <w:r w:rsidRPr="00766B4D">
        <w:rPr>
          <w:noProof/>
        </w:rPr>
        <w:fldChar w:fldCharType="separate"/>
      </w:r>
      <w:r w:rsidR="001D275E">
        <w:rPr>
          <w:noProof/>
        </w:rPr>
        <w:t>168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57GD</w:t>
      </w:r>
      <w:r>
        <w:rPr>
          <w:noProof/>
        </w:rPr>
        <w:tab/>
        <w:t>Acquisition of property</w:t>
      </w:r>
      <w:r w:rsidRPr="00766B4D">
        <w:rPr>
          <w:noProof/>
        </w:rPr>
        <w:tab/>
      </w:r>
      <w:r w:rsidRPr="00766B4D">
        <w:rPr>
          <w:noProof/>
        </w:rPr>
        <w:fldChar w:fldCharType="begin"/>
      </w:r>
      <w:r w:rsidRPr="00766B4D">
        <w:rPr>
          <w:noProof/>
        </w:rPr>
        <w:instrText xml:space="preserve"> PAGEREF _Toc179638042 \h </w:instrText>
      </w:r>
      <w:r w:rsidRPr="00766B4D">
        <w:rPr>
          <w:noProof/>
        </w:rPr>
      </w:r>
      <w:r w:rsidRPr="00766B4D">
        <w:rPr>
          <w:noProof/>
        </w:rPr>
        <w:fldChar w:fldCharType="separate"/>
      </w:r>
      <w:r w:rsidR="001D275E">
        <w:rPr>
          <w:noProof/>
        </w:rPr>
        <w:t>168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57GE</w:t>
      </w:r>
      <w:r>
        <w:rPr>
          <w:noProof/>
        </w:rPr>
        <w:tab/>
        <w:t>Scheme rules</w:t>
      </w:r>
      <w:r w:rsidRPr="00766B4D">
        <w:rPr>
          <w:noProof/>
        </w:rPr>
        <w:tab/>
      </w:r>
      <w:r w:rsidRPr="00766B4D">
        <w:rPr>
          <w:noProof/>
        </w:rPr>
        <w:fldChar w:fldCharType="begin"/>
      </w:r>
      <w:r w:rsidRPr="00766B4D">
        <w:rPr>
          <w:noProof/>
        </w:rPr>
        <w:instrText xml:space="preserve"> PAGEREF _Toc179638043 \h </w:instrText>
      </w:r>
      <w:r w:rsidRPr="00766B4D">
        <w:rPr>
          <w:noProof/>
        </w:rPr>
      </w:r>
      <w:r w:rsidRPr="00766B4D">
        <w:rPr>
          <w:noProof/>
        </w:rPr>
        <w:fldChar w:fldCharType="separate"/>
      </w:r>
      <w:r w:rsidR="001D275E">
        <w:rPr>
          <w:noProof/>
        </w:rPr>
        <w:t>169</w:t>
      </w:r>
      <w:r w:rsidRPr="00766B4D">
        <w:rPr>
          <w:noProof/>
        </w:rPr>
        <w:fldChar w:fldCharType="end"/>
      </w:r>
    </w:p>
    <w:p w:rsidR="00766B4D" w:rsidRDefault="00766B4D">
      <w:pPr>
        <w:pStyle w:val="TOC2"/>
        <w:rPr>
          <w:rFonts w:asciiTheme="minorHAnsi" w:eastAsiaTheme="minorEastAsia" w:hAnsiTheme="minorHAnsi" w:cstheme="minorBidi"/>
          <w:b w:val="0"/>
          <w:noProof/>
          <w:kern w:val="0"/>
          <w:sz w:val="22"/>
          <w:szCs w:val="22"/>
        </w:rPr>
      </w:pPr>
      <w:r>
        <w:rPr>
          <w:noProof/>
        </w:rPr>
        <w:t>Part V—Carbon tax price reduction obligation</w:t>
      </w:r>
      <w:r w:rsidRPr="00766B4D">
        <w:rPr>
          <w:b w:val="0"/>
          <w:noProof/>
          <w:sz w:val="18"/>
        </w:rPr>
        <w:tab/>
      </w:r>
      <w:r w:rsidRPr="00766B4D">
        <w:rPr>
          <w:b w:val="0"/>
          <w:noProof/>
          <w:sz w:val="18"/>
        </w:rPr>
        <w:fldChar w:fldCharType="begin"/>
      </w:r>
      <w:r w:rsidRPr="00766B4D">
        <w:rPr>
          <w:b w:val="0"/>
          <w:noProof/>
          <w:sz w:val="18"/>
        </w:rPr>
        <w:instrText xml:space="preserve"> PAGEREF _Toc179638044 \h </w:instrText>
      </w:r>
      <w:r w:rsidRPr="00766B4D">
        <w:rPr>
          <w:b w:val="0"/>
          <w:noProof/>
          <w:sz w:val="18"/>
        </w:rPr>
      </w:r>
      <w:r w:rsidRPr="00766B4D">
        <w:rPr>
          <w:b w:val="0"/>
          <w:noProof/>
          <w:sz w:val="18"/>
        </w:rPr>
        <w:fldChar w:fldCharType="separate"/>
      </w:r>
      <w:r w:rsidR="001D275E">
        <w:rPr>
          <w:b w:val="0"/>
          <w:noProof/>
          <w:sz w:val="18"/>
        </w:rPr>
        <w:t>170</w:t>
      </w:r>
      <w:r w:rsidRPr="00766B4D">
        <w:rPr>
          <w:b w:val="0"/>
          <w:noProof/>
          <w:sz w:val="18"/>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1—Preliminary</w:t>
      </w:r>
      <w:r w:rsidRPr="00766B4D">
        <w:rPr>
          <w:b w:val="0"/>
          <w:noProof/>
          <w:sz w:val="18"/>
        </w:rPr>
        <w:tab/>
      </w:r>
      <w:r w:rsidRPr="00766B4D">
        <w:rPr>
          <w:b w:val="0"/>
          <w:noProof/>
          <w:sz w:val="18"/>
        </w:rPr>
        <w:fldChar w:fldCharType="begin"/>
      </w:r>
      <w:r w:rsidRPr="00766B4D">
        <w:rPr>
          <w:b w:val="0"/>
          <w:noProof/>
          <w:sz w:val="18"/>
        </w:rPr>
        <w:instrText xml:space="preserve"> PAGEREF _Toc179638045 \h </w:instrText>
      </w:r>
      <w:r w:rsidRPr="00766B4D">
        <w:rPr>
          <w:b w:val="0"/>
          <w:noProof/>
          <w:sz w:val="18"/>
        </w:rPr>
      </w:r>
      <w:r w:rsidRPr="00766B4D">
        <w:rPr>
          <w:b w:val="0"/>
          <w:noProof/>
          <w:sz w:val="18"/>
        </w:rPr>
        <w:fldChar w:fldCharType="separate"/>
      </w:r>
      <w:r w:rsidR="001D275E">
        <w:rPr>
          <w:b w:val="0"/>
          <w:noProof/>
          <w:sz w:val="18"/>
        </w:rPr>
        <w:t>170</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w:t>
      </w:r>
      <w:r>
        <w:rPr>
          <w:noProof/>
        </w:rPr>
        <w:tab/>
        <w:t>Simplified outline of this Part</w:t>
      </w:r>
      <w:r w:rsidRPr="00766B4D">
        <w:rPr>
          <w:noProof/>
        </w:rPr>
        <w:tab/>
      </w:r>
      <w:r w:rsidRPr="00766B4D">
        <w:rPr>
          <w:noProof/>
        </w:rPr>
        <w:fldChar w:fldCharType="begin"/>
      </w:r>
      <w:r w:rsidRPr="00766B4D">
        <w:rPr>
          <w:noProof/>
        </w:rPr>
        <w:instrText xml:space="preserve"> PAGEREF _Toc179638046 \h </w:instrText>
      </w:r>
      <w:r w:rsidRPr="00766B4D">
        <w:rPr>
          <w:noProof/>
        </w:rPr>
      </w:r>
      <w:r w:rsidRPr="00766B4D">
        <w:rPr>
          <w:noProof/>
        </w:rPr>
        <w:fldChar w:fldCharType="separate"/>
      </w:r>
      <w:r w:rsidR="001D275E">
        <w:rPr>
          <w:noProof/>
        </w:rPr>
        <w:t>170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60AA</w:t>
      </w:r>
      <w:r>
        <w:rPr>
          <w:noProof/>
        </w:rPr>
        <w:tab/>
        <w:t>Objects etc.</w:t>
      </w:r>
      <w:r w:rsidRPr="00766B4D">
        <w:rPr>
          <w:noProof/>
        </w:rPr>
        <w:tab/>
      </w:r>
      <w:r w:rsidRPr="00766B4D">
        <w:rPr>
          <w:noProof/>
        </w:rPr>
        <w:fldChar w:fldCharType="begin"/>
      </w:r>
      <w:r w:rsidRPr="00766B4D">
        <w:rPr>
          <w:noProof/>
        </w:rPr>
        <w:instrText xml:space="preserve"> PAGEREF _Toc179638047 \h </w:instrText>
      </w:r>
      <w:r w:rsidRPr="00766B4D">
        <w:rPr>
          <w:noProof/>
        </w:rPr>
      </w:r>
      <w:r w:rsidRPr="00766B4D">
        <w:rPr>
          <w:noProof/>
        </w:rPr>
        <w:fldChar w:fldCharType="separate"/>
      </w:r>
      <w:r w:rsidR="001D275E">
        <w:rPr>
          <w:noProof/>
        </w:rPr>
        <w:t>171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60A</w:t>
      </w:r>
      <w:r>
        <w:rPr>
          <w:noProof/>
        </w:rPr>
        <w:tab/>
        <w:t>Definitions</w:t>
      </w:r>
      <w:r w:rsidRPr="00766B4D">
        <w:rPr>
          <w:noProof/>
        </w:rPr>
        <w:tab/>
      </w:r>
      <w:r w:rsidRPr="00766B4D">
        <w:rPr>
          <w:noProof/>
        </w:rPr>
        <w:fldChar w:fldCharType="begin"/>
      </w:r>
      <w:r w:rsidRPr="00766B4D">
        <w:rPr>
          <w:noProof/>
        </w:rPr>
        <w:instrText xml:space="preserve"> PAGEREF _Toc179638048 \h </w:instrText>
      </w:r>
      <w:r w:rsidRPr="00766B4D">
        <w:rPr>
          <w:noProof/>
        </w:rPr>
      </w:r>
      <w:r w:rsidRPr="00766B4D">
        <w:rPr>
          <w:noProof/>
        </w:rPr>
        <w:fldChar w:fldCharType="separate"/>
      </w:r>
      <w:r w:rsidR="001D275E">
        <w:rPr>
          <w:noProof/>
        </w:rPr>
        <w:t>171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60B</w:t>
      </w:r>
      <w:r>
        <w:rPr>
          <w:noProof/>
        </w:rPr>
        <w:tab/>
        <w:t>Regulated goods</w:t>
      </w:r>
      <w:r w:rsidRPr="00766B4D">
        <w:rPr>
          <w:noProof/>
        </w:rPr>
        <w:tab/>
      </w:r>
      <w:r w:rsidRPr="00766B4D">
        <w:rPr>
          <w:noProof/>
        </w:rPr>
        <w:fldChar w:fldCharType="begin"/>
      </w:r>
      <w:r w:rsidRPr="00766B4D">
        <w:rPr>
          <w:noProof/>
        </w:rPr>
        <w:instrText xml:space="preserve"> PAGEREF _Toc179638049 \h </w:instrText>
      </w:r>
      <w:r w:rsidRPr="00766B4D">
        <w:rPr>
          <w:noProof/>
        </w:rPr>
      </w:r>
      <w:r w:rsidRPr="00766B4D">
        <w:rPr>
          <w:noProof/>
        </w:rPr>
        <w:fldChar w:fldCharType="separate"/>
      </w:r>
      <w:r w:rsidR="001D275E">
        <w:rPr>
          <w:noProof/>
        </w:rPr>
        <w:t>176</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2—Carbon tax price reduction obligation</w:t>
      </w:r>
      <w:r w:rsidRPr="00766B4D">
        <w:rPr>
          <w:b w:val="0"/>
          <w:noProof/>
          <w:sz w:val="18"/>
        </w:rPr>
        <w:tab/>
      </w:r>
      <w:r w:rsidRPr="00766B4D">
        <w:rPr>
          <w:b w:val="0"/>
          <w:noProof/>
          <w:sz w:val="18"/>
        </w:rPr>
        <w:fldChar w:fldCharType="begin"/>
      </w:r>
      <w:r w:rsidRPr="00766B4D">
        <w:rPr>
          <w:b w:val="0"/>
          <w:noProof/>
          <w:sz w:val="18"/>
        </w:rPr>
        <w:instrText xml:space="preserve"> PAGEREF _Toc179638050 \h </w:instrText>
      </w:r>
      <w:r w:rsidRPr="00766B4D">
        <w:rPr>
          <w:b w:val="0"/>
          <w:noProof/>
          <w:sz w:val="18"/>
        </w:rPr>
      </w:r>
      <w:r w:rsidRPr="00766B4D">
        <w:rPr>
          <w:b w:val="0"/>
          <w:noProof/>
          <w:sz w:val="18"/>
        </w:rPr>
        <w:fldChar w:fldCharType="separate"/>
      </w:r>
      <w:r w:rsidR="001D275E">
        <w:rPr>
          <w:b w:val="0"/>
          <w:noProof/>
          <w:sz w:val="18"/>
        </w:rPr>
        <w:t>178</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60C</w:t>
      </w:r>
      <w:r>
        <w:rPr>
          <w:noProof/>
        </w:rPr>
        <w:tab/>
        <w:t>Price exploitation in relation to the carbon tax repeal</w:t>
      </w:r>
      <w:r w:rsidRPr="00766B4D">
        <w:rPr>
          <w:noProof/>
        </w:rPr>
        <w:tab/>
      </w:r>
      <w:r w:rsidRPr="00766B4D">
        <w:rPr>
          <w:noProof/>
        </w:rPr>
        <w:fldChar w:fldCharType="begin"/>
      </w:r>
      <w:r w:rsidRPr="00766B4D">
        <w:rPr>
          <w:noProof/>
        </w:rPr>
        <w:instrText xml:space="preserve"> PAGEREF _Toc179638051 \h </w:instrText>
      </w:r>
      <w:r w:rsidRPr="00766B4D">
        <w:rPr>
          <w:noProof/>
        </w:rPr>
      </w:r>
      <w:r w:rsidRPr="00766B4D">
        <w:rPr>
          <w:noProof/>
        </w:rPr>
        <w:fldChar w:fldCharType="separate"/>
      </w:r>
      <w:r w:rsidR="001D275E">
        <w:rPr>
          <w:noProof/>
        </w:rPr>
        <w:t>178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60CA</w:t>
      </w:r>
      <w:r>
        <w:rPr>
          <w:noProof/>
        </w:rPr>
        <w:tab/>
        <w:t>Failure to pass on cost savings—250% penalty</w:t>
      </w:r>
      <w:r w:rsidRPr="00766B4D">
        <w:rPr>
          <w:noProof/>
        </w:rPr>
        <w:tab/>
      </w:r>
      <w:r w:rsidRPr="00766B4D">
        <w:rPr>
          <w:noProof/>
        </w:rPr>
        <w:fldChar w:fldCharType="begin"/>
      </w:r>
      <w:r w:rsidRPr="00766B4D">
        <w:rPr>
          <w:noProof/>
        </w:rPr>
        <w:instrText xml:space="preserve"> PAGEREF _Toc179638052 \h </w:instrText>
      </w:r>
      <w:r w:rsidRPr="00766B4D">
        <w:rPr>
          <w:noProof/>
        </w:rPr>
      </w:r>
      <w:r w:rsidRPr="00766B4D">
        <w:rPr>
          <w:noProof/>
        </w:rPr>
        <w:fldChar w:fldCharType="separate"/>
      </w:r>
      <w:r w:rsidR="001D275E">
        <w:rPr>
          <w:noProof/>
        </w:rPr>
        <w:t>178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60D</w:t>
      </w:r>
      <w:r>
        <w:rPr>
          <w:noProof/>
        </w:rPr>
        <w:tab/>
        <w:t xml:space="preserve">Notice to </w:t>
      </w:r>
      <w:r w:rsidRPr="00B86E98">
        <w:rPr>
          <w:noProof/>
          <w:color w:val="000000"/>
        </w:rPr>
        <w:t>entity</w:t>
      </w:r>
      <w:r>
        <w:rPr>
          <w:noProof/>
        </w:rPr>
        <w:t xml:space="preserve"> that is considered to have engaged in price exploitation in relation to the carbon tax repeal</w:t>
      </w:r>
      <w:r w:rsidRPr="00766B4D">
        <w:rPr>
          <w:noProof/>
        </w:rPr>
        <w:tab/>
      </w:r>
      <w:r w:rsidRPr="00766B4D">
        <w:rPr>
          <w:noProof/>
        </w:rPr>
        <w:fldChar w:fldCharType="begin"/>
      </w:r>
      <w:r w:rsidRPr="00766B4D">
        <w:rPr>
          <w:noProof/>
        </w:rPr>
        <w:instrText xml:space="preserve"> PAGEREF _Toc179638053 \h </w:instrText>
      </w:r>
      <w:r w:rsidRPr="00766B4D">
        <w:rPr>
          <w:noProof/>
        </w:rPr>
      </w:r>
      <w:r w:rsidRPr="00766B4D">
        <w:rPr>
          <w:noProof/>
        </w:rPr>
        <w:fldChar w:fldCharType="separate"/>
      </w:r>
      <w:r w:rsidR="001D275E">
        <w:rPr>
          <w:noProof/>
        </w:rPr>
        <w:t>180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60E</w:t>
      </w:r>
      <w:r>
        <w:rPr>
          <w:noProof/>
        </w:rPr>
        <w:tab/>
        <w:t>Commission may issue notice to aid prevention of price exploitation in relation to the carbon tax repeal</w:t>
      </w:r>
      <w:r w:rsidRPr="00766B4D">
        <w:rPr>
          <w:noProof/>
        </w:rPr>
        <w:tab/>
      </w:r>
      <w:r w:rsidRPr="00766B4D">
        <w:rPr>
          <w:noProof/>
        </w:rPr>
        <w:fldChar w:fldCharType="begin"/>
      </w:r>
      <w:r w:rsidRPr="00766B4D">
        <w:rPr>
          <w:noProof/>
        </w:rPr>
        <w:instrText xml:space="preserve"> PAGEREF _Toc179638054 \h </w:instrText>
      </w:r>
      <w:r w:rsidRPr="00766B4D">
        <w:rPr>
          <w:noProof/>
        </w:rPr>
      </w:r>
      <w:r w:rsidRPr="00766B4D">
        <w:rPr>
          <w:noProof/>
        </w:rPr>
        <w:fldChar w:fldCharType="separate"/>
      </w:r>
      <w:r w:rsidR="001D275E">
        <w:rPr>
          <w:noProof/>
        </w:rPr>
        <w:t>181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60F</w:t>
      </w:r>
      <w:r>
        <w:rPr>
          <w:noProof/>
        </w:rPr>
        <w:tab/>
        <w:t>Acquisition of property</w:t>
      </w:r>
      <w:r w:rsidRPr="00766B4D">
        <w:rPr>
          <w:noProof/>
        </w:rPr>
        <w:tab/>
      </w:r>
      <w:r w:rsidRPr="00766B4D">
        <w:rPr>
          <w:noProof/>
        </w:rPr>
        <w:fldChar w:fldCharType="begin"/>
      </w:r>
      <w:r w:rsidRPr="00766B4D">
        <w:rPr>
          <w:noProof/>
        </w:rPr>
        <w:instrText xml:space="preserve"> PAGEREF _Toc179638055 \h </w:instrText>
      </w:r>
      <w:r w:rsidRPr="00766B4D">
        <w:rPr>
          <w:noProof/>
        </w:rPr>
      </w:r>
      <w:r w:rsidRPr="00766B4D">
        <w:rPr>
          <w:noProof/>
        </w:rPr>
        <w:fldChar w:fldCharType="separate"/>
      </w:r>
      <w:r w:rsidR="001D275E">
        <w:rPr>
          <w:noProof/>
        </w:rPr>
        <w:t>182</w:t>
      </w:r>
      <w:r w:rsidRPr="00766B4D">
        <w:rPr>
          <w:noProof/>
        </w:rPr>
        <w:fldChar w:fldCharType="end"/>
      </w:r>
    </w:p>
    <w:p w:rsidR="00766B4D" w:rsidRDefault="00766B4D" w:rsidP="00766B4D">
      <w:pPr>
        <w:pStyle w:val="TOC3"/>
        <w:keepNext/>
        <w:rPr>
          <w:rFonts w:asciiTheme="minorHAnsi" w:eastAsiaTheme="minorEastAsia" w:hAnsiTheme="minorHAnsi" w:cstheme="minorBidi"/>
          <w:b w:val="0"/>
          <w:noProof/>
          <w:kern w:val="0"/>
          <w:szCs w:val="22"/>
        </w:rPr>
      </w:pPr>
      <w:r>
        <w:rPr>
          <w:noProof/>
        </w:rPr>
        <w:t>Division 2A—Carbon tax removal substantiation notices</w:t>
      </w:r>
      <w:r w:rsidRPr="00766B4D">
        <w:rPr>
          <w:b w:val="0"/>
          <w:noProof/>
          <w:sz w:val="18"/>
        </w:rPr>
        <w:tab/>
      </w:r>
      <w:r w:rsidRPr="00766B4D">
        <w:rPr>
          <w:b w:val="0"/>
          <w:noProof/>
          <w:sz w:val="18"/>
        </w:rPr>
        <w:fldChar w:fldCharType="begin"/>
      </w:r>
      <w:r w:rsidRPr="00766B4D">
        <w:rPr>
          <w:b w:val="0"/>
          <w:noProof/>
          <w:sz w:val="18"/>
        </w:rPr>
        <w:instrText xml:space="preserve"> PAGEREF _Toc179638056 \h </w:instrText>
      </w:r>
      <w:r w:rsidRPr="00766B4D">
        <w:rPr>
          <w:b w:val="0"/>
          <w:noProof/>
          <w:sz w:val="18"/>
        </w:rPr>
      </w:r>
      <w:r w:rsidRPr="00766B4D">
        <w:rPr>
          <w:b w:val="0"/>
          <w:noProof/>
          <w:sz w:val="18"/>
        </w:rPr>
        <w:fldChar w:fldCharType="separate"/>
      </w:r>
      <w:r w:rsidR="001D275E">
        <w:rPr>
          <w:b w:val="0"/>
          <w:noProof/>
          <w:sz w:val="18"/>
        </w:rPr>
        <w:t>183</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60FA</w:t>
      </w:r>
      <w:r>
        <w:rPr>
          <w:noProof/>
        </w:rPr>
        <w:tab/>
        <w:t>Carbon tax removal substantiation notices</w:t>
      </w:r>
      <w:r w:rsidRPr="00766B4D">
        <w:rPr>
          <w:noProof/>
        </w:rPr>
        <w:tab/>
      </w:r>
      <w:r w:rsidRPr="00766B4D">
        <w:rPr>
          <w:noProof/>
        </w:rPr>
        <w:fldChar w:fldCharType="begin"/>
      </w:r>
      <w:r w:rsidRPr="00766B4D">
        <w:rPr>
          <w:noProof/>
        </w:rPr>
        <w:instrText xml:space="preserve"> PAGEREF _Toc179638057 \h </w:instrText>
      </w:r>
      <w:r w:rsidRPr="00766B4D">
        <w:rPr>
          <w:noProof/>
        </w:rPr>
      </w:r>
      <w:r w:rsidRPr="00766B4D">
        <w:rPr>
          <w:noProof/>
        </w:rPr>
        <w:fldChar w:fldCharType="separate"/>
      </w:r>
      <w:r w:rsidR="001D275E">
        <w:rPr>
          <w:noProof/>
        </w:rPr>
        <w:t>183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60FB</w:t>
      </w:r>
      <w:r>
        <w:rPr>
          <w:noProof/>
        </w:rPr>
        <w:tab/>
        <w:t>Extending periods for complying with carbon tax removal substantiation notices</w:t>
      </w:r>
      <w:r w:rsidRPr="00766B4D">
        <w:rPr>
          <w:noProof/>
        </w:rPr>
        <w:tab/>
      </w:r>
      <w:r w:rsidRPr="00766B4D">
        <w:rPr>
          <w:noProof/>
        </w:rPr>
        <w:fldChar w:fldCharType="begin"/>
      </w:r>
      <w:r w:rsidRPr="00766B4D">
        <w:rPr>
          <w:noProof/>
        </w:rPr>
        <w:instrText xml:space="preserve"> PAGEREF _Toc179638058 \h </w:instrText>
      </w:r>
      <w:r w:rsidRPr="00766B4D">
        <w:rPr>
          <w:noProof/>
        </w:rPr>
      </w:r>
      <w:r w:rsidRPr="00766B4D">
        <w:rPr>
          <w:noProof/>
        </w:rPr>
        <w:fldChar w:fldCharType="separate"/>
      </w:r>
      <w:r w:rsidR="001D275E">
        <w:rPr>
          <w:noProof/>
        </w:rPr>
        <w:t>184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60FC</w:t>
      </w:r>
      <w:r>
        <w:rPr>
          <w:noProof/>
        </w:rPr>
        <w:tab/>
        <w:t>Compliance with carbon tax removal substantiation notices</w:t>
      </w:r>
      <w:r w:rsidRPr="00766B4D">
        <w:rPr>
          <w:noProof/>
        </w:rPr>
        <w:tab/>
      </w:r>
      <w:r w:rsidRPr="00766B4D">
        <w:rPr>
          <w:noProof/>
        </w:rPr>
        <w:fldChar w:fldCharType="begin"/>
      </w:r>
      <w:r w:rsidRPr="00766B4D">
        <w:rPr>
          <w:noProof/>
        </w:rPr>
        <w:instrText xml:space="preserve"> PAGEREF _Toc179638059 \h </w:instrText>
      </w:r>
      <w:r w:rsidRPr="00766B4D">
        <w:rPr>
          <w:noProof/>
        </w:rPr>
      </w:r>
      <w:r w:rsidRPr="00766B4D">
        <w:rPr>
          <w:noProof/>
        </w:rPr>
        <w:fldChar w:fldCharType="separate"/>
      </w:r>
      <w:r w:rsidR="001D275E">
        <w:rPr>
          <w:noProof/>
        </w:rPr>
        <w:t>184</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2B—Carbon tax removal substantiation statements</w:t>
      </w:r>
      <w:r w:rsidRPr="00766B4D">
        <w:rPr>
          <w:b w:val="0"/>
          <w:noProof/>
          <w:sz w:val="18"/>
        </w:rPr>
        <w:tab/>
      </w:r>
      <w:r w:rsidRPr="00766B4D">
        <w:rPr>
          <w:b w:val="0"/>
          <w:noProof/>
          <w:sz w:val="18"/>
        </w:rPr>
        <w:fldChar w:fldCharType="begin"/>
      </w:r>
      <w:r w:rsidRPr="00766B4D">
        <w:rPr>
          <w:b w:val="0"/>
          <w:noProof/>
          <w:sz w:val="18"/>
        </w:rPr>
        <w:instrText xml:space="preserve"> PAGEREF _Toc179638060 \h </w:instrText>
      </w:r>
      <w:r w:rsidRPr="00766B4D">
        <w:rPr>
          <w:b w:val="0"/>
          <w:noProof/>
          <w:sz w:val="18"/>
        </w:rPr>
      </w:r>
      <w:r w:rsidRPr="00766B4D">
        <w:rPr>
          <w:b w:val="0"/>
          <w:noProof/>
          <w:sz w:val="18"/>
        </w:rPr>
        <w:fldChar w:fldCharType="separate"/>
      </w:r>
      <w:r w:rsidR="001D275E">
        <w:rPr>
          <w:b w:val="0"/>
          <w:noProof/>
          <w:sz w:val="18"/>
        </w:rPr>
        <w:t>186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60FD</w:t>
      </w:r>
      <w:r>
        <w:rPr>
          <w:noProof/>
        </w:rPr>
        <w:tab/>
        <w:t>Carbon tax removal substantiation statements</w:t>
      </w:r>
      <w:r w:rsidRPr="00766B4D">
        <w:rPr>
          <w:noProof/>
        </w:rPr>
        <w:tab/>
      </w:r>
      <w:r w:rsidRPr="00766B4D">
        <w:rPr>
          <w:noProof/>
        </w:rPr>
        <w:fldChar w:fldCharType="begin"/>
      </w:r>
      <w:r w:rsidRPr="00766B4D">
        <w:rPr>
          <w:noProof/>
        </w:rPr>
        <w:instrText xml:space="preserve"> PAGEREF _Toc179638061 \h </w:instrText>
      </w:r>
      <w:r w:rsidRPr="00766B4D">
        <w:rPr>
          <w:noProof/>
        </w:rPr>
      </w:r>
      <w:r w:rsidRPr="00766B4D">
        <w:rPr>
          <w:noProof/>
        </w:rPr>
        <w:fldChar w:fldCharType="separate"/>
      </w:r>
      <w:r w:rsidR="001D275E">
        <w:rPr>
          <w:noProof/>
        </w:rPr>
        <w:t>186</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2C—Statements for customers</w:t>
      </w:r>
      <w:r w:rsidRPr="00766B4D">
        <w:rPr>
          <w:b w:val="0"/>
          <w:noProof/>
          <w:sz w:val="18"/>
        </w:rPr>
        <w:tab/>
      </w:r>
      <w:r w:rsidRPr="00766B4D">
        <w:rPr>
          <w:b w:val="0"/>
          <w:noProof/>
          <w:sz w:val="18"/>
        </w:rPr>
        <w:fldChar w:fldCharType="begin"/>
      </w:r>
      <w:r w:rsidRPr="00766B4D">
        <w:rPr>
          <w:b w:val="0"/>
          <w:noProof/>
          <w:sz w:val="18"/>
        </w:rPr>
        <w:instrText xml:space="preserve"> PAGEREF _Toc179638062 \h </w:instrText>
      </w:r>
      <w:r w:rsidRPr="00766B4D">
        <w:rPr>
          <w:b w:val="0"/>
          <w:noProof/>
          <w:sz w:val="18"/>
        </w:rPr>
      </w:r>
      <w:r w:rsidRPr="00766B4D">
        <w:rPr>
          <w:b w:val="0"/>
          <w:noProof/>
          <w:sz w:val="18"/>
        </w:rPr>
        <w:fldChar w:fldCharType="separate"/>
      </w:r>
      <w:r w:rsidR="001D275E">
        <w:rPr>
          <w:b w:val="0"/>
          <w:noProof/>
          <w:sz w:val="18"/>
        </w:rPr>
        <w:t>189</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60FE</w:t>
      </w:r>
      <w:r>
        <w:rPr>
          <w:noProof/>
        </w:rPr>
        <w:tab/>
        <w:t>Statements for customers</w:t>
      </w:r>
      <w:r w:rsidRPr="00766B4D">
        <w:rPr>
          <w:noProof/>
        </w:rPr>
        <w:tab/>
      </w:r>
      <w:r w:rsidRPr="00766B4D">
        <w:rPr>
          <w:noProof/>
        </w:rPr>
        <w:fldChar w:fldCharType="begin"/>
      </w:r>
      <w:r w:rsidRPr="00766B4D">
        <w:rPr>
          <w:noProof/>
        </w:rPr>
        <w:instrText xml:space="preserve"> PAGEREF _Toc179638063 \h </w:instrText>
      </w:r>
      <w:r w:rsidRPr="00766B4D">
        <w:rPr>
          <w:noProof/>
        </w:rPr>
      </w:r>
      <w:r w:rsidRPr="00766B4D">
        <w:rPr>
          <w:noProof/>
        </w:rPr>
        <w:fldChar w:fldCharType="separate"/>
      </w:r>
      <w:r w:rsidR="001D275E">
        <w:rPr>
          <w:noProof/>
        </w:rPr>
        <w:t>189</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3—Price monitoring in relation to the carbon tax repeal etc.</w:t>
      </w:r>
      <w:r w:rsidRPr="00766B4D">
        <w:rPr>
          <w:b w:val="0"/>
          <w:noProof/>
          <w:sz w:val="18"/>
        </w:rPr>
        <w:tab/>
      </w:r>
      <w:r w:rsidRPr="00766B4D">
        <w:rPr>
          <w:b w:val="0"/>
          <w:noProof/>
          <w:sz w:val="18"/>
        </w:rPr>
        <w:fldChar w:fldCharType="begin"/>
      </w:r>
      <w:r w:rsidRPr="00766B4D">
        <w:rPr>
          <w:b w:val="0"/>
          <w:noProof/>
          <w:sz w:val="18"/>
        </w:rPr>
        <w:instrText xml:space="preserve"> PAGEREF _Toc179638064 \h </w:instrText>
      </w:r>
      <w:r w:rsidRPr="00766B4D">
        <w:rPr>
          <w:b w:val="0"/>
          <w:noProof/>
          <w:sz w:val="18"/>
        </w:rPr>
      </w:r>
      <w:r w:rsidRPr="00766B4D">
        <w:rPr>
          <w:b w:val="0"/>
          <w:noProof/>
          <w:sz w:val="18"/>
        </w:rPr>
        <w:fldChar w:fldCharType="separate"/>
      </w:r>
      <w:r w:rsidR="001D275E">
        <w:rPr>
          <w:b w:val="0"/>
          <w:noProof/>
          <w:sz w:val="18"/>
        </w:rPr>
        <w:t>191</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60G</w:t>
      </w:r>
      <w:r>
        <w:rPr>
          <w:noProof/>
        </w:rPr>
        <w:tab/>
        <w:t>Commission may monitor prices in relation to the carbon tax repeal etc.</w:t>
      </w:r>
      <w:r w:rsidRPr="00766B4D">
        <w:rPr>
          <w:noProof/>
        </w:rPr>
        <w:tab/>
      </w:r>
      <w:r w:rsidRPr="00766B4D">
        <w:rPr>
          <w:noProof/>
        </w:rPr>
        <w:fldChar w:fldCharType="begin"/>
      </w:r>
      <w:r w:rsidRPr="00766B4D">
        <w:rPr>
          <w:noProof/>
        </w:rPr>
        <w:instrText xml:space="preserve"> PAGEREF _Toc179638065 \h </w:instrText>
      </w:r>
      <w:r w:rsidRPr="00766B4D">
        <w:rPr>
          <w:noProof/>
        </w:rPr>
      </w:r>
      <w:r w:rsidRPr="00766B4D">
        <w:rPr>
          <w:noProof/>
        </w:rPr>
        <w:fldChar w:fldCharType="separate"/>
      </w:r>
      <w:r w:rsidR="001D275E">
        <w:rPr>
          <w:noProof/>
        </w:rPr>
        <w:t>191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60H</w:t>
      </w:r>
      <w:r>
        <w:rPr>
          <w:noProof/>
        </w:rPr>
        <w:tab/>
        <w:t>Information</w:t>
      </w:r>
      <w:r>
        <w:rPr>
          <w:noProof/>
        </w:rPr>
        <w:noBreakHyphen/>
        <w:t>gathering powers</w:t>
      </w:r>
      <w:r w:rsidRPr="00766B4D">
        <w:rPr>
          <w:noProof/>
        </w:rPr>
        <w:tab/>
      </w:r>
      <w:r w:rsidRPr="00766B4D">
        <w:rPr>
          <w:noProof/>
        </w:rPr>
        <w:fldChar w:fldCharType="begin"/>
      </w:r>
      <w:r w:rsidRPr="00766B4D">
        <w:rPr>
          <w:noProof/>
        </w:rPr>
        <w:instrText xml:space="preserve"> PAGEREF _Toc179638066 \h </w:instrText>
      </w:r>
      <w:r w:rsidRPr="00766B4D">
        <w:rPr>
          <w:noProof/>
        </w:rPr>
      </w:r>
      <w:r w:rsidRPr="00766B4D">
        <w:rPr>
          <w:noProof/>
        </w:rPr>
        <w:fldChar w:fldCharType="separate"/>
      </w:r>
      <w:r w:rsidR="001D275E">
        <w:rPr>
          <w:noProof/>
        </w:rPr>
        <w:t>193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60J</w:t>
      </w:r>
      <w:r>
        <w:rPr>
          <w:noProof/>
        </w:rPr>
        <w:tab/>
        <w:t>Reporting</w:t>
      </w:r>
      <w:r w:rsidRPr="00766B4D">
        <w:rPr>
          <w:noProof/>
        </w:rPr>
        <w:tab/>
      </w:r>
      <w:r w:rsidRPr="00766B4D">
        <w:rPr>
          <w:noProof/>
        </w:rPr>
        <w:fldChar w:fldCharType="begin"/>
      </w:r>
      <w:r w:rsidRPr="00766B4D">
        <w:rPr>
          <w:noProof/>
        </w:rPr>
        <w:instrText xml:space="preserve"> PAGEREF _Toc179638067 \h </w:instrText>
      </w:r>
      <w:r w:rsidRPr="00766B4D">
        <w:rPr>
          <w:noProof/>
        </w:rPr>
      </w:r>
      <w:r w:rsidRPr="00766B4D">
        <w:rPr>
          <w:noProof/>
        </w:rPr>
        <w:fldChar w:fldCharType="separate"/>
      </w:r>
      <w:r w:rsidR="001D275E">
        <w:rPr>
          <w:noProof/>
        </w:rPr>
        <w:t>195</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4—False or misleading representations about the effect of the carbon tax repeal etc. on prices</w:t>
      </w:r>
      <w:r w:rsidRPr="00766B4D">
        <w:rPr>
          <w:b w:val="0"/>
          <w:noProof/>
          <w:sz w:val="18"/>
        </w:rPr>
        <w:tab/>
      </w:r>
      <w:r w:rsidRPr="00766B4D">
        <w:rPr>
          <w:b w:val="0"/>
          <w:noProof/>
          <w:sz w:val="18"/>
        </w:rPr>
        <w:fldChar w:fldCharType="begin"/>
      </w:r>
      <w:r w:rsidRPr="00766B4D">
        <w:rPr>
          <w:b w:val="0"/>
          <w:noProof/>
          <w:sz w:val="18"/>
        </w:rPr>
        <w:instrText xml:space="preserve"> PAGEREF _Toc179638068 \h </w:instrText>
      </w:r>
      <w:r w:rsidRPr="00766B4D">
        <w:rPr>
          <w:b w:val="0"/>
          <w:noProof/>
          <w:sz w:val="18"/>
        </w:rPr>
      </w:r>
      <w:r w:rsidRPr="00766B4D">
        <w:rPr>
          <w:b w:val="0"/>
          <w:noProof/>
          <w:sz w:val="18"/>
        </w:rPr>
        <w:fldChar w:fldCharType="separate"/>
      </w:r>
      <w:r w:rsidR="001D275E">
        <w:rPr>
          <w:b w:val="0"/>
          <w:noProof/>
          <w:sz w:val="18"/>
        </w:rPr>
        <w:t>196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60K</w:t>
      </w:r>
      <w:r>
        <w:rPr>
          <w:noProof/>
        </w:rPr>
        <w:tab/>
        <w:t>False or misleading representations about the effect of the carbon tax repeal etc. on prices</w:t>
      </w:r>
      <w:r w:rsidRPr="00766B4D">
        <w:rPr>
          <w:noProof/>
        </w:rPr>
        <w:tab/>
      </w:r>
      <w:r w:rsidRPr="00766B4D">
        <w:rPr>
          <w:noProof/>
        </w:rPr>
        <w:fldChar w:fldCharType="begin"/>
      </w:r>
      <w:r w:rsidRPr="00766B4D">
        <w:rPr>
          <w:noProof/>
        </w:rPr>
        <w:instrText xml:space="preserve"> PAGEREF _Toc179638069 \h </w:instrText>
      </w:r>
      <w:r w:rsidRPr="00766B4D">
        <w:rPr>
          <w:noProof/>
        </w:rPr>
      </w:r>
      <w:r w:rsidRPr="00766B4D">
        <w:rPr>
          <w:noProof/>
        </w:rPr>
        <w:fldChar w:fldCharType="separate"/>
      </w:r>
      <w:r w:rsidR="001D275E">
        <w:rPr>
          <w:noProof/>
        </w:rPr>
        <w:t>196</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5—Infringement notices</w:t>
      </w:r>
      <w:r w:rsidRPr="00766B4D">
        <w:rPr>
          <w:b w:val="0"/>
          <w:noProof/>
          <w:sz w:val="18"/>
        </w:rPr>
        <w:tab/>
      </w:r>
      <w:r w:rsidRPr="00766B4D">
        <w:rPr>
          <w:b w:val="0"/>
          <w:noProof/>
          <w:sz w:val="18"/>
        </w:rPr>
        <w:fldChar w:fldCharType="begin"/>
      </w:r>
      <w:r w:rsidRPr="00766B4D">
        <w:rPr>
          <w:b w:val="0"/>
          <w:noProof/>
          <w:sz w:val="18"/>
        </w:rPr>
        <w:instrText xml:space="preserve"> PAGEREF _Toc179638070 \h </w:instrText>
      </w:r>
      <w:r w:rsidRPr="00766B4D">
        <w:rPr>
          <w:b w:val="0"/>
          <w:noProof/>
          <w:sz w:val="18"/>
        </w:rPr>
      </w:r>
      <w:r w:rsidRPr="00766B4D">
        <w:rPr>
          <w:b w:val="0"/>
          <w:noProof/>
          <w:sz w:val="18"/>
        </w:rPr>
        <w:fldChar w:fldCharType="separate"/>
      </w:r>
      <w:r w:rsidR="001D275E">
        <w:rPr>
          <w:b w:val="0"/>
          <w:noProof/>
          <w:sz w:val="18"/>
        </w:rPr>
        <w:t>197</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60L</w:t>
      </w:r>
      <w:r>
        <w:rPr>
          <w:noProof/>
          <w:lang w:eastAsia="en-US"/>
        </w:rPr>
        <w:tab/>
      </w:r>
      <w:r>
        <w:rPr>
          <w:noProof/>
        </w:rPr>
        <w:t>Issuing an infringement notice</w:t>
      </w:r>
      <w:r w:rsidRPr="00766B4D">
        <w:rPr>
          <w:noProof/>
        </w:rPr>
        <w:tab/>
      </w:r>
      <w:r w:rsidRPr="00766B4D">
        <w:rPr>
          <w:noProof/>
        </w:rPr>
        <w:fldChar w:fldCharType="begin"/>
      </w:r>
      <w:r w:rsidRPr="00766B4D">
        <w:rPr>
          <w:noProof/>
        </w:rPr>
        <w:instrText xml:space="preserve"> PAGEREF _Toc179638071 \h </w:instrText>
      </w:r>
      <w:r w:rsidRPr="00766B4D">
        <w:rPr>
          <w:noProof/>
        </w:rPr>
      </w:r>
      <w:r w:rsidRPr="00766B4D">
        <w:rPr>
          <w:noProof/>
        </w:rPr>
        <w:fldChar w:fldCharType="separate"/>
      </w:r>
      <w:r w:rsidR="001D275E">
        <w:rPr>
          <w:noProof/>
        </w:rPr>
        <w:t>197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60M</w:t>
      </w:r>
      <w:r>
        <w:rPr>
          <w:noProof/>
        </w:rPr>
        <w:tab/>
        <w:t>Effect of compliance with an infringement notice</w:t>
      </w:r>
      <w:r w:rsidRPr="00766B4D">
        <w:rPr>
          <w:noProof/>
        </w:rPr>
        <w:tab/>
      </w:r>
      <w:r w:rsidRPr="00766B4D">
        <w:rPr>
          <w:noProof/>
        </w:rPr>
        <w:fldChar w:fldCharType="begin"/>
      </w:r>
      <w:r w:rsidRPr="00766B4D">
        <w:rPr>
          <w:noProof/>
        </w:rPr>
        <w:instrText xml:space="preserve"> PAGEREF _Toc179638072 \h </w:instrText>
      </w:r>
      <w:r w:rsidRPr="00766B4D">
        <w:rPr>
          <w:noProof/>
        </w:rPr>
      </w:r>
      <w:r w:rsidRPr="00766B4D">
        <w:rPr>
          <w:noProof/>
        </w:rPr>
        <w:fldChar w:fldCharType="separate"/>
      </w:r>
      <w:r w:rsidR="001D275E">
        <w:rPr>
          <w:noProof/>
        </w:rPr>
        <w:t>198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60N</w:t>
      </w:r>
      <w:r>
        <w:rPr>
          <w:noProof/>
        </w:rPr>
        <w:tab/>
        <w:t>Effect of failure to comply with an infringement notice</w:t>
      </w:r>
      <w:r w:rsidRPr="00766B4D">
        <w:rPr>
          <w:noProof/>
        </w:rPr>
        <w:tab/>
      </w:r>
      <w:r w:rsidRPr="00766B4D">
        <w:rPr>
          <w:noProof/>
        </w:rPr>
        <w:fldChar w:fldCharType="begin"/>
      </w:r>
      <w:r w:rsidRPr="00766B4D">
        <w:rPr>
          <w:noProof/>
        </w:rPr>
        <w:instrText xml:space="preserve"> PAGEREF _Toc179638073 \h </w:instrText>
      </w:r>
      <w:r w:rsidRPr="00766B4D">
        <w:rPr>
          <w:noProof/>
        </w:rPr>
      </w:r>
      <w:r w:rsidRPr="00766B4D">
        <w:rPr>
          <w:noProof/>
        </w:rPr>
        <w:fldChar w:fldCharType="separate"/>
      </w:r>
      <w:r w:rsidR="001D275E">
        <w:rPr>
          <w:noProof/>
        </w:rPr>
        <w:t>199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60P</w:t>
      </w:r>
      <w:r>
        <w:rPr>
          <w:noProof/>
        </w:rPr>
        <w:tab/>
        <w:t>Infringement notice compliance period for infringement notice</w:t>
      </w:r>
      <w:r w:rsidRPr="00766B4D">
        <w:rPr>
          <w:noProof/>
        </w:rPr>
        <w:tab/>
      </w:r>
      <w:r w:rsidRPr="00766B4D">
        <w:rPr>
          <w:noProof/>
        </w:rPr>
        <w:fldChar w:fldCharType="begin"/>
      </w:r>
      <w:r w:rsidRPr="00766B4D">
        <w:rPr>
          <w:noProof/>
        </w:rPr>
        <w:instrText xml:space="preserve"> PAGEREF _Toc179638074 \h </w:instrText>
      </w:r>
      <w:r w:rsidRPr="00766B4D">
        <w:rPr>
          <w:noProof/>
        </w:rPr>
      </w:r>
      <w:r w:rsidRPr="00766B4D">
        <w:rPr>
          <w:noProof/>
        </w:rPr>
        <w:fldChar w:fldCharType="separate"/>
      </w:r>
      <w:r w:rsidR="001D275E">
        <w:rPr>
          <w:noProof/>
        </w:rPr>
        <w:t>199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60Q</w:t>
      </w:r>
      <w:r>
        <w:rPr>
          <w:noProof/>
        </w:rPr>
        <w:tab/>
        <w:t>Withdrawal of an infringement notice</w:t>
      </w:r>
      <w:r w:rsidRPr="00766B4D">
        <w:rPr>
          <w:noProof/>
        </w:rPr>
        <w:tab/>
      </w:r>
      <w:r w:rsidRPr="00766B4D">
        <w:rPr>
          <w:noProof/>
        </w:rPr>
        <w:fldChar w:fldCharType="begin"/>
      </w:r>
      <w:r w:rsidRPr="00766B4D">
        <w:rPr>
          <w:noProof/>
        </w:rPr>
        <w:instrText xml:space="preserve"> PAGEREF _Toc179638075 \h </w:instrText>
      </w:r>
      <w:r w:rsidRPr="00766B4D">
        <w:rPr>
          <w:noProof/>
        </w:rPr>
      </w:r>
      <w:r w:rsidRPr="00766B4D">
        <w:rPr>
          <w:noProof/>
        </w:rPr>
        <w:fldChar w:fldCharType="separate"/>
      </w:r>
      <w:r w:rsidR="001D275E">
        <w:rPr>
          <w:noProof/>
        </w:rPr>
        <w:t>200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60R</w:t>
      </w:r>
      <w:r>
        <w:rPr>
          <w:noProof/>
        </w:rPr>
        <w:tab/>
        <w:t>Effect of this Division</w:t>
      </w:r>
      <w:r w:rsidRPr="00766B4D">
        <w:rPr>
          <w:noProof/>
        </w:rPr>
        <w:tab/>
      </w:r>
      <w:r w:rsidRPr="00766B4D">
        <w:rPr>
          <w:noProof/>
        </w:rPr>
        <w:fldChar w:fldCharType="begin"/>
      </w:r>
      <w:r w:rsidRPr="00766B4D">
        <w:rPr>
          <w:noProof/>
        </w:rPr>
        <w:instrText xml:space="preserve"> PAGEREF _Toc179638076 \h </w:instrText>
      </w:r>
      <w:r w:rsidRPr="00766B4D">
        <w:rPr>
          <w:noProof/>
        </w:rPr>
      </w:r>
      <w:r w:rsidRPr="00766B4D">
        <w:rPr>
          <w:noProof/>
        </w:rPr>
        <w:fldChar w:fldCharType="separate"/>
      </w:r>
      <w:r w:rsidR="001D275E">
        <w:rPr>
          <w:noProof/>
        </w:rPr>
        <w:t>201</w:t>
      </w:r>
      <w:r w:rsidRPr="00766B4D">
        <w:rPr>
          <w:noProof/>
        </w:rPr>
        <w:fldChar w:fldCharType="end"/>
      </w:r>
    </w:p>
    <w:p w:rsidR="00766B4D" w:rsidRDefault="00766B4D">
      <w:pPr>
        <w:pStyle w:val="TOC2"/>
        <w:rPr>
          <w:rFonts w:asciiTheme="minorHAnsi" w:eastAsiaTheme="minorEastAsia" w:hAnsiTheme="minorHAnsi" w:cstheme="minorBidi"/>
          <w:b w:val="0"/>
          <w:noProof/>
          <w:kern w:val="0"/>
          <w:sz w:val="22"/>
          <w:szCs w:val="22"/>
        </w:rPr>
      </w:pPr>
      <w:r>
        <w:rPr>
          <w:noProof/>
        </w:rPr>
        <w:t>Part VI—Enforcement and remedies</w:t>
      </w:r>
      <w:r w:rsidRPr="00766B4D">
        <w:rPr>
          <w:b w:val="0"/>
          <w:noProof/>
          <w:sz w:val="18"/>
        </w:rPr>
        <w:tab/>
      </w:r>
      <w:r w:rsidRPr="00766B4D">
        <w:rPr>
          <w:b w:val="0"/>
          <w:noProof/>
          <w:sz w:val="18"/>
        </w:rPr>
        <w:fldChar w:fldCharType="begin"/>
      </w:r>
      <w:r w:rsidRPr="00766B4D">
        <w:rPr>
          <w:b w:val="0"/>
          <w:noProof/>
          <w:sz w:val="18"/>
        </w:rPr>
        <w:instrText xml:space="preserve"> PAGEREF _Toc179638077 \h </w:instrText>
      </w:r>
      <w:r w:rsidRPr="00766B4D">
        <w:rPr>
          <w:b w:val="0"/>
          <w:noProof/>
          <w:sz w:val="18"/>
        </w:rPr>
      </w:r>
      <w:r w:rsidRPr="00766B4D">
        <w:rPr>
          <w:b w:val="0"/>
          <w:noProof/>
          <w:sz w:val="18"/>
        </w:rPr>
        <w:fldChar w:fldCharType="separate"/>
      </w:r>
      <w:r w:rsidR="001D275E">
        <w:rPr>
          <w:b w:val="0"/>
          <w:noProof/>
          <w:sz w:val="18"/>
        </w:rPr>
        <w:t>203</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75B</w:t>
      </w:r>
      <w:r>
        <w:rPr>
          <w:noProof/>
        </w:rPr>
        <w:tab/>
        <w:t>Interpretation</w:t>
      </w:r>
      <w:r w:rsidRPr="00766B4D">
        <w:rPr>
          <w:noProof/>
        </w:rPr>
        <w:tab/>
      </w:r>
      <w:r w:rsidRPr="00766B4D">
        <w:rPr>
          <w:noProof/>
        </w:rPr>
        <w:fldChar w:fldCharType="begin"/>
      </w:r>
      <w:r w:rsidRPr="00766B4D">
        <w:rPr>
          <w:noProof/>
        </w:rPr>
        <w:instrText xml:space="preserve"> PAGEREF _Toc179638078 \h </w:instrText>
      </w:r>
      <w:r w:rsidRPr="00766B4D">
        <w:rPr>
          <w:noProof/>
        </w:rPr>
      </w:r>
      <w:r w:rsidRPr="00766B4D">
        <w:rPr>
          <w:noProof/>
        </w:rPr>
        <w:fldChar w:fldCharType="separate"/>
      </w:r>
      <w:r w:rsidR="001D275E">
        <w:rPr>
          <w:noProof/>
        </w:rPr>
        <w:t>203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76</w:t>
      </w:r>
      <w:r>
        <w:rPr>
          <w:noProof/>
        </w:rPr>
        <w:tab/>
        <w:t>Pecuniary penalties</w:t>
      </w:r>
      <w:r w:rsidRPr="00766B4D">
        <w:rPr>
          <w:noProof/>
        </w:rPr>
        <w:tab/>
      </w:r>
      <w:r w:rsidRPr="00766B4D">
        <w:rPr>
          <w:noProof/>
        </w:rPr>
        <w:fldChar w:fldCharType="begin"/>
      </w:r>
      <w:r w:rsidRPr="00766B4D">
        <w:rPr>
          <w:noProof/>
        </w:rPr>
        <w:instrText xml:space="preserve"> PAGEREF _Toc179638079 \h </w:instrText>
      </w:r>
      <w:r w:rsidRPr="00766B4D">
        <w:rPr>
          <w:noProof/>
        </w:rPr>
      </w:r>
      <w:r w:rsidRPr="00766B4D">
        <w:rPr>
          <w:noProof/>
        </w:rPr>
        <w:fldChar w:fldCharType="separate"/>
      </w:r>
      <w:r w:rsidR="001D275E">
        <w:rPr>
          <w:noProof/>
        </w:rPr>
        <w:t>203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76A</w:t>
      </w:r>
      <w:r>
        <w:rPr>
          <w:noProof/>
        </w:rPr>
        <w:tab/>
        <w:t>Defence to proceedings under section 76 relating to a contravention of section 92</w:t>
      </w:r>
      <w:r w:rsidRPr="00766B4D">
        <w:rPr>
          <w:noProof/>
        </w:rPr>
        <w:tab/>
      </w:r>
      <w:r w:rsidRPr="00766B4D">
        <w:rPr>
          <w:noProof/>
        </w:rPr>
        <w:fldChar w:fldCharType="begin"/>
      </w:r>
      <w:r w:rsidRPr="00766B4D">
        <w:rPr>
          <w:noProof/>
        </w:rPr>
        <w:instrText xml:space="preserve"> PAGEREF _Toc179638080 \h </w:instrText>
      </w:r>
      <w:r w:rsidRPr="00766B4D">
        <w:rPr>
          <w:noProof/>
        </w:rPr>
      </w:r>
      <w:r w:rsidRPr="00766B4D">
        <w:rPr>
          <w:noProof/>
        </w:rPr>
        <w:fldChar w:fldCharType="separate"/>
      </w:r>
      <w:r w:rsidR="001D275E">
        <w:rPr>
          <w:noProof/>
        </w:rPr>
        <w:t>209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76B</w:t>
      </w:r>
      <w:r>
        <w:rPr>
          <w:noProof/>
        </w:rPr>
        <w:tab/>
        <w:t>Consequences in some cases if substantially the same conduct contravenes a provision of this Act and is an offence</w:t>
      </w:r>
      <w:r w:rsidRPr="00766B4D">
        <w:rPr>
          <w:noProof/>
        </w:rPr>
        <w:tab/>
      </w:r>
      <w:r w:rsidRPr="00766B4D">
        <w:rPr>
          <w:noProof/>
        </w:rPr>
        <w:fldChar w:fldCharType="begin"/>
      </w:r>
      <w:r w:rsidRPr="00766B4D">
        <w:rPr>
          <w:noProof/>
        </w:rPr>
        <w:instrText xml:space="preserve"> PAGEREF _Toc179638081 \h </w:instrText>
      </w:r>
      <w:r w:rsidRPr="00766B4D">
        <w:rPr>
          <w:noProof/>
        </w:rPr>
      </w:r>
      <w:r w:rsidRPr="00766B4D">
        <w:rPr>
          <w:noProof/>
        </w:rPr>
        <w:fldChar w:fldCharType="separate"/>
      </w:r>
      <w:r w:rsidR="001D275E">
        <w:rPr>
          <w:noProof/>
        </w:rPr>
        <w:t>210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77</w:t>
      </w:r>
      <w:r>
        <w:rPr>
          <w:noProof/>
        </w:rPr>
        <w:tab/>
        <w:t>Civil action for recovery of pecuniary penalties</w:t>
      </w:r>
      <w:r w:rsidRPr="00766B4D">
        <w:rPr>
          <w:noProof/>
        </w:rPr>
        <w:tab/>
      </w:r>
      <w:r w:rsidRPr="00766B4D">
        <w:rPr>
          <w:noProof/>
        </w:rPr>
        <w:fldChar w:fldCharType="begin"/>
      </w:r>
      <w:r w:rsidRPr="00766B4D">
        <w:rPr>
          <w:noProof/>
        </w:rPr>
        <w:instrText xml:space="preserve"> PAGEREF _Toc179638082 \h </w:instrText>
      </w:r>
      <w:r w:rsidRPr="00766B4D">
        <w:rPr>
          <w:noProof/>
        </w:rPr>
      </w:r>
      <w:r w:rsidRPr="00766B4D">
        <w:rPr>
          <w:noProof/>
        </w:rPr>
        <w:fldChar w:fldCharType="separate"/>
      </w:r>
      <w:r w:rsidR="001D275E">
        <w:rPr>
          <w:noProof/>
        </w:rPr>
        <w:t>212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77A</w:t>
      </w:r>
      <w:r>
        <w:rPr>
          <w:noProof/>
        </w:rPr>
        <w:tab/>
        <w:t>Indemnification of officers</w:t>
      </w:r>
      <w:r w:rsidRPr="00766B4D">
        <w:rPr>
          <w:noProof/>
        </w:rPr>
        <w:tab/>
      </w:r>
      <w:r w:rsidRPr="00766B4D">
        <w:rPr>
          <w:noProof/>
        </w:rPr>
        <w:fldChar w:fldCharType="begin"/>
      </w:r>
      <w:r w:rsidRPr="00766B4D">
        <w:rPr>
          <w:noProof/>
        </w:rPr>
        <w:instrText xml:space="preserve"> PAGEREF _Toc179638083 \h </w:instrText>
      </w:r>
      <w:r w:rsidRPr="00766B4D">
        <w:rPr>
          <w:noProof/>
        </w:rPr>
      </w:r>
      <w:r w:rsidRPr="00766B4D">
        <w:rPr>
          <w:noProof/>
        </w:rPr>
        <w:fldChar w:fldCharType="separate"/>
      </w:r>
      <w:r w:rsidR="001D275E">
        <w:rPr>
          <w:noProof/>
        </w:rPr>
        <w:t>212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77B</w:t>
      </w:r>
      <w:r>
        <w:rPr>
          <w:noProof/>
        </w:rPr>
        <w:tab/>
        <w:t>Certain indemnities not authorised and certain documents void</w:t>
      </w:r>
      <w:r w:rsidRPr="00766B4D">
        <w:rPr>
          <w:noProof/>
        </w:rPr>
        <w:tab/>
      </w:r>
      <w:r w:rsidRPr="00766B4D">
        <w:rPr>
          <w:noProof/>
        </w:rPr>
        <w:fldChar w:fldCharType="begin"/>
      </w:r>
      <w:r w:rsidRPr="00766B4D">
        <w:rPr>
          <w:noProof/>
        </w:rPr>
        <w:instrText xml:space="preserve"> PAGEREF _Toc179638084 \h </w:instrText>
      </w:r>
      <w:r w:rsidRPr="00766B4D">
        <w:rPr>
          <w:noProof/>
        </w:rPr>
      </w:r>
      <w:r w:rsidRPr="00766B4D">
        <w:rPr>
          <w:noProof/>
        </w:rPr>
        <w:fldChar w:fldCharType="separate"/>
      </w:r>
      <w:r w:rsidR="001D275E">
        <w:rPr>
          <w:noProof/>
        </w:rPr>
        <w:t>212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77C</w:t>
      </w:r>
      <w:r>
        <w:rPr>
          <w:noProof/>
        </w:rPr>
        <w:tab/>
        <w:t>Application of section 77A to a person other than a body corporate</w:t>
      </w:r>
      <w:r w:rsidRPr="00766B4D">
        <w:rPr>
          <w:noProof/>
        </w:rPr>
        <w:tab/>
      </w:r>
      <w:r w:rsidRPr="00766B4D">
        <w:rPr>
          <w:noProof/>
        </w:rPr>
        <w:fldChar w:fldCharType="begin"/>
      </w:r>
      <w:r w:rsidRPr="00766B4D">
        <w:rPr>
          <w:noProof/>
        </w:rPr>
        <w:instrText xml:space="preserve"> PAGEREF _Toc179638085 \h </w:instrText>
      </w:r>
      <w:r w:rsidRPr="00766B4D">
        <w:rPr>
          <w:noProof/>
        </w:rPr>
      </w:r>
      <w:r w:rsidRPr="00766B4D">
        <w:rPr>
          <w:noProof/>
        </w:rPr>
        <w:fldChar w:fldCharType="separate"/>
      </w:r>
      <w:r w:rsidR="001D275E">
        <w:rPr>
          <w:noProof/>
        </w:rPr>
        <w:t>213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78</w:t>
      </w:r>
      <w:r>
        <w:rPr>
          <w:noProof/>
        </w:rPr>
        <w:tab/>
        <w:t>Criminal proceedings not to be brought for contraventions of Part IV</w:t>
      </w:r>
      <w:r w:rsidRPr="00766B4D">
        <w:rPr>
          <w:noProof/>
        </w:rPr>
        <w:tab/>
      </w:r>
      <w:r w:rsidRPr="00766B4D">
        <w:rPr>
          <w:noProof/>
        </w:rPr>
        <w:fldChar w:fldCharType="begin"/>
      </w:r>
      <w:r w:rsidRPr="00766B4D">
        <w:rPr>
          <w:noProof/>
        </w:rPr>
        <w:instrText xml:space="preserve"> PAGEREF _Toc179638086 \h </w:instrText>
      </w:r>
      <w:r w:rsidRPr="00766B4D">
        <w:rPr>
          <w:noProof/>
        </w:rPr>
      </w:r>
      <w:r w:rsidRPr="00766B4D">
        <w:rPr>
          <w:noProof/>
        </w:rPr>
        <w:fldChar w:fldCharType="separate"/>
      </w:r>
      <w:r w:rsidR="001D275E">
        <w:rPr>
          <w:noProof/>
        </w:rPr>
        <w:t>213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79</w:t>
      </w:r>
      <w:r>
        <w:rPr>
          <w:noProof/>
        </w:rPr>
        <w:tab/>
        <w:t>Offences against section 45AF or 45AG</w:t>
      </w:r>
      <w:r w:rsidRPr="00766B4D">
        <w:rPr>
          <w:noProof/>
        </w:rPr>
        <w:tab/>
      </w:r>
      <w:r w:rsidRPr="00766B4D">
        <w:rPr>
          <w:noProof/>
        </w:rPr>
        <w:fldChar w:fldCharType="begin"/>
      </w:r>
      <w:r w:rsidRPr="00766B4D">
        <w:rPr>
          <w:noProof/>
        </w:rPr>
        <w:instrText xml:space="preserve"> PAGEREF _Toc179638087 \h </w:instrText>
      </w:r>
      <w:r w:rsidRPr="00766B4D">
        <w:rPr>
          <w:noProof/>
        </w:rPr>
      </w:r>
      <w:r w:rsidRPr="00766B4D">
        <w:rPr>
          <w:noProof/>
        </w:rPr>
        <w:fldChar w:fldCharType="separate"/>
      </w:r>
      <w:r w:rsidR="001D275E">
        <w:rPr>
          <w:noProof/>
        </w:rPr>
        <w:t>213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79A</w:t>
      </w:r>
      <w:r>
        <w:rPr>
          <w:noProof/>
        </w:rPr>
        <w:tab/>
        <w:t>Enforcement and recovery of certain fines</w:t>
      </w:r>
      <w:r w:rsidRPr="00766B4D">
        <w:rPr>
          <w:noProof/>
        </w:rPr>
        <w:tab/>
      </w:r>
      <w:r w:rsidRPr="00766B4D">
        <w:rPr>
          <w:noProof/>
        </w:rPr>
        <w:fldChar w:fldCharType="begin"/>
      </w:r>
      <w:r w:rsidRPr="00766B4D">
        <w:rPr>
          <w:noProof/>
        </w:rPr>
        <w:instrText xml:space="preserve"> PAGEREF _Toc179638088 \h </w:instrText>
      </w:r>
      <w:r w:rsidRPr="00766B4D">
        <w:rPr>
          <w:noProof/>
        </w:rPr>
      </w:r>
      <w:r w:rsidRPr="00766B4D">
        <w:rPr>
          <w:noProof/>
        </w:rPr>
        <w:fldChar w:fldCharType="separate"/>
      </w:r>
      <w:r w:rsidR="001D275E">
        <w:rPr>
          <w:noProof/>
        </w:rPr>
        <w:t>215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79B</w:t>
      </w:r>
      <w:r>
        <w:rPr>
          <w:noProof/>
        </w:rPr>
        <w:tab/>
        <w:t>Preference must be given to compensation for victims</w:t>
      </w:r>
      <w:r w:rsidRPr="00766B4D">
        <w:rPr>
          <w:noProof/>
        </w:rPr>
        <w:tab/>
      </w:r>
      <w:r w:rsidRPr="00766B4D">
        <w:rPr>
          <w:noProof/>
        </w:rPr>
        <w:fldChar w:fldCharType="begin"/>
      </w:r>
      <w:r w:rsidRPr="00766B4D">
        <w:rPr>
          <w:noProof/>
        </w:rPr>
        <w:instrText xml:space="preserve"> PAGEREF _Toc179638089 \h </w:instrText>
      </w:r>
      <w:r w:rsidRPr="00766B4D">
        <w:rPr>
          <w:noProof/>
        </w:rPr>
      </w:r>
      <w:r w:rsidRPr="00766B4D">
        <w:rPr>
          <w:noProof/>
        </w:rPr>
        <w:fldChar w:fldCharType="separate"/>
      </w:r>
      <w:r w:rsidR="001D275E">
        <w:rPr>
          <w:noProof/>
        </w:rPr>
        <w:t>217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80</w:t>
      </w:r>
      <w:r>
        <w:rPr>
          <w:noProof/>
        </w:rPr>
        <w:tab/>
        <w:t>Injunctions</w:t>
      </w:r>
      <w:r w:rsidRPr="00766B4D">
        <w:rPr>
          <w:noProof/>
        </w:rPr>
        <w:tab/>
      </w:r>
      <w:r w:rsidRPr="00766B4D">
        <w:rPr>
          <w:noProof/>
        </w:rPr>
        <w:fldChar w:fldCharType="begin"/>
      </w:r>
      <w:r w:rsidRPr="00766B4D">
        <w:rPr>
          <w:noProof/>
        </w:rPr>
        <w:instrText xml:space="preserve"> PAGEREF _Toc179638090 \h </w:instrText>
      </w:r>
      <w:r w:rsidRPr="00766B4D">
        <w:rPr>
          <w:noProof/>
        </w:rPr>
      </w:r>
      <w:r w:rsidRPr="00766B4D">
        <w:rPr>
          <w:noProof/>
        </w:rPr>
        <w:fldChar w:fldCharType="separate"/>
      </w:r>
      <w:r w:rsidR="001D275E">
        <w:rPr>
          <w:noProof/>
        </w:rPr>
        <w:t>217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80A</w:t>
      </w:r>
      <w:r>
        <w:rPr>
          <w:noProof/>
        </w:rPr>
        <w:tab/>
        <w:t>Price exploitation in relation to the carbon tax repeal—orders limiting prices or requiring refunds of money</w:t>
      </w:r>
      <w:r w:rsidRPr="00766B4D">
        <w:rPr>
          <w:noProof/>
        </w:rPr>
        <w:tab/>
      </w:r>
      <w:r w:rsidRPr="00766B4D">
        <w:rPr>
          <w:noProof/>
        </w:rPr>
        <w:fldChar w:fldCharType="begin"/>
      </w:r>
      <w:r w:rsidRPr="00766B4D">
        <w:rPr>
          <w:noProof/>
        </w:rPr>
        <w:instrText xml:space="preserve"> PAGEREF _Toc179638091 \h </w:instrText>
      </w:r>
      <w:r w:rsidRPr="00766B4D">
        <w:rPr>
          <w:noProof/>
        </w:rPr>
      </w:r>
      <w:r w:rsidRPr="00766B4D">
        <w:rPr>
          <w:noProof/>
        </w:rPr>
        <w:fldChar w:fldCharType="separate"/>
      </w:r>
      <w:r w:rsidR="001D275E">
        <w:rPr>
          <w:noProof/>
        </w:rPr>
        <w:t>221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80AB</w:t>
      </w:r>
      <w:r>
        <w:rPr>
          <w:noProof/>
        </w:rPr>
        <w:tab/>
        <w:t>Stay of injunctions</w:t>
      </w:r>
      <w:r w:rsidRPr="00766B4D">
        <w:rPr>
          <w:noProof/>
        </w:rPr>
        <w:tab/>
      </w:r>
      <w:r w:rsidRPr="00766B4D">
        <w:rPr>
          <w:noProof/>
        </w:rPr>
        <w:fldChar w:fldCharType="begin"/>
      </w:r>
      <w:r w:rsidRPr="00766B4D">
        <w:rPr>
          <w:noProof/>
        </w:rPr>
        <w:instrText xml:space="preserve"> PAGEREF _Toc179638092 \h </w:instrText>
      </w:r>
      <w:r w:rsidRPr="00766B4D">
        <w:rPr>
          <w:noProof/>
        </w:rPr>
      </w:r>
      <w:r w:rsidRPr="00766B4D">
        <w:rPr>
          <w:noProof/>
        </w:rPr>
        <w:fldChar w:fldCharType="separate"/>
      </w:r>
      <w:r w:rsidR="001D275E">
        <w:rPr>
          <w:noProof/>
        </w:rPr>
        <w:t>222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80AC</w:t>
      </w:r>
      <w:r>
        <w:rPr>
          <w:noProof/>
        </w:rPr>
        <w:tab/>
        <w:t>Injunctions to prevent mergers if authorisation granted on the basis of false or misleading information</w:t>
      </w:r>
      <w:r w:rsidRPr="00766B4D">
        <w:rPr>
          <w:noProof/>
        </w:rPr>
        <w:tab/>
      </w:r>
      <w:r w:rsidRPr="00766B4D">
        <w:rPr>
          <w:noProof/>
        </w:rPr>
        <w:fldChar w:fldCharType="begin"/>
      </w:r>
      <w:r w:rsidRPr="00766B4D">
        <w:rPr>
          <w:noProof/>
        </w:rPr>
        <w:instrText xml:space="preserve"> PAGEREF _Toc179638093 \h </w:instrText>
      </w:r>
      <w:r w:rsidRPr="00766B4D">
        <w:rPr>
          <w:noProof/>
        </w:rPr>
      </w:r>
      <w:r w:rsidRPr="00766B4D">
        <w:rPr>
          <w:noProof/>
        </w:rPr>
        <w:fldChar w:fldCharType="separate"/>
      </w:r>
      <w:r w:rsidR="001D275E">
        <w:rPr>
          <w:noProof/>
        </w:rPr>
        <w:t>223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81</w:t>
      </w:r>
      <w:r>
        <w:rPr>
          <w:noProof/>
        </w:rPr>
        <w:tab/>
        <w:t>Divestiture where merger contravenes section 50 or 50A</w:t>
      </w:r>
      <w:r w:rsidRPr="00766B4D">
        <w:rPr>
          <w:noProof/>
        </w:rPr>
        <w:tab/>
      </w:r>
      <w:r w:rsidRPr="00766B4D">
        <w:rPr>
          <w:noProof/>
        </w:rPr>
        <w:fldChar w:fldCharType="begin"/>
      </w:r>
      <w:r w:rsidRPr="00766B4D">
        <w:rPr>
          <w:noProof/>
        </w:rPr>
        <w:instrText xml:space="preserve"> PAGEREF _Toc179638094 \h </w:instrText>
      </w:r>
      <w:r w:rsidRPr="00766B4D">
        <w:rPr>
          <w:noProof/>
        </w:rPr>
      </w:r>
      <w:r w:rsidRPr="00766B4D">
        <w:rPr>
          <w:noProof/>
        </w:rPr>
        <w:fldChar w:fldCharType="separate"/>
      </w:r>
      <w:r w:rsidR="001D275E">
        <w:rPr>
          <w:noProof/>
        </w:rPr>
        <w:t>224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81A</w:t>
      </w:r>
      <w:r>
        <w:rPr>
          <w:noProof/>
        </w:rPr>
        <w:tab/>
        <w:t>Divestiture where merger done under authorisation granted on false etc. information</w:t>
      </w:r>
      <w:r w:rsidRPr="00766B4D">
        <w:rPr>
          <w:noProof/>
        </w:rPr>
        <w:tab/>
      </w:r>
      <w:r w:rsidRPr="00766B4D">
        <w:rPr>
          <w:noProof/>
        </w:rPr>
        <w:fldChar w:fldCharType="begin"/>
      </w:r>
      <w:r w:rsidRPr="00766B4D">
        <w:rPr>
          <w:noProof/>
        </w:rPr>
        <w:instrText xml:space="preserve"> PAGEREF _Toc179638095 \h </w:instrText>
      </w:r>
      <w:r w:rsidRPr="00766B4D">
        <w:rPr>
          <w:noProof/>
        </w:rPr>
      </w:r>
      <w:r w:rsidRPr="00766B4D">
        <w:rPr>
          <w:noProof/>
        </w:rPr>
        <w:fldChar w:fldCharType="separate"/>
      </w:r>
      <w:r w:rsidR="001D275E">
        <w:rPr>
          <w:noProof/>
        </w:rPr>
        <w:t>226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82</w:t>
      </w:r>
      <w:r>
        <w:rPr>
          <w:noProof/>
        </w:rPr>
        <w:tab/>
        <w:t>Actions for damages</w:t>
      </w:r>
      <w:r w:rsidRPr="00766B4D">
        <w:rPr>
          <w:noProof/>
        </w:rPr>
        <w:tab/>
      </w:r>
      <w:r w:rsidRPr="00766B4D">
        <w:rPr>
          <w:noProof/>
        </w:rPr>
        <w:fldChar w:fldCharType="begin"/>
      </w:r>
      <w:r w:rsidRPr="00766B4D">
        <w:rPr>
          <w:noProof/>
        </w:rPr>
        <w:instrText xml:space="preserve"> PAGEREF _Toc179638096 \h </w:instrText>
      </w:r>
      <w:r w:rsidRPr="00766B4D">
        <w:rPr>
          <w:noProof/>
        </w:rPr>
      </w:r>
      <w:r w:rsidRPr="00766B4D">
        <w:rPr>
          <w:noProof/>
        </w:rPr>
        <w:fldChar w:fldCharType="separate"/>
      </w:r>
      <w:r w:rsidR="001D275E">
        <w:rPr>
          <w:noProof/>
        </w:rPr>
        <w:t>227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83</w:t>
      </w:r>
      <w:r>
        <w:rPr>
          <w:noProof/>
        </w:rPr>
        <w:tab/>
        <w:t>Findings and admissions of fact in proceedings to be evidence</w:t>
      </w:r>
      <w:r w:rsidRPr="00766B4D">
        <w:rPr>
          <w:noProof/>
        </w:rPr>
        <w:tab/>
      </w:r>
      <w:r w:rsidRPr="00766B4D">
        <w:rPr>
          <w:noProof/>
        </w:rPr>
        <w:fldChar w:fldCharType="begin"/>
      </w:r>
      <w:r w:rsidRPr="00766B4D">
        <w:rPr>
          <w:noProof/>
        </w:rPr>
        <w:instrText xml:space="preserve"> PAGEREF _Toc179638097 \h </w:instrText>
      </w:r>
      <w:r w:rsidRPr="00766B4D">
        <w:rPr>
          <w:noProof/>
        </w:rPr>
      </w:r>
      <w:r w:rsidRPr="00766B4D">
        <w:rPr>
          <w:noProof/>
        </w:rPr>
        <w:fldChar w:fldCharType="separate"/>
      </w:r>
      <w:r w:rsidR="001D275E">
        <w:rPr>
          <w:noProof/>
        </w:rPr>
        <w:t>229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84</w:t>
      </w:r>
      <w:r>
        <w:rPr>
          <w:noProof/>
        </w:rPr>
        <w:tab/>
        <w:t>Conduct by directors, employees or agents</w:t>
      </w:r>
      <w:r w:rsidRPr="00766B4D">
        <w:rPr>
          <w:noProof/>
        </w:rPr>
        <w:tab/>
      </w:r>
      <w:r w:rsidRPr="00766B4D">
        <w:rPr>
          <w:noProof/>
        </w:rPr>
        <w:fldChar w:fldCharType="begin"/>
      </w:r>
      <w:r w:rsidRPr="00766B4D">
        <w:rPr>
          <w:noProof/>
        </w:rPr>
        <w:instrText xml:space="preserve"> PAGEREF _Toc179638098 \h </w:instrText>
      </w:r>
      <w:r w:rsidRPr="00766B4D">
        <w:rPr>
          <w:noProof/>
        </w:rPr>
      </w:r>
      <w:r w:rsidRPr="00766B4D">
        <w:rPr>
          <w:noProof/>
        </w:rPr>
        <w:fldChar w:fldCharType="separate"/>
      </w:r>
      <w:r w:rsidR="001D275E">
        <w:rPr>
          <w:noProof/>
        </w:rPr>
        <w:t>229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85</w:t>
      </w:r>
      <w:r>
        <w:rPr>
          <w:noProof/>
        </w:rPr>
        <w:tab/>
        <w:t>Defences</w:t>
      </w:r>
      <w:r w:rsidRPr="00766B4D">
        <w:rPr>
          <w:noProof/>
        </w:rPr>
        <w:tab/>
      </w:r>
      <w:r w:rsidRPr="00766B4D">
        <w:rPr>
          <w:noProof/>
        </w:rPr>
        <w:fldChar w:fldCharType="begin"/>
      </w:r>
      <w:r w:rsidRPr="00766B4D">
        <w:rPr>
          <w:noProof/>
        </w:rPr>
        <w:instrText xml:space="preserve"> PAGEREF _Toc179638099 \h </w:instrText>
      </w:r>
      <w:r w:rsidRPr="00766B4D">
        <w:rPr>
          <w:noProof/>
        </w:rPr>
      </w:r>
      <w:r w:rsidRPr="00766B4D">
        <w:rPr>
          <w:noProof/>
        </w:rPr>
        <w:fldChar w:fldCharType="separate"/>
      </w:r>
      <w:r w:rsidR="001D275E">
        <w:rPr>
          <w:noProof/>
        </w:rPr>
        <w:t>232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86</w:t>
      </w:r>
      <w:r>
        <w:rPr>
          <w:noProof/>
        </w:rPr>
        <w:tab/>
        <w:t>Jurisdiction of courts</w:t>
      </w:r>
      <w:r w:rsidRPr="00766B4D">
        <w:rPr>
          <w:noProof/>
        </w:rPr>
        <w:tab/>
      </w:r>
      <w:r w:rsidRPr="00766B4D">
        <w:rPr>
          <w:noProof/>
        </w:rPr>
        <w:fldChar w:fldCharType="begin"/>
      </w:r>
      <w:r w:rsidRPr="00766B4D">
        <w:rPr>
          <w:noProof/>
        </w:rPr>
        <w:instrText xml:space="preserve"> PAGEREF _Toc179638100 \h </w:instrText>
      </w:r>
      <w:r w:rsidRPr="00766B4D">
        <w:rPr>
          <w:noProof/>
        </w:rPr>
      </w:r>
      <w:r w:rsidRPr="00766B4D">
        <w:rPr>
          <w:noProof/>
        </w:rPr>
        <w:fldChar w:fldCharType="separate"/>
      </w:r>
      <w:r w:rsidR="001D275E">
        <w:rPr>
          <w:noProof/>
        </w:rPr>
        <w:t>232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86AA</w:t>
      </w:r>
      <w:r>
        <w:rPr>
          <w:noProof/>
        </w:rPr>
        <w:tab/>
        <w:t>Limit on jurisdiction of Federal Circuit and Family Court of Australia (Division 2)</w:t>
      </w:r>
      <w:r w:rsidRPr="00766B4D">
        <w:rPr>
          <w:noProof/>
        </w:rPr>
        <w:tab/>
      </w:r>
      <w:r w:rsidRPr="00766B4D">
        <w:rPr>
          <w:noProof/>
        </w:rPr>
        <w:fldChar w:fldCharType="begin"/>
      </w:r>
      <w:r w:rsidRPr="00766B4D">
        <w:rPr>
          <w:noProof/>
        </w:rPr>
        <w:instrText xml:space="preserve"> PAGEREF _Toc179638101 \h </w:instrText>
      </w:r>
      <w:r w:rsidRPr="00766B4D">
        <w:rPr>
          <w:noProof/>
        </w:rPr>
      </w:r>
      <w:r w:rsidRPr="00766B4D">
        <w:rPr>
          <w:noProof/>
        </w:rPr>
        <w:fldChar w:fldCharType="separate"/>
      </w:r>
      <w:r w:rsidR="001D275E">
        <w:rPr>
          <w:noProof/>
        </w:rPr>
        <w:t>234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86A</w:t>
      </w:r>
      <w:r>
        <w:rPr>
          <w:noProof/>
        </w:rPr>
        <w:tab/>
        <w:t>Transfer of matters</w:t>
      </w:r>
      <w:r w:rsidRPr="00766B4D">
        <w:rPr>
          <w:noProof/>
        </w:rPr>
        <w:tab/>
      </w:r>
      <w:r w:rsidRPr="00766B4D">
        <w:rPr>
          <w:noProof/>
        </w:rPr>
        <w:fldChar w:fldCharType="begin"/>
      </w:r>
      <w:r w:rsidRPr="00766B4D">
        <w:rPr>
          <w:noProof/>
        </w:rPr>
        <w:instrText xml:space="preserve"> PAGEREF _Toc179638102 \h </w:instrText>
      </w:r>
      <w:r w:rsidRPr="00766B4D">
        <w:rPr>
          <w:noProof/>
        </w:rPr>
      </w:r>
      <w:r w:rsidRPr="00766B4D">
        <w:rPr>
          <w:noProof/>
        </w:rPr>
        <w:fldChar w:fldCharType="separate"/>
      </w:r>
      <w:r w:rsidR="001D275E">
        <w:rPr>
          <w:noProof/>
        </w:rPr>
        <w:t>234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86C</w:t>
      </w:r>
      <w:r>
        <w:rPr>
          <w:noProof/>
        </w:rPr>
        <w:tab/>
        <w:t>Non</w:t>
      </w:r>
      <w:r>
        <w:rPr>
          <w:noProof/>
        </w:rPr>
        <w:noBreakHyphen/>
        <w:t>punitive orders</w:t>
      </w:r>
      <w:r w:rsidRPr="00766B4D">
        <w:rPr>
          <w:noProof/>
        </w:rPr>
        <w:tab/>
      </w:r>
      <w:r w:rsidRPr="00766B4D">
        <w:rPr>
          <w:noProof/>
        </w:rPr>
        <w:fldChar w:fldCharType="begin"/>
      </w:r>
      <w:r w:rsidRPr="00766B4D">
        <w:rPr>
          <w:noProof/>
        </w:rPr>
        <w:instrText xml:space="preserve"> PAGEREF _Toc179638103 \h </w:instrText>
      </w:r>
      <w:r w:rsidRPr="00766B4D">
        <w:rPr>
          <w:noProof/>
        </w:rPr>
      </w:r>
      <w:r w:rsidRPr="00766B4D">
        <w:rPr>
          <w:noProof/>
        </w:rPr>
        <w:fldChar w:fldCharType="separate"/>
      </w:r>
      <w:r w:rsidR="001D275E">
        <w:rPr>
          <w:noProof/>
        </w:rPr>
        <w:t>235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86D</w:t>
      </w:r>
      <w:r>
        <w:rPr>
          <w:noProof/>
        </w:rPr>
        <w:tab/>
        <w:t>Punitive orders—adverse publicity</w:t>
      </w:r>
      <w:r w:rsidRPr="00766B4D">
        <w:rPr>
          <w:noProof/>
        </w:rPr>
        <w:tab/>
      </w:r>
      <w:r w:rsidRPr="00766B4D">
        <w:rPr>
          <w:noProof/>
        </w:rPr>
        <w:fldChar w:fldCharType="begin"/>
      </w:r>
      <w:r w:rsidRPr="00766B4D">
        <w:rPr>
          <w:noProof/>
        </w:rPr>
        <w:instrText xml:space="preserve"> PAGEREF _Toc179638104 \h </w:instrText>
      </w:r>
      <w:r w:rsidRPr="00766B4D">
        <w:rPr>
          <w:noProof/>
        </w:rPr>
      </w:r>
      <w:r w:rsidRPr="00766B4D">
        <w:rPr>
          <w:noProof/>
        </w:rPr>
        <w:fldChar w:fldCharType="separate"/>
      </w:r>
      <w:r w:rsidR="001D275E">
        <w:rPr>
          <w:noProof/>
        </w:rPr>
        <w:t>237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86E</w:t>
      </w:r>
      <w:r>
        <w:rPr>
          <w:noProof/>
        </w:rPr>
        <w:tab/>
        <w:t>Order disqualifying a person from managing corporations</w:t>
      </w:r>
      <w:r w:rsidRPr="00766B4D">
        <w:rPr>
          <w:noProof/>
        </w:rPr>
        <w:tab/>
      </w:r>
      <w:r w:rsidRPr="00766B4D">
        <w:rPr>
          <w:noProof/>
        </w:rPr>
        <w:fldChar w:fldCharType="begin"/>
      </w:r>
      <w:r w:rsidRPr="00766B4D">
        <w:rPr>
          <w:noProof/>
        </w:rPr>
        <w:instrText xml:space="preserve"> PAGEREF _Toc179638105 \h </w:instrText>
      </w:r>
      <w:r w:rsidRPr="00766B4D">
        <w:rPr>
          <w:noProof/>
        </w:rPr>
      </w:r>
      <w:r w:rsidRPr="00766B4D">
        <w:rPr>
          <w:noProof/>
        </w:rPr>
        <w:fldChar w:fldCharType="separate"/>
      </w:r>
      <w:r w:rsidR="001D275E">
        <w:rPr>
          <w:noProof/>
        </w:rPr>
        <w:t>238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86F</w:t>
      </w:r>
      <w:r>
        <w:rPr>
          <w:noProof/>
        </w:rPr>
        <w:tab/>
        <w:t>Privilege against exposure to penalty—disqualification from managing corporations</w:t>
      </w:r>
      <w:r w:rsidRPr="00766B4D">
        <w:rPr>
          <w:noProof/>
        </w:rPr>
        <w:tab/>
      </w:r>
      <w:r w:rsidRPr="00766B4D">
        <w:rPr>
          <w:noProof/>
        </w:rPr>
        <w:fldChar w:fldCharType="begin"/>
      </w:r>
      <w:r w:rsidRPr="00766B4D">
        <w:rPr>
          <w:noProof/>
        </w:rPr>
        <w:instrText xml:space="preserve"> PAGEREF _Toc179638106 \h </w:instrText>
      </w:r>
      <w:r w:rsidRPr="00766B4D">
        <w:rPr>
          <w:noProof/>
        </w:rPr>
      </w:r>
      <w:r w:rsidRPr="00766B4D">
        <w:rPr>
          <w:noProof/>
        </w:rPr>
        <w:fldChar w:fldCharType="separate"/>
      </w:r>
      <w:r w:rsidR="001D275E">
        <w:rPr>
          <w:noProof/>
        </w:rPr>
        <w:t>240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w:t>
      </w:r>
      <w:r>
        <w:rPr>
          <w:noProof/>
        </w:rPr>
        <w:tab/>
        <w:t>Other orders</w:t>
      </w:r>
      <w:r w:rsidRPr="00766B4D">
        <w:rPr>
          <w:noProof/>
        </w:rPr>
        <w:tab/>
      </w:r>
      <w:r w:rsidRPr="00766B4D">
        <w:rPr>
          <w:noProof/>
        </w:rPr>
        <w:fldChar w:fldCharType="begin"/>
      </w:r>
      <w:r w:rsidRPr="00766B4D">
        <w:rPr>
          <w:noProof/>
        </w:rPr>
        <w:instrText xml:space="preserve"> PAGEREF _Toc179638107 \h </w:instrText>
      </w:r>
      <w:r w:rsidRPr="00766B4D">
        <w:rPr>
          <w:noProof/>
        </w:rPr>
      </w:r>
      <w:r w:rsidRPr="00766B4D">
        <w:rPr>
          <w:noProof/>
        </w:rPr>
        <w:fldChar w:fldCharType="separate"/>
      </w:r>
      <w:r w:rsidR="001D275E">
        <w:rPr>
          <w:noProof/>
        </w:rPr>
        <w:t>241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87AA</w:t>
      </w:r>
      <w:r>
        <w:rPr>
          <w:noProof/>
        </w:rPr>
        <w:tab/>
        <w:t>Special provision relating to Court’s exercise of powers under this Part in relation to boycott conduct</w:t>
      </w:r>
      <w:r w:rsidRPr="00766B4D">
        <w:rPr>
          <w:noProof/>
        </w:rPr>
        <w:tab/>
      </w:r>
      <w:r w:rsidRPr="00766B4D">
        <w:rPr>
          <w:noProof/>
        </w:rPr>
        <w:fldChar w:fldCharType="begin"/>
      </w:r>
      <w:r w:rsidRPr="00766B4D">
        <w:rPr>
          <w:noProof/>
        </w:rPr>
        <w:instrText xml:space="preserve"> PAGEREF _Toc179638108 \h </w:instrText>
      </w:r>
      <w:r w:rsidRPr="00766B4D">
        <w:rPr>
          <w:noProof/>
        </w:rPr>
      </w:r>
      <w:r w:rsidRPr="00766B4D">
        <w:rPr>
          <w:noProof/>
        </w:rPr>
        <w:fldChar w:fldCharType="separate"/>
      </w:r>
      <w:r w:rsidR="001D275E">
        <w:rPr>
          <w:noProof/>
        </w:rPr>
        <w:t>246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87B</w:t>
      </w:r>
      <w:r>
        <w:rPr>
          <w:noProof/>
        </w:rPr>
        <w:tab/>
        <w:t>Enforcement of undertakings</w:t>
      </w:r>
      <w:r w:rsidRPr="00766B4D">
        <w:rPr>
          <w:noProof/>
        </w:rPr>
        <w:tab/>
      </w:r>
      <w:r w:rsidRPr="00766B4D">
        <w:rPr>
          <w:noProof/>
        </w:rPr>
        <w:fldChar w:fldCharType="begin"/>
      </w:r>
      <w:r w:rsidRPr="00766B4D">
        <w:rPr>
          <w:noProof/>
        </w:rPr>
        <w:instrText xml:space="preserve"> PAGEREF _Toc179638109 \h </w:instrText>
      </w:r>
      <w:r w:rsidRPr="00766B4D">
        <w:rPr>
          <w:noProof/>
        </w:rPr>
      </w:r>
      <w:r w:rsidRPr="00766B4D">
        <w:rPr>
          <w:noProof/>
        </w:rPr>
        <w:fldChar w:fldCharType="separate"/>
      </w:r>
      <w:r w:rsidR="001D275E">
        <w:rPr>
          <w:noProof/>
        </w:rPr>
        <w:t>247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w:t>
      </w:r>
      <w:r>
        <w:rPr>
          <w:noProof/>
        </w:rPr>
        <w:tab/>
        <w:t>Enforcement of undertakings—Secretary of the Department</w:t>
      </w:r>
      <w:r w:rsidRPr="00766B4D">
        <w:rPr>
          <w:noProof/>
        </w:rPr>
        <w:tab/>
      </w:r>
      <w:r w:rsidRPr="00766B4D">
        <w:rPr>
          <w:noProof/>
        </w:rPr>
        <w:fldChar w:fldCharType="begin"/>
      </w:r>
      <w:r w:rsidRPr="00766B4D">
        <w:rPr>
          <w:noProof/>
        </w:rPr>
        <w:instrText xml:space="preserve"> PAGEREF _Toc179638110 \h </w:instrText>
      </w:r>
      <w:r w:rsidRPr="00766B4D">
        <w:rPr>
          <w:noProof/>
        </w:rPr>
      </w:r>
      <w:r w:rsidRPr="00766B4D">
        <w:rPr>
          <w:noProof/>
        </w:rPr>
        <w:fldChar w:fldCharType="separate"/>
      </w:r>
      <w:r w:rsidR="001D275E">
        <w:rPr>
          <w:noProof/>
        </w:rPr>
        <w:t>248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87CA</w:t>
      </w:r>
      <w:r>
        <w:rPr>
          <w:noProof/>
        </w:rPr>
        <w:tab/>
        <w:t>Intervention by Commission</w:t>
      </w:r>
      <w:r w:rsidRPr="00766B4D">
        <w:rPr>
          <w:noProof/>
        </w:rPr>
        <w:tab/>
      </w:r>
      <w:r w:rsidRPr="00766B4D">
        <w:rPr>
          <w:noProof/>
        </w:rPr>
        <w:fldChar w:fldCharType="begin"/>
      </w:r>
      <w:r w:rsidRPr="00766B4D">
        <w:rPr>
          <w:noProof/>
        </w:rPr>
        <w:instrText xml:space="preserve"> PAGEREF _Toc179638111 \h </w:instrText>
      </w:r>
      <w:r w:rsidRPr="00766B4D">
        <w:rPr>
          <w:noProof/>
        </w:rPr>
      </w:r>
      <w:r w:rsidRPr="00766B4D">
        <w:rPr>
          <w:noProof/>
        </w:rPr>
        <w:fldChar w:fldCharType="separate"/>
      </w:r>
      <w:r w:rsidR="001D275E">
        <w:rPr>
          <w:noProof/>
        </w:rPr>
        <w:t>248</w:t>
      </w:r>
      <w:r w:rsidRPr="00766B4D">
        <w:rPr>
          <w:noProof/>
        </w:rPr>
        <w:fldChar w:fldCharType="end"/>
      </w:r>
    </w:p>
    <w:p w:rsidR="00766B4D" w:rsidRDefault="00766B4D">
      <w:pPr>
        <w:pStyle w:val="TOC2"/>
        <w:rPr>
          <w:rFonts w:asciiTheme="minorHAnsi" w:eastAsiaTheme="minorEastAsia" w:hAnsiTheme="minorHAnsi" w:cstheme="minorBidi"/>
          <w:b w:val="0"/>
          <w:noProof/>
          <w:kern w:val="0"/>
          <w:sz w:val="22"/>
          <w:szCs w:val="22"/>
        </w:rPr>
      </w:pPr>
      <w:r>
        <w:rPr>
          <w:noProof/>
        </w:rPr>
        <w:t>Part VIA—Proportionate liability for misleading and deceptive conduct</w:t>
      </w:r>
      <w:r w:rsidRPr="00766B4D">
        <w:rPr>
          <w:b w:val="0"/>
          <w:noProof/>
          <w:sz w:val="18"/>
        </w:rPr>
        <w:tab/>
      </w:r>
      <w:r w:rsidRPr="00766B4D">
        <w:rPr>
          <w:b w:val="0"/>
          <w:noProof/>
          <w:sz w:val="18"/>
        </w:rPr>
        <w:fldChar w:fldCharType="begin"/>
      </w:r>
      <w:r w:rsidRPr="00766B4D">
        <w:rPr>
          <w:b w:val="0"/>
          <w:noProof/>
          <w:sz w:val="18"/>
        </w:rPr>
        <w:instrText xml:space="preserve"> PAGEREF _Toc179638112 \h </w:instrText>
      </w:r>
      <w:r w:rsidRPr="00766B4D">
        <w:rPr>
          <w:b w:val="0"/>
          <w:noProof/>
          <w:sz w:val="18"/>
        </w:rPr>
      </w:r>
      <w:r w:rsidRPr="00766B4D">
        <w:rPr>
          <w:b w:val="0"/>
          <w:noProof/>
          <w:sz w:val="18"/>
        </w:rPr>
        <w:fldChar w:fldCharType="separate"/>
      </w:r>
      <w:r w:rsidR="001D275E">
        <w:rPr>
          <w:b w:val="0"/>
          <w:noProof/>
          <w:sz w:val="18"/>
        </w:rPr>
        <w:t>249</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87CB</w:t>
      </w:r>
      <w:r>
        <w:rPr>
          <w:noProof/>
        </w:rPr>
        <w:tab/>
        <w:t>Application of Part</w:t>
      </w:r>
      <w:r w:rsidRPr="00766B4D">
        <w:rPr>
          <w:noProof/>
        </w:rPr>
        <w:tab/>
      </w:r>
      <w:r w:rsidRPr="00766B4D">
        <w:rPr>
          <w:noProof/>
        </w:rPr>
        <w:fldChar w:fldCharType="begin"/>
      </w:r>
      <w:r w:rsidRPr="00766B4D">
        <w:rPr>
          <w:noProof/>
        </w:rPr>
        <w:instrText xml:space="preserve"> PAGEREF _Toc179638113 \h </w:instrText>
      </w:r>
      <w:r w:rsidRPr="00766B4D">
        <w:rPr>
          <w:noProof/>
        </w:rPr>
      </w:r>
      <w:r w:rsidRPr="00766B4D">
        <w:rPr>
          <w:noProof/>
        </w:rPr>
        <w:fldChar w:fldCharType="separate"/>
      </w:r>
      <w:r w:rsidR="001D275E">
        <w:rPr>
          <w:noProof/>
        </w:rPr>
        <w:t>249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87CC</w:t>
      </w:r>
      <w:r>
        <w:rPr>
          <w:noProof/>
        </w:rPr>
        <w:tab/>
        <w:t>Certain concurrent wrongdoers not to have benefit of apportionment</w:t>
      </w:r>
      <w:r w:rsidRPr="00766B4D">
        <w:rPr>
          <w:noProof/>
        </w:rPr>
        <w:tab/>
      </w:r>
      <w:r w:rsidRPr="00766B4D">
        <w:rPr>
          <w:noProof/>
        </w:rPr>
        <w:fldChar w:fldCharType="begin"/>
      </w:r>
      <w:r w:rsidRPr="00766B4D">
        <w:rPr>
          <w:noProof/>
        </w:rPr>
        <w:instrText xml:space="preserve"> PAGEREF _Toc179638114 \h </w:instrText>
      </w:r>
      <w:r w:rsidRPr="00766B4D">
        <w:rPr>
          <w:noProof/>
        </w:rPr>
      </w:r>
      <w:r w:rsidRPr="00766B4D">
        <w:rPr>
          <w:noProof/>
        </w:rPr>
        <w:fldChar w:fldCharType="separate"/>
      </w:r>
      <w:r w:rsidR="001D275E">
        <w:rPr>
          <w:noProof/>
        </w:rPr>
        <w:t>249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87CD</w:t>
      </w:r>
      <w:r>
        <w:rPr>
          <w:noProof/>
        </w:rPr>
        <w:tab/>
        <w:t>Proportionate liability for apportionable claims</w:t>
      </w:r>
      <w:r w:rsidRPr="00766B4D">
        <w:rPr>
          <w:noProof/>
        </w:rPr>
        <w:tab/>
      </w:r>
      <w:r w:rsidRPr="00766B4D">
        <w:rPr>
          <w:noProof/>
        </w:rPr>
        <w:fldChar w:fldCharType="begin"/>
      </w:r>
      <w:r w:rsidRPr="00766B4D">
        <w:rPr>
          <w:noProof/>
        </w:rPr>
        <w:instrText xml:space="preserve"> PAGEREF _Toc179638115 \h </w:instrText>
      </w:r>
      <w:r w:rsidRPr="00766B4D">
        <w:rPr>
          <w:noProof/>
        </w:rPr>
      </w:r>
      <w:r w:rsidRPr="00766B4D">
        <w:rPr>
          <w:noProof/>
        </w:rPr>
        <w:fldChar w:fldCharType="separate"/>
      </w:r>
      <w:r w:rsidR="001D275E">
        <w:rPr>
          <w:noProof/>
        </w:rPr>
        <w:t>250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87CE</w:t>
      </w:r>
      <w:r>
        <w:rPr>
          <w:noProof/>
        </w:rPr>
        <w:tab/>
        <w:t>Defendant to notify plaintiff of concurrent wrongdoer of whom defendant aware</w:t>
      </w:r>
      <w:r w:rsidRPr="00766B4D">
        <w:rPr>
          <w:noProof/>
        </w:rPr>
        <w:tab/>
      </w:r>
      <w:r w:rsidRPr="00766B4D">
        <w:rPr>
          <w:noProof/>
        </w:rPr>
        <w:fldChar w:fldCharType="begin"/>
      </w:r>
      <w:r w:rsidRPr="00766B4D">
        <w:rPr>
          <w:noProof/>
        </w:rPr>
        <w:instrText xml:space="preserve"> PAGEREF _Toc179638116 \h </w:instrText>
      </w:r>
      <w:r w:rsidRPr="00766B4D">
        <w:rPr>
          <w:noProof/>
        </w:rPr>
      </w:r>
      <w:r w:rsidRPr="00766B4D">
        <w:rPr>
          <w:noProof/>
        </w:rPr>
        <w:fldChar w:fldCharType="separate"/>
      </w:r>
      <w:r w:rsidR="001D275E">
        <w:rPr>
          <w:noProof/>
        </w:rPr>
        <w:t>251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87CF</w:t>
      </w:r>
      <w:r>
        <w:rPr>
          <w:noProof/>
        </w:rPr>
        <w:tab/>
        <w:t>Contribution not recoverable from defendant</w:t>
      </w:r>
      <w:r w:rsidRPr="00766B4D">
        <w:rPr>
          <w:noProof/>
        </w:rPr>
        <w:tab/>
      </w:r>
      <w:r w:rsidRPr="00766B4D">
        <w:rPr>
          <w:noProof/>
        </w:rPr>
        <w:fldChar w:fldCharType="begin"/>
      </w:r>
      <w:r w:rsidRPr="00766B4D">
        <w:rPr>
          <w:noProof/>
        </w:rPr>
        <w:instrText xml:space="preserve"> PAGEREF _Toc179638117 \h </w:instrText>
      </w:r>
      <w:r w:rsidRPr="00766B4D">
        <w:rPr>
          <w:noProof/>
        </w:rPr>
      </w:r>
      <w:r w:rsidRPr="00766B4D">
        <w:rPr>
          <w:noProof/>
        </w:rPr>
        <w:fldChar w:fldCharType="separate"/>
      </w:r>
      <w:r w:rsidR="001D275E">
        <w:rPr>
          <w:noProof/>
        </w:rPr>
        <w:t>252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87CG</w:t>
      </w:r>
      <w:r>
        <w:rPr>
          <w:noProof/>
        </w:rPr>
        <w:tab/>
        <w:t>Subsequent actions</w:t>
      </w:r>
      <w:r w:rsidRPr="00766B4D">
        <w:rPr>
          <w:noProof/>
        </w:rPr>
        <w:tab/>
      </w:r>
      <w:r w:rsidRPr="00766B4D">
        <w:rPr>
          <w:noProof/>
        </w:rPr>
        <w:fldChar w:fldCharType="begin"/>
      </w:r>
      <w:r w:rsidRPr="00766B4D">
        <w:rPr>
          <w:noProof/>
        </w:rPr>
        <w:instrText xml:space="preserve"> PAGEREF _Toc179638118 \h </w:instrText>
      </w:r>
      <w:r w:rsidRPr="00766B4D">
        <w:rPr>
          <w:noProof/>
        </w:rPr>
      </w:r>
      <w:r w:rsidRPr="00766B4D">
        <w:rPr>
          <w:noProof/>
        </w:rPr>
        <w:fldChar w:fldCharType="separate"/>
      </w:r>
      <w:r w:rsidR="001D275E">
        <w:rPr>
          <w:noProof/>
        </w:rPr>
        <w:t>252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87CH</w:t>
      </w:r>
      <w:r>
        <w:rPr>
          <w:noProof/>
        </w:rPr>
        <w:tab/>
        <w:t>Joining non</w:t>
      </w:r>
      <w:r>
        <w:rPr>
          <w:noProof/>
        </w:rPr>
        <w:noBreakHyphen/>
        <w:t>party concurrent wrongdoer in the action</w:t>
      </w:r>
      <w:r w:rsidRPr="00766B4D">
        <w:rPr>
          <w:noProof/>
        </w:rPr>
        <w:tab/>
      </w:r>
      <w:r w:rsidRPr="00766B4D">
        <w:rPr>
          <w:noProof/>
        </w:rPr>
        <w:fldChar w:fldCharType="begin"/>
      </w:r>
      <w:r w:rsidRPr="00766B4D">
        <w:rPr>
          <w:noProof/>
        </w:rPr>
        <w:instrText xml:space="preserve"> PAGEREF _Toc179638119 \h </w:instrText>
      </w:r>
      <w:r w:rsidRPr="00766B4D">
        <w:rPr>
          <w:noProof/>
        </w:rPr>
      </w:r>
      <w:r w:rsidRPr="00766B4D">
        <w:rPr>
          <w:noProof/>
        </w:rPr>
        <w:fldChar w:fldCharType="separate"/>
      </w:r>
      <w:r w:rsidR="001D275E">
        <w:rPr>
          <w:noProof/>
        </w:rPr>
        <w:t>252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87CI</w:t>
      </w:r>
      <w:r>
        <w:rPr>
          <w:noProof/>
        </w:rPr>
        <w:tab/>
        <w:t>Application of Part</w:t>
      </w:r>
      <w:r w:rsidRPr="00766B4D">
        <w:rPr>
          <w:noProof/>
        </w:rPr>
        <w:tab/>
      </w:r>
      <w:r w:rsidRPr="00766B4D">
        <w:rPr>
          <w:noProof/>
        </w:rPr>
        <w:fldChar w:fldCharType="begin"/>
      </w:r>
      <w:r w:rsidRPr="00766B4D">
        <w:rPr>
          <w:noProof/>
        </w:rPr>
        <w:instrText xml:space="preserve"> PAGEREF _Toc179638120 \h </w:instrText>
      </w:r>
      <w:r w:rsidRPr="00766B4D">
        <w:rPr>
          <w:noProof/>
        </w:rPr>
      </w:r>
      <w:r w:rsidRPr="00766B4D">
        <w:rPr>
          <w:noProof/>
        </w:rPr>
        <w:fldChar w:fldCharType="separate"/>
      </w:r>
      <w:r w:rsidR="001D275E">
        <w:rPr>
          <w:noProof/>
        </w:rPr>
        <w:t>252</w:t>
      </w:r>
      <w:r w:rsidRPr="00766B4D">
        <w:rPr>
          <w:noProof/>
        </w:rPr>
        <w:fldChar w:fldCharType="end"/>
      </w:r>
    </w:p>
    <w:p w:rsidR="00766B4D" w:rsidRDefault="00766B4D">
      <w:pPr>
        <w:pStyle w:val="TOC2"/>
        <w:rPr>
          <w:rFonts w:asciiTheme="minorHAnsi" w:eastAsiaTheme="minorEastAsia" w:hAnsiTheme="minorHAnsi" w:cstheme="minorBidi"/>
          <w:b w:val="0"/>
          <w:noProof/>
          <w:kern w:val="0"/>
          <w:sz w:val="22"/>
          <w:szCs w:val="22"/>
        </w:rPr>
      </w:pPr>
      <w:r>
        <w:rPr>
          <w:noProof/>
        </w:rPr>
        <w:t>Part VIB—Claims for damages or compensation for death or personal injury</w:t>
      </w:r>
      <w:r w:rsidRPr="00766B4D">
        <w:rPr>
          <w:b w:val="0"/>
          <w:noProof/>
          <w:sz w:val="18"/>
        </w:rPr>
        <w:tab/>
      </w:r>
      <w:r w:rsidRPr="00766B4D">
        <w:rPr>
          <w:b w:val="0"/>
          <w:noProof/>
          <w:sz w:val="18"/>
        </w:rPr>
        <w:fldChar w:fldCharType="begin"/>
      </w:r>
      <w:r w:rsidRPr="00766B4D">
        <w:rPr>
          <w:b w:val="0"/>
          <w:noProof/>
          <w:sz w:val="18"/>
        </w:rPr>
        <w:instrText xml:space="preserve"> PAGEREF _Toc179638121 \h </w:instrText>
      </w:r>
      <w:r w:rsidRPr="00766B4D">
        <w:rPr>
          <w:b w:val="0"/>
          <w:noProof/>
          <w:sz w:val="18"/>
        </w:rPr>
      </w:r>
      <w:r w:rsidRPr="00766B4D">
        <w:rPr>
          <w:b w:val="0"/>
          <w:noProof/>
          <w:sz w:val="18"/>
        </w:rPr>
        <w:fldChar w:fldCharType="separate"/>
      </w:r>
      <w:r w:rsidR="001D275E">
        <w:rPr>
          <w:b w:val="0"/>
          <w:noProof/>
          <w:sz w:val="18"/>
        </w:rPr>
        <w:t>254</w:t>
      </w:r>
      <w:r w:rsidRPr="00766B4D">
        <w:rPr>
          <w:b w:val="0"/>
          <w:noProof/>
          <w:sz w:val="18"/>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1—Introduction</w:t>
      </w:r>
      <w:r w:rsidRPr="00766B4D">
        <w:rPr>
          <w:b w:val="0"/>
          <w:noProof/>
          <w:sz w:val="18"/>
        </w:rPr>
        <w:tab/>
      </w:r>
      <w:r w:rsidRPr="00766B4D">
        <w:rPr>
          <w:b w:val="0"/>
          <w:noProof/>
          <w:sz w:val="18"/>
        </w:rPr>
        <w:fldChar w:fldCharType="begin"/>
      </w:r>
      <w:r w:rsidRPr="00766B4D">
        <w:rPr>
          <w:b w:val="0"/>
          <w:noProof/>
          <w:sz w:val="18"/>
        </w:rPr>
        <w:instrText xml:space="preserve"> PAGEREF _Toc179638122 \h </w:instrText>
      </w:r>
      <w:r w:rsidRPr="00766B4D">
        <w:rPr>
          <w:b w:val="0"/>
          <w:noProof/>
          <w:sz w:val="18"/>
        </w:rPr>
      </w:r>
      <w:r w:rsidRPr="00766B4D">
        <w:rPr>
          <w:b w:val="0"/>
          <w:noProof/>
          <w:sz w:val="18"/>
        </w:rPr>
        <w:fldChar w:fldCharType="separate"/>
      </w:r>
      <w:r w:rsidR="001D275E">
        <w:rPr>
          <w:b w:val="0"/>
          <w:noProof/>
          <w:sz w:val="18"/>
        </w:rPr>
        <w:t>254</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87D</w:t>
      </w:r>
      <w:r>
        <w:rPr>
          <w:noProof/>
        </w:rPr>
        <w:tab/>
        <w:t>Definitions</w:t>
      </w:r>
      <w:r w:rsidRPr="00766B4D">
        <w:rPr>
          <w:noProof/>
        </w:rPr>
        <w:tab/>
      </w:r>
      <w:r w:rsidRPr="00766B4D">
        <w:rPr>
          <w:noProof/>
        </w:rPr>
        <w:fldChar w:fldCharType="begin"/>
      </w:r>
      <w:r w:rsidRPr="00766B4D">
        <w:rPr>
          <w:noProof/>
        </w:rPr>
        <w:instrText xml:space="preserve"> PAGEREF _Toc179638123 \h </w:instrText>
      </w:r>
      <w:r w:rsidRPr="00766B4D">
        <w:rPr>
          <w:noProof/>
        </w:rPr>
      </w:r>
      <w:r w:rsidRPr="00766B4D">
        <w:rPr>
          <w:noProof/>
        </w:rPr>
        <w:fldChar w:fldCharType="separate"/>
      </w:r>
      <w:r w:rsidR="001D275E">
        <w:rPr>
          <w:noProof/>
        </w:rPr>
        <w:t>254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87E</w:t>
      </w:r>
      <w:r>
        <w:rPr>
          <w:noProof/>
        </w:rPr>
        <w:tab/>
        <w:t>Proceedings to which this Part applies</w:t>
      </w:r>
      <w:r w:rsidRPr="00766B4D">
        <w:rPr>
          <w:noProof/>
        </w:rPr>
        <w:tab/>
      </w:r>
      <w:r w:rsidRPr="00766B4D">
        <w:rPr>
          <w:noProof/>
        </w:rPr>
        <w:fldChar w:fldCharType="begin"/>
      </w:r>
      <w:r w:rsidRPr="00766B4D">
        <w:rPr>
          <w:noProof/>
        </w:rPr>
        <w:instrText xml:space="preserve"> PAGEREF _Toc179638124 \h </w:instrText>
      </w:r>
      <w:r w:rsidRPr="00766B4D">
        <w:rPr>
          <w:noProof/>
        </w:rPr>
      </w:r>
      <w:r w:rsidRPr="00766B4D">
        <w:rPr>
          <w:noProof/>
        </w:rPr>
        <w:fldChar w:fldCharType="separate"/>
      </w:r>
      <w:r w:rsidR="001D275E">
        <w:rPr>
          <w:noProof/>
        </w:rPr>
        <w:t>256</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2—Limitation periods</w:t>
      </w:r>
      <w:r w:rsidRPr="00766B4D">
        <w:rPr>
          <w:b w:val="0"/>
          <w:noProof/>
          <w:sz w:val="18"/>
        </w:rPr>
        <w:tab/>
      </w:r>
      <w:r w:rsidRPr="00766B4D">
        <w:rPr>
          <w:b w:val="0"/>
          <w:noProof/>
          <w:sz w:val="18"/>
        </w:rPr>
        <w:fldChar w:fldCharType="begin"/>
      </w:r>
      <w:r w:rsidRPr="00766B4D">
        <w:rPr>
          <w:b w:val="0"/>
          <w:noProof/>
          <w:sz w:val="18"/>
        </w:rPr>
        <w:instrText xml:space="preserve"> PAGEREF _Toc179638125 \h </w:instrText>
      </w:r>
      <w:r w:rsidRPr="00766B4D">
        <w:rPr>
          <w:b w:val="0"/>
          <w:noProof/>
          <w:sz w:val="18"/>
        </w:rPr>
      </w:r>
      <w:r w:rsidRPr="00766B4D">
        <w:rPr>
          <w:b w:val="0"/>
          <w:noProof/>
          <w:sz w:val="18"/>
        </w:rPr>
        <w:fldChar w:fldCharType="separate"/>
      </w:r>
      <w:r w:rsidR="001D275E">
        <w:rPr>
          <w:b w:val="0"/>
          <w:noProof/>
          <w:sz w:val="18"/>
        </w:rPr>
        <w:t>257</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87F</w:t>
      </w:r>
      <w:r>
        <w:rPr>
          <w:noProof/>
        </w:rPr>
        <w:tab/>
        <w:t>Basic rule</w:t>
      </w:r>
      <w:r w:rsidRPr="00766B4D">
        <w:rPr>
          <w:noProof/>
        </w:rPr>
        <w:tab/>
      </w:r>
      <w:r w:rsidRPr="00766B4D">
        <w:rPr>
          <w:noProof/>
        </w:rPr>
        <w:fldChar w:fldCharType="begin"/>
      </w:r>
      <w:r w:rsidRPr="00766B4D">
        <w:rPr>
          <w:noProof/>
        </w:rPr>
        <w:instrText xml:space="preserve"> PAGEREF _Toc179638126 \h </w:instrText>
      </w:r>
      <w:r w:rsidRPr="00766B4D">
        <w:rPr>
          <w:noProof/>
        </w:rPr>
      </w:r>
      <w:r w:rsidRPr="00766B4D">
        <w:rPr>
          <w:noProof/>
        </w:rPr>
        <w:fldChar w:fldCharType="separate"/>
      </w:r>
      <w:r w:rsidR="001D275E">
        <w:rPr>
          <w:noProof/>
        </w:rPr>
        <w:t>257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87G</w:t>
      </w:r>
      <w:r>
        <w:rPr>
          <w:noProof/>
        </w:rPr>
        <w:tab/>
        <w:t>Date of discoverability</w:t>
      </w:r>
      <w:r w:rsidRPr="00766B4D">
        <w:rPr>
          <w:noProof/>
        </w:rPr>
        <w:tab/>
      </w:r>
      <w:r w:rsidRPr="00766B4D">
        <w:rPr>
          <w:noProof/>
        </w:rPr>
        <w:fldChar w:fldCharType="begin"/>
      </w:r>
      <w:r w:rsidRPr="00766B4D">
        <w:rPr>
          <w:noProof/>
        </w:rPr>
        <w:instrText xml:space="preserve"> PAGEREF _Toc179638127 \h </w:instrText>
      </w:r>
      <w:r w:rsidRPr="00766B4D">
        <w:rPr>
          <w:noProof/>
        </w:rPr>
      </w:r>
      <w:r w:rsidRPr="00766B4D">
        <w:rPr>
          <w:noProof/>
        </w:rPr>
        <w:fldChar w:fldCharType="separate"/>
      </w:r>
      <w:r w:rsidR="001D275E">
        <w:rPr>
          <w:noProof/>
        </w:rPr>
        <w:t>258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87H</w:t>
      </w:r>
      <w:r>
        <w:rPr>
          <w:noProof/>
        </w:rPr>
        <w:tab/>
        <w:t>Long</w:t>
      </w:r>
      <w:r>
        <w:rPr>
          <w:noProof/>
        </w:rPr>
        <w:noBreakHyphen/>
        <w:t>stop period</w:t>
      </w:r>
      <w:r w:rsidRPr="00766B4D">
        <w:rPr>
          <w:noProof/>
        </w:rPr>
        <w:tab/>
      </w:r>
      <w:r w:rsidRPr="00766B4D">
        <w:rPr>
          <w:noProof/>
        </w:rPr>
        <w:fldChar w:fldCharType="begin"/>
      </w:r>
      <w:r w:rsidRPr="00766B4D">
        <w:rPr>
          <w:noProof/>
        </w:rPr>
        <w:instrText xml:space="preserve"> PAGEREF _Toc179638128 \h </w:instrText>
      </w:r>
      <w:r w:rsidRPr="00766B4D">
        <w:rPr>
          <w:noProof/>
        </w:rPr>
      </w:r>
      <w:r w:rsidRPr="00766B4D">
        <w:rPr>
          <w:noProof/>
        </w:rPr>
        <w:fldChar w:fldCharType="separate"/>
      </w:r>
      <w:r w:rsidR="001D275E">
        <w:rPr>
          <w:noProof/>
        </w:rPr>
        <w:t>260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87J</w:t>
      </w:r>
      <w:r>
        <w:rPr>
          <w:noProof/>
        </w:rPr>
        <w:tab/>
        <w:t>The effect of minority or incapacity</w:t>
      </w:r>
      <w:r w:rsidRPr="00766B4D">
        <w:rPr>
          <w:noProof/>
        </w:rPr>
        <w:tab/>
      </w:r>
      <w:r w:rsidRPr="00766B4D">
        <w:rPr>
          <w:noProof/>
        </w:rPr>
        <w:fldChar w:fldCharType="begin"/>
      </w:r>
      <w:r w:rsidRPr="00766B4D">
        <w:rPr>
          <w:noProof/>
        </w:rPr>
        <w:instrText xml:space="preserve"> PAGEREF _Toc179638129 \h </w:instrText>
      </w:r>
      <w:r w:rsidRPr="00766B4D">
        <w:rPr>
          <w:noProof/>
        </w:rPr>
      </w:r>
      <w:r w:rsidRPr="00766B4D">
        <w:rPr>
          <w:noProof/>
        </w:rPr>
        <w:fldChar w:fldCharType="separate"/>
      </w:r>
      <w:r w:rsidR="001D275E">
        <w:rPr>
          <w:noProof/>
        </w:rPr>
        <w:t>260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87K</w:t>
      </w:r>
      <w:r>
        <w:rPr>
          <w:noProof/>
        </w:rPr>
        <w:tab/>
        <w:t>The effect of close relationships</w:t>
      </w:r>
      <w:r w:rsidRPr="00766B4D">
        <w:rPr>
          <w:noProof/>
        </w:rPr>
        <w:tab/>
      </w:r>
      <w:r w:rsidRPr="00766B4D">
        <w:rPr>
          <w:noProof/>
        </w:rPr>
        <w:fldChar w:fldCharType="begin"/>
      </w:r>
      <w:r w:rsidRPr="00766B4D">
        <w:rPr>
          <w:noProof/>
        </w:rPr>
        <w:instrText xml:space="preserve"> PAGEREF _Toc179638130 \h </w:instrText>
      </w:r>
      <w:r w:rsidRPr="00766B4D">
        <w:rPr>
          <w:noProof/>
        </w:rPr>
      </w:r>
      <w:r w:rsidRPr="00766B4D">
        <w:rPr>
          <w:noProof/>
        </w:rPr>
        <w:fldChar w:fldCharType="separate"/>
      </w:r>
      <w:r w:rsidR="001D275E">
        <w:rPr>
          <w:noProof/>
        </w:rPr>
        <w:t>261</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3—Limits on personal injury damages for non</w:t>
      </w:r>
      <w:r>
        <w:rPr>
          <w:noProof/>
        </w:rPr>
        <w:noBreakHyphen/>
        <w:t>economic loss</w:t>
      </w:r>
      <w:r w:rsidRPr="00766B4D">
        <w:rPr>
          <w:b w:val="0"/>
          <w:noProof/>
          <w:sz w:val="18"/>
        </w:rPr>
        <w:tab/>
      </w:r>
      <w:r w:rsidRPr="00766B4D">
        <w:rPr>
          <w:b w:val="0"/>
          <w:noProof/>
          <w:sz w:val="18"/>
        </w:rPr>
        <w:fldChar w:fldCharType="begin"/>
      </w:r>
      <w:r w:rsidRPr="00766B4D">
        <w:rPr>
          <w:b w:val="0"/>
          <w:noProof/>
          <w:sz w:val="18"/>
        </w:rPr>
        <w:instrText xml:space="preserve"> PAGEREF _Toc179638131 \h </w:instrText>
      </w:r>
      <w:r w:rsidRPr="00766B4D">
        <w:rPr>
          <w:b w:val="0"/>
          <w:noProof/>
          <w:sz w:val="18"/>
        </w:rPr>
      </w:r>
      <w:r w:rsidRPr="00766B4D">
        <w:rPr>
          <w:b w:val="0"/>
          <w:noProof/>
          <w:sz w:val="18"/>
        </w:rPr>
        <w:fldChar w:fldCharType="separate"/>
      </w:r>
      <w:r w:rsidR="001D275E">
        <w:rPr>
          <w:b w:val="0"/>
          <w:noProof/>
          <w:sz w:val="18"/>
        </w:rPr>
        <w:t>262</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87L</w:t>
      </w:r>
      <w:r>
        <w:rPr>
          <w:noProof/>
        </w:rPr>
        <w:tab/>
        <w:t>Limits on damages for non</w:t>
      </w:r>
      <w:r>
        <w:rPr>
          <w:noProof/>
        </w:rPr>
        <w:noBreakHyphen/>
        <w:t>economic loss</w:t>
      </w:r>
      <w:r w:rsidRPr="00766B4D">
        <w:rPr>
          <w:noProof/>
        </w:rPr>
        <w:tab/>
      </w:r>
      <w:r w:rsidRPr="00766B4D">
        <w:rPr>
          <w:noProof/>
        </w:rPr>
        <w:fldChar w:fldCharType="begin"/>
      </w:r>
      <w:r w:rsidRPr="00766B4D">
        <w:rPr>
          <w:noProof/>
        </w:rPr>
        <w:instrText xml:space="preserve"> PAGEREF _Toc179638132 \h </w:instrText>
      </w:r>
      <w:r w:rsidRPr="00766B4D">
        <w:rPr>
          <w:noProof/>
        </w:rPr>
      </w:r>
      <w:r w:rsidRPr="00766B4D">
        <w:rPr>
          <w:noProof/>
        </w:rPr>
        <w:fldChar w:fldCharType="separate"/>
      </w:r>
      <w:r w:rsidR="001D275E">
        <w:rPr>
          <w:noProof/>
        </w:rPr>
        <w:t>262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87M</w:t>
      </w:r>
      <w:r>
        <w:rPr>
          <w:noProof/>
        </w:rPr>
        <w:tab/>
        <w:t>Maximum amount of damages for non</w:t>
      </w:r>
      <w:r>
        <w:rPr>
          <w:noProof/>
        </w:rPr>
        <w:noBreakHyphen/>
        <w:t>economic loss</w:t>
      </w:r>
      <w:r w:rsidRPr="00766B4D">
        <w:rPr>
          <w:noProof/>
        </w:rPr>
        <w:tab/>
      </w:r>
      <w:r w:rsidRPr="00766B4D">
        <w:rPr>
          <w:noProof/>
        </w:rPr>
        <w:fldChar w:fldCharType="begin"/>
      </w:r>
      <w:r w:rsidRPr="00766B4D">
        <w:rPr>
          <w:noProof/>
        </w:rPr>
        <w:instrText xml:space="preserve"> PAGEREF _Toc179638133 \h </w:instrText>
      </w:r>
      <w:r w:rsidRPr="00766B4D">
        <w:rPr>
          <w:noProof/>
        </w:rPr>
      </w:r>
      <w:r w:rsidRPr="00766B4D">
        <w:rPr>
          <w:noProof/>
        </w:rPr>
        <w:fldChar w:fldCharType="separate"/>
      </w:r>
      <w:r w:rsidR="001D275E">
        <w:rPr>
          <w:noProof/>
        </w:rPr>
        <w:t>262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87N</w:t>
      </w:r>
      <w:r>
        <w:rPr>
          <w:noProof/>
        </w:rPr>
        <w:tab/>
        <w:t>Index numbers</w:t>
      </w:r>
      <w:r w:rsidRPr="00766B4D">
        <w:rPr>
          <w:noProof/>
        </w:rPr>
        <w:tab/>
      </w:r>
      <w:r w:rsidRPr="00766B4D">
        <w:rPr>
          <w:noProof/>
        </w:rPr>
        <w:fldChar w:fldCharType="begin"/>
      </w:r>
      <w:r w:rsidRPr="00766B4D">
        <w:rPr>
          <w:noProof/>
        </w:rPr>
        <w:instrText xml:space="preserve"> PAGEREF _Toc179638134 \h </w:instrText>
      </w:r>
      <w:r w:rsidRPr="00766B4D">
        <w:rPr>
          <w:noProof/>
        </w:rPr>
      </w:r>
      <w:r w:rsidRPr="00766B4D">
        <w:rPr>
          <w:noProof/>
        </w:rPr>
        <w:fldChar w:fldCharType="separate"/>
      </w:r>
      <w:r w:rsidR="001D275E">
        <w:rPr>
          <w:noProof/>
        </w:rPr>
        <w:t>263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87P</w:t>
      </w:r>
      <w:r>
        <w:rPr>
          <w:noProof/>
        </w:rPr>
        <w:tab/>
        <w:t>Most extreme cases</w:t>
      </w:r>
      <w:r w:rsidRPr="00766B4D">
        <w:rPr>
          <w:noProof/>
        </w:rPr>
        <w:tab/>
      </w:r>
      <w:r w:rsidRPr="00766B4D">
        <w:rPr>
          <w:noProof/>
        </w:rPr>
        <w:fldChar w:fldCharType="begin"/>
      </w:r>
      <w:r w:rsidRPr="00766B4D">
        <w:rPr>
          <w:noProof/>
        </w:rPr>
        <w:instrText xml:space="preserve"> PAGEREF _Toc179638135 \h </w:instrText>
      </w:r>
      <w:r w:rsidRPr="00766B4D">
        <w:rPr>
          <w:noProof/>
        </w:rPr>
      </w:r>
      <w:r w:rsidRPr="00766B4D">
        <w:rPr>
          <w:noProof/>
        </w:rPr>
        <w:fldChar w:fldCharType="separate"/>
      </w:r>
      <w:r w:rsidR="001D275E">
        <w:rPr>
          <w:noProof/>
        </w:rPr>
        <w:t>263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87Q</w:t>
      </w:r>
      <w:r>
        <w:rPr>
          <w:noProof/>
        </w:rPr>
        <w:tab/>
        <w:t>Cases of 33% or more (but not 100%) of a most extreme case</w:t>
      </w:r>
      <w:r w:rsidRPr="00766B4D">
        <w:rPr>
          <w:noProof/>
        </w:rPr>
        <w:tab/>
      </w:r>
      <w:r w:rsidRPr="00766B4D">
        <w:rPr>
          <w:noProof/>
        </w:rPr>
        <w:fldChar w:fldCharType="begin"/>
      </w:r>
      <w:r w:rsidRPr="00766B4D">
        <w:rPr>
          <w:noProof/>
        </w:rPr>
        <w:instrText xml:space="preserve"> PAGEREF _Toc179638136 \h </w:instrText>
      </w:r>
      <w:r w:rsidRPr="00766B4D">
        <w:rPr>
          <w:noProof/>
        </w:rPr>
      </w:r>
      <w:r w:rsidRPr="00766B4D">
        <w:rPr>
          <w:noProof/>
        </w:rPr>
        <w:fldChar w:fldCharType="separate"/>
      </w:r>
      <w:r w:rsidR="001D275E">
        <w:rPr>
          <w:noProof/>
        </w:rPr>
        <w:t>264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87R</w:t>
      </w:r>
      <w:r>
        <w:rPr>
          <w:noProof/>
        </w:rPr>
        <w:tab/>
        <w:t>Cases of 15% or more (but less than 33%) of a most extreme case</w:t>
      </w:r>
      <w:r w:rsidRPr="00766B4D">
        <w:rPr>
          <w:noProof/>
        </w:rPr>
        <w:tab/>
      </w:r>
      <w:r w:rsidRPr="00766B4D">
        <w:rPr>
          <w:noProof/>
        </w:rPr>
        <w:fldChar w:fldCharType="begin"/>
      </w:r>
      <w:r w:rsidRPr="00766B4D">
        <w:rPr>
          <w:noProof/>
        </w:rPr>
        <w:instrText xml:space="preserve"> PAGEREF _Toc179638137 \h </w:instrText>
      </w:r>
      <w:r w:rsidRPr="00766B4D">
        <w:rPr>
          <w:noProof/>
        </w:rPr>
      </w:r>
      <w:r w:rsidRPr="00766B4D">
        <w:rPr>
          <w:noProof/>
        </w:rPr>
        <w:fldChar w:fldCharType="separate"/>
      </w:r>
      <w:r w:rsidR="001D275E">
        <w:rPr>
          <w:noProof/>
        </w:rPr>
        <w:t>264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87S</w:t>
      </w:r>
      <w:r>
        <w:rPr>
          <w:noProof/>
        </w:rPr>
        <w:tab/>
        <w:t>Cases of less than 15% of a most extreme case</w:t>
      </w:r>
      <w:r w:rsidRPr="00766B4D">
        <w:rPr>
          <w:noProof/>
        </w:rPr>
        <w:tab/>
      </w:r>
      <w:r w:rsidRPr="00766B4D">
        <w:rPr>
          <w:noProof/>
        </w:rPr>
        <w:fldChar w:fldCharType="begin"/>
      </w:r>
      <w:r w:rsidRPr="00766B4D">
        <w:rPr>
          <w:noProof/>
        </w:rPr>
        <w:instrText xml:space="preserve"> PAGEREF _Toc179638138 \h </w:instrText>
      </w:r>
      <w:r w:rsidRPr="00766B4D">
        <w:rPr>
          <w:noProof/>
        </w:rPr>
      </w:r>
      <w:r w:rsidRPr="00766B4D">
        <w:rPr>
          <w:noProof/>
        </w:rPr>
        <w:fldChar w:fldCharType="separate"/>
      </w:r>
      <w:r w:rsidR="001D275E">
        <w:rPr>
          <w:noProof/>
        </w:rPr>
        <w:t>265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87T</w:t>
      </w:r>
      <w:r>
        <w:rPr>
          <w:noProof/>
        </w:rPr>
        <w:tab/>
        <w:t>Referring to earlier decisions on non</w:t>
      </w:r>
      <w:r>
        <w:rPr>
          <w:noProof/>
        </w:rPr>
        <w:noBreakHyphen/>
        <w:t>economic loss</w:t>
      </w:r>
      <w:r w:rsidRPr="00766B4D">
        <w:rPr>
          <w:noProof/>
        </w:rPr>
        <w:tab/>
      </w:r>
      <w:r w:rsidRPr="00766B4D">
        <w:rPr>
          <w:noProof/>
        </w:rPr>
        <w:fldChar w:fldCharType="begin"/>
      </w:r>
      <w:r w:rsidRPr="00766B4D">
        <w:rPr>
          <w:noProof/>
        </w:rPr>
        <w:instrText xml:space="preserve"> PAGEREF _Toc179638139 \h </w:instrText>
      </w:r>
      <w:r w:rsidRPr="00766B4D">
        <w:rPr>
          <w:noProof/>
        </w:rPr>
      </w:r>
      <w:r w:rsidRPr="00766B4D">
        <w:rPr>
          <w:noProof/>
        </w:rPr>
        <w:fldChar w:fldCharType="separate"/>
      </w:r>
      <w:r w:rsidR="001D275E">
        <w:rPr>
          <w:noProof/>
        </w:rPr>
        <w:t>265</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4—Limits on personal injury damages for loss of earning capacity</w:t>
      </w:r>
      <w:r w:rsidRPr="00766B4D">
        <w:rPr>
          <w:b w:val="0"/>
          <w:noProof/>
          <w:sz w:val="18"/>
        </w:rPr>
        <w:tab/>
      </w:r>
      <w:r w:rsidRPr="00766B4D">
        <w:rPr>
          <w:b w:val="0"/>
          <w:noProof/>
          <w:sz w:val="18"/>
        </w:rPr>
        <w:fldChar w:fldCharType="begin"/>
      </w:r>
      <w:r w:rsidRPr="00766B4D">
        <w:rPr>
          <w:b w:val="0"/>
          <w:noProof/>
          <w:sz w:val="18"/>
        </w:rPr>
        <w:instrText xml:space="preserve"> PAGEREF _Toc179638140 \h </w:instrText>
      </w:r>
      <w:r w:rsidRPr="00766B4D">
        <w:rPr>
          <w:b w:val="0"/>
          <w:noProof/>
          <w:sz w:val="18"/>
        </w:rPr>
      </w:r>
      <w:r w:rsidRPr="00766B4D">
        <w:rPr>
          <w:b w:val="0"/>
          <w:noProof/>
          <w:sz w:val="18"/>
        </w:rPr>
        <w:fldChar w:fldCharType="separate"/>
      </w:r>
      <w:r w:rsidR="001D275E">
        <w:rPr>
          <w:b w:val="0"/>
          <w:noProof/>
          <w:sz w:val="18"/>
        </w:rPr>
        <w:t>266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87U</w:t>
      </w:r>
      <w:r>
        <w:rPr>
          <w:noProof/>
        </w:rPr>
        <w:tab/>
        <w:t>Personal injury damages for loss of earning capacity</w:t>
      </w:r>
      <w:r w:rsidRPr="00766B4D">
        <w:rPr>
          <w:noProof/>
        </w:rPr>
        <w:tab/>
      </w:r>
      <w:r w:rsidRPr="00766B4D">
        <w:rPr>
          <w:noProof/>
        </w:rPr>
        <w:fldChar w:fldCharType="begin"/>
      </w:r>
      <w:r w:rsidRPr="00766B4D">
        <w:rPr>
          <w:noProof/>
        </w:rPr>
        <w:instrText xml:space="preserve"> PAGEREF _Toc179638141 \h </w:instrText>
      </w:r>
      <w:r w:rsidRPr="00766B4D">
        <w:rPr>
          <w:noProof/>
        </w:rPr>
      </w:r>
      <w:r w:rsidRPr="00766B4D">
        <w:rPr>
          <w:noProof/>
        </w:rPr>
        <w:fldChar w:fldCharType="separate"/>
      </w:r>
      <w:r w:rsidR="001D275E">
        <w:rPr>
          <w:noProof/>
        </w:rPr>
        <w:t>266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87V</w:t>
      </w:r>
      <w:r>
        <w:rPr>
          <w:noProof/>
        </w:rPr>
        <w:tab/>
        <w:t>Average weekly earnings</w:t>
      </w:r>
      <w:r w:rsidRPr="00766B4D">
        <w:rPr>
          <w:noProof/>
        </w:rPr>
        <w:tab/>
      </w:r>
      <w:r w:rsidRPr="00766B4D">
        <w:rPr>
          <w:noProof/>
        </w:rPr>
        <w:fldChar w:fldCharType="begin"/>
      </w:r>
      <w:r w:rsidRPr="00766B4D">
        <w:rPr>
          <w:noProof/>
        </w:rPr>
        <w:instrText xml:space="preserve"> PAGEREF _Toc179638142 \h </w:instrText>
      </w:r>
      <w:r w:rsidRPr="00766B4D">
        <w:rPr>
          <w:noProof/>
        </w:rPr>
      </w:r>
      <w:r w:rsidRPr="00766B4D">
        <w:rPr>
          <w:noProof/>
        </w:rPr>
        <w:fldChar w:fldCharType="separate"/>
      </w:r>
      <w:r w:rsidR="001D275E">
        <w:rPr>
          <w:noProof/>
        </w:rPr>
        <w:t>266</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5—Limits on personal injury damages for gratuitous attendant care services</w:t>
      </w:r>
      <w:r w:rsidRPr="00766B4D">
        <w:rPr>
          <w:b w:val="0"/>
          <w:noProof/>
          <w:sz w:val="18"/>
        </w:rPr>
        <w:tab/>
      </w:r>
      <w:r w:rsidRPr="00766B4D">
        <w:rPr>
          <w:b w:val="0"/>
          <w:noProof/>
          <w:sz w:val="18"/>
        </w:rPr>
        <w:fldChar w:fldCharType="begin"/>
      </w:r>
      <w:r w:rsidRPr="00766B4D">
        <w:rPr>
          <w:b w:val="0"/>
          <w:noProof/>
          <w:sz w:val="18"/>
        </w:rPr>
        <w:instrText xml:space="preserve"> PAGEREF _Toc179638143 \h </w:instrText>
      </w:r>
      <w:r w:rsidRPr="00766B4D">
        <w:rPr>
          <w:b w:val="0"/>
          <w:noProof/>
          <w:sz w:val="18"/>
        </w:rPr>
      </w:r>
      <w:r w:rsidRPr="00766B4D">
        <w:rPr>
          <w:b w:val="0"/>
          <w:noProof/>
          <w:sz w:val="18"/>
        </w:rPr>
        <w:fldChar w:fldCharType="separate"/>
      </w:r>
      <w:r w:rsidR="001D275E">
        <w:rPr>
          <w:b w:val="0"/>
          <w:noProof/>
          <w:sz w:val="18"/>
        </w:rPr>
        <w:t>268</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87W</w:t>
      </w:r>
      <w:r>
        <w:rPr>
          <w:noProof/>
        </w:rPr>
        <w:tab/>
        <w:t>Personal injury damages for gratuitous attendant care services for plaintiff</w:t>
      </w:r>
      <w:r w:rsidRPr="00766B4D">
        <w:rPr>
          <w:noProof/>
        </w:rPr>
        <w:tab/>
      </w:r>
      <w:r w:rsidRPr="00766B4D">
        <w:rPr>
          <w:noProof/>
        </w:rPr>
        <w:fldChar w:fldCharType="begin"/>
      </w:r>
      <w:r w:rsidRPr="00766B4D">
        <w:rPr>
          <w:noProof/>
        </w:rPr>
        <w:instrText xml:space="preserve"> PAGEREF _Toc179638144 \h </w:instrText>
      </w:r>
      <w:r w:rsidRPr="00766B4D">
        <w:rPr>
          <w:noProof/>
        </w:rPr>
      </w:r>
      <w:r w:rsidRPr="00766B4D">
        <w:rPr>
          <w:noProof/>
        </w:rPr>
        <w:fldChar w:fldCharType="separate"/>
      </w:r>
      <w:r w:rsidR="001D275E">
        <w:rPr>
          <w:noProof/>
        </w:rPr>
        <w:t>268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87X</w:t>
      </w:r>
      <w:r>
        <w:rPr>
          <w:noProof/>
        </w:rPr>
        <w:tab/>
        <w:t>Personal injury damages for loss of plaintiff’s capacity to provide gratuitous attendant care services</w:t>
      </w:r>
      <w:r w:rsidRPr="00766B4D">
        <w:rPr>
          <w:noProof/>
        </w:rPr>
        <w:tab/>
      </w:r>
      <w:r w:rsidRPr="00766B4D">
        <w:rPr>
          <w:noProof/>
        </w:rPr>
        <w:fldChar w:fldCharType="begin"/>
      </w:r>
      <w:r w:rsidRPr="00766B4D">
        <w:rPr>
          <w:noProof/>
        </w:rPr>
        <w:instrText xml:space="preserve"> PAGEREF _Toc179638145 \h </w:instrText>
      </w:r>
      <w:r w:rsidRPr="00766B4D">
        <w:rPr>
          <w:noProof/>
        </w:rPr>
      </w:r>
      <w:r w:rsidRPr="00766B4D">
        <w:rPr>
          <w:noProof/>
        </w:rPr>
        <w:fldChar w:fldCharType="separate"/>
      </w:r>
      <w:r w:rsidR="001D275E">
        <w:rPr>
          <w:noProof/>
        </w:rPr>
        <w:t>269</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6—Other limits on personal injury damages</w:t>
      </w:r>
      <w:r w:rsidRPr="00766B4D">
        <w:rPr>
          <w:b w:val="0"/>
          <w:noProof/>
          <w:sz w:val="18"/>
        </w:rPr>
        <w:tab/>
      </w:r>
      <w:r w:rsidRPr="00766B4D">
        <w:rPr>
          <w:b w:val="0"/>
          <w:noProof/>
          <w:sz w:val="18"/>
        </w:rPr>
        <w:fldChar w:fldCharType="begin"/>
      </w:r>
      <w:r w:rsidRPr="00766B4D">
        <w:rPr>
          <w:b w:val="0"/>
          <w:noProof/>
          <w:sz w:val="18"/>
        </w:rPr>
        <w:instrText xml:space="preserve"> PAGEREF _Toc179638146 \h </w:instrText>
      </w:r>
      <w:r w:rsidRPr="00766B4D">
        <w:rPr>
          <w:b w:val="0"/>
          <w:noProof/>
          <w:sz w:val="18"/>
        </w:rPr>
      </w:r>
      <w:r w:rsidRPr="00766B4D">
        <w:rPr>
          <w:b w:val="0"/>
          <w:noProof/>
          <w:sz w:val="18"/>
        </w:rPr>
        <w:fldChar w:fldCharType="separate"/>
      </w:r>
      <w:r w:rsidR="001D275E">
        <w:rPr>
          <w:b w:val="0"/>
          <w:noProof/>
          <w:sz w:val="18"/>
        </w:rPr>
        <w:t>271</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87Y</w:t>
      </w:r>
      <w:r>
        <w:rPr>
          <w:noProof/>
        </w:rPr>
        <w:tab/>
        <w:t>Damages for future economic loss—discount rate</w:t>
      </w:r>
      <w:r w:rsidRPr="00766B4D">
        <w:rPr>
          <w:noProof/>
        </w:rPr>
        <w:tab/>
      </w:r>
      <w:r w:rsidRPr="00766B4D">
        <w:rPr>
          <w:noProof/>
        </w:rPr>
        <w:fldChar w:fldCharType="begin"/>
      </w:r>
      <w:r w:rsidRPr="00766B4D">
        <w:rPr>
          <w:noProof/>
        </w:rPr>
        <w:instrText xml:space="preserve"> PAGEREF _Toc179638147 \h </w:instrText>
      </w:r>
      <w:r w:rsidRPr="00766B4D">
        <w:rPr>
          <w:noProof/>
        </w:rPr>
      </w:r>
      <w:r w:rsidRPr="00766B4D">
        <w:rPr>
          <w:noProof/>
        </w:rPr>
        <w:fldChar w:fldCharType="separate"/>
      </w:r>
      <w:r w:rsidR="001D275E">
        <w:rPr>
          <w:noProof/>
        </w:rPr>
        <w:t>271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87Z</w:t>
      </w:r>
      <w:r>
        <w:rPr>
          <w:noProof/>
        </w:rPr>
        <w:tab/>
        <w:t>Damages for loss of superannuation entitlements</w:t>
      </w:r>
      <w:r w:rsidRPr="00766B4D">
        <w:rPr>
          <w:noProof/>
        </w:rPr>
        <w:tab/>
      </w:r>
      <w:r w:rsidRPr="00766B4D">
        <w:rPr>
          <w:noProof/>
        </w:rPr>
        <w:fldChar w:fldCharType="begin"/>
      </w:r>
      <w:r w:rsidRPr="00766B4D">
        <w:rPr>
          <w:noProof/>
        </w:rPr>
        <w:instrText xml:space="preserve"> PAGEREF _Toc179638148 \h </w:instrText>
      </w:r>
      <w:r w:rsidRPr="00766B4D">
        <w:rPr>
          <w:noProof/>
        </w:rPr>
      </w:r>
      <w:r w:rsidRPr="00766B4D">
        <w:rPr>
          <w:noProof/>
        </w:rPr>
        <w:fldChar w:fldCharType="separate"/>
      </w:r>
      <w:r w:rsidR="001D275E">
        <w:rPr>
          <w:noProof/>
        </w:rPr>
        <w:t>271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87ZA</w:t>
      </w:r>
      <w:r>
        <w:rPr>
          <w:noProof/>
        </w:rPr>
        <w:tab/>
        <w:t>Interest on damages</w:t>
      </w:r>
      <w:r w:rsidRPr="00766B4D">
        <w:rPr>
          <w:noProof/>
        </w:rPr>
        <w:tab/>
      </w:r>
      <w:r w:rsidRPr="00766B4D">
        <w:rPr>
          <w:noProof/>
        </w:rPr>
        <w:fldChar w:fldCharType="begin"/>
      </w:r>
      <w:r w:rsidRPr="00766B4D">
        <w:rPr>
          <w:noProof/>
        </w:rPr>
        <w:instrText xml:space="preserve"> PAGEREF _Toc179638149 \h </w:instrText>
      </w:r>
      <w:r w:rsidRPr="00766B4D">
        <w:rPr>
          <w:noProof/>
        </w:rPr>
      </w:r>
      <w:r w:rsidRPr="00766B4D">
        <w:rPr>
          <w:noProof/>
        </w:rPr>
        <w:fldChar w:fldCharType="separate"/>
      </w:r>
      <w:r w:rsidR="001D275E">
        <w:rPr>
          <w:noProof/>
        </w:rPr>
        <w:t>272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87ZB</w:t>
      </w:r>
      <w:r>
        <w:rPr>
          <w:noProof/>
        </w:rPr>
        <w:tab/>
        <w:t>Exemplary and aggravated damages</w:t>
      </w:r>
      <w:r w:rsidRPr="00766B4D">
        <w:rPr>
          <w:noProof/>
        </w:rPr>
        <w:tab/>
      </w:r>
      <w:r w:rsidRPr="00766B4D">
        <w:rPr>
          <w:noProof/>
        </w:rPr>
        <w:fldChar w:fldCharType="begin"/>
      </w:r>
      <w:r w:rsidRPr="00766B4D">
        <w:rPr>
          <w:noProof/>
        </w:rPr>
        <w:instrText xml:space="preserve"> PAGEREF _Toc179638150 \h </w:instrText>
      </w:r>
      <w:r w:rsidRPr="00766B4D">
        <w:rPr>
          <w:noProof/>
        </w:rPr>
      </w:r>
      <w:r w:rsidRPr="00766B4D">
        <w:rPr>
          <w:noProof/>
        </w:rPr>
        <w:fldChar w:fldCharType="separate"/>
      </w:r>
      <w:r w:rsidR="001D275E">
        <w:rPr>
          <w:noProof/>
        </w:rPr>
        <w:t>273</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7—Structured settlements</w:t>
      </w:r>
      <w:r w:rsidRPr="00766B4D">
        <w:rPr>
          <w:b w:val="0"/>
          <w:noProof/>
          <w:sz w:val="18"/>
        </w:rPr>
        <w:tab/>
      </w:r>
      <w:r w:rsidRPr="00766B4D">
        <w:rPr>
          <w:b w:val="0"/>
          <w:noProof/>
          <w:sz w:val="18"/>
        </w:rPr>
        <w:fldChar w:fldCharType="begin"/>
      </w:r>
      <w:r w:rsidRPr="00766B4D">
        <w:rPr>
          <w:b w:val="0"/>
          <w:noProof/>
          <w:sz w:val="18"/>
        </w:rPr>
        <w:instrText xml:space="preserve"> PAGEREF _Toc179638151 \h </w:instrText>
      </w:r>
      <w:r w:rsidRPr="00766B4D">
        <w:rPr>
          <w:b w:val="0"/>
          <w:noProof/>
          <w:sz w:val="18"/>
        </w:rPr>
      </w:r>
      <w:r w:rsidRPr="00766B4D">
        <w:rPr>
          <w:b w:val="0"/>
          <w:noProof/>
          <w:sz w:val="18"/>
        </w:rPr>
        <w:fldChar w:fldCharType="separate"/>
      </w:r>
      <w:r w:rsidR="001D275E">
        <w:rPr>
          <w:b w:val="0"/>
          <w:noProof/>
          <w:sz w:val="18"/>
        </w:rPr>
        <w:t>274</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87ZC</w:t>
      </w:r>
      <w:r>
        <w:rPr>
          <w:noProof/>
        </w:rPr>
        <w:tab/>
        <w:t>Court may make orders under section 87 for structured settlements</w:t>
      </w:r>
      <w:r w:rsidRPr="00766B4D">
        <w:rPr>
          <w:noProof/>
        </w:rPr>
        <w:tab/>
      </w:r>
      <w:r w:rsidRPr="00766B4D">
        <w:rPr>
          <w:noProof/>
        </w:rPr>
        <w:fldChar w:fldCharType="begin"/>
      </w:r>
      <w:r w:rsidRPr="00766B4D">
        <w:rPr>
          <w:noProof/>
        </w:rPr>
        <w:instrText xml:space="preserve"> PAGEREF _Toc179638152 \h </w:instrText>
      </w:r>
      <w:r w:rsidRPr="00766B4D">
        <w:rPr>
          <w:noProof/>
        </w:rPr>
      </w:r>
      <w:r w:rsidRPr="00766B4D">
        <w:rPr>
          <w:noProof/>
        </w:rPr>
        <w:fldChar w:fldCharType="separate"/>
      </w:r>
      <w:r w:rsidR="001D275E">
        <w:rPr>
          <w:noProof/>
        </w:rPr>
        <w:t>274</w:t>
      </w:r>
      <w:r w:rsidRPr="00766B4D">
        <w:rPr>
          <w:noProof/>
        </w:rPr>
        <w:fldChar w:fldCharType="end"/>
      </w:r>
    </w:p>
    <w:p w:rsidR="00766B4D" w:rsidRDefault="00766B4D">
      <w:pPr>
        <w:pStyle w:val="TOC2"/>
        <w:rPr>
          <w:rFonts w:asciiTheme="minorHAnsi" w:eastAsiaTheme="minorEastAsia" w:hAnsiTheme="minorHAnsi" w:cstheme="minorBidi"/>
          <w:b w:val="0"/>
          <w:noProof/>
          <w:kern w:val="0"/>
          <w:sz w:val="22"/>
          <w:szCs w:val="22"/>
        </w:rPr>
      </w:pPr>
      <w:r>
        <w:rPr>
          <w:noProof/>
        </w:rPr>
        <w:t>Part VII—Authorisations and notifications</w:t>
      </w:r>
      <w:r w:rsidRPr="00766B4D">
        <w:rPr>
          <w:b w:val="0"/>
          <w:noProof/>
          <w:sz w:val="18"/>
        </w:rPr>
        <w:tab/>
      </w:r>
      <w:r w:rsidRPr="00766B4D">
        <w:rPr>
          <w:b w:val="0"/>
          <w:noProof/>
          <w:sz w:val="18"/>
        </w:rPr>
        <w:fldChar w:fldCharType="begin"/>
      </w:r>
      <w:r w:rsidRPr="00766B4D">
        <w:rPr>
          <w:b w:val="0"/>
          <w:noProof/>
          <w:sz w:val="18"/>
        </w:rPr>
        <w:instrText xml:space="preserve"> PAGEREF _Toc179638153 \h </w:instrText>
      </w:r>
      <w:r w:rsidRPr="00766B4D">
        <w:rPr>
          <w:b w:val="0"/>
          <w:noProof/>
          <w:sz w:val="18"/>
        </w:rPr>
      </w:r>
      <w:r w:rsidRPr="00766B4D">
        <w:rPr>
          <w:b w:val="0"/>
          <w:noProof/>
          <w:sz w:val="18"/>
        </w:rPr>
        <w:fldChar w:fldCharType="separate"/>
      </w:r>
      <w:r w:rsidR="001D275E">
        <w:rPr>
          <w:b w:val="0"/>
          <w:noProof/>
          <w:sz w:val="18"/>
        </w:rPr>
        <w:t>275</w:t>
      </w:r>
      <w:r w:rsidRPr="00766B4D">
        <w:rPr>
          <w:b w:val="0"/>
          <w:noProof/>
          <w:sz w:val="18"/>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1—Authorisations</w:t>
      </w:r>
      <w:r w:rsidRPr="00766B4D">
        <w:rPr>
          <w:b w:val="0"/>
          <w:noProof/>
          <w:sz w:val="18"/>
        </w:rPr>
        <w:tab/>
      </w:r>
      <w:r w:rsidRPr="00766B4D">
        <w:rPr>
          <w:b w:val="0"/>
          <w:noProof/>
          <w:sz w:val="18"/>
        </w:rPr>
        <w:fldChar w:fldCharType="begin"/>
      </w:r>
      <w:r w:rsidRPr="00766B4D">
        <w:rPr>
          <w:b w:val="0"/>
          <w:noProof/>
          <w:sz w:val="18"/>
        </w:rPr>
        <w:instrText xml:space="preserve"> PAGEREF _Toc179638154 \h </w:instrText>
      </w:r>
      <w:r w:rsidRPr="00766B4D">
        <w:rPr>
          <w:b w:val="0"/>
          <w:noProof/>
          <w:sz w:val="18"/>
        </w:rPr>
      </w:r>
      <w:r w:rsidRPr="00766B4D">
        <w:rPr>
          <w:b w:val="0"/>
          <w:noProof/>
          <w:sz w:val="18"/>
        </w:rPr>
        <w:fldChar w:fldCharType="separate"/>
      </w:r>
      <w:r w:rsidR="001D275E">
        <w:rPr>
          <w:b w:val="0"/>
          <w:noProof/>
          <w:sz w:val="18"/>
        </w:rPr>
        <w:t>275</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87ZP</w:t>
      </w:r>
      <w:r>
        <w:rPr>
          <w:noProof/>
        </w:rPr>
        <w:tab/>
        <w:t>Definitions</w:t>
      </w:r>
      <w:r w:rsidRPr="00766B4D">
        <w:rPr>
          <w:noProof/>
        </w:rPr>
        <w:tab/>
      </w:r>
      <w:r w:rsidRPr="00766B4D">
        <w:rPr>
          <w:noProof/>
        </w:rPr>
        <w:fldChar w:fldCharType="begin"/>
      </w:r>
      <w:r w:rsidRPr="00766B4D">
        <w:rPr>
          <w:noProof/>
        </w:rPr>
        <w:instrText xml:space="preserve"> PAGEREF _Toc179638155 \h </w:instrText>
      </w:r>
      <w:r w:rsidRPr="00766B4D">
        <w:rPr>
          <w:noProof/>
        </w:rPr>
      </w:r>
      <w:r w:rsidRPr="00766B4D">
        <w:rPr>
          <w:noProof/>
        </w:rPr>
        <w:fldChar w:fldCharType="separate"/>
      </w:r>
      <w:r w:rsidR="001D275E">
        <w:rPr>
          <w:noProof/>
        </w:rPr>
        <w:t>275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88</w:t>
      </w:r>
      <w:r>
        <w:rPr>
          <w:noProof/>
        </w:rPr>
        <w:tab/>
        <w:t>Commission may grant authorisations</w:t>
      </w:r>
      <w:r w:rsidRPr="00766B4D">
        <w:rPr>
          <w:noProof/>
        </w:rPr>
        <w:tab/>
      </w:r>
      <w:r w:rsidRPr="00766B4D">
        <w:rPr>
          <w:noProof/>
        </w:rPr>
        <w:fldChar w:fldCharType="begin"/>
      </w:r>
      <w:r w:rsidRPr="00766B4D">
        <w:rPr>
          <w:noProof/>
        </w:rPr>
        <w:instrText xml:space="preserve"> PAGEREF _Toc179638156 \h </w:instrText>
      </w:r>
      <w:r w:rsidRPr="00766B4D">
        <w:rPr>
          <w:noProof/>
        </w:rPr>
      </w:r>
      <w:r w:rsidRPr="00766B4D">
        <w:rPr>
          <w:noProof/>
        </w:rPr>
        <w:fldChar w:fldCharType="separate"/>
      </w:r>
      <w:r w:rsidR="001D275E">
        <w:rPr>
          <w:noProof/>
        </w:rPr>
        <w:t>275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89</w:t>
      </w:r>
      <w:r>
        <w:rPr>
          <w:noProof/>
        </w:rPr>
        <w:tab/>
        <w:t>Procedure for applications and the keeping of a register</w:t>
      </w:r>
      <w:r w:rsidRPr="00766B4D">
        <w:rPr>
          <w:noProof/>
        </w:rPr>
        <w:tab/>
      </w:r>
      <w:r w:rsidRPr="00766B4D">
        <w:rPr>
          <w:noProof/>
        </w:rPr>
        <w:fldChar w:fldCharType="begin"/>
      </w:r>
      <w:r w:rsidRPr="00766B4D">
        <w:rPr>
          <w:noProof/>
        </w:rPr>
        <w:instrText xml:space="preserve"> PAGEREF _Toc179638157 \h </w:instrText>
      </w:r>
      <w:r w:rsidRPr="00766B4D">
        <w:rPr>
          <w:noProof/>
        </w:rPr>
      </w:r>
      <w:r w:rsidRPr="00766B4D">
        <w:rPr>
          <w:noProof/>
        </w:rPr>
        <w:fldChar w:fldCharType="separate"/>
      </w:r>
      <w:r w:rsidR="001D275E">
        <w:rPr>
          <w:noProof/>
        </w:rPr>
        <w:t>277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90</w:t>
      </w:r>
      <w:r>
        <w:rPr>
          <w:noProof/>
        </w:rPr>
        <w:tab/>
        <w:t>Determination of applications for authorisations</w:t>
      </w:r>
      <w:r w:rsidRPr="00766B4D">
        <w:rPr>
          <w:noProof/>
        </w:rPr>
        <w:tab/>
      </w:r>
      <w:r w:rsidRPr="00766B4D">
        <w:rPr>
          <w:noProof/>
        </w:rPr>
        <w:fldChar w:fldCharType="begin"/>
      </w:r>
      <w:r w:rsidRPr="00766B4D">
        <w:rPr>
          <w:noProof/>
        </w:rPr>
        <w:instrText xml:space="preserve"> PAGEREF _Toc179638158 \h </w:instrText>
      </w:r>
      <w:r w:rsidRPr="00766B4D">
        <w:rPr>
          <w:noProof/>
        </w:rPr>
      </w:r>
      <w:r w:rsidRPr="00766B4D">
        <w:rPr>
          <w:noProof/>
        </w:rPr>
        <w:fldChar w:fldCharType="separate"/>
      </w:r>
      <w:r w:rsidR="001D275E">
        <w:rPr>
          <w:noProof/>
        </w:rPr>
        <w:t>280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90A</w:t>
      </w:r>
      <w:r>
        <w:rPr>
          <w:noProof/>
        </w:rPr>
        <w:tab/>
        <w:t>Commission to afford opportunity for conference before determining application for authorisation</w:t>
      </w:r>
      <w:r w:rsidRPr="00766B4D">
        <w:rPr>
          <w:noProof/>
        </w:rPr>
        <w:tab/>
      </w:r>
      <w:r w:rsidRPr="00766B4D">
        <w:rPr>
          <w:noProof/>
        </w:rPr>
        <w:fldChar w:fldCharType="begin"/>
      </w:r>
      <w:r w:rsidRPr="00766B4D">
        <w:rPr>
          <w:noProof/>
        </w:rPr>
        <w:instrText xml:space="preserve"> PAGEREF _Toc179638159 \h </w:instrText>
      </w:r>
      <w:r w:rsidRPr="00766B4D">
        <w:rPr>
          <w:noProof/>
        </w:rPr>
      </w:r>
      <w:r w:rsidRPr="00766B4D">
        <w:rPr>
          <w:noProof/>
        </w:rPr>
        <w:fldChar w:fldCharType="separate"/>
      </w:r>
      <w:r w:rsidR="001D275E">
        <w:rPr>
          <w:noProof/>
        </w:rPr>
        <w:t>286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90B</w:t>
      </w:r>
      <w:r>
        <w:rPr>
          <w:noProof/>
        </w:rPr>
        <w:tab/>
        <w:t>Commission may rely on consultations undertaken by the AEMC</w:t>
      </w:r>
      <w:r w:rsidRPr="00766B4D">
        <w:rPr>
          <w:noProof/>
        </w:rPr>
        <w:tab/>
      </w:r>
      <w:r w:rsidRPr="00766B4D">
        <w:rPr>
          <w:noProof/>
        </w:rPr>
        <w:fldChar w:fldCharType="begin"/>
      </w:r>
      <w:r w:rsidRPr="00766B4D">
        <w:rPr>
          <w:noProof/>
        </w:rPr>
        <w:instrText xml:space="preserve"> PAGEREF _Toc179638160 \h </w:instrText>
      </w:r>
      <w:r w:rsidRPr="00766B4D">
        <w:rPr>
          <w:noProof/>
        </w:rPr>
      </w:r>
      <w:r w:rsidRPr="00766B4D">
        <w:rPr>
          <w:noProof/>
        </w:rPr>
        <w:fldChar w:fldCharType="separate"/>
      </w:r>
      <w:r w:rsidR="001D275E">
        <w:rPr>
          <w:noProof/>
        </w:rPr>
        <w:t>289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91</w:t>
      </w:r>
      <w:r>
        <w:rPr>
          <w:noProof/>
        </w:rPr>
        <w:tab/>
        <w:t>Grant and variation of authorisations</w:t>
      </w:r>
      <w:r w:rsidRPr="00766B4D">
        <w:rPr>
          <w:noProof/>
        </w:rPr>
        <w:tab/>
      </w:r>
      <w:r w:rsidRPr="00766B4D">
        <w:rPr>
          <w:noProof/>
        </w:rPr>
        <w:fldChar w:fldCharType="begin"/>
      </w:r>
      <w:r w:rsidRPr="00766B4D">
        <w:rPr>
          <w:noProof/>
        </w:rPr>
        <w:instrText xml:space="preserve"> PAGEREF _Toc179638161 \h </w:instrText>
      </w:r>
      <w:r w:rsidRPr="00766B4D">
        <w:rPr>
          <w:noProof/>
        </w:rPr>
      </w:r>
      <w:r w:rsidRPr="00766B4D">
        <w:rPr>
          <w:noProof/>
        </w:rPr>
        <w:fldChar w:fldCharType="separate"/>
      </w:r>
      <w:r w:rsidR="001D275E">
        <w:rPr>
          <w:noProof/>
        </w:rPr>
        <w:t>290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91A</w:t>
      </w:r>
      <w:r>
        <w:rPr>
          <w:noProof/>
        </w:rPr>
        <w:tab/>
        <w:t>Minor variations of authorisations</w:t>
      </w:r>
      <w:r w:rsidRPr="00766B4D">
        <w:rPr>
          <w:noProof/>
        </w:rPr>
        <w:tab/>
      </w:r>
      <w:r w:rsidRPr="00766B4D">
        <w:rPr>
          <w:noProof/>
        </w:rPr>
        <w:fldChar w:fldCharType="begin"/>
      </w:r>
      <w:r w:rsidRPr="00766B4D">
        <w:rPr>
          <w:noProof/>
        </w:rPr>
        <w:instrText xml:space="preserve"> PAGEREF _Toc179638162 \h </w:instrText>
      </w:r>
      <w:r w:rsidRPr="00766B4D">
        <w:rPr>
          <w:noProof/>
        </w:rPr>
      </w:r>
      <w:r w:rsidRPr="00766B4D">
        <w:rPr>
          <w:noProof/>
        </w:rPr>
        <w:fldChar w:fldCharType="separate"/>
      </w:r>
      <w:r w:rsidR="001D275E">
        <w:rPr>
          <w:noProof/>
        </w:rPr>
        <w:t>293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91B</w:t>
      </w:r>
      <w:r>
        <w:rPr>
          <w:noProof/>
        </w:rPr>
        <w:tab/>
        <w:t>Revocation of an authorisation</w:t>
      </w:r>
      <w:r w:rsidRPr="00766B4D">
        <w:rPr>
          <w:noProof/>
        </w:rPr>
        <w:tab/>
      </w:r>
      <w:r w:rsidRPr="00766B4D">
        <w:rPr>
          <w:noProof/>
        </w:rPr>
        <w:fldChar w:fldCharType="begin"/>
      </w:r>
      <w:r w:rsidRPr="00766B4D">
        <w:rPr>
          <w:noProof/>
        </w:rPr>
        <w:instrText xml:space="preserve"> PAGEREF _Toc179638163 \h </w:instrText>
      </w:r>
      <w:r w:rsidRPr="00766B4D">
        <w:rPr>
          <w:noProof/>
        </w:rPr>
      </w:r>
      <w:r w:rsidRPr="00766B4D">
        <w:rPr>
          <w:noProof/>
        </w:rPr>
        <w:fldChar w:fldCharType="separate"/>
      </w:r>
      <w:r w:rsidR="001D275E">
        <w:rPr>
          <w:noProof/>
        </w:rPr>
        <w:t>295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91C</w:t>
      </w:r>
      <w:r>
        <w:rPr>
          <w:noProof/>
        </w:rPr>
        <w:tab/>
        <w:t>Revocation of an authorisation and substitution of a replacement</w:t>
      </w:r>
      <w:r w:rsidRPr="00766B4D">
        <w:rPr>
          <w:noProof/>
        </w:rPr>
        <w:tab/>
      </w:r>
      <w:r w:rsidRPr="00766B4D">
        <w:rPr>
          <w:noProof/>
        </w:rPr>
        <w:fldChar w:fldCharType="begin"/>
      </w:r>
      <w:r w:rsidRPr="00766B4D">
        <w:rPr>
          <w:noProof/>
        </w:rPr>
        <w:instrText xml:space="preserve"> PAGEREF _Toc179638164 \h </w:instrText>
      </w:r>
      <w:r w:rsidRPr="00766B4D">
        <w:rPr>
          <w:noProof/>
        </w:rPr>
      </w:r>
      <w:r w:rsidRPr="00766B4D">
        <w:rPr>
          <w:noProof/>
        </w:rPr>
        <w:fldChar w:fldCharType="separate"/>
      </w:r>
      <w:r w:rsidR="001D275E">
        <w:rPr>
          <w:noProof/>
        </w:rPr>
        <w:t>297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92</w:t>
      </w:r>
      <w:r>
        <w:rPr>
          <w:noProof/>
        </w:rPr>
        <w:tab/>
        <w:t>Providing false or misleading information</w:t>
      </w:r>
      <w:r w:rsidRPr="00766B4D">
        <w:rPr>
          <w:noProof/>
        </w:rPr>
        <w:tab/>
      </w:r>
      <w:r w:rsidRPr="00766B4D">
        <w:rPr>
          <w:noProof/>
        </w:rPr>
        <w:fldChar w:fldCharType="begin"/>
      </w:r>
      <w:r w:rsidRPr="00766B4D">
        <w:rPr>
          <w:noProof/>
        </w:rPr>
        <w:instrText xml:space="preserve"> PAGEREF _Toc179638165 \h </w:instrText>
      </w:r>
      <w:r w:rsidRPr="00766B4D">
        <w:rPr>
          <w:noProof/>
        </w:rPr>
      </w:r>
      <w:r w:rsidRPr="00766B4D">
        <w:rPr>
          <w:noProof/>
        </w:rPr>
        <w:fldChar w:fldCharType="separate"/>
      </w:r>
      <w:r w:rsidR="001D275E">
        <w:rPr>
          <w:noProof/>
        </w:rPr>
        <w:t>301</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2—Notifications</w:t>
      </w:r>
      <w:r w:rsidRPr="00766B4D">
        <w:rPr>
          <w:b w:val="0"/>
          <w:noProof/>
          <w:sz w:val="18"/>
        </w:rPr>
        <w:tab/>
      </w:r>
      <w:r w:rsidRPr="00766B4D">
        <w:rPr>
          <w:b w:val="0"/>
          <w:noProof/>
          <w:sz w:val="18"/>
        </w:rPr>
        <w:fldChar w:fldCharType="begin"/>
      </w:r>
      <w:r w:rsidRPr="00766B4D">
        <w:rPr>
          <w:b w:val="0"/>
          <w:noProof/>
          <w:sz w:val="18"/>
        </w:rPr>
        <w:instrText xml:space="preserve"> PAGEREF _Toc179638166 \h </w:instrText>
      </w:r>
      <w:r w:rsidRPr="00766B4D">
        <w:rPr>
          <w:b w:val="0"/>
          <w:noProof/>
          <w:sz w:val="18"/>
        </w:rPr>
      </w:r>
      <w:r w:rsidRPr="00766B4D">
        <w:rPr>
          <w:b w:val="0"/>
          <w:noProof/>
          <w:sz w:val="18"/>
        </w:rPr>
        <w:fldChar w:fldCharType="separate"/>
      </w:r>
      <w:r w:rsidR="001D275E">
        <w:rPr>
          <w:b w:val="0"/>
          <w:noProof/>
          <w:sz w:val="18"/>
        </w:rPr>
        <w:t>302</w:t>
      </w:r>
      <w:r w:rsidRPr="00766B4D">
        <w:rPr>
          <w:b w:val="0"/>
          <w:noProof/>
          <w:sz w:val="18"/>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A—Exclusive dealing and resale price maintenance</w:t>
      </w:r>
      <w:r w:rsidRPr="00766B4D">
        <w:rPr>
          <w:b w:val="0"/>
          <w:noProof/>
          <w:sz w:val="18"/>
        </w:rPr>
        <w:tab/>
      </w:r>
      <w:r w:rsidRPr="00766B4D">
        <w:rPr>
          <w:b w:val="0"/>
          <w:noProof/>
          <w:sz w:val="18"/>
        </w:rPr>
        <w:fldChar w:fldCharType="begin"/>
      </w:r>
      <w:r w:rsidRPr="00766B4D">
        <w:rPr>
          <w:b w:val="0"/>
          <w:noProof/>
          <w:sz w:val="18"/>
        </w:rPr>
        <w:instrText xml:space="preserve"> PAGEREF _Toc179638167 \h </w:instrText>
      </w:r>
      <w:r w:rsidRPr="00766B4D">
        <w:rPr>
          <w:b w:val="0"/>
          <w:noProof/>
          <w:sz w:val="18"/>
        </w:rPr>
      </w:r>
      <w:r w:rsidRPr="00766B4D">
        <w:rPr>
          <w:b w:val="0"/>
          <w:noProof/>
          <w:sz w:val="18"/>
        </w:rPr>
        <w:fldChar w:fldCharType="separate"/>
      </w:r>
      <w:r w:rsidR="001D275E">
        <w:rPr>
          <w:b w:val="0"/>
          <w:noProof/>
          <w:sz w:val="18"/>
        </w:rPr>
        <w:t>302</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w:t>
      </w:r>
      <w:r>
        <w:rPr>
          <w:noProof/>
        </w:rPr>
        <w:tab/>
        <w:t>Notification of exclusive dealing or resale price maintenance</w:t>
      </w:r>
      <w:r w:rsidRPr="00766B4D">
        <w:rPr>
          <w:noProof/>
        </w:rPr>
        <w:tab/>
      </w:r>
      <w:r w:rsidRPr="00766B4D">
        <w:rPr>
          <w:noProof/>
        </w:rPr>
        <w:fldChar w:fldCharType="begin"/>
      </w:r>
      <w:r w:rsidRPr="00766B4D">
        <w:rPr>
          <w:noProof/>
        </w:rPr>
        <w:instrText xml:space="preserve"> PAGEREF _Toc179638168 \h </w:instrText>
      </w:r>
      <w:r w:rsidRPr="00766B4D">
        <w:rPr>
          <w:noProof/>
        </w:rPr>
      </w:r>
      <w:r w:rsidRPr="00766B4D">
        <w:rPr>
          <w:noProof/>
        </w:rPr>
        <w:fldChar w:fldCharType="separate"/>
      </w:r>
      <w:r w:rsidR="001D275E">
        <w:rPr>
          <w:noProof/>
        </w:rPr>
        <w:t>302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93AAA</w:t>
      </w:r>
      <w:r>
        <w:rPr>
          <w:noProof/>
        </w:rPr>
        <w:tab/>
        <w:t>Imposing conditions relating to notifications</w:t>
      </w:r>
      <w:r w:rsidRPr="00766B4D">
        <w:rPr>
          <w:noProof/>
        </w:rPr>
        <w:tab/>
      </w:r>
      <w:r w:rsidRPr="00766B4D">
        <w:rPr>
          <w:noProof/>
        </w:rPr>
        <w:fldChar w:fldCharType="begin"/>
      </w:r>
      <w:r w:rsidRPr="00766B4D">
        <w:rPr>
          <w:noProof/>
        </w:rPr>
        <w:instrText xml:space="preserve"> PAGEREF _Toc179638169 \h </w:instrText>
      </w:r>
      <w:r w:rsidRPr="00766B4D">
        <w:rPr>
          <w:noProof/>
        </w:rPr>
      </w:r>
      <w:r w:rsidRPr="00766B4D">
        <w:rPr>
          <w:noProof/>
        </w:rPr>
        <w:fldChar w:fldCharType="separate"/>
      </w:r>
      <w:r w:rsidR="001D275E">
        <w:rPr>
          <w:noProof/>
        </w:rPr>
        <w:t>308</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B—Collective bargaining</w:t>
      </w:r>
      <w:r w:rsidRPr="00766B4D">
        <w:rPr>
          <w:b w:val="0"/>
          <w:noProof/>
          <w:sz w:val="18"/>
        </w:rPr>
        <w:tab/>
      </w:r>
      <w:r w:rsidRPr="00766B4D">
        <w:rPr>
          <w:b w:val="0"/>
          <w:noProof/>
          <w:sz w:val="18"/>
        </w:rPr>
        <w:fldChar w:fldCharType="begin"/>
      </w:r>
      <w:r w:rsidRPr="00766B4D">
        <w:rPr>
          <w:b w:val="0"/>
          <w:noProof/>
          <w:sz w:val="18"/>
        </w:rPr>
        <w:instrText xml:space="preserve"> PAGEREF _Toc179638170 \h </w:instrText>
      </w:r>
      <w:r w:rsidRPr="00766B4D">
        <w:rPr>
          <w:b w:val="0"/>
          <w:noProof/>
          <w:sz w:val="18"/>
        </w:rPr>
      </w:r>
      <w:r w:rsidRPr="00766B4D">
        <w:rPr>
          <w:b w:val="0"/>
          <w:noProof/>
          <w:sz w:val="18"/>
        </w:rPr>
        <w:fldChar w:fldCharType="separate"/>
      </w:r>
      <w:r w:rsidR="001D275E">
        <w:rPr>
          <w:b w:val="0"/>
          <w:noProof/>
          <w:sz w:val="18"/>
        </w:rPr>
        <w:t>309</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93AA</w:t>
      </w:r>
      <w:r>
        <w:rPr>
          <w:noProof/>
        </w:rPr>
        <w:tab/>
        <w:t>Definitions</w:t>
      </w:r>
      <w:r w:rsidRPr="00766B4D">
        <w:rPr>
          <w:noProof/>
        </w:rPr>
        <w:tab/>
      </w:r>
      <w:r w:rsidRPr="00766B4D">
        <w:rPr>
          <w:noProof/>
        </w:rPr>
        <w:fldChar w:fldCharType="begin"/>
      </w:r>
      <w:r w:rsidRPr="00766B4D">
        <w:rPr>
          <w:noProof/>
        </w:rPr>
        <w:instrText xml:space="preserve"> PAGEREF _Toc179638171 \h </w:instrText>
      </w:r>
      <w:r w:rsidRPr="00766B4D">
        <w:rPr>
          <w:noProof/>
        </w:rPr>
      </w:r>
      <w:r w:rsidRPr="00766B4D">
        <w:rPr>
          <w:noProof/>
        </w:rPr>
        <w:fldChar w:fldCharType="separate"/>
      </w:r>
      <w:r w:rsidR="001D275E">
        <w:rPr>
          <w:noProof/>
        </w:rPr>
        <w:t>309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93AB</w:t>
      </w:r>
      <w:r>
        <w:rPr>
          <w:noProof/>
        </w:rPr>
        <w:tab/>
        <w:t>Notification of collective bargaining</w:t>
      </w:r>
      <w:r w:rsidRPr="00766B4D">
        <w:rPr>
          <w:noProof/>
        </w:rPr>
        <w:tab/>
      </w:r>
      <w:r w:rsidRPr="00766B4D">
        <w:rPr>
          <w:noProof/>
        </w:rPr>
        <w:fldChar w:fldCharType="begin"/>
      </w:r>
      <w:r w:rsidRPr="00766B4D">
        <w:rPr>
          <w:noProof/>
        </w:rPr>
        <w:instrText xml:space="preserve"> PAGEREF _Toc179638172 \h </w:instrText>
      </w:r>
      <w:r w:rsidRPr="00766B4D">
        <w:rPr>
          <w:noProof/>
        </w:rPr>
      </w:r>
      <w:r w:rsidRPr="00766B4D">
        <w:rPr>
          <w:noProof/>
        </w:rPr>
        <w:fldChar w:fldCharType="separate"/>
      </w:r>
      <w:r w:rsidR="001D275E">
        <w:rPr>
          <w:noProof/>
        </w:rPr>
        <w:t>309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93AC</w:t>
      </w:r>
      <w:r>
        <w:rPr>
          <w:noProof/>
        </w:rPr>
        <w:tab/>
        <w:t>Commission’s objection notice</w:t>
      </w:r>
      <w:r w:rsidRPr="00766B4D">
        <w:rPr>
          <w:noProof/>
        </w:rPr>
        <w:tab/>
      </w:r>
      <w:r w:rsidRPr="00766B4D">
        <w:rPr>
          <w:noProof/>
        </w:rPr>
        <w:fldChar w:fldCharType="begin"/>
      </w:r>
      <w:r w:rsidRPr="00766B4D">
        <w:rPr>
          <w:noProof/>
        </w:rPr>
        <w:instrText xml:space="preserve"> PAGEREF _Toc179638173 \h </w:instrText>
      </w:r>
      <w:r w:rsidRPr="00766B4D">
        <w:rPr>
          <w:noProof/>
        </w:rPr>
      </w:r>
      <w:r w:rsidRPr="00766B4D">
        <w:rPr>
          <w:noProof/>
        </w:rPr>
        <w:fldChar w:fldCharType="separate"/>
      </w:r>
      <w:r w:rsidR="001D275E">
        <w:rPr>
          <w:noProof/>
        </w:rPr>
        <w:t>314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93ACA</w:t>
      </w:r>
      <w:r>
        <w:rPr>
          <w:noProof/>
        </w:rPr>
        <w:tab/>
        <w:t>Imposing conditions relating to collective boycott conduct</w:t>
      </w:r>
      <w:r w:rsidRPr="00766B4D">
        <w:rPr>
          <w:noProof/>
        </w:rPr>
        <w:tab/>
      </w:r>
      <w:r w:rsidRPr="00766B4D">
        <w:rPr>
          <w:noProof/>
        </w:rPr>
        <w:fldChar w:fldCharType="begin"/>
      </w:r>
      <w:r w:rsidRPr="00766B4D">
        <w:rPr>
          <w:noProof/>
        </w:rPr>
        <w:instrText xml:space="preserve"> PAGEREF _Toc179638174 \h </w:instrText>
      </w:r>
      <w:r w:rsidRPr="00766B4D">
        <w:rPr>
          <w:noProof/>
        </w:rPr>
      </w:r>
      <w:r w:rsidRPr="00766B4D">
        <w:rPr>
          <w:noProof/>
        </w:rPr>
        <w:fldChar w:fldCharType="separate"/>
      </w:r>
      <w:r w:rsidR="001D275E">
        <w:rPr>
          <w:noProof/>
        </w:rPr>
        <w:t>316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93AD</w:t>
      </w:r>
      <w:r>
        <w:rPr>
          <w:noProof/>
        </w:rPr>
        <w:tab/>
        <w:t>When collective bargaining notice comes into force and ceases to be in force</w:t>
      </w:r>
      <w:r w:rsidRPr="00766B4D">
        <w:rPr>
          <w:noProof/>
        </w:rPr>
        <w:tab/>
      </w:r>
      <w:r w:rsidRPr="00766B4D">
        <w:rPr>
          <w:noProof/>
        </w:rPr>
        <w:fldChar w:fldCharType="begin"/>
      </w:r>
      <w:r w:rsidRPr="00766B4D">
        <w:rPr>
          <w:noProof/>
        </w:rPr>
        <w:instrText xml:space="preserve"> PAGEREF _Toc179638175 \h </w:instrText>
      </w:r>
      <w:r w:rsidRPr="00766B4D">
        <w:rPr>
          <w:noProof/>
        </w:rPr>
      </w:r>
      <w:r w:rsidRPr="00766B4D">
        <w:rPr>
          <w:noProof/>
        </w:rPr>
        <w:fldChar w:fldCharType="separate"/>
      </w:r>
      <w:r w:rsidR="001D275E">
        <w:rPr>
          <w:noProof/>
        </w:rPr>
        <w:t>317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93AE</w:t>
      </w:r>
      <w:r>
        <w:rPr>
          <w:noProof/>
        </w:rPr>
        <w:tab/>
        <w:t>Withdrawal of collective bargaining notice</w:t>
      </w:r>
      <w:r w:rsidRPr="00766B4D">
        <w:rPr>
          <w:noProof/>
        </w:rPr>
        <w:tab/>
      </w:r>
      <w:r w:rsidRPr="00766B4D">
        <w:rPr>
          <w:noProof/>
        </w:rPr>
        <w:fldChar w:fldCharType="begin"/>
      </w:r>
      <w:r w:rsidRPr="00766B4D">
        <w:rPr>
          <w:noProof/>
        </w:rPr>
        <w:instrText xml:space="preserve"> PAGEREF _Toc179638176 \h </w:instrText>
      </w:r>
      <w:r w:rsidRPr="00766B4D">
        <w:rPr>
          <w:noProof/>
        </w:rPr>
      </w:r>
      <w:r w:rsidRPr="00766B4D">
        <w:rPr>
          <w:noProof/>
        </w:rPr>
        <w:fldChar w:fldCharType="separate"/>
      </w:r>
      <w:r w:rsidR="001D275E">
        <w:rPr>
          <w:noProof/>
        </w:rPr>
        <w:t>320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93AEA</w:t>
      </w:r>
      <w:r>
        <w:rPr>
          <w:noProof/>
        </w:rPr>
        <w:tab/>
        <w:t>Only 1 collective bargaining notice under subsection 93AB(1A) may be given</w:t>
      </w:r>
      <w:r w:rsidRPr="00766B4D">
        <w:rPr>
          <w:noProof/>
        </w:rPr>
        <w:tab/>
      </w:r>
      <w:r w:rsidRPr="00766B4D">
        <w:rPr>
          <w:noProof/>
        </w:rPr>
        <w:fldChar w:fldCharType="begin"/>
      </w:r>
      <w:r w:rsidRPr="00766B4D">
        <w:rPr>
          <w:noProof/>
        </w:rPr>
        <w:instrText xml:space="preserve"> PAGEREF _Toc179638177 \h </w:instrText>
      </w:r>
      <w:r w:rsidRPr="00766B4D">
        <w:rPr>
          <w:noProof/>
        </w:rPr>
      </w:r>
      <w:r w:rsidRPr="00766B4D">
        <w:rPr>
          <w:noProof/>
        </w:rPr>
        <w:fldChar w:fldCharType="separate"/>
      </w:r>
      <w:r w:rsidR="001D275E">
        <w:rPr>
          <w:noProof/>
        </w:rPr>
        <w:t>320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93AF</w:t>
      </w:r>
      <w:r>
        <w:rPr>
          <w:noProof/>
        </w:rPr>
        <w:tab/>
        <w:t>Only 1 collective bargaining notice under subsection 93AB(1) may be given</w:t>
      </w:r>
      <w:r w:rsidRPr="00766B4D">
        <w:rPr>
          <w:noProof/>
        </w:rPr>
        <w:tab/>
      </w:r>
      <w:r w:rsidRPr="00766B4D">
        <w:rPr>
          <w:noProof/>
        </w:rPr>
        <w:fldChar w:fldCharType="begin"/>
      </w:r>
      <w:r w:rsidRPr="00766B4D">
        <w:rPr>
          <w:noProof/>
        </w:rPr>
        <w:instrText xml:space="preserve"> PAGEREF _Toc179638178 \h </w:instrText>
      </w:r>
      <w:r w:rsidRPr="00766B4D">
        <w:rPr>
          <w:noProof/>
        </w:rPr>
      </w:r>
      <w:r w:rsidRPr="00766B4D">
        <w:rPr>
          <w:noProof/>
        </w:rPr>
        <w:fldChar w:fldCharType="separate"/>
      </w:r>
      <w:r w:rsidR="001D275E">
        <w:rPr>
          <w:noProof/>
        </w:rPr>
        <w:t>321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93AG</w:t>
      </w:r>
      <w:r>
        <w:rPr>
          <w:noProof/>
        </w:rPr>
        <w:tab/>
        <w:t>Stop notice for collective boycott conduct</w:t>
      </w:r>
      <w:r w:rsidRPr="00766B4D">
        <w:rPr>
          <w:noProof/>
        </w:rPr>
        <w:tab/>
      </w:r>
      <w:r w:rsidRPr="00766B4D">
        <w:rPr>
          <w:noProof/>
        </w:rPr>
        <w:fldChar w:fldCharType="begin"/>
      </w:r>
      <w:r w:rsidRPr="00766B4D">
        <w:rPr>
          <w:noProof/>
        </w:rPr>
        <w:instrText xml:space="preserve"> PAGEREF _Toc179638179 \h </w:instrText>
      </w:r>
      <w:r w:rsidRPr="00766B4D">
        <w:rPr>
          <w:noProof/>
        </w:rPr>
      </w:r>
      <w:r w:rsidRPr="00766B4D">
        <w:rPr>
          <w:noProof/>
        </w:rPr>
        <w:fldChar w:fldCharType="separate"/>
      </w:r>
      <w:r w:rsidR="001D275E">
        <w:rPr>
          <w:noProof/>
        </w:rPr>
        <w:t>321</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C—Conferences</w:t>
      </w:r>
      <w:r w:rsidRPr="00766B4D">
        <w:rPr>
          <w:b w:val="0"/>
          <w:noProof/>
          <w:sz w:val="18"/>
        </w:rPr>
        <w:tab/>
      </w:r>
      <w:r w:rsidRPr="00766B4D">
        <w:rPr>
          <w:b w:val="0"/>
          <w:noProof/>
          <w:sz w:val="18"/>
        </w:rPr>
        <w:fldChar w:fldCharType="begin"/>
      </w:r>
      <w:r w:rsidRPr="00766B4D">
        <w:rPr>
          <w:b w:val="0"/>
          <w:noProof/>
          <w:sz w:val="18"/>
        </w:rPr>
        <w:instrText xml:space="preserve"> PAGEREF _Toc179638180 \h </w:instrText>
      </w:r>
      <w:r w:rsidRPr="00766B4D">
        <w:rPr>
          <w:b w:val="0"/>
          <w:noProof/>
          <w:sz w:val="18"/>
        </w:rPr>
      </w:r>
      <w:r w:rsidRPr="00766B4D">
        <w:rPr>
          <w:b w:val="0"/>
          <w:noProof/>
          <w:sz w:val="18"/>
        </w:rPr>
        <w:fldChar w:fldCharType="separate"/>
      </w:r>
      <w:r w:rsidR="001D275E">
        <w:rPr>
          <w:b w:val="0"/>
          <w:noProof/>
          <w:sz w:val="18"/>
        </w:rPr>
        <w:t>323</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93A</w:t>
      </w:r>
      <w:r>
        <w:rPr>
          <w:noProof/>
        </w:rPr>
        <w:tab/>
        <w:t>Commission to afford opportunity for conference before giving notice</w:t>
      </w:r>
      <w:r w:rsidRPr="00766B4D">
        <w:rPr>
          <w:noProof/>
        </w:rPr>
        <w:tab/>
      </w:r>
      <w:r w:rsidRPr="00766B4D">
        <w:rPr>
          <w:noProof/>
        </w:rPr>
        <w:fldChar w:fldCharType="begin"/>
      </w:r>
      <w:r w:rsidRPr="00766B4D">
        <w:rPr>
          <w:noProof/>
        </w:rPr>
        <w:instrText xml:space="preserve"> PAGEREF _Toc179638181 \h </w:instrText>
      </w:r>
      <w:r w:rsidRPr="00766B4D">
        <w:rPr>
          <w:noProof/>
        </w:rPr>
      </w:r>
      <w:r w:rsidRPr="00766B4D">
        <w:rPr>
          <w:noProof/>
        </w:rPr>
        <w:fldChar w:fldCharType="separate"/>
      </w:r>
      <w:r w:rsidR="001D275E">
        <w:rPr>
          <w:noProof/>
        </w:rPr>
        <w:t>323</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D—Register of notifications</w:t>
      </w:r>
      <w:r w:rsidRPr="00766B4D">
        <w:rPr>
          <w:b w:val="0"/>
          <w:noProof/>
          <w:sz w:val="18"/>
        </w:rPr>
        <w:tab/>
      </w:r>
      <w:r w:rsidRPr="00766B4D">
        <w:rPr>
          <w:b w:val="0"/>
          <w:noProof/>
          <w:sz w:val="18"/>
        </w:rPr>
        <w:fldChar w:fldCharType="begin"/>
      </w:r>
      <w:r w:rsidRPr="00766B4D">
        <w:rPr>
          <w:b w:val="0"/>
          <w:noProof/>
          <w:sz w:val="18"/>
        </w:rPr>
        <w:instrText xml:space="preserve"> PAGEREF _Toc179638182 \h </w:instrText>
      </w:r>
      <w:r w:rsidRPr="00766B4D">
        <w:rPr>
          <w:b w:val="0"/>
          <w:noProof/>
          <w:sz w:val="18"/>
        </w:rPr>
      </w:r>
      <w:r w:rsidRPr="00766B4D">
        <w:rPr>
          <w:b w:val="0"/>
          <w:noProof/>
          <w:sz w:val="18"/>
        </w:rPr>
        <w:fldChar w:fldCharType="separate"/>
      </w:r>
      <w:r w:rsidR="001D275E">
        <w:rPr>
          <w:b w:val="0"/>
          <w:noProof/>
          <w:sz w:val="18"/>
        </w:rPr>
        <w:t>326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w:t>
      </w:r>
      <w:r>
        <w:rPr>
          <w:noProof/>
        </w:rPr>
        <w:tab/>
        <w:t>Register of notifications</w:t>
      </w:r>
      <w:r w:rsidRPr="00766B4D">
        <w:rPr>
          <w:noProof/>
        </w:rPr>
        <w:tab/>
      </w:r>
      <w:r w:rsidRPr="00766B4D">
        <w:rPr>
          <w:noProof/>
        </w:rPr>
        <w:fldChar w:fldCharType="begin"/>
      </w:r>
      <w:r w:rsidRPr="00766B4D">
        <w:rPr>
          <w:noProof/>
        </w:rPr>
        <w:instrText xml:space="preserve"> PAGEREF _Toc179638183 \h </w:instrText>
      </w:r>
      <w:r w:rsidRPr="00766B4D">
        <w:rPr>
          <w:noProof/>
        </w:rPr>
      </w:r>
      <w:r w:rsidRPr="00766B4D">
        <w:rPr>
          <w:noProof/>
        </w:rPr>
        <w:fldChar w:fldCharType="separate"/>
      </w:r>
      <w:r w:rsidR="001D275E">
        <w:rPr>
          <w:noProof/>
        </w:rPr>
        <w:t>326</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3—Class exemptions</w:t>
      </w:r>
      <w:r w:rsidRPr="00766B4D">
        <w:rPr>
          <w:b w:val="0"/>
          <w:noProof/>
          <w:sz w:val="18"/>
        </w:rPr>
        <w:tab/>
      </w:r>
      <w:r w:rsidRPr="00766B4D">
        <w:rPr>
          <w:b w:val="0"/>
          <w:noProof/>
          <w:sz w:val="18"/>
        </w:rPr>
        <w:fldChar w:fldCharType="begin"/>
      </w:r>
      <w:r w:rsidRPr="00766B4D">
        <w:rPr>
          <w:b w:val="0"/>
          <w:noProof/>
          <w:sz w:val="18"/>
        </w:rPr>
        <w:instrText xml:space="preserve"> PAGEREF _Toc179638184 \h </w:instrText>
      </w:r>
      <w:r w:rsidRPr="00766B4D">
        <w:rPr>
          <w:b w:val="0"/>
          <w:noProof/>
          <w:sz w:val="18"/>
        </w:rPr>
      </w:r>
      <w:r w:rsidRPr="00766B4D">
        <w:rPr>
          <w:b w:val="0"/>
          <w:noProof/>
          <w:sz w:val="18"/>
        </w:rPr>
        <w:fldChar w:fldCharType="separate"/>
      </w:r>
      <w:r w:rsidR="001D275E">
        <w:rPr>
          <w:b w:val="0"/>
          <w:noProof/>
          <w:sz w:val="18"/>
        </w:rPr>
        <w:t>330</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95AA</w:t>
      </w:r>
      <w:r>
        <w:rPr>
          <w:noProof/>
        </w:rPr>
        <w:tab/>
        <w:t>Commission may determine class exemptions</w:t>
      </w:r>
      <w:r w:rsidRPr="00766B4D">
        <w:rPr>
          <w:noProof/>
        </w:rPr>
        <w:tab/>
      </w:r>
      <w:r w:rsidRPr="00766B4D">
        <w:rPr>
          <w:noProof/>
        </w:rPr>
        <w:fldChar w:fldCharType="begin"/>
      </w:r>
      <w:r w:rsidRPr="00766B4D">
        <w:rPr>
          <w:noProof/>
        </w:rPr>
        <w:instrText xml:space="preserve"> PAGEREF _Toc179638185 \h </w:instrText>
      </w:r>
      <w:r w:rsidRPr="00766B4D">
        <w:rPr>
          <w:noProof/>
        </w:rPr>
      </w:r>
      <w:r w:rsidRPr="00766B4D">
        <w:rPr>
          <w:noProof/>
        </w:rPr>
        <w:fldChar w:fldCharType="separate"/>
      </w:r>
      <w:r w:rsidR="001D275E">
        <w:rPr>
          <w:noProof/>
        </w:rPr>
        <w:t>330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95AB</w:t>
      </w:r>
      <w:r>
        <w:rPr>
          <w:noProof/>
        </w:rPr>
        <w:tab/>
        <w:t>Commission may withdraw the benefit of class exemption in particular case</w:t>
      </w:r>
      <w:r w:rsidRPr="00766B4D">
        <w:rPr>
          <w:noProof/>
        </w:rPr>
        <w:tab/>
      </w:r>
      <w:r w:rsidRPr="00766B4D">
        <w:rPr>
          <w:noProof/>
        </w:rPr>
        <w:fldChar w:fldCharType="begin"/>
      </w:r>
      <w:r w:rsidRPr="00766B4D">
        <w:rPr>
          <w:noProof/>
        </w:rPr>
        <w:instrText xml:space="preserve"> PAGEREF _Toc179638186 \h </w:instrText>
      </w:r>
      <w:r w:rsidRPr="00766B4D">
        <w:rPr>
          <w:noProof/>
        </w:rPr>
      </w:r>
      <w:r w:rsidRPr="00766B4D">
        <w:rPr>
          <w:noProof/>
        </w:rPr>
        <w:fldChar w:fldCharType="separate"/>
      </w:r>
      <w:r w:rsidR="001D275E">
        <w:rPr>
          <w:noProof/>
        </w:rPr>
        <w:t>331</w:t>
      </w:r>
      <w:r w:rsidRPr="00766B4D">
        <w:rPr>
          <w:noProof/>
        </w:rPr>
        <w:fldChar w:fldCharType="end"/>
      </w:r>
    </w:p>
    <w:p w:rsidR="00766B4D" w:rsidRDefault="00766B4D">
      <w:pPr>
        <w:pStyle w:val="TOC2"/>
        <w:rPr>
          <w:rFonts w:asciiTheme="minorHAnsi" w:eastAsiaTheme="minorEastAsia" w:hAnsiTheme="minorHAnsi" w:cstheme="minorBidi"/>
          <w:b w:val="0"/>
          <w:noProof/>
          <w:kern w:val="0"/>
          <w:sz w:val="22"/>
          <w:szCs w:val="22"/>
        </w:rPr>
      </w:pPr>
      <w:r>
        <w:rPr>
          <w:noProof/>
        </w:rPr>
        <w:t>Part VIIA—Prices surveillance</w:t>
      </w:r>
      <w:r w:rsidRPr="00766B4D">
        <w:rPr>
          <w:b w:val="0"/>
          <w:noProof/>
          <w:sz w:val="18"/>
        </w:rPr>
        <w:tab/>
      </w:r>
      <w:r w:rsidRPr="00766B4D">
        <w:rPr>
          <w:b w:val="0"/>
          <w:noProof/>
          <w:sz w:val="18"/>
        </w:rPr>
        <w:fldChar w:fldCharType="begin"/>
      </w:r>
      <w:r w:rsidRPr="00766B4D">
        <w:rPr>
          <w:b w:val="0"/>
          <w:noProof/>
          <w:sz w:val="18"/>
        </w:rPr>
        <w:instrText xml:space="preserve"> PAGEREF _Toc179638187 \h </w:instrText>
      </w:r>
      <w:r w:rsidRPr="00766B4D">
        <w:rPr>
          <w:b w:val="0"/>
          <w:noProof/>
          <w:sz w:val="18"/>
        </w:rPr>
      </w:r>
      <w:r w:rsidRPr="00766B4D">
        <w:rPr>
          <w:b w:val="0"/>
          <w:noProof/>
          <w:sz w:val="18"/>
        </w:rPr>
        <w:fldChar w:fldCharType="separate"/>
      </w:r>
      <w:r w:rsidR="001D275E">
        <w:rPr>
          <w:b w:val="0"/>
          <w:noProof/>
          <w:sz w:val="18"/>
        </w:rPr>
        <w:t>333</w:t>
      </w:r>
      <w:r w:rsidRPr="00766B4D">
        <w:rPr>
          <w:b w:val="0"/>
          <w:noProof/>
          <w:sz w:val="18"/>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1—Preliminary</w:t>
      </w:r>
      <w:r w:rsidRPr="00766B4D">
        <w:rPr>
          <w:b w:val="0"/>
          <w:noProof/>
          <w:sz w:val="18"/>
        </w:rPr>
        <w:tab/>
      </w:r>
      <w:r w:rsidRPr="00766B4D">
        <w:rPr>
          <w:b w:val="0"/>
          <w:noProof/>
          <w:sz w:val="18"/>
        </w:rPr>
        <w:fldChar w:fldCharType="begin"/>
      </w:r>
      <w:r w:rsidRPr="00766B4D">
        <w:rPr>
          <w:b w:val="0"/>
          <w:noProof/>
          <w:sz w:val="18"/>
        </w:rPr>
        <w:instrText xml:space="preserve"> PAGEREF _Toc179638188 \h </w:instrText>
      </w:r>
      <w:r w:rsidRPr="00766B4D">
        <w:rPr>
          <w:b w:val="0"/>
          <w:noProof/>
          <w:sz w:val="18"/>
        </w:rPr>
      </w:r>
      <w:r w:rsidRPr="00766B4D">
        <w:rPr>
          <w:b w:val="0"/>
          <w:noProof/>
          <w:sz w:val="18"/>
        </w:rPr>
        <w:fldChar w:fldCharType="separate"/>
      </w:r>
      <w:r w:rsidR="001D275E">
        <w:rPr>
          <w:b w:val="0"/>
          <w:noProof/>
          <w:sz w:val="18"/>
        </w:rPr>
        <w:t>333</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95A</w:t>
      </w:r>
      <w:r>
        <w:rPr>
          <w:noProof/>
        </w:rPr>
        <w:tab/>
        <w:t>Interpretation</w:t>
      </w:r>
      <w:r w:rsidRPr="00766B4D">
        <w:rPr>
          <w:noProof/>
        </w:rPr>
        <w:tab/>
      </w:r>
      <w:r w:rsidRPr="00766B4D">
        <w:rPr>
          <w:noProof/>
        </w:rPr>
        <w:fldChar w:fldCharType="begin"/>
      </w:r>
      <w:r w:rsidRPr="00766B4D">
        <w:rPr>
          <w:noProof/>
        </w:rPr>
        <w:instrText xml:space="preserve"> PAGEREF _Toc179638189 \h </w:instrText>
      </w:r>
      <w:r w:rsidRPr="00766B4D">
        <w:rPr>
          <w:noProof/>
        </w:rPr>
      </w:r>
      <w:r w:rsidRPr="00766B4D">
        <w:rPr>
          <w:noProof/>
        </w:rPr>
        <w:fldChar w:fldCharType="separate"/>
      </w:r>
      <w:r w:rsidR="001D275E">
        <w:rPr>
          <w:noProof/>
        </w:rPr>
        <w:t>333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95B</w:t>
      </w:r>
      <w:r>
        <w:rPr>
          <w:noProof/>
        </w:rPr>
        <w:tab/>
        <w:t>Exempt supplies</w:t>
      </w:r>
      <w:r w:rsidRPr="00766B4D">
        <w:rPr>
          <w:noProof/>
        </w:rPr>
        <w:tab/>
      </w:r>
      <w:r w:rsidRPr="00766B4D">
        <w:rPr>
          <w:noProof/>
        </w:rPr>
        <w:fldChar w:fldCharType="begin"/>
      </w:r>
      <w:r w:rsidRPr="00766B4D">
        <w:rPr>
          <w:noProof/>
        </w:rPr>
        <w:instrText xml:space="preserve"> PAGEREF _Toc179638190 \h </w:instrText>
      </w:r>
      <w:r w:rsidRPr="00766B4D">
        <w:rPr>
          <w:noProof/>
        </w:rPr>
      </w:r>
      <w:r w:rsidRPr="00766B4D">
        <w:rPr>
          <w:noProof/>
        </w:rPr>
        <w:fldChar w:fldCharType="separate"/>
      </w:r>
      <w:r w:rsidR="001D275E">
        <w:rPr>
          <w:noProof/>
        </w:rPr>
        <w:t>337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95C</w:t>
      </w:r>
      <w:r>
        <w:rPr>
          <w:noProof/>
        </w:rPr>
        <w:tab/>
        <w:t>Application of Part</w:t>
      </w:r>
      <w:r w:rsidRPr="00766B4D">
        <w:rPr>
          <w:noProof/>
        </w:rPr>
        <w:tab/>
      </w:r>
      <w:r w:rsidRPr="00766B4D">
        <w:rPr>
          <w:noProof/>
        </w:rPr>
        <w:fldChar w:fldCharType="begin"/>
      </w:r>
      <w:r w:rsidRPr="00766B4D">
        <w:rPr>
          <w:noProof/>
        </w:rPr>
        <w:instrText xml:space="preserve"> PAGEREF _Toc179638191 \h </w:instrText>
      </w:r>
      <w:r w:rsidRPr="00766B4D">
        <w:rPr>
          <w:noProof/>
        </w:rPr>
      </w:r>
      <w:r w:rsidRPr="00766B4D">
        <w:rPr>
          <w:noProof/>
        </w:rPr>
        <w:fldChar w:fldCharType="separate"/>
      </w:r>
      <w:r w:rsidR="001D275E">
        <w:rPr>
          <w:noProof/>
        </w:rPr>
        <w:t>337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95D</w:t>
      </w:r>
      <w:r>
        <w:rPr>
          <w:noProof/>
        </w:rPr>
        <w:tab/>
        <w:t>Crown to be bound</w:t>
      </w:r>
      <w:r w:rsidRPr="00766B4D">
        <w:rPr>
          <w:noProof/>
        </w:rPr>
        <w:tab/>
      </w:r>
      <w:r w:rsidRPr="00766B4D">
        <w:rPr>
          <w:noProof/>
        </w:rPr>
        <w:fldChar w:fldCharType="begin"/>
      </w:r>
      <w:r w:rsidRPr="00766B4D">
        <w:rPr>
          <w:noProof/>
        </w:rPr>
        <w:instrText xml:space="preserve"> PAGEREF _Toc179638192 \h </w:instrText>
      </w:r>
      <w:r w:rsidRPr="00766B4D">
        <w:rPr>
          <w:noProof/>
        </w:rPr>
      </w:r>
      <w:r w:rsidRPr="00766B4D">
        <w:rPr>
          <w:noProof/>
        </w:rPr>
        <w:fldChar w:fldCharType="separate"/>
      </w:r>
      <w:r w:rsidR="001D275E">
        <w:rPr>
          <w:noProof/>
        </w:rPr>
        <w:t>338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95E</w:t>
      </w:r>
      <w:r>
        <w:rPr>
          <w:noProof/>
        </w:rPr>
        <w:tab/>
        <w:t>Object of this Part</w:t>
      </w:r>
      <w:r w:rsidRPr="00766B4D">
        <w:rPr>
          <w:noProof/>
        </w:rPr>
        <w:tab/>
      </w:r>
      <w:r w:rsidRPr="00766B4D">
        <w:rPr>
          <w:noProof/>
        </w:rPr>
        <w:fldChar w:fldCharType="begin"/>
      </w:r>
      <w:r w:rsidRPr="00766B4D">
        <w:rPr>
          <w:noProof/>
        </w:rPr>
        <w:instrText xml:space="preserve"> PAGEREF _Toc179638193 \h </w:instrText>
      </w:r>
      <w:r w:rsidRPr="00766B4D">
        <w:rPr>
          <w:noProof/>
        </w:rPr>
      </w:r>
      <w:r w:rsidRPr="00766B4D">
        <w:rPr>
          <w:noProof/>
        </w:rPr>
        <w:fldChar w:fldCharType="separate"/>
      </w:r>
      <w:r w:rsidR="001D275E">
        <w:rPr>
          <w:noProof/>
        </w:rPr>
        <w:t>338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95F</w:t>
      </w:r>
      <w:r>
        <w:rPr>
          <w:noProof/>
        </w:rPr>
        <w:tab/>
        <w:t>Simplified overview of this Part</w:t>
      </w:r>
      <w:r w:rsidRPr="00766B4D">
        <w:rPr>
          <w:noProof/>
        </w:rPr>
        <w:tab/>
      </w:r>
      <w:r w:rsidRPr="00766B4D">
        <w:rPr>
          <w:noProof/>
        </w:rPr>
        <w:fldChar w:fldCharType="begin"/>
      </w:r>
      <w:r w:rsidRPr="00766B4D">
        <w:rPr>
          <w:noProof/>
        </w:rPr>
        <w:instrText xml:space="preserve"> PAGEREF _Toc179638194 \h </w:instrText>
      </w:r>
      <w:r w:rsidRPr="00766B4D">
        <w:rPr>
          <w:noProof/>
        </w:rPr>
      </w:r>
      <w:r w:rsidRPr="00766B4D">
        <w:rPr>
          <w:noProof/>
        </w:rPr>
        <w:fldChar w:fldCharType="separate"/>
      </w:r>
      <w:r w:rsidR="001D275E">
        <w:rPr>
          <w:noProof/>
        </w:rPr>
        <w:t>338</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2—Commission’s functions under this Part</w:t>
      </w:r>
      <w:r w:rsidRPr="00766B4D">
        <w:rPr>
          <w:b w:val="0"/>
          <w:noProof/>
          <w:sz w:val="18"/>
        </w:rPr>
        <w:tab/>
      </w:r>
      <w:r w:rsidRPr="00766B4D">
        <w:rPr>
          <w:b w:val="0"/>
          <w:noProof/>
          <w:sz w:val="18"/>
        </w:rPr>
        <w:fldChar w:fldCharType="begin"/>
      </w:r>
      <w:r w:rsidRPr="00766B4D">
        <w:rPr>
          <w:b w:val="0"/>
          <w:noProof/>
          <w:sz w:val="18"/>
        </w:rPr>
        <w:instrText xml:space="preserve"> PAGEREF _Toc179638195 \h </w:instrText>
      </w:r>
      <w:r w:rsidRPr="00766B4D">
        <w:rPr>
          <w:b w:val="0"/>
          <w:noProof/>
          <w:sz w:val="18"/>
        </w:rPr>
      </w:r>
      <w:r w:rsidRPr="00766B4D">
        <w:rPr>
          <w:b w:val="0"/>
          <w:noProof/>
          <w:sz w:val="18"/>
        </w:rPr>
        <w:fldChar w:fldCharType="separate"/>
      </w:r>
      <w:r w:rsidR="001D275E">
        <w:rPr>
          <w:b w:val="0"/>
          <w:noProof/>
          <w:sz w:val="18"/>
        </w:rPr>
        <w:t>340</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95G</w:t>
      </w:r>
      <w:r>
        <w:rPr>
          <w:noProof/>
        </w:rPr>
        <w:tab/>
        <w:t>Commission’s functions under this Part</w:t>
      </w:r>
      <w:r w:rsidRPr="00766B4D">
        <w:rPr>
          <w:noProof/>
        </w:rPr>
        <w:tab/>
      </w:r>
      <w:r w:rsidRPr="00766B4D">
        <w:rPr>
          <w:noProof/>
        </w:rPr>
        <w:fldChar w:fldCharType="begin"/>
      </w:r>
      <w:r w:rsidRPr="00766B4D">
        <w:rPr>
          <w:noProof/>
        </w:rPr>
        <w:instrText xml:space="preserve"> PAGEREF _Toc179638196 \h </w:instrText>
      </w:r>
      <w:r w:rsidRPr="00766B4D">
        <w:rPr>
          <w:noProof/>
        </w:rPr>
      </w:r>
      <w:r w:rsidRPr="00766B4D">
        <w:rPr>
          <w:noProof/>
        </w:rPr>
        <w:fldChar w:fldCharType="separate"/>
      </w:r>
      <w:r w:rsidR="001D275E">
        <w:rPr>
          <w:noProof/>
        </w:rPr>
        <w:t>340</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3—Price inquiries</w:t>
      </w:r>
      <w:r w:rsidRPr="00766B4D">
        <w:rPr>
          <w:b w:val="0"/>
          <w:noProof/>
          <w:sz w:val="18"/>
        </w:rPr>
        <w:tab/>
      </w:r>
      <w:r w:rsidRPr="00766B4D">
        <w:rPr>
          <w:b w:val="0"/>
          <w:noProof/>
          <w:sz w:val="18"/>
        </w:rPr>
        <w:fldChar w:fldCharType="begin"/>
      </w:r>
      <w:r w:rsidRPr="00766B4D">
        <w:rPr>
          <w:b w:val="0"/>
          <w:noProof/>
          <w:sz w:val="18"/>
        </w:rPr>
        <w:instrText xml:space="preserve"> PAGEREF _Toc179638197 \h </w:instrText>
      </w:r>
      <w:r w:rsidRPr="00766B4D">
        <w:rPr>
          <w:b w:val="0"/>
          <w:noProof/>
          <w:sz w:val="18"/>
        </w:rPr>
      </w:r>
      <w:r w:rsidRPr="00766B4D">
        <w:rPr>
          <w:b w:val="0"/>
          <w:noProof/>
          <w:sz w:val="18"/>
        </w:rPr>
        <w:fldChar w:fldCharType="separate"/>
      </w:r>
      <w:r w:rsidR="001D275E">
        <w:rPr>
          <w:b w:val="0"/>
          <w:noProof/>
          <w:sz w:val="18"/>
        </w:rPr>
        <w:t>342</w:t>
      </w:r>
      <w:r w:rsidRPr="00766B4D">
        <w:rPr>
          <w:b w:val="0"/>
          <w:noProof/>
          <w:sz w:val="18"/>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A—Holding of inquiries</w:t>
      </w:r>
      <w:r w:rsidRPr="00766B4D">
        <w:rPr>
          <w:b w:val="0"/>
          <w:noProof/>
          <w:sz w:val="18"/>
        </w:rPr>
        <w:tab/>
      </w:r>
      <w:r w:rsidRPr="00766B4D">
        <w:rPr>
          <w:b w:val="0"/>
          <w:noProof/>
          <w:sz w:val="18"/>
        </w:rPr>
        <w:fldChar w:fldCharType="begin"/>
      </w:r>
      <w:r w:rsidRPr="00766B4D">
        <w:rPr>
          <w:b w:val="0"/>
          <w:noProof/>
          <w:sz w:val="18"/>
        </w:rPr>
        <w:instrText xml:space="preserve"> PAGEREF _Toc179638198 \h </w:instrText>
      </w:r>
      <w:r w:rsidRPr="00766B4D">
        <w:rPr>
          <w:b w:val="0"/>
          <w:noProof/>
          <w:sz w:val="18"/>
        </w:rPr>
      </w:r>
      <w:r w:rsidRPr="00766B4D">
        <w:rPr>
          <w:b w:val="0"/>
          <w:noProof/>
          <w:sz w:val="18"/>
        </w:rPr>
        <w:fldChar w:fldCharType="separate"/>
      </w:r>
      <w:r w:rsidR="001D275E">
        <w:rPr>
          <w:b w:val="0"/>
          <w:noProof/>
          <w:sz w:val="18"/>
        </w:rPr>
        <w:t>342</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95H</w:t>
      </w:r>
      <w:r>
        <w:rPr>
          <w:noProof/>
        </w:rPr>
        <w:tab/>
        <w:t>Price inquiries</w:t>
      </w:r>
      <w:r w:rsidRPr="00766B4D">
        <w:rPr>
          <w:noProof/>
        </w:rPr>
        <w:tab/>
      </w:r>
      <w:r w:rsidRPr="00766B4D">
        <w:rPr>
          <w:noProof/>
        </w:rPr>
        <w:fldChar w:fldCharType="begin"/>
      </w:r>
      <w:r w:rsidRPr="00766B4D">
        <w:rPr>
          <w:noProof/>
        </w:rPr>
        <w:instrText xml:space="preserve"> PAGEREF _Toc179638199 \h </w:instrText>
      </w:r>
      <w:r w:rsidRPr="00766B4D">
        <w:rPr>
          <w:noProof/>
        </w:rPr>
      </w:r>
      <w:r w:rsidRPr="00766B4D">
        <w:rPr>
          <w:noProof/>
        </w:rPr>
        <w:fldChar w:fldCharType="separate"/>
      </w:r>
      <w:r w:rsidR="001D275E">
        <w:rPr>
          <w:noProof/>
        </w:rPr>
        <w:t>342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95J</w:t>
      </w:r>
      <w:r>
        <w:rPr>
          <w:noProof/>
        </w:rPr>
        <w:tab/>
        <w:t>Content of inquiry notices</w:t>
      </w:r>
      <w:r w:rsidRPr="00766B4D">
        <w:rPr>
          <w:noProof/>
        </w:rPr>
        <w:tab/>
      </w:r>
      <w:r w:rsidRPr="00766B4D">
        <w:rPr>
          <w:noProof/>
        </w:rPr>
        <w:fldChar w:fldCharType="begin"/>
      </w:r>
      <w:r w:rsidRPr="00766B4D">
        <w:rPr>
          <w:noProof/>
        </w:rPr>
        <w:instrText xml:space="preserve"> PAGEREF _Toc179638200 \h </w:instrText>
      </w:r>
      <w:r w:rsidRPr="00766B4D">
        <w:rPr>
          <w:noProof/>
        </w:rPr>
      </w:r>
      <w:r w:rsidRPr="00766B4D">
        <w:rPr>
          <w:noProof/>
        </w:rPr>
        <w:fldChar w:fldCharType="separate"/>
      </w:r>
      <w:r w:rsidR="001D275E">
        <w:rPr>
          <w:noProof/>
        </w:rPr>
        <w:t>343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95K</w:t>
      </w:r>
      <w:r>
        <w:rPr>
          <w:noProof/>
        </w:rPr>
        <w:tab/>
        <w:t>Period for completing inquiry</w:t>
      </w:r>
      <w:r w:rsidRPr="00766B4D">
        <w:rPr>
          <w:noProof/>
        </w:rPr>
        <w:tab/>
      </w:r>
      <w:r w:rsidRPr="00766B4D">
        <w:rPr>
          <w:noProof/>
        </w:rPr>
        <w:fldChar w:fldCharType="begin"/>
      </w:r>
      <w:r w:rsidRPr="00766B4D">
        <w:rPr>
          <w:noProof/>
        </w:rPr>
        <w:instrText xml:space="preserve"> PAGEREF _Toc179638201 \h </w:instrText>
      </w:r>
      <w:r w:rsidRPr="00766B4D">
        <w:rPr>
          <w:noProof/>
        </w:rPr>
      </w:r>
      <w:r w:rsidRPr="00766B4D">
        <w:rPr>
          <w:noProof/>
        </w:rPr>
        <w:fldChar w:fldCharType="separate"/>
      </w:r>
      <w:r w:rsidR="001D275E">
        <w:rPr>
          <w:noProof/>
        </w:rPr>
        <w:t>344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95L</w:t>
      </w:r>
      <w:r>
        <w:rPr>
          <w:noProof/>
        </w:rPr>
        <w:tab/>
        <w:t>Notice of holding of inquiry</w:t>
      </w:r>
      <w:r w:rsidRPr="00766B4D">
        <w:rPr>
          <w:noProof/>
        </w:rPr>
        <w:tab/>
      </w:r>
      <w:r w:rsidRPr="00766B4D">
        <w:rPr>
          <w:noProof/>
        </w:rPr>
        <w:fldChar w:fldCharType="begin"/>
      </w:r>
      <w:r w:rsidRPr="00766B4D">
        <w:rPr>
          <w:noProof/>
        </w:rPr>
        <w:instrText xml:space="preserve"> PAGEREF _Toc179638202 \h </w:instrText>
      </w:r>
      <w:r w:rsidRPr="00766B4D">
        <w:rPr>
          <w:noProof/>
        </w:rPr>
      </w:r>
      <w:r w:rsidRPr="00766B4D">
        <w:rPr>
          <w:noProof/>
        </w:rPr>
        <w:fldChar w:fldCharType="separate"/>
      </w:r>
      <w:r w:rsidR="001D275E">
        <w:rPr>
          <w:noProof/>
        </w:rPr>
        <w:t>345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95M</w:t>
      </w:r>
      <w:r>
        <w:rPr>
          <w:noProof/>
        </w:rPr>
        <w:tab/>
        <w:t>Notice of extension of period for completing inquiry</w:t>
      </w:r>
      <w:r w:rsidRPr="00766B4D">
        <w:rPr>
          <w:noProof/>
        </w:rPr>
        <w:tab/>
      </w:r>
      <w:r w:rsidRPr="00766B4D">
        <w:rPr>
          <w:noProof/>
        </w:rPr>
        <w:fldChar w:fldCharType="begin"/>
      </w:r>
      <w:r w:rsidRPr="00766B4D">
        <w:rPr>
          <w:noProof/>
        </w:rPr>
        <w:instrText xml:space="preserve"> PAGEREF _Toc179638203 \h </w:instrText>
      </w:r>
      <w:r w:rsidRPr="00766B4D">
        <w:rPr>
          <w:noProof/>
        </w:rPr>
      </w:r>
      <w:r w:rsidRPr="00766B4D">
        <w:rPr>
          <w:noProof/>
        </w:rPr>
        <w:fldChar w:fldCharType="separate"/>
      </w:r>
      <w:r w:rsidR="001D275E">
        <w:rPr>
          <w:noProof/>
        </w:rPr>
        <w:t>345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95N</w:t>
      </w:r>
      <w:r>
        <w:rPr>
          <w:noProof/>
        </w:rPr>
        <w:tab/>
        <w:t>Price restrictions</w:t>
      </w:r>
      <w:r w:rsidRPr="00766B4D">
        <w:rPr>
          <w:noProof/>
        </w:rPr>
        <w:tab/>
      </w:r>
      <w:r w:rsidRPr="00766B4D">
        <w:rPr>
          <w:noProof/>
        </w:rPr>
        <w:fldChar w:fldCharType="begin"/>
      </w:r>
      <w:r w:rsidRPr="00766B4D">
        <w:rPr>
          <w:noProof/>
        </w:rPr>
        <w:instrText xml:space="preserve"> PAGEREF _Toc179638204 \h </w:instrText>
      </w:r>
      <w:r w:rsidRPr="00766B4D">
        <w:rPr>
          <w:noProof/>
        </w:rPr>
      </w:r>
      <w:r w:rsidRPr="00766B4D">
        <w:rPr>
          <w:noProof/>
        </w:rPr>
        <w:fldChar w:fldCharType="separate"/>
      </w:r>
      <w:r w:rsidR="001D275E">
        <w:rPr>
          <w:noProof/>
        </w:rPr>
        <w:t>346</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B—Reports on inquiries</w:t>
      </w:r>
      <w:r w:rsidRPr="00766B4D">
        <w:rPr>
          <w:b w:val="0"/>
          <w:noProof/>
          <w:sz w:val="18"/>
        </w:rPr>
        <w:tab/>
      </w:r>
      <w:r w:rsidRPr="00766B4D">
        <w:rPr>
          <w:b w:val="0"/>
          <w:noProof/>
          <w:sz w:val="18"/>
        </w:rPr>
        <w:fldChar w:fldCharType="begin"/>
      </w:r>
      <w:r w:rsidRPr="00766B4D">
        <w:rPr>
          <w:b w:val="0"/>
          <w:noProof/>
          <w:sz w:val="18"/>
        </w:rPr>
        <w:instrText xml:space="preserve"> PAGEREF _Toc179638205 \h </w:instrText>
      </w:r>
      <w:r w:rsidRPr="00766B4D">
        <w:rPr>
          <w:b w:val="0"/>
          <w:noProof/>
          <w:sz w:val="18"/>
        </w:rPr>
      </w:r>
      <w:r w:rsidRPr="00766B4D">
        <w:rPr>
          <w:b w:val="0"/>
          <w:noProof/>
          <w:sz w:val="18"/>
        </w:rPr>
        <w:fldChar w:fldCharType="separate"/>
      </w:r>
      <w:r w:rsidR="001D275E">
        <w:rPr>
          <w:b w:val="0"/>
          <w:noProof/>
          <w:sz w:val="18"/>
        </w:rPr>
        <w:t>348</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95P</w:t>
      </w:r>
      <w:r>
        <w:rPr>
          <w:noProof/>
        </w:rPr>
        <w:tab/>
        <w:t>Copies of report to be made available</w:t>
      </w:r>
      <w:r w:rsidRPr="00766B4D">
        <w:rPr>
          <w:noProof/>
        </w:rPr>
        <w:tab/>
      </w:r>
      <w:r w:rsidRPr="00766B4D">
        <w:rPr>
          <w:noProof/>
        </w:rPr>
        <w:fldChar w:fldCharType="begin"/>
      </w:r>
      <w:r w:rsidRPr="00766B4D">
        <w:rPr>
          <w:noProof/>
        </w:rPr>
        <w:instrText xml:space="preserve"> PAGEREF _Toc179638206 \h </w:instrText>
      </w:r>
      <w:r w:rsidRPr="00766B4D">
        <w:rPr>
          <w:noProof/>
        </w:rPr>
      </w:r>
      <w:r w:rsidRPr="00766B4D">
        <w:rPr>
          <w:noProof/>
        </w:rPr>
        <w:fldChar w:fldCharType="separate"/>
      </w:r>
      <w:r w:rsidR="001D275E">
        <w:rPr>
          <w:noProof/>
        </w:rPr>
        <w:t>348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95Q</w:t>
      </w:r>
      <w:r>
        <w:rPr>
          <w:noProof/>
        </w:rPr>
        <w:tab/>
        <w:t>Notification of proposed prices after receipt of report</w:t>
      </w:r>
      <w:r w:rsidRPr="00766B4D">
        <w:rPr>
          <w:noProof/>
        </w:rPr>
        <w:tab/>
      </w:r>
      <w:r w:rsidRPr="00766B4D">
        <w:rPr>
          <w:noProof/>
        </w:rPr>
        <w:fldChar w:fldCharType="begin"/>
      </w:r>
      <w:r w:rsidRPr="00766B4D">
        <w:rPr>
          <w:noProof/>
        </w:rPr>
        <w:instrText xml:space="preserve"> PAGEREF _Toc179638207 \h </w:instrText>
      </w:r>
      <w:r w:rsidRPr="00766B4D">
        <w:rPr>
          <w:noProof/>
        </w:rPr>
      </w:r>
      <w:r w:rsidRPr="00766B4D">
        <w:rPr>
          <w:noProof/>
        </w:rPr>
        <w:fldChar w:fldCharType="separate"/>
      </w:r>
      <w:r w:rsidR="001D275E">
        <w:rPr>
          <w:noProof/>
        </w:rPr>
        <w:t>349</w:t>
      </w:r>
      <w:r w:rsidRPr="00766B4D">
        <w:rPr>
          <w:noProof/>
        </w:rPr>
        <w:fldChar w:fldCharType="end"/>
      </w:r>
    </w:p>
    <w:p w:rsidR="00766B4D" w:rsidRDefault="00766B4D">
      <w:pPr>
        <w:pStyle w:val="TOC4"/>
        <w:rPr>
          <w:rFonts w:asciiTheme="minorHAnsi" w:eastAsiaTheme="minorEastAsia" w:hAnsiTheme="minorHAnsi" w:cstheme="minorBidi"/>
          <w:b w:val="0"/>
          <w:noProof/>
          <w:kern w:val="0"/>
          <w:sz w:val="22"/>
          <w:szCs w:val="22"/>
        </w:rPr>
      </w:pPr>
      <w:r>
        <w:rPr>
          <w:noProof/>
        </w:rPr>
        <w:t>Subdivision C—Procedure at inquiries</w:t>
      </w:r>
      <w:r w:rsidRPr="00766B4D">
        <w:rPr>
          <w:b w:val="0"/>
          <w:noProof/>
          <w:sz w:val="18"/>
        </w:rPr>
        <w:tab/>
      </w:r>
      <w:r w:rsidRPr="00766B4D">
        <w:rPr>
          <w:b w:val="0"/>
          <w:noProof/>
          <w:sz w:val="18"/>
        </w:rPr>
        <w:fldChar w:fldCharType="begin"/>
      </w:r>
      <w:r w:rsidRPr="00766B4D">
        <w:rPr>
          <w:b w:val="0"/>
          <w:noProof/>
          <w:sz w:val="18"/>
        </w:rPr>
        <w:instrText xml:space="preserve"> PAGEREF _Toc179638208 \h </w:instrText>
      </w:r>
      <w:r w:rsidRPr="00766B4D">
        <w:rPr>
          <w:b w:val="0"/>
          <w:noProof/>
          <w:sz w:val="18"/>
        </w:rPr>
      </w:r>
      <w:r w:rsidRPr="00766B4D">
        <w:rPr>
          <w:b w:val="0"/>
          <w:noProof/>
          <w:sz w:val="18"/>
        </w:rPr>
        <w:fldChar w:fldCharType="separate"/>
      </w:r>
      <w:r w:rsidR="001D275E">
        <w:rPr>
          <w:b w:val="0"/>
          <w:noProof/>
          <w:sz w:val="18"/>
        </w:rPr>
        <w:t>350</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95R</w:t>
      </w:r>
      <w:r>
        <w:rPr>
          <w:noProof/>
        </w:rPr>
        <w:tab/>
        <w:t>Public inquiries etc.</w:t>
      </w:r>
      <w:r w:rsidRPr="00766B4D">
        <w:rPr>
          <w:noProof/>
        </w:rPr>
        <w:tab/>
      </w:r>
      <w:r w:rsidRPr="00766B4D">
        <w:rPr>
          <w:noProof/>
        </w:rPr>
        <w:fldChar w:fldCharType="begin"/>
      </w:r>
      <w:r w:rsidRPr="00766B4D">
        <w:rPr>
          <w:noProof/>
        </w:rPr>
        <w:instrText xml:space="preserve"> PAGEREF _Toc179638209 \h </w:instrText>
      </w:r>
      <w:r w:rsidRPr="00766B4D">
        <w:rPr>
          <w:noProof/>
        </w:rPr>
      </w:r>
      <w:r w:rsidRPr="00766B4D">
        <w:rPr>
          <w:noProof/>
        </w:rPr>
        <w:fldChar w:fldCharType="separate"/>
      </w:r>
      <w:r w:rsidR="001D275E">
        <w:rPr>
          <w:noProof/>
        </w:rPr>
        <w:t>350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95S</w:t>
      </w:r>
      <w:r>
        <w:rPr>
          <w:noProof/>
        </w:rPr>
        <w:tab/>
        <w:t>Taking of evidence on oath or affirmation</w:t>
      </w:r>
      <w:r w:rsidRPr="00766B4D">
        <w:rPr>
          <w:noProof/>
        </w:rPr>
        <w:tab/>
      </w:r>
      <w:r w:rsidRPr="00766B4D">
        <w:rPr>
          <w:noProof/>
        </w:rPr>
        <w:fldChar w:fldCharType="begin"/>
      </w:r>
      <w:r w:rsidRPr="00766B4D">
        <w:rPr>
          <w:noProof/>
        </w:rPr>
        <w:instrText xml:space="preserve"> PAGEREF _Toc179638210 \h </w:instrText>
      </w:r>
      <w:r w:rsidRPr="00766B4D">
        <w:rPr>
          <w:noProof/>
        </w:rPr>
      </w:r>
      <w:r w:rsidRPr="00766B4D">
        <w:rPr>
          <w:noProof/>
        </w:rPr>
        <w:fldChar w:fldCharType="separate"/>
      </w:r>
      <w:r w:rsidR="001D275E">
        <w:rPr>
          <w:noProof/>
        </w:rPr>
        <w:t>351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95T</w:t>
      </w:r>
      <w:r>
        <w:rPr>
          <w:noProof/>
        </w:rPr>
        <w:tab/>
        <w:t>Failure of witness to attend</w:t>
      </w:r>
      <w:r w:rsidRPr="00766B4D">
        <w:rPr>
          <w:noProof/>
        </w:rPr>
        <w:tab/>
      </w:r>
      <w:r w:rsidRPr="00766B4D">
        <w:rPr>
          <w:noProof/>
        </w:rPr>
        <w:fldChar w:fldCharType="begin"/>
      </w:r>
      <w:r w:rsidRPr="00766B4D">
        <w:rPr>
          <w:noProof/>
        </w:rPr>
        <w:instrText xml:space="preserve"> PAGEREF _Toc179638211 \h </w:instrText>
      </w:r>
      <w:r w:rsidRPr="00766B4D">
        <w:rPr>
          <w:noProof/>
        </w:rPr>
      </w:r>
      <w:r w:rsidRPr="00766B4D">
        <w:rPr>
          <w:noProof/>
        </w:rPr>
        <w:fldChar w:fldCharType="separate"/>
      </w:r>
      <w:r w:rsidR="001D275E">
        <w:rPr>
          <w:noProof/>
        </w:rPr>
        <w:t>352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95U</w:t>
      </w:r>
      <w:r>
        <w:rPr>
          <w:noProof/>
        </w:rPr>
        <w:tab/>
        <w:t>Refusal to be sworn or to answer question</w:t>
      </w:r>
      <w:r w:rsidRPr="00766B4D">
        <w:rPr>
          <w:noProof/>
        </w:rPr>
        <w:tab/>
      </w:r>
      <w:r w:rsidRPr="00766B4D">
        <w:rPr>
          <w:noProof/>
        </w:rPr>
        <w:fldChar w:fldCharType="begin"/>
      </w:r>
      <w:r w:rsidRPr="00766B4D">
        <w:rPr>
          <w:noProof/>
        </w:rPr>
        <w:instrText xml:space="preserve"> PAGEREF _Toc179638212 \h </w:instrText>
      </w:r>
      <w:r w:rsidRPr="00766B4D">
        <w:rPr>
          <w:noProof/>
        </w:rPr>
      </w:r>
      <w:r w:rsidRPr="00766B4D">
        <w:rPr>
          <w:noProof/>
        </w:rPr>
        <w:fldChar w:fldCharType="separate"/>
      </w:r>
      <w:r w:rsidR="001D275E">
        <w:rPr>
          <w:noProof/>
        </w:rPr>
        <w:t>352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95V</w:t>
      </w:r>
      <w:r>
        <w:rPr>
          <w:noProof/>
        </w:rPr>
        <w:tab/>
        <w:t>Protection of witnesses</w:t>
      </w:r>
      <w:r w:rsidRPr="00766B4D">
        <w:rPr>
          <w:noProof/>
        </w:rPr>
        <w:tab/>
      </w:r>
      <w:r w:rsidRPr="00766B4D">
        <w:rPr>
          <w:noProof/>
        </w:rPr>
        <w:fldChar w:fldCharType="begin"/>
      </w:r>
      <w:r w:rsidRPr="00766B4D">
        <w:rPr>
          <w:noProof/>
        </w:rPr>
        <w:instrText xml:space="preserve"> PAGEREF _Toc179638213 \h </w:instrText>
      </w:r>
      <w:r w:rsidRPr="00766B4D">
        <w:rPr>
          <w:noProof/>
        </w:rPr>
      </w:r>
      <w:r w:rsidRPr="00766B4D">
        <w:rPr>
          <w:noProof/>
        </w:rPr>
        <w:fldChar w:fldCharType="separate"/>
      </w:r>
      <w:r w:rsidR="001D275E">
        <w:rPr>
          <w:noProof/>
        </w:rPr>
        <w:t>353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95W</w:t>
      </w:r>
      <w:r>
        <w:rPr>
          <w:noProof/>
        </w:rPr>
        <w:tab/>
        <w:t>Allowances to witnesses</w:t>
      </w:r>
      <w:r w:rsidRPr="00766B4D">
        <w:rPr>
          <w:noProof/>
        </w:rPr>
        <w:tab/>
      </w:r>
      <w:r w:rsidRPr="00766B4D">
        <w:rPr>
          <w:noProof/>
        </w:rPr>
        <w:fldChar w:fldCharType="begin"/>
      </w:r>
      <w:r w:rsidRPr="00766B4D">
        <w:rPr>
          <w:noProof/>
        </w:rPr>
        <w:instrText xml:space="preserve"> PAGEREF _Toc179638214 \h </w:instrText>
      </w:r>
      <w:r w:rsidRPr="00766B4D">
        <w:rPr>
          <w:noProof/>
        </w:rPr>
      </w:r>
      <w:r w:rsidRPr="00766B4D">
        <w:rPr>
          <w:noProof/>
        </w:rPr>
        <w:fldChar w:fldCharType="separate"/>
      </w:r>
      <w:r w:rsidR="001D275E">
        <w:rPr>
          <w:noProof/>
        </w:rPr>
        <w:t>353</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4—Price notifications</w:t>
      </w:r>
      <w:r w:rsidRPr="00766B4D">
        <w:rPr>
          <w:b w:val="0"/>
          <w:noProof/>
          <w:sz w:val="18"/>
        </w:rPr>
        <w:tab/>
      </w:r>
      <w:r w:rsidRPr="00766B4D">
        <w:rPr>
          <w:b w:val="0"/>
          <w:noProof/>
          <w:sz w:val="18"/>
        </w:rPr>
        <w:fldChar w:fldCharType="begin"/>
      </w:r>
      <w:r w:rsidRPr="00766B4D">
        <w:rPr>
          <w:b w:val="0"/>
          <w:noProof/>
          <w:sz w:val="18"/>
        </w:rPr>
        <w:instrText xml:space="preserve"> PAGEREF _Toc179638215 \h </w:instrText>
      </w:r>
      <w:r w:rsidRPr="00766B4D">
        <w:rPr>
          <w:b w:val="0"/>
          <w:noProof/>
          <w:sz w:val="18"/>
        </w:rPr>
      </w:r>
      <w:r w:rsidRPr="00766B4D">
        <w:rPr>
          <w:b w:val="0"/>
          <w:noProof/>
          <w:sz w:val="18"/>
        </w:rPr>
        <w:fldChar w:fldCharType="separate"/>
      </w:r>
      <w:r w:rsidR="001D275E">
        <w:rPr>
          <w:b w:val="0"/>
          <w:noProof/>
          <w:sz w:val="18"/>
        </w:rPr>
        <w:t>355</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95X</w:t>
      </w:r>
      <w:r>
        <w:rPr>
          <w:noProof/>
        </w:rPr>
        <w:tab/>
        <w:t>Declarations by Minister or Commission</w:t>
      </w:r>
      <w:r w:rsidRPr="00766B4D">
        <w:rPr>
          <w:noProof/>
        </w:rPr>
        <w:tab/>
      </w:r>
      <w:r w:rsidRPr="00766B4D">
        <w:rPr>
          <w:noProof/>
        </w:rPr>
        <w:fldChar w:fldCharType="begin"/>
      </w:r>
      <w:r w:rsidRPr="00766B4D">
        <w:rPr>
          <w:noProof/>
        </w:rPr>
        <w:instrText xml:space="preserve"> PAGEREF _Toc179638216 \h </w:instrText>
      </w:r>
      <w:r w:rsidRPr="00766B4D">
        <w:rPr>
          <w:noProof/>
        </w:rPr>
      </w:r>
      <w:r w:rsidRPr="00766B4D">
        <w:rPr>
          <w:noProof/>
        </w:rPr>
        <w:fldChar w:fldCharType="separate"/>
      </w:r>
      <w:r w:rsidR="001D275E">
        <w:rPr>
          <w:noProof/>
        </w:rPr>
        <w:t>355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95Y</w:t>
      </w:r>
      <w:r>
        <w:rPr>
          <w:noProof/>
        </w:rPr>
        <w:tab/>
        <w:t>Declarations in relation to State or Territory authorities</w:t>
      </w:r>
      <w:r w:rsidRPr="00766B4D">
        <w:rPr>
          <w:noProof/>
        </w:rPr>
        <w:tab/>
      </w:r>
      <w:r w:rsidRPr="00766B4D">
        <w:rPr>
          <w:noProof/>
        </w:rPr>
        <w:fldChar w:fldCharType="begin"/>
      </w:r>
      <w:r w:rsidRPr="00766B4D">
        <w:rPr>
          <w:noProof/>
        </w:rPr>
        <w:instrText xml:space="preserve"> PAGEREF _Toc179638217 \h </w:instrText>
      </w:r>
      <w:r w:rsidRPr="00766B4D">
        <w:rPr>
          <w:noProof/>
        </w:rPr>
      </w:r>
      <w:r w:rsidRPr="00766B4D">
        <w:rPr>
          <w:noProof/>
        </w:rPr>
        <w:fldChar w:fldCharType="separate"/>
      </w:r>
      <w:r w:rsidR="001D275E">
        <w:rPr>
          <w:noProof/>
        </w:rPr>
        <w:t>355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w:t>
      </w:r>
      <w:r>
        <w:rPr>
          <w:noProof/>
        </w:rPr>
        <w:tab/>
        <w:t>Price restrictions</w:t>
      </w:r>
      <w:r w:rsidRPr="00766B4D">
        <w:rPr>
          <w:noProof/>
        </w:rPr>
        <w:tab/>
      </w:r>
      <w:r w:rsidRPr="00766B4D">
        <w:rPr>
          <w:noProof/>
        </w:rPr>
        <w:fldChar w:fldCharType="begin"/>
      </w:r>
      <w:r w:rsidRPr="00766B4D">
        <w:rPr>
          <w:noProof/>
        </w:rPr>
        <w:instrText xml:space="preserve"> PAGEREF _Toc179638218 \h </w:instrText>
      </w:r>
      <w:r w:rsidRPr="00766B4D">
        <w:rPr>
          <w:noProof/>
        </w:rPr>
      </w:r>
      <w:r w:rsidRPr="00766B4D">
        <w:rPr>
          <w:noProof/>
        </w:rPr>
        <w:fldChar w:fldCharType="separate"/>
      </w:r>
      <w:r w:rsidR="001D275E">
        <w:rPr>
          <w:noProof/>
        </w:rPr>
        <w:t>357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95ZA</w:t>
      </w:r>
      <w:r>
        <w:rPr>
          <w:noProof/>
        </w:rPr>
        <w:tab/>
        <w:t>Later notices modifying a locality notice</w:t>
      </w:r>
      <w:r w:rsidRPr="00766B4D">
        <w:rPr>
          <w:noProof/>
        </w:rPr>
        <w:tab/>
      </w:r>
      <w:r w:rsidRPr="00766B4D">
        <w:rPr>
          <w:noProof/>
        </w:rPr>
        <w:fldChar w:fldCharType="begin"/>
      </w:r>
      <w:r w:rsidRPr="00766B4D">
        <w:rPr>
          <w:noProof/>
        </w:rPr>
        <w:instrText xml:space="preserve"> PAGEREF _Toc179638219 \h </w:instrText>
      </w:r>
      <w:r w:rsidRPr="00766B4D">
        <w:rPr>
          <w:noProof/>
        </w:rPr>
      </w:r>
      <w:r w:rsidRPr="00766B4D">
        <w:rPr>
          <w:noProof/>
        </w:rPr>
        <w:fldChar w:fldCharType="separate"/>
      </w:r>
      <w:r w:rsidR="001D275E">
        <w:rPr>
          <w:noProof/>
        </w:rPr>
        <w:t>360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95ZB</w:t>
      </w:r>
      <w:r>
        <w:rPr>
          <w:noProof/>
        </w:rPr>
        <w:tab/>
        <w:t>Applicable period in relation to a locality notice</w:t>
      </w:r>
      <w:r w:rsidRPr="00766B4D">
        <w:rPr>
          <w:noProof/>
        </w:rPr>
        <w:tab/>
      </w:r>
      <w:r w:rsidRPr="00766B4D">
        <w:rPr>
          <w:noProof/>
        </w:rPr>
        <w:fldChar w:fldCharType="begin"/>
      </w:r>
      <w:r w:rsidRPr="00766B4D">
        <w:rPr>
          <w:noProof/>
        </w:rPr>
        <w:instrText xml:space="preserve"> PAGEREF _Toc179638220 \h </w:instrText>
      </w:r>
      <w:r w:rsidRPr="00766B4D">
        <w:rPr>
          <w:noProof/>
        </w:rPr>
      </w:r>
      <w:r w:rsidRPr="00766B4D">
        <w:rPr>
          <w:noProof/>
        </w:rPr>
        <w:fldChar w:fldCharType="separate"/>
      </w:r>
      <w:r w:rsidR="001D275E">
        <w:rPr>
          <w:noProof/>
        </w:rPr>
        <w:t>360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95ZC</w:t>
      </w:r>
      <w:r>
        <w:rPr>
          <w:noProof/>
        </w:rPr>
        <w:tab/>
        <w:t>Register of price notifications</w:t>
      </w:r>
      <w:r w:rsidRPr="00766B4D">
        <w:rPr>
          <w:noProof/>
        </w:rPr>
        <w:tab/>
      </w:r>
      <w:r w:rsidRPr="00766B4D">
        <w:rPr>
          <w:noProof/>
        </w:rPr>
        <w:fldChar w:fldCharType="begin"/>
      </w:r>
      <w:r w:rsidRPr="00766B4D">
        <w:rPr>
          <w:noProof/>
        </w:rPr>
        <w:instrText xml:space="preserve"> PAGEREF _Toc179638221 \h </w:instrText>
      </w:r>
      <w:r w:rsidRPr="00766B4D">
        <w:rPr>
          <w:noProof/>
        </w:rPr>
      </w:r>
      <w:r w:rsidRPr="00766B4D">
        <w:rPr>
          <w:noProof/>
        </w:rPr>
        <w:fldChar w:fldCharType="separate"/>
      </w:r>
      <w:r w:rsidR="001D275E">
        <w:rPr>
          <w:noProof/>
        </w:rPr>
        <w:t>361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95ZD</w:t>
      </w:r>
      <w:r>
        <w:rPr>
          <w:noProof/>
        </w:rPr>
        <w:tab/>
        <w:t>Delegation by Commission</w:t>
      </w:r>
      <w:r w:rsidRPr="00766B4D">
        <w:rPr>
          <w:noProof/>
        </w:rPr>
        <w:tab/>
      </w:r>
      <w:r w:rsidRPr="00766B4D">
        <w:rPr>
          <w:noProof/>
        </w:rPr>
        <w:fldChar w:fldCharType="begin"/>
      </w:r>
      <w:r w:rsidRPr="00766B4D">
        <w:rPr>
          <w:noProof/>
        </w:rPr>
        <w:instrText xml:space="preserve"> PAGEREF _Toc179638222 \h </w:instrText>
      </w:r>
      <w:r w:rsidRPr="00766B4D">
        <w:rPr>
          <w:noProof/>
        </w:rPr>
      </w:r>
      <w:r w:rsidRPr="00766B4D">
        <w:rPr>
          <w:noProof/>
        </w:rPr>
        <w:fldChar w:fldCharType="separate"/>
      </w:r>
      <w:r w:rsidR="001D275E">
        <w:rPr>
          <w:noProof/>
        </w:rPr>
        <w:t>363</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5—Price monitoring</w:t>
      </w:r>
      <w:r w:rsidRPr="00766B4D">
        <w:rPr>
          <w:b w:val="0"/>
          <w:noProof/>
          <w:sz w:val="18"/>
        </w:rPr>
        <w:tab/>
      </w:r>
      <w:r w:rsidRPr="00766B4D">
        <w:rPr>
          <w:b w:val="0"/>
          <w:noProof/>
          <w:sz w:val="18"/>
        </w:rPr>
        <w:fldChar w:fldCharType="begin"/>
      </w:r>
      <w:r w:rsidRPr="00766B4D">
        <w:rPr>
          <w:b w:val="0"/>
          <w:noProof/>
          <w:sz w:val="18"/>
        </w:rPr>
        <w:instrText xml:space="preserve"> PAGEREF _Toc179638223 \h </w:instrText>
      </w:r>
      <w:r w:rsidRPr="00766B4D">
        <w:rPr>
          <w:b w:val="0"/>
          <w:noProof/>
          <w:sz w:val="18"/>
        </w:rPr>
      </w:r>
      <w:r w:rsidRPr="00766B4D">
        <w:rPr>
          <w:b w:val="0"/>
          <w:noProof/>
          <w:sz w:val="18"/>
        </w:rPr>
        <w:fldChar w:fldCharType="separate"/>
      </w:r>
      <w:r w:rsidR="001D275E">
        <w:rPr>
          <w:b w:val="0"/>
          <w:noProof/>
          <w:sz w:val="18"/>
        </w:rPr>
        <w:t>364</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95ZE</w:t>
      </w:r>
      <w:r>
        <w:rPr>
          <w:noProof/>
        </w:rPr>
        <w:tab/>
        <w:t>Directions to monitor prices, costs and profits of an industry</w:t>
      </w:r>
      <w:r w:rsidRPr="00766B4D">
        <w:rPr>
          <w:noProof/>
        </w:rPr>
        <w:tab/>
      </w:r>
      <w:r w:rsidRPr="00766B4D">
        <w:rPr>
          <w:noProof/>
        </w:rPr>
        <w:fldChar w:fldCharType="begin"/>
      </w:r>
      <w:r w:rsidRPr="00766B4D">
        <w:rPr>
          <w:noProof/>
        </w:rPr>
        <w:instrText xml:space="preserve"> PAGEREF _Toc179638224 \h </w:instrText>
      </w:r>
      <w:r w:rsidRPr="00766B4D">
        <w:rPr>
          <w:noProof/>
        </w:rPr>
      </w:r>
      <w:r w:rsidRPr="00766B4D">
        <w:rPr>
          <w:noProof/>
        </w:rPr>
        <w:fldChar w:fldCharType="separate"/>
      </w:r>
      <w:r w:rsidR="001D275E">
        <w:rPr>
          <w:noProof/>
        </w:rPr>
        <w:t>364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95ZF</w:t>
      </w:r>
      <w:r>
        <w:rPr>
          <w:noProof/>
        </w:rPr>
        <w:tab/>
        <w:t>Directions to monitor prices, costs and profits of a business</w:t>
      </w:r>
      <w:r w:rsidRPr="00766B4D">
        <w:rPr>
          <w:noProof/>
        </w:rPr>
        <w:tab/>
      </w:r>
      <w:r w:rsidRPr="00766B4D">
        <w:rPr>
          <w:noProof/>
        </w:rPr>
        <w:fldChar w:fldCharType="begin"/>
      </w:r>
      <w:r w:rsidRPr="00766B4D">
        <w:rPr>
          <w:noProof/>
        </w:rPr>
        <w:instrText xml:space="preserve"> PAGEREF _Toc179638225 \h </w:instrText>
      </w:r>
      <w:r w:rsidRPr="00766B4D">
        <w:rPr>
          <w:noProof/>
        </w:rPr>
      </w:r>
      <w:r w:rsidRPr="00766B4D">
        <w:rPr>
          <w:noProof/>
        </w:rPr>
        <w:fldChar w:fldCharType="separate"/>
      </w:r>
      <w:r w:rsidR="001D275E">
        <w:rPr>
          <w:noProof/>
        </w:rPr>
        <w:t>364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95ZG</w:t>
      </w:r>
      <w:r>
        <w:rPr>
          <w:noProof/>
        </w:rPr>
        <w:tab/>
        <w:t>Exceptions to price monitoring</w:t>
      </w:r>
      <w:r w:rsidRPr="00766B4D">
        <w:rPr>
          <w:noProof/>
        </w:rPr>
        <w:tab/>
      </w:r>
      <w:r w:rsidRPr="00766B4D">
        <w:rPr>
          <w:noProof/>
        </w:rPr>
        <w:fldChar w:fldCharType="begin"/>
      </w:r>
      <w:r w:rsidRPr="00766B4D">
        <w:rPr>
          <w:noProof/>
        </w:rPr>
        <w:instrText xml:space="preserve"> PAGEREF _Toc179638226 \h </w:instrText>
      </w:r>
      <w:r w:rsidRPr="00766B4D">
        <w:rPr>
          <w:noProof/>
        </w:rPr>
      </w:r>
      <w:r w:rsidRPr="00766B4D">
        <w:rPr>
          <w:noProof/>
        </w:rPr>
        <w:fldChar w:fldCharType="separate"/>
      </w:r>
      <w:r w:rsidR="001D275E">
        <w:rPr>
          <w:noProof/>
        </w:rPr>
        <w:t>365</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6—Other provisions</w:t>
      </w:r>
      <w:r w:rsidRPr="00766B4D">
        <w:rPr>
          <w:b w:val="0"/>
          <w:noProof/>
          <w:sz w:val="18"/>
        </w:rPr>
        <w:tab/>
      </w:r>
      <w:r w:rsidRPr="00766B4D">
        <w:rPr>
          <w:b w:val="0"/>
          <w:noProof/>
          <w:sz w:val="18"/>
        </w:rPr>
        <w:fldChar w:fldCharType="begin"/>
      </w:r>
      <w:r w:rsidRPr="00766B4D">
        <w:rPr>
          <w:b w:val="0"/>
          <w:noProof/>
          <w:sz w:val="18"/>
        </w:rPr>
        <w:instrText xml:space="preserve"> PAGEREF _Toc179638227 \h </w:instrText>
      </w:r>
      <w:r w:rsidRPr="00766B4D">
        <w:rPr>
          <w:b w:val="0"/>
          <w:noProof/>
          <w:sz w:val="18"/>
        </w:rPr>
      </w:r>
      <w:r w:rsidRPr="00766B4D">
        <w:rPr>
          <w:b w:val="0"/>
          <w:noProof/>
          <w:sz w:val="18"/>
        </w:rPr>
        <w:fldChar w:fldCharType="separate"/>
      </w:r>
      <w:r w:rsidR="001D275E">
        <w:rPr>
          <w:b w:val="0"/>
          <w:noProof/>
          <w:sz w:val="18"/>
        </w:rPr>
        <w:t>366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95ZH</w:t>
      </w:r>
      <w:r>
        <w:rPr>
          <w:noProof/>
        </w:rPr>
        <w:tab/>
        <w:t>Ministerial directions</w:t>
      </w:r>
      <w:r w:rsidRPr="00766B4D">
        <w:rPr>
          <w:noProof/>
        </w:rPr>
        <w:tab/>
      </w:r>
      <w:r w:rsidRPr="00766B4D">
        <w:rPr>
          <w:noProof/>
        </w:rPr>
        <w:fldChar w:fldCharType="begin"/>
      </w:r>
      <w:r w:rsidRPr="00766B4D">
        <w:rPr>
          <w:noProof/>
        </w:rPr>
        <w:instrText xml:space="preserve"> PAGEREF _Toc179638228 \h </w:instrText>
      </w:r>
      <w:r w:rsidRPr="00766B4D">
        <w:rPr>
          <w:noProof/>
        </w:rPr>
      </w:r>
      <w:r w:rsidRPr="00766B4D">
        <w:rPr>
          <w:noProof/>
        </w:rPr>
        <w:fldChar w:fldCharType="separate"/>
      </w:r>
      <w:r w:rsidR="001D275E">
        <w:rPr>
          <w:noProof/>
        </w:rPr>
        <w:t>366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95ZI</w:t>
      </w:r>
      <w:r>
        <w:rPr>
          <w:noProof/>
        </w:rPr>
        <w:tab/>
        <w:t>Inquiries by an unincorporated body or a group of 2 or more individuals</w:t>
      </w:r>
      <w:r w:rsidRPr="00766B4D">
        <w:rPr>
          <w:noProof/>
        </w:rPr>
        <w:tab/>
      </w:r>
      <w:r w:rsidRPr="00766B4D">
        <w:rPr>
          <w:noProof/>
        </w:rPr>
        <w:fldChar w:fldCharType="begin"/>
      </w:r>
      <w:r w:rsidRPr="00766B4D">
        <w:rPr>
          <w:noProof/>
        </w:rPr>
        <w:instrText xml:space="preserve"> PAGEREF _Toc179638229 \h </w:instrText>
      </w:r>
      <w:r w:rsidRPr="00766B4D">
        <w:rPr>
          <w:noProof/>
        </w:rPr>
      </w:r>
      <w:r w:rsidRPr="00766B4D">
        <w:rPr>
          <w:noProof/>
        </w:rPr>
        <w:fldChar w:fldCharType="separate"/>
      </w:r>
      <w:r w:rsidR="001D275E">
        <w:rPr>
          <w:noProof/>
        </w:rPr>
        <w:t>366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95ZJ</w:t>
      </w:r>
      <w:r>
        <w:rPr>
          <w:noProof/>
        </w:rPr>
        <w:tab/>
        <w:t>Withdrawal of notices</w:t>
      </w:r>
      <w:r w:rsidRPr="00766B4D">
        <w:rPr>
          <w:noProof/>
        </w:rPr>
        <w:tab/>
      </w:r>
      <w:r w:rsidRPr="00766B4D">
        <w:rPr>
          <w:noProof/>
        </w:rPr>
        <w:fldChar w:fldCharType="begin"/>
      </w:r>
      <w:r w:rsidRPr="00766B4D">
        <w:rPr>
          <w:noProof/>
        </w:rPr>
        <w:instrText xml:space="preserve"> PAGEREF _Toc179638230 \h </w:instrText>
      </w:r>
      <w:r w:rsidRPr="00766B4D">
        <w:rPr>
          <w:noProof/>
        </w:rPr>
      </w:r>
      <w:r w:rsidRPr="00766B4D">
        <w:rPr>
          <w:noProof/>
        </w:rPr>
        <w:fldChar w:fldCharType="separate"/>
      </w:r>
      <w:r w:rsidR="001D275E">
        <w:rPr>
          <w:noProof/>
        </w:rPr>
        <w:t>367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95ZK</w:t>
      </w:r>
      <w:r>
        <w:rPr>
          <w:noProof/>
        </w:rPr>
        <w:tab/>
        <w:t>Power to obtain information or documents</w:t>
      </w:r>
      <w:r w:rsidRPr="00766B4D">
        <w:rPr>
          <w:noProof/>
        </w:rPr>
        <w:tab/>
      </w:r>
      <w:r w:rsidRPr="00766B4D">
        <w:rPr>
          <w:noProof/>
        </w:rPr>
        <w:fldChar w:fldCharType="begin"/>
      </w:r>
      <w:r w:rsidRPr="00766B4D">
        <w:rPr>
          <w:noProof/>
        </w:rPr>
        <w:instrText xml:space="preserve"> PAGEREF _Toc179638231 \h </w:instrText>
      </w:r>
      <w:r w:rsidRPr="00766B4D">
        <w:rPr>
          <w:noProof/>
        </w:rPr>
      </w:r>
      <w:r w:rsidRPr="00766B4D">
        <w:rPr>
          <w:noProof/>
        </w:rPr>
        <w:fldChar w:fldCharType="separate"/>
      </w:r>
      <w:r w:rsidR="001D275E">
        <w:rPr>
          <w:noProof/>
        </w:rPr>
        <w:t>367</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95ZL</w:t>
      </w:r>
      <w:r>
        <w:rPr>
          <w:noProof/>
        </w:rPr>
        <w:tab/>
        <w:t>Inspection of documents etc.</w:t>
      </w:r>
      <w:r w:rsidRPr="00766B4D">
        <w:rPr>
          <w:noProof/>
        </w:rPr>
        <w:tab/>
      </w:r>
      <w:r w:rsidRPr="00766B4D">
        <w:rPr>
          <w:noProof/>
        </w:rPr>
        <w:fldChar w:fldCharType="begin"/>
      </w:r>
      <w:r w:rsidRPr="00766B4D">
        <w:rPr>
          <w:noProof/>
        </w:rPr>
        <w:instrText xml:space="preserve"> PAGEREF _Toc179638232 \h </w:instrText>
      </w:r>
      <w:r w:rsidRPr="00766B4D">
        <w:rPr>
          <w:noProof/>
        </w:rPr>
      </w:r>
      <w:r w:rsidRPr="00766B4D">
        <w:rPr>
          <w:noProof/>
        </w:rPr>
        <w:fldChar w:fldCharType="separate"/>
      </w:r>
      <w:r w:rsidR="001D275E">
        <w:rPr>
          <w:noProof/>
        </w:rPr>
        <w:t>371</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95ZM</w:t>
      </w:r>
      <w:r>
        <w:rPr>
          <w:noProof/>
        </w:rPr>
        <w:tab/>
        <w:t>Retention of documents</w:t>
      </w:r>
      <w:r w:rsidRPr="00766B4D">
        <w:rPr>
          <w:noProof/>
        </w:rPr>
        <w:tab/>
      </w:r>
      <w:r w:rsidRPr="00766B4D">
        <w:rPr>
          <w:noProof/>
        </w:rPr>
        <w:fldChar w:fldCharType="begin"/>
      </w:r>
      <w:r w:rsidRPr="00766B4D">
        <w:rPr>
          <w:noProof/>
        </w:rPr>
        <w:instrText xml:space="preserve"> PAGEREF _Toc179638233 \h </w:instrText>
      </w:r>
      <w:r w:rsidRPr="00766B4D">
        <w:rPr>
          <w:noProof/>
        </w:rPr>
      </w:r>
      <w:r w:rsidRPr="00766B4D">
        <w:rPr>
          <w:noProof/>
        </w:rPr>
        <w:fldChar w:fldCharType="separate"/>
      </w:r>
      <w:r w:rsidR="001D275E">
        <w:rPr>
          <w:noProof/>
        </w:rPr>
        <w:t>372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95ZN</w:t>
      </w:r>
      <w:r>
        <w:rPr>
          <w:noProof/>
        </w:rPr>
        <w:tab/>
        <w:t>Confidential information</w:t>
      </w:r>
      <w:r w:rsidRPr="00766B4D">
        <w:rPr>
          <w:noProof/>
        </w:rPr>
        <w:tab/>
      </w:r>
      <w:r w:rsidRPr="00766B4D">
        <w:rPr>
          <w:noProof/>
        </w:rPr>
        <w:fldChar w:fldCharType="begin"/>
      </w:r>
      <w:r w:rsidRPr="00766B4D">
        <w:rPr>
          <w:noProof/>
        </w:rPr>
        <w:instrText xml:space="preserve"> PAGEREF _Toc179638234 \h </w:instrText>
      </w:r>
      <w:r w:rsidRPr="00766B4D">
        <w:rPr>
          <w:noProof/>
        </w:rPr>
      </w:r>
      <w:r w:rsidRPr="00766B4D">
        <w:rPr>
          <w:noProof/>
        </w:rPr>
        <w:fldChar w:fldCharType="separate"/>
      </w:r>
      <w:r w:rsidR="001D275E">
        <w:rPr>
          <w:noProof/>
        </w:rPr>
        <w:t>372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95ZO</w:t>
      </w:r>
      <w:r>
        <w:rPr>
          <w:noProof/>
        </w:rPr>
        <w:tab/>
        <w:t>Immunity</w:t>
      </w:r>
      <w:r w:rsidRPr="00766B4D">
        <w:rPr>
          <w:noProof/>
        </w:rPr>
        <w:tab/>
      </w:r>
      <w:r w:rsidRPr="00766B4D">
        <w:rPr>
          <w:noProof/>
        </w:rPr>
        <w:fldChar w:fldCharType="begin"/>
      </w:r>
      <w:r w:rsidRPr="00766B4D">
        <w:rPr>
          <w:noProof/>
        </w:rPr>
        <w:instrText xml:space="preserve"> PAGEREF _Toc179638235 \h </w:instrText>
      </w:r>
      <w:r w:rsidRPr="00766B4D">
        <w:rPr>
          <w:noProof/>
        </w:rPr>
      </w:r>
      <w:r w:rsidRPr="00766B4D">
        <w:rPr>
          <w:noProof/>
        </w:rPr>
        <w:fldChar w:fldCharType="separate"/>
      </w:r>
      <w:r w:rsidR="001D275E">
        <w:rPr>
          <w:noProof/>
        </w:rPr>
        <w:t>373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95ZP</w:t>
      </w:r>
      <w:r>
        <w:rPr>
          <w:noProof/>
        </w:rPr>
        <w:tab/>
        <w:t>Secrecy: members or staff members of the Commission etc.</w:t>
      </w:r>
      <w:r w:rsidRPr="00766B4D">
        <w:rPr>
          <w:noProof/>
        </w:rPr>
        <w:tab/>
      </w:r>
      <w:r w:rsidRPr="00766B4D">
        <w:rPr>
          <w:noProof/>
        </w:rPr>
        <w:fldChar w:fldCharType="begin"/>
      </w:r>
      <w:r w:rsidRPr="00766B4D">
        <w:rPr>
          <w:noProof/>
        </w:rPr>
        <w:instrText xml:space="preserve"> PAGEREF _Toc179638236 \h </w:instrText>
      </w:r>
      <w:r w:rsidRPr="00766B4D">
        <w:rPr>
          <w:noProof/>
        </w:rPr>
      </w:r>
      <w:r w:rsidRPr="00766B4D">
        <w:rPr>
          <w:noProof/>
        </w:rPr>
        <w:fldChar w:fldCharType="separate"/>
      </w:r>
      <w:r w:rsidR="001D275E">
        <w:rPr>
          <w:noProof/>
        </w:rPr>
        <w:t>374</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95ZPA</w:t>
      </w:r>
      <w:r>
        <w:rPr>
          <w:noProof/>
        </w:rPr>
        <w:tab/>
        <w:t>Disclosure of protected information to the Energy Department</w:t>
      </w:r>
      <w:r w:rsidRPr="00766B4D">
        <w:rPr>
          <w:noProof/>
        </w:rPr>
        <w:tab/>
      </w:r>
      <w:r w:rsidRPr="00766B4D">
        <w:rPr>
          <w:noProof/>
        </w:rPr>
        <w:fldChar w:fldCharType="begin"/>
      </w:r>
      <w:r w:rsidRPr="00766B4D">
        <w:rPr>
          <w:noProof/>
        </w:rPr>
        <w:instrText xml:space="preserve"> PAGEREF _Toc179638237 \h </w:instrText>
      </w:r>
      <w:r w:rsidRPr="00766B4D">
        <w:rPr>
          <w:noProof/>
        </w:rPr>
      </w:r>
      <w:r w:rsidRPr="00766B4D">
        <w:rPr>
          <w:noProof/>
        </w:rPr>
        <w:fldChar w:fldCharType="separate"/>
      </w:r>
      <w:r w:rsidR="001D275E">
        <w:rPr>
          <w:noProof/>
        </w:rPr>
        <w:t>375</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95ZQ</w:t>
      </w:r>
      <w:r>
        <w:rPr>
          <w:noProof/>
        </w:rPr>
        <w:tab/>
        <w:t>Secrecy: persons involved in inquiries by bodies other than the Commission</w:t>
      </w:r>
      <w:r w:rsidRPr="00766B4D">
        <w:rPr>
          <w:noProof/>
        </w:rPr>
        <w:tab/>
      </w:r>
      <w:r w:rsidRPr="00766B4D">
        <w:rPr>
          <w:noProof/>
        </w:rPr>
        <w:fldChar w:fldCharType="begin"/>
      </w:r>
      <w:r w:rsidRPr="00766B4D">
        <w:rPr>
          <w:noProof/>
        </w:rPr>
        <w:instrText xml:space="preserve"> PAGEREF _Toc179638238 \h </w:instrText>
      </w:r>
      <w:r w:rsidRPr="00766B4D">
        <w:rPr>
          <w:noProof/>
        </w:rPr>
      </w:r>
      <w:r w:rsidRPr="00766B4D">
        <w:rPr>
          <w:noProof/>
        </w:rPr>
        <w:fldChar w:fldCharType="separate"/>
      </w:r>
      <w:r w:rsidR="001D275E">
        <w:rPr>
          <w:noProof/>
        </w:rPr>
        <w:t>376</w:t>
      </w:r>
      <w:r w:rsidRPr="00766B4D">
        <w:rPr>
          <w:noProof/>
        </w:rPr>
        <w:fldChar w:fldCharType="end"/>
      </w:r>
    </w:p>
    <w:p w:rsidR="00766B4D" w:rsidRDefault="00766B4D" w:rsidP="00766B4D">
      <w:pPr>
        <w:pStyle w:val="TOC2"/>
        <w:keepNext/>
        <w:rPr>
          <w:rFonts w:asciiTheme="minorHAnsi" w:eastAsiaTheme="minorEastAsia" w:hAnsiTheme="minorHAnsi" w:cstheme="minorBidi"/>
          <w:b w:val="0"/>
          <w:noProof/>
          <w:kern w:val="0"/>
          <w:sz w:val="22"/>
          <w:szCs w:val="22"/>
        </w:rPr>
      </w:pPr>
      <w:r>
        <w:rPr>
          <w:noProof/>
        </w:rPr>
        <w:t>Part VIII—Resale price maintenance</w:t>
      </w:r>
      <w:r w:rsidRPr="00766B4D">
        <w:rPr>
          <w:b w:val="0"/>
          <w:noProof/>
          <w:sz w:val="18"/>
        </w:rPr>
        <w:tab/>
      </w:r>
      <w:r w:rsidRPr="00766B4D">
        <w:rPr>
          <w:b w:val="0"/>
          <w:noProof/>
          <w:sz w:val="18"/>
        </w:rPr>
        <w:fldChar w:fldCharType="begin"/>
      </w:r>
      <w:r w:rsidRPr="00766B4D">
        <w:rPr>
          <w:b w:val="0"/>
          <w:noProof/>
          <w:sz w:val="18"/>
        </w:rPr>
        <w:instrText xml:space="preserve"> PAGEREF _Toc179638239 \h </w:instrText>
      </w:r>
      <w:r w:rsidRPr="00766B4D">
        <w:rPr>
          <w:b w:val="0"/>
          <w:noProof/>
          <w:sz w:val="18"/>
        </w:rPr>
      </w:r>
      <w:r w:rsidRPr="00766B4D">
        <w:rPr>
          <w:b w:val="0"/>
          <w:noProof/>
          <w:sz w:val="18"/>
        </w:rPr>
        <w:fldChar w:fldCharType="separate"/>
      </w:r>
      <w:r w:rsidR="001D275E">
        <w:rPr>
          <w:b w:val="0"/>
          <w:noProof/>
          <w:sz w:val="18"/>
        </w:rPr>
        <w:t>379</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96</w:t>
      </w:r>
      <w:r>
        <w:rPr>
          <w:noProof/>
        </w:rPr>
        <w:tab/>
        <w:t>Acts constituting engaging in resale price maintenance</w:t>
      </w:r>
      <w:r w:rsidRPr="00766B4D">
        <w:rPr>
          <w:noProof/>
        </w:rPr>
        <w:tab/>
      </w:r>
      <w:r w:rsidRPr="00766B4D">
        <w:rPr>
          <w:noProof/>
        </w:rPr>
        <w:fldChar w:fldCharType="begin"/>
      </w:r>
      <w:r w:rsidRPr="00766B4D">
        <w:rPr>
          <w:noProof/>
        </w:rPr>
        <w:instrText xml:space="preserve"> PAGEREF _Toc179638240 \h </w:instrText>
      </w:r>
      <w:r w:rsidRPr="00766B4D">
        <w:rPr>
          <w:noProof/>
        </w:rPr>
      </w:r>
      <w:r w:rsidRPr="00766B4D">
        <w:rPr>
          <w:noProof/>
        </w:rPr>
        <w:fldChar w:fldCharType="separate"/>
      </w:r>
      <w:r w:rsidR="001D275E">
        <w:rPr>
          <w:noProof/>
        </w:rPr>
        <w:t>379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96A</w:t>
      </w:r>
      <w:r>
        <w:rPr>
          <w:noProof/>
        </w:rPr>
        <w:tab/>
        <w:t>Resale price maintenance in relation to services</w:t>
      </w:r>
      <w:r w:rsidRPr="00766B4D">
        <w:rPr>
          <w:noProof/>
        </w:rPr>
        <w:tab/>
      </w:r>
      <w:r w:rsidRPr="00766B4D">
        <w:rPr>
          <w:noProof/>
        </w:rPr>
        <w:fldChar w:fldCharType="begin"/>
      </w:r>
      <w:r w:rsidRPr="00766B4D">
        <w:rPr>
          <w:noProof/>
        </w:rPr>
        <w:instrText xml:space="preserve"> PAGEREF _Toc179638241 \h </w:instrText>
      </w:r>
      <w:r w:rsidRPr="00766B4D">
        <w:rPr>
          <w:noProof/>
        </w:rPr>
      </w:r>
      <w:r w:rsidRPr="00766B4D">
        <w:rPr>
          <w:noProof/>
        </w:rPr>
        <w:fldChar w:fldCharType="separate"/>
      </w:r>
      <w:r w:rsidR="001D275E">
        <w:rPr>
          <w:noProof/>
        </w:rPr>
        <w:t>382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97</w:t>
      </w:r>
      <w:r>
        <w:rPr>
          <w:noProof/>
        </w:rPr>
        <w:tab/>
        <w:t>Recommended prices</w:t>
      </w:r>
      <w:r w:rsidRPr="00766B4D">
        <w:rPr>
          <w:noProof/>
        </w:rPr>
        <w:tab/>
      </w:r>
      <w:r w:rsidRPr="00766B4D">
        <w:rPr>
          <w:noProof/>
        </w:rPr>
        <w:fldChar w:fldCharType="begin"/>
      </w:r>
      <w:r w:rsidRPr="00766B4D">
        <w:rPr>
          <w:noProof/>
        </w:rPr>
        <w:instrText xml:space="preserve"> PAGEREF _Toc179638242 \h </w:instrText>
      </w:r>
      <w:r w:rsidRPr="00766B4D">
        <w:rPr>
          <w:noProof/>
        </w:rPr>
      </w:r>
      <w:r w:rsidRPr="00766B4D">
        <w:rPr>
          <w:noProof/>
        </w:rPr>
        <w:fldChar w:fldCharType="separate"/>
      </w:r>
      <w:r w:rsidR="001D275E">
        <w:rPr>
          <w:noProof/>
        </w:rPr>
        <w:t>382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98</w:t>
      </w:r>
      <w:r>
        <w:rPr>
          <w:noProof/>
        </w:rPr>
        <w:tab/>
        <w:t>Withholding the supply of goods</w:t>
      </w:r>
      <w:r w:rsidRPr="00766B4D">
        <w:rPr>
          <w:noProof/>
        </w:rPr>
        <w:tab/>
      </w:r>
      <w:r w:rsidRPr="00766B4D">
        <w:rPr>
          <w:noProof/>
        </w:rPr>
        <w:fldChar w:fldCharType="begin"/>
      </w:r>
      <w:r w:rsidRPr="00766B4D">
        <w:rPr>
          <w:noProof/>
        </w:rPr>
        <w:instrText xml:space="preserve"> PAGEREF _Toc179638243 \h </w:instrText>
      </w:r>
      <w:r w:rsidRPr="00766B4D">
        <w:rPr>
          <w:noProof/>
        </w:rPr>
      </w:r>
      <w:r w:rsidRPr="00766B4D">
        <w:rPr>
          <w:noProof/>
        </w:rPr>
        <w:fldChar w:fldCharType="separate"/>
      </w:r>
      <w:r w:rsidR="001D275E">
        <w:rPr>
          <w:noProof/>
        </w:rPr>
        <w:t>382</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99</w:t>
      </w:r>
      <w:r>
        <w:rPr>
          <w:noProof/>
        </w:rPr>
        <w:tab/>
        <w:t>Statements as to the minimum price of goods</w:t>
      </w:r>
      <w:r w:rsidRPr="00766B4D">
        <w:rPr>
          <w:noProof/>
        </w:rPr>
        <w:tab/>
      </w:r>
      <w:r w:rsidRPr="00766B4D">
        <w:rPr>
          <w:noProof/>
        </w:rPr>
        <w:fldChar w:fldCharType="begin"/>
      </w:r>
      <w:r w:rsidRPr="00766B4D">
        <w:rPr>
          <w:noProof/>
        </w:rPr>
        <w:instrText xml:space="preserve"> PAGEREF _Toc179638244 \h </w:instrText>
      </w:r>
      <w:r w:rsidRPr="00766B4D">
        <w:rPr>
          <w:noProof/>
        </w:rPr>
      </w:r>
      <w:r w:rsidRPr="00766B4D">
        <w:rPr>
          <w:noProof/>
        </w:rPr>
        <w:fldChar w:fldCharType="separate"/>
      </w:r>
      <w:r w:rsidR="001D275E">
        <w:rPr>
          <w:noProof/>
        </w:rPr>
        <w:t>383</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100</w:t>
      </w:r>
      <w:r>
        <w:rPr>
          <w:noProof/>
        </w:rPr>
        <w:tab/>
        <w:t>Evidentiary provisions</w:t>
      </w:r>
      <w:r w:rsidRPr="00766B4D">
        <w:rPr>
          <w:noProof/>
        </w:rPr>
        <w:tab/>
      </w:r>
      <w:r w:rsidRPr="00766B4D">
        <w:rPr>
          <w:noProof/>
        </w:rPr>
        <w:fldChar w:fldCharType="begin"/>
      </w:r>
      <w:r w:rsidRPr="00766B4D">
        <w:rPr>
          <w:noProof/>
        </w:rPr>
        <w:instrText xml:space="preserve"> PAGEREF _Toc179638245 \h </w:instrText>
      </w:r>
      <w:r w:rsidRPr="00766B4D">
        <w:rPr>
          <w:noProof/>
        </w:rPr>
      </w:r>
      <w:r w:rsidRPr="00766B4D">
        <w:rPr>
          <w:noProof/>
        </w:rPr>
        <w:fldChar w:fldCharType="separate"/>
      </w:r>
      <w:r w:rsidR="001D275E">
        <w:rPr>
          <w:noProof/>
        </w:rPr>
        <w:t>384</w:t>
      </w:r>
      <w:r w:rsidRPr="00766B4D">
        <w:rPr>
          <w:noProof/>
        </w:rPr>
        <w:fldChar w:fldCharType="end"/>
      </w:r>
    </w:p>
    <w:p w:rsidR="00766B4D" w:rsidRDefault="00766B4D">
      <w:pPr>
        <w:pStyle w:val="TOC2"/>
        <w:rPr>
          <w:rFonts w:asciiTheme="minorHAnsi" w:eastAsiaTheme="minorEastAsia" w:hAnsiTheme="minorHAnsi" w:cstheme="minorBidi"/>
          <w:b w:val="0"/>
          <w:noProof/>
          <w:kern w:val="0"/>
          <w:sz w:val="22"/>
          <w:szCs w:val="22"/>
        </w:rPr>
      </w:pPr>
      <w:r>
        <w:rPr>
          <w:noProof/>
        </w:rPr>
        <w:t>Part IX—Review by Tribunal of Determinations of Commission</w:t>
      </w:r>
      <w:r w:rsidRPr="00766B4D">
        <w:rPr>
          <w:b w:val="0"/>
          <w:noProof/>
          <w:sz w:val="18"/>
        </w:rPr>
        <w:tab/>
      </w:r>
      <w:r w:rsidRPr="00766B4D">
        <w:rPr>
          <w:b w:val="0"/>
          <w:noProof/>
          <w:sz w:val="18"/>
        </w:rPr>
        <w:fldChar w:fldCharType="begin"/>
      </w:r>
      <w:r w:rsidRPr="00766B4D">
        <w:rPr>
          <w:b w:val="0"/>
          <w:noProof/>
          <w:sz w:val="18"/>
        </w:rPr>
        <w:instrText xml:space="preserve"> PAGEREF _Toc179638246 \h </w:instrText>
      </w:r>
      <w:r w:rsidRPr="00766B4D">
        <w:rPr>
          <w:b w:val="0"/>
          <w:noProof/>
          <w:sz w:val="18"/>
        </w:rPr>
      </w:r>
      <w:r w:rsidRPr="00766B4D">
        <w:rPr>
          <w:b w:val="0"/>
          <w:noProof/>
          <w:sz w:val="18"/>
        </w:rPr>
        <w:fldChar w:fldCharType="separate"/>
      </w:r>
      <w:r w:rsidR="001D275E">
        <w:rPr>
          <w:b w:val="0"/>
          <w:noProof/>
          <w:sz w:val="18"/>
        </w:rPr>
        <w:t>386</w:t>
      </w:r>
      <w:r w:rsidRPr="00766B4D">
        <w:rPr>
          <w:b w:val="0"/>
          <w:noProof/>
          <w:sz w:val="18"/>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1—Applications for review</w:t>
      </w:r>
      <w:r w:rsidRPr="00766B4D">
        <w:rPr>
          <w:b w:val="0"/>
          <w:noProof/>
          <w:sz w:val="18"/>
        </w:rPr>
        <w:tab/>
      </w:r>
      <w:r w:rsidRPr="00766B4D">
        <w:rPr>
          <w:b w:val="0"/>
          <w:noProof/>
          <w:sz w:val="18"/>
        </w:rPr>
        <w:fldChar w:fldCharType="begin"/>
      </w:r>
      <w:r w:rsidRPr="00766B4D">
        <w:rPr>
          <w:b w:val="0"/>
          <w:noProof/>
          <w:sz w:val="18"/>
        </w:rPr>
        <w:instrText xml:space="preserve"> PAGEREF _Toc179638247 \h </w:instrText>
      </w:r>
      <w:r w:rsidRPr="00766B4D">
        <w:rPr>
          <w:b w:val="0"/>
          <w:noProof/>
          <w:sz w:val="18"/>
        </w:rPr>
      </w:r>
      <w:r w:rsidRPr="00766B4D">
        <w:rPr>
          <w:b w:val="0"/>
          <w:noProof/>
          <w:sz w:val="18"/>
        </w:rPr>
        <w:fldChar w:fldCharType="separate"/>
      </w:r>
      <w:r w:rsidR="001D275E">
        <w:rPr>
          <w:b w:val="0"/>
          <w:noProof/>
          <w:sz w:val="18"/>
        </w:rPr>
        <w:t>386</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101</w:t>
      </w:r>
      <w:r>
        <w:rPr>
          <w:noProof/>
        </w:rPr>
        <w:tab/>
        <w:t>Applications for review</w:t>
      </w:r>
      <w:r w:rsidRPr="00766B4D">
        <w:rPr>
          <w:noProof/>
        </w:rPr>
        <w:tab/>
      </w:r>
      <w:r w:rsidRPr="00766B4D">
        <w:rPr>
          <w:noProof/>
        </w:rPr>
        <w:fldChar w:fldCharType="begin"/>
      </w:r>
      <w:r w:rsidRPr="00766B4D">
        <w:rPr>
          <w:noProof/>
        </w:rPr>
        <w:instrText xml:space="preserve"> PAGEREF _Toc179638248 \h </w:instrText>
      </w:r>
      <w:r w:rsidRPr="00766B4D">
        <w:rPr>
          <w:noProof/>
        </w:rPr>
      </w:r>
      <w:r w:rsidRPr="00766B4D">
        <w:rPr>
          <w:noProof/>
        </w:rPr>
        <w:fldChar w:fldCharType="separate"/>
      </w:r>
      <w:r w:rsidR="001D275E">
        <w:rPr>
          <w:noProof/>
        </w:rPr>
        <w:t>386</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101A</w:t>
      </w:r>
      <w:r>
        <w:rPr>
          <w:noProof/>
        </w:rPr>
        <w:tab/>
        <w:t>Application for review of notices under Division 2 of Part VII</w:t>
      </w:r>
      <w:r w:rsidRPr="00766B4D">
        <w:rPr>
          <w:noProof/>
        </w:rPr>
        <w:tab/>
      </w:r>
      <w:r w:rsidRPr="00766B4D">
        <w:rPr>
          <w:noProof/>
        </w:rPr>
        <w:fldChar w:fldCharType="begin"/>
      </w:r>
      <w:r w:rsidRPr="00766B4D">
        <w:rPr>
          <w:noProof/>
        </w:rPr>
        <w:instrText xml:space="preserve"> PAGEREF _Toc179638249 \h </w:instrText>
      </w:r>
      <w:r w:rsidRPr="00766B4D">
        <w:rPr>
          <w:noProof/>
        </w:rPr>
      </w:r>
      <w:r w:rsidRPr="00766B4D">
        <w:rPr>
          <w:noProof/>
        </w:rPr>
        <w:fldChar w:fldCharType="separate"/>
      </w:r>
      <w:r w:rsidR="001D275E">
        <w:rPr>
          <w:noProof/>
        </w:rPr>
        <w:t>388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101B</w:t>
      </w:r>
      <w:r>
        <w:rPr>
          <w:noProof/>
        </w:rPr>
        <w:tab/>
        <w:t>Application for review of notice under section 95AB</w:t>
      </w:r>
      <w:r w:rsidRPr="00766B4D">
        <w:rPr>
          <w:noProof/>
        </w:rPr>
        <w:tab/>
      </w:r>
      <w:r w:rsidRPr="00766B4D">
        <w:rPr>
          <w:noProof/>
        </w:rPr>
        <w:fldChar w:fldCharType="begin"/>
      </w:r>
      <w:r w:rsidRPr="00766B4D">
        <w:rPr>
          <w:noProof/>
        </w:rPr>
        <w:instrText xml:space="preserve"> PAGEREF _Toc179638250 \h </w:instrText>
      </w:r>
      <w:r w:rsidRPr="00766B4D">
        <w:rPr>
          <w:noProof/>
        </w:rPr>
      </w:r>
      <w:r w:rsidRPr="00766B4D">
        <w:rPr>
          <w:noProof/>
        </w:rPr>
        <w:fldChar w:fldCharType="separate"/>
      </w:r>
      <w:r w:rsidR="001D275E">
        <w:rPr>
          <w:noProof/>
        </w:rPr>
        <w:t>388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102</w:t>
      </w:r>
      <w:r>
        <w:rPr>
          <w:noProof/>
        </w:rPr>
        <w:tab/>
        <w:t>Functions and powers of Tribunal</w:t>
      </w:r>
      <w:r w:rsidRPr="00766B4D">
        <w:rPr>
          <w:noProof/>
        </w:rPr>
        <w:tab/>
      </w:r>
      <w:r w:rsidRPr="00766B4D">
        <w:rPr>
          <w:noProof/>
        </w:rPr>
        <w:fldChar w:fldCharType="begin"/>
      </w:r>
      <w:r w:rsidRPr="00766B4D">
        <w:rPr>
          <w:noProof/>
        </w:rPr>
        <w:instrText xml:space="preserve"> PAGEREF _Toc179638251 \h </w:instrText>
      </w:r>
      <w:r w:rsidRPr="00766B4D">
        <w:rPr>
          <w:noProof/>
        </w:rPr>
      </w:r>
      <w:r w:rsidRPr="00766B4D">
        <w:rPr>
          <w:noProof/>
        </w:rPr>
        <w:fldChar w:fldCharType="separate"/>
      </w:r>
      <w:r w:rsidR="001D275E">
        <w:rPr>
          <w:noProof/>
        </w:rPr>
        <w:t>388</w:t>
      </w:r>
      <w:r w:rsidRPr="00766B4D">
        <w:rPr>
          <w:noProof/>
        </w:rPr>
        <w:fldChar w:fldCharType="end"/>
      </w:r>
    </w:p>
    <w:p w:rsidR="00766B4D" w:rsidRDefault="00766B4D">
      <w:pPr>
        <w:pStyle w:val="TOC3"/>
        <w:rPr>
          <w:rFonts w:asciiTheme="minorHAnsi" w:eastAsiaTheme="minorEastAsia" w:hAnsiTheme="minorHAnsi" w:cstheme="minorBidi"/>
          <w:b w:val="0"/>
          <w:noProof/>
          <w:kern w:val="0"/>
          <w:szCs w:val="22"/>
        </w:rPr>
      </w:pPr>
      <w:r>
        <w:rPr>
          <w:noProof/>
        </w:rPr>
        <w:t>Division 2—Procedure and Evidence</w:t>
      </w:r>
      <w:r w:rsidRPr="00766B4D">
        <w:rPr>
          <w:b w:val="0"/>
          <w:noProof/>
          <w:sz w:val="18"/>
        </w:rPr>
        <w:tab/>
      </w:r>
      <w:r w:rsidRPr="00766B4D">
        <w:rPr>
          <w:b w:val="0"/>
          <w:noProof/>
          <w:sz w:val="18"/>
        </w:rPr>
        <w:fldChar w:fldCharType="begin"/>
      </w:r>
      <w:r w:rsidRPr="00766B4D">
        <w:rPr>
          <w:b w:val="0"/>
          <w:noProof/>
          <w:sz w:val="18"/>
        </w:rPr>
        <w:instrText xml:space="preserve"> PAGEREF _Toc179638252 \h </w:instrText>
      </w:r>
      <w:r w:rsidRPr="00766B4D">
        <w:rPr>
          <w:b w:val="0"/>
          <w:noProof/>
          <w:sz w:val="18"/>
        </w:rPr>
      </w:r>
      <w:r w:rsidRPr="00766B4D">
        <w:rPr>
          <w:b w:val="0"/>
          <w:noProof/>
          <w:sz w:val="18"/>
        </w:rPr>
        <w:fldChar w:fldCharType="separate"/>
      </w:r>
      <w:r w:rsidR="001D275E">
        <w:rPr>
          <w:b w:val="0"/>
          <w:noProof/>
          <w:sz w:val="18"/>
        </w:rPr>
        <w:t>398</w:t>
      </w:r>
      <w:r w:rsidRPr="00766B4D">
        <w:rPr>
          <w:b w:val="0"/>
          <w:noProof/>
          <w:sz w:val="18"/>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103</w:t>
      </w:r>
      <w:r>
        <w:rPr>
          <w:noProof/>
        </w:rPr>
        <w:tab/>
        <w:t>Procedure generally</w:t>
      </w:r>
      <w:r w:rsidRPr="00766B4D">
        <w:rPr>
          <w:noProof/>
        </w:rPr>
        <w:tab/>
      </w:r>
      <w:r w:rsidRPr="00766B4D">
        <w:rPr>
          <w:noProof/>
        </w:rPr>
        <w:fldChar w:fldCharType="begin"/>
      </w:r>
      <w:r w:rsidRPr="00766B4D">
        <w:rPr>
          <w:noProof/>
        </w:rPr>
        <w:instrText xml:space="preserve"> PAGEREF _Toc179638253 \h </w:instrText>
      </w:r>
      <w:r w:rsidRPr="00766B4D">
        <w:rPr>
          <w:noProof/>
        </w:rPr>
      </w:r>
      <w:r w:rsidRPr="00766B4D">
        <w:rPr>
          <w:noProof/>
        </w:rPr>
        <w:fldChar w:fldCharType="separate"/>
      </w:r>
      <w:r w:rsidR="001D275E">
        <w:rPr>
          <w:noProof/>
        </w:rPr>
        <w:t>398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104</w:t>
      </w:r>
      <w:r>
        <w:rPr>
          <w:noProof/>
        </w:rPr>
        <w:tab/>
        <w:t>Regulations as to certain matters</w:t>
      </w:r>
      <w:r w:rsidRPr="00766B4D">
        <w:rPr>
          <w:noProof/>
        </w:rPr>
        <w:tab/>
      </w:r>
      <w:r w:rsidRPr="00766B4D">
        <w:rPr>
          <w:noProof/>
        </w:rPr>
        <w:fldChar w:fldCharType="begin"/>
      </w:r>
      <w:r w:rsidRPr="00766B4D">
        <w:rPr>
          <w:noProof/>
        </w:rPr>
        <w:instrText xml:space="preserve"> PAGEREF _Toc179638254 \h </w:instrText>
      </w:r>
      <w:r w:rsidRPr="00766B4D">
        <w:rPr>
          <w:noProof/>
        </w:rPr>
      </w:r>
      <w:r w:rsidRPr="00766B4D">
        <w:rPr>
          <w:noProof/>
        </w:rPr>
        <w:fldChar w:fldCharType="separate"/>
      </w:r>
      <w:r w:rsidR="001D275E">
        <w:rPr>
          <w:noProof/>
        </w:rPr>
        <w:t>398</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105</w:t>
      </w:r>
      <w:r>
        <w:rPr>
          <w:noProof/>
        </w:rPr>
        <w:tab/>
        <w:t>Power to take evidence on oath</w:t>
      </w:r>
      <w:r w:rsidRPr="00766B4D">
        <w:rPr>
          <w:noProof/>
        </w:rPr>
        <w:tab/>
      </w:r>
      <w:r w:rsidRPr="00766B4D">
        <w:rPr>
          <w:noProof/>
        </w:rPr>
        <w:fldChar w:fldCharType="begin"/>
      </w:r>
      <w:r w:rsidRPr="00766B4D">
        <w:rPr>
          <w:noProof/>
        </w:rPr>
        <w:instrText xml:space="preserve"> PAGEREF _Toc179638255 \h </w:instrText>
      </w:r>
      <w:r w:rsidRPr="00766B4D">
        <w:rPr>
          <w:noProof/>
        </w:rPr>
      </w:r>
      <w:r w:rsidRPr="00766B4D">
        <w:rPr>
          <w:noProof/>
        </w:rPr>
        <w:fldChar w:fldCharType="separate"/>
      </w:r>
      <w:r w:rsidR="001D275E">
        <w:rPr>
          <w:noProof/>
        </w:rPr>
        <w:t>399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106</w:t>
      </w:r>
      <w:r>
        <w:rPr>
          <w:noProof/>
        </w:rPr>
        <w:tab/>
        <w:t>Hearings to be in public except in special circumstances</w:t>
      </w:r>
      <w:r w:rsidRPr="00766B4D">
        <w:rPr>
          <w:noProof/>
        </w:rPr>
        <w:tab/>
      </w:r>
      <w:r w:rsidRPr="00766B4D">
        <w:rPr>
          <w:noProof/>
        </w:rPr>
        <w:fldChar w:fldCharType="begin"/>
      </w:r>
      <w:r w:rsidRPr="00766B4D">
        <w:rPr>
          <w:noProof/>
        </w:rPr>
        <w:instrText xml:space="preserve"> PAGEREF _Toc179638256 \h </w:instrText>
      </w:r>
      <w:r w:rsidRPr="00766B4D">
        <w:rPr>
          <w:noProof/>
        </w:rPr>
      </w:r>
      <w:r w:rsidRPr="00766B4D">
        <w:rPr>
          <w:noProof/>
        </w:rPr>
        <w:fldChar w:fldCharType="separate"/>
      </w:r>
      <w:r w:rsidR="001D275E">
        <w:rPr>
          <w:noProof/>
        </w:rPr>
        <w:t>399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107</w:t>
      </w:r>
      <w:r>
        <w:rPr>
          <w:noProof/>
        </w:rPr>
        <w:tab/>
        <w:t>Evidence in form of written statement</w:t>
      </w:r>
      <w:r w:rsidRPr="00766B4D">
        <w:rPr>
          <w:noProof/>
        </w:rPr>
        <w:tab/>
      </w:r>
      <w:r w:rsidRPr="00766B4D">
        <w:rPr>
          <w:noProof/>
        </w:rPr>
        <w:fldChar w:fldCharType="begin"/>
      </w:r>
      <w:r w:rsidRPr="00766B4D">
        <w:rPr>
          <w:noProof/>
        </w:rPr>
        <w:instrText xml:space="preserve"> PAGEREF _Toc179638257 \h </w:instrText>
      </w:r>
      <w:r w:rsidRPr="00766B4D">
        <w:rPr>
          <w:noProof/>
        </w:rPr>
      </w:r>
      <w:r w:rsidRPr="00766B4D">
        <w:rPr>
          <w:noProof/>
        </w:rPr>
        <w:fldChar w:fldCharType="separate"/>
      </w:r>
      <w:r w:rsidR="001D275E">
        <w:rPr>
          <w:noProof/>
        </w:rPr>
        <w:t>399</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108</w:t>
      </w:r>
      <w:r>
        <w:rPr>
          <w:noProof/>
        </w:rPr>
        <w:tab/>
        <w:t>Taking of evidence by single member</w:t>
      </w:r>
      <w:r w:rsidRPr="00766B4D">
        <w:rPr>
          <w:noProof/>
        </w:rPr>
        <w:tab/>
      </w:r>
      <w:r w:rsidRPr="00766B4D">
        <w:rPr>
          <w:noProof/>
        </w:rPr>
        <w:fldChar w:fldCharType="begin"/>
      </w:r>
      <w:r w:rsidRPr="00766B4D">
        <w:rPr>
          <w:noProof/>
        </w:rPr>
        <w:instrText xml:space="preserve"> PAGEREF _Toc179638258 \h </w:instrText>
      </w:r>
      <w:r w:rsidRPr="00766B4D">
        <w:rPr>
          <w:noProof/>
        </w:rPr>
      </w:r>
      <w:r w:rsidRPr="00766B4D">
        <w:rPr>
          <w:noProof/>
        </w:rPr>
        <w:fldChar w:fldCharType="separate"/>
      </w:r>
      <w:r w:rsidR="001D275E">
        <w:rPr>
          <w:noProof/>
        </w:rPr>
        <w:t>400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109</w:t>
      </w:r>
      <w:r>
        <w:rPr>
          <w:noProof/>
        </w:rPr>
        <w:tab/>
        <w:t>Participants in proceedings before Tribunal</w:t>
      </w:r>
      <w:r w:rsidRPr="00766B4D">
        <w:rPr>
          <w:noProof/>
        </w:rPr>
        <w:tab/>
      </w:r>
      <w:r w:rsidRPr="00766B4D">
        <w:rPr>
          <w:noProof/>
        </w:rPr>
        <w:fldChar w:fldCharType="begin"/>
      </w:r>
      <w:r w:rsidRPr="00766B4D">
        <w:rPr>
          <w:noProof/>
        </w:rPr>
        <w:instrText xml:space="preserve"> PAGEREF _Toc179638259 \h </w:instrText>
      </w:r>
      <w:r w:rsidRPr="00766B4D">
        <w:rPr>
          <w:noProof/>
        </w:rPr>
      </w:r>
      <w:r w:rsidRPr="00766B4D">
        <w:rPr>
          <w:noProof/>
        </w:rPr>
        <w:fldChar w:fldCharType="separate"/>
      </w:r>
      <w:r w:rsidR="001D275E">
        <w:rPr>
          <w:noProof/>
        </w:rPr>
        <w:t>400</w:t>
      </w:r>
      <w:r w:rsidRPr="00766B4D">
        <w:rPr>
          <w:noProof/>
        </w:rPr>
        <w:fldChar w:fldCharType="end"/>
      </w:r>
    </w:p>
    <w:p w:rsidR="00766B4D" w:rsidRDefault="00766B4D">
      <w:pPr>
        <w:pStyle w:val="TOC5"/>
        <w:rPr>
          <w:rFonts w:asciiTheme="minorHAnsi" w:eastAsiaTheme="minorEastAsia" w:hAnsiTheme="minorHAnsi" w:cstheme="minorBidi"/>
          <w:noProof/>
          <w:kern w:val="0"/>
          <w:sz w:val="22"/>
          <w:szCs w:val="22"/>
        </w:rPr>
      </w:pPr>
      <w:r>
        <w:rPr>
          <w:noProof/>
        </w:rPr>
        <w:t>110</w:t>
      </w:r>
      <w:r>
        <w:rPr>
          <w:noProof/>
        </w:rPr>
        <w:tab/>
        <w:t>Representation</w:t>
      </w:r>
      <w:r w:rsidRPr="00766B4D">
        <w:rPr>
          <w:noProof/>
        </w:rPr>
        <w:tab/>
      </w:r>
      <w:r w:rsidRPr="00766B4D">
        <w:rPr>
          <w:noProof/>
        </w:rPr>
        <w:fldChar w:fldCharType="begin"/>
      </w:r>
      <w:r w:rsidRPr="00766B4D">
        <w:rPr>
          <w:noProof/>
        </w:rPr>
        <w:instrText xml:space="preserve"> PAGEREF _Toc179638260 \h </w:instrText>
      </w:r>
      <w:r w:rsidRPr="00766B4D">
        <w:rPr>
          <w:noProof/>
        </w:rPr>
      </w:r>
      <w:r w:rsidRPr="00766B4D">
        <w:rPr>
          <w:noProof/>
        </w:rPr>
        <w:fldChar w:fldCharType="separate"/>
      </w:r>
      <w:r w:rsidR="001D275E">
        <w:rPr>
          <w:noProof/>
        </w:rPr>
        <w:t>400</w:t>
      </w:r>
      <w:r w:rsidRPr="00766B4D">
        <w:rPr>
          <w:noProof/>
        </w:rPr>
        <w:fldChar w:fldCharType="end"/>
      </w:r>
    </w:p>
    <w:p w:rsidR="00715914" w:rsidRPr="00313530" w:rsidRDefault="00364F79" w:rsidP="00364F79">
      <w:pPr>
        <w:rPr>
          <w:sz w:val="32"/>
        </w:rPr>
        <w:sectPr w:rsidR="00715914" w:rsidRPr="00313530" w:rsidSect="0032569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313530">
        <w:rPr>
          <w:sz w:val="32"/>
        </w:rPr>
        <w:fldChar w:fldCharType="end"/>
      </w:r>
    </w:p>
    <w:p w:rsidR="00291965" w:rsidRPr="00313530" w:rsidRDefault="00291965" w:rsidP="00291965">
      <w:pPr>
        <w:pStyle w:val="ActHead2"/>
        <w:pageBreakBefore/>
      </w:pPr>
      <w:bookmarkStart w:id="4" w:name="_Toc179637818"/>
      <w:r w:rsidRPr="00313530">
        <w:rPr>
          <w:rStyle w:val="CharPartNo"/>
        </w:rPr>
        <w:t>Part IVC</w:t>
      </w:r>
      <w:r w:rsidRPr="00313530">
        <w:t>—</w:t>
      </w:r>
      <w:r w:rsidRPr="00313530">
        <w:rPr>
          <w:rStyle w:val="CharPartText"/>
        </w:rPr>
        <w:t>Payment surcharges</w:t>
      </w:r>
      <w:bookmarkEnd w:id="4"/>
    </w:p>
    <w:p w:rsidR="00291965" w:rsidRPr="00313530" w:rsidRDefault="00291965" w:rsidP="00291965">
      <w:pPr>
        <w:pStyle w:val="ActHead3"/>
      </w:pPr>
      <w:bookmarkStart w:id="5" w:name="_Toc179637819"/>
      <w:r w:rsidRPr="00313530">
        <w:rPr>
          <w:rStyle w:val="CharDivNo"/>
        </w:rPr>
        <w:t>Division 1</w:t>
      </w:r>
      <w:r w:rsidRPr="00313530">
        <w:t>—</w:t>
      </w:r>
      <w:r w:rsidRPr="00313530">
        <w:rPr>
          <w:rStyle w:val="CharDivText"/>
        </w:rPr>
        <w:t>Preliminary</w:t>
      </w:r>
      <w:bookmarkEnd w:id="5"/>
    </w:p>
    <w:p w:rsidR="00291965" w:rsidRPr="00313530" w:rsidRDefault="00291965" w:rsidP="00291965">
      <w:pPr>
        <w:pStyle w:val="ActHead5"/>
      </w:pPr>
      <w:bookmarkStart w:id="6" w:name="_Toc179637820"/>
      <w:r w:rsidRPr="00313530">
        <w:rPr>
          <w:rStyle w:val="CharSectno"/>
        </w:rPr>
        <w:t>55</w:t>
      </w:r>
      <w:r w:rsidRPr="00313530">
        <w:t xml:space="preserve">  Object of this Part</w:t>
      </w:r>
      <w:bookmarkEnd w:id="6"/>
    </w:p>
    <w:p w:rsidR="00291965" w:rsidRPr="00313530" w:rsidRDefault="00291965" w:rsidP="00291965">
      <w:pPr>
        <w:pStyle w:val="subsection"/>
      </w:pPr>
      <w:r w:rsidRPr="00313530">
        <w:tab/>
      </w:r>
      <w:r w:rsidRPr="00313530">
        <w:tab/>
        <w:t xml:space="preserve">The object of this </w:t>
      </w:r>
      <w:r w:rsidR="009B4597" w:rsidRPr="00313530">
        <w:t>Part i</w:t>
      </w:r>
      <w:r w:rsidRPr="00313530">
        <w:t>s to ensure that payment surcharges:</w:t>
      </w:r>
    </w:p>
    <w:p w:rsidR="00291965" w:rsidRPr="00313530" w:rsidRDefault="00291965" w:rsidP="00291965">
      <w:pPr>
        <w:pStyle w:val="paragraph"/>
      </w:pPr>
      <w:r w:rsidRPr="00313530">
        <w:tab/>
        <w:t>(a)</w:t>
      </w:r>
      <w:r w:rsidRPr="00313530">
        <w:tab/>
        <w:t>are not excessive; and</w:t>
      </w:r>
    </w:p>
    <w:p w:rsidR="00291965" w:rsidRPr="00313530" w:rsidRDefault="00291965" w:rsidP="00291965">
      <w:pPr>
        <w:pStyle w:val="paragraph"/>
      </w:pPr>
      <w:r w:rsidRPr="00313530">
        <w:tab/>
        <w:t>(b)</w:t>
      </w:r>
      <w:r w:rsidRPr="00313530">
        <w:tab/>
        <w:t>reflect the cost of using the payment methods for which they are charged.</w:t>
      </w:r>
    </w:p>
    <w:p w:rsidR="00291965" w:rsidRPr="00313530" w:rsidRDefault="00291965" w:rsidP="00291965">
      <w:pPr>
        <w:pStyle w:val="ActHead5"/>
      </w:pPr>
      <w:bookmarkStart w:id="7" w:name="_Toc179637821"/>
      <w:r w:rsidRPr="00313530">
        <w:rPr>
          <w:rStyle w:val="CharSectno"/>
        </w:rPr>
        <w:t>55A</w:t>
      </w:r>
      <w:r w:rsidRPr="00313530">
        <w:t xml:space="preserve">  Definitions</w:t>
      </w:r>
      <w:bookmarkEnd w:id="7"/>
    </w:p>
    <w:p w:rsidR="00291965" w:rsidRPr="00313530" w:rsidRDefault="00291965" w:rsidP="00291965">
      <w:pPr>
        <w:pStyle w:val="subsection"/>
      </w:pPr>
      <w:r w:rsidRPr="00313530">
        <w:tab/>
      </w:r>
      <w:r w:rsidRPr="00313530">
        <w:tab/>
        <w:t>In this Part:</w:t>
      </w:r>
    </w:p>
    <w:p w:rsidR="00291965" w:rsidRPr="00313530" w:rsidRDefault="00291965" w:rsidP="00291965">
      <w:pPr>
        <w:pStyle w:val="Definition"/>
      </w:pPr>
      <w:r w:rsidRPr="00313530">
        <w:rPr>
          <w:b/>
          <w:i/>
        </w:rPr>
        <w:t>excessive</w:t>
      </w:r>
      <w:r w:rsidRPr="00313530">
        <w:t xml:space="preserve">, in relation to a payment surcharge, has the meaning given by </w:t>
      </w:r>
      <w:r w:rsidR="009B4597" w:rsidRPr="00313530">
        <w:t>subsection 5</w:t>
      </w:r>
      <w:r w:rsidRPr="00313530">
        <w:t>5B(2).</w:t>
      </w:r>
    </w:p>
    <w:p w:rsidR="00291965" w:rsidRPr="00313530" w:rsidRDefault="00291965" w:rsidP="00291965">
      <w:pPr>
        <w:pStyle w:val="Definition"/>
      </w:pPr>
      <w:r w:rsidRPr="00313530">
        <w:rPr>
          <w:b/>
          <w:i/>
        </w:rPr>
        <w:t>infringement notice compliance period</w:t>
      </w:r>
      <w:r w:rsidRPr="00313530">
        <w:t xml:space="preserve"> has the meaning given by </w:t>
      </w:r>
      <w:r w:rsidR="009B4597" w:rsidRPr="00313530">
        <w:t>subsection 5</w:t>
      </w:r>
      <w:r w:rsidRPr="00313530">
        <w:t>5M(1).</w:t>
      </w:r>
    </w:p>
    <w:p w:rsidR="00291965" w:rsidRPr="00313530" w:rsidRDefault="00291965" w:rsidP="00291965">
      <w:pPr>
        <w:pStyle w:val="Definition"/>
      </w:pPr>
      <w:r w:rsidRPr="00313530">
        <w:rPr>
          <w:b/>
          <w:i/>
        </w:rPr>
        <w:t>listed corporation</w:t>
      </w:r>
      <w:r w:rsidRPr="00313530">
        <w:t xml:space="preserve"> has the meaning given by section 9 of the </w:t>
      </w:r>
      <w:r w:rsidRPr="00313530">
        <w:rPr>
          <w:i/>
        </w:rPr>
        <w:t>Corporations Act 2001</w:t>
      </w:r>
      <w:r w:rsidRPr="00313530">
        <w:t>.</w:t>
      </w:r>
    </w:p>
    <w:p w:rsidR="00291965" w:rsidRPr="00313530" w:rsidRDefault="00291965" w:rsidP="00291965">
      <w:pPr>
        <w:pStyle w:val="Definition"/>
      </w:pPr>
      <w:r w:rsidRPr="00313530">
        <w:rPr>
          <w:b/>
          <w:i/>
        </w:rPr>
        <w:t>payment surcharge</w:t>
      </w:r>
      <w:r w:rsidRPr="00313530">
        <w:t xml:space="preserve"> means:</w:t>
      </w:r>
    </w:p>
    <w:p w:rsidR="00291965" w:rsidRPr="00313530" w:rsidRDefault="00291965" w:rsidP="00291965">
      <w:pPr>
        <w:pStyle w:val="paragraph"/>
      </w:pPr>
      <w:r w:rsidRPr="00313530">
        <w:tab/>
        <w:t>(a)</w:t>
      </w:r>
      <w:r w:rsidRPr="00313530">
        <w:tab/>
        <w:t>an amount charged, in addition to the price of goods or services, for processing payment for the goods or services; or</w:t>
      </w:r>
    </w:p>
    <w:p w:rsidR="00291965" w:rsidRPr="00313530" w:rsidRDefault="00291965" w:rsidP="00291965">
      <w:pPr>
        <w:pStyle w:val="paragraph"/>
      </w:pPr>
      <w:r w:rsidRPr="00313530">
        <w:tab/>
        <w:t>(b)</w:t>
      </w:r>
      <w:r w:rsidRPr="00313530">
        <w:tab/>
        <w:t>an amount (however described) charged for using one payment method rather than another.</w:t>
      </w:r>
    </w:p>
    <w:p w:rsidR="00291965" w:rsidRPr="00313530" w:rsidRDefault="00291965" w:rsidP="00291965">
      <w:pPr>
        <w:pStyle w:val="Definition"/>
      </w:pPr>
      <w:r w:rsidRPr="00313530">
        <w:rPr>
          <w:b/>
          <w:i/>
        </w:rPr>
        <w:t>Reserve Bank standard</w:t>
      </w:r>
      <w:r w:rsidRPr="00313530">
        <w:t xml:space="preserve"> means a standard determined under </w:t>
      </w:r>
      <w:r w:rsidR="00313696" w:rsidRPr="00313530">
        <w:t>section 1</w:t>
      </w:r>
      <w:r w:rsidRPr="00313530">
        <w:t xml:space="preserve">8 of the </w:t>
      </w:r>
      <w:r w:rsidRPr="00313530">
        <w:rPr>
          <w:i/>
        </w:rPr>
        <w:t>Payment Systems (Regulation) Act 1998</w:t>
      </w:r>
      <w:r w:rsidRPr="00313530">
        <w:t xml:space="preserve"> after the commencement of this definition.</w:t>
      </w:r>
    </w:p>
    <w:p w:rsidR="00291965" w:rsidRPr="00313530" w:rsidRDefault="00291965" w:rsidP="00291965">
      <w:pPr>
        <w:pStyle w:val="Definition"/>
      </w:pPr>
      <w:r w:rsidRPr="00313530">
        <w:rPr>
          <w:b/>
          <w:i/>
        </w:rPr>
        <w:t>surcharge information notice</w:t>
      </w:r>
      <w:r w:rsidRPr="00313530">
        <w:t xml:space="preserve"> has the meaning given by </w:t>
      </w:r>
      <w:r w:rsidR="009B4597" w:rsidRPr="00313530">
        <w:t>subsection 5</w:t>
      </w:r>
      <w:r w:rsidRPr="00313530">
        <w:t>5C(3).</w:t>
      </w:r>
    </w:p>
    <w:p w:rsidR="00291965" w:rsidRPr="00313530" w:rsidRDefault="00291965" w:rsidP="00291965">
      <w:pPr>
        <w:pStyle w:val="Definition"/>
      </w:pPr>
      <w:r w:rsidRPr="00313530">
        <w:rPr>
          <w:b/>
          <w:i/>
        </w:rPr>
        <w:t>surcharge participant</w:t>
      </w:r>
      <w:r w:rsidRPr="00313530">
        <w:t xml:space="preserve"> has the meaning given by </w:t>
      </w:r>
      <w:r w:rsidR="009B4597" w:rsidRPr="00313530">
        <w:t>subsection 5</w:t>
      </w:r>
      <w:r w:rsidRPr="00313530">
        <w:t>5C(2).</w:t>
      </w:r>
    </w:p>
    <w:p w:rsidR="00291965" w:rsidRPr="00313530" w:rsidRDefault="00291965" w:rsidP="00291965">
      <w:pPr>
        <w:pStyle w:val="ActHead3"/>
        <w:pageBreakBefore/>
      </w:pPr>
      <w:bookmarkStart w:id="8" w:name="_Toc179637822"/>
      <w:r w:rsidRPr="00313530">
        <w:rPr>
          <w:rStyle w:val="CharDivNo"/>
        </w:rPr>
        <w:t>Division 2</w:t>
      </w:r>
      <w:r w:rsidRPr="00313530">
        <w:t>—</w:t>
      </w:r>
      <w:r w:rsidRPr="00313530">
        <w:rPr>
          <w:rStyle w:val="CharDivText"/>
        </w:rPr>
        <w:t>Limit on payment surcharges</w:t>
      </w:r>
      <w:bookmarkEnd w:id="8"/>
    </w:p>
    <w:p w:rsidR="00291965" w:rsidRPr="00313530" w:rsidRDefault="00291965" w:rsidP="00291965">
      <w:pPr>
        <w:pStyle w:val="ActHead5"/>
      </w:pPr>
      <w:bookmarkStart w:id="9" w:name="_Toc179637823"/>
      <w:r w:rsidRPr="00313530">
        <w:rPr>
          <w:rStyle w:val="CharSectno"/>
        </w:rPr>
        <w:t>55B</w:t>
      </w:r>
      <w:r w:rsidRPr="00313530">
        <w:t xml:space="preserve">  Payment surcharges must not be excessive</w:t>
      </w:r>
      <w:bookmarkEnd w:id="9"/>
    </w:p>
    <w:p w:rsidR="00291965" w:rsidRPr="00313530" w:rsidRDefault="00291965" w:rsidP="00291965">
      <w:pPr>
        <w:pStyle w:val="subsection"/>
      </w:pPr>
      <w:r w:rsidRPr="00313530">
        <w:tab/>
        <w:t>(1)</w:t>
      </w:r>
      <w:r w:rsidRPr="00313530">
        <w:tab/>
        <w:t>A corporation must not, in trade or commerce, charge a payment surcharge that is excessive.</w:t>
      </w:r>
    </w:p>
    <w:p w:rsidR="00291965" w:rsidRPr="00313530" w:rsidRDefault="00291965" w:rsidP="00291965">
      <w:pPr>
        <w:pStyle w:val="subsection"/>
      </w:pPr>
      <w:r w:rsidRPr="00313530">
        <w:tab/>
        <w:t>(2)</w:t>
      </w:r>
      <w:r w:rsidRPr="00313530">
        <w:tab/>
        <w:t xml:space="preserve">A payment surcharge is </w:t>
      </w:r>
      <w:r w:rsidRPr="00313530">
        <w:rPr>
          <w:b/>
          <w:i/>
        </w:rPr>
        <w:t>excessive</w:t>
      </w:r>
      <w:r w:rsidRPr="00313530">
        <w:t xml:space="preserve"> if:</w:t>
      </w:r>
    </w:p>
    <w:p w:rsidR="00291965" w:rsidRPr="00313530" w:rsidRDefault="00291965" w:rsidP="00291965">
      <w:pPr>
        <w:pStyle w:val="paragraph"/>
      </w:pPr>
      <w:r w:rsidRPr="00313530">
        <w:tab/>
        <w:t>(a)</w:t>
      </w:r>
      <w:r w:rsidRPr="00313530">
        <w:tab/>
        <w:t>the surcharge is for a kind of payment covered by:</w:t>
      </w:r>
    </w:p>
    <w:p w:rsidR="00291965" w:rsidRPr="00313530" w:rsidRDefault="00291965" w:rsidP="00291965">
      <w:pPr>
        <w:pStyle w:val="paragraphsub"/>
      </w:pPr>
      <w:r w:rsidRPr="00313530">
        <w:tab/>
        <w:t>(i)</w:t>
      </w:r>
      <w:r w:rsidRPr="00313530">
        <w:tab/>
        <w:t>a Reserve Bank standard; or</w:t>
      </w:r>
    </w:p>
    <w:p w:rsidR="00291965" w:rsidRPr="00313530" w:rsidRDefault="00291965" w:rsidP="00291965">
      <w:pPr>
        <w:pStyle w:val="paragraphsub"/>
      </w:pPr>
      <w:r w:rsidRPr="00313530">
        <w:tab/>
        <w:t>(ii)</w:t>
      </w:r>
      <w:r w:rsidRPr="00313530">
        <w:tab/>
        <w:t>regulations made for the purposes of this subparagraph; and</w:t>
      </w:r>
    </w:p>
    <w:p w:rsidR="00291965" w:rsidRPr="00313530" w:rsidRDefault="00291965" w:rsidP="00291965">
      <w:pPr>
        <w:pStyle w:val="paragraph"/>
      </w:pPr>
      <w:r w:rsidRPr="00313530">
        <w:tab/>
        <w:t>(b)</w:t>
      </w:r>
      <w:r w:rsidRPr="00313530">
        <w:tab/>
        <w:t>the amount of the surcharge exceeds the permitted surcharge referred to in the Reserve Bank standard or the regulations.</w:t>
      </w:r>
    </w:p>
    <w:p w:rsidR="00291965" w:rsidRPr="00313530" w:rsidRDefault="00291965" w:rsidP="00291965">
      <w:pPr>
        <w:pStyle w:val="subsection"/>
      </w:pPr>
      <w:r w:rsidRPr="00313530">
        <w:tab/>
        <w:t>(3)</w:t>
      </w:r>
      <w:r w:rsidRPr="00313530">
        <w:tab/>
        <w:t>Subsection (1) does not apply to a corporation who is exempted from its operation by the regulations.</w:t>
      </w:r>
    </w:p>
    <w:p w:rsidR="00291965" w:rsidRPr="00313530" w:rsidRDefault="00291965" w:rsidP="00291965">
      <w:pPr>
        <w:pStyle w:val="ActHead3"/>
        <w:pageBreakBefore/>
      </w:pPr>
      <w:bookmarkStart w:id="10" w:name="_Toc179637824"/>
      <w:r w:rsidRPr="00313530">
        <w:rPr>
          <w:rStyle w:val="CharDivNo"/>
        </w:rPr>
        <w:t>Division 3</w:t>
      </w:r>
      <w:r w:rsidRPr="00313530">
        <w:t>—</w:t>
      </w:r>
      <w:r w:rsidRPr="00313530">
        <w:rPr>
          <w:rStyle w:val="CharDivText"/>
        </w:rPr>
        <w:t>Information about payment surcharges</w:t>
      </w:r>
      <w:bookmarkEnd w:id="10"/>
    </w:p>
    <w:p w:rsidR="00291965" w:rsidRPr="00313530" w:rsidRDefault="00291965" w:rsidP="00291965">
      <w:pPr>
        <w:pStyle w:val="ActHead5"/>
      </w:pPr>
      <w:bookmarkStart w:id="11" w:name="_Toc179637825"/>
      <w:r w:rsidRPr="00313530">
        <w:rPr>
          <w:rStyle w:val="CharSectno"/>
        </w:rPr>
        <w:t>55C</w:t>
      </w:r>
      <w:r w:rsidRPr="00313530">
        <w:t xml:space="preserve">  Surcharge information notices</w:t>
      </w:r>
      <w:bookmarkEnd w:id="11"/>
    </w:p>
    <w:p w:rsidR="00291965" w:rsidRPr="00313530" w:rsidRDefault="00291965" w:rsidP="00291965">
      <w:pPr>
        <w:pStyle w:val="subsection"/>
      </w:pPr>
      <w:r w:rsidRPr="00313530">
        <w:tab/>
        <w:t>(1)</w:t>
      </w:r>
      <w:r w:rsidRPr="00313530">
        <w:tab/>
        <w:t>The Commission may, by written notice given to a surcharge participant, require the participant to give to the Commission information or documents evidencing either or both of the following:</w:t>
      </w:r>
    </w:p>
    <w:p w:rsidR="00291965" w:rsidRPr="00313530" w:rsidRDefault="00291965" w:rsidP="00291965">
      <w:pPr>
        <w:pStyle w:val="paragraph"/>
      </w:pPr>
      <w:r w:rsidRPr="00313530">
        <w:tab/>
        <w:t>(a)</w:t>
      </w:r>
      <w:r w:rsidRPr="00313530">
        <w:tab/>
        <w:t>the amount of a payment surcharge;</w:t>
      </w:r>
    </w:p>
    <w:p w:rsidR="00291965" w:rsidRPr="00313530" w:rsidRDefault="00291965" w:rsidP="00291965">
      <w:pPr>
        <w:pStyle w:val="paragraph"/>
      </w:pPr>
      <w:r w:rsidRPr="00313530">
        <w:tab/>
        <w:t>(b)</w:t>
      </w:r>
      <w:r w:rsidRPr="00313530">
        <w:tab/>
        <w:t>the cost of processing a payment in relation to which a payment surcharge was paid.</w:t>
      </w:r>
    </w:p>
    <w:p w:rsidR="00291965" w:rsidRPr="00313530" w:rsidRDefault="00291965" w:rsidP="00291965">
      <w:pPr>
        <w:pStyle w:val="subsection"/>
      </w:pPr>
      <w:r w:rsidRPr="00313530">
        <w:tab/>
        <w:t>(2)</w:t>
      </w:r>
      <w:r w:rsidRPr="00313530">
        <w:tab/>
        <w:t xml:space="preserve">A corporation is a </w:t>
      </w:r>
      <w:r w:rsidRPr="00313530">
        <w:rPr>
          <w:b/>
          <w:i/>
        </w:rPr>
        <w:t>surcharge participant</w:t>
      </w:r>
      <w:r w:rsidRPr="00313530">
        <w:t xml:space="preserve"> if, in trade or commerce, the corporation:</w:t>
      </w:r>
    </w:p>
    <w:p w:rsidR="00291965" w:rsidRPr="00313530" w:rsidRDefault="00291965" w:rsidP="00291965">
      <w:pPr>
        <w:pStyle w:val="paragraph"/>
      </w:pPr>
      <w:r w:rsidRPr="00313530">
        <w:tab/>
        <w:t>(a)</w:t>
      </w:r>
      <w:r w:rsidRPr="00313530">
        <w:tab/>
        <w:t>charges a payment surcharge; or</w:t>
      </w:r>
    </w:p>
    <w:p w:rsidR="00291965" w:rsidRPr="00313530" w:rsidRDefault="00291965" w:rsidP="00291965">
      <w:pPr>
        <w:pStyle w:val="paragraph"/>
      </w:pPr>
      <w:r w:rsidRPr="00313530">
        <w:tab/>
        <w:t>(b)</w:t>
      </w:r>
      <w:r w:rsidRPr="00313530">
        <w:tab/>
        <w:t>processes a payment for which a payment surcharge is charged.</w:t>
      </w:r>
    </w:p>
    <w:p w:rsidR="00291965" w:rsidRPr="00313530" w:rsidRDefault="00291965" w:rsidP="00291965">
      <w:pPr>
        <w:pStyle w:val="subsection"/>
      </w:pPr>
      <w:r w:rsidRPr="00313530">
        <w:tab/>
        <w:t>(3)</w:t>
      </w:r>
      <w:r w:rsidRPr="00313530">
        <w:tab/>
        <w:t xml:space="preserve">The notice given by the Commission to the surcharge participant is a </w:t>
      </w:r>
      <w:r w:rsidRPr="00313530">
        <w:rPr>
          <w:b/>
          <w:i/>
        </w:rPr>
        <w:t>surcharge information notice</w:t>
      </w:r>
      <w:r w:rsidRPr="00313530">
        <w:t>.</w:t>
      </w:r>
    </w:p>
    <w:p w:rsidR="00291965" w:rsidRPr="00313530" w:rsidRDefault="00291965" w:rsidP="00291965">
      <w:pPr>
        <w:pStyle w:val="subsection"/>
      </w:pPr>
      <w:r w:rsidRPr="00313530">
        <w:tab/>
        <w:t>(4)</w:t>
      </w:r>
      <w:r w:rsidRPr="00313530">
        <w:tab/>
        <w:t>The surcharge information notice must specify:</w:t>
      </w:r>
    </w:p>
    <w:p w:rsidR="00291965" w:rsidRPr="00313530" w:rsidRDefault="00291965" w:rsidP="00291965">
      <w:pPr>
        <w:pStyle w:val="paragraph"/>
      </w:pPr>
      <w:r w:rsidRPr="00313530">
        <w:tab/>
        <w:t>(a)</w:t>
      </w:r>
      <w:r w:rsidRPr="00313530">
        <w:tab/>
        <w:t>the kinds of information or documents to be given to the Commission; and</w:t>
      </w:r>
    </w:p>
    <w:p w:rsidR="00291965" w:rsidRPr="00313530" w:rsidRDefault="00291965" w:rsidP="00291965">
      <w:pPr>
        <w:pStyle w:val="paragraph"/>
      </w:pPr>
      <w:r w:rsidRPr="00313530">
        <w:tab/>
        <w:t>(b)</w:t>
      </w:r>
      <w:r w:rsidRPr="00313530">
        <w:tab/>
        <w:t>the period for giving the information or documents.</w:t>
      </w:r>
    </w:p>
    <w:p w:rsidR="00291965" w:rsidRPr="00313530" w:rsidRDefault="00291965" w:rsidP="00291965">
      <w:pPr>
        <w:pStyle w:val="ActHead5"/>
      </w:pPr>
      <w:bookmarkStart w:id="12" w:name="_Toc179637826"/>
      <w:r w:rsidRPr="00313530">
        <w:rPr>
          <w:rStyle w:val="CharSectno"/>
        </w:rPr>
        <w:t>55D</w:t>
      </w:r>
      <w:r w:rsidRPr="00313530">
        <w:t xml:space="preserve">  Extending periods for complying with notices</w:t>
      </w:r>
      <w:bookmarkEnd w:id="12"/>
    </w:p>
    <w:p w:rsidR="00291965" w:rsidRPr="00313530" w:rsidRDefault="00291965" w:rsidP="00291965">
      <w:pPr>
        <w:pStyle w:val="subsection"/>
      </w:pPr>
      <w:r w:rsidRPr="00313530">
        <w:tab/>
        <w:t>(1)</w:t>
      </w:r>
      <w:r w:rsidRPr="00313530">
        <w:tab/>
        <w:t xml:space="preserve">A surcharge participant that has been given a notice under </w:t>
      </w:r>
      <w:r w:rsidR="009B4597" w:rsidRPr="00313530">
        <w:t>section 5</w:t>
      </w:r>
      <w:r w:rsidRPr="00313530">
        <w:t>5C may, at any time within 21 days after the notice was given to the participant, apply in writing to the Commission for an extension of the period for complying with the notice.</w:t>
      </w:r>
    </w:p>
    <w:p w:rsidR="00291965" w:rsidRPr="00313530" w:rsidRDefault="00291965" w:rsidP="00291965">
      <w:pPr>
        <w:pStyle w:val="subsection"/>
      </w:pPr>
      <w:r w:rsidRPr="00313530">
        <w:tab/>
        <w:t>(2)</w:t>
      </w:r>
      <w:r w:rsidRPr="00313530">
        <w:tab/>
        <w:t>The Commission may, by written notice given to the surcharge participant, extend the period within which the participant must comply with the notice.</w:t>
      </w:r>
    </w:p>
    <w:p w:rsidR="00291965" w:rsidRPr="00313530" w:rsidRDefault="00291965" w:rsidP="00291965">
      <w:pPr>
        <w:pStyle w:val="ActHead5"/>
      </w:pPr>
      <w:bookmarkStart w:id="13" w:name="_Toc179637827"/>
      <w:r w:rsidRPr="00313530">
        <w:rPr>
          <w:rStyle w:val="CharSectno"/>
        </w:rPr>
        <w:t>55E</w:t>
      </w:r>
      <w:r w:rsidRPr="00313530">
        <w:t xml:space="preserve">  Participant must comply with notice</w:t>
      </w:r>
      <w:bookmarkEnd w:id="13"/>
    </w:p>
    <w:p w:rsidR="00291965" w:rsidRPr="00313530" w:rsidRDefault="00291965" w:rsidP="00291965">
      <w:pPr>
        <w:pStyle w:val="subsection"/>
      </w:pPr>
      <w:r w:rsidRPr="00313530">
        <w:tab/>
        <w:t>(1)</w:t>
      </w:r>
      <w:r w:rsidRPr="00313530">
        <w:tab/>
        <w:t>A surcharge participant commits an offence if:</w:t>
      </w:r>
    </w:p>
    <w:p w:rsidR="00291965" w:rsidRPr="00313530" w:rsidRDefault="00291965" w:rsidP="00291965">
      <w:pPr>
        <w:pStyle w:val="paragraph"/>
      </w:pPr>
      <w:r w:rsidRPr="00313530">
        <w:tab/>
        <w:t>(a)</w:t>
      </w:r>
      <w:r w:rsidRPr="00313530">
        <w:tab/>
        <w:t>the surcharge participant is given a surcharge information notice; and</w:t>
      </w:r>
    </w:p>
    <w:p w:rsidR="00291965" w:rsidRPr="00313530" w:rsidRDefault="00291965" w:rsidP="00291965">
      <w:pPr>
        <w:pStyle w:val="paragraph"/>
      </w:pPr>
      <w:r w:rsidRPr="00313530">
        <w:tab/>
        <w:t>(b)</w:t>
      </w:r>
      <w:r w:rsidRPr="00313530">
        <w:tab/>
        <w:t>the surcharge participant fails to comply with the notice within the period for so complying.</w:t>
      </w:r>
    </w:p>
    <w:p w:rsidR="00291965" w:rsidRPr="00313530" w:rsidRDefault="00291965" w:rsidP="00291965">
      <w:pPr>
        <w:pStyle w:val="Penalty"/>
      </w:pPr>
      <w:r w:rsidRPr="00313530">
        <w:t>Penalty:</w:t>
      </w:r>
      <w:r w:rsidRPr="00313530">
        <w:tab/>
        <w:t>30 penalty units.</w:t>
      </w:r>
    </w:p>
    <w:p w:rsidR="00291965" w:rsidRPr="00313530" w:rsidRDefault="00291965" w:rsidP="00291965">
      <w:pPr>
        <w:pStyle w:val="subsection"/>
      </w:pPr>
      <w:r w:rsidRPr="00313530">
        <w:tab/>
        <w:t>(2)</w:t>
      </w:r>
      <w:r w:rsidRPr="00313530">
        <w:tab/>
        <w:t>Subsection (1) is an offence of strict liability.</w:t>
      </w:r>
    </w:p>
    <w:p w:rsidR="00291965" w:rsidRPr="00313530" w:rsidRDefault="00291965" w:rsidP="00291965">
      <w:pPr>
        <w:pStyle w:val="notetext"/>
      </w:pPr>
      <w:r w:rsidRPr="00313530">
        <w:t>Note:</w:t>
      </w:r>
      <w:r w:rsidRPr="00313530">
        <w:tab/>
        <w:t xml:space="preserve">Sections 137.1 and 137.2 of the </w:t>
      </w:r>
      <w:r w:rsidRPr="00313530">
        <w:rPr>
          <w:i/>
        </w:rPr>
        <w:t>Criminal Code</w:t>
      </w:r>
      <w:r w:rsidRPr="00313530">
        <w:t xml:space="preserve"> create offences for providing false or misleading information or documents.</w:t>
      </w:r>
    </w:p>
    <w:p w:rsidR="00291965" w:rsidRPr="00313530" w:rsidRDefault="00291965" w:rsidP="00291965">
      <w:pPr>
        <w:pStyle w:val="ActHead3"/>
        <w:pageBreakBefore/>
      </w:pPr>
      <w:bookmarkStart w:id="14" w:name="_Toc179637828"/>
      <w:r w:rsidRPr="00313530">
        <w:rPr>
          <w:rStyle w:val="CharDivNo"/>
        </w:rPr>
        <w:t>Division 4</w:t>
      </w:r>
      <w:r w:rsidRPr="00313530">
        <w:t>—</w:t>
      </w:r>
      <w:r w:rsidRPr="00313530">
        <w:rPr>
          <w:rStyle w:val="CharDivText"/>
        </w:rPr>
        <w:t>Infringement notices</w:t>
      </w:r>
      <w:bookmarkEnd w:id="14"/>
    </w:p>
    <w:p w:rsidR="00291965" w:rsidRPr="00313530" w:rsidRDefault="00291965" w:rsidP="00291965">
      <w:pPr>
        <w:pStyle w:val="ActHead5"/>
      </w:pPr>
      <w:bookmarkStart w:id="15" w:name="_Toc179637829"/>
      <w:r w:rsidRPr="00313530">
        <w:rPr>
          <w:rStyle w:val="CharSectno"/>
        </w:rPr>
        <w:t>55F</w:t>
      </w:r>
      <w:r w:rsidRPr="00313530">
        <w:t xml:space="preserve">  Purpose and effect of this Division</w:t>
      </w:r>
      <w:bookmarkEnd w:id="15"/>
    </w:p>
    <w:p w:rsidR="00291965" w:rsidRPr="00313530" w:rsidRDefault="00291965" w:rsidP="00291965">
      <w:pPr>
        <w:pStyle w:val="subsection"/>
      </w:pPr>
      <w:r w:rsidRPr="00313530">
        <w:tab/>
        <w:t>(1)</w:t>
      </w:r>
      <w:r w:rsidRPr="00313530">
        <w:tab/>
        <w:t xml:space="preserve">The purpose of this Division is to provide for the issue of an infringement notice to a person for an alleged contravention of </w:t>
      </w:r>
      <w:r w:rsidR="009B4597" w:rsidRPr="00313530">
        <w:t>section 5</w:t>
      </w:r>
      <w:r w:rsidRPr="00313530">
        <w:t>5B as an alternative to proceedings for an order under section 76 for the payment of a pecuniary penalty.</w:t>
      </w:r>
    </w:p>
    <w:p w:rsidR="00291965" w:rsidRPr="00313530" w:rsidRDefault="00291965" w:rsidP="00291965">
      <w:pPr>
        <w:pStyle w:val="subsection"/>
      </w:pPr>
      <w:r w:rsidRPr="00313530">
        <w:tab/>
        <w:t>(2)</w:t>
      </w:r>
      <w:r w:rsidRPr="00313530">
        <w:tab/>
        <w:t>This Division does not:</w:t>
      </w:r>
    </w:p>
    <w:p w:rsidR="00291965" w:rsidRPr="00313530" w:rsidRDefault="00291965" w:rsidP="00291965">
      <w:pPr>
        <w:pStyle w:val="paragraph"/>
      </w:pPr>
      <w:r w:rsidRPr="00313530">
        <w:tab/>
        <w:t>(a)</w:t>
      </w:r>
      <w:r w:rsidRPr="00313530">
        <w:tab/>
        <w:t xml:space="preserve">require an infringement notice to be issued to a person for an alleged contravention of </w:t>
      </w:r>
      <w:r w:rsidR="009B4597" w:rsidRPr="00313530">
        <w:t>section 5</w:t>
      </w:r>
      <w:r w:rsidRPr="00313530">
        <w:t>5B; or</w:t>
      </w:r>
    </w:p>
    <w:p w:rsidR="00291965" w:rsidRPr="00313530" w:rsidRDefault="00291965" w:rsidP="00291965">
      <w:pPr>
        <w:pStyle w:val="paragraph"/>
      </w:pPr>
      <w:r w:rsidRPr="00313530">
        <w:tab/>
        <w:t>(b)</w:t>
      </w:r>
      <w:r w:rsidRPr="00313530">
        <w:tab/>
        <w:t xml:space="preserve">affect the liability of a person to proceedings under section 76 in relation to an alleged contravention of </w:t>
      </w:r>
      <w:r w:rsidR="009B4597" w:rsidRPr="00313530">
        <w:t>section 5</w:t>
      </w:r>
      <w:r w:rsidRPr="00313530">
        <w:t>5B if:</w:t>
      </w:r>
    </w:p>
    <w:p w:rsidR="00291965" w:rsidRPr="00313530" w:rsidRDefault="00291965" w:rsidP="00291965">
      <w:pPr>
        <w:pStyle w:val="paragraphsub"/>
      </w:pPr>
      <w:r w:rsidRPr="00313530">
        <w:tab/>
        <w:t>(i)</w:t>
      </w:r>
      <w:r w:rsidRPr="00313530">
        <w:tab/>
        <w:t>an infringement notice is not issued to the person for the contravention; or</w:t>
      </w:r>
    </w:p>
    <w:p w:rsidR="00291965" w:rsidRPr="00313530" w:rsidRDefault="00291965" w:rsidP="00291965">
      <w:pPr>
        <w:pStyle w:val="paragraphsub"/>
      </w:pPr>
      <w:r w:rsidRPr="00313530">
        <w:tab/>
        <w:t>(ii)</w:t>
      </w:r>
      <w:r w:rsidRPr="00313530">
        <w:tab/>
        <w:t xml:space="preserve">an infringement notice issued to the person for the contravention is withdrawn under </w:t>
      </w:r>
      <w:r w:rsidR="009B4597" w:rsidRPr="00313530">
        <w:t>section 5</w:t>
      </w:r>
      <w:r w:rsidRPr="00313530">
        <w:t>5N; or</w:t>
      </w:r>
    </w:p>
    <w:p w:rsidR="00291965" w:rsidRPr="00313530" w:rsidRDefault="00291965" w:rsidP="00291965">
      <w:pPr>
        <w:pStyle w:val="paragraph"/>
      </w:pPr>
      <w:r w:rsidRPr="00313530">
        <w:tab/>
        <w:t>(c)</w:t>
      </w:r>
      <w:r w:rsidRPr="00313530">
        <w:tab/>
        <w:t>prevent a court from imposing a higher penalty than the penalty specified in the infringement notice if the person does not comply with the notice.</w:t>
      </w:r>
    </w:p>
    <w:p w:rsidR="00291965" w:rsidRPr="00313530" w:rsidRDefault="00291965" w:rsidP="00291965">
      <w:pPr>
        <w:pStyle w:val="ActHead5"/>
      </w:pPr>
      <w:bookmarkStart w:id="16" w:name="_Toc179637830"/>
      <w:r w:rsidRPr="00313530">
        <w:rPr>
          <w:rStyle w:val="CharSectno"/>
        </w:rPr>
        <w:t>55G</w:t>
      </w:r>
      <w:r w:rsidRPr="00313530">
        <w:t xml:space="preserve">  Issuing an infringement notice</w:t>
      </w:r>
      <w:bookmarkEnd w:id="16"/>
    </w:p>
    <w:p w:rsidR="00291965" w:rsidRPr="00313530" w:rsidRDefault="00291965" w:rsidP="00291965">
      <w:pPr>
        <w:pStyle w:val="subsection"/>
      </w:pPr>
      <w:r w:rsidRPr="00313530">
        <w:tab/>
        <w:t>(1)</w:t>
      </w:r>
      <w:r w:rsidRPr="00313530">
        <w:tab/>
        <w:t xml:space="preserve">If the Commission has reasonable grounds to believe that a person has contravened </w:t>
      </w:r>
      <w:r w:rsidR="009B4597" w:rsidRPr="00313530">
        <w:t>section 5</w:t>
      </w:r>
      <w:r w:rsidRPr="00313530">
        <w:t xml:space="preserve">5B, the Commission </w:t>
      </w:r>
      <w:r w:rsidRPr="00313530">
        <w:rPr>
          <w:szCs w:val="22"/>
        </w:rPr>
        <w:t>may issue an infringement notice to the person.</w:t>
      </w:r>
    </w:p>
    <w:p w:rsidR="00291965" w:rsidRPr="00313530" w:rsidRDefault="00291965" w:rsidP="00291965">
      <w:pPr>
        <w:pStyle w:val="subsection"/>
      </w:pPr>
      <w:r w:rsidRPr="00313530">
        <w:tab/>
        <w:t>(2)</w:t>
      </w:r>
      <w:r w:rsidRPr="00313530">
        <w:tab/>
        <w:t xml:space="preserve">The Commission must not issue more than one infringement notice to the person for the same alleged contravention of </w:t>
      </w:r>
      <w:r w:rsidR="009B4597" w:rsidRPr="00313530">
        <w:t>section 5</w:t>
      </w:r>
      <w:r w:rsidRPr="00313530">
        <w:t>5B.</w:t>
      </w:r>
    </w:p>
    <w:p w:rsidR="00291965" w:rsidRPr="00313530" w:rsidRDefault="00291965" w:rsidP="00291965">
      <w:pPr>
        <w:pStyle w:val="subsection"/>
      </w:pPr>
      <w:r w:rsidRPr="00313530">
        <w:tab/>
        <w:t>(3)</w:t>
      </w:r>
      <w:r w:rsidRPr="00313530">
        <w:tab/>
        <w:t>The infringement notice does not have any effect if the notice:</w:t>
      </w:r>
    </w:p>
    <w:p w:rsidR="00291965" w:rsidRPr="00313530" w:rsidRDefault="00291965" w:rsidP="00291965">
      <w:pPr>
        <w:pStyle w:val="paragraph"/>
      </w:pPr>
      <w:r w:rsidRPr="00313530">
        <w:tab/>
        <w:t>(a)</w:t>
      </w:r>
      <w:r w:rsidRPr="00313530">
        <w:tab/>
        <w:t xml:space="preserve">is issued more than 12 months after the day that the contravention of </w:t>
      </w:r>
      <w:r w:rsidR="009B4597" w:rsidRPr="00313530">
        <w:t>section 5</w:t>
      </w:r>
      <w:r w:rsidRPr="00313530">
        <w:t>5B is alleged to have occurred; or</w:t>
      </w:r>
    </w:p>
    <w:p w:rsidR="00291965" w:rsidRPr="00313530" w:rsidRDefault="00291965" w:rsidP="00291965">
      <w:pPr>
        <w:pStyle w:val="paragraph"/>
      </w:pPr>
      <w:r w:rsidRPr="00313530">
        <w:tab/>
        <w:t>(b)</w:t>
      </w:r>
      <w:r w:rsidRPr="00313530">
        <w:tab/>
        <w:t xml:space="preserve">relates to more than one alleged contravention of </w:t>
      </w:r>
      <w:r w:rsidR="009B4597" w:rsidRPr="00313530">
        <w:t>section 5</w:t>
      </w:r>
      <w:r w:rsidRPr="00313530">
        <w:t>5B by the person.</w:t>
      </w:r>
    </w:p>
    <w:p w:rsidR="00291965" w:rsidRPr="00313530" w:rsidRDefault="00291965" w:rsidP="00291965">
      <w:pPr>
        <w:pStyle w:val="ActHead5"/>
      </w:pPr>
      <w:bookmarkStart w:id="17" w:name="_Toc179637831"/>
      <w:r w:rsidRPr="00313530">
        <w:rPr>
          <w:rStyle w:val="CharSectno"/>
        </w:rPr>
        <w:t>55H</w:t>
      </w:r>
      <w:r w:rsidRPr="00313530">
        <w:t xml:space="preserve">  Matters to be included in an infringement notice</w:t>
      </w:r>
      <w:bookmarkEnd w:id="17"/>
    </w:p>
    <w:p w:rsidR="00291965" w:rsidRPr="00313530" w:rsidRDefault="00291965" w:rsidP="00291965">
      <w:pPr>
        <w:pStyle w:val="subsection"/>
      </w:pPr>
      <w:r w:rsidRPr="00313530">
        <w:tab/>
        <w:t>(1)</w:t>
      </w:r>
      <w:r w:rsidRPr="00313530">
        <w:tab/>
        <w:t>An infringement notice must:</w:t>
      </w:r>
    </w:p>
    <w:p w:rsidR="00291965" w:rsidRPr="00313530" w:rsidRDefault="00291965" w:rsidP="00291965">
      <w:pPr>
        <w:pStyle w:val="paragraph"/>
      </w:pPr>
      <w:r w:rsidRPr="00313530">
        <w:tab/>
        <w:t>(a)</w:t>
      </w:r>
      <w:r w:rsidRPr="00313530">
        <w:tab/>
        <w:t>be identified by a unique number; and</w:t>
      </w:r>
    </w:p>
    <w:p w:rsidR="00291965" w:rsidRPr="00313530" w:rsidRDefault="00291965" w:rsidP="00291965">
      <w:pPr>
        <w:pStyle w:val="paragraph"/>
      </w:pPr>
      <w:r w:rsidRPr="00313530">
        <w:tab/>
        <w:t>(b)</w:t>
      </w:r>
      <w:r w:rsidRPr="00313530">
        <w:tab/>
        <w:t>state the day on which it is issued; and</w:t>
      </w:r>
    </w:p>
    <w:p w:rsidR="00291965" w:rsidRPr="00313530" w:rsidRDefault="00291965" w:rsidP="00291965">
      <w:pPr>
        <w:pStyle w:val="paragraph"/>
      </w:pPr>
      <w:r w:rsidRPr="00313530">
        <w:tab/>
        <w:t>(c)</w:t>
      </w:r>
      <w:r w:rsidRPr="00313530">
        <w:tab/>
        <w:t>state the name and address of the person to whom it is issued; and</w:t>
      </w:r>
    </w:p>
    <w:p w:rsidR="00291965" w:rsidRPr="00313530" w:rsidRDefault="00291965" w:rsidP="00291965">
      <w:pPr>
        <w:pStyle w:val="paragraph"/>
      </w:pPr>
      <w:r w:rsidRPr="00313530">
        <w:tab/>
        <w:t>(d)</w:t>
      </w:r>
      <w:r w:rsidRPr="00313530">
        <w:tab/>
        <w:t>identify the Commission and state how it may be contacted; and</w:t>
      </w:r>
    </w:p>
    <w:p w:rsidR="00291965" w:rsidRPr="00313530" w:rsidRDefault="00291965" w:rsidP="00291965">
      <w:pPr>
        <w:pStyle w:val="paragraph"/>
      </w:pPr>
      <w:r w:rsidRPr="00313530">
        <w:tab/>
        <w:t>(e)</w:t>
      </w:r>
      <w:r w:rsidRPr="00313530">
        <w:tab/>
        <w:t>give details of the alleged contravention, including the day of the alleged contravention; and</w:t>
      </w:r>
    </w:p>
    <w:p w:rsidR="00291965" w:rsidRPr="00313530" w:rsidRDefault="00291965" w:rsidP="00291965">
      <w:pPr>
        <w:pStyle w:val="paragraph"/>
      </w:pPr>
      <w:r w:rsidRPr="00313530">
        <w:tab/>
        <w:t>(f)</w:t>
      </w:r>
      <w:r w:rsidRPr="00313530">
        <w:tab/>
        <w:t>state the maximum pecuniary penalty that the court could order the person to pay under section 76 for the alleged contravention; and</w:t>
      </w:r>
    </w:p>
    <w:p w:rsidR="00291965" w:rsidRPr="00313530" w:rsidRDefault="00291965" w:rsidP="00291965">
      <w:pPr>
        <w:pStyle w:val="paragraph"/>
      </w:pPr>
      <w:r w:rsidRPr="00313530">
        <w:tab/>
        <w:t>(g)</w:t>
      </w:r>
      <w:r w:rsidRPr="00313530">
        <w:tab/>
        <w:t>specify the penalty that is payable in relation to the alleged contravention; and</w:t>
      </w:r>
    </w:p>
    <w:p w:rsidR="00291965" w:rsidRPr="00313530" w:rsidRDefault="00291965" w:rsidP="00291965">
      <w:pPr>
        <w:pStyle w:val="paragraph"/>
      </w:pPr>
      <w:r w:rsidRPr="00313530">
        <w:tab/>
        <w:t>(h)</w:t>
      </w:r>
      <w:r w:rsidRPr="00313530">
        <w:tab/>
        <w:t>state that the penalty is payable within the infringement notice compliance period for the notice; and</w:t>
      </w:r>
    </w:p>
    <w:p w:rsidR="00291965" w:rsidRPr="00313530" w:rsidRDefault="00291965" w:rsidP="00291965">
      <w:pPr>
        <w:pStyle w:val="paragraph"/>
      </w:pPr>
      <w:r w:rsidRPr="00313530">
        <w:tab/>
        <w:t>(i)</w:t>
      </w:r>
      <w:r w:rsidRPr="00313530">
        <w:tab/>
        <w:t>state that the penalty is payable to the Commission on behalf of the Commonwealth; and</w:t>
      </w:r>
    </w:p>
    <w:p w:rsidR="00291965" w:rsidRPr="00313530" w:rsidRDefault="00291965" w:rsidP="00291965">
      <w:pPr>
        <w:pStyle w:val="paragraph"/>
      </w:pPr>
      <w:r w:rsidRPr="00313530">
        <w:tab/>
        <w:t>(j)</w:t>
      </w:r>
      <w:r w:rsidRPr="00313530">
        <w:tab/>
        <w:t>explain how payment of the penalty is to be made; and</w:t>
      </w:r>
    </w:p>
    <w:p w:rsidR="00291965" w:rsidRPr="00313530" w:rsidRDefault="00291965" w:rsidP="00291965">
      <w:pPr>
        <w:pStyle w:val="paragraph"/>
      </w:pPr>
      <w:r w:rsidRPr="00313530">
        <w:tab/>
        <w:t>(k)</w:t>
      </w:r>
      <w:r w:rsidRPr="00313530">
        <w:tab/>
        <w:t xml:space="preserve">explain the effect of </w:t>
      </w:r>
      <w:r w:rsidR="009B4597" w:rsidRPr="00313530">
        <w:t>sections 5</w:t>
      </w:r>
      <w:r w:rsidRPr="00313530">
        <w:t>5K, 55L, 55M and 55N.</w:t>
      </w:r>
    </w:p>
    <w:p w:rsidR="00291965" w:rsidRPr="00313530" w:rsidRDefault="00291965" w:rsidP="00291965">
      <w:pPr>
        <w:pStyle w:val="ActHead5"/>
      </w:pPr>
      <w:bookmarkStart w:id="18" w:name="_Toc179637832"/>
      <w:r w:rsidRPr="00313530">
        <w:rPr>
          <w:rStyle w:val="CharSectno"/>
        </w:rPr>
        <w:t>55J</w:t>
      </w:r>
      <w:r w:rsidRPr="00313530">
        <w:t xml:space="preserve">  Amount of penalty</w:t>
      </w:r>
      <w:bookmarkEnd w:id="18"/>
    </w:p>
    <w:p w:rsidR="00291965" w:rsidRPr="00313530" w:rsidRDefault="00291965" w:rsidP="00291965">
      <w:pPr>
        <w:pStyle w:val="subsection"/>
      </w:pPr>
      <w:r w:rsidRPr="00313530">
        <w:tab/>
      </w:r>
      <w:r w:rsidRPr="00313530">
        <w:tab/>
        <w:t xml:space="preserve">The penalty to be specified in an infringement notice that is to be issued to a person in relation to an alleged contravention of </w:t>
      </w:r>
      <w:r w:rsidR="009B4597" w:rsidRPr="00313530">
        <w:t>section 5</w:t>
      </w:r>
      <w:r w:rsidRPr="00313530">
        <w:t>5B must be:</w:t>
      </w:r>
    </w:p>
    <w:p w:rsidR="00291965" w:rsidRPr="00313530" w:rsidRDefault="00291965" w:rsidP="00291965">
      <w:pPr>
        <w:pStyle w:val="paragraph"/>
      </w:pPr>
      <w:r w:rsidRPr="00313530">
        <w:tab/>
        <w:t>(a)</w:t>
      </w:r>
      <w:r w:rsidRPr="00313530">
        <w:tab/>
        <w:t>if the person is a listed corporation—600 penalty units; or</w:t>
      </w:r>
    </w:p>
    <w:p w:rsidR="00291965" w:rsidRPr="00313530" w:rsidRDefault="00291965" w:rsidP="00291965">
      <w:pPr>
        <w:pStyle w:val="paragraph"/>
      </w:pPr>
      <w:r w:rsidRPr="00313530">
        <w:tab/>
        <w:t>(b)</w:t>
      </w:r>
      <w:r w:rsidRPr="00313530">
        <w:tab/>
        <w:t>if the person is a body corporate other than a listed corporation—60 penalty units; or</w:t>
      </w:r>
    </w:p>
    <w:p w:rsidR="00291965" w:rsidRPr="00313530" w:rsidRDefault="00291965" w:rsidP="00291965">
      <w:pPr>
        <w:pStyle w:val="paragraph"/>
      </w:pPr>
      <w:r w:rsidRPr="00313530">
        <w:tab/>
        <w:t>(c)</w:t>
      </w:r>
      <w:r w:rsidRPr="00313530">
        <w:tab/>
        <w:t>if the person is not a body corporate—12 penalty units.</w:t>
      </w:r>
    </w:p>
    <w:p w:rsidR="00291965" w:rsidRPr="00313530" w:rsidRDefault="00291965" w:rsidP="00291965">
      <w:pPr>
        <w:pStyle w:val="ActHead5"/>
      </w:pPr>
      <w:bookmarkStart w:id="19" w:name="_Toc179637833"/>
      <w:r w:rsidRPr="00313530">
        <w:rPr>
          <w:rStyle w:val="CharSectno"/>
        </w:rPr>
        <w:t>55K</w:t>
      </w:r>
      <w:r w:rsidRPr="00313530">
        <w:t xml:space="preserve">  Effect of compliance with an infringement notice</w:t>
      </w:r>
      <w:bookmarkEnd w:id="19"/>
    </w:p>
    <w:p w:rsidR="00291965" w:rsidRPr="00313530" w:rsidRDefault="00291965" w:rsidP="00291965">
      <w:pPr>
        <w:pStyle w:val="subsection"/>
      </w:pPr>
      <w:r w:rsidRPr="00313530">
        <w:tab/>
        <w:t>(1)</w:t>
      </w:r>
      <w:r w:rsidRPr="00313530">
        <w:tab/>
        <w:t>This section applies if:</w:t>
      </w:r>
    </w:p>
    <w:p w:rsidR="00291965" w:rsidRPr="00313530" w:rsidRDefault="00291965" w:rsidP="00291965">
      <w:pPr>
        <w:pStyle w:val="paragraph"/>
      </w:pPr>
      <w:r w:rsidRPr="00313530">
        <w:tab/>
        <w:t>(a)</w:t>
      </w:r>
      <w:r w:rsidRPr="00313530">
        <w:tab/>
        <w:t xml:space="preserve">an infringement notice for an alleged contravention of </w:t>
      </w:r>
      <w:r w:rsidR="009B4597" w:rsidRPr="00313530">
        <w:t>section 5</w:t>
      </w:r>
      <w:r w:rsidRPr="00313530">
        <w:t>5B is issued to a person; and</w:t>
      </w:r>
    </w:p>
    <w:p w:rsidR="00291965" w:rsidRPr="00313530" w:rsidRDefault="00291965" w:rsidP="00291965">
      <w:pPr>
        <w:pStyle w:val="paragraph"/>
      </w:pPr>
      <w:r w:rsidRPr="00313530">
        <w:tab/>
        <w:t>(b)</w:t>
      </w:r>
      <w:r w:rsidRPr="00313530">
        <w:tab/>
        <w:t>the person pays the penalty specified in the infringement notice within the infringement notice compliance period and in accordance with the notice; and</w:t>
      </w:r>
    </w:p>
    <w:p w:rsidR="00291965" w:rsidRPr="00313530" w:rsidRDefault="00291965" w:rsidP="00291965">
      <w:pPr>
        <w:pStyle w:val="paragraph"/>
      </w:pPr>
      <w:r w:rsidRPr="00313530">
        <w:tab/>
        <w:t>(c)</w:t>
      </w:r>
      <w:r w:rsidRPr="00313530">
        <w:tab/>
        <w:t xml:space="preserve">the infringement notice is not withdrawn under </w:t>
      </w:r>
      <w:r w:rsidR="009B4597" w:rsidRPr="00313530">
        <w:t>section 5</w:t>
      </w:r>
      <w:r w:rsidRPr="00313530">
        <w:t>5N.</w:t>
      </w:r>
    </w:p>
    <w:p w:rsidR="00291965" w:rsidRPr="00313530" w:rsidRDefault="00291965" w:rsidP="00291965">
      <w:pPr>
        <w:pStyle w:val="subsection"/>
      </w:pPr>
      <w:r w:rsidRPr="00313530">
        <w:tab/>
        <w:t>(2)</w:t>
      </w:r>
      <w:r w:rsidRPr="00313530">
        <w:tab/>
        <w:t xml:space="preserve">The person is not, merely because of the payment, regarded as having contravened </w:t>
      </w:r>
      <w:r w:rsidR="009B4597" w:rsidRPr="00313530">
        <w:t>section 5</w:t>
      </w:r>
      <w:r w:rsidRPr="00313530">
        <w:t>5B.</w:t>
      </w:r>
    </w:p>
    <w:p w:rsidR="00291965" w:rsidRPr="00313530" w:rsidRDefault="00291965" w:rsidP="00291965">
      <w:pPr>
        <w:pStyle w:val="subsection"/>
      </w:pPr>
      <w:r w:rsidRPr="00313530">
        <w:tab/>
        <w:t>(3)</w:t>
      </w:r>
      <w:r w:rsidRPr="00313530">
        <w:tab/>
        <w:t xml:space="preserve">No proceedings (whether criminal or civil) may be started or continued against the person, by or on behalf of the Commonwealth, in relation to the alleged contravention of </w:t>
      </w:r>
      <w:r w:rsidR="009B4597" w:rsidRPr="00313530">
        <w:t>section 5</w:t>
      </w:r>
      <w:r w:rsidRPr="00313530">
        <w:t>5B.</w:t>
      </w:r>
    </w:p>
    <w:p w:rsidR="00291965" w:rsidRPr="00313530" w:rsidRDefault="00291965" w:rsidP="00291965">
      <w:pPr>
        <w:pStyle w:val="ActHead5"/>
      </w:pPr>
      <w:bookmarkStart w:id="20" w:name="_Toc179637834"/>
      <w:r w:rsidRPr="00313530">
        <w:rPr>
          <w:rStyle w:val="CharSectno"/>
        </w:rPr>
        <w:t>55L</w:t>
      </w:r>
      <w:r w:rsidRPr="00313530">
        <w:t xml:space="preserve">  Effect of failure to comply with an infringement notice</w:t>
      </w:r>
      <w:bookmarkEnd w:id="20"/>
    </w:p>
    <w:p w:rsidR="00291965" w:rsidRPr="00313530" w:rsidRDefault="00291965" w:rsidP="00291965">
      <w:pPr>
        <w:pStyle w:val="subsection"/>
      </w:pPr>
      <w:r w:rsidRPr="00313530">
        <w:tab/>
      </w:r>
      <w:r w:rsidRPr="00313530">
        <w:tab/>
        <w:t>If:</w:t>
      </w:r>
    </w:p>
    <w:p w:rsidR="00291965" w:rsidRPr="00313530" w:rsidRDefault="00291965" w:rsidP="00291965">
      <w:pPr>
        <w:pStyle w:val="paragraph"/>
      </w:pPr>
      <w:r w:rsidRPr="00313530">
        <w:tab/>
        <w:t>(a)</w:t>
      </w:r>
      <w:r w:rsidRPr="00313530">
        <w:tab/>
        <w:t xml:space="preserve">an infringement notice for an alleged contravention of </w:t>
      </w:r>
      <w:r w:rsidR="009B4597" w:rsidRPr="00313530">
        <w:t>section 5</w:t>
      </w:r>
      <w:r w:rsidRPr="00313530">
        <w:t>5B is issued to a person; and</w:t>
      </w:r>
    </w:p>
    <w:p w:rsidR="00291965" w:rsidRPr="00313530" w:rsidRDefault="00291965" w:rsidP="00291965">
      <w:pPr>
        <w:pStyle w:val="paragraph"/>
      </w:pPr>
      <w:r w:rsidRPr="00313530">
        <w:tab/>
        <w:t>(b)</w:t>
      </w:r>
      <w:r w:rsidRPr="00313530">
        <w:tab/>
        <w:t>the person fails to pay the penalty specified in the infringement notice within the infringement notice compliance period and in accordance with the notice; and</w:t>
      </w:r>
    </w:p>
    <w:p w:rsidR="00291965" w:rsidRPr="00313530" w:rsidRDefault="00291965" w:rsidP="00291965">
      <w:pPr>
        <w:pStyle w:val="paragraph"/>
      </w:pPr>
      <w:r w:rsidRPr="00313530">
        <w:tab/>
        <w:t>(c)</w:t>
      </w:r>
      <w:r w:rsidRPr="00313530">
        <w:tab/>
        <w:t xml:space="preserve">the infringement notice is not withdrawn under </w:t>
      </w:r>
      <w:r w:rsidR="009B4597" w:rsidRPr="00313530">
        <w:t>section 5</w:t>
      </w:r>
      <w:r w:rsidRPr="00313530">
        <w:t>5N;</w:t>
      </w:r>
    </w:p>
    <w:p w:rsidR="00291965" w:rsidRPr="00313530" w:rsidRDefault="00291965" w:rsidP="00291965">
      <w:pPr>
        <w:pStyle w:val="subsection2"/>
      </w:pPr>
      <w:r w:rsidRPr="00313530">
        <w:t xml:space="preserve">the person is liable to proceedings under section 76 in relation to the alleged contravention of </w:t>
      </w:r>
      <w:r w:rsidR="009B4597" w:rsidRPr="00313530">
        <w:t>section 5</w:t>
      </w:r>
      <w:r w:rsidRPr="00313530">
        <w:t>5B.</w:t>
      </w:r>
    </w:p>
    <w:p w:rsidR="00291965" w:rsidRPr="00313530" w:rsidRDefault="00291965" w:rsidP="00291965">
      <w:pPr>
        <w:pStyle w:val="ActHead5"/>
      </w:pPr>
      <w:bookmarkStart w:id="21" w:name="_Toc179637835"/>
      <w:r w:rsidRPr="00313530">
        <w:rPr>
          <w:rStyle w:val="CharSectno"/>
        </w:rPr>
        <w:t>55M</w:t>
      </w:r>
      <w:r w:rsidRPr="00313530">
        <w:t xml:space="preserve">  Infringement notice compliance period for infringement notice</w:t>
      </w:r>
      <w:bookmarkEnd w:id="21"/>
    </w:p>
    <w:p w:rsidR="00291965" w:rsidRPr="00313530" w:rsidRDefault="00291965" w:rsidP="00291965">
      <w:pPr>
        <w:pStyle w:val="subsection"/>
      </w:pPr>
      <w:r w:rsidRPr="00313530">
        <w:tab/>
        <w:t>(1)</w:t>
      </w:r>
      <w:r w:rsidRPr="00313530">
        <w:tab/>
        <w:t xml:space="preserve">Subject to this section, the </w:t>
      </w:r>
      <w:r w:rsidRPr="00313530">
        <w:rPr>
          <w:b/>
          <w:i/>
        </w:rPr>
        <w:t>infringement notice compliance period</w:t>
      </w:r>
      <w:r w:rsidRPr="00313530">
        <w:t xml:space="preserve"> for an infringement notice is the period of 28 days beginning on the day after the day that the infringement notice is issued by the Commission.</w:t>
      </w:r>
    </w:p>
    <w:p w:rsidR="00291965" w:rsidRPr="00313530" w:rsidRDefault="00291965" w:rsidP="00291965">
      <w:pPr>
        <w:pStyle w:val="subsection"/>
      </w:pPr>
      <w:r w:rsidRPr="00313530">
        <w:tab/>
        <w:t>(2)</w:t>
      </w:r>
      <w:r w:rsidRPr="00313530">
        <w:tab/>
        <w:t>The Commission may extend, by notice in writing, the infringement notice compliance period for the infringement notice if the Commission is satisfied that it is appropriate to do so.</w:t>
      </w:r>
    </w:p>
    <w:p w:rsidR="00291965" w:rsidRPr="00313530" w:rsidRDefault="00291965" w:rsidP="00291965">
      <w:pPr>
        <w:pStyle w:val="subsection"/>
      </w:pPr>
      <w:r w:rsidRPr="00313530">
        <w:tab/>
        <w:t>(3)</w:t>
      </w:r>
      <w:r w:rsidRPr="00313530">
        <w:tab/>
        <w:t>Only one extension may be given and the extension must not be for longer than 28 days.</w:t>
      </w:r>
    </w:p>
    <w:p w:rsidR="00291965" w:rsidRPr="00313530" w:rsidRDefault="00291965" w:rsidP="00291965">
      <w:pPr>
        <w:pStyle w:val="subsection"/>
      </w:pPr>
      <w:r w:rsidRPr="00313530">
        <w:tab/>
        <w:t>(4)</w:t>
      </w:r>
      <w:r w:rsidRPr="00313530">
        <w:tab/>
        <w:t>Notice of the extension must be given to the person who was issued the infringement notice.</w:t>
      </w:r>
    </w:p>
    <w:p w:rsidR="00291965" w:rsidRPr="00313530" w:rsidRDefault="00291965" w:rsidP="00291965">
      <w:pPr>
        <w:pStyle w:val="subsection"/>
      </w:pPr>
      <w:r w:rsidRPr="00313530">
        <w:tab/>
        <w:t>(5)</w:t>
      </w:r>
      <w:r w:rsidRPr="00313530">
        <w:tab/>
        <w:t>A failure to comply with subsection (4) does not affect the validity of the extension.</w:t>
      </w:r>
    </w:p>
    <w:p w:rsidR="00291965" w:rsidRPr="00313530" w:rsidRDefault="00291965" w:rsidP="00291965">
      <w:pPr>
        <w:pStyle w:val="subsection"/>
      </w:pPr>
      <w:r w:rsidRPr="00313530">
        <w:tab/>
        <w:t>(6)</w:t>
      </w:r>
      <w:r w:rsidRPr="00313530">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291965" w:rsidRPr="00313530" w:rsidRDefault="00291965" w:rsidP="00291965">
      <w:pPr>
        <w:pStyle w:val="ActHead5"/>
      </w:pPr>
      <w:bookmarkStart w:id="22" w:name="_Toc179637836"/>
      <w:r w:rsidRPr="00313530">
        <w:rPr>
          <w:rStyle w:val="CharSectno"/>
        </w:rPr>
        <w:t>55N</w:t>
      </w:r>
      <w:r w:rsidRPr="00313530">
        <w:t xml:space="preserve">  Withdrawal of an infringement notice</w:t>
      </w:r>
      <w:bookmarkEnd w:id="22"/>
    </w:p>
    <w:p w:rsidR="00291965" w:rsidRPr="00313530" w:rsidRDefault="00291965" w:rsidP="00291965">
      <w:pPr>
        <w:pStyle w:val="SubsectionHead"/>
      </w:pPr>
      <w:r w:rsidRPr="00313530">
        <w:t>Representations to the Commission</w:t>
      </w:r>
    </w:p>
    <w:p w:rsidR="00291965" w:rsidRPr="00313530" w:rsidRDefault="00291965" w:rsidP="00291965">
      <w:pPr>
        <w:pStyle w:val="subsection"/>
      </w:pPr>
      <w:r w:rsidRPr="00313530">
        <w:tab/>
        <w:t>(1)</w:t>
      </w:r>
      <w:r w:rsidRPr="00313530">
        <w:tab/>
        <w:t xml:space="preserve">A person to whom an infringement notice has been issued for an alleged contravention of </w:t>
      </w:r>
      <w:r w:rsidR="009B4597" w:rsidRPr="00313530">
        <w:t>section 5</w:t>
      </w:r>
      <w:r w:rsidRPr="00313530">
        <w:t>5B may make written representations to the Commission seeking the withdrawal of the infringement notice.</w:t>
      </w:r>
    </w:p>
    <w:p w:rsidR="00291965" w:rsidRPr="00313530" w:rsidRDefault="00291965" w:rsidP="00291965">
      <w:pPr>
        <w:pStyle w:val="subsection"/>
      </w:pPr>
      <w:r w:rsidRPr="00313530">
        <w:tab/>
        <w:t>(2)</w:t>
      </w:r>
      <w:r w:rsidRPr="00313530">
        <w:tab/>
        <w:t>Evidence or information that the person, or a representative of the person, gives to the Commission in the course of making representations under subsection (1) is not admissible in evidence against the person or representative in any proceedings (other than proceedings for an offence based on the evidence or information given being false or misleading).</w:t>
      </w:r>
    </w:p>
    <w:p w:rsidR="00291965" w:rsidRPr="00313530" w:rsidRDefault="00291965" w:rsidP="00291965">
      <w:pPr>
        <w:pStyle w:val="SubsectionHead"/>
      </w:pPr>
      <w:r w:rsidRPr="00313530">
        <w:t>Withdrawal by the Commission</w:t>
      </w:r>
    </w:p>
    <w:p w:rsidR="00291965" w:rsidRPr="00313530" w:rsidRDefault="00291965" w:rsidP="00291965">
      <w:pPr>
        <w:pStyle w:val="subsection"/>
      </w:pPr>
      <w:r w:rsidRPr="00313530">
        <w:tab/>
        <w:t>(3)</w:t>
      </w:r>
      <w:r w:rsidRPr="00313530">
        <w:tab/>
        <w:t xml:space="preserve">The Commission may, by written notice (the </w:t>
      </w:r>
      <w:r w:rsidRPr="00313530">
        <w:rPr>
          <w:b/>
          <w:i/>
        </w:rPr>
        <w:t>withdrawal notice</w:t>
      </w:r>
      <w:r w:rsidRPr="00313530">
        <w:t>) given to the person to whom an infringement notice was issued, withdraw the infringement notice if the Commission is satisfied that it is appropriate to do so.</w:t>
      </w:r>
    </w:p>
    <w:p w:rsidR="00291965" w:rsidRPr="00313530" w:rsidRDefault="00291965" w:rsidP="00291965">
      <w:pPr>
        <w:pStyle w:val="subsection"/>
      </w:pPr>
      <w:r w:rsidRPr="00313530">
        <w:tab/>
        <w:t>(4)</w:t>
      </w:r>
      <w:r w:rsidRPr="00313530">
        <w:tab/>
        <w:t>Subsection (3) applies whether or not the person has made representations seeking the withdrawal.</w:t>
      </w:r>
    </w:p>
    <w:p w:rsidR="00291965" w:rsidRPr="00313530" w:rsidRDefault="00291965" w:rsidP="00291965">
      <w:pPr>
        <w:pStyle w:val="SubsectionHead"/>
      </w:pPr>
      <w:r w:rsidRPr="00313530">
        <w:t>Content of withdrawal notices</w:t>
      </w:r>
    </w:p>
    <w:p w:rsidR="00291965" w:rsidRPr="00313530" w:rsidRDefault="00291965" w:rsidP="00291965">
      <w:pPr>
        <w:pStyle w:val="subsection"/>
      </w:pPr>
      <w:r w:rsidRPr="00313530">
        <w:tab/>
        <w:t>(5)</w:t>
      </w:r>
      <w:r w:rsidRPr="00313530">
        <w:tab/>
        <w:t>The withdrawal notice must state:</w:t>
      </w:r>
    </w:p>
    <w:p w:rsidR="00291965" w:rsidRPr="00313530" w:rsidRDefault="00291965" w:rsidP="00291965">
      <w:pPr>
        <w:pStyle w:val="paragraph"/>
      </w:pPr>
      <w:r w:rsidRPr="00313530">
        <w:tab/>
        <w:t>(a)</w:t>
      </w:r>
      <w:r w:rsidRPr="00313530">
        <w:tab/>
        <w:t>the name and address of the person; and</w:t>
      </w:r>
    </w:p>
    <w:p w:rsidR="00291965" w:rsidRPr="00313530" w:rsidRDefault="00291965" w:rsidP="00291965">
      <w:pPr>
        <w:pStyle w:val="paragraph"/>
      </w:pPr>
      <w:r w:rsidRPr="00313530">
        <w:tab/>
        <w:t>(b)</w:t>
      </w:r>
      <w:r w:rsidRPr="00313530">
        <w:tab/>
        <w:t>the day on which the infringement notice was issued to the person; and</w:t>
      </w:r>
    </w:p>
    <w:p w:rsidR="00291965" w:rsidRPr="00313530" w:rsidRDefault="00291965" w:rsidP="00291965">
      <w:pPr>
        <w:pStyle w:val="paragraph"/>
      </w:pPr>
      <w:r w:rsidRPr="00313530">
        <w:tab/>
        <w:t>(c)</w:t>
      </w:r>
      <w:r w:rsidRPr="00313530">
        <w:tab/>
        <w:t>that the infringement notice is withdrawn; and</w:t>
      </w:r>
    </w:p>
    <w:p w:rsidR="00291965" w:rsidRPr="00313530" w:rsidRDefault="00291965" w:rsidP="00291965">
      <w:pPr>
        <w:pStyle w:val="paragraph"/>
      </w:pPr>
      <w:r w:rsidRPr="00313530">
        <w:tab/>
        <w:t>(d)</w:t>
      </w:r>
      <w:r w:rsidRPr="00313530">
        <w:tab/>
        <w:t xml:space="preserve">that proceedings under section 76 may be started or continued against the person in relation to the alleged contravention of </w:t>
      </w:r>
      <w:r w:rsidR="009B4597" w:rsidRPr="00313530">
        <w:t>section 5</w:t>
      </w:r>
      <w:r w:rsidRPr="00313530">
        <w:t>5B.</w:t>
      </w:r>
    </w:p>
    <w:p w:rsidR="00291965" w:rsidRPr="00313530" w:rsidRDefault="00291965" w:rsidP="00291965">
      <w:pPr>
        <w:pStyle w:val="SubsectionHead"/>
      </w:pPr>
      <w:r w:rsidRPr="00313530">
        <w:t>Time limit for giving withdrawal notices</w:t>
      </w:r>
    </w:p>
    <w:p w:rsidR="00291965" w:rsidRPr="00313530" w:rsidRDefault="00291965" w:rsidP="00291965">
      <w:pPr>
        <w:pStyle w:val="subsection"/>
      </w:pPr>
      <w:r w:rsidRPr="00313530">
        <w:tab/>
        <w:t>(6)</w:t>
      </w:r>
      <w:r w:rsidRPr="00313530">
        <w:tab/>
        <w:t>To be effective, the withdrawal notice must be given to the person within the infringement notice compliance period for the infringement notice.</w:t>
      </w:r>
    </w:p>
    <w:p w:rsidR="00291965" w:rsidRPr="00313530" w:rsidRDefault="00291965" w:rsidP="00291965">
      <w:pPr>
        <w:pStyle w:val="SubsectionHead"/>
      </w:pPr>
      <w:r w:rsidRPr="00313530">
        <w:t>Refunds</w:t>
      </w:r>
    </w:p>
    <w:p w:rsidR="00291965" w:rsidRPr="00313530" w:rsidRDefault="00291965" w:rsidP="00291965">
      <w:pPr>
        <w:pStyle w:val="subsection"/>
      </w:pPr>
      <w:r w:rsidRPr="00313530">
        <w:tab/>
        <w:t>(7)</w:t>
      </w:r>
      <w:r w:rsidRPr="00313530">
        <w:tab/>
        <w:t>If the infringement notice is withdrawn after the person has paid the penalty specified in the infringement notice, the Commission must refund to the person an amount equal to the amount paid.</w:t>
      </w:r>
    </w:p>
    <w:p w:rsidR="00291965" w:rsidRPr="00313530" w:rsidRDefault="00291965" w:rsidP="00291965">
      <w:pPr>
        <w:pStyle w:val="ActHead2"/>
        <w:pageBreakBefore/>
      </w:pPr>
      <w:bookmarkStart w:id="23" w:name="_Toc179637837"/>
      <w:r w:rsidRPr="00313530">
        <w:rPr>
          <w:rStyle w:val="CharPartNo"/>
        </w:rPr>
        <w:t>Part IVD</w:t>
      </w:r>
      <w:r w:rsidRPr="00313530">
        <w:t>—</w:t>
      </w:r>
      <w:r w:rsidRPr="00313530">
        <w:rPr>
          <w:rStyle w:val="CharPartText"/>
        </w:rPr>
        <w:t>Consumer data right</w:t>
      </w:r>
      <w:bookmarkEnd w:id="23"/>
    </w:p>
    <w:p w:rsidR="00291965" w:rsidRPr="00313530" w:rsidRDefault="00291965" w:rsidP="00291965">
      <w:pPr>
        <w:pStyle w:val="ActHead3"/>
      </w:pPr>
      <w:bookmarkStart w:id="24" w:name="_Toc179637838"/>
      <w:r w:rsidRPr="00313530">
        <w:rPr>
          <w:rStyle w:val="CharDivNo"/>
        </w:rPr>
        <w:t>Division 1</w:t>
      </w:r>
      <w:r w:rsidRPr="00313530">
        <w:t>—</w:t>
      </w:r>
      <w:r w:rsidRPr="00313530">
        <w:rPr>
          <w:rStyle w:val="CharDivText"/>
        </w:rPr>
        <w:t>Preliminary</w:t>
      </w:r>
      <w:bookmarkEnd w:id="24"/>
    </w:p>
    <w:p w:rsidR="00291965" w:rsidRPr="00313530" w:rsidRDefault="00291965" w:rsidP="00291965">
      <w:pPr>
        <w:pStyle w:val="ActHead4"/>
      </w:pPr>
      <w:bookmarkStart w:id="25" w:name="_Toc179637839"/>
      <w:r w:rsidRPr="00313530">
        <w:rPr>
          <w:rStyle w:val="CharSubdNo"/>
        </w:rPr>
        <w:t>Subdivision A</w:t>
      </w:r>
      <w:r w:rsidRPr="00313530">
        <w:t>—</w:t>
      </w:r>
      <w:r w:rsidRPr="00313530">
        <w:rPr>
          <w:rStyle w:val="CharSubdText"/>
        </w:rPr>
        <w:t>Object and simplified outline</w:t>
      </w:r>
      <w:bookmarkEnd w:id="25"/>
    </w:p>
    <w:p w:rsidR="00291965" w:rsidRPr="00313530" w:rsidRDefault="00291965" w:rsidP="00291965">
      <w:pPr>
        <w:pStyle w:val="ActHead5"/>
      </w:pPr>
      <w:bookmarkStart w:id="26" w:name="_Toc179637840"/>
      <w:r w:rsidRPr="00313530">
        <w:rPr>
          <w:rStyle w:val="CharSectno"/>
        </w:rPr>
        <w:t>56AA</w:t>
      </w:r>
      <w:r w:rsidRPr="00313530">
        <w:t xml:space="preserve">  Object of this Part</w:t>
      </w:r>
      <w:bookmarkEnd w:id="26"/>
    </w:p>
    <w:p w:rsidR="00291965" w:rsidRPr="00313530" w:rsidRDefault="00291965" w:rsidP="00291965">
      <w:pPr>
        <w:pStyle w:val="subsection"/>
      </w:pPr>
      <w:r w:rsidRPr="00313530">
        <w:tab/>
      </w:r>
      <w:r w:rsidRPr="00313530">
        <w:tab/>
        <w:t xml:space="preserve">The object of this </w:t>
      </w:r>
      <w:r w:rsidR="009B4597" w:rsidRPr="00313530">
        <w:t>Part i</w:t>
      </w:r>
      <w:r w:rsidRPr="00313530">
        <w:t>s:</w:t>
      </w:r>
    </w:p>
    <w:p w:rsidR="00291965" w:rsidRPr="00313530" w:rsidRDefault="00291965" w:rsidP="00291965">
      <w:pPr>
        <w:pStyle w:val="paragraph"/>
      </w:pPr>
      <w:r w:rsidRPr="00313530">
        <w:tab/>
        <w:t>(a)</w:t>
      </w:r>
      <w:r w:rsidRPr="00313530">
        <w:tab/>
        <w:t>to enable consumers in certain sectors of the Australian economy to require information relating to themselves in those sectors to be disclosed safely, efficiently and conveniently:</w:t>
      </w:r>
    </w:p>
    <w:p w:rsidR="00291965" w:rsidRPr="00313530" w:rsidRDefault="00291965" w:rsidP="00291965">
      <w:pPr>
        <w:pStyle w:val="paragraphsub"/>
      </w:pPr>
      <w:r w:rsidRPr="00313530">
        <w:tab/>
        <w:t>(i)</w:t>
      </w:r>
      <w:r w:rsidRPr="00313530">
        <w:tab/>
        <w:t>to themselves for use as they see fit; or</w:t>
      </w:r>
    </w:p>
    <w:p w:rsidR="00291965" w:rsidRPr="00313530" w:rsidRDefault="00291965" w:rsidP="00291965">
      <w:pPr>
        <w:pStyle w:val="paragraphsub"/>
      </w:pPr>
      <w:r w:rsidRPr="00313530">
        <w:tab/>
        <w:t>(ii)</w:t>
      </w:r>
      <w:r w:rsidRPr="00313530">
        <w:tab/>
        <w:t>to accredited persons for use subject to privacy safeguards; and</w:t>
      </w:r>
    </w:p>
    <w:p w:rsidR="00291965" w:rsidRPr="00313530" w:rsidRDefault="00291965" w:rsidP="00291965">
      <w:pPr>
        <w:pStyle w:val="paragraph"/>
      </w:pPr>
      <w:r w:rsidRPr="00313530">
        <w:tab/>
        <w:t>(b)</w:t>
      </w:r>
      <w:r w:rsidRPr="00313530">
        <w:tab/>
        <w:t>to enable any person to efficiently and conveniently access information in those sectors that:</w:t>
      </w:r>
    </w:p>
    <w:p w:rsidR="00291965" w:rsidRPr="00313530" w:rsidRDefault="00291965" w:rsidP="00291965">
      <w:pPr>
        <w:pStyle w:val="paragraphsub"/>
      </w:pPr>
      <w:r w:rsidRPr="00313530">
        <w:tab/>
        <w:t>(i)</w:t>
      </w:r>
      <w:r w:rsidRPr="00313530">
        <w:tab/>
        <w:t>is about goods (such as products) or services; and</w:t>
      </w:r>
    </w:p>
    <w:p w:rsidR="00291965" w:rsidRPr="00313530" w:rsidRDefault="00291965" w:rsidP="00291965">
      <w:pPr>
        <w:pStyle w:val="paragraphsub"/>
      </w:pPr>
      <w:r w:rsidRPr="00313530">
        <w:tab/>
        <w:t>(ii)</w:t>
      </w:r>
      <w:r w:rsidRPr="00313530">
        <w:tab/>
        <w:t>does not relate to any identifiable, or reasonably identifiable, consumers; and</w:t>
      </w:r>
    </w:p>
    <w:p w:rsidR="00486D3C" w:rsidRPr="00313530" w:rsidRDefault="00486D3C" w:rsidP="00486D3C">
      <w:pPr>
        <w:pStyle w:val="paragraph"/>
      </w:pPr>
      <w:r w:rsidRPr="00313530">
        <w:tab/>
      </w:r>
      <w:bookmarkStart w:id="27" w:name="_Hlk175578531"/>
      <w:r w:rsidRPr="00313530">
        <w:t>(ba)</w:t>
      </w:r>
      <w:r w:rsidRPr="00313530">
        <w:tab/>
        <w:t>to enable consumers in those sectors to request accredited persons to give instructions:</w:t>
      </w:r>
    </w:p>
    <w:p w:rsidR="00486D3C" w:rsidRPr="00313530" w:rsidRDefault="00486D3C" w:rsidP="00486D3C">
      <w:pPr>
        <w:pStyle w:val="paragraphsub"/>
      </w:pPr>
      <w:r w:rsidRPr="00313530">
        <w:tab/>
        <w:t>(i)</w:t>
      </w:r>
      <w:r w:rsidRPr="00313530">
        <w:tab/>
        <w:t>safely, efficiently and conveniently on behalf of the consumers; and</w:t>
      </w:r>
    </w:p>
    <w:p w:rsidR="00486D3C" w:rsidRPr="00313530" w:rsidRDefault="00486D3C" w:rsidP="00486D3C">
      <w:pPr>
        <w:pStyle w:val="paragraphsub"/>
      </w:pPr>
      <w:r w:rsidRPr="00313530">
        <w:tab/>
        <w:t>(ii)</w:t>
      </w:r>
      <w:r w:rsidRPr="00313530">
        <w:tab/>
        <w:t>to service providers in those sectors;</w:t>
      </w:r>
    </w:p>
    <w:p w:rsidR="00486D3C" w:rsidRPr="00313530" w:rsidRDefault="00486D3C" w:rsidP="00486D3C">
      <w:pPr>
        <w:pStyle w:val="paragraph"/>
      </w:pPr>
      <w:r w:rsidRPr="00313530">
        <w:tab/>
      </w:r>
      <w:r w:rsidRPr="00313530">
        <w:tab/>
        <w:t>for the performance of actions; and</w:t>
      </w:r>
    </w:p>
    <w:bookmarkEnd w:id="27"/>
    <w:p w:rsidR="00291965" w:rsidRPr="00313530" w:rsidRDefault="00291965" w:rsidP="00291965">
      <w:pPr>
        <w:pStyle w:val="paragraph"/>
      </w:pPr>
      <w:r w:rsidRPr="00313530">
        <w:tab/>
        <w:t>(c)</w:t>
      </w:r>
      <w:r w:rsidRPr="00313530">
        <w:tab/>
        <w:t xml:space="preserve">as a result of paragraphs (a) </w:t>
      </w:r>
      <w:r w:rsidR="00486D3C" w:rsidRPr="00313530">
        <w:t>to (ba)</w:t>
      </w:r>
      <w:r w:rsidRPr="00313530">
        <w:t>, to create more choice and competition, or to otherwise promote the public interest.</w:t>
      </w:r>
    </w:p>
    <w:p w:rsidR="00291965" w:rsidRPr="00313530" w:rsidRDefault="00291965" w:rsidP="00291965">
      <w:pPr>
        <w:pStyle w:val="ActHead5"/>
      </w:pPr>
      <w:bookmarkStart w:id="28" w:name="_Toc179637841"/>
      <w:r w:rsidRPr="00313530">
        <w:rPr>
          <w:rStyle w:val="CharSectno"/>
        </w:rPr>
        <w:t>56AB</w:t>
      </w:r>
      <w:r w:rsidRPr="00313530">
        <w:t xml:space="preserve">  Simplified outline</w:t>
      </w:r>
      <w:bookmarkEnd w:id="28"/>
    </w:p>
    <w:p w:rsidR="00291965" w:rsidRPr="00313530" w:rsidRDefault="00291965" w:rsidP="00291965">
      <w:pPr>
        <w:pStyle w:val="SOText"/>
      </w:pPr>
      <w:r w:rsidRPr="00313530">
        <w:t>Rules made under this Part may:</w:t>
      </w:r>
    </w:p>
    <w:p w:rsidR="00291965" w:rsidRPr="00313530" w:rsidRDefault="00291965" w:rsidP="00291965">
      <w:pPr>
        <w:pStyle w:val="SOPara"/>
      </w:pPr>
      <w:r w:rsidRPr="00313530">
        <w:tab/>
        <w:t>(a)</w:t>
      </w:r>
      <w:r w:rsidRPr="00313530">
        <w:tab/>
        <w:t>enable consumers in certain sectors of the Australian economy to require information relating to themselves in those sectors to be disclosed to themselves or to accredited persons; and</w:t>
      </w:r>
    </w:p>
    <w:p w:rsidR="00291965" w:rsidRPr="00313530" w:rsidRDefault="00291965" w:rsidP="00291965">
      <w:pPr>
        <w:pStyle w:val="SOPara"/>
      </w:pPr>
      <w:r w:rsidRPr="00313530">
        <w:tab/>
        <w:t>(b)</w:t>
      </w:r>
      <w:r w:rsidRPr="00313530">
        <w:tab/>
        <w:t>enable any person to be disclosed information in those sectors that is about goods (such as products) or services, and does not relate to any identifiable, or reasonably identifiable, consumers; and</w:t>
      </w:r>
    </w:p>
    <w:p w:rsidR="00486D3C" w:rsidRPr="00313530" w:rsidRDefault="00486D3C" w:rsidP="00486D3C">
      <w:pPr>
        <w:pStyle w:val="SOPara"/>
      </w:pPr>
      <w:r w:rsidRPr="00313530">
        <w:tab/>
        <w:t>(c)</w:t>
      </w:r>
      <w:r w:rsidRPr="00313530">
        <w:tab/>
        <w:t>enable consumers in those sectors to request accredited persons to give instructions on behalf of the consumers to service providers in those sectors for the performance of actions; and</w:t>
      </w:r>
    </w:p>
    <w:p w:rsidR="00486D3C" w:rsidRPr="00313530" w:rsidRDefault="00486D3C" w:rsidP="00486D3C">
      <w:pPr>
        <w:pStyle w:val="SOPara"/>
      </w:pPr>
      <w:r w:rsidRPr="00313530">
        <w:tab/>
        <w:t>(d)</w:t>
      </w:r>
      <w:r w:rsidRPr="00313530">
        <w:tab/>
        <w:t>require these kinds of disclosures and other things to be done, and these kinds of instructions to be given, in accordance with data standards.</w:t>
      </w:r>
    </w:p>
    <w:p w:rsidR="00486D3C" w:rsidRPr="00313530" w:rsidRDefault="00486D3C" w:rsidP="00486D3C">
      <w:pPr>
        <w:pStyle w:val="SOText"/>
      </w:pPr>
      <w:r w:rsidRPr="00313530">
        <w:t>This Part regulates the instruction layer associated with instructions for the performance of actions, which includes regulating requests for instructions, the giving of instructions, and how service providers process instructions.</w:t>
      </w:r>
    </w:p>
    <w:p w:rsidR="00486D3C" w:rsidRPr="00313530" w:rsidRDefault="00486D3C" w:rsidP="00486D3C">
      <w:pPr>
        <w:pStyle w:val="SOText"/>
      </w:pPr>
      <w:r w:rsidRPr="00313530">
        <w:t>A service provider given an instruction under the rules to perform an action must do so if the provider ordinarily performs actions of that type in the course of its business. Otherwise, this Part contains little regulation of the action layer (that is, regulating how service providers perform actions they are instructed to do). For example, the provider can perform the action, and charge any fees, in the way it ordinarily does.</w:t>
      </w:r>
    </w:p>
    <w:p w:rsidR="00291965" w:rsidRPr="00313530" w:rsidRDefault="00291965" w:rsidP="00291965">
      <w:pPr>
        <w:pStyle w:val="SOText"/>
      </w:pPr>
      <w:r w:rsidRPr="00313530">
        <w:t>A register is to be kept of accredited persons.</w:t>
      </w:r>
    </w:p>
    <w:p w:rsidR="00291965" w:rsidRPr="00313530" w:rsidRDefault="00291965" w:rsidP="00291965">
      <w:pPr>
        <w:pStyle w:val="SOText"/>
      </w:pPr>
      <w:r w:rsidRPr="00313530">
        <w:t>Privacy safeguards apply. These mainly apply to accredited persons who, under those rules, are disclosed information relating to identifiable, or reasonably identifiable, consumers.</w:t>
      </w:r>
    </w:p>
    <w:p w:rsidR="00111658" w:rsidRPr="00313530" w:rsidRDefault="00111658" w:rsidP="00111658">
      <w:pPr>
        <w:pStyle w:val="ActHead4"/>
      </w:pPr>
      <w:bookmarkStart w:id="29" w:name="_Toc179637842"/>
      <w:bookmarkStart w:id="30" w:name="inTOC9"/>
      <w:r w:rsidRPr="00313530">
        <w:rPr>
          <w:rStyle w:val="CharSubdNo"/>
        </w:rPr>
        <w:t>Subdivision B</w:t>
      </w:r>
      <w:r w:rsidRPr="00313530">
        <w:t>—</w:t>
      </w:r>
      <w:r w:rsidRPr="00313530">
        <w:rPr>
          <w:rStyle w:val="CharSubdText"/>
        </w:rPr>
        <w:t>Designating sectors, and declaring actions, to which the consumer data right applies</w:t>
      </w:r>
      <w:bookmarkEnd w:id="29"/>
    </w:p>
    <w:p w:rsidR="00291965" w:rsidRPr="00313530" w:rsidRDefault="00291965" w:rsidP="00291965">
      <w:pPr>
        <w:pStyle w:val="ActHead5"/>
      </w:pPr>
      <w:bookmarkStart w:id="31" w:name="_Toc179637843"/>
      <w:bookmarkEnd w:id="30"/>
      <w:r w:rsidRPr="00313530">
        <w:rPr>
          <w:rStyle w:val="CharSectno"/>
        </w:rPr>
        <w:t>56AC</w:t>
      </w:r>
      <w:r w:rsidRPr="00313530">
        <w:t xml:space="preserve">  Designated sectors subject to the consumer data right</w:t>
      </w:r>
      <w:bookmarkEnd w:id="31"/>
    </w:p>
    <w:p w:rsidR="00291965" w:rsidRPr="00313530" w:rsidRDefault="00291965" w:rsidP="00291965">
      <w:pPr>
        <w:pStyle w:val="SubsectionHead"/>
      </w:pPr>
      <w:r w:rsidRPr="00313530">
        <w:t>Designating a sector</w:t>
      </w:r>
    </w:p>
    <w:p w:rsidR="00291965" w:rsidRPr="00313530" w:rsidRDefault="00291965" w:rsidP="00291965">
      <w:pPr>
        <w:pStyle w:val="subsection"/>
      </w:pPr>
      <w:r w:rsidRPr="00313530">
        <w:tab/>
        <w:t>(1)</w:t>
      </w:r>
      <w:r w:rsidRPr="00313530">
        <w:tab/>
        <w:t xml:space="preserve">A </w:t>
      </w:r>
      <w:r w:rsidRPr="00313530">
        <w:rPr>
          <w:b/>
          <w:i/>
        </w:rPr>
        <w:t>designated sector</w:t>
      </w:r>
      <w:r w:rsidRPr="00313530">
        <w:t xml:space="preserve"> means a sector of the Australian economy designated under subsection (2).</w:t>
      </w:r>
    </w:p>
    <w:p w:rsidR="00291965" w:rsidRPr="00313530" w:rsidRDefault="00291965" w:rsidP="00291965">
      <w:pPr>
        <w:pStyle w:val="subsection"/>
      </w:pPr>
      <w:r w:rsidRPr="00313530">
        <w:tab/>
        <w:t>(2)</w:t>
      </w:r>
      <w:r w:rsidRPr="00313530">
        <w:tab/>
        <w:t>The Minister may, by legislative instrument, designate a sector of the Australian economy by specifying:</w:t>
      </w:r>
    </w:p>
    <w:p w:rsidR="00291965" w:rsidRPr="00313530" w:rsidRDefault="00291965" w:rsidP="00291965">
      <w:pPr>
        <w:pStyle w:val="paragraph"/>
      </w:pPr>
      <w:r w:rsidRPr="00313530">
        <w:tab/>
        <w:t>(a)</w:t>
      </w:r>
      <w:r w:rsidRPr="00313530">
        <w:tab/>
        <w:t xml:space="preserve">classes of information (the </w:t>
      </w:r>
      <w:r w:rsidRPr="00313530">
        <w:rPr>
          <w:b/>
          <w:i/>
        </w:rPr>
        <w:t>designated information</w:t>
      </w:r>
      <w:r w:rsidRPr="00313530">
        <w:t>); and</w:t>
      </w:r>
    </w:p>
    <w:p w:rsidR="00291965" w:rsidRPr="00313530" w:rsidRDefault="00291965" w:rsidP="00291965">
      <w:pPr>
        <w:pStyle w:val="paragraph"/>
      </w:pPr>
      <w:r w:rsidRPr="00313530">
        <w:tab/>
        <w:t>(b)</w:t>
      </w:r>
      <w:r w:rsidRPr="00313530">
        <w:tab/>
        <w:t xml:space="preserve">persons who hold </w:t>
      </w:r>
      <w:r w:rsidR="00996C90" w:rsidRPr="00313530">
        <w:t>information within those classes of information</w:t>
      </w:r>
      <w:r w:rsidRPr="00313530">
        <w:t xml:space="preserve"> (or on whose behalf such information is held); and</w:t>
      </w:r>
    </w:p>
    <w:p w:rsidR="00291965" w:rsidRPr="00313530" w:rsidRDefault="00291965" w:rsidP="00291965">
      <w:pPr>
        <w:pStyle w:val="paragraph"/>
      </w:pPr>
      <w:r w:rsidRPr="00313530">
        <w:tab/>
        <w:t>(c)</w:t>
      </w:r>
      <w:r w:rsidRPr="00313530">
        <w:tab/>
        <w:t xml:space="preserve">the earliest day (the </w:t>
      </w:r>
      <w:r w:rsidRPr="00313530">
        <w:rPr>
          <w:b/>
          <w:i/>
        </w:rPr>
        <w:t>earliest holding day</w:t>
      </w:r>
      <w:r w:rsidRPr="00313530">
        <w:t>) applicable to the sector for holding the designated information; and</w:t>
      </w:r>
    </w:p>
    <w:p w:rsidR="00291965" w:rsidRPr="00313530" w:rsidRDefault="00291965" w:rsidP="00291965">
      <w:pPr>
        <w:pStyle w:val="paragraph"/>
      </w:pPr>
      <w:r w:rsidRPr="00313530">
        <w:tab/>
        <w:t>(d)</w:t>
      </w:r>
      <w:r w:rsidRPr="00313530">
        <w:tab/>
        <w:t>each of the classes of information within the designated information for which a person may charge a fee if:</w:t>
      </w:r>
    </w:p>
    <w:p w:rsidR="00291965" w:rsidRPr="00313530" w:rsidRDefault="00291965" w:rsidP="00291965">
      <w:pPr>
        <w:pStyle w:val="paragraphsub"/>
      </w:pPr>
      <w:r w:rsidRPr="00313530">
        <w:tab/>
        <w:t>(i)</w:t>
      </w:r>
      <w:r w:rsidRPr="00313530">
        <w:tab/>
        <w:t>the person is required under the consumer data rules to disclose information within that class to another person in specified circumstances; or</w:t>
      </w:r>
    </w:p>
    <w:p w:rsidR="00291965" w:rsidRPr="00313530" w:rsidRDefault="00291965" w:rsidP="00291965">
      <w:pPr>
        <w:pStyle w:val="paragraphsub"/>
      </w:pPr>
      <w:r w:rsidRPr="00313530">
        <w:tab/>
        <w:t>(ii)</w:t>
      </w:r>
      <w:r w:rsidRPr="00313530">
        <w:tab/>
        <w:t>another person uses information within that class in specified circumstances as the result of a disclosure required of the first</w:t>
      </w:r>
      <w:r w:rsidR="00313530">
        <w:noBreakHyphen/>
      </w:r>
      <w:r w:rsidRPr="00313530">
        <w:t>mentioned person under the consumer data rules; and</w:t>
      </w:r>
    </w:p>
    <w:p w:rsidR="00291965" w:rsidRPr="00313530" w:rsidRDefault="00291965" w:rsidP="00291965">
      <w:pPr>
        <w:pStyle w:val="paragraph"/>
      </w:pPr>
      <w:r w:rsidRPr="00313530">
        <w:tab/>
        <w:t>(e)</w:t>
      </w:r>
      <w:r w:rsidRPr="00313530">
        <w:tab/>
        <w:t>if the sector is to have one or more gateways:</w:t>
      </w:r>
    </w:p>
    <w:p w:rsidR="00291965" w:rsidRPr="00313530" w:rsidRDefault="00291965" w:rsidP="00291965">
      <w:pPr>
        <w:pStyle w:val="paragraphsub"/>
      </w:pPr>
      <w:r w:rsidRPr="00313530">
        <w:tab/>
        <w:t>(i)</w:t>
      </w:r>
      <w:r w:rsidRPr="00313530">
        <w:tab/>
        <w:t>the particular persons who are gateways; and</w:t>
      </w:r>
    </w:p>
    <w:p w:rsidR="00291965" w:rsidRPr="00313530" w:rsidRDefault="00291965" w:rsidP="00291965">
      <w:pPr>
        <w:pStyle w:val="paragraphsub"/>
      </w:pPr>
      <w:r w:rsidRPr="00313530">
        <w:tab/>
        <w:t>(ii)</w:t>
      </w:r>
      <w:r w:rsidRPr="00313530">
        <w:tab/>
        <w:t>for each of those persons, the classes of information within the designated information for which the person is a gateway.</w:t>
      </w:r>
    </w:p>
    <w:p w:rsidR="00291965" w:rsidRPr="00313530" w:rsidRDefault="00291965" w:rsidP="00291965">
      <w:pPr>
        <w:pStyle w:val="notetext"/>
      </w:pPr>
      <w:r w:rsidRPr="00313530">
        <w:t>Note 1:</w:t>
      </w:r>
      <w:r w:rsidRPr="00313530">
        <w:tab/>
        <w:t>The persons specified under paragraph (b):</w:t>
      </w:r>
    </w:p>
    <w:p w:rsidR="00291965" w:rsidRPr="00313530" w:rsidRDefault="00291965" w:rsidP="00291965">
      <w:pPr>
        <w:pStyle w:val="notepara"/>
      </w:pPr>
      <w:r w:rsidRPr="00313530">
        <w:t>(a)</w:t>
      </w:r>
      <w:r w:rsidRPr="00313530">
        <w:tab/>
        <w:t xml:space="preserve">may be specified by class (see </w:t>
      </w:r>
      <w:r w:rsidR="00313696" w:rsidRPr="00313530">
        <w:t>subsection 1</w:t>
      </w:r>
      <w:r w:rsidRPr="00313530">
        <w:t xml:space="preserve">3(3) of the </w:t>
      </w:r>
      <w:r w:rsidRPr="00313530">
        <w:rPr>
          <w:i/>
        </w:rPr>
        <w:t>Legislation Act 2003</w:t>
      </w:r>
      <w:r w:rsidRPr="00313530">
        <w:t>); and</w:t>
      </w:r>
    </w:p>
    <w:p w:rsidR="00291965" w:rsidRPr="00313530" w:rsidRDefault="00291965" w:rsidP="00291965">
      <w:pPr>
        <w:pStyle w:val="notepara"/>
      </w:pPr>
      <w:r w:rsidRPr="00313530">
        <w:t>(b)</w:t>
      </w:r>
      <w:r w:rsidRPr="00313530">
        <w:tab/>
        <w:t>will be holders of the information, rather than the consumers to whom the information relates; and</w:t>
      </w:r>
    </w:p>
    <w:p w:rsidR="00291965" w:rsidRPr="00313530" w:rsidRDefault="00291965" w:rsidP="00291965">
      <w:pPr>
        <w:pStyle w:val="notepara"/>
      </w:pPr>
      <w:r w:rsidRPr="00313530">
        <w:t>(c)</w:t>
      </w:r>
      <w:r w:rsidRPr="00313530">
        <w:tab/>
        <w:t xml:space="preserve">may not be the only holders of the information who can be required to disclose it under the consumer data rules (see </w:t>
      </w:r>
      <w:r w:rsidR="009B4597" w:rsidRPr="00313530">
        <w:t>section 5</w:t>
      </w:r>
      <w:r w:rsidRPr="00313530">
        <w:t xml:space="preserve">6AJ (about the meaning of </w:t>
      </w:r>
      <w:r w:rsidRPr="00313530">
        <w:rPr>
          <w:b/>
          <w:i/>
        </w:rPr>
        <w:t>data holder</w:t>
      </w:r>
      <w:r w:rsidRPr="00313530">
        <w:t>)).</w:t>
      </w:r>
    </w:p>
    <w:p w:rsidR="00291965" w:rsidRPr="00313530" w:rsidRDefault="00291965" w:rsidP="00291965">
      <w:pPr>
        <w:pStyle w:val="notetext"/>
      </w:pPr>
      <w:r w:rsidRPr="00313530">
        <w:t>Note 2:</w:t>
      </w:r>
      <w:r w:rsidRPr="00313530">
        <w:tab/>
        <w:t>While a class of information specified under paragraph (d) or (e) needs to be of the information specified under paragraph (a), it need not be the same class as a class specified under paragraph (a).</w:t>
      </w:r>
    </w:p>
    <w:p w:rsidR="00291965" w:rsidRPr="00313530" w:rsidRDefault="00291965" w:rsidP="00291965">
      <w:pPr>
        <w:pStyle w:val="notetext"/>
      </w:pPr>
      <w:r w:rsidRPr="00313530">
        <w:t>Note 3:</w:t>
      </w:r>
      <w:r w:rsidRPr="00313530">
        <w:tab/>
        <w:t>Subparagraph (e)(i) allows only particular persons to be specified, not classes of persons.</w:t>
      </w:r>
    </w:p>
    <w:p w:rsidR="00291965" w:rsidRPr="00313530" w:rsidRDefault="00291965" w:rsidP="00291965">
      <w:pPr>
        <w:pStyle w:val="notetext"/>
      </w:pPr>
      <w:r w:rsidRPr="00313530">
        <w:t>Note 4:</w:t>
      </w:r>
      <w:r w:rsidRPr="00313530">
        <w:tab/>
        <w:t xml:space="preserve">For variation and repeal, see subsection 33(3) of the </w:t>
      </w:r>
      <w:r w:rsidRPr="00313530">
        <w:rPr>
          <w:i/>
        </w:rPr>
        <w:t>Acts Interpretation Act 1901</w:t>
      </w:r>
      <w:r w:rsidRPr="00313530">
        <w:t>.</w:t>
      </w:r>
    </w:p>
    <w:p w:rsidR="00291965" w:rsidRPr="00313530" w:rsidRDefault="00291965" w:rsidP="00291965">
      <w:pPr>
        <w:pStyle w:val="SubsectionHead"/>
      </w:pPr>
      <w:r w:rsidRPr="00313530">
        <w:t>Geographical limitation on information that can be designated</w:t>
      </w:r>
    </w:p>
    <w:p w:rsidR="00291965" w:rsidRPr="00313530" w:rsidRDefault="00291965" w:rsidP="00291965">
      <w:pPr>
        <w:pStyle w:val="subsection"/>
      </w:pPr>
      <w:r w:rsidRPr="00313530">
        <w:tab/>
        <w:t>(3)</w:t>
      </w:r>
      <w:r w:rsidRPr="00313530">
        <w:tab/>
        <w:t>Despite paragraph (2)(a), treat a class of information specified as described in that paragraph as only including so much of the information in that class as:</w:t>
      </w:r>
    </w:p>
    <w:p w:rsidR="00291965" w:rsidRPr="00313530" w:rsidRDefault="00291965" w:rsidP="00291965">
      <w:pPr>
        <w:pStyle w:val="paragraph"/>
      </w:pPr>
      <w:r w:rsidRPr="00313530">
        <w:tab/>
        <w:t>(a)</w:t>
      </w:r>
      <w:r w:rsidRPr="00313530">
        <w:tab/>
        <w:t>has at any time been generated or collected wholly or partly in Australia or the external Territories, and:</w:t>
      </w:r>
    </w:p>
    <w:p w:rsidR="00291965" w:rsidRPr="00313530" w:rsidRDefault="00291965" w:rsidP="00291965">
      <w:pPr>
        <w:pStyle w:val="paragraphsub"/>
      </w:pPr>
      <w:r w:rsidRPr="00313530">
        <w:tab/>
        <w:t>(i)</w:t>
      </w:r>
      <w:r w:rsidRPr="00313530">
        <w:tab/>
        <w:t>has been so generated or collected by (or on behalf of) one or more Australian persons; or</w:t>
      </w:r>
    </w:p>
    <w:p w:rsidR="00291965" w:rsidRPr="00313530" w:rsidRDefault="00291965" w:rsidP="00291965">
      <w:pPr>
        <w:pStyle w:val="paragraphsub"/>
      </w:pPr>
      <w:r w:rsidRPr="00313530">
        <w:tab/>
        <w:t>(ii)</w:t>
      </w:r>
      <w:r w:rsidRPr="00313530">
        <w:tab/>
        <w:t>relates to one or more Australian persons (other than the persons who so generated or collected it); or</w:t>
      </w:r>
    </w:p>
    <w:p w:rsidR="00291965" w:rsidRPr="00313530" w:rsidRDefault="00291965" w:rsidP="00291965">
      <w:pPr>
        <w:pStyle w:val="paragraphsub"/>
      </w:pPr>
      <w:r w:rsidRPr="00313530">
        <w:tab/>
        <w:t>(iii)</w:t>
      </w:r>
      <w:r w:rsidRPr="00313530">
        <w:tab/>
        <w:t>relates to goods or services supplied, or offered for supply, to one or more Australian persons; or</w:t>
      </w:r>
    </w:p>
    <w:p w:rsidR="00291965" w:rsidRPr="00313530" w:rsidRDefault="00291965" w:rsidP="00291965">
      <w:pPr>
        <w:pStyle w:val="paragraph"/>
      </w:pPr>
      <w:r w:rsidRPr="00313530">
        <w:tab/>
        <w:t>(b)</w:t>
      </w:r>
      <w:r w:rsidRPr="00313530">
        <w:tab/>
        <w:t>has only ever been generated and collected outside of Australia and the external Territories, and:</w:t>
      </w:r>
    </w:p>
    <w:p w:rsidR="00291965" w:rsidRPr="00313530" w:rsidRDefault="00291965" w:rsidP="00291965">
      <w:pPr>
        <w:pStyle w:val="paragraphsub"/>
      </w:pPr>
      <w:r w:rsidRPr="00313530">
        <w:tab/>
        <w:t>(i)</w:t>
      </w:r>
      <w:r w:rsidRPr="00313530">
        <w:tab/>
        <w:t>has been so generated or collected by (or on behalf of) one or more Australian persons; and</w:t>
      </w:r>
    </w:p>
    <w:p w:rsidR="00291965" w:rsidRPr="00313530" w:rsidRDefault="00291965" w:rsidP="00291965">
      <w:pPr>
        <w:pStyle w:val="paragraphsub"/>
      </w:pPr>
      <w:r w:rsidRPr="00313530">
        <w:tab/>
        <w:t>(ii)</w:t>
      </w:r>
      <w:r w:rsidRPr="00313530">
        <w:tab/>
        <w:t>relates to one or more Australian persons (other than the persons who so generated or collected it), or relates to goods or services supplied, or offered for supply, to one or more Australian persons.</w:t>
      </w:r>
    </w:p>
    <w:p w:rsidR="00291965" w:rsidRPr="00313530" w:rsidRDefault="00291965" w:rsidP="00291965">
      <w:pPr>
        <w:pStyle w:val="subsection2"/>
      </w:pPr>
      <w:r w:rsidRPr="00313530">
        <w:t xml:space="preserve">In this subsection, </w:t>
      </w:r>
      <w:r w:rsidRPr="00313530">
        <w:rPr>
          <w:b/>
          <w:i/>
        </w:rPr>
        <w:t>Australian person</w:t>
      </w:r>
      <w:r w:rsidRPr="00313530">
        <w:t xml:space="preserve"> has the same meaning as in </w:t>
      </w:r>
      <w:r w:rsidR="009B4597" w:rsidRPr="00313530">
        <w:t>subsection 5</w:t>
      </w:r>
      <w:r w:rsidRPr="00313530">
        <w:t>6AO(5).</w:t>
      </w:r>
    </w:p>
    <w:p w:rsidR="00291965" w:rsidRPr="00313530" w:rsidRDefault="00291965" w:rsidP="00291965">
      <w:pPr>
        <w:pStyle w:val="SubsectionHead"/>
      </w:pPr>
      <w:r w:rsidRPr="00313530">
        <w:t>Limitation on the earliest holding day</w:t>
      </w:r>
    </w:p>
    <w:p w:rsidR="00291965" w:rsidRPr="00313530" w:rsidRDefault="00291965" w:rsidP="00291965">
      <w:pPr>
        <w:pStyle w:val="subsection"/>
      </w:pPr>
      <w:r w:rsidRPr="00313530">
        <w:tab/>
        <w:t>(4)</w:t>
      </w:r>
      <w:r w:rsidRPr="00313530">
        <w:tab/>
        <w:t>While the earliest holding day may be before the day the instrument under subsection (2) is made, the earliest holding day must not be earlier than the first day of the calendar year that is 2 years before the calendar year in which that instrument is made.</w:t>
      </w:r>
    </w:p>
    <w:p w:rsidR="00291965" w:rsidRPr="00313530" w:rsidRDefault="00291965" w:rsidP="00291965">
      <w:pPr>
        <w:pStyle w:val="notetext"/>
      </w:pPr>
      <w:r w:rsidRPr="00313530">
        <w:t>Example:</w:t>
      </w:r>
      <w:r w:rsidRPr="00313530">
        <w:tab/>
        <w:t xml:space="preserve">The instrument is made on 1 July 2020. The earliest holding day could be </w:t>
      </w:r>
      <w:r w:rsidR="009B4597" w:rsidRPr="00313530">
        <w:t>1 January</w:t>
      </w:r>
      <w:r w:rsidRPr="00313530">
        <w:t xml:space="preserve"> 2018, but not before.</w:t>
      </w:r>
    </w:p>
    <w:p w:rsidR="00291965" w:rsidRPr="00313530" w:rsidRDefault="00291965" w:rsidP="00291965">
      <w:pPr>
        <w:pStyle w:val="notetext"/>
      </w:pPr>
      <w:r w:rsidRPr="00313530">
        <w:t>Note:</w:t>
      </w:r>
      <w:r w:rsidRPr="00313530">
        <w:tab/>
        <w:t>The earliest holding day helps to work out if a person is a data holder of information specified under paragraph (2)(a), and so whether that information is subject to the consumer data right.</w:t>
      </w:r>
    </w:p>
    <w:p w:rsidR="004F34CD" w:rsidRPr="00313530" w:rsidRDefault="004F34CD" w:rsidP="004F34CD">
      <w:pPr>
        <w:pStyle w:val="ActHead5"/>
      </w:pPr>
      <w:bookmarkStart w:id="32" w:name="_Toc179637844"/>
      <w:bookmarkStart w:id="33" w:name="inTOC10"/>
      <w:r w:rsidRPr="00313530">
        <w:rPr>
          <w:rStyle w:val="CharSectno"/>
        </w:rPr>
        <w:t>56ACA</w:t>
      </w:r>
      <w:r w:rsidRPr="00313530">
        <w:t xml:space="preserve">  Declared types of actions that can be initiated under the consumer data rules</w:t>
      </w:r>
      <w:bookmarkEnd w:id="32"/>
    </w:p>
    <w:p w:rsidR="004F34CD" w:rsidRPr="00313530" w:rsidRDefault="004F34CD" w:rsidP="004F34CD">
      <w:pPr>
        <w:pStyle w:val="subsection"/>
      </w:pPr>
      <w:r w:rsidRPr="00313530">
        <w:tab/>
      </w:r>
      <w:r w:rsidRPr="00313530">
        <w:tab/>
        <w:t>The Minister may, by legislative instrument, declare:</w:t>
      </w:r>
    </w:p>
    <w:p w:rsidR="004F34CD" w:rsidRPr="00313530" w:rsidRDefault="004F34CD" w:rsidP="004F34CD">
      <w:pPr>
        <w:pStyle w:val="paragraph"/>
      </w:pPr>
      <w:r w:rsidRPr="00313530">
        <w:tab/>
        <w:t>(a)</w:t>
      </w:r>
      <w:r w:rsidRPr="00313530">
        <w:tab/>
        <w:t>one or more types of actions for which an instruction may be given under the consumer data rules; and</w:t>
      </w:r>
    </w:p>
    <w:p w:rsidR="004F34CD" w:rsidRPr="00313530" w:rsidRDefault="004F34CD" w:rsidP="004F34CD">
      <w:pPr>
        <w:pStyle w:val="paragraph"/>
        <w:rPr>
          <w:color w:val="000000" w:themeColor="text1"/>
        </w:rPr>
      </w:pPr>
      <w:r w:rsidRPr="00313530">
        <w:rPr>
          <w:color w:val="000000" w:themeColor="text1"/>
        </w:rPr>
        <w:tab/>
        <w:t>(b)</w:t>
      </w:r>
      <w:r w:rsidRPr="00313530">
        <w:rPr>
          <w:color w:val="000000" w:themeColor="text1"/>
        </w:rPr>
        <w:tab/>
        <w:t>for each of those action types—</w:t>
      </w:r>
      <w:r w:rsidRPr="00313530">
        <w:t>the classes of data holders, of CDR data, that are to be action service providers for that type of action</w:t>
      </w:r>
      <w:r w:rsidRPr="00313530">
        <w:rPr>
          <w:color w:val="000000" w:themeColor="text1"/>
        </w:rPr>
        <w:t>.</w:t>
      </w:r>
    </w:p>
    <w:p w:rsidR="004F34CD" w:rsidRPr="00313530" w:rsidRDefault="004F34CD" w:rsidP="004F34CD">
      <w:pPr>
        <w:pStyle w:val="notetext"/>
      </w:pPr>
      <w:r w:rsidRPr="00313530">
        <w:t>Note:</w:t>
      </w:r>
      <w:r w:rsidRPr="00313530">
        <w:tab/>
        <w:t>The classes of data holders specified for an action type will have no choice about being action service providers for that action type.</w:t>
      </w:r>
    </w:p>
    <w:p w:rsidR="004F34CD" w:rsidRPr="00313530" w:rsidRDefault="004F34CD" w:rsidP="004F34CD">
      <w:pPr>
        <w:pStyle w:val="ActHead5"/>
      </w:pPr>
      <w:bookmarkStart w:id="34" w:name="_Toc179637845"/>
      <w:bookmarkStart w:id="35" w:name="inTOC11"/>
      <w:bookmarkEnd w:id="33"/>
      <w:r w:rsidRPr="00313530">
        <w:rPr>
          <w:rStyle w:val="CharSectno"/>
        </w:rPr>
        <w:t>56AD</w:t>
      </w:r>
      <w:r w:rsidRPr="00313530">
        <w:t xml:space="preserve">  Minister’s tasks before designating a sector or declaring actions etc.</w:t>
      </w:r>
      <w:bookmarkEnd w:id="34"/>
    </w:p>
    <w:bookmarkEnd w:id="35"/>
    <w:p w:rsidR="00291965" w:rsidRPr="00313530" w:rsidRDefault="00291965" w:rsidP="00291965">
      <w:pPr>
        <w:pStyle w:val="subsection"/>
      </w:pPr>
      <w:r w:rsidRPr="00313530">
        <w:tab/>
        <w:t>(1)</w:t>
      </w:r>
      <w:r w:rsidRPr="00313530">
        <w:tab/>
        <w:t xml:space="preserve">Before making an instrument under </w:t>
      </w:r>
      <w:r w:rsidR="009B4597" w:rsidRPr="00313530">
        <w:t>subsection 5</w:t>
      </w:r>
      <w:r w:rsidRPr="00313530">
        <w:t>6AC(2)</w:t>
      </w:r>
      <w:r w:rsidR="004F34CD" w:rsidRPr="00313530">
        <w:t xml:space="preserve"> or </w:t>
      </w:r>
      <w:r w:rsidR="009B4597" w:rsidRPr="00313530">
        <w:t>section 5</w:t>
      </w:r>
      <w:r w:rsidR="004F34CD" w:rsidRPr="00313530">
        <w:t>6ACA</w:t>
      </w:r>
      <w:r w:rsidRPr="00313530">
        <w:t>, the Minister must consider all of the following:</w:t>
      </w:r>
    </w:p>
    <w:p w:rsidR="00291965" w:rsidRPr="00313530" w:rsidRDefault="00291965" w:rsidP="00291965">
      <w:pPr>
        <w:pStyle w:val="paragraph"/>
      </w:pPr>
      <w:r w:rsidRPr="00313530">
        <w:tab/>
        <w:t>(a)</w:t>
      </w:r>
      <w:r w:rsidRPr="00313530">
        <w:tab/>
        <w:t>the likely effect of making the instrument on:</w:t>
      </w:r>
    </w:p>
    <w:p w:rsidR="00291965" w:rsidRPr="00313530" w:rsidRDefault="00291965" w:rsidP="00291965">
      <w:pPr>
        <w:pStyle w:val="paragraphsub"/>
      </w:pPr>
      <w:r w:rsidRPr="00313530">
        <w:tab/>
        <w:t>(i)</w:t>
      </w:r>
      <w:r w:rsidRPr="00313530">
        <w:tab/>
        <w:t>the interests of consumers; and</w:t>
      </w:r>
    </w:p>
    <w:p w:rsidR="00291965" w:rsidRPr="00313530" w:rsidRDefault="00291965" w:rsidP="00291965">
      <w:pPr>
        <w:pStyle w:val="paragraphsub"/>
      </w:pPr>
      <w:r w:rsidRPr="00313530">
        <w:tab/>
        <w:t>(ii)</w:t>
      </w:r>
      <w:r w:rsidRPr="00313530">
        <w:tab/>
        <w:t>the efficiency of relevant markets; and</w:t>
      </w:r>
    </w:p>
    <w:p w:rsidR="00291965" w:rsidRPr="00313530" w:rsidRDefault="00291965" w:rsidP="00291965">
      <w:pPr>
        <w:pStyle w:val="paragraphsub"/>
      </w:pPr>
      <w:r w:rsidRPr="00313530">
        <w:tab/>
        <w:t>(iii)</w:t>
      </w:r>
      <w:r w:rsidRPr="00313530">
        <w:tab/>
        <w:t>the privacy or confidentiality of consumers’ information; and</w:t>
      </w:r>
    </w:p>
    <w:p w:rsidR="00291965" w:rsidRPr="00313530" w:rsidRDefault="00291965" w:rsidP="00291965">
      <w:pPr>
        <w:pStyle w:val="paragraphsub"/>
      </w:pPr>
      <w:r w:rsidRPr="00313530">
        <w:tab/>
        <w:t>(iv)</w:t>
      </w:r>
      <w:r w:rsidRPr="00313530">
        <w:tab/>
        <w:t>promoting competition; and</w:t>
      </w:r>
    </w:p>
    <w:p w:rsidR="00291965" w:rsidRPr="00313530" w:rsidRDefault="00291965" w:rsidP="00291965">
      <w:pPr>
        <w:pStyle w:val="paragraphsub"/>
      </w:pPr>
      <w:r w:rsidRPr="00313530">
        <w:tab/>
        <w:t>(v)</w:t>
      </w:r>
      <w:r w:rsidRPr="00313530">
        <w:tab/>
        <w:t>promoting data</w:t>
      </w:r>
      <w:r w:rsidR="00313530">
        <w:noBreakHyphen/>
      </w:r>
      <w:r w:rsidRPr="00313530">
        <w:t>driven innovation; and</w:t>
      </w:r>
    </w:p>
    <w:p w:rsidR="00291965" w:rsidRPr="00313530" w:rsidRDefault="00291965" w:rsidP="00291965">
      <w:pPr>
        <w:pStyle w:val="paragraphsub"/>
      </w:pPr>
      <w:r w:rsidRPr="00313530">
        <w:tab/>
        <w:t>(vi)</w:t>
      </w:r>
      <w:r w:rsidRPr="00313530">
        <w:tab/>
        <w:t>any intellectual property in the information</w:t>
      </w:r>
      <w:r w:rsidR="00FB68E6" w:rsidRPr="00313530">
        <w:t>, or relating to the types of actions,</w:t>
      </w:r>
      <w:r w:rsidRPr="00313530">
        <w:t xml:space="preserve"> to be covered by the instrument; and</w:t>
      </w:r>
    </w:p>
    <w:p w:rsidR="00291965" w:rsidRPr="00313530" w:rsidRDefault="00291965" w:rsidP="00291965">
      <w:pPr>
        <w:pStyle w:val="paragraphsub"/>
      </w:pPr>
      <w:r w:rsidRPr="00313530">
        <w:tab/>
        <w:t>(vii)</w:t>
      </w:r>
      <w:r w:rsidRPr="00313530">
        <w:tab/>
        <w:t>the public interest;</w:t>
      </w:r>
    </w:p>
    <w:p w:rsidR="00291965" w:rsidRPr="00313530" w:rsidRDefault="00291965" w:rsidP="00291965">
      <w:pPr>
        <w:pStyle w:val="paragraph"/>
      </w:pPr>
      <w:r w:rsidRPr="00313530">
        <w:tab/>
        <w:t>(b)</w:t>
      </w:r>
      <w:r w:rsidRPr="00313530">
        <w:tab/>
        <w:t>the likely regulatory impact of allowing the consumer data rules to impose requirements relating to the information</w:t>
      </w:r>
      <w:r w:rsidR="00FB68E6" w:rsidRPr="00313530">
        <w:t>, or types of actions,</w:t>
      </w:r>
      <w:r w:rsidRPr="00313530">
        <w:t xml:space="preserve"> to be covered by the instrument;</w:t>
      </w:r>
    </w:p>
    <w:p w:rsidR="00291965" w:rsidRPr="00313530" w:rsidRDefault="00291965" w:rsidP="00291965">
      <w:pPr>
        <w:pStyle w:val="paragraph"/>
      </w:pPr>
      <w:r w:rsidRPr="00313530">
        <w:tab/>
        <w:t>(c)</w:t>
      </w:r>
      <w:r w:rsidRPr="00313530">
        <w:tab/>
      </w:r>
      <w:r w:rsidR="00FB68E6" w:rsidRPr="00313530">
        <w:t xml:space="preserve">for an instrument under </w:t>
      </w:r>
      <w:r w:rsidR="009B4597" w:rsidRPr="00313530">
        <w:t>subsection 5</w:t>
      </w:r>
      <w:r w:rsidR="00FB68E6" w:rsidRPr="00313530">
        <w:t>6AC(2)—</w:t>
      </w:r>
      <w:r w:rsidRPr="00313530">
        <w:t xml:space="preserve">the following matters when considering whether to specify a class of information, as described in </w:t>
      </w:r>
      <w:r w:rsidR="009B4597" w:rsidRPr="00313530">
        <w:t>paragraph 5</w:t>
      </w:r>
      <w:r w:rsidRPr="00313530">
        <w:t>6AC(2)(d), in the instrument:</w:t>
      </w:r>
    </w:p>
    <w:p w:rsidR="00291965" w:rsidRPr="00313530" w:rsidRDefault="00291965" w:rsidP="00291965">
      <w:pPr>
        <w:pStyle w:val="paragraphsub"/>
      </w:pPr>
      <w:r w:rsidRPr="00313530">
        <w:tab/>
        <w:t>(i)</w:t>
      </w:r>
      <w:r w:rsidRPr="00313530">
        <w:tab/>
        <w:t xml:space="preserve">whether not specifying that class could result in an acquisition of property (within the meaning of </w:t>
      </w:r>
      <w:r w:rsidR="009B4597" w:rsidRPr="00313530">
        <w:t>paragraph 5</w:t>
      </w:r>
      <w:r w:rsidRPr="00313530">
        <w:t>1(xxxi) of the Constitution)</w:t>
      </w:r>
      <w:r w:rsidR="00D441B4" w:rsidRPr="00313530">
        <w:t xml:space="preserve"> otherwise than on just terms (within the meaning of that paragraph)</w:t>
      </w:r>
      <w:r w:rsidRPr="00313530">
        <w:t>;</w:t>
      </w:r>
    </w:p>
    <w:p w:rsidR="00291965" w:rsidRPr="00313530" w:rsidRDefault="00291965" w:rsidP="00291965">
      <w:pPr>
        <w:pStyle w:val="paragraphsub"/>
      </w:pPr>
      <w:r w:rsidRPr="00313530">
        <w:tab/>
        <w:t>(ii)</w:t>
      </w:r>
      <w:r w:rsidRPr="00313530">
        <w:tab/>
        <w:t>whether holders of information within that class currently charge a fee for disclosing such information;</w:t>
      </w:r>
    </w:p>
    <w:p w:rsidR="00291965" w:rsidRPr="00313530" w:rsidRDefault="00291965" w:rsidP="00291965">
      <w:pPr>
        <w:pStyle w:val="paragraphsub"/>
      </w:pPr>
      <w:r w:rsidRPr="00313530">
        <w:tab/>
        <w:t>(iii)</w:t>
      </w:r>
      <w:r w:rsidRPr="00313530">
        <w:tab/>
        <w:t>whether the incentive to generate, collect, hold or maintain information within that class would be reduced if that class were not so specified;</w:t>
      </w:r>
    </w:p>
    <w:p w:rsidR="00291965" w:rsidRPr="00313530" w:rsidRDefault="00291965" w:rsidP="00291965">
      <w:pPr>
        <w:pStyle w:val="paragraphsub"/>
      </w:pPr>
      <w:r w:rsidRPr="00313530">
        <w:tab/>
        <w:t>(iv)</w:t>
      </w:r>
      <w:r w:rsidRPr="00313530">
        <w:tab/>
        <w:t>the marginal cost of the disclosures required under the consumer data rules of information within that class;</w:t>
      </w:r>
    </w:p>
    <w:p w:rsidR="00291965" w:rsidRPr="00313530" w:rsidRDefault="00291965" w:rsidP="00291965">
      <w:pPr>
        <w:pStyle w:val="paragraph"/>
      </w:pPr>
      <w:r w:rsidRPr="00313530">
        <w:tab/>
        <w:t>(d)</w:t>
      </w:r>
      <w:r w:rsidRPr="00313530">
        <w:tab/>
      </w:r>
      <w:r w:rsidR="003D1BC6" w:rsidRPr="00313530">
        <w:t xml:space="preserve">for an instrument under </w:t>
      </w:r>
      <w:r w:rsidR="009B4597" w:rsidRPr="00313530">
        <w:t>subsection 5</w:t>
      </w:r>
      <w:r w:rsidR="003D1BC6" w:rsidRPr="00313530">
        <w:t>6AC(2)—</w:t>
      </w:r>
      <w:r w:rsidRPr="00313530">
        <w:t>whether one or more gateways need to be specified in the instrument in order to facilitate access to the information to be covered by the instrument;</w:t>
      </w:r>
    </w:p>
    <w:p w:rsidR="00291965" w:rsidRPr="00313530" w:rsidRDefault="00291965" w:rsidP="00291965">
      <w:pPr>
        <w:pStyle w:val="paragraph"/>
      </w:pPr>
      <w:r w:rsidRPr="00313530">
        <w:tab/>
        <w:t>(e)</w:t>
      </w:r>
      <w:r w:rsidRPr="00313530">
        <w:tab/>
        <w:t>any other matters the Minister considers relevant.</w:t>
      </w:r>
    </w:p>
    <w:p w:rsidR="00291965" w:rsidRPr="00313530" w:rsidRDefault="00291965" w:rsidP="00291965">
      <w:pPr>
        <w:pStyle w:val="notetext"/>
      </w:pPr>
      <w:r w:rsidRPr="00313530">
        <w:t>Note:</w:t>
      </w:r>
      <w:r w:rsidRPr="00313530">
        <w:tab/>
        <w:t xml:space="preserve">The consumers could be individuals or other persons such as companies (see also </w:t>
      </w:r>
      <w:r w:rsidR="009B4597" w:rsidRPr="00313530">
        <w:t>subsection 5</w:t>
      </w:r>
      <w:r w:rsidRPr="00313530">
        <w:t>6AI(4)).</w:t>
      </w:r>
    </w:p>
    <w:p w:rsidR="00291965" w:rsidRPr="00313530" w:rsidRDefault="00291965" w:rsidP="00291965">
      <w:pPr>
        <w:pStyle w:val="subsection"/>
      </w:pPr>
      <w:r w:rsidRPr="00313530">
        <w:tab/>
        <w:t>(2)</w:t>
      </w:r>
      <w:r w:rsidRPr="00313530">
        <w:tab/>
        <w:t xml:space="preserve">Before making an instrument under </w:t>
      </w:r>
      <w:r w:rsidR="009B4597" w:rsidRPr="00313530">
        <w:t>subsection 5</w:t>
      </w:r>
      <w:r w:rsidRPr="00313530">
        <w:t>6AC(2)</w:t>
      </w:r>
      <w:r w:rsidR="00C72F31" w:rsidRPr="00313530">
        <w:t xml:space="preserve"> or </w:t>
      </w:r>
      <w:r w:rsidR="009B4597" w:rsidRPr="00313530">
        <w:t>section 5</w:t>
      </w:r>
      <w:r w:rsidR="00C72F31" w:rsidRPr="00313530">
        <w:t>6ACA</w:t>
      </w:r>
      <w:r w:rsidRPr="00313530">
        <w:t>, the Minister must:</w:t>
      </w:r>
    </w:p>
    <w:p w:rsidR="00291965" w:rsidRPr="00313530" w:rsidRDefault="00291965" w:rsidP="00291965">
      <w:pPr>
        <w:pStyle w:val="paragraph"/>
      </w:pPr>
      <w:r w:rsidRPr="00313530">
        <w:tab/>
        <w:t>(a)</w:t>
      </w:r>
      <w:r w:rsidRPr="00313530">
        <w:tab/>
        <w:t xml:space="preserve">be satisfied that the Secretary of the Department has complied with </w:t>
      </w:r>
      <w:r w:rsidR="009B4597" w:rsidRPr="00313530">
        <w:t>section 5</w:t>
      </w:r>
      <w:r w:rsidRPr="00313530">
        <w:t>6AE in relation to the making of the instrument; and</w:t>
      </w:r>
    </w:p>
    <w:p w:rsidR="00291965" w:rsidRPr="00313530" w:rsidRDefault="00291965" w:rsidP="00291965">
      <w:pPr>
        <w:pStyle w:val="paragraph"/>
      </w:pPr>
      <w:r w:rsidRPr="00313530">
        <w:tab/>
        <w:t>(b)</w:t>
      </w:r>
      <w:r w:rsidRPr="00313530">
        <w:tab/>
        <w:t xml:space="preserve">wait at least 60 days after the day the Secretary publishes the report relating to the making of the instrument (see </w:t>
      </w:r>
      <w:r w:rsidR="009B4597" w:rsidRPr="00313530">
        <w:t>section 5</w:t>
      </w:r>
      <w:r w:rsidRPr="00313530">
        <w:t>6AE).</w:t>
      </w:r>
    </w:p>
    <w:p w:rsidR="00291965" w:rsidRPr="00313530" w:rsidRDefault="00291965" w:rsidP="00291965">
      <w:pPr>
        <w:pStyle w:val="subsection"/>
      </w:pPr>
      <w:r w:rsidRPr="00313530">
        <w:tab/>
        <w:t>(3)</w:t>
      </w:r>
      <w:r w:rsidRPr="00313530">
        <w:tab/>
        <w:t xml:space="preserve">Before making an instrument under </w:t>
      </w:r>
      <w:r w:rsidR="009B4597" w:rsidRPr="00313530">
        <w:t>subsection 5</w:t>
      </w:r>
      <w:r w:rsidRPr="00313530">
        <w:t>6AC(2)</w:t>
      </w:r>
      <w:r w:rsidR="00C72F31" w:rsidRPr="00313530">
        <w:t xml:space="preserve"> or </w:t>
      </w:r>
      <w:r w:rsidR="009B4597" w:rsidRPr="00313530">
        <w:t>section 5</w:t>
      </w:r>
      <w:r w:rsidR="00C72F31" w:rsidRPr="00313530">
        <w:t>6ACA</w:t>
      </w:r>
      <w:r w:rsidRPr="00313530">
        <w:t>, the Minister must consult the Information Commissioner about the likely effect of making the instrument on the privacy or confidentiality of consumers’ information.</w:t>
      </w:r>
    </w:p>
    <w:p w:rsidR="00C72F31" w:rsidRPr="00313530" w:rsidRDefault="00C72F31" w:rsidP="00C72F31">
      <w:pPr>
        <w:pStyle w:val="ActHead5"/>
      </w:pPr>
      <w:bookmarkStart w:id="36" w:name="_Toc179637846"/>
      <w:bookmarkStart w:id="37" w:name="inTOC12"/>
      <w:r w:rsidRPr="00313530">
        <w:rPr>
          <w:rStyle w:val="CharSectno"/>
        </w:rPr>
        <w:t>56AE</w:t>
      </w:r>
      <w:r w:rsidRPr="00313530">
        <w:t xml:space="preserve">  Secretary must arrange for analysis, consultation and report about an instrument proposing to designate a sector or declare actions</w:t>
      </w:r>
      <w:bookmarkEnd w:id="36"/>
    </w:p>
    <w:bookmarkEnd w:id="37"/>
    <w:p w:rsidR="00291965" w:rsidRPr="00313530" w:rsidRDefault="00291965" w:rsidP="00291965">
      <w:pPr>
        <w:pStyle w:val="subsection"/>
      </w:pPr>
      <w:r w:rsidRPr="00313530">
        <w:tab/>
        <w:t>(1)</w:t>
      </w:r>
      <w:r w:rsidRPr="00313530">
        <w:tab/>
        <w:t xml:space="preserve">The Secretary of the Department complies with this section in relation to the making of an instrument under </w:t>
      </w:r>
      <w:r w:rsidR="009B4597" w:rsidRPr="00313530">
        <w:t>subsection 5</w:t>
      </w:r>
      <w:r w:rsidRPr="00313530">
        <w:t>6AC(2)</w:t>
      </w:r>
      <w:r w:rsidR="00550B46" w:rsidRPr="00313530">
        <w:t xml:space="preserve"> or </w:t>
      </w:r>
      <w:r w:rsidR="009B4597" w:rsidRPr="00313530">
        <w:t>section 5</w:t>
      </w:r>
      <w:r w:rsidR="00550B46" w:rsidRPr="00313530">
        <w:t>6ACA</w:t>
      </w:r>
      <w:r w:rsidRPr="00313530">
        <w:t xml:space="preserve"> if the Secretary arranges for all of the following:</w:t>
      </w:r>
    </w:p>
    <w:p w:rsidR="00291965" w:rsidRPr="00313530" w:rsidRDefault="00291965" w:rsidP="00291965">
      <w:pPr>
        <w:pStyle w:val="paragraph"/>
      </w:pPr>
      <w:r w:rsidRPr="00313530">
        <w:tab/>
        <w:t>(a)</w:t>
      </w:r>
      <w:r w:rsidRPr="00313530">
        <w:tab/>
        <w:t>an analysis of the matters in paragraphs 56AD(1)(a) to (e) in relation to the instrument;</w:t>
      </w:r>
    </w:p>
    <w:p w:rsidR="00291965" w:rsidRPr="00313530" w:rsidRDefault="00291965" w:rsidP="00291965">
      <w:pPr>
        <w:pStyle w:val="paragraph"/>
      </w:pPr>
      <w:r w:rsidRPr="00313530">
        <w:tab/>
        <w:t>(b)</w:t>
      </w:r>
      <w:r w:rsidRPr="00313530">
        <w:tab/>
        <w:t>public consultation about those matters in relation to the instrument:</w:t>
      </w:r>
    </w:p>
    <w:p w:rsidR="00291965" w:rsidRPr="00313530" w:rsidRDefault="00291965" w:rsidP="00291965">
      <w:pPr>
        <w:pStyle w:val="paragraphsub"/>
      </w:pPr>
      <w:r w:rsidRPr="00313530">
        <w:tab/>
        <w:t>(i)</w:t>
      </w:r>
      <w:r w:rsidRPr="00313530">
        <w:tab/>
        <w:t>for at least 28 days; and</w:t>
      </w:r>
    </w:p>
    <w:p w:rsidR="00291965" w:rsidRPr="00313530" w:rsidRDefault="00291965" w:rsidP="00291965">
      <w:pPr>
        <w:pStyle w:val="paragraphsub"/>
      </w:pPr>
      <w:r w:rsidRPr="00313530">
        <w:tab/>
        <w:t>(ii)</w:t>
      </w:r>
      <w:r w:rsidRPr="00313530">
        <w:tab/>
        <w:t xml:space="preserve">in one or more ways that </w:t>
      </w:r>
      <w:r w:rsidR="002813DE" w:rsidRPr="00313530">
        <w:t>include</w:t>
      </w:r>
      <w:r w:rsidRPr="00313530">
        <w:t xml:space="preserve"> making information available on the Department’s website and inviting the public to comment;</w:t>
      </w:r>
    </w:p>
    <w:p w:rsidR="00291965" w:rsidRPr="00313530" w:rsidRDefault="00291965" w:rsidP="00291965">
      <w:pPr>
        <w:pStyle w:val="paragraph"/>
      </w:pPr>
      <w:r w:rsidRPr="00313530">
        <w:tab/>
        <w:t>(c)</w:t>
      </w:r>
      <w:r w:rsidRPr="00313530">
        <w:tab/>
        <w:t>consultation with each of the following about those matters in relation to the instrument:</w:t>
      </w:r>
    </w:p>
    <w:p w:rsidR="00291965" w:rsidRPr="00313530" w:rsidRDefault="00291965" w:rsidP="00291965">
      <w:pPr>
        <w:pStyle w:val="paragraphsub"/>
      </w:pPr>
      <w:r w:rsidRPr="00313530">
        <w:tab/>
        <w:t>(i)</w:t>
      </w:r>
      <w:r w:rsidRPr="00313530">
        <w:tab/>
        <w:t>the Commission;</w:t>
      </w:r>
    </w:p>
    <w:p w:rsidR="00291965" w:rsidRPr="00313530" w:rsidRDefault="00291965" w:rsidP="00291965">
      <w:pPr>
        <w:pStyle w:val="paragraphsub"/>
      </w:pPr>
      <w:r w:rsidRPr="00313530">
        <w:tab/>
        <w:t>(ii)</w:t>
      </w:r>
      <w:r w:rsidRPr="00313530">
        <w:tab/>
        <w:t>the Information Commissioner;</w:t>
      </w:r>
    </w:p>
    <w:p w:rsidR="001875C8" w:rsidRPr="00313530" w:rsidRDefault="001875C8" w:rsidP="001875C8">
      <w:pPr>
        <w:pStyle w:val="paragraphsub"/>
      </w:pPr>
      <w:r w:rsidRPr="00313530">
        <w:tab/>
        <w:t>(iii)</w:t>
      </w:r>
      <w:r w:rsidRPr="00313530">
        <w:tab/>
        <w:t xml:space="preserve">for an instrument under </w:t>
      </w:r>
      <w:r w:rsidR="009B4597" w:rsidRPr="00313530">
        <w:t>subsection 5</w:t>
      </w:r>
      <w:r w:rsidRPr="00313530">
        <w:t>6AC(2)—the person or body (if any) that the Secretary believes to be the primary regulator of the sector that the instrument would designate;</w:t>
      </w:r>
    </w:p>
    <w:p w:rsidR="001875C8" w:rsidRPr="00313530" w:rsidRDefault="001875C8" w:rsidP="001875C8">
      <w:pPr>
        <w:pStyle w:val="paragraphsub"/>
      </w:pPr>
      <w:r w:rsidRPr="00313530">
        <w:tab/>
        <w:t>(iiia)</w:t>
      </w:r>
      <w:r w:rsidRPr="00313530">
        <w:tab/>
        <w:t xml:space="preserve">for an instrument under </w:t>
      </w:r>
      <w:r w:rsidR="009B4597" w:rsidRPr="00313530">
        <w:t>section 5</w:t>
      </w:r>
      <w:r w:rsidRPr="00313530">
        <w:t>6ACA—a person or body (if any) that the Secretary believes to be a regulator of a type of actions that the instrument would declare;</w:t>
      </w:r>
    </w:p>
    <w:p w:rsidR="00291965" w:rsidRPr="00313530" w:rsidRDefault="00291965" w:rsidP="00291965">
      <w:pPr>
        <w:pStyle w:val="paragraphsub"/>
      </w:pPr>
      <w:r w:rsidRPr="00313530">
        <w:tab/>
        <w:t>(iv)</w:t>
      </w:r>
      <w:r w:rsidRPr="00313530">
        <w:tab/>
        <w:t>any person or body prescribed by the regulations;</w:t>
      </w:r>
    </w:p>
    <w:p w:rsidR="00291965" w:rsidRPr="00313530" w:rsidRDefault="00291965" w:rsidP="00291965">
      <w:pPr>
        <w:pStyle w:val="paragraph"/>
      </w:pPr>
      <w:r w:rsidRPr="00313530">
        <w:tab/>
        <w:t>(d)</w:t>
      </w:r>
      <w:r w:rsidRPr="00313530">
        <w:tab/>
        <w:t>the preparation of a report for the Minister about that analysis and consultation.</w:t>
      </w:r>
    </w:p>
    <w:p w:rsidR="00291965" w:rsidRPr="00313530" w:rsidRDefault="00291965" w:rsidP="00291965">
      <w:pPr>
        <w:pStyle w:val="subsection"/>
      </w:pPr>
      <w:r w:rsidRPr="00313530">
        <w:tab/>
        <w:t>(2)</w:t>
      </w:r>
      <w:r w:rsidRPr="00313530">
        <w:tab/>
        <w:t>The Secretary must publish the report on the Department’s website.</w:t>
      </w:r>
    </w:p>
    <w:p w:rsidR="001F6845" w:rsidRPr="00313530" w:rsidRDefault="001F6845" w:rsidP="001F6845">
      <w:pPr>
        <w:pStyle w:val="ActHead5"/>
      </w:pPr>
      <w:bookmarkStart w:id="38" w:name="_Toc179637847"/>
      <w:bookmarkStart w:id="39" w:name="inTOC13"/>
      <w:r w:rsidRPr="00313530">
        <w:rPr>
          <w:rStyle w:val="CharSectno"/>
        </w:rPr>
        <w:t>56AEA</w:t>
      </w:r>
      <w:r w:rsidRPr="00313530">
        <w:t xml:space="preserve">  Commission must analyse an instrument proposing to designate a sector or declare actions</w:t>
      </w:r>
      <w:bookmarkEnd w:id="38"/>
    </w:p>
    <w:bookmarkEnd w:id="39"/>
    <w:p w:rsidR="00291965" w:rsidRPr="00313530" w:rsidRDefault="00291965" w:rsidP="00291965">
      <w:pPr>
        <w:pStyle w:val="subsection"/>
      </w:pPr>
      <w:r w:rsidRPr="00313530">
        <w:tab/>
      </w:r>
      <w:r w:rsidRPr="00313530">
        <w:tab/>
        <w:t>When the Commission is consulted under sub</w:t>
      </w:r>
      <w:r w:rsidR="009B4597" w:rsidRPr="00313530">
        <w:t>paragraph 5</w:t>
      </w:r>
      <w:r w:rsidRPr="00313530">
        <w:t xml:space="preserve">6AE(1)(c)(i), the Commission must analyse the matters in paragraphs </w:t>
      </w:r>
      <w:r w:rsidR="005D3495" w:rsidRPr="00313530">
        <w:t>56AD(1)(a) to (d)</w:t>
      </w:r>
      <w:r w:rsidRPr="00313530">
        <w:t xml:space="preserve"> in relation to the instrument.</w:t>
      </w:r>
    </w:p>
    <w:p w:rsidR="00F418F9" w:rsidRPr="00313530" w:rsidRDefault="00F418F9" w:rsidP="00F418F9">
      <w:pPr>
        <w:pStyle w:val="ActHead5"/>
      </w:pPr>
      <w:bookmarkStart w:id="40" w:name="_Toc179637848"/>
      <w:bookmarkStart w:id="41" w:name="inTOC14"/>
      <w:r w:rsidRPr="00313530">
        <w:rPr>
          <w:rStyle w:val="CharSectno"/>
        </w:rPr>
        <w:t>56AF</w:t>
      </w:r>
      <w:r w:rsidRPr="00313530">
        <w:t xml:space="preserve">  Information Commissioner must analyse and report about an instrument proposing to designate a sector or declare actions</w:t>
      </w:r>
      <w:bookmarkEnd w:id="40"/>
    </w:p>
    <w:bookmarkEnd w:id="41"/>
    <w:p w:rsidR="00291965" w:rsidRPr="00313530" w:rsidRDefault="00291965" w:rsidP="00291965">
      <w:pPr>
        <w:pStyle w:val="subsection"/>
      </w:pPr>
      <w:r w:rsidRPr="00313530">
        <w:tab/>
        <w:t>(1)</w:t>
      </w:r>
      <w:r w:rsidRPr="00313530">
        <w:tab/>
        <w:t xml:space="preserve">When the Information Commissioner is consulted under </w:t>
      </w:r>
      <w:r w:rsidR="009B4597" w:rsidRPr="00313530">
        <w:t>subsection 5</w:t>
      </w:r>
      <w:r w:rsidRPr="00313530">
        <w:t>6AD(3), the Information Commissioner must:</w:t>
      </w:r>
    </w:p>
    <w:p w:rsidR="00291965" w:rsidRPr="00313530" w:rsidRDefault="00291965" w:rsidP="00291965">
      <w:pPr>
        <w:pStyle w:val="paragraph"/>
      </w:pPr>
      <w:r w:rsidRPr="00313530">
        <w:tab/>
        <w:t>(a)</w:t>
      </w:r>
      <w:r w:rsidRPr="00313530">
        <w:tab/>
        <w:t>analyse the likely effect of making the instrument on the privacy or confidentiality of consumers’ information; and</w:t>
      </w:r>
    </w:p>
    <w:p w:rsidR="00291965" w:rsidRPr="00313530" w:rsidRDefault="00291965" w:rsidP="00291965">
      <w:pPr>
        <w:pStyle w:val="paragraph"/>
      </w:pPr>
      <w:r w:rsidRPr="00313530">
        <w:tab/>
        <w:t>(b)</w:t>
      </w:r>
      <w:r w:rsidRPr="00313530">
        <w:tab/>
        <w:t>report to the Minister about that analysis.</w:t>
      </w:r>
    </w:p>
    <w:p w:rsidR="00291965" w:rsidRPr="00313530" w:rsidRDefault="00291965" w:rsidP="00291965">
      <w:pPr>
        <w:pStyle w:val="subsection"/>
      </w:pPr>
      <w:r w:rsidRPr="00313530">
        <w:tab/>
        <w:t>(2)</w:t>
      </w:r>
      <w:r w:rsidRPr="00313530">
        <w:tab/>
        <w:t>The Information Commissioner must publish the report on the Information Commissioner’s website, except for any excluded part of the report.</w:t>
      </w:r>
    </w:p>
    <w:p w:rsidR="00291965" w:rsidRPr="00313530" w:rsidRDefault="00291965" w:rsidP="00291965">
      <w:pPr>
        <w:pStyle w:val="subsection"/>
      </w:pPr>
      <w:r w:rsidRPr="00313530">
        <w:tab/>
        <w:t>(3)</w:t>
      </w:r>
      <w:r w:rsidRPr="00313530">
        <w:tab/>
        <w:t>In deciding whether or not to exclude a part of the report from publication, the Information Commissioner must:</w:t>
      </w:r>
    </w:p>
    <w:p w:rsidR="00291965" w:rsidRPr="00313530" w:rsidRDefault="00291965" w:rsidP="00291965">
      <w:pPr>
        <w:pStyle w:val="paragraph"/>
      </w:pPr>
      <w:r w:rsidRPr="00313530">
        <w:tab/>
        <w:t>(a)</w:t>
      </w:r>
      <w:r w:rsidRPr="00313530">
        <w:tab/>
        <w:t xml:space="preserve">have regard to the need to prevent the matters in subsection 33(2) of the </w:t>
      </w:r>
      <w:r w:rsidRPr="00313530">
        <w:rPr>
          <w:i/>
        </w:rPr>
        <w:t>Privacy Act 1988</w:t>
      </w:r>
      <w:r w:rsidRPr="00313530">
        <w:t>; and</w:t>
      </w:r>
    </w:p>
    <w:p w:rsidR="00291965" w:rsidRPr="00313530" w:rsidRDefault="00291965" w:rsidP="00291965">
      <w:pPr>
        <w:pStyle w:val="paragraph"/>
      </w:pPr>
      <w:r w:rsidRPr="00313530">
        <w:tab/>
        <w:t>(b)</w:t>
      </w:r>
      <w:r w:rsidRPr="00313530">
        <w:tab/>
        <w:t>try to achieve an appropriate balance between the need to prevent those matters and the desirability of ensuring that interested persons are sufficiently informed of the Information Commissioner’s analysis in the report.</w:t>
      </w:r>
    </w:p>
    <w:p w:rsidR="00291965" w:rsidRPr="00313530" w:rsidRDefault="00291965" w:rsidP="00291965">
      <w:pPr>
        <w:pStyle w:val="ActHead5"/>
      </w:pPr>
      <w:bookmarkStart w:id="42" w:name="_Toc179637849"/>
      <w:r w:rsidRPr="00313530">
        <w:rPr>
          <w:rStyle w:val="CharSectno"/>
        </w:rPr>
        <w:t>56AH</w:t>
      </w:r>
      <w:r w:rsidRPr="00313530">
        <w:t xml:space="preserve">  Other matters</w:t>
      </w:r>
      <w:bookmarkEnd w:id="42"/>
    </w:p>
    <w:p w:rsidR="00291965" w:rsidRPr="00313530" w:rsidRDefault="00291965" w:rsidP="00291965">
      <w:pPr>
        <w:pStyle w:val="subsection"/>
      </w:pPr>
      <w:r w:rsidRPr="00313530">
        <w:tab/>
      </w:r>
      <w:r w:rsidRPr="00313530">
        <w:tab/>
        <w:t xml:space="preserve">A failure to comply with </w:t>
      </w:r>
      <w:r w:rsidR="009B4597" w:rsidRPr="00313530">
        <w:t>section 5</w:t>
      </w:r>
      <w:r w:rsidRPr="00313530">
        <w:t xml:space="preserve">6AD, 56AE, 56AEA or 56AF does not invalidate an instrument made under </w:t>
      </w:r>
      <w:r w:rsidR="009B4597" w:rsidRPr="00313530">
        <w:t>subsection 5</w:t>
      </w:r>
      <w:r w:rsidRPr="00313530">
        <w:t>6AC(2)</w:t>
      </w:r>
      <w:r w:rsidR="009C1342" w:rsidRPr="00313530">
        <w:t xml:space="preserve"> or </w:t>
      </w:r>
      <w:r w:rsidR="009B4597" w:rsidRPr="00313530">
        <w:t>section 5</w:t>
      </w:r>
      <w:r w:rsidR="009C1342" w:rsidRPr="00313530">
        <w:t>6ACA</w:t>
      </w:r>
      <w:r w:rsidRPr="00313530">
        <w:t>.</w:t>
      </w:r>
    </w:p>
    <w:p w:rsidR="00291965" w:rsidRPr="00313530" w:rsidRDefault="00291965" w:rsidP="00291965">
      <w:pPr>
        <w:pStyle w:val="ActHead4"/>
      </w:pPr>
      <w:bookmarkStart w:id="43" w:name="_Toc179637850"/>
      <w:r w:rsidRPr="00313530">
        <w:rPr>
          <w:rStyle w:val="CharSubdNo"/>
        </w:rPr>
        <w:t>Subdivision C</w:t>
      </w:r>
      <w:r w:rsidRPr="00313530">
        <w:t>—</w:t>
      </w:r>
      <w:r w:rsidRPr="00313530">
        <w:rPr>
          <w:rStyle w:val="CharSubdText"/>
        </w:rPr>
        <w:t>Meanings of key terms</w:t>
      </w:r>
      <w:bookmarkEnd w:id="43"/>
    </w:p>
    <w:p w:rsidR="00291965" w:rsidRPr="00313530" w:rsidRDefault="00291965" w:rsidP="00291965">
      <w:pPr>
        <w:pStyle w:val="ActHead5"/>
      </w:pPr>
      <w:bookmarkStart w:id="44" w:name="_Toc179637851"/>
      <w:r w:rsidRPr="00313530">
        <w:rPr>
          <w:rStyle w:val="CharSectno"/>
        </w:rPr>
        <w:t>56AI</w:t>
      </w:r>
      <w:r w:rsidRPr="00313530">
        <w:t xml:space="preserve">  Meanings of </w:t>
      </w:r>
      <w:r w:rsidRPr="00313530">
        <w:rPr>
          <w:i/>
        </w:rPr>
        <w:t>CDR data, directly or indirectly derived</w:t>
      </w:r>
      <w:r w:rsidRPr="00313530">
        <w:t xml:space="preserve"> and </w:t>
      </w:r>
      <w:r w:rsidRPr="00313530">
        <w:rPr>
          <w:i/>
        </w:rPr>
        <w:t>CDR consumer</w:t>
      </w:r>
      <w:bookmarkEnd w:id="44"/>
    </w:p>
    <w:p w:rsidR="00EC14D3" w:rsidRPr="00313530" w:rsidRDefault="00EC14D3" w:rsidP="00EC14D3">
      <w:pPr>
        <w:pStyle w:val="SubsectionHead"/>
      </w:pPr>
      <w:r w:rsidRPr="00313530">
        <w:t xml:space="preserve">Meaning of </w:t>
      </w:r>
      <w:r w:rsidRPr="00313530">
        <w:rPr>
          <w:b/>
        </w:rPr>
        <w:t>CDR data</w:t>
      </w:r>
    </w:p>
    <w:p w:rsidR="00291965" w:rsidRPr="00313530" w:rsidRDefault="00291965" w:rsidP="00291965">
      <w:pPr>
        <w:pStyle w:val="subsection"/>
      </w:pPr>
      <w:r w:rsidRPr="00313530">
        <w:tab/>
        <w:t>(1)</w:t>
      </w:r>
      <w:r w:rsidRPr="00313530">
        <w:tab/>
      </w:r>
      <w:r w:rsidRPr="00313530">
        <w:rPr>
          <w:b/>
          <w:i/>
        </w:rPr>
        <w:t>CDR data</w:t>
      </w:r>
      <w:r w:rsidRPr="00313530">
        <w:t xml:space="preserve"> is:</w:t>
      </w:r>
    </w:p>
    <w:p w:rsidR="00291965" w:rsidRPr="00313530" w:rsidRDefault="00291965" w:rsidP="00291965">
      <w:pPr>
        <w:pStyle w:val="paragraph"/>
      </w:pPr>
      <w:r w:rsidRPr="00313530">
        <w:tab/>
        <w:t>(a)</w:t>
      </w:r>
      <w:r w:rsidRPr="00313530">
        <w:tab/>
      </w:r>
      <w:r w:rsidR="0083383C" w:rsidRPr="00313530">
        <w:t xml:space="preserve">information that </w:t>
      </w:r>
      <w:r w:rsidRPr="00313530">
        <w:t xml:space="preserve">is within a class of information specified, as described in </w:t>
      </w:r>
      <w:r w:rsidR="009B4597" w:rsidRPr="00313530">
        <w:t>paragraph 5</w:t>
      </w:r>
      <w:r w:rsidRPr="00313530">
        <w:t xml:space="preserve">6AC(2)(a), in an instrument designating a sector under </w:t>
      </w:r>
      <w:r w:rsidR="009B4597" w:rsidRPr="00313530">
        <w:t>subsection 5</w:t>
      </w:r>
      <w:r w:rsidRPr="00313530">
        <w:t>6AC(2); or</w:t>
      </w:r>
    </w:p>
    <w:p w:rsidR="00EA5817" w:rsidRPr="00313530" w:rsidRDefault="00EA5817" w:rsidP="00EA5817">
      <w:pPr>
        <w:pStyle w:val="paragraph"/>
      </w:pPr>
      <w:r w:rsidRPr="00313530">
        <w:tab/>
        <w:t>(aa)</w:t>
      </w:r>
      <w:r w:rsidRPr="00313530">
        <w:tab/>
        <w:t>information that:</w:t>
      </w:r>
    </w:p>
    <w:p w:rsidR="00EA5817" w:rsidRPr="00313530" w:rsidRDefault="00EA5817" w:rsidP="00EA5817">
      <w:pPr>
        <w:pStyle w:val="paragraphsub"/>
      </w:pPr>
      <w:r w:rsidRPr="00313530">
        <w:tab/>
        <w:t>(i)</w:t>
      </w:r>
      <w:r w:rsidRPr="00313530">
        <w:tab/>
        <w:t>relates to a CDR consumer for a CDR action; and</w:t>
      </w:r>
    </w:p>
    <w:p w:rsidR="00EA5817" w:rsidRPr="00313530" w:rsidRDefault="00EA5817" w:rsidP="00EA5817">
      <w:pPr>
        <w:pStyle w:val="paragraphsub"/>
      </w:pPr>
      <w:r w:rsidRPr="00313530">
        <w:tab/>
        <w:t>(ii)</w:t>
      </w:r>
      <w:r w:rsidRPr="00313530">
        <w:tab/>
        <w:t>an accredited action initiator for CDR actions of that type is authorised by the consumer data rules to use, or disclose, to prepare or give a valid instruction for the performance of the CDR action on behalf of the CDR consumer; or</w:t>
      </w:r>
    </w:p>
    <w:p w:rsidR="00EA5817" w:rsidRPr="00313530" w:rsidRDefault="00EA5817" w:rsidP="00EA5817">
      <w:pPr>
        <w:pStyle w:val="paragraph"/>
      </w:pPr>
      <w:r w:rsidRPr="00313530">
        <w:tab/>
        <w:t>(b)</w:t>
      </w:r>
      <w:r w:rsidRPr="00313530">
        <w:tab/>
        <w:t>information that is not covered by paragraph (a) or (aa) of this subsection, but is wholly or partly derived from information covered by:</w:t>
      </w:r>
    </w:p>
    <w:p w:rsidR="00EA5817" w:rsidRPr="00313530" w:rsidRDefault="00EA5817" w:rsidP="00EA5817">
      <w:pPr>
        <w:pStyle w:val="paragraphsub"/>
      </w:pPr>
      <w:r w:rsidRPr="00313530">
        <w:tab/>
        <w:t>(i)</w:t>
      </w:r>
      <w:r w:rsidRPr="00313530">
        <w:tab/>
        <w:t>paragraph (a) or (aa) of this subsection; or</w:t>
      </w:r>
    </w:p>
    <w:p w:rsidR="00EA5817" w:rsidRPr="00313530" w:rsidRDefault="00EA5817" w:rsidP="00EA5817">
      <w:pPr>
        <w:pStyle w:val="paragraphsub"/>
      </w:pPr>
      <w:r w:rsidRPr="00313530">
        <w:tab/>
        <w:t>(ii)</w:t>
      </w:r>
      <w:r w:rsidRPr="00313530">
        <w:tab/>
        <w:t>a previous application of this paragraph.</w:t>
      </w:r>
    </w:p>
    <w:p w:rsidR="00291965" w:rsidRPr="00313530" w:rsidRDefault="00291965" w:rsidP="00291965">
      <w:pPr>
        <w:pStyle w:val="notetext"/>
      </w:pPr>
      <w:r w:rsidRPr="00313530">
        <w:t>Note 1:</w:t>
      </w:r>
      <w:r w:rsidRPr="00313530">
        <w:tab/>
        <w:t xml:space="preserve">Geographical limitations may cause some information within a class specified as described in </w:t>
      </w:r>
      <w:r w:rsidR="009B4597" w:rsidRPr="00313530">
        <w:t>paragraph 5</w:t>
      </w:r>
      <w:r w:rsidRPr="00313530">
        <w:t xml:space="preserve">6AC(2)(a) to be disregarded (see </w:t>
      </w:r>
      <w:r w:rsidR="009B4597" w:rsidRPr="00313530">
        <w:t>subsection 5</w:t>
      </w:r>
      <w:r w:rsidRPr="00313530">
        <w:t>6AC(3)), which means it will not be CDR data.</w:t>
      </w:r>
    </w:p>
    <w:p w:rsidR="00291965" w:rsidRPr="00313530" w:rsidRDefault="00291965" w:rsidP="00291965">
      <w:pPr>
        <w:pStyle w:val="notetext"/>
      </w:pPr>
      <w:r w:rsidRPr="00313530">
        <w:t>Note 2:</w:t>
      </w:r>
      <w:r w:rsidRPr="00313530">
        <w:tab/>
        <w:t>Information covered by paragraph (b) includes information derived from information covered by paragraph (a)</w:t>
      </w:r>
      <w:r w:rsidR="00EA5817" w:rsidRPr="00313530">
        <w:t xml:space="preserve"> or (aa)</w:t>
      </w:r>
      <w:r w:rsidRPr="00313530">
        <w:t>, information derived from that derived information, and so on.</w:t>
      </w:r>
    </w:p>
    <w:p w:rsidR="00291965" w:rsidRPr="00313530" w:rsidRDefault="00291965" w:rsidP="00291965">
      <w:pPr>
        <w:pStyle w:val="notetext"/>
      </w:pPr>
      <w:r w:rsidRPr="00313530">
        <w:t>Note 3:</w:t>
      </w:r>
      <w:r w:rsidRPr="00313530">
        <w:tab/>
        <w:t xml:space="preserve">Information covered by paragraph (b), for which there is a CDR consumer, cannot be required to be disclosed under the consumer data rules (see </w:t>
      </w:r>
      <w:r w:rsidR="009B4597" w:rsidRPr="00313530">
        <w:t>subsection 5</w:t>
      </w:r>
      <w:r w:rsidRPr="00313530">
        <w:t>6BD(1)).</w:t>
      </w:r>
    </w:p>
    <w:p w:rsidR="00291965" w:rsidRPr="00313530" w:rsidRDefault="00291965" w:rsidP="00291965">
      <w:pPr>
        <w:pStyle w:val="notetext"/>
      </w:pPr>
      <w:r w:rsidRPr="00313530">
        <w:t>Note 4:</w:t>
      </w:r>
      <w:r w:rsidRPr="00313530">
        <w:tab/>
        <w:t xml:space="preserve">Only certain kinds of CDR data for which there are no CDR consumers (also known as product data) can be required to be disclosed under the consumer data rules (see </w:t>
      </w:r>
      <w:r w:rsidR="009B4597" w:rsidRPr="00313530">
        <w:t>subsection 5</w:t>
      </w:r>
      <w:r w:rsidRPr="00313530">
        <w:t>6BF(1)).</w:t>
      </w:r>
    </w:p>
    <w:p w:rsidR="00C506CC" w:rsidRPr="00313530" w:rsidRDefault="00C506CC" w:rsidP="00C506CC">
      <w:pPr>
        <w:pStyle w:val="SubsectionHead"/>
      </w:pPr>
      <w:r w:rsidRPr="00313530">
        <w:t xml:space="preserve">Meaning of </w:t>
      </w:r>
      <w:r w:rsidRPr="00313530">
        <w:rPr>
          <w:b/>
        </w:rPr>
        <w:t>directly or indirectly derived</w:t>
      </w:r>
    </w:p>
    <w:p w:rsidR="00291965" w:rsidRPr="00313530" w:rsidRDefault="00291965" w:rsidP="00291965">
      <w:pPr>
        <w:pStyle w:val="subsection"/>
      </w:pPr>
      <w:r w:rsidRPr="00313530">
        <w:tab/>
        <w:t>(2)</w:t>
      </w:r>
      <w:r w:rsidRPr="00313530">
        <w:tab/>
        <w:t xml:space="preserve">CDR data is </w:t>
      </w:r>
      <w:r w:rsidRPr="00313530">
        <w:rPr>
          <w:b/>
          <w:i/>
        </w:rPr>
        <w:t>directly or indirectly derived</w:t>
      </w:r>
      <w:r w:rsidRPr="00313530">
        <w:t xml:space="preserve"> from other CDR data if the first</w:t>
      </w:r>
      <w:r w:rsidR="00313530">
        <w:noBreakHyphen/>
      </w:r>
      <w:r w:rsidRPr="00313530">
        <w:t>mentioned CDR data is wholly or partly derived from the other CDR data after one or more applications of paragraph (1)(b).</w:t>
      </w:r>
    </w:p>
    <w:p w:rsidR="00C506CC" w:rsidRPr="00313530" w:rsidRDefault="00C506CC" w:rsidP="00C506CC">
      <w:pPr>
        <w:pStyle w:val="SubsectionHead"/>
        <w:rPr>
          <w:i w:val="0"/>
        </w:rPr>
      </w:pPr>
      <w:r w:rsidRPr="00313530">
        <w:t xml:space="preserve">Meaning of </w:t>
      </w:r>
      <w:r w:rsidRPr="00313530">
        <w:rPr>
          <w:b/>
        </w:rPr>
        <w:t>CDR consumer</w:t>
      </w:r>
      <w:r w:rsidRPr="00313530">
        <w:rPr>
          <w:i w:val="0"/>
        </w:rPr>
        <w:t xml:space="preserve"> </w:t>
      </w:r>
      <w:r w:rsidRPr="00313530">
        <w:t>for CDR data</w:t>
      </w:r>
    </w:p>
    <w:p w:rsidR="00291965" w:rsidRPr="00313530" w:rsidRDefault="00291965" w:rsidP="00291965">
      <w:pPr>
        <w:pStyle w:val="subsection"/>
      </w:pPr>
      <w:r w:rsidRPr="00313530">
        <w:tab/>
        <w:t>(3)</w:t>
      </w:r>
      <w:r w:rsidRPr="00313530">
        <w:tab/>
        <w:t xml:space="preserve">A person is a </w:t>
      </w:r>
      <w:r w:rsidRPr="00313530">
        <w:rPr>
          <w:b/>
          <w:i/>
        </w:rPr>
        <w:t>CDR consumer</w:t>
      </w:r>
      <w:r w:rsidRPr="00313530">
        <w:t xml:space="preserve"> for CDR data if:</w:t>
      </w:r>
    </w:p>
    <w:p w:rsidR="00291965" w:rsidRPr="00313530" w:rsidRDefault="00291965" w:rsidP="00291965">
      <w:pPr>
        <w:pStyle w:val="paragraph"/>
      </w:pPr>
      <w:r w:rsidRPr="00313530">
        <w:tab/>
        <w:t>(a)</w:t>
      </w:r>
      <w:r w:rsidRPr="00313530">
        <w:tab/>
        <w:t>the CDR data relates to the person because:</w:t>
      </w:r>
    </w:p>
    <w:p w:rsidR="00291965" w:rsidRPr="00313530" w:rsidRDefault="00291965" w:rsidP="00291965">
      <w:pPr>
        <w:pStyle w:val="paragraphsub"/>
      </w:pPr>
      <w:r w:rsidRPr="00313530">
        <w:tab/>
        <w:t>(i)</w:t>
      </w:r>
      <w:r w:rsidRPr="00313530">
        <w:tab/>
        <w:t xml:space="preserve">of the supply of a good or service to the person or to one or more of the person’s associates (within the meaning of section 318 of the </w:t>
      </w:r>
      <w:r w:rsidRPr="00313530">
        <w:rPr>
          <w:i/>
        </w:rPr>
        <w:t>Income Tax Assessment Act 1936</w:t>
      </w:r>
      <w:r w:rsidRPr="00313530">
        <w:t>); or</w:t>
      </w:r>
    </w:p>
    <w:p w:rsidR="00291965" w:rsidRPr="00313530" w:rsidRDefault="00291965" w:rsidP="00291965">
      <w:pPr>
        <w:pStyle w:val="paragraphsub"/>
      </w:pPr>
      <w:r w:rsidRPr="00313530">
        <w:tab/>
        <w:t>(ii)</w:t>
      </w:r>
      <w:r w:rsidRPr="00313530">
        <w:tab/>
        <w:t>of circumstances of a kind prescribed by the regulations; and</w:t>
      </w:r>
    </w:p>
    <w:p w:rsidR="00291965" w:rsidRPr="00313530" w:rsidRDefault="00291965" w:rsidP="00291965">
      <w:pPr>
        <w:pStyle w:val="paragraph"/>
      </w:pPr>
      <w:r w:rsidRPr="00313530">
        <w:tab/>
        <w:t>(b)</w:t>
      </w:r>
      <w:r w:rsidRPr="00313530">
        <w:tab/>
        <w:t>the CDR data is held by another person who:</w:t>
      </w:r>
    </w:p>
    <w:p w:rsidR="00291965" w:rsidRPr="00313530" w:rsidRDefault="00291965" w:rsidP="00291965">
      <w:pPr>
        <w:pStyle w:val="paragraphsub"/>
      </w:pPr>
      <w:r w:rsidRPr="00313530">
        <w:tab/>
        <w:t>(i)</w:t>
      </w:r>
      <w:r w:rsidRPr="00313530">
        <w:tab/>
        <w:t>is a data holder of the CDR data; or</w:t>
      </w:r>
    </w:p>
    <w:p w:rsidR="00291965" w:rsidRPr="00313530" w:rsidRDefault="00291965" w:rsidP="00291965">
      <w:pPr>
        <w:pStyle w:val="paragraphsub"/>
      </w:pPr>
      <w:r w:rsidRPr="00313530">
        <w:tab/>
        <w:t>(ii)</w:t>
      </w:r>
      <w:r w:rsidRPr="00313530">
        <w:tab/>
        <w:t>is an accredited data recipient of the CDR data; or</w:t>
      </w:r>
    </w:p>
    <w:p w:rsidR="00C506CC" w:rsidRPr="00313530" w:rsidRDefault="00C506CC" w:rsidP="00C506CC">
      <w:pPr>
        <w:pStyle w:val="paragraphsub"/>
      </w:pPr>
      <w:r w:rsidRPr="00313530">
        <w:tab/>
        <w:t>(iia)</w:t>
      </w:r>
      <w:r w:rsidRPr="00313530">
        <w:tab/>
        <w:t>is holding the CDR data as an action service provider for a type of CDR action; or</w:t>
      </w:r>
    </w:p>
    <w:p w:rsidR="00291965" w:rsidRPr="00313530" w:rsidRDefault="00291965" w:rsidP="00291965">
      <w:pPr>
        <w:pStyle w:val="paragraphsub"/>
      </w:pPr>
      <w:r w:rsidRPr="00313530">
        <w:tab/>
        <w:t>(iii)</w:t>
      </w:r>
      <w:r w:rsidRPr="00313530">
        <w:tab/>
        <w:t>is holding the CDR data on behalf of a person mentioned in subparagraph (i)</w:t>
      </w:r>
      <w:r w:rsidR="00C506CC" w:rsidRPr="00313530">
        <w:t>, (ii) or (iia)</w:t>
      </w:r>
      <w:r w:rsidRPr="00313530">
        <w:t>; and</w:t>
      </w:r>
    </w:p>
    <w:p w:rsidR="00291965" w:rsidRPr="00313530" w:rsidRDefault="00291965" w:rsidP="00291965">
      <w:pPr>
        <w:pStyle w:val="paragraph"/>
      </w:pPr>
      <w:r w:rsidRPr="00313530">
        <w:tab/>
        <w:t>(c)</w:t>
      </w:r>
      <w:r w:rsidRPr="00313530">
        <w:tab/>
        <w:t>the person is identifiable, or reasonably identifiable, from:</w:t>
      </w:r>
    </w:p>
    <w:p w:rsidR="00291965" w:rsidRPr="00313530" w:rsidRDefault="00291965" w:rsidP="00291965">
      <w:pPr>
        <w:pStyle w:val="paragraphsub"/>
      </w:pPr>
      <w:r w:rsidRPr="00313530">
        <w:tab/>
        <w:t>(i)</w:t>
      </w:r>
      <w:r w:rsidRPr="00313530">
        <w:tab/>
        <w:t>the CDR data; or</w:t>
      </w:r>
    </w:p>
    <w:p w:rsidR="00291965" w:rsidRPr="00313530" w:rsidRDefault="00291965" w:rsidP="00291965">
      <w:pPr>
        <w:pStyle w:val="paragraphsub"/>
      </w:pPr>
      <w:r w:rsidRPr="00313530">
        <w:tab/>
        <w:t>(ii)</w:t>
      </w:r>
      <w:r w:rsidRPr="00313530">
        <w:tab/>
        <w:t>other information held by the other person referred to in paragraph (b); and</w:t>
      </w:r>
    </w:p>
    <w:p w:rsidR="00291965" w:rsidRPr="00313530" w:rsidRDefault="00291965" w:rsidP="00291965">
      <w:pPr>
        <w:pStyle w:val="paragraph"/>
      </w:pPr>
      <w:r w:rsidRPr="00313530">
        <w:tab/>
        <w:t>(d)</w:t>
      </w:r>
      <w:r w:rsidRPr="00313530">
        <w:tab/>
        <w:t xml:space="preserve">none of the </w:t>
      </w:r>
      <w:r w:rsidR="003002CD" w:rsidRPr="00313530">
        <w:t>exclusions</w:t>
      </w:r>
      <w:r w:rsidRPr="00313530">
        <w:t xml:space="preserve"> (if any) prescribed by the regulations apply to the first</w:t>
      </w:r>
      <w:r w:rsidR="00313530">
        <w:noBreakHyphen/>
      </w:r>
      <w:r w:rsidRPr="00313530">
        <w:t>mentioned person in relation to the CDR data.</w:t>
      </w:r>
    </w:p>
    <w:p w:rsidR="00A33E36" w:rsidRPr="00313530" w:rsidRDefault="00A33E36" w:rsidP="00A33E36">
      <w:pPr>
        <w:pStyle w:val="SubsectionHead"/>
        <w:rPr>
          <w:i w:val="0"/>
        </w:rPr>
      </w:pPr>
      <w:r w:rsidRPr="00313530">
        <w:t xml:space="preserve">Meaning of </w:t>
      </w:r>
      <w:r w:rsidRPr="00313530">
        <w:rPr>
          <w:b/>
        </w:rPr>
        <w:t>CDR consumer</w:t>
      </w:r>
      <w:r w:rsidRPr="00313530">
        <w:rPr>
          <w:i w:val="0"/>
        </w:rPr>
        <w:t xml:space="preserve"> </w:t>
      </w:r>
      <w:r w:rsidRPr="00313530">
        <w:t>for a CDR action</w:t>
      </w:r>
    </w:p>
    <w:p w:rsidR="00A33E36" w:rsidRPr="00313530" w:rsidRDefault="00A33E36" w:rsidP="00A33E36">
      <w:pPr>
        <w:pStyle w:val="subsection"/>
      </w:pPr>
      <w:r w:rsidRPr="00313530">
        <w:tab/>
        <w:t>(3A)</w:t>
      </w:r>
      <w:r w:rsidRPr="00313530">
        <w:tab/>
        <w:t xml:space="preserve">A person is a </w:t>
      </w:r>
      <w:r w:rsidRPr="00313530">
        <w:rPr>
          <w:b/>
          <w:i/>
        </w:rPr>
        <w:t>CDR consumer</w:t>
      </w:r>
      <w:r w:rsidRPr="00313530">
        <w:t xml:space="preserve"> for a CDR action if:</w:t>
      </w:r>
    </w:p>
    <w:p w:rsidR="00A33E36" w:rsidRPr="00313530" w:rsidRDefault="00A33E36" w:rsidP="00A33E36">
      <w:pPr>
        <w:pStyle w:val="paragraph"/>
      </w:pPr>
      <w:r w:rsidRPr="00313530">
        <w:tab/>
        <w:t>(a)</w:t>
      </w:r>
      <w:r w:rsidRPr="00313530">
        <w:tab/>
        <w:t>the performance of the CDR action:</w:t>
      </w:r>
    </w:p>
    <w:p w:rsidR="00A33E36" w:rsidRPr="00313530" w:rsidRDefault="00A33E36" w:rsidP="00A33E36">
      <w:pPr>
        <w:pStyle w:val="paragraphsub"/>
      </w:pPr>
      <w:r w:rsidRPr="00313530">
        <w:tab/>
        <w:t>(i)</w:t>
      </w:r>
      <w:r w:rsidRPr="00313530">
        <w:tab/>
        <w:t>is for the person; or</w:t>
      </w:r>
    </w:p>
    <w:p w:rsidR="00A33E36" w:rsidRPr="00313530" w:rsidRDefault="00A33E36" w:rsidP="00A33E36">
      <w:pPr>
        <w:pStyle w:val="paragraphsub"/>
      </w:pPr>
      <w:r w:rsidRPr="00313530">
        <w:tab/>
        <w:t>(ii)</w:t>
      </w:r>
      <w:r w:rsidRPr="00313530">
        <w:tab/>
        <w:t>relates to the person because of circumstances of a kind prescribed by the regulations; and</w:t>
      </w:r>
    </w:p>
    <w:p w:rsidR="00A33E36" w:rsidRPr="00313530" w:rsidRDefault="00A33E36" w:rsidP="00A33E36">
      <w:pPr>
        <w:pStyle w:val="paragraph"/>
      </w:pPr>
      <w:r w:rsidRPr="00313530">
        <w:tab/>
        <w:t>(b)</w:t>
      </w:r>
      <w:r w:rsidRPr="00313530">
        <w:tab/>
        <w:t>the performance of the CDR action is not for the person as:</w:t>
      </w:r>
    </w:p>
    <w:p w:rsidR="00A33E36" w:rsidRPr="00313530" w:rsidRDefault="00A33E36" w:rsidP="00A33E36">
      <w:pPr>
        <w:pStyle w:val="paragraphsub"/>
      </w:pPr>
      <w:r w:rsidRPr="00313530">
        <w:tab/>
        <w:t>(i)</w:t>
      </w:r>
      <w:r w:rsidRPr="00313530">
        <w:tab/>
        <w:t>an accredited action initiator for CDR actions of that type; or</w:t>
      </w:r>
    </w:p>
    <w:p w:rsidR="00A33E36" w:rsidRPr="00313530" w:rsidRDefault="00A33E36" w:rsidP="00A33E36">
      <w:pPr>
        <w:pStyle w:val="paragraphsub"/>
      </w:pPr>
      <w:r w:rsidRPr="00313530">
        <w:tab/>
        <w:t>(ii)</w:t>
      </w:r>
      <w:r w:rsidRPr="00313530">
        <w:tab/>
        <w:t>an action service provider for CDR actions of that type; and</w:t>
      </w:r>
    </w:p>
    <w:p w:rsidR="00A33E36" w:rsidRPr="00313530" w:rsidRDefault="00A33E36" w:rsidP="00A33E36">
      <w:pPr>
        <w:pStyle w:val="paragraph"/>
      </w:pPr>
      <w:r w:rsidRPr="00313530">
        <w:tab/>
        <w:t>(c)</w:t>
      </w:r>
      <w:r w:rsidRPr="00313530">
        <w:tab/>
        <w:t>none of the exclusions (if any) prescribed by the regulations apply to the person in relation to the CDR action.</w:t>
      </w:r>
    </w:p>
    <w:p w:rsidR="00A33E36" w:rsidRPr="00313530" w:rsidRDefault="00A33E36" w:rsidP="00A33E36">
      <w:pPr>
        <w:pStyle w:val="notetext"/>
      </w:pPr>
      <w:r w:rsidRPr="00313530">
        <w:t>Example:</w:t>
      </w:r>
      <w:r w:rsidRPr="00313530">
        <w:tab/>
        <w:t>Assume X and Y are both accredited action initiators, and Y gives a valid instruction for the performance of a CDR action (that relates to the supply of accounting services) on X’s behalf. X will be a CDR consumer for the CDR action, but Y will not be because of paragraph (b).</w:t>
      </w:r>
    </w:p>
    <w:p w:rsidR="00A33E36" w:rsidRPr="00313530" w:rsidRDefault="00A33E36" w:rsidP="00A33E36">
      <w:pPr>
        <w:pStyle w:val="SubsectionHead"/>
      </w:pPr>
      <w:r w:rsidRPr="00313530">
        <w:t>Other definitions of consumer do not apply for this Part</w:t>
      </w:r>
    </w:p>
    <w:p w:rsidR="00291965" w:rsidRPr="00313530" w:rsidRDefault="00291965" w:rsidP="00291965">
      <w:pPr>
        <w:pStyle w:val="subsection"/>
      </w:pPr>
      <w:r w:rsidRPr="00313530">
        <w:tab/>
        <w:t>(4)</w:t>
      </w:r>
      <w:r w:rsidRPr="00313530">
        <w:tab/>
        <w:t>Section 4B (about consumers) does not apply to this Part.</w:t>
      </w:r>
    </w:p>
    <w:p w:rsidR="00291965" w:rsidRPr="00313530" w:rsidRDefault="00291965" w:rsidP="00291965">
      <w:pPr>
        <w:pStyle w:val="ActHead5"/>
      </w:pPr>
      <w:bookmarkStart w:id="45" w:name="_Toc179637852"/>
      <w:r w:rsidRPr="00313530">
        <w:rPr>
          <w:rStyle w:val="CharSectno"/>
        </w:rPr>
        <w:t>56AJ</w:t>
      </w:r>
      <w:r w:rsidRPr="00313530">
        <w:t xml:space="preserve">  Meaning of </w:t>
      </w:r>
      <w:r w:rsidRPr="00313530">
        <w:rPr>
          <w:i/>
        </w:rPr>
        <w:t>data holder</w:t>
      </w:r>
      <w:bookmarkEnd w:id="45"/>
    </w:p>
    <w:p w:rsidR="00291965" w:rsidRPr="00313530" w:rsidRDefault="00291965" w:rsidP="00291965">
      <w:pPr>
        <w:pStyle w:val="subsection"/>
      </w:pPr>
      <w:r w:rsidRPr="00313530">
        <w:tab/>
        <w:t>(1)</w:t>
      </w:r>
      <w:r w:rsidRPr="00313530">
        <w:tab/>
        <w:t xml:space="preserve">A person is a </w:t>
      </w:r>
      <w:r w:rsidRPr="00313530">
        <w:rPr>
          <w:b/>
          <w:i/>
        </w:rPr>
        <w:t>data holder</w:t>
      </w:r>
      <w:r w:rsidRPr="00313530">
        <w:t>, of CDR data, if:</w:t>
      </w:r>
    </w:p>
    <w:p w:rsidR="00291965" w:rsidRPr="00313530" w:rsidRDefault="00291965" w:rsidP="00291965">
      <w:pPr>
        <w:pStyle w:val="paragraph"/>
      </w:pPr>
      <w:r w:rsidRPr="00313530">
        <w:tab/>
        <w:t>(a)</w:t>
      </w:r>
      <w:r w:rsidRPr="00313530">
        <w:tab/>
        <w:t>the CDR data:</w:t>
      </w:r>
    </w:p>
    <w:p w:rsidR="00291965" w:rsidRPr="00313530" w:rsidRDefault="00291965" w:rsidP="00291965">
      <w:pPr>
        <w:pStyle w:val="paragraphsub"/>
      </w:pPr>
      <w:r w:rsidRPr="00313530">
        <w:tab/>
        <w:t>(i)</w:t>
      </w:r>
      <w:r w:rsidRPr="00313530">
        <w:tab/>
        <w:t xml:space="preserve">is information within a class of information specified, as described in </w:t>
      </w:r>
      <w:r w:rsidR="009B4597" w:rsidRPr="00313530">
        <w:t>paragraph 5</w:t>
      </w:r>
      <w:r w:rsidRPr="00313530">
        <w:t xml:space="preserve">6AC(2)(a), in an instrument designating a sector under </w:t>
      </w:r>
      <w:r w:rsidR="009B4597" w:rsidRPr="00313530">
        <w:t>subsection 5</w:t>
      </w:r>
      <w:r w:rsidRPr="00313530">
        <w:t xml:space="preserve">6AC(2) (the </w:t>
      </w:r>
      <w:r w:rsidRPr="00313530">
        <w:rPr>
          <w:b/>
          <w:i/>
        </w:rPr>
        <w:t>designation instrument</w:t>
      </w:r>
      <w:r w:rsidRPr="00313530">
        <w:t>); or</w:t>
      </w:r>
    </w:p>
    <w:p w:rsidR="00291965" w:rsidRPr="00313530" w:rsidRDefault="00291965" w:rsidP="00291965">
      <w:pPr>
        <w:pStyle w:val="paragraphsub"/>
      </w:pPr>
      <w:r w:rsidRPr="00313530">
        <w:tab/>
        <w:t>(ii)</w:t>
      </w:r>
      <w:r w:rsidRPr="00313530">
        <w:tab/>
        <w:t>is directly or indirectly derived from information covered by subparagraph (i); and</w:t>
      </w:r>
    </w:p>
    <w:p w:rsidR="00291965" w:rsidRPr="00313530" w:rsidRDefault="00291965" w:rsidP="00291965">
      <w:pPr>
        <w:pStyle w:val="paragraph"/>
      </w:pPr>
      <w:r w:rsidRPr="00313530">
        <w:tab/>
        <w:t>(b)</w:t>
      </w:r>
      <w:r w:rsidRPr="00313530">
        <w:tab/>
        <w:t>the CDR data is held by (or on behalf of) the person on or after the earliest holding day specified in the designation instrument; and</w:t>
      </w:r>
    </w:p>
    <w:p w:rsidR="00291965" w:rsidRPr="00313530" w:rsidRDefault="00291965" w:rsidP="00291965">
      <w:pPr>
        <w:pStyle w:val="paragraph"/>
      </w:pPr>
      <w:r w:rsidRPr="00313530">
        <w:tab/>
        <w:t>(ba)</w:t>
      </w:r>
      <w:r w:rsidRPr="00313530">
        <w:tab/>
        <w:t>in the case of the CDR data beginning to be held by (or on behalf of) the person before that earliest holding day, the CDR data:</w:t>
      </w:r>
    </w:p>
    <w:p w:rsidR="00291965" w:rsidRPr="00313530" w:rsidRDefault="00291965" w:rsidP="00291965">
      <w:pPr>
        <w:pStyle w:val="paragraphsub"/>
      </w:pPr>
      <w:r w:rsidRPr="00313530">
        <w:tab/>
        <w:t>(i)</w:t>
      </w:r>
      <w:r w:rsidRPr="00313530">
        <w:tab/>
        <w:t>is of continuing use and relevance; and</w:t>
      </w:r>
    </w:p>
    <w:p w:rsidR="00291965" w:rsidRPr="00313530" w:rsidRDefault="00291965" w:rsidP="00291965">
      <w:pPr>
        <w:pStyle w:val="paragraphsub"/>
      </w:pPr>
      <w:r w:rsidRPr="00313530">
        <w:tab/>
        <w:t>(ii)</w:t>
      </w:r>
      <w:r w:rsidRPr="00313530">
        <w:tab/>
        <w:t>is not about the provision before that earliest holding day of a product or service by (or on behalf of) the person; and</w:t>
      </w:r>
    </w:p>
    <w:p w:rsidR="00291965" w:rsidRPr="00313530" w:rsidRDefault="00291965" w:rsidP="00291965">
      <w:pPr>
        <w:pStyle w:val="paragraph"/>
      </w:pPr>
      <w:r w:rsidRPr="00313530">
        <w:tab/>
        <w:t>(c)</w:t>
      </w:r>
      <w:r w:rsidRPr="00313530">
        <w:tab/>
        <w:t>the person is not a designated gateway for the CDR data; and</w:t>
      </w:r>
    </w:p>
    <w:p w:rsidR="00291965" w:rsidRPr="00313530" w:rsidRDefault="00291965" w:rsidP="00291965">
      <w:pPr>
        <w:pStyle w:val="paragraph"/>
      </w:pPr>
      <w:r w:rsidRPr="00313530">
        <w:tab/>
        <w:t>(d)</w:t>
      </w:r>
      <w:r w:rsidRPr="00313530">
        <w:tab/>
        <w:t>subsection (2), (3)</w:t>
      </w:r>
      <w:r w:rsidR="001577AF" w:rsidRPr="00313530">
        <w:t>, (3A), (4) or (5)</w:t>
      </w:r>
      <w:r w:rsidRPr="00313530">
        <w:t xml:space="preserve"> applies to the person and the CDR data.</w:t>
      </w:r>
    </w:p>
    <w:p w:rsidR="00291965" w:rsidRPr="00313530" w:rsidRDefault="00291965" w:rsidP="00291965">
      <w:pPr>
        <w:pStyle w:val="notetext"/>
      </w:pPr>
      <w:r w:rsidRPr="00313530">
        <w:t>Note 1:</w:t>
      </w:r>
      <w:r w:rsidRPr="00313530">
        <w:tab/>
        <w:t xml:space="preserve">Geographical limitations may cause some information within a class specified as described in </w:t>
      </w:r>
      <w:r w:rsidR="009B4597" w:rsidRPr="00313530">
        <w:t>paragraph 5</w:t>
      </w:r>
      <w:r w:rsidRPr="00313530">
        <w:t xml:space="preserve">6AC(2)(a) to be disregarded (see </w:t>
      </w:r>
      <w:r w:rsidR="009B4597" w:rsidRPr="00313530">
        <w:t>subsection 5</w:t>
      </w:r>
      <w:r w:rsidRPr="00313530">
        <w:t>6AC(3)), which means it will not be CDR data.</w:t>
      </w:r>
    </w:p>
    <w:p w:rsidR="00291965" w:rsidRPr="00313530" w:rsidRDefault="00291965" w:rsidP="00291965">
      <w:pPr>
        <w:pStyle w:val="notetext"/>
      </w:pPr>
      <w:r w:rsidRPr="00313530">
        <w:t>Note 2:</w:t>
      </w:r>
      <w:r w:rsidRPr="00313530">
        <w:tab/>
        <w:t>For a product or service that the person began providing before the earliest holding day and continued providing after that day:</w:t>
      </w:r>
    </w:p>
    <w:p w:rsidR="00291965" w:rsidRPr="00313530" w:rsidRDefault="00291965" w:rsidP="00291965">
      <w:pPr>
        <w:pStyle w:val="notepara"/>
      </w:pPr>
      <w:r w:rsidRPr="00313530">
        <w:t>(a)</w:t>
      </w:r>
      <w:r w:rsidRPr="00313530">
        <w:tab/>
        <w:t>subparagraph (ba)(ii) means the person will not be the data holder of CDR data about the person’s provision of the product or service before that day; but</w:t>
      </w:r>
    </w:p>
    <w:p w:rsidR="00291965" w:rsidRPr="00313530" w:rsidRDefault="00291965" w:rsidP="00291965">
      <w:pPr>
        <w:pStyle w:val="notepara"/>
      </w:pPr>
      <w:r w:rsidRPr="00313530">
        <w:t>(b)</w:t>
      </w:r>
      <w:r w:rsidRPr="00313530">
        <w:tab/>
        <w:t>the person will be the data holder of CDR data about the person’s provision of the product or service on or after that day.</w:t>
      </w:r>
    </w:p>
    <w:p w:rsidR="00AB0549" w:rsidRPr="00313530" w:rsidRDefault="00AB0549" w:rsidP="00AB0549">
      <w:pPr>
        <w:pStyle w:val="SubsectionHead"/>
      </w:pPr>
      <w:r w:rsidRPr="00313530">
        <w:t>First case—person is specified in the designation instrument and data not disclosed to the person under the consumer data rules</w:t>
      </w:r>
    </w:p>
    <w:p w:rsidR="00291965" w:rsidRPr="00313530" w:rsidRDefault="00291965" w:rsidP="00291965">
      <w:pPr>
        <w:pStyle w:val="subsection"/>
      </w:pPr>
      <w:r w:rsidRPr="00313530">
        <w:tab/>
        <w:t>(2)</w:t>
      </w:r>
      <w:r w:rsidRPr="00313530">
        <w:tab/>
        <w:t>This subsection applies to a person and CDR data if:</w:t>
      </w:r>
    </w:p>
    <w:p w:rsidR="00291965" w:rsidRPr="00313530" w:rsidRDefault="00291965" w:rsidP="00291965">
      <w:pPr>
        <w:pStyle w:val="paragraph"/>
      </w:pPr>
      <w:r w:rsidRPr="00313530">
        <w:tab/>
        <w:t>(a)</w:t>
      </w:r>
      <w:r w:rsidRPr="00313530">
        <w:tab/>
        <w:t xml:space="preserve">the person, or a class of persons to which the person belongs, is specified, as described in </w:t>
      </w:r>
      <w:r w:rsidR="009B4597" w:rsidRPr="00313530">
        <w:t>paragraph 5</w:t>
      </w:r>
      <w:r w:rsidRPr="00313530">
        <w:t>6AC(2)(b), in the designation instrument as holding a class of information to which the CDR data belongs; and</w:t>
      </w:r>
    </w:p>
    <w:p w:rsidR="00291965" w:rsidRPr="00313530" w:rsidRDefault="00291965" w:rsidP="00291965">
      <w:pPr>
        <w:pStyle w:val="paragraph"/>
      </w:pPr>
      <w:r w:rsidRPr="00313530">
        <w:tab/>
        <w:t>(b)</w:t>
      </w:r>
      <w:r w:rsidRPr="00313530">
        <w:tab/>
        <w:t>neither the CDR data, nor any other CDR data from which it was directly or indirectly derived, was disclosed to the person under the consumer data rules.</w:t>
      </w:r>
    </w:p>
    <w:p w:rsidR="00291965" w:rsidRPr="00313530" w:rsidRDefault="00291965" w:rsidP="00291965">
      <w:pPr>
        <w:pStyle w:val="SubsectionHead"/>
      </w:pPr>
      <w:r w:rsidRPr="00313530">
        <w:t>Second case—reciprocity arising from the person being disclosed other CDR data under the consumer data rules</w:t>
      </w:r>
    </w:p>
    <w:p w:rsidR="00291965" w:rsidRPr="00313530" w:rsidRDefault="00291965" w:rsidP="00291965">
      <w:pPr>
        <w:pStyle w:val="subsection"/>
      </w:pPr>
      <w:r w:rsidRPr="00313530">
        <w:tab/>
        <w:t>(3)</w:t>
      </w:r>
      <w:r w:rsidRPr="00313530">
        <w:tab/>
        <w:t>This subsection applies to a person and CDR data if:</w:t>
      </w:r>
    </w:p>
    <w:p w:rsidR="00291965" w:rsidRPr="00313530" w:rsidRDefault="00291965" w:rsidP="00291965">
      <w:pPr>
        <w:pStyle w:val="paragraph"/>
      </w:pPr>
      <w:r w:rsidRPr="00313530">
        <w:tab/>
        <w:t>(a)</w:t>
      </w:r>
      <w:r w:rsidRPr="00313530">
        <w:tab/>
        <w:t>neither the CDR data, nor any other CDR data from which it was directly or indirectly derived, was disclosed to the person under the consumer data rules; and</w:t>
      </w:r>
    </w:p>
    <w:p w:rsidR="00291965" w:rsidRPr="00313530" w:rsidRDefault="00291965" w:rsidP="00291965">
      <w:pPr>
        <w:pStyle w:val="paragraph"/>
      </w:pPr>
      <w:r w:rsidRPr="00313530">
        <w:tab/>
        <w:t>(b)</w:t>
      </w:r>
      <w:r w:rsidRPr="00313530">
        <w:tab/>
        <w:t>the person is an accredited data recipient of other CDR data</w:t>
      </w:r>
      <w:r w:rsidR="00AC04B6" w:rsidRPr="00313530">
        <w:t>; and</w:t>
      </w:r>
    </w:p>
    <w:p w:rsidR="00AC04B6" w:rsidRPr="00313530" w:rsidRDefault="00AC04B6" w:rsidP="00032C6C">
      <w:pPr>
        <w:pStyle w:val="paragraph"/>
      </w:pPr>
      <w:bookmarkStart w:id="46" w:name="_Hlk175580595"/>
      <w:r w:rsidRPr="00313530">
        <w:tab/>
        <w:t>(c)</w:t>
      </w:r>
      <w:r w:rsidRPr="00313530">
        <w:tab/>
        <w:t>the conditions (if any) specified in the consumer data rules are met.</w:t>
      </w:r>
      <w:bookmarkEnd w:id="46"/>
    </w:p>
    <w:p w:rsidR="00291965" w:rsidRPr="00313530" w:rsidRDefault="00291965" w:rsidP="00291965">
      <w:pPr>
        <w:pStyle w:val="notetext"/>
      </w:pPr>
      <w:r w:rsidRPr="00313530">
        <w:t>Note 1:</w:t>
      </w:r>
      <w:r w:rsidRPr="00313530">
        <w:tab/>
        <w:t>Paragraph (b) is referring to other CDR data not covered by paragraph (a).</w:t>
      </w:r>
    </w:p>
    <w:p w:rsidR="00291965" w:rsidRPr="00313530" w:rsidRDefault="00291965" w:rsidP="00291965">
      <w:pPr>
        <w:pStyle w:val="notetext"/>
      </w:pPr>
      <w:r w:rsidRPr="00313530">
        <w:t>Note 2:</w:t>
      </w:r>
      <w:r w:rsidRPr="00313530">
        <w:tab/>
        <w:t xml:space="preserve">The other CDR data referred to in paragraph (b) could be within a class of information specified in another instrument designating a different sector under </w:t>
      </w:r>
      <w:r w:rsidR="009B4597" w:rsidRPr="00313530">
        <w:t>subsection 5</w:t>
      </w:r>
      <w:r w:rsidRPr="00313530">
        <w:t>6AC(2).</w:t>
      </w:r>
    </w:p>
    <w:p w:rsidR="00714000" w:rsidRPr="00313530" w:rsidRDefault="00714000" w:rsidP="00714000">
      <w:pPr>
        <w:pStyle w:val="SubsectionHead"/>
      </w:pPr>
      <w:r w:rsidRPr="00313530">
        <w:t>Third case—reciprocity arising from the person being a voluntary action service provider for a type of CDR action</w:t>
      </w:r>
    </w:p>
    <w:p w:rsidR="00714000" w:rsidRPr="00313530" w:rsidRDefault="00714000" w:rsidP="00714000">
      <w:pPr>
        <w:pStyle w:val="subsection"/>
      </w:pPr>
      <w:r w:rsidRPr="00313530">
        <w:tab/>
        <w:t>(3A)</w:t>
      </w:r>
      <w:r w:rsidRPr="00313530">
        <w:tab/>
        <w:t>This subsection applies to a person and CDR data if:</w:t>
      </w:r>
    </w:p>
    <w:p w:rsidR="00714000" w:rsidRPr="00313530" w:rsidRDefault="00714000" w:rsidP="00714000">
      <w:pPr>
        <w:pStyle w:val="paragraph"/>
      </w:pPr>
      <w:r w:rsidRPr="00313530">
        <w:tab/>
        <w:t>(a)</w:t>
      </w:r>
      <w:r w:rsidRPr="00313530">
        <w:tab/>
        <w:t>neither the CDR data, nor any other CDR data from which it was directly or indirectly derived, was disclosed to the person under the consumer data rules; and</w:t>
      </w:r>
    </w:p>
    <w:p w:rsidR="00714000" w:rsidRPr="00313530" w:rsidRDefault="00714000" w:rsidP="00714000">
      <w:pPr>
        <w:pStyle w:val="paragraph"/>
      </w:pPr>
      <w:r w:rsidRPr="00313530">
        <w:tab/>
        <w:t>(b)</w:t>
      </w:r>
      <w:r w:rsidRPr="00313530">
        <w:tab/>
        <w:t xml:space="preserve">the designation instrument (see subsection (1)) also specifies, as described in </w:t>
      </w:r>
      <w:r w:rsidR="009B4597" w:rsidRPr="00313530">
        <w:t>paragraph 5</w:t>
      </w:r>
      <w:r w:rsidRPr="00313530">
        <w:t xml:space="preserve">6AC(2)(b), a class of persons (the </w:t>
      </w:r>
      <w:r w:rsidRPr="00313530">
        <w:rPr>
          <w:b/>
          <w:i/>
        </w:rPr>
        <w:t>core data holders</w:t>
      </w:r>
      <w:r w:rsidRPr="00313530">
        <w:t>) as holding a class of information to which the CDR data belongs; and</w:t>
      </w:r>
    </w:p>
    <w:p w:rsidR="00714000" w:rsidRPr="00313530" w:rsidRDefault="00714000" w:rsidP="00714000">
      <w:pPr>
        <w:pStyle w:val="paragraph"/>
      </w:pPr>
      <w:r w:rsidRPr="00313530">
        <w:tab/>
        <w:t>(c)</w:t>
      </w:r>
      <w:r w:rsidRPr="00313530">
        <w:tab/>
        <w:t>the person is not a core data holder, but is a voluntary action service provider for a type of CDR action; and</w:t>
      </w:r>
    </w:p>
    <w:p w:rsidR="00714000" w:rsidRPr="00313530" w:rsidRDefault="00714000" w:rsidP="00714000">
      <w:pPr>
        <w:pStyle w:val="paragraph"/>
      </w:pPr>
      <w:r w:rsidRPr="00313530">
        <w:tab/>
        <w:t>(d)</w:t>
      </w:r>
      <w:r w:rsidRPr="00313530">
        <w:tab/>
        <w:t>the classes of data holders declared in the CDR declaration for that type of CDR action include the core data holders; and</w:t>
      </w:r>
    </w:p>
    <w:p w:rsidR="00714000" w:rsidRPr="00313530" w:rsidRDefault="00714000" w:rsidP="00714000">
      <w:pPr>
        <w:pStyle w:val="paragraph"/>
      </w:pPr>
      <w:r w:rsidRPr="00313530">
        <w:tab/>
        <w:t>(e)</w:t>
      </w:r>
      <w:r w:rsidRPr="00313530">
        <w:tab/>
        <w:t>the conditions (if any) specified in the consumer data rules are met.</w:t>
      </w:r>
    </w:p>
    <w:p w:rsidR="00714000" w:rsidRPr="00313530" w:rsidRDefault="00714000" w:rsidP="00714000">
      <w:pPr>
        <w:pStyle w:val="notetext"/>
      </w:pPr>
      <w:r w:rsidRPr="00313530">
        <w:t>Note 1:</w:t>
      </w:r>
      <w:r w:rsidRPr="00313530">
        <w:tab/>
        <w:t>The CDR data needs to be held by (or on behalf of) the person (see paragraph (1)(b)).</w:t>
      </w:r>
    </w:p>
    <w:p w:rsidR="00714000" w:rsidRPr="00313530" w:rsidRDefault="00714000" w:rsidP="00714000">
      <w:pPr>
        <w:pStyle w:val="notetext"/>
      </w:pPr>
      <w:r w:rsidRPr="00313530">
        <w:t>Note 2:</w:t>
      </w:r>
      <w:r w:rsidRPr="00313530">
        <w:tab/>
        <w:t>The core data holders are data holders because of subsection (2).</w:t>
      </w:r>
    </w:p>
    <w:p w:rsidR="00714000" w:rsidRPr="00313530" w:rsidRDefault="00714000" w:rsidP="00714000">
      <w:pPr>
        <w:pStyle w:val="SubsectionHead"/>
      </w:pPr>
      <w:r w:rsidRPr="00313530">
        <w:t>Fourth case—person is an accredited person and conditions in the consumer data rules are met</w:t>
      </w:r>
    </w:p>
    <w:p w:rsidR="00291965" w:rsidRPr="00313530" w:rsidRDefault="00291965" w:rsidP="00291965">
      <w:pPr>
        <w:pStyle w:val="subsection"/>
      </w:pPr>
      <w:r w:rsidRPr="00313530">
        <w:tab/>
        <w:t>(4)</w:t>
      </w:r>
      <w:r w:rsidRPr="00313530">
        <w:tab/>
        <w:t>This subsection applies to a person and CDR data if:</w:t>
      </w:r>
    </w:p>
    <w:p w:rsidR="00291965" w:rsidRPr="00313530" w:rsidRDefault="00291965" w:rsidP="00291965">
      <w:pPr>
        <w:pStyle w:val="paragraph"/>
      </w:pPr>
      <w:r w:rsidRPr="00313530">
        <w:tab/>
        <w:t>(a)</w:t>
      </w:r>
      <w:r w:rsidRPr="00313530">
        <w:tab/>
        <w:t>the person is an accredited person; and</w:t>
      </w:r>
    </w:p>
    <w:p w:rsidR="00291965" w:rsidRPr="00313530" w:rsidRDefault="00291965" w:rsidP="00291965">
      <w:pPr>
        <w:pStyle w:val="paragraph"/>
      </w:pPr>
      <w:r w:rsidRPr="00313530">
        <w:tab/>
        <w:t>(b)</w:t>
      </w:r>
      <w:r w:rsidRPr="00313530">
        <w:tab/>
        <w:t>the CDR data, or any other CDR data from which it was directly or indirectly derived, was disclosed to the person under the consumer data rules; and</w:t>
      </w:r>
    </w:p>
    <w:p w:rsidR="00291965" w:rsidRPr="00313530" w:rsidRDefault="00291965" w:rsidP="00291965">
      <w:pPr>
        <w:pStyle w:val="paragraph"/>
      </w:pPr>
      <w:r w:rsidRPr="00313530">
        <w:tab/>
        <w:t>(c)</w:t>
      </w:r>
      <w:r w:rsidRPr="00313530">
        <w:tab/>
        <w:t>the conditions specified in the consumer data rules are met.</w:t>
      </w:r>
    </w:p>
    <w:p w:rsidR="00714000" w:rsidRPr="00313530" w:rsidRDefault="00714000" w:rsidP="00714000">
      <w:pPr>
        <w:pStyle w:val="SubsectionHead"/>
      </w:pPr>
      <w:r w:rsidRPr="00313530">
        <w:t>Fifth case—person is specified in the designation instrument and conditions in the consumer data rules are met</w:t>
      </w:r>
    </w:p>
    <w:p w:rsidR="00714000" w:rsidRPr="00313530" w:rsidRDefault="00714000" w:rsidP="00714000">
      <w:pPr>
        <w:pStyle w:val="subsection"/>
      </w:pPr>
      <w:r w:rsidRPr="00313530">
        <w:tab/>
        <w:t>(5)</w:t>
      </w:r>
      <w:r w:rsidRPr="00313530">
        <w:tab/>
        <w:t>This subsection applies to a person and CDR data if:</w:t>
      </w:r>
    </w:p>
    <w:p w:rsidR="00714000" w:rsidRPr="00313530" w:rsidRDefault="00714000" w:rsidP="00714000">
      <w:pPr>
        <w:pStyle w:val="paragraph"/>
      </w:pPr>
      <w:r w:rsidRPr="00313530">
        <w:tab/>
        <w:t>(a)</w:t>
      </w:r>
      <w:r w:rsidRPr="00313530">
        <w:tab/>
        <w:t xml:space="preserve">the person, or a class of persons to which the person belongs, is specified, as described in </w:t>
      </w:r>
      <w:r w:rsidR="009B4597" w:rsidRPr="00313530">
        <w:t>paragraph 5</w:t>
      </w:r>
      <w:r w:rsidRPr="00313530">
        <w:t>6AC(2)(b), in the designation instrument as holding a class of information to which the CDR data belongs; and</w:t>
      </w:r>
    </w:p>
    <w:p w:rsidR="00714000" w:rsidRPr="00313530" w:rsidRDefault="00714000" w:rsidP="00714000">
      <w:pPr>
        <w:pStyle w:val="paragraph"/>
      </w:pPr>
      <w:r w:rsidRPr="00313530">
        <w:tab/>
        <w:t>(b)</w:t>
      </w:r>
      <w:r w:rsidRPr="00313530">
        <w:tab/>
        <w:t>the CDR data, or any other CDR data from which it was directly or indirectly derived, was disclosed to the person under the consumer data rules; and</w:t>
      </w:r>
    </w:p>
    <w:p w:rsidR="00714000" w:rsidRPr="00313530" w:rsidRDefault="00714000" w:rsidP="00714000">
      <w:pPr>
        <w:pStyle w:val="paragraph"/>
      </w:pPr>
      <w:r w:rsidRPr="00313530">
        <w:tab/>
        <w:t>(c)</w:t>
      </w:r>
      <w:r w:rsidRPr="00313530">
        <w:tab/>
        <w:t>the conditions specified in the consumer data rules are met.</w:t>
      </w:r>
    </w:p>
    <w:p w:rsidR="00291965" w:rsidRPr="00313530" w:rsidRDefault="00291965" w:rsidP="00291965">
      <w:pPr>
        <w:pStyle w:val="ActHead5"/>
      </w:pPr>
      <w:bookmarkStart w:id="47" w:name="_Toc179637853"/>
      <w:r w:rsidRPr="00313530">
        <w:rPr>
          <w:rStyle w:val="CharSectno"/>
        </w:rPr>
        <w:t>56AK</w:t>
      </w:r>
      <w:r w:rsidRPr="00313530">
        <w:t xml:space="preserve">  Meaning of </w:t>
      </w:r>
      <w:r w:rsidRPr="00313530">
        <w:rPr>
          <w:i/>
        </w:rPr>
        <w:t>accredited data recipient</w:t>
      </w:r>
      <w:bookmarkEnd w:id="47"/>
    </w:p>
    <w:p w:rsidR="00291965" w:rsidRPr="00313530" w:rsidRDefault="00291965" w:rsidP="00291965">
      <w:pPr>
        <w:pStyle w:val="subsection"/>
      </w:pPr>
      <w:r w:rsidRPr="00313530">
        <w:tab/>
      </w:r>
      <w:r w:rsidR="00830184" w:rsidRPr="00313530">
        <w:t>(1)</w:t>
      </w:r>
      <w:r w:rsidRPr="00313530">
        <w:tab/>
        <w:t xml:space="preserve">A person is an </w:t>
      </w:r>
      <w:r w:rsidRPr="00313530">
        <w:rPr>
          <w:b/>
          <w:i/>
        </w:rPr>
        <w:t>accredited data recipient</w:t>
      </w:r>
      <w:r w:rsidRPr="00313530">
        <w:t>, of CDR data, if:</w:t>
      </w:r>
    </w:p>
    <w:p w:rsidR="00291965" w:rsidRPr="00313530" w:rsidRDefault="00291965" w:rsidP="00291965">
      <w:pPr>
        <w:pStyle w:val="paragraph"/>
      </w:pPr>
      <w:r w:rsidRPr="00313530">
        <w:tab/>
        <w:t>(a)</w:t>
      </w:r>
      <w:r w:rsidRPr="00313530">
        <w:tab/>
        <w:t>the person is an accredited person; and</w:t>
      </w:r>
    </w:p>
    <w:p w:rsidR="00291965" w:rsidRPr="00313530" w:rsidRDefault="00291965" w:rsidP="00291965">
      <w:pPr>
        <w:pStyle w:val="paragraph"/>
      </w:pPr>
      <w:r w:rsidRPr="00313530">
        <w:tab/>
        <w:t>(b)</w:t>
      </w:r>
      <w:r w:rsidRPr="00313530">
        <w:tab/>
        <w:t>the CDR data is held by (or on behalf of) the person; and</w:t>
      </w:r>
    </w:p>
    <w:p w:rsidR="00830184" w:rsidRPr="00313530" w:rsidRDefault="00830184" w:rsidP="00830184">
      <w:pPr>
        <w:pStyle w:val="paragraph"/>
      </w:pPr>
      <w:r w:rsidRPr="00313530">
        <w:tab/>
        <w:t>(c)</w:t>
      </w:r>
      <w:r w:rsidRPr="00313530">
        <w:tab/>
        <w:t>the CDR data, or any other CDR data from which it was directly or indirectly derived, either:</w:t>
      </w:r>
    </w:p>
    <w:p w:rsidR="00830184" w:rsidRPr="00313530" w:rsidRDefault="00830184" w:rsidP="00830184">
      <w:pPr>
        <w:pStyle w:val="paragraphsub"/>
      </w:pPr>
      <w:r w:rsidRPr="00313530">
        <w:tab/>
        <w:t>(i)</w:t>
      </w:r>
      <w:r w:rsidRPr="00313530">
        <w:tab/>
        <w:t>was disclosed to the person under the consumer data rules; or</w:t>
      </w:r>
    </w:p>
    <w:p w:rsidR="00830184" w:rsidRPr="00313530" w:rsidRDefault="00830184" w:rsidP="00830184">
      <w:pPr>
        <w:pStyle w:val="paragraphsub"/>
      </w:pPr>
      <w:r w:rsidRPr="00313530">
        <w:tab/>
        <w:t>(ii)</w:t>
      </w:r>
      <w:r w:rsidRPr="00313530">
        <w:tab/>
        <w:t>is covered by subsection (2) for the person; and</w:t>
      </w:r>
    </w:p>
    <w:p w:rsidR="00291965" w:rsidRPr="00313530" w:rsidRDefault="00291965" w:rsidP="00291965">
      <w:pPr>
        <w:pStyle w:val="paragraph"/>
      </w:pPr>
      <w:r w:rsidRPr="00313530">
        <w:tab/>
        <w:t>(d)</w:t>
      </w:r>
      <w:r w:rsidRPr="00313530">
        <w:tab/>
        <w:t>the person is neither a data holder, nor a designated gateway, for the first</w:t>
      </w:r>
      <w:r w:rsidR="00313530">
        <w:noBreakHyphen/>
      </w:r>
      <w:r w:rsidRPr="00313530">
        <w:t>mentioned CDR data</w:t>
      </w:r>
      <w:r w:rsidR="00830184" w:rsidRPr="00313530">
        <w:t>; and</w:t>
      </w:r>
    </w:p>
    <w:p w:rsidR="00830184" w:rsidRPr="00313530" w:rsidRDefault="00830184" w:rsidP="00830184">
      <w:pPr>
        <w:pStyle w:val="paragraph"/>
      </w:pPr>
      <w:r w:rsidRPr="00313530">
        <w:tab/>
        <w:t>(e)</w:t>
      </w:r>
      <w:r w:rsidRPr="00313530">
        <w:tab/>
        <w:t>the first</w:t>
      </w:r>
      <w:r w:rsidR="00313530">
        <w:noBreakHyphen/>
      </w:r>
      <w:r w:rsidRPr="00313530">
        <w:t>mentioned CDR data is not being held by (or on behalf of) the person as an action service provider for a type of CDR action.</w:t>
      </w:r>
    </w:p>
    <w:p w:rsidR="00291965" w:rsidRPr="00313530" w:rsidRDefault="00291965" w:rsidP="00291965">
      <w:pPr>
        <w:pStyle w:val="notetext"/>
      </w:pPr>
      <w:r w:rsidRPr="00313530">
        <w:t>Note:</w:t>
      </w:r>
      <w:r w:rsidRPr="00313530">
        <w:tab/>
        <w:t xml:space="preserve">For paragraph (d), the person will be a data holder of that CDR data if </w:t>
      </w:r>
      <w:r w:rsidR="009B4597" w:rsidRPr="00313530">
        <w:t>subsection 5</w:t>
      </w:r>
      <w:r w:rsidRPr="00313530">
        <w:t>6AJ(4) applies.</w:t>
      </w:r>
    </w:p>
    <w:p w:rsidR="008F3056" w:rsidRPr="00313530" w:rsidRDefault="008F3056" w:rsidP="008F3056">
      <w:pPr>
        <w:pStyle w:val="subsection"/>
      </w:pPr>
      <w:bookmarkStart w:id="48" w:name="_Hlk117178660"/>
      <w:r w:rsidRPr="00313530">
        <w:tab/>
        <w:t>(2)</w:t>
      </w:r>
      <w:r w:rsidRPr="00313530">
        <w:tab/>
        <w:t>This subsection covers CDR data for a person if:</w:t>
      </w:r>
    </w:p>
    <w:p w:rsidR="008F3056" w:rsidRPr="00313530" w:rsidRDefault="008F3056" w:rsidP="008F3056">
      <w:pPr>
        <w:pStyle w:val="paragraph"/>
      </w:pPr>
      <w:r w:rsidRPr="00313530">
        <w:tab/>
        <w:t>(a)</w:t>
      </w:r>
      <w:r w:rsidRPr="00313530">
        <w:tab/>
        <w:t>the CDR data is information that relates to a CDR consumer for a CDR action; and</w:t>
      </w:r>
    </w:p>
    <w:p w:rsidR="008F3056" w:rsidRPr="00313530" w:rsidRDefault="008F3056" w:rsidP="008F3056">
      <w:pPr>
        <w:pStyle w:val="paragraph"/>
      </w:pPr>
      <w:r w:rsidRPr="00313530">
        <w:tab/>
        <w:t>(b)</w:t>
      </w:r>
      <w:r w:rsidRPr="00313530">
        <w:tab/>
        <w:t>the person is authorised by the consumer data rules to use or disclose that information to prepare or give a valid instruction for the performance of the CDR action on behalf of the CDR consumer.</w:t>
      </w:r>
    </w:p>
    <w:p w:rsidR="008F3056" w:rsidRPr="00313530" w:rsidRDefault="008F3056" w:rsidP="008F3056">
      <w:pPr>
        <w:pStyle w:val="notetext"/>
      </w:pPr>
      <w:bookmarkStart w:id="49" w:name="_Hlk116571848"/>
      <w:r w:rsidRPr="00313530">
        <w:t>Note:</w:t>
      </w:r>
      <w:r w:rsidRPr="00313530">
        <w:tab/>
        <w:t xml:space="preserve">This CDR data is information that is CDR data because of </w:t>
      </w:r>
      <w:r w:rsidR="009B4597" w:rsidRPr="00313530">
        <w:t>paragraph 5</w:t>
      </w:r>
      <w:r w:rsidRPr="00313530">
        <w:t xml:space="preserve">6AI(1)(aa). </w:t>
      </w:r>
      <w:r w:rsidR="009B4597" w:rsidRPr="00313530">
        <w:t>Paragraph 5</w:t>
      </w:r>
      <w:r w:rsidRPr="00313530">
        <w:t>6BGA(1)(d) ensures the rules can give the authorisation referred to in paragraph (b) of this subsection.</w:t>
      </w:r>
    </w:p>
    <w:p w:rsidR="00291965" w:rsidRPr="00313530" w:rsidRDefault="00291965" w:rsidP="00291965">
      <w:pPr>
        <w:pStyle w:val="ActHead5"/>
      </w:pPr>
      <w:bookmarkStart w:id="50" w:name="_Toc179637854"/>
      <w:bookmarkEnd w:id="48"/>
      <w:bookmarkEnd w:id="49"/>
      <w:r w:rsidRPr="00313530">
        <w:rPr>
          <w:rStyle w:val="CharSectno"/>
        </w:rPr>
        <w:t>56AL</w:t>
      </w:r>
      <w:r w:rsidRPr="00313530">
        <w:t xml:space="preserve">  Meanings of </w:t>
      </w:r>
      <w:r w:rsidRPr="00313530">
        <w:rPr>
          <w:i/>
        </w:rPr>
        <w:t>CDR participant</w:t>
      </w:r>
      <w:r w:rsidRPr="00313530">
        <w:t xml:space="preserve"> and </w:t>
      </w:r>
      <w:r w:rsidRPr="00313530">
        <w:rPr>
          <w:i/>
        </w:rPr>
        <w:t>designated gateway</w:t>
      </w:r>
      <w:bookmarkEnd w:id="50"/>
    </w:p>
    <w:p w:rsidR="00291965" w:rsidRPr="00313530" w:rsidRDefault="00291965" w:rsidP="00291965">
      <w:pPr>
        <w:pStyle w:val="subsection"/>
      </w:pPr>
      <w:r w:rsidRPr="00313530">
        <w:tab/>
        <w:t>(1)</w:t>
      </w:r>
      <w:r w:rsidRPr="00313530">
        <w:tab/>
        <w:t xml:space="preserve">A </w:t>
      </w:r>
      <w:r w:rsidRPr="00313530">
        <w:rPr>
          <w:b/>
          <w:i/>
        </w:rPr>
        <w:t>CDR participant</w:t>
      </w:r>
      <w:r w:rsidRPr="00313530">
        <w:t>, for CDR data, is a data holder, or an accredited data recipient, of the CDR data.</w:t>
      </w:r>
    </w:p>
    <w:p w:rsidR="00291965" w:rsidRPr="00313530" w:rsidRDefault="00291965" w:rsidP="00291965">
      <w:pPr>
        <w:pStyle w:val="subsection"/>
      </w:pPr>
      <w:r w:rsidRPr="00313530">
        <w:tab/>
        <w:t>(2)</w:t>
      </w:r>
      <w:r w:rsidRPr="00313530">
        <w:tab/>
        <w:t xml:space="preserve">A person is a </w:t>
      </w:r>
      <w:r w:rsidRPr="00313530">
        <w:rPr>
          <w:b/>
          <w:i/>
        </w:rPr>
        <w:t>designated gateway</w:t>
      </w:r>
      <w:r w:rsidRPr="00313530">
        <w:t>, for CDR data, if:</w:t>
      </w:r>
    </w:p>
    <w:p w:rsidR="00291965" w:rsidRPr="00313530" w:rsidRDefault="00291965" w:rsidP="00291965">
      <w:pPr>
        <w:pStyle w:val="paragraph"/>
      </w:pPr>
      <w:r w:rsidRPr="00313530">
        <w:tab/>
        <w:t>(a)</w:t>
      </w:r>
      <w:r w:rsidRPr="00313530">
        <w:tab/>
        <w:t>the person is specified as a gateway, as described in sub</w:t>
      </w:r>
      <w:r w:rsidR="009B4597" w:rsidRPr="00313530">
        <w:t>paragraph 5</w:t>
      </w:r>
      <w:r w:rsidRPr="00313530">
        <w:t xml:space="preserve">6AC(2)(e)(i), in an instrument designating a sector under </w:t>
      </w:r>
      <w:r w:rsidR="009B4597" w:rsidRPr="00313530">
        <w:t>subsection 5</w:t>
      </w:r>
      <w:r w:rsidRPr="00313530">
        <w:t>6AC(2); and</w:t>
      </w:r>
    </w:p>
    <w:p w:rsidR="00291965" w:rsidRPr="00313530" w:rsidRDefault="00291965" w:rsidP="00291965">
      <w:pPr>
        <w:pStyle w:val="paragraph"/>
      </w:pPr>
      <w:r w:rsidRPr="00313530">
        <w:tab/>
        <w:t>(b)</w:t>
      </w:r>
      <w:r w:rsidRPr="00313530">
        <w:tab/>
        <w:t>the CDR data is information within a class, specified in that instrument, for which the person is a gateway; and</w:t>
      </w:r>
    </w:p>
    <w:p w:rsidR="00291965" w:rsidRPr="00313530" w:rsidRDefault="00291965" w:rsidP="00291965">
      <w:pPr>
        <w:pStyle w:val="paragraph"/>
      </w:pPr>
      <w:r w:rsidRPr="00313530">
        <w:tab/>
        <w:t>(c)</w:t>
      </w:r>
      <w:r w:rsidRPr="00313530">
        <w:tab/>
        <w:t>the CDR data is, or is to be, disclosed to the person under the consumer data rules because the person is:</w:t>
      </w:r>
    </w:p>
    <w:p w:rsidR="00291965" w:rsidRPr="00313530" w:rsidRDefault="00291965" w:rsidP="00291965">
      <w:pPr>
        <w:pStyle w:val="paragraphsub"/>
      </w:pPr>
      <w:r w:rsidRPr="00313530">
        <w:tab/>
        <w:t>(i)</w:t>
      </w:r>
      <w:r w:rsidRPr="00313530">
        <w:tab/>
        <w:t xml:space="preserve">acting as described in a subparagraph of </w:t>
      </w:r>
      <w:r w:rsidR="009B4597" w:rsidRPr="00313530">
        <w:t>paragraph 5</w:t>
      </w:r>
      <w:r w:rsidRPr="00313530">
        <w:t>6BG(1)(a) or (b); or</w:t>
      </w:r>
    </w:p>
    <w:p w:rsidR="00291965" w:rsidRPr="00313530" w:rsidRDefault="00291965" w:rsidP="00291965">
      <w:pPr>
        <w:pStyle w:val="paragraphsub"/>
      </w:pPr>
      <w:r w:rsidRPr="00313530">
        <w:tab/>
        <w:t>(ii)</w:t>
      </w:r>
      <w:r w:rsidRPr="00313530">
        <w:tab/>
        <w:t>if there are no consumers for the CDR data—acting between a CDR participant for the CDR data and a person requesting a disclosure of the CDR data;</w:t>
      </w:r>
    </w:p>
    <w:p w:rsidR="00291965" w:rsidRPr="00313530" w:rsidRDefault="00291965" w:rsidP="00291965">
      <w:pPr>
        <w:pStyle w:val="paragraph"/>
      </w:pPr>
      <w:r w:rsidRPr="00313530">
        <w:tab/>
      </w:r>
      <w:r w:rsidRPr="00313530">
        <w:tab/>
        <w:t>and not because the person is an accredited person or a CDR consumer for the CDR data.</w:t>
      </w:r>
    </w:p>
    <w:p w:rsidR="00291965" w:rsidRPr="00313530" w:rsidRDefault="00291965" w:rsidP="00291965">
      <w:pPr>
        <w:pStyle w:val="ActHead5"/>
        <w:rPr>
          <w:i/>
        </w:rPr>
      </w:pPr>
      <w:bookmarkStart w:id="51" w:name="_Toc179637855"/>
      <w:r w:rsidRPr="00313530">
        <w:rPr>
          <w:rStyle w:val="CharSectno"/>
        </w:rPr>
        <w:t>56AM</w:t>
      </w:r>
      <w:r w:rsidRPr="00313530">
        <w:t xml:space="preserve">  Meanings of </w:t>
      </w:r>
      <w:r w:rsidRPr="00313530">
        <w:rPr>
          <w:i/>
        </w:rPr>
        <w:t>chargeable CDR data</w:t>
      </w:r>
      <w:r w:rsidRPr="00313530">
        <w:t xml:space="preserve">, </w:t>
      </w:r>
      <w:r w:rsidRPr="00313530">
        <w:rPr>
          <w:i/>
        </w:rPr>
        <w:t>chargeable circumstances</w:t>
      </w:r>
      <w:r w:rsidRPr="00313530">
        <w:t xml:space="preserve"> and </w:t>
      </w:r>
      <w:r w:rsidRPr="00313530">
        <w:rPr>
          <w:i/>
        </w:rPr>
        <w:t>fee</w:t>
      </w:r>
      <w:r w:rsidR="00313530">
        <w:rPr>
          <w:i/>
        </w:rPr>
        <w:noBreakHyphen/>
      </w:r>
      <w:r w:rsidRPr="00313530">
        <w:rPr>
          <w:i/>
        </w:rPr>
        <w:t>free CDR data</w:t>
      </w:r>
      <w:bookmarkEnd w:id="51"/>
    </w:p>
    <w:p w:rsidR="00291965" w:rsidRPr="00313530" w:rsidRDefault="00291965" w:rsidP="00291965">
      <w:pPr>
        <w:pStyle w:val="subsection"/>
      </w:pPr>
      <w:r w:rsidRPr="00313530">
        <w:tab/>
        <w:t>(1)</w:t>
      </w:r>
      <w:r w:rsidRPr="00313530">
        <w:tab/>
        <w:t xml:space="preserve">CDR data is </w:t>
      </w:r>
      <w:r w:rsidRPr="00313530">
        <w:rPr>
          <w:b/>
          <w:i/>
        </w:rPr>
        <w:t>chargeable CDR data</w:t>
      </w:r>
      <w:r w:rsidRPr="00313530">
        <w:t xml:space="preserve"> if the CDR data is information within a class specified, as described in </w:t>
      </w:r>
      <w:r w:rsidR="009B4597" w:rsidRPr="00313530">
        <w:t>paragraph 5</w:t>
      </w:r>
      <w:r w:rsidRPr="00313530">
        <w:t xml:space="preserve">6AC(2)(d), in an instrument designating a sector under </w:t>
      </w:r>
      <w:r w:rsidR="009B4597" w:rsidRPr="00313530">
        <w:t>subsection 5</w:t>
      </w:r>
      <w:r w:rsidRPr="00313530">
        <w:t xml:space="preserve">6AC(2) (the </w:t>
      </w:r>
      <w:r w:rsidRPr="00313530">
        <w:rPr>
          <w:b/>
          <w:i/>
        </w:rPr>
        <w:t>designation instrument</w:t>
      </w:r>
      <w:r w:rsidRPr="00313530">
        <w:t>).</w:t>
      </w:r>
    </w:p>
    <w:p w:rsidR="00291965" w:rsidRPr="00313530" w:rsidRDefault="00291965" w:rsidP="00291965">
      <w:pPr>
        <w:pStyle w:val="subsection"/>
      </w:pPr>
      <w:r w:rsidRPr="00313530">
        <w:tab/>
        <w:t>(2)</w:t>
      </w:r>
      <w:r w:rsidRPr="00313530">
        <w:tab/>
        <w:t xml:space="preserve">The chargeable CDR data is disclosed in </w:t>
      </w:r>
      <w:r w:rsidRPr="00313530">
        <w:rPr>
          <w:b/>
          <w:i/>
        </w:rPr>
        <w:t>chargeable circumstances</w:t>
      </w:r>
      <w:r w:rsidRPr="00313530">
        <w:t xml:space="preserve"> if it is disclosed in circumstances specified:</w:t>
      </w:r>
    </w:p>
    <w:p w:rsidR="00291965" w:rsidRPr="00313530" w:rsidRDefault="00291965" w:rsidP="00291965">
      <w:pPr>
        <w:pStyle w:val="paragraph"/>
      </w:pPr>
      <w:r w:rsidRPr="00313530">
        <w:tab/>
        <w:t>(a)</w:t>
      </w:r>
      <w:r w:rsidRPr="00313530">
        <w:tab/>
        <w:t>for that class of information; and</w:t>
      </w:r>
    </w:p>
    <w:p w:rsidR="00291965" w:rsidRPr="00313530" w:rsidRDefault="00291965" w:rsidP="00291965">
      <w:pPr>
        <w:pStyle w:val="paragraph"/>
      </w:pPr>
      <w:r w:rsidRPr="00313530">
        <w:tab/>
        <w:t>(b)</w:t>
      </w:r>
      <w:r w:rsidRPr="00313530">
        <w:tab/>
        <w:t>as described in sub</w:t>
      </w:r>
      <w:r w:rsidR="009B4597" w:rsidRPr="00313530">
        <w:t>paragraph 5</w:t>
      </w:r>
      <w:r w:rsidRPr="00313530">
        <w:t>6AC(2)(d)(i);</w:t>
      </w:r>
    </w:p>
    <w:p w:rsidR="00291965" w:rsidRPr="00313530" w:rsidRDefault="00291965" w:rsidP="00291965">
      <w:pPr>
        <w:pStyle w:val="subsection2"/>
      </w:pPr>
      <w:r w:rsidRPr="00313530">
        <w:t>in the designation instrument.</w:t>
      </w:r>
    </w:p>
    <w:p w:rsidR="00291965" w:rsidRPr="00313530" w:rsidRDefault="00291965" w:rsidP="00291965">
      <w:pPr>
        <w:pStyle w:val="subsection"/>
      </w:pPr>
      <w:r w:rsidRPr="00313530">
        <w:tab/>
        <w:t>(3)</w:t>
      </w:r>
      <w:r w:rsidRPr="00313530">
        <w:tab/>
        <w:t xml:space="preserve">The chargeable CDR data is used in </w:t>
      </w:r>
      <w:r w:rsidRPr="00313530">
        <w:rPr>
          <w:b/>
          <w:i/>
        </w:rPr>
        <w:t>chargeable circumstances</w:t>
      </w:r>
      <w:r w:rsidRPr="00313530">
        <w:t xml:space="preserve"> if it is used in circumstances specified:</w:t>
      </w:r>
    </w:p>
    <w:p w:rsidR="00291965" w:rsidRPr="00313530" w:rsidRDefault="00291965" w:rsidP="00291965">
      <w:pPr>
        <w:pStyle w:val="paragraph"/>
      </w:pPr>
      <w:r w:rsidRPr="00313530">
        <w:tab/>
        <w:t>(a)</w:t>
      </w:r>
      <w:r w:rsidRPr="00313530">
        <w:tab/>
        <w:t>for that class of information; and</w:t>
      </w:r>
    </w:p>
    <w:p w:rsidR="00291965" w:rsidRPr="00313530" w:rsidRDefault="00291965" w:rsidP="00291965">
      <w:pPr>
        <w:pStyle w:val="paragraph"/>
      </w:pPr>
      <w:r w:rsidRPr="00313530">
        <w:tab/>
        <w:t>(b)</w:t>
      </w:r>
      <w:r w:rsidRPr="00313530">
        <w:tab/>
        <w:t>as described in sub</w:t>
      </w:r>
      <w:r w:rsidR="009B4597" w:rsidRPr="00313530">
        <w:t>paragraph 5</w:t>
      </w:r>
      <w:r w:rsidRPr="00313530">
        <w:t>6AC(2)(d)(ii);</w:t>
      </w:r>
    </w:p>
    <w:p w:rsidR="00291965" w:rsidRPr="00313530" w:rsidRDefault="00291965" w:rsidP="00291965">
      <w:pPr>
        <w:pStyle w:val="subsection2"/>
      </w:pPr>
      <w:r w:rsidRPr="00313530">
        <w:t>in the designation instrument.</w:t>
      </w:r>
    </w:p>
    <w:p w:rsidR="00291965" w:rsidRPr="00313530" w:rsidRDefault="00291965" w:rsidP="00291965">
      <w:pPr>
        <w:pStyle w:val="subsection"/>
      </w:pPr>
      <w:r w:rsidRPr="00313530">
        <w:tab/>
        <w:t>(4)</w:t>
      </w:r>
      <w:r w:rsidRPr="00313530">
        <w:tab/>
        <w:t xml:space="preserve">CDR data is </w:t>
      </w:r>
      <w:r w:rsidRPr="00313530">
        <w:rPr>
          <w:b/>
          <w:i/>
        </w:rPr>
        <w:t>fee</w:t>
      </w:r>
      <w:r w:rsidR="00313530">
        <w:rPr>
          <w:b/>
          <w:i/>
        </w:rPr>
        <w:noBreakHyphen/>
      </w:r>
      <w:r w:rsidRPr="00313530">
        <w:rPr>
          <w:b/>
          <w:i/>
        </w:rPr>
        <w:t>free CDR data</w:t>
      </w:r>
      <w:r w:rsidRPr="00313530">
        <w:t xml:space="preserve"> if:</w:t>
      </w:r>
    </w:p>
    <w:p w:rsidR="00291965" w:rsidRPr="00313530" w:rsidRDefault="00291965" w:rsidP="00291965">
      <w:pPr>
        <w:pStyle w:val="paragraph"/>
      </w:pPr>
      <w:r w:rsidRPr="00313530">
        <w:tab/>
        <w:t>(a)</w:t>
      </w:r>
      <w:r w:rsidRPr="00313530">
        <w:tab/>
        <w:t>the consumer data rules require it to be disclosed; and</w:t>
      </w:r>
    </w:p>
    <w:p w:rsidR="00291965" w:rsidRPr="00313530" w:rsidRDefault="00291965" w:rsidP="00291965">
      <w:pPr>
        <w:pStyle w:val="paragraph"/>
      </w:pPr>
      <w:r w:rsidRPr="00313530">
        <w:tab/>
        <w:t>(b)</w:t>
      </w:r>
      <w:r w:rsidRPr="00313530">
        <w:tab/>
        <w:t>it is not chargeable CDR data.</w:t>
      </w:r>
    </w:p>
    <w:p w:rsidR="008F3056" w:rsidRPr="00313530" w:rsidRDefault="008F3056" w:rsidP="008F3056">
      <w:pPr>
        <w:pStyle w:val="ActHead5"/>
      </w:pPr>
      <w:bookmarkStart w:id="52" w:name="_Toc179637856"/>
      <w:bookmarkStart w:id="53" w:name="inTOC2"/>
      <w:bookmarkStart w:id="54" w:name="inTOC16"/>
      <w:r w:rsidRPr="00313530">
        <w:rPr>
          <w:rStyle w:val="CharSectno"/>
        </w:rPr>
        <w:t>56AMA</w:t>
      </w:r>
      <w:r w:rsidRPr="00313530">
        <w:t xml:space="preserve">  Meanings of </w:t>
      </w:r>
      <w:r w:rsidRPr="00313530">
        <w:rPr>
          <w:i/>
        </w:rPr>
        <w:t>CDR action</w:t>
      </w:r>
      <w:r w:rsidRPr="00313530">
        <w:t xml:space="preserve"> and </w:t>
      </w:r>
      <w:r w:rsidRPr="00313530">
        <w:rPr>
          <w:i/>
        </w:rPr>
        <w:t>CDR declaration</w:t>
      </w:r>
      <w:bookmarkEnd w:id="52"/>
    </w:p>
    <w:p w:rsidR="008F3056" w:rsidRPr="00313530" w:rsidRDefault="008F3056" w:rsidP="008F3056">
      <w:pPr>
        <w:pStyle w:val="subsection"/>
      </w:pPr>
      <w:r w:rsidRPr="00313530">
        <w:tab/>
        <w:t>(1)</w:t>
      </w:r>
      <w:r w:rsidRPr="00313530">
        <w:tab/>
        <w:t xml:space="preserve">A </w:t>
      </w:r>
      <w:r w:rsidRPr="00313530">
        <w:rPr>
          <w:b/>
          <w:i/>
        </w:rPr>
        <w:t>CDR action</w:t>
      </w:r>
      <w:r w:rsidRPr="00313530">
        <w:t xml:space="preserve"> is an action of a type declared under </w:t>
      </w:r>
      <w:r w:rsidR="009B4597" w:rsidRPr="00313530">
        <w:t>section 5</w:t>
      </w:r>
      <w:r w:rsidRPr="00313530">
        <w:t>6ACA.</w:t>
      </w:r>
    </w:p>
    <w:p w:rsidR="008F3056" w:rsidRPr="00313530" w:rsidRDefault="008F3056" w:rsidP="008F3056">
      <w:pPr>
        <w:pStyle w:val="subsection"/>
      </w:pPr>
      <w:r w:rsidRPr="00313530">
        <w:tab/>
        <w:t>(2)</w:t>
      </w:r>
      <w:r w:rsidRPr="00313530">
        <w:tab/>
        <w:t xml:space="preserve">A </w:t>
      </w:r>
      <w:r w:rsidRPr="00313530">
        <w:rPr>
          <w:b/>
          <w:i/>
        </w:rPr>
        <w:t>CDR declaration</w:t>
      </w:r>
      <w:r w:rsidRPr="00313530">
        <w:t xml:space="preserve">, for a type of CDR action, is the declaration under </w:t>
      </w:r>
      <w:r w:rsidR="009B4597" w:rsidRPr="00313530">
        <w:t>section 5</w:t>
      </w:r>
      <w:r w:rsidRPr="00313530">
        <w:t>6ACA that declares actions of that type.</w:t>
      </w:r>
    </w:p>
    <w:p w:rsidR="008F3056" w:rsidRPr="00313530" w:rsidRDefault="008F3056" w:rsidP="008F3056">
      <w:pPr>
        <w:pStyle w:val="ActHead5"/>
      </w:pPr>
      <w:bookmarkStart w:id="55" w:name="_Toc179637857"/>
      <w:r w:rsidRPr="00313530">
        <w:rPr>
          <w:rStyle w:val="CharSectno"/>
        </w:rPr>
        <w:t>56AMB</w:t>
      </w:r>
      <w:r w:rsidRPr="00313530">
        <w:t xml:space="preserve">  Meanings of </w:t>
      </w:r>
      <w:r w:rsidRPr="00313530">
        <w:rPr>
          <w:i/>
        </w:rPr>
        <w:t>action service provider</w:t>
      </w:r>
      <w:r w:rsidRPr="00313530">
        <w:t xml:space="preserve"> and </w:t>
      </w:r>
      <w:r w:rsidRPr="00313530">
        <w:rPr>
          <w:i/>
        </w:rPr>
        <w:t>voluntary action service provider</w:t>
      </w:r>
      <w:bookmarkEnd w:id="55"/>
    </w:p>
    <w:p w:rsidR="008F3056" w:rsidRPr="00313530" w:rsidRDefault="008F3056" w:rsidP="008F3056">
      <w:pPr>
        <w:pStyle w:val="subsection"/>
      </w:pPr>
      <w:r w:rsidRPr="00313530">
        <w:tab/>
        <w:t>(1)</w:t>
      </w:r>
      <w:r w:rsidRPr="00313530">
        <w:tab/>
        <w:t xml:space="preserve">A person is an </w:t>
      </w:r>
      <w:r w:rsidRPr="00313530">
        <w:rPr>
          <w:b/>
          <w:i/>
        </w:rPr>
        <w:t>action service provider</w:t>
      </w:r>
      <w:r w:rsidRPr="00313530">
        <w:t>, for a type of CDR action, if the person:</w:t>
      </w:r>
    </w:p>
    <w:p w:rsidR="008F3056" w:rsidRPr="00313530" w:rsidRDefault="008F3056" w:rsidP="008F3056">
      <w:pPr>
        <w:pStyle w:val="paragraph"/>
      </w:pPr>
      <w:r w:rsidRPr="00313530">
        <w:tab/>
        <w:t>(a)</w:t>
      </w:r>
      <w:r w:rsidRPr="00313530">
        <w:tab/>
        <w:t>is within a class of data holders (of CDR data) declared in the CDR declaration for that type of CDR action; or</w:t>
      </w:r>
    </w:p>
    <w:p w:rsidR="008F3056" w:rsidRPr="00313530" w:rsidRDefault="008F3056" w:rsidP="008F3056">
      <w:pPr>
        <w:pStyle w:val="paragraph"/>
      </w:pPr>
      <w:r w:rsidRPr="00313530">
        <w:tab/>
        <w:t>(b)</w:t>
      </w:r>
      <w:r w:rsidRPr="00313530">
        <w:tab/>
        <w:t>is a voluntary action service provider for that type of CDR action.</w:t>
      </w:r>
    </w:p>
    <w:p w:rsidR="008F3056" w:rsidRPr="00313530" w:rsidRDefault="008F3056" w:rsidP="008F3056">
      <w:pPr>
        <w:pStyle w:val="notetext"/>
      </w:pPr>
      <w:r w:rsidRPr="00313530">
        <w:t>Note 1:</w:t>
      </w:r>
      <w:r w:rsidRPr="00313530">
        <w:tab/>
        <w:t>A data holder covered by paragraph (a) has no choice about being an action service provider for CDR actions of that type.</w:t>
      </w:r>
    </w:p>
    <w:p w:rsidR="008F3056" w:rsidRPr="00313530" w:rsidRDefault="008F3056" w:rsidP="008F3056">
      <w:pPr>
        <w:pStyle w:val="notetext"/>
      </w:pPr>
      <w:r w:rsidRPr="00313530">
        <w:t>Note 2:</w:t>
      </w:r>
      <w:r w:rsidRPr="00313530">
        <w:tab/>
        <w:t>A data holder covered by paragraph (a) for one or more types of CDR actions will not be an action service provider for any other type of CDR action unless the data holder chooses to apply to be a voluntary action service provider.</w:t>
      </w:r>
    </w:p>
    <w:p w:rsidR="008F3056" w:rsidRPr="00313530" w:rsidRDefault="008F3056" w:rsidP="008F3056">
      <w:pPr>
        <w:pStyle w:val="subsection"/>
      </w:pPr>
      <w:r w:rsidRPr="00313530">
        <w:tab/>
        <w:t>(2)</w:t>
      </w:r>
      <w:r w:rsidRPr="00313530">
        <w:tab/>
        <w:t xml:space="preserve">A person is a </w:t>
      </w:r>
      <w:r w:rsidRPr="00313530">
        <w:rPr>
          <w:b/>
          <w:i/>
        </w:rPr>
        <w:t>voluntary</w:t>
      </w:r>
      <w:r w:rsidRPr="00313530">
        <w:t xml:space="preserve"> </w:t>
      </w:r>
      <w:r w:rsidRPr="00313530">
        <w:rPr>
          <w:b/>
          <w:i/>
        </w:rPr>
        <w:t>action service provider</w:t>
      </w:r>
      <w:r w:rsidRPr="00313530">
        <w:t>, for a type of CDR action, if:</w:t>
      </w:r>
    </w:p>
    <w:p w:rsidR="008F3056" w:rsidRPr="00313530" w:rsidRDefault="008F3056" w:rsidP="008F3056">
      <w:pPr>
        <w:pStyle w:val="paragraph"/>
      </w:pPr>
      <w:r w:rsidRPr="00313530">
        <w:tab/>
        <w:t>(a)</w:t>
      </w:r>
      <w:r w:rsidRPr="00313530">
        <w:tab/>
        <w:t>paragraph (1)(a) does not apply to the person for that type of CDR action; and</w:t>
      </w:r>
    </w:p>
    <w:p w:rsidR="008F3056" w:rsidRPr="00313530" w:rsidRDefault="008F3056" w:rsidP="008F3056">
      <w:pPr>
        <w:pStyle w:val="paragraph"/>
      </w:pPr>
      <w:r w:rsidRPr="00313530">
        <w:tab/>
        <w:t>(b)</w:t>
      </w:r>
      <w:r w:rsidRPr="00313530">
        <w:tab/>
        <w:t xml:space="preserve">the person holds an approval, of the kind described in </w:t>
      </w:r>
      <w:r w:rsidR="009B4597" w:rsidRPr="00313530">
        <w:t>subsection 5</w:t>
      </w:r>
      <w:r w:rsidRPr="00313530">
        <w:t>6BHA(1), under the consumer data rules for that type of CDR action.</w:t>
      </w:r>
    </w:p>
    <w:p w:rsidR="008F3056" w:rsidRPr="00313530" w:rsidRDefault="008F3056" w:rsidP="008F3056">
      <w:pPr>
        <w:pStyle w:val="notetext"/>
      </w:pPr>
      <w:r w:rsidRPr="00313530">
        <w:t>Note:</w:t>
      </w:r>
      <w:r w:rsidRPr="00313530">
        <w:tab/>
        <w:t xml:space="preserve">The person will need to have applied to be approved as an action service provider for CDR actions of that type (see </w:t>
      </w:r>
      <w:r w:rsidR="009B4597" w:rsidRPr="00313530">
        <w:t>subsection 5</w:t>
      </w:r>
      <w:r w:rsidRPr="00313530">
        <w:t>6BHA(1)).</w:t>
      </w:r>
    </w:p>
    <w:p w:rsidR="008F3056" w:rsidRPr="00313530" w:rsidRDefault="008F3056" w:rsidP="008F3056">
      <w:pPr>
        <w:pStyle w:val="ActHead5"/>
      </w:pPr>
      <w:bookmarkStart w:id="56" w:name="_Toc179637858"/>
      <w:r w:rsidRPr="00313530">
        <w:rPr>
          <w:rStyle w:val="CharSectno"/>
        </w:rPr>
        <w:t>56AMC</w:t>
      </w:r>
      <w:r w:rsidRPr="00313530">
        <w:t xml:space="preserve">  Meaning of </w:t>
      </w:r>
      <w:r w:rsidRPr="00313530">
        <w:rPr>
          <w:i/>
        </w:rPr>
        <w:t>accredited action initiator</w:t>
      </w:r>
      <w:bookmarkEnd w:id="56"/>
    </w:p>
    <w:p w:rsidR="008F3056" w:rsidRPr="00313530" w:rsidRDefault="008F3056" w:rsidP="008F3056">
      <w:pPr>
        <w:pStyle w:val="subsection"/>
      </w:pPr>
      <w:r w:rsidRPr="00313530">
        <w:tab/>
      </w:r>
      <w:r w:rsidRPr="00313530">
        <w:tab/>
        <w:t xml:space="preserve">A person is an </w:t>
      </w:r>
      <w:r w:rsidRPr="00313530">
        <w:rPr>
          <w:b/>
          <w:i/>
        </w:rPr>
        <w:t>accredited action initiator</w:t>
      </w:r>
      <w:r w:rsidRPr="00313530">
        <w:t xml:space="preserve"> for a type of CDR action if:</w:t>
      </w:r>
    </w:p>
    <w:p w:rsidR="008F3056" w:rsidRPr="00313530" w:rsidRDefault="008F3056" w:rsidP="008F3056">
      <w:pPr>
        <w:pStyle w:val="paragraph"/>
      </w:pPr>
      <w:r w:rsidRPr="00313530">
        <w:tab/>
        <w:t>(a)</w:t>
      </w:r>
      <w:r w:rsidRPr="00313530">
        <w:tab/>
        <w:t>the person is an accredited person; and</w:t>
      </w:r>
    </w:p>
    <w:p w:rsidR="008F3056" w:rsidRPr="00313530" w:rsidRDefault="008F3056" w:rsidP="008F3056">
      <w:pPr>
        <w:pStyle w:val="paragraph"/>
      </w:pPr>
      <w:r w:rsidRPr="00313530">
        <w:tab/>
        <w:t>(b)</w:t>
      </w:r>
      <w:r w:rsidRPr="00313530">
        <w:tab/>
        <w:t>the person’s accreditation authorises the person to initiate that type of CDR action.</w:t>
      </w:r>
    </w:p>
    <w:p w:rsidR="008F3056" w:rsidRPr="00313530" w:rsidRDefault="008F3056" w:rsidP="008F3056">
      <w:pPr>
        <w:pStyle w:val="notetext"/>
      </w:pPr>
      <w:r w:rsidRPr="00313530">
        <w:t>Note 1:</w:t>
      </w:r>
      <w:r w:rsidRPr="00313530">
        <w:tab/>
        <w:t xml:space="preserve">The consumer data rules may include rules about accreditation, including about different levels of accreditation (see </w:t>
      </w:r>
      <w:r w:rsidR="009B4597" w:rsidRPr="00313530">
        <w:t>subsection 5</w:t>
      </w:r>
      <w:r w:rsidRPr="00313530">
        <w:t>6BH(1)).</w:t>
      </w:r>
    </w:p>
    <w:p w:rsidR="008F3056" w:rsidRPr="00313530" w:rsidRDefault="008F3056" w:rsidP="008F3056">
      <w:pPr>
        <w:pStyle w:val="notetext"/>
      </w:pPr>
      <w:r w:rsidRPr="00313530">
        <w:t>Note 2:</w:t>
      </w:r>
      <w:r w:rsidRPr="00313530">
        <w:tab/>
        <w:t xml:space="preserve">The Register of Accredited Persons may include information about what a person’s level of accreditation authorises the person to do (see </w:t>
      </w:r>
      <w:r w:rsidR="009B4597" w:rsidRPr="00313530">
        <w:t>section 5</w:t>
      </w:r>
      <w:r w:rsidRPr="00313530">
        <w:t>6CE).</w:t>
      </w:r>
    </w:p>
    <w:p w:rsidR="008F3056" w:rsidRPr="00313530" w:rsidRDefault="008F3056" w:rsidP="008F3056">
      <w:pPr>
        <w:pStyle w:val="ActHead5"/>
      </w:pPr>
      <w:bookmarkStart w:id="57" w:name="_Toc179637859"/>
      <w:bookmarkStart w:id="58" w:name="_Hlk112247507"/>
      <w:r w:rsidRPr="00313530">
        <w:rPr>
          <w:rStyle w:val="CharSectno"/>
        </w:rPr>
        <w:t>56AMD</w:t>
      </w:r>
      <w:r w:rsidRPr="00313530">
        <w:t xml:space="preserve">  Meaning of </w:t>
      </w:r>
      <w:r w:rsidRPr="00313530">
        <w:rPr>
          <w:i/>
        </w:rPr>
        <w:t>CDR action participant</w:t>
      </w:r>
      <w:bookmarkEnd w:id="57"/>
    </w:p>
    <w:p w:rsidR="008F3056" w:rsidRPr="00313530" w:rsidRDefault="008F3056" w:rsidP="008F3056">
      <w:pPr>
        <w:pStyle w:val="subsection"/>
      </w:pPr>
      <w:r w:rsidRPr="00313530">
        <w:tab/>
      </w:r>
      <w:r w:rsidRPr="00313530">
        <w:tab/>
        <w:t xml:space="preserve">A </w:t>
      </w:r>
      <w:r w:rsidRPr="00313530">
        <w:rPr>
          <w:b/>
          <w:i/>
        </w:rPr>
        <w:t>CDR action participant</w:t>
      </w:r>
      <w:r w:rsidRPr="00313530">
        <w:t xml:space="preserve"> </w:t>
      </w:r>
      <w:bookmarkEnd w:id="58"/>
      <w:r w:rsidRPr="00313530">
        <w:t>is an action service provider, or an accredited action initiator, for one or more types of CDR actions.</w:t>
      </w:r>
    </w:p>
    <w:p w:rsidR="00291965" w:rsidRPr="00313530" w:rsidRDefault="00291965" w:rsidP="00291965">
      <w:pPr>
        <w:pStyle w:val="ActHead4"/>
      </w:pPr>
      <w:bookmarkStart w:id="59" w:name="_Toc179637860"/>
      <w:bookmarkEnd w:id="53"/>
      <w:bookmarkEnd w:id="54"/>
      <w:r w:rsidRPr="00313530">
        <w:rPr>
          <w:rStyle w:val="CharSubdNo"/>
        </w:rPr>
        <w:t>Subdivision D</w:t>
      </w:r>
      <w:r w:rsidRPr="00313530">
        <w:t>—</w:t>
      </w:r>
      <w:r w:rsidRPr="00313530">
        <w:rPr>
          <w:rStyle w:val="CharSubdText"/>
        </w:rPr>
        <w:t>Extension to external Territories and extraterritorial operation</w:t>
      </w:r>
      <w:bookmarkEnd w:id="59"/>
    </w:p>
    <w:p w:rsidR="00291965" w:rsidRPr="00313530" w:rsidRDefault="00291965" w:rsidP="00291965">
      <w:pPr>
        <w:pStyle w:val="ActHead5"/>
      </w:pPr>
      <w:bookmarkStart w:id="60" w:name="_Toc179637861"/>
      <w:r w:rsidRPr="00313530">
        <w:rPr>
          <w:rStyle w:val="CharSectno"/>
        </w:rPr>
        <w:t>56AN</w:t>
      </w:r>
      <w:r w:rsidRPr="00313530">
        <w:t xml:space="preserve">  Extension to external Territories</w:t>
      </w:r>
      <w:bookmarkEnd w:id="60"/>
    </w:p>
    <w:p w:rsidR="00291965" w:rsidRPr="00313530" w:rsidRDefault="00291965" w:rsidP="00291965">
      <w:pPr>
        <w:pStyle w:val="subsection"/>
      </w:pPr>
      <w:r w:rsidRPr="00313530">
        <w:tab/>
      </w:r>
      <w:r w:rsidRPr="00313530">
        <w:tab/>
        <w:t xml:space="preserve">Each of the following provisions (the </w:t>
      </w:r>
      <w:r w:rsidRPr="00313530">
        <w:rPr>
          <w:b/>
          <w:i/>
        </w:rPr>
        <w:t>CDR provisions</w:t>
      </w:r>
      <w:r w:rsidRPr="00313530">
        <w:t>) extends to every external Territory:</w:t>
      </w:r>
    </w:p>
    <w:p w:rsidR="00291965" w:rsidRPr="00313530" w:rsidRDefault="00291965" w:rsidP="00291965">
      <w:pPr>
        <w:pStyle w:val="paragraph"/>
      </w:pPr>
      <w:r w:rsidRPr="00313530">
        <w:tab/>
        <w:t>(a)</w:t>
      </w:r>
      <w:r w:rsidRPr="00313530">
        <w:tab/>
        <w:t>a provision of this Part;</w:t>
      </w:r>
    </w:p>
    <w:p w:rsidR="00291965" w:rsidRPr="00313530" w:rsidRDefault="00291965" w:rsidP="00291965">
      <w:pPr>
        <w:pStyle w:val="paragraph"/>
      </w:pPr>
      <w:r w:rsidRPr="00313530">
        <w:tab/>
        <w:t>(b)</w:t>
      </w:r>
      <w:r w:rsidRPr="00313530">
        <w:tab/>
        <w:t>a provision of the regulations made for the purposes of a provision of this Part;</w:t>
      </w:r>
    </w:p>
    <w:p w:rsidR="00291965" w:rsidRPr="00313530" w:rsidRDefault="00291965" w:rsidP="00291965">
      <w:pPr>
        <w:pStyle w:val="paragraph"/>
      </w:pPr>
      <w:r w:rsidRPr="00313530">
        <w:tab/>
        <w:t>(c)</w:t>
      </w:r>
      <w:r w:rsidRPr="00313530">
        <w:tab/>
        <w:t>a provision of the consumer data rules;</w:t>
      </w:r>
    </w:p>
    <w:p w:rsidR="00461984" w:rsidRPr="00313530" w:rsidRDefault="00461984" w:rsidP="00461984">
      <w:pPr>
        <w:pStyle w:val="paragraph"/>
      </w:pPr>
      <w:r w:rsidRPr="00313530">
        <w:tab/>
        <w:t>(ca)</w:t>
      </w:r>
      <w:r w:rsidRPr="00313530">
        <w:tab/>
        <w:t>a provision of any other instrument made under this Part;</w:t>
      </w:r>
    </w:p>
    <w:p w:rsidR="00291965" w:rsidRPr="00313530" w:rsidRDefault="00291965" w:rsidP="00291965">
      <w:pPr>
        <w:pStyle w:val="paragraph"/>
      </w:pPr>
      <w:r w:rsidRPr="00313530">
        <w:tab/>
        <w:t>(d)</w:t>
      </w:r>
      <w:r w:rsidRPr="00313530">
        <w:tab/>
        <w:t>another provision of this Act to the extent that it relates to a provision covered by paragraph (a), (b)</w:t>
      </w:r>
      <w:r w:rsidR="00461984" w:rsidRPr="00313530">
        <w:t>, (c) or (ca)</w:t>
      </w:r>
      <w:r w:rsidRPr="00313530">
        <w:t>;</w:t>
      </w:r>
    </w:p>
    <w:p w:rsidR="00291965" w:rsidRPr="00313530" w:rsidRDefault="00291965" w:rsidP="00291965">
      <w:pPr>
        <w:pStyle w:val="paragraph"/>
      </w:pPr>
      <w:r w:rsidRPr="00313530">
        <w:tab/>
        <w:t>(e)</w:t>
      </w:r>
      <w:r w:rsidRPr="00313530">
        <w:tab/>
        <w:t>a provision of the Regulatory Powers Act to the extent that it applies in relation to a provision of this Part;</w:t>
      </w:r>
    </w:p>
    <w:p w:rsidR="00291965" w:rsidRPr="00313530" w:rsidRDefault="00291965" w:rsidP="00291965">
      <w:pPr>
        <w:pStyle w:val="paragraph"/>
      </w:pPr>
      <w:r w:rsidRPr="00313530">
        <w:tab/>
        <w:t>(f)</w:t>
      </w:r>
      <w:r w:rsidRPr="00313530">
        <w:tab/>
        <w:t xml:space="preserve">a provision of the </w:t>
      </w:r>
      <w:r w:rsidRPr="00313530">
        <w:rPr>
          <w:i/>
        </w:rPr>
        <w:t>Privacy Act 1988</w:t>
      </w:r>
      <w:r w:rsidRPr="00313530">
        <w:t xml:space="preserve"> to the extent that it applies as described in </w:t>
      </w:r>
      <w:r w:rsidR="009B4597" w:rsidRPr="00313530">
        <w:t>section 5</w:t>
      </w:r>
      <w:r w:rsidRPr="00313530">
        <w:t>6ES or 56ET of this Act.</w:t>
      </w:r>
    </w:p>
    <w:p w:rsidR="00291965" w:rsidRPr="00313530" w:rsidRDefault="00291965" w:rsidP="00291965">
      <w:pPr>
        <w:pStyle w:val="ActHead5"/>
      </w:pPr>
      <w:bookmarkStart w:id="61" w:name="_Toc179637862"/>
      <w:r w:rsidRPr="00313530">
        <w:rPr>
          <w:rStyle w:val="CharSectno"/>
        </w:rPr>
        <w:t>56AO</w:t>
      </w:r>
      <w:r w:rsidRPr="00313530">
        <w:t xml:space="preserve">  Extraterritorial operation of the CDR provisions</w:t>
      </w:r>
      <w:bookmarkEnd w:id="61"/>
    </w:p>
    <w:p w:rsidR="00291965" w:rsidRPr="00313530" w:rsidRDefault="00291965" w:rsidP="00291965">
      <w:pPr>
        <w:pStyle w:val="SubsectionHead"/>
      </w:pPr>
      <w:r w:rsidRPr="00313530">
        <w:t>CDR provisions generally apply inside and outside Australia</w:t>
      </w:r>
    </w:p>
    <w:p w:rsidR="00291965" w:rsidRPr="00313530" w:rsidRDefault="00291965" w:rsidP="00291965">
      <w:pPr>
        <w:pStyle w:val="subsection"/>
      </w:pPr>
      <w:r w:rsidRPr="00313530">
        <w:tab/>
        <w:t>(1)</w:t>
      </w:r>
      <w:r w:rsidRPr="00313530">
        <w:tab/>
        <w:t xml:space="preserve">Subject to subsections (2) </w:t>
      </w:r>
      <w:r w:rsidR="00461984" w:rsidRPr="00313530">
        <w:t>to (3B)</w:t>
      </w:r>
      <w:r w:rsidRPr="00313530">
        <w:t>, the CDR provisions extend to acts, omissions, matters and things outside Australia.</w:t>
      </w:r>
    </w:p>
    <w:p w:rsidR="00291965" w:rsidRPr="00313530" w:rsidRDefault="00291965" w:rsidP="00291965">
      <w:pPr>
        <w:pStyle w:val="SubsectionHead"/>
      </w:pPr>
      <w:r w:rsidRPr="00313530">
        <w:t>CDR provisions apply for CDR data held inside Australia</w:t>
      </w:r>
    </w:p>
    <w:p w:rsidR="00291965" w:rsidRPr="00313530" w:rsidRDefault="00291965" w:rsidP="00291965">
      <w:pPr>
        <w:pStyle w:val="subsection"/>
      </w:pPr>
      <w:r w:rsidRPr="00313530">
        <w:tab/>
        <w:t>(2)</w:t>
      </w:r>
      <w:r w:rsidRPr="00313530">
        <w:tab/>
        <w:t>To the extent that the CDR provisions have effect in relation to CDR data held within Australia, the CDR provisions apply in relation to all persons (including foreign persons).</w:t>
      </w:r>
    </w:p>
    <w:p w:rsidR="00291965" w:rsidRPr="00313530" w:rsidRDefault="00291965" w:rsidP="00291965">
      <w:pPr>
        <w:pStyle w:val="SubsectionHead"/>
      </w:pPr>
      <w:r w:rsidRPr="00313530">
        <w:t>CDR provisions can apply for CDR data held outside Australia</w:t>
      </w:r>
    </w:p>
    <w:p w:rsidR="00291965" w:rsidRPr="00313530" w:rsidRDefault="00291965" w:rsidP="00291965">
      <w:pPr>
        <w:pStyle w:val="subsection"/>
      </w:pPr>
      <w:r w:rsidRPr="00313530">
        <w:tab/>
        <w:t>(3)</w:t>
      </w:r>
      <w:r w:rsidRPr="00313530">
        <w:tab/>
        <w:t>To the extent that the CDR provisions have effect in relation to an act, or omission, relating to CDR data held outside Australia, the CDR provisions only apply if:</w:t>
      </w:r>
    </w:p>
    <w:p w:rsidR="00291965" w:rsidRPr="00313530" w:rsidRDefault="00291965" w:rsidP="00291965">
      <w:pPr>
        <w:pStyle w:val="paragraph"/>
      </w:pPr>
      <w:r w:rsidRPr="00313530">
        <w:tab/>
        <w:t>(a)</w:t>
      </w:r>
      <w:r w:rsidRPr="00313530">
        <w:tab/>
        <w:t>the act or omission is by (or on behalf of) an Australian person; or</w:t>
      </w:r>
    </w:p>
    <w:p w:rsidR="00291965" w:rsidRPr="00313530" w:rsidRDefault="00291965" w:rsidP="00291965">
      <w:pPr>
        <w:pStyle w:val="paragraph"/>
      </w:pPr>
      <w:r w:rsidRPr="00313530">
        <w:tab/>
        <w:t>(b)</w:t>
      </w:r>
      <w:r w:rsidRPr="00313530">
        <w:tab/>
        <w:t>the act or omission occurs wholly or partly in Australia, or wholly or partly on board an Australian aircraft or an Australian ship; or</w:t>
      </w:r>
    </w:p>
    <w:p w:rsidR="00291965" w:rsidRPr="00313530" w:rsidRDefault="00291965" w:rsidP="00291965">
      <w:pPr>
        <w:pStyle w:val="paragraph"/>
      </w:pPr>
      <w:r w:rsidRPr="00313530">
        <w:tab/>
        <w:t>(c)</w:t>
      </w:r>
      <w:r w:rsidRPr="00313530">
        <w:tab/>
        <w:t>the act or omission occurs wholly outside Australia, and an Australian person suffers, or is likely to suffer, financial or other disadvantage as a result of the act or omission.</w:t>
      </w:r>
    </w:p>
    <w:p w:rsidR="001E1BD9" w:rsidRPr="00313530" w:rsidRDefault="001E1BD9" w:rsidP="001E1BD9">
      <w:pPr>
        <w:pStyle w:val="SubsectionHead"/>
      </w:pPr>
      <w:r w:rsidRPr="00313530">
        <w:t>CDR provisions apply for CDR actions to be performed inside Australia</w:t>
      </w:r>
    </w:p>
    <w:p w:rsidR="001E1BD9" w:rsidRPr="00313530" w:rsidRDefault="001E1BD9" w:rsidP="001E1BD9">
      <w:pPr>
        <w:pStyle w:val="subsection"/>
      </w:pPr>
      <w:r w:rsidRPr="00313530">
        <w:tab/>
        <w:t>(3A)</w:t>
      </w:r>
      <w:r w:rsidRPr="00313530">
        <w:tab/>
        <w:t>To the extent that the CDR provisions have effect in relation to a CDR action to be performed within Australia, the CDR provisions apply in relation to all persons (including foreign persons).</w:t>
      </w:r>
    </w:p>
    <w:p w:rsidR="001E1BD9" w:rsidRPr="00313530" w:rsidRDefault="001E1BD9" w:rsidP="001E1BD9">
      <w:pPr>
        <w:pStyle w:val="notetext"/>
      </w:pPr>
      <w:r w:rsidRPr="00313530">
        <w:t>Example:</w:t>
      </w:r>
      <w:r w:rsidRPr="00313530">
        <w:tab/>
        <w:t>Requirements in the consumer data rules relating to giving a valid instruction for the performance of a CDR action within Australia can apply to the accredited action initiator for the CDR action even if the accredited action initiator is a foreign person.</w:t>
      </w:r>
    </w:p>
    <w:p w:rsidR="001E1BD9" w:rsidRPr="00313530" w:rsidRDefault="001E1BD9" w:rsidP="001E1BD9">
      <w:pPr>
        <w:pStyle w:val="SubsectionHead"/>
      </w:pPr>
      <w:r w:rsidRPr="00313530">
        <w:t>CDR provisions can apply for CDR actions to be performed outside Australia</w:t>
      </w:r>
    </w:p>
    <w:p w:rsidR="001E1BD9" w:rsidRPr="00313530" w:rsidRDefault="001E1BD9" w:rsidP="001E1BD9">
      <w:pPr>
        <w:pStyle w:val="subsection"/>
      </w:pPr>
      <w:r w:rsidRPr="00313530">
        <w:tab/>
        <w:t>(3B)</w:t>
      </w:r>
      <w:r w:rsidRPr="00313530">
        <w:tab/>
        <w:t>To the extent that the CDR provisions have effect in relation to an act, or omission, relating to a CDR action to be performed outside Australia, the CDR provisions only apply if:</w:t>
      </w:r>
    </w:p>
    <w:p w:rsidR="001E1BD9" w:rsidRPr="00313530" w:rsidRDefault="001E1BD9" w:rsidP="001E1BD9">
      <w:pPr>
        <w:pStyle w:val="paragraph"/>
      </w:pPr>
      <w:r w:rsidRPr="00313530">
        <w:tab/>
        <w:t>(a)</w:t>
      </w:r>
      <w:r w:rsidRPr="00313530">
        <w:tab/>
        <w:t>the act or omission is by (or on behalf of) an Australian person; or</w:t>
      </w:r>
    </w:p>
    <w:p w:rsidR="001E1BD9" w:rsidRPr="00313530" w:rsidRDefault="001E1BD9" w:rsidP="001E1BD9">
      <w:pPr>
        <w:pStyle w:val="paragraph"/>
      </w:pPr>
      <w:r w:rsidRPr="00313530">
        <w:tab/>
        <w:t>(b)</w:t>
      </w:r>
      <w:r w:rsidRPr="00313530">
        <w:tab/>
        <w:t>the act or omission occurs wholly or partly in Australia, or wholly or partly on board an Australian aircraft or an Australian ship.</w:t>
      </w:r>
    </w:p>
    <w:p w:rsidR="001E1BD9" w:rsidRPr="00313530" w:rsidRDefault="001E1BD9" w:rsidP="001E1BD9">
      <w:pPr>
        <w:pStyle w:val="notetext"/>
      </w:pPr>
      <w:r w:rsidRPr="00313530">
        <w:t>Example:</w:t>
      </w:r>
      <w:r w:rsidRPr="00313530">
        <w:tab/>
        <w:t>Requirements in the consumer data rules relating to giving a valid instruction for the performance of a CDR action outside Australia can apply to the accredited action initiator for the CDR action if the accredited action initiator is an Australian person.</w:t>
      </w:r>
    </w:p>
    <w:p w:rsidR="00291965" w:rsidRPr="00313530" w:rsidRDefault="00291965" w:rsidP="00291965">
      <w:pPr>
        <w:pStyle w:val="SubsectionHead"/>
      </w:pPr>
      <w:r w:rsidRPr="00313530">
        <w:t>Interpretation</w:t>
      </w:r>
    </w:p>
    <w:p w:rsidR="00291965" w:rsidRPr="00313530" w:rsidRDefault="00291965" w:rsidP="00291965">
      <w:pPr>
        <w:pStyle w:val="subsection"/>
      </w:pPr>
      <w:r w:rsidRPr="00313530">
        <w:tab/>
        <w:t>(4)</w:t>
      </w:r>
      <w:r w:rsidRPr="00313530">
        <w:tab/>
        <w:t>For the purposes of subsection (3)</w:t>
      </w:r>
      <w:r w:rsidR="001E1BD9" w:rsidRPr="00313530">
        <w:t xml:space="preserve"> or (3B)</w:t>
      </w:r>
      <w:r w:rsidRPr="00313530">
        <w:t>, if a person’s act or omission includes sending, omitting to send, causing to be sent or omitting to cause to be sent an electronic communication or other thing:</w:t>
      </w:r>
    </w:p>
    <w:p w:rsidR="00291965" w:rsidRPr="00313530" w:rsidRDefault="00291965" w:rsidP="00291965">
      <w:pPr>
        <w:pStyle w:val="paragraph"/>
      </w:pPr>
      <w:r w:rsidRPr="00313530">
        <w:tab/>
        <w:t>(a)</w:t>
      </w:r>
      <w:r w:rsidRPr="00313530">
        <w:tab/>
        <w:t>from a point outside Australia to a point inside Australia; or</w:t>
      </w:r>
    </w:p>
    <w:p w:rsidR="00291965" w:rsidRPr="00313530" w:rsidRDefault="00291965" w:rsidP="00291965">
      <w:pPr>
        <w:pStyle w:val="paragraph"/>
      </w:pPr>
      <w:r w:rsidRPr="00313530">
        <w:tab/>
        <w:t>(b)</w:t>
      </w:r>
      <w:r w:rsidRPr="00313530">
        <w:tab/>
        <w:t>from a point inside Australia to a point outside Australia;</w:t>
      </w:r>
    </w:p>
    <w:p w:rsidR="00291965" w:rsidRPr="00313530" w:rsidRDefault="00291965" w:rsidP="00291965">
      <w:pPr>
        <w:pStyle w:val="subsection2"/>
      </w:pPr>
      <w:r w:rsidRPr="00313530">
        <w:t>that act or omission is taken to have occurred partly in Australia.</w:t>
      </w:r>
    </w:p>
    <w:p w:rsidR="00291965" w:rsidRPr="00313530" w:rsidRDefault="00291965" w:rsidP="00291965">
      <w:pPr>
        <w:pStyle w:val="subsection"/>
      </w:pPr>
      <w:r w:rsidRPr="00313530">
        <w:tab/>
        <w:t>(5)</w:t>
      </w:r>
      <w:r w:rsidRPr="00313530">
        <w:tab/>
        <w:t>In this section:</w:t>
      </w:r>
    </w:p>
    <w:p w:rsidR="00291965" w:rsidRPr="00313530" w:rsidRDefault="00291965" w:rsidP="00291965">
      <w:pPr>
        <w:pStyle w:val="Definition"/>
      </w:pPr>
      <w:r w:rsidRPr="00313530">
        <w:rPr>
          <w:b/>
          <w:i/>
        </w:rPr>
        <w:t>Australia</w:t>
      </w:r>
      <w:r w:rsidRPr="00313530">
        <w:t>, when used in a geographical sense, includes all the external Territories.</w:t>
      </w:r>
    </w:p>
    <w:p w:rsidR="00A861AB" w:rsidRPr="00313530" w:rsidRDefault="00A861AB" w:rsidP="00A861AB">
      <w:pPr>
        <w:pStyle w:val="Definition"/>
      </w:pPr>
      <w:r w:rsidRPr="00313530">
        <w:rPr>
          <w:b/>
          <w:i/>
        </w:rPr>
        <w:t>Australian aircraft</w:t>
      </w:r>
      <w:r w:rsidRPr="00313530">
        <w:t xml:space="preserve"> has the same meaning as in the </w:t>
      </w:r>
      <w:r w:rsidRPr="00313530">
        <w:rPr>
          <w:i/>
        </w:rPr>
        <w:t>Criminal Code</w:t>
      </w:r>
      <w:r w:rsidRPr="00313530">
        <w:t>.</w:t>
      </w:r>
    </w:p>
    <w:p w:rsidR="00291965" w:rsidRPr="00313530" w:rsidRDefault="00291965" w:rsidP="00291965">
      <w:pPr>
        <w:pStyle w:val="Definition"/>
      </w:pPr>
      <w:r w:rsidRPr="00313530">
        <w:rPr>
          <w:b/>
          <w:i/>
        </w:rPr>
        <w:t>Australian person</w:t>
      </w:r>
      <w:r w:rsidRPr="00313530">
        <w:t xml:space="preserve"> means:</w:t>
      </w:r>
    </w:p>
    <w:p w:rsidR="00291965" w:rsidRPr="00313530" w:rsidRDefault="00291965" w:rsidP="00291965">
      <w:pPr>
        <w:pStyle w:val="paragraph"/>
      </w:pPr>
      <w:r w:rsidRPr="00313530">
        <w:tab/>
        <w:t>(a)</w:t>
      </w:r>
      <w:r w:rsidRPr="00313530">
        <w:tab/>
        <w:t>a body corporate established by or under a law of the Commonwealth, of a State or of a Territory; or</w:t>
      </w:r>
    </w:p>
    <w:p w:rsidR="00291965" w:rsidRPr="00313530" w:rsidRDefault="00291965" w:rsidP="00291965">
      <w:pPr>
        <w:pStyle w:val="paragraph"/>
      </w:pPr>
      <w:r w:rsidRPr="00313530">
        <w:tab/>
        <w:t>(b)</w:t>
      </w:r>
      <w:r w:rsidRPr="00313530">
        <w:tab/>
        <w:t xml:space="preserve">an Australian citizen, a permanent resident (within the meaning of the </w:t>
      </w:r>
      <w:r w:rsidRPr="00313530">
        <w:rPr>
          <w:i/>
        </w:rPr>
        <w:t>Australian Citizenship Act 2007</w:t>
      </w:r>
      <w:r w:rsidRPr="00313530">
        <w:t>), or any other person ordinarily resident within Australia or an external Territory; or</w:t>
      </w:r>
    </w:p>
    <w:p w:rsidR="00291965" w:rsidRPr="00313530" w:rsidRDefault="00291965" w:rsidP="00291965">
      <w:pPr>
        <w:pStyle w:val="paragraph"/>
      </w:pPr>
      <w:r w:rsidRPr="00313530">
        <w:tab/>
        <w:t>(c)</w:t>
      </w:r>
      <w:r w:rsidRPr="00313530">
        <w:tab/>
        <w:t xml:space="preserve">an entity covered by </w:t>
      </w:r>
      <w:r w:rsidR="009B4597" w:rsidRPr="00313530">
        <w:t>subsection 5</w:t>
      </w:r>
      <w:r w:rsidRPr="00313530">
        <w:t>6AR(1), (2) or (3) (about Australian government entities).</w:t>
      </w:r>
    </w:p>
    <w:p w:rsidR="00A861AB" w:rsidRPr="00313530" w:rsidRDefault="00A861AB" w:rsidP="00A861AB">
      <w:pPr>
        <w:pStyle w:val="Definition"/>
      </w:pPr>
      <w:r w:rsidRPr="00313530">
        <w:rPr>
          <w:b/>
          <w:i/>
        </w:rPr>
        <w:t>Australian ship</w:t>
      </w:r>
      <w:r w:rsidRPr="00313530">
        <w:t xml:space="preserve"> has the same meaning as in the </w:t>
      </w:r>
      <w:r w:rsidRPr="00313530">
        <w:rPr>
          <w:i/>
        </w:rPr>
        <w:t>Criminal Code</w:t>
      </w:r>
      <w:r w:rsidRPr="00313530">
        <w:t>.</w:t>
      </w:r>
    </w:p>
    <w:p w:rsidR="00291965" w:rsidRPr="00313530" w:rsidRDefault="00291965" w:rsidP="00291965">
      <w:pPr>
        <w:pStyle w:val="Definition"/>
      </w:pPr>
      <w:r w:rsidRPr="00313530">
        <w:rPr>
          <w:b/>
          <w:i/>
        </w:rPr>
        <w:t>foreign person</w:t>
      </w:r>
      <w:r w:rsidRPr="00313530">
        <w:t xml:space="preserve"> means a person other than an Australian person.</w:t>
      </w:r>
    </w:p>
    <w:p w:rsidR="00291965" w:rsidRPr="00313530" w:rsidRDefault="00291965" w:rsidP="00291965">
      <w:pPr>
        <w:pStyle w:val="Definition"/>
      </w:pPr>
      <w:r w:rsidRPr="00313530">
        <w:rPr>
          <w:b/>
          <w:i/>
        </w:rPr>
        <w:t>point</w:t>
      </w:r>
      <w:r w:rsidRPr="00313530">
        <w:t xml:space="preserve"> includes a mobile or potentially mobile point, whether on land, underground, in the atmosphere, underwater, at sea or anywhere else.</w:t>
      </w:r>
    </w:p>
    <w:p w:rsidR="00291965" w:rsidRPr="00313530" w:rsidRDefault="00291965" w:rsidP="00291965">
      <w:pPr>
        <w:pStyle w:val="ActHead5"/>
      </w:pPr>
      <w:bookmarkStart w:id="62" w:name="_Toc179637863"/>
      <w:r w:rsidRPr="00313530">
        <w:rPr>
          <w:rStyle w:val="CharSectno"/>
        </w:rPr>
        <w:t>56AP</w:t>
      </w:r>
      <w:r w:rsidRPr="00313530">
        <w:t xml:space="preserve">  Geographical application of offences</w:t>
      </w:r>
      <w:bookmarkEnd w:id="62"/>
    </w:p>
    <w:p w:rsidR="00291965" w:rsidRPr="00313530" w:rsidRDefault="00291965" w:rsidP="00291965">
      <w:pPr>
        <w:pStyle w:val="subsection"/>
      </w:pPr>
      <w:r w:rsidRPr="00313530">
        <w:tab/>
      </w:r>
      <w:r w:rsidRPr="00313530">
        <w:tab/>
        <w:t xml:space="preserve">Division 14 (Standard geographical jurisdiction) of the </w:t>
      </w:r>
      <w:r w:rsidRPr="00313530">
        <w:rPr>
          <w:i/>
        </w:rPr>
        <w:t>Criminal Code</w:t>
      </w:r>
      <w:r w:rsidRPr="00313530">
        <w:t xml:space="preserve"> does not apply in relation to an offence against the CDR provisions.</w:t>
      </w:r>
    </w:p>
    <w:p w:rsidR="00291965" w:rsidRPr="00313530" w:rsidRDefault="00291965" w:rsidP="00291965">
      <w:pPr>
        <w:pStyle w:val="notetext"/>
      </w:pPr>
      <w:r w:rsidRPr="00313530">
        <w:t>Note:</w:t>
      </w:r>
      <w:r w:rsidRPr="00313530">
        <w:tab/>
        <w:t xml:space="preserve">The extended geographical application that </w:t>
      </w:r>
      <w:r w:rsidR="009B4597" w:rsidRPr="00313530">
        <w:t>section 5</w:t>
      </w:r>
      <w:r w:rsidRPr="00313530">
        <w:t>6AO gives to the CDR provisions applies to the offences against the CDR provisions.</w:t>
      </w:r>
    </w:p>
    <w:p w:rsidR="00291965" w:rsidRPr="00313530" w:rsidRDefault="00291965" w:rsidP="00291965">
      <w:pPr>
        <w:pStyle w:val="ActHead4"/>
      </w:pPr>
      <w:bookmarkStart w:id="63" w:name="_Toc179637864"/>
      <w:r w:rsidRPr="00313530">
        <w:rPr>
          <w:rStyle w:val="CharSubdNo"/>
        </w:rPr>
        <w:t>Subdivision E</w:t>
      </w:r>
      <w:r w:rsidRPr="00313530">
        <w:t>—</w:t>
      </w:r>
      <w:r w:rsidRPr="00313530">
        <w:rPr>
          <w:rStyle w:val="CharSubdText"/>
        </w:rPr>
        <w:t>Application to government entities</w:t>
      </w:r>
      <w:bookmarkEnd w:id="63"/>
    </w:p>
    <w:p w:rsidR="00291965" w:rsidRPr="00313530" w:rsidRDefault="00291965" w:rsidP="00291965">
      <w:pPr>
        <w:pStyle w:val="ActHead5"/>
      </w:pPr>
      <w:bookmarkStart w:id="64" w:name="_Toc179637865"/>
      <w:r w:rsidRPr="00313530">
        <w:rPr>
          <w:rStyle w:val="CharSectno"/>
        </w:rPr>
        <w:t>56AQ</w:t>
      </w:r>
      <w:r w:rsidRPr="00313530">
        <w:t xml:space="preserve">  CDR provisions bind the Crown</w:t>
      </w:r>
      <w:bookmarkEnd w:id="64"/>
    </w:p>
    <w:p w:rsidR="00291965" w:rsidRPr="00313530" w:rsidRDefault="00291965" w:rsidP="00291965">
      <w:pPr>
        <w:pStyle w:val="subsection"/>
      </w:pPr>
      <w:r w:rsidRPr="00313530">
        <w:tab/>
        <w:t>(1)</w:t>
      </w:r>
      <w:r w:rsidRPr="00313530">
        <w:tab/>
        <w:t>The CDR provisions bind the Crown in each of its capacities.</w:t>
      </w:r>
    </w:p>
    <w:p w:rsidR="00291965" w:rsidRPr="00313530" w:rsidRDefault="00291965" w:rsidP="00291965">
      <w:pPr>
        <w:pStyle w:val="subsection"/>
      </w:pPr>
      <w:r w:rsidRPr="00313530">
        <w:tab/>
        <w:t>(2)</w:t>
      </w:r>
      <w:r w:rsidRPr="00313530">
        <w:tab/>
        <w:t>However, the CDR provisions do not make the Crown:</w:t>
      </w:r>
    </w:p>
    <w:p w:rsidR="00291965" w:rsidRPr="00313530" w:rsidRDefault="00291965" w:rsidP="00291965">
      <w:pPr>
        <w:pStyle w:val="paragraph"/>
      </w:pPr>
      <w:r w:rsidRPr="00313530">
        <w:tab/>
        <w:t>(a)</w:t>
      </w:r>
      <w:r w:rsidRPr="00313530">
        <w:tab/>
        <w:t>liable to a pecuniary penalty or to be prosecuted for an offence; or</w:t>
      </w:r>
    </w:p>
    <w:p w:rsidR="00291965" w:rsidRPr="00313530" w:rsidRDefault="00291965" w:rsidP="00291965">
      <w:pPr>
        <w:pStyle w:val="paragraph"/>
      </w:pPr>
      <w:r w:rsidRPr="00313530">
        <w:tab/>
        <w:t>(b)</w:t>
      </w:r>
      <w:r w:rsidRPr="00313530">
        <w:tab/>
        <w:t xml:space="preserve">subject to a remedy under </w:t>
      </w:r>
      <w:r w:rsidR="009B4597" w:rsidRPr="00313530">
        <w:t>section 5</w:t>
      </w:r>
      <w:r w:rsidRPr="00313530">
        <w:t>6EY (about actions for damages for contravening the privacy safeguards); or</w:t>
      </w:r>
    </w:p>
    <w:p w:rsidR="00291965" w:rsidRPr="00313530" w:rsidRDefault="00291965" w:rsidP="00291965">
      <w:pPr>
        <w:pStyle w:val="paragraph"/>
      </w:pPr>
      <w:r w:rsidRPr="00313530">
        <w:tab/>
        <w:t>(c)</w:t>
      </w:r>
      <w:r w:rsidRPr="00313530">
        <w:tab/>
        <w:t>subject to a remedy under Part VI (about enforcement) other than section 87B (about enforceable undertakings); or</w:t>
      </w:r>
    </w:p>
    <w:p w:rsidR="00291965" w:rsidRPr="00313530" w:rsidRDefault="00291965" w:rsidP="00291965">
      <w:pPr>
        <w:pStyle w:val="paragraph"/>
      </w:pPr>
      <w:r w:rsidRPr="00313530">
        <w:tab/>
        <w:t>(d)</w:t>
      </w:r>
      <w:r w:rsidRPr="00313530">
        <w:tab/>
        <w:t>subject to a remedy under Part 4 (about civil penalties) or 7 (about injunctions) of the Regulatory Powers Act; or</w:t>
      </w:r>
    </w:p>
    <w:p w:rsidR="00291965" w:rsidRPr="00313530" w:rsidRDefault="00291965" w:rsidP="00291965">
      <w:pPr>
        <w:pStyle w:val="paragraph"/>
      </w:pPr>
      <w:r w:rsidRPr="00313530">
        <w:tab/>
        <w:t>(e)</w:t>
      </w:r>
      <w:r w:rsidRPr="00313530">
        <w:tab/>
        <w:t>subject to Part XID of this Act (about search and seizure).</w:t>
      </w:r>
    </w:p>
    <w:p w:rsidR="00291965" w:rsidRPr="00313530" w:rsidRDefault="00291965" w:rsidP="00291965">
      <w:pPr>
        <w:pStyle w:val="ActHead5"/>
      </w:pPr>
      <w:bookmarkStart w:id="65" w:name="_Toc179637866"/>
      <w:r w:rsidRPr="00313530">
        <w:rPr>
          <w:rStyle w:val="CharSectno"/>
        </w:rPr>
        <w:t>56AR</w:t>
      </w:r>
      <w:r w:rsidRPr="00313530">
        <w:t xml:space="preserve">  Government entities may participate under this Part</w:t>
      </w:r>
      <w:bookmarkEnd w:id="65"/>
    </w:p>
    <w:p w:rsidR="00291965" w:rsidRPr="00313530" w:rsidRDefault="00291965" w:rsidP="00291965">
      <w:pPr>
        <w:pStyle w:val="SubsectionHead"/>
      </w:pPr>
      <w:r w:rsidRPr="00313530">
        <w:t>Application to Commonwealth government entities</w:t>
      </w:r>
    </w:p>
    <w:p w:rsidR="00291965" w:rsidRPr="00313530" w:rsidRDefault="00291965" w:rsidP="00291965">
      <w:pPr>
        <w:pStyle w:val="subsection"/>
      </w:pPr>
      <w:r w:rsidRPr="00313530">
        <w:tab/>
        <w:t>(1)</w:t>
      </w:r>
      <w:r w:rsidRPr="00313530">
        <w:tab/>
        <w:t>The CDR provisions apply in relation to an entity that:</w:t>
      </w:r>
    </w:p>
    <w:p w:rsidR="00291965" w:rsidRPr="00313530" w:rsidRDefault="00291965" w:rsidP="00291965">
      <w:pPr>
        <w:pStyle w:val="paragraph"/>
      </w:pPr>
      <w:r w:rsidRPr="00313530">
        <w:tab/>
        <w:t>(a)</w:t>
      </w:r>
      <w:r w:rsidRPr="00313530">
        <w:tab/>
        <w:t>is part of the Commonwealth; or</w:t>
      </w:r>
    </w:p>
    <w:p w:rsidR="00291965" w:rsidRPr="00313530" w:rsidRDefault="00291965" w:rsidP="00291965">
      <w:pPr>
        <w:pStyle w:val="paragraph"/>
      </w:pPr>
      <w:r w:rsidRPr="00313530">
        <w:tab/>
        <w:t>(b)</w:t>
      </w:r>
      <w:r w:rsidRPr="00313530">
        <w:tab/>
        <w:t xml:space="preserve">is a Commonwealth entity (within the meaning of the </w:t>
      </w:r>
      <w:r w:rsidRPr="00313530">
        <w:rPr>
          <w:i/>
        </w:rPr>
        <w:t>Public Governance, Performance and Accountability Act 2013</w:t>
      </w:r>
      <w:r w:rsidRPr="00313530">
        <w:t>); or</w:t>
      </w:r>
    </w:p>
    <w:p w:rsidR="00291965" w:rsidRPr="00313530" w:rsidRDefault="00291965" w:rsidP="00291965">
      <w:pPr>
        <w:pStyle w:val="paragraph"/>
      </w:pPr>
      <w:r w:rsidRPr="00313530">
        <w:tab/>
        <w:t>(c)</w:t>
      </w:r>
      <w:r w:rsidRPr="00313530">
        <w:tab/>
        <w:t>is a body (whether or not incorporated) established by or under a law of the Commonwealth; or</w:t>
      </w:r>
    </w:p>
    <w:p w:rsidR="00291965" w:rsidRPr="00313530" w:rsidRDefault="00291965" w:rsidP="00291965">
      <w:pPr>
        <w:pStyle w:val="paragraph"/>
      </w:pPr>
      <w:r w:rsidRPr="00313530">
        <w:tab/>
        <w:t>(d)</w:t>
      </w:r>
      <w:r w:rsidRPr="00313530">
        <w:tab/>
        <w:t>is:</w:t>
      </w:r>
    </w:p>
    <w:p w:rsidR="00291965" w:rsidRPr="00313530" w:rsidRDefault="00291965" w:rsidP="00291965">
      <w:pPr>
        <w:pStyle w:val="paragraphsub"/>
      </w:pPr>
      <w:r w:rsidRPr="00313530">
        <w:tab/>
        <w:t>(i)</w:t>
      </w:r>
      <w:r w:rsidRPr="00313530">
        <w:tab/>
        <w:t>holding or performing the duties of an office established by or under a law of the Commonwealth; or</w:t>
      </w:r>
    </w:p>
    <w:p w:rsidR="00291965" w:rsidRPr="00313530" w:rsidRDefault="00291965" w:rsidP="00291965">
      <w:pPr>
        <w:pStyle w:val="paragraphsub"/>
      </w:pPr>
      <w:r w:rsidRPr="00313530">
        <w:tab/>
        <w:t>(ii)</w:t>
      </w:r>
      <w:r w:rsidRPr="00313530">
        <w:tab/>
        <w:t>holding an appointment made under a law of the Commonwealth; or</w:t>
      </w:r>
    </w:p>
    <w:p w:rsidR="00291965" w:rsidRPr="00313530" w:rsidRDefault="00291965" w:rsidP="00291965">
      <w:pPr>
        <w:pStyle w:val="paragraph"/>
      </w:pPr>
      <w:r w:rsidRPr="00313530">
        <w:tab/>
        <w:t>(e)</w:t>
      </w:r>
      <w:r w:rsidRPr="00313530">
        <w:tab/>
        <w:t>is prescribed by the regulations.</w:t>
      </w:r>
    </w:p>
    <w:p w:rsidR="00291965" w:rsidRPr="00313530" w:rsidRDefault="00291965" w:rsidP="00291965">
      <w:pPr>
        <w:pStyle w:val="notetext"/>
      </w:pPr>
      <w:r w:rsidRPr="00313530">
        <w:t>Note:</w:t>
      </w:r>
      <w:r w:rsidRPr="00313530">
        <w:tab/>
        <w:t>For how the CDR provisions so apply, see subsection (4).</w:t>
      </w:r>
    </w:p>
    <w:p w:rsidR="008460DF" w:rsidRPr="00313530" w:rsidRDefault="008460DF" w:rsidP="008460DF">
      <w:pPr>
        <w:pStyle w:val="SubsectionHead"/>
      </w:pPr>
      <w:r w:rsidRPr="00313530">
        <w:t>Application to State or Territory government entities</w:t>
      </w:r>
    </w:p>
    <w:p w:rsidR="008460DF" w:rsidRPr="00313530" w:rsidRDefault="008460DF" w:rsidP="008460DF">
      <w:pPr>
        <w:pStyle w:val="subsection"/>
      </w:pPr>
      <w:r w:rsidRPr="00313530">
        <w:tab/>
        <w:t>(2)</w:t>
      </w:r>
      <w:r w:rsidRPr="00313530">
        <w:tab/>
        <w:t>The CDR provisions apply only in relation to an entity that:</w:t>
      </w:r>
    </w:p>
    <w:p w:rsidR="008460DF" w:rsidRPr="00313530" w:rsidRDefault="008460DF" w:rsidP="008460DF">
      <w:pPr>
        <w:pStyle w:val="paragraph"/>
      </w:pPr>
      <w:r w:rsidRPr="00313530">
        <w:tab/>
        <w:t>(a)</w:t>
      </w:r>
      <w:r w:rsidRPr="00313530">
        <w:tab/>
        <w:t>is part of a State or Territory; or</w:t>
      </w:r>
    </w:p>
    <w:p w:rsidR="008460DF" w:rsidRPr="00313530" w:rsidRDefault="008460DF" w:rsidP="008460DF">
      <w:pPr>
        <w:pStyle w:val="paragraph"/>
      </w:pPr>
      <w:r w:rsidRPr="00313530">
        <w:tab/>
        <w:t>(b)</w:t>
      </w:r>
      <w:r w:rsidRPr="00313530">
        <w:tab/>
        <w:t>is a body (whether or not incorporated) established for a public purpose by or under a law of a State or Territory; or</w:t>
      </w:r>
    </w:p>
    <w:p w:rsidR="008460DF" w:rsidRPr="00313530" w:rsidRDefault="008460DF" w:rsidP="008460DF">
      <w:pPr>
        <w:pStyle w:val="paragraph"/>
      </w:pPr>
      <w:r w:rsidRPr="00313530">
        <w:tab/>
        <w:t>(c)</w:t>
      </w:r>
      <w:r w:rsidRPr="00313530">
        <w:tab/>
        <w:t>is:</w:t>
      </w:r>
    </w:p>
    <w:p w:rsidR="008460DF" w:rsidRPr="00313530" w:rsidRDefault="008460DF" w:rsidP="008460DF">
      <w:pPr>
        <w:pStyle w:val="paragraphsub"/>
      </w:pPr>
      <w:r w:rsidRPr="00313530">
        <w:tab/>
        <w:t>(i)</w:t>
      </w:r>
      <w:r w:rsidRPr="00313530">
        <w:tab/>
        <w:t>holding or performing the duties of an office established by or under a law of a State or Territory; or</w:t>
      </w:r>
    </w:p>
    <w:p w:rsidR="008460DF" w:rsidRPr="00313530" w:rsidRDefault="008460DF" w:rsidP="008460DF">
      <w:pPr>
        <w:pStyle w:val="paragraphsub"/>
      </w:pPr>
      <w:r w:rsidRPr="00313530">
        <w:tab/>
        <w:t>(ii)</w:t>
      </w:r>
      <w:r w:rsidRPr="00313530">
        <w:tab/>
        <w:t>holding an appointment made under a law of a State or Territory; or</w:t>
      </w:r>
    </w:p>
    <w:p w:rsidR="008460DF" w:rsidRPr="00313530" w:rsidRDefault="008460DF" w:rsidP="008460DF">
      <w:pPr>
        <w:pStyle w:val="paragraph"/>
      </w:pPr>
      <w:r w:rsidRPr="00313530">
        <w:tab/>
        <w:t>(d)</w:t>
      </w:r>
      <w:r w:rsidRPr="00313530">
        <w:tab/>
        <w:t>is an entity prescribed by the regulations in relation to a State or Territory;</w:t>
      </w:r>
    </w:p>
    <w:p w:rsidR="008460DF" w:rsidRPr="00313530" w:rsidRDefault="008460DF" w:rsidP="008460DF">
      <w:pPr>
        <w:pStyle w:val="subsection2"/>
      </w:pPr>
      <w:r w:rsidRPr="00313530">
        <w:t xml:space="preserve">if the entity is declared under </w:t>
      </w:r>
      <w:r w:rsidR="009B4597" w:rsidRPr="00313530">
        <w:t>subsection 5</w:t>
      </w:r>
      <w:r w:rsidRPr="00313530">
        <w:t>6AS(1) as a participating entity, for the State or Territory, in one or more specified capacities.</w:t>
      </w:r>
    </w:p>
    <w:p w:rsidR="008460DF" w:rsidRPr="00313530" w:rsidRDefault="008460DF" w:rsidP="008460DF">
      <w:pPr>
        <w:pStyle w:val="notetext"/>
      </w:pPr>
      <w:r w:rsidRPr="00313530">
        <w:t>Note 1:</w:t>
      </w:r>
      <w:r w:rsidRPr="00313530">
        <w:tab/>
        <w:t>The entity is only a participating entity for those capacities specified in the declaration, for example, as a data holder.</w:t>
      </w:r>
    </w:p>
    <w:p w:rsidR="008460DF" w:rsidRPr="00313530" w:rsidRDefault="008460DF" w:rsidP="008460DF">
      <w:pPr>
        <w:pStyle w:val="notetext"/>
      </w:pPr>
      <w:r w:rsidRPr="00313530">
        <w:t>Note 2:</w:t>
      </w:r>
      <w:r w:rsidRPr="00313530">
        <w:tab/>
        <w:t>For how the CDR provisions so apply, see subsection (4).</w:t>
      </w:r>
    </w:p>
    <w:p w:rsidR="008460DF" w:rsidRPr="00313530" w:rsidRDefault="008460DF" w:rsidP="008460DF">
      <w:pPr>
        <w:pStyle w:val="subsection"/>
      </w:pPr>
      <w:r w:rsidRPr="00313530">
        <w:tab/>
        <w:t>(3)</w:t>
      </w:r>
      <w:r w:rsidRPr="00313530">
        <w:tab/>
        <w:t>However, whether or not such a declaration is in force for an entity referred to in subsection (2), the CDR provisions apply in relation to the entity to the extent that:</w:t>
      </w:r>
    </w:p>
    <w:p w:rsidR="008460DF" w:rsidRPr="00313530" w:rsidRDefault="008460DF" w:rsidP="008460DF">
      <w:pPr>
        <w:pStyle w:val="paragraph"/>
      </w:pPr>
      <w:r w:rsidRPr="00313530">
        <w:tab/>
        <w:t>(a)</w:t>
      </w:r>
      <w:r w:rsidRPr="00313530">
        <w:tab/>
        <w:t>the CDR provisions relate to a CDR consumer for CDR data, and the entity is a CDR consumer for CDR data (or would be if the entity were a person); or</w:t>
      </w:r>
    </w:p>
    <w:p w:rsidR="008460DF" w:rsidRPr="00313530" w:rsidRDefault="008460DF" w:rsidP="008460DF">
      <w:pPr>
        <w:pStyle w:val="paragraph"/>
      </w:pPr>
      <w:r w:rsidRPr="00313530">
        <w:tab/>
        <w:t>(b)</w:t>
      </w:r>
      <w:r w:rsidRPr="00313530">
        <w:tab/>
        <w:t>the CDR provisions relate to a CDR consumer for a CDR action, and the entity is a CDR consumer for a CDR action (or would be if the entity were a person).</w:t>
      </w:r>
    </w:p>
    <w:p w:rsidR="008460DF" w:rsidRPr="00313530" w:rsidRDefault="008460DF" w:rsidP="008460DF">
      <w:pPr>
        <w:pStyle w:val="notetext"/>
      </w:pPr>
      <w:r w:rsidRPr="00313530">
        <w:t>Note:</w:t>
      </w:r>
      <w:r w:rsidRPr="00313530">
        <w:tab/>
        <w:t>For how the CDR provisions so apply, see subsection (4).</w:t>
      </w:r>
    </w:p>
    <w:p w:rsidR="00291965" w:rsidRPr="00313530" w:rsidRDefault="00291965" w:rsidP="00291965">
      <w:pPr>
        <w:pStyle w:val="SubsectionHead"/>
      </w:pPr>
      <w:r w:rsidRPr="00313530">
        <w:t>How the CDR provisions apply to a government entity</w:t>
      </w:r>
    </w:p>
    <w:p w:rsidR="00291965" w:rsidRPr="00313530" w:rsidRDefault="00291965" w:rsidP="00291965">
      <w:pPr>
        <w:pStyle w:val="subsection"/>
      </w:pPr>
      <w:r w:rsidRPr="00313530">
        <w:tab/>
        <w:t>(4)</w:t>
      </w:r>
      <w:r w:rsidRPr="00313530">
        <w:tab/>
        <w:t>For an entity covered by subsection (1), (2) or (3), the CDR provisions apply as described in that subsection in relation to the entity:</w:t>
      </w:r>
    </w:p>
    <w:p w:rsidR="00291965" w:rsidRPr="00313530" w:rsidRDefault="00291965" w:rsidP="00291965">
      <w:pPr>
        <w:pStyle w:val="paragraph"/>
      </w:pPr>
      <w:r w:rsidRPr="00313530">
        <w:tab/>
        <w:t>(a)</w:t>
      </w:r>
      <w:r w:rsidRPr="00313530">
        <w:tab/>
        <w:t>as if the entity were a person; and</w:t>
      </w:r>
    </w:p>
    <w:p w:rsidR="00291965" w:rsidRPr="00313530" w:rsidRDefault="00291965" w:rsidP="00291965">
      <w:pPr>
        <w:pStyle w:val="paragraph"/>
      </w:pPr>
      <w:r w:rsidRPr="00313530">
        <w:tab/>
        <w:t>(b)</w:t>
      </w:r>
      <w:r w:rsidRPr="00313530">
        <w:tab/>
        <w:t>with the modifications (if any) prescribed by the regulations.</w:t>
      </w:r>
    </w:p>
    <w:p w:rsidR="00291965" w:rsidRPr="00313530" w:rsidRDefault="00291965" w:rsidP="00291965">
      <w:pPr>
        <w:pStyle w:val="subsection2"/>
      </w:pPr>
      <w:r w:rsidRPr="00313530">
        <w:t xml:space="preserve">This subsection does not affect how </w:t>
      </w:r>
      <w:r w:rsidR="009B4597" w:rsidRPr="00313530">
        <w:t>subsection 5</w:t>
      </w:r>
      <w:r w:rsidRPr="00313530">
        <w:t>6AQ(2) applies to the entity.</w:t>
      </w:r>
    </w:p>
    <w:p w:rsidR="00291965" w:rsidRPr="00313530" w:rsidRDefault="00291965" w:rsidP="00291965">
      <w:pPr>
        <w:pStyle w:val="subsection"/>
      </w:pPr>
      <w:r w:rsidRPr="00313530">
        <w:tab/>
        <w:t>(5)</w:t>
      </w:r>
      <w:r w:rsidRPr="00313530">
        <w:tab/>
        <w:t>If the CDR provisions so apply to an entity covered by subsection (1):</w:t>
      </w:r>
    </w:p>
    <w:p w:rsidR="00291965" w:rsidRPr="00313530" w:rsidRDefault="00291965" w:rsidP="00291965">
      <w:pPr>
        <w:pStyle w:val="paragraph"/>
      </w:pPr>
      <w:r w:rsidRPr="00313530">
        <w:tab/>
        <w:t>(a)</w:t>
      </w:r>
      <w:r w:rsidRPr="00313530">
        <w:tab/>
        <w:t>as a data holder of CDR data, the entity is conferred such functions as are necessary to enable the entity to operate as a data holder in accordance with the CDR provisions; or</w:t>
      </w:r>
    </w:p>
    <w:p w:rsidR="008460DF" w:rsidRPr="00313530" w:rsidRDefault="008460DF" w:rsidP="008460DF">
      <w:pPr>
        <w:pStyle w:val="paragraph"/>
      </w:pPr>
      <w:r w:rsidRPr="00313530">
        <w:tab/>
        <w:t>(aa)</w:t>
      </w:r>
      <w:r w:rsidRPr="00313530">
        <w:tab/>
        <w:t>as an accredited person, the entity is conferred such functions as are necessary to enable the entity to operate as an accredited person in accordance with the CDR provisions; or</w:t>
      </w:r>
    </w:p>
    <w:p w:rsidR="00291965" w:rsidRPr="00313530" w:rsidRDefault="00291965" w:rsidP="00291965">
      <w:pPr>
        <w:pStyle w:val="paragraph"/>
      </w:pPr>
      <w:r w:rsidRPr="00313530">
        <w:tab/>
        <w:t>(b)</w:t>
      </w:r>
      <w:r w:rsidRPr="00313530">
        <w:tab/>
        <w:t>as a designated gateway for CDR data, the entity is conferred such functions as are necessary to enable the entity to operate as a designated gateway in accordance with the CDR provisions</w:t>
      </w:r>
      <w:r w:rsidR="008460DF" w:rsidRPr="00313530">
        <w:t>; or</w:t>
      </w:r>
    </w:p>
    <w:p w:rsidR="008460DF" w:rsidRPr="00313530" w:rsidRDefault="008460DF" w:rsidP="008460DF">
      <w:pPr>
        <w:pStyle w:val="paragraph"/>
      </w:pPr>
      <w:r w:rsidRPr="00313530">
        <w:tab/>
        <w:t>(c)</w:t>
      </w:r>
      <w:r w:rsidRPr="00313530">
        <w:tab/>
        <w:t>as an action service provider for a type of CDR action, the entity is conferred such functions as are necessary to enable the entity to operate as an action service provider in accordance with the CDR provisions.</w:t>
      </w:r>
    </w:p>
    <w:p w:rsidR="00291965" w:rsidRPr="00313530" w:rsidRDefault="00291965" w:rsidP="00291965">
      <w:pPr>
        <w:pStyle w:val="ActHead5"/>
      </w:pPr>
      <w:bookmarkStart w:id="66" w:name="_Toc179637867"/>
      <w:r w:rsidRPr="00313530">
        <w:rPr>
          <w:rStyle w:val="CharSectno"/>
        </w:rPr>
        <w:t>56AS</w:t>
      </w:r>
      <w:r w:rsidRPr="00313530">
        <w:t xml:space="preserve">  Participating government entities of a State or Territory—declaration</w:t>
      </w:r>
      <w:bookmarkEnd w:id="66"/>
    </w:p>
    <w:p w:rsidR="00700F33" w:rsidRPr="00313530" w:rsidRDefault="00700F33" w:rsidP="00700F33">
      <w:pPr>
        <w:pStyle w:val="subsection"/>
      </w:pPr>
      <w:r w:rsidRPr="00313530">
        <w:tab/>
        <w:t>(1)</w:t>
      </w:r>
      <w:r w:rsidRPr="00313530">
        <w:tab/>
        <w:t>The Minister may, by notifiable instrument, declare that an entity is a participating entity, for a State or Territory, in one or more of the following specified capacities:</w:t>
      </w:r>
    </w:p>
    <w:p w:rsidR="00700F33" w:rsidRPr="00313530" w:rsidRDefault="00700F33" w:rsidP="00700F33">
      <w:pPr>
        <w:pStyle w:val="paragraph"/>
      </w:pPr>
      <w:r w:rsidRPr="00313530">
        <w:tab/>
        <w:t>(a)</w:t>
      </w:r>
      <w:r w:rsidRPr="00313530">
        <w:tab/>
        <w:t>as a data holder of CDR data;</w:t>
      </w:r>
    </w:p>
    <w:p w:rsidR="00700F33" w:rsidRPr="00313530" w:rsidRDefault="00700F33" w:rsidP="00700F33">
      <w:pPr>
        <w:pStyle w:val="paragraph"/>
      </w:pPr>
      <w:r w:rsidRPr="00313530">
        <w:tab/>
        <w:t>(b)</w:t>
      </w:r>
      <w:r w:rsidRPr="00313530">
        <w:tab/>
        <w:t>as an accredited person;</w:t>
      </w:r>
    </w:p>
    <w:p w:rsidR="00700F33" w:rsidRPr="00313530" w:rsidRDefault="00700F33" w:rsidP="00700F33">
      <w:pPr>
        <w:pStyle w:val="paragraph"/>
      </w:pPr>
      <w:r w:rsidRPr="00313530">
        <w:tab/>
        <w:t>(c)</w:t>
      </w:r>
      <w:r w:rsidRPr="00313530">
        <w:tab/>
        <w:t>as a designated gateway for CDR data;</w:t>
      </w:r>
    </w:p>
    <w:p w:rsidR="00700F33" w:rsidRPr="00313530" w:rsidRDefault="00700F33" w:rsidP="00700F33">
      <w:pPr>
        <w:pStyle w:val="paragraph"/>
      </w:pPr>
      <w:r w:rsidRPr="00313530">
        <w:tab/>
        <w:t>(d)</w:t>
      </w:r>
      <w:r w:rsidRPr="00313530">
        <w:tab/>
        <w:t>as an action service provider for a type of CDR action.</w:t>
      </w:r>
    </w:p>
    <w:p w:rsidR="00700F33" w:rsidRPr="00313530" w:rsidRDefault="00700F33" w:rsidP="00700F33">
      <w:pPr>
        <w:pStyle w:val="notetext"/>
      </w:pPr>
      <w:r w:rsidRPr="00313530">
        <w:t>Note:</w:t>
      </w:r>
      <w:r w:rsidRPr="00313530">
        <w:tab/>
        <w:t xml:space="preserve">An entity may be declared by class (see subsection 13(3) of the </w:t>
      </w:r>
      <w:r w:rsidRPr="00313530">
        <w:rPr>
          <w:i/>
        </w:rPr>
        <w:t>Legislation Act 2003</w:t>
      </w:r>
      <w:r w:rsidRPr="00313530">
        <w:t>).</w:t>
      </w:r>
    </w:p>
    <w:p w:rsidR="00291965" w:rsidRPr="00313530" w:rsidRDefault="00291965" w:rsidP="00291965">
      <w:pPr>
        <w:pStyle w:val="subsection"/>
      </w:pPr>
      <w:r w:rsidRPr="00313530">
        <w:tab/>
        <w:t>(2)</w:t>
      </w:r>
      <w:r w:rsidRPr="00313530">
        <w:tab/>
        <w:t xml:space="preserve">However, the Minister must not do so unless the Minister is satisfied that the State or Territory has agreed to the entity participating under this </w:t>
      </w:r>
      <w:r w:rsidR="009B4597" w:rsidRPr="00313530">
        <w:t>Part i</w:t>
      </w:r>
      <w:bookmarkStart w:id="67" w:name="_Hlk175660410"/>
      <w:r w:rsidR="00700F33" w:rsidRPr="00313530">
        <w:t>n those capacities</w:t>
      </w:r>
      <w:bookmarkEnd w:id="67"/>
      <w:r w:rsidRPr="00313530">
        <w:t>.</w:t>
      </w:r>
    </w:p>
    <w:p w:rsidR="00291965" w:rsidRPr="00313530" w:rsidRDefault="00291965" w:rsidP="00291965">
      <w:pPr>
        <w:pStyle w:val="subsection"/>
      </w:pPr>
      <w:r w:rsidRPr="00313530">
        <w:tab/>
        <w:t>(3)</w:t>
      </w:r>
      <w:r w:rsidRPr="00313530">
        <w:tab/>
        <w:t>If:</w:t>
      </w:r>
    </w:p>
    <w:p w:rsidR="00291965" w:rsidRPr="00313530" w:rsidRDefault="00291965" w:rsidP="00291965">
      <w:pPr>
        <w:pStyle w:val="paragraph"/>
      </w:pPr>
      <w:r w:rsidRPr="00313530">
        <w:tab/>
        <w:t>(a)</w:t>
      </w:r>
      <w:r w:rsidRPr="00313530">
        <w:tab/>
        <w:t xml:space="preserve">a State or Territory has agreed to an entity of the State or Territory participating under this </w:t>
      </w:r>
      <w:r w:rsidR="009B4597" w:rsidRPr="00313530">
        <w:t>Part i</w:t>
      </w:r>
      <w:r w:rsidR="00700F33" w:rsidRPr="00313530">
        <w:t>n those capacities</w:t>
      </w:r>
      <w:r w:rsidRPr="00313530">
        <w:t>; and</w:t>
      </w:r>
    </w:p>
    <w:p w:rsidR="00291965" w:rsidRPr="00313530" w:rsidRDefault="00291965" w:rsidP="00291965">
      <w:pPr>
        <w:pStyle w:val="paragraph"/>
      </w:pPr>
      <w:r w:rsidRPr="00313530">
        <w:tab/>
        <w:t>(b)</w:t>
      </w:r>
      <w:r w:rsidRPr="00313530">
        <w:tab/>
        <w:t>the entity is a body corporate;</w:t>
      </w:r>
    </w:p>
    <w:p w:rsidR="00291965" w:rsidRPr="00313530" w:rsidRDefault="00291965" w:rsidP="00291965">
      <w:pPr>
        <w:pStyle w:val="subsection2"/>
      </w:pPr>
      <w:r w:rsidRPr="00313530">
        <w:t xml:space="preserve">the entity is taken to have also agreed to participate under this </w:t>
      </w:r>
      <w:r w:rsidR="009B4597" w:rsidRPr="00313530">
        <w:t>Part i</w:t>
      </w:r>
      <w:r w:rsidR="00786A1D" w:rsidRPr="00313530">
        <w:t>n those capacities</w:t>
      </w:r>
      <w:r w:rsidRPr="00313530">
        <w:t>.</w:t>
      </w:r>
    </w:p>
    <w:p w:rsidR="00291965" w:rsidRPr="00313530" w:rsidRDefault="00291965" w:rsidP="00291965">
      <w:pPr>
        <w:pStyle w:val="ActHead5"/>
      </w:pPr>
      <w:bookmarkStart w:id="68" w:name="_Toc179637868"/>
      <w:r w:rsidRPr="00313530">
        <w:rPr>
          <w:rStyle w:val="CharSectno"/>
        </w:rPr>
        <w:t>56AT</w:t>
      </w:r>
      <w:r w:rsidRPr="00313530">
        <w:t xml:space="preserve">  Participating government entities of a State or Territory—revocation</w:t>
      </w:r>
      <w:bookmarkEnd w:id="68"/>
    </w:p>
    <w:p w:rsidR="00291965" w:rsidRPr="00313530" w:rsidRDefault="00291965" w:rsidP="00291965">
      <w:pPr>
        <w:pStyle w:val="subsection"/>
      </w:pPr>
      <w:r w:rsidRPr="00313530">
        <w:tab/>
        <w:t>(1)</w:t>
      </w:r>
      <w:r w:rsidRPr="00313530">
        <w:tab/>
        <w:t xml:space="preserve">The Minister may, by notifiable instrument, revoke a declaration made under </w:t>
      </w:r>
      <w:r w:rsidR="009B4597" w:rsidRPr="00313530">
        <w:t>subsection 5</w:t>
      </w:r>
      <w:r w:rsidRPr="00313530">
        <w:t>6AS(1) that an entity is a participating entity for a State or Territory.</w:t>
      </w:r>
    </w:p>
    <w:p w:rsidR="00291965" w:rsidRPr="00313530" w:rsidRDefault="00291965" w:rsidP="00291965">
      <w:pPr>
        <w:pStyle w:val="subsection"/>
      </w:pPr>
      <w:r w:rsidRPr="00313530">
        <w:tab/>
        <w:t>(2)</w:t>
      </w:r>
      <w:r w:rsidRPr="00313530">
        <w:tab/>
        <w:t xml:space="preserve">If a State or Territory requests in writing the Minister to revoke a declaration made under </w:t>
      </w:r>
      <w:r w:rsidR="009B4597" w:rsidRPr="00313530">
        <w:t>subsection 5</w:t>
      </w:r>
      <w:r w:rsidRPr="00313530">
        <w:t>6AS(1) that an entity is a participating entity for the State or Territory, the Minister must, under subsection (1) of this section, revoke the declaration as soon as practicable.</w:t>
      </w:r>
    </w:p>
    <w:p w:rsidR="00291965" w:rsidRPr="00313530" w:rsidRDefault="00291965" w:rsidP="00291965">
      <w:pPr>
        <w:pStyle w:val="subsection"/>
      </w:pPr>
      <w:r w:rsidRPr="00313530">
        <w:tab/>
        <w:t>(3)</w:t>
      </w:r>
      <w:r w:rsidRPr="00313530">
        <w:tab/>
        <w:t xml:space="preserve">If the Minister revokes a declaration made under </w:t>
      </w:r>
      <w:r w:rsidR="009B4597" w:rsidRPr="00313530">
        <w:t>subsection 5</w:t>
      </w:r>
      <w:r w:rsidRPr="00313530">
        <w:t xml:space="preserve">6AS(1) in relation to an entity, then, despite the revocation, </w:t>
      </w:r>
      <w:r w:rsidR="009B4597" w:rsidRPr="00313530">
        <w:t>subsection 5</w:t>
      </w:r>
      <w:r w:rsidRPr="00313530">
        <w:t>6AR(2) continues to apply to the entity in relation to:</w:t>
      </w:r>
    </w:p>
    <w:p w:rsidR="00291965" w:rsidRPr="00313530" w:rsidRDefault="00291965" w:rsidP="00291965">
      <w:pPr>
        <w:pStyle w:val="paragraph"/>
      </w:pPr>
      <w:r w:rsidRPr="00313530">
        <w:tab/>
        <w:t>(a)</w:t>
      </w:r>
      <w:r w:rsidRPr="00313530">
        <w:tab/>
        <w:t>any right, privilege, obligation or liability acquired, accrued or incurred before the revocation; and</w:t>
      </w:r>
    </w:p>
    <w:p w:rsidR="00291965" w:rsidRPr="00313530" w:rsidRDefault="00291965" w:rsidP="00291965">
      <w:pPr>
        <w:pStyle w:val="paragraph"/>
      </w:pPr>
      <w:r w:rsidRPr="00313530">
        <w:tab/>
        <w:t>(b)</w:t>
      </w:r>
      <w:r w:rsidRPr="00313530">
        <w:tab/>
        <w:t>any investigation, legal proceeding or remedy in respect of any such right, privilege, obligation or liability;</w:t>
      </w:r>
    </w:p>
    <w:p w:rsidR="00291965" w:rsidRPr="00313530" w:rsidRDefault="00291965" w:rsidP="00291965">
      <w:pPr>
        <w:pStyle w:val="subsection2"/>
      </w:pPr>
      <w:r w:rsidRPr="00313530">
        <w:t>as if the declaration were still in force.</w:t>
      </w:r>
    </w:p>
    <w:p w:rsidR="00291965" w:rsidRPr="00313530" w:rsidRDefault="00291965" w:rsidP="00291965">
      <w:pPr>
        <w:pStyle w:val="ActHead4"/>
      </w:pPr>
      <w:bookmarkStart w:id="69" w:name="_Toc179637869"/>
      <w:r w:rsidRPr="00313530">
        <w:rPr>
          <w:rStyle w:val="CharSubdNo"/>
        </w:rPr>
        <w:t>Subdivision F</w:t>
      </w:r>
      <w:r w:rsidRPr="00313530">
        <w:t>—</w:t>
      </w:r>
      <w:r w:rsidRPr="00313530">
        <w:rPr>
          <w:rStyle w:val="CharSubdText"/>
        </w:rPr>
        <w:t>Application to acts done by or in relation to agents etc. of CDR entities</w:t>
      </w:r>
      <w:bookmarkEnd w:id="69"/>
    </w:p>
    <w:p w:rsidR="00291965" w:rsidRPr="00313530" w:rsidRDefault="00291965" w:rsidP="00291965">
      <w:pPr>
        <w:pStyle w:val="ActHead5"/>
      </w:pPr>
      <w:bookmarkStart w:id="70" w:name="_Toc179637870"/>
      <w:r w:rsidRPr="00313530">
        <w:rPr>
          <w:rStyle w:val="CharSectno"/>
        </w:rPr>
        <w:t>56AU</w:t>
      </w:r>
      <w:r w:rsidRPr="00313530">
        <w:t xml:space="preserve">  Acts done by or in relation to agents etc. of CDR entities</w:t>
      </w:r>
      <w:bookmarkEnd w:id="70"/>
    </w:p>
    <w:p w:rsidR="00291965" w:rsidRPr="00313530" w:rsidRDefault="00291965" w:rsidP="00291965">
      <w:pPr>
        <w:pStyle w:val="SubsectionHead"/>
      </w:pPr>
      <w:r w:rsidRPr="00313530">
        <w:t>Conduct of agents etc. of a CDR entity attributable to the CDR entity</w:t>
      </w:r>
    </w:p>
    <w:p w:rsidR="00291965" w:rsidRPr="00313530" w:rsidRDefault="00291965" w:rsidP="00291965">
      <w:pPr>
        <w:pStyle w:val="subsection"/>
      </w:pPr>
      <w:r w:rsidRPr="00313530">
        <w:tab/>
        <w:t>(1)</w:t>
      </w:r>
      <w:r w:rsidRPr="00313530">
        <w:tab/>
        <w:t>For the purposes of this Part and the consumer data rules, each of the following provisions applies to a CDR entity who is not a body corporate in a corresponding way to the way that provision applies to a CDR entity who is a body corporate:</w:t>
      </w:r>
    </w:p>
    <w:p w:rsidR="00291965" w:rsidRPr="00313530" w:rsidRDefault="00291965" w:rsidP="00291965">
      <w:pPr>
        <w:pStyle w:val="paragraph"/>
      </w:pPr>
      <w:r w:rsidRPr="00313530">
        <w:tab/>
        <w:t>(a)</w:t>
      </w:r>
      <w:r w:rsidRPr="00313530">
        <w:tab/>
        <w:t>section 84 of this Act;</w:t>
      </w:r>
    </w:p>
    <w:p w:rsidR="00291965" w:rsidRPr="00313530" w:rsidRDefault="00291965" w:rsidP="00291965">
      <w:pPr>
        <w:pStyle w:val="paragraph"/>
      </w:pPr>
      <w:r w:rsidRPr="00313530">
        <w:tab/>
        <w:t>(b)</w:t>
      </w:r>
      <w:r w:rsidRPr="00313530">
        <w:tab/>
        <w:t>section 97 of the Regulatory Powers Act (to the extent that it applies in relation to a provision of this Part).</w:t>
      </w:r>
    </w:p>
    <w:p w:rsidR="00291965" w:rsidRPr="00313530" w:rsidRDefault="00291965" w:rsidP="00291965">
      <w:pPr>
        <w:pStyle w:val="SubsectionHead"/>
      </w:pPr>
      <w:r w:rsidRPr="00313530">
        <w:t>Acts done in relation to an agent of a CDR entity taken to be done in relation to the CDR entity</w:t>
      </w:r>
    </w:p>
    <w:p w:rsidR="00291965" w:rsidRPr="00313530" w:rsidRDefault="00291965" w:rsidP="00291965">
      <w:pPr>
        <w:pStyle w:val="subsection"/>
      </w:pPr>
      <w:r w:rsidRPr="00313530">
        <w:tab/>
        <w:t>(2)</w:t>
      </w:r>
      <w:r w:rsidRPr="00313530">
        <w:tab/>
        <w:t xml:space="preserve">For the purposes of this Part and the consumer data rules, if an act is done by a person in relation to another person (the </w:t>
      </w:r>
      <w:r w:rsidRPr="00313530">
        <w:rPr>
          <w:b/>
          <w:i/>
        </w:rPr>
        <w:t>agent</w:t>
      </w:r>
      <w:r w:rsidRPr="00313530">
        <w:t>) who:</w:t>
      </w:r>
    </w:p>
    <w:p w:rsidR="00291965" w:rsidRPr="00313530" w:rsidRDefault="00291965" w:rsidP="00291965">
      <w:pPr>
        <w:pStyle w:val="paragraph"/>
      </w:pPr>
      <w:r w:rsidRPr="00313530">
        <w:tab/>
        <w:t>(a)</w:t>
      </w:r>
      <w:r w:rsidRPr="00313530">
        <w:tab/>
        <w:t>is acting on behalf of a CDR entity; and</w:t>
      </w:r>
    </w:p>
    <w:p w:rsidR="00291965" w:rsidRPr="00313530" w:rsidRDefault="00291965" w:rsidP="00291965">
      <w:pPr>
        <w:pStyle w:val="paragraph"/>
      </w:pPr>
      <w:r w:rsidRPr="00313530">
        <w:tab/>
        <w:t>(b)</w:t>
      </w:r>
      <w:r w:rsidRPr="00313530">
        <w:tab/>
        <w:t>is so acting within the agent’s actual or apparent authority;</w:t>
      </w:r>
    </w:p>
    <w:p w:rsidR="00291965" w:rsidRPr="00313530" w:rsidRDefault="00291965" w:rsidP="00291965">
      <w:pPr>
        <w:pStyle w:val="subsection2"/>
      </w:pPr>
      <w:r w:rsidRPr="00313530">
        <w:t xml:space="preserve">the act is taken to have </w:t>
      </w:r>
      <w:r w:rsidRPr="00313530">
        <w:rPr>
          <w:color w:val="000000" w:themeColor="text1"/>
        </w:rPr>
        <w:t xml:space="preserve">also </w:t>
      </w:r>
      <w:r w:rsidRPr="00313530">
        <w:t>been done in relation to the CDR entity.</w:t>
      </w:r>
    </w:p>
    <w:p w:rsidR="00291965" w:rsidRPr="00313530" w:rsidRDefault="00291965" w:rsidP="00291965">
      <w:pPr>
        <w:pStyle w:val="SubsectionHead"/>
      </w:pPr>
      <w:r w:rsidRPr="00313530">
        <w:t>Definitions</w:t>
      </w:r>
    </w:p>
    <w:p w:rsidR="00291965" w:rsidRPr="00313530" w:rsidRDefault="00291965" w:rsidP="00291965">
      <w:pPr>
        <w:pStyle w:val="subsection"/>
      </w:pPr>
      <w:r w:rsidRPr="00313530">
        <w:tab/>
        <w:t>(3)</w:t>
      </w:r>
      <w:r w:rsidRPr="00313530">
        <w:tab/>
        <w:t>In this section:</w:t>
      </w:r>
    </w:p>
    <w:p w:rsidR="00291965" w:rsidRPr="00313530" w:rsidRDefault="00291965" w:rsidP="00291965">
      <w:pPr>
        <w:pStyle w:val="Definition"/>
      </w:pPr>
      <w:r w:rsidRPr="00313530">
        <w:rPr>
          <w:b/>
          <w:i/>
        </w:rPr>
        <w:t>CDR entity</w:t>
      </w:r>
      <w:r w:rsidRPr="00313530">
        <w:t xml:space="preserve"> means any of the following:</w:t>
      </w:r>
    </w:p>
    <w:p w:rsidR="00291965" w:rsidRPr="00313530" w:rsidRDefault="00291965" w:rsidP="00291965">
      <w:pPr>
        <w:pStyle w:val="paragraph"/>
      </w:pPr>
      <w:r w:rsidRPr="00313530">
        <w:tab/>
        <w:t>(a)</w:t>
      </w:r>
      <w:r w:rsidRPr="00313530">
        <w:tab/>
        <w:t>a data holder of CDR data;</w:t>
      </w:r>
    </w:p>
    <w:p w:rsidR="00291965" w:rsidRPr="00313530" w:rsidRDefault="00291965" w:rsidP="00291965">
      <w:pPr>
        <w:pStyle w:val="paragraph"/>
      </w:pPr>
      <w:r w:rsidRPr="00313530">
        <w:tab/>
        <w:t>(b)</w:t>
      </w:r>
      <w:r w:rsidRPr="00313530">
        <w:tab/>
        <w:t>an accredited person;</w:t>
      </w:r>
    </w:p>
    <w:p w:rsidR="00291965" w:rsidRPr="00313530" w:rsidRDefault="00291965" w:rsidP="00291965">
      <w:pPr>
        <w:pStyle w:val="paragraph"/>
      </w:pPr>
      <w:r w:rsidRPr="00313530">
        <w:tab/>
        <w:t>(c)</w:t>
      </w:r>
      <w:r w:rsidRPr="00313530">
        <w:tab/>
        <w:t>a designated gateway for CDR data</w:t>
      </w:r>
      <w:r w:rsidR="00BE3763" w:rsidRPr="00313530">
        <w:t>;</w:t>
      </w:r>
    </w:p>
    <w:p w:rsidR="00BE3763" w:rsidRPr="00313530" w:rsidRDefault="00BE3763" w:rsidP="00BE3763">
      <w:pPr>
        <w:pStyle w:val="paragraph"/>
      </w:pPr>
      <w:r w:rsidRPr="00313530">
        <w:tab/>
        <w:t>(d)</w:t>
      </w:r>
      <w:r w:rsidRPr="00313530">
        <w:tab/>
        <w:t>an action service provider for a type of CDR action.</w:t>
      </w:r>
    </w:p>
    <w:p w:rsidR="00291965" w:rsidRPr="00313530" w:rsidRDefault="00291965" w:rsidP="00291965">
      <w:pPr>
        <w:pStyle w:val="ActHead3"/>
        <w:pageBreakBefore/>
      </w:pPr>
      <w:bookmarkStart w:id="71" w:name="_Toc179637871"/>
      <w:r w:rsidRPr="00313530">
        <w:rPr>
          <w:rStyle w:val="CharDivNo"/>
        </w:rPr>
        <w:t>Division 2</w:t>
      </w:r>
      <w:r w:rsidRPr="00313530">
        <w:t>—</w:t>
      </w:r>
      <w:r w:rsidRPr="00313530">
        <w:rPr>
          <w:rStyle w:val="CharDivText"/>
        </w:rPr>
        <w:t>Consumer data right</w:t>
      </w:r>
      <w:bookmarkEnd w:id="71"/>
    </w:p>
    <w:p w:rsidR="00291965" w:rsidRPr="00313530" w:rsidRDefault="00291965" w:rsidP="00291965">
      <w:pPr>
        <w:pStyle w:val="ActHead4"/>
      </w:pPr>
      <w:bookmarkStart w:id="72" w:name="_Toc179637872"/>
      <w:r w:rsidRPr="00313530">
        <w:rPr>
          <w:rStyle w:val="CharSubdNo"/>
        </w:rPr>
        <w:t>Subdivision A</w:t>
      </w:r>
      <w:r w:rsidRPr="00313530">
        <w:t>—</w:t>
      </w:r>
      <w:r w:rsidRPr="00313530">
        <w:rPr>
          <w:rStyle w:val="CharSubdText"/>
        </w:rPr>
        <w:t>Power to make consumer data rules</w:t>
      </w:r>
      <w:bookmarkEnd w:id="72"/>
    </w:p>
    <w:p w:rsidR="00291965" w:rsidRPr="00313530" w:rsidRDefault="00291965" w:rsidP="00291965">
      <w:pPr>
        <w:pStyle w:val="ActHead5"/>
      </w:pPr>
      <w:bookmarkStart w:id="73" w:name="_Toc179637873"/>
      <w:r w:rsidRPr="00313530">
        <w:rPr>
          <w:rStyle w:val="CharSectno"/>
        </w:rPr>
        <w:t>56BA</w:t>
      </w:r>
      <w:r w:rsidRPr="00313530">
        <w:t xml:space="preserve">  </w:t>
      </w:r>
      <w:r w:rsidRPr="00313530">
        <w:rPr>
          <w:rFonts w:eastAsiaTheme="minorHAnsi"/>
        </w:rPr>
        <w:t>Minister</w:t>
      </w:r>
      <w:r w:rsidRPr="00313530">
        <w:t xml:space="preserve"> may make consumer data rules</w:t>
      </w:r>
      <w:bookmarkEnd w:id="73"/>
    </w:p>
    <w:p w:rsidR="00291965" w:rsidRPr="00313530" w:rsidRDefault="00291965" w:rsidP="00291965">
      <w:pPr>
        <w:pStyle w:val="subsection"/>
      </w:pPr>
      <w:r w:rsidRPr="00313530">
        <w:tab/>
        <w:t>(1)</w:t>
      </w:r>
      <w:r w:rsidRPr="00313530">
        <w:tab/>
        <w:t xml:space="preserve">The Minister may, by legislative instrument, make rules (the </w:t>
      </w:r>
      <w:r w:rsidRPr="00313530">
        <w:rPr>
          <w:b/>
          <w:i/>
        </w:rPr>
        <w:t>consumer data rules</w:t>
      </w:r>
      <w:r w:rsidRPr="00313530">
        <w:t>) for designated sectors</w:t>
      </w:r>
      <w:r w:rsidR="009834BC" w:rsidRPr="00313530">
        <w:t>, or types of CDR actions,</w:t>
      </w:r>
      <w:r w:rsidRPr="00313530">
        <w:t xml:space="preserve"> in accordance with this Division.</w:t>
      </w:r>
    </w:p>
    <w:p w:rsidR="00291965" w:rsidRPr="00313530" w:rsidRDefault="00291965" w:rsidP="00291965">
      <w:pPr>
        <w:pStyle w:val="notetext"/>
      </w:pPr>
      <w:r w:rsidRPr="00313530">
        <w:t>Note:</w:t>
      </w:r>
      <w:r w:rsidRPr="00313530">
        <w:tab/>
        <w:t>Subdivision C deals with the process for making the consumer data rules.</w:t>
      </w:r>
    </w:p>
    <w:p w:rsidR="00291965" w:rsidRPr="00313530" w:rsidRDefault="00291965" w:rsidP="00291965">
      <w:pPr>
        <w:pStyle w:val="subsection"/>
      </w:pPr>
      <w:r w:rsidRPr="00313530">
        <w:tab/>
        <w:t>(2)</w:t>
      </w:r>
      <w:r w:rsidRPr="00313530">
        <w:tab/>
        <w:t>Without limiting subsection (1), the consumer data rules may set out:</w:t>
      </w:r>
    </w:p>
    <w:p w:rsidR="00291965" w:rsidRPr="00313530" w:rsidRDefault="00291965" w:rsidP="00291965">
      <w:pPr>
        <w:pStyle w:val="paragraph"/>
      </w:pPr>
      <w:r w:rsidRPr="00313530">
        <w:tab/>
        <w:t>(a)</w:t>
      </w:r>
      <w:r w:rsidRPr="00313530">
        <w:tab/>
        <w:t>different rules for different designated sectors; or</w:t>
      </w:r>
    </w:p>
    <w:p w:rsidR="00291965" w:rsidRPr="00313530" w:rsidRDefault="00291965" w:rsidP="00291965">
      <w:pPr>
        <w:pStyle w:val="paragraph"/>
      </w:pPr>
      <w:r w:rsidRPr="00313530">
        <w:tab/>
        <w:t>(b)</w:t>
      </w:r>
      <w:r w:rsidRPr="00313530">
        <w:tab/>
        <w:t>different rules for different classes of CDR data; or</w:t>
      </w:r>
    </w:p>
    <w:p w:rsidR="00291965" w:rsidRPr="00313530" w:rsidRDefault="00291965" w:rsidP="00291965">
      <w:pPr>
        <w:pStyle w:val="paragraph"/>
      </w:pPr>
      <w:r w:rsidRPr="00313530">
        <w:tab/>
        <w:t>(c)</w:t>
      </w:r>
      <w:r w:rsidRPr="00313530">
        <w:tab/>
        <w:t xml:space="preserve">different rules for different classes of persons specified, as described in </w:t>
      </w:r>
      <w:r w:rsidR="009B4597" w:rsidRPr="00313530">
        <w:t>paragraph 5</w:t>
      </w:r>
      <w:r w:rsidRPr="00313530">
        <w:t xml:space="preserve">6AC(2)(b), in an instrument designating a sector under </w:t>
      </w:r>
      <w:r w:rsidR="009B4597" w:rsidRPr="00313530">
        <w:t>subsection 5</w:t>
      </w:r>
      <w:r w:rsidRPr="00313530">
        <w:t>6AC(2); or</w:t>
      </w:r>
    </w:p>
    <w:p w:rsidR="00291965" w:rsidRPr="00313530" w:rsidRDefault="00291965" w:rsidP="00291965">
      <w:pPr>
        <w:pStyle w:val="paragraph"/>
      </w:pPr>
      <w:r w:rsidRPr="00313530">
        <w:tab/>
        <w:t>(d)</w:t>
      </w:r>
      <w:r w:rsidRPr="00313530">
        <w:tab/>
        <w:t>different rules for different classes of persons who are able to be disclosed CDR data under the consumer data rules</w:t>
      </w:r>
      <w:r w:rsidR="009834BC" w:rsidRPr="00313530">
        <w:t>; or</w:t>
      </w:r>
    </w:p>
    <w:p w:rsidR="009834BC" w:rsidRPr="00313530" w:rsidRDefault="009834BC" w:rsidP="009834BC">
      <w:pPr>
        <w:pStyle w:val="paragraph"/>
      </w:pPr>
      <w:r w:rsidRPr="00313530">
        <w:tab/>
        <w:t>(e)</w:t>
      </w:r>
      <w:r w:rsidRPr="00313530">
        <w:tab/>
        <w:t>different rules for different types of CDR actions; or</w:t>
      </w:r>
    </w:p>
    <w:p w:rsidR="009834BC" w:rsidRPr="00313530" w:rsidRDefault="009834BC" w:rsidP="009834BC">
      <w:pPr>
        <w:pStyle w:val="paragraph"/>
      </w:pPr>
      <w:r w:rsidRPr="00313530">
        <w:tab/>
        <w:t>(f)</w:t>
      </w:r>
      <w:r w:rsidRPr="00313530">
        <w:tab/>
        <w:t>different rules for different classes of:</w:t>
      </w:r>
    </w:p>
    <w:p w:rsidR="009834BC" w:rsidRPr="00313530" w:rsidRDefault="009834BC" w:rsidP="009834BC">
      <w:pPr>
        <w:pStyle w:val="paragraphsub"/>
      </w:pPr>
      <w:r w:rsidRPr="00313530">
        <w:tab/>
        <w:t>(i)</w:t>
      </w:r>
      <w:r w:rsidRPr="00313530">
        <w:tab/>
        <w:t>action service providers for types of CDR actions; or</w:t>
      </w:r>
    </w:p>
    <w:p w:rsidR="009834BC" w:rsidRPr="00313530" w:rsidRDefault="009834BC" w:rsidP="009834BC">
      <w:pPr>
        <w:pStyle w:val="paragraphsub"/>
      </w:pPr>
      <w:r w:rsidRPr="00313530">
        <w:tab/>
        <w:t>(ii)</w:t>
      </w:r>
      <w:r w:rsidRPr="00313530">
        <w:tab/>
        <w:t>accredited persons; or</w:t>
      </w:r>
    </w:p>
    <w:p w:rsidR="009834BC" w:rsidRPr="00313530" w:rsidRDefault="009834BC" w:rsidP="009834BC">
      <w:pPr>
        <w:pStyle w:val="paragraphsub"/>
      </w:pPr>
      <w:r w:rsidRPr="00313530">
        <w:tab/>
        <w:t>(iii)</w:t>
      </w:r>
      <w:r w:rsidRPr="00313530">
        <w:tab/>
        <w:t>CDR consumers for CDR actions.</w:t>
      </w:r>
    </w:p>
    <w:p w:rsidR="00291965" w:rsidRPr="00313530" w:rsidRDefault="00291965" w:rsidP="00291965">
      <w:pPr>
        <w:pStyle w:val="ActHead5"/>
      </w:pPr>
      <w:bookmarkStart w:id="74" w:name="_Toc179637874"/>
      <w:r w:rsidRPr="00313530">
        <w:rPr>
          <w:rStyle w:val="CharSectno"/>
        </w:rPr>
        <w:t>56BAA</w:t>
      </w:r>
      <w:r w:rsidRPr="00313530">
        <w:t xml:space="preserve">  Rules must include requirement to delete CDR data on request from CDR consumer</w:t>
      </w:r>
      <w:bookmarkEnd w:id="74"/>
    </w:p>
    <w:p w:rsidR="00291965" w:rsidRPr="00313530" w:rsidRDefault="00291965" w:rsidP="00291965">
      <w:pPr>
        <w:pStyle w:val="SubsectionHead"/>
      </w:pPr>
      <w:r w:rsidRPr="00313530">
        <w:t>Requirement to delete CDR data in response to request from CDR consumer</w:t>
      </w:r>
    </w:p>
    <w:p w:rsidR="00291965" w:rsidRPr="00313530" w:rsidRDefault="00291965" w:rsidP="00291965">
      <w:pPr>
        <w:pStyle w:val="subsection"/>
      </w:pPr>
      <w:r w:rsidRPr="00313530">
        <w:tab/>
        <w:t>(1)</w:t>
      </w:r>
      <w:r w:rsidRPr="00313530">
        <w:tab/>
        <w:t xml:space="preserve">The consumer data rules must include a requirement on an accredited data recipient of CDR data to delete all or part of the CDR data </w:t>
      </w:r>
      <w:r w:rsidR="00376228" w:rsidRPr="00313530">
        <w:t>if a CDR consumer for the CDR data validly requests this</w:t>
      </w:r>
      <w:r w:rsidRPr="00313530">
        <w:t>.</w:t>
      </w:r>
    </w:p>
    <w:p w:rsidR="00291965" w:rsidRPr="00313530" w:rsidRDefault="00291965" w:rsidP="00291965">
      <w:pPr>
        <w:pStyle w:val="subsection"/>
      </w:pPr>
      <w:r w:rsidRPr="00313530">
        <w:tab/>
        <w:t>(2)</w:t>
      </w:r>
      <w:r w:rsidRPr="00313530">
        <w:tab/>
        <w:t xml:space="preserve">However, a rule described in subsection (1) must not require deletion of all or part of the </w:t>
      </w:r>
      <w:r w:rsidR="00FE4BD0" w:rsidRPr="00313530">
        <w:t>CDR data</w:t>
      </w:r>
      <w:r w:rsidRPr="00313530">
        <w:t xml:space="preserve"> if:</w:t>
      </w:r>
    </w:p>
    <w:p w:rsidR="00291965" w:rsidRPr="00313530" w:rsidRDefault="00291965" w:rsidP="00291965">
      <w:pPr>
        <w:pStyle w:val="paragraph"/>
      </w:pPr>
      <w:r w:rsidRPr="00313530">
        <w:tab/>
        <w:t>(a)</w:t>
      </w:r>
      <w:r w:rsidRPr="00313530">
        <w:tab/>
        <w:t>the accredited data recipient is required to retain the CDR data by or under an Australian law or a court/tribunal order; or</w:t>
      </w:r>
    </w:p>
    <w:p w:rsidR="00291965" w:rsidRPr="00313530" w:rsidRDefault="00291965" w:rsidP="00291965">
      <w:pPr>
        <w:pStyle w:val="paragraph"/>
      </w:pPr>
      <w:r w:rsidRPr="00313530">
        <w:tab/>
        <w:t>(b)</w:t>
      </w:r>
      <w:r w:rsidRPr="00313530">
        <w:tab/>
        <w:t>the CDR data relates to any current or anticipated:</w:t>
      </w:r>
    </w:p>
    <w:p w:rsidR="00291965" w:rsidRPr="00313530" w:rsidRDefault="00291965" w:rsidP="00291965">
      <w:pPr>
        <w:pStyle w:val="paragraphsub"/>
      </w:pPr>
      <w:r w:rsidRPr="00313530">
        <w:tab/>
        <w:t>(i)</w:t>
      </w:r>
      <w:r w:rsidRPr="00313530">
        <w:tab/>
        <w:t>legal proceedings; or</w:t>
      </w:r>
    </w:p>
    <w:p w:rsidR="00291965" w:rsidRPr="00313530" w:rsidRDefault="00291965" w:rsidP="00291965">
      <w:pPr>
        <w:pStyle w:val="paragraphsub"/>
      </w:pPr>
      <w:r w:rsidRPr="00313530">
        <w:tab/>
        <w:t>(ii)</w:t>
      </w:r>
      <w:r w:rsidRPr="00313530">
        <w:tab/>
        <w:t>dispute resolution proceedings;</w:t>
      </w:r>
    </w:p>
    <w:p w:rsidR="00291965" w:rsidRPr="00313530" w:rsidRDefault="00291965" w:rsidP="00291965">
      <w:pPr>
        <w:pStyle w:val="paragraph"/>
      </w:pPr>
      <w:r w:rsidRPr="00313530">
        <w:tab/>
      </w:r>
      <w:r w:rsidRPr="00313530">
        <w:tab/>
        <w:t>to which the accredited data recipient is a party; or</w:t>
      </w:r>
    </w:p>
    <w:p w:rsidR="00291965" w:rsidRPr="00313530" w:rsidRDefault="00291965" w:rsidP="00291965">
      <w:pPr>
        <w:pStyle w:val="paragraph"/>
      </w:pPr>
      <w:r w:rsidRPr="00313530">
        <w:tab/>
        <w:t>(c)</w:t>
      </w:r>
      <w:r w:rsidRPr="00313530">
        <w:tab/>
        <w:t>the CDR data relates to any current or anticipated:</w:t>
      </w:r>
    </w:p>
    <w:p w:rsidR="00291965" w:rsidRPr="00313530" w:rsidRDefault="00291965" w:rsidP="00291965">
      <w:pPr>
        <w:pStyle w:val="paragraphsub"/>
      </w:pPr>
      <w:r w:rsidRPr="00313530">
        <w:tab/>
        <w:t>(i)</w:t>
      </w:r>
      <w:r w:rsidRPr="00313530">
        <w:tab/>
        <w:t>legal proceedings; or</w:t>
      </w:r>
    </w:p>
    <w:p w:rsidR="00291965" w:rsidRPr="00313530" w:rsidRDefault="00291965" w:rsidP="00291965">
      <w:pPr>
        <w:pStyle w:val="paragraphsub"/>
      </w:pPr>
      <w:r w:rsidRPr="00313530">
        <w:tab/>
        <w:t>(ii)</w:t>
      </w:r>
      <w:r w:rsidRPr="00313530">
        <w:tab/>
        <w:t>dispute resolution proceedings;</w:t>
      </w:r>
    </w:p>
    <w:p w:rsidR="00291965" w:rsidRPr="00313530" w:rsidRDefault="00291965" w:rsidP="00291965">
      <w:pPr>
        <w:pStyle w:val="paragraph"/>
      </w:pPr>
      <w:r w:rsidRPr="00313530">
        <w:tab/>
      </w:r>
      <w:r w:rsidRPr="00313530">
        <w:tab/>
        <w:t>to which the CDR consumer is a party.</w:t>
      </w:r>
    </w:p>
    <w:p w:rsidR="00291965" w:rsidRPr="00313530" w:rsidRDefault="00291965" w:rsidP="00291965">
      <w:pPr>
        <w:pStyle w:val="SubsectionHead"/>
      </w:pPr>
      <w:r w:rsidRPr="00313530">
        <w:t>Consumer data rules may include rules in relation to the requirement</w:t>
      </w:r>
    </w:p>
    <w:p w:rsidR="00291965" w:rsidRPr="00313530" w:rsidRDefault="00291965" w:rsidP="00291965">
      <w:pPr>
        <w:pStyle w:val="subsection"/>
      </w:pPr>
      <w:r w:rsidRPr="00313530">
        <w:tab/>
        <w:t>(3)</w:t>
      </w:r>
      <w:r w:rsidRPr="00313530">
        <w:tab/>
        <w:t>The consumer data rules may include the following rules in relation to the requirement:</w:t>
      </w:r>
    </w:p>
    <w:p w:rsidR="00291965" w:rsidRPr="00313530" w:rsidRDefault="00291965" w:rsidP="00291965">
      <w:pPr>
        <w:pStyle w:val="paragraph"/>
      </w:pPr>
      <w:r w:rsidRPr="00313530">
        <w:tab/>
        <w:t>(a)</w:t>
      </w:r>
      <w:r w:rsidRPr="00313530">
        <w:tab/>
        <w:t>rules about:</w:t>
      </w:r>
    </w:p>
    <w:p w:rsidR="00291965" w:rsidRPr="00313530" w:rsidRDefault="00291965" w:rsidP="00291965">
      <w:pPr>
        <w:pStyle w:val="paragraphsub"/>
      </w:pPr>
      <w:r w:rsidRPr="00313530">
        <w:tab/>
        <w:t>(i)</w:t>
      </w:r>
      <w:r w:rsidRPr="00313530">
        <w:tab/>
        <w:t>how the CDR consumer may make a valid request; and</w:t>
      </w:r>
    </w:p>
    <w:p w:rsidR="00291965" w:rsidRPr="00313530" w:rsidRDefault="00291965" w:rsidP="00291965">
      <w:pPr>
        <w:pStyle w:val="paragraphsub"/>
      </w:pPr>
      <w:r w:rsidRPr="00313530">
        <w:tab/>
        <w:t>(ii)</w:t>
      </w:r>
      <w:r w:rsidRPr="00313530">
        <w:tab/>
        <w:t>what must be included in a request for it to be valid and when a request ceases to be a valid request;</w:t>
      </w:r>
    </w:p>
    <w:p w:rsidR="00291965" w:rsidRPr="00313530" w:rsidRDefault="00291965" w:rsidP="00291965">
      <w:pPr>
        <w:pStyle w:val="paragraph"/>
      </w:pPr>
      <w:r w:rsidRPr="00313530">
        <w:tab/>
        <w:t>(b)</w:t>
      </w:r>
      <w:r w:rsidRPr="00313530">
        <w:tab/>
        <w:t>rules specifying circumstances (in addition to those in subsection (2)) in which the accredited data recipient may refuse to delete the CDR data despite the requirement;</w:t>
      </w:r>
    </w:p>
    <w:p w:rsidR="00291965" w:rsidRPr="00313530" w:rsidRDefault="00291965" w:rsidP="00291965">
      <w:pPr>
        <w:pStyle w:val="paragraph"/>
      </w:pPr>
      <w:r w:rsidRPr="00313530">
        <w:tab/>
        <w:t>(c)</w:t>
      </w:r>
      <w:r w:rsidRPr="00313530">
        <w:tab/>
        <w:t>rules about how an accredited data recipient is to delete the CDR data covered in a valid request;</w:t>
      </w:r>
    </w:p>
    <w:p w:rsidR="00291965" w:rsidRPr="00313530" w:rsidRDefault="00291965" w:rsidP="00291965">
      <w:pPr>
        <w:pStyle w:val="paragraph"/>
      </w:pPr>
      <w:r w:rsidRPr="00313530">
        <w:tab/>
        <w:t>(d)</w:t>
      </w:r>
      <w:r w:rsidRPr="00313530">
        <w:tab/>
        <w:t>rules about how the requirement is to be complied with depending on the class of CDR data requested to be deleted;</w:t>
      </w:r>
    </w:p>
    <w:p w:rsidR="00291965" w:rsidRPr="00313530" w:rsidRDefault="00291965" w:rsidP="00291965">
      <w:pPr>
        <w:pStyle w:val="paragraph"/>
      </w:pPr>
      <w:r w:rsidRPr="00313530">
        <w:tab/>
        <w:t>(e)</w:t>
      </w:r>
      <w:r w:rsidRPr="00313530">
        <w:tab/>
        <w:t>rules about how an accredited data recipient is to notify the CDR consumer of:</w:t>
      </w:r>
    </w:p>
    <w:p w:rsidR="00291965" w:rsidRPr="00313530" w:rsidRDefault="00291965" w:rsidP="00291965">
      <w:pPr>
        <w:pStyle w:val="paragraphsub"/>
      </w:pPr>
      <w:r w:rsidRPr="00313530">
        <w:tab/>
        <w:t>(i)</w:t>
      </w:r>
      <w:r w:rsidRPr="00313530">
        <w:tab/>
        <w:t>the deletion of the CDR data and the extent of the deletion; or</w:t>
      </w:r>
    </w:p>
    <w:p w:rsidR="00291965" w:rsidRPr="00313530" w:rsidRDefault="00291965" w:rsidP="00291965">
      <w:pPr>
        <w:pStyle w:val="paragraphsub"/>
      </w:pPr>
      <w:r w:rsidRPr="00313530">
        <w:tab/>
        <w:t>(ii)</w:t>
      </w:r>
      <w:r w:rsidRPr="00313530">
        <w:tab/>
        <w:t>if the CDR data is not deleted—the reasons the deletion did not occur;</w:t>
      </w:r>
    </w:p>
    <w:p w:rsidR="00291965" w:rsidRPr="00313530" w:rsidRDefault="00291965" w:rsidP="00291965">
      <w:pPr>
        <w:pStyle w:val="paragraph"/>
      </w:pPr>
      <w:r w:rsidRPr="00313530">
        <w:tab/>
        <w:t>(f)</w:t>
      </w:r>
      <w:r w:rsidRPr="00313530">
        <w:tab/>
        <w:t xml:space="preserve">rules about any other matters incidental or related to the requirement (see also </w:t>
      </w:r>
      <w:r w:rsidR="009B4597" w:rsidRPr="00313530">
        <w:t>section 5</w:t>
      </w:r>
      <w:r w:rsidRPr="00313530">
        <w:t>6BJ).</w:t>
      </w:r>
    </w:p>
    <w:p w:rsidR="00291965" w:rsidRPr="00313530" w:rsidRDefault="00291965" w:rsidP="00291965">
      <w:pPr>
        <w:pStyle w:val="subsection"/>
      </w:pPr>
      <w:r w:rsidRPr="00313530">
        <w:tab/>
        <w:t>(4)</w:t>
      </w:r>
      <w:r w:rsidRPr="00313530">
        <w:tab/>
        <w:t>This section applies despite any other provision of this Division.</w:t>
      </w:r>
    </w:p>
    <w:p w:rsidR="00291965" w:rsidRPr="00313530" w:rsidRDefault="00291965" w:rsidP="00291965">
      <w:pPr>
        <w:pStyle w:val="subsection"/>
      </w:pPr>
      <w:r w:rsidRPr="00313530">
        <w:tab/>
        <w:t>(5)</w:t>
      </w:r>
      <w:r w:rsidRPr="00313530">
        <w:tab/>
        <w:t>This section does not limit the consumer data rules dealing with the deletion of CDR data in circumstances other than compliance with the requirement.</w:t>
      </w:r>
    </w:p>
    <w:p w:rsidR="00291965" w:rsidRPr="00313530" w:rsidRDefault="00291965" w:rsidP="00291965">
      <w:pPr>
        <w:pStyle w:val="ActHead5"/>
      </w:pPr>
      <w:bookmarkStart w:id="75" w:name="_Toc179637875"/>
      <w:r w:rsidRPr="00313530">
        <w:rPr>
          <w:rStyle w:val="CharSectno"/>
        </w:rPr>
        <w:t>56BB</w:t>
      </w:r>
      <w:r w:rsidRPr="00313530">
        <w:t xml:space="preserve">  Matters that the consumer data rules may deal with</w:t>
      </w:r>
      <w:bookmarkEnd w:id="75"/>
    </w:p>
    <w:p w:rsidR="00291965" w:rsidRPr="00313530" w:rsidRDefault="00291965" w:rsidP="00291965">
      <w:pPr>
        <w:pStyle w:val="subsection"/>
      </w:pPr>
      <w:r w:rsidRPr="00313530">
        <w:tab/>
      </w:r>
      <w:r w:rsidRPr="00313530">
        <w:tab/>
        <w:t>The consumer data rules may deal with the following matters:</w:t>
      </w:r>
    </w:p>
    <w:p w:rsidR="00291965" w:rsidRPr="00313530" w:rsidRDefault="00291965" w:rsidP="00291965">
      <w:pPr>
        <w:pStyle w:val="paragraph"/>
      </w:pPr>
      <w:r w:rsidRPr="00313530">
        <w:tab/>
        <w:t>(a)</w:t>
      </w:r>
      <w:r w:rsidRPr="00313530">
        <w:tab/>
        <w:t xml:space="preserve">disclosure, collection, use, accuracy, storage, security or deletion of CDR data for which there are one or more CDR consumers (see also </w:t>
      </w:r>
      <w:r w:rsidR="009B4597" w:rsidRPr="00313530">
        <w:t>sections 5</w:t>
      </w:r>
      <w:r w:rsidRPr="00313530">
        <w:t>6BC and 56BD);</w:t>
      </w:r>
    </w:p>
    <w:p w:rsidR="00291965" w:rsidRPr="00313530" w:rsidRDefault="00291965" w:rsidP="00291965">
      <w:pPr>
        <w:pStyle w:val="paragraph"/>
      </w:pPr>
      <w:r w:rsidRPr="00313530">
        <w:tab/>
        <w:t>(b)</w:t>
      </w:r>
      <w:r w:rsidRPr="00313530">
        <w:tab/>
        <w:t xml:space="preserve">disclosure, collection, use, accuracy, storage, security or deletion of CDR data for which there are no CDR consumers (see also </w:t>
      </w:r>
      <w:r w:rsidR="009B4597" w:rsidRPr="00313530">
        <w:t>sections 5</w:t>
      </w:r>
      <w:r w:rsidRPr="00313530">
        <w:t>6BE and 56BF);</w:t>
      </w:r>
    </w:p>
    <w:p w:rsidR="00291965" w:rsidRPr="00313530" w:rsidRDefault="00291965" w:rsidP="00291965">
      <w:pPr>
        <w:pStyle w:val="paragraph"/>
      </w:pPr>
      <w:r w:rsidRPr="00313530">
        <w:tab/>
        <w:t>(c)</w:t>
      </w:r>
      <w:r w:rsidRPr="00313530">
        <w:tab/>
        <w:t xml:space="preserve">designated gateways for CDR data (see also </w:t>
      </w:r>
      <w:r w:rsidR="009B4597" w:rsidRPr="00313530">
        <w:t>section 5</w:t>
      </w:r>
      <w:r w:rsidRPr="00313530">
        <w:t>6BG);</w:t>
      </w:r>
    </w:p>
    <w:p w:rsidR="005557D8" w:rsidRPr="00313530" w:rsidRDefault="005557D8" w:rsidP="005557D8">
      <w:pPr>
        <w:pStyle w:val="paragraph"/>
        <w:rPr>
          <w:i/>
        </w:rPr>
      </w:pPr>
      <w:r w:rsidRPr="00313530">
        <w:tab/>
        <w:t>(ca)</w:t>
      </w:r>
      <w:r w:rsidRPr="00313530">
        <w:tab/>
        <w:t xml:space="preserve">initiating CDR actions (see also </w:t>
      </w:r>
      <w:r w:rsidR="009B4597" w:rsidRPr="00313530">
        <w:t>section 5</w:t>
      </w:r>
      <w:r w:rsidRPr="00313530">
        <w:t>6BGA);</w:t>
      </w:r>
    </w:p>
    <w:p w:rsidR="00291965" w:rsidRPr="00313530" w:rsidRDefault="00291965" w:rsidP="00291965">
      <w:pPr>
        <w:pStyle w:val="paragraph"/>
      </w:pPr>
      <w:r w:rsidRPr="00313530">
        <w:tab/>
        <w:t>(d)</w:t>
      </w:r>
      <w:r w:rsidRPr="00313530">
        <w:tab/>
      </w:r>
      <w:r w:rsidR="005557D8" w:rsidRPr="00313530">
        <w:t>accreditation for the purposes of this Part</w:t>
      </w:r>
      <w:r w:rsidRPr="00313530">
        <w:t xml:space="preserve"> (see also </w:t>
      </w:r>
      <w:r w:rsidR="009B4597" w:rsidRPr="00313530">
        <w:t>section 5</w:t>
      </w:r>
      <w:r w:rsidRPr="00313530">
        <w:t>6BH);</w:t>
      </w:r>
    </w:p>
    <w:p w:rsidR="004936FC" w:rsidRPr="00313530" w:rsidRDefault="004936FC" w:rsidP="004936FC">
      <w:pPr>
        <w:pStyle w:val="paragraph"/>
        <w:rPr>
          <w:i/>
        </w:rPr>
      </w:pPr>
      <w:r w:rsidRPr="00313530">
        <w:tab/>
        <w:t>(da)</w:t>
      </w:r>
      <w:r w:rsidRPr="00313530">
        <w:tab/>
        <w:t xml:space="preserve">approving persons to be voluntary action service providers for types of CDR actions (see also </w:t>
      </w:r>
      <w:r w:rsidR="009B4597" w:rsidRPr="00313530">
        <w:t>section 5</w:t>
      </w:r>
      <w:r w:rsidRPr="00313530">
        <w:t>6BHA);</w:t>
      </w:r>
    </w:p>
    <w:p w:rsidR="00291965" w:rsidRPr="00313530" w:rsidRDefault="00291965" w:rsidP="00291965">
      <w:pPr>
        <w:pStyle w:val="paragraph"/>
      </w:pPr>
      <w:r w:rsidRPr="00313530">
        <w:tab/>
        <w:t>(e)</w:t>
      </w:r>
      <w:r w:rsidRPr="00313530">
        <w:tab/>
        <w:t xml:space="preserve">reporting, record keeping and auditing (see also </w:t>
      </w:r>
      <w:r w:rsidR="009B4597" w:rsidRPr="00313530">
        <w:t>section 5</w:t>
      </w:r>
      <w:r w:rsidRPr="00313530">
        <w:t>6BI);</w:t>
      </w:r>
    </w:p>
    <w:p w:rsidR="00291965" w:rsidRPr="00313530" w:rsidRDefault="00291965" w:rsidP="00291965">
      <w:pPr>
        <w:pStyle w:val="paragraph"/>
      </w:pPr>
      <w:r w:rsidRPr="00313530">
        <w:tab/>
        <w:t>(f)</w:t>
      </w:r>
      <w:r w:rsidRPr="00313530">
        <w:tab/>
        <w:t xml:space="preserve">matters incidental or related to any of the above matters (see also </w:t>
      </w:r>
      <w:r w:rsidR="009B4597" w:rsidRPr="00313530">
        <w:t>section 5</w:t>
      </w:r>
      <w:r w:rsidRPr="00313530">
        <w:t>6BJ).</w:t>
      </w:r>
    </w:p>
    <w:p w:rsidR="00291965" w:rsidRPr="00313530" w:rsidRDefault="00291965" w:rsidP="00291965">
      <w:pPr>
        <w:pStyle w:val="ActHead5"/>
      </w:pPr>
      <w:bookmarkStart w:id="76" w:name="_Toc179637876"/>
      <w:r w:rsidRPr="00313530">
        <w:rPr>
          <w:rStyle w:val="CharSectno"/>
        </w:rPr>
        <w:t>56BC</w:t>
      </w:r>
      <w:r w:rsidRPr="00313530">
        <w:t xml:space="preserve">  Rules about disclosure, collection, use, accuracy, storage, security or deletion of CDR data for which there are CDR consumers</w:t>
      </w:r>
      <w:bookmarkEnd w:id="76"/>
    </w:p>
    <w:p w:rsidR="00291965" w:rsidRPr="00313530" w:rsidRDefault="00291965" w:rsidP="00291965">
      <w:pPr>
        <w:pStyle w:val="SubsectionHead"/>
      </w:pPr>
      <w:r w:rsidRPr="00313530">
        <w:t>Required disclosures in response to valid requests</w:t>
      </w:r>
    </w:p>
    <w:p w:rsidR="00291965" w:rsidRPr="00313530" w:rsidRDefault="00291965" w:rsidP="00291965">
      <w:pPr>
        <w:pStyle w:val="subsection"/>
      </w:pPr>
      <w:r w:rsidRPr="00313530">
        <w:tab/>
        <w:t>(1)</w:t>
      </w:r>
      <w:r w:rsidRPr="00313530">
        <w:tab/>
        <w:t xml:space="preserve">Without limiting </w:t>
      </w:r>
      <w:r w:rsidR="009B4597" w:rsidRPr="00313530">
        <w:t>paragraph 5</w:t>
      </w:r>
      <w:r w:rsidRPr="00313530">
        <w:t>6BB(a), the consumer data rules may include the following rules:</w:t>
      </w:r>
    </w:p>
    <w:p w:rsidR="00291965" w:rsidRPr="00313530" w:rsidRDefault="00291965" w:rsidP="00291965">
      <w:pPr>
        <w:pStyle w:val="paragraph"/>
      </w:pPr>
      <w:r w:rsidRPr="00313530">
        <w:tab/>
        <w:t>(a)</w:t>
      </w:r>
      <w:r w:rsidRPr="00313530">
        <w:tab/>
        <w:t>requirements on a CDR participant for CDR data to disclose all or part of the CDR data, in response to a valid request by a CDR consumer for the CDR data, to:</w:t>
      </w:r>
    </w:p>
    <w:p w:rsidR="00291965" w:rsidRPr="00313530" w:rsidRDefault="00291965" w:rsidP="00291965">
      <w:pPr>
        <w:pStyle w:val="paragraphsub"/>
      </w:pPr>
      <w:r w:rsidRPr="00313530">
        <w:tab/>
        <w:t>(i)</w:t>
      </w:r>
      <w:r w:rsidRPr="00313530">
        <w:tab/>
        <w:t>the CDR consumer for use as the CDR consumer sees fit; or</w:t>
      </w:r>
    </w:p>
    <w:p w:rsidR="00291965" w:rsidRPr="00313530" w:rsidRDefault="00291965" w:rsidP="00291965">
      <w:pPr>
        <w:pStyle w:val="paragraphsub"/>
      </w:pPr>
      <w:r w:rsidRPr="00313530">
        <w:tab/>
        <w:t>(ii)</w:t>
      </w:r>
      <w:r w:rsidRPr="00313530">
        <w:tab/>
        <w:t>an accredited person for use subject to the privacy safeguards;</w:t>
      </w:r>
      <w:r w:rsidR="004936FC" w:rsidRPr="00313530">
        <w:t xml:space="preserve"> or</w:t>
      </w:r>
    </w:p>
    <w:p w:rsidR="004936FC" w:rsidRPr="00313530" w:rsidRDefault="004936FC" w:rsidP="004936FC">
      <w:pPr>
        <w:pStyle w:val="paragraphsub"/>
      </w:pPr>
      <w:r w:rsidRPr="00313530">
        <w:tab/>
        <w:t>(iii)</w:t>
      </w:r>
      <w:r w:rsidRPr="00313530">
        <w:tab/>
        <w:t>a data holder of other CDR data;</w:t>
      </w:r>
    </w:p>
    <w:p w:rsidR="00291965" w:rsidRPr="00313530" w:rsidRDefault="00291965" w:rsidP="00291965">
      <w:pPr>
        <w:pStyle w:val="paragraph"/>
      </w:pPr>
      <w:r w:rsidRPr="00313530">
        <w:tab/>
        <w:t>(b)</w:t>
      </w:r>
      <w:r w:rsidRPr="00313530">
        <w:tab/>
        <w:t>rules about:</w:t>
      </w:r>
    </w:p>
    <w:p w:rsidR="00291965" w:rsidRPr="00313530" w:rsidRDefault="00291965" w:rsidP="00291965">
      <w:pPr>
        <w:pStyle w:val="paragraphsub"/>
      </w:pPr>
      <w:r w:rsidRPr="00313530">
        <w:tab/>
        <w:t>(i)</w:t>
      </w:r>
      <w:r w:rsidRPr="00313530">
        <w:tab/>
        <w:t>how a CDR consumer for the CDR data may make a valid request of the kind described in paragraph (a); and</w:t>
      </w:r>
    </w:p>
    <w:p w:rsidR="00291965" w:rsidRPr="00313530" w:rsidRDefault="00291965" w:rsidP="00291965">
      <w:pPr>
        <w:pStyle w:val="paragraphsub"/>
      </w:pPr>
      <w:r w:rsidRPr="00313530">
        <w:tab/>
        <w:t>(ii)</w:t>
      </w:r>
      <w:r w:rsidRPr="00313530">
        <w:tab/>
        <w:t>what must be included in a request for it to be valid, what disclosures or other matters a valid request may cover, and when a request ceases to be a valid request;</w:t>
      </w:r>
    </w:p>
    <w:p w:rsidR="00291965" w:rsidRPr="00313530" w:rsidRDefault="00291965" w:rsidP="00291965">
      <w:pPr>
        <w:pStyle w:val="paragraph"/>
      </w:pPr>
      <w:r w:rsidRPr="00313530">
        <w:tab/>
        <w:t>(c)</w:t>
      </w:r>
      <w:r w:rsidRPr="00313530">
        <w:tab/>
        <w:t>requirements on a person (other than a CDR consumer for the CDR data) to satisfy in order to be disclosed the CDR data in the way described in paragraph (a).</w:t>
      </w:r>
    </w:p>
    <w:p w:rsidR="00291965" w:rsidRPr="00313530" w:rsidRDefault="00291965" w:rsidP="00291965">
      <w:pPr>
        <w:pStyle w:val="notetext"/>
      </w:pPr>
      <w:r w:rsidRPr="00313530">
        <w:t>Note 1:</w:t>
      </w:r>
      <w:r w:rsidRPr="00313530">
        <w:tab/>
        <w:t>The requirements described in paragraph (a) could, for example, include a requirement that the disclosure be in accordance with the relevant data standards.</w:t>
      </w:r>
    </w:p>
    <w:p w:rsidR="00291965" w:rsidRPr="00313530" w:rsidRDefault="00291965" w:rsidP="00291965">
      <w:pPr>
        <w:pStyle w:val="notetext"/>
      </w:pPr>
      <w:r w:rsidRPr="00313530">
        <w:t>Note 2:</w:t>
      </w:r>
      <w:r w:rsidRPr="00313530">
        <w:tab/>
        <w:t xml:space="preserve">A fee may be charged for such a disclosure if the CDR data is chargeable CDR data, unless </w:t>
      </w:r>
      <w:r w:rsidR="009B4597" w:rsidRPr="00313530">
        <w:t>section 5</w:t>
      </w:r>
      <w:r w:rsidRPr="00313530">
        <w:t>6BU provides otherwise.</w:t>
      </w:r>
    </w:p>
    <w:p w:rsidR="00291965" w:rsidRPr="00313530" w:rsidRDefault="00291965" w:rsidP="00291965">
      <w:pPr>
        <w:pStyle w:val="SubsectionHead"/>
      </w:pPr>
      <w:r w:rsidRPr="00313530">
        <w:t>Authorised disclosures or use in accordance with valid consents</w:t>
      </w:r>
    </w:p>
    <w:p w:rsidR="00291965" w:rsidRPr="00313530" w:rsidRDefault="00291965" w:rsidP="00291965">
      <w:pPr>
        <w:pStyle w:val="subsection"/>
      </w:pPr>
      <w:r w:rsidRPr="00313530">
        <w:tab/>
        <w:t>(2)</w:t>
      </w:r>
      <w:r w:rsidRPr="00313530">
        <w:tab/>
        <w:t xml:space="preserve">Without limiting </w:t>
      </w:r>
      <w:r w:rsidR="009B4597" w:rsidRPr="00313530">
        <w:t>paragraph 5</w:t>
      </w:r>
      <w:r w:rsidRPr="00313530">
        <w:t>6BB(a), the consumer data rules may include the following rules:</w:t>
      </w:r>
    </w:p>
    <w:p w:rsidR="00291965" w:rsidRPr="00313530" w:rsidRDefault="00291965" w:rsidP="00291965">
      <w:pPr>
        <w:pStyle w:val="paragraph"/>
      </w:pPr>
      <w:r w:rsidRPr="00313530">
        <w:tab/>
        <w:t>(a)</w:t>
      </w:r>
      <w:r w:rsidRPr="00313530">
        <w:tab/>
        <w:t>rules authorising a CDR participant for CDR data to disclose all or part of the CDR data to a person in accordance with a valid consent of a CDR consumer for the CDR data;</w:t>
      </w:r>
    </w:p>
    <w:p w:rsidR="00291965" w:rsidRPr="00313530" w:rsidRDefault="00291965" w:rsidP="00291965">
      <w:pPr>
        <w:pStyle w:val="paragraph"/>
      </w:pPr>
      <w:r w:rsidRPr="00313530">
        <w:tab/>
        <w:t>(b)</w:t>
      </w:r>
      <w:r w:rsidRPr="00313530">
        <w:tab/>
        <w:t>rules authorising a person to use CDR data in accordance with a valid consent of a CDR consumer for the CDR data;</w:t>
      </w:r>
    </w:p>
    <w:p w:rsidR="00291965" w:rsidRPr="00313530" w:rsidRDefault="00291965" w:rsidP="00291965">
      <w:pPr>
        <w:pStyle w:val="paragraph"/>
      </w:pPr>
      <w:r w:rsidRPr="00313530">
        <w:tab/>
        <w:t>(c)</w:t>
      </w:r>
      <w:r w:rsidRPr="00313530">
        <w:tab/>
        <w:t>rules about:</w:t>
      </w:r>
    </w:p>
    <w:p w:rsidR="00291965" w:rsidRPr="00313530" w:rsidRDefault="00291965" w:rsidP="00291965">
      <w:pPr>
        <w:pStyle w:val="paragraphsub"/>
      </w:pPr>
      <w:r w:rsidRPr="00313530">
        <w:tab/>
        <w:t>(i)</w:t>
      </w:r>
      <w:r w:rsidRPr="00313530">
        <w:tab/>
        <w:t>how a CDR consumer for the CDR data may make a valid consent of the kind described in paragraph (a) or (b); and</w:t>
      </w:r>
    </w:p>
    <w:p w:rsidR="00291965" w:rsidRPr="00313530" w:rsidRDefault="00291965" w:rsidP="00291965">
      <w:pPr>
        <w:pStyle w:val="paragraphsub"/>
      </w:pPr>
      <w:r w:rsidRPr="00313530">
        <w:tab/>
        <w:t>(ii)</w:t>
      </w:r>
      <w:r w:rsidRPr="00313530">
        <w:tab/>
        <w:t>what must be included in a consent for it to be valid, what disclosures, uses or other matters a valid consent may cover, and when a consent ceases to be a valid consent.</w:t>
      </w:r>
    </w:p>
    <w:p w:rsidR="00291965" w:rsidRPr="00313530" w:rsidRDefault="00291965" w:rsidP="00291965">
      <w:pPr>
        <w:pStyle w:val="notetext"/>
      </w:pPr>
      <w:r w:rsidRPr="00313530">
        <w:t>Note:</w:t>
      </w:r>
      <w:r w:rsidRPr="00313530">
        <w:tab/>
        <w:t>Fees may be charged for these disclosures or uses.</w:t>
      </w:r>
    </w:p>
    <w:p w:rsidR="00291965" w:rsidRPr="00313530" w:rsidRDefault="00291965" w:rsidP="00291965">
      <w:pPr>
        <w:pStyle w:val="SubsectionHead"/>
      </w:pPr>
      <w:r w:rsidRPr="00313530">
        <w:t>Other rules</w:t>
      </w:r>
    </w:p>
    <w:p w:rsidR="00291965" w:rsidRPr="00313530" w:rsidRDefault="00291965" w:rsidP="00291965">
      <w:pPr>
        <w:pStyle w:val="subsection"/>
      </w:pPr>
      <w:r w:rsidRPr="00313530">
        <w:tab/>
        <w:t>(3)</w:t>
      </w:r>
      <w:r w:rsidRPr="00313530">
        <w:tab/>
        <w:t xml:space="preserve">Without limiting </w:t>
      </w:r>
      <w:r w:rsidR="009B4597" w:rsidRPr="00313530">
        <w:t>paragraph 5</w:t>
      </w:r>
      <w:r w:rsidRPr="00313530">
        <w:t>6BB(a), the consumer data rules may include the following rules relating to CDR data for which there are one or more CDR consumers:</w:t>
      </w:r>
    </w:p>
    <w:p w:rsidR="00291965" w:rsidRPr="00313530" w:rsidRDefault="00291965" w:rsidP="00291965">
      <w:pPr>
        <w:pStyle w:val="paragraph"/>
      </w:pPr>
      <w:r w:rsidRPr="00313530">
        <w:tab/>
        <w:t>(a)</w:t>
      </w:r>
      <w:r w:rsidRPr="00313530">
        <w:tab/>
        <w:t>rules relating to the privacy safeguards;</w:t>
      </w:r>
    </w:p>
    <w:p w:rsidR="00291965" w:rsidRPr="00313530" w:rsidRDefault="00291965" w:rsidP="00291965">
      <w:pPr>
        <w:pStyle w:val="paragraph"/>
      </w:pPr>
      <w:r w:rsidRPr="00313530">
        <w:tab/>
        <w:t>(b)</w:t>
      </w:r>
      <w:r w:rsidRPr="00313530">
        <w:tab/>
        <w:t>other rules relating to the disclosure, collection, use, accuracy, storage or security of the CDR data that affect:</w:t>
      </w:r>
    </w:p>
    <w:p w:rsidR="00291965" w:rsidRPr="00313530" w:rsidRDefault="00291965" w:rsidP="00291965">
      <w:pPr>
        <w:pStyle w:val="paragraphsub"/>
      </w:pPr>
      <w:r w:rsidRPr="00313530">
        <w:tab/>
        <w:t>(i)</w:t>
      </w:r>
      <w:r w:rsidRPr="00313530">
        <w:tab/>
        <w:t>an accredited person; or</w:t>
      </w:r>
    </w:p>
    <w:p w:rsidR="00291965" w:rsidRPr="00313530" w:rsidRDefault="00291965" w:rsidP="00291965">
      <w:pPr>
        <w:pStyle w:val="paragraphsub"/>
      </w:pPr>
      <w:r w:rsidRPr="00313530">
        <w:tab/>
        <w:t>(ii)</w:t>
      </w:r>
      <w:r w:rsidRPr="00313530">
        <w:tab/>
        <w:t>a CDR participant, or CDR consumer, for the CDR data;</w:t>
      </w:r>
    </w:p>
    <w:p w:rsidR="00291965" w:rsidRPr="00313530" w:rsidRDefault="00291965" w:rsidP="00291965">
      <w:pPr>
        <w:pStyle w:val="paragraph"/>
      </w:pPr>
      <w:r w:rsidRPr="00313530">
        <w:tab/>
        <w:t>(c)</w:t>
      </w:r>
      <w:r w:rsidRPr="00313530">
        <w:tab/>
        <w:t>other rules relating to the deletion of the CDR data that affect:</w:t>
      </w:r>
    </w:p>
    <w:p w:rsidR="00291965" w:rsidRPr="00313530" w:rsidRDefault="00291965" w:rsidP="00291965">
      <w:pPr>
        <w:pStyle w:val="paragraphsub"/>
      </w:pPr>
      <w:r w:rsidRPr="00313530">
        <w:tab/>
        <w:t>(i)</w:t>
      </w:r>
      <w:r w:rsidRPr="00313530">
        <w:tab/>
        <w:t>an accredited person; or</w:t>
      </w:r>
    </w:p>
    <w:p w:rsidR="00291965" w:rsidRPr="00313530" w:rsidRDefault="00291965" w:rsidP="00291965">
      <w:pPr>
        <w:pStyle w:val="paragraphsub"/>
      </w:pPr>
      <w:r w:rsidRPr="00313530">
        <w:tab/>
        <w:t>(ii)</w:t>
      </w:r>
      <w:r w:rsidRPr="00313530">
        <w:tab/>
        <w:t>an accredited data recipient of the CDR data; or</w:t>
      </w:r>
    </w:p>
    <w:p w:rsidR="00291965" w:rsidRPr="00313530" w:rsidRDefault="00291965" w:rsidP="00291965">
      <w:pPr>
        <w:pStyle w:val="paragraphsub"/>
      </w:pPr>
      <w:r w:rsidRPr="00313530">
        <w:tab/>
        <w:t>(iii)</w:t>
      </w:r>
      <w:r w:rsidRPr="00313530">
        <w:tab/>
        <w:t>a CDR consumer for the CDR data.</w:t>
      </w:r>
    </w:p>
    <w:p w:rsidR="00291965" w:rsidRPr="00313530" w:rsidRDefault="00291965" w:rsidP="00291965">
      <w:pPr>
        <w:pStyle w:val="notetext"/>
      </w:pPr>
      <w:r w:rsidRPr="00313530">
        <w:t>Note 1:</w:t>
      </w:r>
      <w:r w:rsidRPr="00313530">
        <w:tab/>
        <w:t>Sub</w:t>
      </w:r>
      <w:r w:rsidR="009B4597" w:rsidRPr="00313530">
        <w:t>section 5</w:t>
      </w:r>
      <w:r w:rsidRPr="00313530">
        <w:t>6BD(3) limits how such rules can affect a data holder.</w:t>
      </w:r>
    </w:p>
    <w:p w:rsidR="00291965" w:rsidRPr="00313530" w:rsidRDefault="00291965" w:rsidP="00291965">
      <w:pPr>
        <w:pStyle w:val="notetext"/>
      </w:pPr>
      <w:r w:rsidRPr="00313530">
        <w:t>Note 2:</w:t>
      </w:r>
      <w:r w:rsidRPr="00313530">
        <w:tab/>
        <w:t>The rules may deal with similar or additional matters to those in the privacy safeguards. When doing so, the rules will need to be consistent with those safeguards (see sub</w:t>
      </w:r>
      <w:r w:rsidR="009B4597" w:rsidRPr="00313530">
        <w:t>sections 5</w:t>
      </w:r>
      <w:r w:rsidRPr="00313530">
        <w:t>6EC(1) and (2)).</w:t>
      </w:r>
    </w:p>
    <w:p w:rsidR="00291965" w:rsidRPr="00313530" w:rsidRDefault="00291965" w:rsidP="00291965">
      <w:pPr>
        <w:pStyle w:val="notetext"/>
      </w:pPr>
      <w:r w:rsidRPr="00313530">
        <w:t>Note 3:</w:t>
      </w:r>
      <w:r w:rsidRPr="00313530">
        <w:tab/>
        <w:t xml:space="preserve">The rules must include a requirement on an accredited data recipient to delete all or part of the CDR data in response to a valid request by a CDR consumer for the CDR data (see </w:t>
      </w:r>
      <w:r w:rsidR="009B4597" w:rsidRPr="00313530">
        <w:t>section 5</w:t>
      </w:r>
      <w:r w:rsidRPr="00313530">
        <w:t>6BAA).</w:t>
      </w:r>
    </w:p>
    <w:p w:rsidR="00291965" w:rsidRPr="00313530" w:rsidRDefault="00291965" w:rsidP="00291965">
      <w:pPr>
        <w:pStyle w:val="ActHead5"/>
      </w:pPr>
      <w:bookmarkStart w:id="77" w:name="_Toc179637877"/>
      <w:r w:rsidRPr="00313530">
        <w:rPr>
          <w:rStyle w:val="CharSectno"/>
        </w:rPr>
        <w:t>56BD</w:t>
      </w:r>
      <w:r w:rsidRPr="00313530">
        <w:t xml:space="preserve">  Limitations for rules about CDR data for which there are CDR consumers</w:t>
      </w:r>
      <w:bookmarkEnd w:id="77"/>
    </w:p>
    <w:p w:rsidR="00291965" w:rsidRPr="00313530" w:rsidRDefault="00291965" w:rsidP="00291965">
      <w:pPr>
        <w:pStyle w:val="SubsectionHead"/>
      </w:pPr>
      <w:r w:rsidRPr="00313530">
        <w:t xml:space="preserve">Only </w:t>
      </w:r>
      <w:r w:rsidR="0012691E" w:rsidRPr="00313530">
        <w:t>certain</w:t>
      </w:r>
      <w:r w:rsidRPr="00313530">
        <w:t xml:space="preserve"> CDR data can be required to be disclosed</w:t>
      </w:r>
    </w:p>
    <w:p w:rsidR="00291965" w:rsidRPr="00313530" w:rsidRDefault="00291965" w:rsidP="00291965">
      <w:pPr>
        <w:pStyle w:val="subsection"/>
      </w:pPr>
      <w:r w:rsidRPr="00313530">
        <w:tab/>
        <w:t>(1)</w:t>
      </w:r>
      <w:r w:rsidRPr="00313530">
        <w:tab/>
        <w:t>The consumer data rules can only require a disclosure of CDR data for which there are one or more CDR consumers if:</w:t>
      </w:r>
    </w:p>
    <w:p w:rsidR="00BF2E10" w:rsidRPr="00313530" w:rsidRDefault="00BF2E10" w:rsidP="00BF2E10">
      <w:pPr>
        <w:pStyle w:val="paragraph"/>
      </w:pPr>
      <w:r w:rsidRPr="00313530">
        <w:tab/>
        <w:t>(a)</w:t>
      </w:r>
      <w:r w:rsidRPr="00313530">
        <w:tab/>
        <w:t xml:space="preserve">the CDR data is covered by </w:t>
      </w:r>
      <w:r w:rsidR="009B4597" w:rsidRPr="00313530">
        <w:t>paragraph 5</w:t>
      </w:r>
      <w:r w:rsidRPr="00313530">
        <w:t>6AI(1)(a) or (aa); and</w:t>
      </w:r>
    </w:p>
    <w:p w:rsidR="00291965" w:rsidRPr="00313530" w:rsidRDefault="00291965" w:rsidP="00291965">
      <w:pPr>
        <w:pStyle w:val="paragraph"/>
      </w:pPr>
      <w:r w:rsidRPr="00313530">
        <w:tab/>
        <w:t>(b)</w:t>
      </w:r>
      <w:r w:rsidRPr="00313530">
        <w:tab/>
        <w:t>the disclosure is to:</w:t>
      </w:r>
    </w:p>
    <w:p w:rsidR="00291965" w:rsidRPr="00313530" w:rsidRDefault="00291965" w:rsidP="00291965">
      <w:pPr>
        <w:pStyle w:val="paragraphsub"/>
      </w:pPr>
      <w:r w:rsidRPr="00313530">
        <w:tab/>
        <w:t>(i)</w:t>
      </w:r>
      <w:r w:rsidRPr="00313530">
        <w:tab/>
        <w:t>one or more of those CDR consumers; or</w:t>
      </w:r>
    </w:p>
    <w:p w:rsidR="00291965" w:rsidRPr="00313530" w:rsidRDefault="00291965" w:rsidP="00291965">
      <w:pPr>
        <w:pStyle w:val="paragraphsub"/>
      </w:pPr>
      <w:r w:rsidRPr="00313530">
        <w:tab/>
        <w:t>(ii)</w:t>
      </w:r>
      <w:r w:rsidRPr="00313530">
        <w:tab/>
        <w:t>an accredited person; or</w:t>
      </w:r>
    </w:p>
    <w:p w:rsidR="00291965" w:rsidRPr="00313530" w:rsidRDefault="00291965" w:rsidP="00291965">
      <w:pPr>
        <w:pStyle w:val="paragraphsub"/>
      </w:pPr>
      <w:r w:rsidRPr="00313530">
        <w:tab/>
        <w:t>(iii)</w:t>
      </w:r>
      <w:r w:rsidRPr="00313530">
        <w:tab/>
        <w:t>a designated gateway for the CDR data; or</w:t>
      </w:r>
    </w:p>
    <w:p w:rsidR="00291965" w:rsidRPr="00313530" w:rsidRDefault="00291965" w:rsidP="00291965">
      <w:pPr>
        <w:pStyle w:val="paragraphsub"/>
      </w:pPr>
      <w:r w:rsidRPr="00313530">
        <w:tab/>
        <w:t>(iv)</w:t>
      </w:r>
      <w:r w:rsidRPr="00313530">
        <w:tab/>
        <w:t>a data holder of the CDR data by a designated gateway for the CDR data; or</w:t>
      </w:r>
    </w:p>
    <w:p w:rsidR="00BF2E10" w:rsidRPr="00313530" w:rsidRDefault="00BF2E10" w:rsidP="00BF2E10">
      <w:pPr>
        <w:pStyle w:val="paragraphsub"/>
      </w:pPr>
      <w:r w:rsidRPr="00313530">
        <w:tab/>
        <w:t>(iva)</w:t>
      </w:r>
      <w:r w:rsidRPr="00313530">
        <w:tab/>
        <w:t>a data holder of other CDR data; or</w:t>
      </w:r>
    </w:p>
    <w:p w:rsidR="00BF2E10" w:rsidRPr="00313530" w:rsidRDefault="00BF2E10" w:rsidP="00BF2E10">
      <w:pPr>
        <w:pStyle w:val="paragraphsub"/>
      </w:pPr>
      <w:r w:rsidRPr="00313530">
        <w:tab/>
        <w:t>(ivb)</w:t>
      </w:r>
      <w:r w:rsidRPr="00313530">
        <w:tab/>
        <w:t>an action service provider for a type of CDR action; or</w:t>
      </w:r>
    </w:p>
    <w:p w:rsidR="00291965" w:rsidRPr="00313530" w:rsidRDefault="00291965" w:rsidP="00291965">
      <w:pPr>
        <w:pStyle w:val="paragraphsub"/>
      </w:pPr>
      <w:r w:rsidRPr="00313530">
        <w:tab/>
        <w:t>(v)</w:t>
      </w:r>
      <w:r w:rsidRPr="00313530">
        <w:tab/>
        <w:t>a person acting on behalf</w:t>
      </w:r>
      <w:r w:rsidR="003A3ADF" w:rsidRPr="00313530">
        <w:t xml:space="preserve"> of</w:t>
      </w:r>
      <w:r w:rsidRPr="00313530">
        <w:t xml:space="preserve"> a person referred to in </w:t>
      </w:r>
      <w:r w:rsidR="00931C41" w:rsidRPr="00313530">
        <w:t>any of subparagraphs (ii) to (ivb)</w:t>
      </w:r>
      <w:r w:rsidRPr="00313530">
        <w:t>.</w:t>
      </w:r>
    </w:p>
    <w:p w:rsidR="007418BA" w:rsidRPr="00313530" w:rsidRDefault="007418BA" w:rsidP="007418BA">
      <w:pPr>
        <w:pStyle w:val="notetext"/>
      </w:pPr>
      <w:r w:rsidRPr="00313530">
        <w:t>Note 1:</w:t>
      </w:r>
      <w:r w:rsidRPr="00313530">
        <w:tab/>
        <w:t>This means CDR data cannot be required to be disclosed if it is only CDR data because it is directly or indirectly derived from:</w:t>
      </w:r>
    </w:p>
    <w:p w:rsidR="007418BA" w:rsidRPr="00313530" w:rsidRDefault="007418BA" w:rsidP="007418BA">
      <w:pPr>
        <w:pStyle w:val="notepara"/>
      </w:pPr>
      <w:r w:rsidRPr="00313530">
        <w:t>(a)</w:t>
      </w:r>
      <w:r w:rsidRPr="00313530">
        <w:tab/>
        <w:t xml:space="preserve">other CDR data within a class specified, as described in </w:t>
      </w:r>
      <w:r w:rsidR="009B4597" w:rsidRPr="00313530">
        <w:t>paragraph 5</w:t>
      </w:r>
      <w:r w:rsidRPr="00313530">
        <w:t xml:space="preserve">6AC(2)(a), in an instrument designating a sector under </w:t>
      </w:r>
      <w:r w:rsidR="009B4597" w:rsidRPr="00313530">
        <w:t>subsection 5</w:t>
      </w:r>
      <w:r w:rsidRPr="00313530">
        <w:t>6AC(2); or</w:t>
      </w:r>
    </w:p>
    <w:p w:rsidR="007418BA" w:rsidRPr="00313530" w:rsidRDefault="007418BA" w:rsidP="007418BA">
      <w:pPr>
        <w:pStyle w:val="notepara"/>
      </w:pPr>
      <w:r w:rsidRPr="00313530">
        <w:t>(b)</w:t>
      </w:r>
      <w:r w:rsidRPr="00313530">
        <w:tab/>
        <w:t>other CDR data, about a CDR consumer for a CDR action, that an accredited action initiator is authorised to use to prepare or give a valid instruction for the performance of the CDR action.</w:t>
      </w:r>
    </w:p>
    <w:p w:rsidR="00291965" w:rsidRPr="00313530" w:rsidRDefault="00291965" w:rsidP="00291965">
      <w:pPr>
        <w:pStyle w:val="notetext"/>
      </w:pPr>
      <w:r w:rsidRPr="00313530">
        <w:t>Note 2:</w:t>
      </w:r>
      <w:r w:rsidRPr="00313530">
        <w:tab/>
        <w:t>The consumer data rules can include other rules relating to this other derived CDR data.</w:t>
      </w:r>
    </w:p>
    <w:p w:rsidR="00291965" w:rsidRPr="00313530" w:rsidRDefault="00291965" w:rsidP="00291965">
      <w:pPr>
        <w:pStyle w:val="notetext"/>
      </w:pPr>
      <w:r w:rsidRPr="00313530">
        <w:t>Note 3:</w:t>
      </w:r>
      <w:r w:rsidRPr="00313530">
        <w:tab/>
        <w:t>Voluntary disclosures of this other derived CDR data can be authorised under the consumer data rules.</w:t>
      </w:r>
    </w:p>
    <w:p w:rsidR="00291965" w:rsidRPr="00313530" w:rsidRDefault="00291965" w:rsidP="00291965">
      <w:pPr>
        <w:pStyle w:val="SubsectionHead"/>
      </w:pPr>
      <w:r w:rsidRPr="00313530">
        <w:t>No fee when fee</w:t>
      </w:r>
      <w:r w:rsidR="00313530">
        <w:noBreakHyphen/>
      </w:r>
      <w:r w:rsidRPr="00313530">
        <w:t>free CDR data is required to be disclosed</w:t>
      </w:r>
    </w:p>
    <w:p w:rsidR="00291965" w:rsidRPr="00313530" w:rsidRDefault="00291965" w:rsidP="00291965">
      <w:pPr>
        <w:pStyle w:val="subsection"/>
      </w:pPr>
      <w:r w:rsidRPr="00313530">
        <w:tab/>
        <w:t>(2)</w:t>
      </w:r>
      <w:r w:rsidRPr="00313530">
        <w:tab/>
        <w:t>The consumer data rules cannot allow a fee to be charged for:</w:t>
      </w:r>
    </w:p>
    <w:p w:rsidR="00291965" w:rsidRPr="00313530" w:rsidRDefault="00291965" w:rsidP="00291965">
      <w:pPr>
        <w:pStyle w:val="paragraph"/>
      </w:pPr>
      <w:r w:rsidRPr="00313530">
        <w:tab/>
        <w:t>(a)</w:t>
      </w:r>
      <w:r w:rsidRPr="00313530">
        <w:tab/>
        <w:t>the disclosure of fee</w:t>
      </w:r>
      <w:r w:rsidR="00313530">
        <w:noBreakHyphen/>
      </w:r>
      <w:r w:rsidRPr="00313530">
        <w:t xml:space="preserve">free CDR data under rules like those described in </w:t>
      </w:r>
      <w:r w:rsidR="009B4597" w:rsidRPr="00313530">
        <w:t>paragraph 5</w:t>
      </w:r>
      <w:r w:rsidRPr="00313530">
        <w:t>6BC(1)(a) or 56BG(1)(a); or</w:t>
      </w:r>
    </w:p>
    <w:p w:rsidR="00291965" w:rsidRPr="00313530" w:rsidRDefault="00291965" w:rsidP="00291965">
      <w:pPr>
        <w:pStyle w:val="paragraph"/>
      </w:pPr>
      <w:r w:rsidRPr="00313530">
        <w:tab/>
        <w:t>(b)</w:t>
      </w:r>
      <w:r w:rsidRPr="00313530">
        <w:tab/>
        <w:t>the use of fee</w:t>
      </w:r>
      <w:r w:rsidR="00313530">
        <w:noBreakHyphen/>
      </w:r>
      <w:r w:rsidRPr="00313530">
        <w:t>free CDR data received as the result of such a disclosure.</w:t>
      </w:r>
    </w:p>
    <w:p w:rsidR="00291965" w:rsidRPr="00313530" w:rsidRDefault="00291965" w:rsidP="00291965">
      <w:pPr>
        <w:pStyle w:val="notetext"/>
      </w:pPr>
      <w:r w:rsidRPr="00313530">
        <w:t>Note:</w:t>
      </w:r>
      <w:r w:rsidRPr="00313530">
        <w:tab/>
        <w:t>Fees may be charged for other kinds of disclosures or uses of fee</w:t>
      </w:r>
      <w:r w:rsidR="00313530">
        <w:noBreakHyphen/>
      </w:r>
      <w:r w:rsidRPr="00313530">
        <w:t>free CDR data.</w:t>
      </w:r>
    </w:p>
    <w:p w:rsidR="00F165EB" w:rsidRPr="00313530" w:rsidRDefault="00F165EB" w:rsidP="00F165EB">
      <w:pPr>
        <w:pStyle w:val="SubsectionHead"/>
      </w:pPr>
      <w:r w:rsidRPr="00313530">
        <w:t>Rules affecting data holders that relate to the use, accuracy, storage, security or deletion of CDR data</w:t>
      </w:r>
    </w:p>
    <w:p w:rsidR="00F165EB" w:rsidRPr="00313530" w:rsidRDefault="00F165EB" w:rsidP="00F165EB">
      <w:pPr>
        <w:pStyle w:val="subsection"/>
      </w:pPr>
      <w:r w:rsidRPr="00313530">
        <w:tab/>
        <w:t>(3)</w:t>
      </w:r>
      <w:r w:rsidRPr="00313530">
        <w:tab/>
        <w:t>For a data holder of CDR data for which there are one or more CDR consumers, the consumer data rules:</w:t>
      </w:r>
    </w:p>
    <w:p w:rsidR="00F165EB" w:rsidRPr="00313530" w:rsidRDefault="00F165EB" w:rsidP="00F165EB">
      <w:pPr>
        <w:pStyle w:val="paragraph"/>
      </w:pPr>
      <w:r w:rsidRPr="00313530">
        <w:tab/>
        <w:t>(a)</w:t>
      </w:r>
      <w:r w:rsidRPr="00313530">
        <w:tab/>
        <w:t>can only include rules affecting the data holder that relate to the deletion of the CDR data if:</w:t>
      </w:r>
    </w:p>
    <w:p w:rsidR="00F165EB" w:rsidRPr="00313530" w:rsidRDefault="00F165EB" w:rsidP="00F165EB">
      <w:pPr>
        <w:pStyle w:val="paragraphsub"/>
      </w:pPr>
      <w:r w:rsidRPr="00313530">
        <w:tab/>
        <w:t>(i)</w:t>
      </w:r>
      <w:r w:rsidRPr="00313530">
        <w:tab/>
        <w:t>the CDR data; or</w:t>
      </w:r>
    </w:p>
    <w:p w:rsidR="00F165EB" w:rsidRPr="00313530" w:rsidRDefault="00F165EB" w:rsidP="00F165EB">
      <w:pPr>
        <w:pStyle w:val="paragraphsub"/>
      </w:pPr>
      <w:r w:rsidRPr="00313530">
        <w:tab/>
        <w:t>(ii)</w:t>
      </w:r>
      <w:r w:rsidRPr="00313530">
        <w:tab/>
        <w:t>any other CDR data from which it was directly or indirectly derived;</w:t>
      </w:r>
    </w:p>
    <w:p w:rsidR="00F165EB" w:rsidRPr="00313530" w:rsidRDefault="00F165EB" w:rsidP="00F165EB">
      <w:pPr>
        <w:pStyle w:val="paragraph"/>
      </w:pPr>
      <w:bookmarkStart w:id="78" w:name="_Hlk118214755"/>
      <w:r w:rsidRPr="00313530">
        <w:tab/>
      </w:r>
      <w:r w:rsidRPr="00313530">
        <w:tab/>
        <w:t>was disclosed to the data holder under the consumer data rules; and</w:t>
      </w:r>
    </w:p>
    <w:bookmarkEnd w:id="78"/>
    <w:p w:rsidR="00F165EB" w:rsidRPr="00313530" w:rsidRDefault="00F165EB" w:rsidP="00F165EB">
      <w:pPr>
        <w:pStyle w:val="paragraph"/>
      </w:pPr>
      <w:r w:rsidRPr="00313530">
        <w:tab/>
        <w:t>(b)</w:t>
      </w:r>
      <w:r w:rsidRPr="00313530">
        <w:tab/>
        <w:t>can only include rules affecting the data holder that relate to the use, accuracy, storage or security of the CDR data if such rules also relate to the disclosure of the CDR data under the consumer data rules.</w:t>
      </w:r>
    </w:p>
    <w:p w:rsidR="00291965" w:rsidRPr="00313530" w:rsidRDefault="00291965" w:rsidP="00291965">
      <w:pPr>
        <w:pStyle w:val="SubsectionHead"/>
      </w:pPr>
      <w:r w:rsidRPr="00313530">
        <w:t>Effect of limitations</w:t>
      </w:r>
    </w:p>
    <w:p w:rsidR="00291965" w:rsidRPr="00313530" w:rsidRDefault="00291965" w:rsidP="00291965">
      <w:pPr>
        <w:pStyle w:val="subsection"/>
      </w:pPr>
      <w:r w:rsidRPr="00313530">
        <w:tab/>
        <w:t>(4)</w:t>
      </w:r>
      <w:r w:rsidRPr="00313530">
        <w:tab/>
        <w:t>Subsections (1), (2) and (3) apply despite any other provision of this Division.</w:t>
      </w:r>
    </w:p>
    <w:p w:rsidR="00291965" w:rsidRPr="00313530" w:rsidRDefault="00291965" w:rsidP="00291965">
      <w:pPr>
        <w:pStyle w:val="ActHead5"/>
      </w:pPr>
      <w:bookmarkStart w:id="79" w:name="_Toc179637878"/>
      <w:r w:rsidRPr="00313530">
        <w:rPr>
          <w:rStyle w:val="CharSectno"/>
        </w:rPr>
        <w:t>56BE</w:t>
      </w:r>
      <w:r w:rsidRPr="00313530">
        <w:t xml:space="preserve">  Rules about disclosure, collection, use, accuracy, storage, security or deletion of product data</w:t>
      </w:r>
      <w:bookmarkEnd w:id="79"/>
    </w:p>
    <w:p w:rsidR="00291965" w:rsidRPr="00313530" w:rsidRDefault="00291965" w:rsidP="00291965">
      <w:pPr>
        <w:pStyle w:val="subsection"/>
      </w:pPr>
      <w:r w:rsidRPr="00313530">
        <w:tab/>
      </w:r>
      <w:r w:rsidRPr="00313530">
        <w:tab/>
        <w:t xml:space="preserve">Without limiting </w:t>
      </w:r>
      <w:r w:rsidR="009B4597" w:rsidRPr="00313530">
        <w:t>paragraph 5</w:t>
      </w:r>
      <w:r w:rsidRPr="00313530">
        <w:t>6BB(b), the consumer data rules may include the following rules for CDR data for which there are no CDR consumers:</w:t>
      </w:r>
    </w:p>
    <w:p w:rsidR="00291965" w:rsidRPr="00313530" w:rsidRDefault="00291965" w:rsidP="00291965">
      <w:pPr>
        <w:pStyle w:val="paragraph"/>
      </w:pPr>
      <w:r w:rsidRPr="00313530">
        <w:tab/>
        <w:t>(a)</w:t>
      </w:r>
      <w:r w:rsidRPr="00313530">
        <w:tab/>
        <w:t>requirements on a CDR participant for the CDR data to disclose all or part of the CDR data to a person in response to a valid request by the person;</w:t>
      </w:r>
    </w:p>
    <w:p w:rsidR="00291965" w:rsidRPr="00313530" w:rsidRDefault="00291965" w:rsidP="00291965">
      <w:pPr>
        <w:pStyle w:val="paragraph"/>
      </w:pPr>
      <w:r w:rsidRPr="00313530">
        <w:tab/>
        <w:t>(b)</w:t>
      </w:r>
      <w:r w:rsidRPr="00313530">
        <w:tab/>
        <w:t>rules about:</w:t>
      </w:r>
    </w:p>
    <w:p w:rsidR="00291965" w:rsidRPr="00313530" w:rsidRDefault="00291965" w:rsidP="00291965">
      <w:pPr>
        <w:pStyle w:val="paragraphsub"/>
      </w:pPr>
      <w:r w:rsidRPr="00313530">
        <w:tab/>
        <w:t>(i)</w:t>
      </w:r>
      <w:r w:rsidRPr="00313530">
        <w:tab/>
        <w:t>how a person may make a valid request of the kind described in paragraph (a); and</w:t>
      </w:r>
    </w:p>
    <w:p w:rsidR="00291965" w:rsidRPr="00313530" w:rsidRDefault="00291965" w:rsidP="00291965">
      <w:pPr>
        <w:pStyle w:val="paragraphsub"/>
      </w:pPr>
      <w:r w:rsidRPr="00313530">
        <w:tab/>
        <w:t>(ii)</w:t>
      </w:r>
      <w:r w:rsidRPr="00313530">
        <w:tab/>
        <w:t>what must be included in a request for it to be valid, what disclosures or other matters a valid request may cover, and when a request ceases to be a valid request;</w:t>
      </w:r>
    </w:p>
    <w:p w:rsidR="00291965" w:rsidRPr="00313530" w:rsidRDefault="00291965" w:rsidP="00291965">
      <w:pPr>
        <w:pStyle w:val="paragraph"/>
      </w:pPr>
      <w:r w:rsidRPr="00313530">
        <w:tab/>
        <w:t>(c)</w:t>
      </w:r>
      <w:r w:rsidRPr="00313530">
        <w:tab/>
        <w:t>requirements on a person to satisfy in order to be disclosed the CDR data in the way described in paragraph (a);</w:t>
      </w:r>
    </w:p>
    <w:p w:rsidR="00291965" w:rsidRPr="00313530" w:rsidRDefault="00291965" w:rsidP="00291965">
      <w:pPr>
        <w:pStyle w:val="paragraph"/>
      </w:pPr>
      <w:r w:rsidRPr="00313530">
        <w:tab/>
        <w:t>(d)</w:t>
      </w:r>
      <w:r w:rsidRPr="00313530">
        <w:tab/>
        <w:t>other rules affecting:</w:t>
      </w:r>
    </w:p>
    <w:p w:rsidR="00291965" w:rsidRPr="00313530" w:rsidRDefault="00291965" w:rsidP="00291965">
      <w:pPr>
        <w:pStyle w:val="paragraphsub"/>
      </w:pPr>
      <w:r w:rsidRPr="00313530">
        <w:tab/>
        <w:t>(i)</w:t>
      </w:r>
      <w:r w:rsidRPr="00313530">
        <w:tab/>
        <w:t>CDR participants for the CDR data; or</w:t>
      </w:r>
    </w:p>
    <w:p w:rsidR="00291965" w:rsidRPr="00313530" w:rsidRDefault="00291965" w:rsidP="00291965">
      <w:pPr>
        <w:pStyle w:val="paragraphsub"/>
      </w:pPr>
      <w:r w:rsidRPr="00313530">
        <w:tab/>
        <w:t>(ii)</w:t>
      </w:r>
      <w:r w:rsidRPr="00313530">
        <w:tab/>
        <w:t>persons wishing to be disclosed the CDR data;</w:t>
      </w:r>
    </w:p>
    <w:p w:rsidR="00291965" w:rsidRPr="00313530" w:rsidRDefault="00291965" w:rsidP="00291965">
      <w:pPr>
        <w:pStyle w:val="paragraph"/>
      </w:pPr>
      <w:r w:rsidRPr="00313530">
        <w:tab/>
      </w:r>
      <w:r w:rsidRPr="00313530">
        <w:tab/>
        <w:t>that relate to the disclosure, collection, use, accuracy, storage, security or deletion of the CDR data.</w:t>
      </w:r>
    </w:p>
    <w:p w:rsidR="00291965" w:rsidRPr="00313530" w:rsidRDefault="00291965" w:rsidP="00291965">
      <w:pPr>
        <w:pStyle w:val="notetext"/>
      </w:pPr>
      <w:r w:rsidRPr="00313530">
        <w:t>Note 1:</w:t>
      </w:r>
      <w:r w:rsidRPr="00313530">
        <w:tab/>
        <w:t>A request for this CDR data could be made, for example, to assist the development of a product or service.</w:t>
      </w:r>
    </w:p>
    <w:p w:rsidR="00291965" w:rsidRPr="00313530" w:rsidRDefault="00291965" w:rsidP="00291965">
      <w:pPr>
        <w:pStyle w:val="notetext"/>
      </w:pPr>
      <w:r w:rsidRPr="00313530">
        <w:t>Note 2:</w:t>
      </w:r>
      <w:r w:rsidRPr="00313530">
        <w:tab/>
        <w:t>The requirements described in paragraph (a) could, for example, include a requirement that the disclosure be in accordance with the relevant data standards.</w:t>
      </w:r>
    </w:p>
    <w:p w:rsidR="00291965" w:rsidRPr="00313530" w:rsidRDefault="00291965" w:rsidP="00291965">
      <w:pPr>
        <w:pStyle w:val="notetext"/>
      </w:pPr>
      <w:r w:rsidRPr="00313530">
        <w:t>Note 3:</w:t>
      </w:r>
      <w:r w:rsidRPr="00313530">
        <w:tab/>
        <w:t xml:space="preserve">The privacy safeguards do not apply to this CDR data (see </w:t>
      </w:r>
      <w:r w:rsidR="009B4597" w:rsidRPr="00313530">
        <w:t>subsection 5</w:t>
      </w:r>
      <w:r w:rsidRPr="00313530">
        <w:t>6EB(1)).</w:t>
      </w:r>
    </w:p>
    <w:p w:rsidR="00291965" w:rsidRPr="00313530" w:rsidRDefault="00291965" w:rsidP="00291965">
      <w:pPr>
        <w:pStyle w:val="ActHead5"/>
      </w:pPr>
      <w:bookmarkStart w:id="80" w:name="_Toc179637879"/>
      <w:r w:rsidRPr="00313530">
        <w:rPr>
          <w:rStyle w:val="CharSectno"/>
        </w:rPr>
        <w:t>56BF</w:t>
      </w:r>
      <w:r w:rsidRPr="00313530">
        <w:t xml:space="preserve">  Limitations for rules about product data</w:t>
      </w:r>
      <w:bookmarkEnd w:id="80"/>
    </w:p>
    <w:p w:rsidR="00291965" w:rsidRPr="00313530" w:rsidRDefault="00291965" w:rsidP="00291965">
      <w:pPr>
        <w:pStyle w:val="SubsectionHead"/>
      </w:pPr>
      <w:r w:rsidRPr="00313530">
        <w:t>Only certain kinds of product data can be required to be disclosed</w:t>
      </w:r>
    </w:p>
    <w:p w:rsidR="00291965" w:rsidRPr="00313530" w:rsidRDefault="00291965" w:rsidP="00291965">
      <w:pPr>
        <w:pStyle w:val="subsection"/>
      </w:pPr>
      <w:r w:rsidRPr="00313530">
        <w:tab/>
        <w:t>(1)</w:t>
      </w:r>
      <w:r w:rsidRPr="00313530">
        <w:tab/>
        <w:t>The consumer data rules can only require a disclosure of CDR data for which there are no CDR consumers if:</w:t>
      </w:r>
    </w:p>
    <w:p w:rsidR="00291965" w:rsidRPr="00313530" w:rsidRDefault="00291965" w:rsidP="00291965">
      <w:pPr>
        <w:pStyle w:val="paragraph"/>
      </w:pPr>
      <w:r w:rsidRPr="00313530">
        <w:tab/>
        <w:t>(a)</w:t>
      </w:r>
      <w:r w:rsidRPr="00313530">
        <w:tab/>
        <w:t>the CDR data is about the eligibility criteria, terms and conditions, price, availability or performance of:</w:t>
      </w:r>
    </w:p>
    <w:p w:rsidR="00291965" w:rsidRPr="00313530" w:rsidRDefault="00291965" w:rsidP="00291965">
      <w:pPr>
        <w:pStyle w:val="paragraphsub"/>
      </w:pPr>
      <w:r w:rsidRPr="00313530">
        <w:tab/>
        <w:t>(i)</w:t>
      </w:r>
      <w:r w:rsidRPr="00313530">
        <w:tab/>
        <w:t>a product or other kind of good; or</w:t>
      </w:r>
    </w:p>
    <w:p w:rsidR="00291965" w:rsidRPr="00313530" w:rsidRDefault="00291965" w:rsidP="00291965">
      <w:pPr>
        <w:pStyle w:val="paragraphsub"/>
      </w:pPr>
      <w:r w:rsidRPr="00313530">
        <w:tab/>
        <w:t>(ii)</w:t>
      </w:r>
      <w:r w:rsidRPr="00313530">
        <w:tab/>
        <w:t>a service; and</w:t>
      </w:r>
    </w:p>
    <w:p w:rsidR="00291965" w:rsidRPr="00313530" w:rsidRDefault="00291965" w:rsidP="00291965">
      <w:pPr>
        <w:pStyle w:val="paragraph"/>
      </w:pPr>
      <w:r w:rsidRPr="00313530">
        <w:tab/>
        <w:t>(b)</w:t>
      </w:r>
      <w:r w:rsidRPr="00313530">
        <w:tab/>
        <w:t>in the case where the CDR data is about availability or performance—the CDR data is publicly available.</w:t>
      </w:r>
    </w:p>
    <w:p w:rsidR="00291965" w:rsidRPr="00313530" w:rsidRDefault="00291965" w:rsidP="00291965">
      <w:pPr>
        <w:pStyle w:val="notetext"/>
      </w:pPr>
      <w:r w:rsidRPr="00313530">
        <w:t>Note 1:</w:t>
      </w:r>
      <w:r w:rsidRPr="00313530">
        <w:tab/>
        <w:t>This means other kinds of CDR data for which there are no CDR consumers cannot be required to be disclosed.</w:t>
      </w:r>
    </w:p>
    <w:p w:rsidR="00291965" w:rsidRPr="00313530" w:rsidRDefault="00291965" w:rsidP="00291965">
      <w:pPr>
        <w:pStyle w:val="notetext"/>
      </w:pPr>
      <w:r w:rsidRPr="00313530">
        <w:t>Note 2:</w:t>
      </w:r>
      <w:r w:rsidRPr="00313530">
        <w:tab/>
        <w:t>The consumer data rules can include other rules relating to other kinds of CDR data for which there are no CDR consumers.</w:t>
      </w:r>
    </w:p>
    <w:p w:rsidR="00291965" w:rsidRPr="00313530" w:rsidRDefault="00291965" w:rsidP="00291965">
      <w:pPr>
        <w:pStyle w:val="notetext"/>
      </w:pPr>
      <w:r w:rsidRPr="00313530">
        <w:t>Note 3:</w:t>
      </w:r>
      <w:r w:rsidRPr="00313530">
        <w:tab/>
        <w:t>Voluntary disclosures of other kinds of CDR data for which there are no CDR consumers can be authorised under the consumer data rules.</w:t>
      </w:r>
    </w:p>
    <w:p w:rsidR="00291965" w:rsidRPr="00313530" w:rsidRDefault="00291965" w:rsidP="00291965">
      <w:pPr>
        <w:pStyle w:val="SubsectionHead"/>
      </w:pPr>
      <w:r w:rsidRPr="00313530">
        <w:t>No fee when this CDR data is required to be disclosed</w:t>
      </w:r>
    </w:p>
    <w:p w:rsidR="00291965" w:rsidRPr="00313530" w:rsidRDefault="00291965" w:rsidP="00291965">
      <w:pPr>
        <w:pStyle w:val="subsection"/>
      </w:pPr>
      <w:r w:rsidRPr="00313530">
        <w:tab/>
        <w:t>(2)</w:t>
      </w:r>
      <w:r w:rsidRPr="00313530">
        <w:tab/>
        <w:t>The consumer data rules cannot allow a fee to be charged for:</w:t>
      </w:r>
    </w:p>
    <w:p w:rsidR="00291965" w:rsidRPr="00313530" w:rsidRDefault="00291965" w:rsidP="00291965">
      <w:pPr>
        <w:pStyle w:val="paragraph"/>
      </w:pPr>
      <w:r w:rsidRPr="00313530">
        <w:tab/>
        <w:t>(a)</w:t>
      </w:r>
      <w:r w:rsidRPr="00313530">
        <w:tab/>
        <w:t xml:space="preserve">the disclosure of CDR data under rules like those described in </w:t>
      </w:r>
      <w:r w:rsidR="009B4597" w:rsidRPr="00313530">
        <w:t>paragraph 5</w:t>
      </w:r>
      <w:r w:rsidRPr="00313530">
        <w:t>6BE(a) or 56BG(2)(a); or</w:t>
      </w:r>
    </w:p>
    <w:p w:rsidR="00291965" w:rsidRPr="00313530" w:rsidRDefault="00291965" w:rsidP="00291965">
      <w:pPr>
        <w:pStyle w:val="paragraph"/>
      </w:pPr>
      <w:r w:rsidRPr="00313530">
        <w:tab/>
        <w:t>(b)</w:t>
      </w:r>
      <w:r w:rsidRPr="00313530">
        <w:tab/>
        <w:t>the use of CDR data received as the result of such a disclosure.</w:t>
      </w:r>
    </w:p>
    <w:p w:rsidR="00291965" w:rsidRPr="00313530" w:rsidRDefault="00291965" w:rsidP="00291965">
      <w:pPr>
        <w:pStyle w:val="notetext"/>
      </w:pPr>
      <w:r w:rsidRPr="00313530">
        <w:t>Note:</w:t>
      </w:r>
      <w:r w:rsidRPr="00313530">
        <w:tab/>
        <w:t>A fee could be charged for other disclosures or uses of CDR data for which there are no CDR consumers.</w:t>
      </w:r>
    </w:p>
    <w:p w:rsidR="00291965" w:rsidRPr="00313530" w:rsidRDefault="00291965" w:rsidP="00291965">
      <w:pPr>
        <w:pStyle w:val="SubsectionHead"/>
      </w:pPr>
      <w:r w:rsidRPr="00313530">
        <w:t>Effect of limitations</w:t>
      </w:r>
    </w:p>
    <w:p w:rsidR="00291965" w:rsidRPr="00313530" w:rsidRDefault="00291965" w:rsidP="00291965">
      <w:pPr>
        <w:pStyle w:val="subsection"/>
      </w:pPr>
      <w:r w:rsidRPr="00313530">
        <w:tab/>
        <w:t>(3)</w:t>
      </w:r>
      <w:r w:rsidRPr="00313530">
        <w:tab/>
        <w:t>Subsections (1) and (2) apply despite any other provision of this Division.</w:t>
      </w:r>
    </w:p>
    <w:p w:rsidR="00291965" w:rsidRPr="00313530" w:rsidRDefault="00291965" w:rsidP="00291965">
      <w:pPr>
        <w:pStyle w:val="ActHead5"/>
      </w:pPr>
      <w:bookmarkStart w:id="81" w:name="_Toc179637880"/>
      <w:r w:rsidRPr="00313530">
        <w:rPr>
          <w:rStyle w:val="CharSectno"/>
        </w:rPr>
        <w:t>56BG</w:t>
      </w:r>
      <w:r w:rsidRPr="00313530">
        <w:t xml:space="preserve">  Rules about designated gateways</w:t>
      </w:r>
      <w:bookmarkEnd w:id="81"/>
    </w:p>
    <w:p w:rsidR="00291965" w:rsidRPr="00313530" w:rsidRDefault="00291965" w:rsidP="00291965">
      <w:pPr>
        <w:pStyle w:val="SubsectionHead"/>
      </w:pPr>
      <w:r w:rsidRPr="00313530">
        <w:t>CDR data for which there are CDR consumers</w:t>
      </w:r>
    </w:p>
    <w:p w:rsidR="00291965" w:rsidRPr="00313530" w:rsidRDefault="00291965" w:rsidP="00291965">
      <w:pPr>
        <w:pStyle w:val="subsection"/>
      </w:pPr>
      <w:r w:rsidRPr="00313530">
        <w:tab/>
        <w:t>(1)</w:t>
      </w:r>
      <w:r w:rsidRPr="00313530">
        <w:tab/>
        <w:t xml:space="preserve">Without limiting </w:t>
      </w:r>
      <w:r w:rsidR="009B4597" w:rsidRPr="00313530">
        <w:t>paragraph 5</w:t>
      </w:r>
      <w:r w:rsidRPr="00313530">
        <w:t>6BB(c), if there is a designated gateway for CDR data for which there are one or more CDR consumers, the consumer data rules may include the following rules:</w:t>
      </w:r>
    </w:p>
    <w:p w:rsidR="00291965" w:rsidRPr="00313530" w:rsidRDefault="00291965" w:rsidP="00291965">
      <w:pPr>
        <w:pStyle w:val="paragraph"/>
      </w:pPr>
      <w:r w:rsidRPr="00313530">
        <w:tab/>
        <w:t>(a)</w:t>
      </w:r>
      <w:r w:rsidRPr="00313530">
        <w:tab/>
        <w:t xml:space="preserve">rules like those described in </w:t>
      </w:r>
      <w:r w:rsidR="009B4597" w:rsidRPr="00313530">
        <w:t>subsection 5</w:t>
      </w:r>
      <w:r w:rsidRPr="00313530">
        <w:t>6BC(1) for the CDR data, but involving the designated gateway:</w:t>
      </w:r>
    </w:p>
    <w:p w:rsidR="00291965" w:rsidRPr="00313530" w:rsidRDefault="00291965" w:rsidP="00291965">
      <w:pPr>
        <w:pStyle w:val="paragraphsub"/>
      </w:pPr>
      <w:r w:rsidRPr="00313530">
        <w:tab/>
        <w:t>(i)</w:t>
      </w:r>
      <w:r w:rsidRPr="00313530">
        <w:tab/>
        <w:t>acting between the CDR consumer and the CDR participant in the making of a valid request; or</w:t>
      </w:r>
    </w:p>
    <w:p w:rsidR="00291965" w:rsidRPr="00313530" w:rsidRDefault="00291965" w:rsidP="00291965">
      <w:pPr>
        <w:pStyle w:val="paragraphsub"/>
      </w:pPr>
      <w:r w:rsidRPr="00313530">
        <w:tab/>
        <w:t>(ii)</w:t>
      </w:r>
      <w:r w:rsidRPr="00313530">
        <w:tab/>
        <w:t>acting between the CDR consumer and the accredited person who is the proposed recipient of the requested disclosure; or</w:t>
      </w:r>
    </w:p>
    <w:p w:rsidR="00291965" w:rsidRPr="00313530" w:rsidRDefault="00291965" w:rsidP="00291965">
      <w:pPr>
        <w:pStyle w:val="paragraphsub"/>
      </w:pPr>
      <w:r w:rsidRPr="00313530">
        <w:tab/>
        <w:t>(iii)</w:t>
      </w:r>
      <w:r w:rsidRPr="00313530">
        <w:tab/>
        <w:t>acting between the CDR participant and the CDR consumer, or accredited person, who is the proposed recipient of the requested disclosure;</w:t>
      </w:r>
    </w:p>
    <w:p w:rsidR="00291965" w:rsidRPr="00313530" w:rsidRDefault="00291965" w:rsidP="00291965">
      <w:pPr>
        <w:pStyle w:val="paragraph"/>
      </w:pPr>
      <w:r w:rsidRPr="00313530">
        <w:tab/>
        <w:t>(b)</w:t>
      </w:r>
      <w:r w:rsidRPr="00313530">
        <w:tab/>
        <w:t xml:space="preserve">rules like those described in </w:t>
      </w:r>
      <w:r w:rsidR="009B4597" w:rsidRPr="00313530">
        <w:t>subsection 5</w:t>
      </w:r>
      <w:r w:rsidRPr="00313530">
        <w:t>6BC(2) for the CDR data, but involving the designated gateway:</w:t>
      </w:r>
    </w:p>
    <w:p w:rsidR="00291965" w:rsidRPr="00313530" w:rsidRDefault="00291965" w:rsidP="00291965">
      <w:pPr>
        <w:pStyle w:val="paragraphsub"/>
      </w:pPr>
      <w:r w:rsidRPr="00313530">
        <w:tab/>
        <w:t>(i)</w:t>
      </w:r>
      <w:r w:rsidRPr="00313530">
        <w:tab/>
        <w:t>acting between the CDR consumer and a person authorised as described in that subsection; or</w:t>
      </w:r>
    </w:p>
    <w:p w:rsidR="00291965" w:rsidRPr="00313530" w:rsidRDefault="00291965" w:rsidP="00291965">
      <w:pPr>
        <w:pStyle w:val="paragraphsub"/>
      </w:pPr>
      <w:r w:rsidRPr="00313530">
        <w:tab/>
        <w:t>(ii)</w:t>
      </w:r>
      <w:r w:rsidRPr="00313530">
        <w:tab/>
        <w:t>acting between persons authorised as described in that subsection;</w:t>
      </w:r>
    </w:p>
    <w:p w:rsidR="00291965" w:rsidRPr="00313530" w:rsidRDefault="00291965" w:rsidP="00291965">
      <w:pPr>
        <w:pStyle w:val="paragraph"/>
      </w:pPr>
      <w:r w:rsidRPr="00313530">
        <w:tab/>
        <w:t>(c)</w:t>
      </w:r>
      <w:r w:rsidRPr="00313530">
        <w:tab/>
        <w:t>other rules affecting the designated gateway that relate to the disclosure, collection, use, accuracy, storage, security or deletion of the CDR data.</w:t>
      </w:r>
    </w:p>
    <w:p w:rsidR="00291965" w:rsidRPr="00313530" w:rsidRDefault="00291965" w:rsidP="00291965">
      <w:pPr>
        <w:pStyle w:val="SubsectionHead"/>
      </w:pPr>
      <w:r w:rsidRPr="00313530">
        <w:t>Product data</w:t>
      </w:r>
    </w:p>
    <w:p w:rsidR="00291965" w:rsidRPr="00313530" w:rsidRDefault="00291965" w:rsidP="00291965">
      <w:pPr>
        <w:pStyle w:val="subsection"/>
      </w:pPr>
      <w:r w:rsidRPr="00313530">
        <w:tab/>
        <w:t>(2)</w:t>
      </w:r>
      <w:r w:rsidRPr="00313530">
        <w:tab/>
        <w:t xml:space="preserve">Without limiting </w:t>
      </w:r>
      <w:r w:rsidR="009B4597" w:rsidRPr="00313530">
        <w:t>paragraph 5</w:t>
      </w:r>
      <w:r w:rsidRPr="00313530">
        <w:t>6BB(c), if there is a designated gateway for CDR data for which there are no CDR consumers, the consumer data rules may include the following rules:</w:t>
      </w:r>
    </w:p>
    <w:p w:rsidR="00291965" w:rsidRPr="00313530" w:rsidRDefault="00291965" w:rsidP="00291965">
      <w:pPr>
        <w:pStyle w:val="paragraph"/>
      </w:pPr>
      <w:r w:rsidRPr="00313530">
        <w:tab/>
        <w:t>(a)</w:t>
      </w:r>
      <w:r w:rsidRPr="00313530">
        <w:tab/>
        <w:t>rules like those described in paragraphs 56BE(a) to (c), but involving the designated gateway acting between the CDR participant and the person requesting the disclosure;</w:t>
      </w:r>
    </w:p>
    <w:p w:rsidR="00291965" w:rsidRPr="00313530" w:rsidRDefault="00291965" w:rsidP="00291965">
      <w:pPr>
        <w:pStyle w:val="paragraph"/>
      </w:pPr>
      <w:r w:rsidRPr="00313530">
        <w:tab/>
        <w:t>(b)</w:t>
      </w:r>
      <w:r w:rsidRPr="00313530">
        <w:tab/>
        <w:t>other rules affecting the designated gateway that relate to the disclosure, collection, use, accuracy, storage, security or deletion of the CDR data.</w:t>
      </w:r>
    </w:p>
    <w:p w:rsidR="00291965" w:rsidRPr="00313530" w:rsidRDefault="00291965" w:rsidP="00291965">
      <w:pPr>
        <w:pStyle w:val="SubsectionHead"/>
      </w:pPr>
      <w:r w:rsidRPr="00313530">
        <w:t>Limitation—rules relating to the collection, use, accuracy, storage, security or deletion of CDR data</w:t>
      </w:r>
    </w:p>
    <w:p w:rsidR="00291965" w:rsidRPr="00313530" w:rsidRDefault="00291965" w:rsidP="00291965">
      <w:pPr>
        <w:pStyle w:val="subsection"/>
      </w:pPr>
      <w:r w:rsidRPr="00313530">
        <w:tab/>
        <w:t>(3)</w:t>
      </w:r>
      <w:r w:rsidRPr="00313530">
        <w:tab/>
        <w:t>For a designated gateway for CDR data for which there are one or more CDR consumers, the consumer data rules:</w:t>
      </w:r>
    </w:p>
    <w:p w:rsidR="00291965" w:rsidRPr="00313530" w:rsidRDefault="00291965" w:rsidP="00291965">
      <w:pPr>
        <w:pStyle w:val="paragraph"/>
      </w:pPr>
      <w:r w:rsidRPr="00313530">
        <w:tab/>
        <w:t>(a)</w:t>
      </w:r>
      <w:r w:rsidRPr="00313530">
        <w:tab/>
        <w:t>can only include rules affecting the designated gateway requiring or authorising the disclosure of the CDR data if such rules are as described in paragraph (1)(a) or (b); and</w:t>
      </w:r>
    </w:p>
    <w:p w:rsidR="00291965" w:rsidRPr="00313530" w:rsidRDefault="00291965" w:rsidP="00291965">
      <w:pPr>
        <w:pStyle w:val="paragraph"/>
      </w:pPr>
      <w:r w:rsidRPr="00313530">
        <w:tab/>
        <w:t>(b)</w:t>
      </w:r>
      <w:r w:rsidRPr="00313530">
        <w:tab/>
        <w:t>can only include rules affecting the designated gateway that relate to the collection, use, accuracy, storage, security or deletion of the CDR data if such rules also relate to a disclosure described in paragraph (a) of this subsection.</w:t>
      </w:r>
    </w:p>
    <w:p w:rsidR="00291965" w:rsidRPr="00313530" w:rsidRDefault="00291965" w:rsidP="00291965">
      <w:pPr>
        <w:pStyle w:val="notetext"/>
      </w:pPr>
      <w:r w:rsidRPr="00313530">
        <w:t>Note:</w:t>
      </w:r>
      <w:r w:rsidRPr="00313530">
        <w:tab/>
        <w:t>Paragraph (a) does not prevent the inclusion of a rule relating to a disclosure described in that paragraph.</w:t>
      </w:r>
    </w:p>
    <w:p w:rsidR="00291965" w:rsidRPr="00313530" w:rsidRDefault="00291965" w:rsidP="00291965">
      <w:pPr>
        <w:pStyle w:val="subsection"/>
      </w:pPr>
      <w:r w:rsidRPr="00313530">
        <w:tab/>
        <w:t>(4)</w:t>
      </w:r>
      <w:r w:rsidRPr="00313530">
        <w:tab/>
        <w:t>Subsection (3) applies despite any other provision of this Division.</w:t>
      </w:r>
    </w:p>
    <w:p w:rsidR="00291965" w:rsidRPr="00313530" w:rsidRDefault="00291965" w:rsidP="00291965">
      <w:pPr>
        <w:pStyle w:val="SubsectionHead"/>
      </w:pPr>
      <w:r w:rsidRPr="00313530">
        <w:t>Transitional rules</w:t>
      </w:r>
    </w:p>
    <w:p w:rsidR="00291965" w:rsidRPr="00313530" w:rsidRDefault="00291965" w:rsidP="00291965">
      <w:pPr>
        <w:pStyle w:val="subsection"/>
      </w:pPr>
      <w:r w:rsidRPr="00313530">
        <w:tab/>
        <w:t>(5)</w:t>
      </w:r>
      <w:r w:rsidRPr="00313530">
        <w:tab/>
        <w:t xml:space="preserve">Without limiting </w:t>
      </w:r>
      <w:r w:rsidR="009B4597" w:rsidRPr="00313530">
        <w:t>paragraph 5</w:t>
      </w:r>
      <w:r w:rsidRPr="00313530">
        <w:t>6BB(c), if there is a designated gateway for CDR data, the consumer data rules may include transitional rules for when a person ceases to be the designated gateway, including about the disclosure, collection, use, accuracy, storage, security or deletion of the CDR data.</w:t>
      </w:r>
    </w:p>
    <w:p w:rsidR="00291965" w:rsidRPr="00313530" w:rsidRDefault="00291965" w:rsidP="00291965">
      <w:pPr>
        <w:pStyle w:val="notetext"/>
      </w:pPr>
      <w:r w:rsidRPr="00313530">
        <w:t>Note:</w:t>
      </w:r>
      <w:r w:rsidRPr="00313530">
        <w:tab/>
        <w:t>These rules could, for example, include a requirement that the CDR data be disclosed in accordance with the relevant data standards to another gateway. Some of these transitional rules could be similar to some of the privacy safeguards.</w:t>
      </w:r>
    </w:p>
    <w:p w:rsidR="00F165EB" w:rsidRPr="00313530" w:rsidRDefault="00F165EB" w:rsidP="00F165EB">
      <w:pPr>
        <w:pStyle w:val="ActHead5"/>
      </w:pPr>
      <w:bookmarkStart w:id="82" w:name="_Toc179637881"/>
      <w:bookmarkStart w:id="83" w:name="inTOC3"/>
      <w:bookmarkStart w:id="84" w:name="inTOC17"/>
      <w:r w:rsidRPr="00313530">
        <w:rPr>
          <w:rStyle w:val="CharSectno"/>
        </w:rPr>
        <w:t>56BGA</w:t>
      </w:r>
      <w:r w:rsidRPr="00313530">
        <w:t xml:space="preserve">  Rules about initiating CDR actions</w:t>
      </w:r>
      <w:bookmarkEnd w:id="82"/>
    </w:p>
    <w:p w:rsidR="00F165EB" w:rsidRPr="00313530" w:rsidRDefault="00F165EB" w:rsidP="00F165EB">
      <w:pPr>
        <w:pStyle w:val="SubsectionHead"/>
      </w:pPr>
      <w:r w:rsidRPr="00313530">
        <w:t>Instructions may be given to initiate types of CDR actions</w:t>
      </w:r>
    </w:p>
    <w:p w:rsidR="00F165EB" w:rsidRPr="00313530" w:rsidRDefault="00F165EB" w:rsidP="00F165EB">
      <w:pPr>
        <w:pStyle w:val="subsection"/>
      </w:pPr>
      <w:r w:rsidRPr="00313530">
        <w:tab/>
        <w:t>(1)</w:t>
      </w:r>
      <w:r w:rsidRPr="00313530">
        <w:tab/>
        <w:t xml:space="preserve">Without limiting </w:t>
      </w:r>
      <w:r w:rsidR="009B4597" w:rsidRPr="00313530">
        <w:t>paragraph 5</w:t>
      </w:r>
      <w:r w:rsidRPr="00313530">
        <w:t>6BB(ca), the consumer data rules may include the following rules:</w:t>
      </w:r>
    </w:p>
    <w:p w:rsidR="00F165EB" w:rsidRPr="00313530" w:rsidRDefault="00F165EB" w:rsidP="00F165EB">
      <w:pPr>
        <w:pStyle w:val="paragraph"/>
      </w:pPr>
      <w:r w:rsidRPr="00313530">
        <w:tab/>
        <w:t>(a)</w:t>
      </w:r>
      <w:r w:rsidRPr="00313530">
        <w:tab/>
        <w:t>requirements on an accredited action initiator for a type of CDR action relating to giving a valid instruction:</w:t>
      </w:r>
    </w:p>
    <w:p w:rsidR="00F165EB" w:rsidRPr="00313530" w:rsidRDefault="00F165EB" w:rsidP="00F165EB">
      <w:pPr>
        <w:pStyle w:val="paragraphsub"/>
      </w:pPr>
      <w:r w:rsidRPr="00313530">
        <w:tab/>
        <w:t>(i)</w:t>
      </w:r>
      <w:r w:rsidRPr="00313530">
        <w:tab/>
        <w:t>for the performance of a CDR action of that type; and</w:t>
      </w:r>
    </w:p>
    <w:p w:rsidR="00F165EB" w:rsidRPr="00313530" w:rsidRDefault="00F165EB" w:rsidP="00F165EB">
      <w:pPr>
        <w:pStyle w:val="paragraphsub"/>
      </w:pPr>
      <w:r w:rsidRPr="00313530">
        <w:tab/>
        <w:t>(ii)</w:t>
      </w:r>
      <w:r w:rsidRPr="00313530">
        <w:tab/>
        <w:t>to an action service provider for a CDR action of that type; and</w:t>
      </w:r>
    </w:p>
    <w:p w:rsidR="00F165EB" w:rsidRPr="00313530" w:rsidRDefault="00F165EB" w:rsidP="00F165EB">
      <w:pPr>
        <w:pStyle w:val="paragraphsub"/>
      </w:pPr>
      <w:r w:rsidRPr="00313530">
        <w:tab/>
        <w:t>(iii)</w:t>
      </w:r>
      <w:r w:rsidRPr="00313530">
        <w:tab/>
        <w:t>on behalf of a CDR consumer for the CDR action, and in response to that consumer’s valid request; and</w:t>
      </w:r>
    </w:p>
    <w:p w:rsidR="00F165EB" w:rsidRPr="00313530" w:rsidRDefault="00F165EB" w:rsidP="00F165EB">
      <w:pPr>
        <w:pStyle w:val="paragraphsub"/>
      </w:pPr>
      <w:r w:rsidRPr="00313530">
        <w:tab/>
        <w:t>(iv)</w:t>
      </w:r>
      <w:r w:rsidRPr="00313530">
        <w:tab/>
        <w:t>after a series of specified kinds of interactions between that initiator, provider, consumer or other persons (whether involving all or any 2 of them);</w:t>
      </w:r>
    </w:p>
    <w:p w:rsidR="00F165EB" w:rsidRPr="00313530" w:rsidRDefault="00F165EB" w:rsidP="00F165EB">
      <w:pPr>
        <w:pStyle w:val="paragraph"/>
      </w:pPr>
      <w:r w:rsidRPr="00313530">
        <w:tab/>
        <w:t>(b)</w:t>
      </w:r>
      <w:r w:rsidRPr="00313530">
        <w:tab/>
        <w:t>rules about how an instruction must be prepared for it to be a valid instruction of the kind described in paragraph (a), what matters a valid instruction may cover, and when an instruction ceases to be a valid instruction;</w:t>
      </w:r>
    </w:p>
    <w:p w:rsidR="00F165EB" w:rsidRPr="00313530" w:rsidRDefault="00F165EB" w:rsidP="00F165EB">
      <w:pPr>
        <w:pStyle w:val="paragraph"/>
      </w:pPr>
      <w:r w:rsidRPr="00313530">
        <w:tab/>
        <w:t>(c)</w:t>
      </w:r>
      <w:r w:rsidRPr="00313530">
        <w:tab/>
        <w:t>rules about:</w:t>
      </w:r>
    </w:p>
    <w:p w:rsidR="00F165EB" w:rsidRPr="00313530" w:rsidRDefault="00F165EB" w:rsidP="00F165EB">
      <w:pPr>
        <w:pStyle w:val="paragraphsub"/>
      </w:pPr>
      <w:r w:rsidRPr="00313530">
        <w:tab/>
        <w:t>(i)</w:t>
      </w:r>
      <w:r w:rsidRPr="00313530">
        <w:tab/>
        <w:t>how a CDR consumer for a CDR action may make a valid request of the kind described in subparagraph (a)(iii); and</w:t>
      </w:r>
    </w:p>
    <w:p w:rsidR="00F165EB" w:rsidRPr="00313530" w:rsidRDefault="00F165EB" w:rsidP="00F165EB">
      <w:pPr>
        <w:pStyle w:val="paragraphsub"/>
      </w:pPr>
      <w:r w:rsidRPr="00313530">
        <w:tab/>
        <w:t>(ii)</w:t>
      </w:r>
      <w:r w:rsidRPr="00313530">
        <w:tab/>
        <w:t>what must be included in a request for it to be valid, what matters a valid request may cover, and when a request ceases to be a valid request;</w:t>
      </w:r>
    </w:p>
    <w:p w:rsidR="00F165EB" w:rsidRPr="00313530" w:rsidRDefault="00F165EB" w:rsidP="00F165EB">
      <w:pPr>
        <w:pStyle w:val="paragraph"/>
      </w:pPr>
      <w:r w:rsidRPr="00313530">
        <w:tab/>
        <w:t>(d)</w:t>
      </w:r>
      <w:r w:rsidRPr="00313530">
        <w:tab/>
        <w:t>for an accredited action initiator for a type of CDR action who is acting as described in paragraph (a) to give a valid instruction on behalf of a CDR consumer for a CDR action—rules authorising the initiator to use or disclose information relating to the consumer that:</w:t>
      </w:r>
    </w:p>
    <w:p w:rsidR="00F165EB" w:rsidRPr="00313530" w:rsidRDefault="00F165EB" w:rsidP="00F165EB">
      <w:pPr>
        <w:pStyle w:val="paragraphsub"/>
      </w:pPr>
      <w:r w:rsidRPr="00313530">
        <w:tab/>
        <w:t>(i)</w:t>
      </w:r>
      <w:r w:rsidRPr="00313530">
        <w:tab/>
        <w:t>is disclosed to the initiator; or</w:t>
      </w:r>
    </w:p>
    <w:p w:rsidR="00F165EB" w:rsidRPr="00313530" w:rsidRDefault="00F165EB" w:rsidP="00F165EB">
      <w:pPr>
        <w:pStyle w:val="paragraphsub"/>
      </w:pPr>
      <w:r w:rsidRPr="00313530">
        <w:tab/>
        <w:t>(ii)</w:t>
      </w:r>
      <w:r w:rsidRPr="00313530">
        <w:tab/>
        <w:t>is otherwise held by the initiator;</w:t>
      </w:r>
    </w:p>
    <w:p w:rsidR="00F165EB" w:rsidRPr="00313530" w:rsidRDefault="00F165EB" w:rsidP="00F165EB">
      <w:pPr>
        <w:pStyle w:val="paragraph"/>
      </w:pPr>
      <w:r w:rsidRPr="00313530">
        <w:tab/>
      </w:r>
      <w:r w:rsidRPr="00313530">
        <w:tab/>
        <w:t>to prepare or give the valid instruction;</w:t>
      </w:r>
    </w:p>
    <w:p w:rsidR="00F165EB" w:rsidRPr="00313530" w:rsidRDefault="00F165EB" w:rsidP="00F165EB">
      <w:pPr>
        <w:pStyle w:val="paragraph"/>
      </w:pPr>
      <w:r w:rsidRPr="00313530">
        <w:tab/>
        <w:t>(e)</w:t>
      </w:r>
      <w:r w:rsidRPr="00313530">
        <w:tab/>
        <w:t>requirements on an action service provider for a type of CDR action relating to how the provider processes a valid instruction of the kind described in paragraph (a);</w:t>
      </w:r>
    </w:p>
    <w:p w:rsidR="00F165EB" w:rsidRPr="00313530" w:rsidRDefault="00F165EB" w:rsidP="00F165EB">
      <w:pPr>
        <w:pStyle w:val="paragraph"/>
      </w:pPr>
      <w:r w:rsidRPr="00313530">
        <w:tab/>
        <w:t>(f)</w:t>
      </w:r>
      <w:r w:rsidRPr="00313530">
        <w:tab/>
        <w:t>rules relating to the interactions described in subparagraph (a)(iv);</w:t>
      </w:r>
    </w:p>
    <w:p w:rsidR="00F165EB" w:rsidRPr="00313530" w:rsidRDefault="00F165EB" w:rsidP="00F165EB">
      <w:pPr>
        <w:pStyle w:val="paragraph"/>
      </w:pPr>
      <w:r w:rsidRPr="00313530">
        <w:tab/>
        <w:t>(g)</w:t>
      </w:r>
      <w:r w:rsidRPr="00313530">
        <w:tab/>
        <w:t>rules relating to the privacy safeguards in relation to an instruction or request relating to a CDR action;</w:t>
      </w:r>
    </w:p>
    <w:p w:rsidR="00F165EB" w:rsidRPr="00313530" w:rsidRDefault="00F165EB" w:rsidP="00F165EB">
      <w:pPr>
        <w:pStyle w:val="paragraph"/>
      </w:pPr>
      <w:r w:rsidRPr="00313530">
        <w:tab/>
        <w:t>(h)</w:t>
      </w:r>
      <w:r w:rsidRPr="00313530">
        <w:tab/>
        <w:t>rules relating to information that is not CDR data, but that relates to a CDR action.</w:t>
      </w:r>
    </w:p>
    <w:p w:rsidR="00F165EB" w:rsidRPr="00313530" w:rsidRDefault="00F165EB" w:rsidP="00F165EB">
      <w:pPr>
        <w:pStyle w:val="notetext"/>
      </w:pPr>
      <w:r w:rsidRPr="00313530">
        <w:t>Note 1:</w:t>
      </w:r>
      <w:r w:rsidRPr="00313530">
        <w:tab/>
        <w:t>The requirements described in paragraph (a) could, for example, include a requirement that the instruction be prepared and given in accordance with the relevant data standards.</w:t>
      </w:r>
    </w:p>
    <w:p w:rsidR="00F165EB" w:rsidRPr="00313530" w:rsidRDefault="00F165EB" w:rsidP="00F165EB">
      <w:pPr>
        <w:pStyle w:val="notetext"/>
      </w:pPr>
      <w:r w:rsidRPr="00313530">
        <w:t>Note 2:</w:t>
      </w:r>
      <w:r w:rsidRPr="00313530">
        <w:tab/>
        <w:t>The rules may deal with similar or additional matters to those in the privacy safeguards. When doing so, the rules will need to be consistent with those safeguards (see sub</w:t>
      </w:r>
      <w:r w:rsidR="009B4597" w:rsidRPr="00313530">
        <w:t>sections 5</w:t>
      </w:r>
      <w:r w:rsidRPr="00313530">
        <w:t>6EC(1) and (2)).</w:t>
      </w:r>
    </w:p>
    <w:p w:rsidR="00F165EB" w:rsidRPr="00313530" w:rsidRDefault="00F165EB" w:rsidP="00F165EB">
      <w:pPr>
        <w:pStyle w:val="SubsectionHead"/>
      </w:pPr>
      <w:r w:rsidRPr="00313530">
        <w:t>Allowing providers to charge fees at the instruction layer</w:t>
      </w:r>
    </w:p>
    <w:p w:rsidR="00F165EB" w:rsidRPr="00313530" w:rsidRDefault="00F165EB" w:rsidP="00F165EB">
      <w:pPr>
        <w:pStyle w:val="subsection"/>
      </w:pPr>
      <w:r w:rsidRPr="00313530">
        <w:tab/>
        <w:t>(2)</w:t>
      </w:r>
      <w:r w:rsidRPr="00313530">
        <w:tab/>
        <w:t xml:space="preserve">Without limiting </w:t>
      </w:r>
      <w:r w:rsidR="009B4597" w:rsidRPr="00313530">
        <w:t>paragraph 5</w:t>
      </w:r>
      <w:r w:rsidRPr="00313530">
        <w:t>6BB(ca), the consumer data rules may include rules declaring that action service providers for a type of CDR action may charge (or cause to be charged) fees for processing valid instructions of the kind described in paragraph (1)(a) for CDR actions of that type.</w:t>
      </w:r>
    </w:p>
    <w:p w:rsidR="00F165EB" w:rsidRPr="00313530" w:rsidRDefault="00F165EB" w:rsidP="00F165EB">
      <w:pPr>
        <w:pStyle w:val="notetext"/>
      </w:pPr>
      <w:r w:rsidRPr="00313530">
        <w:t>Note 1:</w:t>
      </w:r>
      <w:r w:rsidRPr="00313530">
        <w:tab/>
        <w:t xml:space="preserve">The action service providers will not be able to charge fees for processing valid instructions in the absence of such a declaration (see </w:t>
      </w:r>
      <w:r w:rsidR="009B4597" w:rsidRPr="00313530">
        <w:t>subsection 5</w:t>
      </w:r>
      <w:r w:rsidRPr="00313530">
        <w:t xml:space="preserve">6BZD(1) and </w:t>
      </w:r>
      <w:r w:rsidR="009B4597" w:rsidRPr="00313530">
        <w:t>paragraph 5</w:t>
      </w:r>
      <w:r w:rsidRPr="00313530">
        <w:t>6BZD(2)(a)).</w:t>
      </w:r>
    </w:p>
    <w:p w:rsidR="00F165EB" w:rsidRPr="00313530" w:rsidRDefault="00F165EB" w:rsidP="00F165EB">
      <w:pPr>
        <w:pStyle w:val="notetext"/>
      </w:pPr>
      <w:r w:rsidRPr="00313530">
        <w:t>Note 2:</w:t>
      </w:r>
      <w:r w:rsidRPr="00313530">
        <w:tab/>
        <w:t>This subsection has no effect on what fees the providers decide to charge at the action layer for performing the CDR actions.</w:t>
      </w:r>
    </w:p>
    <w:p w:rsidR="00F165EB" w:rsidRPr="00313530" w:rsidRDefault="00F165EB" w:rsidP="00F165EB">
      <w:pPr>
        <w:pStyle w:val="SubsectionHead"/>
      </w:pPr>
      <w:r w:rsidRPr="00313530">
        <w:t>Authorised disclosures or use of related CDR data in accordance with valid consents</w:t>
      </w:r>
    </w:p>
    <w:p w:rsidR="00F165EB" w:rsidRPr="00313530" w:rsidRDefault="00F165EB" w:rsidP="00F165EB">
      <w:pPr>
        <w:pStyle w:val="subsection"/>
      </w:pPr>
      <w:r w:rsidRPr="00313530">
        <w:tab/>
        <w:t>(3)</w:t>
      </w:r>
      <w:r w:rsidRPr="00313530">
        <w:tab/>
        <w:t xml:space="preserve">Without limiting </w:t>
      </w:r>
      <w:r w:rsidR="009B4597" w:rsidRPr="00313530">
        <w:t>paragraph 5</w:t>
      </w:r>
      <w:r w:rsidRPr="00313530">
        <w:t>6BB(ca), the consumer data rules may include the following rules:</w:t>
      </w:r>
    </w:p>
    <w:p w:rsidR="00F165EB" w:rsidRPr="00313530" w:rsidRDefault="00F165EB" w:rsidP="00F165EB">
      <w:pPr>
        <w:pStyle w:val="paragraph"/>
      </w:pPr>
      <w:r w:rsidRPr="00313530">
        <w:tab/>
        <w:t>(a)</w:t>
      </w:r>
      <w:r w:rsidRPr="00313530">
        <w:tab/>
        <w:t>rules authorising a CDR action participant to disclose all or part of specified CDR data to a person in accordance with a valid consent of a CDR consumer for the CDR data;</w:t>
      </w:r>
    </w:p>
    <w:p w:rsidR="00F165EB" w:rsidRPr="00313530" w:rsidRDefault="00F165EB" w:rsidP="00F165EB">
      <w:pPr>
        <w:pStyle w:val="paragraph"/>
      </w:pPr>
      <w:r w:rsidRPr="00313530">
        <w:tab/>
        <w:t>(b)</w:t>
      </w:r>
      <w:r w:rsidRPr="00313530">
        <w:tab/>
        <w:t>rules authorising a person to use CDR data in accordance with a valid consent of a CDR consumer for the CDR data;</w:t>
      </w:r>
    </w:p>
    <w:p w:rsidR="00F165EB" w:rsidRPr="00313530" w:rsidRDefault="00F165EB" w:rsidP="00F165EB">
      <w:pPr>
        <w:pStyle w:val="paragraph"/>
      </w:pPr>
      <w:r w:rsidRPr="00313530">
        <w:tab/>
        <w:t>(c)</w:t>
      </w:r>
      <w:r w:rsidRPr="00313530">
        <w:tab/>
        <w:t>rules about:</w:t>
      </w:r>
    </w:p>
    <w:p w:rsidR="00F165EB" w:rsidRPr="00313530" w:rsidRDefault="00F165EB" w:rsidP="00F165EB">
      <w:pPr>
        <w:pStyle w:val="paragraphsub"/>
      </w:pPr>
      <w:r w:rsidRPr="00313530">
        <w:tab/>
        <w:t>(i)</w:t>
      </w:r>
      <w:r w:rsidRPr="00313530">
        <w:tab/>
        <w:t>how a CDR consumer for the CDR data may make a valid consent of the kind described in paragraph (a) or (b); and</w:t>
      </w:r>
    </w:p>
    <w:p w:rsidR="00F165EB" w:rsidRPr="00313530" w:rsidRDefault="00F165EB" w:rsidP="00F165EB">
      <w:pPr>
        <w:pStyle w:val="paragraphsub"/>
      </w:pPr>
      <w:r w:rsidRPr="00313530">
        <w:tab/>
        <w:t>(ii)</w:t>
      </w:r>
      <w:r w:rsidRPr="00313530">
        <w:tab/>
        <w:t>what must be included in a consent for it to be valid, what disclosures, uses or other matters a valid consent may cover, and when a consent ceases to be a valid consent.</w:t>
      </w:r>
    </w:p>
    <w:p w:rsidR="00F165EB" w:rsidRPr="00313530" w:rsidRDefault="00F165EB" w:rsidP="00F165EB">
      <w:pPr>
        <w:pStyle w:val="SubsectionHead"/>
      </w:pPr>
      <w:r w:rsidRPr="00313530">
        <w:t>Rules must not apply at the action layer</w:t>
      </w:r>
    </w:p>
    <w:p w:rsidR="00F165EB" w:rsidRPr="00313530" w:rsidRDefault="00F165EB" w:rsidP="00F165EB">
      <w:pPr>
        <w:pStyle w:val="subsection"/>
      </w:pPr>
      <w:r w:rsidRPr="00313530">
        <w:tab/>
        <w:t>(4)</w:t>
      </w:r>
      <w:r w:rsidRPr="00313530">
        <w:tab/>
        <w:t>Despite any other provision of this Division, the consumer data rules cannot include rules requiring an action service provider for a type of CDR action to perform (or not perform) a CDR action of that type in a particular way.</w:t>
      </w:r>
    </w:p>
    <w:p w:rsidR="00F165EB" w:rsidRPr="00313530" w:rsidRDefault="00F165EB" w:rsidP="00F165EB">
      <w:pPr>
        <w:pStyle w:val="notetext"/>
      </w:pPr>
      <w:r w:rsidRPr="00313530">
        <w:t>Note 1:</w:t>
      </w:r>
      <w:r w:rsidRPr="00313530">
        <w:tab/>
        <w:t>The consumer data rules focus on the instruction layer not the action layer.</w:t>
      </w:r>
    </w:p>
    <w:p w:rsidR="00F165EB" w:rsidRPr="00313530" w:rsidRDefault="00F165EB" w:rsidP="00F165EB">
      <w:pPr>
        <w:pStyle w:val="notetext"/>
      </w:pPr>
      <w:r w:rsidRPr="00313530">
        <w:t>Note 2:</w:t>
      </w:r>
      <w:r w:rsidRPr="00313530">
        <w:tab/>
        <w:t xml:space="preserve">The action service provider will need to ensure it does not discriminate against a valid instruction given under the consumer data rules (see </w:t>
      </w:r>
      <w:r w:rsidR="009B4597" w:rsidRPr="00313530">
        <w:t>sections 5</w:t>
      </w:r>
      <w:r w:rsidRPr="00313530">
        <w:t>6BZC and 56BZD).</w:t>
      </w:r>
    </w:p>
    <w:p w:rsidR="00F165EB" w:rsidRPr="00313530" w:rsidRDefault="00F165EB" w:rsidP="00F165EB">
      <w:pPr>
        <w:pStyle w:val="SubsectionHead"/>
      </w:pPr>
      <w:bookmarkStart w:id="85" w:name="_Hlk118214493"/>
      <w:r w:rsidRPr="00313530">
        <w:t>Rules affecting CDR action participants that relate to the use, accuracy, storage, security or deletion of CDR data</w:t>
      </w:r>
    </w:p>
    <w:p w:rsidR="00F165EB" w:rsidRPr="00313530" w:rsidRDefault="00F165EB" w:rsidP="00F165EB">
      <w:pPr>
        <w:pStyle w:val="subsection"/>
      </w:pPr>
      <w:bookmarkStart w:id="86" w:name="_Hlk118216227"/>
      <w:bookmarkEnd w:id="85"/>
      <w:r w:rsidRPr="00313530">
        <w:tab/>
        <w:t>(5)</w:t>
      </w:r>
      <w:r w:rsidRPr="00313530">
        <w:tab/>
        <w:t>For CDR data that:</w:t>
      </w:r>
    </w:p>
    <w:p w:rsidR="00F165EB" w:rsidRPr="00313530" w:rsidRDefault="00F165EB" w:rsidP="00F165EB">
      <w:pPr>
        <w:pStyle w:val="paragraph"/>
      </w:pPr>
      <w:r w:rsidRPr="00313530">
        <w:tab/>
        <w:t>(a)</w:t>
      </w:r>
      <w:r w:rsidRPr="00313530">
        <w:tab/>
        <w:t>is information referred to in paragraph (1)(d), or is directly or indirectly derived from other information referred to in that paragraph; and</w:t>
      </w:r>
    </w:p>
    <w:p w:rsidR="00F165EB" w:rsidRPr="00313530" w:rsidRDefault="00F165EB" w:rsidP="00F165EB">
      <w:pPr>
        <w:pStyle w:val="paragraph"/>
      </w:pPr>
      <w:bookmarkStart w:id="87" w:name="_Hlk118216293"/>
      <w:r w:rsidRPr="00313530">
        <w:tab/>
        <w:t>(b)</w:t>
      </w:r>
      <w:r w:rsidRPr="00313530">
        <w:tab/>
        <w:t>is disclosed to a CDR action participant under the consumer data rules (whether the disclosure is directly or indirectly from the accredited action initiator referred to in that paragraph);</w:t>
      </w:r>
    </w:p>
    <w:bookmarkEnd w:id="87"/>
    <w:p w:rsidR="00F165EB" w:rsidRPr="00313530" w:rsidRDefault="00F165EB" w:rsidP="00F165EB">
      <w:pPr>
        <w:pStyle w:val="subsection2"/>
      </w:pPr>
      <w:r w:rsidRPr="00313530">
        <w:t>the consumer data rules can include rules affecting that CDR action participant that relate to the use, disclosure, accuracy, storage, security or deletion of the CDR data.</w:t>
      </w:r>
    </w:p>
    <w:p w:rsidR="0034681E" w:rsidRPr="00313530" w:rsidRDefault="0034681E" w:rsidP="0034681E">
      <w:pPr>
        <w:pStyle w:val="ActHead5"/>
      </w:pPr>
      <w:bookmarkStart w:id="88" w:name="_Toc179637882"/>
      <w:bookmarkStart w:id="89" w:name="inTOC4"/>
      <w:bookmarkStart w:id="90" w:name="inTOC18"/>
      <w:bookmarkEnd w:id="83"/>
      <w:bookmarkEnd w:id="84"/>
      <w:bookmarkEnd w:id="86"/>
      <w:r w:rsidRPr="00313530">
        <w:rPr>
          <w:rStyle w:val="CharSectno"/>
        </w:rPr>
        <w:t>56BH</w:t>
      </w:r>
      <w:r w:rsidRPr="00313530">
        <w:t xml:space="preserve">  Rules about accreditation for the purposes of this Part</w:t>
      </w:r>
      <w:bookmarkEnd w:id="88"/>
    </w:p>
    <w:bookmarkEnd w:id="89"/>
    <w:bookmarkEnd w:id="90"/>
    <w:p w:rsidR="00291965" w:rsidRPr="00313530" w:rsidRDefault="00291965" w:rsidP="00291965">
      <w:pPr>
        <w:pStyle w:val="subsection"/>
      </w:pPr>
      <w:r w:rsidRPr="00313530">
        <w:tab/>
        <w:t>(1)</w:t>
      </w:r>
      <w:r w:rsidRPr="00313530">
        <w:tab/>
        <w:t xml:space="preserve">Without limiting </w:t>
      </w:r>
      <w:r w:rsidR="009B4597" w:rsidRPr="00313530">
        <w:t>paragraph 5</w:t>
      </w:r>
      <w:r w:rsidRPr="00313530">
        <w:t>6BB(d), the consumer data rules may include the following rules:</w:t>
      </w:r>
    </w:p>
    <w:p w:rsidR="00291965" w:rsidRPr="00313530" w:rsidRDefault="00291965" w:rsidP="00291965">
      <w:pPr>
        <w:pStyle w:val="paragraph"/>
      </w:pPr>
      <w:r w:rsidRPr="00313530">
        <w:tab/>
        <w:t>(a)</w:t>
      </w:r>
      <w:r w:rsidRPr="00313530">
        <w:tab/>
        <w:t xml:space="preserve">rules conferring functions or powers on the </w:t>
      </w:r>
      <w:r w:rsidR="000362B2" w:rsidRPr="00313530">
        <w:t>CDR Accreditor</w:t>
      </w:r>
      <w:r w:rsidRPr="00313530">
        <w:t>;</w:t>
      </w:r>
    </w:p>
    <w:p w:rsidR="00291965" w:rsidRPr="00313530" w:rsidRDefault="00291965" w:rsidP="00291965">
      <w:pPr>
        <w:pStyle w:val="paragraph"/>
      </w:pPr>
      <w:r w:rsidRPr="00313530">
        <w:tab/>
        <w:t>(b)</w:t>
      </w:r>
      <w:r w:rsidRPr="00313530">
        <w:tab/>
        <w:t xml:space="preserve">the criteria for a person to be accredited under </w:t>
      </w:r>
      <w:r w:rsidR="009B4597" w:rsidRPr="00313530">
        <w:t>subsection 5</w:t>
      </w:r>
      <w:r w:rsidRPr="00313530">
        <w:t>6CA(1);</w:t>
      </w:r>
    </w:p>
    <w:p w:rsidR="00291965" w:rsidRPr="00313530" w:rsidRDefault="00291965" w:rsidP="00291965">
      <w:pPr>
        <w:pStyle w:val="paragraph"/>
      </w:pPr>
      <w:r w:rsidRPr="00313530">
        <w:tab/>
        <w:t>(c)</w:t>
      </w:r>
      <w:r w:rsidRPr="00313530">
        <w:tab/>
        <w:t>rules providing that accreditations may be granted subject to conditions, and that conditions may be imposed on an accreditation after it has been granted;</w:t>
      </w:r>
    </w:p>
    <w:p w:rsidR="00291965" w:rsidRPr="00313530" w:rsidRDefault="00291965" w:rsidP="00291965">
      <w:pPr>
        <w:pStyle w:val="paragraph"/>
      </w:pPr>
      <w:r w:rsidRPr="00313530">
        <w:tab/>
        <w:t>(d)</w:t>
      </w:r>
      <w:r w:rsidRPr="00313530">
        <w:tab/>
        <w:t>rules providing that accreditations may be granted at different levels corresponding to different risks, including the risks associated with:</w:t>
      </w:r>
    </w:p>
    <w:p w:rsidR="00291965" w:rsidRPr="00313530" w:rsidRDefault="00291965" w:rsidP="00291965">
      <w:pPr>
        <w:pStyle w:val="paragraphsub"/>
      </w:pPr>
      <w:r w:rsidRPr="00313530">
        <w:tab/>
        <w:t>(i)</w:t>
      </w:r>
      <w:r w:rsidRPr="00313530">
        <w:tab/>
        <w:t>specified classes of CDR data; or</w:t>
      </w:r>
    </w:p>
    <w:p w:rsidR="00291965" w:rsidRPr="00313530" w:rsidRDefault="00291965" w:rsidP="00291965">
      <w:pPr>
        <w:pStyle w:val="paragraphsub"/>
      </w:pPr>
      <w:r w:rsidRPr="00313530">
        <w:tab/>
        <w:t>(ii)</w:t>
      </w:r>
      <w:r w:rsidRPr="00313530">
        <w:tab/>
        <w:t>specified classes of activities; or</w:t>
      </w:r>
    </w:p>
    <w:p w:rsidR="0034681E" w:rsidRPr="00313530" w:rsidRDefault="0034681E" w:rsidP="0034681E">
      <w:pPr>
        <w:pStyle w:val="paragraphsub"/>
      </w:pPr>
      <w:r w:rsidRPr="00313530">
        <w:tab/>
        <w:t>(iia)</w:t>
      </w:r>
      <w:r w:rsidRPr="00313530">
        <w:tab/>
        <w:t>specified types of CDR actions; or</w:t>
      </w:r>
    </w:p>
    <w:p w:rsidR="00291965" w:rsidRPr="00313530" w:rsidRDefault="00291965" w:rsidP="00291965">
      <w:pPr>
        <w:pStyle w:val="paragraphsub"/>
      </w:pPr>
      <w:r w:rsidRPr="00313530">
        <w:tab/>
        <w:t>(iii)</w:t>
      </w:r>
      <w:r w:rsidRPr="00313530">
        <w:tab/>
        <w:t>specified classes of applicants for accreditation;</w:t>
      </w:r>
    </w:p>
    <w:p w:rsidR="00221D73" w:rsidRPr="00313530" w:rsidRDefault="00221D73" w:rsidP="00221D73">
      <w:pPr>
        <w:pStyle w:val="paragraph"/>
      </w:pPr>
      <w:r w:rsidRPr="00313530">
        <w:tab/>
        <w:t>(da)</w:t>
      </w:r>
      <w:r w:rsidRPr="00313530">
        <w:tab/>
        <w:t>rules specifying what a person accredited at a particular level is authorised to do (or not authorised to do);</w:t>
      </w:r>
    </w:p>
    <w:p w:rsidR="00291965" w:rsidRPr="00313530" w:rsidRDefault="00291965" w:rsidP="00291965">
      <w:pPr>
        <w:pStyle w:val="paragraph"/>
      </w:pPr>
      <w:r w:rsidRPr="00313530">
        <w:tab/>
        <w:t>(e)</w:t>
      </w:r>
      <w:r w:rsidRPr="00313530">
        <w:tab/>
        <w:t>rules for the period, renewal, transfer, variation, suspension, revocation or surrender of accreditations;</w:t>
      </w:r>
    </w:p>
    <w:p w:rsidR="00291965" w:rsidRPr="00313530" w:rsidRDefault="00291965" w:rsidP="00291965">
      <w:pPr>
        <w:pStyle w:val="paragraph"/>
      </w:pPr>
      <w:r w:rsidRPr="00313530">
        <w:tab/>
        <w:t>(f)</w:t>
      </w:r>
      <w:r w:rsidRPr="00313530">
        <w:tab/>
        <w:t>notification requirements on persons whose accreditations have been varied, suspended, revoked or surrendered;</w:t>
      </w:r>
    </w:p>
    <w:p w:rsidR="00291965" w:rsidRPr="00313530" w:rsidRDefault="00291965" w:rsidP="00291965">
      <w:pPr>
        <w:pStyle w:val="paragraph"/>
      </w:pPr>
      <w:r w:rsidRPr="00313530">
        <w:tab/>
        <w:t>(g)</w:t>
      </w:r>
      <w:r w:rsidRPr="00313530">
        <w:tab/>
        <w:t>transitional rules for when an accreditation is varied, is suspended or ends, including about the disclosure, collection, use, accuracy, storage, security or deletion of CDR data;</w:t>
      </w:r>
    </w:p>
    <w:p w:rsidR="00291965" w:rsidRPr="00313530" w:rsidRDefault="00291965" w:rsidP="00291965">
      <w:pPr>
        <w:pStyle w:val="paragraph"/>
      </w:pPr>
      <w:r w:rsidRPr="00313530">
        <w:tab/>
        <w:t>(h)</w:t>
      </w:r>
      <w:r w:rsidRPr="00313530">
        <w:tab/>
        <w:t xml:space="preserve">rules about a matter referred to in </w:t>
      </w:r>
      <w:r w:rsidR="009B4597" w:rsidRPr="00313530">
        <w:t>subsection 5</w:t>
      </w:r>
      <w:r w:rsidRPr="00313530">
        <w:t>6CE(4) (about the Register of Accredited Persons).</w:t>
      </w:r>
    </w:p>
    <w:p w:rsidR="00221D73" w:rsidRPr="00313530" w:rsidRDefault="00221D73" w:rsidP="00221D73">
      <w:pPr>
        <w:pStyle w:val="notetext"/>
      </w:pPr>
      <w:r w:rsidRPr="00313530">
        <w:t>Note 1:</w:t>
      </w:r>
      <w:r w:rsidRPr="00313530">
        <w:tab/>
        <w:t xml:space="preserve">The rules described in paragraph (d) could, for example, include a level of accreditation for initiating CDR actions under the consumer </w:t>
      </w:r>
      <w:bookmarkStart w:id="91" w:name="_Hlk175581801"/>
      <w:r w:rsidRPr="00313530">
        <w:t>data rules.</w:t>
      </w:r>
    </w:p>
    <w:bookmarkEnd w:id="91"/>
    <w:p w:rsidR="00291965" w:rsidRPr="00313530" w:rsidRDefault="00221D73" w:rsidP="00291965">
      <w:pPr>
        <w:pStyle w:val="notetext"/>
      </w:pPr>
      <w:r w:rsidRPr="00313530">
        <w:t>Note 2</w:t>
      </w:r>
      <w:r w:rsidR="00291965" w:rsidRPr="00313530">
        <w:t>:</w:t>
      </w:r>
      <w:r w:rsidR="00291965" w:rsidRPr="00313530">
        <w:tab/>
        <w:t>The rules described in paragraph (g) could, for example, include a requirement that the CDR data be disclosed in accordance with the relevant data standards to an accredited person. Some of these transitional rules could be similar to some of the privacy safeguards.</w:t>
      </w:r>
    </w:p>
    <w:p w:rsidR="00291965" w:rsidRPr="00313530" w:rsidRDefault="00291965" w:rsidP="00291965">
      <w:pPr>
        <w:pStyle w:val="subsection"/>
      </w:pPr>
      <w:r w:rsidRPr="00313530">
        <w:tab/>
        <w:t>(2)</w:t>
      </w:r>
      <w:r w:rsidRPr="00313530">
        <w:tab/>
        <w:t>Without limiting paragraph (1)(b):</w:t>
      </w:r>
    </w:p>
    <w:p w:rsidR="00291965" w:rsidRPr="00313530" w:rsidRDefault="00291965" w:rsidP="00291965">
      <w:pPr>
        <w:pStyle w:val="paragraph"/>
      </w:pPr>
      <w:r w:rsidRPr="00313530">
        <w:tab/>
        <w:t>(a)</w:t>
      </w:r>
      <w:r w:rsidRPr="00313530">
        <w:tab/>
        <w:t>the criteria may differ for different classes of persons; and</w:t>
      </w:r>
    </w:p>
    <w:p w:rsidR="00291965" w:rsidRPr="00313530" w:rsidRDefault="00291965" w:rsidP="00291965">
      <w:pPr>
        <w:pStyle w:val="paragraph"/>
      </w:pPr>
      <w:r w:rsidRPr="00313530">
        <w:tab/>
        <w:t>(b)</w:t>
      </w:r>
      <w:r w:rsidRPr="00313530">
        <w:tab/>
        <w:t>the criteria may include the payment of a fee.</w:t>
      </w:r>
    </w:p>
    <w:p w:rsidR="00291965" w:rsidRPr="00313530" w:rsidRDefault="00291965" w:rsidP="00291965">
      <w:pPr>
        <w:pStyle w:val="subsection2"/>
      </w:pPr>
      <w:r w:rsidRPr="00313530">
        <w:t>Any fee must not be such as to amount to taxation.</w:t>
      </w:r>
    </w:p>
    <w:p w:rsidR="007B3D68" w:rsidRPr="00313530" w:rsidRDefault="007B3D68" w:rsidP="007B3D68">
      <w:pPr>
        <w:pStyle w:val="subsection"/>
      </w:pPr>
      <w:r w:rsidRPr="00313530">
        <w:tab/>
        <w:t>(3)</w:t>
      </w:r>
      <w:r w:rsidRPr="00313530">
        <w:tab/>
        <w:t>Without limiting paragraph (1)(e), the grounds for varying, suspending or revoking an accreditation could include failing to comply with a requirement in this Part or in the consumer data rules.</w:t>
      </w:r>
    </w:p>
    <w:p w:rsidR="007B3D68" w:rsidRPr="00313530" w:rsidRDefault="007B3D68" w:rsidP="007B3D68">
      <w:pPr>
        <w:pStyle w:val="notetext"/>
      </w:pPr>
      <w:r w:rsidRPr="00313530">
        <w:t>Note 1:</w:t>
      </w:r>
      <w:r w:rsidRPr="00313530">
        <w:tab/>
        <w:t xml:space="preserve">The requirements in this </w:t>
      </w:r>
      <w:r w:rsidR="009B4597" w:rsidRPr="00313530">
        <w:t>Part i</w:t>
      </w:r>
      <w:r w:rsidRPr="00313530">
        <w:t>nclude the privacy safeguards.</w:t>
      </w:r>
    </w:p>
    <w:p w:rsidR="007B3D68" w:rsidRPr="00313530" w:rsidRDefault="007B3D68" w:rsidP="007B3D68">
      <w:pPr>
        <w:pStyle w:val="notetext"/>
      </w:pPr>
      <w:r w:rsidRPr="00313530">
        <w:t>Note 2:</w:t>
      </w:r>
      <w:r w:rsidRPr="00313530">
        <w:tab/>
        <w:t>An example of a variation could be the imposition of a condition, or changing the level of an accreditation.</w:t>
      </w:r>
    </w:p>
    <w:p w:rsidR="009900C3" w:rsidRPr="00313530" w:rsidRDefault="009900C3" w:rsidP="009900C3">
      <w:pPr>
        <w:pStyle w:val="subsection"/>
      </w:pPr>
      <w:r w:rsidRPr="00313530">
        <w:tab/>
        <w:t>(4)</w:t>
      </w:r>
      <w:r w:rsidRPr="00313530">
        <w:tab/>
        <w:t>If the consumer data rules include rules enabling decisions to be made:</w:t>
      </w:r>
    </w:p>
    <w:p w:rsidR="009900C3" w:rsidRPr="00313530" w:rsidRDefault="009900C3" w:rsidP="009900C3">
      <w:pPr>
        <w:pStyle w:val="paragraph"/>
      </w:pPr>
      <w:r w:rsidRPr="00313530">
        <w:tab/>
        <w:t>(a)</w:t>
      </w:r>
      <w:r w:rsidRPr="00313530">
        <w:tab/>
        <w:t>to vary, suspend or revoke an accreditation; or</w:t>
      </w:r>
    </w:p>
    <w:p w:rsidR="009900C3" w:rsidRPr="00313530" w:rsidRDefault="009900C3" w:rsidP="009900C3">
      <w:pPr>
        <w:pStyle w:val="paragraph"/>
      </w:pPr>
      <w:r w:rsidRPr="00313530">
        <w:tab/>
        <w:t>(b)</w:t>
      </w:r>
      <w:r w:rsidRPr="00313530">
        <w:tab/>
        <w:t>to refuse to make a decision described in paragraph (a);</w:t>
      </w:r>
    </w:p>
    <w:p w:rsidR="009900C3" w:rsidRPr="00313530" w:rsidRDefault="009900C3" w:rsidP="009900C3">
      <w:pPr>
        <w:pStyle w:val="subsection2"/>
      </w:pPr>
      <w:r w:rsidRPr="00313530">
        <w:t xml:space="preserve">the rules must permit the making of applications to the </w:t>
      </w:r>
      <w:r w:rsidR="001536C5" w:rsidRPr="00313530">
        <w:t>Administrative Review Tribunal</w:t>
      </w:r>
      <w:r w:rsidRPr="00313530">
        <w:t xml:space="preserve"> for review of those decisions.</w:t>
      </w:r>
    </w:p>
    <w:p w:rsidR="009900C3" w:rsidRPr="00313530" w:rsidRDefault="009900C3" w:rsidP="009900C3">
      <w:pPr>
        <w:pStyle w:val="notetext"/>
      </w:pPr>
      <w:r w:rsidRPr="00313530">
        <w:t>Note 1:</w:t>
      </w:r>
      <w:r w:rsidRPr="00313530">
        <w:tab/>
        <w:t xml:space="preserve">The consumer data rules can also provide for internal review of these decisions, and internal and </w:t>
      </w:r>
      <w:r w:rsidR="00FC40A6" w:rsidRPr="00313530">
        <w:t>review by the Administrative Review Tribunal</w:t>
      </w:r>
      <w:r w:rsidRPr="00313530">
        <w:t xml:space="preserve"> of other decisions (see </w:t>
      </w:r>
      <w:r w:rsidR="009B4597" w:rsidRPr="00313530">
        <w:t>section 5</w:t>
      </w:r>
      <w:r w:rsidRPr="00313530">
        <w:t>6BJ).</w:t>
      </w:r>
    </w:p>
    <w:p w:rsidR="009900C3" w:rsidRPr="00313530" w:rsidRDefault="009900C3" w:rsidP="009900C3">
      <w:pPr>
        <w:pStyle w:val="notetext"/>
      </w:pPr>
      <w:r w:rsidRPr="00313530">
        <w:t>Note 2:</w:t>
      </w:r>
      <w:r w:rsidRPr="00313530">
        <w:tab/>
        <w:t xml:space="preserve">The decisions could be decisions of the Minister or of another person (see </w:t>
      </w:r>
      <w:r w:rsidR="009B4597" w:rsidRPr="00313530">
        <w:t>paragraph 5</w:t>
      </w:r>
      <w:r w:rsidRPr="00313530">
        <w:t>6BJ(c)).</w:t>
      </w:r>
    </w:p>
    <w:p w:rsidR="0029176A" w:rsidRPr="00313530" w:rsidRDefault="0029176A" w:rsidP="0029176A">
      <w:pPr>
        <w:pStyle w:val="ActHead5"/>
      </w:pPr>
      <w:bookmarkStart w:id="92" w:name="_Toc179637883"/>
      <w:bookmarkStart w:id="93" w:name="inTOC5"/>
      <w:bookmarkStart w:id="94" w:name="inTOC19"/>
      <w:r w:rsidRPr="00313530">
        <w:rPr>
          <w:rStyle w:val="CharSectno"/>
        </w:rPr>
        <w:t>56BHA</w:t>
      </w:r>
      <w:r w:rsidRPr="00313530">
        <w:t xml:space="preserve">  Rules about approving persons to be voluntary action service providers for types of CDR actions</w:t>
      </w:r>
      <w:bookmarkEnd w:id="92"/>
    </w:p>
    <w:p w:rsidR="0029176A" w:rsidRPr="00313530" w:rsidRDefault="0029176A" w:rsidP="0029176A">
      <w:pPr>
        <w:pStyle w:val="subsection"/>
      </w:pPr>
      <w:r w:rsidRPr="00313530">
        <w:tab/>
        <w:t>(1)</w:t>
      </w:r>
      <w:r w:rsidRPr="00313530">
        <w:tab/>
        <w:t xml:space="preserve">Without limiting </w:t>
      </w:r>
      <w:r w:rsidR="009B4597" w:rsidRPr="00313530">
        <w:t>paragraph 5</w:t>
      </w:r>
      <w:r w:rsidRPr="00313530">
        <w:t>6BB(da), the consumer data rules may include the following rules:</w:t>
      </w:r>
    </w:p>
    <w:p w:rsidR="0029176A" w:rsidRPr="00313530" w:rsidRDefault="0029176A" w:rsidP="0029176A">
      <w:pPr>
        <w:pStyle w:val="paragraph"/>
      </w:pPr>
      <w:r w:rsidRPr="00313530">
        <w:tab/>
        <w:t>(a)</w:t>
      </w:r>
      <w:r w:rsidRPr="00313530">
        <w:tab/>
        <w:t>rules for the approval of persons who apply to be action service providers for one or more types of CDR actions;</w:t>
      </w:r>
    </w:p>
    <w:p w:rsidR="0029176A" w:rsidRPr="00313530" w:rsidRDefault="0029176A" w:rsidP="0029176A">
      <w:pPr>
        <w:pStyle w:val="paragraph"/>
      </w:pPr>
      <w:r w:rsidRPr="00313530">
        <w:tab/>
        <w:t>(b)</w:t>
      </w:r>
      <w:r w:rsidRPr="00313530">
        <w:tab/>
        <w:t>the criteria for a person to be so approved;</w:t>
      </w:r>
    </w:p>
    <w:p w:rsidR="0029176A" w:rsidRPr="00313530" w:rsidRDefault="0029176A" w:rsidP="0029176A">
      <w:pPr>
        <w:pStyle w:val="paragraph"/>
      </w:pPr>
      <w:r w:rsidRPr="00313530">
        <w:tab/>
        <w:t>(c)</w:t>
      </w:r>
      <w:r w:rsidRPr="00313530">
        <w:tab/>
        <w:t>rules providing that such approval may be granted subject to conditions, and that conditions may be imposed on such an approval after it has been granted;</w:t>
      </w:r>
    </w:p>
    <w:p w:rsidR="0029176A" w:rsidRPr="00313530" w:rsidRDefault="0029176A" w:rsidP="0029176A">
      <w:pPr>
        <w:pStyle w:val="paragraph"/>
      </w:pPr>
      <w:r w:rsidRPr="00313530">
        <w:tab/>
        <w:t>(d)</w:t>
      </w:r>
      <w:r w:rsidRPr="00313530">
        <w:tab/>
        <w:t>rules providing that such approvals may be granted at different levels corresponding to different risks, including the risks associated with:</w:t>
      </w:r>
    </w:p>
    <w:p w:rsidR="0029176A" w:rsidRPr="00313530" w:rsidRDefault="0029176A" w:rsidP="0029176A">
      <w:pPr>
        <w:pStyle w:val="paragraphsub"/>
      </w:pPr>
      <w:r w:rsidRPr="00313530">
        <w:tab/>
        <w:t>(i)</w:t>
      </w:r>
      <w:r w:rsidRPr="00313530">
        <w:tab/>
        <w:t>specified types of CDR actions; or</w:t>
      </w:r>
    </w:p>
    <w:p w:rsidR="0029176A" w:rsidRPr="00313530" w:rsidRDefault="0029176A" w:rsidP="0029176A">
      <w:pPr>
        <w:pStyle w:val="paragraphsub"/>
      </w:pPr>
      <w:r w:rsidRPr="00313530">
        <w:tab/>
        <w:t>(ii)</w:t>
      </w:r>
      <w:r w:rsidRPr="00313530">
        <w:tab/>
        <w:t>specified classes of CDR data; or</w:t>
      </w:r>
    </w:p>
    <w:p w:rsidR="0029176A" w:rsidRPr="00313530" w:rsidRDefault="0029176A" w:rsidP="0029176A">
      <w:pPr>
        <w:pStyle w:val="paragraphsub"/>
      </w:pPr>
      <w:r w:rsidRPr="00313530">
        <w:tab/>
        <w:t>(iii)</w:t>
      </w:r>
      <w:r w:rsidRPr="00313530">
        <w:tab/>
        <w:t>specified classes of applicants for such approvals;</w:t>
      </w:r>
    </w:p>
    <w:p w:rsidR="0029176A" w:rsidRPr="00313530" w:rsidRDefault="0029176A" w:rsidP="0029176A">
      <w:pPr>
        <w:pStyle w:val="paragraph"/>
      </w:pPr>
      <w:r w:rsidRPr="00313530">
        <w:tab/>
        <w:t>(e)</w:t>
      </w:r>
      <w:r w:rsidRPr="00313530">
        <w:tab/>
        <w:t>rules specifying what a person approved at a particular level is authorised to do (or not authorised to do);</w:t>
      </w:r>
    </w:p>
    <w:p w:rsidR="0029176A" w:rsidRPr="00313530" w:rsidRDefault="0029176A" w:rsidP="0029176A">
      <w:pPr>
        <w:pStyle w:val="paragraph"/>
      </w:pPr>
      <w:r w:rsidRPr="00313530">
        <w:tab/>
        <w:t>(f)</w:t>
      </w:r>
      <w:r w:rsidRPr="00313530">
        <w:tab/>
        <w:t>rules for the period, renewal, transfer, variation, suspension, revocation or surrender of such approvals;</w:t>
      </w:r>
    </w:p>
    <w:p w:rsidR="0029176A" w:rsidRPr="00313530" w:rsidRDefault="0029176A" w:rsidP="0029176A">
      <w:pPr>
        <w:pStyle w:val="paragraph"/>
      </w:pPr>
      <w:r w:rsidRPr="00313530">
        <w:tab/>
        <w:t>(g)</w:t>
      </w:r>
      <w:r w:rsidRPr="00313530">
        <w:tab/>
        <w:t>notification requirements on persons whose such approvals have been granted, renewed, transferred, varied, suspended, revoked or surrendered;</w:t>
      </w:r>
    </w:p>
    <w:p w:rsidR="0029176A" w:rsidRPr="00313530" w:rsidRDefault="0029176A" w:rsidP="0029176A">
      <w:pPr>
        <w:pStyle w:val="paragraph"/>
      </w:pPr>
      <w:r w:rsidRPr="00313530">
        <w:tab/>
        <w:t>(h)</w:t>
      </w:r>
      <w:r w:rsidRPr="00313530">
        <w:tab/>
        <w:t>rules about publishing details of such approvals, renewals, transfers, variations, suspensions, revocations or surrenders;</w:t>
      </w:r>
    </w:p>
    <w:p w:rsidR="0029176A" w:rsidRPr="00313530" w:rsidRDefault="0029176A" w:rsidP="0029176A">
      <w:pPr>
        <w:pStyle w:val="paragraph"/>
      </w:pPr>
      <w:r w:rsidRPr="00313530">
        <w:tab/>
        <w:t>(i)</w:t>
      </w:r>
      <w:r w:rsidRPr="00313530">
        <w:tab/>
        <w:t>transitional rules for when such an approval is varied, is suspended or ends, including about the disclosure, collection, use, accuracy, storage, security or deletion of CDR data;</w:t>
      </w:r>
    </w:p>
    <w:p w:rsidR="0029176A" w:rsidRPr="00313530" w:rsidRDefault="0029176A" w:rsidP="0029176A">
      <w:pPr>
        <w:pStyle w:val="paragraph"/>
      </w:pPr>
      <w:r w:rsidRPr="00313530">
        <w:tab/>
        <w:t>(j)</w:t>
      </w:r>
      <w:r w:rsidRPr="00313530">
        <w:tab/>
        <w:t>rules conferring functions or powers on the Minister for any of the matters described in this subsection.</w:t>
      </w:r>
    </w:p>
    <w:p w:rsidR="0029176A" w:rsidRPr="00313530" w:rsidRDefault="0029176A" w:rsidP="0029176A">
      <w:pPr>
        <w:pStyle w:val="notetext"/>
      </w:pPr>
      <w:r w:rsidRPr="00313530">
        <w:t>Note:</w:t>
      </w:r>
      <w:r w:rsidRPr="00313530">
        <w:tab/>
        <w:t xml:space="preserve">The Minister may delegate the functions or powers referred to in paragraph (j) (see </w:t>
      </w:r>
      <w:r w:rsidR="009B4597" w:rsidRPr="00313530">
        <w:t>section 5</w:t>
      </w:r>
      <w:r w:rsidRPr="00313530">
        <w:t>6GAA).</w:t>
      </w:r>
    </w:p>
    <w:p w:rsidR="0029176A" w:rsidRPr="00313530" w:rsidRDefault="0029176A" w:rsidP="0029176A">
      <w:pPr>
        <w:pStyle w:val="subsection"/>
      </w:pPr>
      <w:r w:rsidRPr="00313530">
        <w:tab/>
        <w:t>(2)</w:t>
      </w:r>
      <w:r w:rsidRPr="00313530">
        <w:tab/>
        <w:t>Without limiting paragraph (1)(b):</w:t>
      </w:r>
    </w:p>
    <w:p w:rsidR="0029176A" w:rsidRPr="00313530" w:rsidRDefault="0029176A" w:rsidP="0029176A">
      <w:pPr>
        <w:pStyle w:val="paragraph"/>
      </w:pPr>
      <w:r w:rsidRPr="00313530">
        <w:tab/>
        <w:t>(a)</w:t>
      </w:r>
      <w:r w:rsidRPr="00313530">
        <w:tab/>
        <w:t>the criteria may differ for different classes of persons; and</w:t>
      </w:r>
    </w:p>
    <w:p w:rsidR="0029176A" w:rsidRPr="00313530" w:rsidRDefault="0029176A" w:rsidP="0029176A">
      <w:pPr>
        <w:pStyle w:val="paragraph"/>
      </w:pPr>
      <w:r w:rsidRPr="00313530">
        <w:tab/>
        <w:t>(b)</w:t>
      </w:r>
      <w:r w:rsidRPr="00313530">
        <w:tab/>
        <w:t>the criteria may permit a person to be approved even if the person:</w:t>
      </w:r>
    </w:p>
    <w:p w:rsidR="0029176A" w:rsidRPr="00313530" w:rsidRDefault="0029176A" w:rsidP="0029176A">
      <w:pPr>
        <w:pStyle w:val="paragraphsub"/>
      </w:pPr>
      <w:r w:rsidRPr="00313530">
        <w:tab/>
        <w:t>(i)</w:t>
      </w:r>
      <w:r w:rsidRPr="00313530">
        <w:tab/>
        <w:t>is not a body corporate established by or under a law of the Commonwealth, of a State or of a Territory; and</w:t>
      </w:r>
    </w:p>
    <w:p w:rsidR="0029176A" w:rsidRPr="00313530" w:rsidRDefault="0029176A" w:rsidP="0029176A">
      <w:pPr>
        <w:pStyle w:val="paragraphsub"/>
      </w:pPr>
      <w:r w:rsidRPr="00313530">
        <w:tab/>
        <w:t>(ii)</w:t>
      </w:r>
      <w:r w:rsidRPr="00313530">
        <w:tab/>
        <w:t xml:space="preserve">is neither an Australian citizen, nor a permanent resident (within the meaning of the </w:t>
      </w:r>
      <w:r w:rsidRPr="00313530">
        <w:rPr>
          <w:i/>
        </w:rPr>
        <w:t>Australian Citizenship Act 2007</w:t>
      </w:r>
      <w:r w:rsidRPr="00313530">
        <w:t>); and</w:t>
      </w:r>
    </w:p>
    <w:p w:rsidR="0029176A" w:rsidRPr="00313530" w:rsidRDefault="0029176A" w:rsidP="0029176A">
      <w:pPr>
        <w:pStyle w:val="paragraph"/>
      </w:pPr>
      <w:r w:rsidRPr="00313530">
        <w:tab/>
        <w:t>(c)</w:t>
      </w:r>
      <w:r w:rsidRPr="00313530">
        <w:tab/>
        <w:t>the criteria may include the payment of a fee.</w:t>
      </w:r>
    </w:p>
    <w:p w:rsidR="0029176A" w:rsidRPr="00313530" w:rsidRDefault="0029176A" w:rsidP="0029176A">
      <w:pPr>
        <w:pStyle w:val="subsection2"/>
      </w:pPr>
      <w:r w:rsidRPr="00313530">
        <w:t>Any fee must not be such as to amount to taxation.</w:t>
      </w:r>
    </w:p>
    <w:p w:rsidR="0029176A" w:rsidRPr="00313530" w:rsidRDefault="0029176A" w:rsidP="0029176A">
      <w:pPr>
        <w:pStyle w:val="subsection"/>
      </w:pPr>
      <w:r w:rsidRPr="00313530">
        <w:tab/>
        <w:t>(3)</w:t>
      </w:r>
      <w:r w:rsidRPr="00313530">
        <w:tab/>
        <w:t>Any such approval is granted on the basis that no compensation is payable if the approval is varied, transferred, suspended, revoked or surrendered in any way.</w:t>
      </w:r>
    </w:p>
    <w:p w:rsidR="0029176A" w:rsidRPr="00313530" w:rsidRDefault="0029176A" w:rsidP="0029176A">
      <w:pPr>
        <w:pStyle w:val="subsection"/>
      </w:pPr>
      <w:r w:rsidRPr="00313530">
        <w:tab/>
        <w:t>(4)</w:t>
      </w:r>
      <w:r w:rsidRPr="00313530">
        <w:tab/>
        <w:t>Without limiting paragraph (1)(f), the grounds for varying, suspending or revoking such an approval could include failing to comply with a requirement in this Part or in the consumer data rules.</w:t>
      </w:r>
    </w:p>
    <w:p w:rsidR="0029176A" w:rsidRPr="00313530" w:rsidRDefault="0029176A" w:rsidP="0029176A">
      <w:pPr>
        <w:pStyle w:val="notetext"/>
      </w:pPr>
      <w:r w:rsidRPr="00313530">
        <w:t>Note 1:</w:t>
      </w:r>
      <w:r w:rsidRPr="00313530">
        <w:tab/>
        <w:t xml:space="preserve">The requirements in this </w:t>
      </w:r>
      <w:r w:rsidR="009B4597" w:rsidRPr="00313530">
        <w:t>Part i</w:t>
      </w:r>
      <w:r w:rsidRPr="00313530">
        <w:t>nclude the privacy safeguards.</w:t>
      </w:r>
    </w:p>
    <w:p w:rsidR="0029176A" w:rsidRPr="00313530" w:rsidRDefault="0029176A" w:rsidP="0029176A">
      <w:pPr>
        <w:pStyle w:val="notetext"/>
      </w:pPr>
      <w:r w:rsidRPr="00313530">
        <w:t>Note 2:</w:t>
      </w:r>
      <w:r w:rsidRPr="00313530">
        <w:tab/>
        <w:t>An example of a variation could be the imposition of a condition, or changing the level of an approval.</w:t>
      </w:r>
    </w:p>
    <w:p w:rsidR="0029176A" w:rsidRPr="00313530" w:rsidRDefault="0029176A" w:rsidP="0029176A">
      <w:pPr>
        <w:pStyle w:val="subsection"/>
      </w:pPr>
      <w:r w:rsidRPr="00313530">
        <w:tab/>
        <w:t>(5)</w:t>
      </w:r>
      <w:r w:rsidRPr="00313530">
        <w:tab/>
        <w:t>If the consumer data rules include rules enabling decisions to be made:</w:t>
      </w:r>
    </w:p>
    <w:p w:rsidR="0029176A" w:rsidRPr="00313530" w:rsidRDefault="0029176A" w:rsidP="0029176A">
      <w:pPr>
        <w:pStyle w:val="paragraph"/>
      </w:pPr>
      <w:r w:rsidRPr="00313530">
        <w:tab/>
        <w:t>(a)</w:t>
      </w:r>
      <w:r w:rsidRPr="00313530">
        <w:tab/>
        <w:t>to grant, vary, suspend or revoke such an approval; or</w:t>
      </w:r>
    </w:p>
    <w:p w:rsidR="0029176A" w:rsidRPr="00313530" w:rsidRDefault="0029176A" w:rsidP="0029176A">
      <w:pPr>
        <w:pStyle w:val="paragraph"/>
      </w:pPr>
      <w:r w:rsidRPr="00313530">
        <w:tab/>
        <w:t>(b)</w:t>
      </w:r>
      <w:r w:rsidRPr="00313530">
        <w:tab/>
        <w:t>to refuse to make a decision described in paragraph (a);</w:t>
      </w:r>
    </w:p>
    <w:p w:rsidR="0029176A" w:rsidRPr="00313530" w:rsidRDefault="0029176A" w:rsidP="0029176A">
      <w:pPr>
        <w:pStyle w:val="subsection2"/>
      </w:pPr>
      <w:r w:rsidRPr="00313530">
        <w:t>the rules must permit the making of applications to the Administrative Appeals Tribunal for review of those decisions.</w:t>
      </w:r>
    </w:p>
    <w:p w:rsidR="0029176A" w:rsidRPr="00313530" w:rsidRDefault="0029176A" w:rsidP="0029176A">
      <w:pPr>
        <w:pStyle w:val="notetext"/>
      </w:pPr>
      <w:r w:rsidRPr="00313530">
        <w:t>Note:</w:t>
      </w:r>
      <w:r w:rsidRPr="00313530">
        <w:tab/>
        <w:t xml:space="preserve">The consumer data rules can also provide for internal review of these decisions, and internal and AAT review of other decisions (see </w:t>
      </w:r>
      <w:r w:rsidR="009B4597" w:rsidRPr="00313530">
        <w:t>section 5</w:t>
      </w:r>
      <w:r w:rsidRPr="00313530">
        <w:t>6BJ).</w:t>
      </w:r>
    </w:p>
    <w:p w:rsidR="0029176A" w:rsidRPr="00313530" w:rsidRDefault="0029176A" w:rsidP="0029176A">
      <w:pPr>
        <w:pStyle w:val="subsection"/>
      </w:pPr>
      <w:r w:rsidRPr="00313530">
        <w:tab/>
        <w:t>(6)</w:t>
      </w:r>
      <w:r w:rsidRPr="00313530">
        <w:tab/>
        <w:t>Without limiting paragraph (1)(h), the rules may provide that:</w:t>
      </w:r>
    </w:p>
    <w:p w:rsidR="0029176A" w:rsidRPr="00313530" w:rsidRDefault="0029176A" w:rsidP="0029176A">
      <w:pPr>
        <w:pStyle w:val="paragraph"/>
      </w:pPr>
      <w:r w:rsidRPr="00313530">
        <w:tab/>
        <w:t>(a)</w:t>
      </w:r>
      <w:r w:rsidRPr="00313530">
        <w:tab/>
        <w:t>a person able to make any of the kinds of decisions described in subsection (5) may supply to another person a copy or extract that:</w:t>
      </w:r>
    </w:p>
    <w:p w:rsidR="0029176A" w:rsidRPr="00313530" w:rsidRDefault="0029176A" w:rsidP="0029176A">
      <w:pPr>
        <w:pStyle w:val="paragraphsub"/>
      </w:pPr>
      <w:r w:rsidRPr="00313530">
        <w:tab/>
        <w:t>(i)</w:t>
      </w:r>
      <w:r w:rsidRPr="00313530">
        <w:tab/>
        <w:t>is from a publication of details described in paragraph (1)(h), where those details are matters of fact; and</w:t>
      </w:r>
    </w:p>
    <w:p w:rsidR="0029176A" w:rsidRPr="00313530" w:rsidRDefault="0029176A" w:rsidP="0029176A">
      <w:pPr>
        <w:pStyle w:val="paragraphsub"/>
      </w:pPr>
      <w:r w:rsidRPr="00313530">
        <w:tab/>
        <w:t>(ii)</w:t>
      </w:r>
      <w:r w:rsidRPr="00313530">
        <w:tab/>
        <w:t>is certified by the person to be a true copy or a true extract (as applicable); and</w:t>
      </w:r>
    </w:p>
    <w:p w:rsidR="0029176A" w:rsidRPr="00313530" w:rsidRDefault="0029176A" w:rsidP="0029176A">
      <w:pPr>
        <w:pStyle w:val="paragraph"/>
      </w:pPr>
      <w:r w:rsidRPr="00313530">
        <w:tab/>
        <w:t>(b)</w:t>
      </w:r>
      <w:r w:rsidRPr="00313530">
        <w:tab/>
        <w:t xml:space="preserve">such a certified copy or extract (the </w:t>
      </w:r>
      <w:r w:rsidRPr="00313530">
        <w:rPr>
          <w:b/>
          <w:i/>
        </w:rPr>
        <w:t>certificate</w:t>
      </w:r>
      <w:r w:rsidRPr="00313530">
        <w:t>) is admissible in any proceedings as prima facie evidence of the original; and</w:t>
      </w:r>
    </w:p>
    <w:p w:rsidR="0029176A" w:rsidRPr="00313530" w:rsidRDefault="0029176A" w:rsidP="0029176A">
      <w:pPr>
        <w:pStyle w:val="paragraph"/>
      </w:pPr>
      <w:r w:rsidRPr="00313530">
        <w:tab/>
        <w:t>(c)</w:t>
      </w:r>
      <w:r w:rsidRPr="00313530">
        <w:tab/>
        <w:t>the certificate must not be admitted in evidence in proceedings relating to a person unless:</w:t>
      </w:r>
    </w:p>
    <w:p w:rsidR="0029176A" w:rsidRPr="00313530" w:rsidRDefault="0029176A" w:rsidP="0029176A">
      <w:pPr>
        <w:pStyle w:val="paragraphsub"/>
      </w:pPr>
      <w:r w:rsidRPr="00313530">
        <w:tab/>
        <w:t>(i)</w:t>
      </w:r>
      <w:r w:rsidRPr="00313530">
        <w:tab/>
        <w:t>the person; or</w:t>
      </w:r>
    </w:p>
    <w:p w:rsidR="0029176A" w:rsidRPr="00313530" w:rsidRDefault="0029176A" w:rsidP="0029176A">
      <w:pPr>
        <w:pStyle w:val="paragraphsub"/>
      </w:pPr>
      <w:r w:rsidRPr="00313530">
        <w:tab/>
        <w:t>(ii)</w:t>
      </w:r>
      <w:r w:rsidRPr="00313530">
        <w:tab/>
        <w:t>a barrister or solicitor who is representing the person in the proceedings;</w:t>
      </w:r>
    </w:p>
    <w:p w:rsidR="0029176A" w:rsidRPr="00313530" w:rsidRDefault="0029176A" w:rsidP="0029176A">
      <w:pPr>
        <w:pStyle w:val="paragraph"/>
      </w:pPr>
      <w:r w:rsidRPr="00313530">
        <w:tab/>
      </w:r>
      <w:r w:rsidRPr="00313530">
        <w:tab/>
        <w:t>has, at least 14 days before the certificate is sought to be so admitted, been given a copy of the certificate together with notice of the intention to produce the certificate as evidence in the proceedings.</w:t>
      </w:r>
    </w:p>
    <w:p w:rsidR="00291965" w:rsidRPr="00313530" w:rsidRDefault="00291965" w:rsidP="00291965">
      <w:pPr>
        <w:pStyle w:val="ActHead5"/>
      </w:pPr>
      <w:bookmarkStart w:id="95" w:name="_Toc179637884"/>
      <w:bookmarkEnd w:id="93"/>
      <w:bookmarkEnd w:id="94"/>
      <w:r w:rsidRPr="00313530">
        <w:rPr>
          <w:rStyle w:val="CharSectno"/>
        </w:rPr>
        <w:t>56BI</w:t>
      </w:r>
      <w:r w:rsidRPr="00313530">
        <w:t xml:space="preserve">  Rules about reporting, record keeping and auditing</w:t>
      </w:r>
      <w:bookmarkEnd w:id="95"/>
    </w:p>
    <w:p w:rsidR="00291965" w:rsidRPr="00313530" w:rsidRDefault="00291965" w:rsidP="00291965">
      <w:pPr>
        <w:pStyle w:val="subsection"/>
      </w:pPr>
      <w:r w:rsidRPr="00313530">
        <w:tab/>
        <w:t>(1)</w:t>
      </w:r>
      <w:r w:rsidRPr="00313530">
        <w:tab/>
        <w:t xml:space="preserve">Without limiting </w:t>
      </w:r>
      <w:r w:rsidR="009B4597" w:rsidRPr="00313530">
        <w:t>paragraph 5</w:t>
      </w:r>
      <w:r w:rsidRPr="00313530">
        <w:t>6BB(e), the consumer data rules may include the following rules:</w:t>
      </w:r>
    </w:p>
    <w:p w:rsidR="00291965" w:rsidRPr="00313530" w:rsidRDefault="00291965" w:rsidP="00291965">
      <w:pPr>
        <w:pStyle w:val="paragraph"/>
      </w:pPr>
      <w:r w:rsidRPr="00313530">
        <w:tab/>
        <w:t>(a)</w:t>
      </w:r>
      <w:r w:rsidRPr="00313530">
        <w:tab/>
        <w:t>a power for a CDR consumer for CDR data to direct a CDR participant for the CDR data to give the consumer, or an accredited person, reports about:</w:t>
      </w:r>
    </w:p>
    <w:p w:rsidR="00291965" w:rsidRPr="00313530" w:rsidRDefault="00291965" w:rsidP="00291965">
      <w:pPr>
        <w:pStyle w:val="paragraphsub"/>
      </w:pPr>
      <w:r w:rsidRPr="00313530">
        <w:tab/>
        <w:t>(i)</w:t>
      </w:r>
      <w:r w:rsidRPr="00313530">
        <w:tab/>
        <w:t xml:space="preserve">the consumer’s valid requests to the CDR participant, under rules like those described in </w:t>
      </w:r>
      <w:r w:rsidR="009B4597" w:rsidRPr="00313530">
        <w:t>paragraph 5</w:t>
      </w:r>
      <w:r w:rsidRPr="00313530">
        <w:t>6BC(1)(a) or 56BG(1)(a), for the CDR data; and</w:t>
      </w:r>
    </w:p>
    <w:p w:rsidR="00291965" w:rsidRPr="00313530" w:rsidRDefault="00291965" w:rsidP="00291965">
      <w:pPr>
        <w:pStyle w:val="paragraphsub"/>
      </w:pPr>
      <w:r w:rsidRPr="00313530">
        <w:tab/>
        <w:t>(ii)</w:t>
      </w:r>
      <w:r w:rsidRPr="00313530">
        <w:tab/>
        <w:t>any disclosures made in response to such requests;</w:t>
      </w:r>
    </w:p>
    <w:p w:rsidR="00291965" w:rsidRPr="00313530" w:rsidRDefault="00291965" w:rsidP="00291965">
      <w:pPr>
        <w:pStyle w:val="paragraph"/>
      </w:pPr>
      <w:r w:rsidRPr="00313530">
        <w:tab/>
        <w:t>(b)</w:t>
      </w:r>
      <w:r w:rsidRPr="00313530">
        <w:tab/>
        <w:t>a power for a CDR consumer for CDR data to direct a CDR participant for the CDR data to give the consumer, or an accredited person, reports about:</w:t>
      </w:r>
    </w:p>
    <w:p w:rsidR="00291965" w:rsidRPr="00313530" w:rsidRDefault="00291965" w:rsidP="00291965">
      <w:pPr>
        <w:pStyle w:val="paragraphsub"/>
      </w:pPr>
      <w:r w:rsidRPr="00313530">
        <w:tab/>
        <w:t>(i)</w:t>
      </w:r>
      <w:r w:rsidRPr="00313530">
        <w:tab/>
        <w:t xml:space="preserve">the consumer’s valid consents to the CDR participant, under rules like those described in </w:t>
      </w:r>
      <w:r w:rsidR="009B4597" w:rsidRPr="00313530">
        <w:t>paragraph 5</w:t>
      </w:r>
      <w:r w:rsidRPr="00313530">
        <w:t>6BC(2)(a) or (b) or 56BG(1)(b), for the CDR data; and</w:t>
      </w:r>
    </w:p>
    <w:p w:rsidR="00291965" w:rsidRPr="00313530" w:rsidRDefault="00291965" w:rsidP="00291965">
      <w:pPr>
        <w:pStyle w:val="paragraphsub"/>
      </w:pPr>
      <w:r w:rsidRPr="00313530">
        <w:tab/>
        <w:t>(ii)</w:t>
      </w:r>
      <w:r w:rsidRPr="00313530">
        <w:tab/>
        <w:t>any disclosures made in response to such consents;</w:t>
      </w:r>
    </w:p>
    <w:p w:rsidR="00291965" w:rsidRPr="00313530" w:rsidRDefault="00291965" w:rsidP="00291965">
      <w:pPr>
        <w:pStyle w:val="paragraph"/>
      </w:pPr>
      <w:r w:rsidRPr="00313530">
        <w:tab/>
        <w:t>(c)</w:t>
      </w:r>
      <w:r w:rsidRPr="00313530">
        <w:tab/>
        <w:t xml:space="preserve">a power for a person referred to in </w:t>
      </w:r>
      <w:r w:rsidR="009B4597" w:rsidRPr="00313530">
        <w:t>paragraph 5</w:t>
      </w:r>
      <w:r w:rsidRPr="00313530">
        <w:t>6BG(1)(a) or (b) to direct a designated gateway referred to in that paragraph to give reports about:</w:t>
      </w:r>
    </w:p>
    <w:p w:rsidR="00291965" w:rsidRPr="00313530" w:rsidRDefault="00291965" w:rsidP="00291965">
      <w:pPr>
        <w:pStyle w:val="paragraphsub"/>
      </w:pPr>
      <w:r w:rsidRPr="00313530">
        <w:tab/>
        <w:t>(i)</w:t>
      </w:r>
      <w:r w:rsidRPr="00313530">
        <w:tab/>
        <w:t>valid requests or consents, affecting the designated gateway, under rules like those described in that paragraph; and</w:t>
      </w:r>
    </w:p>
    <w:p w:rsidR="00291965" w:rsidRPr="00313530" w:rsidRDefault="00291965" w:rsidP="00291965">
      <w:pPr>
        <w:pStyle w:val="paragraphsub"/>
      </w:pPr>
      <w:r w:rsidRPr="00313530">
        <w:tab/>
        <w:t>(ii)</w:t>
      </w:r>
      <w:r w:rsidRPr="00313530">
        <w:tab/>
        <w:t>any disclosures made in response to such requests or consents;</w:t>
      </w:r>
    </w:p>
    <w:p w:rsidR="00540CEF" w:rsidRPr="00313530" w:rsidRDefault="00540CEF" w:rsidP="00540CEF">
      <w:pPr>
        <w:pStyle w:val="paragraph"/>
      </w:pPr>
      <w:r w:rsidRPr="00313530">
        <w:tab/>
        <w:t>(ca)</w:t>
      </w:r>
      <w:r w:rsidRPr="00313530">
        <w:tab/>
        <w:t>a power for a CDR consumer for a CDR action to direct an accredited action initiator for CDR actions of that type to give the consumer, or an accredited person, reports about:</w:t>
      </w:r>
    </w:p>
    <w:p w:rsidR="00540CEF" w:rsidRPr="00313530" w:rsidRDefault="00540CEF" w:rsidP="00540CEF">
      <w:pPr>
        <w:pStyle w:val="paragraphsub"/>
      </w:pPr>
      <w:r w:rsidRPr="00313530">
        <w:tab/>
        <w:t>(i)</w:t>
      </w:r>
      <w:r w:rsidRPr="00313530">
        <w:tab/>
        <w:t xml:space="preserve">the consumer’s valid request made to the initiator, under rules like those described in </w:t>
      </w:r>
      <w:r w:rsidR="009B4597" w:rsidRPr="00313530">
        <w:t>subsection 5</w:t>
      </w:r>
      <w:r w:rsidRPr="00313530">
        <w:t>6BGA(1), for the giving of a valid instruction for the performance of the CDR action; or</w:t>
      </w:r>
    </w:p>
    <w:p w:rsidR="00540CEF" w:rsidRPr="00313530" w:rsidRDefault="00540CEF" w:rsidP="00540CEF">
      <w:pPr>
        <w:pStyle w:val="paragraphsub"/>
      </w:pPr>
      <w:r w:rsidRPr="00313530">
        <w:tab/>
        <w:t>(ii)</w:t>
      </w:r>
      <w:r w:rsidRPr="00313530">
        <w:tab/>
        <w:t xml:space="preserve">a valid instruction given by the initiator, under rules like those described in </w:t>
      </w:r>
      <w:r w:rsidR="009B4597" w:rsidRPr="00313530">
        <w:t>subsection 5</w:t>
      </w:r>
      <w:r w:rsidRPr="00313530">
        <w:t>6BGA(1), on behalf of the consumer and for the performance of the CDR action;</w:t>
      </w:r>
    </w:p>
    <w:p w:rsidR="00540CEF" w:rsidRPr="00313530" w:rsidRDefault="00540CEF" w:rsidP="00540CEF">
      <w:pPr>
        <w:pStyle w:val="paragraph"/>
      </w:pPr>
      <w:r w:rsidRPr="00313530">
        <w:tab/>
        <w:t>(cb)</w:t>
      </w:r>
      <w:r w:rsidRPr="00313530">
        <w:tab/>
        <w:t>a power for a CDR consumer for a CDR action to direct an action service provider for CDR actions of that type to give the consumer, or an accredited person, reports about the provider’s processing of any valid instruction given to the provider:</w:t>
      </w:r>
    </w:p>
    <w:p w:rsidR="00540CEF" w:rsidRPr="00313530" w:rsidRDefault="00540CEF" w:rsidP="00540CEF">
      <w:pPr>
        <w:pStyle w:val="paragraphsub"/>
      </w:pPr>
      <w:r w:rsidRPr="00313530">
        <w:tab/>
        <w:t>(i)</w:t>
      </w:r>
      <w:r w:rsidRPr="00313530">
        <w:tab/>
        <w:t xml:space="preserve">on behalf of the consumer under rules like those described in </w:t>
      </w:r>
      <w:r w:rsidR="009B4597" w:rsidRPr="00313530">
        <w:t>subsection 5</w:t>
      </w:r>
      <w:r w:rsidRPr="00313530">
        <w:t>6BGA(1); and</w:t>
      </w:r>
    </w:p>
    <w:p w:rsidR="00540CEF" w:rsidRPr="00313530" w:rsidRDefault="00540CEF" w:rsidP="00540CEF">
      <w:pPr>
        <w:pStyle w:val="paragraphsub"/>
      </w:pPr>
      <w:r w:rsidRPr="00313530">
        <w:tab/>
        <w:t>(ii)</w:t>
      </w:r>
      <w:r w:rsidRPr="00313530">
        <w:tab/>
        <w:t>for the performance of the CDR action;</w:t>
      </w:r>
    </w:p>
    <w:p w:rsidR="00291965" w:rsidRPr="00313530" w:rsidRDefault="00291965" w:rsidP="00291965">
      <w:pPr>
        <w:pStyle w:val="paragraph"/>
      </w:pPr>
      <w:r w:rsidRPr="00313530">
        <w:tab/>
        <w:t>(d)</w:t>
      </w:r>
      <w:r w:rsidRPr="00313530">
        <w:tab/>
        <w:t>requirements for CDR participants for CDR data</w:t>
      </w:r>
      <w:r w:rsidR="00540CEF" w:rsidRPr="00313530">
        <w:t>, or CDR action participants,</w:t>
      </w:r>
      <w:r w:rsidRPr="00313530">
        <w:t xml:space="preserve"> to give reports to the Commission or the Information Commissioner;</w:t>
      </w:r>
    </w:p>
    <w:p w:rsidR="00291965" w:rsidRPr="00313530" w:rsidRDefault="00291965" w:rsidP="00291965">
      <w:pPr>
        <w:pStyle w:val="paragraph"/>
      </w:pPr>
      <w:r w:rsidRPr="00313530">
        <w:tab/>
        <w:t>(e)</w:t>
      </w:r>
      <w:r w:rsidRPr="00313530">
        <w:tab/>
        <w:t>requirements for accredited persons to give reports to the Commission or the Information Commissioner;</w:t>
      </w:r>
    </w:p>
    <w:p w:rsidR="00291965" w:rsidRPr="00313530" w:rsidRDefault="00291965" w:rsidP="00291965">
      <w:pPr>
        <w:pStyle w:val="paragraph"/>
      </w:pPr>
      <w:r w:rsidRPr="00313530">
        <w:tab/>
        <w:t>(f)</w:t>
      </w:r>
      <w:r w:rsidRPr="00313530">
        <w:tab/>
        <w:t>requirements for designated gateways for CDR data to give reports to the Commission or the Information Commissioner;</w:t>
      </w:r>
    </w:p>
    <w:p w:rsidR="00291965" w:rsidRPr="00313530" w:rsidRDefault="00291965" w:rsidP="00291965">
      <w:pPr>
        <w:pStyle w:val="paragraph"/>
      </w:pPr>
      <w:r w:rsidRPr="00313530">
        <w:tab/>
        <w:t>(g)</w:t>
      </w:r>
      <w:r w:rsidRPr="00313530">
        <w:tab/>
        <w:t>requirements for the keeping of records relating to the operation of the consumer data rules;</w:t>
      </w:r>
    </w:p>
    <w:p w:rsidR="00291965" w:rsidRPr="00313530" w:rsidRDefault="00291965" w:rsidP="00291965">
      <w:pPr>
        <w:pStyle w:val="paragraph"/>
      </w:pPr>
      <w:r w:rsidRPr="00313530">
        <w:tab/>
        <w:t>(h)</w:t>
      </w:r>
      <w:r w:rsidRPr="00313530">
        <w:tab/>
        <w:t>requirements for each of the following entities:</w:t>
      </w:r>
    </w:p>
    <w:p w:rsidR="00291965" w:rsidRPr="00313530" w:rsidRDefault="00291965" w:rsidP="00291965">
      <w:pPr>
        <w:pStyle w:val="paragraphsub"/>
      </w:pPr>
      <w:r w:rsidRPr="00313530">
        <w:tab/>
        <w:t>(i)</w:t>
      </w:r>
      <w:r w:rsidRPr="00313530">
        <w:tab/>
        <w:t xml:space="preserve">the </w:t>
      </w:r>
      <w:r w:rsidR="00EC71FE" w:rsidRPr="00313530">
        <w:t>CDR Accreditor</w:t>
      </w:r>
      <w:r w:rsidRPr="00313530">
        <w:t>;</w:t>
      </w:r>
    </w:p>
    <w:p w:rsidR="00291965" w:rsidRPr="00313530" w:rsidRDefault="00291965" w:rsidP="00291965">
      <w:pPr>
        <w:pStyle w:val="paragraphsub"/>
      </w:pPr>
      <w:r w:rsidRPr="00313530">
        <w:tab/>
        <w:t>(ii)</w:t>
      </w:r>
      <w:r w:rsidRPr="00313530">
        <w:tab/>
        <w:t>the Accreditation Registrar;</w:t>
      </w:r>
    </w:p>
    <w:p w:rsidR="00291965" w:rsidRPr="00313530" w:rsidRDefault="00291965" w:rsidP="00291965">
      <w:pPr>
        <w:pStyle w:val="paragraphsub"/>
      </w:pPr>
      <w:r w:rsidRPr="00313530">
        <w:tab/>
        <w:t>(iii)</w:t>
      </w:r>
      <w:r w:rsidRPr="00313530">
        <w:tab/>
        <w:t>the Data Standards Chair;</w:t>
      </w:r>
    </w:p>
    <w:p w:rsidR="00291965" w:rsidRPr="00313530" w:rsidRDefault="00291965" w:rsidP="00291965">
      <w:pPr>
        <w:pStyle w:val="paragraph"/>
      </w:pPr>
      <w:r w:rsidRPr="00313530">
        <w:tab/>
      </w:r>
      <w:r w:rsidRPr="00313530">
        <w:tab/>
        <w:t>to give reports to the Commission or the Information Commissioner about that entity’s functions or powers.</w:t>
      </w:r>
    </w:p>
    <w:p w:rsidR="00291965" w:rsidRPr="00313530" w:rsidRDefault="00291965" w:rsidP="00291965">
      <w:pPr>
        <w:pStyle w:val="notetext"/>
      </w:pPr>
      <w:r w:rsidRPr="00313530">
        <w:t>Note:</w:t>
      </w:r>
      <w:r w:rsidRPr="00313530">
        <w:tab/>
        <w:t>Information or documents relating to compliance with the consumer data rules may also be required to be given (see subsections 155(1) and (2)).</w:t>
      </w:r>
    </w:p>
    <w:p w:rsidR="00291965" w:rsidRPr="00313530" w:rsidRDefault="00291965" w:rsidP="00291965">
      <w:pPr>
        <w:pStyle w:val="subsection"/>
      </w:pPr>
      <w:r w:rsidRPr="00313530">
        <w:tab/>
        <w:t>(2)</w:t>
      </w:r>
      <w:r w:rsidRPr="00313530">
        <w:tab/>
      </w:r>
      <w:r w:rsidR="003851DC" w:rsidRPr="00313530">
        <w:t>Without limiting subsection (1)</w:t>
      </w:r>
      <w:r w:rsidRPr="00313530">
        <w:t xml:space="preserve">, the consumer data rules may include requirements for CDR participants or designated gateways for CDR data, </w:t>
      </w:r>
      <w:r w:rsidR="00090B11" w:rsidRPr="00313530">
        <w:t>CDR action participants or accredited persons</w:t>
      </w:r>
      <w:r w:rsidRPr="00313530">
        <w:t xml:space="preserve"> to give to the Commission or Information Commissioner:</w:t>
      </w:r>
    </w:p>
    <w:p w:rsidR="00291965" w:rsidRPr="00313530" w:rsidRDefault="00291965" w:rsidP="00291965">
      <w:pPr>
        <w:pStyle w:val="paragraph"/>
      </w:pPr>
      <w:r w:rsidRPr="00313530">
        <w:tab/>
        <w:t>(a)</w:t>
      </w:r>
      <w:r w:rsidRPr="00313530">
        <w:tab/>
        <w:t>copies of one or more of the records required to be kept as described in paragraph (1)(g); or</w:t>
      </w:r>
    </w:p>
    <w:p w:rsidR="00291965" w:rsidRPr="00313530" w:rsidRDefault="00291965" w:rsidP="00291965">
      <w:pPr>
        <w:pStyle w:val="paragraph"/>
      </w:pPr>
      <w:r w:rsidRPr="00313530">
        <w:tab/>
        <w:t>(b)</w:t>
      </w:r>
      <w:r w:rsidRPr="00313530">
        <w:tab/>
        <w:t>information from such records;</w:t>
      </w:r>
    </w:p>
    <w:p w:rsidR="00291965" w:rsidRPr="00313530" w:rsidRDefault="00291965" w:rsidP="00291965">
      <w:pPr>
        <w:pStyle w:val="subsection2"/>
      </w:pPr>
      <w:r w:rsidRPr="00313530">
        <w:t>either periodically, or on request by the Commission or Information Commissioner, or both.</w:t>
      </w:r>
    </w:p>
    <w:p w:rsidR="00291965" w:rsidRPr="00313530" w:rsidRDefault="00291965" w:rsidP="00291965">
      <w:pPr>
        <w:pStyle w:val="ActHead5"/>
      </w:pPr>
      <w:bookmarkStart w:id="96" w:name="_Toc179637885"/>
      <w:r w:rsidRPr="00313530">
        <w:rPr>
          <w:rStyle w:val="CharSectno"/>
        </w:rPr>
        <w:t>56BJ</w:t>
      </w:r>
      <w:r w:rsidRPr="00313530">
        <w:t xml:space="preserve">  Rules about incidental or related matters</w:t>
      </w:r>
      <w:bookmarkEnd w:id="96"/>
    </w:p>
    <w:p w:rsidR="00291965" w:rsidRPr="00313530" w:rsidRDefault="00291965" w:rsidP="00291965">
      <w:pPr>
        <w:pStyle w:val="subsection"/>
      </w:pPr>
      <w:r w:rsidRPr="00313530">
        <w:tab/>
      </w:r>
      <w:r w:rsidRPr="00313530">
        <w:tab/>
        <w:t xml:space="preserve">Without limiting </w:t>
      </w:r>
      <w:r w:rsidR="009B4597" w:rsidRPr="00313530">
        <w:t>paragraph 5</w:t>
      </w:r>
      <w:r w:rsidRPr="00313530">
        <w:t>6BAA(3)(f) or 56BB(f), the consumer data rules may include the following rules:</w:t>
      </w:r>
    </w:p>
    <w:p w:rsidR="00291965" w:rsidRPr="00313530" w:rsidRDefault="00291965" w:rsidP="00291965">
      <w:pPr>
        <w:pStyle w:val="paragraph"/>
      </w:pPr>
      <w:r w:rsidRPr="00313530">
        <w:tab/>
        <w:t>(a)</w:t>
      </w:r>
      <w:r w:rsidRPr="00313530">
        <w:tab/>
        <w:t>rules that refer to the data standards;</w:t>
      </w:r>
    </w:p>
    <w:p w:rsidR="00291965" w:rsidRPr="00313530" w:rsidRDefault="00291965" w:rsidP="00291965">
      <w:pPr>
        <w:pStyle w:val="paragraph"/>
      </w:pPr>
      <w:r w:rsidRPr="00313530">
        <w:tab/>
        <w:t>(b)</w:t>
      </w:r>
      <w:r w:rsidRPr="00313530">
        <w:tab/>
        <w:t>the circumstances in which persons are, or may be, relieved from complying with requirements in the consumer data rules that would otherwise apply to them;</w:t>
      </w:r>
    </w:p>
    <w:p w:rsidR="00291965" w:rsidRPr="00313530" w:rsidRDefault="00291965" w:rsidP="00291965">
      <w:pPr>
        <w:pStyle w:val="paragraph"/>
      </w:pPr>
      <w:r w:rsidRPr="00313530">
        <w:tab/>
        <w:t>(c)</w:t>
      </w:r>
      <w:r w:rsidRPr="00313530">
        <w:tab/>
        <w:t>a rule that depends on a person being satisfied of one or more specified matters;</w:t>
      </w:r>
    </w:p>
    <w:p w:rsidR="00291965" w:rsidRPr="00313530" w:rsidRDefault="00291965" w:rsidP="00291965">
      <w:pPr>
        <w:pStyle w:val="paragraph"/>
      </w:pPr>
      <w:r w:rsidRPr="00313530">
        <w:tab/>
        <w:t>(d)</w:t>
      </w:r>
      <w:r w:rsidRPr="00313530">
        <w:tab/>
        <w:t xml:space="preserve">rules for the making of applications for internal review, or of applications to the </w:t>
      </w:r>
      <w:r w:rsidR="00FC40A6" w:rsidRPr="00313530">
        <w:t>Administrative Review Tribunal</w:t>
      </w:r>
      <w:r w:rsidRPr="00313530">
        <w:t xml:space="preserve"> for review, of decisions of a person under the consumer data rules;</w:t>
      </w:r>
    </w:p>
    <w:p w:rsidR="00291965" w:rsidRPr="00313530" w:rsidRDefault="00291965" w:rsidP="00291965">
      <w:pPr>
        <w:pStyle w:val="paragraph"/>
      </w:pPr>
      <w:r w:rsidRPr="00313530">
        <w:tab/>
        <w:t>(e)</w:t>
      </w:r>
      <w:r w:rsidRPr="00313530">
        <w:tab/>
        <w:t>rules about the manner or form in which persons or bodies:</w:t>
      </w:r>
    </w:p>
    <w:p w:rsidR="00291965" w:rsidRPr="00313530" w:rsidRDefault="00291965" w:rsidP="00291965">
      <w:pPr>
        <w:pStyle w:val="paragraphsub"/>
      </w:pPr>
      <w:r w:rsidRPr="00313530">
        <w:tab/>
        <w:t>(i)</w:t>
      </w:r>
      <w:r w:rsidRPr="00313530">
        <w:tab/>
        <w:t>may exercise powers under the consumer data rules; or</w:t>
      </w:r>
    </w:p>
    <w:p w:rsidR="00291965" w:rsidRPr="00313530" w:rsidRDefault="00291965" w:rsidP="00291965">
      <w:pPr>
        <w:pStyle w:val="paragraphsub"/>
      </w:pPr>
      <w:r w:rsidRPr="00313530">
        <w:tab/>
        <w:t>(ii)</w:t>
      </w:r>
      <w:r w:rsidRPr="00313530">
        <w:tab/>
        <w:t>must comply with requirements imposed by the consumer data rules;</w:t>
      </w:r>
    </w:p>
    <w:p w:rsidR="00291965" w:rsidRPr="00313530" w:rsidRDefault="00291965" w:rsidP="00291965">
      <w:pPr>
        <w:pStyle w:val="paragraph"/>
      </w:pPr>
      <w:r w:rsidRPr="00313530">
        <w:tab/>
      </w:r>
      <w:r w:rsidRPr="00313530">
        <w:tab/>
        <w:t>which could include requiring the use of a form approved by the Commission or by the Information Commissioner;</w:t>
      </w:r>
    </w:p>
    <w:p w:rsidR="00291965" w:rsidRPr="00313530" w:rsidRDefault="00291965" w:rsidP="00291965">
      <w:pPr>
        <w:pStyle w:val="paragraph"/>
      </w:pPr>
      <w:r w:rsidRPr="00313530">
        <w:tab/>
        <w:t>(f)</w:t>
      </w:r>
      <w:r w:rsidRPr="00313530">
        <w:tab/>
        <w:t>rules about the following matters:</w:t>
      </w:r>
    </w:p>
    <w:p w:rsidR="00291965" w:rsidRPr="00313530" w:rsidRDefault="00291965" w:rsidP="00291965">
      <w:pPr>
        <w:pStyle w:val="paragraphsub"/>
      </w:pPr>
      <w:r w:rsidRPr="00313530">
        <w:tab/>
        <w:t>(i)</w:t>
      </w:r>
      <w:r w:rsidRPr="00313530">
        <w:tab/>
        <w:t>the manner in which CDR participants for CDR data</w:t>
      </w:r>
      <w:bookmarkStart w:id="97" w:name="_Hlk175638684"/>
      <w:r w:rsidR="00843D97" w:rsidRPr="00313530">
        <w:t>, or CDR action participants,</w:t>
      </w:r>
      <w:bookmarkEnd w:id="97"/>
      <w:r w:rsidRPr="00313530">
        <w:t xml:space="preserve"> may charge (or cause to be charged) a fee for a matter covered by the consumer data rules;</w:t>
      </w:r>
    </w:p>
    <w:p w:rsidR="00291965" w:rsidRPr="00313530" w:rsidRDefault="00291965" w:rsidP="00291965">
      <w:pPr>
        <w:pStyle w:val="paragraphsub"/>
      </w:pPr>
      <w:r w:rsidRPr="00313530">
        <w:tab/>
        <w:t>(ii)</w:t>
      </w:r>
      <w:r w:rsidRPr="00313530">
        <w:tab/>
        <w:t>the time for paying such a fee;</w:t>
      </w:r>
    </w:p>
    <w:p w:rsidR="00291965" w:rsidRPr="00313530" w:rsidRDefault="00291965" w:rsidP="00291965">
      <w:pPr>
        <w:pStyle w:val="paragraphsub"/>
      </w:pPr>
      <w:r w:rsidRPr="00313530">
        <w:tab/>
        <w:t>(iii)</w:t>
      </w:r>
      <w:r w:rsidRPr="00313530">
        <w:tab/>
        <w:t>giving notice of, or publicising, such a fee or matters about such a fee;</w:t>
      </w:r>
    </w:p>
    <w:p w:rsidR="00291965" w:rsidRPr="00313530" w:rsidRDefault="00291965" w:rsidP="00291965">
      <w:pPr>
        <w:pStyle w:val="paragraph"/>
      </w:pPr>
      <w:r w:rsidRPr="00313530">
        <w:tab/>
        <w:t>(g)</w:t>
      </w:r>
      <w:r w:rsidRPr="00313530">
        <w:tab/>
        <w:t>rules requiring CDR participants, or designated gateways, for CDR data</w:t>
      </w:r>
      <w:r w:rsidR="000446C8" w:rsidRPr="00313530">
        <w:t>, or CDR action participants,</w:t>
      </w:r>
      <w:r w:rsidRPr="00313530">
        <w:t xml:space="preserve"> to have internal or external dispute resolution processes:</w:t>
      </w:r>
    </w:p>
    <w:p w:rsidR="00291965" w:rsidRPr="00313530" w:rsidRDefault="00291965" w:rsidP="00291965">
      <w:pPr>
        <w:pStyle w:val="paragraphsub"/>
      </w:pPr>
      <w:r w:rsidRPr="00313530">
        <w:tab/>
        <w:t>(i)</w:t>
      </w:r>
      <w:r w:rsidRPr="00313530">
        <w:tab/>
        <w:t>that relate to the operation of the consumer data rules or this Part; and</w:t>
      </w:r>
    </w:p>
    <w:p w:rsidR="00291965" w:rsidRPr="00313530" w:rsidRDefault="00291965" w:rsidP="00291965">
      <w:pPr>
        <w:pStyle w:val="paragraphsub"/>
      </w:pPr>
      <w:r w:rsidRPr="00313530">
        <w:tab/>
        <w:t>(ii)</w:t>
      </w:r>
      <w:r w:rsidRPr="00313530">
        <w:tab/>
        <w:t>that meet specified criteria;</w:t>
      </w:r>
    </w:p>
    <w:p w:rsidR="00291965" w:rsidRPr="00313530" w:rsidRDefault="00291965" w:rsidP="00291965">
      <w:pPr>
        <w:pStyle w:val="paragraph"/>
      </w:pPr>
      <w:r w:rsidRPr="00313530">
        <w:tab/>
        <w:t>(h)</w:t>
      </w:r>
      <w:r w:rsidRPr="00313530">
        <w:tab/>
        <w:t>rules relating to an external dispute resolution scheme recognised under Division 4, including about access to such a scheme;</w:t>
      </w:r>
    </w:p>
    <w:p w:rsidR="00291965" w:rsidRPr="00313530" w:rsidRDefault="00291965" w:rsidP="00291965">
      <w:pPr>
        <w:pStyle w:val="paragraph"/>
      </w:pPr>
      <w:r w:rsidRPr="00313530">
        <w:tab/>
        <w:t>(i)</w:t>
      </w:r>
      <w:r w:rsidRPr="00313530">
        <w:tab/>
        <w:t>transitional rules for the external resolution of disputes:</w:t>
      </w:r>
    </w:p>
    <w:p w:rsidR="00291965" w:rsidRPr="00313530" w:rsidRDefault="00291965" w:rsidP="00291965">
      <w:pPr>
        <w:pStyle w:val="paragraphsub"/>
      </w:pPr>
      <w:r w:rsidRPr="00313530">
        <w:tab/>
        <w:t>(i)</w:t>
      </w:r>
      <w:r w:rsidRPr="00313530">
        <w:tab/>
        <w:t xml:space="preserve">described in </w:t>
      </w:r>
      <w:r w:rsidR="009B4597" w:rsidRPr="00313530">
        <w:t>subsection 5</w:t>
      </w:r>
      <w:r w:rsidRPr="00313530">
        <w:t>6DA(1); and</w:t>
      </w:r>
    </w:p>
    <w:p w:rsidR="00291965" w:rsidRPr="00313530" w:rsidRDefault="00291965" w:rsidP="00291965">
      <w:pPr>
        <w:pStyle w:val="paragraphsub"/>
      </w:pPr>
      <w:r w:rsidRPr="00313530">
        <w:tab/>
        <w:t>(ii)</w:t>
      </w:r>
      <w:r w:rsidRPr="00313530">
        <w:tab/>
        <w:t>not covered by a scheme recognised under that subsection;</w:t>
      </w:r>
    </w:p>
    <w:p w:rsidR="00291965" w:rsidRPr="00313530" w:rsidRDefault="00291965" w:rsidP="00291965">
      <w:pPr>
        <w:pStyle w:val="paragraph"/>
      </w:pPr>
      <w:r w:rsidRPr="00313530">
        <w:tab/>
        <w:t>(ia)</w:t>
      </w:r>
      <w:r w:rsidRPr="00313530">
        <w:tab/>
        <w:t xml:space="preserve">rules requiring agents of any of the following entities (a </w:t>
      </w:r>
      <w:r w:rsidRPr="00313530">
        <w:rPr>
          <w:b/>
          <w:i/>
        </w:rPr>
        <w:t>CDR entity</w:t>
      </w:r>
      <w:r w:rsidRPr="00313530">
        <w:t>):</w:t>
      </w:r>
    </w:p>
    <w:p w:rsidR="00291965" w:rsidRPr="00313530" w:rsidRDefault="00291965" w:rsidP="00291965">
      <w:pPr>
        <w:pStyle w:val="paragraphsub"/>
      </w:pPr>
      <w:r w:rsidRPr="00313530">
        <w:tab/>
        <w:t>(i)</w:t>
      </w:r>
      <w:r w:rsidRPr="00313530">
        <w:tab/>
        <w:t>a data holder of CDR data;</w:t>
      </w:r>
    </w:p>
    <w:p w:rsidR="00291965" w:rsidRPr="00313530" w:rsidRDefault="00291965" w:rsidP="00291965">
      <w:pPr>
        <w:pStyle w:val="paragraphsub"/>
      </w:pPr>
      <w:r w:rsidRPr="00313530">
        <w:tab/>
        <w:t>(ii)</w:t>
      </w:r>
      <w:r w:rsidRPr="00313530">
        <w:tab/>
        <w:t>an accredited person;</w:t>
      </w:r>
    </w:p>
    <w:p w:rsidR="00291965" w:rsidRPr="00313530" w:rsidRDefault="00291965" w:rsidP="00291965">
      <w:pPr>
        <w:pStyle w:val="paragraphsub"/>
      </w:pPr>
      <w:r w:rsidRPr="00313530">
        <w:tab/>
        <w:t>(iii)</w:t>
      </w:r>
      <w:r w:rsidRPr="00313530">
        <w:tab/>
        <w:t>a designated gateway for CDR data;</w:t>
      </w:r>
    </w:p>
    <w:p w:rsidR="0092262D" w:rsidRPr="00313530" w:rsidRDefault="0092262D" w:rsidP="0092262D">
      <w:pPr>
        <w:pStyle w:val="paragraphsub"/>
      </w:pPr>
      <w:bookmarkStart w:id="98" w:name="_Hlk175638812"/>
      <w:r w:rsidRPr="00313530">
        <w:tab/>
        <w:t>(iv)</w:t>
      </w:r>
      <w:r w:rsidRPr="00313530">
        <w:tab/>
        <w:t>an action service provider for a type of CDR action;</w:t>
      </w:r>
    </w:p>
    <w:bookmarkEnd w:id="98"/>
    <w:p w:rsidR="00291965" w:rsidRPr="00313530" w:rsidRDefault="00291965" w:rsidP="00291965">
      <w:pPr>
        <w:pStyle w:val="paragraph"/>
      </w:pPr>
      <w:r w:rsidRPr="00313530">
        <w:tab/>
      </w:r>
      <w:r w:rsidRPr="00313530">
        <w:tab/>
        <w:t>to do or not to do specified things when acting on behalf of the CDR entity and within the agent’s actual or apparent authority;</w:t>
      </w:r>
    </w:p>
    <w:p w:rsidR="00291965" w:rsidRPr="00313530" w:rsidRDefault="00291965" w:rsidP="00291965">
      <w:pPr>
        <w:pStyle w:val="paragraph"/>
      </w:pPr>
      <w:r w:rsidRPr="00313530">
        <w:tab/>
        <w:t>(j)</w:t>
      </w:r>
      <w:r w:rsidRPr="00313530">
        <w:tab/>
        <w:t>rules about any other matters that the provisions of this Part provide may be specified, or otherwise dealt with, in the consumer data rules.</w:t>
      </w:r>
    </w:p>
    <w:p w:rsidR="00291965" w:rsidRPr="00313530" w:rsidRDefault="00291965" w:rsidP="00291965">
      <w:pPr>
        <w:pStyle w:val="ActHead5"/>
      </w:pPr>
      <w:bookmarkStart w:id="99" w:name="_Toc179637886"/>
      <w:r w:rsidRPr="00313530">
        <w:rPr>
          <w:rStyle w:val="CharSectno"/>
        </w:rPr>
        <w:t>56BK</w:t>
      </w:r>
      <w:r w:rsidRPr="00313530">
        <w:t xml:space="preserve">  Further limitations on the consumer data rules</w:t>
      </w:r>
      <w:bookmarkEnd w:id="99"/>
    </w:p>
    <w:p w:rsidR="00291965" w:rsidRPr="00313530" w:rsidRDefault="00291965" w:rsidP="00291965">
      <w:pPr>
        <w:pStyle w:val="subsection"/>
      </w:pPr>
      <w:r w:rsidRPr="00313530">
        <w:tab/>
        <w:t>(1)</w:t>
      </w:r>
      <w:r w:rsidRPr="00313530">
        <w:tab/>
        <w:t>The consumer data rules cannot impose on a person a requirement that has a retrospective commencement or application.</w:t>
      </w:r>
    </w:p>
    <w:p w:rsidR="00291965" w:rsidRPr="00313530" w:rsidRDefault="00291965" w:rsidP="00291965">
      <w:pPr>
        <w:pStyle w:val="notetext"/>
      </w:pPr>
      <w:r w:rsidRPr="00313530">
        <w:t>Example:</w:t>
      </w:r>
      <w:r w:rsidRPr="00313530">
        <w:tab/>
        <w:t>The rules cannot require a data holder to disclose CDR data on a day before the rules are registered, or on a day before the registration of a variation to the rules that includes the requirement.</w:t>
      </w:r>
    </w:p>
    <w:p w:rsidR="00291965" w:rsidRPr="00313530" w:rsidRDefault="00291965" w:rsidP="00291965">
      <w:pPr>
        <w:pStyle w:val="notetext"/>
      </w:pPr>
      <w:r w:rsidRPr="00313530">
        <w:t>Note:</w:t>
      </w:r>
      <w:r w:rsidRPr="00313530">
        <w:tab/>
        <w:t xml:space="preserve">Other limitations on the consumer data rules are in </w:t>
      </w:r>
      <w:r w:rsidR="009B4597" w:rsidRPr="00313530">
        <w:t>sections 5</w:t>
      </w:r>
      <w:r w:rsidRPr="00313530">
        <w:t>6BD, 56BF and 56BG.</w:t>
      </w:r>
    </w:p>
    <w:p w:rsidR="00291965" w:rsidRPr="00313530" w:rsidRDefault="00291965" w:rsidP="00291965">
      <w:pPr>
        <w:pStyle w:val="subsection"/>
      </w:pPr>
      <w:r w:rsidRPr="00313530">
        <w:tab/>
        <w:t>(2)</w:t>
      </w:r>
      <w:r w:rsidRPr="00313530">
        <w:tab/>
        <w:t>To avoid doubt, the consumer data rules may require a person to do something on a particular day, in relation to CDR data generated or collected on an earlier day, if the person:</w:t>
      </w:r>
    </w:p>
    <w:p w:rsidR="00291965" w:rsidRPr="00313530" w:rsidRDefault="00291965" w:rsidP="00291965">
      <w:pPr>
        <w:pStyle w:val="paragraph"/>
      </w:pPr>
      <w:r w:rsidRPr="00313530">
        <w:tab/>
        <w:t>(a)</w:t>
      </w:r>
      <w:r w:rsidRPr="00313530">
        <w:tab/>
        <w:t>is a data holder of the CDR data; or</w:t>
      </w:r>
    </w:p>
    <w:p w:rsidR="00291965" w:rsidRPr="00313530" w:rsidRDefault="00291965" w:rsidP="00291965">
      <w:pPr>
        <w:pStyle w:val="paragraph"/>
      </w:pPr>
      <w:r w:rsidRPr="00313530">
        <w:tab/>
        <w:t>(b)</w:t>
      </w:r>
      <w:r w:rsidRPr="00313530">
        <w:tab/>
        <w:t>is an accredited person; or</w:t>
      </w:r>
    </w:p>
    <w:p w:rsidR="00291965" w:rsidRPr="00313530" w:rsidRDefault="00291965" w:rsidP="00291965">
      <w:pPr>
        <w:pStyle w:val="paragraph"/>
      </w:pPr>
      <w:r w:rsidRPr="00313530">
        <w:tab/>
        <w:t>(c)</w:t>
      </w:r>
      <w:r w:rsidRPr="00313530">
        <w:tab/>
        <w:t>is a person who has given a valid request under the consumer data rules relating to the CDR data; or</w:t>
      </w:r>
    </w:p>
    <w:p w:rsidR="00291965" w:rsidRPr="00313530" w:rsidRDefault="00291965" w:rsidP="00291965">
      <w:pPr>
        <w:pStyle w:val="paragraph"/>
      </w:pPr>
      <w:r w:rsidRPr="00313530">
        <w:tab/>
        <w:t>(d)</w:t>
      </w:r>
      <w:r w:rsidRPr="00313530">
        <w:tab/>
        <w:t>is a designated gateway for the CDR data</w:t>
      </w:r>
      <w:r w:rsidR="00556031" w:rsidRPr="00313530">
        <w:t>; or</w:t>
      </w:r>
    </w:p>
    <w:p w:rsidR="00556031" w:rsidRPr="00313530" w:rsidRDefault="00556031" w:rsidP="00556031">
      <w:pPr>
        <w:pStyle w:val="paragraph"/>
      </w:pPr>
      <w:r w:rsidRPr="00313530">
        <w:tab/>
        <w:t>(e)</w:t>
      </w:r>
      <w:r w:rsidRPr="00313530">
        <w:tab/>
        <w:t>is an action service provider for a type of CDR action.</w:t>
      </w:r>
    </w:p>
    <w:p w:rsidR="00291965" w:rsidRPr="00313530" w:rsidRDefault="00291965" w:rsidP="00291965">
      <w:pPr>
        <w:pStyle w:val="notetext"/>
      </w:pPr>
      <w:r w:rsidRPr="00313530">
        <w:t>Example:</w:t>
      </w:r>
      <w:r w:rsidRPr="00313530">
        <w:tab/>
        <w:t>A data holder is given a valid request to disclose CDR data that was generated before the rules are registered. The rules can require that disclosure.</w:t>
      </w:r>
    </w:p>
    <w:p w:rsidR="00291965" w:rsidRPr="00313530" w:rsidRDefault="00291965" w:rsidP="00291965">
      <w:pPr>
        <w:pStyle w:val="subsection"/>
      </w:pPr>
      <w:r w:rsidRPr="00313530">
        <w:tab/>
        <w:t>(4)</w:t>
      </w:r>
      <w:r w:rsidRPr="00313530">
        <w:tab/>
      </w:r>
      <w:r w:rsidR="00576D22" w:rsidRPr="00313530">
        <w:t>Subsection (1) applies</w:t>
      </w:r>
      <w:r w:rsidRPr="00313530">
        <w:t xml:space="preserve"> despite any other provision of this Division.</w:t>
      </w:r>
    </w:p>
    <w:p w:rsidR="00291965" w:rsidRPr="00313530" w:rsidRDefault="00291965" w:rsidP="00291965">
      <w:pPr>
        <w:pStyle w:val="ActHead4"/>
      </w:pPr>
      <w:bookmarkStart w:id="100" w:name="_Toc179637887"/>
      <w:r w:rsidRPr="00313530">
        <w:rPr>
          <w:rStyle w:val="CharSubdNo"/>
        </w:rPr>
        <w:t>Subdivision B</w:t>
      </w:r>
      <w:r w:rsidRPr="00313530">
        <w:t>—</w:t>
      </w:r>
      <w:r w:rsidRPr="00313530">
        <w:rPr>
          <w:rStyle w:val="CharSubdText"/>
        </w:rPr>
        <w:t>Compliance with consumer data rules</w:t>
      </w:r>
      <w:bookmarkEnd w:id="100"/>
    </w:p>
    <w:p w:rsidR="00291965" w:rsidRPr="00313530" w:rsidRDefault="00291965" w:rsidP="00291965">
      <w:pPr>
        <w:pStyle w:val="ActHead5"/>
      </w:pPr>
      <w:bookmarkStart w:id="101" w:name="_Toc179637888"/>
      <w:r w:rsidRPr="00313530">
        <w:rPr>
          <w:rStyle w:val="CharSectno"/>
        </w:rPr>
        <w:t>56BL</w:t>
      </w:r>
      <w:r w:rsidRPr="00313530">
        <w:t xml:space="preserve">  Obligation to comply with consumer data rules</w:t>
      </w:r>
      <w:bookmarkEnd w:id="101"/>
    </w:p>
    <w:p w:rsidR="00291965" w:rsidRPr="00313530" w:rsidRDefault="00291965" w:rsidP="00291965">
      <w:pPr>
        <w:pStyle w:val="subsection"/>
      </w:pPr>
      <w:r w:rsidRPr="00313530">
        <w:tab/>
      </w:r>
      <w:r w:rsidRPr="00313530">
        <w:tab/>
        <w:t>The consumer data rules may provide that specified provisions of the rules are civil penalty provisions (within the meaning of the Regulatory Powers Act).</w:t>
      </w:r>
    </w:p>
    <w:p w:rsidR="00291965" w:rsidRPr="00313530" w:rsidRDefault="00291965" w:rsidP="00291965">
      <w:pPr>
        <w:pStyle w:val="notetext"/>
      </w:pPr>
      <w:r w:rsidRPr="00313530">
        <w:t>Note:</w:t>
      </w:r>
      <w:r w:rsidRPr="00313530">
        <w:tab/>
        <w:t>Sections 76 to 77 deal with enforcing the civil penalty provisions.</w:t>
      </w:r>
    </w:p>
    <w:p w:rsidR="00291965" w:rsidRPr="00313530" w:rsidRDefault="00291965" w:rsidP="00291965">
      <w:pPr>
        <w:pStyle w:val="ActHead5"/>
      </w:pPr>
      <w:bookmarkStart w:id="102" w:name="_Toc179637889"/>
      <w:r w:rsidRPr="00313530">
        <w:rPr>
          <w:rStyle w:val="CharSectno"/>
        </w:rPr>
        <w:t>56BM</w:t>
      </w:r>
      <w:r w:rsidRPr="00313530">
        <w:t xml:space="preserve">  Infringement notices</w:t>
      </w:r>
      <w:bookmarkEnd w:id="102"/>
    </w:p>
    <w:p w:rsidR="00291965" w:rsidRPr="00313530" w:rsidRDefault="00291965" w:rsidP="00291965">
      <w:pPr>
        <w:pStyle w:val="SubsectionHead"/>
      </w:pPr>
      <w:r w:rsidRPr="00313530">
        <w:t>Object</w:t>
      </w:r>
    </w:p>
    <w:p w:rsidR="00291965" w:rsidRPr="00313530" w:rsidRDefault="00291965" w:rsidP="00291965">
      <w:pPr>
        <w:pStyle w:val="subsection"/>
      </w:pPr>
      <w:r w:rsidRPr="00313530">
        <w:tab/>
        <w:t>(1)</w:t>
      </w:r>
      <w:r w:rsidRPr="00313530">
        <w:tab/>
        <w:t>The object of this section is for Division 5 of Part XI to apply to a civil penalty provision of the consumer data rules in a corresponding way to the way that Division applies to a provision of Part 2</w:t>
      </w:r>
      <w:r w:rsidR="00313530">
        <w:noBreakHyphen/>
      </w:r>
      <w:r w:rsidRPr="00313530">
        <w:t>2 of the Australian Consumer Law.</w:t>
      </w:r>
    </w:p>
    <w:p w:rsidR="00291965" w:rsidRPr="00313530" w:rsidRDefault="00291965" w:rsidP="00291965">
      <w:pPr>
        <w:pStyle w:val="notetext"/>
      </w:pPr>
      <w:r w:rsidRPr="00313530">
        <w:t>Note:</w:t>
      </w:r>
      <w:r w:rsidRPr="00313530">
        <w:tab/>
        <w:t>That Division is about infringement notices issued for alleged contraventions of provisions of the Australian Consumer Law.</w:t>
      </w:r>
    </w:p>
    <w:p w:rsidR="00291965" w:rsidRPr="00313530" w:rsidRDefault="00291965" w:rsidP="00291965">
      <w:pPr>
        <w:pStyle w:val="SubsectionHead"/>
        <w:rPr>
          <w:i w:val="0"/>
        </w:rPr>
      </w:pPr>
      <w:r w:rsidRPr="00313530">
        <w:t>Extended application of Division 5 of Part XI etc.</w:t>
      </w:r>
    </w:p>
    <w:p w:rsidR="00291965" w:rsidRPr="00313530" w:rsidRDefault="00291965" w:rsidP="00291965">
      <w:pPr>
        <w:pStyle w:val="subsection"/>
      </w:pPr>
      <w:r w:rsidRPr="00313530">
        <w:tab/>
        <w:t>(2)</w:t>
      </w:r>
      <w:r w:rsidRPr="00313530">
        <w:tab/>
        <w:t>Division 5 of Part XI, and any other provision of this Act that relates to that Division, also apply in relation to a civil penalty provision of the consumer data rules as if the substitutions in the following table were made.</w:t>
      </w:r>
    </w:p>
    <w:p w:rsidR="00291965" w:rsidRPr="00313530" w:rsidRDefault="00291965" w:rsidP="0029196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91965" w:rsidRPr="00313530" w:rsidTr="00291965">
        <w:trPr>
          <w:tblHeader/>
        </w:trPr>
        <w:tc>
          <w:tcPr>
            <w:tcW w:w="7086" w:type="dxa"/>
            <w:gridSpan w:val="3"/>
            <w:tcBorders>
              <w:top w:val="single" w:sz="12" w:space="0" w:color="auto"/>
              <w:bottom w:val="single" w:sz="6" w:space="0" w:color="auto"/>
            </w:tcBorders>
            <w:shd w:val="clear" w:color="auto" w:fill="auto"/>
          </w:tcPr>
          <w:p w:rsidR="00291965" w:rsidRPr="00313530" w:rsidRDefault="00291965" w:rsidP="00291965">
            <w:pPr>
              <w:pStyle w:val="TableHeading"/>
              <w:spacing w:before="40"/>
            </w:pPr>
            <w:r w:rsidRPr="00313530">
              <w:t>Substitutions to be made</w:t>
            </w:r>
          </w:p>
        </w:tc>
      </w:tr>
      <w:tr w:rsidR="00291965" w:rsidRPr="00313530" w:rsidTr="00291965">
        <w:trPr>
          <w:tblHeader/>
        </w:trPr>
        <w:tc>
          <w:tcPr>
            <w:tcW w:w="714" w:type="dxa"/>
            <w:tcBorders>
              <w:top w:val="single" w:sz="6" w:space="0" w:color="auto"/>
              <w:bottom w:val="single" w:sz="12" w:space="0" w:color="auto"/>
            </w:tcBorders>
            <w:shd w:val="clear" w:color="auto" w:fill="auto"/>
          </w:tcPr>
          <w:p w:rsidR="00291965" w:rsidRPr="00313530" w:rsidRDefault="00291965" w:rsidP="00291965">
            <w:pPr>
              <w:pStyle w:val="TableHeading"/>
              <w:spacing w:before="40"/>
            </w:pPr>
            <w:r w:rsidRPr="00313530">
              <w:t>Item</w:t>
            </w:r>
          </w:p>
        </w:tc>
        <w:tc>
          <w:tcPr>
            <w:tcW w:w="3186" w:type="dxa"/>
            <w:tcBorders>
              <w:top w:val="single" w:sz="6" w:space="0" w:color="auto"/>
              <w:bottom w:val="single" w:sz="12" w:space="0" w:color="auto"/>
            </w:tcBorders>
            <w:shd w:val="clear" w:color="auto" w:fill="auto"/>
          </w:tcPr>
          <w:p w:rsidR="00291965" w:rsidRPr="00313530" w:rsidRDefault="00291965" w:rsidP="00291965">
            <w:pPr>
              <w:pStyle w:val="TableHeading"/>
              <w:spacing w:before="40"/>
            </w:pPr>
            <w:r w:rsidRPr="00313530">
              <w:t>For a reference in Division 5 of Part XI to …</w:t>
            </w:r>
          </w:p>
        </w:tc>
        <w:tc>
          <w:tcPr>
            <w:tcW w:w="3186" w:type="dxa"/>
            <w:tcBorders>
              <w:top w:val="single" w:sz="6" w:space="0" w:color="auto"/>
              <w:bottom w:val="single" w:sz="12" w:space="0" w:color="auto"/>
            </w:tcBorders>
            <w:shd w:val="clear" w:color="auto" w:fill="auto"/>
          </w:tcPr>
          <w:p w:rsidR="00291965" w:rsidRPr="00313530" w:rsidRDefault="00291965" w:rsidP="00291965">
            <w:pPr>
              <w:pStyle w:val="TableHeading"/>
              <w:spacing w:before="40"/>
            </w:pPr>
            <w:r w:rsidRPr="00313530">
              <w:t>… substitute a reference to …</w:t>
            </w:r>
          </w:p>
        </w:tc>
      </w:tr>
      <w:tr w:rsidR="00291965" w:rsidRPr="00313530" w:rsidTr="00291965">
        <w:tc>
          <w:tcPr>
            <w:tcW w:w="714" w:type="dxa"/>
            <w:tcBorders>
              <w:top w:val="single" w:sz="12" w:space="0" w:color="auto"/>
            </w:tcBorders>
            <w:shd w:val="clear" w:color="auto" w:fill="auto"/>
          </w:tcPr>
          <w:p w:rsidR="00291965" w:rsidRPr="00313530" w:rsidRDefault="00291965" w:rsidP="00291965">
            <w:pPr>
              <w:pStyle w:val="Tabletext"/>
              <w:spacing w:before="40"/>
            </w:pPr>
            <w:r w:rsidRPr="00313530">
              <w:t>1</w:t>
            </w:r>
          </w:p>
        </w:tc>
        <w:tc>
          <w:tcPr>
            <w:tcW w:w="3186" w:type="dxa"/>
            <w:tcBorders>
              <w:top w:val="single" w:sz="12" w:space="0" w:color="auto"/>
            </w:tcBorders>
            <w:shd w:val="clear" w:color="auto" w:fill="auto"/>
          </w:tcPr>
          <w:p w:rsidR="00291965" w:rsidRPr="00313530" w:rsidRDefault="00291965" w:rsidP="00291965">
            <w:pPr>
              <w:pStyle w:val="Tabletext"/>
              <w:spacing w:before="40"/>
            </w:pPr>
            <w:r w:rsidRPr="00313530">
              <w:t>section 224 of the Australian Consumer Law</w:t>
            </w:r>
          </w:p>
        </w:tc>
        <w:tc>
          <w:tcPr>
            <w:tcW w:w="3186" w:type="dxa"/>
            <w:tcBorders>
              <w:top w:val="single" w:sz="12" w:space="0" w:color="auto"/>
            </w:tcBorders>
            <w:shd w:val="clear" w:color="auto" w:fill="auto"/>
          </w:tcPr>
          <w:p w:rsidR="00291965" w:rsidRPr="00313530" w:rsidRDefault="00291965" w:rsidP="00291965">
            <w:pPr>
              <w:pStyle w:val="Tabletext"/>
              <w:spacing w:before="40"/>
            </w:pPr>
            <w:r w:rsidRPr="00313530">
              <w:t>section 76 of this Act.</w:t>
            </w:r>
          </w:p>
        </w:tc>
      </w:tr>
      <w:tr w:rsidR="00291965" w:rsidRPr="00313530" w:rsidTr="00291965">
        <w:tc>
          <w:tcPr>
            <w:tcW w:w="714" w:type="dxa"/>
            <w:tcBorders>
              <w:bottom w:val="single" w:sz="2" w:space="0" w:color="auto"/>
            </w:tcBorders>
            <w:shd w:val="clear" w:color="auto" w:fill="auto"/>
          </w:tcPr>
          <w:p w:rsidR="00291965" w:rsidRPr="00313530" w:rsidRDefault="00291965" w:rsidP="00291965">
            <w:pPr>
              <w:pStyle w:val="Tabletext"/>
              <w:spacing w:before="40"/>
            </w:pPr>
            <w:r w:rsidRPr="00313530">
              <w:t>2</w:t>
            </w:r>
          </w:p>
        </w:tc>
        <w:tc>
          <w:tcPr>
            <w:tcW w:w="3186" w:type="dxa"/>
            <w:tcBorders>
              <w:bottom w:val="single" w:sz="2" w:space="0" w:color="auto"/>
            </w:tcBorders>
            <w:shd w:val="clear" w:color="auto" w:fill="auto"/>
          </w:tcPr>
          <w:p w:rsidR="00291965" w:rsidRPr="00313530" w:rsidRDefault="00291965" w:rsidP="00291965">
            <w:pPr>
              <w:pStyle w:val="Tabletext"/>
              <w:spacing w:before="40"/>
            </w:pPr>
            <w:r w:rsidRPr="00313530">
              <w:t>Chapter 4 or Part 5</w:t>
            </w:r>
            <w:r w:rsidR="00313530">
              <w:noBreakHyphen/>
            </w:r>
            <w:r w:rsidRPr="00313530">
              <w:t>2 of the Australian Consumer Law</w:t>
            </w:r>
          </w:p>
        </w:tc>
        <w:tc>
          <w:tcPr>
            <w:tcW w:w="3186" w:type="dxa"/>
            <w:tcBorders>
              <w:bottom w:val="single" w:sz="2" w:space="0" w:color="auto"/>
            </w:tcBorders>
            <w:shd w:val="clear" w:color="auto" w:fill="auto"/>
          </w:tcPr>
          <w:p w:rsidR="00291965" w:rsidRPr="00313530" w:rsidRDefault="00291965" w:rsidP="00291965">
            <w:pPr>
              <w:pStyle w:val="Tabletext"/>
              <w:spacing w:before="40"/>
            </w:pPr>
            <w:r w:rsidRPr="00313530">
              <w:t>Part VI of this Act.</w:t>
            </w:r>
          </w:p>
        </w:tc>
      </w:tr>
      <w:tr w:rsidR="00291965" w:rsidRPr="00313530" w:rsidTr="00291965">
        <w:tc>
          <w:tcPr>
            <w:tcW w:w="714"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3</w:t>
            </w:r>
          </w:p>
        </w:tc>
        <w:tc>
          <w:tcPr>
            <w:tcW w:w="3186"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a provision of Part 2</w:t>
            </w:r>
            <w:r w:rsidR="00313530">
              <w:noBreakHyphen/>
            </w:r>
            <w:r w:rsidRPr="00313530">
              <w:t>2 of the Australian Consumer Law</w:t>
            </w:r>
          </w:p>
        </w:tc>
        <w:tc>
          <w:tcPr>
            <w:tcW w:w="3186"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a civil penalty provision of the consumer data rules.</w:t>
            </w:r>
          </w:p>
        </w:tc>
      </w:tr>
    </w:tbl>
    <w:p w:rsidR="00291965" w:rsidRPr="00313530" w:rsidRDefault="00291965" w:rsidP="00291965">
      <w:pPr>
        <w:pStyle w:val="subsection"/>
      </w:pPr>
      <w:r w:rsidRPr="00313530">
        <w:tab/>
        <w:t>(3)</w:t>
      </w:r>
      <w:r w:rsidRPr="00313530">
        <w:tab/>
        <w:t xml:space="preserve">To avoid doubt, Division 2 of Part XI does not limit the application of </w:t>
      </w:r>
      <w:r w:rsidR="009B4597" w:rsidRPr="00313530">
        <w:t>section 5</w:t>
      </w:r>
      <w:r w:rsidRPr="00313530">
        <w:t>6GF (about constitutional basis) to the extended application of Division 5 of Part XI as described in this section.</w:t>
      </w:r>
    </w:p>
    <w:p w:rsidR="00291965" w:rsidRPr="00313530" w:rsidRDefault="00291965" w:rsidP="00291965">
      <w:pPr>
        <w:pStyle w:val="ActHead5"/>
      </w:pPr>
      <w:bookmarkStart w:id="103" w:name="_Toc179637890"/>
      <w:r w:rsidRPr="00313530">
        <w:rPr>
          <w:rStyle w:val="CharSectno"/>
        </w:rPr>
        <w:t>56BN</w:t>
      </w:r>
      <w:r w:rsidRPr="00313530">
        <w:t xml:space="preserve">  Misleading or deceptive conduct—offence</w:t>
      </w:r>
      <w:bookmarkEnd w:id="103"/>
    </w:p>
    <w:p w:rsidR="00291965" w:rsidRPr="00313530" w:rsidRDefault="00291965" w:rsidP="00291965">
      <w:pPr>
        <w:pStyle w:val="subsection"/>
      </w:pPr>
      <w:r w:rsidRPr="00313530">
        <w:tab/>
        <w:t>(1)</w:t>
      </w:r>
      <w:r w:rsidRPr="00313530">
        <w:tab/>
        <w:t>A person commits an offence if:</w:t>
      </w:r>
    </w:p>
    <w:p w:rsidR="00291965" w:rsidRPr="00313530" w:rsidRDefault="00291965" w:rsidP="00291965">
      <w:pPr>
        <w:pStyle w:val="paragraph"/>
      </w:pPr>
      <w:r w:rsidRPr="00313530">
        <w:tab/>
        <w:t>(a)</w:t>
      </w:r>
      <w:r w:rsidRPr="00313530">
        <w:tab/>
        <w:t>the person engages in conduct; and</w:t>
      </w:r>
    </w:p>
    <w:p w:rsidR="00291965" w:rsidRPr="00313530" w:rsidRDefault="00291965" w:rsidP="00291965">
      <w:pPr>
        <w:pStyle w:val="paragraph"/>
      </w:pPr>
      <w:r w:rsidRPr="00313530">
        <w:tab/>
        <w:t>(b)</w:t>
      </w:r>
      <w:r w:rsidRPr="00313530">
        <w:tab/>
        <w:t>the person does so knowing that the conduct:</w:t>
      </w:r>
    </w:p>
    <w:p w:rsidR="00291965" w:rsidRPr="00313530" w:rsidRDefault="00291965" w:rsidP="00291965">
      <w:pPr>
        <w:pStyle w:val="paragraphsub"/>
      </w:pPr>
      <w:r w:rsidRPr="00313530">
        <w:tab/>
        <w:t>(i)</w:t>
      </w:r>
      <w:r w:rsidRPr="00313530">
        <w:tab/>
        <w:t>is misleading or deceptive; or</w:t>
      </w:r>
    </w:p>
    <w:p w:rsidR="00291965" w:rsidRPr="00313530" w:rsidRDefault="00291965" w:rsidP="00291965">
      <w:pPr>
        <w:pStyle w:val="paragraphsub"/>
      </w:pPr>
      <w:r w:rsidRPr="00313530">
        <w:tab/>
        <w:t>(ii)</w:t>
      </w:r>
      <w:r w:rsidRPr="00313530">
        <w:tab/>
        <w:t>is likely to be misleading or deceptive; and</w:t>
      </w:r>
    </w:p>
    <w:p w:rsidR="00291965" w:rsidRPr="00313530" w:rsidRDefault="00291965" w:rsidP="00291965">
      <w:pPr>
        <w:pStyle w:val="paragraph"/>
      </w:pPr>
      <w:r w:rsidRPr="00313530">
        <w:tab/>
        <w:t>(c)</w:t>
      </w:r>
      <w:r w:rsidRPr="00313530">
        <w:tab/>
        <w:t xml:space="preserve">the conduct misleads or deceives, or is likely to mislead or deceive, another person (the </w:t>
      </w:r>
      <w:r w:rsidRPr="00313530">
        <w:rPr>
          <w:b/>
          <w:i/>
        </w:rPr>
        <w:t>second person</w:t>
      </w:r>
      <w:r w:rsidRPr="00313530">
        <w:t>) into believing that:</w:t>
      </w:r>
    </w:p>
    <w:p w:rsidR="00291965" w:rsidRPr="00313530" w:rsidRDefault="00291965" w:rsidP="00291965">
      <w:pPr>
        <w:pStyle w:val="paragraphsub"/>
      </w:pPr>
      <w:r w:rsidRPr="00313530">
        <w:tab/>
        <w:t>(i)</w:t>
      </w:r>
      <w:r w:rsidRPr="00313530">
        <w:tab/>
        <w:t>a person is a CDR consumer for CDR data; or</w:t>
      </w:r>
    </w:p>
    <w:p w:rsidR="00291965" w:rsidRPr="00313530" w:rsidRDefault="00291965" w:rsidP="00291965">
      <w:pPr>
        <w:pStyle w:val="paragraphsub"/>
      </w:pPr>
      <w:r w:rsidRPr="00313530">
        <w:tab/>
        <w:t>(ii)</w:t>
      </w:r>
      <w:r w:rsidRPr="00313530">
        <w:tab/>
        <w:t>a person is making a valid request or consent, or has satisfied other criteria, for the disclosure of CDR data under the consumer data rules</w:t>
      </w:r>
      <w:r w:rsidR="00522E93" w:rsidRPr="00313530">
        <w:t>; or</w:t>
      </w:r>
    </w:p>
    <w:p w:rsidR="00522E93" w:rsidRPr="00313530" w:rsidRDefault="00522E93" w:rsidP="00522E93">
      <w:pPr>
        <w:pStyle w:val="paragraphsub"/>
      </w:pPr>
      <w:r w:rsidRPr="00313530">
        <w:tab/>
        <w:t>(iii)</w:t>
      </w:r>
      <w:r w:rsidRPr="00313530">
        <w:tab/>
        <w:t>a person is a CDR consumer for a CDR action; or</w:t>
      </w:r>
    </w:p>
    <w:p w:rsidR="00522E93" w:rsidRPr="00313530" w:rsidRDefault="00522E93" w:rsidP="00522E93">
      <w:pPr>
        <w:pStyle w:val="paragraphsub"/>
      </w:pPr>
      <w:r w:rsidRPr="00313530">
        <w:tab/>
        <w:t>(iv)</w:t>
      </w:r>
      <w:r w:rsidRPr="00313530">
        <w:tab/>
        <w:t>a person has satisfied any criteria under the consumer data rules for the making of a request, the giving of a valid instruction, or the processing of a valid instruction, for the performance of a CDR action.</w:t>
      </w:r>
    </w:p>
    <w:p w:rsidR="00291965" w:rsidRPr="00313530" w:rsidRDefault="00291965" w:rsidP="00291965">
      <w:pPr>
        <w:pStyle w:val="notetext"/>
      </w:pPr>
      <w:r w:rsidRPr="00313530">
        <w:t>Note:</w:t>
      </w:r>
      <w:r w:rsidRPr="00313530">
        <w:tab/>
        <w:t>The person mentioned in subparagraph (c)(i)</w:t>
      </w:r>
      <w:r w:rsidR="00BA14BA" w:rsidRPr="00313530">
        <w:t>, (ii), (iii) or (iv)</w:t>
      </w:r>
      <w:r w:rsidRPr="00313530">
        <w:t xml:space="preserve"> could be the first</w:t>
      </w:r>
      <w:r w:rsidR="00313530">
        <w:noBreakHyphen/>
      </w:r>
      <w:r w:rsidRPr="00313530">
        <w:t>mentioned person, the second person or a third person.</w:t>
      </w:r>
    </w:p>
    <w:p w:rsidR="00291965" w:rsidRPr="00313530" w:rsidRDefault="00291965" w:rsidP="00291965">
      <w:pPr>
        <w:pStyle w:val="SubsectionHead"/>
      </w:pPr>
      <w:r w:rsidRPr="00313530">
        <w:t>Defence</w:t>
      </w:r>
    </w:p>
    <w:p w:rsidR="00291965" w:rsidRPr="00313530" w:rsidRDefault="00291965" w:rsidP="00291965">
      <w:pPr>
        <w:pStyle w:val="subsection"/>
      </w:pPr>
      <w:r w:rsidRPr="00313530">
        <w:tab/>
        <w:t>(2)</w:t>
      </w:r>
      <w:r w:rsidRPr="00313530">
        <w:tab/>
        <w:t>Subsection (1) does not apply if the conduct is not misleading or deceptive in a material particular.</w:t>
      </w:r>
    </w:p>
    <w:p w:rsidR="00291965" w:rsidRPr="00313530" w:rsidRDefault="00291965" w:rsidP="00291965">
      <w:pPr>
        <w:pStyle w:val="notetext"/>
      </w:pPr>
      <w:r w:rsidRPr="00313530">
        <w:t>Note:</w:t>
      </w:r>
      <w:r w:rsidRPr="00313530">
        <w:tab/>
        <w:t xml:space="preserve">A defendant bears an evidential burden in relation to the matter in this subsection (see </w:t>
      </w:r>
      <w:r w:rsidR="00313696" w:rsidRPr="00313530">
        <w:t>subsection 1</w:t>
      </w:r>
      <w:r w:rsidRPr="00313530">
        <w:t xml:space="preserve">3.3(3) of the </w:t>
      </w:r>
      <w:r w:rsidRPr="00313530">
        <w:rPr>
          <w:i/>
        </w:rPr>
        <w:t>Criminal Code</w:t>
      </w:r>
      <w:r w:rsidRPr="00313530">
        <w:t>).</w:t>
      </w:r>
    </w:p>
    <w:p w:rsidR="00291965" w:rsidRPr="00313530" w:rsidRDefault="00291965" w:rsidP="00291965">
      <w:pPr>
        <w:pStyle w:val="SubsectionHead"/>
      </w:pPr>
      <w:r w:rsidRPr="00313530">
        <w:t>Penalty—body corporate</w:t>
      </w:r>
    </w:p>
    <w:p w:rsidR="00291965" w:rsidRPr="00313530" w:rsidRDefault="00291965" w:rsidP="00291965">
      <w:pPr>
        <w:pStyle w:val="subsection"/>
      </w:pPr>
      <w:r w:rsidRPr="00313530">
        <w:tab/>
        <w:t>(3)</w:t>
      </w:r>
      <w:r w:rsidRPr="00313530">
        <w:tab/>
        <w:t>An offence against subsection (1) committed by a body corporate is punishable on conviction by a fine of not more than the greater of the following:</w:t>
      </w:r>
    </w:p>
    <w:p w:rsidR="00291965" w:rsidRPr="00313530" w:rsidRDefault="00291965" w:rsidP="00291965">
      <w:pPr>
        <w:pStyle w:val="paragraph"/>
      </w:pPr>
      <w:r w:rsidRPr="00313530">
        <w:tab/>
        <w:t>(a)</w:t>
      </w:r>
      <w:r w:rsidRPr="00313530">
        <w:tab/>
        <w:t>$10,000,000;</w:t>
      </w:r>
    </w:p>
    <w:p w:rsidR="00291965" w:rsidRPr="00313530" w:rsidRDefault="00291965" w:rsidP="00291965">
      <w:pPr>
        <w:pStyle w:val="paragraph"/>
      </w:pPr>
      <w:r w:rsidRPr="00313530">
        <w:tab/>
        <w:t>(b)</w:t>
      </w:r>
      <w:r w:rsidRPr="0031353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291965" w:rsidRPr="00313530" w:rsidRDefault="00291965" w:rsidP="00291965">
      <w:pPr>
        <w:pStyle w:val="paragraph"/>
      </w:pPr>
      <w:r w:rsidRPr="00313530">
        <w:tab/>
        <w:t>(c)</w:t>
      </w:r>
      <w:r w:rsidRPr="00313530">
        <w:tab/>
        <w:t>if the court cannot determine the value of that benefit—10% of the adjusted turnover of the body corporate during the 12</w:t>
      </w:r>
      <w:r w:rsidR="00313530">
        <w:noBreakHyphen/>
      </w:r>
      <w:r w:rsidRPr="00313530">
        <w:t>month period ending at the end of the month in which the commission of the offence happened or began.</w:t>
      </w:r>
    </w:p>
    <w:p w:rsidR="00291965" w:rsidRPr="00313530" w:rsidRDefault="00291965" w:rsidP="00291965">
      <w:pPr>
        <w:pStyle w:val="SubsectionHead"/>
      </w:pPr>
      <w:r w:rsidRPr="00313530">
        <w:t>Penalty—other persons</w:t>
      </w:r>
    </w:p>
    <w:p w:rsidR="00291965" w:rsidRPr="00313530" w:rsidRDefault="00291965" w:rsidP="00291965">
      <w:pPr>
        <w:pStyle w:val="subsection"/>
      </w:pPr>
      <w:r w:rsidRPr="00313530">
        <w:tab/>
        <w:t>(5)</w:t>
      </w:r>
      <w:r w:rsidRPr="00313530">
        <w:tab/>
        <w:t>An offence against subsection (1) committed by a person other than a body corporate is punishable on conviction by imprisonment for not more than 5 years, a fine of not more than $500,000, or both.</w:t>
      </w:r>
    </w:p>
    <w:p w:rsidR="00291965" w:rsidRPr="00313530" w:rsidRDefault="00291965" w:rsidP="00291965">
      <w:pPr>
        <w:pStyle w:val="ActHead5"/>
      </w:pPr>
      <w:bookmarkStart w:id="104" w:name="_Toc179637891"/>
      <w:r w:rsidRPr="00313530">
        <w:rPr>
          <w:rStyle w:val="CharSectno"/>
        </w:rPr>
        <w:t>56BO</w:t>
      </w:r>
      <w:r w:rsidRPr="00313530">
        <w:t xml:space="preserve">  Misleading or deceptive conduct—civil penalty</w:t>
      </w:r>
      <w:bookmarkEnd w:id="104"/>
    </w:p>
    <w:p w:rsidR="00291965" w:rsidRPr="00313530" w:rsidRDefault="00291965" w:rsidP="00291965">
      <w:pPr>
        <w:pStyle w:val="subsection"/>
        <w:keepNext/>
        <w:keepLines/>
      </w:pPr>
      <w:r w:rsidRPr="00313530">
        <w:tab/>
        <w:t>(1)</w:t>
      </w:r>
      <w:r w:rsidRPr="00313530">
        <w:tab/>
        <w:t xml:space="preserve">A person must not engage in conduct that misleads or deceives, or is likely to mislead or deceive, another person (the </w:t>
      </w:r>
      <w:r w:rsidRPr="00313530">
        <w:rPr>
          <w:b/>
          <w:i/>
        </w:rPr>
        <w:t>second person</w:t>
      </w:r>
      <w:r w:rsidRPr="00313530">
        <w:t>) into believing that:</w:t>
      </w:r>
    </w:p>
    <w:p w:rsidR="00291965" w:rsidRPr="00313530" w:rsidRDefault="00291965" w:rsidP="00291965">
      <w:pPr>
        <w:pStyle w:val="paragraph"/>
      </w:pPr>
      <w:r w:rsidRPr="00313530">
        <w:tab/>
        <w:t>(a)</w:t>
      </w:r>
      <w:r w:rsidRPr="00313530">
        <w:tab/>
        <w:t>a person is a CDR consumer for CDR data; or</w:t>
      </w:r>
    </w:p>
    <w:p w:rsidR="00291965" w:rsidRPr="00313530" w:rsidRDefault="00291965" w:rsidP="00291965">
      <w:pPr>
        <w:pStyle w:val="paragraph"/>
      </w:pPr>
      <w:r w:rsidRPr="00313530">
        <w:tab/>
        <w:t>(b)</w:t>
      </w:r>
      <w:r w:rsidRPr="00313530">
        <w:tab/>
        <w:t>a person is making a valid request or consent, or has satisfied other criteria, for the disclosure of CDR data under the consumer data rules</w:t>
      </w:r>
      <w:r w:rsidR="00BA14BA" w:rsidRPr="00313530">
        <w:t>; or</w:t>
      </w:r>
    </w:p>
    <w:p w:rsidR="00BA14BA" w:rsidRPr="00313530" w:rsidRDefault="00BA14BA" w:rsidP="00BA14BA">
      <w:pPr>
        <w:pStyle w:val="paragraph"/>
      </w:pPr>
      <w:r w:rsidRPr="00313530">
        <w:tab/>
        <w:t>(c)</w:t>
      </w:r>
      <w:r w:rsidRPr="00313530">
        <w:tab/>
        <w:t>a person is a CDR consumer for a CDR action; or</w:t>
      </w:r>
    </w:p>
    <w:p w:rsidR="00BA14BA" w:rsidRPr="00313530" w:rsidRDefault="00BA14BA" w:rsidP="00BA14BA">
      <w:pPr>
        <w:pStyle w:val="paragraph"/>
      </w:pPr>
      <w:r w:rsidRPr="00313530">
        <w:tab/>
        <w:t>(d)</w:t>
      </w:r>
      <w:r w:rsidRPr="00313530">
        <w:tab/>
        <w:t>a person has satisfied any criteria under the consumer data rules for:</w:t>
      </w:r>
    </w:p>
    <w:p w:rsidR="00BA14BA" w:rsidRPr="00313530" w:rsidRDefault="00BA14BA" w:rsidP="00BA14BA">
      <w:pPr>
        <w:pStyle w:val="paragraphsub"/>
      </w:pPr>
      <w:r w:rsidRPr="00313530">
        <w:tab/>
        <w:t>(i)</w:t>
      </w:r>
      <w:r w:rsidRPr="00313530">
        <w:tab/>
        <w:t>the making of a request; or</w:t>
      </w:r>
    </w:p>
    <w:p w:rsidR="00BA14BA" w:rsidRPr="00313530" w:rsidRDefault="00BA14BA" w:rsidP="00BA14BA">
      <w:pPr>
        <w:pStyle w:val="paragraphsub"/>
      </w:pPr>
      <w:r w:rsidRPr="00313530">
        <w:tab/>
        <w:t>(ii)</w:t>
      </w:r>
      <w:r w:rsidRPr="00313530">
        <w:tab/>
        <w:t>the giving of a valid instruction; or</w:t>
      </w:r>
    </w:p>
    <w:p w:rsidR="00BA14BA" w:rsidRPr="00313530" w:rsidRDefault="00BA14BA" w:rsidP="00BA14BA">
      <w:pPr>
        <w:pStyle w:val="paragraphsub"/>
      </w:pPr>
      <w:r w:rsidRPr="00313530">
        <w:tab/>
        <w:t>(iii)</w:t>
      </w:r>
      <w:r w:rsidRPr="00313530">
        <w:tab/>
        <w:t>the processing of a valid instruction;</w:t>
      </w:r>
    </w:p>
    <w:p w:rsidR="00BA14BA" w:rsidRPr="00313530" w:rsidRDefault="00BA14BA" w:rsidP="00BA14BA">
      <w:pPr>
        <w:pStyle w:val="paragraph"/>
      </w:pPr>
      <w:r w:rsidRPr="00313530">
        <w:tab/>
      </w:r>
      <w:r w:rsidRPr="00313530">
        <w:tab/>
        <w:t>for the performance of a CDR action.</w:t>
      </w:r>
    </w:p>
    <w:p w:rsidR="00291965" w:rsidRPr="00313530" w:rsidRDefault="00291965" w:rsidP="00291965">
      <w:pPr>
        <w:pStyle w:val="notetext"/>
      </w:pPr>
      <w:r w:rsidRPr="00313530">
        <w:t>Note 1:</w:t>
      </w:r>
      <w:r w:rsidRPr="00313530">
        <w:tab/>
        <w:t>The person mentioned in paragraph (a)</w:t>
      </w:r>
      <w:r w:rsidR="00BA14BA" w:rsidRPr="00313530">
        <w:t>, (b), (c) or (d)</w:t>
      </w:r>
      <w:r w:rsidRPr="00313530">
        <w:t xml:space="preserve"> could be the first</w:t>
      </w:r>
      <w:r w:rsidR="00313530">
        <w:noBreakHyphen/>
      </w:r>
      <w:r w:rsidRPr="00313530">
        <w:t>mentioned person, the second person or a third person.</w:t>
      </w:r>
    </w:p>
    <w:p w:rsidR="00291965" w:rsidRPr="00313530" w:rsidRDefault="00291965" w:rsidP="00291965">
      <w:pPr>
        <w:pStyle w:val="notetext"/>
      </w:pPr>
      <w:r w:rsidRPr="00313530">
        <w:t>Note 2:</w:t>
      </w:r>
      <w:r w:rsidRPr="00313530">
        <w:tab/>
        <w:t>For enforcement, see Part VI (including section 76 for an order for payment of a pecuniary penalty).</w:t>
      </w:r>
    </w:p>
    <w:p w:rsidR="00291965" w:rsidRPr="00313530" w:rsidRDefault="00291965" w:rsidP="00291965">
      <w:pPr>
        <w:pStyle w:val="SubsectionHead"/>
      </w:pPr>
      <w:r w:rsidRPr="00313530">
        <w:t>Defence</w:t>
      </w:r>
    </w:p>
    <w:p w:rsidR="00291965" w:rsidRPr="00313530" w:rsidRDefault="00291965" w:rsidP="00291965">
      <w:pPr>
        <w:pStyle w:val="subsection"/>
      </w:pPr>
      <w:r w:rsidRPr="00313530">
        <w:tab/>
        <w:t>(2)</w:t>
      </w:r>
      <w:r w:rsidRPr="00313530">
        <w:tab/>
        <w:t>Subsection (1) does not apply if the conduct is not misleading or deceptive in a material particular.</w:t>
      </w:r>
    </w:p>
    <w:p w:rsidR="00291965" w:rsidRPr="00313530" w:rsidRDefault="00291965" w:rsidP="00291965">
      <w:pPr>
        <w:pStyle w:val="subsection"/>
      </w:pPr>
      <w:r w:rsidRPr="00313530">
        <w:tab/>
        <w:t>(3)</w:t>
      </w:r>
      <w:r w:rsidRPr="00313530">
        <w:tab/>
        <w:t>A person who wishes to rely on subsection (2) bears the burden of adducing or pointing to evidence that suggests a reasonable possibility that the conduct is not misleading or deceptive in a material particular.</w:t>
      </w:r>
    </w:p>
    <w:p w:rsidR="00291965" w:rsidRPr="00313530" w:rsidRDefault="00291965" w:rsidP="00291965">
      <w:pPr>
        <w:pStyle w:val="ActHead4"/>
      </w:pPr>
      <w:bookmarkStart w:id="105" w:name="_Toc179637892"/>
      <w:r w:rsidRPr="00313530">
        <w:rPr>
          <w:rStyle w:val="CharSubdNo"/>
        </w:rPr>
        <w:t>Subdivision C</w:t>
      </w:r>
      <w:r w:rsidRPr="00313530">
        <w:t>—</w:t>
      </w:r>
      <w:r w:rsidRPr="00313530">
        <w:rPr>
          <w:rStyle w:val="CharSubdText"/>
        </w:rPr>
        <w:t>Process for making consumer data rules etc.</w:t>
      </w:r>
      <w:bookmarkEnd w:id="105"/>
    </w:p>
    <w:p w:rsidR="00291965" w:rsidRPr="00313530" w:rsidRDefault="00291965" w:rsidP="00291965">
      <w:pPr>
        <w:pStyle w:val="ActHead5"/>
      </w:pPr>
      <w:bookmarkStart w:id="106" w:name="_Toc179637893"/>
      <w:r w:rsidRPr="00313530">
        <w:rPr>
          <w:rStyle w:val="CharSectno"/>
        </w:rPr>
        <w:t>56BP</w:t>
      </w:r>
      <w:r w:rsidRPr="00313530">
        <w:t xml:space="preserve">  Minister’s tasks before making the rules</w:t>
      </w:r>
      <w:bookmarkEnd w:id="106"/>
    </w:p>
    <w:p w:rsidR="00291965" w:rsidRPr="00313530" w:rsidRDefault="00291965" w:rsidP="00291965">
      <w:pPr>
        <w:pStyle w:val="subsection"/>
      </w:pPr>
      <w:r w:rsidRPr="00313530">
        <w:tab/>
      </w:r>
      <w:r w:rsidRPr="00313530">
        <w:tab/>
        <w:t xml:space="preserve">Before making consumer data rules under </w:t>
      </w:r>
      <w:r w:rsidR="009B4597" w:rsidRPr="00313530">
        <w:t>subsection 5</w:t>
      </w:r>
      <w:r w:rsidRPr="00313530">
        <w:t>6BA(1), the Minister must:</w:t>
      </w:r>
    </w:p>
    <w:p w:rsidR="00291965" w:rsidRPr="00313530" w:rsidRDefault="00291965" w:rsidP="00291965">
      <w:pPr>
        <w:pStyle w:val="paragraph"/>
      </w:pPr>
      <w:r w:rsidRPr="00313530">
        <w:tab/>
        <w:t>(a)</w:t>
      </w:r>
      <w:r w:rsidRPr="00313530">
        <w:tab/>
        <w:t>consider the kinds of matters referred to in paragraphs 56AD(1)(a) and (b) in relation to the making of the rules; and</w:t>
      </w:r>
    </w:p>
    <w:p w:rsidR="001F5497" w:rsidRPr="00313530" w:rsidRDefault="001F5497" w:rsidP="001F5497">
      <w:pPr>
        <w:pStyle w:val="paragraph"/>
      </w:pPr>
      <w:r w:rsidRPr="00313530">
        <w:tab/>
        <w:t>(aa)</w:t>
      </w:r>
      <w:r w:rsidRPr="00313530">
        <w:tab/>
        <w:t xml:space="preserve">consider the following kinds of matters in relation to making a rule described in </w:t>
      </w:r>
      <w:r w:rsidR="009B4597" w:rsidRPr="00313530">
        <w:t>subsection 5</w:t>
      </w:r>
      <w:r w:rsidRPr="00313530">
        <w:t>6BGA(2) (about fees at the instruction layer) for a type of CDR action:</w:t>
      </w:r>
    </w:p>
    <w:p w:rsidR="001F5497" w:rsidRPr="00313530" w:rsidRDefault="001F5497" w:rsidP="001F5497">
      <w:pPr>
        <w:pStyle w:val="paragraphsub"/>
      </w:pPr>
      <w:r w:rsidRPr="00313530">
        <w:tab/>
        <w:t>(i)</w:t>
      </w:r>
      <w:r w:rsidRPr="00313530">
        <w:tab/>
        <w:t>whether performers of actions of that type currently charge fees for processing instructions to perform such actions;</w:t>
      </w:r>
    </w:p>
    <w:p w:rsidR="001F5497" w:rsidRPr="00313530" w:rsidRDefault="001F5497" w:rsidP="001F5497">
      <w:pPr>
        <w:pStyle w:val="paragraphsub"/>
      </w:pPr>
      <w:r w:rsidRPr="00313530">
        <w:tab/>
        <w:t>(ii)</w:t>
      </w:r>
      <w:r w:rsidRPr="00313530">
        <w:tab/>
        <w:t>whether the incentive to perform actions of that type would be reduced if fees could not be charged for processing such instructions;</w:t>
      </w:r>
    </w:p>
    <w:p w:rsidR="001F5497" w:rsidRPr="00313530" w:rsidRDefault="001F5497" w:rsidP="001F5497">
      <w:pPr>
        <w:pStyle w:val="paragraphsub"/>
      </w:pPr>
      <w:r w:rsidRPr="00313530">
        <w:tab/>
        <w:t>(iii)</w:t>
      </w:r>
      <w:r w:rsidRPr="00313530">
        <w:tab/>
        <w:t>the marginal cost of processing such instructions in accordance with the consumer data rules; and</w:t>
      </w:r>
    </w:p>
    <w:p w:rsidR="00291965" w:rsidRPr="00313530" w:rsidRDefault="00291965" w:rsidP="00291965">
      <w:pPr>
        <w:pStyle w:val="paragraph"/>
      </w:pPr>
      <w:r w:rsidRPr="00313530">
        <w:tab/>
        <w:t>(b)</w:t>
      </w:r>
      <w:r w:rsidRPr="00313530">
        <w:tab/>
        <w:t xml:space="preserve">be satisfied that the Secretary of the Department has complied with </w:t>
      </w:r>
      <w:r w:rsidR="009B4597" w:rsidRPr="00313530">
        <w:t>section 5</w:t>
      </w:r>
      <w:r w:rsidRPr="00313530">
        <w:t>6BQ in relation to the making of the rules; and</w:t>
      </w:r>
    </w:p>
    <w:p w:rsidR="00291965" w:rsidRPr="00313530" w:rsidRDefault="00291965" w:rsidP="00291965">
      <w:pPr>
        <w:pStyle w:val="paragraph"/>
      </w:pPr>
      <w:r w:rsidRPr="00313530">
        <w:tab/>
        <w:t>(c)</w:t>
      </w:r>
      <w:r w:rsidRPr="00313530">
        <w:tab/>
        <w:t xml:space="preserve">wait at least 60 days after the day public consultation begins under </w:t>
      </w:r>
      <w:r w:rsidR="009B4597" w:rsidRPr="00313530">
        <w:t>paragraph 5</w:t>
      </w:r>
      <w:r w:rsidRPr="00313530">
        <w:t>6BQ(b) about the making of the rules.</w:t>
      </w:r>
    </w:p>
    <w:p w:rsidR="00291965" w:rsidRPr="00313530" w:rsidRDefault="00291965" w:rsidP="00291965">
      <w:pPr>
        <w:pStyle w:val="ActHead5"/>
      </w:pPr>
      <w:bookmarkStart w:id="107" w:name="_Toc179637894"/>
      <w:r w:rsidRPr="00313530">
        <w:rPr>
          <w:rStyle w:val="CharSectno"/>
        </w:rPr>
        <w:t>56BQ</w:t>
      </w:r>
      <w:r w:rsidRPr="00313530">
        <w:t xml:space="preserve">  Secretary must arrange for consultation and report before the rules are made</w:t>
      </w:r>
      <w:bookmarkEnd w:id="107"/>
    </w:p>
    <w:p w:rsidR="00291965" w:rsidRPr="00313530" w:rsidRDefault="00291965" w:rsidP="00291965">
      <w:pPr>
        <w:pStyle w:val="subsection"/>
      </w:pPr>
      <w:r w:rsidRPr="00313530">
        <w:tab/>
      </w:r>
      <w:r w:rsidRPr="00313530">
        <w:tab/>
        <w:t>The Secretary of the Department complies with this section in relation to the making of consumer data rules if the Secretary arranges for all of the following:</w:t>
      </w:r>
    </w:p>
    <w:p w:rsidR="00291965" w:rsidRPr="00313530" w:rsidRDefault="00291965" w:rsidP="00291965">
      <w:pPr>
        <w:pStyle w:val="paragraph"/>
      </w:pPr>
      <w:r w:rsidRPr="00313530">
        <w:tab/>
        <w:t>(a)</w:t>
      </w:r>
      <w:r w:rsidRPr="00313530">
        <w:tab/>
        <w:t xml:space="preserve">an analysis of the kinds of matters referred to in paragraphs </w:t>
      </w:r>
      <w:r w:rsidR="001F5497" w:rsidRPr="00313530">
        <w:t>56BP(a) and (aa)</w:t>
      </w:r>
      <w:r w:rsidRPr="00313530">
        <w:t xml:space="preserve"> in relation to the making of the rules;</w:t>
      </w:r>
    </w:p>
    <w:p w:rsidR="00291965" w:rsidRPr="00313530" w:rsidRDefault="00291965" w:rsidP="00291965">
      <w:pPr>
        <w:pStyle w:val="paragraph"/>
      </w:pPr>
      <w:r w:rsidRPr="00313530">
        <w:tab/>
        <w:t>(b)</w:t>
      </w:r>
      <w:r w:rsidRPr="00313530">
        <w:tab/>
        <w:t>public consultation about the making of the rules:</w:t>
      </w:r>
    </w:p>
    <w:p w:rsidR="00291965" w:rsidRPr="00313530" w:rsidRDefault="00291965" w:rsidP="00291965">
      <w:pPr>
        <w:pStyle w:val="paragraphsub"/>
      </w:pPr>
      <w:r w:rsidRPr="00313530">
        <w:tab/>
        <w:t>(i)</w:t>
      </w:r>
      <w:r w:rsidRPr="00313530">
        <w:tab/>
        <w:t>for at least 28 days; and</w:t>
      </w:r>
    </w:p>
    <w:p w:rsidR="00291965" w:rsidRPr="00313530" w:rsidRDefault="00291965" w:rsidP="00291965">
      <w:pPr>
        <w:pStyle w:val="paragraphsub"/>
      </w:pPr>
      <w:r w:rsidRPr="00313530">
        <w:tab/>
        <w:t>(ii)</w:t>
      </w:r>
      <w:r w:rsidRPr="00313530">
        <w:tab/>
        <w:t>in one or more ways that includes making information available on the Department’s website and inviting the public to comment;</w:t>
      </w:r>
    </w:p>
    <w:p w:rsidR="00291965" w:rsidRPr="00313530" w:rsidRDefault="00291965" w:rsidP="00291965">
      <w:pPr>
        <w:pStyle w:val="paragraph"/>
      </w:pPr>
      <w:r w:rsidRPr="00313530">
        <w:tab/>
        <w:t>(c)</w:t>
      </w:r>
      <w:r w:rsidRPr="00313530">
        <w:tab/>
        <w:t>consultation with each of the following about the making of the rules:</w:t>
      </w:r>
    </w:p>
    <w:p w:rsidR="00291965" w:rsidRPr="00313530" w:rsidRDefault="00291965" w:rsidP="00291965">
      <w:pPr>
        <w:pStyle w:val="paragraphsub"/>
      </w:pPr>
      <w:r w:rsidRPr="00313530">
        <w:tab/>
        <w:t>(i)</w:t>
      </w:r>
      <w:r w:rsidRPr="00313530">
        <w:tab/>
        <w:t>the Commission;</w:t>
      </w:r>
    </w:p>
    <w:p w:rsidR="00291965" w:rsidRPr="00313530" w:rsidRDefault="00291965" w:rsidP="00291965">
      <w:pPr>
        <w:pStyle w:val="paragraphsub"/>
      </w:pPr>
      <w:r w:rsidRPr="00313530">
        <w:tab/>
        <w:t>(ii)</w:t>
      </w:r>
      <w:r w:rsidRPr="00313530">
        <w:tab/>
        <w:t>the Information Commissioner;</w:t>
      </w:r>
    </w:p>
    <w:p w:rsidR="00291965" w:rsidRPr="00313530" w:rsidRDefault="00291965" w:rsidP="00291965">
      <w:pPr>
        <w:pStyle w:val="paragraphsub"/>
      </w:pPr>
      <w:r w:rsidRPr="00313530">
        <w:tab/>
        <w:t>(iii)</w:t>
      </w:r>
      <w:r w:rsidRPr="00313530">
        <w:tab/>
        <w:t>the person or body (if any) that the Secretary believes to be the primary regulator of the sector;</w:t>
      </w:r>
    </w:p>
    <w:p w:rsidR="00291965" w:rsidRPr="00313530" w:rsidRDefault="00291965" w:rsidP="00291965">
      <w:pPr>
        <w:pStyle w:val="paragraphsub"/>
      </w:pPr>
      <w:r w:rsidRPr="00313530">
        <w:tab/>
        <w:t>(iv)</w:t>
      </w:r>
      <w:r w:rsidRPr="00313530">
        <w:tab/>
        <w:t>any person or body prescribed by the regulations;</w:t>
      </w:r>
    </w:p>
    <w:p w:rsidR="00291965" w:rsidRPr="00313530" w:rsidRDefault="00291965" w:rsidP="00291965">
      <w:pPr>
        <w:pStyle w:val="paragraph"/>
      </w:pPr>
      <w:r w:rsidRPr="00313530">
        <w:tab/>
        <w:t>(d)</w:t>
      </w:r>
      <w:r w:rsidRPr="00313530">
        <w:tab/>
        <w:t>the preparation of a report for the Minister about that analysis and consultation.</w:t>
      </w:r>
    </w:p>
    <w:p w:rsidR="00291965" w:rsidRPr="00313530" w:rsidRDefault="00291965" w:rsidP="00291965">
      <w:pPr>
        <w:pStyle w:val="ActHead5"/>
      </w:pPr>
      <w:bookmarkStart w:id="108" w:name="_Toc179637895"/>
      <w:r w:rsidRPr="00313530">
        <w:rPr>
          <w:rStyle w:val="CharSectno"/>
        </w:rPr>
        <w:t>56BR</w:t>
      </w:r>
      <w:r w:rsidRPr="00313530">
        <w:t xml:space="preserve">  Commission and Information Commissioner must analyse the proposed rules</w:t>
      </w:r>
      <w:bookmarkEnd w:id="108"/>
    </w:p>
    <w:p w:rsidR="00291965" w:rsidRPr="00313530" w:rsidRDefault="00291965" w:rsidP="00291965">
      <w:pPr>
        <w:pStyle w:val="subsection"/>
      </w:pPr>
      <w:r w:rsidRPr="00313530">
        <w:tab/>
      </w:r>
      <w:r w:rsidRPr="00313530">
        <w:tab/>
        <w:t xml:space="preserve">When consulted under </w:t>
      </w:r>
      <w:r w:rsidR="009B4597" w:rsidRPr="00313530">
        <w:t>paragraph 5</w:t>
      </w:r>
      <w:r w:rsidRPr="00313530">
        <w:t xml:space="preserve">6BQ(c), the Commission and the Information Commissioner must each analyse the kinds of matters referred to in paragraphs </w:t>
      </w:r>
      <w:r w:rsidR="0000082D" w:rsidRPr="00313530">
        <w:t>56BP(a) and (aa)</w:t>
      </w:r>
      <w:r w:rsidRPr="00313530">
        <w:t xml:space="preserve"> in relation to the making of the rules.</w:t>
      </w:r>
    </w:p>
    <w:p w:rsidR="00291965" w:rsidRPr="00313530" w:rsidRDefault="00291965" w:rsidP="00291965">
      <w:pPr>
        <w:pStyle w:val="ActHead5"/>
      </w:pPr>
      <w:bookmarkStart w:id="109" w:name="_Toc179637896"/>
      <w:r w:rsidRPr="00313530">
        <w:rPr>
          <w:rStyle w:val="CharSectno"/>
        </w:rPr>
        <w:t>56BS</w:t>
      </w:r>
      <w:r w:rsidRPr="00313530">
        <w:t xml:space="preserve">  Emergency rules: public consultation not required etc.</w:t>
      </w:r>
      <w:bookmarkEnd w:id="109"/>
    </w:p>
    <w:p w:rsidR="00291965" w:rsidRPr="00313530" w:rsidRDefault="00291965" w:rsidP="00291965">
      <w:pPr>
        <w:pStyle w:val="subsection"/>
      </w:pPr>
      <w:r w:rsidRPr="00313530">
        <w:tab/>
        <w:t>(1)</w:t>
      </w:r>
      <w:r w:rsidRPr="00313530">
        <w:tab/>
        <w:t xml:space="preserve">The Minister may make consumer data rules under </w:t>
      </w:r>
      <w:r w:rsidR="009B4597" w:rsidRPr="00313530">
        <w:t>subsection 5</w:t>
      </w:r>
      <w:r w:rsidRPr="00313530">
        <w:t>6BA(1):</w:t>
      </w:r>
    </w:p>
    <w:p w:rsidR="00291965" w:rsidRPr="00313530" w:rsidRDefault="00291965" w:rsidP="00291965">
      <w:pPr>
        <w:pStyle w:val="paragraph"/>
      </w:pPr>
      <w:r w:rsidRPr="00313530">
        <w:tab/>
        <w:t>(a)</w:t>
      </w:r>
      <w:r w:rsidRPr="00313530">
        <w:tab/>
        <w:t xml:space="preserve">without complying with </w:t>
      </w:r>
      <w:r w:rsidR="009B4597" w:rsidRPr="00313530">
        <w:t>paragraph 5</w:t>
      </w:r>
      <w:r w:rsidRPr="00313530">
        <w:t>6BP(b) or (c); but</w:t>
      </w:r>
    </w:p>
    <w:p w:rsidR="00291965" w:rsidRPr="00313530" w:rsidRDefault="00291965" w:rsidP="00291965">
      <w:pPr>
        <w:pStyle w:val="paragraph"/>
      </w:pPr>
      <w:r w:rsidRPr="00313530">
        <w:tab/>
        <w:t>(b)</w:t>
      </w:r>
      <w:r w:rsidRPr="00313530">
        <w:tab/>
        <w:t>after consulting the Commission and Information Commissioner;</w:t>
      </w:r>
    </w:p>
    <w:p w:rsidR="00291965" w:rsidRPr="00313530" w:rsidRDefault="00291965" w:rsidP="00291965">
      <w:pPr>
        <w:pStyle w:val="subsection2"/>
      </w:pPr>
      <w:r w:rsidRPr="00313530">
        <w:t>if the Minister believes (whether or not that belief is reasonable) that it is necessary to do so in order to avoid a risk of serious harm to:</w:t>
      </w:r>
    </w:p>
    <w:p w:rsidR="00291965" w:rsidRPr="00313530" w:rsidRDefault="00291965" w:rsidP="00291965">
      <w:pPr>
        <w:pStyle w:val="paragraph"/>
      </w:pPr>
      <w:r w:rsidRPr="00313530">
        <w:tab/>
        <w:t>(c)</w:t>
      </w:r>
      <w:r w:rsidRPr="00313530">
        <w:tab/>
        <w:t>the efficiency, integrity or stability of any aspect of the Australian economy; or</w:t>
      </w:r>
    </w:p>
    <w:p w:rsidR="00291965" w:rsidRPr="00313530" w:rsidRDefault="00291965" w:rsidP="00291965">
      <w:pPr>
        <w:pStyle w:val="paragraph"/>
      </w:pPr>
      <w:r w:rsidRPr="00313530">
        <w:tab/>
        <w:t>(d)</w:t>
      </w:r>
      <w:r w:rsidRPr="00313530">
        <w:tab/>
        <w:t>the interests of consumers.</w:t>
      </w:r>
    </w:p>
    <w:p w:rsidR="00291965" w:rsidRPr="00313530" w:rsidRDefault="00291965" w:rsidP="00291965">
      <w:pPr>
        <w:pStyle w:val="notetext"/>
      </w:pPr>
      <w:r w:rsidRPr="00313530">
        <w:t>Note:</w:t>
      </w:r>
      <w:r w:rsidRPr="00313530">
        <w:tab/>
        <w:t xml:space="preserve">The Minister still needs to comply with </w:t>
      </w:r>
      <w:r w:rsidR="009B4597" w:rsidRPr="00313530">
        <w:t>paragraph 5</w:t>
      </w:r>
      <w:r w:rsidRPr="00313530">
        <w:t>6BP(a).</w:t>
      </w:r>
    </w:p>
    <w:p w:rsidR="00291965" w:rsidRPr="00313530" w:rsidRDefault="00291965" w:rsidP="00291965">
      <w:pPr>
        <w:pStyle w:val="subsection"/>
      </w:pPr>
      <w:r w:rsidRPr="00313530">
        <w:tab/>
        <w:t>(2)</w:t>
      </w:r>
      <w:r w:rsidRPr="00313530">
        <w:tab/>
        <w:t>However, a failure to comply with paragraph (1)(b) of this section does not invalidate consumer data rules made as described in subsection (1).</w:t>
      </w:r>
    </w:p>
    <w:p w:rsidR="00291965" w:rsidRPr="00313530" w:rsidRDefault="00291965" w:rsidP="00291965">
      <w:pPr>
        <w:pStyle w:val="notetext"/>
      </w:pPr>
      <w:r w:rsidRPr="00313530">
        <w:t>Note:</w:t>
      </w:r>
      <w:r w:rsidRPr="00313530">
        <w:tab/>
        <w:t xml:space="preserve">Such rules may have a limited life (see </w:t>
      </w:r>
      <w:r w:rsidR="009B4597" w:rsidRPr="00313530">
        <w:t>section 5</w:t>
      </w:r>
      <w:r w:rsidRPr="00313530">
        <w:t>6BT).</w:t>
      </w:r>
    </w:p>
    <w:p w:rsidR="00291965" w:rsidRPr="00313530" w:rsidRDefault="00291965" w:rsidP="00291965">
      <w:pPr>
        <w:pStyle w:val="ActHead5"/>
      </w:pPr>
      <w:bookmarkStart w:id="110" w:name="_Toc179637897"/>
      <w:r w:rsidRPr="00313530">
        <w:rPr>
          <w:rStyle w:val="CharSectno"/>
        </w:rPr>
        <w:t>56BT</w:t>
      </w:r>
      <w:r w:rsidRPr="00313530">
        <w:t xml:space="preserve">  Emergency rules: consequences if made</w:t>
      </w:r>
      <w:bookmarkEnd w:id="110"/>
    </w:p>
    <w:p w:rsidR="00291965" w:rsidRPr="00313530" w:rsidRDefault="00291965" w:rsidP="00291965">
      <w:pPr>
        <w:pStyle w:val="subsection"/>
      </w:pPr>
      <w:r w:rsidRPr="00313530">
        <w:tab/>
      </w:r>
      <w:r w:rsidRPr="00313530">
        <w:tab/>
        <w:t>If:</w:t>
      </w:r>
    </w:p>
    <w:p w:rsidR="00291965" w:rsidRPr="00313530" w:rsidRDefault="00291965" w:rsidP="00291965">
      <w:pPr>
        <w:pStyle w:val="paragraph"/>
      </w:pPr>
      <w:r w:rsidRPr="00313530">
        <w:tab/>
        <w:t>(a)</w:t>
      </w:r>
      <w:r w:rsidRPr="00313530">
        <w:tab/>
        <w:t xml:space="preserve">the Minister makes consumer data rules as described in </w:t>
      </w:r>
      <w:r w:rsidR="009B4597" w:rsidRPr="00313530">
        <w:t>subsection 5</w:t>
      </w:r>
      <w:r w:rsidRPr="00313530">
        <w:t xml:space="preserve">6BS(1) (the </w:t>
      </w:r>
      <w:r w:rsidRPr="00313530">
        <w:rPr>
          <w:b/>
          <w:i/>
        </w:rPr>
        <w:t>emergency rules</w:t>
      </w:r>
      <w:r w:rsidRPr="00313530">
        <w:t>); and</w:t>
      </w:r>
    </w:p>
    <w:p w:rsidR="00291965" w:rsidRPr="00313530" w:rsidRDefault="00291965" w:rsidP="00291965">
      <w:pPr>
        <w:pStyle w:val="paragraph"/>
      </w:pPr>
      <w:r w:rsidRPr="00313530">
        <w:tab/>
        <w:t>(b)</w:t>
      </w:r>
      <w:r w:rsidRPr="00313530">
        <w:tab/>
        <w:t>the emergency rules are made without consulting either the Commission or the Information Commissioner, or both;</w:t>
      </w:r>
    </w:p>
    <w:p w:rsidR="00291965" w:rsidRPr="00313530" w:rsidRDefault="00291965" w:rsidP="00291965">
      <w:pPr>
        <w:pStyle w:val="subsection2"/>
      </w:pPr>
      <w:r w:rsidRPr="00313530">
        <w:t>the emergency rules cease to be in force 6 months after the day they are made.</w:t>
      </w:r>
    </w:p>
    <w:p w:rsidR="00291965" w:rsidRPr="00313530" w:rsidRDefault="00291965" w:rsidP="00291965">
      <w:pPr>
        <w:pStyle w:val="notetext"/>
      </w:pPr>
      <w:r w:rsidRPr="00313530">
        <w:t>Note:</w:t>
      </w:r>
      <w:r w:rsidRPr="00313530">
        <w:tab/>
        <w:t>If the emergency rules vary other consumer data rules, this section causes only the emergency rules to cease to be in force.</w:t>
      </w:r>
    </w:p>
    <w:p w:rsidR="00291965" w:rsidRPr="00313530" w:rsidRDefault="00291965" w:rsidP="00291965">
      <w:pPr>
        <w:pStyle w:val="ActHead5"/>
      </w:pPr>
      <w:bookmarkStart w:id="111" w:name="_Toc179637898"/>
      <w:r w:rsidRPr="00313530">
        <w:rPr>
          <w:rStyle w:val="CharSectno"/>
        </w:rPr>
        <w:t>56BTA</w:t>
      </w:r>
      <w:r w:rsidRPr="00313530">
        <w:t xml:space="preserve">  Other matters</w:t>
      </w:r>
      <w:bookmarkEnd w:id="111"/>
    </w:p>
    <w:p w:rsidR="00291965" w:rsidRPr="00313530" w:rsidRDefault="00291965" w:rsidP="00291965">
      <w:pPr>
        <w:pStyle w:val="subsection"/>
      </w:pPr>
      <w:r w:rsidRPr="00313530">
        <w:tab/>
      </w:r>
      <w:r w:rsidRPr="00313530">
        <w:tab/>
        <w:t xml:space="preserve">A failure to comply with </w:t>
      </w:r>
      <w:r w:rsidR="009B4597" w:rsidRPr="00313530">
        <w:t>section 5</w:t>
      </w:r>
      <w:r w:rsidRPr="00313530">
        <w:t xml:space="preserve">6BP, 56BQ or 56BR does not invalidate consumer data rules made under </w:t>
      </w:r>
      <w:r w:rsidR="009B4597" w:rsidRPr="00313530">
        <w:t>subsection 5</w:t>
      </w:r>
      <w:r w:rsidRPr="00313530">
        <w:t>6BA(1).</w:t>
      </w:r>
    </w:p>
    <w:p w:rsidR="00291965" w:rsidRPr="00313530" w:rsidRDefault="00291965" w:rsidP="00291965">
      <w:pPr>
        <w:pStyle w:val="ActHead4"/>
      </w:pPr>
      <w:bookmarkStart w:id="112" w:name="_Toc179637899"/>
      <w:r w:rsidRPr="00313530">
        <w:rPr>
          <w:rStyle w:val="CharSubdNo"/>
        </w:rPr>
        <w:t>Subdivision D</w:t>
      </w:r>
      <w:r w:rsidRPr="00313530">
        <w:t>—</w:t>
      </w:r>
      <w:r w:rsidRPr="00313530">
        <w:rPr>
          <w:rStyle w:val="CharSubdText"/>
        </w:rPr>
        <w:t>Fees for disclosing CDR data</w:t>
      </w:r>
      <w:bookmarkEnd w:id="112"/>
    </w:p>
    <w:p w:rsidR="00291965" w:rsidRPr="00313530" w:rsidRDefault="00291965" w:rsidP="00291965">
      <w:pPr>
        <w:pStyle w:val="ActHead5"/>
      </w:pPr>
      <w:bookmarkStart w:id="113" w:name="_Toc179637900"/>
      <w:r w:rsidRPr="00313530">
        <w:rPr>
          <w:rStyle w:val="CharSectno"/>
        </w:rPr>
        <w:t>56BU</w:t>
      </w:r>
      <w:r w:rsidRPr="00313530">
        <w:t xml:space="preserve">  Charging a fee in inappropriate circumstances when required to disclose CDR data</w:t>
      </w:r>
      <w:bookmarkEnd w:id="113"/>
    </w:p>
    <w:p w:rsidR="00291965" w:rsidRPr="00313530" w:rsidRDefault="00291965" w:rsidP="00291965">
      <w:pPr>
        <w:pStyle w:val="subsection"/>
      </w:pPr>
      <w:r w:rsidRPr="00313530">
        <w:tab/>
        <w:t>(1)</w:t>
      </w:r>
      <w:r w:rsidRPr="00313530">
        <w:tab/>
        <w:t>A person contravenes this subsection if:</w:t>
      </w:r>
    </w:p>
    <w:p w:rsidR="00291965" w:rsidRPr="00313530" w:rsidRDefault="00291965" w:rsidP="00291965">
      <w:pPr>
        <w:pStyle w:val="paragraph"/>
      </w:pPr>
      <w:r w:rsidRPr="00313530">
        <w:tab/>
        <w:t>(a)</w:t>
      </w:r>
      <w:r w:rsidRPr="00313530">
        <w:tab/>
        <w:t>the person is a CDR participant for CDR data; and</w:t>
      </w:r>
    </w:p>
    <w:p w:rsidR="00291965" w:rsidRPr="00313530" w:rsidRDefault="00291965" w:rsidP="00291965">
      <w:pPr>
        <w:pStyle w:val="paragraph"/>
      </w:pPr>
      <w:r w:rsidRPr="00313530">
        <w:tab/>
        <w:t>(b)</w:t>
      </w:r>
      <w:r w:rsidRPr="00313530">
        <w:tab/>
        <w:t>the person is required under the consumer data rules to disclose all or part of the CDR data; and</w:t>
      </w:r>
    </w:p>
    <w:p w:rsidR="00291965" w:rsidRPr="00313530" w:rsidRDefault="00291965" w:rsidP="00291965">
      <w:pPr>
        <w:pStyle w:val="paragraph"/>
      </w:pPr>
      <w:r w:rsidRPr="00313530">
        <w:tab/>
        <w:t>(c)</w:t>
      </w:r>
      <w:r w:rsidRPr="00313530">
        <w:tab/>
        <w:t>the person charges (or causes to be charged) a fee for either or both of the following matters:</w:t>
      </w:r>
    </w:p>
    <w:p w:rsidR="00291965" w:rsidRPr="00313530" w:rsidRDefault="00291965" w:rsidP="00291965">
      <w:pPr>
        <w:pStyle w:val="paragraphsub"/>
      </w:pPr>
      <w:r w:rsidRPr="00313530">
        <w:tab/>
        <w:t>(i)</w:t>
      </w:r>
      <w:r w:rsidRPr="00313530">
        <w:tab/>
        <w:t>the disclosure (or a related disclosure by a designated gateway or other CDR participant for the CDR data);</w:t>
      </w:r>
    </w:p>
    <w:p w:rsidR="00291965" w:rsidRPr="00313530" w:rsidRDefault="00291965" w:rsidP="00291965">
      <w:pPr>
        <w:pStyle w:val="paragraphsub"/>
      </w:pPr>
      <w:r w:rsidRPr="00313530">
        <w:tab/>
        <w:t>(ii)</w:t>
      </w:r>
      <w:r w:rsidRPr="00313530">
        <w:tab/>
        <w:t>the use of the CDR data as the result of the disclosure (or of that related disclosure); and</w:t>
      </w:r>
    </w:p>
    <w:p w:rsidR="00291965" w:rsidRPr="00313530" w:rsidRDefault="00291965" w:rsidP="00291965">
      <w:pPr>
        <w:pStyle w:val="paragraph"/>
      </w:pPr>
      <w:r w:rsidRPr="00313530">
        <w:tab/>
        <w:t>(d)</w:t>
      </w:r>
      <w:r w:rsidRPr="00313530">
        <w:tab/>
        <w:t>subsection (2) or any of the following subparagraphs applies:</w:t>
      </w:r>
    </w:p>
    <w:p w:rsidR="00291965" w:rsidRPr="00313530" w:rsidRDefault="00291965" w:rsidP="00291965">
      <w:pPr>
        <w:pStyle w:val="paragraphsub"/>
      </w:pPr>
      <w:r w:rsidRPr="00313530">
        <w:tab/>
        <w:t>(i)</w:t>
      </w:r>
      <w:r w:rsidRPr="00313530">
        <w:tab/>
        <w:t>the CDR data is fee</w:t>
      </w:r>
      <w:r w:rsidR="00313530">
        <w:noBreakHyphen/>
      </w:r>
      <w:r w:rsidRPr="00313530">
        <w:t>free CDR data;</w:t>
      </w:r>
    </w:p>
    <w:p w:rsidR="00291965" w:rsidRPr="00313530" w:rsidRDefault="00291965" w:rsidP="00291965">
      <w:pPr>
        <w:pStyle w:val="paragraphsub"/>
      </w:pPr>
      <w:r w:rsidRPr="00313530">
        <w:tab/>
        <w:t>(ii)</w:t>
      </w:r>
      <w:r w:rsidRPr="00313530">
        <w:tab/>
        <w:t>to the extent that the fee is charged for the disclosure of chargeable CDR data—the fee purports to cover a disclosure in circumstances that are not chargeable circumstances;</w:t>
      </w:r>
    </w:p>
    <w:p w:rsidR="00291965" w:rsidRPr="00313530" w:rsidRDefault="00291965" w:rsidP="00291965">
      <w:pPr>
        <w:pStyle w:val="paragraphsub"/>
      </w:pPr>
      <w:r w:rsidRPr="00313530">
        <w:tab/>
        <w:t>(iii)</w:t>
      </w:r>
      <w:r w:rsidRPr="00313530">
        <w:tab/>
        <w:t>to the extent that the fee is charged for the use of chargeable CDR data—the fee purports to cover use in circumstances that are not chargeable circumstances.</w:t>
      </w:r>
    </w:p>
    <w:p w:rsidR="00291965" w:rsidRPr="00313530" w:rsidRDefault="00291965" w:rsidP="00291965">
      <w:pPr>
        <w:pStyle w:val="notetext"/>
      </w:pPr>
      <w:r w:rsidRPr="00313530">
        <w:t>Note:</w:t>
      </w:r>
      <w:r w:rsidRPr="00313530">
        <w:tab/>
        <w:t>For enforcement, see Part VI (including section 76 for an order for payment of a pecuniary penalty).</w:t>
      </w:r>
    </w:p>
    <w:p w:rsidR="00291965" w:rsidRPr="00313530" w:rsidRDefault="00291965" w:rsidP="00291965">
      <w:pPr>
        <w:pStyle w:val="subsection"/>
      </w:pPr>
      <w:r w:rsidRPr="00313530">
        <w:tab/>
        <w:t>(2)</w:t>
      </w:r>
      <w:r w:rsidRPr="00313530">
        <w:tab/>
        <w:t>This subsection applies if:</w:t>
      </w:r>
    </w:p>
    <w:p w:rsidR="00291965" w:rsidRPr="00313530" w:rsidRDefault="00291965" w:rsidP="00291965">
      <w:pPr>
        <w:pStyle w:val="paragraph"/>
      </w:pPr>
      <w:r w:rsidRPr="00313530">
        <w:tab/>
        <w:t>(a)</w:t>
      </w:r>
      <w:r w:rsidRPr="00313530">
        <w:tab/>
        <w:t xml:space="preserve">any fee (the </w:t>
      </w:r>
      <w:r w:rsidRPr="00313530">
        <w:rPr>
          <w:b/>
          <w:i/>
        </w:rPr>
        <w:t>reasonable fee</w:t>
      </w:r>
      <w:r w:rsidRPr="00313530">
        <w:t>):</w:t>
      </w:r>
    </w:p>
    <w:p w:rsidR="00291965" w:rsidRPr="00313530" w:rsidRDefault="00291965" w:rsidP="00291965">
      <w:pPr>
        <w:pStyle w:val="paragraphsub"/>
      </w:pPr>
      <w:r w:rsidRPr="00313530">
        <w:tab/>
        <w:t>(i)</w:t>
      </w:r>
      <w:r w:rsidRPr="00313530">
        <w:tab/>
        <w:t xml:space="preserve">that has been determined under </w:t>
      </w:r>
      <w:r w:rsidR="009B4597" w:rsidRPr="00313530">
        <w:t>subsection 5</w:t>
      </w:r>
      <w:r w:rsidRPr="00313530">
        <w:t>6BV(1)</w:t>
      </w:r>
      <w:r w:rsidR="00A53710" w:rsidRPr="00313530">
        <w:t xml:space="preserve"> or (2)</w:t>
      </w:r>
      <w:r w:rsidRPr="00313530">
        <w:t xml:space="preserve"> for the person; or</w:t>
      </w:r>
    </w:p>
    <w:p w:rsidR="00291965" w:rsidRPr="00313530" w:rsidRDefault="00291965" w:rsidP="00291965">
      <w:pPr>
        <w:pStyle w:val="paragraphsub"/>
      </w:pPr>
      <w:r w:rsidRPr="00313530">
        <w:tab/>
        <w:t>(ii)</w:t>
      </w:r>
      <w:r w:rsidRPr="00313530">
        <w:tab/>
        <w:t xml:space="preserve">that can be worked out from a method determined under </w:t>
      </w:r>
      <w:r w:rsidR="009B4597" w:rsidRPr="00313530">
        <w:t>subsection 5</w:t>
      </w:r>
      <w:r w:rsidRPr="00313530">
        <w:t>6BV(1)</w:t>
      </w:r>
      <w:r w:rsidR="00A53710" w:rsidRPr="00313530">
        <w:t xml:space="preserve"> or (2)</w:t>
      </w:r>
      <w:r w:rsidRPr="00313530">
        <w:t xml:space="preserve"> for the person;</w:t>
      </w:r>
    </w:p>
    <w:p w:rsidR="00291965" w:rsidRPr="00313530" w:rsidRDefault="00291965" w:rsidP="00291965">
      <w:pPr>
        <w:pStyle w:val="paragraph"/>
      </w:pPr>
      <w:r w:rsidRPr="00313530">
        <w:tab/>
      </w:r>
      <w:r w:rsidRPr="00313530">
        <w:tab/>
        <w:t>covers either or both of the matters in paragraph (1)(c) of this section; and</w:t>
      </w:r>
    </w:p>
    <w:p w:rsidR="00291965" w:rsidRPr="00313530" w:rsidRDefault="00291965" w:rsidP="00291965">
      <w:pPr>
        <w:pStyle w:val="paragraph"/>
      </w:pPr>
      <w:r w:rsidRPr="00313530">
        <w:tab/>
        <w:t>(b)</w:t>
      </w:r>
      <w:r w:rsidRPr="00313530">
        <w:tab/>
        <w:t>the portion of the fee charged as described in that paragraph for those matters exceeds the corresponding portion of the reasonable fee.</w:t>
      </w:r>
    </w:p>
    <w:p w:rsidR="004A1EEA" w:rsidRPr="00313530" w:rsidRDefault="004A1EEA" w:rsidP="004A1EEA">
      <w:pPr>
        <w:pStyle w:val="ActHead5"/>
      </w:pPr>
      <w:bookmarkStart w:id="114" w:name="_Toc179637901"/>
      <w:r w:rsidRPr="00313530">
        <w:rPr>
          <w:rStyle w:val="CharSectno"/>
        </w:rPr>
        <w:t>56BV</w:t>
      </w:r>
      <w:r w:rsidRPr="00313530">
        <w:t xml:space="preserve">  Commission may intervene if fee for disclosing or using chargeable CDR data is unreasonable etc.</w:t>
      </w:r>
      <w:bookmarkEnd w:id="114"/>
    </w:p>
    <w:p w:rsidR="004A1EEA" w:rsidRPr="00313530" w:rsidRDefault="004A1EEA" w:rsidP="004A1EEA">
      <w:pPr>
        <w:pStyle w:val="SubsectionHead"/>
      </w:pPr>
      <w:r w:rsidRPr="00313530">
        <w:t>Intervening for a class of CDR participants</w:t>
      </w:r>
    </w:p>
    <w:p w:rsidR="004A1EEA" w:rsidRPr="00313530" w:rsidRDefault="004A1EEA" w:rsidP="004A1EEA">
      <w:pPr>
        <w:pStyle w:val="subsection"/>
      </w:pPr>
      <w:r w:rsidRPr="00313530">
        <w:tab/>
        <w:t>(1)</w:t>
      </w:r>
      <w:r w:rsidRPr="00313530">
        <w:tab/>
        <w:t>The Commission may, by legislative instrument, determine:</w:t>
      </w:r>
    </w:p>
    <w:p w:rsidR="004A1EEA" w:rsidRPr="00313530" w:rsidRDefault="004A1EEA" w:rsidP="004A1EEA">
      <w:pPr>
        <w:pStyle w:val="paragraph"/>
      </w:pPr>
      <w:r w:rsidRPr="00313530">
        <w:tab/>
        <w:t>(a)</w:t>
      </w:r>
      <w:r w:rsidRPr="00313530">
        <w:tab/>
        <w:t xml:space="preserve">the amount of a fee, or a method for working out the amount of a fee, that a specified class of CDR participants for specified chargeable CDR data may charge (or cause to be charged) for either or both of the following matters (the </w:t>
      </w:r>
      <w:r w:rsidRPr="00313530">
        <w:rPr>
          <w:b/>
          <w:i/>
        </w:rPr>
        <w:t>chargeable matters</w:t>
      </w:r>
      <w:r w:rsidRPr="00313530">
        <w:t>):</w:t>
      </w:r>
    </w:p>
    <w:p w:rsidR="004A1EEA" w:rsidRPr="00313530" w:rsidRDefault="004A1EEA" w:rsidP="004A1EEA">
      <w:pPr>
        <w:pStyle w:val="paragraphsub"/>
      </w:pPr>
      <w:r w:rsidRPr="00313530">
        <w:tab/>
        <w:t>(i)</w:t>
      </w:r>
      <w:r w:rsidRPr="00313530">
        <w:tab/>
        <w:t>the disclosure of the chargeable CDR data in chargeable circumstances because of a requirement under the consumer data rules to do so;</w:t>
      </w:r>
    </w:p>
    <w:p w:rsidR="004A1EEA" w:rsidRPr="00313530" w:rsidRDefault="004A1EEA" w:rsidP="004A1EEA">
      <w:pPr>
        <w:pStyle w:val="paragraphsub"/>
      </w:pPr>
      <w:r w:rsidRPr="00313530">
        <w:tab/>
        <w:t>(ii)</w:t>
      </w:r>
      <w:r w:rsidRPr="00313530">
        <w:tab/>
        <w:t>the use of the chargeable CDR data in chargeable circumstances as the result of such a disclosure; and</w:t>
      </w:r>
    </w:p>
    <w:p w:rsidR="004A1EEA" w:rsidRPr="00313530" w:rsidRDefault="004A1EEA" w:rsidP="004A1EEA">
      <w:pPr>
        <w:pStyle w:val="paragraph"/>
      </w:pPr>
      <w:r w:rsidRPr="00313530">
        <w:tab/>
        <w:t>(b)</w:t>
      </w:r>
      <w:r w:rsidRPr="00313530">
        <w:tab/>
        <w:t>the specified persons who are liable to pay that fee;</w:t>
      </w:r>
    </w:p>
    <w:p w:rsidR="004A1EEA" w:rsidRPr="00313530" w:rsidRDefault="004A1EEA" w:rsidP="004A1EEA">
      <w:pPr>
        <w:pStyle w:val="subsection2"/>
      </w:pPr>
      <w:r w:rsidRPr="00313530">
        <w:t>if the Commission is satisfied that the fee that the CDR participants would otherwise charge (or cause to be charged) is unreasonable having regard to the criteria in subsection (4).</w:t>
      </w:r>
    </w:p>
    <w:p w:rsidR="004A1EEA" w:rsidRPr="00313530" w:rsidRDefault="004A1EEA" w:rsidP="004A1EEA">
      <w:pPr>
        <w:pStyle w:val="SubsectionHead"/>
      </w:pPr>
      <w:r w:rsidRPr="00313530">
        <w:t>Intervening for a particular CDR participant</w:t>
      </w:r>
    </w:p>
    <w:p w:rsidR="004A1EEA" w:rsidRPr="00313530" w:rsidRDefault="004A1EEA" w:rsidP="004A1EEA">
      <w:pPr>
        <w:pStyle w:val="subsection"/>
      </w:pPr>
      <w:r w:rsidRPr="00313530">
        <w:tab/>
        <w:t>(2)</w:t>
      </w:r>
      <w:r w:rsidRPr="00313530">
        <w:tab/>
        <w:t>The Commission may, by written notice given to a CDR participant for specified chargeable CDR data, determine:</w:t>
      </w:r>
    </w:p>
    <w:p w:rsidR="004A1EEA" w:rsidRPr="00313530" w:rsidRDefault="004A1EEA" w:rsidP="004A1EEA">
      <w:pPr>
        <w:pStyle w:val="paragraph"/>
      </w:pPr>
      <w:r w:rsidRPr="00313530">
        <w:tab/>
        <w:t>(a)</w:t>
      </w:r>
      <w:r w:rsidRPr="00313530">
        <w:tab/>
        <w:t xml:space="preserve">the amount of a fee, or a method for working out the amount of a fee, that the CDR participant may charge (or cause to be charged) for either or both of the following matters (the </w:t>
      </w:r>
      <w:r w:rsidRPr="00313530">
        <w:rPr>
          <w:b/>
          <w:i/>
        </w:rPr>
        <w:t>chargeable matters</w:t>
      </w:r>
      <w:r w:rsidRPr="00313530">
        <w:t>):</w:t>
      </w:r>
    </w:p>
    <w:p w:rsidR="004A1EEA" w:rsidRPr="00313530" w:rsidRDefault="004A1EEA" w:rsidP="004A1EEA">
      <w:pPr>
        <w:pStyle w:val="paragraphsub"/>
      </w:pPr>
      <w:r w:rsidRPr="00313530">
        <w:tab/>
        <w:t>(i)</w:t>
      </w:r>
      <w:r w:rsidRPr="00313530">
        <w:tab/>
        <w:t>the disclosure of the chargeable CDR data in chargeable circumstances because of a requirement under the consumer data rules to do so;</w:t>
      </w:r>
    </w:p>
    <w:p w:rsidR="004A1EEA" w:rsidRPr="00313530" w:rsidRDefault="004A1EEA" w:rsidP="004A1EEA">
      <w:pPr>
        <w:pStyle w:val="paragraphsub"/>
      </w:pPr>
      <w:r w:rsidRPr="00313530">
        <w:tab/>
        <w:t>(ii)</w:t>
      </w:r>
      <w:r w:rsidRPr="00313530">
        <w:tab/>
        <w:t>the use of the chargeable CDR data in chargeable circumstances as the result of such a disclosure; and</w:t>
      </w:r>
    </w:p>
    <w:p w:rsidR="004A1EEA" w:rsidRPr="00313530" w:rsidRDefault="004A1EEA" w:rsidP="004A1EEA">
      <w:pPr>
        <w:pStyle w:val="paragraph"/>
      </w:pPr>
      <w:r w:rsidRPr="00313530">
        <w:tab/>
        <w:t>(b)</w:t>
      </w:r>
      <w:r w:rsidRPr="00313530">
        <w:tab/>
        <w:t>the specified persons who are liable to pay that fee;</w:t>
      </w:r>
    </w:p>
    <w:p w:rsidR="004A1EEA" w:rsidRPr="00313530" w:rsidRDefault="004A1EEA" w:rsidP="004A1EEA">
      <w:pPr>
        <w:pStyle w:val="subsection2"/>
      </w:pPr>
      <w:r w:rsidRPr="00313530">
        <w:t>if the Commission is satisfied that the fee that the CDR participant would otherwise charge (or cause to be charged) is unreasonable having regard to the criteria in subsection (4).</w:t>
      </w:r>
    </w:p>
    <w:p w:rsidR="004A1EEA" w:rsidRPr="00313530" w:rsidRDefault="004A1EEA" w:rsidP="004A1EEA">
      <w:pPr>
        <w:pStyle w:val="notetext"/>
      </w:pPr>
      <w:r w:rsidRPr="00313530">
        <w:t>Note:</w:t>
      </w:r>
      <w:r w:rsidRPr="00313530">
        <w:tab/>
        <w:t>The determination is reviewable (see Subdivision F).</w:t>
      </w:r>
    </w:p>
    <w:p w:rsidR="004A1EEA" w:rsidRPr="00313530" w:rsidRDefault="004A1EEA" w:rsidP="004A1EEA">
      <w:pPr>
        <w:pStyle w:val="SubsectionHead"/>
      </w:pPr>
      <w:r w:rsidRPr="00313530">
        <w:t>Matters and criteria when intervening</w:t>
      </w:r>
    </w:p>
    <w:p w:rsidR="004A1EEA" w:rsidRPr="00313530" w:rsidRDefault="004A1EEA" w:rsidP="004A1EEA">
      <w:pPr>
        <w:pStyle w:val="subsection"/>
      </w:pPr>
      <w:r w:rsidRPr="00313530">
        <w:tab/>
        <w:t>(3)</w:t>
      </w:r>
      <w:r w:rsidRPr="00313530">
        <w:tab/>
        <w:t>When determining an amount or method under subsection (1) or (2), the Commission must seek to ensure that the resulting fee:</w:t>
      </w:r>
    </w:p>
    <w:p w:rsidR="004A1EEA" w:rsidRPr="00313530" w:rsidRDefault="004A1EEA" w:rsidP="004A1EEA">
      <w:pPr>
        <w:pStyle w:val="paragraph"/>
      </w:pPr>
      <w:r w:rsidRPr="00313530">
        <w:tab/>
        <w:t>(a)</w:t>
      </w:r>
      <w:r w:rsidRPr="00313530">
        <w:tab/>
        <w:t>reflects the reasonable costs (including capital costs) necessary for the CDR participants or CDR participant to comply with this Part and the consumer data rules in relation to the chargeable matters; and</w:t>
      </w:r>
    </w:p>
    <w:p w:rsidR="004A1EEA" w:rsidRPr="00313530" w:rsidRDefault="004A1EEA" w:rsidP="004A1EEA">
      <w:pPr>
        <w:pStyle w:val="paragraph"/>
      </w:pPr>
      <w:r w:rsidRPr="00313530">
        <w:tab/>
        <w:t>(b)</w:t>
      </w:r>
      <w:r w:rsidRPr="00313530">
        <w:tab/>
        <w:t>is reasonable having regard to the criteria in subsection (4).</w:t>
      </w:r>
    </w:p>
    <w:p w:rsidR="004A1EEA" w:rsidRPr="00313530" w:rsidRDefault="004A1EEA" w:rsidP="004A1EEA">
      <w:pPr>
        <w:pStyle w:val="subsection"/>
      </w:pPr>
      <w:r w:rsidRPr="00313530">
        <w:tab/>
        <w:t>(4)</w:t>
      </w:r>
      <w:r w:rsidRPr="00313530">
        <w:tab/>
        <w:t>The criteria for the purposes of subsections (1), (2) and paragraph (3)(b) are:</w:t>
      </w:r>
    </w:p>
    <w:p w:rsidR="004A1EEA" w:rsidRPr="00313530" w:rsidRDefault="004A1EEA" w:rsidP="004A1EEA">
      <w:pPr>
        <w:pStyle w:val="paragraph"/>
      </w:pPr>
      <w:r w:rsidRPr="00313530">
        <w:tab/>
        <w:t>(a)</w:t>
      </w:r>
      <w:r w:rsidRPr="00313530">
        <w:tab/>
        <w:t>the matters in subparagraphs 56AD(1)(a)(i), (ii), (iv) to (vi) and (c)(ii) and (iv); and</w:t>
      </w:r>
    </w:p>
    <w:p w:rsidR="004A1EEA" w:rsidRPr="00313530" w:rsidRDefault="004A1EEA" w:rsidP="004A1EEA">
      <w:pPr>
        <w:pStyle w:val="paragraph"/>
      </w:pPr>
      <w:r w:rsidRPr="00313530">
        <w:tab/>
        <w:t>(b)</w:t>
      </w:r>
      <w:r w:rsidRPr="00313530">
        <w:tab/>
        <w:t xml:space="preserve">whether a lower fee could result in an acquisition of property (within the meaning of </w:t>
      </w:r>
      <w:r w:rsidR="009B4597" w:rsidRPr="00313530">
        <w:t>paragraph 5</w:t>
      </w:r>
      <w:r w:rsidRPr="00313530">
        <w:t>1(xxxi) of the Constitution) otherwise than on just terms (within the meaning of that paragraph); and</w:t>
      </w:r>
    </w:p>
    <w:p w:rsidR="004A1EEA" w:rsidRPr="00313530" w:rsidRDefault="004A1EEA" w:rsidP="004A1EEA">
      <w:pPr>
        <w:pStyle w:val="paragraph"/>
      </w:pPr>
      <w:r w:rsidRPr="00313530">
        <w:tab/>
        <w:t>(c)</w:t>
      </w:r>
      <w:r w:rsidRPr="00313530">
        <w:tab/>
        <w:t>whether a lower fee would reduce the incentive to generate, collect, hold or maintain CDR data of that kind; and</w:t>
      </w:r>
    </w:p>
    <w:p w:rsidR="004A1EEA" w:rsidRPr="00313530" w:rsidRDefault="004A1EEA" w:rsidP="004A1EEA">
      <w:pPr>
        <w:pStyle w:val="paragraph"/>
      </w:pPr>
      <w:r w:rsidRPr="00313530">
        <w:tab/>
        <w:t>(d)</w:t>
      </w:r>
      <w:r w:rsidRPr="00313530">
        <w:tab/>
        <w:t>any other matters the Commission considers relevant.</w:t>
      </w:r>
    </w:p>
    <w:p w:rsidR="004A1EEA" w:rsidRPr="00313530" w:rsidRDefault="004A1EEA" w:rsidP="004A1EEA">
      <w:pPr>
        <w:pStyle w:val="SubsectionHead"/>
      </w:pPr>
      <w:r w:rsidRPr="00313530">
        <w:t>Other matters</w:t>
      </w:r>
    </w:p>
    <w:p w:rsidR="004A1EEA" w:rsidRPr="00313530" w:rsidRDefault="004A1EEA" w:rsidP="004A1EEA">
      <w:pPr>
        <w:pStyle w:val="subsection"/>
      </w:pPr>
      <w:r w:rsidRPr="00313530">
        <w:tab/>
        <w:t>(5)</w:t>
      </w:r>
      <w:r w:rsidRPr="00313530">
        <w:tab/>
        <w:t>The Commission may publish a determination under subsection (2) on the Commission’s website.</w:t>
      </w:r>
    </w:p>
    <w:p w:rsidR="004A1EEA" w:rsidRPr="00313530" w:rsidRDefault="004A1EEA" w:rsidP="004A1EEA">
      <w:pPr>
        <w:pStyle w:val="subsection"/>
      </w:pPr>
      <w:r w:rsidRPr="00313530">
        <w:tab/>
        <w:t>(6)</w:t>
      </w:r>
      <w:r w:rsidRPr="00313530">
        <w:tab/>
        <w:t>A fee determined under subsection (1) or (2) must not be such as to amount to taxation.</w:t>
      </w:r>
    </w:p>
    <w:p w:rsidR="00F70C44" w:rsidRPr="00313530" w:rsidRDefault="00F70C44" w:rsidP="00F70C44">
      <w:pPr>
        <w:pStyle w:val="ActHead4"/>
      </w:pPr>
      <w:bookmarkStart w:id="115" w:name="_Toc179637902"/>
      <w:bookmarkStart w:id="116" w:name="inTOC6"/>
      <w:bookmarkStart w:id="117" w:name="inTOC20"/>
      <w:r w:rsidRPr="00313530">
        <w:rPr>
          <w:rStyle w:val="CharSubdNo"/>
        </w:rPr>
        <w:t>Subdivision E</w:t>
      </w:r>
      <w:r w:rsidRPr="00313530">
        <w:t>—</w:t>
      </w:r>
      <w:r w:rsidRPr="00313530">
        <w:rPr>
          <w:rStyle w:val="CharSubdText"/>
        </w:rPr>
        <w:t>Effective initiation and non</w:t>
      </w:r>
      <w:r w:rsidR="00313530">
        <w:rPr>
          <w:rStyle w:val="CharSubdText"/>
        </w:rPr>
        <w:noBreakHyphen/>
      </w:r>
      <w:r w:rsidRPr="00313530">
        <w:rPr>
          <w:rStyle w:val="CharSubdText"/>
        </w:rPr>
        <w:t>discriminatory performance of CDR actions</w:t>
      </w:r>
      <w:bookmarkEnd w:id="115"/>
    </w:p>
    <w:p w:rsidR="00F70C44" w:rsidRPr="00313530" w:rsidRDefault="00F70C44" w:rsidP="00F70C44">
      <w:pPr>
        <w:pStyle w:val="ActHead5"/>
      </w:pPr>
      <w:bookmarkStart w:id="118" w:name="_Toc179637903"/>
      <w:r w:rsidRPr="00313530">
        <w:rPr>
          <w:rStyle w:val="CharSectno"/>
        </w:rPr>
        <w:t>56BZA</w:t>
      </w:r>
      <w:r w:rsidRPr="00313530">
        <w:t xml:space="preserve">  Accredited persons must act efficiently, honestly and fairly when initiating CDR actions etc.</w:t>
      </w:r>
      <w:bookmarkEnd w:id="118"/>
    </w:p>
    <w:p w:rsidR="00F70C44" w:rsidRPr="00313530" w:rsidRDefault="00F70C44" w:rsidP="00F70C44">
      <w:pPr>
        <w:pStyle w:val="subsection"/>
      </w:pPr>
      <w:r w:rsidRPr="00313530">
        <w:tab/>
      </w:r>
      <w:r w:rsidRPr="00313530">
        <w:tab/>
        <w:t>A person contravenes this section if:</w:t>
      </w:r>
    </w:p>
    <w:p w:rsidR="00F70C44" w:rsidRPr="00313530" w:rsidRDefault="00F70C44" w:rsidP="00F70C44">
      <w:pPr>
        <w:pStyle w:val="paragraph"/>
      </w:pPr>
      <w:r w:rsidRPr="00313530">
        <w:tab/>
        <w:t>(a)</w:t>
      </w:r>
      <w:r w:rsidRPr="00313530">
        <w:tab/>
        <w:t>the person is an accredited person; and</w:t>
      </w:r>
    </w:p>
    <w:p w:rsidR="00F70C44" w:rsidRPr="00313530" w:rsidRDefault="00F70C44" w:rsidP="00F70C44">
      <w:pPr>
        <w:pStyle w:val="paragraph"/>
      </w:pPr>
      <w:r w:rsidRPr="00313530">
        <w:tab/>
        <w:t>(b)</w:t>
      </w:r>
      <w:r w:rsidRPr="00313530">
        <w:tab/>
        <w:t>the person’s accreditation authorises the person to initiate a type of CDR action; and</w:t>
      </w:r>
    </w:p>
    <w:p w:rsidR="00F70C44" w:rsidRPr="00313530" w:rsidRDefault="00F70C44" w:rsidP="00F70C44">
      <w:pPr>
        <w:pStyle w:val="paragraph"/>
      </w:pPr>
      <w:r w:rsidRPr="00313530">
        <w:tab/>
        <w:t>(c)</w:t>
      </w:r>
      <w:r w:rsidRPr="00313530">
        <w:tab/>
        <w:t>the person engages in conduct that includes:</w:t>
      </w:r>
    </w:p>
    <w:p w:rsidR="00F70C44" w:rsidRPr="00313530" w:rsidRDefault="00F70C44" w:rsidP="00F70C44">
      <w:pPr>
        <w:pStyle w:val="paragraphsub"/>
      </w:pPr>
      <w:r w:rsidRPr="00313530">
        <w:tab/>
        <w:t>(i)</w:t>
      </w:r>
      <w:r w:rsidRPr="00313530">
        <w:tab/>
        <w:t>proposing to a potential CDR consumer for a CDR action of that type that the person give a valid instruction under the consumer data rules for the performance of the CDR action; or</w:t>
      </w:r>
    </w:p>
    <w:p w:rsidR="00F70C44" w:rsidRPr="00313530" w:rsidRDefault="00F70C44" w:rsidP="00F70C44">
      <w:pPr>
        <w:pStyle w:val="paragraphsub"/>
      </w:pPr>
      <w:r w:rsidRPr="00313530">
        <w:tab/>
        <w:t>(ii)</w:t>
      </w:r>
      <w:r w:rsidRPr="00313530">
        <w:tab/>
        <w:t>giving a valid instruction under the consumer data rules for the performance of a CDR action of that type; and</w:t>
      </w:r>
    </w:p>
    <w:p w:rsidR="00F70C44" w:rsidRPr="00313530" w:rsidRDefault="00F70C44" w:rsidP="00F70C44">
      <w:pPr>
        <w:pStyle w:val="paragraph"/>
      </w:pPr>
      <w:r w:rsidRPr="00313530">
        <w:tab/>
        <w:t>(d)</w:t>
      </w:r>
      <w:r w:rsidRPr="00313530">
        <w:tab/>
        <w:t>the person fails to act efficiently, honestly and fairly in relation to a matter described in subparagraph (c)(i) or (ii).</w:t>
      </w:r>
    </w:p>
    <w:p w:rsidR="00F70C44" w:rsidRPr="00313530" w:rsidRDefault="00F70C44" w:rsidP="00F70C44">
      <w:pPr>
        <w:pStyle w:val="notetext"/>
      </w:pPr>
      <w:r w:rsidRPr="00313530">
        <w:t>Note:</w:t>
      </w:r>
      <w:r w:rsidRPr="00313530">
        <w:tab/>
        <w:t>For enforcement, see Part VI (including section 76 for an order for payment of a pecuniary penalty).</w:t>
      </w:r>
    </w:p>
    <w:p w:rsidR="00F70C44" w:rsidRPr="00313530" w:rsidRDefault="00F70C44" w:rsidP="00F70C44">
      <w:pPr>
        <w:pStyle w:val="ActHead5"/>
      </w:pPr>
      <w:bookmarkStart w:id="119" w:name="_Toc179637904"/>
      <w:r w:rsidRPr="00313530">
        <w:rPr>
          <w:rStyle w:val="CharSectno"/>
        </w:rPr>
        <w:t>56BZB</w:t>
      </w:r>
      <w:r w:rsidRPr="00313530">
        <w:t xml:space="preserve">  Accredited persons must only initiate CDR actions in accordance with CDR consumers’ valid requests etc.</w:t>
      </w:r>
      <w:bookmarkEnd w:id="119"/>
    </w:p>
    <w:p w:rsidR="00F70C44" w:rsidRPr="00313530" w:rsidRDefault="00F70C44" w:rsidP="00F70C44">
      <w:pPr>
        <w:pStyle w:val="subsection"/>
      </w:pPr>
      <w:r w:rsidRPr="00313530">
        <w:tab/>
      </w:r>
      <w:r w:rsidRPr="00313530">
        <w:tab/>
        <w:t>A person contravenes this section if:</w:t>
      </w:r>
    </w:p>
    <w:p w:rsidR="00F70C44" w:rsidRPr="00313530" w:rsidRDefault="00F70C44" w:rsidP="00F70C44">
      <w:pPr>
        <w:pStyle w:val="paragraph"/>
      </w:pPr>
      <w:r w:rsidRPr="00313530">
        <w:tab/>
        <w:t>(a)</w:t>
      </w:r>
      <w:r w:rsidRPr="00313530">
        <w:tab/>
        <w:t>the person is an accredited person; and</w:t>
      </w:r>
    </w:p>
    <w:p w:rsidR="00F70C44" w:rsidRPr="00313530" w:rsidRDefault="00F70C44" w:rsidP="00F70C44">
      <w:pPr>
        <w:pStyle w:val="paragraph"/>
      </w:pPr>
      <w:r w:rsidRPr="00313530">
        <w:tab/>
        <w:t>(b)</w:t>
      </w:r>
      <w:r w:rsidRPr="00313530">
        <w:tab/>
        <w:t>the person’s accreditation authorises the person to initiate a type of CDR action; and</w:t>
      </w:r>
    </w:p>
    <w:p w:rsidR="00F70C44" w:rsidRPr="00313530" w:rsidRDefault="00F70C44" w:rsidP="00F70C44">
      <w:pPr>
        <w:pStyle w:val="paragraph"/>
      </w:pPr>
      <w:r w:rsidRPr="00313530">
        <w:tab/>
        <w:t>(c)</w:t>
      </w:r>
      <w:r w:rsidRPr="00313530">
        <w:tab/>
        <w:t>the person purports to give a valid instruction:</w:t>
      </w:r>
    </w:p>
    <w:p w:rsidR="00F70C44" w:rsidRPr="00313530" w:rsidRDefault="00F70C44" w:rsidP="00F70C44">
      <w:pPr>
        <w:pStyle w:val="paragraphsub"/>
      </w:pPr>
      <w:r w:rsidRPr="00313530">
        <w:tab/>
        <w:t>(i)</w:t>
      </w:r>
      <w:r w:rsidRPr="00313530">
        <w:tab/>
        <w:t>for the performance of a CDR action of that type; and</w:t>
      </w:r>
    </w:p>
    <w:p w:rsidR="00F70C44" w:rsidRPr="00313530" w:rsidRDefault="00F70C44" w:rsidP="00F70C44">
      <w:pPr>
        <w:pStyle w:val="paragraphsub"/>
      </w:pPr>
      <w:r w:rsidRPr="00313530">
        <w:tab/>
        <w:t>(ii)</w:t>
      </w:r>
      <w:r w:rsidRPr="00313530">
        <w:tab/>
        <w:t>to an action service provider for a CDR action of that type; and</w:t>
      </w:r>
    </w:p>
    <w:p w:rsidR="00F70C44" w:rsidRPr="00313530" w:rsidRDefault="00F70C44" w:rsidP="00F70C44">
      <w:pPr>
        <w:pStyle w:val="paragraphsub"/>
      </w:pPr>
      <w:r w:rsidRPr="00313530">
        <w:tab/>
        <w:t>(iii)</w:t>
      </w:r>
      <w:r w:rsidRPr="00313530">
        <w:tab/>
        <w:t>on behalf of a CDR consumer for the CDR action; and</w:t>
      </w:r>
    </w:p>
    <w:p w:rsidR="00F70C44" w:rsidRPr="00313530" w:rsidRDefault="00F70C44" w:rsidP="00F70C44">
      <w:pPr>
        <w:pStyle w:val="paragraph"/>
      </w:pPr>
      <w:r w:rsidRPr="00313530">
        <w:tab/>
        <w:t>(d)</w:t>
      </w:r>
      <w:r w:rsidRPr="00313530">
        <w:tab/>
        <w:t>when purporting to give that instruction:</w:t>
      </w:r>
    </w:p>
    <w:p w:rsidR="00F70C44" w:rsidRPr="00313530" w:rsidRDefault="00F70C44" w:rsidP="00F70C44">
      <w:pPr>
        <w:pStyle w:val="paragraphsub"/>
      </w:pPr>
      <w:r w:rsidRPr="00313530">
        <w:tab/>
        <w:t>(i)</w:t>
      </w:r>
      <w:r w:rsidRPr="00313530">
        <w:tab/>
        <w:t>there was no valid request by the consumer, made in accordance with the consumer data rules, for the giving of that instruction; or</w:t>
      </w:r>
    </w:p>
    <w:p w:rsidR="00F70C44" w:rsidRPr="00313530" w:rsidRDefault="00F70C44" w:rsidP="00F70C44">
      <w:pPr>
        <w:pStyle w:val="paragraphsub"/>
      </w:pPr>
      <w:r w:rsidRPr="00313530">
        <w:tab/>
        <w:t>(ii)</w:t>
      </w:r>
      <w:r w:rsidRPr="00313530">
        <w:tab/>
        <w:t>the person had failed to comply with a requirement in the consumer data rules for giving a valid instruction for a CDR action of that type.</w:t>
      </w:r>
    </w:p>
    <w:p w:rsidR="00F70C44" w:rsidRPr="00313530" w:rsidRDefault="00F70C44" w:rsidP="00F70C44">
      <w:pPr>
        <w:pStyle w:val="notetext"/>
      </w:pPr>
      <w:r w:rsidRPr="00313530">
        <w:t>Note:</w:t>
      </w:r>
      <w:r w:rsidRPr="00313530">
        <w:tab/>
        <w:t>For enforcement, see Part VI (including section 76 for an order for payment of a pecuniary penalty).</w:t>
      </w:r>
    </w:p>
    <w:p w:rsidR="00F70C44" w:rsidRPr="00313530" w:rsidRDefault="00F70C44" w:rsidP="00F70C44">
      <w:pPr>
        <w:pStyle w:val="ActHead5"/>
      </w:pPr>
      <w:bookmarkStart w:id="120" w:name="_Toc179637905"/>
      <w:r w:rsidRPr="00313530">
        <w:rPr>
          <w:rStyle w:val="CharSectno"/>
        </w:rPr>
        <w:t>56BZC</w:t>
      </w:r>
      <w:r w:rsidRPr="00313530">
        <w:t xml:space="preserve">  No discrimination against CDR action instructions—service provider fails to perform CDR actions when it ordinarily performs actions of that type</w:t>
      </w:r>
      <w:bookmarkEnd w:id="120"/>
    </w:p>
    <w:p w:rsidR="00F70C44" w:rsidRPr="00313530" w:rsidRDefault="00F70C44" w:rsidP="00F70C44">
      <w:pPr>
        <w:pStyle w:val="subsection"/>
      </w:pPr>
      <w:r w:rsidRPr="00313530">
        <w:tab/>
      </w:r>
      <w:r w:rsidRPr="00313530">
        <w:tab/>
        <w:t>A person contravenes this section if:</w:t>
      </w:r>
    </w:p>
    <w:p w:rsidR="00F70C44" w:rsidRPr="00313530" w:rsidRDefault="00F70C44" w:rsidP="00F70C44">
      <w:pPr>
        <w:pStyle w:val="paragraph"/>
      </w:pPr>
      <w:r w:rsidRPr="00313530">
        <w:tab/>
        <w:t>(a)</w:t>
      </w:r>
      <w:r w:rsidRPr="00313530">
        <w:tab/>
        <w:t>the person is an action service provider for a type of CDR action; and</w:t>
      </w:r>
    </w:p>
    <w:p w:rsidR="00F70C44" w:rsidRPr="00313530" w:rsidRDefault="00F70C44" w:rsidP="00F70C44">
      <w:pPr>
        <w:pStyle w:val="paragraph"/>
      </w:pPr>
      <w:r w:rsidRPr="00313530">
        <w:tab/>
        <w:t>(b)</w:t>
      </w:r>
      <w:r w:rsidRPr="00313530">
        <w:tab/>
        <w:t>the person is given a valid instruction under the consumer data rules to perform a CDR action of that type; and</w:t>
      </w:r>
    </w:p>
    <w:p w:rsidR="00F70C44" w:rsidRPr="00313530" w:rsidRDefault="00F70C44" w:rsidP="00F70C44">
      <w:pPr>
        <w:pStyle w:val="paragraph"/>
      </w:pPr>
      <w:r w:rsidRPr="00313530">
        <w:tab/>
        <w:t>(c)</w:t>
      </w:r>
      <w:r w:rsidRPr="00313530">
        <w:tab/>
        <w:t>the person fails to perform the CDR action in accordance with the valid instruction; and</w:t>
      </w:r>
    </w:p>
    <w:p w:rsidR="00F70C44" w:rsidRPr="00313530" w:rsidRDefault="00F70C44" w:rsidP="00F70C44">
      <w:pPr>
        <w:pStyle w:val="paragraph"/>
      </w:pPr>
      <w:r w:rsidRPr="00313530">
        <w:tab/>
        <w:t>(d)</w:t>
      </w:r>
      <w:r w:rsidRPr="00313530">
        <w:tab/>
        <w:t>having regard to criteria in the consumer data rules, the person would ordinarily perform actions of that type in the course of the person’s business.</w:t>
      </w:r>
    </w:p>
    <w:p w:rsidR="00F70C44" w:rsidRPr="00313530" w:rsidRDefault="00F70C44" w:rsidP="00F70C44">
      <w:pPr>
        <w:pStyle w:val="notetext"/>
      </w:pPr>
      <w:r w:rsidRPr="00313530">
        <w:t>Note:</w:t>
      </w:r>
      <w:r w:rsidRPr="00313530">
        <w:tab/>
        <w:t>For enforcement, see Part VI (including section 76 for an order for payment of a pecuniary penalty).</w:t>
      </w:r>
    </w:p>
    <w:p w:rsidR="00F70C44" w:rsidRPr="00313530" w:rsidRDefault="00F70C44" w:rsidP="00F70C44">
      <w:pPr>
        <w:pStyle w:val="ActHead5"/>
      </w:pPr>
      <w:bookmarkStart w:id="121" w:name="_Toc179637906"/>
      <w:r w:rsidRPr="00313530">
        <w:rPr>
          <w:rStyle w:val="CharSectno"/>
        </w:rPr>
        <w:t>56BZD</w:t>
      </w:r>
      <w:r w:rsidRPr="00313530">
        <w:t xml:space="preserve">  No discrimination against CDR action instructions—service provider’s fees relating to CDR actions</w:t>
      </w:r>
      <w:bookmarkEnd w:id="121"/>
    </w:p>
    <w:p w:rsidR="00F70C44" w:rsidRPr="00313530" w:rsidRDefault="00F70C44" w:rsidP="00F70C44">
      <w:pPr>
        <w:pStyle w:val="SubsectionHead"/>
      </w:pPr>
      <w:r w:rsidRPr="00313530">
        <w:t>No discrimination against CDR action instructions via fees</w:t>
      </w:r>
    </w:p>
    <w:p w:rsidR="00F70C44" w:rsidRPr="00313530" w:rsidRDefault="00F70C44" w:rsidP="00F70C44">
      <w:pPr>
        <w:pStyle w:val="subsection"/>
      </w:pPr>
      <w:r w:rsidRPr="00313530">
        <w:tab/>
        <w:t>(1)</w:t>
      </w:r>
      <w:r w:rsidRPr="00313530">
        <w:tab/>
        <w:t>A person contravenes this subsection if:</w:t>
      </w:r>
    </w:p>
    <w:p w:rsidR="00F70C44" w:rsidRPr="00313530" w:rsidRDefault="00F70C44" w:rsidP="00F70C44">
      <w:pPr>
        <w:pStyle w:val="paragraph"/>
      </w:pPr>
      <w:r w:rsidRPr="00313530">
        <w:tab/>
        <w:t>(a)</w:t>
      </w:r>
      <w:r w:rsidRPr="00313530">
        <w:tab/>
        <w:t>the person is an action service provider for a type of CDR action; and</w:t>
      </w:r>
    </w:p>
    <w:p w:rsidR="00F70C44" w:rsidRPr="00313530" w:rsidRDefault="00F70C44" w:rsidP="00F70C44">
      <w:pPr>
        <w:pStyle w:val="paragraph"/>
      </w:pPr>
      <w:r w:rsidRPr="00313530">
        <w:tab/>
        <w:t>(b)</w:t>
      </w:r>
      <w:r w:rsidRPr="00313530">
        <w:tab/>
        <w:t>the person is given a valid instruction under the consumer data rules to perform a CDR action of that type; and</w:t>
      </w:r>
    </w:p>
    <w:p w:rsidR="00F70C44" w:rsidRPr="00313530" w:rsidRDefault="00F70C44" w:rsidP="00F70C44">
      <w:pPr>
        <w:pStyle w:val="paragraph"/>
      </w:pPr>
      <w:r w:rsidRPr="00313530">
        <w:tab/>
        <w:t>(c)</w:t>
      </w:r>
      <w:r w:rsidRPr="00313530">
        <w:tab/>
        <w:t>the person charges (or causes to be charged) one or more fees for either or both of the following matters:</w:t>
      </w:r>
    </w:p>
    <w:p w:rsidR="00F70C44" w:rsidRPr="00313530" w:rsidRDefault="00F70C44" w:rsidP="00F70C44">
      <w:pPr>
        <w:pStyle w:val="paragraphsub"/>
      </w:pPr>
      <w:r w:rsidRPr="00313530">
        <w:tab/>
        <w:t>(i)</w:t>
      </w:r>
      <w:r w:rsidRPr="00313530">
        <w:tab/>
        <w:t>processing the valid instruction;</w:t>
      </w:r>
    </w:p>
    <w:p w:rsidR="00F70C44" w:rsidRPr="00313530" w:rsidRDefault="00F70C44" w:rsidP="00F70C44">
      <w:pPr>
        <w:pStyle w:val="paragraphsub"/>
      </w:pPr>
      <w:r w:rsidRPr="00313530">
        <w:tab/>
        <w:t>(ii)</w:t>
      </w:r>
      <w:r w:rsidRPr="00313530">
        <w:tab/>
        <w:t>performing the CDR action in accordance with the valid instruction; and</w:t>
      </w:r>
    </w:p>
    <w:p w:rsidR="00F70C44" w:rsidRPr="00313530" w:rsidRDefault="00F70C44" w:rsidP="00F70C44">
      <w:pPr>
        <w:pStyle w:val="paragraph"/>
      </w:pPr>
      <w:r w:rsidRPr="00313530">
        <w:tab/>
        <w:t>(d)</w:t>
      </w:r>
      <w:r w:rsidRPr="00313530">
        <w:tab/>
        <w:t>either subsection (2) or (3) applies to those fees.</w:t>
      </w:r>
    </w:p>
    <w:p w:rsidR="00F70C44" w:rsidRPr="00313530" w:rsidRDefault="00F70C44" w:rsidP="00F70C44">
      <w:pPr>
        <w:pStyle w:val="notetext"/>
      </w:pPr>
      <w:r w:rsidRPr="00313530">
        <w:t>Note:</w:t>
      </w:r>
      <w:r w:rsidRPr="00313530">
        <w:tab/>
        <w:t>For enforcement, see Part VI (including section 76 for an order for payment of a pecuniary penalty).</w:t>
      </w:r>
    </w:p>
    <w:p w:rsidR="00F70C44" w:rsidRPr="00313530" w:rsidRDefault="00F70C44" w:rsidP="00F70C44">
      <w:pPr>
        <w:pStyle w:val="SubsectionHead"/>
      </w:pPr>
      <w:r w:rsidRPr="00313530">
        <w:t>First case—charging inappropriate fees at the instruction layer</w:t>
      </w:r>
    </w:p>
    <w:p w:rsidR="00F70C44" w:rsidRPr="00313530" w:rsidRDefault="00F70C44" w:rsidP="00F70C44">
      <w:pPr>
        <w:pStyle w:val="subsection"/>
      </w:pPr>
      <w:r w:rsidRPr="00313530">
        <w:tab/>
        <w:t>(2)</w:t>
      </w:r>
      <w:r w:rsidRPr="00313530">
        <w:tab/>
        <w:t>This subsection applies to fees, to the extent they are for processing the valid instruction, if:</w:t>
      </w:r>
    </w:p>
    <w:p w:rsidR="00F70C44" w:rsidRPr="00313530" w:rsidRDefault="00F70C44" w:rsidP="00F70C44">
      <w:pPr>
        <w:pStyle w:val="paragraph"/>
      </w:pPr>
      <w:r w:rsidRPr="00313530">
        <w:tab/>
        <w:t>(a)</w:t>
      </w:r>
      <w:r w:rsidRPr="00313530">
        <w:tab/>
        <w:t xml:space="preserve">the consumer data rules have not declared, as described in </w:t>
      </w:r>
      <w:r w:rsidR="009B4597" w:rsidRPr="00313530">
        <w:t>subsection 5</w:t>
      </w:r>
      <w:r w:rsidRPr="00313530">
        <w:t>6BGA(2), that fees may be charged (or caused to be charged) for processing valid instructions for CDR actions of that type; or</w:t>
      </w:r>
    </w:p>
    <w:p w:rsidR="00F70C44" w:rsidRPr="00313530" w:rsidRDefault="00F70C44" w:rsidP="00F70C44">
      <w:pPr>
        <w:pStyle w:val="paragraph"/>
      </w:pPr>
      <w:r w:rsidRPr="00313530">
        <w:tab/>
        <w:t>(b)</w:t>
      </w:r>
      <w:r w:rsidRPr="00313530">
        <w:tab/>
        <w:t>the fees for processing the valid instruction exceed any fees:</w:t>
      </w:r>
    </w:p>
    <w:p w:rsidR="00F70C44" w:rsidRPr="00313530" w:rsidRDefault="00F70C44" w:rsidP="00F70C44">
      <w:pPr>
        <w:pStyle w:val="paragraphsub"/>
      </w:pPr>
      <w:r w:rsidRPr="00313530">
        <w:tab/>
        <w:t>(i)</w:t>
      </w:r>
      <w:r w:rsidRPr="00313530">
        <w:tab/>
        <w:t xml:space="preserve">determined under </w:t>
      </w:r>
      <w:r w:rsidR="009B4597" w:rsidRPr="00313530">
        <w:t>subsection 5</w:t>
      </w:r>
      <w:r w:rsidRPr="00313530">
        <w:t>6BZE(1) or (2) for the person; or</w:t>
      </w:r>
    </w:p>
    <w:p w:rsidR="00F70C44" w:rsidRPr="00313530" w:rsidRDefault="00F70C44" w:rsidP="00F70C44">
      <w:pPr>
        <w:pStyle w:val="paragraphsub"/>
      </w:pPr>
      <w:r w:rsidRPr="00313530">
        <w:tab/>
        <w:t>(ii)</w:t>
      </w:r>
      <w:r w:rsidRPr="00313530">
        <w:tab/>
        <w:t xml:space="preserve">worked out from a method determined under </w:t>
      </w:r>
      <w:r w:rsidR="009B4597" w:rsidRPr="00313530">
        <w:t>subsection 5</w:t>
      </w:r>
      <w:r w:rsidRPr="00313530">
        <w:t>6BZE(1) or (2) for the person;</w:t>
      </w:r>
    </w:p>
    <w:p w:rsidR="00F70C44" w:rsidRPr="00313530" w:rsidRDefault="00F70C44" w:rsidP="00F70C44">
      <w:pPr>
        <w:pStyle w:val="paragraph"/>
      </w:pPr>
      <w:r w:rsidRPr="00313530">
        <w:tab/>
      </w:r>
      <w:r w:rsidRPr="00313530">
        <w:tab/>
        <w:t>for processing the valid instruction.</w:t>
      </w:r>
    </w:p>
    <w:p w:rsidR="00F70C44" w:rsidRPr="00313530" w:rsidRDefault="00F70C44" w:rsidP="00F70C44">
      <w:pPr>
        <w:pStyle w:val="notetext"/>
      </w:pPr>
      <w:r w:rsidRPr="00313530">
        <w:t>Note:</w:t>
      </w:r>
      <w:r w:rsidRPr="00313530">
        <w:tab/>
        <w:t>This protects the integrity of the CDR action regime by discouraging the person from charging inappropriate fees at the instruction layer.</w:t>
      </w:r>
    </w:p>
    <w:p w:rsidR="00F70C44" w:rsidRPr="00313530" w:rsidRDefault="00F70C44" w:rsidP="00F70C44">
      <w:pPr>
        <w:pStyle w:val="SubsectionHead"/>
      </w:pPr>
      <w:r w:rsidRPr="00313530">
        <w:t>Second case—charging higher than ordinary fees at the action layer</w:t>
      </w:r>
    </w:p>
    <w:p w:rsidR="00F70C44" w:rsidRPr="00313530" w:rsidRDefault="00F70C44" w:rsidP="00F70C44">
      <w:pPr>
        <w:pStyle w:val="subsection"/>
      </w:pPr>
      <w:r w:rsidRPr="00313530">
        <w:tab/>
        <w:t>(3)</w:t>
      </w:r>
      <w:r w:rsidRPr="00313530">
        <w:tab/>
        <w:t>This subsection applies to fees, to the extent they are for performing the CDR action in accordance with the valid instruction, if those fees exceed the fees that the person would ordinarily charge for performing actions of that type in the course of the person’s business.</w:t>
      </w:r>
    </w:p>
    <w:p w:rsidR="00F70C44" w:rsidRPr="00313530" w:rsidRDefault="00F70C44" w:rsidP="00F70C44">
      <w:pPr>
        <w:pStyle w:val="notetext"/>
      </w:pPr>
      <w:r w:rsidRPr="00313530">
        <w:t>Note:</w:t>
      </w:r>
      <w:r w:rsidRPr="00313530">
        <w:tab/>
        <w:t>This confirms that the person can continue to charge what the person ordinarily charges at the action layer, but no more than this.</w:t>
      </w:r>
    </w:p>
    <w:p w:rsidR="00F70C44" w:rsidRPr="00313530" w:rsidRDefault="00F70C44" w:rsidP="00F70C44">
      <w:pPr>
        <w:pStyle w:val="subsection"/>
      </w:pPr>
      <w:r w:rsidRPr="00313530">
        <w:tab/>
        <w:t>(4)</w:t>
      </w:r>
      <w:r w:rsidRPr="00313530">
        <w:tab/>
        <w:t>To work out the fees that the person would ordinarily charge for performing actions of that type in the course of the person’s business, have regard to any criteria specified in the consumer data rules.</w:t>
      </w:r>
    </w:p>
    <w:p w:rsidR="00F70C44" w:rsidRPr="00313530" w:rsidRDefault="00F70C44" w:rsidP="00F70C44">
      <w:pPr>
        <w:pStyle w:val="ActHead5"/>
      </w:pPr>
      <w:bookmarkStart w:id="122" w:name="_Toc179637907"/>
      <w:r w:rsidRPr="00313530">
        <w:rPr>
          <w:rStyle w:val="CharSectno"/>
        </w:rPr>
        <w:t>56BZE</w:t>
      </w:r>
      <w:r w:rsidRPr="00313530">
        <w:t xml:space="preserve">  Commission may intervene if fee for processing a valid instruction for a CDR action is unreasonable</w:t>
      </w:r>
      <w:bookmarkEnd w:id="122"/>
    </w:p>
    <w:p w:rsidR="00F70C44" w:rsidRPr="00313530" w:rsidRDefault="00F70C44" w:rsidP="00F70C44">
      <w:pPr>
        <w:pStyle w:val="SubsectionHead"/>
      </w:pPr>
      <w:r w:rsidRPr="00313530">
        <w:t>Intervening for a class of action service providers</w:t>
      </w:r>
    </w:p>
    <w:p w:rsidR="00F70C44" w:rsidRPr="00313530" w:rsidRDefault="00F70C44" w:rsidP="00F70C44">
      <w:pPr>
        <w:pStyle w:val="subsection"/>
      </w:pPr>
      <w:r w:rsidRPr="00313530">
        <w:tab/>
        <w:t>(1)</w:t>
      </w:r>
      <w:r w:rsidRPr="00313530">
        <w:tab/>
        <w:t>The Commission may, by legislative instrument, determine:</w:t>
      </w:r>
    </w:p>
    <w:p w:rsidR="00F70C44" w:rsidRPr="00313530" w:rsidRDefault="00F70C44" w:rsidP="00F70C44">
      <w:pPr>
        <w:pStyle w:val="paragraph"/>
      </w:pPr>
      <w:r w:rsidRPr="00313530">
        <w:tab/>
        <w:t>(a)</w:t>
      </w:r>
      <w:r w:rsidRPr="00313530">
        <w:tab/>
        <w:t>the amount of a fee that a specified class of action service providers for a type of CDR action may charge (or cause to be charged) for processing a valid instruction for a CDR action of that type; or</w:t>
      </w:r>
    </w:p>
    <w:p w:rsidR="00F70C44" w:rsidRPr="00313530" w:rsidRDefault="00F70C44" w:rsidP="00F70C44">
      <w:pPr>
        <w:pStyle w:val="paragraph"/>
      </w:pPr>
      <w:r w:rsidRPr="00313530">
        <w:tab/>
        <w:t>(b)</w:t>
      </w:r>
      <w:r w:rsidRPr="00313530">
        <w:tab/>
        <w:t>a method for working out the amount of such a fee;</w:t>
      </w:r>
    </w:p>
    <w:p w:rsidR="00F70C44" w:rsidRPr="00313530" w:rsidRDefault="00F70C44" w:rsidP="00F70C44">
      <w:pPr>
        <w:pStyle w:val="subsection2"/>
      </w:pPr>
      <w:r w:rsidRPr="00313530">
        <w:t>if subsection (3) applies for the fee and CDR actions of that type.</w:t>
      </w:r>
    </w:p>
    <w:p w:rsidR="00F70C44" w:rsidRPr="00313530" w:rsidRDefault="00F70C44" w:rsidP="00F70C44">
      <w:pPr>
        <w:pStyle w:val="SubsectionHead"/>
      </w:pPr>
      <w:r w:rsidRPr="00313530">
        <w:t>Intervening for a particular action service provider</w:t>
      </w:r>
    </w:p>
    <w:p w:rsidR="00F70C44" w:rsidRPr="00313530" w:rsidRDefault="00F70C44" w:rsidP="00F70C44">
      <w:pPr>
        <w:pStyle w:val="subsection"/>
      </w:pPr>
      <w:r w:rsidRPr="00313530">
        <w:tab/>
        <w:t>(2)</w:t>
      </w:r>
      <w:r w:rsidRPr="00313530">
        <w:tab/>
        <w:t>The Commission may, by written notice given to an action service provider for a type of CDR action, determine:</w:t>
      </w:r>
    </w:p>
    <w:p w:rsidR="00F70C44" w:rsidRPr="00313530" w:rsidRDefault="00F70C44" w:rsidP="00F70C44">
      <w:pPr>
        <w:pStyle w:val="paragraph"/>
      </w:pPr>
      <w:r w:rsidRPr="00313530">
        <w:tab/>
        <w:t>(a)</w:t>
      </w:r>
      <w:r w:rsidRPr="00313530">
        <w:tab/>
        <w:t>the amount of a fee that the provider may charge (or cause to be charged) for processing a valid instruction for a CDR action of that type; or</w:t>
      </w:r>
    </w:p>
    <w:p w:rsidR="00F70C44" w:rsidRPr="00313530" w:rsidRDefault="00F70C44" w:rsidP="00F70C44">
      <w:pPr>
        <w:pStyle w:val="paragraph"/>
      </w:pPr>
      <w:r w:rsidRPr="00313530">
        <w:tab/>
        <w:t>(b)</w:t>
      </w:r>
      <w:r w:rsidRPr="00313530">
        <w:tab/>
        <w:t>a method for working out the amount of such a fee;</w:t>
      </w:r>
    </w:p>
    <w:p w:rsidR="00F70C44" w:rsidRPr="00313530" w:rsidRDefault="00F70C44" w:rsidP="00F70C44">
      <w:pPr>
        <w:pStyle w:val="subsection2"/>
      </w:pPr>
      <w:r w:rsidRPr="00313530">
        <w:t>if subsection (3) applies for the fee and CDR actions of that type.</w:t>
      </w:r>
    </w:p>
    <w:p w:rsidR="00F70C44" w:rsidRPr="00313530" w:rsidRDefault="00F70C44" w:rsidP="00F70C44">
      <w:pPr>
        <w:pStyle w:val="notetext"/>
      </w:pPr>
      <w:r w:rsidRPr="00313530">
        <w:t>Note:</w:t>
      </w:r>
      <w:r w:rsidRPr="00313530">
        <w:tab/>
        <w:t>The determination is reviewable (see Subdivision F).</w:t>
      </w:r>
    </w:p>
    <w:p w:rsidR="00F70C44" w:rsidRPr="00313530" w:rsidRDefault="00F70C44" w:rsidP="00F70C44">
      <w:pPr>
        <w:pStyle w:val="SubsectionHead"/>
      </w:pPr>
      <w:r w:rsidRPr="00313530">
        <w:t>Conditions in order to intervene</w:t>
      </w:r>
    </w:p>
    <w:p w:rsidR="00F70C44" w:rsidRPr="00313530" w:rsidRDefault="00F70C44" w:rsidP="00F70C44">
      <w:pPr>
        <w:pStyle w:val="subsection"/>
      </w:pPr>
      <w:r w:rsidRPr="00313530">
        <w:tab/>
        <w:t>(3)</w:t>
      </w:r>
      <w:r w:rsidRPr="00313530">
        <w:tab/>
        <w:t>This subsection applies for a fee and a type of CDR action if:</w:t>
      </w:r>
    </w:p>
    <w:p w:rsidR="00F70C44" w:rsidRPr="00313530" w:rsidRDefault="00F70C44" w:rsidP="00F70C44">
      <w:pPr>
        <w:pStyle w:val="paragraph"/>
      </w:pPr>
      <w:r w:rsidRPr="00313530">
        <w:tab/>
        <w:t>(a)</w:t>
      </w:r>
      <w:r w:rsidRPr="00313530">
        <w:tab/>
        <w:t xml:space="preserve">the consumer data rules have declared, as described in </w:t>
      </w:r>
      <w:r w:rsidR="009B4597" w:rsidRPr="00313530">
        <w:t>subsection 5</w:t>
      </w:r>
      <w:r w:rsidRPr="00313530">
        <w:t>6BGA(2), that fees may be charged (or caused to be charged) for processing valid instructions for CDR actions of that type; and</w:t>
      </w:r>
    </w:p>
    <w:p w:rsidR="00F70C44" w:rsidRPr="00313530" w:rsidRDefault="00F70C44" w:rsidP="00F70C44">
      <w:pPr>
        <w:pStyle w:val="paragraph"/>
      </w:pPr>
      <w:r w:rsidRPr="00313530">
        <w:tab/>
        <w:t>(b)</w:t>
      </w:r>
      <w:r w:rsidRPr="00313530">
        <w:tab/>
        <w:t>the Commission is satisfied that the fee that would otherwise be charged (or caused to be charged) is unreasonable having regard to the criteria in subsection (5).</w:t>
      </w:r>
    </w:p>
    <w:p w:rsidR="00F70C44" w:rsidRPr="00313530" w:rsidRDefault="00F70C44" w:rsidP="00F70C44">
      <w:pPr>
        <w:pStyle w:val="SubsectionHead"/>
      </w:pPr>
      <w:r w:rsidRPr="00313530">
        <w:t>Matters and criteria when intervening</w:t>
      </w:r>
    </w:p>
    <w:p w:rsidR="00F70C44" w:rsidRPr="00313530" w:rsidRDefault="00F70C44" w:rsidP="00F70C44">
      <w:pPr>
        <w:pStyle w:val="subsection"/>
      </w:pPr>
      <w:r w:rsidRPr="00313530">
        <w:tab/>
        <w:t>(4)</w:t>
      </w:r>
      <w:r w:rsidRPr="00313530">
        <w:tab/>
        <w:t>When determining an amount or method under subsection (1) or (2), the Commission must seek to ensure that the resulting fee:</w:t>
      </w:r>
    </w:p>
    <w:p w:rsidR="00F70C44" w:rsidRPr="00313530" w:rsidRDefault="00F70C44" w:rsidP="00F70C44">
      <w:pPr>
        <w:pStyle w:val="paragraph"/>
      </w:pPr>
      <w:r w:rsidRPr="00313530">
        <w:tab/>
        <w:t>(a)</w:t>
      </w:r>
      <w:r w:rsidRPr="00313530">
        <w:tab/>
        <w:t>reflects the reasonable costs (including capital costs) necessary for the providers or provider to comply with this Part and the consumer data rules in relation to processing the valid instruction; and</w:t>
      </w:r>
    </w:p>
    <w:p w:rsidR="00F70C44" w:rsidRPr="00313530" w:rsidRDefault="00F70C44" w:rsidP="00F70C44">
      <w:pPr>
        <w:pStyle w:val="paragraph"/>
      </w:pPr>
      <w:r w:rsidRPr="00313530">
        <w:tab/>
        <w:t>(b)</w:t>
      </w:r>
      <w:r w:rsidRPr="00313530">
        <w:tab/>
        <w:t>is reasonable having regard to the criteria in subsection (5).</w:t>
      </w:r>
    </w:p>
    <w:p w:rsidR="00F70C44" w:rsidRPr="00313530" w:rsidRDefault="00F70C44" w:rsidP="00F70C44">
      <w:pPr>
        <w:pStyle w:val="subsection"/>
      </w:pPr>
      <w:r w:rsidRPr="00313530">
        <w:tab/>
        <w:t>(5)</w:t>
      </w:r>
      <w:r w:rsidRPr="00313530">
        <w:tab/>
        <w:t>The criteria for the purposes of subsection (3) and paragraph (4)(b) are:</w:t>
      </w:r>
    </w:p>
    <w:p w:rsidR="00F70C44" w:rsidRPr="00313530" w:rsidRDefault="00F70C44" w:rsidP="00F70C44">
      <w:pPr>
        <w:pStyle w:val="paragraph"/>
      </w:pPr>
      <w:r w:rsidRPr="00313530">
        <w:tab/>
        <w:t>(a)</w:t>
      </w:r>
      <w:r w:rsidRPr="00313530">
        <w:tab/>
        <w:t>the matters in subparagraphs 56AD(1)(a)(i), (ii) and (iv) to (vi); and</w:t>
      </w:r>
    </w:p>
    <w:p w:rsidR="00F70C44" w:rsidRPr="00313530" w:rsidRDefault="00F70C44" w:rsidP="00F70C44">
      <w:pPr>
        <w:pStyle w:val="paragraph"/>
      </w:pPr>
      <w:r w:rsidRPr="00313530">
        <w:tab/>
        <w:t>(b)</w:t>
      </w:r>
      <w:r w:rsidRPr="00313530">
        <w:tab/>
        <w:t>the marginal cost of processing the valid instruction in accordance with the consumer data rules; and</w:t>
      </w:r>
    </w:p>
    <w:p w:rsidR="00F70C44" w:rsidRPr="00313530" w:rsidRDefault="00F70C44" w:rsidP="00F70C44">
      <w:pPr>
        <w:pStyle w:val="paragraph"/>
      </w:pPr>
      <w:r w:rsidRPr="00313530">
        <w:tab/>
        <w:t>(c)</w:t>
      </w:r>
      <w:r w:rsidRPr="00313530">
        <w:tab/>
        <w:t xml:space="preserve">whether a lower fee could result in an acquisition of property (within the meaning of </w:t>
      </w:r>
      <w:r w:rsidR="009B4597" w:rsidRPr="00313530">
        <w:t>paragraph 5</w:t>
      </w:r>
      <w:r w:rsidRPr="00313530">
        <w:t>1(xxxi) of the Constitution) otherwise than on just terms (within the meaning of that paragraph); and</w:t>
      </w:r>
    </w:p>
    <w:p w:rsidR="00F70C44" w:rsidRPr="00313530" w:rsidRDefault="00F70C44" w:rsidP="00F70C44">
      <w:pPr>
        <w:pStyle w:val="paragraph"/>
      </w:pPr>
      <w:r w:rsidRPr="00313530">
        <w:tab/>
        <w:t>(d)</w:t>
      </w:r>
      <w:r w:rsidRPr="00313530">
        <w:tab/>
        <w:t>whether a lower fee would reduce the incentive to perform actions of that type; and</w:t>
      </w:r>
    </w:p>
    <w:p w:rsidR="00F70C44" w:rsidRPr="00313530" w:rsidRDefault="00F70C44" w:rsidP="00F70C44">
      <w:pPr>
        <w:pStyle w:val="paragraph"/>
      </w:pPr>
      <w:r w:rsidRPr="00313530">
        <w:tab/>
        <w:t>(e)</w:t>
      </w:r>
      <w:r w:rsidRPr="00313530">
        <w:tab/>
        <w:t>any other matters the Commission considers relevant.</w:t>
      </w:r>
    </w:p>
    <w:p w:rsidR="00F70C44" w:rsidRPr="00313530" w:rsidRDefault="00F70C44" w:rsidP="00F70C44">
      <w:pPr>
        <w:pStyle w:val="SubsectionHead"/>
      </w:pPr>
      <w:r w:rsidRPr="00313530">
        <w:t>Other matters</w:t>
      </w:r>
    </w:p>
    <w:p w:rsidR="00F70C44" w:rsidRPr="00313530" w:rsidRDefault="00F70C44" w:rsidP="00F70C44">
      <w:pPr>
        <w:pStyle w:val="subsection"/>
      </w:pPr>
      <w:r w:rsidRPr="00313530">
        <w:tab/>
        <w:t>(6)</w:t>
      </w:r>
      <w:r w:rsidRPr="00313530">
        <w:tab/>
        <w:t>The Commission may publish a determination under subsection (2) on the Commission’s website.</w:t>
      </w:r>
    </w:p>
    <w:p w:rsidR="00F70C44" w:rsidRPr="00313530" w:rsidRDefault="00F70C44" w:rsidP="00F70C44">
      <w:pPr>
        <w:pStyle w:val="subsection"/>
      </w:pPr>
      <w:r w:rsidRPr="00313530">
        <w:tab/>
        <w:t>(7)</w:t>
      </w:r>
      <w:r w:rsidRPr="00313530">
        <w:tab/>
        <w:t>A fee determined under subsection (1) or (2) must not be such as to amount to taxation.</w:t>
      </w:r>
    </w:p>
    <w:p w:rsidR="00F70C44" w:rsidRPr="00313530" w:rsidRDefault="00F70C44" w:rsidP="00F70C44">
      <w:pPr>
        <w:pStyle w:val="ActHead4"/>
      </w:pPr>
      <w:bookmarkStart w:id="123" w:name="_Toc179637908"/>
      <w:r w:rsidRPr="00313530">
        <w:rPr>
          <w:rStyle w:val="CharSubdNo"/>
        </w:rPr>
        <w:t>Subdivision F</w:t>
      </w:r>
      <w:r w:rsidRPr="00313530">
        <w:t>—</w:t>
      </w:r>
      <w:r w:rsidRPr="00313530">
        <w:rPr>
          <w:rStyle w:val="CharSubdText"/>
        </w:rPr>
        <w:t>Review by the Tribunal of determinations about certain fees</w:t>
      </w:r>
      <w:bookmarkEnd w:id="123"/>
    </w:p>
    <w:p w:rsidR="00F70C44" w:rsidRPr="00313530" w:rsidRDefault="00F70C44" w:rsidP="00F70C44">
      <w:pPr>
        <w:pStyle w:val="ActHead5"/>
      </w:pPr>
      <w:bookmarkStart w:id="124" w:name="_Toc179637909"/>
      <w:r w:rsidRPr="00313530">
        <w:rPr>
          <w:rStyle w:val="CharSectno"/>
        </w:rPr>
        <w:t>56BZF</w:t>
      </w:r>
      <w:r w:rsidRPr="00313530">
        <w:t xml:space="preserve">  Review by the Tribunal of determinations about fees of particular participants or providers</w:t>
      </w:r>
      <w:bookmarkEnd w:id="124"/>
    </w:p>
    <w:p w:rsidR="00F70C44" w:rsidRPr="00313530" w:rsidRDefault="00F70C44" w:rsidP="00F70C44">
      <w:pPr>
        <w:pStyle w:val="subsection"/>
      </w:pPr>
      <w:r w:rsidRPr="00313530">
        <w:tab/>
        <w:t>(1)</w:t>
      </w:r>
      <w:r w:rsidRPr="00313530">
        <w:tab/>
        <w:t xml:space="preserve">If the Commission makes a determination under </w:t>
      </w:r>
      <w:r w:rsidR="009B4597" w:rsidRPr="00313530">
        <w:t>subsection 5</w:t>
      </w:r>
      <w:r w:rsidRPr="00313530">
        <w:t>6BV(2) or 56BZE(2):</w:t>
      </w:r>
    </w:p>
    <w:p w:rsidR="00F70C44" w:rsidRPr="00313530" w:rsidRDefault="00F70C44" w:rsidP="00F70C44">
      <w:pPr>
        <w:pStyle w:val="paragraph"/>
      </w:pPr>
      <w:r w:rsidRPr="00313530">
        <w:tab/>
        <w:t>(a)</w:t>
      </w:r>
      <w:r w:rsidRPr="00313530">
        <w:tab/>
        <w:t>the CDR participant or action service provider specified in the determination; or</w:t>
      </w:r>
    </w:p>
    <w:p w:rsidR="00F70C44" w:rsidRPr="00313530" w:rsidRDefault="00F70C44" w:rsidP="00F70C44">
      <w:pPr>
        <w:pStyle w:val="paragraph"/>
      </w:pPr>
      <w:r w:rsidRPr="00313530">
        <w:tab/>
        <w:t>(b)</w:t>
      </w:r>
      <w:r w:rsidRPr="00313530">
        <w:tab/>
        <w:t>a person whose interests are affected by the determination;</w:t>
      </w:r>
    </w:p>
    <w:p w:rsidR="00F70C44" w:rsidRPr="00313530" w:rsidRDefault="00F70C44" w:rsidP="00F70C44">
      <w:pPr>
        <w:pStyle w:val="subsection2"/>
      </w:pPr>
      <w:r w:rsidRPr="00313530">
        <w:t>may apply in writing to the Tribunal for a review of the determination.</w:t>
      </w:r>
    </w:p>
    <w:p w:rsidR="00F70C44" w:rsidRPr="00313530" w:rsidRDefault="00F70C44" w:rsidP="00F70C44">
      <w:pPr>
        <w:pStyle w:val="subsection"/>
      </w:pPr>
      <w:r w:rsidRPr="00313530">
        <w:tab/>
        <w:t>(2)</w:t>
      </w:r>
      <w:r w:rsidRPr="00313530">
        <w:tab/>
        <w:t>An application under this section for a review of a determination must be made within 21 days after the day the Commission made the determination.</w:t>
      </w:r>
    </w:p>
    <w:p w:rsidR="00F70C44" w:rsidRPr="00313530" w:rsidRDefault="00F70C44" w:rsidP="00F70C44">
      <w:pPr>
        <w:pStyle w:val="subsection"/>
      </w:pPr>
      <w:r w:rsidRPr="00313530">
        <w:tab/>
        <w:t>(3)</w:t>
      </w:r>
      <w:r w:rsidRPr="00313530">
        <w:tab/>
        <w:t>If the Tribunal receives an application under this section for a review of a determination, the Tribunal must review the determination.</w:t>
      </w:r>
    </w:p>
    <w:p w:rsidR="00F70C44" w:rsidRPr="00313530" w:rsidRDefault="00F70C44" w:rsidP="00F70C44">
      <w:pPr>
        <w:pStyle w:val="ActHead5"/>
      </w:pPr>
      <w:bookmarkStart w:id="125" w:name="_Toc179637910"/>
      <w:r w:rsidRPr="00313530">
        <w:rPr>
          <w:rStyle w:val="CharSectno"/>
        </w:rPr>
        <w:t>56BZG</w:t>
      </w:r>
      <w:r w:rsidRPr="00313530">
        <w:t xml:space="preserve">  Functions and powers of Tribunal</w:t>
      </w:r>
      <w:bookmarkEnd w:id="125"/>
    </w:p>
    <w:p w:rsidR="00F70C44" w:rsidRPr="00313530" w:rsidRDefault="00F70C44" w:rsidP="00F70C44">
      <w:pPr>
        <w:pStyle w:val="subsection"/>
      </w:pPr>
      <w:r w:rsidRPr="00313530">
        <w:tab/>
        <w:t>(1)</w:t>
      </w:r>
      <w:r w:rsidRPr="00313530">
        <w:tab/>
        <w:t xml:space="preserve">On a review of a determination made under </w:t>
      </w:r>
      <w:r w:rsidR="009B4597" w:rsidRPr="00313530">
        <w:t>subsection 5</w:t>
      </w:r>
      <w:r w:rsidRPr="00313530">
        <w:t>6BV(2) or 56BZE(2), the Tribunal:</w:t>
      </w:r>
    </w:p>
    <w:p w:rsidR="00F70C44" w:rsidRPr="00313530" w:rsidRDefault="00F70C44" w:rsidP="00F70C44">
      <w:pPr>
        <w:pStyle w:val="paragraph"/>
      </w:pPr>
      <w:r w:rsidRPr="00313530">
        <w:tab/>
        <w:t>(a)</w:t>
      </w:r>
      <w:r w:rsidRPr="00313530">
        <w:tab/>
        <w:t>may make a decision affirming, setting aside or varying the determination; and</w:t>
      </w:r>
    </w:p>
    <w:p w:rsidR="00F70C44" w:rsidRPr="00313530" w:rsidRDefault="00F70C44" w:rsidP="00F70C44">
      <w:pPr>
        <w:pStyle w:val="paragraph"/>
      </w:pPr>
      <w:r w:rsidRPr="00313530">
        <w:tab/>
        <w:t>(b)</w:t>
      </w:r>
      <w:r w:rsidRPr="00313530">
        <w:tab/>
        <w:t>for the purposes of the review, may perform all the functions and exercise all the powers of the Commission.</w:t>
      </w:r>
    </w:p>
    <w:p w:rsidR="00F70C44" w:rsidRPr="00313530" w:rsidRDefault="00F70C44" w:rsidP="00F70C44">
      <w:pPr>
        <w:pStyle w:val="subsection"/>
      </w:pPr>
      <w:r w:rsidRPr="00313530">
        <w:tab/>
        <w:t>(2)</w:t>
      </w:r>
      <w:r w:rsidRPr="00313530">
        <w:tab/>
        <w:t>A decision by the Tribunal affirming, setting aside or varying such a determination is taken for the purposes of this Act (other than this Subdivision) to be a determination of the Commission.</w:t>
      </w:r>
    </w:p>
    <w:p w:rsidR="00F70C44" w:rsidRPr="00313530" w:rsidRDefault="00F70C44" w:rsidP="00F70C44">
      <w:pPr>
        <w:pStyle w:val="subsection"/>
      </w:pPr>
      <w:r w:rsidRPr="00313530">
        <w:tab/>
        <w:t>(3)</w:t>
      </w:r>
      <w:r w:rsidRPr="00313530">
        <w:tab/>
        <w:t>For the purposes of a review by the Tribunal, the member of the Tribunal presiding at the review may require the Commission to give such information, make such reports and provide such other assistance to the Tribunal as the member specifies.</w:t>
      </w:r>
    </w:p>
    <w:p w:rsidR="00F70C44" w:rsidRPr="00313530" w:rsidRDefault="00F70C44" w:rsidP="00F70C44">
      <w:pPr>
        <w:pStyle w:val="subsection"/>
      </w:pPr>
      <w:r w:rsidRPr="00313530">
        <w:tab/>
        <w:t>(4)</w:t>
      </w:r>
      <w:r w:rsidRPr="00313530">
        <w:tab/>
        <w:t>For the purposes of a review, the Tribunal may have regard to any information given, documents produced or evidence given to the Commission in connection with the making of the determination to which the review relates.</w:t>
      </w:r>
    </w:p>
    <w:p w:rsidR="00F70C44" w:rsidRPr="00313530" w:rsidRDefault="00F70C44" w:rsidP="00F70C44">
      <w:pPr>
        <w:pStyle w:val="notetext"/>
      </w:pPr>
      <w:r w:rsidRPr="00313530">
        <w:t>Note:</w:t>
      </w:r>
      <w:r w:rsidRPr="00313530">
        <w:tab/>
        <w:t>Division 2 of Part IX applies to proceedings before the Tribunal.</w:t>
      </w:r>
    </w:p>
    <w:p w:rsidR="00F70C44" w:rsidRPr="00313530" w:rsidRDefault="00F70C44" w:rsidP="00F70C44">
      <w:pPr>
        <w:pStyle w:val="ActHead5"/>
      </w:pPr>
      <w:bookmarkStart w:id="126" w:name="_Toc179637911"/>
      <w:r w:rsidRPr="00313530">
        <w:rPr>
          <w:rStyle w:val="CharSectno"/>
        </w:rPr>
        <w:t>56BZH</w:t>
      </w:r>
      <w:r w:rsidRPr="00313530">
        <w:t xml:space="preserve">  Provisions that do not apply in relation to a Tribunal review</w:t>
      </w:r>
      <w:bookmarkEnd w:id="126"/>
    </w:p>
    <w:p w:rsidR="00F70C44" w:rsidRPr="00313530" w:rsidRDefault="00F70C44" w:rsidP="00F70C44">
      <w:pPr>
        <w:pStyle w:val="subsection"/>
      </w:pPr>
      <w:r w:rsidRPr="00313530">
        <w:tab/>
      </w:r>
      <w:r w:rsidRPr="00313530">
        <w:tab/>
        <w:t xml:space="preserve">Division 1 of Part IX does not apply in relation to a review by the Tribunal of a determination made under </w:t>
      </w:r>
      <w:r w:rsidR="009B4597" w:rsidRPr="00313530">
        <w:t>subsection 5</w:t>
      </w:r>
      <w:r w:rsidRPr="00313530">
        <w:t>6BV(2) or 56BZE(2).</w:t>
      </w:r>
    </w:p>
    <w:p w:rsidR="00F70C44" w:rsidRPr="00313530" w:rsidRDefault="00F70C44" w:rsidP="00F70C44">
      <w:pPr>
        <w:pStyle w:val="ActHead4"/>
      </w:pPr>
      <w:bookmarkStart w:id="127" w:name="_Toc179637912"/>
      <w:r w:rsidRPr="00313530">
        <w:rPr>
          <w:rStyle w:val="CharSubdNo"/>
        </w:rPr>
        <w:t>Subdivision G</w:t>
      </w:r>
      <w:r w:rsidRPr="00313530">
        <w:t>—</w:t>
      </w:r>
      <w:r w:rsidRPr="00313530">
        <w:rPr>
          <w:rStyle w:val="CharSubdText"/>
        </w:rPr>
        <w:t>Prohibitions on holding out</w:t>
      </w:r>
      <w:bookmarkEnd w:id="127"/>
    </w:p>
    <w:p w:rsidR="00F70C44" w:rsidRPr="00313530" w:rsidRDefault="00F70C44" w:rsidP="00F70C44">
      <w:pPr>
        <w:pStyle w:val="ActHead5"/>
      </w:pPr>
      <w:bookmarkStart w:id="128" w:name="_Toc179637913"/>
      <w:r w:rsidRPr="00313530">
        <w:rPr>
          <w:rStyle w:val="CharSectno"/>
        </w:rPr>
        <w:t>56BZI</w:t>
      </w:r>
      <w:r w:rsidRPr="00313530">
        <w:t xml:space="preserve">  Prohibition on holding out that a person is something they are not—offence</w:t>
      </w:r>
      <w:bookmarkEnd w:id="128"/>
    </w:p>
    <w:p w:rsidR="00F70C44" w:rsidRPr="00313530" w:rsidRDefault="00F70C44" w:rsidP="00F70C44">
      <w:pPr>
        <w:pStyle w:val="subsection"/>
      </w:pPr>
      <w:r w:rsidRPr="00313530">
        <w:tab/>
        <w:t>(1)</w:t>
      </w:r>
      <w:r w:rsidRPr="00313530">
        <w:tab/>
        <w:t>A person commits an offence if the person holds out that:</w:t>
      </w:r>
    </w:p>
    <w:p w:rsidR="00F70C44" w:rsidRPr="00313530" w:rsidRDefault="00F70C44" w:rsidP="00F70C44">
      <w:pPr>
        <w:pStyle w:val="paragraph"/>
      </w:pPr>
      <w:r w:rsidRPr="00313530">
        <w:tab/>
        <w:t>(a)</w:t>
      </w:r>
      <w:r w:rsidRPr="00313530">
        <w:tab/>
        <w:t>the person is an accredited person; or</w:t>
      </w:r>
    </w:p>
    <w:p w:rsidR="00F70C44" w:rsidRPr="00313530" w:rsidRDefault="00F70C44" w:rsidP="00F70C44">
      <w:pPr>
        <w:pStyle w:val="paragraph"/>
      </w:pPr>
      <w:r w:rsidRPr="00313530">
        <w:tab/>
        <w:t>(b)</w:t>
      </w:r>
      <w:r w:rsidRPr="00313530">
        <w:tab/>
        <w:t xml:space="preserve">the person is an accredited person holding an accreditation that has been granted at a particular level (see </w:t>
      </w:r>
      <w:r w:rsidR="009B4597" w:rsidRPr="00313530">
        <w:t>paragraph 5</w:t>
      </w:r>
      <w:r w:rsidRPr="00313530">
        <w:t>6BH(1)(d)); or</w:t>
      </w:r>
    </w:p>
    <w:p w:rsidR="00F70C44" w:rsidRPr="00313530" w:rsidRDefault="00F70C44" w:rsidP="00F70C44">
      <w:pPr>
        <w:pStyle w:val="paragraph"/>
      </w:pPr>
      <w:r w:rsidRPr="00313530">
        <w:tab/>
        <w:t>(c)</w:t>
      </w:r>
      <w:r w:rsidRPr="00313530">
        <w:tab/>
        <w:t xml:space="preserve">the person is an accredited person holding an accreditation that authorises the person to do something (see </w:t>
      </w:r>
      <w:r w:rsidR="009B4597" w:rsidRPr="00313530">
        <w:t>paragraph 5</w:t>
      </w:r>
      <w:r w:rsidRPr="00313530">
        <w:t>6BH(1)(da)); or</w:t>
      </w:r>
    </w:p>
    <w:p w:rsidR="00F70C44" w:rsidRPr="00313530" w:rsidRDefault="00F70C44" w:rsidP="00F70C44">
      <w:pPr>
        <w:pStyle w:val="paragraph"/>
      </w:pPr>
      <w:r w:rsidRPr="00313530">
        <w:tab/>
        <w:t>(d)</w:t>
      </w:r>
      <w:r w:rsidRPr="00313530">
        <w:tab/>
        <w:t>the person is an accredited data recipient of CDR data; or</w:t>
      </w:r>
    </w:p>
    <w:p w:rsidR="00F70C44" w:rsidRPr="00313530" w:rsidRDefault="00F70C44" w:rsidP="00F70C44">
      <w:pPr>
        <w:pStyle w:val="paragraph"/>
      </w:pPr>
      <w:r w:rsidRPr="00313530">
        <w:tab/>
        <w:t>(e)</w:t>
      </w:r>
      <w:r w:rsidRPr="00313530">
        <w:tab/>
        <w:t>the person is an accredited action initiator for a type of CDR action; or</w:t>
      </w:r>
    </w:p>
    <w:p w:rsidR="00F70C44" w:rsidRPr="00313530" w:rsidRDefault="00F70C44" w:rsidP="00F70C44">
      <w:pPr>
        <w:pStyle w:val="paragraph"/>
      </w:pPr>
      <w:r w:rsidRPr="00313530">
        <w:tab/>
        <w:t>(f)</w:t>
      </w:r>
      <w:r w:rsidRPr="00313530">
        <w:tab/>
        <w:t>the person is an action service provider for a type of CDR action; or</w:t>
      </w:r>
    </w:p>
    <w:p w:rsidR="00F70C44" w:rsidRPr="00313530" w:rsidRDefault="00F70C44" w:rsidP="00F70C44">
      <w:pPr>
        <w:pStyle w:val="paragraph"/>
      </w:pPr>
      <w:r w:rsidRPr="00313530">
        <w:tab/>
        <w:t>(g)</w:t>
      </w:r>
      <w:r w:rsidRPr="00313530">
        <w:tab/>
        <w:t xml:space="preserve">the person is approved as an action service provider at a particular level (see </w:t>
      </w:r>
      <w:r w:rsidR="009B4597" w:rsidRPr="00313530">
        <w:t>paragraph 5</w:t>
      </w:r>
      <w:r w:rsidRPr="00313530">
        <w:t>6BHA(1)(d)); or</w:t>
      </w:r>
    </w:p>
    <w:p w:rsidR="00F70C44" w:rsidRPr="00313530" w:rsidRDefault="00F70C44" w:rsidP="00F70C44">
      <w:pPr>
        <w:pStyle w:val="paragraph"/>
      </w:pPr>
      <w:r w:rsidRPr="00313530">
        <w:tab/>
        <w:t>(h)</w:t>
      </w:r>
      <w:r w:rsidRPr="00313530">
        <w:tab/>
        <w:t xml:space="preserve">the person’s approval as an action service provider authorises the person to do something (see </w:t>
      </w:r>
      <w:r w:rsidR="009B4597" w:rsidRPr="00313530">
        <w:t>paragraph 5</w:t>
      </w:r>
      <w:r w:rsidRPr="00313530">
        <w:t>6BHA(1)(e));</w:t>
      </w:r>
    </w:p>
    <w:p w:rsidR="00F70C44" w:rsidRPr="00313530" w:rsidRDefault="00F70C44" w:rsidP="00F70C44">
      <w:pPr>
        <w:pStyle w:val="subsection2"/>
      </w:pPr>
      <w:r w:rsidRPr="00313530">
        <w:t>if that is not the case.</w:t>
      </w:r>
    </w:p>
    <w:p w:rsidR="00F70C44" w:rsidRPr="00313530" w:rsidRDefault="00F70C44" w:rsidP="00F70C44">
      <w:pPr>
        <w:pStyle w:val="SubsectionHead"/>
      </w:pPr>
      <w:r w:rsidRPr="00313530">
        <w:t>Penalty—body corporate</w:t>
      </w:r>
    </w:p>
    <w:p w:rsidR="00F70C44" w:rsidRPr="00313530" w:rsidRDefault="00F70C44" w:rsidP="00F70C44">
      <w:pPr>
        <w:pStyle w:val="subsection"/>
      </w:pPr>
      <w:r w:rsidRPr="00313530">
        <w:tab/>
        <w:t>(2)</w:t>
      </w:r>
      <w:r w:rsidRPr="00313530">
        <w:tab/>
        <w:t>An offence against subsection (1) committed by a body corporate is punishable on conviction by a fine of not more than the greater of the following:</w:t>
      </w:r>
    </w:p>
    <w:p w:rsidR="00F70C44" w:rsidRPr="00313530" w:rsidRDefault="00F70C44" w:rsidP="00F70C44">
      <w:pPr>
        <w:pStyle w:val="paragraph"/>
      </w:pPr>
      <w:r w:rsidRPr="00313530">
        <w:tab/>
        <w:t>(a)</w:t>
      </w:r>
      <w:r w:rsidRPr="00313530">
        <w:tab/>
        <w:t>$10,000,000;</w:t>
      </w:r>
    </w:p>
    <w:p w:rsidR="00F70C44" w:rsidRPr="00313530" w:rsidRDefault="00F70C44" w:rsidP="00F70C44">
      <w:pPr>
        <w:pStyle w:val="paragraph"/>
      </w:pPr>
      <w:r w:rsidRPr="00313530">
        <w:tab/>
        <w:t>(b)</w:t>
      </w:r>
      <w:r w:rsidRPr="0031353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F70C44" w:rsidRPr="00313530" w:rsidRDefault="00F70C44" w:rsidP="00F70C44">
      <w:pPr>
        <w:pStyle w:val="paragraph"/>
      </w:pPr>
      <w:r w:rsidRPr="00313530">
        <w:tab/>
        <w:t>(c)</w:t>
      </w:r>
      <w:r w:rsidRPr="00313530">
        <w:tab/>
        <w:t>if the court cannot determine the value of that benefit—10% of the adjusted turnover of the body corporate during the 12</w:t>
      </w:r>
      <w:r w:rsidR="00313530">
        <w:noBreakHyphen/>
      </w:r>
      <w:r w:rsidRPr="00313530">
        <w:t>month period ending at the end of the month in which the commission of the offence happened or began.</w:t>
      </w:r>
    </w:p>
    <w:p w:rsidR="00F70C44" w:rsidRPr="00313530" w:rsidRDefault="00F70C44" w:rsidP="00F70C44">
      <w:pPr>
        <w:pStyle w:val="SubsectionHead"/>
      </w:pPr>
      <w:r w:rsidRPr="00313530">
        <w:t>Penalty—other persons</w:t>
      </w:r>
    </w:p>
    <w:p w:rsidR="00F70C44" w:rsidRPr="00313530" w:rsidRDefault="00F70C44" w:rsidP="00F70C44">
      <w:pPr>
        <w:pStyle w:val="subsection"/>
      </w:pPr>
      <w:r w:rsidRPr="00313530">
        <w:tab/>
        <w:t>(3)</w:t>
      </w:r>
      <w:r w:rsidRPr="00313530">
        <w:tab/>
        <w:t>An offence against subsection (1) committed by a person other than a body corporate is punishable on conviction by imprisonment for not more than 5 years, a fine of not more than $500,000, or both.</w:t>
      </w:r>
    </w:p>
    <w:p w:rsidR="00F70C44" w:rsidRPr="00313530" w:rsidRDefault="00F70C44" w:rsidP="00F70C44">
      <w:pPr>
        <w:pStyle w:val="ActHead5"/>
      </w:pPr>
      <w:bookmarkStart w:id="129" w:name="_Toc179637914"/>
      <w:r w:rsidRPr="00313530">
        <w:rPr>
          <w:rStyle w:val="CharSectno"/>
        </w:rPr>
        <w:t>56BZJ</w:t>
      </w:r>
      <w:r w:rsidRPr="00313530">
        <w:t xml:space="preserve">  Prohibition on holding out that a person is something they are not—civil penalty</w:t>
      </w:r>
      <w:bookmarkEnd w:id="129"/>
    </w:p>
    <w:p w:rsidR="00F70C44" w:rsidRPr="00313530" w:rsidRDefault="00F70C44" w:rsidP="00F70C44">
      <w:pPr>
        <w:pStyle w:val="subsection"/>
      </w:pPr>
      <w:r w:rsidRPr="00313530">
        <w:tab/>
      </w:r>
      <w:r w:rsidRPr="00313530">
        <w:tab/>
        <w:t>A person must not hold out that:</w:t>
      </w:r>
    </w:p>
    <w:p w:rsidR="00F70C44" w:rsidRPr="00313530" w:rsidRDefault="00F70C44" w:rsidP="00F70C44">
      <w:pPr>
        <w:pStyle w:val="paragraph"/>
      </w:pPr>
      <w:r w:rsidRPr="00313530">
        <w:tab/>
        <w:t>(a)</w:t>
      </w:r>
      <w:r w:rsidRPr="00313530">
        <w:tab/>
        <w:t>the person is an accredited person; or</w:t>
      </w:r>
    </w:p>
    <w:p w:rsidR="00F70C44" w:rsidRPr="00313530" w:rsidRDefault="00F70C44" w:rsidP="00F70C44">
      <w:pPr>
        <w:pStyle w:val="paragraph"/>
      </w:pPr>
      <w:r w:rsidRPr="00313530">
        <w:tab/>
        <w:t>(b)</w:t>
      </w:r>
      <w:r w:rsidRPr="00313530">
        <w:tab/>
        <w:t xml:space="preserve">the person is an accredited person holding an accreditation that has been granted at a particular level (see </w:t>
      </w:r>
      <w:r w:rsidR="009B4597" w:rsidRPr="00313530">
        <w:t>paragraph 5</w:t>
      </w:r>
      <w:r w:rsidRPr="00313530">
        <w:t>6BH(1)(d)); or</w:t>
      </w:r>
    </w:p>
    <w:p w:rsidR="00F70C44" w:rsidRPr="00313530" w:rsidRDefault="00F70C44" w:rsidP="00F70C44">
      <w:pPr>
        <w:pStyle w:val="paragraph"/>
      </w:pPr>
      <w:r w:rsidRPr="00313530">
        <w:tab/>
        <w:t>(c)</w:t>
      </w:r>
      <w:r w:rsidRPr="00313530">
        <w:tab/>
        <w:t xml:space="preserve">the person is an accredited person holding an accreditation that authorises the person to do something (see </w:t>
      </w:r>
      <w:r w:rsidR="009B4597" w:rsidRPr="00313530">
        <w:t>paragraph 5</w:t>
      </w:r>
      <w:r w:rsidRPr="00313530">
        <w:t>6BH(1)(da)); or</w:t>
      </w:r>
    </w:p>
    <w:p w:rsidR="00F70C44" w:rsidRPr="00313530" w:rsidRDefault="00F70C44" w:rsidP="00F70C44">
      <w:pPr>
        <w:pStyle w:val="paragraph"/>
      </w:pPr>
      <w:r w:rsidRPr="00313530">
        <w:tab/>
        <w:t>(d)</w:t>
      </w:r>
      <w:r w:rsidRPr="00313530">
        <w:tab/>
        <w:t>the person is an accredited data recipient of CDR data; or</w:t>
      </w:r>
    </w:p>
    <w:p w:rsidR="00F70C44" w:rsidRPr="00313530" w:rsidRDefault="00F70C44" w:rsidP="00F70C44">
      <w:pPr>
        <w:pStyle w:val="paragraph"/>
      </w:pPr>
      <w:r w:rsidRPr="00313530">
        <w:tab/>
        <w:t>(e)</w:t>
      </w:r>
      <w:r w:rsidRPr="00313530">
        <w:tab/>
        <w:t>the person is an accredited action initiator for a type of CDR action; or</w:t>
      </w:r>
    </w:p>
    <w:p w:rsidR="00F70C44" w:rsidRPr="00313530" w:rsidRDefault="00F70C44" w:rsidP="00F70C44">
      <w:pPr>
        <w:pStyle w:val="paragraph"/>
      </w:pPr>
      <w:r w:rsidRPr="00313530">
        <w:tab/>
        <w:t>(f)</w:t>
      </w:r>
      <w:r w:rsidRPr="00313530">
        <w:tab/>
        <w:t>the person is an action service provider for a type of CDR action; or</w:t>
      </w:r>
    </w:p>
    <w:p w:rsidR="00F70C44" w:rsidRPr="00313530" w:rsidRDefault="00F70C44" w:rsidP="00F70C44">
      <w:pPr>
        <w:pStyle w:val="paragraph"/>
      </w:pPr>
      <w:r w:rsidRPr="00313530">
        <w:tab/>
        <w:t>(g)</w:t>
      </w:r>
      <w:r w:rsidRPr="00313530">
        <w:tab/>
        <w:t xml:space="preserve">the person is approved as an action service provider at a particular level (see </w:t>
      </w:r>
      <w:r w:rsidR="009B4597" w:rsidRPr="00313530">
        <w:t>paragraph 5</w:t>
      </w:r>
      <w:r w:rsidRPr="00313530">
        <w:t>6BHA(1)(d)); or</w:t>
      </w:r>
    </w:p>
    <w:p w:rsidR="00F70C44" w:rsidRPr="00313530" w:rsidRDefault="00F70C44" w:rsidP="00F70C44">
      <w:pPr>
        <w:pStyle w:val="paragraph"/>
      </w:pPr>
      <w:r w:rsidRPr="00313530">
        <w:tab/>
        <w:t>(h)</w:t>
      </w:r>
      <w:r w:rsidRPr="00313530">
        <w:tab/>
        <w:t xml:space="preserve">the person’s approval as an action service provider authorises the person to do something (see </w:t>
      </w:r>
      <w:r w:rsidR="009B4597" w:rsidRPr="00313530">
        <w:t>paragraph 5</w:t>
      </w:r>
      <w:r w:rsidRPr="00313530">
        <w:t>6BHA(1)(e));</w:t>
      </w:r>
    </w:p>
    <w:p w:rsidR="00F70C44" w:rsidRPr="00313530" w:rsidRDefault="00F70C44" w:rsidP="00F70C44">
      <w:pPr>
        <w:pStyle w:val="subsection2"/>
      </w:pPr>
      <w:r w:rsidRPr="00313530">
        <w:t>if that is not the case.</w:t>
      </w:r>
    </w:p>
    <w:p w:rsidR="00F70C44" w:rsidRPr="00313530" w:rsidRDefault="00F70C44" w:rsidP="00F70C44">
      <w:pPr>
        <w:pStyle w:val="notetext"/>
      </w:pPr>
      <w:r w:rsidRPr="00313530">
        <w:t>Note:</w:t>
      </w:r>
      <w:r w:rsidRPr="00313530">
        <w:tab/>
        <w:t>For enforcement, see Part VI (including section 76 for an order for payment of a pecuniary penalty).</w:t>
      </w:r>
    </w:p>
    <w:p w:rsidR="00291965" w:rsidRPr="00313530" w:rsidRDefault="00291965" w:rsidP="00291965">
      <w:pPr>
        <w:pStyle w:val="ActHead3"/>
        <w:pageBreakBefore/>
      </w:pPr>
      <w:bookmarkStart w:id="130" w:name="_Toc179637915"/>
      <w:bookmarkEnd w:id="116"/>
      <w:bookmarkEnd w:id="117"/>
      <w:r w:rsidRPr="00313530">
        <w:rPr>
          <w:rStyle w:val="CharDivNo"/>
        </w:rPr>
        <w:t>Division 3</w:t>
      </w:r>
      <w:r w:rsidRPr="00313530">
        <w:t>—</w:t>
      </w:r>
      <w:r w:rsidRPr="00313530">
        <w:rPr>
          <w:rStyle w:val="CharDivText"/>
        </w:rPr>
        <w:t>Accreditation etc.</w:t>
      </w:r>
      <w:bookmarkEnd w:id="130"/>
    </w:p>
    <w:p w:rsidR="00291965" w:rsidRPr="00313530" w:rsidRDefault="00291965" w:rsidP="00291965">
      <w:pPr>
        <w:pStyle w:val="ActHead4"/>
      </w:pPr>
      <w:bookmarkStart w:id="131" w:name="_Toc179637916"/>
      <w:r w:rsidRPr="00313530">
        <w:rPr>
          <w:rStyle w:val="CharSubdNo"/>
        </w:rPr>
        <w:t>Subdivision A</w:t>
      </w:r>
      <w:r w:rsidRPr="00313530">
        <w:t>—</w:t>
      </w:r>
      <w:r w:rsidRPr="00313530">
        <w:rPr>
          <w:rStyle w:val="CharSubdText"/>
        </w:rPr>
        <w:t>Accreditation process</w:t>
      </w:r>
      <w:bookmarkEnd w:id="131"/>
    </w:p>
    <w:p w:rsidR="00291965" w:rsidRPr="00313530" w:rsidRDefault="00291965" w:rsidP="00291965">
      <w:pPr>
        <w:pStyle w:val="ActHead5"/>
      </w:pPr>
      <w:bookmarkStart w:id="132" w:name="_Toc179637917"/>
      <w:r w:rsidRPr="00313530">
        <w:rPr>
          <w:rStyle w:val="CharSectno"/>
        </w:rPr>
        <w:t>56CA</w:t>
      </w:r>
      <w:r w:rsidRPr="00313530">
        <w:t xml:space="preserve">  Granting accreditations</w:t>
      </w:r>
      <w:bookmarkEnd w:id="132"/>
    </w:p>
    <w:p w:rsidR="00291965" w:rsidRPr="00313530" w:rsidRDefault="00291965" w:rsidP="00291965">
      <w:pPr>
        <w:pStyle w:val="subsection"/>
      </w:pPr>
      <w:r w:rsidRPr="00313530">
        <w:tab/>
        <w:t>(1)</w:t>
      </w:r>
      <w:r w:rsidRPr="00313530">
        <w:tab/>
        <w:t xml:space="preserve">The </w:t>
      </w:r>
      <w:r w:rsidR="00A12EA9" w:rsidRPr="00313530">
        <w:t>CDR Accreditor</w:t>
      </w:r>
      <w:r w:rsidRPr="00313530">
        <w:t xml:space="preserve"> may, in writing, accredit a person if the </w:t>
      </w:r>
      <w:r w:rsidR="00A12EA9" w:rsidRPr="00313530">
        <w:t>CDR Accreditor</w:t>
      </w:r>
      <w:r w:rsidRPr="00313530">
        <w:t xml:space="preserve"> is satisfied that the person meets the criteria for accreditation specified in the consumer data rules.</w:t>
      </w:r>
    </w:p>
    <w:p w:rsidR="00291965" w:rsidRPr="00313530" w:rsidRDefault="00291965" w:rsidP="00291965">
      <w:pPr>
        <w:pStyle w:val="subsection"/>
      </w:pPr>
      <w:r w:rsidRPr="00313530">
        <w:tab/>
        <w:t>(2)</w:t>
      </w:r>
      <w:r w:rsidRPr="00313530">
        <w:tab/>
        <w:t>To avoid doubt, a person may be accredited even if the person:</w:t>
      </w:r>
    </w:p>
    <w:p w:rsidR="00291965" w:rsidRPr="00313530" w:rsidRDefault="00291965" w:rsidP="00291965">
      <w:pPr>
        <w:pStyle w:val="paragraph"/>
      </w:pPr>
      <w:r w:rsidRPr="00313530">
        <w:tab/>
        <w:t>(a)</w:t>
      </w:r>
      <w:r w:rsidRPr="00313530">
        <w:tab/>
        <w:t>is not a body corporate established by or under a law of the Commonwealth, of a State or of a Territory; and</w:t>
      </w:r>
    </w:p>
    <w:p w:rsidR="00291965" w:rsidRPr="00313530" w:rsidRDefault="00291965" w:rsidP="00291965">
      <w:pPr>
        <w:pStyle w:val="paragraph"/>
      </w:pPr>
      <w:r w:rsidRPr="00313530">
        <w:tab/>
        <w:t>(b)</w:t>
      </w:r>
      <w:r w:rsidRPr="00313530">
        <w:tab/>
        <w:t xml:space="preserve">is neither an Australian citizen, nor a permanent resident (within the meaning of the </w:t>
      </w:r>
      <w:r w:rsidRPr="00313530">
        <w:rPr>
          <w:i/>
        </w:rPr>
        <w:t>Australian Citizenship Act 2007</w:t>
      </w:r>
      <w:r w:rsidRPr="00313530">
        <w:t>).</w:t>
      </w:r>
    </w:p>
    <w:p w:rsidR="00291965" w:rsidRPr="00313530" w:rsidRDefault="00291965" w:rsidP="00291965">
      <w:pPr>
        <w:pStyle w:val="subsection"/>
      </w:pPr>
      <w:r w:rsidRPr="00313530">
        <w:tab/>
        <w:t>(3)</w:t>
      </w:r>
      <w:r w:rsidRPr="00313530">
        <w:tab/>
        <w:t>An accreditation is granted on the basis that no compensation is payable if the accreditation is varied, transferred, suspended, revoked or surrendered in any way.</w:t>
      </w:r>
    </w:p>
    <w:p w:rsidR="00291965" w:rsidRPr="00313530" w:rsidRDefault="00291965" w:rsidP="00291965">
      <w:pPr>
        <w:pStyle w:val="ActHead5"/>
      </w:pPr>
      <w:bookmarkStart w:id="133" w:name="_Toc179637918"/>
      <w:r w:rsidRPr="00313530">
        <w:rPr>
          <w:rStyle w:val="CharSectno"/>
        </w:rPr>
        <w:t>56CB</w:t>
      </w:r>
      <w:r w:rsidRPr="00313530">
        <w:t xml:space="preserve">  Review of decisions refusing to accredit</w:t>
      </w:r>
      <w:bookmarkEnd w:id="133"/>
    </w:p>
    <w:p w:rsidR="00291965" w:rsidRPr="00313530" w:rsidRDefault="00291965" w:rsidP="00291965">
      <w:pPr>
        <w:pStyle w:val="subsection"/>
      </w:pPr>
      <w:r w:rsidRPr="00313530">
        <w:tab/>
      </w:r>
      <w:r w:rsidRPr="00313530">
        <w:tab/>
        <w:t xml:space="preserve">Applications may be made to the </w:t>
      </w:r>
      <w:r w:rsidR="00FC40A6" w:rsidRPr="00313530">
        <w:t>Administrative Review Tribunal</w:t>
      </w:r>
      <w:r w:rsidRPr="00313530">
        <w:t xml:space="preserve"> for review of decisions of the </w:t>
      </w:r>
      <w:r w:rsidR="002903BA" w:rsidRPr="00313530">
        <w:t>CDR Accreditor</w:t>
      </w:r>
      <w:r w:rsidRPr="00313530">
        <w:t xml:space="preserve"> under </w:t>
      </w:r>
      <w:r w:rsidR="009B4597" w:rsidRPr="00313530">
        <w:t>subsection 5</w:t>
      </w:r>
      <w:r w:rsidRPr="00313530">
        <w:t>6CA(1) refusing to accredit persons.</w:t>
      </w:r>
    </w:p>
    <w:p w:rsidR="00291965" w:rsidRPr="00313530" w:rsidRDefault="00291965" w:rsidP="00291965">
      <w:pPr>
        <w:pStyle w:val="notetext"/>
      </w:pPr>
      <w:r w:rsidRPr="00313530">
        <w:t>Note:</w:t>
      </w:r>
      <w:r w:rsidRPr="00313530">
        <w:tab/>
        <w:t xml:space="preserve">For </w:t>
      </w:r>
      <w:bookmarkStart w:id="134" w:name="_Hlk179539464"/>
      <w:r w:rsidR="008B692D" w:rsidRPr="00313530">
        <w:t>review by the Administrative Review Tribunal</w:t>
      </w:r>
      <w:bookmarkEnd w:id="134"/>
      <w:r w:rsidRPr="00313530">
        <w:t xml:space="preserve"> of decisions to vary, suspend or revoke accreditations, see </w:t>
      </w:r>
      <w:r w:rsidR="009B4597" w:rsidRPr="00313530">
        <w:t>subsection 5</w:t>
      </w:r>
      <w:r w:rsidRPr="00313530">
        <w:t>6BH(4).</w:t>
      </w:r>
    </w:p>
    <w:p w:rsidR="00291965" w:rsidRPr="00313530" w:rsidRDefault="00291965" w:rsidP="00291965">
      <w:pPr>
        <w:pStyle w:val="ActHead4"/>
      </w:pPr>
      <w:bookmarkStart w:id="135" w:name="_Toc179637919"/>
      <w:r w:rsidRPr="00313530">
        <w:rPr>
          <w:rStyle w:val="CharSubdNo"/>
        </w:rPr>
        <w:t>Subdivision B</w:t>
      </w:r>
      <w:r w:rsidRPr="00313530">
        <w:t>—</w:t>
      </w:r>
      <w:r w:rsidRPr="00313530">
        <w:rPr>
          <w:rStyle w:val="CharSubdText"/>
        </w:rPr>
        <w:t>Register of Accredited Persons</w:t>
      </w:r>
      <w:bookmarkEnd w:id="135"/>
    </w:p>
    <w:p w:rsidR="00291965" w:rsidRPr="00313530" w:rsidRDefault="00291965" w:rsidP="00291965">
      <w:pPr>
        <w:pStyle w:val="ActHead5"/>
      </w:pPr>
      <w:bookmarkStart w:id="136" w:name="_Toc179637920"/>
      <w:r w:rsidRPr="00313530">
        <w:rPr>
          <w:rStyle w:val="CharSectno"/>
        </w:rPr>
        <w:t>56CE</w:t>
      </w:r>
      <w:r w:rsidRPr="00313530">
        <w:t xml:space="preserve">  Register of Accredited Persons</w:t>
      </w:r>
      <w:bookmarkEnd w:id="136"/>
    </w:p>
    <w:p w:rsidR="00291965" w:rsidRPr="00313530" w:rsidRDefault="00291965" w:rsidP="00291965">
      <w:pPr>
        <w:pStyle w:val="subsection"/>
      </w:pPr>
      <w:r w:rsidRPr="00313530">
        <w:tab/>
        <w:t>(1)</w:t>
      </w:r>
      <w:r w:rsidRPr="00313530">
        <w:tab/>
        <w:t>The Accreditation Registrar must establish and maintain a register for the purposes of this Part, to be known as the Register of Accredited Persons.</w:t>
      </w:r>
    </w:p>
    <w:p w:rsidR="00291965" w:rsidRPr="00313530" w:rsidRDefault="00291965" w:rsidP="00291965">
      <w:pPr>
        <w:pStyle w:val="subsection"/>
      </w:pPr>
      <w:r w:rsidRPr="00313530">
        <w:tab/>
        <w:t>(2)</w:t>
      </w:r>
      <w:r w:rsidRPr="00313530">
        <w:tab/>
        <w:t>The Accreditation Registrar must maintain the register by electronic means.</w:t>
      </w:r>
    </w:p>
    <w:p w:rsidR="00291965" w:rsidRPr="00313530" w:rsidRDefault="00291965" w:rsidP="00291965">
      <w:pPr>
        <w:pStyle w:val="subsection"/>
      </w:pPr>
      <w:r w:rsidRPr="00313530">
        <w:tab/>
        <w:t>(3)</w:t>
      </w:r>
      <w:r w:rsidRPr="00313530">
        <w:tab/>
        <w:t>The register is not a legislative instrument.</w:t>
      </w:r>
    </w:p>
    <w:p w:rsidR="00291965" w:rsidRPr="00313530" w:rsidRDefault="00291965" w:rsidP="00291965">
      <w:pPr>
        <w:pStyle w:val="subsection"/>
      </w:pPr>
      <w:r w:rsidRPr="00313530">
        <w:tab/>
        <w:t>(4)</w:t>
      </w:r>
      <w:r w:rsidRPr="00313530">
        <w:tab/>
        <w:t>The consumer data rules may make provision for or in relation to the following:</w:t>
      </w:r>
    </w:p>
    <w:p w:rsidR="00291965" w:rsidRPr="00313530" w:rsidRDefault="00291965" w:rsidP="00291965">
      <w:pPr>
        <w:pStyle w:val="paragraph"/>
      </w:pPr>
      <w:r w:rsidRPr="00313530">
        <w:tab/>
        <w:t>(a)</w:t>
      </w:r>
      <w:r w:rsidRPr="00313530">
        <w:tab/>
        <w:t>the inclusion in the register of entries for accredited persons;</w:t>
      </w:r>
    </w:p>
    <w:p w:rsidR="00291965" w:rsidRPr="00313530" w:rsidRDefault="00291965" w:rsidP="00291965">
      <w:pPr>
        <w:pStyle w:val="paragraph"/>
      </w:pPr>
      <w:r w:rsidRPr="00313530">
        <w:tab/>
        <w:t>(b)</w:t>
      </w:r>
      <w:r w:rsidRPr="00313530">
        <w:tab/>
        <w:t>the correction of entries in the register;</w:t>
      </w:r>
    </w:p>
    <w:p w:rsidR="00291965" w:rsidRPr="00313530" w:rsidRDefault="00291965" w:rsidP="00291965">
      <w:pPr>
        <w:pStyle w:val="paragraph"/>
      </w:pPr>
      <w:r w:rsidRPr="00313530">
        <w:tab/>
        <w:t>(c)</w:t>
      </w:r>
      <w:r w:rsidRPr="00313530">
        <w:tab/>
        <w:t>the publication or availability of all or part of the register, or of specified information in the register;</w:t>
      </w:r>
    </w:p>
    <w:p w:rsidR="00291965" w:rsidRPr="00313530" w:rsidRDefault="00291965" w:rsidP="00291965">
      <w:pPr>
        <w:pStyle w:val="paragraph"/>
      </w:pPr>
      <w:r w:rsidRPr="00313530">
        <w:tab/>
        <w:t>(d)</w:t>
      </w:r>
      <w:r w:rsidRPr="00313530">
        <w:tab/>
        <w:t>any other matter relating to the content, administration or operation of the register.</w:t>
      </w:r>
    </w:p>
    <w:p w:rsidR="00291965" w:rsidRPr="00313530" w:rsidRDefault="00291965" w:rsidP="00291965">
      <w:pPr>
        <w:pStyle w:val="ActHead5"/>
      </w:pPr>
      <w:bookmarkStart w:id="137" w:name="_Toc179637921"/>
      <w:r w:rsidRPr="00313530">
        <w:rPr>
          <w:rStyle w:val="CharSectno"/>
        </w:rPr>
        <w:t>56CF</w:t>
      </w:r>
      <w:r w:rsidRPr="00313530">
        <w:t xml:space="preserve">  Evidentiary value of the register</w:t>
      </w:r>
      <w:bookmarkEnd w:id="137"/>
    </w:p>
    <w:p w:rsidR="00291965" w:rsidRPr="00313530" w:rsidRDefault="00291965" w:rsidP="00291965">
      <w:pPr>
        <w:pStyle w:val="subsection"/>
      </w:pPr>
      <w:r w:rsidRPr="00313530">
        <w:tab/>
        <w:t>(1)</w:t>
      </w:r>
      <w:r w:rsidRPr="00313530">
        <w:tab/>
        <w:t>The register is admissible in any proceedings as prima facie evidence of the matters in it.</w:t>
      </w:r>
    </w:p>
    <w:p w:rsidR="00291965" w:rsidRPr="00313530" w:rsidRDefault="00291965" w:rsidP="00291965">
      <w:pPr>
        <w:pStyle w:val="subsection"/>
      </w:pPr>
      <w:r w:rsidRPr="00313530">
        <w:tab/>
        <w:t>(2)</w:t>
      </w:r>
      <w:r w:rsidRPr="00313530">
        <w:tab/>
        <w:t>The Accreditation Registrar may issue a document containing the details of a matter taken from the register.</w:t>
      </w:r>
    </w:p>
    <w:p w:rsidR="00291965" w:rsidRPr="00313530" w:rsidRDefault="00291965" w:rsidP="00291965">
      <w:pPr>
        <w:pStyle w:val="subsection"/>
      </w:pPr>
      <w:r w:rsidRPr="00313530">
        <w:tab/>
        <w:t>(3)</w:t>
      </w:r>
      <w:r w:rsidRPr="00313530">
        <w:tab/>
        <w:t>The document issued under subsection (2) is admissible in any proceedings as prima facie evidence of the matter.</w:t>
      </w:r>
    </w:p>
    <w:p w:rsidR="00D656A8" w:rsidRPr="00313530" w:rsidRDefault="00D656A8" w:rsidP="00D656A8">
      <w:pPr>
        <w:pStyle w:val="ActHead4"/>
      </w:pPr>
      <w:bookmarkStart w:id="138" w:name="_Toc179637922"/>
      <w:bookmarkStart w:id="139" w:name="inTOC22"/>
      <w:r w:rsidRPr="00313530">
        <w:rPr>
          <w:rStyle w:val="CharSubdNo"/>
        </w:rPr>
        <w:t>Subdivision C</w:t>
      </w:r>
      <w:r w:rsidRPr="00313530">
        <w:t>—</w:t>
      </w:r>
      <w:r w:rsidRPr="00313530">
        <w:rPr>
          <w:rStyle w:val="CharSubdText"/>
        </w:rPr>
        <w:t>CDR Accreditor</w:t>
      </w:r>
      <w:bookmarkEnd w:id="138"/>
    </w:p>
    <w:p w:rsidR="00291965" w:rsidRPr="00313530" w:rsidRDefault="00291965" w:rsidP="00291965">
      <w:pPr>
        <w:pStyle w:val="ActHead5"/>
      </w:pPr>
      <w:bookmarkStart w:id="140" w:name="_Toc179637923"/>
      <w:bookmarkEnd w:id="139"/>
      <w:r w:rsidRPr="00313530">
        <w:rPr>
          <w:rStyle w:val="CharSectno"/>
        </w:rPr>
        <w:t>56CG</w:t>
      </w:r>
      <w:r w:rsidRPr="00313530">
        <w:t xml:space="preserve">  Appointment of the </w:t>
      </w:r>
      <w:r w:rsidR="00876ED7" w:rsidRPr="00313530">
        <w:t>CDR Accreditor</w:t>
      </w:r>
      <w:bookmarkEnd w:id="140"/>
    </w:p>
    <w:p w:rsidR="00291965" w:rsidRPr="00313530" w:rsidRDefault="00291965" w:rsidP="00291965">
      <w:pPr>
        <w:pStyle w:val="subsection"/>
      </w:pPr>
      <w:r w:rsidRPr="00313530">
        <w:tab/>
        <w:t>(1)</w:t>
      </w:r>
      <w:r w:rsidRPr="00313530">
        <w:tab/>
        <w:t xml:space="preserve">The Minister may, by written instrument, appoint as the </w:t>
      </w:r>
      <w:r w:rsidR="00C804BE" w:rsidRPr="00313530">
        <w:t>CDR Accreditor</w:t>
      </w:r>
      <w:r w:rsidRPr="00313530">
        <w:t xml:space="preserve"> a person who:</w:t>
      </w:r>
    </w:p>
    <w:p w:rsidR="00291965" w:rsidRPr="00313530" w:rsidRDefault="00291965" w:rsidP="00291965">
      <w:pPr>
        <w:pStyle w:val="paragraph"/>
      </w:pPr>
      <w:r w:rsidRPr="00313530">
        <w:tab/>
        <w:t>(a)</w:t>
      </w:r>
      <w:r w:rsidRPr="00313530">
        <w:tab/>
        <w:t xml:space="preserve">is the accountable authority of a Commonwealth entity (within the meaning of the </w:t>
      </w:r>
      <w:r w:rsidRPr="00313530">
        <w:rPr>
          <w:i/>
        </w:rPr>
        <w:t>Public Governance, Performance and Accountability Act 2013</w:t>
      </w:r>
      <w:r w:rsidRPr="00313530">
        <w:t>); or</w:t>
      </w:r>
    </w:p>
    <w:p w:rsidR="00291965" w:rsidRPr="00313530" w:rsidRDefault="00291965" w:rsidP="00291965">
      <w:pPr>
        <w:pStyle w:val="paragraph"/>
      </w:pPr>
      <w:r w:rsidRPr="00313530">
        <w:tab/>
        <w:t>(b)</w:t>
      </w:r>
      <w:r w:rsidRPr="00313530">
        <w:tab/>
        <w:t>is a Commonwealth entity (within the meaning of that Act).</w:t>
      </w:r>
    </w:p>
    <w:p w:rsidR="00291965" w:rsidRPr="00313530" w:rsidRDefault="00291965" w:rsidP="00291965">
      <w:pPr>
        <w:pStyle w:val="notetext"/>
      </w:pPr>
      <w:r w:rsidRPr="00313530">
        <w:t>Note 1:</w:t>
      </w:r>
      <w:r w:rsidRPr="00313530">
        <w:tab/>
        <w:t xml:space="preserve">For variation, see subsection 33(3) of the </w:t>
      </w:r>
      <w:r w:rsidRPr="00313530">
        <w:rPr>
          <w:i/>
        </w:rPr>
        <w:t>Acts Interpretation Act 1901</w:t>
      </w:r>
      <w:r w:rsidRPr="00313530">
        <w:t>.</w:t>
      </w:r>
    </w:p>
    <w:p w:rsidR="00291965" w:rsidRPr="00313530" w:rsidRDefault="00291965" w:rsidP="00291965">
      <w:pPr>
        <w:pStyle w:val="notetext"/>
      </w:pPr>
      <w:r w:rsidRPr="00313530">
        <w:t>Note 2:</w:t>
      </w:r>
      <w:r w:rsidRPr="00313530">
        <w:tab/>
        <w:t xml:space="preserve">The Commission will be the </w:t>
      </w:r>
      <w:bookmarkStart w:id="141" w:name="_Hlk175916612"/>
      <w:r w:rsidR="00706E88" w:rsidRPr="00313530">
        <w:t>CDR Accreditor</w:t>
      </w:r>
      <w:bookmarkEnd w:id="141"/>
      <w:r w:rsidRPr="00313530">
        <w:t xml:space="preserve"> in the absence of an appointment under this subsection (see the definition </w:t>
      </w:r>
      <w:r w:rsidR="00584675" w:rsidRPr="00313530">
        <w:t xml:space="preserve">of </w:t>
      </w:r>
      <w:r w:rsidR="00584675" w:rsidRPr="00313530">
        <w:rPr>
          <w:b/>
          <w:i/>
        </w:rPr>
        <w:t>CDR Accreditor</w:t>
      </w:r>
      <w:r w:rsidRPr="00313530">
        <w:t xml:space="preserve"> in subsection 4(1)).</w:t>
      </w:r>
    </w:p>
    <w:p w:rsidR="00291965" w:rsidRPr="00313530" w:rsidRDefault="00291965" w:rsidP="00291965">
      <w:pPr>
        <w:pStyle w:val="subsection"/>
      </w:pPr>
      <w:r w:rsidRPr="00313530">
        <w:tab/>
        <w:t>(2)</w:t>
      </w:r>
      <w:r w:rsidRPr="00313530">
        <w:tab/>
        <w:t>The Minister may, at any time by written instrument, terminate an appointment made under subsection (1).</w:t>
      </w:r>
    </w:p>
    <w:p w:rsidR="00291965" w:rsidRPr="00313530" w:rsidRDefault="00291965" w:rsidP="00291965">
      <w:pPr>
        <w:pStyle w:val="ActHead5"/>
      </w:pPr>
      <w:bookmarkStart w:id="142" w:name="_Toc179637924"/>
      <w:r w:rsidRPr="00313530">
        <w:rPr>
          <w:rStyle w:val="CharSectno"/>
        </w:rPr>
        <w:t>56CH</w:t>
      </w:r>
      <w:r w:rsidRPr="00313530">
        <w:t xml:space="preserve">  Functions, powers and annual report</w:t>
      </w:r>
      <w:bookmarkEnd w:id="142"/>
    </w:p>
    <w:p w:rsidR="00291965" w:rsidRPr="00313530" w:rsidRDefault="00291965" w:rsidP="00291965">
      <w:pPr>
        <w:pStyle w:val="subsection"/>
      </w:pPr>
      <w:r w:rsidRPr="00313530">
        <w:tab/>
        <w:t>(1)</w:t>
      </w:r>
      <w:r w:rsidRPr="00313530">
        <w:tab/>
        <w:t xml:space="preserve">The functions of the </w:t>
      </w:r>
      <w:r w:rsidR="009473A9" w:rsidRPr="00313530">
        <w:t>CDR Accreditor</w:t>
      </w:r>
      <w:r w:rsidRPr="00313530">
        <w:t xml:space="preserve"> are:</w:t>
      </w:r>
    </w:p>
    <w:p w:rsidR="00291965" w:rsidRPr="00313530" w:rsidRDefault="00291965" w:rsidP="00291965">
      <w:pPr>
        <w:pStyle w:val="paragraph"/>
      </w:pPr>
      <w:r w:rsidRPr="00313530">
        <w:tab/>
        <w:t>(a)</w:t>
      </w:r>
      <w:r w:rsidRPr="00313530">
        <w:tab/>
        <w:t xml:space="preserve">to accredit persons under </w:t>
      </w:r>
      <w:r w:rsidR="009B4597" w:rsidRPr="00313530">
        <w:t>subsection 5</w:t>
      </w:r>
      <w:r w:rsidRPr="00313530">
        <w:t>6CA(1); and</w:t>
      </w:r>
    </w:p>
    <w:p w:rsidR="00291965" w:rsidRPr="00313530" w:rsidRDefault="00291965" w:rsidP="00291965">
      <w:pPr>
        <w:pStyle w:val="paragraph"/>
      </w:pPr>
      <w:r w:rsidRPr="00313530">
        <w:tab/>
        <w:t>(b)</w:t>
      </w:r>
      <w:r w:rsidRPr="00313530">
        <w:tab/>
        <w:t>such other functions as are conferred by the consumer data rules.</w:t>
      </w:r>
    </w:p>
    <w:p w:rsidR="00291965" w:rsidRPr="00313530" w:rsidRDefault="00291965" w:rsidP="00291965">
      <w:pPr>
        <w:pStyle w:val="subsection"/>
      </w:pPr>
      <w:r w:rsidRPr="00313530">
        <w:tab/>
        <w:t>(2)</w:t>
      </w:r>
      <w:r w:rsidRPr="00313530">
        <w:tab/>
        <w:t xml:space="preserve">The </w:t>
      </w:r>
      <w:r w:rsidR="009473A9" w:rsidRPr="00313530">
        <w:t>CDR Accreditor</w:t>
      </w:r>
      <w:r w:rsidRPr="00313530">
        <w:t xml:space="preserve"> has the power to do all other things necessary or convenient to be done for or in connection with the performance of the </w:t>
      </w:r>
      <w:r w:rsidR="009473A9" w:rsidRPr="00313530">
        <w:t>CDR Accreditor’s</w:t>
      </w:r>
      <w:r w:rsidRPr="00313530">
        <w:t xml:space="preserve"> functions.</w:t>
      </w:r>
    </w:p>
    <w:p w:rsidR="00291965" w:rsidRPr="00313530" w:rsidRDefault="00291965" w:rsidP="00291965">
      <w:pPr>
        <w:pStyle w:val="subsection"/>
      </w:pPr>
      <w:r w:rsidRPr="00313530">
        <w:tab/>
        <w:t>(3)</w:t>
      </w:r>
      <w:r w:rsidRPr="00313530">
        <w:tab/>
        <w:t xml:space="preserve">To avoid doubt, for a person who is the </w:t>
      </w:r>
      <w:r w:rsidR="009E2851" w:rsidRPr="00313530">
        <w:t>CDR Accreditor</w:t>
      </w:r>
      <w:r w:rsidRPr="00313530">
        <w:t>, both:</w:t>
      </w:r>
    </w:p>
    <w:p w:rsidR="00291965" w:rsidRPr="00313530" w:rsidRDefault="00291965" w:rsidP="00291965">
      <w:pPr>
        <w:pStyle w:val="paragraph"/>
      </w:pPr>
      <w:r w:rsidRPr="00313530">
        <w:tab/>
        <w:t>(a)</w:t>
      </w:r>
      <w:r w:rsidRPr="00313530">
        <w:tab/>
        <w:t xml:space="preserve">the person’s functions and powers in their capacity other than as the </w:t>
      </w:r>
      <w:r w:rsidR="00C03A82" w:rsidRPr="00313530">
        <w:t>CDR Accreditor</w:t>
      </w:r>
      <w:r w:rsidRPr="00313530">
        <w:t xml:space="preserve"> (their </w:t>
      </w:r>
      <w:r w:rsidRPr="00313530">
        <w:rPr>
          <w:b/>
          <w:i/>
        </w:rPr>
        <w:t>primary capacity</w:t>
      </w:r>
      <w:r w:rsidRPr="00313530">
        <w:t>); and</w:t>
      </w:r>
    </w:p>
    <w:p w:rsidR="00291965" w:rsidRPr="00313530" w:rsidRDefault="00291965" w:rsidP="00291965">
      <w:pPr>
        <w:pStyle w:val="paragraph"/>
      </w:pPr>
      <w:r w:rsidRPr="00313530">
        <w:tab/>
        <w:t>(b)</w:t>
      </w:r>
      <w:r w:rsidRPr="00313530">
        <w:tab/>
        <w:t>if the person is not a body corporate—the functions that may be performed, and the powers that may be exercised, by anyone appointed under a Commonwealth law to act as the person in that primary capacity;</w:t>
      </w:r>
    </w:p>
    <w:p w:rsidR="00291965" w:rsidRPr="00313530" w:rsidRDefault="00291965" w:rsidP="00291965">
      <w:pPr>
        <w:pStyle w:val="subsection2"/>
      </w:pPr>
      <w:r w:rsidRPr="00313530">
        <w:t xml:space="preserve">are taken to include the functions and powers of the </w:t>
      </w:r>
      <w:r w:rsidR="00C03A82" w:rsidRPr="00313530">
        <w:t>CDR Accreditor</w:t>
      </w:r>
      <w:r w:rsidRPr="00313530">
        <w:t xml:space="preserve"> while the person is the </w:t>
      </w:r>
      <w:r w:rsidR="00C03A82" w:rsidRPr="00313530">
        <w:t>CDR Accreditor</w:t>
      </w:r>
      <w:r w:rsidRPr="00313530">
        <w:t>.</w:t>
      </w:r>
    </w:p>
    <w:p w:rsidR="00291965" w:rsidRPr="00313530" w:rsidRDefault="00291965" w:rsidP="00291965">
      <w:pPr>
        <w:pStyle w:val="subsection"/>
      </w:pPr>
      <w:r w:rsidRPr="00313530">
        <w:tab/>
        <w:t>(4)</w:t>
      </w:r>
      <w:r w:rsidRPr="00313530">
        <w:tab/>
        <w:t>If:</w:t>
      </w:r>
    </w:p>
    <w:p w:rsidR="00291965" w:rsidRPr="00313530" w:rsidRDefault="00291965" w:rsidP="00291965">
      <w:pPr>
        <w:pStyle w:val="paragraph"/>
      </w:pPr>
      <w:r w:rsidRPr="00313530">
        <w:tab/>
        <w:t>(a)</w:t>
      </w:r>
      <w:r w:rsidRPr="00313530">
        <w:tab/>
        <w:t xml:space="preserve">a person is the </w:t>
      </w:r>
      <w:r w:rsidR="004B24D2" w:rsidRPr="00313530">
        <w:t>CDR Accreditor</w:t>
      </w:r>
      <w:r w:rsidRPr="00313530">
        <w:t xml:space="preserve"> at any time during a period; and</w:t>
      </w:r>
    </w:p>
    <w:p w:rsidR="00291965" w:rsidRPr="00313530" w:rsidRDefault="00291965" w:rsidP="00291965">
      <w:pPr>
        <w:pStyle w:val="paragraph"/>
      </w:pPr>
      <w:r w:rsidRPr="00313530">
        <w:tab/>
        <w:t>(b)</w:t>
      </w:r>
      <w:r w:rsidRPr="00313530">
        <w:tab/>
        <w:t xml:space="preserve">an annual report for the period is prepared under section 46 of the </w:t>
      </w:r>
      <w:r w:rsidRPr="00313530">
        <w:rPr>
          <w:i/>
        </w:rPr>
        <w:t>Public Governance, Performance and Accountability Act 2013</w:t>
      </w:r>
      <w:r w:rsidRPr="00313530">
        <w:t>:</w:t>
      </w:r>
    </w:p>
    <w:p w:rsidR="00291965" w:rsidRPr="00313530" w:rsidRDefault="00291965" w:rsidP="00291965">
      <w:pPr>
        <w:pStyle w:val="paragraphsub"/>
      </w:pPr>
      <w:r w:rsidRPr="00313530">
        <w:tab/>
        <w:t>(i)</w:t>
      </w:r>
      <w:r w:rsidRPr="00313530">
        <w:tab/>
        <w:t>by the person in the person’s primary capacity; or</w:t>
      </w:r>
    </w:p>
    <w:p w:rsidR="00291965" w:rsidRPr="00313530" w:rsidRDefault="00291965" w:rsidP="00291965">
      <w:pPr>
        <w:pStyle w:val="paragraphsub"/>
      </w:pPr>
      <w:r w:rsidRPr="00313530">
        <w:tab/>
        <w:t>(ii)</w:t>
      </w:r>
      <w:r w:rsidRPr="00313530">
        <w:tab/>
        <w:t>about the person in the person’s primary capacity;</w:t>
      </w:r>
    </w:p>
    <w:p w:rsidR="00291965" w:rsidRPr="00313530" w:rsidRDefault="00291965" w:rsidP="00291965">
      <w:pPr>
        <w:pStyle w:val="subsection2"/>
      </w:pPr>
      <w:r w:rsidRPr="00313530">
        <w:t xml:space="preserve">the annual report must include information about the performance of the </w:t>
      </w:r>
      <w:r w:rsidR="004B24D2" w:rsidRPr="00313530">
        <w:t>CDR Accreditor’s</w:t>
      </w:r>
      <w:r w:rsidRPr="00313530">
        <w:t xml:space="preserve"> functions, and the exercise of the </w:t>
      </w:r>
      <w:r w:rsidR="004B24D2" w:rsidRPr="00313530">
        <w:t>CDR Accreditor’s</w:t>
      </w:r>
      <w:r w:rsidRPr="00313530">
        <w:t xml:space="preserve"> powers, at that time.</w:t>
      </w:r>
    </w:p>
    <w:p w:rsidR="00291965" w:rsidRPr="00313530" w:rsidRDefault="00291965" w:rsidP="00291965">
      <w:pPr>
        <w:pStyle w:val="ActHead5"/>
      </w:pPr>
      <w:bookmarkStart w:id="143" w:name="_Toc179637925"/>
      <w:r w:rsidRPr="00313530">
        <w:rPr>
          <w:rStyle w:val="CharSectno"/>
        </w:rPr>
        <w:t>56CI</w:t>
      </w:r>
      <w:r w:rsidRPr="00313530">
        <w:t xml:space="preserve">  Directions by Minister</w:t>
      </w:r>
      <w:bookmarkEnd w:id="143"/>
    </w:p>
    <w:p w:rsidR="00291965" w:rsidRPr="00313530" w:rsidRDefault="00291965" w:rsidP="00291965">
      <w:pPr>
        <w:pStyle w:val="subsection"/>
      </w:pPr>
      <w:r w:rsidRPr="00313530">
        <w:tab/>
        <w:t>(1)</w:t>
      </w:r>
      <w:r w:rsidRPr="00313530">
        <w:tab/>
        <w:t xml:space="preserve">The Minister may, by legislative instrument, give written directions to the </w:t>
      </w:r>
      <w:r w:rsidR="00693F22" w:rsidRPr="00313530">
        <w:t>CDR Accreditor</w:t>
      </w:r>
      <w:r w:rsidRPr="00313530">
        <w:t xml:space="preserve"> about the performance of its functions and the exercise of its powers.</w:t>
      </w:r>
    </w:p>
    <w:p w:rsidR="00291965" w:rsidRPr="00313530" w:rsidRDefault="00291965" w:rsidP="00291965">
      <w:pPr>
        <w:pStyle w:val="notetext"/>
      </w:pPr>
      <w:r w:rsidRPr="00313530">
        <w:t>Note:</w:t>
      </w:r>
      <w:r w:rsidRPr="00313530">
        <w:tab/>
        <w:t xml:space="preserve">Section 42 (disallowance) and Part 4 of Chapter 3 (sunsetting) of the </w:t>
      </w:r>
      <w:r w:rsidRPr="00313530">
        <w:rPr>
          <w:i/>
        </w:rPr>
        <w:t>Legislation Act 2003</w:t>
      </w:r>
      <w:r w:rsidRPr="00313530">
        <w:t xml:space="preserve"> do not apply to the directions (see regulations made for the purposes of paragraphs 44(2)(b) and 54(2)(b) of that Act).</w:t>
      </w:r>
    </w:p>
    <w:p w:rsidR="00291965" w:rsidRPr="00313530" w:rsidRDefault="00291965" w:rsidP="00291965">
      <w:pPr>
        <w:pStyle w:val="subsection"/>
      </w:pPr>
      <w:r w:rsidRPr="00313530">
        <w:tab/>
        <w:t>(2)</w:t>
      </w:r>
      <w:r w:rsidRPr="00313530">
        <w:tab/>
        <w:t>A direction under subsection (1) must be of a general nature only.</w:t>
      </w:r>
    </w:p>
    <w:p w:rsidR="00291965" w:rsidRPr="00313530" w:rsidRDefault="00291965" w:rsidP="00291965">
      <w:pPr>
        <w:pStyle w:val="subsection"/>
      </w:pPr>
      <w:r w:rsidRPr="00313530">
        <w:tab/>
        <w:t>(3)</w:t>
      </w:r>
      <w:r w:rsidRPr="00313530">
        <w:tab/>
        <w:t xml:space="preserve">The </w:t>
      </w:r>
      <w:r w:rsidR="00693F22" w:rsidRPr="00313530">
        <w:t>CDR Accreditor</w:t>
      </w:r>
      <w:r w:rsidRPr="00313530">
        <w:t xml:space="preserve"> must comply with a direction under subsection (1).</w:t>
      </w:r>
    </w:p>
    <w:p w:rsidR="00291965" w:rsidRPr="00313530" w:rsidRDefault="00291965" w:rsidP="00291965">
      <w:pPr>
        <w:pStyle w:val="ActHead5"/>
      </w:pPr>
      <w:bookmarkStart w:id="144" w:name="_Toc179637926"/>
      <w:r w:rsidRPr="00313530">
        <w:rPr>
          <w:rStyle w:val="CharSectno"/>
        </w:rPr>
        <w:t>56CJ</w:t>
      </w:r>
      <w:r w:rsidRPr="00313530">
        <w:t xml:space="preserve">  Delegation</w:t>
      </w:r>
      <w:bookmarkEnd w:id="144"/>
    </w:p>
    <w:p w:rsidR="00291965" w:rsidRPr="00313530" w:rsidRDefault="00291965" w:rsidP="00291965">
      <w:pPr>
        <w:pStyle w:val="subsection"/>
      </w:pPr>
      <w:r w:rsidRPr="00313530">
        <w:tab/>
        <w:t>(1)</w:t>
      </w:r>
      <w:r w:rsidRPr="00313530">
        <w:tab/>
      </w:r>
      <w:r w:rsidR="00693F22" w:rsidRPr="00313530">
        <w:t>The CDR Accreditor</w:t>
      </w:r>
      <w:r w:rsidRPr="00313530">
        <w:t xml:space="preserve"> may delegate any or all of the </w:t>
      </w:r>
      <w:r w:rsidR="00A308EB" w:rsidRPr="00313530">
        <w:t>CDR Accreditor’s</w:t>
      </w:r>
      <w:r w:rsidRPr="00313530">
        <w:t xml:space="preserve"> functions or powers to:</w:t>
      </w:r>
    </w:p>
    <w:p w:rsidR="00291965" w:rsidRPr="00313530" w:rsidRDefault="00291965" w:rsidP="00291965">
      <w:pPr>
        <w:pStyle w:val="paragraph"/>
      </w:pPr>
      <w:r w:rsidRPr="00313530">
        <w:tab/>
        <w:t>(a)</w:t>
      </w:r>
      <w:r w:rsidRPr="00313530">
        <w:tab/>
        <w:t xml:space="preserve">an SES employee, or an acting SES employee, in the Department, in the Commission or in the Commonwealth entity appointed under </w:t>
      </w:r>
      <w:r w:rsidR="009B4597" w:rsidRPr="00313530">
        <w:t>paragraph 5</w:t>
      </w:r>
      <w:r w:rsidRPr="00313530">
        <w:t>6CG(1)(b) (if any); or</w:t>
      </w:r>
    </w:p>
    <w:p w:rsidR="00291965" w:rsidRPr="00313530" w:rsidRDefault="00291965" w:rsidP="00291965">
      <w:pPr>
        <w:pStyle w:val="paragraph"/>
      </w:pPr>
      <w:r w:rsidRPr="00313530">
        <w:tab/>
        <w:t>(b)</w:t>
      </w:r>
      <w:r w:rsidRPr="00313530">
        <w:tab/>
        <w:t>an APS employee who is holding or performing the duties of a specified office or position that:</w:t>
      </w:r>
    </w:p>
    <w:p w:rsidR="00291965" w:rsidRPr="00313530" w:rsidRDefault="00291965" w:rsidP="00291965">
      <w:pPr>
        <w:pStyle w:val="paragraphsub"/>
      </w:pPr>
      <w:r w:rsidRPr="00313530">
        <w:tab/>
        <w:t>(i)</w:t>
      </w:r>
      <w:r w:rsidRPr="00313530">
        <w:tab/>
        <w:t xml:space="preserve">is in the Department, in the Commission or in the Commonwealth entity appointed under </w:t>
      </w:r>
      <w:r w:rsidR="009B4597" w:rsidRPr="00313530">
        <w:t>paragraph 5</w:t>
      </w:r>
      <w:r w:rsidRPr="00313530">
        <w:t>6CG(1)(b) (if any); and</w:t>
      </w:r>
    </w:p>
    <w:p w:rsidR="00291965" w:rsidRPr="00313530" w:rsidRDefault="00291965" w:rsidP="00291965">
      <w:pPr>
        <w:pStyle w:val="paragraphsub"/>
      </w:pPr>
      <w:r w:rsidRPr="00313530">
        <w:tab/>
        <w:t>(ii)</w:t>
      </w:r>
      <w:r w:rsidRPr="00313530">
        <w:tab/>
        <w:t xml:space="preserve">is an office or position that the </w:t>
      </w:r>
      <w:r w:rsidR="00A308EB" w:rsidRPr="00313530">
        <w:t>CDR Accreditor</w:t>
      </w:r>
      <w:r w:rsidRPr="00313530">
        <w:t xml:space="preserve"> is satisfied is sufficiently senior for the APS employee to perform the function or exercise the power.</w:t>
      </w:r>
    </w:p>
    <w:p w:rsidR="00291965" w:rsidRPr="00313530" w:rsidRDefault="00291965" w:rsidP="00291965">
      <w:pPr>
        <w:pStyle w:val="subsection"/>
        <w:rPr>
          <w:szCs w:val="22"/>
        </w:rPr>
      </w:pPr>
      <w:r w:rsidRPr="00313530">
        <w:rPr>
          <w:szCs w:val="22"/>
        </w:rPr>
        <w:tab/>
        <w:t>(2)</w:t>
      </w:r>
      <w:r w:rsidRPr="00313530">
        <w:rPr>
          <w:szCs w:val="22"/>
        </w:rPr>
        <w:tab/>
        <w:t xml:space="preserve">In doing anything under a delegation under this section, the delegate must comply with any directions of the </w:t>
      </w:r>
      <w:r w:rsidR="00A308EB" w:rsidRPr="00313530">
        <w:t>CDR Accreditor</w:t>
      </w:r>
      <w:r w:rsidRPr="00313530">
        <w:rPr>
          <w:szCs w:val="22"/>
        </w:rPr>
        <w:t>.</w:t>
      </w:r>
    </w:p>
    <w:p w:rsidR="00291965" w:rsidRPr="00313530" w:rsidRDefault="00291965" w:rsidP="00291965">
      <w:pPr>
        <w:pStyle w:val="ActHead4"/>
      </w:pPr>
      <w:bookmarkStart w:id="145" w:name="_Toc179637927"/>
      <w:r w:rsidRPr="00313530">
        <w:rPr>
          <w:rStyle w:val="CharSubdNo"/>
        </w:rPr>
        <w:t>Subdivision D</w:t>
      </w:r>
      <w:r w:rsidRPr="00313530">
        <w:t>—</w:t>
      </w:r>
      <w:r w:rsidRPr="00313530">
        <w:rPr>
          <w:rStyle w:val="CharSubdText"/>
        </w:rPr>
        <w:t>Accreditation Registrar</w:t>
      </w:r>
      <w:bookmarkEnd w:id="145"/>
    </w:p>
    <w:p w:rsidR="00291965" w:rsidRPr="00313530" w:rsidRDefault="00291965" w:rsidP="00291965">
      <w:pPr>
        <w:pStyle w:val="ActHead5"/>
      </w:pPr>
      <w:bookmarkStart w:id="146" w:name="_Toc179637928"/>
      <w:r w:rsidRPr="00313530">
        <w:rPr>
          <w:rStyle w:val="CharSectno"/>
        </w:rPr>
        <w:t>56CK</w:t>
      </w:r>
      <w:r w:rsidRPr="00313530">
        <w:t xml:space="preserve">  Appointment of the Accreditation Registrar</w:t>
      </w:r>
      <w:bookmarkEnd w:id="146"/>
    </w:p>
    <w:p w:rsidR="00291965" w:rsidRPr="00313530" w:rsidRDefault="00291965" w:rsidP="00291965">
      <w:pPr>
        <w:pStyle w:val="subsection"/>
      </w:pPr>
      <w:r w:rsidRPr="00313530">
        <w:tab/>
        <w:t>(1)</w:t>
      </w:r>
      <w:r w:rsidRPr="00313530">
        <w:tab/>
        <w:t>The Minister may, by written instrument, appoint as the Accreditation Registrar a person who:</w:t>
      </w:r>
    </w:p>
    <w:p w:rsidR="00291965" w:rsidRPr="00313530" w:rsidRDefault="00291965" w:rsidP="00291965">
      <w:pPr>
        <w:pStyle w:val="paragraph"/>
      </w:pPr>
      <w:r w:rsidRPr="00313530">
        <w:tab/>
        <w:t>(a)</w:t>
      </w:r>
      <w:r w:rsidRPr="00313530">
        <w:tab/>
        <w:t xml:space="preserve">is the accountable authority of a Commonwealth entity (within the meaning of the </w:t>
      </w:r>
      <w:r w:rsidRPr="00313530">
        <w:rPr>
          <w:i/>
        </w:rPr>
        <w:t>Public Governance, Performance and Accountability Act 2013</w:t>
      </w:r>
      <w:r w:rsidRPr="00313530">
        <w:t>); or</w:t>
      </w:r>
    </w:p>
    <w:p w:rsidR="00291965" w:rsidRPr="00313530" w:rsidRDefault="00291965" w:rsidP="00291965">
      <w:pPr>
        <w:pStyle w:val="paragraph"/>
      </w:pPr>
      <w:r w:rsidRPr="00313530">
        <w:tab/>
        <w:t>(b)</w:t>
      </w:r>
      <w:r w:rsidRPr="00313530">
        <w:tab/>
        <w:t>is a Commonwealth entity (within the meaning of that Act).</w:t>
      </w:r>
    </w:p>
    <w:p w:rsidR="00291965" w:rsidRPr="00313530" w:rsidRDefault="00291965" w:rsidP="00291965">
      <w:pPr>
        <w:pStyle w:val="notetext"/>
      </w:pPr>
      <w:r w:rsidRPr="00313530">
        <w:t>Note 1:</w:t>
      </w:r>
      <w:r w:rsidRPr="00313530">
        <w:tab/>
        <w:t xml:space="preserve">For variation, see subsection 33(3) of the </w:t>
      </w:r>
      <w:r w:rsidRPr="00313530">
        <w:rPr>
          <w:i/>
        </w:rPr>
        <w:t>Acts Interpretation Act 1901</w:t>
      </w:r>
      <w:r w:rsidRPr="00313530">
        <w:t>.</w:t>
      </w:r>
    </w:p>
    <w:p w:rsidR="00291965" w:rsidRPr="00313530" w:rsidRDefault="00291965" w:rsidP="00291965">
      <w:pPr>
        <w:pStyle w:val="notetext"/>
      </w:pPr>
      <w:r w:rsidRPr="00313530">
        <w:t>Note 2:</w:t>
      </w:r>
      <w:r w:rsidRPr="00313530">
        <w:tab/>
        <w:t xml:space="preserve">The Commission will be the Accreditation Registrar in the absence of an appointment under this subsection (see the definition of </w:t>
      </w:r>
      <w:r w:rsidRPr="00313530">
        <w:rPr>
          <w:b/>
          <w:i/>
        </w:rPr>
        <w:t>Accreditation Registrar</w:t>
      </w:r>
      <w:r w:rsidRPr="00313530">
        <w:t xml:space="preserve"> in subsection 4(1)).</w:t>
      </w:r>
    </w:p>
    <w:p w:rsidR="00291965" w:rsidRPr="00313530" w:rsidRDefault="00291965" w:rsidP="00291965">
      <w:pPr>
        <w:pStyle w:val="subsection"/>
      </w:pPr>
      <w:r w:rsidRPr="00313530">
        <w:tab/>
        <w:t>(2)</w:t>
      </w:r>
      <w:r w:rsidRPr="00313530">
        <w:tab/>
        <w:t>The Minister may, at any time by written instrument, terminate an appointment made under subsection (1).</w:t>
      </w:r>
    </w:p>
    <w:p w:rsidR="00291965" w:rsidRPr="00313530" w:rsidRDefault="00291965" w:rsidP="00291965">
      <w:pPr>
        <w:pStyle w:val="ActHead5"/>
      </w:pPr>
      <w:bookmarkStart w:id="147" w:name="_Toc179637929"/>
      <w:r w:rsidRPr="00313530">
        <w:rPr>
          <w:rStyle w:val="CharSectno"/>
        </w:rPr>
        <w:t>56CL</w:t>
      </w:r>
      <w:r w:rsidRPr="00313530">
        <w:t xml:space="preserve">  Functions, powers and annual report</w:t>
      </w:r>
      <w:bookmarkEnd w:id="147"/>
    </w:p>
    <w:p w:rsidR="00291965" w:rsidRPr="00313530" w:rsidRDefault="00291965" w:rsidP="00291965">
      <w:pPr>
        <w:pStyle w:val="subsection"/>
      </w:pPr>
      <w:r w:rsidRPr="00313530">
        <w:tab/>
        <w:t>(1)</w:t>
      </w:r>
      <w:r w:rsidRPr="00313530">
        <w:tab/>
        <w:t>The functions of the Accreditation Registrar are:</w:t>
      </w:r>
    </w:p>
    <w:p w:rsidR="00291965" w:rsidRPr="00313530" w:rsidRDefault="00291965" w:rsidP="00291965">
      <w:pPr>
        <w:pStyle w:val="paragraph"/>
      </w:pPr>
      <w:r w:rsidRPr="00313530">
        <w:tab/>
        <w:t>(a)</w:t>
      </w:r>
      <w:r w:rsidRPr="00313530">
        <w:tab/>
        <w:t>those described in Subdivision B; and</w:t>
      </w:r>
    </w:p>
    <w:p w:rsidR="00291965" w:rsidRPr="00313530" w:rsidRDefault="00291965" w:rsidP="00291965">
      <w:pPr>
        <w:pStyle w:val="paragraph"/>
      </w:pPr>
      <w:r w:rsidRPr="00313530">
        <w:tab/>
        <w:t>(b)</w:t>
      </w:r>
      <w:r w:rsidRPr="00313530">
        <w:tab/>
        <w:t>such other functions as are conferred by the consumer data rules.</w:t>
      </w:r>
    </w:p>
    <w:p w:rsidR="00291965" w:rsidRPr="00313530" w:rsidRDefault="00291965" w:rsidP="00291965">
      <w:pPr>
        <w:pStyle w:val="subsection"/>
      </w:pPr>
      <w:r w:rsidRPr="00313530">
        <w:tab/>
        <w:t>(2)</w:t>
      </w:r>
      <w:r w:rsidRPr="00313530">
        <w:tab/>
        <w:t>The Accreditation Registrar has the power to do all other things necessary or convenient to be done for or in connection with the performance of the Accreditation Registrar’s functions.</w:t>
      </w:r>
    </w:p>
    <w:p w:rsidR="00291965" w:rsidRPr="00313530" w:rsidRDefault="00291965" w:rsidP="00291965">
      <w:pPr>
        <w:pStyle w:val="subsection"/>
      </w:pPr>
      <w:r w:rsidRPr="00313530">
        <w:tab/>
        <w:t>(3)</w:t>
      </w:r>
      <w:r w:rsidRPr="00313530">
        <w:tab/>
        <w:t>To avoid doubt, for a person who is the Accreditation Registrar, both:</w:t>
      </w:r>
    </w:p>
    <w:p w:rsidR="00291965" w:rsidRPr="00313530" w:rsidRDefault="00291965" w:rsidP="00291965">
      <w:pPr>
        <w:pStyle w:val="paragraph"/>
      </w:pPr>
      <w:r w:rsidRPr="00313530">
        <w:tab/>
        <w:t>(a)</w:t>
      </w:r>
      <w:r w:rsidRPr="00313530">
        <w:tab/>
        <w:t xml:space="preserve">the person’s functions and powers in their capacity other than as the Accreditation Registrar (their </w:t>
      </w:r>
      <w:r w:rsidRPr="00313530">
        <w:rPr>
          <w:b/>
          <w:i/>
        </w:rPr>
        <w:t>primary capacity</w:t>
      </w:r>
      <w:r w:rsidRPr="00313530">
        <w:t>); and</w:t>
      </w:r>
    </w:p>
    <w:p w:rsidR="00291965" w:rsidRPr="00313530" w:rsidRDefault="00291965" w:rsidP="00291965">
      <w:pPr>
        <w:pStyle w:val="paragraph"/>
      </w:pPr>
      <w:r w:rsidRPr="00313530">
        <w:tab/>
        <w:t>(b)</w:t>
      </w:r>
      <w:r w:rsidRPr="00313530">
        <w:tab/>
        <w:t>if the person is not a body corporate—the functions that may be performed, and the powers that may be exercised, by anyone appointed under a Commonwealth law to act as the person in that primary capacity;</w:t>
      </w:r>
    </w:p>
    <w:p w:rsidR="00291965" w:rsidRPr="00313530" w:rsidRDefault="00291965" w:rsidP="00291965">
      <w:pPr>
        <w:pStyle w:val="subsection2"/>
      </w:pPr>
      <w:r w:rsidRPr="00313530">
        <w:t>are taken to include the functions and powers of the Accreditation Registrar while the person is the Accreditation Registrar.</w:t>
      </w:r>
    </w:p>
    <w:p w:rsidR="00291965" w:rsidRPr="00313530" w:rsidRDefault="00291965" w:rsidP="00291965">
      <w:pPr>
        <w:pStyle w:val="subsection"/>
      </w:pPr>
      <w:r w:rsidRPr="00313530">
        <w:tab/>
        <w:t>(4)</w:t>
      </w:r>
      <w:r w:rsidRPr="00313530">
        <w:tab/>
        <w:t>If:</w:t>
      </w:r>
    </w:p>
    <w:p w:rsidR="00291965" w:rsidRPr="00313530" w:rsidRDefault="00291965" w:rsidP="00291965">
      <w:pPr>
        <w:pStyle w:val="paragraph"/>
      </w:pPr>
      <w:r w:rsidRPr="00313530">
        <w:tab/>
        <w:t>(a)</w:t>
      </w:r>
      <w:r w:rsidRPr="00313530">
        <w:tab/>
        <w:t>a person is the Accreditation Registrar at any time during a period; and</w:t>
      </w:r>
    </w:p>
    <w:p w:rsidR="00291965" w:rsidRPr="00313530" w:rsidRDefault="00291965" w:rsidP="00291965">
      <w:pPr>
        <w:pStyle w:val="paragraph"/>
      </w:pPr>
      <w:r w:rsidRPr="00313530">
        <w:tab/>
        <w:t>(b)</w:t>
      </w:r>
      <w:r w:rsidRPr="00313530">
        <w:tab/>
        <w:t xml:space="preserve">an annual report for the period is prepared under section 46 of the </w:t>
      </w:r>
      <w:r w:rsidRPr="00313530">
        <w:rPr>
          <w:i/>
        </w:rPr>
        <w:t>Public Governance, Performance and Accountability Act 2013</w:t>
      </w:r>
      <w:r w:rsidRPr="00313530">
        <w:t>:</w:t>
      </w:r>
    </w:p>
    <w:p w:rsidR="00291965" w:rsidRPr="00313530" w:rsidRDefault="00291965" w:rsidP="00291965">
      <w:pPr>
        <w:pStyle w:val="paragraphsub"/>
      </w:pPr>
      <w:r w:rsidRPr="00313530">
        <w:tab/>
        <w:t>(i)</w:t>
      </w:r>
      <w:r w:rsidRPr="00313530">
        <w:tab/>
        <w:t>by the person in the person’s primary capacity; or</w:t>
      </w:r>
    </w:p>
    <w:p w:rsidR="00291965" w:rsidRPr="00313530" w:rsidRDefault="00291965" w:rsidP="00291965">
      <w:pPr>
        <w:pStyle w:val="paragraphsub"/>
      </w:pPr>
      <w:r w:rsidRPr="00313530">
        <w:tab/>
        <w:t>(ii)</w:t>
      </w:r>
      <w:r w:rsidRPr="00313530">
        <w:tab/>
        <w:t>about the person in the person’s primary capacity;</w:t>
      </w:r>
    </w:p>
    <w:p w:rsidR="00291965" w:rsidRPr="00313530" w:rsidRDefault="00291965" w:rsidP="00291965">
      <w:pPr>
        <w:pStyle w:val="subsection2"/>
      </w:pPr>
      <w:r w:rsidRPr="00313530">
        <w:t>the annual report must include information about the performance of the Accreditation Registrar’s functions, and the exercise of the Accreditation Registrar’s powers, at that time.</w:t>
      </w:r>
    </w:p>
    <w:p w:rsidR="00291965" w:rsidRPr="00313530" w:rsidRDefault="00291965" w:rsidP="00291965">
      <w:pPr>
        <w:pStyle w:val="ActHead5"/>
      </w:pPr>
      <w:bookmarkStart w:id="148" w:name="_Toc179637930"/>
      <w:r w:rsidRPr="00313530">
        <w:rPr>
          <w:rStyle w:val="CharSectno"/>
        </w:rPr>
        <w:t>56CM</w:t>
      </w:r>
      <w:r w:rsidRPr="00313530">
        <w:t xml:space="preserve">  Directions by Minister</w:t>
      </w:r>
      <w:bookmarkEnd w:id="148"/>
    </w:p>
    <w:p w:rsidR="00291965" w:rsidRPr="00313530" w:rsidRDefault="00291965" w:rsidP="00291965">
      <w:pPr>
        <w:pStyle w:val="subsection"/>
      </w:pPr>
      <w:r w:rsidRPr="00313530">
        <w:tab/>
        <w:t>(1)</w:t>
      </w:r>
      <w:r w:rsidRPr="00313530">
        <w:tab/>
        <w:t>The Minister may, by legislative instrument, give written directions to the Accreditation Registrar about the performance of its functions and the exercise of its powers.</w:t>
      </w:r>
    </w:p>
    <w:p w:rsidR="00291965" w:rsidRPr="00313530" w:rsidRDefault="00291965" w:rsidP="00291965">
      <w:pPr>
        <w:pStyle w:val="notetext"/>
      </w:pPr>
      <w:r w:rsidRPr="00313530">
        <w:t>Note:</w:t>
      </w:r>
      <w:r w:rsidRPr="00313530">
        <w:tab/>
        <w:t xml:space="preserve">Section 42 (disallowance) and Part 4 of Chapter 3 (sunsetting) of the </w:t>
      </w:r>
      <w:r w:rsidRPr="00313530">
        <w:rPr>
          <w:i/>
        </w:rPr>
        <w:t>Legislation Act 2003</w:t>
      </w:r>
      <w:r w:rsidRPr="00313530">
        <w:t xml:space="preserve"> do not apply to the directions (see regulations made for the purposes of paragraphs 44(2)(b) and 54(2)(b) of that Act).</w:t>
      </w:r>
    </w:p>
    <w:p w:rsidR="00291965" w:rsidRPr="00313530" w:rsidRDefault="00291965" w:rsidP="00291965">
      <w:pPr>
        <w:pStyle w:val="subsection"/>
      </w:pPr>
      <w:r w:rsidRPr="00313530">
        <w:tab/>
        <w:t>(2)</w:t>
      </w:r>
      <w:r w:rsidRPr="00313530">
        <w:tab/>
        <w:t>A direction under subsection (1) must be of a general nature only.</w:t>
      </w:r>
    </w:p>
    <w:p w:rsidR="00291965" w:rsidRPr="00313530" w:rsidRDefault="00291965" w:rsidP="00291965">
      <w:pPr>
        <w:pStyle w:val="subsection"/>
      </w:pPr>
      <w:r w:rsidRPr="00313530">
        <w:tab/>
        <w:t>(3)</w:t>
      </w:r>
      <w:r w:rsidRPr="00313530">
        <w:tab/>
        <w:t>The Accreditation Registrar must comply with a direction under subsection (1).</w:t>
      </w:r>
    </w:p>
    <w:p w:rsidR="00291965" w:rsidRPr="00313530" w:rsidRDefault="00291965" w:rsidP="00291965">
      <w:pPr>
        <w:pStyle w:val="ActHead5"/>
      </w:pPr>
      <w:bookmarkStart w:id="149" w:name="_Toc179637931"/>
      <w:r w:rsidRPr="00313530">
        <w:rPr>
          <w:rStyle w:val="CharSectno"/>
        </w:rPr>
        <w:t>56CN</w:t>
      </w:r>
      <w:r w:rsidRPr="00313530">
        <w:t xml:space="preserve">  Delegation</w:t>
      </w:r>
      <w:bookmarkEnd w:id="149"/>
    </w:p>
    <w:p w:rsidR="00291965" w:rsidRPr="00313530" w:rsidRDefault="00291965" w:rsidP="00291965">
      <w:pPr>
        <w:pStyle w:val="subsection"/>
      </w:pPr>
      <w:r w:rsidRPr="00313530">
        <w:tab/>
        <w:t>(1)</w:t>
      </w:r>
      <w:r w:rsidRPr="00313530">
        <w:tab/>
        <w:t>The Accreditation Registrar may delegate any or all of the Accreditation Registrar’s functions or powers to:</w:t>
      </w:r>
    </w:p>
    <w:p w:rsidR="00291965" w:rsidRPr="00313530" w:rsidRDefault="00291965" w:rsidP="00291965">
      <w:pPr>
        <w:pStyle w:val="paragraph"/>
      </w:pPr>
      <w:r w:rsidRPr="00313530">
        <w:tab/>
        <w:t>(a)</w:t>
      </w:r>
      <w:r w:rsidRPr="00313530">
        <w:tab/>
        <w:t xml:space="preserve">an SES employee, or an acting SES employee, in the Department, in the Commission or in the Commonwealth entity appointed under </w:t>
      </w:r>
      <w:r w:rsidR="009B4597" w:rsidRPr="00313530">
        <w:t>paragraph 5</w:t>
      </w:r>
      <w:r w:rsidRPr="00313530">
        <w:t>6CK(1)(b) (if any); or</w:t>
      </w:r>
    </w:p>
    <w:p w:rsidR="00291965" w:rsidRPr="00313530" w:rsidRDefault="00291965" w:rsidP="00291965">
      <w:pPr>
        <w:pStyle w:val="paragraph"/>
      </w:pPr>
      <w:r w:rsidRPr="00313530">
        <w:tab/>
        <w:t>(b)</w:t>
      </w:r>
      <w:r w:rsidRPr="00313530">
        <w:tab/>
        <w:t>an APS employee who is holding or performing the duties of a specified office or position that:</w:t>
      </w:r>
    </w:p>
    <w:p w:rsidR="00291965" w:rsidRPr="00313530" w:rsidRDefault="00291965" w:rsidP="00291965">
      <w:pPr>
        <w:pStyle w:val="paragraphsub"/>
      </w:pPr>
      <w:r w:rsidRPr="00313530">
        <w:tab/>
        <w:t>(i)</w:t>
      </w:r>
      <w:r w:rsidRPr="00313530">
        <w:tab/>
        <w:t xml:space="preserve">is in the Department, in the Commission or in the Commonwealth entity appointed under </w:t>
      </w:r>
      <w:r w:rsidR="009B4597" w:rsidRPr="00313530">
        <w:t>paragraph 5</w:t>
      </w:r>
      <w:r w:rsidRPr="00313530">
        <w:t>6CK(1)(b) (if any); and</w:t>
      </w:r>
    </w:p>
    <w:p w:rsidR="00291965" w:rsidRPr="00313530" w:rsidRDefault="00291965" w:rsidP="00291965">
      <w:pPr>
        <w:pStyle w:val="paragraphsub"/>
      </w:pPr>
      <w:r w:rsidRPr="00313530">
        <w:tab/>
        <w:t>(ii)</w:t>
      </w:r>
      <w:r w:rsidRPr="00313530">
        <w:tab/>
        <w:t>is an office or position that the Accreditation Registrar is satisfied is sufficiently senior for the APS employee to perform the function or exercise the power.</w:t>
      </w:r>
    </w:p>
    <w:p w:rsidR="00291965" w:rsidRPr="00313530" w:rsidRDefault="00291965" w:rsidP="00291965">
      <w:pPr>
        <w:pStyle w:val="notetext"/>
      </w:pPr>
      <w:r w:rsidRPr="00313530">
        <w:t>Note:</w:t>
      </w:r>
      <w:r w:rsidRPr="00313530">
        <w:tab/>
        <w:t xml:space="preserve">For the Registrar’s functions and powers, see </w:t>
      </w:r>
      <w:r w:rsidR="009B4597" w:rsidRPr="00313530">
        <w:t>section 5</w:t>
      </w:r>
      <w:r w:rsidRPr="00313530">
        <w:t>6CE.</w:t>
      </w:r>
    </w:p>
    <w:p w:rsidR="00291965" w:rsidRPr="00313530" w:rsidRDefault="00291965" w:rsidP="00291965">
      <w:pPr>
        <w:pStyle w:val="subsection"/>
        <w:rPr>
          <w:szCs w:val="22"/>
        </w:rPr>
      </w:pPr>
      <w:r w:rsidRPr="00313530">
        <w:rPr>
          <w:szCs w:val="22"/>
        </w:rPr>
        <w:tab/>
        <w:t>(2)</w:t>
      </w:r>
      <w:r w:rsidRPr="00313530">
        <w:rPr>
          <w:szCs w:val="22"/>
        </w:rPr>
        <w:tab/>
        <w:t xml:space="preserve">In doing anything under a delegation under this section, the delegate must comply with any directions of the </w:t>
      </w:r>
      <w:r w:rsidRPr="00313530">
        <w:t>Accreditation Registrar</w:t>
      </w:r>
      <w:r w:rsidRPr="00313530">
        <w:rPr>
          <w:szCs w:val="22"/>
        </w:rPr>
        <w:t>.</w:t>
      </w:r>
    </w:p>
    <w:p w:rsidR="00291965" w:rsidRPr="00313530" w:rsidRDefault="00291965" w:rsidP="00291965">
      <w:pPr>
        <w:pStyle w:val="ActHead3"/>
        <w:pageBreakBefore/>
      </w:pPr>
      <w:bookmarkStart w:id="150" w:name="_Toc179637932"/>
      <w:r w:rsidRPr="00313530">
        <w:rPr>
          <w:rStyle w:val="CharDivNo"/>
        </w:rPr>
        <w:t>Division 4</w:t>
      </w:r>
      <w:r w:rsidRPr="00313530">
        <w:t>—</w:t>
      </w:r>
      <w:r w:rsidRPr="00313530">
        <w:rPr>
          <w:rStyle w:val="CharDivText"/>
        </w:rPr>
        <w:t>External dispute resolution</w:t>
      </w:r>
      <w:bookmarkEnd w:id="150"/>
    </w:p>
    <w:p w:rsidR="00291965" w:rsidRPr="00313530" w:rsidRDefault="00291965" w:rsidP="00291965">
      <w:pPr>
        <w:pStyle w:val="ActHead5"/>
      </w:pPr>
      <w:bookmarkStart w:id="151" w:name="_Toc179637933"/>
      <w:r w:rsidRPr="00313530">
        <w:rPr>
          <w:rStyle w:val="CharSectno"/>
        </w:rPr>
        <w:t>56DA</w:t>
      </w:r>
      <w:r w:rsidRPr="00313530">
        <w:t xml:space="preserve">  </w:t>
      </w:r>
      <w:r w:rsidRPr="00313530">
        <w:rPr>
          <w:rFonts w:eastAsiaTheme="minorHAnsi"/>
        </w:rPr>
        <w:t>Minister</w:t>
      </w:r>
      <w:r w:rsidRPr="00313530">
        <w:t xml:space="preserve"> may recognise external dispute resolution schemes</w:t>
      </w:r>
      <w:bookmarkEnd w:id="151"/>
    </w:p>
    <w:p w:rsidR="00291965" w:rsidRPr="00313530" w:rsidRDefault="00291965" w:rsidP="00291965">
      <w:pPr>
        <w:pStyle w:val="SubsectionHead"/>
      </w:pPr>
      <w:r w:rsidRPr="00313530">
        <w:t>Recognising an external dispute resolution scheme</w:t>
      </w:r>
    </w:p>
    <w:p w:rsidR="00291965" w:rsidRPr="00313530" w:rsidRDefault="00291965" w:rsidP="00291965">
      <w:pPr>
        <w:pStyle w:val="subsection"/>
      </w:pPr>
      <w:r w:rsidRPr="00313530">
        <w:tab/>
        <w:t>(1)</w:t>
      </w:r>
      <w:r w:rsidRPr="00313530">
        <w:tab/>
        <w:t>The Minister may, by notifiable instrument, recognise an external dispute resolution scheme for the resolution of disputes:</w:t>
      </w:r>
    </w:p>
    <w:p w:rsidR="00291965" w:rsidRPr="00313530" w:rsidRDefault="00291965" w:rsidP="00291965">
      <w:pPr>
        <w:pStyle w:val="paragraph"/>
      </w:pPr>
      <w:r w:rsidRPr="00313530">
        <w:tab/>
        <w:t>(a)</w:t>
      </w:r>
      <w:r w:rsidRPr="00313530">
        <w:tab/>
        <w:t>relating to the operation of the consumer data rules, or this Part, in relation to one or more designated sectors</w:t>
      </w:r>
      <w:r w:rsidR="00A10BAC" w:rsidRPr="00313530">
        <w:t xml:space="preserve"> or types of CDR actions</w:t>
      </w:r>
      <w:r w:rsidRPr="00313530">
        <w:t>; and</w:t>
      </w:r>
    </w:p>
    <w:p w:rsidR="00291965" w:rsidRPr="00313530" w:rsidRDefault="00291965" w:rsidP="00291965">
      <w:pPr>
        <w:pStyle w:val="paragraph"/>
      </w:pPr>
      <w:r w:rsidRPr="00313530">
        <w:tab/>
        <w:t>(b)</w:t>
      </w:r>
      <w:r w:rsidRPr="00313530">
        <w:tab/>
        <w:t>involving one or more of the following:</w:t>
      </w:r>
    </w:p>
    <w:p w:rsidR="00291965" w:rsidRPr="00313530" w:rsidRDefault="00291965" w:rsidP="00291965">
      <w:pPr>
        <w:pStyle w:val="paragraphsub"/>
      </w:pPr>
      <w:r w:rsidRPr="00313530">
        <w:tab/>
        <w:t>(i)</w:t>
      </w:r>
      <w:r w:rsidRPr="00313530">
        <w:tab/>
        <w:t>CDR participants for CDR data;</w:t>
      </w:r>
    </w:p>
    <w:p w:rsidR="00291965" w:rsidRPr="00313530" w:rsidRDefault="00291965" w:rsidP="00291965">
      <w:pPr>
        <w:pStyle w:val="paragraphsub"/>
      </w:pPr>
      <w:r w:rsidRPr="00313530">
        <w:tab/>
        <w:t>(ii)</w:t>
      </w:r>
      <w:r w:rsidRPr="00313530">
        <w:tab/>
        <w:t>CDR consumers for CDR data;</w:t>
      </w:r>
    </w:p>
    <w:p w:rsidR="00291965" w:rsidRPr="00313530" w:rsidRDefault="00291965" w:rsidP="00291965">
      <w:pPr>
        <w:pStyle w:val="paragraphsub"/>
      </w:pPr>
      <w:r w:rsidRPr="00313530">
        <w:tab/>
        <w:t>(iii)</w:t>
      </w:r>
      <w:r w:rsidRPr="00313530">
        <w:tab/>
        <w:t>designated gateways for CDR data;</w:t>
      </w:r>
    </w:p>
    <w:p w:rsidR="00A10BAC" w:rsidRPr="00313530" w:rsidRDefault="00A10BAC" w:rsidP="00A10BAC">
      <w:pPr>
        <w:pStyle w:val="paragraphsub"/>
      </w:pPr>
      <w:r w:rsidRPr="00313530">
        <w:tab/>
        <w:t>(iiia)</w:t>
      </w:r>
      <w:r w:rsidRPr="00313530">
        <w:tab/>
        <w:t>CDR action participants;</w:t>
      </w:r>
    </w:p>
    <w:p w:rsidR="00A10BAC" w:rsidRPr="00313530" w:rsidRDefault="00A10BAC" w:rsidP="00A10BAC">
      <w:pPr>
        <w:pStyle w:val="paragraphsub"/>
      </w:pPr>
      <w:r w:rsidRPr="00313530">
        <w:tab/>
        <w:t>(iiib)</w:t>
      </w:r>
      <w:r w:rsidRPr="00313530">
        <w:tab/>
        <w:t>CDR consumers for CDR actions;</w:t>
      </w:r>
    </w:p>
    <w:p w:rsidR="00291965" w:rsidRPr="00313530" w:rsidRDefault="00291965" w:rsidP="00291965">
      <w:pPr>
        <w:pStyle w:val="paragraphsub"/>
      </w:pPr>
      <w:r w:rsidRPr="00313530">
        <w:tab/>
        <w:t>(iv)</w:t>
      </w:r>
      <w:r w:rsidRPr="00313530">
        <w:tab/>
        <w:t>other persons relating to any of those designated sectors</w:t>
      </w:r>
      <w:r w:rsidR="00A10BAC" w:rsidRPr="00313530">
        <w:t xml:space="preserve"> or types of CDR actions</w:t>
      </w:r>
      <w:r w:rsidRPr="00313530">
        <w:t>.</w:t>
      </w:r>
    </w:p>
    <w:p w:rsidR="00291965" w:rsidRPr="00313530" w:rsidRDefault="00291965" w:rsidP="00291965">
      <w:pPr>
        <w:pStyle w:val="notetext"/>
      </w:pPr>
      <w:r w:rsidRPr="00313530">
        <w:t>Note 1:</w:t>
      </w:r>
      <w:r w:rsidRPr="00313530">
        <w:tab/>
        <w:t xml:space="preserve">The consumer data rules may require internal dispute resolution schemes, see </w:t>
      </w:r>
      <w:r w:rsidR="009B4597" w:rsidRPr="00313530">
        <w:t>paragraph 5</w:t>
      </w:r>
      <w:r w:rsidRPr="00313530">
        <w:t>6BJ(g).</w:t>
      </w:r>
    </w:p>
    <w:p w:rsidR="00291965" w:rsidRPr="00313530" w:rsidRDefault="00291965" w:rsidP="00291965">
      <w:pPr>
        <w:pStyle w:val="notetext"/>
      </w:pPr>
      <w:r w:rsidRPr="00313530">
        <w:t>Note 2:</w:t>
      </w:r>
      <w:r w:rsidRPr="00313530">
        <w:tab/>
        <w:t xml:space="preserve">For variation and repeal, see subsection 33(3) of the </w:t>
      </w:r>
      <w:r w:rsidRPr="00313530">
        <w:rPr>
          <w:i/>
        </w:rPr>
        <w:t>Acts Interpretation Act 1901</w:t>
      </w:r>
      <w:r w:rsidRPr="00313530">
        <w:t>.</w:t>
      </w:r>
    </w:p>
    <w:p w:rsidR="00291965" w:rsidRPr="00313530" w:rsidRDefault="00291965" w:rsidP="00291965">
      <w:pPr>
        <w:pStyle w:val="subsection"/>
      </w:pPr>
      <w:r w:rsidRPr="00313530">
        <w:tab/>
        <w:t>(2)</w:t>
      </w:r>
      <w:r w:rsidRPr="00313530">
        <w:tab/>
        <w:t>The Minister may, in the instrument under subsection (1):</w:t>
      </w:r>
    </w:p>
    <w:p w:rsidR="00291965" w:rsidRPr="00313530" w:rsidRDefault="00291965" w:rsidP="00291965">
      <w:pPr>
        <w:pStyle w:val="paragraph"/>
      </w:pPr>
      <w:r w:rsidRPr="00313530">
        <w:tab/>
        <w:t>(a)</w:t>
      </w:r>
      <w:r w:rsidRPr="00313530">
        <w:tab/>
        <w:t>specify a period for which the recognition of the external dispute resolution scheme is in force; and</w:t>
      </w:r>
    </w:p>
    <w:p w:rsidR="00291965" w:rsidRPr="00313530" w:rsidRDefault="00291965" w:rsidP="00291965">
      <w:pPr>
        <w:pStyle w:val="paragraph"/>
      </w:pPr>
      <w:r w:rsidRPr="00313530">
        <w:tab/>
        <w:t>(b)</w:t>
      </w:r>
      <w:r w:rsidRPr="00313530">
        <w:tab/>
        <w:t>make the recognition of the external dispute resolution scheme subject to specified conditions, including conditions relating to the conduct of an independent review of the operation of the scheme.</w:t>
      </w:r>
    </w:p>
    <w:p w:rsidR="00291965" w:rsidRPr="00313530" w:rsidRDefault="00291965" w:rsidP="00291965">
      <w:pPr>
        <w:pStyle w:val="SubsectionHead"/>
      </w:pPr>
      <w:r w:rsidRPr="00313530">
        <w:t>Before recognising an external dispute resolution scheme</w:t>
      </w:r>
    </w:p>
    <w:p w:rsidR="00291965" w:rsidRPr="00313530" w:rsidRDefault="00291965" w:rsidP="00291965">
      <w:pPr>
        <w:pStyle w:val="subsection"/>
      </w:pPr>
      <w:r w:rsidRPr="00313530">
        <w:tab/>
        <w:t>(3)</w:t>
      </w:r>
      <w:r w:rsidRPr="00313530">
        <w:tab/>
        <w:t>Before recognising an external dispute resolution scheme under subsection (1), the Minister must consider:</w:t>
      </w:r>
    </w:p>
    <w:p w:rsidR="00291965" w:rsidRPr="00313530" w:rsidRDefault="00291965" w:rsidP="00291965">
      <w:pPr>
        <w:pStyle w:val="paragraph"/>
      </w:pPr>
      <w:r w:rsidRPr="00313530">
        <w:tab/>
        <w:t>(a)</w:t>
      </w:r>
      <w:r w:rsidRPr="00313530">
        <w:tab/>
        <w:t>the accessibility of the scheme; and</w:t>
      </w:r>
    </w:p>
    <w:p w:rsidR="00291965" w:rsidRPr="00313530" w:rsidRDefault="00291965" w:rsidP="00291965">
      <w:pPr>
        <w:pStyle w:val="paragraph"/>
      </w:pPr>
      <w:r w:rsidRPr="00313530">
        <w:tab/>
        <w:t>(b)</w:t>
      </w:r>
      <w:r w:rsidRPr="00313530">
        <w:tab/>
        <w:t>the independence of the scheme; and</w:t>
      </w:r>
    </w:p>
    <w:p w:rsidR="00291965" w:rsidRPr="00313530" w:rsidRDefault="00291965" w:rsidP="00291965">
      <w:pPr>
        <w:pStyle w:val="paragraph"/>
      </w:pPr>
      <w:r w:rsidRPr="00313530">
        <w:tab/>
        <w:t>(c)</w:t>
      </w:r>
      <w:r w:rsidRPr="00313530">
        <w:tab/>
        <w:t>the fairness of the scheme; and</w:t>
      </w:r>
    </w:p>
    <w:p w:rsidR="00291965" w:rsidRPr="00313530" w:rsidRDefault="00291965" w:rsidP="00291965">
      <w:pPr>
        <w:pStyle w:val="paragraph"/>
      </w:pPr>
      <w:r w:rsidRPr="00313530">
        <w:tab/>
        <w:t>(d)</w:t>
      </w:r>
      <w:r w:rsidRPr="00313530">
        <w:tab/>
        <w:t>the accountability of the scheme; and</w:t>
      </w:r>
    </w:p>
    <w:p w:rsidR="00291965" w:rsidRPr="00313530" w:rsidRDefault="00291965" w:rsidP="00291965">
      <w:pPr>
        <w:pStyle w:val="paragraph"/>
      </w:pPr>
      <w:r w:rsidRPr="00313530">
        <w:tab/>
        <w:t>(e)</w:t>
      </w:r>
      <w:r w:rsidRPr="00313530">
        <w:tab/>
        <w:t>the efficiency of the scheme; and</w:t>
      </w:r>
    </w:p>
    <w:p w:rsidR="00291965" w:rsidRPr="00313530" w:rsidRDefault="00291965" w:rsidP="00291965">
      <w:pPr>
        <w:pStyle w:val="paragraph"/>
      </w:pPr>
      <w:r w:rsidRPr="00313530">
        <w:tab/>
        <w:t>(f)</w:t>
      </w:r>
      <w:r w:rsidRPr="00313530">
        <w:tab/>
        <w:t>the effectiveness of the scheme; and</w:t>
      </w:r>
    </w:p>
    <w:p w:rsidR="00291965" w:rsidRPr="00313530" w:rsidRDefault="00291965" w:rsidP="00291965">
      <w:pPr>
        <w:pStyle w:val="paragraph"/>
      </w:pPr>
      <w:r w:rsidRPr="00313530">
        <w:tab/>
        <w:t>(g)</w:t>
      </w:r>
      <w:r w:rsidRPr="00313530">
        <w:tab/>
        <w:t>any other matters the Minister considers relevant.</w:t>
      </w:r>
    </w:p>
    <w:p w:rsidR="00291965" w:rsidRPr="00313530" w:rsidRDefault="00291965" w:rsidP="00291965">
      <w:pPr>
        <w:pStyle w:val="subsection"/>
      </w:pPr>
      <w:r w:rsidRPr="00313530">
        <w:tab/>
        <w:t>(4)</w:t>
      </w:r>
      <w:r w:rsidRPr="00313530">
        <w:tab/>
        <w:t>Before recognising an external dispute resolution scheme under subsection (1), the Minister must arrange for the Information Commissioner to be consulted about the scheme.</w:t>
      </w:r>
    </w:p>
    <w:p w:rsidR="00291965" w:rsidRPr="00313530" w:rsidRDefault="00291965" w:rsidP="00291965">
      <w:pPr>
        <w:pStyle w:val="subsection"/>
      </w:pPr>
      <w:r w:rsidRPr="00313530">
        <w:tab/>
        <w:t>(5)</w:t>
      </w:r>
      <w:r w:rsidRPr="00313530">
        <w:tab/>
        <w:t>A failure to comply with subsection (4) does not invalidate an instrument made under subsection (1).</w:t>
      </w:r>
    </w:p>
    <w:p w:rsidR="00291965" w:rsidRPr="00313530" w:rsidRDefault="00291965" w:rsidP="00291965">
      <w:pPr>
        <w:pStyle w:val="ActHead3"/>
        <w:pageBreakBefore/>
      </w:pPr>
      <w:bookmarkStart w:id="152" w:name="_Toc179637934"/>
      <w:r w:rsidRPr="00313530">
        <w:rPr>
          <w:rStyle w:val="CharDivNo"/>
        </w:rPr>
        <w:t>Division 5</w:t>
      </w:r>
      <w:r w:rsidRPr="00313530">
        <w:t>—</w:t>
      </w:r>
      <w:r w:rsidRPr="00313530">
        <w:rPr>
          <w:rStyle w:val="CharDivText"/>
        </w:rPr>
        <w:t>Privacy safeguards</w:t>
      </w:r>
      <w:bookmarkEnd w:id="152"/>
    </w:p>
    <w:p w:rsidR="00291965" w:rsidRPr="00313530" w:rsidRDefault="00291965" w:rsidP="00291965">
      <w:pPr>
        <w:pStyle w:val="ActHead4"/>
      </w:pPr>
      <w:bookmarkStart w:id="153" w:name="_Toc179637935"/>
      <w:r w:rsidRPr="00313530">
        <w:rPr>
          <w:rStyle w:val="CharSubdNo"/>
        </w:rPr>
        <w:t>Subdivision A</w:t>
      </w:r>
      <w:r w:rsidRPr="00313530">
        <w:t>—</w:t>
      </w:r>
      <w:r w:rsidRPr="00313530">
        <w:rPr>
          <w:rStyle w:val="CharSubdText"/>
        </w:rPr>
        <w:t>Preliminary</w:t>
      </w:r>
      <w:bookmarkEnd w:id="153"/>
    </w:p>
    <w:p w:rsidR="00291965" w:rsidRPr="00313530" w:rsidRDefault="00291965" w:rsidP="00291965">
      <w:pPr>
        <w:pStyle w:val="ActHead5"/>
      </w:pPr>
      <w:bookmarkStart w:id="154" w:name="_Toc179637936"/>
      <w:r w:rsidRPr="00313530">
        <w:rPr>
          <w:rStyle w:val="CharSectno"/>
        </w:rPr>
        <w:t>56EA</w:t>
      </w:r>
      <w:r w:rsidRPr="00313530">
        <w:t xml:space="preserve">  Simplified outline</w:t>
      </w:r>
      <w:bookmarkEnd w:id="154"/>
    </w:p>
    <w:p w:rsidR="00291965" w:rsidRPr="00313530" w:rsidRDefault="00291965" w:rsidP="00291965">
      <w:pPr>
        <w:pStyle w:val="SOText"/>
      </w:pPr>
      <w:r w:rsidRPr="00313530">
        <w:t>This Division sets out privacy safeguards that protect the privacy or confidentiality of CDR consumers’ CDR data, whether the CDR consumers are individuals or bodies corporate.</w:t>
      </w:r>
    </w:p>
    <w:p w:rsidR="00860F54" w:rsidRPr="00313530" w:rsidRDefault="00860F54" w:rsidP="00860F54">
      <w:pPr>
        <w:pStyle w:val="SOText"/>
      </w:pPr>
      <w:r w:rsidRPr="00313530">
        <w:t>The privacy safeguards apply mainly to accredited persons, but also to data holders, designated gateways and action service providers, in relation to their handling or future handling of the CDR data.</w:t>
      </w:r>
    </w:p>
    <w:p w:rsidR="00860F54" w:rsidRPr="00313530" w:rsidRDefault="00860F54" w:rsidP="00860F54">
      <w:pPr>
        <w:pStyle w:val="SOText"/>
      </w:pPr>
      <w:r w:rsidRPr="00313530">
        <w:t>The circumstances in which these safeguards can apply to an accredited person include where the person is an accredited action initiator for a type of CDR action who is or may become an accredited data recipient of CDR data.</w:t>
      </w:r>
    </w:p>
    <w:p w:rsidR="00291965" w:rsidRPr="00313530" w:rsidRDefault="00291965" w:rsidP="00291965">
      <w:pPr>
        <w:pStyle w:val="SOText"/>
      </w:pPr>
      <w:r w:rsidRPr="00313530">
        <w:t xml:space="preserve">A person’s failure to comply with any of these safeguards may lead to consequences, including liability to a civil penalty (see Subdivision G) or the suspension or revocation of the person’s accreditation (see </w:t>
      </w:r>
      <w:r w:rsidR="009B4597" w:rsidRPr="00313530">
        <w:t>subsection 5</w:t>
      </w:r>
      <w:r w:rsidRPr="00313530">
        <w:t>6BH(3)).</w:t>
      </w:r>
    </w:p>
    <w:p w:rsidR="00291965" w:rsidRPr="00313530" w:rsidRDefault="00291965" w:rsidP="00291965">
      <w:pPr>
        <w:pStyle w:val="ActHead5"/>
      </w:pPr>
      <w:bookmarkStart w:id="155" w:name="_Toc179637937"/>
      <w:r w:rsidRPr="00313530">
        <w:rPr>
          <w:rStyle w:val="CharSectno"/>
        </w:rPr>
        <w:t>56EB</w:t>
      </w:r>
      <w:r w:rsidRPr="00313530">
        <w:t xml:space="preserve">  Kinds of CDR data to which the privacy safeguards apply</w:t>
      </w:r>
      <w:bookmarkEnd w:id="155"/>
    </w:p>
    <w:p w:rsidR="00291965" w:rsidRPr="00313530" w:rsidRDefault="00291965" w:rsidP="00291965">
      <w:pPr>
        <w:pStyle w:val="subsection"/>
      </w:pPr>
      <w:r w:rsidRPr="00313530">
        <w:tab/>
        <w:t>(1)</w:t>
      </w:r>
      <w:r w:rsidRPr="00313530">
        <w:tab/>
        <w:t>The privacy safeguards only apply to CDR data for which there are one or more CDR consumers.</w:t>
      </w:r>
    </w:p>
    <w:p w:rsidR="00291965" w:rsidRPr="00313530" w:rsidRDefault="00291965" w:rsidP="00291965">
      <w:pPr>
        <w:pStyle w:val="notetext"/>
      </w:pPr>
      <w:r w:rsidRPr="00313530">
        <w:t>Note:</w:t>
      </w:r>
      <w:r w:rsidRPr="00313530">
        <w:tab/>
        <w:t xml:space="preserve">One requirement for CDR data to have a CDR consumer is that there needs to be at least one person who is identifiable, or reasonably identifiable, from the CDR data or from related information (see </w:t>
      </w:r>
      <w:r w:rsidR="009B4597" w:rsidRPr="00313530">
        <w:t>paragraph 5</w:t>
      </w:r>
      <w:r w:rsidRPr="00313530">
        <w:t>6AI(3)(c)).</w:t>
      </w:r>
    </w:p>
    <w:p w:rsidR="00291965" w:rsidRPr="00313530" w:rsidRDefault="00291965" w:rsidP="00291965">
      <w:pPr>
        <w:pStyle w:val="subsection"/>
      </w:pPr>
      <w:r w:rsidRPr="00313530">
        <w:tab/>
        <w:t>(2)</w:t>
      </w:r>
      <w:r w:rsidRPr="00313530">
        <w:tab/>
        <w:t>The privacy safeguards apply to CDR data whether the CDR data is true or not.</w:t>
      </w:r>
    </w:p>
    <w:p w:rsidR="00291965" w:rsidRPr="00313530" w:rsidRDefault="00291965" w:rsidP="00291965">
      <w:pPr>
        <w:pStyle w:val="ActHead5"/>
      </w:pPr>
      <w:bookmarkStart w:id="156" w:name="_Toc179637938"/>
      <w:r w:rsidRPr="00313530">
        <w:rPr>
          <w:rStyle w:val="CharSectno"/>
        </w:rPr>
        <w:t>56EC</w:t>
      </w:r>
      <w:r w:rsidRPr="00313530">
        <w:t xml:space="preserve">  Relationship with other laws</w:t>
      </w:r>
      <w:bookmarkEnd w:id="156"/>
    </w:p>
    <w:p w:rsidR="00291965" w:rsidRPr="00313530" w:rsidRDefault="00291965" w:rsidP="00291965">
      <w:pPr>
        <w:pStyle w:val="SubsectionHead"/>
      </w:pPr>
      <w:r w:rsidRPr="00313530">
        <w:t>Relationship with the consumer data rules</w:t>
      </w:r>
    </w:p>
    <w:p w:rsidR="00291965" w:rsidRPr="00313530" w:rsidRDefault="00291965" w:rsidP="00291965">
      <w:pPr>
        <w:pStyle w:val="subsection"/>
      </w:pPr>
      <w:r w:rsidRPr="00313530">
        <w:tab/>
        <w:t>(1)</w:t>
      </w:r>
      <w:r w:rsidRPr="00313530">
        <w:tab/>
        <w:t>If there is an inconsistency between the privacy safeguards and the consumer data rules, those safeguards prevail over those rules to the extent of the inconsistency.</w:t>
      </w:r>
    </w:p>
    <w:p w:rsidR="00291965" w:rsidRPr="00313530" w:rsidRDefault="00291965" w:rsidP="00291965">
      <w:pPr>
        <w:pStyle w:val="subsection"/>
      </w:pPr>
      <w:r w:rsidRPr="00313530">
        <w:tab/>
        <w:t>(2)</w:t>
      </w:r>
      <w:r w:rsidRPr="00313530">
        <w:tab/>
        <w:t>However, the consumer data rules are taken to be consistent with the privacy safeguards to the extent that they are capable of operating concurrently.</w:t>
      </w:r>
    </w:p>
    <w:p w:rsidR="00291965" w:rsidRPr="00313530" w:rsidRDefault="00291965" w:rsidP="00291965">
      <w:pPr>
        <w:pStyle w:val="notetext"/>
      </w:pPr>
      <w:r w:rsidRPr="00313530">
        <w:t>Note:</w:t>
      </w:r>
      <w:r w:rsidRPr="00313530">
        <w:tab/>
        <w:t>This means that the privacy safeguards do not cover the field that they deal with.</w:t>
      </w:r>
    </w:p>
    <w:p w:rsidR="00291965" w:rsidRPr="00313530" w:rsidRDefault="00291965" w:rsidP="00291965">
      <w:pPr>
        <w:pStyle w:val="SubsectionHead"/>
        <w:rPr>
          <w:i w:val="0"/>
        </w:rPr>
      </w:pPr>
      <w:r w:rsidRPr="00313530">
        <w:t>Relationship with the Privacy Act 1988</w:t>
      </w:r>
    </w:p>
    <w:p w:rsidR="00291965" w:rsidRPr="00313530" w:rsidRDefault="00291965" w:rsidP="00291965">
      <w:pPr>
        <w:pStyle w:val="subsection"/>
      </w:pPr>
      <w:r w:rsidRPr="00313530">
        <w:tab/>
        <w:t>(3)</w:t>
      </w:r>
      <w:r w:rsidRPr="00313530">
        <w:tab/>
        <w:t xml:space="preserve">This Division does not limit Part IIIA (about credit reporting) of the </w:t>
      </w:r>
      <w:r w:rsidRPr="00313530">
        <w:rPr>
          <w:i/>
        </w:rPr>
        <w:t>Privacy Act 1988</w:t>
      </w:r>
      <w:r w:rsidRPr="00313530">
        <w:t>. However, the regulations may declare that in specified circumstances that Part applies in relation to CDR data as if specified provisions of that Part were omitted, modified or varied as specified in the declaration.</w:t>
      </w:r>
    </w:p>
    <w:p w:rsidR="00291965" w:rsidRPr="00313530" w:rsidRDefault="00291965" w:rsidP="00291965">
      <w:pPr>
        <w:pStyle w:val="subsection"/>
      </w:pPr>
      <w:r w:rsidRPr="00313530">
        <w:tab/>
        <w:t>(4)</w:t>
      </w:r>
      <w:r w:rsidRPr="00313530">
        <w:tab/>
        <w:t xml:space="preserve">Despite the </w:t>
      </w:r>
      <w:r w:rsidRPr="00313530">
        <w:rPr>
          <w:i/>
        </w:rPr>
        <w:t>Privacy Act 1988</w:t>
      </w:r>
      <w:r w:rsidRPr="00313530">
        <w:t>:</w:t>
      </w:r>
    </w:p>
    <w:p w:rsidR="00291965" w:rsidRPr="00313530" w:rsidRDefault="00291965" w:rsidP="00291965">
      <w:pPr>
        <w:pStyle w:val="paragraph"/>
      </w:pPr>
      <w:r w:rsidRPr="00313530">
        <w:tab/>
        <w:t>(a)</w:t>
      </w:r>
      <w:r w:rsidRPr="00313530">
        <w:tab/>
        <w:t>the Australian Privacy Principles do not apply to an accredited data recipient of CDR data in relation to the CDR data; and</w:t>
      </w:r>
    </w:p>
    <w:p w:rsidR="001C7692" w:rsidRPr="00313530" w:rsidRDefault="001C7692" w:rsidP="001C7692">
      <w:pPr>
        <w:pStyle w:val="paragraph"/>
      </w:pPr>
      <w:r w:rsidRPr="00313530">
        <w:tab/>
        <w:t>(aa)</w:t>
      </w:r>
      <w:r w:rsidRPr="00313530">
        <w:tab/>
        <w:t xml:space="preserve">if </w:t>
      </w:r>
      <w:r w:rsidR="009B4597" w:rsidRPr="00313530">
        <w:t>section 5</w:t>
      </w:r>
      <w:r w:rsidRPr="00313530">
        <w:t>6ED or 56EE applies to an accredited person in relation to CDR data—the corresponding Australian Privacy Principle does not apply to the accredited person in relation to the CDR data; and</w:t>
      </w:r>
    </w:p>
    <w:p w:rsidR="001C7692" w:rsidRPr="00313530" w:rsidRDefault="001C7692" w:rsidP="001C7692">
      <w:pPr>
        <w:pStyle w:val="paragraph"/>
      </w:pPr>
      <w:r w:rsidRPr="00313530">
        <w:tab/>
        <w:t>(ab)</w:t>
      </w:r>
      <w:r w:rsidRPr="00313530">
        <w:tab/>
        <w:t xml:space="preserve">if </w:t>
      </w:r>
      <w:r w:rsidR="009B4597" w:rsidRPr="00313530">
        <w:t>section 5</w:t>
      </w:r>
      <w:r w:rsidRPr="00313530">
        <w:t>6EF or 56EG applies to a person:</w:t>
      </w:r>
    </w:p>
    <w:p w:rsidR="001C7692" w:rsidRPr="00313530" w:rsidRDefault="001C7692" w:rsidP="001C7692">
      <w:pPr>
        <w:pStyle w:val="paragraphsub"/>
      </w:pPr>
      <w:r w:rsidRPr="00313530">
        <w:tab/>
        <w:t>(i)</w:t>
      </w:r>
      <w:r w:rsidRPr="00313530">
        <w:tab/>
        <w:t>who is an accredited person; or</w:t>
      </w:r>
    </w:p>
    <w:p w:rsidR="001C7692" w:rsidRPr="00313530" w:rsidRDefault="001C7692" w:rsidP="001C7692">
      <w:pPr>
        <w:pStyle w:val="paragraphsub"/>
      </w:pPr>
      <w:r w:rsidRPr="00313530">
        <w:tab/>
        <w:t>(ii)</w:t>
      </w:r>
      <w:r w:rsidRPr="00313530">
        <w:tab/>
        <w:t>as a CDR action participant;</w:t>
      </w:r>
    </w:p>
    <w:p w:rsidR="001C7692" w:rsidRPr="00313530" w:rsidRDefault="001C7692" w:rsidP="001C7692">
      <w:pPr>
        <w:pStyle w:val="paragraph"/>
      </w:pPr>
      <w:r w:rsidRPr="00313530">
        <w:tab/>
      </w:r>
      <w:r w:rsidRPr="00313530">
        <w:tab/>
        <w:t>in relation to CDR data—the corresponding Australian Privacy Principle does not apply to the person in relation to the CDR data; and</w:t>
      </w:r>
    </w:p>
    <w:p w:rsidR="001C7692" w:rsidRPr="00313530" w:rsidRDefault="001C7692" w:rsidP="001C7692">
      <w:pPr>
        <w:pStyle w:val="paragraph"/>
      </w:pPr>
      <w:r w:rsidRPr="00313530">
        <w:tab/>
        <w:t>(b)</w:t>
      </w:r>
      <w:r w:rsidRPr="00313530">
        <w:tab/>
        <w:t xml:space="preserve">if </w:t>
      </w:r>
      <w:r w:rsidR="009B4597" w:rsidRPr="00313530">
        <w:t>section 5</w:t>
      </w:r>
      <w:r w:rsidRPr="00313530">
        <w:t>6EN applies to a disclosure of CDR data by a person:</w:t>
      </w:r>
    </w:p>
    <w:p w:rsidR="001C7692" w:rsidRPr="00313530" w:rsidRDefault="001C7692" w:rsidP="001C7692">
      <w:pPr>
        <w:pStyle w:val="paragraphsub"/>
      </w:pPr>
      <w:r w:rsidRPr="00313530">
        <w:tab/>
        <w:t>(i)</w:t>
      </w:r>
      <w:r w:rsidRPr="00313530">
        <w:tab/>
        <w:t>who is a data holder of the CDR data; or</w:t>
      </w:r>
    </w:p>
    <w:p w:rsidR="001C7692" w:rsidRPr="00313530" w:rsidRDefault="001C7692" w:rsidP="001C7692">
      <w:pPr>
        <w:pStyle w:val="paragraphsub"/>
      </w:pPr>
      <w:r w:rsidRPr="00313530">
        <w:tab/>
        <w:t>(ii)</w:t>
      </w:r>
      <w:r w:rsidRPr="00313530">
        <w:tab/>
        <w:t>as an action service provider for a type of CDR action;</w:t>
      </w:r>
    </w:p>
    <w:p w:rsidR="001C7692" w:rsidRPr="00313530" w:rsidRDefault="001C7692" w:rsidP="001C7692">
      <w:pPr>
        <w:pStyle w:val="paragraph"/>
      </w:pPr>
      <w:r w:rsidRPr="00313530">
        <w:tab/>
      </w:r>
      <w:r w:rsidRPr="00313530">
        <w:tab/>
        <w:t>then Australian Privacy Principle 10 does not apply to the person in relation to that disclosure of the CDR data; and</w:t>
      </w:r>
    </w:p>
    <w:p w:rsidR="001C7692" w:rsidRPr="00313530" w:rsidRDefault="001C7692" w:rsidP="001C7692">
      <w:pPr>
        <w:pStyle w:val="paragraph"/>
      </w:pPr>
      <w:r w:rsidRPr="00313530">
        <w:tab/>
        <w:t>(c)</w:t>
      </w:r>
      <w:r w:rsidRPr="00313530">
        <w:tab/>
        <w:t xml:space="preserve">if </w:t>
      </w:r>
      <w:r w:rsidR="009B4597" w:rsidRPr="00313530">
        <w:t>subsection 5</w:t>
      </w:r>
      <w:r w:rsidRPr="00313530">
        <w:t>6EP(1) applies to CDR data and a person:</w:t>
      </w:r>
    </w:p>
    <w:p w:rsidR="001C7692" w:rsidRPr="00313530" w:rsidRDefault="001C7692" w:rsidP="001C7692">
      <w:pPr>
        <w:pStyle w:val="paragraphsub"/>
      </w:pPr>
      <w:r w:rsidRPr="00313530">
        <w:tab/>
        <w:t>(i)</w:t>
      </w:r>
      <w:r w:rsidRPr="00313530">
        <w:tab/>
        <w:t>who is a data holder of the CDR data; or</w:t>
      </w:r>
    </w:p>
    <w:p w:rsidR="001C7692" w:rsidRPr="00313530" w:rsidRDefault="001C7692" w:rsidP="001C7692">
      <w:pPr>
        <w:pStyle w:val="paragraphsub"/>
      </w:pPr>
      <w:r w:rsidRPr="00313530">
        <w:tab/>
        <w:t>(ii)</w:t>
      </w:r>
      <w:r w:rsidRPr="00313530">
        <w:tab/>
        <w:t>as an action service provider for a type of CDR action;</w:t>
      </w:r>
    </w:p>
    <w:p w:rsidR="001C7692" w:rsidRPr="00313530" w:rsidRDefault="001C7692" w:rsidP="001C7692">
      <w:pPr>
        <w:pStyle w:val="paragraph"/>
      </w:pPr>
      <w:r w:rsidRPr="00313530">
        <w:tab/>
      </w:r>
      <w:r w:rsidRPr="00313530">
        <w:tab/>
        <w:t>then Australian Privacy Principle 13 does not apply to the person in relation to the CDR data; and</w:t>
      </w:r>
    </w:p>
    <w:p w:rsidR="00291965" w:rsidRPr="00313530" w:rsidRDefault="00291965" w:rsidP="00291965">
      <w:pPr>
        <w:pStyle w:val="paragraph"/>
      </w:pPr>
      <w:r w:rsidRPr="00313530">
        <w:tab/>
        <w:t>(d)</w:t>
      </w:r>
      <w:r w:rsidRPr="00313530">
        <w:tab/>
        <w:t>Australian Privacy Principles 6, 7 and 11 do not apply to a designated gateway for CDR data in relation to the CDR data</w:t>
      </w:r>
      <w:r w:rsidR="001C7692" w:rsidRPr="00313530">
        <w:t>; and</w:t>
      </w:r>
    </w:p>
    <w:p w:rsidR="001C7692" w:rsidRPr="00313530" w:rsidRDefault="001C7692" w:rsidP="001C7692">
      <w:pPr>
        <w:pStyle w:val="paragraph"/>
      </w:pPr>
      <w:r w:rsidRPr="00313530">
        <w:tab/>
        <w:t>(e)</w:t>
      </w:r>
      <w:r w:rsidRPr="00313530">
        <w:tab/>
        <w:t xml:space="preserve">if a small business operator (within the meaning of the </w:t>
      </w:r>
      <w:r w:rsidRPr="00313530">
        <w:rPr>
          <w:i/>
        </w:rPr>
        <w:t>Privacy Act 1988</w:t>
      </w:r>
      <w:r w:rsidRPr="00313530">
        <w:t xml:space="preserve">) is an action service provider for a type of CDR action, the </w:t>
      </w:r>
      <w:r w:rsidRPr="00313530">
        <w:rPr>
          <w:i/>
        </w:rPr>
        <w:t>Privacy Act 1988</w:t>
      </w:r>
      <w:r w:rsidRPr="00313530">
        <w:t xml:space="preserve"> applies:</w:t>
      </w:r>
    </w:p>
    <w:p w:rsidR="001C7692" w:rsidRPr="00313530" w:rsidRDefault="001C7692" w:rsidP="001C7692">
      <w:pPr>
        <w:pStyle w:val="paragraphsub"/>
      </w:pPr>
      <w:r w:rsidRPr="00313530">
        <w:tab/>
        <w:t>(i)</w:t>
      </w:r>
      <w:r w:rsidRPr="00313530">
        <w:tab/>
        <w:t>subject to paragraphs (ab) to (c) of this subsection; and</w:t>
      </w:r>
    </w:p>
    <w:p w:rsidR="001C7692" w:rsidRPr="00313530" w:rsidRDefault="001C7692" w:rsidP="001C7692">
      <w:pPr>
        <w:pStyle w:val="paragraphsub"/>
      </w:pPr>
      <w:r w:rsidRPr="00313530">
        <w:tab/>
        <w:t>(ii)</w:t>
      </w:r>
      <w:r w:rsidRPr="00313530">
        <w:tab/>
        <w:t>in relation to personal information disclosed to the provider under the consumer data rules;</w:t>
      </w:r>
    </w:p>
    <w:p w:rsidR="001C7692" w:rsidRPr="00313530" w:rsidRDefault="001C7692" w:rsidP="001C7692">
      <w:pPr>
        <w:pStyle w:val="paragraph"/>
      </w:pPr>
      <w:r w:rsidRPr="00313530">
        <w:tab/>
      </w:r>
      <w:r w:rsidRPr="00313530">
        <w:tab/>
        <w:t xml:space="preserve">as if the provider were an organisation (within the meaning of the </w:t>
      </w:r>
      <w:r w:rsidRPr="00313530">
        <w:rPr>
          <w:i/>
        </w:rPr>
        <w:t>Privacy Act 1988</w:t>
      </w:r>
      <w:r w:rsidRPr="00313530">
        <w:t>).</w:t>
      </w:r>
    </w:p>
    <w:p w:rsidR="00291965" w:rsidRPr="00313530" w:rsidRDefault="00291965" w:rsidP="00291965">
      <w:pPr>
        <w:pStyle w:val="notetext"/>
      </w:pPr>
      <w:r w:rsidRPr="00313530">
        <w:t>Note 1:</w:t>
      </w:r>
      <w:r w:rsidRPr="00313530">
        <w:tab/>
        <w:t>For the accredited data recipient, the privacy safeguards will apply instead.</w:t>
      </w:r>
    </w:p>
    <w:p w:rsidR="00291965" w:rsidRPr="00313530" w:rsidRDefault="00291965" w:rsidP="00291965">
      <w:pPr>
        <w:pStyle w:val="notetext"/>
      </w:pPr>
      <w:r w:rsidRPr="00313530">
        <w:t>Note 2:</w:t>
      </w:r>
      <w:r w:rsidRPr="00313530">
        <w:tab/>
        <w:t>Section 56EN (or privacy safeguard 11) is about the quality of CDR data. Section 56EP (or privacy safeguard 13) is about correcting CDR data.</w:t>
      </w:r>
    </w:p>
    <w:p w:rsidR="00291965" w:rsidRPr="00313530" w:rsidRDefault="00291965" w:rsidP="00291965">
      <w:pPr>
        <w:pStyle w:val="subsection"/>
      </w:pPr>
      <w:r w:rsidRPr="00313530">
        <w:tab/>
        <w:t>(5)</w:t>
      </w:r>
      <w:r w:rsidRPr="00313530">
        <w:tab/>
        <w:t>Apart from paragraphs (4)(aa) to (d), this Division does not affect how the Australian Privacy Principles apply to:</w:t>
      </w:r>
    </w:p>
    <w:p w:rsidR="00291965" w:rsidRPr="00313530" w:rsidRDefault="00291965" w:rsidP="00291965">
      <w:pPr>
        <w:pStyle w:val="paragraph"/>
      </w:pPr>
      <w:r w:rsidRPr="00313530">
        <w:tab/>
        <w:t>(aa)</w:t>
      </w:r>
      <w:r w:rsidRPr="00313530">
        <w:tab/>
        <w:t>an accredited person who does not become an accredited data recipient of the CDR data; or</w:t>
      </w:r>
    </w:p>
    <w:p w:rsidR="00291965" w:rsidRPr="00313530" w:rsidRDefault="00291965" w:rsidP="00291965">
      <w:pPr>
        <w:pStyle w:val="paragraph"/>
      </w:pPr>
      <w:r w:rsidRPr="00313530">
        <w:tab/>
        <w:t>(a)</w:t>
      </w:r>
      <w:r w:rsidRPr="00313530">
        <w:tab/>
        <w:t>a data holder of CDR data in relation to the CDR data; or</w:t>
      </w:r>
    </w:p>
    <w:p w:rsidR="00291965" w:rsidRPr="00313530" w:rsidRDefault="00291965" w:rsidP="00291965">
      <w:pPr>
        <w:pStyle w:val="paragraph"/>
      </w:pPr>
      <w:r w:rsidRPr="00313530">
        <w:tab/>
        <w:t>(b)</w:t>
      </w:r>
      <w:r w:rsidRPr="00313530">
        <w:tab/>
        <w:t>a designated gateway for CDR data in relation to the CDR data</w:t>
      </w:r>
      <w:r w:rsidR="00C6156E" w:rsidRPr="00313530">
        <w:t>; or</w:t>
      </w:r>
    </w:p>
    <w:p w:rsidR="00C6156E" w:rsidRPr="00313530" w:rsidRDefault="00C6156E" w:rsidP="00C6156E">
      <w:pPr>
        <w:pStyle w:val="paragraph"/>
      </w:pPr>
      <w:r w:rsidRPr="00313530">
        <w:tab/>
        <w:t>(c)</w:t>
      </w:r>
      <w:r w:rsidRPr="00313530">
        <w:tab/>
        <w:t>a person as an action service provider, for a type of CDR action, in relation to CDR data.</w:t>
      </w:r>
    </w:p>
    <w:p w:rsidR="00291965" w:rsidRPr="00313530" w:rsidRDefault="00291965" w:rsidP="00291965">
      <w:pPr>
        <w:pStyle w:val="notetext"/>
      </w:pPr>
      <w:r w:rsidRPr="00313530">
        <w:t>Note 1:</w:t>
      </w:r>
      <w:r w:rsidRPr="00313530">
        <w:tab/>
        <w:t>Privacy safeguard 1 will apply to a data holder</w:t>
      </w:r>
      <w:r w:rsidR="00CC7A71" w:rsidRPr="00313530">
        <w:t>, designated gateway or action service provider</w:t>
      </w:r>
      <w:r w:rsidRPr="00313530">
        <w:t xml:space="preserve"> in parallel to Australian Privacy Principle 1.</w:t>
      </w:r>
    </w:p>
    <w:p w:rsidR="00291965" w:rsidRPr="00313530" w:rsidRDefault="00291965" w:rsidP="00291965">
      <w:pPr>
        <w:pStyle w:val="notetext"/>
      </w:pPr>
      <w:r w:rsidRPr="00313530">
        <w:t>Note 2:</w:t>
      </w:r>
      <w:r w:rsidRPr="00313530">
        <w:tab/>
        <w:t>The consumer data rules (which are made under Division 2) will affect how the Australian Privacy Principles apply. Requirements and authorisations under those rules will be requirements or authorisations under an Australian law for the purposes of the Australian Privacy Principles.</w:t>
      </w:r>
    </w:p>
    <w:p w:rsidR="00291965" w:rsidRPr="00313530" w:rsidRDefault="00291965" w:rsidP="00291965">
      <w:pPr>
        <w:pStyle w:val="ActHead4"/>
      </w:pPr>
      <w:bookmarkStart w:id="157" w:name="_Toc179637939"/>
      <w:r w:rsidRPr="00313530">
        <w:rPr>
          <w:rStyle w:val="CharSubdNo"/>
        </w:rPr>
        <w:t>Subdivision B</w:t>
      </w:r>
      <w:r w:rsidRPr="00313530">
        <w:t>—</w:t>
      </w:r>
      <w:r w:rsidRPr="00313530">
        <w:rPr>
          <w:rStyle w:val="CharSubdText"/>
        </w:rPr>
        <w:t>Consideration of CDR data privacy</w:t>
      </w:r>
      <w:bookmarkEnd w:id="157"/>
    </w:p>
    <w:p w:rsidR="00291965" w:rsidRPr="00313530" w:rsidRDefault="00291965" w:rsidP="00291965">
      <w:pPr>
        <w:pStyle w:val="ActHead5"/>
      </w:pPr>
      <w:bookmarkStart w:id="158" w:name="_Toc179637940"/>
      <w:r w:rsidRPr="00313530">
        <w:rPr>
          <w:rStyle w:val="CharSectno"/>
        </w:rPr>
        <w:t>56ED</w:t>
      </w:r>
      <w:r w:rsidRPr="00313530">
        <w:t xml:space="preserve">  Privacy safeguard 1—open and transparent management of CDR data</w:t>
      </w:r>
      <w:bookmarkEnd w:id="158"/>
    </w:p>
    <w:p w:rsidR="001C0DFC" w:rsidRPr="00313530" w:rsidRDefault="001C0DFC" w:rsidP="001C0DFC">
      <w:pPr>
        <w:pStyle w:val="SubsectionHead"/>
      </w:pPr>
      <w:r w:rsidRPr="00313530">
        <w:t>Object</w:t>
      </w:r>
    </w:p>
    <w:p w:rsidR="001C0DFC" w:rsidRPr="00313530" w:rsidRDefault="001C0DFC" w:rsidP="001C0DFC">
      <w:pPr>
        <w:pStyle w:val="subsection"/>
      </w:pPr>
      <w:r w:rsidRPr="00313530">
        <w:tab/>
        <w:t>(1)</w:t>
      </w:r>
      <w:r w:rsidRPr="00313530">
        <w:tab/>
        <w:t xml:space="preserve">The object of this section is to ensure that each person (a </w:t>
      </w:r>
      <w:r w:rsidRPr="00313530">
        <w:rPr>
          <w:b/>
          <w:i/>
        </w:rPr>
        <w:t>CDR entity</w:t>
      </w:r>
      <w:r w:rsidRPr="00313530">
        <w:t>) who:</w:t>
      </w:r>
    </w:p>
    <w:p w:rsidR="001C0DFC" w:rsidRPr="00313530" w:rsidRDefault="001C0DFC" w:rsidP="001C0DFC">
      <w:pPr>
        <w:pStyle w:val="paragraph"/>
      </w:pPr>
      <w:r w:rsidRPr="00313530">
        <w:tab/>
        <w:t>(a)</w:t>
      </w:r>
      <w:r w:rsidRPr="00313530">
        <w:tab/>
        <w:t>is a data holder of CDR data; or</w:t>
      </w:r>
    </w:p>
    <w:p w:rsidR="001C0DFC" w:rsidRPr="00313530" w:rsidRDefault="001C0DFC" w:rsidP="001C0DFC">
      <w:pPr>
        <w:pStyle w:val="paragraph"/>
      </w:pPr>
      <w:r w:rsidRPr="00313530">
        <w:tab/>
        <w:t>(b)</w:t>
      </w:r>
      <w:r w:rsidRPr="00313530">
        <w:tab/>
        <w:t>is an accredited person who is or who may become an accredited data recipient of CDR data; or</w:t>
      </w:r>
    </w:p>
    <w:p w:rsidR="001C0DFC" w:rsidRPr="00313530" w:rsidRDefault="001C0DFC" w:rsidP="001C0DFC">
      <w:pPr>
        <w:pStyle w:val="paragraph"/>
      </w:pPr>
      <w:r w:rsidRPr="00313530">
        <w:tab/>
        <w:t>(c)</w:t>
      </w:r>
      <w:r w:rsidRPr="00313530">
        <w:tab/>
        <w:t>is a designated gateway for CDR data; or</w:t>
      </w:r>
    </w:p>
    <w:p w:rsidR="001C0DFC" w:rsidRPr="00313530" w:rsidRDefault="001C0DFC" w:rsidP="001C0DFC">
      <w:pPr>
        <w:pStyle w:val="paragraph"/>
      </w:pPr>
      <w:r w:rsidRPr="00313530">
        <w:tab/>
        <w:t>(d)</w:t>
      </w:r>
      <w:r w:rsidRPr="00313530">
        <w:tab/>
        <w:t>as an action service provider for a type of CDR action, has been or may be disclosed CDR data under the consumer data rules;</w:t>
      </w:r>
    </w:p>
    <w:p w:rsidR="001C0DFC" w:rsidRPr="00313530" w:rsidRDefault="001C0DFC" w:rsidP="001C0DFC">
      <w:pPr>
        <w:pStyle w:val="subsection2"/>
      </w:pPr>
      <w:r w:rsidRPr="00313530">
        <w:t>manages the CDR data in an open and transparent way.</w:t>
      </w:r>
    </w:p>
    <w:p w:rsidR="00291965" w:rsidRPr="00313530" w:rsidRDefault="00291965" w:rsidP="00291965">
      <w:pPr>
        <w:pStyle w:val="SubsectionHead"/>
      </w:pPr>
      <w:r w:rsidRPr="00313530">
        <w:t>Compliance with this Part etc.</w:t>
      </w:r>
    </w:p>
    <w:p w:rsidR="00291965" w:rsidRPr="00313530" w:rsidRDefault="00291965" w:rsidP="00291965">
      <w:pPr>
        <w:pStyle w:val="subsection"/>
      </w:pPr>
      <w:r w:rsidRPr="00313530">
        <w:tab/>
        <w:t>(2)</w:t>
      </w:r>
      <w:r w:rsidRPr="00313530">
        <w:tab/>
        <w:t>The CDR entity must take such steps as are reasonable in the circumstances to implement practices, procedures and systems that:</w:t>
      </w:r>
    </w:p>
    <w:p w:rsidR="00291965" w:rsidRPr="00313530" w:rsidRDefault="00291965" w:rsidP="00291965">
      <w:pPr>
        <w:pStyle w:val="paragraph"/>
      </w:pPr>
      <w:r w:rsidRPr="00313530">
        <w:tab/>
        <w:t>(a)</w:t>
      </w:r>
      <w:r w:rsidRPr="00313530">
        <w:tab/>
        <w:t>will ensure that the CDR entity complies with this Part and the consumer data rules; and</w:t>
      </w:r>
    </w:p>
    <w:p w:rsidR="00291965" w:rsidRPr="00313530" w:rsidRDefault="00291965" w:rsidP="00291965">
      <w:pPr>
        <w:pStyle w:val="paragraph"/>
      </w:pPr>
      <w:r w:rsidRPr="00313530">
        <w:tab/>
        <w:t>(b)</w:t>
      </w:r>
      <w:r w:rsidRPr="00313530">
        <w:tab/>
        <w:t>will enable the CDR entity to deal with inquiries or complaints from a CDR consumer for the CDR data about the CDR entity’s compliance with this Part or the consumer data rules.</w:t>
      </w:r>
    </w:p>
    <w:p w:rsidR="00291965" w:rsidRPr="00313530" w:rsidRDefault="00291965" w:rsidP="00291965">
      <w:pPr>
        <w:pStyle w:val="SubsectionHead"/>
      </w:pPr>
      <w:r w:rsidRPr="00313530">
        <w:t>Policy about the management of CDR data</w:t>
      </w:r>
    </w:p>
    <w:p w:rsidR="00291965" w:rsidRPr="00313530" w:rsidRDefault="00291965" w:rsidP="00291965">
      <w:pPr>
        <w:pStyle w:val="subsection"/>
      </w:pPr>
      <w:r w:rsidRPr="00313530">
        <w:tab/>
        <w:t>(3)</w:t>
      </w:r>
      <w:r w:rsidRPr="00313530">
        <w:tab/>
        <w:t>The CDR entity must have and maintain a clearly expressed and up</w:t>
      </w:r>
      <w:r w:rsidR="00313530">
        <w:noBreakHyphen/>
      </w:r>
      <w:r w:rsidRPr="00313530">
        <w:t>to</w:t>
      </w:r>
      <w:r w:rsidR="00313530">
        <w:noBreakHyphen/>
      </w:r>
      <w:r w:rsidRPr="00313530">
        <w:t>date policy that:</w:t>
      </w:r>
    </w:p>
    <w:p w:rsidR="00291965" w:rsidRPr="00313530" w:rsidRDefault="00291965" w:rsidP="00291965">
      <w:pPr>
        <w:pStyle w:val="paragraph"/>
      </w:pPr>
      <w:r w:rsidRPr="00313530">
        <w:tab/>
        <w:t>(a)</w:t>
      </w:r>
      <w:r w:rsidRPr="00313530">
        <w:tab/>
        <w:t>is about the CDR entity’s management of CDR data; and</w:t>
      </w:r>
    </w:p>
    <w:p w:rsidR="00291965" w:rsidRPr="00313530" w:rsidRDefault="00291965" w:rsidP="00291965">
      <w:pPr>
        <w:pStyle w:val="paragraph"/>
      </w:pPr>
      <w:r w:rsidRPr="00313530">
        <w:tab/>
        <w:t>(b)</w:t>
      </w:r>
      <w:r w:rsidRPr="00313530">
        <w:tab/>
        <w:t>is in a form approved in accordance with the consumer data rules; and</w:t>
      </w:r>
    </w:p>
    <w:p w:rsidR="00291965" w:rsidRPr="00313530" w:rsidRDefault="00291965" w:rsidP="00291965">
      <w:pPr>
        <w:pStyle w:val="paragraph"/>
      </w:pPr>
      <w:r w:rsidRPr="00313530">
        <w:tab/>
        <w:t>(c)</w:t>
      </w:r>
      <w:r w:rsidRPr="00313530">
        <w:tab/>
        <w:t>contains the information required by subsections (4), (5)</w:t>
      </w:r>
      <w:r w:rsidR="00776BBE" w:rsidRPr="00313530">
        <w:t>, (6) and (6A)</w:t>
      </w:r>
      <w:r w:rsidRPr="00313530">
        <w:t xml:space="preserve"> (as applicable).</w:t>
      </w:r>
    </w:p>
    <w:p w:rsidR="00291965" w:rsidRPr="00313530" w:rsidRDefault="00291965" w:rsidP="00291965">
      <w:pPr>
        <w:pStyle w:val="notetext"/>
      </w:pPr>
      <w:r w:rsidRPr="00313530">
        <w:t>Note:</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subsection"/>
      </w:pPr>
      <w:r w:rsidRPr="00313530">
        <w:tab/>
        <w:t>(4)</w:t>
      </w:r>
      <w:r w:rsidRPr="00313530">
        <w:tab/>
        <w:t>If the CDR entity is a data holder of any CDR data, the CDR entity’s policy must contain the following information:</w:t>
      </w:r>
    </w:p>
    <w:p w:rsidR="00291965" w:rsidRPr="00313530" w:rsidRDefault="00291965" w:rsidP="00291965">
      <w:pPr>
        <w:pStyle w:val="paragraph"/>
      </w:pPr>
      <w:r w:rsidRPr="00313530">
        <w:tab/>
        <w:t>(a)</w:t>
      </w:r>
      <w:r w:rsidRPr="00313530">
        <w:tab/>
        <w:t>how a CDR consumer for the CDR data may access the CDR data and seek the correction of the CDR data;</w:t>
      </w:r>
    </w:p>
    <w:p w:rsidR="00291965" w:rsidRPr="00313530" w:rsidRDefault="00291965" w:rsidP="00291965">
      <w:pPr>
        <w:pStyle w:val="paragraph"/>
      </w:pPr>
      <w:r w:rsidRPr="00313530">
        <w:tab/>
        <w:t>(b)</w:t>
      </w:r>
      <w:r w:rsidRPr="00313530">
        <w:tab/>
        <w:t>how a CDR consumer for the CDR data may complain about a failure of the CDR entity to comply with this Part or the consumer data rules, and how the CDR entity will deal with such a complaint.</w:t>
      </w:r>
    </w:p>
    <w:p w:rsidR="00291965" w:rsidRPr="00313530" w:rsidRDefault="00291965" w:rsidP="00291965">
      <w:pPr>
        <w:pStyle w:val="subsection"/>
      </w:pPr>
      <w:r w:rsidRPr="00313530">
        <w:tab/>
        <w:t>(5)</w:t>
      </w:r>
      <w:r w:rsidRPr="00313530">
        <w:tab/>
        <w:t>If the CDR entity is an accredited person who is or who may become an accredited data recipient of any CDR data, the CDR entity’s policy must contain the following information:</w:t>
      </w:r>
    </w:p>
    <w:p w:rsidR="00291965" w:rsidRPr="00313530" w:rsidRDefault="00291965" w:rsidP="00291965">
      <w:pPr>
        <w:pStyle w:val="paragraph"/>
      </w:pPr>
      <w:r w:rsidRPr="00313530">
        <w:tab/>
        <w:t>(a)</w:t>
      </w:r>
      <w:r w:rsidRPr="00313530">
        <w:tab/>
        <w:t>the classes of CDR data that is or may become held by (or on behalf of) the CDR entity as an accredited data recipient, and how such CDR data is held or is to be held;</w:t>
      </w:r>
    </w:p>
    <w:p w:rsidR="00291965" w:rsidRPr="00313530" w:rsidRDefault="00291965" w:rsidP="00291965">
      <w:pPr>
        <w:pStyle w:val="paragraph"/>
      </w:pPr>
      <w:r w:rsidRPr="00313530">
        <w:tab/>
        <w:t>(b)</w:t>
      </w:r>
      <w:r w:rsidRPr="00313530">
        <w:tab/>
        <w:t>the purposes for which the CDR entity may collect, hold, use or disclose such CDR data with the consent of a CDR consumer for the CDR data;</w:t>
      </w:r>
    </w:p>
    <w:p w:rsidR="00291965" w:rsidRPr="00313530" w:rsidRDefault="00291965" w:rsidP="00291965">
      <w:pPr>
        <w:pStyle w:val="paragraph"/>
      </w:pPr>
      <w:r w:rsidRPr="00313530">
        <w:tab/>
        <w:t>(c)</w:t>
      </w:r>
      <w:r w:rsidRPr="00313530">
        <w:tab/>
        <w:t>how a CDR consumer for such CDR data may access the CDR data and seek the correction of the CDR data;</w:t>
      </w:r>
    </w:p>
    <w:p w:rsidR="00291965" w:rsidRPr="00313530" w:rsidRDefault="00291965" w:rsidP="00291965">
      <w:pPr>
        <w:pStyle w:val="paragraph"/>
      </w:pPr>
      <w:r w:rsidRPr="00313530">
        <w:tab/>
        <w:t>(d)</w:t>
      </w:r>
      <w:r w:rsidRPr="00313530">
        <w:tab/>
        <w:t>how a CDR consumer for such CDR data may complain about a failure of the CDR entity to comply with this Part or the consumer data rules, and how the CDR entity will deal with such a complaint;</w:t>
      </w:r>
    </w:p>
    <w:p w:rsidR="00291965" w:rsidRPr="00313530" w:rsidRDefault="00291965" w:rsidP="00291965">
      <w:pPr>
        <w:pStyle w:val="paragraph"/>
      </w:pPr>
      <w:r w:rsidRPr="00313530">
        <w:tab/>
        <w:t>(e)</w:t>
      </w:r>
      <w:r w:rsidRPr="00313530">
        <w:tab/>
        <w:t>whether the CDR entity is likely to disclose such CDR data to accredited persons who are based overseas;</w:t>
      </w:r>
    </w:p>
    <w:p w:rsidR="00291965" w:rsidRPr="00313530" w:rsidRDefault="00291965" w:rsidP="00291965">
      <w:pPr>
        <w:pStyle w:val="paragraph"/>
      </w:pPr>
      <w:r w:rsidRPr="00313530">
        <w:tab/>
        <w:t>(f)</w:t>
      </w:r>
      <w:r w:rsidRPr="00313530">
        <w:tab/>
        <w:t>if the CDR entity is likely to disclose such CDR data to accredited persons who are based overseas—the countries in which such persons are likely to be based if it is practicable to specify those countries in the policy;</w:t>
      </w:r>
    </w:p>
    <w:p w:rsidR="00291965" w:rsidRPr="00313530" w:rsidRDefault="00291965" w:rsidP="00291965">
      <w:pPr>
        <w:pStyle w:val="paragraph"/>
      </w:pPr>
      <w:r w:rsidRPr="00313530">
        <w:tab/>
        <w:t>(g)</w:t>
      </w:r>
      <w:r w:rsidRPr="00313530">
        <w:tab/>
        <w:t>the circumstances in which the CDR entity may disclose such CDR data to a person who is not an accredited person;</w:t>
      </w:r>
    </w:p>
    <w:p w:rsidR="00291965" w:rsidRPr="00313530" w:rsidRDefault="00291965" w:rsidP="00291965">
      <w:pPr>
        <w:pStyle w:val="paragraph"/>
      </w:pPr>
      <w:r w:rsidRPr="00313530">
        <w:tab/>
        <w:t>(h)</w:t>
      </w:r>
      <w:r w:rsidRPr="00313530">
        <w:tab/>
        <w:t>the events about which the CDR entity will notify the CDR consumers of such CDR data;</w:t>
      </w:r>
    </w:p>
    <w:p w:rsidR="00291965" w:rsidRPr="00313530" w:rsidRDefault="00291965" w:rsidP="00291965">
      <w:pPr>
        <w:pStyle w:val="paragraph"/>
      </w:pPr>
      <w:r w:rsidRPr="00313530">
        <w:tab/>
        <w:t>(i)</w:t>
      </w:r>
      <w:r w:rsidRPr="00313530">
        <w:tab/>
        <w:t>the circumstances in which the CDR entity must delete or de</w:t>
      </w:r>
      <w:r w:rsidR="00313530">
        <w:noBreakHyphen/>
      </w:r>
      <w:r w:rsidRPr="00313530">
        <w:t>identify such CDR data in accordance with a request given by a CDR consumer for the CDR data under the consumer data rules.</w:t>
      </w:r>
    </w:p>
    <w:p w:rsidR="00291965" w:rsidRPr="00313530" w:rsidRDefault="00291965" w:rsidP="00291965">
      <w:pPr>
        <w:pStyle w:val="subsection"/>
      </w:pPr>
      <w:r w:rsidRPr="00313530">
        <w:tab/>
        <w:t>(6)</w:t>
      </w:r>
      <w:r w:rsidRPr="00313530">
        <w:tab/>
        <w:t>If the CDR entity is a designated gateway for any CDR data, the CDR entity’s policy must contain the following information:</w:t>
      </w:r>
    </w:p>
    <w:p w:rsidR="00291965" w:rsidRPr="00313530" w:rsidRDefault="00291965" w:rsidP="00291965">
      <w:pPr>
        <w:pStyle w:val="paragraph"/>
      </w:pPr>
      <w:r w:rsidRPr="00313530">
        <w:tab/>
        <w:t>(a)</w:t>
      </w:r>
      <w:r w:rsidRPr="00313530">
        <w:tab/>
        <w:t>an explanation of how the CDR entity, as a designated gateway, will act between persons to facilitate:</w:t>
      </w:r>
    </w:p>
    <w:p w:rsidR="00291965" w:rsidRPr="00313530" w:rsidRDefault="00291965" w:rsidP="00291965">
      <w:pPr>
        <w:pStyle w:val="paragraphsub"/>
      </w:pPr>
      <w:r w:rsidRPr="00313530">
        <w:tab/>
        <w:t>(i)</w:t>
      </w:r>
      <w:r w:rsidRPr="00313530">
        <w:tab/>
        <w:t>the disclosure of CDR data; or</w:t>
      </w:r>
    </w:p>
    <w:p w:rsidR="00291965" w:rsidRPr="00313530" w:rsidRDefault="00291965" w:rsidP="00291965">
      <w:pPr>
        <w:pStyle w:val="paragraphsub"/>
      </w:pPr>
      <w:r w:rsidRPr="00313530">
        <w:tab/>
        <w:t>(ii)</w:t>
      </w:r>
      <w:r w:rsidRPr="00313530">
        <w:tab/>
        <w:t>the accuracy of CDR data; or</w:t>
      </w:r>
    </w:p>
    <w:p w:rsidR="00291965" w:rsidRPr="00313530" w:rsidRDefault="00291965" w:rsidP="00291965">
      <w:pPr>
        <w:pStyle w:val="paragraphsub"/>
      </w:pPr>
      <w:r w:rsidRPr="00313530">
        <w:tab/>
        <w:t>(iii)</w:t>
      </w:r>
      <w:r w:rsidRPr="00313530">
        <w:tab/>
        <w:t>other matters;</w:t>
      </w:r>
    </w:p>
    <w:p w:rsidR="00291965" w:rsidRPr="00313530" w:rsidRDefault="00291965" w:rsidP="00291965">
      <w:pPr>
        <w:pStyle w:val="paragraph"/>
      </w:pPr>
      <w:r w:rsidRPr="00313530">
        <w:tab/>
      </w:r>
      <w:r w:rsidRPr="00313530">
        <w:tab/>
        <w:t>under the consumer data rules;</w:t>
      </w:r>
    </w:p>
    <w:p w:rsidR="00291965" w:rsidRPr="00313530" w:rsidRDefault="00291965" w:rsidP="00291965">
      <w:pPr>
        <w:pStyle w:val="paragraph"/>
      </w:pPr>
      <w:r w:rsidRPr="00313530">
        <w:tab/>
        <w:t>(b)</w:t>
      </w:r>
      <w:r w:rsidRPr="00313530">
        <w:tab/>
        <w:t>how a CDR consumer for such CDR data may complain about a failure of the CDR entity to comply with this Part or the consumer data rules, and how the CDR entity will deal with such a complaint.</w:t>
      </w:r>
    </w:p>
    <w:p w:rsidR="00EC4ECB" w:rsidRPr="00313530" w:rsidRDefault="00EC4ECB" w:rsidP="00EC4ECB">
      <w:pPr>
        <w:pStyle w:val="subsection"/>
      </w:pPr>
      <w:r w:rsidRPr="00313530">
        <w:tab/>
        <w:t>(6A)</w:t>
      </w:r>
      <w:r w:rsidRPr="00313530">
        <w:tab/>
        <w:t>If the CDR entity is a person who, as an action service provider for a type of CDR action, has been or may be disclosed CDR data under the consumer data rules, the CDR entity’s policy must contain the following information:</w:t>
      </w:r>
    </w:p>
    <w:p w:rsidR="00EC4ECB" w:rsidRPr="00313530" w:rsidRDefault="00EC4ECB" w:rsidP="00EC4ECB">
      <w:pPr>
        <w:pStyle w:val="paragraph"/>
      </w:pPr>
      <w:r w:rsidRPr="00313530">
        <w:tab/>
        <w:t>(a)</w:t>
      </w:r>
      <w:r w:rsidRPr="00313530">
        <w:tab/>
        <w:t>how a CDR consumer for the CDR data may access the CDR data and seek the correction of the CDR data;</w:t>
      </w:r>
    </w:p>
    <w:p w:rsidR="00EC4ECB" w:rsidRPr="00313530" w:rsidRDefault="00EC4ECB" w:rsidP="00EC4ECB">
      <w:pPr>
        <w:pStyle w:val="paragraph"/>
      </w:pPr>
      <w:r w:rsidRPr="00313530">
        <w:tab/>
        <w:t>(b)</w:t>
      </w:r>
      <w:r w:rsidRPr="00313530">
        <w:tab/>
        <w:t>how a CDR consumer for the CDR data may complain about a failure of the CDR entity to comply with this Part or the consumer data rules, and how the CDR entity will deal with such a complaint.</w:t>
      </w:r>
    </w:p>
    <w:p w:rsidR="00291965" w:rsidRPr="00313530" w:rsidRDefault="00291965" w:rsidP="00291965">
      <w:pPr>
        <w:pStyle w:val="SubsectionHead"/>
      </w:pPr>
      <w:r w:rsidRPr="00313530">
        <w:t>Availability of policy etc.</w:t>
      </w:r>
    </w:p>
    <w:p w:rsidR="00291965" w:rsidRPr="00313530" w:rsidRDefault="00291965" w:rsidP="00291965">
      <w:pPr>
        <w:pStyle w:val="subsection"/>
      </w:pPr>
      <w:r w:rsidRPr="00313530">
        <w:tab/>
        <w:t>(7)</w:t>
      </w:r>
      <w:r w:rsidRPr="00313530">
        <w:tab/>
        <w:t>The CDR entity must make the CDR entity’s policy available:</w:t>
      </w:r>
    </w:p>
    <w:p w:rsidR="00291965" w:rsidRPr="00313530" w:rsidRDefault="00291965" w:rsidP="00291965">
      <w:pPr>
        <w:pStyle w:val="paragraph"/>
      </w:pPr>
      <w:r w:rsidRPr="00313530">
        <w:tab/>
        <w:t>(a)</w:t>
      </w:r>
      <w:r w:rsidRPr="00313530">
        <w:tab/>
        <w:t>free of charge; and</w:t>
      </w:r>
    </w:p>
    <w:p w:rsidR="00291965" w:rsidRPr="00313530" w:rsidRDefault="00291965" w:rsidP="00291965">
      <w:pPr>
        <w:pStyle w:val="paragraph"/>
      </w:pPr>
      <w:r w:rsidRPr="00313530">
        <w:tab/>
        <w:t>(b)</w:t>
      </w:r>
      <w:r w:rsidRPr="00313530">
        <w:tab/>
        <w:t>in accordance with the consumer data rules.</w:t>
      </w:r>
    </w:p>
    <w:p w:rsidR="00291965" w:rsidRPr="00313530" w:rsidRDefault="00291965" w:rsidP="00291965">
      <w:pPr>
        <w:pStyle w:val="notetext"/>
      </w:pPr>
      <w:r w:rsidRPr="00313530">
        <w:t>Note:</w:t>
      </w:r>
      <w:r w:rsidRPr="00313530">
        <w:tab/>
        <w:t>One way the consumer data rules could require the policy to be made available is to require the policy to be made available in accordance with a data standard.</w:t>
      </w:r>
    </w:p>
    <w:p w:rsidR="00291965" w:rsidRPr="00313530" w:rsidRDefault="00291965" w:rsidP="00291965">
      <w:pPr>
        <w:pStyle w:val="subsection"/>
      </w:pPr>
      <w:r w:rsidRPr="00313530">
        <w:tab/>
        <w:t>(8)</w:t>
      </w:r>
      <w:r w:rsidRPr="00313530">
        <w:tab/>
        <w:t>If a copy of the CDR entity’s policy is requested by a CDR consumer for the CDR data, the CDR entity must give the CDR consumer a copy in accordance with the consumer data rules.</w:t>
      </w:r>
    </w:p>
    <w:p w:rsidR="00291965" w:rsidRPr="00313530" w:rsidRDefault="00291965" w:rsidP="00291965">
      <w:pPr>
        <w:pStyle w:val="ActHead5"/>
      </w:pPr>
      <w:bookmarkStart w:id="159" w:name="_Toc179637941"/>
      <w:r w:rsidRPr="00313530">
        <w:rPr>
          <w:rStyle w:val="CharSectno"/>
        </w:rPr>
        <w:t>56EE</w:t>
      </w:r>
      <w:r w:rsidRPr="00313530">
        <w:t xml:space="preserve">  Privacy safeguard 2—anonymity and pseudonymity</w:t>
      </w:r>
      <w:bookmarkEnd w:id="159"/>
    </w:p>
    <w:p w:rsidR="00291965" w:rsidRPr="00313530" w:rsidRDefault="00291965" w:rsidP="00291965">
      <w:pPr>
        <w:pStyle w:val="subsection"/>
      </w:pPr>
      <w:r w:rsidRPr="00313530">
        <w:tab/>
        <w:t>(1)</w:t>
      </w:r>
      <w:r w:rsidRPr="00313530">
        <w:tab/>
        <w:t>A person who is:</w:t>
      </w:r>
    </w:p>
    <w:p w:rsidR="00291965" w:rsidRPr="00313530" w:rsidRDefault="00291965" w:rsidP="00291965">
      <w:pPr>
        <w:pStyle w:val="paragraph"/>
      </w:pPr>
      <w:r w:rsidRPr="00313530">
        <w:tab/>
        <w:t>(a)</w:t>
      </w:r>
      <w:r w:rsidRPr="00313530">
        <w:tab/>
        <w:t>an accredited data recipient of CDR data; or</w:t>
      </w:r>
    </w:p>
    <w:p w:rsidR="00291965" w:rsidRPr="00313530" w:rsidRDefault="00291965" w:rsidP="00291965">
      <w:pPr>
        <w:pStyle w:val="paragraph"/>
      </w:pPr>
      <w:r w:rsidRPr="00313530">
        <w:tab/>
        <w:t>(b)</w:t>
      </w:r>
      <w:r w:rsidRPr="00313530">
        <w:tab/>
        <w:t>an accredited person who may become an accredited data recipient of CDR data;</w:t>
      </w:r>
    </w:p>
    <w:p w:rsidR="00291965" w:rsidRPr="00313530" w:rsidRDefault="00291965" w:rsidP="00291965">
      <w:pPr>
        <w:pStyle w:val="subsection2"/>
      </w:pPr>
      <w:r w:rsidRPr="00313530">
        <w:t>must give each CDR consumer for that CDR data the option of using a pseudonym, or not identifying themselves, when dealing with the person in relation to that CDR data.</w:t>
      </w:r>
    </w:p>
    <w:p w:rsidR="00291965" w:rsidRPr="00313530" w:rsidRDefault="00291965" w:rsidP="00291965">
      <w:pPr>
        <w:pStyle w:val="notetext"/>
      </w:pPr>
      <w:r w:rsidRPr="00313530">
        <w:t>Note:</w:t>
      </w:r>
      <w:r w:rsidRPr="00313530">
        <w:tab/>
        <w:t>The CDR participant from whom the person acquired (or may acquire) the CDR data may be subject to a similar obligation under Australian Privacy Principle 2.</w:t>
      </w:r>
    </w:p>
    <w:p w:rsidR="00291965" w:rsidRPr="00313530" w:rsidRDefault="00291965" w:rsidP="00291965">
      <w:pPr>
        <w:pStyle w:val="subsection"/>
      </w:pPr>
      <w:r w:rsidRPr="00313530">
        <w:tab/>
        <w:t>(2)</w:t>
      </w:r>
      <w:r w:rsidRPr="00313530">
        <w:tab/>
        <w:t>That option may be given to a CDR consumer for the CDR data through a designated gateway for the CDR data.</w:t>
      </w:r>
    </w:p>
    <w:p w:rsidR="00291965" w:rsidRPr="00313530" w:rsidRDefault="00291965" w:rsidP="00291965">
      <w:pPr>
        <w:pStyle w:val="subsection"/>
      </w:pPr>
      <w:r w:rsidRPr="00313530">
        <w:tab/>
        <w:t>(3)</w:t>
      </w:r>
      <w:r w:rsidRPr="00313530">
        <w:tab/>
        <w:t>Subsection (1) does not apply in the circumstances specified in the consumer data rules.</w:t>
      </w:r>
    </w:p>
    <w:p w:rsidR="00291965" w:rsidRPr="00313530" w:rsidRDefault="00291965" w:rsidP="00291965">
      <w:pPr>
        <w:pStyle w:val="ActHead4"/>
      </w:pPr>
      <w:bookmarkStart w:id="160" w:name="_Toc179637942"/>
      <w:r w:rsidRPr="00313530">
        <w:rPr>
          <w:rStyle w:val="CharSubdNo"/>
        </w:rPr>
        <w:t>Subdivision C</w:t>
      </w:r>
      <w:r w:rsidRPr="00313530">
        <w:t>—</w:t>
      </w:r>
      <w:r w:rsidRPr="00313530">
        <w:rPr>
          <w:rStyle w:val="CharSubdText"/>
        </w:rPr>
        <w:t>Collecting CDR data</w:t>
      </w:r>
      <w:bookmarkEnd w:id="160"/>
    </w:p>
    <w:p w:rsidR="00055E31" w:rsidRPr="00313530" w:rsidRDefault="00055E31" w:rsidP="00055E31">
      <w:pPr>
        <w:pStyle w:val="ActHead5"/>
      </w:pPr>
      <w:bookmarkStart w:id="161" w:name="_Toc179637943"/>
      <w:bookmarkStart w:id="162" w:name="inTOC21"/>
      <w:r w:rsidRPr="00313530">
        <w:rPr>
          <w:rStyle w:val="CharSectno"/>
        </w:rPr>
        <w:t>56EF</w:t>
      </w:r>
      <w:r w:rsidRPr="00313530">
        <w:t xml:space="preserve">  Privacy safeguard 3—soliciting CDR data from participants under the consumer data rules</w:t>
      </w:r>
      <w:bookmarkEnd w:id="161"/>
    </w:p>
    <w:p w:rsidR="00055E31" w:rsidRPr="00313530" w:rsidRDefault="00055E31" w:rsidP="00055E31">
      <w:pPr>
        <w:pStyle w:val="subsection"/>
      </w:pPr>
      <w:r w:rsidRPr="00313530">
        <w:tab/>
        <w:t>(1)</w:t>
      </w:r>
      <w:r w:rsidRPr="00313530">
        <w:tab/>
        <w:t>A person covered by column 1 of an item of the following table must not seek to collect CDR data under the consumer data rules from another person covered by column 2 of that item unless:</w:t>
      </w:r>
    </w:p>
    <w:p w:rsidR="00055E31" w:rsidRPr="00313530" w:rsidRDefault="00055E31" w:rsidP="00055E31">
      <w:pPr>
        <w:pStyle w:val="paragraph"/>
      </w:pPr>
      <w:r w:rsidRPr="00313530">
        <w:tab/>
        <w:t>(a)</w:t>
      </w:r>
      <w:r w:rsidRPr="00313530">
        <w:tab/>
        <w:t>a CDR consumer for the CDR data has validly requested this under the consumer data rules for the purposes described in column 3 of that item; and</w:t>
      </w:r>
    </w:p>
    <w:p w:rsidR="00055E31" w:rsidRPr="00313530" w:rsidRDefault="00055E31" w:rsidP="00055E31">
      <w:pPr>
        <w:pStyle w:val="paragraph"/>
      </w:pPr>
      <w:r w:rsidRPr="00313530">
        <w:tab/>
        <w:t>(b)</w:t>
      </w:r>
      <w:r w:rsidRPr="00313530">
        <w:tab/>
        <w:t>the person complies with all other requirements in the consumer data rules for the collection of the CDR data from that other person.</w:t>
      </w:r>
    </w:p>
    <w:p w:rsidR="00055E31" w:rsidRPr="00313530" w:rsidRDefault="00055E31" w:rsidP="00055E3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1842"/>
        <w:gridCol w:w="3122"/>
      </w:tblGrid>
      <w:tr w:rsidR="00055E31" w:rsidRPr="00313530" w:rsidTr="000A40BA">
        <w:trPr>
          <w:tblHeader/>
        </w:trPr>
        <w:tc>
          <w:tcPr>
            <w:tcW w:w="7086" w:type="dxa"/>
            <w:gridSpan w:val="4"/>
            <w:tcBorders>
              <w:top w:val="single" w:sz="12" w:space="0" w:color="auto"/>
              <w:bottom w:val="single" w:sz="6" w:space="0" w:color="auto"/>
            </w:tcBorders>
            <w:shd w:val="clear" w:color="auto" w:fill="auto"/>
          </w:tcPr>
          <w:p w:rsidR="00055E31" w:rsidRPr="00313530" w:rsidRDefault="00055E31" w:rsidP="000A40BA">
            <w:pPr>
              <w:pStyle w:val="TableHeading"/>
            </w:pPr>
            <w:r w:rsidRPr="00313530">
              <w:t>Soliciting CDR data from participants under the consumer data rules</w:t>
            </w:r>
          </w:p>
        </w:tc>
      </w:tr>
      <w:tr w:rsidR="00055E31" w:rsidRPr="00313530" w:rsidTr="000A40BA">
        <w:trPr>
          <w:tblHeader/>
        </w:trPr>
        <w:tc>
          <w:tcPr>
            <w:tcW w:w="714" w:type="dxa"/>
            <w:tcBorders>
              <w:top w:val="single" w:sz="6" w:space="0" w:color="auto"/>
              <w:bottom w:val="single" w:sz="12" w:space="0" w:color="auto"/>
            </w:tcBorders>
            <w:shd w:val="clear" w:color="auto" w:fill="auto"/>
          </w:tcPr>
          <w:p w:rsidR="00055E31" w:rsidRPr="00313530" w:rsidRDefault="00055E31" w:rsidP="000A40BA">
            <w:pPr>
              <w:pStyle w:val="TableHeading"/>
            </w:pPr>
            <w:r w:rsidRPr="00313530">
              <w:t>Item</w:t>
            </w:r>
          </w:p>
        </w:tc>
        <w:tc>
          <w:tcPr>
            <w:tcW w:w="1408" w:type="dxa"/>
            <w:tcBorders>
              <w:top w:val="single" w:sz="6" w:space="0" w:color="auto"/>
              <w:bottom w:val="single" w:sz="12" w:space="0" w:color="auto"/>
            </w:tcBorders>
            <w:shd w:val="clear" w:color="auto" w:fill="auto"/>
          </w:tcPr>
          <w:p w:rsidR="00055E31" w:rsidRPr="00313530" w:rsidRDefault="00055E31" w:rsidP="000A40BA">
            <w:pPr>
              <w:pStyle w:val="TableHeading"/>
            </w:pPr>
            <w:r w:rsidRPr="00313530">
              <w:t>Column 1</w:t>
            </w:r>
          </w:p>
          <w:p w:rsidR="00055E31" w:rsidRPr="00313530" w:rsidRDefault="00055E31" w:rsidP="000A40BA">
            <w:pPr>
              <w:pStyle w:val="TableHeading"/>
            </w:pPr>
            <w:r w:rsidRPr="00313530">
              <w:t>A person who:</w:t>
            </w:r>
          </w:p>
        </w:tc>
        <w:tc>
          <w:tcPr>
            <w:tcW w:w="1842" w:type="dxa"/>
            <w:tcBorders>
              <w:top w:val="single" w:sz="6" w:space="0" w:color="auto"/>
              <w:bottom w:val="single" w:sz="12" w:space="0" w:color="auto"/>
            </w:tcBorders>
            <w:shd w:val="clear" w:color="auto" w:fill="auto"/>
          </w:tcPr>
          <w:p w:rsidR="00055E31" w:rsidRPr="00313530" w:rsidRDefault="00055E31" w:rsidP="000A40BA">
            <w:pPr>
              <w:pStyle w:val="TableHeading"/>
            </w:pPr>
            <w:r w:rsidRPr="00313530">
              <w:t>Column 2</w:t>
            </w:r>
          </w:p>
          <w:p w:rsidR="00055E31" w:rsidRPr="00313530" w:rsidRDefault="00055E31" w:rsidP="000A40BA">
            <w:pPr>
              <w:pStyle w:val="TableHeading"/>
            </w:pPr>
            <w:r w:rsidRPr="00313530">
              <w:t>must not seek to collect CDR data from:</w:t>
            </w:r>
          </w:p>
        </w:tc>
        <w:tc>
          <w:tcPr>
            <w:tcW w:w="3122" w:type="dxa"/>
            <w:tcBorders>
              <w:top w:val="single" w:sz="6" w:space="0" w:color="auto"/>
              <w:bottom w:val="single" w:sz="12" w:space="0" w:color="auto"/>
            </w:tcBorders>
            <w:shd w:val="clear" w:color="auto" w:fill="auto"/>
          </w:tcPr>
          <w:p w:rsidR="00055E31" w:rsidRPr="00313530" w:rsidRDefault="00055E31" w:rsidP="000A40BA">
            <w:pPr>
              <w:pStyle w:val="TableHeading"/>
            </w:pPr>
            <w:r w:rsidRPr="00313530">
              <w:t>Column 3</w:t>
            </w:r>
          </w:p>
          <w:p w:rsidR="00055E31" w:rsidRPr="00313530" w:rsidRDefault="00055E31" w:rsidP="000A40BA">
            <w:pPr>
              <w:pStyle w:val="TableHeading"/>
            </w:pPr>
            <w:r w:rsidRPr="00313530">
              <w:t>unless a CDR consumer for the CDR data has requested this for the purposes of:</w:t>
            </w:r>
          </w:p>
        </w:tc>
      </w:tr>
      <w:tr w:rsidR="00055E31" w:rsidRPr="00313530" w:rsidTr="000A40BA">
        <w:tc>
          <w:tcPr>
            <w:tcW w:w="714" w:type="dxa"/>
            <w:tcBorders>
              <w:top w:val="single" w:sz="12" w:space="0" w:color="auto"/>
              <w:bottom w:val="single" w:sz="2" w:space="0" w:color="auto"/>
            </w:tcBorders>
            <w:shd w:val="clear" w:color="auto" w:fill="auto"/>
          </w:tcPr>
          <w:p w:rsidR="00055E31" w:rsidRPr="00313530" w:rsidRDefault="00055E31" w:rsidP="000A40BA">
            <w:pPr>
              <w:pStyle w:val="Tabletext"/>
            </w:pPr>
            <w:r w:rsidRPr="00313530">
              <w:t>1</w:t>
            </w:r>
          </w:p>
        </w:tc>
        <w:tc>
          <w:tcPr>
            <w:tcW w:w="1408" w:type="dxa"/>
            <w:tcBorders>
              <w:top w:val="single" w:sz="12" w:space="0" w:color="auto"/>
              <w:bottom w:val="single" w:sz="2" w:space="0" w:color="auto"/>
            </w:tcBorders>
            <w:shd w:val="clear" w:color="auto" w:fill="auto"/>
          </w:tcPr>
          <w:p w:rsidR="00055E31" w:rsidRPr="00313530" w:rsidRDefault="00055E31" w:rsidP="000A40BA">
            <w:pPr>
              <w:pStyle w:val="Tabletext"/>
            </w:pPr>
            <w:r w:rsidRPr="00313530">
              <w:t>is an accredited person</w:t>
            </w:r>
          </w:p>
        </w:tc>
        <w:tc>
          <w:tcPr>
            <w:tcW w:w="1842" w:type="dxa"/>
            <w:tcBorders>
              <w:top w:val="single" w:sz="12" w:space="0" w:color="auto"/>
              <w:bottom w:val="single" w:sz="2" w:space="0" w:color="auto"/>
            </w:tcBorders>
            <w:shd w:val="clear" w:color="auto" w:fill="auto"/>
          </w:tcPr>
          <w:p w:rsidR="00055E31" w:rsidRPr="00313530" w:rsidRDefault="00055E31" w:rsidP="000A40BA">
            <w:pPr>
              <w:pStyle w:val="Tabletext"/>
            </w:pPr>
            <w:r w:rsidRPr="00313530">
              <w:t>a CDR participant for the CDR data</w:t>
            </w:r>
          </w:p>
        </w:tc>
        <w:tc>
          <w:tcPr>
            <w:tcW w:w="3122" w:type="dxa"/>
            <w:tcBorders>
              <w:top w:val="single" w:sz="12" w:space="0" w:color="auto"/>
              <w:bottom w:val="single" w:sz="2" w:space="0" w:color="auto"/>
            </w:tcBorders>
            <w:shd w:val="clear" w:color="auto" w:fill="auto"/>
          </w:tcPr>
          <w:p w:rsidR="00055E31" w:rsidRPr="00313530" w:rsidRDefault="00055E31" w:rsidP="000A40BA">
            <w:pPr>
              <w:pStyle w:val="Tabletext"/>
            </w:pPr>
            <w:r w:rsidRPr="00313530">
              <w:t>a use or disclosure under the consumer data rules</w:t>
            </w:r>
          </w:p>
        </w:tc>
      </w:tr>
      <w:tr w:rsidR="00055E31" w:rsidRPr="00313530" w:rsidTr="000A40BA">
        <w:tc>
          <w:tcPr>
            <w:tcW w:w="714" w:type="dxa"/>
            <w:tcBorders>
              <w:top w:val="single" w:sz="2" w:space="0" w:color="auto"/>
              <w:bottom w:val="single" w:sz="12" w:space="0" w:color="auto"/>
            </w:tcBorders>
            <w:shd w:val="clear" w:color="auto" w:fill="auto"/>
          </w:tcPr>
          <w:p w:rsidR="00055E31" w:rsidRPr="00313530" w:rsidRDefault="00055E31" w:rsidP="000A40BA">
            <w:pPr>
              <w:pStyle w:val="Tabletext"/>
            </w:pPr>
            <w:r w:rsidRPr="00313530">
              <w:t>2</w:t>
            </w:r>
          </w:p>
        </w:tc>
        <w:tc>
          <w:tcPr>
            <w:tcW w:w="1408" w:type="dxa"/>
            <w:tcBorders>
              <w:top w:val="single" w:sz="2" w:space="0" w:color="auto"/>
              <w:bottom w:val="single" w:sz="12" w:space="0" w:color="auto"/>
            </w:tcBorders>
            <w:shd w:val="clear" w:color="auto" w:fill="auto"/>
          </w:tcPr>
          <w:p w:rsidR="00055E31" w:rsidRPr="00313530" w:rsidRDefault="00055E31" w:rsidP="000A40BA">
            <w:pPr>
              <w:pStyle w:val="Tabletext"/>
            </w:pPr>
            <w:r w:rsidRPr="00313530">
              <w:t>is acting as one of the kinds of CDR action participant</w:t>
            </w:r>
          </w:p>
        </w:tc>
        <w:tc>
          <w:tcPr>
            <w:tcW w:w="1842" w:type="dxa"/>
            <w:tcBorders>
              <w:top w:val="single" w:sz="2" w:space="0" w:color="auto"/>
              <w:bottom w:val="single" w:sz="12" w:space="0" w:color="auto"/>
            </w:tcBorders>
            <w:shd w:val="clear" w:color="auto" w:fill="auto"/>
          </w:tcPr>
          <w:p w:rsidR="00055E31" w:rsidRPr="00313530" w:rsidRDefault="00055E31" w:rsidP="000A40BA">
            <w:pPr>
              <w:pStyle w:val="Tabletext"/>
            </w:pPr>
            <w:r w:rsidRPr="00313530">
              <w:t>the other kind of CDR action participant</w:t>
            </w:r>
          </w:p>
        </w:tc>
        <w:tc>
          <w:tcPr>
            <w:tcW w:w="3122" w:type="dxa"/>
            <w:tcBorders>
              <w:top w:val="single" w:sz="2" w:space="0" w:color="auto"/>
              <w:bottom w:val="single" w:sz="12" w:space="0" w:color="auto"/>
            </w:tcBorders>
            <w:shd w:val="clear" w:color="auto" w:fill="auto"/>
          </w:tcPr>
          <w:p w:rsidR="00055E31" w:rsidRPr="00313530" w:rsidRDefault="00055E31" w:rsidP="000A40BA">
            <w:pPr>
              <w:pStyle w:val="Tabletext"/>
            </w:pPr>
            <w:r w:rsidRPr="00313530">
              <w:t>a valid instruction to be given:</w:t>
            </w:r>
          </w:p>
          <w:p w:rsidR="00055E31" w:rsidRPr="00313530" w:rsidRDefault="00055E31" w:rsidP="000A40BA">
            <w:pPr>
              <w:pStyle w:val="Tablea"/>
            </w:pPr>
            <w:r w:rsidRPr="00313530">
              <w:t>(a) by one of the CDR action participants (as an accredited action initiator for a type of CDR action) to the other; and</w:t>
            </w:r>
          </w:p>
          <w:p w:rsidR="00055E31" w:rsidRPr="00313530" w:rsidRDefault="00055E31" w:rsidP="000A40BA">
            <w:pPr>
              <w:pStyle w:val="Tablea"/>
            </w:pPr>
            <w:r w:rsidRPr="00313530">
              <w:t>(b) under the consumer data rules; and</w:t>
            </w:r>
          </w:p>
          <w:p w:rsidR="00055E31" w:rsidRPr="00313530" w:rsidRDefault="00055E31" w:rsidP="000A40BA">
            <w:pPr>
              <w:pStyle w:val="Tablea"/>
            </w:pPr>
            <w:r w:rsidRPr="00313530">
              <w:t>(c) for the performance of a CDR action of that type</w:t>
            </w:r>
          </w:p>
        </w:tc>
      </w:tr>
    </w:tbl>
    <w:p w:rsidR="00055E31" w:rsidRPr="00313530" w:rsidRDefault="00055E31" w:rsidP="00055E31">
      <w:pPr>
        <w:pStyle w:val="notetext"/>
      </w:pPr>
      <w:r w:rsidRPr="00313530">
        <w:t>Note 1:</w:t>
      </w:r>
      <w:r w:rsidRPr="00313530">
        <w:tab/>
        <w:t xml:space="preserve">For item 2, the kinds of CDR action participants are accredited action initiators and action service providers (see </w:t>
      </w:r>
      <w:r w:rsidR="009B4597" w:rsidRPr="00313530">
        <w:t>section 5</w:t>
      </w:r>
      <w:r w:rsidRPr="00313530">
        <w:t>6AMD).</w:t>
      </w:r>
    </w:p>
    <w:p w:rsidR="00055E31" w:rsidRPr="00313530" w:rsidRDefault="00055E31" w:rsidP="00055E31">
      <w:pPr>
        <w:pStyle w:val="notetext"/>
      </w:pPr>
      <w:r w:rsidRPr="00313530">
        <w:t>Note 2:</w:t>
      </w:r>
      <w:r w:rsidRPr="00313530">
        <w:tab/>
        <w:t>For column 3 of item 2, the CDR consumer for the CDR data would need to have requested the collection of the CDR data as a CDR consumer for the CDR action.</w:t>
      </w:r>
    </w:p>
    <w:p w:rsidR="00055E31" w:rsidRPr="00313530" w:rsidRDefault="00055E31" w:rsidP="00055E31">
      <w:pPr>
        <w:pStyle w:val="notetext"/>
      </w:pPr>
      <w:r w:rsidRPr="00313530">
        <w:t>Note 3:</w:t>
      </w:r>
      <w:r w:rsidRPr="00313530">
        <w:tab/>
        <w:t xml:space="preserve">This subsection is a civil penalty provision (see </w:t>
      </w:r>
      <w:r w:rsidR="009B4597" w:rsidRPr="00313530">
        <w:t>section 5</w:t>
      </w:r>
      <w:r w:rsidRPr="00313530">
        <w:t>6EU).</w:t>
      </w:r>
    </w:p>
    <w:p w:rsidR="00055E31" w:rsidRPr="00313530" w:rsidRDefault="00055E31" w:rsidP="00055E31">
      <w:pPr>
        <w:pStyle w:val="subsection"/>
      </w:pPr>
      <w:r w:rsidRPr="00313530">
        <w:tab/>
        <w:t>(2)</w:t>
      </w:r>
      <w:r w:rsidRPr="00313530">
        <w:tab/>
        <w:t>Subsection (1) applies whether the collection is directly or indirectly from the person covered by column 2 of the table.</w:t>
      </w:r>
    </w:p>
    <w:p w:rsidR="00055E31" w:rsidRPr="00313530" w:rsidRDefault="00055E31" w:rsidP="00055E31">
      <w:pPr>
        <w:pStyle w:val="notetext"/>
      </w:pPr>
      <w:r w:rsidRPr="00313530">
        <w:t>Note:</w:t>
      </w:r>
      <w:r w:rsidRPr="00313530">
        <w:tab/>
        <w:t>The collection (whether direct or indirect) would need to be under the consumer data rules for subsection (1) to apply.</w:t>
      </w:r>
    </w:p>
    <w:p w:rsidR="00055E31" w:rsidRPr="00313530" w:rsidRDefault="00055E31" w:rsidP="00055E31">
      <w:pPr>
        <w:pStyle w:val="notetext"/>
      </w:pPr>
      <w:r w:rsidRPr="00313530">
        <w:t>Example:</w:t>
      </w:r>
      <w:r w:rsidRPr="00313530">
        <w:tab/>
        <w:t xml:space="preserve">The valid request referred to in column 3 of item 1 of the table could be given under the consumer data rules through a designated gateway (see </w:t>
      </w:r>
      <w:r w:rsidR="009B4597" w:rsidRPr="00313530">
        <w:t>section 5</w:t>
      </w:r>
      <w:r w:rsidRPr="00313530">
        <w:t>6BG).</w:t>
      </w:r>
    </w:p>
    <w:p w:rsidR="00055E31" w:rsidRPr="00313530" w:rsidRDefault="00055E31" w:rsidP="00055E31">
      <w:pPr>
        <w:pStyle w:val="ActHead5"/>
      </w:pPr>
      <w:bookmarkStart w:id="163" w:name="_Toc179637944"/>
      <w:r w:rsidRPr="00313530">
        <w:rPr>
          <w:rStyle w:val="CharSectno"/>
        </w:rPr>
        <w:t>56EG</w:t>
      </w:r>
      <w:r w:rsidRPr="00313530">
        <w:t xml:space="preserve">  Privacy safeguard 4—dealing with unsolicited CDR data from participants in CDR</w:t>
      </w:r>
      <w:bookmarkEnd w:id="163"/>
    </w:p>
    <w:p w:rsidR="00055E31" w:rsidRPr="00313530" w:rsidRDefault="00055E31" w:rsidP="00055E31">
      <w:pPr>
        <w:pStyle w:val="subsection"/>
      </w:pPr>
      <w:r w:rsidRPr="00313530">
        <w:tab/>
        <w:t>(1)</w:t>
      </w:r>
      <w:r w:rsidRPr="00313530">
        <w:tab/>
        <w:t>A person must destroy CDR data as soon as practicable after collecting it if:</w:t>
      </w:r>
    </w:p>
    <w:p w:rsidR="00055E31" w:rsidRPr="00313530" w:rsidRDefault="00055E31" w:rsidP="00055E31">
      <w:pPr>
        <w:pStyle w:val="paragraph"/>
      </w:pPr>
      <w:r w:rsidRPr="00313530">
        <w:tab/>
        <w:t>(a)</w:t>
      </w:r>
      <w:r w:rsidRPr="00313530">
        <w:tab/>
        <w:t xml:space="preserve">the person (the </w:t>
      </w:r>
      <w:r w:rsidRPr="00313530">
        <w:rPr>
          <w:b/>
          <w:i/>
        </w:rPr>
        <w:t>collector</w:t>
      </w:r>
      <w:r w:rsidRPr="00313530">
        <w:t>) collected the CDR data while covered by column 1 of an item of the following table, and from a person covered by column 2 of that item; and</w:t>
      </w:r>
    </w:p>
    <w:p w:rsidR="00055E31" w:rsidRPr="00313530" w:rsidRDefault="00055E31" w:rsidP="00055E31">
      <w:pPr>
        <w:pStyle w:val="paragraph"/>
      </w:pPr>
      <w:r w:rsidRPr="00313530">
        <w:tab/>
        <w:t>(b)</w:t>
      </w:r>
      <w:r w:rsidRPr="00313530">
        <w:tab/>
        <w:t>the collector collected the CDR data:</w:t>
      </w:r>
    </w:p>
    <w:p w:rsidR="00055E31" w:rsidRPr="00313530" w:rsidRDefault="00055E31" w:rsidP="00055E31">
      <w:pPr>
        <w:pStyle w:val="paragraphsub"/>
      </w:pPr>
      <w:r w:rsidRPr="00313530">
        <w:tab/>
        <w:t>(i)</w:t>
      </w:r>
      <w:r w:rsidRPr="00313530">
        <w:tab/>
        <w:t>purportedly under the consumer data rules; but</w:t>
      </w:r>
    </w:p>
    <w:p w:rsidR="00055E31" w:rsidRPr="00313530" w:rsidRDefault="00055E31" w:rsidP="00055E31">
      <w:pPr>
        <w:pStyle w:val="paragraphsub"/>
      </w:pPr>
      <w:r w:rsidRPr="00313530">
        <w:tab/>
        <w:t>(ii)</w:t>
      </w:r>
      <w:r w:rsidRPr="00313530">
        <w:tab/>
        <w:t>not as the result of seeking to collect the CDR data under the consumer data rules; and</w:t>
      </w:r>
    </w:p>
    <w:p w:rsidR="00055E31" w:rsidRPr="00313530" w:rsidRDefault="00055E31" w:rsidP="00055E31">
      <w:pPr>
        <w:pStyle w:val="paragraph"/>
      </w:pPr>
      <w:r w:rsidRPr="00313530">
        <w:tab/>
        <w:t>(c)</w:t>
      </w:r>
      <w:r w:rsidRPr="00313530">
        <w:tab/>
        <w:t>the collector is not required to retain the CDR data by or under an Australian law or a court/tribunal order; and</w:t>
      </w:r>
    </w:p>
    <w:p w:rsidR="00055E31" w:rsidRPr="00313530" w:rsidRDefault="00055E31" w:rsidP="00055E31">
      <w:pPr>
        <w:pStyle w:val="paragraph"/>
      </w:pPr>
      <w:r w:rsidRPr="00313530">
        <w:tab/>
        <w:t>(d)</w:t>
      </w:r>
      <w:r w:rsidRPr="00313530">
        <w:tab/>
        <w:t>in the case where item 3 of the table applies, the circumstances specified in the consumer data rules do not apply.</w:t>
      </w:r>
    </w:p>
    <w:p w:rsidR="00055E31" w:rsidRPr="00313530" w:rsidRDefault="00055E31" w:rsidP="00055E3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055E31" w:rsidRPr="00313530" w:rsidTr="000A40BA">
        <w:trPr>
          <w:tblHeader/>
        </w:trPr>
        <w:tc>
          <w:tcPr>
            <w:tcW w:w="7086" w:type="dxa"/>
            <w:gridSpan w:val="3"/>
            <w:tcBorders>
              <w:top w:val="single" w:sz="12" w:space="0" w:color="auto"/>
              <w:bottom w:val="single" w:sz="6" w:space="0" w:color="auto"/>
            </w:tcBorders>
            <w:shd w:val="clear" w:color="auto" w:fill="auto"/>
          </w:tcPr>
          <w:p w:rsidR="00055E31" w:rsidRPr="00313530" w:rsidRDefault="00055E31" w:rsidP="000A40BA">
            <w:pPr>
              <w:pStyle w:val="TableHeading"/>
            </w:pPr>
            <w:r w:rsidRPr="00313530">
              <w:t>Dealing with unsolicited CDR data from participants in CDR</w:t>
            </w:r>
          </w:p>
        </w:tc>
      </w:tr>
      <w:tr w:rsidR="00055E31" w:rsidRPr="00313530" w:rsidTr="000A40BA">
        <w:trPr>
          <w:tblHeader/>
        </w:trPr>
        <w:tc>
          <w:tcPr>
            <w:tcW w:w="714" w:type="dxa"/>
            <w:tcBorders>
              <w:top w:val="single" w:sz="6" w:space="0" w:color="auto"/>
              <w:bottom w:val="single" w:sz="12" w:space="0" w:color="auto"/>
            </w:tcBorders>
            <w:shd w:val="clear" w:color="auto" w:fill="auto"/>
          </w:tcPr>
          <w:p w:rsidR="00055E31" w:rsidRPr="00313530" w:rsidRDefault="00055E31" w:rsidP="000A40BA">
            <w:pPr>
              <w:pStyle w:val="TableHeading"/>
            </w:pPr>
            <w:r w:rsidRPr="00313530">
              <w:t>Item</w:t>
            </w:r>
          </w:p>
        </w:tc>
        <w:tc>
          <w:tcPr>
            <w:tcW w:w="2825" w:type="dxa"/>
            <w:tcBorders>
              <w:top w:val="single" w:sz="6" w:space="0" w:color="auto"/>
              <w:bottom w:val="single" w:sz="12" w:space="0" w:color="auto"/>
            </w:tcBorders>
            <w:shd w:val="clear" w:color="auto" w:fill="auto"/>
          </w:tcPr>
          <w:p w:rsidR="00055E31" w:rsidRPr="00313530" w:rsidRDefault="00055E31" w:rsidP="000A40BA">
            <w:pPr>
              <w:pStyle w:val="TableHeading"/>
            </w:pPr>
            <w:r w:rsidRPr="00313530">
              <w:t>Column 1</w:t>
            </w:r>
          </w:p>
          <w:p w:rsidR="00055E31" w:rsidRPr="00313530" w:rsidRDefault="00055E31" w:rsidP="000A40BA">
            <w:pPr>
              <w:pStyle w:val="TableHeading"/>
            </w:pPr>
            <w:r w:rsidRPr="00313530">
              <w:t>A collector who:</w:t>
            </w:r>
          </w:p>
        </w:tc>
        <w:tc>
          <w:tcPr>
            <w:tcW w:w="3547" w:type="dxa"/>
            <w:tcBorders>
              <w:top w:val="single" w:sz="6" w:space="0" w:color="auto"/>
              <w:bottom w:val="single" w:sz="12" w:space="0" w:color="auto"/>
            </w:tcBorders>
            <w:shd w:val="clear" w:color="auto" w:fill="auto"/>
          </w:tcPr>
          <w:p w:rsidR="00055E31" w:rsidRPr="00313530" w:rsidRDefault="00055E31" w:rsidP="000A40BA">
            <w:pPr>
              <w:pStyle w:val="TableHeading"/>
            </w:pPr>
            <w:r w:rsidRPr="00313530">
              <w:t>Column 2</w:t>
            </w:r>
          </w:p>
          <w:p w:rsidR="00055E31" w:rsidRPr="00313530" w:rsidRDefault="00055E31" w:rsidP="000A40BA">
            <w:pPr>
              <w:pStyle w:val="TableHeading"/>
            </w:pPr>
            <w:r w:rsidRPr="00313530">
              <w:t>collects the CDR data from:</w:t>
            </w:r>
          </w:p>
        </w:tc>
      </w:tr>
      <w:tr w:rsidR="00055E31" w:rsidRPr="00313530" w:rsidTr="000A40BA">
        <w:tc>
          <w:tcPr>
            <w:tcW w:w="714" w:type="dxa"/>
            <w:tcBorders>
              <w:top w:val="single" w:sz="12" w:space="0" w:color="auto"/>
              <w:bottom w:val="single" w:sz="2" w:space="0" w:color="auto"/>
            </w:tcBorders>
            <w:shd w:val="clear" w:color="auto" w:fill="auto"/>
          </w:tcPr>
          <w:p w:rsidR="00055E31" w:rsidRPr="00313530" w:rsidRDefault="00055E31" w:rsidP="000A40BA">
            <w:pPr>
              <w:pStyle w:val="Tabletext"/>
            </w:pPr>
            <w:r w:rsidRPr="00313530">
              <w:t>1</w:t>
            </w:r>
          </w:p>
        </w:tc>
        <w:tc>
          <w:tcPr>
            <w:tcW w:w="2825" w:type="dxa"/>
            <w:tcBorders>
              <w:top w:val="single" w:sz="12" w:space="0" w:color="auto"/>
              <w:bottom w:val="single" w:sz="2" w:space="0" w:color="auto"/>
            </w:tcBorders>
            <w:shd w:val="clear" w:color="auto" w:fill="auto"/>
          </w:tcPr>
          <w:p w:rsidR="00055E31" w:rsidRPr="00313530" w:rsidRDefault="00055E31" w:rsidP="000A40BA">
            <w:pPr>
              <w:pStyle w:val="Tabletext"/>
            </w:pPr>
            <w:r w:rsidRPr="00313530">
              <w:t>is an accredited person</w:t>
            </w:r>
          </w:p>
        </w:tc>
        <w:tc>
          <w:tcPr>
            <w:tcW w:w="3547" w:type="dxa"/>
            <w:tcBorders>
              <w:top w:val="single" w:sz="12" w:space="0" w:color="auto"/>
              <w:bottom w:val="single" w:sz="2" w:space="0" w:color="auto"/>
            </w:tcBorders>
            <w:shd w:val="clear" w:color="auto" w:fill="auto"/>
          </w:tcPr>
          <w:p w:rsidR="00055E31" w:rsidRPr="00313530" w:rsidRDefault="00055E31" w:rsidP="000A40BA">
            <w:pPr>
              <w:pStyle w:val="Tabletext"/>
            </w:pPr>
            <w:r w:rsidRPr="00313530">
              <w:t>a CDR participant for the CDR data</w:t>
            </w:r>
          </w:p>
        </w:tc>
      </w:tr>
      <w:tr w:rsidR="00055E31" w:rsidRPr="00313530" w:rsidTr="000A40BA">
        <w:tc>
          <w:tcPr>
            <w:tcW w:w="714" w:type="dxa"/>
            <w:tcBorders>
              <w:top w:val="single" w:sz="2" w:space="0" w:color="auto"/>
              <w:bottom w:val="single" w:sz="2" w:space="0" w:color="auto"/>
            </w:tcBorders>
            <w:shd w:val="clear" w:color="auto" w:fill="auto"/>
          </w:tcPr>
          <w:p w:rsidR="00055E31" w:rsidRPr="00313530" w:rsidRDefault="00055E31" w:rsidP="000A40BA">
            <w:pPr>
              <w:pStyle w:val="Tabletext"/>
            </w:pPr>
            <w:r w:rsidRPr="00313530">
              <w:t>2</w:t>
            </w:r>
          </w:p>
        </w:tc>
        <w:tc>
          <w:tcPr>
            <w:tcW w:w="2825" w:type="dxa"/>
            <w:tcBorders>
              <w:top w:val="single" w:sz="2" w:space="0" w:color="auto"/>
              <w:bottom w:val="single" w:sz="2" w:space="0" w:color="auto"/>
            </w:tcBorders>
            <w:shd w:val="clear" w:color="auto" w:fill="auto"/>
          </w:tcPr>
          <w:p w:rsidR="00055E31" w:rsidRPr="00313530" w:rsidRDefault="00055E31" w:rsidP="000A40BA">
            <w:pPr>
              <w:pStyle w:val="Tabletext"/>
            </w:pPr>
            <w:r w:rsidRPr="00313530">
              <w:t>as an accredited action initiator for a type of CDR action</w:t>
            </w:r>
          </w:p>
        </w:tc>
        <w:tc>
          <w:tcPr>
            <w:tcW w:w="3547" w:type="dxa"/>
            <w:tcBorders>
              <w:top w:val="single" w:sz="2" w:space="0" w:color="auto"/>
              <w:bottom w:val="single" w:sz="2" w:space="0" w:color="auto"/>
            </w:tcBorders>
            <w:shd w:val="clear" w:color="auto" w:fill="auto"/>
          </w:tcPr>
          <w:p w:rsidR="00055E31" w:rsidRPr="00313530" w:rsidRDefault="00055E31" w:rsidP="000A40BA">
            <w:pPr>
              <w:pStyle w:val="Tabletext"/>
            </w:pPr>
            <w:r w:rsidRPr="00313530">
              <w:t>an action service provider for that type of CDR action</w:t>
            </w:r>
          </w:p>
        </w:tc>
      </w:tr>
      <w:tr w:rsidR="00055E31" w:rsidRPr="00313530" w:rsidTr="000A40BA">
        <w:tc>
          <w:tcPr>
            <w:tcW w:w="714" w:type="dxa"/>
            <w:tcBorders>
              <w:top w:val="single" w:sz="2" w:space="0" w:color="auto"/>
              <w:bottom w:val="single" w:sz="12" w:space="0" w:color="auto"/>
            </w:tcBorders>
            <w:shd w:val="clear" w:color="auto" w:fill="auto"/>
          </w:tcPr>
          <w:p w:rsidR="00055E31" w:rsidRPr="00313530" w:rsidRDefault="00055E31" w:rsidP="000A40BA">
            <w:pPr>
              <w:pStyle w:val="Tabletext"/>
            </w:pPr>
            <w:r w:rsidRPr="00313530">
              <w:t>3</w:t>
            </w:r>
          </w:p>
        </w:tc>
        <w:tc>
          <w:tcPr>
            <w:tcW w:w="2825" w:type="dxa"/>
            <w:tcBorders>
              <w:top w:val="single" w:sz="2" w:space="0" w:color="auto"/>
              <w:bottom w:val="single" w:sz="12" w:space="0" w:color="auto"/>
            </w:tcBorders>
            <w:shd w:val="clear" w:color="auto" w:fill="auto"/>
          </w:tcPr>
          <w:p w:rsidR="00055E31" w:rsidRPr="00313530" w:rsidRDefault="00055E31" w:rsidP="000A40BA">
            <w:pPr>
              <w:pStyle w:val="Tabletext"/>
            </w:pPr>
            <w:r w:rsidRPr="00313530">
              <w:t>as an action service provider for a type of CDR action</w:t>
            </w:r>
          </w:p>
        </w:tc>
        <w:tc>
          <w:tcPr>
            <w:tcW w:w="3547" w:type="dxa"/>
            <w:tcBorders>
              <w:top w:val="single" w:sz="2" w:space="0" w:color="auto"/>
              <w:bottom w:val="single" w:sz="12" w:space="0" w:color="auto"/>
            </w:tcBorders>
            <w:shd w:val="clear" w:color="auto" w:fill="auto"/>
          </w:tcPr>
          <w:p w:rsidR="00055E31" w:rsidRPr="00313530" w:rsidRDefault="00055E31" w:rsidP="000A40BA">
            <w:pPr>
              <w:pStyle w:val="Tabletext"/>
            </w:pPr>
            <w:r w:rsidRPr="00313530">
              <w:t>an accredited action initiator for that type of CDR action</w:t>
            </w:r>
          </w:p>
        </w:tc>
      </w:tr>
    </w:tbl>
    <w:p w:rsidR="00055E31" w:rsidRPr="00313530" w:rsidRDefault="00055E31" w:rsidP="00055E31">
      <w:pPr>
        <w:pStyle w:val="notetext"/>
      </w:pPr>
      <w:r w:rsidRPr="00313530">
        <w:t>Note:</w:t>
      </w:r>
      <w:r w:rsidRPr="00313530">
        <w:tab/>
        <w:t xml:space="preserve">This subsection is a civil penalty provision (see </w:t>
      </w:r>
      <w:r w:rsidR="009B4597" w:rsidRPr="00313530">
        <w:t>section 5</w:t>
      </w:r>
      <w:r w:rsidRPr="00313530">
        <w:t>6EU).</w:t>
      </w:r>
    </w:p>
    <w:p w:rsidR="00055E31" w:rsidRPr="00313530" w:rsidRDefault="00055E31" w:rsidP="00055E31">
      <w:pPr>
        <w:pStyle w:val="subsection"/>
      </w:pPr>
      <w:r w:rsidRPr="00313530">
        <w:tab/>
        <w:t>(2)</w:t>
      </w:r>
      <w:r w:rsidRPr="00313530">
        <w:tab/>
        <w:t>Subsection (1) applies whether the collection is directly or indirectly from the person mentioned in column 2 of the table.</w:t>
      </w:r>
    </w:p>
    <w:p w:rsidR="00055E31" w:rsidRPr="00313530" w:rsidRDefault="00055E31" w:rsidP="00055E31">
      <w:pPr>
        <w:pStyle w:val="notetext"/>
      </w:pPr>
      <w:r w:rsidRPr="00313530">
        <w:t>Example:</w:t>
      </w:r>
      <w:r w:rsidRPr="00313530">
        <w:tab/>
        <w:t xml:space="preserve">For item 1 of the table, the collection could be from the CDR participant through a designated gateway (see </w:t>
      </w:r>
      <w:r w:rsidR="009B4597" w:rsidRPr="00313530">
        <w:t>section 5</w:t>
      </w:r>
      <w:r w:rsidRPr="00313530">
        <w:t>6BG).</w:t>
      </w:r>
    </w:p>
    <w:p w:rsidR="00291965" w:rsidRPr="00313530" w:rsidRDefault="00291965" w:rsidP="00291965">
      <w:pPr>
        <w:pStyle w:val="ActHead5"/>
      </w:pPr>
      <w:bookmarkStart w:id="164" w:name="_Toc179637945"/>
      <w:bookmarkEnd w:id="162"/>
      <w:r w:rsidRPr="00313530">
        <w:rPr>
          <w:rStyle w:val="CharSectno"/>
        </w:rPr>
        <w:t>56EH</w:t>
      </w:r>
      <w:r w:rsidRPr="00313530">
        <w:t xml:space="preserve">  Privacy safeguard 5—notifying of the collection of CDR data</w:t>
      </w:r>
      <w:bookmarkEnd w:id="164"/>
    </w:p>
    <w:p w:rsidR="00291965" w:rsidRPr="00313530" w:rsidRDefault="00291965" w:rsidP="00291965">
      <w:pPr>
        <w:pStyle w:val="subsection"/>
      </w:pPr>
      <w:r w:rsidRPr="00313530">
        <w:tab/>
      </w:r>
      <w:r w:rsidRPr="00313530">
        <w:tab/>
        <w:t xml:space="preserve">If an accredited data recipient of CDR data collected the CDR data in accordance with </w:t>
      </w:r>
      <w:r w:rsidR="009B4597" w:rsidRPr="00313530">
        <w:t>section 5</w:t>
      </w:r>
      <w:r w:rsidRPr="00313530">
        <w:t>6EF, the accredited data recipient must:</w:t>
      </w:r>
    </w:p>
    <w:p w:rsidR="00291965" w:rsidRPr="00313530" w:rsidRDefault="00291965" w:rsidP="00291965">
      <w:pPr>
        <w:pStyle w:val="paragraph"/>
      </w:pPr>
      <w:r w:rsidRPr="00313530">
        <w:tab/>
        <w:t>(a)</w:t>
      </w:r>
      <w:r w:rsidRPr="00313530">
        <w:tab/>
        <w:t>take the steps specified in the consumer data rules to notify CDR consumers for the CDR data of the collection; and</w:t>
      </w:r>
    </w:p>
    <w:p w:rsidR="00291965" w:rsidRPr="00313530" w:rsidRDefault="00291965" w:rsidP="00291965">
      <w:pPr>
        <w:pStyle w:val="paragraph"/>
      </w:pPr>
      <w:r w:rsidRPr="00313530">
        <w:tab/>
        <w:t>(b)</w:t>
      </w:r>
      <w:r w:rsidRPr="00313530">
        <w:tab/>
        <w:t>ensure that this notification:</w:t>
      </w:r>
    </w:p>
    <w:p w:rsidR="00291965" w:rsidRPr="00313530" w:rsidRDefault="00291965" w:rsidP="00291965">
      <w:pPr>
        <w:pStyle w:val="paragraphsub"/>
      </w:pPr>
      <w:r w:rsidRPr="00313530">
        <w:tab/>
        <w:t>(i)</w:t>
      </w:r>
      <w:r w:rsidRPr="00313530">
        <w:tab/>
        <w:t>is given to those of the CDR consumers (if there are more than one) that the consumer data rules require to be notified; and</w:t>
      </w:r>
    </w:p>
    <w:p w:rsidR="00291965" w:rsidRPr="00313530" w:rsidRDefault="00291965" w:rsidP="00291965">
      <w:pPr>
        <w:pStyle w:val="paragraphsub"/>
      </w:pPr>
      <w:r w:rsidRPr="00313530">
        <w:tab/>
        <w:t>(ii)</w:t>
      </w:r>
      <w:r w:rsidRPr="00313530">
        <w:tab/>
        <w:t>covers the matters specified in those rules; and</w:t>
      </w:r>
    </w:p>
    <w:p w:rsidR="00291965" w:rsidRPr="00313530" w:rsidRDefault="00291965" w:rsidP="00291965">
      <w:pPr>
        <w:pStyle w:val="paragraphsub"/>
      </w:pPr>
      <w:r w:rsidRPr="00313530">
        <w:tab/>
        <w:t>(iii)</w:t>
      </w:r>
      <w:r w:rsidRPr="00313530">
        <w:tab/>
        <w:t>is given at or before the time specified in those rules.</w:t>
      </w:r>
    </w:p>
    <w:p w:rsidR="008620AD" w:rsidRPr="00313530" w:rsidRDefault="008620AD" w:rsidP="008620AD">
      <w:pPr>
        <w:pStyle w:val="notetext"/>
      </w:pPr>
      <w:r w:rsidRPr="00313530">
        <w:t>Note 1:</w:t>
      </w:r>
      <w:r w:rsidRPr="00313530">
        <w:tab/>
        <w:t xml:space="preserve">The accredited data recipient could have collected the CDR data in accordance with </w:t>
      </w:r>
      <w:r w:rsidR="009B4597" w:rsidRPr="00313530">
        <w:t>section 5</w:t>
      </w:r>
      <w:r w:rsidRPr="00313530">
        <w:t>6EF as an accredited action initiator, and from an action service provider, for the purposes of giving a valid instruction of the kind described in item 2 of the table in that section.</w:t>
      </w:r>
    </w:p>
    <w:p w:rsidR="00291965" w:rsidRPr="00313530" w:rsidRDefault="008620AD" w:rsidP="00291965">
      <w:pPr>
        <w:pStyle w:val="notetext"/>
      </w:pPr>
      <w:r w:rsidRPr="00313530">
        <w:t>Note 2</w:t>
      </w:r>
      <w:r w:rsidR="00291965" w:rsidRPr="00313530">
        <w:t>:</w:t>
      </w:r>
      <w:r w:rsidR="00291965" w:rsidRPr="00313530">
        <w:tab/>
        <w:t xml:space="preserve">This section is a civil penalty provision (see </w:t>
      </w:r>
      <w:r w:rsidR="009B4597" w:rsidRPr="00313530">
        <w:t>section 5</w:t>
      </w:r>
      <w:r w:rsidR="00291965" w:rsidRPr="00313530">
        <w:t>6EU).</w:t>
      </w:r>
    </w:p>
    <w:p w:rsidR="00291965" w:rsidRPr="00313530" w:rsidRDefault="00291965" w:rsidP="00291965">
      <w:pPr>
        <w:pStyle w:val="ActHead4"/>
      </w:pPr>
      <w:bookmarkStart w:id="165" w:name="_Toc179637946"/>
      <w:r w:rsidRPr="00313530">
        <w:rPr>
          <w:rStyle w:val="CharSubdNo"/>
        </w:rPr>
        <w:t>Subdivision D</w:t>
      </w:r>
      <w:r w:rsidRPr="00313530">
        <w:t>—</w:t>
      </w:r>
      <w:r w:rsidRPr="00313530">
        <w:rPr>
          <w:rStyle w:val="CharSubdText"/>
        </w:rPr>
        <w:t>Dealing with CDR data</w:t>
      </w:r>
      <w:bookmarkEnd w:id="165"/>
    </w:p>
    <w:p w:rsidR="00291965" w:rsidRPr="00313530" w:rsidRDefault="00291965" w:rsidP="00291965">
      <w:pPr>
        <w:pStyle w:val="ActHead5"/>
      </w:pPr>
      <w:bookmarkStart w:id="166" w:name="_Toc179637947"/>
      <w:r w:rsidRPr="00313530">
        <w:rPr>
          <w:rStyle w:val="CharSectno"/>
        </w:rPr>
        <w:t>56EI</w:t>
      </w:r>
      <w:r w:rsidRPr="00313530">
        <w:t xml:space="preserve">  Privacy safeguard 6—use or disclosure of CDR data by accredited data recipients or designated gateways</w:t>
      </w:r>
      <w:bookmarkEnd w:id="166"/>
    </w:p>
    <w:p w:rsidR="00291965" w:rsidRPr="00313530" w:rsidRDefault="00291965" w:rsidP="00291965">
      <w:pPr>
        <w:pStyle w:val="subsection"/>
      </w:pPr>
      <w:r w:rsidRPr="00313530">
        <w:tab/>
        <w:t>(1)</w:t>
      </w:r>
      <w:r w:rsidRPr="00313530">
        <w:tab/>
        <w:t>An accredited data recipient of CDR data must not use or disclose it unless:</w:t>
      </w:r>
    </w:p>
    <w:p w:rsidR="00291965" w:rsidRPr="00313530" w:rsidRDefault="00291965" w:rsidP="00291965">
      <w:pPr>
        <w:pStyle w:val="paragraph"/>
      </w:pPr>
      <w:r w:rsidRPr="00313530">
        <w:tab/>
        <w:t>(a)</w:t>
      </w:r>
      <w:r w:rsidRPr="00313530">
        <w:tab/>
        <w:t>in the case of a disclosure—the disclosure is required under the consumer data rules in response to a valid request from a CDR consumer for the CDR data; or</w:t>
      </w:r>
    </w:p>
    <w:p w:rsidR="00291965" w:rsidRPr="00313530" w:rsidRDefault="00291965" w:rsidP="00291965">
      <w:pPr>
        <w:pStyle w:val="paragraph"/>
      </w:pPr>
      <w:r w:rsidRPr="00313530">
        <w:tab/>
        <w:t>(b)</w:t>
      </w:r>
      <w:r w:rsidRPr="00313530">
        <w:tab/>
        <w:t>the use or disclosure is otherwise required, or authorised, under the consumer data rules; or</w:t>
      </w:r>
    </w:p>
    <w:p w:rsidR="00291965" w:rsidRPr="00313530" w:rsidRDefault="00291965" w:rsidP="00291965">
      <w:pPr>
        <w:pStyle w:val="paragraph"/>
      </w:pPr>
      <w:r w:rsidRPr="00313530">
        <w:tab/>
        <w:t>(c)</w:t>
      </w:r>
      <w:r w:rsidRPr="00313530">
        <w:tab/>
        <w:t>the use or disclosure is required or authorised by or under:</w:t>
      </w:r>
    </w:p>
    <w:p w:rsidR="00291965" w:rsidRPr="00313530" w:rsidRDefault="00291965" w:rsidP="00291965">
      <w:pPr>
        <w:pStyle w:val="paragraphsub"/>
      </w:pPr>
      <w:r w:rsidRPr="00313530">
        <w:tab/>
        <w:t>(i)</w:t>
      </w:r>
      <w:r w:rsidRPr="00313530">
        <w:tab/>
        <w:t>another Australian law; or</w:t>
      </w:r>
    </w:p>
    <w:p w:rsidR="00291965" w:rsidRPr="00313530" w:rsidRDefault="00291965" w:rsidP="00291965">
      <w:pPr>
        <w:pStyle w:val="paragraphsub"/>
      </w:pPr>
      <w:r w:rsidRPr="00313530">
        <w:tab/>
        <w:t>(ii)</w:t>
      </w:r>
      <w:r w:rsidRPr="00313530">
        <w:tab/>
        <w:t>a court/tribunal order;</w:t>
      </w:r>
    </w:p>
    <w:p w:rsidR="00291965" w:rsidRPr="00313530" w:rsidRDefault="00291965" w:rsidP="00291965">
      <w:pPr>
        <w:pStyle w:val="paragraph"/>
      </w:pPr>
      <w:r w:rsidRPr="00313530">
        <w:tab/>
      </w:r>
      <w:r w:rsidRPr="00313530">
        <w:tab/>
        <w:t>and the accredited data recipient makes a written note of the use or disclosure.</w:t>
      </w:r>
    </w:p>
    <w:p w:rsidR="00291965" w:rsidRPr="00313530" w:rsidRDefault="00291965" w:rsidP="00291965">
      <w:pPr>
        <w:pStyle w:val="notetext"/>
      </w:pPr>
      <w:r w:rsidRPr="00313530">
        <w:t>Note 1:</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notetext"/>
      </w:pPr>
      <w:r w:rsidRPr="00313530">
        <w:t>Note 2:</w:t>
      </w:r>
      <w:r w:rsidRPr="00313530">
        <w:tab/>
        <w:t xml:space="preserve">The valid request referred to in paragraph (a) could be given through a designated gateway (see </w:t>
      </w:r>
      <w:r w:rsidR="009B4597" w:rsidRPr="00313530">
        <w:t>section 5</w:t>
      </w:r>
      <w:r w:rsidRPr="00313530">
        <w:t>6BG).</w:t>
      </w:r>
    </w:p>
    <w:p w:rsidR="00291965" w:rsidRPr="00313530" w:rsidRDefault="00291965" w:rsidP="00291965">
      <w:pPr>
        <w:pStyle w:val="notetext"/>
      </w:pPr>
      <w:r w:rsidRPr="00313530">
        <w:t>Note 3:</w:t>
      </w:r>
      <w:r w:rsidRPr="00313530">
        <w:tab/>
        <w:t xml:space="preserve">The Australian Privacy Principles will not apply for subparagraph (c)(i) (see </w:t>
      </w:r>
      <w:r w:rsidR="009B4597" w:rsidRPr="00313530">
        <w:t>paragraph 5</w:t>
      </w:r>
      <w:r w:rsidRPr="00313530">
        <w:t>6EC(4)(a)).</w:t>
      </w:r>
    </w:p>
    <w:p w:rsidR="00291965" w:rsidRPr="00313530" w:rsidRDefault="00291965" w:rsidP="00291965">
      <w:pPr>
        <w:pStyle w:val="subsection"/>
      </w:pPr>
      <w:r w:rsidRPr="00313530">
        <w:tab/>
        <w:t>(2)</w:t>
      </w:r>
      <w:r w:rsidRPr="00313530">
        <w:tab/>
        <w:t>A designated gateway for CDR data must not use or disclose it unless:</w:t>
      </w:r>
    </w:p>
    <w:p w:rsidR="00291965" w:rsidRPr="00313530" w:rsidRDefault="00291965" w:rsidP="00291965">
      <w:pPr>
        <w:pStyle w:val="paragraph"/>
      </w:pPr>
      <w:r w:rsidRPr="00313530">
        <w:tab/>
        <w:t>(a)</w:t>
      </w:r>
      <w:r w:rsidRPr="00313530">
        <w:tab/>
        <w:t>in the case of a disclosure—the disclosure is required under the consumer data rules; or</w:t>
      </w:r>
    </w:p>
    <w:p w:rsidR="00291965" w:rsidRPr="00313530" w:rsidRDefault="00291965" w:rsidP="00291965">
      <w:pPr>
        <w:pStyle w:val="paragraph"/>
      </w:pPr>
      <w:r w:rsidRPr="00313530">
        <w:tab/>
        <w:t>(b)</w:t>
      </w:r>
      <w:r w:rsidRPr="00313530">
        <w:tab/>
        <w:t>the use or disclosure is authorised under the consumer data rules; or</w:t>
      </w:r>
    </w:p>
    <w:p w:rsidR="00291965" w:rsidRPr="00313530" w:rsidRDefault="00291965" w:rsidP="00291965">
      <w:pPr>
        <w:pStyle w:val="paragraph"/>
      </w:pPr>
      <w:r w:rsidRPr="00313530">
        <w:tab/>
        <w:t>(c)</w:t>
      </w:r>
      <w:r w:rsidRPr="00313530">
        <w:tab/>
        <w:t>the use or disclosure is required or authorised by or under:</w:t>
      </w:r>
    </w:p>
    <w:p w:rsidR="00291965" w:rsidRPr="00313530" w:rsidRDefault="00291965" w:rsidP="00291965">
      <w:pPr>
        <w:pStyle w:val="paragraphsub"/>
      </w:pPr>
      <w:r w:rsidRPr="00313530">
        <w:tab/>
        <w:t>(i)</w:t>
      </w:r>
      <w:r w:rsidRPr="00313530">
        <w:tab/>
        <w:t>another Australian law; or</w:t>
      </w:r>
    </w:p>
    <w:p w:rsidR="00291965" w:rsidRPr="00313530" w:rsidRDefault="00291965" w:rsidP="00291965">
      <w:pPr>
        <w:pStyle w:val="paragraphsub"/>
      </w:pPr>
      <w:r w:rsidRPr="00313530">
        <w:tab/>
        <w:t>(ii)</w:t>
      </w:r>
      <w:r w:rsidRPr="00313530">
        <w:tab/>
        <w:t>a court/tribunal order;</w:t>
      </w:r>
    </w:p>
    <w:p w:rsidR="00291965" w:rsidRPr="00313530" w:rsidRDefault="00291965" w:rsidP="00291965">
      <w:pPr>
        <w:pStyle w:val="paragraph"/>
      </w:pPr>
      <w:r w:rsidRPr="00313530">
        <w:tab/>
      </w:r>
      <w:r w:rsidRPr="00313530">
        <w:tab/>
        <w:t>and the designated gateway makes a written note of the use or disclosure in accordance with the consumer data rules.</w:t>
      </w:r>
    </w:p>
    <w:p w:rsidR="00291965" w:rsidRPr="00313530" w:rsidRDefault="00291965" w:rsidP="00291965">
      <w:pPr>
        <w:pStyle w:val="notetext"/>
      </w:pPr>
      <w:r w:rsidRPr="00313530">
        <w:t>Note 1:</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notetext"/>
      </w:pPr>
      <w:r w:rsidRPr="00313530">
        <w:t>Note 2:</w:t>
      </w:r>
      <w:r w:rsidRPr="00313530">
        <w:tab/>
        <w:t xml:space="preserve">Australian Privacy Principle 6 will not apply for subparagraph (c)(i) (see </w:t>
      </w:r>
      <w:r w:rsidR="009B4597" w:rsidRPr="00313530">
        <w:t>paragraph 5</w:t>
      </w:r>
      <w:r w:rsidRPr="00313530">
        <w:t>6EC(4)(d)).</w:t>
      </w:r>
    </w:p>
    <w:p w:rsidR="00291965" w:rsidRPr="00313530" w:rsidRDefault="00291965" w:rsidP="00291965">
      <w:pPr>
        <w:pStyle w:val="subsection"/>
      </w:pPr>
      <w:r w:rsidRPr="00313530">
        <w:tab/>
        <w:t>(3)</w:t>
      </w:r>
      <w:r w:rsidRPr="00313530">
        <w:tab/>
        <w:t>Neither subsection (1) nor (2) applies to the use or disclosure of CDR data for the purposes of direct marketing.</w:t>
      </w:r>
    </w:p>
    <w:p w:rsidR="00291965" w:rsidRPr="00313530" w:rsidRDefault="00291965" w:rsidP="00291965">
      <w:pPr>
        <w:pStyle w:val="notetext"/>
      </w:pPr>
      <w:r w:rsidRPr="00313530">
        <w:t>Note:</w:t>
      </w:r>
      <w:r w:rsidRPr="00313530">
        <w:tab/>
        <w:t>Section 56EJ deals with the use or disclosure of CDR data for the purposes of direct marketing.</w:t>
      </w:r>
    </w:p>
    <w:p w:rsidR="00291965" w:rsidRPr="00313530" w:rsidRDefault="00291965" w:rsidP="00291965">
      <w:pPr>
        <w:pStyle w:val="ActHead5"/>
      </w:pPr>
      <w:bookmarkStart w:id="167" w:name="_Toc179637948"/>
      <w:r w:rsidRPr="00313530">
        <w:rPr>
          <w:rStyle w:val="CharSectno"/>
        </w:rPr>
        <w:t>56EJ</w:t>
      </w:r>
      <w:r w:rsidRPr="00313530">
        <w:t xml:space="preserve">  Privacy safeguard 7—use or disclosure of CDR data for direct marketing by accredited data recipients or designated gateways</w:t>
      </w:r>
      <w:bookmarkEnd w:id="167"/>
    </w:p>
    <w:p w:rsidR="00291965" w:rsidRPr="00313530" w:rsidRDefault="00291965" w:rsidP="00291965">
      <w:pPr>
        <w:pStyle w:val="subsection"/>
      </w:pPr>
      <w:r w:rsidRPr="00313530">
        <w:tab/>
        <w:t>(1)</w:t>
      </w:r>
      <w:r w:rsidRPr="00313530">
        <w:tab/>
        <w:t>An accredited data recipient of CDR data must not use or disclose it for direct marketing unless:</w:t>
      </w:r>
    </w:p>
    <w:p w:rsidR="00291965" w:rsidRPr="00313530" w:rsidRDefault="00291965" w:rsidP="00291965">
      <w:pPr>
        <w:pStyle w:val="paragraph"/>
      </w:pPr>
      <w:r w:rsidRPr="00313530">
        <w:tab/>
        <w:t>(a)</w:t>
      </w:r>
      <w:r w:rsidRPr="00313530">
        <w:tab/>
        <w:t>in the case of a disclosure—the disclosure is required under the consumer data rules in response to a valid request from a CDR consumer for the CDR data; or</w:t>
      </w:r>
    </w:p>
    <w:p w:rsidR="00291965" w:rsidRPr="00313530" w:rsidRDefault="00291965" w:rsidP="00291965">
      <w:pPr>
        <w:pStyle w:val="paragraph"/>
      </w:pPr>
      <w:r w:rsidRPr="00313530">
        <w:tab/>
        <w:t>(b)</w:t>
      </w:r>
      <w:r w:rsidRPr="00313530">
        <w:tab/>
        <w:t>the use or disclosure is authorised under the consumer data rules in accordance with a valid consent of a CDR consumer for the CDR data.</w:t>
      </w:r>
    </w:p>
    <w:p w:rsidR="00291965" w:rsidRPr="00313530" w:rsidRDefault="00291965" w:rsidP="00291965">
      <w:pPr>
        <w:pStyle w:val="notetext"/>
      </w:pPr>
      <w:r w:rsidRPr="00313530">
        <w:t>Note 1:</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notetext"/>
      </w:pPr>
      <w:r w:rsidRPr="00313530">
        <w:t>Note 2:</w:t>
      </w:r>
      <w:r w:rsidRPr="00313530">
        <w:tab/>
        <w:t xml:space="preserve">The valid request referred to in paragraph (a), or the valid consent referred to in paragraph (b), could be given through a designated gateway (see </w:t>
      </w:r>
      <w:r w:rsidR="009B4597" w:rsidRPr="00313530">
        <w:t>section 5</w:t>
      </w:r>
      <w:r w:rsidRPr="00313530">
        <w:t>6BG).</w:t>
      </w:r>
    </w:p>
    <w:p w:rsidR="00291965" w:rsidRPr="00313530" w:rsidRDefault="00291965" w:rsidP="00291965">
      <w:pPr>
        <w:pStyle w:val="subsection"/>
      </w:pPr>
      <w:r w:rsidRPr="00313530">
        <w:tab/>
        <w:t>(2)</w:t>
      </w:r>
      <w:r w:rsidRPr="00313530">
        <w:tab/>
        <w:t>A designated gateway for CDR data must not use or disclose it for direct marketing unless:</w:t>
      </w:r>
    </w:p>
    <w:p w:rsidR="00291965" w:rsidRPr="00313530" w:rsidRDefault="00291965" w:rsidP="00291965">
      <w:pPr>
        <w:pStyle w:val="paragraph"/>
      </w:pPr>
      <w:r w:rsidRPr="00313530">
        <w:tab/>
        <w:t>(a)</w:t>
      </w:r>
      <w:r w:rsidRPr="00313530">
        <w:tab/>
        <w:t>in the case of a disclosure—the disclosure is required under the consumer data rules; or</w:t>
      </w:r>
    </w:p>
    <w:p w:rsidR="00291965" w:rsidRPr="00313530" w:rsidRDefault="00291965" w:rsidP="00291965">
      <w:pPr>
        <w:pStyle w:val="paragraph"/>
      </w:pPr>
      <w:r w:rsidRPr="00313530">
        <w:tab/>
        <w:t>(b)</w:t>
      </w:r>
      <w:r w:rsidRPr="00313530">
        <w:tab/>
        <w:t>the use or disclosure is authorised under the consumer data rules.</w:t>
      </w:r>
    </w:p>
    <w:p w:rsidR="00291965" w:rsidRPr="00313530" w:rsidRDefault="00291965" w:rsidP="00291965">
      <w:pPr>
        <w:pStyle w:val="notetext"/>
      </w:pPr>
      <w:r w:rsidRPr="00313530">
        <w:t>Note:</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ActHead5"/>
      </w:pPr>
      <w:bookmarkStart w:id="168" w:name="_Toc179637949"/>
      <w:r w:rsidRPr="00313530">
        <w:rPr>
          <w:rStyle w:val="CharSectno"/>
        </w:rPr>
        <w:t>56EK</w:t>
      </w:r>
      <w:r w:rsidRPr="00313530">
        <w:t xml:space="preserve">  Privacy safeguard 8—overseas disclosure of CDR data by accredited data recipients</w:t>
      </w:r>
      <w:bookmarkEnd w:id="168"/>
    </w:p>
    <w:p w:rsidR="00291965" w:rsidRPr="00313530" w:rsidRDefault="00291965" w:rsidP="00291965">
      <w:pPr>
        <w:pStyle w:val="subsection"/>
      </w:pPr>
      <w:r w:rsidRPr="00313530">
        <w:tab/>
        <w:t>(1)</w:t>
      </w:r>
      <w:r w:rsidRPr="00313530">
        <w:tab/>
        <w:t>If:</w:t>
      </w:r>
    </w:p>
    <w:p w:rsidR="00291965" w:rsidRPr="00313530" w:rsidRDefault="00291965" w:rsidP="00291965">
      <w:pPr>
        <w:pStyle w:val="paragraph"/>
      </w:pPr>
      <w:r w:rsidRPr="00313530">
        <w:tab/>
        <w:t>(a)</w:t>
      </w:r>
      <w:r w:rsidRPr="00313530">
        <w:tab/>
        <w:t>an accredited data recipient of CDR data proposes to disclose the CDR data; and</w:t>
      </w:r>
    </w:p>
    <w:p w:rsidR="00291965" w:rsidRPr="00313530" w:rsidRDefault="00291965" w:rsidP="00291965">
      <w:pPr>
        <w:pStyle w:val="paragraph"/>
      </w:pPr>
      <w:r w:rsidRPr="00313530">
        <w:tab/>
        <w:t>(b)</w:t>
      </w:r>
      <w:r w:rsidRPr="00313530">
        <w:tab/>
        <w:t xml:space="preserve">the recipient (the </w:t>
      </w:r>
      <w:r w:rsidRPr="00313530">
        <w:rPr>
          <w:b/>
          <w:i/>
        </w:rPr>
        <w:t>new recipient</w:t>
      </w:r>
      <w:r w:rsidRPr="00313530">
        <w:t>) of the proposed disclosure:</w:t>
      </w:r>
    </w:p>
    <w:p w:rsidR="00291965" w:rsidRPr="00313530" w:rsidRDefault="00291965" w:rsidP="00291965">
      <w:pPr>
        <w:pStyle w:val="paragraphsub"/>
      </w:pPr>
      <w:r w:rsidRPr="00313530">
        <w:tab/>
        <w:t>(i)</w:t>
      </w:r>
      <w:r w:rsidRPr="00313530">
        <w:tab/>
        <w:t>is not in Australia or an external Territory; and</w:t>
      </w:r>
    </w:p>
    <w:p w:rsidR="00291965" w:rsidRPr="00313530" w:rsidRDefault="00291965" w:rsidP="00291965">
      <w:pPr>
        <w:pStyle w:val="paragraphsub"/>
      </w:pPr>
      <w:r w:rsidRPr="00313530">
        <w:tab/>
        <w:t>(ii)</w:t>
      </w:r>
      <w:r w:rsidRPr="00313530">
        <w:tab/>
        <w:t>is not a CDR consumer for the CDR data;</w:t>
      </w:r>
    </w:p>
    <w:p w:rsidR="00291965" w:rsidRPr="00313530" w:rsidRDefault="00291965" w:rsidP="00291965">
      <w:pPr>
        <w:pStyle w:val="subsection2"/>
      </w:pPr>
      <w:r w:rsidRPr="00313530">
        <w:t>the accredited data recipient must not make the disclosure unless:</w:t>
      </w:r>
    </w:p>
    <w:p w:rsidR="00291965" w:rsidRPr="00313530" w:rsidRDefault="00291965" w:rsidP="00291965">
      <w:pPr>
        <w:pStyle w:val="paragraph"/>
      </w:pPr>
      <w:r w:rsidRPr="00313530">
        <w:tab/>
        <w:t>(c)</w:t>
      </w:r>
      <w:r w:rsidRPr="00313530">
        <w:tab/>
        <w:t>the new recipient is an accredited person; or</w:t>
      </w:r>
    </w:p>
    <w:p w:rsidR="00291965" w:rsidRPr="00313530" w:rsidRDefault="00291965" w:rsidP="00291965">
      <w:pPr>
        <w:pStyle w:val="paragraph"/>
      </w:pPr>
      <w:r w:rsidRPr="00313530">
        <w:tab/>
        <w:t>(d)</w:t>
      </w:r>
      <w:r w:rsidRPr="00313530">
        <w:tab/>
        <w:t>the accredited data recipient takes reasonable steps to ensure that any act or omission by (or on behalf of) the new recipient will not, after taking into account subsection (3), contravene:</w:t>
      </w:r>
    </w:p>
    <w:p w:rsidR="00291965" w:rsidRPr="00313530" w:rsidRDefault="00291965" w:rsidP="00291965">
      <w:pPr>
        <w:pStyle w:val="paragraphsub"/>
      </w:pPr>
      <w:r w:rsidRPr="00313530">
        <w:tab/>
        <w:t>(i)</w:t>
      </w:r>
      <w:r w:rsidRPr="00313530">
        <w:tab/>
      </w:r>
      <w:r w:rsidR="009B4597" w:rsidRPr="00313530">
        <w:t>subsection 5</w:t>
      </w:r>
      <w:r w:rsidRPr="00313530">
        <w:t>6ED(3); or</w:t>
      </w:r>
    </w:p>
    <w:p w:rsidR="00291965" w:rsidRPr="00313530" w:rsidRDefault="00291965" w:rsidP="00291965">
      <w:pPr>
        <w:pStyle w:val="paragraphsub"/>
      </w:pPr>
      <w:r w:rsidRPr="00313530">
        <w:tab/>
        <w:t>(ii)</w:t>
      </w:r>
      <w:r w:rsidRPr="00313530">
        <w:tab/>
        <w:t>another privacy safeguard penalty provision in relation to the CDR data; or</w:t>
      </w:r>
    </w:p>
    <w:p w:rsidR="00291965" w:rsidRPr="00313530" w:rsidRDefault="00291965" w:rsidP="00291965">
      <w:pPr>
        <w:pStyle w:val="paragraph"/>
      </w:pPr>
      <w:r w:rsidRPr="00313530">
        <w:tab/>
        <w:t>(e)</w:t>
      </w:r>
      <w:r w:rsidRPr="00313530">
        <w:tab/>
        <w:t>the accredited data recipient reasonably believes:</w:t>
      </w:r>
    </w:p>
    <w:p w:rsidR="00291965" w:rsidRPr="00313530" w:rsidRDefault="00291965" w:rsidP="00291965">
      <w:pPr>
        <w:pStyle w:val="paragraphsub"/>
      </w:pPr>
      <w:r w:rsidRPr="00313530">
        <w:tab/>
        <w:t>(i)</w:t>
      </w:r>
      <w:r w:rsidRPr="00313530">
        <w:tab/>
        <w:t>that the new recipient is subject to a law, or binding scheme, that provides substantially similar protection for the CDR data as the privacy safeguards provide in relation to accredited data recipients; and</w:t>
      </w:r>
    </w:p>
    <w:p w:rsidR="00291965" w:rsidRPr="00313530" w:rsidRDefault="00291965" w:rsidP="00291965">
      <w:pPr>
        <w:pStyle w:val="paragraphsub"/>
      </w:pPr>
      <w:r w:rsidRPr="00313530">
        <w:tab/>
        <w:t>(ii)</w:t>
      </w:r>
      <w:r w:rsidRPr="00313530">
        <w:tab/>
        <w:t>that a CDR consumer for the CDR data will be able to enforce those protections provided by that law or binding scheme; or</w:t>
      </w:r>
    </w:p>
    <w:p w:rsidR="00291965" w:rsidRPr="00313530" w:rsidRDefault="00291965" w:rsidP="00291965">
      <w:pPr>
        <w:pStyle w:val="paragraph"/>
      </w:pPr>
      <w:r w:rsidRPr="00313530">
        <w:tab/>
        <w:t>(f)</w:t>
      </w:r>
      <w:r w:rsidRPr="00313530">
        <w:tab/>
        <w:t>the conditions specified in the consumer data rules are met.</w:t>
      </w:r>
    </w:p>
    <w:p w:rsidR="00291965" w:rsidRPr="00313530" w:rsidRDefault="00291965" w:rsidP="00291965">
      <w:pPr>
        <w:pStyle w:val="notetext"/>
      </w:pPr>
      <w:r w:rsidRPr="00313530">
        <w:t>Note 1:</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notetext"/>
      </w:pPr>
      <w:r w:rsidRPr="00313530">
        <w:t>Note 2:</w:t>
      </w:r>
      <w:r w:rsidRPr="00313530">
        <w:tab/>
        <w:t xml:space="preserve">This subsection applies in addition to the disclosure restrictions in </w:t>
      </w:r>
      <w:r w:rsidR="009B4597" w:rsidRPr="00313530">
        <w:t>sections 5</w:t>
      </w:r>
      <w:r w:rsidRPr="00313530">
        <w:t>6EI, 56EJ and 56EL.</w:t>
      </w:r>
    </w:p>
    <w:p w:rsidR="00291965" w:rsidRPr="00313530" w:rsidRDefault="00291965" w:rsidP="00291965">
      <w:pPr>
        <w:pStyle w:val="notetext"/>
      </w:pPr>
      <w:r w:rsidRPr="00313530">
        <w:t>Note 3:</w:t>
      </w:r>
      <w:r w:rsidRPr="00313530">
        <w:tab/>
        <w:t>A similar disclosure by a data holder of the CDR data that is required under the consumer data rules will be covered by Australian Privacy Principle 8 if the CDR data is personal information about an individual.</w:t>
      </w:r>
    </w:p>
    <w:p w:rsidR="00291965" w:rsidRPr="00313530" w:rsidRDefault="00291965" w:rsidP="00291965">
      <w:pPr>
        <w:pStyle w:val="subsection"/>
      </w:pPr>
      <w:r w:rsidRPr="00313530">
        <w:tab/>
        <w:t>(2)</w:t>
      </w:r>
      <w:r w:rsidRPr="00313530">
        <w:tab/>
        <w:t>If:</w:t>
      </w:r>
    </w:p>
    <w:p w:rsidR="00291965" w:rsidRPr="00313530" w:rsidRDefault="00291965" w:rsidP="00291965">
      <w:pPr>
        <w:pStyle w:val="paragraph"/>
      </w:pPr>
      <w:r w:rsidRPr="00313530">
        <w:tab/>
        <w:t>(a)</w:t>
      </w:r>
      <w:r w:rsidRPr="00313530">
        <w:tab/>
        <w:t>the accredited data recipient of the CDR data makes the disclosure to the new recipient; and</w:t>
      </w:r>
    </w:p>
    <w:p w:rsidR="00291965" w:rsidRPr="00313530" w:rsidRDefault="00291965" w:rsidP="00291965">
      <w:pPr>
        <w:pStyle w:val="paragraph"/>
      </w:pPr>
      <w:r w:rsidRPr="00313530">
        <w:tab/>
        <w:t>(b)</w:t>
      </w:r>
      <w:r w:rsidRPr="00313530">
        <w:tab/>
        <w:t>none of paragraphs (1)(c), (e) and (f) apply in relation to the disclosure to the new recipient; and</w:t>
      </w:r>
    </w:p>
    <w:p w:rsidR="00291965" w:rsidRPr="00313530" w:rsidRDefault="00291965" w:rsidP="00291965">
      <w:pPr>
        <w:pStyle w:val="paragraph"/>
      </w:pPr>
      <w:r w:rsidRPr="00313530">
        <w:tab/>
        <w:t>(c)</w:t>
      </w:r>
      <w:r w:rsidRPr="00313530">
        <w:tab/>
        <w:t>an act or omission by (or on behalf of) the new recipient, after taking into account subsection (3), contravenes:</w:t>
      </w:r>
    </w:p>
    <w:p w:rsidR="00291965" w:rsidRPr="00313530" w:rsidRDefault="00291965" w:rsidP="00291965">
      <w:pPr>
        <w:pStyle w:val="paragraphsub"/>
      </w:pPr>
      <w:r w:rsidRPr="00313530">
        <w:tab/>
        <w:t>(i)</w:t>
      </w:r>
      <w:r w:rsidRPr="00313530">
        <w:tab/>
      </w:r>
      <w:r w:rsidR="009B4597" w:rsidRPr="00313530">
        <w:t>subsection 5</w:t>
      </w:r>
      <w:r w:rsidRPr="00313530">
        <w:t>6ED(3); or</w:t>
      </w:r>
    </w:p>
    <w:p w:rsidR="00291965" w:rsidRPr="00313530" w:rsidRDefault="00291965" w:rsidP="00291965">
      <w:pPr>
        <w:pStyle w:val="paragraphsub"/>
      </w:pPr>
      <w:r w:rsidRPr="00313530">
        <w:tab/>
        <w:t>(ii)</w:t>
      </w:r>
      <w:r w:rsidRPr="00313530">
        <w:tab/>
        <w:t>another privacy safeguard penalty provision in relation to the CDR data;</w:t>
      </w:r>
    </w:p>
    <w:p w:rsidR="00291965" w:rsidRPr="00313530" w:rsidRDefault="00291965" w:rsidP="00291965">
      <w:pPr>
        <w:pStyle w:val="subsection2"/>
      </w:pPr>
      <w:r w:rsidRPr="00313530">
        <w:t>then the act or omission is taken to also be an act or omission by the accredited data recipient.</w:t>
      </w:r>
    </w:p>
    <w:p w:rsidR="00291965" w:rsidRPr="00313530" w:rsidRDefault="00291965" w:rsidP="00291965">
      <w:pPr>
        <w:pStyle w:val="subsection"/>
      </w:pPr>
      <w:r w:rsidRPr="00313530">
        <w:tab/>
        <w:t>(3)</w:t>
      </w:r>
      <w:r w:rsidRPr="00313530">
        <w:tab/>
        <w:t>For the purposes of paragraphs (1)(d) and (2)(c), assume that the privacy safeguards apply to the new recipient as if the new recipient were an accredited data recipient for the CDR data.</w:t>
      </w:r>
    </w:p>
    <w:p w:rsidR="00291965" w:rsidRPr="00313530" w:rsidRDefault="00291965" w:rsidP="00291965">
      <w:pPr>
        <w:pStyle w:val="ActHead5"/>
      </w:pPr>
      <w:bookmarkStart w:id="169" w:name="_Toc179637950"/>
      <w:r w:rsidRPr="00313530">
        <w:rPr>
          <w:rStyle w:val="CharSectno"/>
        </w:rPr>
        <w:t>56EL</w:t>
      </w:r>
      <w:r w:rsidRPr="00313530">
        <w:t xml:space="preserve">  Privacy safeguard 9—adoption or disclosure of government related identifiers by accredited data recipients</w:t>
      </w:r>
      <w:bookmarkEnd w:id="169"/>
    </w:p>
    <w:p w:rsidR="00291965" w:rsidRPr="00313530" w:rsidRDefault="00291965" w:rsidP="00291965">
      <w:pPr>
        <w:pStyle w:val="subsection"/>
      </w:pPr>
      <w:r w:rsidRPr="00313530">
        <w:tab/>
        <w:t>(1)</w:t>
      </w:r>
      <w:r w:rsidRPr="00313530">
        <w:tab/>
        <w:t>If:</w:t>
      </w:r>
    </w:p>
    <w:p w:rsidR="00291965" w:rsidRPr="00313530" w:rsidRDefault="00291965" w:rsidP="00291965">
      <w:pPr>
        <w:pStyle w:val="paragraph"/>
      </w:pPr>
      <w:r w:rsidRPr="00313530">
        <w:tab/>
        <w:t>(a)</w:t>
      </w:r>
      <w:r w:rsidRPr="00313530">
        <w:tab/>
        <w:t>a person is an accredited data recipient of CDR data; and</w:t>
      </w:r>
    </w:p>
    <w:p w:rsidR="00291965" w:rsidRPr="00313530" w:rsidRDefault="00291965" w:rsidP="00291965">
      <w:pPr>
        <w:pStyle w:val="paragraph"/>
      </w:pPr>
      <w:r w:rsidRPr="00313530">
        <w:tab/>
        <w:t>(b)</w:t>
      </w:r>
      <w:r w:rsidRPr="00313530">
        <w:tab/>
        <w:t xml:space="preserve">the CDR data includes a government related identifier (within the meaning of the </w:t>
      </w:r>
      <w:r w:rsidRPr="00313530">
        <w:rPr>
          <w:i/>
        </w:rPr>
        <w:t>Privacy Act 1988</w:t>
      </w:r>
      <w:r w:rsidRPr="00313530">
        <w:t>) of a CDR consumer for the CDR data who is an individual;</w:t>
      </w:r>
    </w:p>
    <w:p w:rsidR="00291965" w:rsidRPr="00313530" w:rsidRDefault="00291965" w:rsidP="00291965">
      <w:pPr>
        <w:pStyle w:val="subsection2"/>
      </w:pPr>
      <w:r w:rsidRPr="00313530">
        <w:t>the person must not adopt the government related identifier as the person’s own identifier of the CDR consumer, or otherwise use the government related identifier, unless:</w:t>
      </w:r>
    </w:p>
    <w:p w:rsidR="00291965" w:rsidRPr="00313530" w:rsidRDefault="00291965" w:rsidP="00291965">
      <w:pPr>
        <w:pStyle w:val="paragraph"/>
      </w:pPr>
      <w:r w:rsidRPr="00313530">
        <w:tab/>
        <w:t>(c)</w:t>
      </w:r>
      <w:r w:rsidRPr="00313530">
        <w:tab/>
        <w:t>the adoption or use is required or authorised by or under:</w:t>
      </w:r>
    </w:p>
    <w:p w:rsidR="00291965" w:rsidRPr="00313530" w:rsidRDefault="00291965" w:rsidP="00291965">
      <w:pPr>
        <w:pStyle w:val="paragraphsub"/>
      </w:pPr>
      <w:r w:rsidRPr="00313530">
        <w:tab/>
        <w:t>(i)</w:t>
      </w:r>
      <w:r w:rsidRPr="00313530">
        <w:tab/>
        <w:t>an Australian law other than the consumer data rules; or</w:t>
      </w:r>
    </w:p>
    <w:p w:rsidR="00291965" w:rsidRPr="00313530" w:rsidRDefault="00291965" w:rsidP="00291965">
      <w:pPr>
        <w:pStyle w:val="paragraphsub"/>
      </w:pPr>
      <w:r w:rsidRPr="00313530">
        <w:tab/>
        <w:t>(ii)</w:t>
      </w:r>
      <w:r w:rsidRPr="00313530">
        <w:tab/>
        <w:t>a court/tribunal order; or</w:t>
      </w:r>
    </w:p>
    <w:p w:rsidR="00291965" w:rsidRPr="00313530" w:rsidRDefault="00291965" w:rsidP="00291965">
      <w:pPr>
        <w:pStyle w:val="paragraph"/>
      </w:pPr>
      <w:r w:rsidRPr="00313530">
        <w:tab/>
        <w:t>(d)</w:t>
      </w:r>
      <w:r w:rsidRPr="00313530">
        <w:tab/>
        <w:t>subclause 9.3 of Australian Privacy Principle 9 applies in relation to the adoption or use.</w:t>
      </w:r>
    </w:p>
    <w:p w:rsidR="00291965" w:rsidRPr="00313530" w:rsidRDefault="00291965" w:rsidP="00291965">
      <w:pPr>
        <w:pStyle w:val="notetext"/>
      </w:pPr>
      <w:r w:rsidRPr="00313530">
        <w:t>Note:</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subsection"/>
      </w:pPr>
      <w:r w:rsidRPr="00313530">
        <w:tab/>
        <w:t>(2)</w:t>
      </w:r>
      <w:r w:rsidRPr="00313530">
        <w:tab/>
        <w:t>If:</w:t>
      </w:r>
    </w:p>
    <w:p w:rsidR="00291965" w:rsidRPr="00313530" w:rsidRDefault="00291965" w:rsidP="00291965">
      <w:pPr>
        <w:pStyle w:val="paragraph"/>
      </w:pPr>
      <w:r w:rsidRPr="00313530">
        <w:tab/>
        <w:t>(a)</w:t>
      </w:r>
      <w:r w:rsidRPr="00313530">
        <w:tab/>
        <w:t>a person who is an accredited data recipient of CDR data proposes to disclose the CDR data; and</w:t>
      </w:r>
    </w:p>
    <w:p w:rsidR="00291965" w:rsidRPr="00313530" w:rsidRDefault="00291965" w:rsidP="00291965">
      <w:pPr>
        <w:pStyle w:val="paragraph"/>
      </w:pPr>
      <w:r w:rsidRPr="00313530">
        <w:tab/>
        <w:t>(b)</w:t>
      </w:r>
      <w:r w:rsidRPr="00313530">
        <w:tab/>
        <w:t xml:space="preserve">the CDR data includes a government related identifier (within the meaning of the </w:t>
      </w:r>
      <w:r w:rsidRPr="00313530">
        <w:rPr>
          <w:i/>
        </w:rPr>
        <w:t>Privacy Act 1988</w:t>
      </w:r>
      <w:r w:rsidRPr="00313530">
        <w:t>) of a CDR consumer for the CDR data who is an individual;</w:t>
      </w:r>
    </w:p>
    <w:p w:rsidR="00291965" w:rsidRPr="00313530" w:rsidRDefault="00291965" w:rsidP="00291965">
      <w:pPr>
        <w:pStyle w:val="subsection2"/>
      </w:pPr>
      <w:r w:rsidRPr="00313530">
        <w:t>the person must not include the government related identifier in the disclosure unless:</w:t>
      </w:r>
    </w:p>
    <w:p w:rsidR="00291965" w:rsidRPr="00313530" w:rsidRDefault="00291965" w:rsidP="00291965">
      <w:pPr>
        <w:pStyle w:val="paragraph"/>
      </w:pPr>
      <w:r w:rsidRPr="00313530">
        <w:tab/>
        <w:t>(c)</w:t>
      </w:r>
      <w:r w:rsidRPr="00313530">
        <w:tab/>
        <w:t>this is required or authorised by or under:</w:t>
      </w:r>
    </w:p>
    <w:p w:rsidR="00291965" w:rsidRPr="00313530" w:rsidRDefault="00291965" w:rsidP="00291965">
      <w:pPr>
        <w:pStyle w:val="paragraphsub"/>
      </w:pPr>
      <w:r w:rsidRPr="00313530">
        <w:tab/>
        <w:t>(i)</w:t>
      </w:r>
      <w:r w:rsidRPr="00313530">
        <w:tab/>
        <w:t>an Australian law other than the consumer data rules; or</w:t>
      </w:r>
    </w:p>
    <w:p w:rsidR="00291965" w:rsidRPr="00313530" w:rsidRDefault="00291965" w:rsidP="00291965">
      <w:pPr>
        <w:pStyle w:val="paragraphsub"/>
      </w:pPr>
      <w:r w:rsidRPr="00313530">
        <w:tab/>
        <w:t>(ii)</w:t>
      </w:r>
      <w:r w:rsidRPr="00313530">
        <w:tab/>
        <w:t>a court/tribunal order; or</w:t>
      </w:r>
    </w:p>
    <w:p w:rsidR="00291965" w:rsidRPr="00313530" w:rsidRDefault="00291965" w:rsidP="00291965">
      <w:pPr>
        <w:pStyle w:val="paragraph"/>
      </w:pPr>
      <w:r w:rsidRPr="00313530">
        <w:tab/>
        <w:t>(d)</w:t>
      </w:r>
      <w:r w:rsidRPr="00313530">
        <w:tab/>
        <w:t>subclause 9.3 of Australian Privacy Principle 9 applies in relation to the disclosure.</w:t>
      </w:r>
    </w:p>
    <w:p w:rsidR="00291965" w:rsidRPr="00313530" w:rsidRDefault="00291965" w:rsidP="00291965">
      <w:pPr>
        <w:pStyle w:val="notetext"/>
      </w:pPr>
      <w:r w:rsidRPr="00313530">
        <w:t>Note 1:</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notetext"/>
      </w:pPr>
      <w:r w:rsidRPr="00313530">
        <w:t>Note 2:</w:t>
      </w:r>
      <w:r w:rsidRPr="00313530">
        <w:tab/>
        <w:t xml:space="preserve">This subsection applies in addition to the disclosure restrictions in </w:t>
      </w:r>
      <w:r w:rsidR="009B4597" w:rsidRPr="00313530">
        <w:t>sections 5</w:t>
      </w:r>
      <w:r w:rsidRPr="00313530">
        <w:t>6EI, 56EJ and 56EK.</w:t>
      </w:r>
    </w:p>
    <w:p w:rsidR="00291965" w:rsidRPr="00313530" w:rsidRDefault="00291965" w:rsidP="00291965">
      <w:pPr>
        <w:pStyle w:val="subsection"/>
      </w:pPr>
      <w:r w:rsidRPr="00313530">
        <w:tab/>
        <w:t>(3)</w:t>
      </w:r>
      <w:r w:rsidRPr="00313530">
        <w:tab/>
        <w:t xml:space="preserve">For the purposes of paragraph (1)(d) or (2)(d), disregard </w:t>
      </w:r>
      <w:r w:rsidR="009B4597" w:rsidRPr="00313530">
        <w:t>paragraph 5</w:t>
      </w:r>
      <w:r w:rsidRPr="00313530">
        <w:t>6EC(4)(a) (about the APPs not applying).</w:t>
      </w:r>
    </w:p>
    <w:p w:rsidR="00291965" w:rsidRPr="00313530" w:rsidRDefault="00291965" w:rsidP="00291965">
      <w:pPr>
        <w:pStyle w:val="ActHead5"/>
      </w:pPr>
      <w:bookmarkStart w:id="170" w:name="_Toc179637951"/>
      <w:r w:rsidRPr="00313530">
        <w:rPr>
          <w:rStyle w:val="CharSectno"/>
        </w:rPr>
        <w:t>56EM</w:t>
      </w:r>
      <w:r w:rsidRPr="00313530">
        <w:t xml:space="preserve">  Privacy safeguard 10—notifying of the disclosure of CDR data</w:t>
      </w:r>
      <w:bookmarkEnd w:id="170"/>
    </w:p>
    <w:p w:rsidR="003154AE" w:rsidRPr="00313530" w:rsidRDefault="003154AE" w:rsidP="003154AE">
      <w:pPr>
        <w:pStyle w:val="SubsectionHead"/>
      </w:pPr>
      <w:r w:rsidRPr="00313530">
        <w:t>Disclosures by data holders</w:t>
      </w:r>
    </w:p>
    <w:p w:rsidR="00291965" w:rsidRPr="00313530" w:rsidRDefault="00291965" w:rsidP="00291965">
      <w:pPr>
        <w:pStyle w:val="subsection"/>
      </w:pPr>
      <w:r w:rsidRPr="00313530">
        <w:tab/>
        <w:t>(1)</w:t>
      </w:r>
      <w:r w:rsidRPr="00313530">
        <w:tab/>
        <w:t>If a data holder of CDR data is required or authorised under the consumer data rules to disclose the CDR data to a person, the data holder must:</w:t>
      </w:r>
    </w:p>
    <w:p w:rsidR="00291965" w:rsidRPr="00313530" w:rsidRDefault="00291965" w:rsidP="00291965">
      <w:pPr>
        <w:pStyle w:val="paragraph"/>
      </w:pPr>
      <w:r w:rsidRPr="00313530">
        <w:tab/>
        <w:t>(a)</w:t>
      </w:r>
      <w:r w:rsidRPr="00313530">
        <w:tab/>
        <w:t>take the steps specified in the consumer data rules to notify CDR consumers for the CDR data of the disclosure; and</w:t>
      </w:r>
    </w:p>
    <w:p w:rsidR="00291965" w:rsidRPr="00313530" w:rsidRDefault="00291965" w:rsidP="00291965">
      <w:pPr>
        <w:pStyle w:val="paragraph"/>
      </w:pPr>
      <w:r w:rsidRPr="00313530">
        <w:tab/>
        <w:t>(b)</w:t>
      </w:r>
      <w:r w:rsidRPr="00313530">
        <w:tab/>
        <w:t>ensure that this notification:</w:t>
      </w:r>
    </w:p>
    <w:p w:rsidR="00291965" w:rsidRPr="00313530" w:rsidRDefault="00291965" w:rsidP="00291965">
      <w:pPr>
        <w:pStyle w:val="paragraphsub"/>
      </w:pPr>
      <w:r w:rsidRPr="00313530">
        <w:tab/>
        <w:t>(i)</w:t>
      </w:r>
      <w:r w:rsidRPr="00313530">
        <w:tab/>
        <w:t>is given to those of the CDR consumers (if there are more than one) that the consumer data rules require to be notified; and</w:t>
      </w:r>
    </w:p>
    <w:p w:rsidR="00291965" w:rsidRPr="00313530" w:rsidRDefault="00291965" w:rsidP="00291965">
      <w:pPr>
        <w:pStyle w:val="paragraphsub"/>
      </w:pPr>
      <w:r w:rsidRPr="00313530">
        <w:tab/>
        <w:t>(ii)</w:t>
      </w:r>
      <w:r w:rsidRPr="00313530">
        <w:tab/>
        <w:t>covers the matters specified in those rules; and</w:t>
      </w:r>
    </w:p>
    <w:p w:rsidR="00291965" w:rsidRPr="00313530" w:rsidRDefault="00291965" w:rsidP="00291965">
      <w:pPr>
        <w:pStyle w:val="paragraphsub"/>
      </w:pPr>
      <w:r w:rsidRPr="00313530">
        <w:tab/>
        <w:t>(iii)</w:t>
      </w:r>
      <w:r w:rsidRPr="00313530">
        <w:tab/>
        <w:t>is given at or before the time specified in those rules.</w:t>
      </w:r>
    </w:p>
    <w:p w:rsidR="00291965" w:rsidRPr="00313530" w:rsidRDefault="00291965" w:rsidP="00291965">
      <w:pPr>
        <w:pStyle w:val="notetext"/>
      </w:pPr>
      <w:r w:rsidRPr="00313530">
        <w:t>Note:</w:t>
      </w:r>
      <w:r w:rsidRPr="00313530">
        <w:tab/>
        <w:t xml:space="preserve">This subsection is a civil penalty provision (see </w:t>
      </w:r>
      <w:r w:rsidR="009B4597" w:rsidRPr="00313530">
        <w:t>section 5</w:t>
      </w:r>
      <w:r w:rsidRPr="00313530">
        <w:t>6EU).</w:t>
      </w:r>
    </w:p>
    <w:p w:rsidR="003154AE" w:rsidRPr="00313530" w:rsidRDefault="003154AE" w:rsidP="003154AE">
      <w:pPr>
        <w:pStyle w:val="SubsectionHead"/>
      </w:pPr>
      <w:r w:rsidRPr="00313530">
        <w:t>Disclosures by accredited data recipients</w:t>
      </w:r>
    </w:p>
    <w:p w:rsidR="00291965" w:rsidRPr="00313530" w:rsidRDefault="00291965" w:rsidP="00291965">
      <w:pPr>
        <w:pStyle w:val="subsection"/>
      </w:pPr>
      <w:r w:rsidRPr="00313530">
        <w:tab/>
        <w:t>(2)</w:t>
      </w:r>
      <w:r w:rsidRPr="00313530">
        <w:tab/>
        <w:t>If an accredited data recipient of CDR data discloses the CDR data, the accredited data recipient must:</w:t>
      </w:r>
    </w:p>
    <w:p w:rsidR="00291965" w:rsidRPr="00313530" w:rsidRDefault="00291965" w:rsidP="00291965">
      <w:pPr>
        <w:pStyle w:val="paragraph"/>
      </w:pPr>
      <w:r w:rsidRPr="00313530">
        <w:tab/>
        <w:t>(a)</w:t>
      </w:r>
      <w:r w:rsidRPr="00313530">
        <w:tab/>
        <w:t>take the steps specified in the consumer data rules to notify CDR consumers for the CDR data of the disclosure; and</w:t>
      </w:r>
    </w:p>
    <w:p w:rsidR="00291965" w:rsidRPr="00313530" w:rsidRDefault="00291965" w:rsidP="00291965">
      <w:pPr>
        <w:pStyle w:val="paragraph"/>
      </w:pPr>
      <w:r w:rsidRPr="00313530">
        <w:tab/>
        <w:t>(b)</w:t>
      </w:r>
      <w:r w:rsidRPr="00313530">
        <w:tab/>
        <w:t>ensure that this notification:</w:t>
      </w:r>
    </w:p>
    <w:p w:rsidR="00291965" w:rsidRPr="00313530" w:rsidRDefault="00291965" w:rsidP="00291965">
      <w:pPr>
        <w:pStyle w:val="paragraphsub"/>
      </w:pPr>
      <w:r w:rsidRPr="00313530">
        <w:tab/>
        <w:t>(i)</w:t>
      </w:r>
      <w:r w:rsidRPr="00313530">
        <w:tab/>
        <w:t>is given to those of the CDR consumers (if there are more than one) that the consumer data rules require to be notified; and</w:t>
      </w:r>
    </w:p>
    <w:p w:rsidR="00291965" w:rsidRPr="00313530" w:rsidRDefault="00291965" w:rsidP="00291965">
      <w:pPr>
        <w:pStyle w:val="paragraphsub"/>
      </w:pPr>
      <w:r w:rsidRPr="00313530">
        <w:tab/>
        <w:t>(ii)</w:t>
      </w:r>
      <w:r w:rsidRPr="00313530">
        <w:tab/>
        <w:t>covers the matters specified in those rules; and</w:t>
      </w:r>
    </w:p>
    <w:p w:rsidR="00291965" w:rsidRPr="00313530" w:rsidRDefault="00291965" w:rsidP="00291965">
      <w:pPr>
        <w:pStyle w:val="paragraphsub"/>
      </w:pPr>
      <w:r w:rsidRPr="00313530">
        <w:tab/>
        <w:t>(iii)</w:t>
      </w:r>
      <w:r w:rsidRPr="00313530">
        <w:tab/>
        <w:t>is given at or before the time specified in those rules.</w:t>
      </w:r>
    </w:p>
    <w:p w:rsidR="00291965" w:rsidRPr="00313530" w:rsidRDefault="00291965" w:rsidP="00291965">
      <w:pPr>
        <w:pStyle w:val="notetext"/>
      </w:pPr>
      <w:r w:rsidRPr="00313530">
        <w:t>Note:</w:t>
      </w:r>
      <w:r w:rsidRPr="00313530">
        <w:tab/>
        <w:t xml:space="preserve">This subsection is a civil penalty provision (see </w:t>
      </w:r>
      <w:r w:rsidR="009B4597" w:rsidRPr="00313530">
        <w:t>section 5</w:t>
      </w:r>
      <w:r w:rsidRPr="00313530">
        <w:t>6EU).</w:t>
      </w:r>
    </w:p>
    <w:p w:rsidR="00143943" w:rsidRPr="00313530" w:rsidRDefault="00143943" w:rsidP="00143943">
      <w:pPr>
        <w:pStyle w:val="SubsectionHead"/>
      </w:pPr>
      <w:r w:rsidRPr="00313530">
        <w:t>Disclosures to designated gateways</w:t>
      </w:r>
    </w:p>
    <w:p w:rsidR="00291965" w:rsidRPr="00313530" w:rsidRDefault="00291965" w:rsidP="00291965">
      <w:pPr>
        <w:pStyle w:val="subsection"/>
      </w:pPr>
      <w:r w:rsidRPr="00313530">
        <w:tab/>
        <w:t>(3)</w:t>
      </w:r>
      <w:r w:rsidRPr="00313530">
        <w:tab/>
        <w:t>To avoid doubt, subsection (1) or (2) applies even if the disclosure of the CDR data is to a designated gateway for the CDR data as required or authorised under the consumer data rules.</w:t>
      </w:r>
    </w:p>
    <w:p w:rsidR="00291965" w:rsidRPr="00313530" w:rsidRDefault="00291965" w:rsidP="00291965">
      <w:pPr>
        <w:pStyle w:val="notetext"/>
      </w:pPr>
      <w:r w:rsidRPr="00313530">
        <w:t>Note:</w:t>
      </w:r>
      <w:r w:rsidRPr="00313530">
        <w:tab/>
        <w:t xml:space="preserve">The designated gateway may be subject to a similar notification requirement under the consumer data rules (see </w:t>
      </w:r>
      <w:r w:rsidR="009B4597" w:rsidRPr="00313530">
        <w:t>paragraph 5</w:t>
      </w:r>
      <w:r w:rsidRPr="00313530">
        <w:t>6BG(1)(c)).</w:t>
      </w:r>
    </w:p>
    <w:p w:rsidR="00143943" w:rsidRPr="00313530" w:rsidRDefault="00143943" w:rsidP="00143943">
      <w:pPr>
        <w:pStyle w:val="SubsectionHead"/>
      </w:pPr>
      <w:r w:rsidRPr="00313530">
        <w:t>Disclosures by action service providers</w:t>
      </w:r>
    </w:p>
    <w:p w:rsidR="00143943" w:rsidRPr="00313530" w:rsidRDefault="00143943" w:rsidP="00143943">
      <w:pPr>
        <w:pStyle w:val="subsection"/>
      </w:pPr>
      <w:r w:rsidRPr="00313530">
        <w:tab/>
        <w:t>(4)</w:t>
      </w:r>
      <w:r w:rsidRPr="00313530">
        <w:tab/>
        <w:t>If a person as an action service provider for a type of CDR action is required or authorised under the consumer data rules to disclose CDR data to another person, the action service provider must:</w:t>
      </w:r>
    </w:p>
    <w:p w:rsidR="00143943" w:rsidRPr="00313530" w:rsidRDefault="00143943" w:rsidP="00143943">
      <w:pPr>
        <w:pStyle w:val="paragraph"/>
      </w:pPr>
      <w:r w:rsidRPr="00313530">
        <w:tab/>
        <w:t>(a)</w:t>
      </w:r>
      <w:r w:rsidRPr="00313530">
        <w:tab/>
        <w:t>take the steps specified in the consumer data rules to notify CDR consumers for the CDR data of the disclosure; and</w:t>
      </w:r>
    </w:p>
    <w:p w:rsidR="00143943" w:rsidRPr="00313530" w:rsidRDefault="00143943" w:rsidP="00143943">
      <w:pPr>
        <w:pStyle w:val="paragraph"/>
      </w:pPr>
      <w:r w:rsidRPr="00313530">
        <w:tab/>
        <w:t>(b)</w:t>
      </w:r>
      <w:r w:rsidRPr="00313530">
        <w:tab/>
        <w:t>ensure that this notification:</w:t>
      </w:r>
    </w:p>
    <w:p w:rsidR="00143943" w:rsidRPr="00313530" w:rsidRDefault="00143943" w:rsidP="00143943">
      <w:pPr>
        <w:pStyle w:val="paragraphsub"/>
      </w:pPr>
      <w:r w:rsidRPr="00313530">
        <w:tab/>
        <w:t>(i)</w:t>
      </w:r>
      <w:r w:rsidRPr="00313530">
        <w:tab/>
        <w:t>is given to those of the CDR consumers (if there are more than one) that the consumer data rules require to be notified; and</w:t>
      </w:r>
    </w:p>
    <w:p w:rsidR="00143943" w:rsidRPr="00313530" w:rsidRDefault="00143943" w:rsidP="00143943">
      <w:pPr>
        <w:pStyle w:val="paragraphsub"/>
      </w:pPr>
      <w:r w:rsidRPr="00313530">
        <w:tab/>
        <w:t>(ii)</w:t>
      </w:r>
      <w:r w:rsidRPr="00313530">
        <w:tab/>
        <w:t>covers the matters specified in those rules; and</w:t>
      </w:r>
    </w:p>
    <w:p w:rsidR="00143943" w:rsidRPr="00313530" w:rsidRDefault="00143943" w:rsidP="00143943">
      <w:pPr>
        <w:pStyle w:val="paragraphsub"/>
      </w:pPr>
      <w:r w:rsidRPr="00313530">
        <w:tab/>
        <w:t>(iii)</w:t>
      </w:r>
      <w:r w:rsidRPr="00313530">
        <w:tab/>
        <w:t>is given at or before the time specified in those rules.</w:t>
      </w:r>
    </w:p>
    <w:p w:rsidR="00143943" w:rsidRPr="00313530" w:rsidRDefault="00143943" w:rsidP="00143943">
      <w:pPr>
        <w:pStyle w:val="notetext"/>
      </w:pPr>
      <w:r w:rsidRPr="00313530">
        <w:t>Note:</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ActHead4"/>
      </w:pPr>
      <w:bookmarkStart w:id="171" w:name="_Toc179637952"/>
      <w:r w:rsidRPr="00313530">
        <w:rPr>
          <w:rStyle w:val="CharSubdNo"/>
        </w:rPr>
        <w:t>Subdivision E</w:t>
      </w:r>
      <w:r w:rsidRPr="00313530">
        <w:t>—</w:t>
      </w:r>
      <w:r w:rsidRPr="00313530">
        <w:rPr>
          <w:rStyle w:val="CharSubdText"/>
        </w:rPr>
        <w:t>Integrity of CDR data</w:t>
      </w:r>
      <w:bookmarkEnd w:id="171"/>
    </w:p>
    <w:p w:rsidR="00291965" w:rsidRPr="00313530" w:rsidRDefault="00291965" w:rsidP="00291965">
      <w:pPr>
        <w:pStyle w:val="ActHead5"/>
      </w:pPr>
      <w:bookmarkStart w:id="172" w:name="_Toc179637953"/>
      <w:r w:rsidRPr="00313530">
        <w:rPr>
          <w:rStyle w:val="CharSectno"/>
        </w:rPr>
        <w:t>56EN</w:t>
      </w:r>
      <w:r w:rsidRPr="00313530">
        <w:t xml:space="preserve">  Privacy safeguard 11—quality of CDR data</w:t>
      </w:r>
      <w:bookmarkEnd w:id="172"/>
    </w:p>
    <w:p w:rsidR="00291965" w:rsidRPr="00313530" w:rsidRDefault="00291965" w:rsidP="00291965">
      <w:pPr>
        <w:pStyle w:val="SubsectionHead"/>
      </w:pPr>
      <w:r w:rsidRPr="00313530">
        <w:t>Disclosures by data holders</w:t>
      </w:r>
    </w:p>
    <w:p w:rsidR="00291965" w:rsidRPr="00313530" w:rsidRDefault="00291965" w:rsidP="00291965">
      <w:pPr>
        <w:pStyle w:val="subsection"/>
      </w:pPr>
      <w:r w:rsidRPr="00313530">
        <w:tab/>
        <w:t>(1)</w:t>
      </w:r>
      <w:r w:rsidRPr="00313530">
        <w:tab/>
        <w:t>If a data holder of CDR data is required or authorised under the consumer data rules to disclose the CDR data, the data holder must take reasonable steps to ensure that the CDR data is, having regard to the purpose for which it is held, accurate, up to date and complete.</w:t>
      </w:r>
    </w:p>
    <w:p w:rsidR="00291965" w:rsidRPr="00313530" w:rsidRDefault="00291965" w:rsidP="00291965">
      <w:pPr>
        <w:pStyle w:val="notetext"/>
      </w:pPr>
      <w:r w:rsidRPr="00313530">
        <w:t>Note:</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SubsectionHead"/>
      </w:pPr>
      <w:r w:rsidRPr="00313530">
        <w:t>Disclosures by accredited data recipients</w:t>
      </w:r>
    </w:p>
    <w:p w:rsidR="00291965" w:rsidRPr="00313530" w:rsidRDefault="00291965" w:rsidP="00291965">
      <w:pPr>
        <w:pStyle w:val="subsection"/>
      </w:pPr>
      <w:r w:rsidRPr="00313530">
        <w:tab/>
        <w:t>(2)</w:t>
      </w:r>
      <w:r w:rsidRPr="00313530">
        <w:tab/>
        <w:t>If an accredited data recipient of CDR data is disclosing the CDR data when:</w:t>
      </w:r>
    </w:p>
    <w:p w:rsidR="00291965" w:rsidRPr="00313530" w:rsidRDefault="00291965" w:rsidP="00291965">
      <w:pPr>
        <w:pStyle w:val="paragraph"/>
      </w:pPr>
      <w:r w:rsidRPr="00313530">
        <w:tab/>
        <w:t>(a)</w:t>
      </w:r>
      <w:r w:rsidRPr="00313530">
        <w:tab/>
        <w:t>required under the consumer data rules to do so in response to a valid request from a CDR consumer for the CDR data; or</w:t>
      </w:r>
    </w:p>
    <w:p w:rsidR="00291965" w:rsidRPr="00313530" w:rsidRDefault="00291965" w:rsidP="00291965">
      <w:pPr>
        <w:pStyle w:val="paragraph"/>
      </w:pPr>
      <w:r w:rsidRPr="00313530">
        <w:tab/>
        <w:t>(b)</w:t>
      </w:r>
      <w:r w:rsidRPr="00313530">
        <w:tab/>
        <w:t>otherwise required, or authorised, under the consumer data rules to do so;</w:t>
      </w:r>
    </w:p>
    <w:p w:rsidR="00291965" w:rsidRPr="00313530" w:rsidRDefault="00291965" w:rsidP="00291965">
      <w:pPr>
        <w:pStyle w:val="subsection2"/>
      </w:pPr>
      <w:r w:rsidRPr="00313530">
        <w:t>the accredited data recipient must take reasonable steps to ensure that the CDR data is, having regard to the purpose for which it is held, accurate, up to date and complete.</w:t>
      </w:r>
    </w:p>
    <w:p w:rsidR="00291965" w:rsidRPr="00313530" w:rsidRDefault="00291965" w:rsidP="00291965">
      <w:pPr>
        <w:pStyle w:val="notetext"/>
      </w:pPr>
      <w:r w:rsidRPr="00313530">
        <w:t>Note 1:</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notetext"/>
      </w:pPr>
      <w:r w:rsidRPr="00313530">
        <w:t>Note 2:</w:t>
      </w:r>
      <w:r w:rsidRPr="00313530">
        <w:tab/>
        <w:t xml:space="preserve">The valid request referred to in paragraph (a) could be given through a designated gateway (see </w:t>
      </w:r>
      <w:r w:rsidR="009B4597" w:rsidRPr="00313530">
        <w:t>section 5</w:t>
      </w:r>
      <w:r w:rsidRPr="00313530">
        <w:t>6BG).</w:t>
      </w:r>
    </w:p>
    <w:p w:rsidR="002A35C3" w:rsidRPr="00313530" w:rsidRDefault="002A35C3" w:rsidP="002A35C3">
      <w:pPr>
        <w:pStyle w:val="SubsectionHead"/>
      </w:pPr>
      <w:r w:rsidRPr="00313530">
        <w:t>Disclosures by action service providers</w:t>
      </w:r>
    </w:p>
    <w:p w:rsidR="002A35C3" w:rsidRPr="00313530" w:rsidRDefault="002A35C3" w:rsidP="002A35C3">
      <w:pPr>
        <w:pStyle w:val="subsection"/>
      </w:pPr>
      <w:r w:rsidRPr="00313530">
        <w:tab/>
        <w:t>(2A)</w:t>
      </w:r>
      <w:r w:rsidRPr="00313530">
        <w:tab/>
        <w:t>If a person as an action service provider for a type of CDR action is required or authorised under the consumer data rules to disclose CDR data, the action service provider must take reasonable steps to ensure that the CDR data is, having regard to the purpose for which it is held, accurate, up to date and complete.</w:t>
      </w:r>
    </w:p>
    <w:p w:rsidR="002A35C3" w:rsidRPr="00313530" w:rsidRDefault="002A35C3" w:rsidP="002A35C3">
      <w:pPr>
        <w:pStyle w:val="notetext"/>
      </w:pPr>
      <w:r w:rsidRPr="00313530">
        <w:t>Note:</w:t>
      </w:r>
      <w:r w:rsidRPr="00313530">
        <w:tab/>
        <w:t xml:space="preserve">This subsection is a civil penalty provision (see </w:t>
      </w:r>
      <w:r w:rsidR="009B4597" w:rsidRPr="00313530">
        <w:t>section 5</w:t>
      </w:r>
      <w:r w:rsidRPr="00313530">
        <w:t>6EU).</w:t>
      </w:r>
    </w:p>
    <w:p w:rsidR="002A35C3" w:rsidRPr="00313530" w:rsidRDefault="002A35C3" w:rsidP="002A35C3">
      <w:pPr>
        <w:pStyle w:val="SubsectionHead"/>
      </w:pPr>
      <w:r w:rsidRPr="00313530">
        <w:t>Becoming aware after disclosure that the CDR data was incorrect—advising CDR consumer</w:t>
      </w:r>
    </w:p>
    <w:p w:rsidR="002A35C3" w:rsidRPr="00313530" w:rsidRDefault="002A35C3" w:rsidP="002A35C3">
      <w:pPr>
        <w:pStyle w:val="subsection"/>
      </w:pPr>
      <w:r w:rsidRPr="00313530">
        <w:tab/>
        <w:t>(3)</w:t>
      </w:r>
      <w:r w:rsidRPr="00313530">
        <w:tab/>
        <w:t>If a person:</w:t>
      </w:r>
    </w:p>
    <w:p w:rsidR="002A35C3" w:rsidRPr="00313530" w:rsidRDefault="002A35C3" w:rsidP="002A35C3">
      <w:pPr>
        <w:pStyle w:val="paragraph"/>
      </w:pPr>
      <w:r w:rsidRPr="00313530">
        <w:tab/>
        <w:t>(a)</w:t>
      </w:r>
      <w:r w:rsidRPr="00313530">
        <w:tab/>
        <w:t>makes a disclosure referred to in subsection (1), (2) or (2A) for a CDR consumer for CDR data; and</w:t>
      </w:r>
    </w:p>
    <w:p w:rsidR="002A35C3" w:rsidRPr="00313530" w:rsidRDefault="002A35C3" w:rsidP="002A35C3">
      <w:pPr>
        <w:pStyle w:val="paragraph"/>
      </w:pPr>
      <w:r w:rsidRPr="00313530">
        <w:tab/>
        <w:t>(b)</w:t>
      </w:r>
      <w:r w:rsidRPr="00313530">
        <w:tab/>
        <w:t>later becomes aware that some or all of the CDR data was incorrect when it was disclosed because, having regard to the purpose for which it was held, it was inaccurate, out of date or incomplete;</w:t>
      </w:r>
    </w:p>
    <w:p w:rsidR="002A35C3" w:rsidRPr="00313530" w:rsidRDefault="002A35C3" w:rsidP="002A35C3">
      <w:pPr>
        <w:pStyle w:val="subsection2"/>
      </w:pPr>
      <w:r w:rsidRPr="00313530">
        <w:t>the person must advise the CDR consumer accordingly in accordance with the consumer data rules.</w:t>
      </w:r>
    </w:p>
    <w:p w:rsidR="002A35C3" w:rsidRPr="00313530" w:rsidRDefault="002A35C3" w:rsidP="002A35C3">
      <w:pPr>
        <w:pStyle w:val="notetext"/>
      </w:pPr>
      <w:r w:rsidRPr="00313530">
        <w:t>Note:</w:t>
      </w:r>
      <w:r w:rsidRPr="00313530">
        <w:tab/>
        <w:t xml:space="preserve">This subsection is a civil penalty provision (see </w:t>
      </w:r>
      <w:r w:rsidR="009B4597" w:rsidRPr="00313530">
        <w:t>section 5</w:t>
      </w:r>
      <w:r w:rsidRPr="00313530">
        <w:t>6EU).</w:t>
      </w:r>
    </w:p>
    <w:p w:rsidR="002A35C3" w:rsidRPr="00313530" w:rsidRDefault="002A35C3" w:rsidP="002A35C3">
      <w:pPr>
        <w:pStyle w:val="SubsectionHead"/>
      </w:pPr>
      <w:r w:rsidRPr="00313530">
        <w:t>Becoming aware after disclosure that the CDR data was incorrect—disclosing corrected CDR data</w:t>
      </w:r>
    </w:p>
    <w:p w:rsidR="002A35C3" w:rsidRPr="00313530" w:rsidRDefault="002A35C3" w:rsidP="002A35C3">
      <w:pPr>
        <w:pStyle w:val="subsection"/>
      </w:pPr>
      <w:r w:rsidRPr="00313530">
        <w:tab/>
        <w:t>(4)</w:t>
      </w:r>
      <w:r w:rsidRPr="00313530">
        <w:tab/>
        <w:t>A person, who is required by subsection (3) to advise a CDR consumer for CDR data that some or all of the CDR data was incorrect when it was earlier disclosed, must:</w:t>
      </w:r>
    </w:p>
    <w:p w:rsidR="002A35C3" w:rsidRPr="00313530" w:rsidRDefault="002A35C3" w:rsidP="002A35C3">
      <w:pPr>
        <w:pStyle w:val="paragraph"/>
      </w:pPr>
      <w:r w:rsidRPr="00313530">
        <w:tab/>
        <w:t>(a)</w:t>
      </w:r>
      <w:r w:rsidRPr="00313530">
        <w:tab/>
        <w:t>correct the CDR data; and</w:t>
      </w:r>
    </w:p>
    <w:p w:rsidR="002A35C3" w:rsidRPr="00313530" w:rsidRDefault="002A35C3" w:rsidP="002A35C3">
      <w:pPr>
        <w:pStyle w:val="paragraph"/>
      </w:pPr>
      <w:r w:rsidRPr="00313530">
        <w:tab/>
        <w:t>(b)</w:t>
      </w:r>
      <w:r w:rsidRPr="00313530">
        <w:tab/>
        <w:t>disclose the corrected CDR data, in accordance with the consumer data rules, to the recipient of the earlier disclosure;</w:t>
      </w:r>
    </w:p>
    <w:p w:rsidR="002A35C3" w:rsidRPr="00313530" w:rsidRDefault="002A35C3" w:rsidP="002A35C3">
      <w:pPr>
        <w:pStyle w:val="subsection2"/>
      </w:pPr>
      <w:r w:rsidRPr="00313530">
        <w:t>if the person:</w:t>
      </w:r>
    </w:p>
    <w:p w:rsidR="002A35C3" w:rsidRPr="00313530" w:rsidRDefault="002A35C3" w:rsidP="002A35C3">
      <w:pPr>
        <w:pStyle w:val="paragraph"/>
      </w:pPr>
      <w:r w:rsidRPr="00313530">
        <w:tab/>
        <w:t>(c)</w:t>
      </w:r>
      <w:r w:rsidRPr="00313530">
        <w:tab/>
        <w:t>is requested to do so by the CDR consumer in accordance with the consumer data rules; or</w:t>
      </w:r>
    </w:p>
    <w:p w:rsidR="002A35C3" w:rsidRPr="00313530" w:rsidRDefault="002A35C3" w:rsidP="002A35C3">
      <w:pPr>
        <w:pStyle w:val="paragraph"/>
      </w:pPr>
      <w:r w:rsidRPr="00313530">
        <w:tab/>
        <w:t>(d)</w:t>
      </w:r>
      <w:r w:rsidRPr="00313530">
        <w:tab/>
        <w:t>is required to do so by the consumer data rules.</w:t>
      </w:r>
    </w:p>
    <w:p w:rsidR="002A35C3" w:rsidRPr="00313530" w:rsidRDefault="002A35C3" w:rsidP="002A35C3">
      <w:pPr>
        <w:pStyle w:val="notetext"/>
      </w:pPr>
      <w:r w:rsidRPr="00313530">
        <w:t>Note:</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subsection"/>
      </w:pPr>
      <w:r w:rsidRPr="00313530">
        <w:tab/>
        <w:t>(4A)</w:t>
      </w:r>
      <w:r w:rsidRPr="00313530">
        <w:tab/>
        <w:t>Subsection (4) does not apply in the circumstances specified in the consumer data rules.</w:t>
      </w:r>
    </w:p>
    <w:p w:rsidR="00291965" w:rsidRPr="00313530" w:rsidRDefault="00291965" w:rsidP="00291965">
      <w:pPr>
        <w:pStyle w:val="SubsectionHead"/>
      </w:pPr>
      <w:r w:rsidRPr="00313530">
        <w:t>Purpose for which the CDR data was held</w:t>
      </w:r>
    </w:p>
    <w:p w:rsidR="00291965" w:rsidRPr="00313530" w:rsidRDefault="00291965" w:rsidP="00291965">
      <w:pPr>
        <w:pStyle w:val="subsection"/>
      </w:pPr>
      <w:r w:rsidRPr="00313530">
        <w:tab/>
        <w:t>(5)</w:t>
      </w:r>
      <w:r w:rsidRPr="00313530">
        <w:tab/>
        <w:t>When working out the purpose for which the CDR data is or was held, disregard the purpose of holding the CDR data so that it can be disclosed as required under the consumer data rules.</w:t>
      </w:r>
    </w:p>
    <w:p w:rsidR="00291965" w:rsidRPr="00313530" w:rsidRDefault="00291965" w:rsidP="00291965">
      <w:pPr>
        <w:pStyle w:val="notetext"/>
      </w:pPr>
      <w:r w:rsidRPr="00313530">
        <w:t>Note:</w:t>
      </w:r>
      <w:r w:rsidRPr="00313530">
        <w:tab/>
        <w:t>This subsection is relevant for subsections (1)</w:t>
      </w:r>
      <w:r w:rsidR="00743C60" w:rsidRPr="00313530">
        <w:t>, (2) and (2A)</w:t>
      </w:r>
      <w:r w:rsidRPr="00313530">
        <w:t xml:space="preserve"> and paragraph (3)(b).</w:t>
      </w:r>
    </w:p>
    <w:p w:rsidR="00291965" w:rsidRPr="00313530" w:rsidRDefault="00291965" w:rsidP="00291965">
      <w:pPr>
        <w:pStyle w:val="ActHead5"/>
      </w:pPr>
      <w:bookmarkStart w:id="173" w:name="_Toc179637954"/>
      <w:r w:rsidRPr="00313530">
        <w:rPr>
          <w:rStyle w:val="CharSectno"/>
        </w:rPr>
        <w:t>56EO</w:t>
      </w:r>
      <w:r w:rsidRPr="00313530">
        <w:t xml:space="preserve">  Privacy safeguard 12—security of CDR data, and destruction or de</w:t>
      </w:r>
      <w:r w:rsidR="00313530">
        <w:noBreakHyphen/>
      </w:r>
      <w:r w:rsidRPr="00313530">
        <w:t>identification of redundant CDR data</w:t>
      </w:r>
      <w:bookmarkEnd w:id="173"/>
    </w:p>
    <w:p w:rsidR="00291965" w:rsidRPr="00313530" w:rsidRDefault="00291965" w:rsidP="00291965">
      <w:pPr>
        <w:pStyle w:val="subsection"/>
      </w:pPr>
      <w:r w:rsidRPr="00313530">
        <w:tab/>
        <w:t>(1)</w:t>
      </w:r>
      <w:r w:rsidRPr="00313530">
        <w:tab/>
        <w:t xml:space="preserve">Each person (a </w:t>
      </w:r>
      <w:r w:rsidRPr="00313530">
        <w:rPr>
          <w:b/>
          <w:i/>
        </w:rPr>
        <w:t>CDR entity</w:t>
      </w:r>
      <w:r w:rsidRPr="00313530">
        <w:t>) who is:</w:t>
      </w:r>
    </w:p>
    <w:p w:rsidR="00291965" w:rsidRPr="00313530" w:rsidRDefault="00291965" w:rsidP="00291965">
      <w:pPr>
        <w:pStyle w:val="paragraph"/>
      </w:pPr>
      <w:r w:rsidRPr="00313530">
        <w:tab/>
        <w:t>(a)</w:t>
      </w:r>
      <w:r w:rsidRPr="00313530">
        <w:tab/>
        <w:t>an accredited data recipient of CDR data; or</w:t>
      </w:r>
    </w:p>
    <w:p w:rsidR="00291965" w:rsidRPr="00313530" w:rsidRDefault="00291965" w:rsidP="00291965">
      <w:pPr>
        <w:pStyle w:val="paragraph"/>
      </w:pPr>
      <w:r w:rsidRPr="00313530">
        <w:tab/>
        <w:t>(b)</w:t>
      </w:r>
      <w:r w:rsidRPr="00313530">
        <w:tab/>
        <w:t>a designated gateway for CDR data;</w:t>
      </w:r>
    </w:p>
    <w:p w:rsidR="00291965" w:rsidRPr="00313530" w:rsidRDefault="00291965" w:rsidP="00291965">
      <w:pPr>
        <w:pStyle w:val="subsection2"/>
      </w:pPr>
      <w:r w:rsidRPr="00313530">
        <w:t>must take the steps specified in the consumer data rules to protect the CDR data from:</w:t>
      </w:r>
    </w:p>
    <w:p w:rsidR="00291965" w:rsidRPr="00313530" w:rsidRDefault="00291965" w:rsidP="00291965">
      <w:pPr>
        <w:pStyle w:val="paragraph"/>
      </w:pPr>
      <w:r w:rsidRPr="00313530">
        <w:tab/>
        <w:t>(c)</w:t>
      </w:r>
      <w:r w:rsidRPr="00313530">
        <w:tab/>
        <w:t>misuse, interference and loss; and</w:t>
      </w:r>
    </w:p>
    <w:p w:rsidR="00291965" w:rsidRPr="00313530" w:rsidRDefault="00291965" w:rsidP="00291965">
      <w:pPr>
        <w:pStyle w:val="paragraph"/>
      </w:pPr>
      <w:r w:rsidRPr="00313530">
        <w:tab/>
        <w:t>(d)</w:t>
      </w:r>
      <w:r w:rsidRPr="00313530">
        <w:tab/>
        <w:t>unauthorised access, modification or disclosure.</w:t>
      </w:r>
    </w:p>
    <w:p w:rsidR="00291965" w:rsidRPr="00313530" w:rsidRDefault="00291965" w:rsidP="00291965">
      <w:pPr>
        <w:pStyle w:val="notetext"/>
      </w:pPr>
      <w:r w:rsidRPr="00313530">
        <w:t>Note:</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subsection"/>
      </w:pPr>
      <w:r w:rsidRPr="00313530">
        <w:tab/>
        <w:t>(2)</w:t>
      </w:r>
      <w:r w:rsidRPr="00313530">
        <w:tab/>
        <w:t>If:</w:t>
      </w:r>
    </w:p>
    <w:p w:rsidR="00291965" w:rsidRPr="00313530" w:rsidRDefault="00291965" w:rsidP="00291965">
      <w:pPr>
        <w:pStyle w:val="paragraph"/>
      </w:pPr>
      <w:r w:rsidRPr="00313530">
        <w:tab/>
        <w:t>(a)</w:t>
      </w:r>
      <w:r w:rsidRPr="00313530">
        <w:tab/>
        <w:t xml:space="preserve">the CDR entity no longer needs any of that CDR data for either of the following purposes (the </w:t>
      </w:r>
      <w:r w:rsidRPr="00313530">
        <w:rPr>
          <w:b/>
          <w:i/>
        </w:rPr>
        <w:t>redundant data</w:t>
      </w:r>
      <w:r w:rsidRPr="00313530">
        <w:t>):</w:t>
      </w:r>
    </w:p>
    <w:p w:rsidR="00291965" w:rsidRPr="00313530" w:rsidRDefault="00291965" w:rsidP="00291965">
      <w:pPr>
        <w:pStyle w:val="paragraphsub"/>
      </w:pPr>
      <w:r w:rsidRPr="00313530">
        <w:tab/>
        <w:t>(i)</w:t>
      </w:r>
      <w:r w:rsidRPr="00313530">
        <w:tab/>
        <w:t>a purpose permitted under the consumer data rules;</w:t>
      </w:r>
    </w:p>
    <w:p w:rsidR="00291965" w:rsidRPr="00313530" w:rsidRDefault="00291965" w:rsidP="00291965">
      <w:pPr>
        <w:pStyle w:val="paragraphsub"/>
      </w:pPr>
      <w:r w:rsidRPr="00313530">
        <w:tab/>
        <w:t>(ii)</w:t>
      </w:r>
      <w:r w:rsidRPr="00313530">
        <w:tab/>
        <w:t>a purpose for which the person is able to use or disclose it in accordance with this Division; and</w:t>
      </w:r>
    </w:p>
    <w:p w:rsidR="00291965" w:rsidRPr="00313530" w:rsidRDefault="00291965" w:rsidP="00291965">
      <w:pPr>
        <w:pStyle w:val="paragraph"/>
      </w:pPr>
      <w:r w:rsidRPr="00313530">
        <w:tab/>
        <w:t>(b)</w:t>
      </w:r>
      <w:r w:rsidRPr="00313530">
        <w:tab/>
        <w:t>the CDR entity is not required to retain the redundant data by or under an Australian law or a court/tribunal order; and</w:t>
      </w:r>
    </w:p>
    <w:p w:rsidR="00291965" w:rsidRPr="00313530" w:rsidRDefault="00291965" w:rsidP="00291965">
      <w:pPr>
        <w:pStyle w:val="paragraph"/>
      </w:pPr>
      <w:r w:rsidRPr="00313530">
        <w:tab/>
        <w:t>(c)</w:t>
      </w:r>
      <w:r w:rsidRPr="00313530">
        <w:tab/>
        <w:t>the redundant data does not relate to any current or anticipated:</w:t>
      </w:r>
    </w:p>
    <w:p w:rsidR="00291965" w:rsidRPr="00313530" w:rsidRDefault="00291965" w:rsidP="00291965">
      <w:pPr>
        <w:pStyle w:val="paragraphsub"/>
      </w:pPr>
      <w:r w:rsidRPr="00313530">
        <w:tab/>
        <w:t>(i)</w:t>
      </w:r>
      <w:r w:rsidRPr="00313530">
        <w:tab/>
        <w:t>legal proceedings; or</w:t>
      </w:r>
    </w:p>
    <w:p w:rsidR="00291965" w:rsidRPr="00313530" w:rsidRDefault="00291965" w:rsidP="00291965">
      <w:pPr>
        <w:pStyle w:val="paragraphsub"/>
      </w:pPr>
      <w:r w:rsidRPr="00313530">
        <w:tab/>
        <w:t>(ii)</w:t>
      </w:r>
      <w:r w:rsidRPr="00313530">
        <w:tab/>
        <w:t>dispute resolution proceedings;</w:t>
      </w:r>
    </w:p>
    <w:p w:rsidR="00291965" w:rsidRPr="00313530" w:rsidRDefault="00291965" w:rsidP="00291965">
      <w:pPr>
        <w:pStyle w:val="paragraph"/>
      </w:pPr>
      <w:r w:rsidRPr="00313530">
        <w:tab/>
      </w:r>
      <w:r w:rsidRPr="00313530">
        <w:tab/>
        <w:t>to which the CDR entity is a party;</w:t>
      </w:r>
    </w:p>
    <w:p w:rsidR="00291965" w:rsidRPr="00313530" w:rsidRDefault="00291965" w:rsidP="00291965">
      <w:pPr>
        <w:pStyle w:val="subsection2"/>
      </w:pPr>
      <w:r w:rsidRPr="00313530">
        <w:t>the CDR entity must take the steps specified in the consumer data rules to destroy the redundant data or to ensure that the redundant data is de</w:t>
      </w:r>
      <w:r w:rsidR="00313530">
        <w:noBreakHyphen/>
      </w:r>
      <w:r w:rsidRPr="00313530">
        <w:t>identified.</w:t>
      </w:r>
    </w:p>
    <w:p w:rsidR="00291965" w:rsidRPr="00313530" w:rsidRDefault="00291965" w:rsidP="00291965">
      <w:pPr>
        <w:pStyle w:val="notetext"/>
      </w:pPr>
      <w:r w:rsidRPr="00313530">
        <w:t>Note 1:</w:t>
      </w:r>
      <w:r w:rsidRPr="00313530">
        <w:tab/>
        <w:t xml:space="preserve">This subsection is a civil penalty provision (see </w:t>
      </w:r>
      <w:r w:rsidR="009B4597" w:rsidRPr="00313530">
        <w:t>section 5</w:t>
      </w:r>
      <w:r w:rsidRPr="00313530">
        <w:t>6EU).</w:t>
      </w:r>
    </w:p>
    <w:p w:rsidR="00291965" w:rsidRPr="00313530" w:rsidRDefault="00291965" w:rsidP="00291965">
      <w:pPr>
        <w:pStyle w:val="notetext"/>
      </w:pPr>
      <w:r w:rsidRPr="00313530">
        <w:t>Note 2:</w:t>
      </w:r>
      <w:r w:rsidRPr="00313530">
        <w:tab/>
        <w:t xml:space="preserve">Australian Privacy Principle 11 will not apply for paragraph (b) (see </w:t>
      </w:r>
      <w:r w:rsidR="009B4597" w:rsidRPr="00313530">
        <w:t>paragraph 5</w:t>
      </w:r>
      <w:r w:rsidRPr="00313530">
        <w:t>6EC(4)(a) or (d)).</w:t>
      </w:r>
    </w:p>
    <w:p w:rsidR="00291965" w:rsidRPr="00313530" w:rsidRDefault="00291965" w:rsidP="00291965">
      <w:pPr>
        <w:pStyle w:val="ActHead4"/>
      </w:pPr>
      <w:bookmarkStart w:id="174" w:name="_Toc179637955"/>
      <w:r w:rsidRPr="00313530">
        <w:rPr>
          <w:rStyle w:val="CharSubdNo"/>
        </w:rPr>
        <w:t>Subdivision F</w:t>
      </w:r>
      <w:r w:rsidRPr="00313530">
        <w:t>—</w:t>
      </w:r>
      <w:r w:rsidRPr="00313530">
        <w:rPr>
          <w:rStyle w:val="CharSubdText"/>
        </w:rPr>
        <w:t>Correction of CDR data</w:t>
      </w:r>
      <w:bookmarkEnd w:id="174"/>
    </w:p>
    <w:p w:rsidR="00291965" w:rsidRPr="00313530" w:rsidRDefault="00291965" w:rsidP="00291965">
      <w:pPr>
        <w:pStyle w:val="ActHead5"/>
      </w:pPr>
      <w:bookmarkStart w:id="175" w:name="_Toc179637956"/>
      <w:r w:rsidRPr="00313530">
        <w:rPr>
          <w:rStyle w:val="CharSectno"/>
        </w:rPr>
        <w:t>56EP</w:t>
      </w:r>
      <w:r w:rsidRPr="00313530">
        <w:t xml:space="preserve">  Privacy safeguard 13—correction of CDR data</w:t>
      </w:r>
      <w:bookmarkEnd w:id="175"/>
    </w:p>
    <w:p w:rsidR="00D92134" w:rsidRPr="00313530" w:rsidRDefault="00D92134" w:rsidP="00D92134">
      <w:pPr>
        <w:pStyle w:val="SubsectionHead"/>
      </w:pPr>
      <w:r w:rsidRPr="00313530">
        <w:t>Obligation on data holders and action service providers</w:t>
      </w:r>
    </w:p>
    <w:p w:rsidR="00D92134" w:rsidRPr="00313530" w:rsidRDefault="00D92134" w:rsidP="00D92134">
      <w:pPr>
        <w:pStyle w:val="subsection"/>
      </w:pPr>
      <w:r w:rsidRPr="00313530">
        <w:tab/>
        <w:t>(1)</w:t>
      </w:r>
      <w:r w:rsidRPr="00313530">
        <w:tab/>
        <w:t>If:</w:t>
      </w:r>
    </w:p>
    <w:p w:rsidR="00D92134" w:rsidRPr="00313530" w:rsidRDefault="00D92134" w:rsidP="00D92134">
      <w:pPr>
        <w:pStyle w:val="paragraph"/>
      </w:pPr>
      <w:r w:rsidRPr="00313530">
        <w:tab/>
        <w:t>(a)</w:t>
      </w:r>
      <w:r w:rsidRPr="00313530">
        <w:tab/>
        <w:t xml:space="preserve">a CDR consumer for CDR data gives a request to the following person (the </w:t>
      </w:r>
      <w:r w:rsidRPr="00313530">
        <w:rPr>
          <w:b/>
          <w:i/>
        </w:rPr>
        <w:t>CDR entity</w:t>
      </w:r>
      <w:r w:rsidRPr="00313530">
        <w:t>):</w:t>
      </w:r>
    </w:p>
    <w:p w:rsidR="00D92134" w:rsidRPr="00313530" w:rsidRDefault="00D92134" w:rsidP="00D92134">
      <w:pPr>
        <w:pStyle w:val="paragraphsub"/>
      </w:pPr>
      <w:r w:rsidRPr="00313530">
        <w:tab/>
        <w:t>(i)</w:t>
      </w:r>
      <w:r w:rsidRPr="00313530">
        <w:tab/>
        <w:t>a data holder of the CDR data (including a request given through a designated gateway for the CDR data);</w:t>
      </w:r>
    </w:p>
    <w:p w:rsidR="00D92134" w:rsidRPr="00313530" w:rsidRDefault="00D92134" w:rsidP="00D92134">
      <w:pPr>
        <w:pStyle w:val="paragraphsub"/>
      </w:pPr>
      <w:r w:rsidRPr="00313530">
        <w:tab/>
        <w:t>(ii)</w:t>
      </w:r>
      <w:r w:rsidRPr="00313530">
        <w:tab/>
        <w:t>a person as an action service provider for a type of CDR action; and</w:t>
      </w:r>
    </w:p>
    <w:p w:rsidR="00D92134" w:rsidRPr="00313530" w:rsidRDefault="00D92134" w:rsidP="00D92134">
      <w:pPr>
        <w:pStyle w:val="paragraph"/>
      </w:pPr>
      <w:r w:rsidRPr="00313530">
        <w:tab/>
        <w:t>(b)</w:t>
      </w:r>
      <w:r w:rsidRPr="00313530">
        <w:tab/>
        <w:t xml:space="preserve">the request is for the CDR entity to correct the CDR data, and is not given in response to advice from the CDR entity under </w:t>
      </w:r>
      <w:r w:rsidR="009B4597" w:rsidRPr="00313530">
        <w:t>subsection 5</w:t>
      </w:r>
      <w:r w:rsidRPr="00313530">
        <w:t>6EN(3); and</w:t>
      </w:r>
    </w:p>
    <w:p w:rsidR="00D92134" w:rsidRPr="00313530" w:rsidRDefault="00D92134" w:rsidP="00D92134">
      <w:pPr>
        <w:pStyle w:val="paragraph"/>
      </w:pPr>
      <w:r w:rsidRPr="00313530">
        <w:tab/>
        <w:t>(c)</w:t>
      </w:r>
      <w:r w:rsidRPr="00313530">
        <w:tab/>
        <w:t>the CDR entity was earlier required or authorised under the consumer data rules to disclose the CDR data;</w:t>
      </w:r>
    </w:p>
    <w:p w:rsidR="00D92134" w:rsidRPr="00313530" w:rsidRDefault="00D92134" w:rsidP="00D92134">
      <w:pPr>
        <w:pStyle w:val="subsection2"/>
      </w:pPr>
      <w:r w:rsidRPr="00313530">
        <w:t>the CDR entity must respond to the request to correct the CDR data by taking such steps as are specified in the consumer data rules to deal with each of the matters in subsection (3) of this section.</w:t>
      </w:r>
    </w:p>
    <w:p w:rsidR="00D92134" w:rsidRPr="00313530" w:rsidRDefault="00D92134" w:rsidP="00D92134">
      <w:pPr>
        <w:pStyle w:val="notetext"/>
      </w:pPr>
      <w:r w:rsidRPr="00313530">
        <w:t>Note 1:</w:t>
      </w:r>
      <w:r w:rsidRPr="00313530">
        <w:tab/>
        <w:t xml:space="preserve">This subsection is a civil penalty provision (see </w:t>
      </w:r>
      <w:r w:rsidR="009B4597" w:rsidRPr="00313530">
        <w:t>section 5</w:t>
      </w:r>
      <w:r w:rsidRPr="00313530">
        <w:t>6EU).</w:t>
      </w:r>
    </w:p>
    <w:p w:rsidR="00D92134" w:rsidRPr="00313530" w:rsidRDefault="00D92134" w:rsidP="00D92134">
      <w:pPr>
        <w:pStyle w:val="notetext"/>
      </w:pPr>
      <w:r w:rsidRPr="00313530">
        <w:t>Note 2:</w:t>
      </w:r>
      <w:r w:rsidRPr="00313530">
        <w:tab/>
        <w:t>Sub</w:t>
      </w:r>
      <w:r w:rsidR="009B4597" w:rsidRPr="00313530">
        <w:t>section 5</w:t>
      </w:r>
      <w:r w:rsidRPr="00313530">
        <w:t xml:space="preserve">6EN(4) applies instead of this subsection if the request is given in response to advice from the CDR entity under </w:t>
      </w:r>
      <w:r w:rsidR="009B4597" w:rsidRPr="00313530">
        <w:t>subsection 5</w:t>
      </w:r>
      <w:r w:rsidRPr="00313530">
        <w:t>6EN(3).</w:t>
      </w:r>
    </w:p>
    <w:p w:rsidR="00291965" w:rsidRPr="00313530" w:rsidRDefault="00291965" w:rsidP="00291965">
      <w:pPr>
        <w:pStyle w:val="SubsectionHead"/>
      </w:pPr>
      <w:r w:rsidRPr="00313530">
        <w:t>Obligation on accredited data recipients</w:t>
      </w:r>
    </w:p>
    <w:p w:rsidR="00291965" w:rsidRPr="00313530" w:rsidRDefault="00291965" w:rsidP="00291965">
      <w:pPr>
        <w:pStyle w:val="subsection"/>
      </w:pPr>
      <w:r w:rsidRPr="00313530">
        <w:tab/>
        <w:t>(2)</w:t>
      </w:r>
      <w:r w:rsidRPr="00313530">
        <w:tab/>
        <w:t>If:</w:t>
      </w:r>
    </w:p>
    <w:p w:rsidR="00291965" w:rsidRPr="00313530" w:rsidRDefault="00291965" w:rsidP="00291965">
      <w:pPr>
        <w:pStyle w:val="paragraph"/>
      </w:pPr>
      <w:r w:rsidRPr="00313530">
        <w:tab/>
        <w:t>(a)</w:t>
      </w:r>
      <w:r w:rsidRPr="00313530">
        <w:tab/>
        <w:t>a CDR consumer for CDR data gives a request to an accredited data recipient of the CDR data (including a request given through a designated gateway for the CDR data); and</w:t>
      </w:r>
    </w:p>
    <w:p w:rsidR="00291965" w:rsidRPr="00313530" w:rsidRDefault="00291965" w:rsidP="00291965">
      <w:pPr>
        <w:pStyle w:val="paragraph"/>
      </w:pPr>
      <w:r w:rsidRPr="00313530">
        <w:tab/>
        <w:t>(b)</w:t>
      </w:r>
      <w:r w:rsidRPr="00313530">
        <w:tab/>
        <w:t>the request is for the accredited data recipient to correct the CDR data</w:t>
      </w:r>
      <w:r w:rsidR="004A3535" w:rsidRPr="00313530">
        <w:t xml:space="preserve">, and is not given in response to advice from the accredited data recipient under </w:t>
      </w:r>
      <w:r w:rsidR="009B4597" w:rsidRPr="00313530">
        <w:t>subsection 5</w:t>
      </w:r>
      <w:r w:rsidR="004A3535" w:rsidRPr="00313530">
        <w:t>6EN(3)</w:t>
      </w:r>
      <w:r w:rsidRPr="00313530">
        <w:t>;</w:t>
      </w:r>
    </w:p>
    <w:p w:rsidR="00291965" w:rsidRPr="00313530" w:rsidRDefault="00291965" w:rsidP="00291965">
      <w:pPr>
        <w:pStyle w:val="subsection2"/>
      </w:pPr>
      <w:r w:rsidRPr="00313530">
        <w:t>the accredited data recipient must respond to the request by taking such steps as are specified in the consumer data rules to deal with each of the matters in subsection (3)</w:t>
      </w:r>
      <w:r w:rsidR="00393B76" w:rsidRPr="00313530">
        <w:t xml:space="preserve"> of this section</w:t>
      </w:r>
      <w:r w:rsidRPr="00313530">
        <w:t>.</w:t>
      </w:r>
    </w:p>
    <w:p w:rsidR="00291965" w:rsidRPr="00313530" w:rsidRDefault="00025FAE" w:rsidP="00291965">
      <w:pPr>
        <w:pStyle w:val="notetext"/>
      </w:pPr>
      <w:r w:rsidRPr="00313530">
        <w:t>Note 1</w:t>
      </w:r>
      <w:r w:rsidR="00291965" w:rsidRPr="00313530">
        <w:t>:</w:t>
      </w:r>
      <w:r w:rsidR="00291965" w:rsidRPr="00313530">
        <w:tab/>
        <w:t xml:space="preserve">This subsection is a civil penalty provision (see </w:t>
      </w:r>
      <w:r w:rsidR="009B4597" w:rsidRPr="00313530">
        <w:t>section 5</w:t>
      </w:r>
      <w:r w:rsidR="00291965" w:rsidRPr="00313530">
        <w:t>6EU).</w:t>
      </w:r>
    </w:p>
    <w:p w:rsidR="00025FAE" w:rsidRPr="00313530" w:rsidRDefault="00025FAE" w:rsidP="00025FAE">
      <w:pPr>
        <w:pStyle w:val="notetext"/>
      </w:pPr>
      <w:r w:rsidRPr="00313530">
        <w:t>Note 2:</w:t>
      </w:r>
      <w:r w:rsidRPr="00313530">
        <w:tab/>
        <w:t>Sub</w:t>
      </w:r>
      <w:r w:rsidR="009B4597" w:rsidRPr="00313530">
        <w:t>section 5</w:t>
      </w:r>
      <w:r w:rsidRPr="00313530">
        <w:t xml:space="preserve">6EN(4) applies instead of this subsection if the request is given in response to advice from the accredited data recipient under </w:t>
      </w:r>
      <w:r w:rsidR="009B4597" w:rsidRPr="00313530">
        <w:t>subsection 5</w:t>
      </w:r>
      <w:r w:rsidRPr="00313530">
        <w:t>6EN(3).</w:t>
      </w:r>
    </w:p>
    <w:p w:rsidR="00291965" w:rsidRPr="00313530" w:rsidRDefault="00291965" w:rsidP="00291965">
      <w:pPr>
        <w:pStyle w:val="SubsectionHead"/>
      </w:pPr>
      <w:r w:rsidRPr="00313530">
        <w:t>Relevant matters when responding to correction requests</w:t>
      </w:r>
    </w:p>
    <w:p w:rsidR="00291965" w:rsidRPr="00313530" w:rsidRDefault="00291965" w:rsidP="00291965">
      <w:pPr>
        <w:pStyle w:val="subsection"/>
      </w:pPr>
      <w:r w:rsidRPr="00313530">
        <w:tab/>
        <w:t>(3)</w:t>
      </w:r>
      <w:r w:rsidRPr="00313530">
        <w:tab/>
        <w:t>The matters are as follows:</w:t>
      </w:r>
    </w:p>
    <w:p w:rsidR="00291965" w:rsidRPr="00313530" w:rsidRDefault="00291965" w:rsidP="00291965">
      <w:pPr>
        <w:pStyle w:val="paragraph"/>
      </w:pPr>
      <w:r w:rsidRPr="00313530">
        <w:tab/>
        <w:t>(a)</w:t>
      </w:r>
      <w:r w:rsidRPr="00313530">
        <w:tab/>
        <w:t>either:</w:t>
      </w:r>
    </w:p>
    <w:p w:rsidR="00291965" w:rsidRPr="00313530" w:rsidRDefault="00291965" w:rsidP="00291965">
      <w:pPr>
        <w:pStyle w:val="paragraphsub"/>
      </w:pPr>
      <w:r w:rsidRPr="00313530">
        <w:tab/>
        <w:t>(i)</w:t>
      </w:r>
      <w:r w:rsidRPr="00313530">
        <w:tab/>
        <w:t>to correct the CDR data; or</w:t>
      </w:r>
    </w:p>
    <w:p w:rsidR="00291965" w:rsidRPr="00313530" w:rsidRDefault="00291965" w:rsidP="00291965">
      <w:pPr>
        <w:pStyle w:val="paragraphsub"/>
      </w:pPr>
      <w:r w:rsidRPr="00313530">
        <w:tab/>
        <w:t>(ii)</w:t>
      </w:r>
      <w:r w:rsidRPr="00313530">
        <w:tab/>
        <w:t>to include a statement with the CDR data, to ensure that, having regard to the purpose for which the CDR data is held, the CDR data is accurate, up to date, complete and not misleading;</w:t>
      </w:r>
    </w:p>
    <w:p w:rsidR="00291965" w:rsidRPr="00313530" w:rsidRDefault="00291965" w:rsidP="00291965">
      <w:pPr>
        <w:pStyle w:val="paragraph"/>
      </w:pPr>
      <w:r w:rsidRPr="00313530">
        <w:tab/>
        <w:t>(b)</w:t>
      </w:r>
      <w:r w:rsidRPr="00313530">
        <w:tab/>
        <w:t>to give notice of any correction or statement, or notice of why a correction or statement is unnecessary or inappropriate.</w:t>
      </w:r>
    </w:p>
    <w:p w:rsidR="00291965" w:rsidRPr="00313530" w:rsidRDefault="00291965" w:rsidP="00291965">
      <w:pPr>
        <w:pStyle w:val="subsection"/>
      </w:pPr>
      <w:r w:rsidRPr="00313530">
        <w:tab/>
        <w:t>(4)</w:t>
      </w:r>
      <w:r w:rsidRPr="00313530">
        <w:tab/>
        <w:t>When working out the purpose for which the CDR data is held (see subparagraph (3)(a)(ii)), disregard the purpose of holding the CDR data so that it can be disclosed as required under the consumer data rules.</w:t>
      </w:r>
    </w:p>
    <w:p w:rsidR="00291965" w:rsidRPr="00313530" w:rsidRDefault="00291965" w:rsidP="00291965">
      <w:pPr>
        <w:pStyle w:val="ActHead4"/>
      </w:pPr>
      <w:bookmarkStart w:id="176" w:name="_Toc179637957"/>
      <w:r w:rsidRPr="00313530">
        <w:rPr>
          <w:rStyle w:val="CharSubdNo"/>
        </w:rPr>
        <w:t>Subdivision G</w:t>
      </w:r>
      <w:r w:rsidRPr="00313530">
        <w:t>—</w:t>
      </w:r>
      <w:r w:rsidRPr="00313530">
        <w:rPr>
          <w:rStyle w:val="CharSubdText"/>
        </w:rPr>
        <w:t>Compliance with the privacy safeguards</w:t>
      </w:r>
      <w:bookmarkEnd w:id="176"/>
    </w:p>
    <w:p w:rsidR="00291965" w:rsidRPr="00313530" w:rsidRDefault="00291965" w:rsidP="00291965">
      <w:pPr>
        <w:pStyle w:val="ActHead5"/>
      </w:pPr>
      <w:bookmarkStart w:id="177" w:name="_Toc179637958"/>
      <w:r w:rsidRPr="00313530">
        <w:rPr>
          <w:rStyle w:val="CharSectno"/>
        </w:rPr>
        <w:t>56EQ</w:t>
      </w:r>
      <w:r w:rsidRPr="00313530">
        <w:t xml:space="preserve">  Information Commissioner to promote compliance etc.</w:t>
      </w:r>
      <w:bookmarkEnd w:id="177"/>
    </w:p>
    <w:p w:rsidR="00291965" w:rsidRPr="00313530" w:rsidRDefault="00291965" w:rsidP="00291965">
      <w:pPr>
        <w:pStyle w:val="subsection"/>
      </w:pPr>
      <w:r w:rsidRPr="00313530">
        <w:tab/>
        <w:t>(1)</w:t>
      </w:r>
      <w:r w:rsidRPr="00313530">
        <w:tab/>
        <w:t>The Information Commissioner has the following functions:</w:t>
      </w:r>
    </w:p>
    <w:p w:rsidR="00291965" w:rsidRPr="00313530" w:rsidRDefault="00291965" w:rsidP="00291965">
      <w:pPr>
        <w:pStyle w:val="paragraph"/>
      </w:pPr>
      <w:r w:rsidRPr="00313530">
        <w:tab/>
        <w:t>(a)</w:t>
      </w:r>
      <w:r w:rsidRPr="00313530">
        <w:tab/>
        <w:t>making guidelines for the avoidance of acts or practices that may breach the privacy safeguards;</w:t>
      </w:r>
    </w:p>
    <w:p w:rsidR="00291965" w:rsidRPr="00313530" w:rsidRDefault="00291965" w:rsidP="00291965">
      <w:pPr>
        <w:pStyle w:val="paragraph"/>
      </w:pPr>
      <w:r w:rsidRPr="00313530">
        <w:tab/>
        <w:t>(b)</w:t>
      </w:r>
      <w:r w:rsidRPr="00313530">
        <w:tab/>
        <w:t>promoting an understanding and acceptance of the privacy safeguards;</w:t>
      </w:r>
    </w:p>
    <w:p w:rsidR="00291965" w:rsidRPr="00313530" w:rsidRDefault="00291965" w:rsidP="00291965">
      <w:pPr>
        <w:pStyle w:val="paragraph"/>
      </w:pPr>
      <w:r w:rsidRPr="00313530">
        <w:tab/>
        <w:t>(c)</w:t>
      </w:r>
      <w:r w:rsidRPr="00313530">
        <w:tab/>
        <w:t>undertaking educational programs for the purposes of promoting the protection of CDR data.</w:t>
      </w:r>
    </w:p>
    <w:p w:rsidR="00291965" w:rsidRPr="00313530" w:rsidRDefault="00291965" w:rsidP="00291965">
      <w:pPr>
        <w:pStyle w:val="notetext"/>
      </w:pPr>
      <w:r w:rsidRPr="00313530">
        <w:t>Note:</w:t>
      </w:r>
      <w:r w:rsidRPr="00313530">
        <w:tab/>
        <w:t xml:space="preserve">The Information Commissioner also has functions that relate to this Part more broadly (see </w:t>
      </w:r>
      <w:r w:rsidR="009B4597" w:rsidRPr="00313530">
        <w:t>section 5</w:t>
      </w:r>
      <w:r w:rsidRPr="00313530">
        <w:t>6GA).</w:t>
      </w:r>
    </w:p>
    <w:p w:rsidR="00291965" w:rsidRPr="00313530" w:rsidRDefault="00291965" w:rsidP="00291965">
      <w:pPr>
        <w:pStyle w:val="SubsectionHead"/>
      </w:pPr>
      <w:r w:rsidRPr="00313530">
        <w:t>Extra matters about guidelines under paragraph (1)(a)</w:t>
      </w:r>
    </w:p>
    <w:p w:rsidR="00291965" w:rsidRPr="00313530" w:rsidRDefault="00291965" w:rsidP="00291965">
      <w:pPr>
        <w:pStyle w:val="subsection"/>
      </w:pPr>
      <w:r w:rsidRPr="00313530">
        <w:tab/>
        <w:t>(2)</w:t>
      </w:r>
      <w:r w:rsidRPr="00313530">
        <w:tab/>
        <w:t>Before making guidelines under paragraph (1)(a), the Information Commissioner must consult the Minister and the Commission about the proposed guidelines.</w:t>
      </w:r>
    </w:p>
    <w:p w:rsidR="00291965" w:rsidRPr="00313530" w:rsidRDefault="00291965" w:rsidP="00291965">
      <w:pPr>
        <w:pStyle w:val="subsection"/>
      </w:pPr>
      <w:r w:rsidRPr="00313530">
        <w:tab/>
        <w:t>(3)</w:t>
      </w:r>
      <w:r w:rsidRPr="00313530">
        <w:tab/>
        <w:t>The Information Commissioner may publish guidelines made under paragraph (1)(a) in such manner as the Information Commissioner considers appropriate.</w:t>
      </w:r>
    </w:p>
    <w:p w:rsidR="00291965" w:rsidRPr="00313530" w:rsidRDefault="00291965" w:rsidP="00291965">
      <w:pPr>
        <w:pStyle w:val="subsection"/>
      </w:pPr>
      <w:r w:rsidRPr="00313530">
        <w:tab/>
        <w:t>(4)</w:t>
      </w:r>
      <w:r w:rsidRPr="00313530">
        <w:tab/>
        <w:t>If there is an inconsistency between the guidelines made under paragraph (1)(a) and the consumer data rules, those rules prevail over the guidelines to the extent of the inconsistency.</w:t>
      </w:r>
    </w:p>
    <w:p w:rsidR="00291965" w:rsidRPr="00313530" w:rsidRDefault="00291965" w:rsidP="00291965">
      <w:pPr>
        <w:pStyle w:val="subsection"/>
      </w:pPr>
      <w:r w:rsidRPr="00313530">
        <w:tab/>
        <w:t>(5)</w:t>
      </w:r>
      <w:r w:rsidRPr="00313530">
        <w:tab/>
        <w:t>Guidelines made under paragraph (1)(a) are not a legislative instrument.</w:t>
      </w:r>
    </w:p>
    <w:p w:rsidR="00291965" w:rsidRPr="00313530" w:rsidRDefault="00291965" w:rsidP="00291965">
      <w:pPr>
        <w:pStyle w:val="SubsectionHead"/>
      </w:pPr>
      <w:r w:rsidRPr="00313530">
        <w:t>Extra matters about educational programs under paragraph (1)(c)</w:t>
      </w:r>
    </w:p>
    <w:p w:rsidR="00291965" w:rsidRPr="00313530" w:rsidRDefault="00291965" w:rsidP="00291965">
      <w:pPr>
        <w:pStyle w:val="subsection"/>
      </w:pPr>
      <w:r w:rsidRPr="00313530">
        <w:tab/>
        <w:t>(6)</w:t>
      </w:r>
      <w:r w:rsidRPr="00313530">
        <w:tab/>
        <w:t>The educational programs referred to in paragraph (1)(c) may be undertaken by:</w:t>
      </w:r>
    </w:p>
    <w:p w:rsidR="00291965" w:rsidRPr="00313530" w:rsidRDefault="00291965" w:rsidP="00291965">
      <w:pPr>
        <w:pStyle w:val="paragraph"/>
      </w:pPr>
      <w:r w:rsidRPr="00313530">
        <w:tab/>
        <w:t>(a)</w:t>
      </w:r>
      <w:r w:rsidRPr="00313530">
        <w:tab/>
        <w:t>the Information Commissioner; or</w:t>
      </w:r>
    </w:p>
    <w:p w:rsidR="00291965" w:rsidRPr="00313530" w:rsidRDefault="00291965" w:rsidP="00291965">
      <w:pPr>
        <w:pStyle w:val="paragraph"/>
      </w:pPr>
      <w:r w:rsidRPr="00313530">
        <w:tab/>
        <w:t>(b)</w:t>
      </w:r>
      <w:r w:rsidRPr="00313530">
        <w:tab/>
        <w:t>a person or authority acting on behalf of the Information Commissioner.</w:t>
      </w:r>
    </w:p>
    <w:p w:rsidR="00291965" w:rsidRPr="00313530" w:rsidRDefault="00291965" w:rsidP="00291965">
      <w:pPr>
        <w:pStyle w:val="ActHead5"/>
      </w:pPr>
      <w:bookmarkStart w:id="178" w:name="_Toc179637959"/>
      <w:r w:rsidRPr="00313530">
        <w:rPr>
          <w:rStyle w:val="CharSectno"/>
        </w:rPr>
        <w:t>56ER</w:t>
      </w:r>
      <w:r w:rsidRPr="00313530">
        <w:t xml:space="preserve">  Information Commissioner may conduct an assessment relating to the management and handling of CDR data</w:t>
      </w:r>
      <w:bookmarkEnd w:id="178"/>
    </w:p>
    <w:p w:rsidR="00291965" w:rsidRPr="00313530" w:rsidRDefault="00291965" w:rsidP="00291965">
      <w:pPr>
        <w:pStyle w:val="subsection"/>
      </w:pPr>
      <w:r w:rsidRPr="00313530">
        <w:tab/>
        <w:t>(1)</w:t>
      </w:r>
      <w:r w:rsidRPr="00313530">
        <w:tab/>
        <w:t>The Information Commissioner may assess whether a CDR participant, or designated gateway, for CDR data is maintaining and handling the CDR data in accordance with:</w:t>
      </w:r>
    </w:p>
    <w:p w:rsidR="00291965" w:rsidRPr="00313530" w:rsidRDefault="00291965" w:rsidP="00291965">
      <w:pPr>
        <w:pStyle w:val="paragraph"/>
      </w:pPr>
      <w:r w:rsidRPr="00313530">
        <w:tab/>
        <w:t>(a)</w:t>
      </w:r>
      <w:r w:rsidRPr="00313530">
        <w:tab/>
        <w:t>the privacy safeguards; or</w:t>
      </w:r>
    </w:p>
    <w:p w:rsidR="00291965" w:rsidRPr="00313530" w:rsidRDefault="00291965" w:rsidP="00291965">
      <w:pPr>
        <w:pStyle w:val="paragraph"/>
      </w:pPr>
      <w:r w:rsidRPr="00313530">
        <w:tab/>
        <w:t>(b)</w:t>
      </w:r>
      <w:r w:rsidRPr="00313530">
        <w:tab/>
        <w:t>the consumer data rules to the extent that those rules relate to:</w:t>
      </w:r>
    </w:p>
    <w:p w:rsidR="00291965" w:rsidRPr="00313530" w:rsidRDefault="00291965" w:rsidP="00291965">
      <w:pPr>
        <w:pStyle w:val="paragraphsub"/>
      </w:pPr>
      <w:r w:rsidRPr="00313530">
        <w:tab/>
        <w:t>(i)</w:t>
      </w:r>
      <w:r w:rsidRPr="00313530">
        <w:tab/>
        <w:t>the privacy safeguards; or</w:t>
      </w:r>
    </w:p>
    <w:p w:rsidR="00291965" w:rsidRPr="00313530" w:rsidRDefault="00291965" w:rsidP="00291965">
      <w:pPr>
        <w:pStyle w:val="paragraphsub"/>
      </w:pPr>
      <w:r w:rsidRPr="00313530">
        <w:tab/>
        <w:t>(ii)</w:t>
      </w:r>
      <w:r w:rsidRPr="00313530">
        <w:tab/>
        <w:t>the privacy or confidentiality of the CDR data.</w:t>
      </w:r>
    </w:p>
    <w:p w:rsidR="00291965" w:rsidRPr="00313530" w:rsidRDefault="00291965" w:rsidP="00291965">
      <w:pPr>
        <w:pStyle w:val="subsection"/>
      </w:pPr>
      <w:r w:rsidRPr="00313530">
        <w:tab/>
        <w:t>(1A)</w:t>
      </w:r>
      <w:r w:rsidRPr="00313530">
        <w:tab/>
        <w:t>The Information Commissioner may assess whether an accredited person who may become an accredited data recipient of CDR data is complying with:</w:t>
      </w:r>
    </w:p>
    <w:p w:rsidR="00291965" w:rsidRPr="00313530" w:rsidRDefault="00291965" w:rsidP="00291965">
      <w:pPr>
        <w:pStyle w:val="paragraph"/>
      </w:pPr>
      <w:r w:rsidRPr="00313530">
        <w:tab/>
        <w:t>(a)</w:t>
      </w:r>
      <w:r w:rsidRPr="00313530">
        <w:tab/>
      </w:r>
      <w:r w:rsidR="009B4597" w:rsidRPr="00313530">
        <w:t>section 5</w:t>
      </w:r>
      <w:r w:rsidRPr="00313530">
        <w:t>6ED (about privacy safeguard 1); or</w:t>
      </w:r>
    </w:p>
    <w:p w:rsidR="00291965" w:rsidRPr="00313530" w:rsidRDefault="00291965" w:rsidP="00291965">
      <w:pPr>
        <w:pStyle w:val="paragraph"/>
      </w:pPr>
      <w:r w:rsidRPr="00313530">
        <w:tab/>
        <w:t>(b)</w:t>
      </w:r>
      <w:r w:rsidRPr="00313530">
        <w:tab/>
        <w:t>the consumer data rules to the extent that those rules relate to that section.</w:t>
      </w:r>
    </w:p>
    <w:p w:rsidR="00B30E7A" w:rsidRPr="00313530" w:rsidRDefault="00B30E7A" w:rsidP="00B30E7A">
      <w:pPr>
        <w:pStyle w:val="subsection"/>
      </w:pPr>
      <w:r w:rsidRPr="00313530">
        <w:tab/>
        <w:t>(1B)</w:t>
      </w:r>
      <w:r w:rsidRPr="00313530">
        <w:tab/>
        <w:t>The Information Commissioner may assess whether an action service provider for a type of CDR action, who has been or may be disclosed CDR data under the consumer data rules, is maintaining and handling the CDR data in accordance with:</w:t>
      </w:r>
    </w:p>
    <w:p w:rsidR="00B30E7A" w:rsidRPr="00313530" w:rsidRDefault="00B30E7A" w:rsidP="00B30E7A">
      <w:pPr>
        <w:pStyle w:val="paragraph"/>
      </w:pPr>
      <w:r w:rsidRPr="00313530">
        <w:tab/>
        <w:t>(a)</w:t>
      </w:r>
      <w:r w:rsidRPr="00313530">
        <w:tab/>
        <w:t>the privacy safeguards; or</w:t>
      </w:r>
    </w:p>
    <w:p w:rsidR="00B30E7A" w:rsidRPr="00313530" w:rsidRDefault="00B30E7A" w:rsidP="00B30E7A">
      <w:pPr>
        <w:pStyle w:val="paragraph"/>
      </w:pPr>
      <w:r w:rsidRPr="00313530">
        <w:tab/>
        <w:t>(b)</w:t>
      </w:r>
      <w:r w:rsidRPr="00313530">
        <w:tab/>
        <w:t>the consumer data rules to the extent that those rules relate to:</w:t>
      </w:r>
    </w:p>
    <w:p w:rsidR="00B30E7A" w:rsidRPr="00313530" w:rsidRDefault="00B30E7A" w:rsidP="00B30E7A">
      <w:pPr>
        <w:pStyle w:val="paragraphsub"/>
      </w:pPr>
      <w:r w:rsidRPr="00313530">
        <w:tab/>
        <w:t>(i)</w:t>
      </w:r>
      <w:r w:rsidRPr="00313530">
        <w:tab/>
        <w:t>the privacy safeguards; or</w:t>
      </w:r>
    </w:p>
    <w:p w:rsidR="00B30E7A" w:rsidRPr="00313530" w:rsidRDefault="00B30E7A" w:rsidP="00B30E7A">
      <w:pPr>
        <w:pStyle w:val="paragraphsub"/>
      </w:pPr>
      <w:r w:rsidRPr="00313530">
        <w:tab/>
        <w:t>(ii)</w:t>
      </w:r>
      <w:r w:rsidRPr="00313530">
        <w:tab/>
        <w:t>the privacy or confidentiality of the CDR data.</w:t>
      </w:r>
    </w:p>
    <w:p w:rsidR="00291965" w:rsidRPr="00313530" w:rsidRDefault="00291965" w:rsidP="00291965">
      <w:pPr>
        <w:pStyle w:val="subsection"/>
      </w:pPr>
      <w:r w:rsidRPr="00313530">
        <w:tab/>
        <w:t>(2)</w:t>
      </w:r>
      <w:r w:rsidRPr="00313530">
        <w:tab/>
        <w:t>The Information Commissioner may conduct an assessment under subsection (1)</w:t>
      </w:r>
      <w:r w:rsidR="00B30E7A" w:rsidRPr="00313530">
        <w:t>, (1A) or (1B)</w:t>
      </w:r>
      <w:r w:rsidRPr="00313530">
        <w:t xml:space="preserve"> in such manner as the Information Commissioner considers fit.</w:t>
      </w:r>
    </w:p>
    <w:p w:rsidR="00291965" w:rsidRPr="00313530" w:rsidRDefault="00291965" w:rsidP="00291965">
      <w:pPr>
        <w:pStyle w:val="subsection"/>
      </w:pPr>
      <w:r w:rsidRPr="00313530">
        <w:tab/>
        <w:t>(3)</w:t>
      </w:r>
      <w:r w:rsidRPr="00313530">
        <w:tab/>
        <w:t>The Information Commissioner may report to the Minister, the Commission or the Data Standards Chair about an assessment under subsection (1)</w:t>
      </w:r>
      <w:r w:rsidR="00B30E7A" w:rsidRPr="00313530">
        <w:t>, (1A) or (1B)</w:t>
      </w:r>
      <w:r w:rsidRPr="00313530">
        <w:t>.</w:t>
      </w:r>
    </w:p>
    <w:p w:rsidR="00291965" w:rsidRPr="00313530" w:rsidRDefault="00291965" w:rsidP="00291965">
      <w:pPr>
        <w:pStyle w:val="ActHead5"/>
      </w:pPr>
      <w:bookmarkStart w:id="179" w:name="_Toc179637960"/>
      <w:r w:rsidRPr="00313530">
        <w:rPr>
          <w:rStyle w:val="CharSectno"/>
        </w:rPr>
        <w:t>56ES</w:t>
      </w:r>
      <w:r w:rsidRPr="00313530">
        <w:t xml:space="preserve">  Notification of CDR data security breaches</w:t>
      </w:r>
      <w:bookmarkEnd w:id="179"/>
    </w:p>
    <w:p w:rsidR="00291965" w:rsidRPr="00313530" w:rsidRDefault="00291965" w:rsidP="00291965">
      <w:pPr>
        <w:pStyle w:val="SubsectionHead"/>
      </w:pPr>
      <w:r w:rsidRPr="00313530">
        <w:t>Object</w:t>
      </w:r>
    </w:p>
    <w:p w:rsidR="00291965" w:rsidRPr="00313530" w:rsidRDefault="00291965" w:rsidP="00291965">
      <w:pPr>
        <w:pStyle w:val="subsection"/>
      </w:pPr>
      <w:r w:rsidRPr="00313530">
        <w:tab/>
        <w:t>(1)</w:t>
      </w:r>
      <w:r w:rsidRPr="00313530">
        <w:tab/>
        <w:t xml:space="preserve">The object of this section is for Part IIIC of the </w:t>
      </w:r>
      <w:r w:rsidRPr="00313530">
        <w:rPr>
          <w:i/>
        </w:rPr>
        <w:t>Privacy Act 1988</w:t>
      </w:r>
      <w:r w:rsidRPr="00313530">
        <w:t xml:space="preserve"> to apply to an accredited data recipient, or designated gateway, that holds a CDR consumer’s CDR data in a corresponding way to the way that Part applies to an entity that holds an individual’s personal information.</w:t>
      </w:r>
    </w:p>
    <w:p w:rsidR="00291965" w:rsidRPr="00313530" w:rsidRDefault="00291965" w:rsidP="00291965">
      <w:pPr>
        <w:pStyle w:val="notetext"/>
      </w:pPr>
      <w:r w:rsidRPr="00313530">
        <w:t>Note:</w:t>
      </w:r>
      <w:r w:rsidRPr="00313530">
        <w:tab/>
        <w:t xml:space="preserve">That </w:t>
      </w:r>
      <w:r w:rsidR="009B4597" w:rsidRPr="00313530">
        <w:t>Part i</w:t>
      </w:r>
      <w:r w:rsidRPr="00313530">
        <w:t>s about notification of eligible data breaches.</w:t>
      </w:r>
    </w:p>
    <w:p w:rsidR="00291965" w:rsidRPr="00313530" w:rsidRDefault="00291965" w:rsidP="00291965">
      <w:pPr>
        <w:pStyle w:val="SubsectionHead"/>
        <w:rPr>
          <w:i w:val="0"/>
        </w:rPr>
      </w:pPr>
      <w:r w:rsidRPr="00313530">
        <w:t>Extended application of Part IIIC of the Privacy Act 1988</w:t>
      </w:r>
    </w:p>
    <w:p w:rsidR="00291965" w:rsidRPr="00313530" w:rsidRDefault="00291965" w:rsidP="00291965">
      <w:pPr>
        <w:pStyle w:val="subsection"/>
      </w:pPr>
      <w:r w:rsidRPr="00313530">
        <w:tab/>
        <w:t>(2)</w:t>
      </w:r>
      <w:r w:rsidRPr="00313530">
        <w:tab/>
        <w:t xml:space="preserve">Part IIIC of the </w:t>
      </w:r>
      <w:r w:rsidRPr="00313530">
        <w:rPr>
          <w:i/>
        </w:rPr>
        <w:t>Privacy Act 1988</w:t>
      </w:r>
      <w:r w:rsidRPr="00313530">
        <w:t>, and any other provision of that Act that relates to that Part, also apply in relation to:</w:t>
      </w:r>
    </w:p>
    <w:p w:rsidR="00291965" w:rsidRPr="00313530" w:rsidRDefault="00291965" w:rsidP="00291965">
      <w:pPr>
        <w:pStyle w:val="paragraph"/>
      </w:pPr>
      <w:r w:rsidRPr="00313530">
        <w:tab/>
        <w:t>(a)</w:t>
      </w:r>
      <w:r w:rsidRPr="00313530">
        <w:tab/>
        <w:t>an accredited data recipient of CDR data; or</w:t>
      </w:r>
    </w:p>
    <w:p w:rsidR="00291965" w:rsidRPr="00313530" w:rsidRDefault="00291965" w:rsidP="00291965">
      <w:pPr>
        <w:pStyle w:val="paragraph"/>
      </w:pPr>
      <w:r w:rsidRPr="00313530">
        <w:tab/>
        <w:t>(b)</w:t>
      </w:r>
      <w:r w:rsidRPr="00313530">
        <w:tab/>
        <w:t>a designated gateway for CDR data;</w:t>
      </w:r>
    </w:p>
    <w:p w:rsidR="00291965" w:rsidRPr="00313530" w:rsidRDefault="00291965" w:rsidP="00291965">
      <w:pPr>
        <w:pStyle w:val="subsection2"/>
      </w:pPr>
      <w:r w:rsidRPr="00313530">
        <w:t>as if the substitutions in the following table, and the modifications in subsection (3), were made.</w:t>
      </w:r>
    </w:p>
    <w:p w:rsidR="00291965" w:rsidRPr="00313530" w:rsidRDefault="00291965" w:rsidP="0029196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91965" w:rsidRPr="00313530" w:rsidTr="00291965">
        <w:trPr>
          <w:tblHeader/>
        </w:trPr>
        <w:tc>
          <w:tcPr>
            <w:tcW w:w="7086" w:type="dxa"/>
            <w:gridSpan w:val="3"/>
            <w:tcBorders>
              <w:top w:val="single" w:sz="12" w:space="0" w:color="auto"/>
              <w:bottom w:val="single" w:sz="6" w:space="0" w:color="auto"/>
            </w:tcBorders>
            <w:shd w:val="clear" w:color="auto" w:fill="auto"/>
          </w:tcPr>
          <w:p w:rsidR="00291965" w:rsidRPr="00313530" w:rsidRDefault="00291965" w:rsidP="00291965">
            <w:pPr>
              <w:pStyle w:val="TableHeading"/>
              <w:spacing w:before="40"/>
            </w:pPr>
            <w:r w:rsidRPr="00313530">
              <w:t>Substitutions to be made</w:t>
            </w:r>
          </w:p>
        </w:tc>
      </w:tr>
      <w:tr w:rsidR="00291965" w:rsidRPr="00313530" w:rsidTr="00291965">
        <w:trPr>
          <w:tblHeader/>
        </w:trPr>
        <w:tc>
          <w:tcPr>
            <w:tcW w:w="714" w:type="dxa"/>
            <w:tcBorders>
              <w:top w:val="single" w:sz="6" w:space="0" w:color="auto"/>
              <w:bottom w:val="single" w:sz="12" w:space="0" w:color="auto"/>
            </w:tcBorders>
            <w:shd w:val="clear" w:color="auto" w:fill="auto"/>
          </w:tcPr>
          <w:p w:rsidR="00291965" w:rsidRPr="00313530" w:rsidRDefault="00291965" w:rsidP="00291965">
            <w:pPr>
              <w:pStyle w:val="TableHeading"/>
              <w:spacing w:before="40"/>
            </w:pPr>
            <w:r w:rsidRPr="00313530">
              <w:t>Item</w:t>
            </w:r>
          </w:p>
        </w:tc>
        <w:tc>
          <w:tcPr>
            <w:tcW w:w="3186" w:type="dxa"/>
            <w:tcBorders>
              <w:top w:val="single" w:sz="6" w:space="0" w:color="auto"/>
              <w:bottom w:val="single" w:sz="12" w:space="0" w:color="auto"/>
            </w:tcBorders>
            <w:shd w:val="clear" w:color="auto" w:fill="auto"/>
          </w:tcPr>
          <w:p w:rsidR="00291965" w:rsidRPr="00313530" w:rsidRDefault="00F21E8B" w:rsidP="00291965">
            <w:pPr>
              <w:pStyle w:val="TableHeading"/>
              <w:spacing w:before="40"/>
            </w:pPr>
            <w:r w:rsidRPr="00313530">
              <w:t>Subject to subsection (4), for a reference in Part IIIC to …</w:t>
            </w:r>
          </w:p>
        </w:tc>
        <w:tc>
          <w:tcPr>
            <w:tcW w:w="3186" w:type="dxa"/>
            <w:tcBorders>
              <w:top w:val="single" w:sz="6" w:space="0" w:color="auto"/>
              <w:bottom w:val="single" w:sz="12" w:space="0" w:color="auto"/>
            </w:tcBorders>
            <w:shd w:val="clear" w:color="auto" w:fill="auto"/>
          </w:tcPr>
          <w:p w:rsidR="00291965" w:rsidRPr="00313530" w:rsidRDefault="00291965" w:rsidP="00291965">
            <w:pPr>
              <w:pStyle w:val="TableHeading"/>
              <w:spacing w:before="40"/>
            </w:pPr>
            <w:r w:rsidRPr="00313530">
              <w:t>… substitute a reference to …</w:t>
            </w:r>
          </w:p>
        </w:tc>
      </w:tr>
      <w:tr w:rsidR="00291965" w:rsidRPr="00313530" w:rsidTr="00291965">
        <w:tc>
          <w:tcPr>
            <w:tcW w:w="714" w:type="dxa"/>
            <w:tcBorders>
              <w:top w:val="single" w:sz="12" w:space="0" w:color="auto"/>
            </w:tcBorders>
            <w:shd w:val="clear" w:color="auto" w:fill="auto"/>
          </w:tcPr>
          <w:p w:rsidR="00291965" w:rsidRPr="00313530" w:rsidRDefault="00291965" w:rsidP="00291965">
            <w:pPr>
              <w:pStyle w:val="Tabletext"/>
              <w:spacing w:before="40"/>
            </w:pPr>
            <w:r w:rsidRPr="00313530">
              <w:t>1</w:t>
            </w:r>
          </w:p>
        </w:tc>
        <w:tc>
          <w:tcPr>
            <w:tcW w:w="3186" w:type="dxa"/>
            <w:tcBorders>
              <w:top w:val="single" w:sz="12" w:space="0" w:color="auto"/>
            </w:tcBorders>
            <w:shd w:val="clear" w:color="auto" w:fill="auto"/>
          </w:tcPr>
          <w:p w:rsidR="00291965" w:rsidRPr="00313530" w:rsidRDefault="00291965" w:rsidP="00291965">
            <w:pPr>
              <w:pStyle w:val="Tabletext"/>
              <w:spacing w:before="40"/>
            </w:pPr>
            <w:r w:rsidRPr="00313530">
              <w:t>any of the following:</w:t>
            </w:r>
          </w:p>
          <w:p w:rsidR="00291965" w:rsidRPr="00313530" w:rsidRDefault="00291965" w:rsidP="00291965">
            <w:pPr>
              <w:pStyle w:val="Tablea"/>
              <w:spacing w:before="40"/>
              <w:ind w:left="193" w:hanging="193"/>
            </w:pPr>
            <w:r w:rsidRPr="00313530">
              <w:t>(a) personal information;</w:t>
            </w:r>
          </w:p>
          <w:p w:rsidR="00291965" w:rsidRPr="00313530" w:rsidRDefault="00291965" w:rsidP="00291965">
            <w:pPr>
              <w:pStyle w:val="Tablea"/>
              <w:spacing w:before="40"/>
              <w:ind w:left="193" w:hanging="193"/>
            </w:pPr>
            <w:r w:rsidRPr="00313530">
              <w:t>(b) information</w:t>
            </w:r>
          </w:p>
        </w:tc>
        <w:tc>
          <w:tcPr>
            <w:tcW w:w="3186" w:type="dxa"/>
            <w:tcBorders>
              <w:top w:val="single" w:sz="12" w:space="0" w:color="auto"/>
            </w:tcBorders>
            <w:shd w:val="clear" w:color="auto" w:fill="auto"/>
          </w:tcPr>
          <w:p w:rsidR="00291965" w:rsidRPr="00313530" w:rsidRDefault="00291965" w:rsidP="00291965">
            <w:pPr>
              <w:pStyle w:val="Tabletext"/>
              <w:spacing w:before="40"/>
            </w:pPr>
            <w:r w:rsidRPr="00313530">
              <w:t>CDR data.</w:t>
            </w:r>
          </w:p>
        </w:tc>
      </w:tr>
      <w:tr w:rsidR="00291965" w:rsidRPr="00313530" w:rsidTr="00291965">
        <w:tc>
          <w:tcPr>
            <w:tcW w:w="714" w:type="dxa"/>
            <w:tcBorders>
              <w:bottom w:val="single" w:sz="2" w:space="0" w:color="auto"/>
            </w:tcBorders>
            <w:shd w:val="clear" w:color="auto" w:fill="auto"/>
          </w:tcPr>
          <w:p w:rsidR="00291965" w:rsidRPr="00313530" w:rsidRDefault="00291965" w:rsidP="00291965">
            <w:pPr>
              <w:pStyle w:val="Tabletext"/>
              <w:spacing w:before="40"/>
            </w:pPr>
            <w:r w:rsidRPr="00313530">
              <w:t>2</w:t>
            </w:r>
          </w:p>
        </w:tc>
        <w:tc>
          <w:tcPr>
            <w:tcW w:w="3186" w:type="dxa"/>
            <w:tcBorders>
              <w:bottom w:val="single" w:sz="2" w:space="0" w:color="auto"/>
            </w:tcBorders>
            <w:shd w:val="clear" w:color="auto" w:fill="auto"/>
          </w:tcPr>
          <w:p w:rsidR="00291965" w:rsidRPr="00313530" w:rsidRDefault="00291965" w:rsidP="00291965">
            <w:pPr>
              <w:pStyle w:val="Tabletext"/>
              <w:spacing w:before="40"/>
            </w:pPr>
            <w:r w:rsidRPr="00313530">
              <w:t>any of the following:</w:t>
            </w:r>
          </w:p>
          <w:p w:rsidR="00291965" w:rsidRPr="00313530" w:rsidRDefault="00291965" w:rsidP="00291965">
            <w:pPr>
              <w:pStyle w:val="Tablea"/>
              <w:spacing w:before="40"/>
              <w:ind w:left="193" w:hanging="193"/>
            </w:pPr>
            <w:r w:rsidRPr="00313530">
              <w:t>(a) entity;</w:t>
            </w:r>
          </w:p>
          <w:p w:rsidR="00291965" w:rsidRPr="00313530" w:rsidRDefault="00291965" w:rsidP="00291965">
            <w:pPr>
              <w:pStyle w:val="Tablea"/>
              <w:spacing w:before="40"/>
              <w:ind w:left="193" w:hanging="193"/>
            </w:pPr>
            <w:r w:rsidRPr="00313530">
              <w:t>(b) APP entity;</w:t>
            </w:r>
          </w:p>
          <w:p w:rsidR="00291965" w:rsidRPr="00313530" w:rsidRDefault="00291965" w:rsidP="00291965">
            <w:pPr>
              <w:pStyle w:val="Tablea"/>
              <w:spacing w:before="40"/>
              <w:ind w:left="193" w:hanging="193"/>
            </w:pPr>
            <w:r w:rsidRPr="00313530">
              <w:t>(c) APP entity, credit reporting body, credit provider or file number recipient, as the case may be</w:t>
            </w:r>
          </w:p>
        </w:tc>
        <w:tc>
          <w:tcPr>
            <w:tcW w:w="3186" w:type="dxa"/>
            <w:tcBorders>
              <w:bottom w:val="single" w:sz="2" w:space="0" w:color="auto"/>
            </w:tcBorders>
            <w:shd w:val="clear" w:color="auto" w:fill="auto"/>
          </w:tcPr>
          <w:p w:rsidR="00291965" w:rsidRPr="00313530" w:rsidRDefault="00291965" w:rsidP="00291965">
            <w:pPr>
              <w:pStyle w:val="Tabletext"/>
              <w:spacing w:before="40"/>
            </w:pPr>
            <w:r w:rsidRPr="00313530">
              <w:t>each of the following:</w:t>
            </w:r>
          </w:p>
          <w:p w:rsidR="00291965" w:rsidRPr="00313530" w:rsidRDefault="00291965" w:rsidP="00291965">
            <w:pPr>
              <w:pStyle w:val="Tablea"/>
              <w:spacing w:before="40"/>
              <w:ind w:left="193" w:hanging="193"/>
            </w:pPr>
            <w:r w:rsidRPr="00313530">
              <w:t>(a) accredited data recipient;</w:t>
            </w:r>
          </w:p>
          <w:p w:rsidR="00291965" w:rsidRPr="00313530" w:rsidRDefault="00291965" w:rsidP="00291965">
            <w:pPr>
              <w:pStyle w:val="Tablea"/>
              <w:spacing w:before="40"/>
              <w:ind w:left="193" w:hanging="193"/>
            </w:pPr>
            <w:r w:rsidRPr="00313530">
              <w:t>(b) designated gateway.</w:t>
            </w:r>
          </w:p>
        </w:tc>
      </w:tr>
      <w:tr w:rsidR="00291965" w:rsidRPr="00313530" w:rsidTr="00291965">
        <w:tc>
          <w:tcPr>
            <w:tcW w:w="714"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3</w:t>
            </w:r>
          </w:p>
        </w:tc>
        <w:tc>
          <w:tcPr>
            <w:tcW w:w="3186"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any of the following:</w:t>
            </w:r>
          </w:p>
          <w:p w:rsidR="00291965" w:rsidRPr="00313530" w:rsidRDefault="00291965" w:rsidP="00291965">
            <w:pPr>
              <w:pStyle w:val="Tablea"/>
              <w:spacing w:before="40"/>
              <w:ind w:left="193" w:hanging="193"/>
            </w:pPr>
            <w:r w:rsidRPr="00313530">
              <w:t>(a) individual to whom information relates;</w:t>
            </w:r>
          </w:p>
          <w:p w:rsidR="00291965" w:rsidRPr="00313530" w:rsidRDefault="00291965" w:rsidP="00291965">
            <w:pPr>
              <w:pStyle w:val="Tablea"/>
              <w:spacing w:before="40"/>
              <w:ind w:left="193" w:hanging="193"/>
            </w:pPr>
            <w:r w:rsidRPr="00313530">
              <w:t>(b) individual</w:t>
            </w:r>
          </w:p>
        </w:tc>
        <w:tc>
          <w:tcPr>
            <w:tcW w:w="3186"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CDR consumer for CDR data.</w:t>
            </w:r>
          </w:p>
        </w:tc>
      </w:tr>
    </w:tbl>
    <w:p w:rsidR="00291965" w:rsidRPr="00313530" w:rsidRDefault="00291965" w:rsidP="00291965">
      <w:pPr>
        <w:pStyle w:val="notetext"/>
      </w:pPr>
      <w:r w:rsidRPr="00313530">
        <w:t>Note:</w:t>
      </w:r>
      <w:r w:rsidRPr="00313530">
        <w:tab/>
        <w:t>When CDR data and the other terms in the last column of the table appear in this notional version of Part IIIC, they have the same meanings as in this Act.</w:t>
      </w:r>
    </w:p>
    <w:p w:rsidR="00291965" w:rsidRPr="00313530" w:rsidRDefault="00291965" w:rsidP="00291965">
      <w:pPr>
        <w:pStyle w:val="subsection"/>
      </w:pPr>
      <w:r w:rsidRPr="00313530">
        <w:tab/>
        <w:t>(3)</w:t>
      </w:r>
      <w:r w:rsidRPr="00313530">
        <w:tab/>
        <w:t>For the purposes of subsection (2), assume that:</w:t>
      </w:r>
    </w:p>
    <w:p w:rsidR="00291965" w:rsidRPr="00313530" w:rsidRDefault="00291965" w:rsidP="00291965">
      <w:pPr>
        <w:pStyle w:val="paragraph"/>
      </w:pPr>
      <w:r w:rsidRPr="00313530">
        <w:tab/>
        <w:t>(a)</w:t>
      </w:r>
      <w:r w:rsidRPr="00313530">
        <w:tab/>
        <w:t xml:space="preserve">sections 26WB to 26WD of the </w:t>
      </w:r>
      <w:r w:rsidRPr="00313530">
        <w:rPr>
          <w:i/>
        </w:rPr>
        <w:t>Privacy Act 1988</w:t>
      </w:r>
      <w:r w:rsidRPr="00313530">
        <w:t xml:space="preserve"> were not enacted; and</w:t>
      </w:r>
    </w:p>
    <w:p w:rsidR="00291965" w:rsidRPr="00313530" w:rsidRDefault="00291965" w:rsidP="00291965">
      <w:pPr>
        <w:pStyle w:val="paragraph"/>
      </w:pPr>
      <w:r w:rsidRPr="00313530">
        <w:tab/>
        <w:t>(b)</w:t>
      </w:r>
      <w:r w:rsidRPr="00313530">
        <w:tab/>
        <w:t>subsection 26WE(1) of that Act were replaced with the following:</w:t>
      </w:r>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if:</w:t>
      </w:r>
    </w:p>
    <w:p w:rsidR="00291965" w:rsidRPr="00313530" w:rsidRDefault="00291965" w:rsidP="00291965">
      <w:pPr>
        <w:pStyle w:val="paragraph"/>
      </w:pPr>
      <w:r w:rsidRPr="00313530">
        <w:tab/>
        <w:t>(a)</w:t>
      </w:r>
      <w:r w:rsidRPr="00313530">
        <w:tab/>
        <w:t xml:space="preserve">CDR data of one or more CDR consumers is held by (or on behalf of) either of the following entities (the </w:t>
      </w:r>
      <w:r w:rsidRPr="00313530">
        <w:rPr>
          <w:b/>
          <w:i/>
        </w:rPr>
        <w:t>CDR entity</w:t>
      </w:r>
      <w:r w:rsidRPr="00313530">
        <w:t>):</w:t>
      </w:r>
    </w:p>
    <w:p w:rsidR="00291965" w:rsidRPr="00313530" w:rsidRDefault="00291965" w:rsidP="00291965">
      <w:pPr>
        <w:pStyle w:val="paragraphsub"/>
      </w:pPr>
      <w:r w:rsidRPr="00313530">
        <w:tab/>
        <w:t>(i)</w:t>
      </w:r>
      <w:r w:rsidRPr="00313530">
        <w:tab/>
        <w:t>an accredited data recipient of the CDR data;</w:t>
      </w:r>
    </w:p>
    <w:p w:rsidR="00291965" w:rsidRPr="00313530" w:rsidRDefault="00291965" w:rsidP="00291965">
      <w:pPr>
        <w:pStyle w:val="paragraphsub"/>
      </w:pPr>
      <w:r w:rsidRPr="00313530">
        <w:tab/>
        <w:t>(ii)</w:t>
      </w:r>
      <w:r w:rsidRPr="00313530">
        <w:tab/>
        <w:t>a designated gateway for the CDR data; and</w:t>
      </w:r>
    </w:p>
    <w:p w:rsidR="00291965" w:rsidRPr="00313530" w:rsidRDefault="00291965" w:rsidP="00291965">
      <w:pPr>
        <w:pStyle w:val="paragraph"/>
      </w:pPr>
      <w:r w:rsidRPr="00313530">
        <w:tab/>
        <w:t>(b)</w:t>
      </w:r>
      <w:r w:rsidRPr="00313530">
        <w:tab/>
      </w:r>
      <w:r w:rsidR="009B4597" w:rsidRPr="00313530">
        <w:t>section 5</w:t>
      </w:r>
      <w:r w:rsidRPr="00313530">
        <w:t xml:space="preserve">6EO (about privacy safeguard 12) of the </w:t>
      </w:r>
      <w:r w:rsidRPr="00313530">
        <w:rPr>
          <w:i/>
        </w:rPr>
        <w:t>Competition and Consumer Act 2010</w:t>
      </w:r>
      <w:r w:rsidRPr="00313530">
        <w:t xml:space="preserve"> applies to the CDR entity in relation to the CDR data.”.</w:t>
      </w:r>
    </w:p>
    <w:p w:rsidR="00202EBB" w:rsidRPr="00313530" w:rsidRDefault="00202EBB" w:rsidP="00202EBB">
      <w:pPr>
        <w:pStyle w:val="subsection"/>
      </w:pPr>
      <w:r w:rsidRPr="00313530">
        <w:tab/>
        <w:t>(4)</w:t>
      </w:r>
      <w:r w:rsidRPr="00313530">
        <w:tab/>
        <w:t>For the purposes of the table in subsection (2):</w:t>
      </w:r>
    </w:p>
    <w:p w:rsidR="00202EBB" w:rsidRPr="00313530" w:rsidRDefault="00202EBB" w:rsidP="00202EBB">
      <w:pPr>
        <w:pStyle w:val="paragraph"/>
      </w:pPr>
      <w:r w:rsidRPr="00313530">
        <w:tab/>
        <w:t>(a)</w:t>
      </w:r>
      <w:r w:rsidRPr="00313530">
        <w:tab/>
        <w:t xml:space="preserve">for item 1 of the table, disregard the following references to information in Part IIIC of the </w:t>
      </w:r>
      <w:r w:rsidRPr="00313530">
        <w:rPr>
          <w:i/>
        </w:rPr>
        <w:t>Privacy Act 1988</w:t>
      </w:r>
      <w:r w:rsidRPr="00313530">
        <w:t>:</w:t>
      </w:r>
    </w:p>
    <w:p w:rsidR="00D52E06" w:rsidRPr="00313530" w:rsidRDefault="00D52E06" w:rsidP="00D52E06">
      <w:pPr>
        <w:pStyle w:val="paragraphsub"/>
      </w:pPr>
      <w:r w:rsidRPr="00313530">
        <w:tab/>
        <w:t>(ia)</w:t>
      </w:r>
      <w:r w:rsidRPr="00313530">
        <w:tab/>
        <w:t>the last reference in section 26WA;</w:t>
      </w:r>
    </w:p>
    <w:p w:rsidR="00202EBB" w:rsidRPr="00313530" w:rsidRDefault="00202EBB" w:rsidP="00202EBB">
      <w:pPr>
        <w:pStyle w:val="paragraphsub"/>
      </w:pPr>
      <w:r w:rsidRPr="00313530">
        <w:tab/>
        <w:t>(i)</w:t>
      </w:r>
      <w:r w:rsidRPr="00313530">
        <w:tab/>
        <w:t>the last reference in paragraph 26WG(h);</w:t>
      </w:r>
    </w:p>
    <w:p w:rsidR="00202EBB" w:rsidRPr="00313530" w:rsidRDefault="00202EBB" w:rsidP="00202EBB">
      <w:pPr>
        <w:pStyle w:val="paragraphsub"/>
      </w:pPr>
      <w:r w:rsidRPr="00313530">
        <w:tab/>
        <w:t>(ii)</w:t>
      </w:r>
      <w:r w:rsidRPr="00313530">
        <w:tab/>
        <w:t>the reference in the note to section </w:t>
      </w:r>
      <w:r w:rsidR="00D52E06" w:rsidRPr="00313530">
        <w:t>26WG;</w:t>
      </w:r>
    </w:p>
    <w:p w:rsidR="003311A3" w:rsidRPr="00313530" w:rsidRDefault="003311A3" w:rsidP="003311A3">
      <w:pPr>
        <w:pStyle w:val="paragraphsub"/>
      </w:pPr>
      <w:r w:rsidRPr="00313530">
        <w:tab/>
        <w:t>(iii)</w:t>
      </w:r>
      <w:r w:rsidRPr="00313530">
        <w:tab/>
        <w:t>all references in Division 4 of Part IIIC other than the reference in paragraph 26WU(2)(e); and</w:t>
      </w:r>
    </w:p>
    <w:p w:rsidR="00202EBB" w:rsidRPr="00313530" w:rsidRDefault="00202EBB" w:rsidP="00202EBB">
      <w:pPr>
        <w:pStyle w:val="paragraph"/>
      </w:pPr>
      <w:r w:rsidRPr="00313530">
        <w:tab/>
        <w:t>(b)</w:t>
      </w:r>
      <w:r w:rsidRPr="00313530">
        <w:tab/>
        <w:t xml:space="preserve">for item 2 of the table, disregard each reference to entity in paragraphs 26WF(1)(f), (2)(f), (3)(f), (4)(f) and (5)(f) of the </w:t>
      </w:r>
      <w:r w:rsidRPr="00313530">
        <w:rPr>
          <w:i/>
        </w:rPr>
        <w:t>Privacy Act 1988</w:t>
      </w:r>
      <w:r w:rsidRPr="00313530">
        <w:t>.</w:t>
      </w:r>
    </w:p>
    <w:p w:rsidR="00291965" w:rsidRPr="00313530" w:rsidRDefault="00291965" w:rsidP="00291965">
      <w:pPr>
        <w:pStyle w:val="ActHead5"/>
      </w:pPr>
      <w:bookmarkStart w:id="180" w:name="_Toc179637961"/>
      <w:r w:rsidRPr="00313530">
        <w:rPr>
          <w:rStyle w:val="CharSectno"/>
        </w:rPr>
        <w:t>56ET</w:t>
      </w:r>
      <w:r w:rsidRPr="00313530">
        <w:t xml:space="preserve">  Investigating breaches of the privacy safeguards etc.</w:t>
      </w:r>
      <w:bookmarkEnd w:id="180"/>
    </w:p>
    <w:p w:rsidR="00291965" w:rsidRPr="00313530" w:rsidRDefault="00291965" w:rsidP="00291965">
      <w:pPr>
        <w:pStyle w:val="SubsectionHead"/>
      </w:pPr>
      <w:r w:rsidRPr="00313530">
        <w:t>Breaches to which this section applies</w:t>
      </w:r>
    </w:p>
    <w:p w:rsidR="00291965" w:rsidRPr="00313530" w:rsidRDefault="00291965" w:rsidP="00291965">
      <w:pPr>
        <w:pStyle w:val="subsection"/>
      </w:pPr>
      <w:r w:rsidRPr="00313530">
        <w:tab/>
        <w:t>(1)</w:t>
      </w:r>
      <w:r w:rsidRPr="00313530">
        <w:tab/>
        <w:t xml:space="preserve">This section applies to a breach (a </w:t>
      </w:r>
      <w:r w:rsidRPr="00313530">
        <w:rPr>
          <w:b/>
          <w:i/>
        </w:rPr>
        <w:t>privacy safeguard breach</w:t>
      </w:r>
      <w:r w:rsidRPr="00313530">
        <w:t>) of any of the following:</w:t>
      </w:r>
    </w:p>
    <w:p w:rsidR="00291965" w:rsidRPr="00313530" w:rsidRDefault="00291965" w:rsidP="00291965">
      <w:pPr>
        <w:pStyle w:val="paragraph"/>
      </w:pPr>
      <w:r w:rsidRPr="00313530">
        <w:tab/>
        <w:t>(a)</w:t>
      </w:r>
      <w:r w:rsidRPr="00313530">
        <w:tab/>
        <w:t>one or more of the privacy safeguards;</w:t>
      </w:r>
    </w:p>
    <w:p w:rsidR="00291965" w:rsidRPr="00313530" w:rsidRDefault="00291965" w:rsidP="00291965">
      <w:pPr>
        <w:pStyle w:val="paragraph"/>
      </w:pPr>
      <w:r w:rsidRPr="00313530">
        <w:tab/>
        <w:t>(b)</w:t>
      </w:r>
      <w:r w:rsidRPr="00313530">
        <w:tab/>
        <w:t>the consumer data rules to the extent that those rules relate:</w:t>
      </w:r>
    </w:p>
    <w:p w:rsidR="00291965" w:rsidRPr="00313530" w:rsidRDefault="00291965" w:rsidP="00291965">
      <w:pPr>
        <w:pStyle w:val="paragraphsub"/>
      </w:pPr>
      <w:r w:rsidRPr="00313530">
        <w:tab/>
        <w:t>(i)</w:t>
      </w:r>
      <w:r w:rsidRPr="00313530">
        <w:tab/>
        <w:t>to one or more of the privacy safeguards; or</w:t>
      </w:r>
    </w:p>
    <w:p w:rsidR="00291965" w:rsidRPr="00313530" w:rsidRDefault="00291965" w:rsidP="00291965">
      <w:pPr>
        <w:pStyle w:val="paragraphsub"/>
      </w:pPr>
      <w:r w:rsidRPr="00313530">
        <w:tab/>
        <w:t>(ii)</w:t>
      </w:r>
      <w:r w:rsidRPr="00313530">
        <w:tab/>
        <w:t>to the privacy or confidentiality of CDR data;</w:t>
      </w:r>
    </w:p>
    <w:p w:rsidR="00291965" w:rsidRPr="00313530" w:rsidRDefault="00291965" w:rsidP="00291965">
      <w:pPr>
        <w:pStyle w:val="paragraph"/>
      </w:pPr>
      <w:r w:rsidRPr="00313530">
        <w:tab/>
        <w:t>(c)</w:t>
      </w:r>
      <w:r w:rsidRPr="00313530">
        <w:tab/>
        <w:t xml:space="preserve">section 26WH, 26WK or 26WL or subsection 26WR(10) of the </w:t>
      </w:r>
      <w:r w:rsidRPr="00313530">
        <w:rPr>
          <w:i/>
        </w:rPr>
        <w:t>Privacy Act 1988</w:t>
      </w:r>
      <w:r w:rsidRPr="00313530">
        <w:t xml:space="preserve">, as they apply because of </w:t>
      </w:r>
      <w:r w:rsidR="009B4597" w:rsidRPr="00313530">
        <w:t>section 5</w:t>
      </w:r>
      <w:r w:rsidRPr="00313530">
        <w:t>6ES of this Act;</w:t>
      </w:r>
    </w:p>
    <w:p w:rsidR="00291965" w:rsidRPr="00313530" w:rsidRDefault="00291965" w:rsidP="00291965">
      <w:pPr>
        <w:pStyle w:val="subsection2"/>
      </w:pPr>
      <w:r w:rsidRPr="00313530">
        <w:t>in relation to the CDR data of:</w:t>
      </w:r>
    </w:p>
    <w:p w:rsidR="00291965" w:rsidRPr="00313530" w:rsidRDefault="00291965" w:rsidP="00291965">
      <w:pPr>
        <w:pStyle w:val="paragraph"/>
      </w:pPr>
      <w:r w:rsidRPr="00313530">
        <w:tab/>
        <w:t>(d)</w:t>
      </w:r>
      <w:r w:rsidRPr="00313530">
        <w:tab/>
        <w:t>a CDR consumer who is an individual; or</w:t>
      </w:r>
    </w:p>
    <w:p w:rsidR="00291965" w:rsidRPr="00313530" w:rsidRDefault="00291965" w:rsidP="00291965">
      <w:pPr>
        <w:pStyle w:val="paragraph"/>
      </w:pPr>
      <w:r w:rsidRPr="00313530">
        <w:tab/>
        <w:t>(e)</w:t>
      </w:r>
      <w:r w:rsidRPr="00313530">
        <w:tab/>
        <w:t xml:space="preserve">a small business (within the meaning of the </w:t>
      </w:r>
      <w:r w:rsidRPr="00313530">
        <w:rPr>
          <w:i/>
        </w:rPr>
        <w:t>Privacy Act 1988</w:t>
      </w:r>
      <w:r w:rsidRPr="00313530">
        <w:t>) carried on by a CDR consumer for the CDR data.</w:t>
      </w:r>
    </w:p>
    <w:p w:rsidR="00291965" w:rsidRPr="00313530" w:rsidRDefault="00291965" w:rsidP="00291965">
      <w:pPr>
        <w:pStyle w:val="subsection"/>
      </w:pPr>
      <w:r w:rsidRPr="00313530">
        <w:tab/>
        <w:t>(2)</w:t>
      </w:r>
      <w:r w:rsidRPr="00313530">
        <w:tab/>
        <w:t xml:space="preserve">This section also applies to a breach of </w:t>
      </w:r>
      <w:r w:rsidR="009B4597" w:rsidRPr="00313530">
        <w:t>section 5</w:t>
      </w:r>
      <w:r w:rsidRPr="00313530">
        <w:t>6ED (privacy safeguard 1).</w:t>
      </w:r>
    </w:p>
    <w:p w:rsidR="00291965" w:rsidRPr="00313530" w:rsidRDefault="00291965" w:rsidP="00291965">
      <w:pPr>
        <w:pStyle w:val="SubsectionHead"/>
      </w:pPr>
      <w:r w:rsidRPr="00313530">
        <w:t>Object</w:t>
      </w:r>
    </w:p>
    <w:p w:rsidR="00291965" w:rsidRPr="00313530" w:rsidRDefault="00291965" w:rsidP="00291965">
      <w:pPr>
        <w:pStyle w:val="subsection"/>
      </w:pPr>
      <w:r w:rsidRPr="00313530">
        <w:tab/>
        <w:t>(3)</w:t>
      </w:r>
      <w:r w:rsidRPr="00313530">
        <w:tab/>
        <w:t xml:space="preserve">The object of this section is for Part V of the </w:t>
      </w:r>
      <w:r w:rsidRPr="00313530">
        <w:rPr>
          <w:i/>
        </w:rPr>
        <w:t>Privacy Act 1988</w:t>
      </w:r>
      <w:r w:rsidRPr="00313530">
        <w:t xml:space="preserve"> to apply to an act or practice:</w:t>
      </w:r>
    </w:p>
    <w:p w:rsidR="00291965" w:rsidRPr="00313530" w:rsidRDefault="00291965" w:rsidP="00291965">
      <w:pPr>
        <w:pStyle w:val="paragraph"/>
      </w:pPr>
      <w:r w:rsidRPr="00313530">
        <w:tab/>
        <w:t>(a)</w:t>
      </w:r>
      <w:r w:rsidRPr="00313530">
        <w:tab/>
        <w:t>of a CDR participant, designated gateway</w:t>
      </w:r>
      <w:r w:rsidR="001F4916" w:rsidRPr="00313530">
        <w:t>, accredited person or action service provider for a type of CDR action</w:t>
      </w:r>
      <w:r w:rsidRPr="00313530">
        <w:t>; and</w:t>
      </w:r>
    </w:p>
    <w:p w:rsidR="00291965" w:rsidRPr="00313530" w:rsidRDefault="00291965" w:rsidP="00291965">
      <w:pPr>
        <w:pStyle w:val="paragraph"/>
      </w:pPr>
      <w:r w:rsidRPr="00313530">
        <w:tab/>
        <w:t>(b)</w:t>
      </w:r>
      <w:r w:rsidRPr="00313530">
        <w:tab/>
        <w:t>that may be:</w:t>
      </w:r>
    </w:p>
    <w:p w:rsidR="00291965" w:rsidRPr="00313530" w:rsidRDefault="00291965" w:rsidP="00291965">
      <w:pPr>
        <w:pStyle w:val="paragraphsub"/>
      </w:pPr>
      <w:r w:rsidRPr="00313530">
        <w:tab/>
        <w:t>(i)</w:t>
      </w:r>
      <w:r w:rsidRPr="00313530">
        <w:tab/>
        <w:t>a privacy safeguard breach relating to CDR data covered by subsection (1); or</w:t>
      </w:r>
    </w:p>
    <w:p w:rsidR="00291965" w:rsidRPr="00313530" w:rsidRDefault="00291965" w:rsidP="00291965">
      <w:pPr>
        <w:pStyle w:val="paragraphsub"/>
      </w:pPr>
      <w:r w:rsidRPr="00313530">
        <w:tab/>
        <w:t>(ii)</w:t>
      </w:r>
      <w:r w:rsidRPr="00313530">
        <w:tab/>
        <w:t xml:space="preserve">a breach of </w:t>
      </w:r>
      <w:r w:rsidR="009B4597" w:rsidRPr="00313530">
        <w:t>section 5</w:t>
      </w:r>
      <w:r w:rsidRPr="00313530">
        <w:t>6ED (privacy safeguard 1);</w:t>
      </w:r>
    </w:p>
    <w:p w:rsidR="00291965" w:rsidRPr="00313530" w:rsidRDefault="00291965" w:rsidP="00291965">
      <w:pPr>
        <w:pStyle w:val="subsection2"/>
      </w:pPr>
      <w:r w:rsidRPr="00313530">
        <w:t>in a corresponding way to the way that Part applies to an act or practice of an organisation, person or entity that may be an interference with the privacy of an individual or a breach of Australian Privacy Principle 1.</w:t>
      </w:r>
    </w:p>
    <w:p w:rsidR="00291965" w:rsidRPr="00313530" w:rsidRDefault="00291965" w:rsidP="00291965">
      <w:pPr>
        <w:pStyle w:val="notetext"/>
      </w:pPr>
      <w:r w:rsidRPr="00313530">
        <w:t>Note:</w:t>
      </w:r>
      <w:r w:rsidRPr="00313530">
        <w:tab/>
        <w:t xml:space="preserve">That </w:t>
      </w:r>
      <w:r w:rsidR="009B4597" w:rsidRPr="00313530">
        <w:t>Part i</w:t>
      </w:r>
      <w:r w:rsidRPr="00313530">
        <w:t>s about investigations of interferences with privacy etc.</w:t>
      </w:r>
    </w:p>
    <w:p w:rsidR="00291965" w:rsidRPr="00313530" w:rsidRDefault="00291965" w:rsidP="00291965">
      <w:pPr>
        <w:pStyle w:val="SubsectionHead"/>
        <w:rPr>
          <w:i w:val="0"/>
        </w:rPr>
      </w:pPr>
      <w:r w:rsidRPr="00313530">
        <w:t>Extended application of Part V of the Privacy Act 1988</w:t>
      </w:r>
    </w:p>
    <w:p w:rsidR="00291965" w:rsidRPr="00313530" w:rsidRDefault="00291965" w:rsidP="00291965">
      <w:pPr>
        <w:pStyle w:val="subsection"/>
      </w:pPr>
      <w:r w:rsidRPr="00313530">
        <w:tab/>
        <w:t>(4)</w:t>
      </w:r>
      <w:r w:rsidRPr="00313530">
        <w:tab/>
        <w:t xml:space="preserve">Part V of the </w:t>
      </w:r>
      <w:r w:rsidRPr="00313530">
        <w:rPr>
          <w:i/>
        </w:rPr>
        <w:t>Privacy Act 1988</w:t>
      </w:r>
      <w:r w:rsidRPr="00313530">
        <w:t>, and any other provision of that Act that relates to that Part, also apply in relation to:</w:t>
      </w:r>
    </w:p>
    <w:p w:rsidR="00291965" w:rsidRPr="00313530" w:rsidRDefault="00291965" w:rsidP="00291965">
      <w:pPr>
        <w:pStyle w:val="paragraph"/>
      </w:pPr>
      <w:r w:rsidRPr="00313530">
        <w:tab/>
        <w:t>(a)</w:t>
      </w:r>
      <w:r w:rsidRPr="00313530">
        <w:tab/>
        <w:t>a CDR participant for CDR data; or</w:t>
      </w:r>
    </w:p>
    <w:p w:rsidR="00291965" w:rsidRPr="00313530" w:rsidRDefault="00291965" w:rsidP="00291965">
      <w:pPr>
        <w:pStyle w:val="paragraph"/>
      </w:pPr>
      <w:r w:rsidRPr="00313530">
        <w:tab/>
        <w:t>(b)</w:t>
      </w:r>
      <w:r w:rsidRPr="00313530">
        <w:tab/>
        <w:t>a designated gateway for CDR data; or</w:t>
      </w:r>
    </w:p>
    <w:p w:rsidR="00291965" w:rsidRPr="00313530" w:rsidRDefault="00291965" w:rsidP="00291965">
      <w:pPr>
        <w:pStyle w:val="paragraph"/>
      </w:pPr>
      <w:r w:rsidRPr="00313530">
        <w:tab/>
        <w:t>(c)</w:t>
      </w:r>
      <w:r w:rsidRPr="00313530">
        <w:tab/>
        <w:t>an accredited person who may become an accredited data recipient of CDR data;</w:t>
      </w:r>
      <w:r w:rsidR="00DB6018" w:rsidRPr="00313530">
        <w:t xml:space="preserve"> or</w:t>
      </w:r>
    </w:p>
    <w:p w:rsidR="00DB6018" w:rsidRPr="00313530" w:rsidRDefault="00DB6018" w:rsidP="00DB6018">
      <w:pPr>
        <w:pStyle w:val="paragraph"/>
      </w:pPr>
      <w:r w:rsidRPr="00313530">
        <w:tab/>
        <w:t>(d)</w:t>
      </w:r>
      <w:r w:rsidRPr="00313530">
        <w:tab/>
        <w:t>an action service provider for a type of CDR action, who has been or may be disclosed CDR data under the consumer data rules;</w:t>
      </w:r>
    </w:p>
    <w:p w:rsidR="00291965" w:rsidRPr="00313530" w:rsidRDefault="00291965" w:rsidP="00291965">
      <w:pPr>
        <w:pStyle w:val="subsection2"/>
      </w:pPr>
      <w:r w:rsidRPr="00313530">
        <w:t>as if the substitutions in the following table, and the modifications in subsection (5), were made.</w:t>
      </w:r>
    </w:p>
    <w:p w:rsidR="00291965" w:rsidRPr="00313530" w:rsidRDefault="00291965" w:rsidP="0029196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291965" w:rsidRPr="00313530" w:rsidTr="00291965">
        <w:trPr>
          <w:tblHeader/>
        </w:trPr>
        <w:tc>
          <w:tcPr>
            <w:tcW w:w="7086" w:type="dxa"/>
            <w:gridSpan w:val="3"/>
            <w:tcBorders>
              <w:top w:val="single" w:sz="12" w:space="0" w:color="auto"/>
              <w:bottom w:val="single" w:sz="6" w:space="0" w:color="auto"/>
            </w:tcBorders>
            <w:shd w:val="clear" w:color="auto" w:fill="auto"/>
          </w:tcPr>
          <w:p w:rsidR="00291965" w:rsidRPr="00313530" w:rsidRDefault="00291965" w:rsidP="00291965">
            <w:pPr>
              <w:pStyle w:val="TableHeading"/>
              <w:spacing w:before="40"/>
            </w:pPr>
            <w:r w:rsidRPr="00313530">
              <w:t>Substitutions to be made</w:t>
            </w:r>
          </w:p>
        </w:tc>
      </w:tr>
      <w:tr w:rsidR="00291965" w:rsidRPr="00313530" w:rsidTr="00291965">
        <w:trPr>
          <w:tblHeader/>
        </w:trPr>
        <w:tc>
          <w:tcPr>
            <w:tcW w:w="714" w:type="dxa"/>
            <w:tcBorders>
              <w:top w:val="single" w:sz="6" w:space="0" w:color="auto"/>
              <w:bottom w:val="single" w:sz="12" w:space="0" w:color="auto"/>
            </w:tcBorders>
            <w:shd w:val="clear" w:color="auto" w:fill="auto"/>
          </w:tcPr>
          <w:p w:rsidR="00291965" w:rsidRPr="00313530" w:rsidRDefault="00291965" w:rsidP="00291965">
            <w:pPr>
              <w:pStyle w:val="TableHeading"/>
              <w:spacing w:before="40"/>
            </w:pPr>
            <w:r w:rsidRPr="00313530">
              <w:t>Item</w:t>
            </w:r>
          </w:p>
        </w:tc>
        <w:tc>
          <w:tcPr>
            <w:tcW w:w="2967" w:type="dxa"/>
            <w:tcBorders>
              <w:top w:val="single" w:sz="6" w:space="0" w:color="auto"/>
              <w:bottom w:val="single" w:sz="12" w:space="0" w:color="auto"/>
            </w:tcBorders>
            <w:shd w:val="clear" w:color="auto" w:fill="auto"/>
          </w:tcPr>
          <w:p w:rsidR="00291965" w:rsidRPr="00313530" w:rsidRDefault="00156094" w:rsidP="00291965">
            <w:pPr>
              <w:pStyle w:val="TableHeading"/>
              <w:spacing w:before="40"/>
            </w:pPr>
            <w:r w:rsidRPr="00313530">
              <w:t>Subject to subsection (6), for a reference in Part V to …</w:t>
            </w:r>
          </w:p>
        </w:tc>
        <w:tc>
          <w:tcPr>
            <w:tcW w:w="3405" w:type="dxa"/>
            <w:tcBorders>
              <w:top w:val="single" w:sz="6" w:space="0" w:color="auto"/>
              <w:bottom w:val="single" w:sz="12" w:space="0" w:color="auto"/>
            </w:tcBorders>
            <w:shd w:val="clear" w:color="auto" w:fill="auto"/>
          </w:tcPr>
          <w:p w:rsidR="00291965" w:rsidRPr="00313530" w:rsidRDefault="00291965" w:rsidP="00291965">
            <w:pPr>
              <w:pStyle w:val="TableHeading"/>
              <w:spacing w:before="40"/>
            </w:pPr>
            <w:r w:rsidRPr="00313530">
              <w:t>… substitute a reference to …</w:t>
            </w:r>
          </w:p>
        </w:tc>
      </w:tr>
      <w:tr w:rsidR="00291965" w:rsidRPr="00313530" w:rsidTr="00291965">
        <w:tc>
          <w:tcPr>
            <w:tcW w:w="714" w:type="dxa"/>
            <w:tcBorders>
              <w:top w:val="single" w:sz="12" w:space="0" w:color="auto"/>
            </w:tcBorders>
            <w:shd w:val="clear" w:color="auto" w:fill="auto"/>
          </w:tcPr>
          <w:p w:rsidR="00291965" w:rsidRPr="00313530" w:rsidRDefault="00291965" w:rsidP="00291965">
            <w:pPr>
              <w:pStyle w:val="Tabletext"/>
              <w:spacing w:before="40"/>
            </w:pPr>
            <w:r w:rsidRPr="00313530">
              <w:t>1</w:t>
            </w:r>
          </w:p>
        </w:tc>
        <w:tc>
          <w:tcPr>
            <w:tcW w:w="2967" w:type="dxa"/>
            <w:tcBorders>
              <w:top w:val="single" w:sz="12" w:space="0" w:color="auto"/>
            </w:tcBorders>
            <w:shd w:val="clear" w:color="auto" w:fill="auto"/>
          </w:tcPr>
          <w:p w:rsidR="00291965" w:rsidRPr="00313530" w:rsidRDefault="00291965" w:rsidP="00291965">
            <w:pPr>
              <w:pStyle w:val="Tabletext"/>
              <w:spacing w:before="40"/>
            </w:pPr>
            <w:r w:rsidRPr="00313530">
              <w:t>interference with the privacy of an individual</w:t>
            </w:r>
          </w:p>
        </w:tc>
        <w:tc>
          <w:tcPr>
            <w:tcW w:w="3405" w:type="dxa"/>
            <w:tcBorders>
              <w:top w:val="single" w:sz="12" w:space="0" w:color="auto"/>
            </w:tcBorders>
            <w:shd w:val="clear" w:color="auto" w:fill="auto"/>
          </w:tcPr>
          <w:p w:rsidR="00291965" w:rsidRPr="00313530" w:rsidRDefault="00291965" w:rsidP="00291965">
            <w:pPr>
              <w:pStyle w:val="Tabletext"/>
              <w:spacing w:before="40"/>
            </w:pPr>
            <w:r w:rsidRPr="00313530">
              <w:t>a privacy safeguard breach relating to the CDR data of:</w:t>
            </w:r>
          </w:p>
          <w:p w:rsidR="00291965" w:rsidRPr="00313530" w:rsidRDefault="00291965" w:rsidP="00291965">
            <w:pPr>
              <w:pStyle w:val="Tablea"/>
              <w:spacing w:before="40"/>
              <w:ind w:left="193" w:hanging="193"/>
            </w:pPr>
            <w:r w:rsidRPr="00313530">
              <w:t>(a) a CDR consumer who is an individual; or</w:t>
            </w:r>
          </w:p>
          <w:p w:rsidR="00291965" w:rsidRPr="00313530" w:rsidRDefault="00291965" w:rsidP="00291965">
            <w:pPr>
              <w:pStyle w:val="Tablea"/>
              <w:spacing w:before="40"/>
              <w:ind w:left="193" w:hanging="193"/>
            </w:pPr>
            <w:r w:rsidRPr="00313530">
              <w:t xml:space="preserve">(b) a small business (within the meaning of the </w:t>
            </w:r>
            <w:r w:rsidRPr="00313530">
              <w:rPr>
                <w:i/>
              </w:rPr>
              <w:t>Privacy Act 1988</w:t>
            </w:r>
            <w:r w:rsidRPr="00313530">
              <w:t>) carried on by a CDR consumer for the CDR data.</w:t>
            </w:r>
          </w:p>
        </w:tc>
      </w:tr>
      <w:tr w:rsidR="00291965" w:rsidRPr="00313530" w:rsidTr="00291965">
        <w:tc>
          <w:tcPr>
            <w:tcW w:w="714" w:type="dxa"/>
            <w:shd w:val="clear" w:color="auto" w:fill="auto"/>
          </w:tcPr>
          <w:p w:rsidR="00291965" w:rsidRPr="00313530" w:rsidRDefault="00291965" w:rsidP="00291965">
            <w:pPr>
              <w:pStyle w:val="Tabletext"/>
              <w:spacing w:before="40"/>
            </w:pPr>
            <w:r w:rsidRPr="00313530">
              <w:t>2</w:t>
            </w:r>
          </w:p>
        </w:tc>
        <w:tc>
          <w:tcPr>
            <w:tcW w:w="2967" w:type="dxa"/>
            <w:shd w:val="clear" w:color="auto" w:fill="auto"/>
          </w:tcPr>
          <w:p w:rsidR="00291965" w:rsidRPr="00313530" w:rsidRDefault="00291965" w:rsidP="00291965">
            <w:pPr>
              <w:pStyle w:val="Tablea"/>
              <w:spacing w:before="40"/>
              <w:ind w:left="193" w:hanging="193"/>
            </w:pPr>
            <w:r w:rsidRPr="00313530">
              <w:t>Australian Privacy Principle 1</w:t>
            </w:r>
          </w:p>
        </w:tc>
        <w:tc>
          <w:tcPr>
            <w:tcW w:w="3405" w:type="dxa"/>
            <w:shd w:val="clear" w:color="auto" w:fill="auto"/>
          </w:tcPr>
          <w:p w:rsidR="00291965" w:rsidRPr="00313530" w:rsidRDefault="009B4597" w:rsidP="00291965">
            <w:pPr>
              <w:pStyle w:val="Tabletext"/>
              <w:spacing w:before="40"/>
            </w:pPr>
            <w:r w:rsidRPr="00313530">
              <w:t>section 5</w:t>
            </w:r>
            <w:r w:rsidR="00291965" w:rsidRPr="00313530">
              <w:t>6ED (privacy safeguard 1) of this Act.</w:t>
            </w:r>
          </w:p>
        </w:tc>
      </w:tr>
      <w:tr w:rsidR="00291965" w:rsidRPr="00313530" w:rsidTr="00291965">
        <w:tc>
          <w:tcPr>
            <w:tcW w:w="714" w:type="dxa"/>
            <w:shd w:val="clear" w:color="auto" w:fill="auto"/>
          </w:tcPr>
          <w:p w:rsidR="00291965" w:rsidRPr="00313530" w:rsidRDefault="00291965" w:rsidP="00291965">
            <w:pPr>
              <w:pStyle w:val="Tabletext"/>
              <w:spacing w:before="40"/>
            </w:pPr>
            <w:r w:rsidRPr="00313530">
              <w:t>3</w:t>
            </w:r>
          </w:p>
        </w:tc>
        <w:tc>
          <w:tcPr>
            <w:tcW w:w="2967" w:type="dxa"/>
            <w:shd w:val="clear" w:color="auto" w:fill="auto"/>
          </w:tcPr>
          <w:p w:rsidR="00291965" w:rsidRPr="00313530" w:rsidRDefault="00291965" w:rsidP="00291965">
            <w:pPr>
              <w:pStyle w:val="Tablea"/>
              <w:spacing w:before="40"/>
              <w:ind w:left="193" w:hanging="193"/>
            </w:pPr>
            <w:r w:rsidRPr="00313530">
              <w:t>individual</w:t>
            </w:r>
          </w:p>
        </w:tc>
        <w:tc>
          <w:tcPr>
            <w:tcW w:w="3405" w:type="dxa"/>
            <w:shd w:val="clear" w:color="auto" w:fill="auto"/>
          </w:tcPr>
          <w:p w:rsidR="00291965" w:rsidRPr="00313530" w:rsidRDefault="00291965" w:rsidP="00291965">
            <w:pPr>
              <w:pStyle w:val="Tabletext"/>
              <w:spacing w:before="40"/>
            </w:pPr>
            <w:r w:rsidRPr="00313530">
              <w:t>a person who:</w:t>
            </w:r>
          </w:p>
          <w:p w:rsidR="00291965" w:rsidRPr="00313530" w:rsidRDefault="00291965" w:rsidP="00291965">
            <w:pPr>
              <w:pStyle w:val="Tablea"/>
              <w:spacing w:before="40"/>
              <w:ind w:left="193" w:hanging="193"/>
            </w:pPr>
            <w:r w:rsidRPr="00313530">
              <w:t>(a) is a CDR consumer for the CDR data to which the privacy safeguard breach (or possible privacy safeguard breach) relates; and</w:t>
            </w:r>
          </w:p>
          <w:p w:rsidR="00291965" w:rsidRPr="00313530" w:rsidRDefault="00291965" w:rsidP="00291965">
            <w:pPr>
              <w:pStyle w:val="Tablea"/>
              <w:spacing w:before="40"/>
              <w:ind w:left="193" w:hanging="193"/>
            </w:pPr>
            <w:r w:rsidRPr="00313530">
              <w:t xml:space="preserve">(b) is an individual, or is carrying on a small business (within the meaning of the </w:t>
            </w:r>
            <w:r w:rsidRPr="00313530">
              <w:rPr>
                <w:i/>
              </w:rPr>
              <w:t>Privacy Act 1988</w:t>
            </w:r>
            <w:r w:rsidRPr="00313530">
              <w:t>) to which the CDR data relates.</w:t>
            </w:r>
          </w:p>
        </w:tc>
      </w:tr>
      <w:tr w:rsidR="00291965" w:rsidRPr="00313530" w:rsidTr="00291965">
        <w:tc>
          <w:tcPr>
            <w:tcW w:w="714" w:type="dxa"/>
            <w:tcBorders>
              <w:bottom w:val="single" w:sz="2" w:space="0" w:color="auto"/>
            </w:tcBorders>
            <w:shd w:val="clear" w:color="auto" w:fill="auto"/>
          </w:tcPr>
          <w:p w:rsidR="00291965" w:rsidRPr="00313530" w:rsidRDefault="00291965" w:rsidP="00291965">
            <w:pPr>
              <w:pStyle w:val="Tabletext"/>
              <w:spacing w:before="40"/>
            </w:pPr>
            <w:r w:rsidRPr="00313530">
              <w:t>4</w:t>
            </w:r>
          </w:p>
        </w:tc>
        <w:tc>
          <w:tcPr>
            <w:tcW w:w="2967" w:type="dxa"/>
            <w:tcBorders>
              <w:bottom w:val="single" w:sz="2" w:space="0" w:color="auto"/>
            </w:tcBorders>
            <w:shd w:val="clear" w:color="auto" w:fill="auto"/>
          </w:tcPr>
          <w:p w:rsidR="00291965" w:rsidRPr="00313530" w:rsidRDefault="00291965" w:rsidP="00291965">
            <w:pPr>
              <w:pStyle w:val="Tabletext"/>
              <w:spacing w:before="40"/>
            </w:pPr>
            <w:r w:rsidRPr="00313530">
              <w:t>recognised external dispute resolution scheme</w:t>
            </w:r>
          </w:p>
        </w:tc>
        <w:tc>
          <w:tcPr>
            <w:tcW w:w="3405" w:type="dxa"/>
            <w:tcBorders>
              <w:bottom w:val="single" w:sz="2" w:space="0" w:color="auto"/>
            </w:tcBorders>
            <w:shd w:val="clear" w:color="auto" w:fill="auto"/>
          </w:tcPr>
          <w:p w:rsidR="00291965" w:rsidRPr="00313530" w:rsidRDefault="00291965" w:rsidP="00291965">
            <w:pPr>
              <w:pStyle w:val="Tabletext"/>
              <w:spacing w:before="40"/>
            </w:pPr>
            <w:r w:rsidRPr="00313530">
              <w:t xml:space="preserve">an external dispute resolution scheme for which an instrument is in force under </w:t>
            </w:r>
            <w:r w:rsidR="009B4597" w:rsidRPr="00313530">
              <w:t>subsection 5</w:t>
            </w:r>
            <w:r w:rsidRPr="00313530">
              <w:t>6DA(1) of this Act.</w:t>
            </w:r>
          </w:p>
        </w:tc>
      </w:tr>
      <w:tr w:rsidR="00291965" w:rsidRPr="00313530" w:rsidTr="00291965">
        <w:tc>
          <w:tcPr>
            <w:tcW w:w="714"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5</w:t>
            </w:r>
          </w:p>
        </w:tc>
        <w:tc>
          <w:tcPr>
            <w:tcW w:w="2967"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occupied by an agency, an organisation, a file number recipient, a credit reporting body or a credit provider</w:t>
            </w:r>
          </w:p>
        </w:tc>
        <w:tc>
          <w:tcPr>
            <w:tcW w:w="3405"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occupied by (or on behalf of):</w:t>
            </w:r>
          </w:p>
          <w:p w:rsidR="00291965" w:rsidRPr="00313530" w:rsidRDefault="00291965" w:rsidP="00291965">
            <w:pPr>
              <w:pStyle w:val="Tablea"/>
              <w:spacing w:before="40"/>
              <w:ind w:left="193" w:hanging="193"/>
            </w:pPr>
            <w:r w:rsidRPr="00313530">
              <w:t>(a) a CDR participant for CDR data; or</w:t>
            </w:r>
          </w:p>
          <w:p w:rsidR="00291965" w:rsidRPr="00313530" w:rsidRDefault="00291965" w:rsidP="00291965">
            <w:pPr>
              <w:pStyle w:val="Tablea"/>
              <w:spacing w:before="40"/>
              <w:ind w:left="193" w:hanging="193"/>
            </w:pPr>
            <w:r w:rsidRPr="00313530">
              <w:t>(b) a designated gateway for CDR data</w:t>
            </w:r>
            <w:r w:rsidR="00AB07BE" w:rsidRPr="00313530">
              <w:t>; or</w:t>
            </w:r>
          </w:p>
          <w:p w:rsidR="00AB07BE" w:rsidRPr="00313530" w:rsidRDefault="00AB07BE" w:rsidP="001E096F">
            <w:pPr>
              <w:pStyle w:val="Tablea"/>
            </w:pPr>
            <w:r w:rsidRPr="00313530">
              <w:t>(c) an action service provider for a type of CDR action, who has been or may be disclosed CDR data under the consumer data rules.</w:t>
            </w:r>
          </w:p>
        </w:tc>
      </w:tr>
    </w:tbl>
    <w:p w:rsidR="00291965" w:rsidRPr="00313530" w:rsidRDefault="00291965" w:rsidP="00291965">
      <w:pPr>
        <w:pStyle w:val="notetext"/>
      </w:pPr>
      <w:r w:rsidRPr="00313530">
        <w:t>Note 1:</w:t>
      </w:r>
      <w:r w:rsidRPr="00313530">
        <w:tab/>
        <w:t>When CDR data and the other terms in the last column of the table appear in this notional version of Part V, they have the same meanings as in this Act.</w:t>
      </w:r>
    </w:p>
    <w:p w:rsidR="00291965" w:rsidRPr="00313530" w:rsidRDefault="00291965" w:rsidP="00291965">
      <w:pPr>
        <w:pStyle w:val="notetext"/>
      </w:pPr>
      <w:r w:rsidRPr="00313530">
        <w:t>Note 2:</w:t>
      </w:r>
      <w:r w:rsidRPr="00313530">
        <w:tab/>
        <w:t>Table item 5 relates to subsection 68(1) of that Act.</w:t>
      </w:r>
    </w:p>
    <w:p w:rsidR="00291965" w:rsidRPr="00313530" w:rsidRDefault="00291965" w:rsidP="00291965">
      <w:pPr>
        <w:pStyle w:val="subsection"/>
      </w:pPr>
      <w:r w:rsidRPr="00313530">
        <w:tab/>
        <w:t>(5)</w:t>
      </w:r>
      <w:r w:rsidRPr="00313530">
        <w:tab/>
        <w:t>For the purposes of subsection (4), assume that:</w:t>
      </w:r>
    </w:p>
    <w:p w:rsidR="00291965" w:rsidRPr="00313530" w:rsidRDefault="00291965" w:rsidP="00291965">
      <w:pPr>
        <w:pStyle w:val="paragraph"/>
      </w:pPr>
      <w:r w:rsidRPr="00313530">
        <w:tab/>
        <w:t>(a)</w:t>
      </w:r>
      <w:r w:rsidRPr="00313530">
        <w:tab/>
      </w:r>
      <w:r w:rsidR="009B4597" w:rsidRPr="00313530">
        <w:t>subsection 5</w:t>
      </w:r>
      <w:r w:rsidRPr="00313530">
        <w:t xml:space="preserve">B(4) of the </w:t>
      </w:r>
      <w:r w:rsidRPr="00313530">
        <w:rPr>
          <w:i/>
        </w:rPr>
        <w:t>Privacy Act 1988</w:t>
      </w:r>
      <w:r w:rsidRPr="00313530">
        <w:t xml:space="preserve"> were not enacted; and</w:t>
      </w:r>
    </w:p>
    <w:p w:rsidR="00291965" w:rsidRPr="00313530" w:rsidRDefault="00291965" w:rsidP="00291965">
      <w:pPr>
        <w:pStyle w:val="paragraph"/>
      </w:pPr>
      <w:r w:rsidRPr="00313530">
        <w:tab/>
        <w:t>(b)</w:t>
      </w:r>
      <w:r w:rsidRPr="00313530">
        <w:tab/>
        <w:t>section 36 of that Act also stated that:</w:t>
      </w:r>
    </w:p>
    <w:p w:rsidR="00291965" w:rsidRPr="00313530" w:rsidRDefault="00291965" w:rsidP="00291965">
      <w:pPr>
        <w:pStyle w:val="paragraphsub"/>
      </w:pPr>
      <w:r w:rsidRPr="00313530">
        <w:tab/>
        <w:t>(i)</w:t>
      </w:r>
      <w:r w:rsidRPr="00313530">
        <w:tab/>
        <w:t>in the case of a complaint about an act or practice of a CDR participant—the CDR participant is the respondent; or</w:t>
      </w:r>
    </w:p>
    <w:p w:rsidR="00291965" w:rsidRPr="00313530" w:rsidRDefault="00291965" w:rsidP="00291965">
      <w:pPr>
        <w:pStyle w:val="paragraphsub"/>
      </w:pPr>
      <w:r w:rsidRPr="00313530">
        <w:tab/>
        <w:t>(ii)</w:t>
      </w:r>
      <w:r w:rsidRPr="00313530">
        <w:tab/>
        <w:t>in the case of a complaint about an act or practice of a designated gateway—the designated gateway is the respondent; or</w:t>
      </w:r>
    </w:p>
    <w:p w:rsidR="00291965" w:rsidRPr="00313530" w:rsidRDefault="00291965" w:rsidP="00291965">
      <w:pPr>
        <w:pStyle w:val="paragraphsub"/>
      </w:pPr>
      <w:r w:rsidRPr="00313530">
        <w:tab/>
        <w:t>(iii)</w:t>
      </w:r>
      <w:r w:rsidRPr="00313530">
        <w:tab/>
        <w:t xml:space="preserve">in the case of a complaint about an act or practice of an accredited person who may become an accredited data recipient of CDR data—the accredited person is the </w:t>
      </w:r>
      <w:r w:rsidR="007B5C28" w:rsidRPr="00313530">
        <w:t>respondent; or</w:t>
      </w:r>
    </w:p>
    <w:p w:rsidR="00A54548" w:rsidRPr="00313530" w:rsidRDefault="00A54548" w:rsidP="00A54548">
      <w:pPr>
        <w:pStyle w:val="paragraphsub"/>
      </w:pPr>
      <w:r w:rsidRPr="00313530">
        <w:tab/>
        <w:t>(iv)</w:t>
      </w:r>
      <w:r w:rsidRPr="00313530">
        <w:tab/>
        <w:t>in the case of a complaint about an act or practice of an action service provider for a type of CDR action, who has been or may be disclosed CDR data under the consumer data rules—the action service provider is the respondent; and</w:t>
      </w:r>
    </w:p>
    <w:p w:rsidR="00291965" w:rsidRPr="00313530" w:rsidRDefault="00291965" w:rsidP="00291965">
      <w:pPr>
        <w:pStyle w:val="paragraph"/>
      </w:pPr>
      <w:r w:rsidRPr="00313530">
        <w:tab/>
        <w:t>(c)</w:t>
      </w:r>
      <w:r w:rsidRPr="00313530">
        <w:tab/>
        <w:t xml:space="preserve">subsections 36(6) to (8), section 37, subsections 40(1B), 43(1A), (8), (8A) and (9) and 48(2), </w:t>
      </w:r>
      <w:r w:rsidR="009B4597" w:rsidRPr="00313530">
        <w:t>section 5</w:t>
      </w:r>
      <w:r w:rsidRPr="00313530">
        <w:t>0A, sub</w:t>
      </w:r>
      <w:r w:rsidR="00313530">
        <w:noBreakHyphen/>
      </w:r>
      <w:r w:rsidRPr="00313530">
        <w:t>sub</w:t>
      </w:r>
      <w:r w:rsidR="009B4597" w:rsidRPr="00313530">
        <w:t>paragraph 5</w:t>
      </w:r>
      <w:r w:rsidRPr="00313530">
        <w:t xml:space="preserve">2(1)(b)(i)(A) and </w:t>
      </w:r>
      <w:r w:rsidR="009B4597" w:rsidRPr="00313530">
        <w:t>sections 5</w:t>
      </w:r>
      <w:r w:rsidRPr="00313530">
        <w:t>3A and 53B of that Act were not enacted; and</w:t>
      </w:r>
    </w:p>
    <w:p w:rsidR="00291965" w:rsidRPr="00313530" w:rsidRDefault="00291965" w:rsidP="00291965">
      <w:pPr>
        <w:pStyle w:val="paragraph"/>
      </w:pPr>
      <w:r w:rsidRPr="00313530">
        <w:tab/>
        <w:t>(d)</w:t>
      </w:r>
      <w:r w:rsidRPr="00313530">
        <w:tab/>
        <w:t>the paragraphs in each of sub</w:t>
      </w:r>
      <w:r w:rsidR="009B4597" w:rsidRPr="00313530">
        <w:t>sections 5</w:t>
      </w:r>
      <w:r w:rsidRPr="00313530">
        <w:t>5B(1) and (3) of that Act were replaced by:</w:t>
      </w:r>
    </w:p>
    <w:p w:rsidR="00291965" w:rsidRPr="00313530" w:rsidRDefault="00291965" w:rsidP="00291965">
      <w:pPr>
        <w:pStyle w:val="paragraphsub"/>
      </w:pPr>
      <w:r w:rsidRPr="00313530">
        <w:tab/>
        <w:t>(i)</w:t>
      </w:r>
      <w:r w:rsidRPr="00313530">
        <w:tab/>
        <w:t>a paragraph that states that an act or practice of a specified CDR participant for CDR data has breached a privacy safeguard; and</w:t>
      </w:r>
    </w:p>
    <w:p w:rsidR="00291965" w:rsidRPr="00313530" w:rsidRDefault="00291965" w:rsidP="00291965">
      <w:pPr>
        <w:pStyle w:val="paragraphsub"/>
      </w:pPr>
      <w:r w:rsidRPr="00313530">
        <w:tab/>
        <w:t>(ii)</w:t>
      </w:r>
      <w:r w:rsidRPr="00313530">
        <w:tab/>
        <w:t>a paragraph that states that an act or practice of a specified designated gateway for CDR data has breached a privacy safeguard; and</w:t>
      </w:r>
    </w:p>
    <w:p w:rsidR="00291965" w:rsidRPr="00313530" w:rsidRDefault="00291965" w:rsidP="00291965">
      <w:pPr>
        <w:pStyle w:val="paragraphsub"/>
      </w:pPr>
      <w:r w:rsidRPr="00313530">
        <w:tab/>
        <w:t>(iii)</w:t>
      </w:r>
      <w:r w:rsidRPr="00313530">
        <w:tab/>
        <w:t>a paragraph that states that an act or practice of an accredited person who may become an accredited data recipient of CDR data has breached a privacy safeguard; and</w:t>
      </w:r>
    </w:p>
    <w:p w:rsidR="00A54548" w:rsidRPr="00313530" w:rsidRDefault="00A54548" w:rsidP="00A54548">
      <w:pPr>
        <w:pStyle w:val="paragraphsub"/>
      </w:pPr>
      <w:r w:rsidRPr="00313530">
        <w:tab/>
        <w:t>(iv)</w:t>
      </w:r>
      <w:r w:rsidRPr="00313530">
        <w:tab/>
        <w:t>a paragraph that states that an act or practice of an action service provider for a type of CDR action, who has been or may be disclosed CDR data under the consumer data rules, has breached a privacy safeguard; and</w:t>
      </w:r>
    </w:p>
    <w:p w:rsidR="00291965" w:rsidRPr="00313530" w:rsidRDefault="00291965" w:rsidP="00291965">
      <w:pPr>
        <w:pStyle w:val="paragraph"/>
      </w:pPr>
      <w:r w:rsidRPr="00313530">
        <w:tab/>
        <w:t>(e)</w:t>
      </w:r>
      <w:r w:rsidRPr="00313530">
        <w:tab/>
        <w:t>Division 4 of Part V, and subsection 63(2A), of that Act were not enacted.</w:t>
      </w:r>
    </w:p>
    <w:p w:rsidR="00A54548" w:rsidRPr="00313530" w:rsidRDefault="00A54548" w:rsidP="00A54548">
      <w:pPr>
        <w:pStyle w:val="subsection"/>
      </w:pPr>
      <w:r w:rsidRPr="00313530">
        <w:tab/>
        <w:t>(6)</w:t>
      </w:r>
      <w:r w:rsidRPr="00313530">
        <w:tab/>
        <w:t xml:space="preserve">For the purposes of item 3 of the table in subsection (4), disregard the reference to individual in the heading to section 39 of the </w:t>
      </w:r>
      <w:r w:rsidRPr="00313530">
        <w:rPr>
          <w:i/>
        </w:rPr>
        <w:t>Privacy Act 1988</w:t>
      </w:r>
      <w:r w:rsidRPr="00313530">
        <w:t>.</w:t>
      </w:r>
    </w:p>
    <w:p w:rsidR="00291965" w:rsidRPr="00313530" w:rsidRDefault="00291965" w:rsidP="00291965">
      <w:pPr>
        <w:pStyle w:val="ActHead5"/>
      </w:pPr>
      <w:bookmarkStart w:id="181" w:name="_Toc179637962"/>
      <w:r w:rsidRPr="00313530">
        <w:rPr>
          <w:rStyle w:val="CharSectno"/>
        </w:rPr>
        <w:t>56EU</w:t>
      </w:r>
      <w:r w:rsidRPr="00313530">
        <w:t xml:space="preserve">  Civil penalty provisions</w:t>
      </w:r>
      <w:bookmarkEnd w:id="181"/>
    </w:p>
    <w:p w:rsidR="00291965" w:rsidRPr="00313530" w:rsidRDefault="00291965" w:rsidP="00291965">
      <w:pPr>
        <w:pStyle w:val="SubsectionHead"/>
      </w:pPr>
      <w:r w:rsidRPr="00313530">
        <w:t>The provisions of this Division that are civil penalty provisions</w:t>
      </w:r>
    </w:p>
    <w:p w:rsidR="00291965" w:rsidRPr="00313530" w:rsidRDefault="00291965" w:rsidP="00291965">
      <w:pPr>
        <w:pStyle w:val="subsection"/>
      </w:pPr>
      <w:r w:rsidRPr="00313530">
        <w:tab/>
        <w:t>(1)</w:t>
      </w:r>
      <w:r w:rsidRPr="00313530">
        <w:tab/>
        <w:t xml:space="preserve">For the purposes of subparagraph 79(2)(a)(ii) of the Regulatory Powers Act, each of the following provisions of this Division (the </w:t>
      </w:r>
      <w:r w:rsidRPr="00313530">
        <w:rPr>
          <w:b/>
          <w:i/>
        </w:rPr>
        <w:t>privacy safeguard penalty provisions</w:t>
      </w:r>
      <w:r w:rsidRPr="00313530">
        <w:t>) is a civil penalty provision:</w:t>
      </w:r>
    </w:p>
    <w:p w:rsidR="00291965" w:rsidRPr="00313530" w:rsidRDefault="00291965" w:rsidP="00291965">
      <w:pPr>
        <w:pStyle w:val="paragraph"/>
      </w:pPr>
      <w:r w:rsidRPr="00313530">
        <w:tab/>
        <w:t>(a)</w:t>
      </w:r>
      <w:r w:rsidRPr="00313530">
        <w:tab/>
      </w:r>
      <w:r w:rsidR="009B4597" w:rsidRPr="00313530">
        <w:t>subsection 5</w:t>
      </w:r>
      <w:r w:rsidRPr="00313530">
        <w:t>6ED(3);</w:t>
      </w:r>
    </w:p>
    <w:p w:rsidR="00291965" w:rsidRPr="00313530" w:rsidRDefault="00291965" w:rsidP="00291965">
      <w:pPr>
        <w:pStyle w:val="paragraph"/>
      </w:pPr>
      <w:r w:rsidRPr="00313530">
        <w:tab/>
        <w:t>(b)</w:t>
      </w:r>
      <w:r w:rsidRPr="00313530">
        <w:tab/>
      </w:r>
      <w:r w:rsidR="009B4597" w:rsidRPr="00313530">
        <w:t>subsection 5</w:t>
      </w:r>
      <w:r w:rsidRPr="00313530">
        <w:t>6EF(1);</w:t>
      </w:r>
    </w:p>
    <w:p w:rsidR="00291965" w:rsidRPr="00313530" w:rsidRDefault="00291965" w:rsidP="00291965">
      <w:pPr>
        <w:pStyle w:val="paragraph"/>
      </w:pPr>
      <w:r w:rsidRPr="00313530">
        <w:tab/>
        <w:t>(c)</w:t>
      </w:r>
      <w:r w:rsidRPr="00313530">
        <w:tab/>
      </w:r>
      <w:r w:rsidR="009B4597" w:rsidRPr="00313530">
        <w:t>subsection 5</w:t>
      </w:r>
      <w:r w:rsidRPr="00313530">
        <w:t>6EG(1);</w:t>
      </w:r>
    </w:p>
    <w:p w:rsidR="00291965" w:rsidRPr="00313530" w:rsidRDefault="00291965" w:rsidP="00291965">
      <w:pPr>
        <w:pStyle w:val="paragraph"/>
      </w:pPr>
      <w:r w:rsidRPr="00313530">
        <w:tab/>
        <w:t>(d)</w:t>
      </w:r>
      <w:r w:rsidRPr="00313530">
        <w:tab/>
      </w:r>
      <w:r w:rsidR="009B4597" w:rsidRPr="00313530">
        <w:t>section 5</w:t>
      </w:r>
      <w:r w:rsidRPr="00313530">
        <w:t>6EH;</w:t>
      </w:r>
    </w:p>
    <w:p w:rsidR="00291965" w:rsidRPr="00313530" w:rsidRDefault="00291965" w:rsidP="00291965">
      <w:pPr>
        <w:pStyle w:val="paragraph"/>
      </w:pPr>
      <w:r w:rsidRPr="00313530">
        <w:tab/>
        <w:t>(e)</w:t>
      </w:r>
      <w:r w:rsidRPr="00313530">
        <w:tab/>
      </w:r>
      <w:r w:rsidR="009B4597" w:rsidRPr="00313530">
        <w:t>subsection 5</w:t>
      </w:r>
      <w:r w:rsidRPr="00313530">
        <w:t>6EI(1) or (2);</w:t>
      </w:r>
    </w:p>
    <w:p w:rsidR="00291965" w:rsidRPr="00313530" w:rsidRDefault="00291965" w:rsidP="00291965">
      <w:pPr>
        <w:pStyle w:val="paragraph"/>
      </w:pPr>
      <w:r w:rsidRPr="00313530">
        <w:tab/>
        <w:t>(f)</w:t>
      </w:r>
      <w:r w:rsidRPr="00313530">
        <w:tab/>
      </w:r>
      <w:r w:rsidR="009B4597" w:rsidRPr="00313530">
        <w:t>subsection 5</w:t>
      </w:r>
      <w:r w:rsidRPr="00313530">
        <w:t>6EJ(1) or (2);</w:t>
      </w:r>
    </w:p>
    <w:p w:rsidR="00291965" w:rsidRPr="00313530" w:rsidRDefault="00291965" w:rsidP="00291965">
      <w:pPr>
        <w:pStyle w:val="paragraph"/>
      </w:pPr>
      <w:r w:rsidRPr="00313530">
        <w:tab/>
        <w:t>(g)</w:t>
      </w:r>
      <w:r w:rsidRPr="00313530">
        <w:tab/>
      </w:r>
      <w:r w:rsidR="009B4597" w:rsidRPr="00313530">
        <w:t>subsection 5</w:t>
      </w:r>
      <w:r w:rsidRPr="00313530">
        <w:t>6EK(1);</w:t>
      </w:r>
    </w:p>
    <w:p w:rsidR="00291965" w:rsidRPr="00313530" w:rsidRDefault="00291965" w:rsidP="00291965">
      <w:pPr>
        <w:pStyle w:val="paragraph"/>
      </w:pPr>
      <w:r w:rsidRPr="00313530">
        <w:tab/>
        <w:t>(h)</w:t>
      </w:r>
      <w:r w:rsidRPr="00313530">
        <w:tab/>
      </w:r>
      <w:r w:rsidR="009B4597" w:rsidRPr="00313530">
        <w:t>subsection 5</w:t>
      </w:r>
      <w:r w:rsidRPr="00313530">
        <w:t>6EL(1) or (2);</w:t>
      </w:r>
    </w:p>
    <w:p w:rsidR="00291965" w:rsidRPr="00313530" w:rsidRDefault="00291965" w:rsidP="00291965">
      <w:pPr>
        <w:pStyle w:val="paragraph"/>
      </w:pPr>
      <w:r w:rsidRPr="00313530">
        <w:tab/>
        <w:t>(i)</w:t>
      </w:r>
      <w:r w:rsidRPr="00313530">
        <w:tab/>
      </w:r>
      <w:r w:rsidR="009B4597" w:rsidRPr="00313530">
        <w:t>subsection 5</w:t>
      </w:r>
      <w:r w:rsidRPr="00313530">
        <w:t>6EM(1)</w:t>
      </w:r>
      <w:r w:rsidR="00AF670A" w:rsidRPr="00313530">
        <w:t>, (2) or (4)</w:t>
      </w:r>
      <w:r w:rsidRPr="00313530">
        <w:t>;</w:t>
      </w:r>
    </w:p>
    <w:p w:rsidR="00291965" w:rsidRPr="00313530" w:rsidRDefault="00291965" w:rsidP="00291965">
      <w:pPr>
        <w:pStyle w:val="paragraph"/>
      </w:pPr>
      <w:r w:rsidRPr="00313530">
        <w:tab/>
        <w:t>(j)</w:t>
      </w:r>
      <w:r w:rsidRPr="00313530">
        <w:tab/>
      </w:r>
      <w:r w:rsidR="009B4597" w:rsidRPr="00313530">
        <w:t>subsection 5</w:t>
      </w:r>
      <w:r w:rsidRPr="00313530">
        <w:t xml:space="preserve">6EN(1), (2), </w:t>
      </w:r>
      <w:r w:rsidR="00AF670A" w:rsidRPr="00313530">
        <w:t xml:space="preserve">(2A), </w:t>
      </w:r>
      <w:r w:rsidRPr="00313530">
        <w:t>(3) or (4);</w:t>
      </w:r>
    </w:p>
    <w:p w:rsidR="00291965" w:rsidRPr="00313530" w:rsidRDefault="00291965" w:rsidP="00291965">
      <w:pPr>
        <w:pStyle w:val="paragraph"/>
      </w:pPr>
      <w:r w:rsidRPr="00313530">
        <w:tab/>
        <w:t>(k)</w:t>
      </w:r>
      <w:r w:rsidRPr="00313530">
        <w:tab/>
      </w:r>
      <w:r w:rsidR="009B4597" w:rsidRPr="00313530">
        <w:t>subsection 5</w:t>
      </w:r>
      <w:r w:rsidRPr="00313530">
        <w:t>6EO(1) or (2);</w:t>
      </w:r>
    </w:p>
    <w:p w:rsidR="00291965" w:rsidRPr="00313530" w:rsidRDefault="00291965" w:rsidP="00291965">
      <w:pPr>
        <w:pStyle w:val="paragraph"/>
      </w:pPr>
      <w:r w:rsidRPr="00313530">
        <w:tab/>
        <w:t>(l)</w:t>
      </w:r>
      <w:r w:rsidRPr="00313530">
        <w:tab/>
      </w:r>
      <w:r w:rsidR="009B4597" w:rsidRPr="00313530">
        <w:t>subsection 5</w:t>
      </w:r>
      <w:r w:rsidRPr="00313530">
        <w:t>6EP(1) or (2).</w:t>
      </w:r>
    </w:p>
    <w:p w:rsidR="00291965" w:rsidRPr="00313530" w:rsidRDefault="00291965" w:rsidP="00291965">
      <w:pPr>
        <w:pStyle w:val="SubsectionHead"/>
      </w:pPr>
      <w:r w:rsidRPr="00313530">
        <w:t>Enforceable civil penalty provisions</w:t>
      </w:r>
    </w:p>
    <w:p w:rsidR="00291965" w:rsidRPr="00313530" w:rsidRDefault="00291965" w:rsidP="00291965">
      <w:pPr>
        <w:pStyle w:val="subsection"/>
      </w:pPr>
      <w:r w:rsidRPr="00313530">
        <w:tab/>
        <w:t>(2)</w:t>
      </w:r>
      <w:r w:rsidRPr="00313530">
        <w:tab/>
        <w:t>Each privacy safeguard penalty provision is enforceable under Part 4 of the Regulatory Powers Act.</w:t>
      </w:r>
    </w:p>
    <w:p w:rsidR="00291965" w:rsidRPr="00313530" w:rsidRDefault="00291965" w:rsidP="00291965">
      <w:pPr>
        <w:pStyle w:val="notetext"/>
      </w:pPr>
      <w:r w:rsidRPr="00313530">
        <w:t>Note:</w:t>
      </w:r>
      <w:r w:rsidRPr="00313530">
        <w:tab/>
        <w:t>Part 4 of the Regulatory Powers Act allows a civil penalty provision to be enforced by obtaining an order for a person to pay a pecuniary penalty for the contravention of the provision.</w:t>
      </w:r>
    </w:p>
    <w:p w:rsidR="00291965" w:rsidRPr="00313530" w:rsidRDefault="00291965" w:rsidP="00291965">
      <w:pPr>
        <w:pStyle w:val="SubsectionHead"/>
      </w:pPr>
      <w:r w:rsidRPr="00313530">
        <w:t>Authorised applicant</w:t>
      </w:r>
    </w:p>
    <w:p w:rsidR="00291965" w:rsidRPr="00313530" w:rsidRDefault="00291965" w:rsidP="00291965">
      <w:pPr>
        <w:pStyle w:val="subsection"/>
      </w:pPr>
      <w:r w:rsidRPr="00313530">
        <w:tab/>
        <w:t>(3)</w:t>
      </w:r>
      <w:r w:rsidRPr="00313530">
        <w:tab/>
        <w:t>For the purposes of Part 4 of the Regulatory Powers Act, the Information Commissioner is an authorised applicant in relation to each privacy safeguard penalty provision.</w:t>
      </w:r>
    </w:p>
    <w:p w:rsidR="00291965" w:rsidRPr="00313530" w:rsidRDefault="00291965" w:rsidP="00291965">
      <w:pPr>
        <w:pStyle w:val="SubsectionHead"/>
      </w:pPr>
      <w:r w:rsidRPr="00313530">
        <w:t>Relevant court</w:t>
      </w:r>
    </w:p>
    <w:p w:rsidR="00291965" w:rsidRPr="00313530" w:rsidRDefault="00291965" w:rsidP="00291965">
      <w:pPr>
        <w:pStyle w:val="subsection"/>
      </w:pPr>
      <w:r w:rsidRPr="00313530">
        <w:tab/>
        <w:t>(4)</w:t>
      </w:r>
      <w:r w:rsidRPr="00313530">
        <w:tab/>
        <w:t>For the purposes of Part 4 of the Regulatory Powers Act, each of the following courts is a relevant court in relation to each privacy safeguard penalty provision:</w:t>
      </w:r>
    </w:p>
    <w:p w:rsidR="00291965" w:rsidRPr="00313530" w:rsidRDefault="00291965" w:rsidP="00291965">
      <w:pPr>
        <w:pStyle w:val="paragraph"/>
      </w:pPr>
      <w:r w:rsidRPr="00313530">
        <w:tab/>
        <w:t>(a)</w:t>
      </w:r>
      <w:r w:rsidRPr="00313530">
        <w:tab/>
        <w:t>the Federal Court;</w:t>
      </w:r>
    </w:p>
    <w:p w:rsidR="00291965" w:rsidRPr="00313530" w:rsidRDefault="00291965" w:rsidP="00291965">
      <w:pPr>
        <w:pStyle w:val="paragraph"/>
      </w:pPr>
      <w:r w:rsidRPr="00313530">
        <w:tab/>
        <w:t>(b)</w:t>
      </w:r>
      <w:r w:rsidRPr="00313530">
        <w:tab/>
        <w:t>the Federal Circuit and Family Court of Australia (Division 2);</w:t>
      </w:r>
    </w:p>
    <w:p w:rsidR="00291965" w:rsidRPr="00313530" w:rsidRDefault="00291965" w:rsidP="00291965">
      <w:pPr>
        <w:pStyle w:val="paragraph"/>
      </w:pPr>
      <w:r w:rsidRPr="00313530">
        <w:tab/>
        <w:t>(c)</w:t>
      </w:r>
      <w:r w:rsidRPr="00313530">
        <w:tab/>
        <w:t>a court of a State or Territory that has jurisdiction in relation to the matter.</w:t>
      </w:r>
    </w:p>
    <w:p w:rsidR="00291965" w:rsidRPr="00313530" w:rsidRDefault="00291965" w:rsidP="00291965">
      <w:pPr>
        <w:pStyle w:val="SubsectionHead"/>
      </w:pPr>
      <w:r w:rsidRPr="00313530">
        <w:t>Act or omission also contravening a civil penalty provision of the consumer data rules</w:t>
      </w:r>
    </w:p>
    <w:p w:rsidR="00291965" w:rsidRPr="00313530" w:rsidRDefault="00291965" w:rsidP="00291965">
      <w:pPr>
        <w:pStyle w:val="subsection"/>
      </w:pPr>
      <w:r w:rsidRPr="00313530">
        <w:tab/>
        <w:t>(5)</w:t>
      </w:r>
      <w:r w:rsidRPr="00313530">
        <w:tab/>
        <w:t>If an act or omission constitutes:</w:t>
      </w:r>
    </w:p>
    <w:p w:rsidR="00291965" w:rsidRPr="00313530" w:rsidRDefault="00291965" w:rsidP="00291965">
      <w:pPr>
        <w:pStyle w:val="paragraph"/>
      </w:pPr>
      <w:r w:rsidRPr="00313530">
        <w:tab/>
        <w:t>(a)</w:t>
      </w:r>
      <w:r w:rsidRPr="00313530">
        <w:tab/>
        <w:t>a contravention of one or more of the privacy safeguard penalty provisions; and</w:t>
      </w:r>
    </w:p>
    <w:p w:rsidR="00291965" w:rsidRPr="00313530" w:rsidRDefault="00291965" w:rsidP="00291965">
      <w:pPr>
        <w:pStyle w:val="paragraph"/>
      </w:pPr>
      <w:r w:rsidRPr="00313530">
        <w:tab/>
        <w:t>(b)</w:t>
      </w:r>
      <w:r w:rsidRPr="00313530">
        <w:tab/>
        <w:t>a contravention of one or more civil penalty provisions of the consumer data rules;</w:t>
      </w:r>
    </w:p>
    <w:p w:rsidR="00291965" w:rsidRPr="00313530" w:rsidRDefault="00291965" w:rsidP="00291965">
      <w:pPr>
        <w:pStyle w:val="subsection2"/>
      </w:pPr>
      <w:r w:rsidRPr="00313530">
        <w:t>proceedings may be instituted against a person in relation to the contravention of any one or more of those provisions.</w:t>
      </w:r>
    </w:p>
    <w:p w:rsidR="00291965" w:rsidRPr="00313530" w:rsidRDefault="00291965" w:rsidP="00291965">
      <w:pPr>
        <w:pStyle w:val="notetext"/>
      </w:pPr>
      <w:r w:rsidRPr="00313530">
        <w:t>Note 1:</w:t>
      </w:r>
      <w:r w:rsidRPr="00313530">
        <w:tab/>
        <w:t>The proceedings for a contravention referred to in paragraph (a) would be instituted under Part 4 of the Regulatory Powers Act.</w:t>
      </w:r>
    </w:p>
    <w:p w:rsidR="00291965" w:rsidRPr="00313530" w:rsidRDefault="00291965" w:rsidP="00291965">
      <w:pPr>
        <w:pStyle w:val="notetext"/>
      </w:pPr>
      <w:r w:rsidRPr="00313530">
        <w:t>Note 2:</w:t>
      </w:r>
      <w:r w:rsidRPr="00313530">
        <w:tab/>
        <w:t>The proceedings for a contravention referred to in paragraph (b) would be instituted under Part VI of this Act.</w:t>
      </w:r>
    </w:p>
    <w:p w:rsidR="00291965" w:rsidRPr="00313530" w:rsidRDefault="00291965" w:rsidP="00291965">
      <w:pPr>
        <w:pStyle w:val="subsection"/>
      </w:pPr>
      <w:r w:rsidRPr="00313530">
        <w:tab/>
        <w:t>(6)</w:t>
      </w:r>
      <w:r w:rsidRPr="00313530">
        <w:tab/>
        <w:t>However, the person is not liable to more than one pecuniary penalty under:</w:t>
      </w:r>
    </w:p>
    <w:p w:rsidR="00291965" w:rsidRPr="00313530" w:rsidRDefault="00291965" w:rsidP="00291965">
      <w:pPr>
        <w:pStyle w:val="paragraph"/>
      </w:pPr>
      <w:r w:rsidRPr="00313530">
        <w:tab/>
        <w:t>(a)</w:t>
      </w:r>
      <w:r w:rsidRPr="00313530">
        <w:tab/>
        <w:t>Part 4 of the Regulatory Powers Act for a contravention referred to in paragraph (5)(a) of this section; and</w:t>
      </w:r>
    </w:p>
    <w:p w:rsidR="00291965" w:rsidRPr="00313530" w:rsidRDefault="00291965" w:rsidP="00291965">
      <w:pPr>
        <w:pStyle w:val="paragraph"/>
      </w:pPr>
      <w:r w:rsidRPr="00313530">
        <w:tab/>
        <w:t>(b)</w:t>
      </w:r>
      <w:r w:rsidRPr="00313530">
        <w:tab/>
        <w:t>Part VI of this Act for a contravention referred to in paragraph (5)(b) of this section;</w:t>
      </w:r>
    </w:p>
    <w:p w:rsidR="00291965" w:rsidRPr="00313530" w:rsidRDefault="00291965" w:rsidP="00291965">
      <w:pPr>
        <w:pStyle w:val="subsection2"/>
      </w:pPr>
      <w:r w:rsidRPr="00313530">
        <w:t>in relation to the same act or omission.</w:t>
      </w:r>
    </w:p>
    <w:p w:rsidR="00291965" w:rsidRPr="00313530" w:rsidRDefault="00291965" w:rsidP="00291965">
      <w:pPr>
        <w:pStyle w:val="notetext"/>
      </w:pPr>
      <w:r w:rsidRPr="00313530">
        <w:t>Note:</w:t>
      </w:r>
      <w:r w:rsidRPr="00313530">
        <w:tab/>
        <w:t>This means the person cannot be liable for a pecuniary penalty for a contravention of the privacy safeguards, and for a pecuniary penalty for a contravention of the consumer data rules, in relation to the same act or omission.</w:t>
      </w:r>
    </w:p>
    <w:p w:rsidR="00291965" w:rsidRPr="00313530" w:rsidRDefault="00291965" w:rsidP="00291965">
      <w:pPr>
        <w:pStyle w:val="ActHead5"/>
      </w:pPr>
      <w:bookmarkStart w:id="182" w:name="_Toc179637963"/>
      <w:r w:rsidRPr="00313530">
        <w:rPr>
          <w:rStyle w:val="CharSectno"/>
        </w:rPr>
        <w:t>56EV</w:t>
      </w:r>
      <w:r w:rsidRPr="00313530">
        <w:t xml:space="preserve">  Civil penalty provisions—maximum amount of penalty</w:t>
      </w:r>
      <w:bookmarkEnd w:id="182"/>
    </w:p>
    <w:p w:rsidR="00291965" w:rsidRPr="00313530" w:rsidRDefault="00291965" w:rsidP="00291965">
      <w:pPr>
        <w:pStyle w:val="subsection"/>
      </w:pPr>
      <w:r w:rsidRPr="00313530">
        <w:tab/>
        <w:t>(1)</w:t>
      </w:r>
      <w:r w:rsidRPr="00313530">
        <w:tab/>
        <w:t>Despite subsection 82(5) of the Regulatory Powers Act, the pecuniary penalty payable:</w:t>
      </w:r>
    </w:p>
    <w:p w:rsidR="00291965" w:rsidRPr="00313530" w:rsidRDefault="00291965" w:rsidP="00291965">
      <w:pPr>
        <w:pStyle w:val="paragraph"/>
      </w:pPr>
      <w:r w:rsidRPr="00313530">
        <w:tab/>
        <w:t>(a)</w:t>
      </w:r>
      <w:r w:rsidRPr="00313530">
        <w:tab/>
        <w:t>by a person; and</w:t>
      </w:r>
    </w:p>
    <w:p w:rsidR="00291965" w:rsidRPr="00313530" w:rsidRDefault="00291965" w:rsidP="00291965">
      <w:pPr>
        <w:pStyle w:val="paragraph"/>
      </w:pPr>
      <w:r w:rsidRPr="00313530">
        <w:tab/>
        <w:t>(b)</w:t>
      </w:r>
      <w:r w:rsidRPr="00313530">
        <w:tab/>
        <w:t xml:space="preserve">under a civil penalty order under Part 4 of that Act (as that Part applies because of </w:t>
      </w:r>
      <w:r w:rsidR="009B4597" w:rsidRPr="00313530">
        <w:t>section 5</w:t>
      </w:r>
      <w:r w:rsidRPr="00313530">
        <w:t>6EU of this Act);</w:t>
      </w:r>
    </w:p>
    <w:p w:rsidR="00291965" w:rsidRPr="00313530" w:rsidRDefault="00291965" w:rsidP="00291965">
      <w:pPr>
        <w:pStyle w:val="subsection2"/>
      </w:pPr>
      <w:r w:rsidRPr="00313530">
        <w:t>must not be more than the maximum penalty amount worked out under this section for a contravention by the person.</w:t>
      </w:r>
    </w:p>
    <w:p w:rsidR="00291965" w:rsidRPr="00313530" w:rsidRDefault="00291965" w:rsidP="00291965">
      <w:pPr>
        <w:pStyle w:val="SubsectionHead"/>
      </w:pPr>
      <w:r w:rsidRPr="00313530">
        <w:t>Maximum amount of civil penalty for a body corporate</w:t>
      </w:r>
    </w:p>
    <w:p w:rsidR="00291965" w:rsidRPr="00313530" w:rsidRDefault="00291965" w:rsidP="00291965">
      <w:pPr>
        <w:pStyle w:val="subsection"/>
      </w:pPr>
      <w:r w:rsidRPr="00313530">
        <w:tab/>
        <w:t>(2)</w:t>
      </w:r>
      <w:r w:rsidRPr="00313530">
        <w:tab/>
        <w:t>For the purposes of subsection (1), the maximum penalty amount for a contravention by a body corporate of a privacy safeguard penalty provision is the greater of the following:</w:t>
      </w:r>
    </w:p>
    <w:p w:rsidR="00291965" w:rsidRPr="00313530" w:rsidRDefault="00291965" w:rsidP="00291965">
      <w:pPr>
        <w:pStyle w:val="paragraph"/>
      </w:pPr>
      <w:r w:rsidRPr="00313530">
        <w:tab/>
        <w:t>(a)</w:t>
      </w:r>
      <w:r w:rsidRPr="00313530">
        <w:tab/>
        <w:t>$10,000,000;</w:t>
      </w:r>
    </w:p>
    <w:p w:rsidR="00291965" w:rsidRPr="00313530" w:rsidRDefault="00291965" w:rsidP="00291965">
      <w:pPr>
        <w:pStyle w:val="paragraph"/>
      </w:pPr>
      <w:r w:rsidRPr="00313530">
        <w:tab/>
        <w:t>(b)</w:t>
      </w:r>
      <w:r w:rsidRPr="00313530">
        <w:tab/>
        <w:t xml:space="preserve">if the relevant court (see </w:t>
      </w:r>
      <w:r w:rsidR="009B4597" w:rsidRPr="00313530">
        <w:t>subsection 5</w:t>
      </w:r>
      <w:r w:rsidRPr="00313530">
        <w:t>6EU(4)) can determine the value of the benefit that the body corporate, and any body corporate related to the body corporate, have obtained directly or indirectly and that is reasonably attributable to the contravention—3 times the value of that benefit;</w:t>
      </w:r>
    </w:p>
    <w:p w:rsidR="00291965" w:rsidRPr="00313530" w:rsidRDefault="00291965" w:rsidP="00291965">
      <w:pPr>
        <w:pStyle w:val="paragraph"/>
      </w:pPr>
      <w:r w:rsidRPr="00313530">
        <w:tab/>
        <w:t>(c)</w:t>
      </w:r>
      <w:r w:rsidRPr="00313530">
        <w:tab/>
        <w:t>if that court cannot determine the value of that benefit—10% of the adjusted turnover of the body corporate during the 12</w:t>
      </w:r>
      <w:r w:rsidR="00313530">
        <w:noBreakHyphen/>
      </w:r>
      <w:r w:rsidRPr="00313530">
        <w:t>month period ending at the end of the month in which the contravention happened or began.</w:t>
      </w:r>
    </w:p>
    <w:p w:rsidR="00291965" w:rsidRPr="00313530" w:rsidRDefault="00291965" w:rsidP="00291965">
      <w:pPr>
        <w:pStyle w:val="SubsectionHead"/>
      </w:pPr>
      <w:r w:rsidRPr="00313530">
        <w:t>Maximum amount of civil penalty for other persons</w:t>
      </w:r>
    </w:p>
    <w:p w:rsidR="00291965" w:rsidRPr="00313530" w:rsidRDefault="00291965" w:rsidP="00291965">
      <w:pPr>
        <w:pStyle w:val="subsection"/>
      </w:pPr>
      <w:r w:rsidRPr="00313530">
        <w:tab/>
        <w:t>(4)</w:t>
      </w:r>
      <w:r w:rsidRPr="00313530">
        <w:tab/>
        <w:t>For the purposes of subsection (1), the maximum penalty amount for a contravention by a person other than a body corporate of a privacy safeguard penalty provision is $500,000.</w:t>
      </w:r>
    </w:p>
    <w:p w:rsidR="00291965" w:rsidRPr="00313530" w:rsidRDefault="00291965" w:rsidP="00291965">
      <w:pPr>
        <w:pStyle w:val="ActHead5"/>
      </w:pPr>
      <w:bookmarkStart w:id="183" w:name="_Toc179637964"/>
      <w:r w:rsidRPr="00313530">
        <w:rPr>
          <w:rStyle w:val="CharSectno"/>
        </w:rPr>
        <w:t>56EW</w:t>
      </w:r>
      <w:r w:rsidRPr="00313530">
        <w:t xml:space="preserve">  Enforceable undertakings</w:t>
      </w:r>
      <w:bookmarkEnd w:id="183"/>
    </w:p>
    <w:p w:rsidR="00291965" w:rsidRPr="00313530" w:rsidRDefault="00291965" w:rsidP="00291965">
      <w:pPr>
        <w:pStyle w:val="SubsectionHead"/>
      </w:pPr>
      <w:r w:rsidRPr="00313530">
        <w:t>Enforceable provisions</w:t>
      </w:r>
    </w:p>
    <w:p w:rsidR="00291965" w:rsidRPr="00313530" w:rsidRDefault="00291965" w:rsidP="00291965">
      <w:pPr>
        <w:pStyle w:val="subsection"/>
      </w:pPr>
      <w:r w:rsidRPr="00313530">
        <w:tab/>
        <w:t>(1)</w:t>
      </w:r>
      <w:r w:rsidRPr="00313530">
        <w:tab/>
        <w:t>Each provision of the privacy safeguards is enforceable under Part 6 of the Regulatory Powers Act.</w:t>
      </w:r>
    </w:p>
    <w:p w:rsidR="00291965" w:rsidRPr="00313530" w:rsidRDefault="00291965" w:rsidP="00291965">
      <w:pPr>
        <w:pStyle w:val="notetext"/>
      </w:pPr>
      <w:r w:rsidRPr="00313530">
        <w:t>Note:</w:t>
      </w:r>
      <w:r w:rsidRPr="00313530">
        <w:tab/>
        <w:t>Part 6 of the Regulatory Powers Act creates a framework for accepting and enforcing undertakings relating to compliance with provisions.</w:t>
      </w:r>
    </w:p>
    <w:p w:rsidR="00291965" w:rsidRPr="00313530" w:rsidRDefault="00291965" w:rsidP="00291965">
      <w:pPr>
        <w:pStyle w:val="SubsectionHead"/>
      </w:pPr>
      <w:r w:rsidRPr="00313530">
        <w:t>Authorised person</w:t>
      </w:r>
    </w:p>
    <w:p w:rsidR="00291965" w:rsidRPr="00313530" w:rsidRDefault="00291965" w:rsidP="00291965">
      <w:pPr>
        <w:pStyle w:val="subsection"/>
      </w:pPr>
      <w:r w:rsidRPr="00313530">
        <w:tab/>
        <w:t>(2)</w:t>
      </w:r>
      <w:r w:rsidRPr="00313530">
        <w:tab/>
        <w:t>For the purposes of Part 6 of the Regulatory Powers Act, the Information Commissioner is an authorised person in relation to each provision referred to in subsection (1).</w:t>
      </w:r>
    </w:p>
    <w:p w:rsidR="00291965" w:rsidRPr="00313530" w:rsidRDefault="00291965" w:rsidP="00291965">
      <w:pPr>
        <w:pStyle w:val="SubsectionHead"/>
      </w:pPr>
      <w:r w:rsidRPr="00313530">
        <w:t>Relevant court</w:t>
      </w:r>
    </w:p>
    <w:p w:rsidR="00291965" w:rsidRPr="00313530" w:rsidRDefault="00291965" w:rsidP="00291965">
      <w:pPr>
        <w:pStyle w:val="subsection"/>
      </w:pPr>
      <w:r w:rsidRPr="00313530">
        <w:tab/>
        <w:t>(3)</w:t>
      </w:r>
      <w:r w:rsidRPr="00313530">
        <w:tab/>
        <w:t>For the purposes of Part 6 of the Regulatory Powers Act, each of the following courts is a relevant court in relation to each provision referred to in subsection (1):</w:t>
      </w:r>
    </w:p>
    <w:p w:rsidR="00291965" w:rsidRPr="00313530" w:rsidRDefault="00291965" w:rsidP="00291965">
      <w:pPr>
        <w:pStyle w:val="paragraph"/>
      </w:pPr>
      <w:r w:rsidRPr="00313530">
        <w:tab/>
        <w:t>(a)</w:t>
      </w:r>
      <w:r w:rsidRPr="00313530">
        <w:tab/>
        <w:t>the Federal Court;</w:t>
      </w:r>
    </w:p>
    <w:p w:rsidR="00291965" w:rsidRPr="00313530" w:rsidRDefault="00291965" w:rsidP="00291965">
      <w:pPr>
        <w:pStyle w:val="paragraph"/>
      </w:pPr>
      <w:r w:rsidRPr="00313530">
        <w:tab/>
        <w:t>(b)</w:t>
      </w:r>
      <w:r w:rsidRPr="00313530">
        <w:tab/>
        <w:t>the Federal Circuit and Family Court of Australia (Division 2);</w:t>
      </w:r>
    </w:p>
    <w:p w:rsidR="00291965" w:rsidRPr="00313530" w:rsidRDefault="00291965" w:rsidP="00291965">
      <w:pPr>
        <w:pStyle w:val="paragraph"/>
      </w:pPr>
      <w:r w:rsidRPr="00313530">
        <w:tab/>
        <w:t>(c)</w:t>
      </w:r>
      <w:r w:rsidRPr="00313530">
        <w:tab/>
        <w:t>a court of a State or Territory that has jurisdiction in relation to the matter.</w:t>
      </w:r>
    </w:p>
    <w:p w:rsidR="00291965" w:rsidRPr="00313530" w:rsidRDefault="00291965" w:rsidP="00291965">
      <w:pPr>
        <w:pStyle w:val="ActHead5"/>
      </w:pPr>
      <w:bookmarkStart w:id="184" w:name="_Toc179637965"/>
      <w:r w:rsidRPr="00313530">
        <w:rPr>
          <w:rStyle w:val="CharSectno"/>
        </w:rPr>
        <w:t>56EX</w:t>
      </w:r>
      <w:r w:rsidRPr="00313530">
        <w:t xml:space="preserve">  Injunctions</w:t>
      </w:r>
      <w:bookmarkEnd w:id="184"/>
    </w:p>
    <w:p w:rsidR="00291965" w:rsidRPr="00313530" w:rsidRDefault="00291965" w:rsidP="00291965">
      <w:pPr>
        <w:pStyle w:val="SubsectionHead"/>
      </w:pPr>
      <w:r w:rsidRPr="00313530">
        <w:t>Enforceable provisions</w:t>
      </w:r>
    </w:p>
    <w:p w:rsidR="00291965" w:rsidRPr="00313530" w:rsidRDefault="00291965" w:rsidP="00291965">
      <w:pPr>
        <w:pStyle w:val="subsection"/>
      </w:pPr>
      <w:r w:rsidRPr="00313530">
        <w:tab/>
        <w:t>(1)</w:t>
      </w:r>
      <w:r w:rsidRPr="00313530">
        <w:tab/>
        <w:t>Each provision of the privacy safeguards is enforceable under Part 7 of the Regulatory Powers Act.</w:t>
      </w:r>
    </w:p>
    <w:p w:rsidR="00291965" w:rsidRPr="00313530" w:rsidRDefault="00291965" w:rsidP="00291965">
      <w:pPr>
        <w:pStyle w:val="notetext"/>
      </w:pPr>
      <w:r w:rsidRPr="00313530">
        <w:t>Note:</w:t>
      </w:r>
      <w:r w:rsidRPr="00313530">
        <w:tab/>
        <w:t>Part 7 of the Regulatory Powers Act creates a framework for using injunctions to enforce provisions.</w:t>
      </w:r>
    </w:p>
    <w:p w:rsidR="00291965" w:rsidRPr="00313530" w:rsidRDefault="00291965" w:rsidP="00291965">
      <w:pPr>
        <w:pStyle w:val="SubsectionHead"/>
      </w:pPr>
      <w:r w:rsidRPr="00313530">
        <w:t>Authorised person</w:t>
      </w:r>
    </w:p>
    <w:p w:rsidR="00291965" w:rsidRPr="00313530" w:rsidRDefault="00291965" w:rsidP="00291965">
      <w:pPr>
        <w:pStyle w:val="subsection"/>
      </w:pPr>
      <w:r w:rsidRPr="00313530">
        <w:tab/>
        <w:t>(2)</w:t>
      </w:r>
      <w:r w:rsidRPr="00313530">
        <w:tab/>
        <w:t>For the purposes of Part 7 of the Regulatory Powers Act, the Information Commissioner is an authorised person in relation to each provision referred to in subsection (1).</w:t>
      </w:r>
    </w:p>
    <w:p w:rsidR="00291965" w:rsidRPr="00313530" w:rsidRDefault="00291965" w:rsidP="00291965">
      <w:pPr>
        <w:pStyle w:val="SubsectionHead"/>
      </w:pPr>
      <w:r w:rsidRPr="00313530">
        <w:t>Relevant court</w:t>
      </w:r>
    </w:p>
    <w:p w:rsidR="00291965" w:rsidRPr="00313530" w:rsidRDefault="00291965" w:rsidP="00291965">
      <w:pPr>
        <w:pStyle w:val="subsection"/>
      </w:pPr>
      <w:r w:rsidRPr="00313530">
        <w:tab/>
        <w:t>(3)</w:t>
      </w:r>
      <w:r w:rsidRPr="00313530">
        <w:tab/>
        <w:t>For the purposes of Part 7 of the Regulatory Powers Act, each of the following courts is a relevant court in relation to each provision referred to in subsection (1):</w:t>
      </w:r>
    </w:p>
    <w:p w:rsidR="00291965" w:rsidRPr="00313530" w:rsidRDefault="00291965" w:rsidP="00291965">
      <w:pPr>
        <w:pStyle w:val="paragraph"/>
      </w:pPr>
      <w:r w:rsidRPr="00313530">
        <w:tab/>
        <w:t>(a)</w:t>
      </w:r>
      <w:r w:rsidRPr="00313530">
        <w:tab/>
        <w:t>the Federal Court;</w:t>
      </w:r>
    </w:p>
    <w:p w:rsidR="00291965" w:rsidRPr="00313530" w:rsidRDefault="00291965" w:rsidP="00291965">
      <w:pPr>
        <w:pStyle w:val="paragraph"/>
      </w:pPr>
      <w:r w:rsidRPr="00313530">
        <w:tab/>
        <w:t>(b)</w:t>
      </w:r>
      <w:r w:rsidRPr="00313530">
        <w:tab/>
        <w:t>the Federal Circuit and Family Court of Australia (Division 2);</w:t>
      </w:r>
    </w:p>
    <w:p w:rsidR="00291965" w:rsidRPr="00313530" w:rsidRDefault="00291965" w:rsidP="00291965">
      <w:pPr>
        <w:pStyle w:val="paragraph"/>
      </w:pPr>
      <w:r w:rsidRPr="00313530">
        <w:tab/>
        <w:t>(c)</w:t>
      </w:r>
      <w:r w:rsidRPr="00313530">
        <w:tab/>
        <w:t>a court of a State or Territory that has jurisdiction in relation to the matter.</w:t>
      </w:r>
    </w:p>
    <w:p w:rsidR="00291965" w:rsidRPr="00313530" w:rsidRDefault="00291965" w:rsidP="00291965">
      <w:pPr>
        <w:pStyle w:val="ActHead5"/>
      </w:pPr>
      <w:bookmarkStart w:id="185" w:name="_Toc179637966"/>
      <w:r w:rsidRPr="00313530">
        <w:rPr>
          <w:rStyle w:val="CharSectno"/>
        </w:rPr>
        <w:t>56EY</w:t>
      </w:r>
      <w:r w:rsidRPr="00313530">
        <w:t xml:space="preserve">  Actions for damages</w:t>
      </w:r>
      <w:bookmarkEnd w:id="185"/>
    </w:p>
    <w:p w:rsidR="00291965" w:rsidRPr="00313530" w:rsidRDefault="00291965" w:rsidP="00291965">
      <w:pPr>
        <w:pStyle w:val="SubsectionHead"/>
      </w:pPr>
      <w:r w:rsidRPr="00313530">
        <w:t>Right to bring an action for damages</w:t>
      </w:r>
    </w:p>
    <w:p w:rsidR="00291965" w:rsidRPr="00313530" w:rsidRDefault="00291965" w:rsidP="00291965">
      <w:pPr>
        <w:pStyle w:val="subsection"/>
      </w:pPr>
      <w:r w:rsidRPr="00313530">
        <w:tab/>
        <w:t>(1)</w:t>
      </w:r>
      <w:r w:rsidRPr="00313530">
        <w:tab/>
        <w:t xml:space="preserve">A person who suffers loss or damage (within the meaning of subsection 25(1) of the </w:t>
      </w:r>
      <w:r w:rsidRPr="00313530">
        <w:rPr>
          <w:i/>
        </w:rPr>
        <w:t>Privacy Act 1988</w:t>
      </w:r>
      <w:r w:rsidRPr="00313530">
        <w:t>) by an act or omission:</w:t>
      </w:r>
    </w:p>
    <w:p w:rsidR="00291965" w:rsidRPr="00313530" w:rsidRDefault="00291965" w:rsidP="00291965">
      <w:pPr>
        <w:pStyle w:val="paragraph"/>
      </w:pPr>
      <w:r w:rsidRPr="00313530">
        <w:tab/>
        <w:t>(a)</w:t>
      </w:r>
      <w:r w:rsidRPr="00313530">
        <w:tab/>
        <w:t>of another person; and</w:t>
      </w:r>
    </w:p>
    <w:p w:rsidR="00291965" w:rsidRPr="00313530" w:rsidRDefault="00291965" w:rsidP="00291965">
      <w:pPr>
        <w:pStyle w:val="paragraph"/>
      </w:pPr>
      <w:r w:rsidRPr="00313530">
        <w:tab/>
        <w:t>(b)</w:t>
      </w:r>
      <w:r w:rsidRPr="00313530">
        <w:tab/>
        <w:t>that was in contravention of:</w:t>
      </w:r>
    </w:p>
    <w:p w:rsidR="00291965" w:rsidRPr="00313530" w:rsidRDefault="00291965" w:rsidP="00291965">
      <w:pPr>
        <w:pStyle w:val="paragraphsub"/>
      </w:pPr>
      <w:r w:rsidRPr="00313530">
        <w:tab/>
        <w:t>(i)</w:t>
      </w:r>
      <w:r w:rsidRPr="00313530">
        <w:tab/>
        <w:t>a provision of the privacy safeguards; or</w:t>
      </w:r>
    </w:p>
    <w:p w:rsidR="00291965" w:rsidRPr="00313530" w:rsidRDefault="00291965" w:rsidP="00291965">
      <w:pPr>
        <w:pStyle w:val="paragraphsub"/>
      </w:pPr>
      <w:r w:rsidRPr="00313530">
        <w:tab/>
        <w:t>(ii)</w:t>
      </w:r>
      <w:r w:rsidRPr="00313530">
        <w:tab/>
        <w:t>the consumer data rules to the extent that those rules relate to the privacy safeguards or to the privacy or confidentiality of CDR data;</w:t>
      </w:r>
    </w:p>
    <w:p w:rsidR="00291965" w:rsidRPr="00313530" w:rsidRDefault="00291965" w:rsidP="00291965">
      <w:pPr>
        <w:pStyle w:val="subsection2"/>
      </w:pPr>
      <w:r w:rsidRPr="00313530">
        <w:t>may recover the amount of the loss or damage by action against that other person or against any person involved in the contravention.</w:t>
      </w:r>
    </w:p>
    <w:p w:rsidR="00291965" w:rsidRPr="00313530" w:rsidRDefault="00291965" w:rsidP="00291965">
      <w:pPr>
        <w:pStyle w:val="notetext"/>
      </w:pPr>
      <w:r w:rsidRPr="00313530">
        <w:t>Note:</w:t>
      </w:r>
      <w:r w:rsidRPr="00313530">
        <w:tab/>
        <w:t>Subsections 84(2) and (4) (about attributing conduct engaged in on behalf of a person) apply for the purposes of this section.</w:t>
      </w:r>
    </w:p>
    <w:p w:rsidR="00291965" w:rsidRPr="00313530" w:rsidRDefault="00291965" w:rsidP="00291965">
      <w:pPr>
        <w:pStyle w:val="subsection"/>
      </w:pPr>
      <w:r w:rsidRPr="00313530">
        <w:tab/>
        <w:t>(2)</w:t>
      </w:r>
      <w:r w:rsidRPr="00313530">
        <w:tab/>
        <w:t>An action under subsection (1) may be commenced at any time within 6 years after the day on which the contravention happened or began.</w:t>
      </w:r>
    </w:p>
    <w:p w:rsidR="00291965" w:rsidRPr="00313530" w:rsidRDefault="00291965" w:rsidP="00291965">
      <w:pPr>
        <w:pStyle w:val="SubsectionHead"/>
      </w:pPr>
      <w:r w:rsidRPr="00313530">
        <w:t>Findings in related proceedings to be prima facie evidence</w:t>
      </w:r>
    </w:p>
    <w:p w:rsidR="00291965" w:rsidRPr="00313530" w:rsidRDefault="00291965" w:rsidP="00291965">
      <w:pPr>
        <w:pStyle w:val="subsection"/>
      </w:pPr>
      <w:r w:rsidRPr="00313530">
        <w:tab/>
        <w:t>(3)</w:t>
      </w:r>
      <w:r w:rsidRPr="00313530">
        <w:tab/>
        <w:t>If a finding of any fact is made by a court in relation to a person, or an admission of any fact is made by a person, in proceedings:</w:t>
      </w:r>
    </w:p>
    <w:p w:rsidR="00291965" w:rsidRPr="00313530" w:rsidRDefault="00291965" w:rsidP="00291965">
      <w:pPr>
        <w:pStyle w:val="paragraph"/>
      </w:pPr>
      <w:r w:rsidRPr="00313530">
        <w:tab/>
        <w:t>(a)</w:t>
      </w:r>
      <w:r w:rsidRPr="00313530">
        <w:tab/>
        <w:t>under the Regulatory Powers Act (as that Act applies because of this Subdivision) in which the person is found to have contravened a provision of the privacy safeguards; or</w:t>
      </w:r>
    </w:p>
    <w:p w:rsidR="00291965" w:rsidRPr="00313530" w:rsidRDefault="00291965" w:rsidP="00291965">
      <w:pPr>
        <w:pStyle w:val="paragraph"/>
      </w:pPr>
      <w:r w:rsidRPr="00313530">
        <w:tab/>
        <w:t>(b)</w:t>
      </w:r>
      <w:r w:rsidRPr="00313530">
        <w:tab/>
        <w:t>under Part VI of this Act in which the person is found to:</w:t>
      </w:r>
    </w:p>
    <w:p w:rsidR="00291965" w:rsidRPr="00313530" w:rsidRDefault="00291965" w:rsidP="00291965">
      <w:pPr>
        <w:pStyle w:val="paragraphsub"/>
      </w:pPr>
      <w:r w:rsidRPr="00313530">
        <w:tab/>
        <w:t>(i)</w:t>
      </w:r>
      <w:r w:rsidRPr="00313530">
        <w:tab/>
        <w:t>have contravened; or</w:t>
      </w:r>
    </w:p>
    <w:p w:rsidR="00291965" w:rsidRPr="00313530" w:rsidRDefault="00291965" w:rsidP="00291965">
      <w:pPr>
        <w:pStyle w:val="paragraphsub"/>
      </w:pPr>
      <w:r w:rsidRPr="00313530">
        <w:tab/>
        <w:t>(ii)</w:t>
      </w:r>
      <w:r w:rsidRPr="00313530">
        <w:tab/>
        <w:t>have been involved in a contravention;</w:t>
      </w:r>
    </w:p>
    <w:p w:rsidR="00291965" w:rsidRPr="00313530" w:rsidRDefault="00291965" w:rsidP="00291965">
      <w:pPr>
        <w:pStyle w:val="paragraph"/>
      </w:pPr>
      <w:r w:rsidRPr="00313530">
        <w:tab/>
      </w:r>
      <w:r w:rsidRPr="00313530">
        <w:tab/>
        <w:t>of the consumer data rules to the extent that those rules relate to the privacy safeguards or to the privacy or confidentiality of CDR data;</w:t>
      </w:r>
    </w:p>
    <w:p w:rsidR="00291965" w:rsidRPr="00313530" w:rsidRDefault="00291965" w:rsidP="00291965">
      <w:pPr>
        <w:pStyle w:val="subsection2"/>
      </w:pPr>
      <w:r w:rsidRPr="00313530">
        <w:t>the finding or admission is prima facie evidence of that fact in any proceeding under subsection (1) against the person.</w:t>
      </w:r>
    </w:p>
    <w:p w:rsidR="00291965" w:rsidRPr="00313530" w:rsidRDefault="00291965" w:rsidP="00291965">
      <w:pPr>
        <w:pStyle w:val="subsection"/>
      </w:pPr>
      <w:r w:rsidRPr="00313530">
        <w:tab/>
        <w:t>(4)</w:t>
      </w:r>
      <w:r w:rsidRPr="00313530">
        <w:tab/>
        <w:t>The finding or admission may be proved by production of:</w:t>
      </w:r>
    </w:p>
    <w:p w:rsidR="00291965" w:rsidRPr="00313530" w:rsidRDefault="00291965" w:rsidP="00291965">
      <w:pPr>
        <w:pStyle w:val="paragraph"/>
      </w:pPr>
      <w:r w:rsidRPr="00313530">
        <w:tab/>
        <w:t>(a)</w:t>
      </w:r>
      <w:r w:rsidRPr="00313530">
        <w:tab/>
        <w:t>in any case—a document under the seal of the court from which the finding or admission appears; or</w:t>
      </w:r>
    </w:p>
    <w:p w:rsidR="00291965" w:rsidRPr="00313530" w:rsidRDefault="00291965" w:rsidP="00291965">
      <w:pPr>
        <w:pStyle w:val="paragraph"/>
      </w:pPr>
      <w:r w:rsidRPr="00313530">
        <w:tab/>
        <w:t>(b)</w:t>
      </w:r>
      <w:r w:rsidRPr="00313530">
        <w:tab/>
        <w:t>in the case of an admission—a document from which the admission appears that is filed in the court.</w:t>
      </w:r>
    </w:p>
    <w:p w:rsidR="00291965" w:rsidRPr="00313530" w:rsidRDefault="00291965" w:rsidP="00291965">
      <w:pPr>
        <w:pStyle w:val="SubsectionHead"/>
      </w:pPr>
      <w:r w:rsidRPr="00313530">
        <w:t>Jurisdiction etc.</w:t>
      </w:r>
    </w:p>
    <w:p w:rsidR="00291965" w:rsidRPr="00313530" w:rsidRDefault="00291965" w:rsidP="00291965">
      <w:pPr>
        <w:pStyle w:val="subsection"/>
      </w:pPr>
      <w:r w:rsidRPr="00313530">
        <w:tab/>
        <w:t>(5)</w:t>
      </w:r>
      <w:r w:rsidRPr="00313530">
        <w:tab/>
        <w:t>The following are conferred with jurisdiction to hear and determine actions under subsection (1):</w:t>
      </w:r>
    </w:p>
    <w:p w:rsidR="00291965" w:rsidRPr="00313530" w:rsidRDefault="00291965" w:rsidP="00291965">
      <w:pPr>
        <w:pStyle w:val="paragraph"/>
      </w:pPr>
      <w:r w:rsidRPr="00313530">
        <w:tab/>
        <w:t>(a)</w:t>
      </w:r>
      <w:r w:rsidRPr="00313530">
        <w:tab/>
        <w:t>the Federal Circuit and Family Court of Australia (Division 2);</w:t>
      </w:r>
    </w:p>
    <w:p w:rsidR="00291965" w:rsidRPr="00313530" w:rsidRDefault="00291965" w:rsidP="00291965">
      <w:pPr>
        <w:pStyle w:val="paragraph"/>
      </w:pPr>
      <w:r w:rsidRPr="00313530">
        <w:tab/>
        <w:t>(b)</w:t>
      </w:r>
      <w:r w:rsidRPr="00313530">
        <w:tab/>
        <w:t>subject to the Constitution, the several courts of the Territories.</w:t>
      </w:r>
    </w:p>
    <w:p w:rsidR="00291965" w:rsidRPr="00313530" w:rsidRDefault="00291965" w:rsidP="00291965">
      <w:pPr>
        <w:pStyle w:val="subsection2"/>
      </w:pPr>
      <w:r w:rsidRPr="00313530">
        <w:t>This subsection does not enable an inferior court of a Territory to grant a remedy of a kind that the court is unable to grant under the law of that Territory.</w:t>
      </w:r>
    </w:p>
    <w:p w:rsidR="00291965" w:rsidRPr="00313530" w:rsidRDefault="00291965" w:rsidP="00291965">
      <w:pPr>
        <w:pStyle w:val="notetext"/>
      </w:pPr>
      <w:r w:rsidRPr="00313530">
        <w:t>Note:</w:t>
      </w:r>
      <w:r w:rsidRPr="00313530">
        <w:tab/>
        <w:t xml:space="preserve">State courts and the Federal Court also have jurisdiction for these actions (see subsection 39(2) and paragraph 39B(1A)(c) of the </w:t>
      </w:r>
      <w:r w:rsidRPr="00313530">
        <w:rPr>
          <w:i/>
        </w:rPr>
        <w:t>Judiciary Act 1903</w:t>
      </w:r>
      <w:r w:rsidRPr="00313530">
        <w:t>).</w:t>
      </w:r>
    </w:p>
    <w:p w:rsidR="00291965" w:rsidRPr="00313530" w:rsidRDefault="00291965" w:rsidP="00291965">
      <w:pPr>
        <w:pStyle w:val="subsection"/>
      </w:pPr>
      <w:r w:rsidRPr="00313530">
        <w:tab/>
        <w:t>(6)</w:t>
      </w:r>
      <w:r w:rsidRPr="00313530">
        <w:tab/>
        <w:t>Section 86AA (about limits on jurisdiction) applies to proceedings under subsection (1) of this section in a corresponding way to the way that section applies to proceedings under section 82.</w:t>
      </w:r>
    </w:p>
    <w:p w:rsidR="00291965" w:rsidRPr="00313530" w:rsidRDefault="00291965" w:rsidP="00291965">
      <w:pPr>
        <w:pStyle w:val="subsection"/>
      </w:pPr>
      <w:r w:rsidRPr="00313530">
        <w:tab/>
        <w:t>(7)</w:t>
      </w:r>
      <w:r w:rsidRPr="00313530">
        <w:tab/>
        <w:t>Section 86A (about transfer of matters) applies in relation to a proceeding under subsection (1) of this section as if paragraph 86A(1)(b) also referred to a matter for determination arising under:</w:t>
      </w:r>
    </w:p>
    <w:p w:rsidR="00291965" w:rsidRPr="00313530" w:rsidRDefault="00291965" w:rsidP="00291965">
      <w:pPr>
        <w:pStyle w:val="paragraph"/>
      </w:pPr>
      <w:r w:rsidRPr="00313530">
        <w:tab/>
        <w:t>(a)</w:t>
      </w:r>
      <w:r w:rsidRPr="00313530">
        <w:tab/>
        <w:t>a provision of the privacy safeguards; or</w:t>
      </w:r>
    </w:p>
    <w:p w:rsidR="00291965" w:rsidRPr="00313530" w:rsidRDefault="00291965" w:rsidP="00291965">
      <w:pPr>
        <w:pStyle w:val="paragraph"/>
      </w:pPr>
      <w:r w:rsidRPr="00313530">
        <w:tab/>
        <w:t>(b)</w:t>
      </w:r>
      <w:r w:rsidRPr="00313530">
        <w:tab/>
        <w:t>the consumer data rules to the extent that those rules relate to the privacy safeguards or to the privacy or confidentiality of CDR data.</w:t>
      </w:r>
    </w:p>
    <w:p w:rsidR="00291965" w:rsidRPr="00313530" w:rsidRDefault="00291965" w:rsidP="00291965">
      <w:pPr>
        <w:pStyle w:val="SubsectionHead"/>
      </w:pPr>
      <w:r w:rsidRPr="00313530">
        <w:t>Involved in a contravention</w:t>
      </w:r>
    </w:p>
    <w:p w:rsidR="00291965" w:rsidRPr="00313530" w:rsidRDefault="00291965" w:rsidP="00291965">
      <w:pPr>
        <w:pStyle w:val="subsection"/>
      </w:pPr>
      <w:r w:rsidRPr="00313530">
        <w:tab/>
        <w:t>(8)</w:t>
      </w:r>
      <w:r w:rsidRPr="00313530">
        <w:tab/>
        <w:t>Subsection 75B(1) applies to a reference that:</w:t>
      </w:r>
    </w:p>
    <w:p w:rsidR="00291965" w:rsidRPr="00313530" w:rsidRDefault="00291965" w:rsidP="00291965">
      <w:pPr>
        <w:pStyle w:val="paragraph"/>
      </w:pPr>
      <w:r w:rsidRPr="00313530">
        <w:tab/>
        <w:t>(a)</w:t>
      </w:r>
      <w:r w:rsidRPr="00313530">
        <w:tab/>
        <w:t>is in this section; and</w:t>
      </w:r>
    </w:p>
    <w:p w:rsidR="00291965" w:rsidRPr="00313530" w:rsidRDefault="00291965" w:rsidP="00291965">
      <w:pPr>
        <w:pStyle w:val="paragraph"/>
      </w:pPr>
      <w:r w:rsidRPr="00313530">
        <w:tab/>
        <w:t>(b)</w:t>
      </w:r>
      <w:r w:rsidRPr="00313530">
        <w:tab/>
        <w:t>is to a person involved in a contravention covered by paragraph (1)(b) of this section;</w:t>
      </w:r>
    </w:p>
    <w:p w:rsidR="00291965" w:rsidRPr="00313530" w:rsidRDefault="00291965" w:rsidP="00291965">
      <w:pPr>
        <w:pStyle w:val="subsection2"/>
      </w:pPr>
      <w:r w:rsidRPr="00313530">
        <w:t xml:space="preserve">in a corresponding way to the way that subsection 75B(1) applies to a reference in Part VI to a person involved in a contravention of </w:t>
      </w:r>
      <w:r w:rsidR="009B4597" w:rsidRPr="00313530">
        <w:t>section 5</w:t>
      </w:r>
      <w:r w:rsidRPr="00313530">
        <w:t>6CD.</w:t>
      </w:r>
    </w:p>
    <w:p w:rsidR="00291965" w:rsidRPr="00313530" w:rsidRDefault="00291965" w:rsidP="00291965">
      <w:pPr>
        <w:pStyle w:val="ActHead5"/>
      </w:pPr>
      <w:bookmarkStart w:id="186" w:name="_Toc179637967"/>
      <w:r w:rsidRPr="00313530">
        <w:rPr>
          <w:rStyle w:val="CharSectno"/>
        </w:rPr>
        <w:t>56EZ</w:t>
      </w:r>
      <w:r w:rsidRPr="00313530">
        <w:t xml:space="preserve">  Delegation to the Commission etc.</w:t>
      </w:r>
      <w:bookmarkEnd w:id="186"/>
    </w:p>
    <w:p w:rsidR="00291965" w:rsidRPr="00313530" w:rsidRDefault="00291965" w:rsidP="00291965">
      <w:pPr>
        <w:pStyle w:val="subsection"/>
      </w:pPr>
      <w:r w:rsidRPr="00313530">
        <w:tab/>
        <w:t>(1)</w:t>
      </w:r>
      <w:r w:rsidRPr="00313530">
        <w:tab/>
        <w:t xml:space="preserve">This section applies in relation to the following functions or powers (the </w:t>
      </w:r>
      <w:r w:rsidRPr="00313530">
        <w:rPr>
          <w:b/>
          <w:i/>
        </w:rPr>
        <w:t>safeguard enforcement functions or powers</w:t>
      </w:r>
      <w:r w:rsidRPr="00313530">
        <w:t>):</w:t>
      </w:r>
    </w:p>
    <w:p w:rsidR="00291965" w:rsidRPr="00313530" w:rsidRDefault="00291965" w:rsidP="00291965">
      <w:pPr>
        <w:pStyle w:val="paragraph"/>
      </w:pPr>
      <w:r w:rsidRPr="00313530">
        <w:tab/>
        <w:t>(a)</w:t>
      </w:r>
      <w:r w:rsidRPr="00313530">
        <w:tab/>
        <w:t xml:space="preserve">the Information Commissioner’s functions or powers under </w:t>
      </w:r>
      <w:r w:rsidR="009B4597" w:rsidRPr="00313530">
        <w:t>section 5</w:t>
      </w:r>
      <w:r w:rsidRPr="00313530">
        <w:t>6ER;</w:t>
      </w:r>
    </w:p>
    <w:p w:rsidR="00291965" w:rsidRPr="00313530" w:rsidRDefault="00291965" w:rsidP="00291965">
      <w:pPr>
        <w:pStyle w:val="paragraph"/>
      </w:pPr>
      <w:r w:rsidRPr="00313530">
        <w:tab/>
        <w:t>(b)</w:t>
      </w:r>
      <w:r w:rsidRPr="00313530">
        <w:tab/>
        <w:t xml:space="preserve">the Information Commissioner’s functions or powers under Part IIIC or V of the </w:t>
      </w:r>
      <w:r w:rsidRPr="00313530">
        <w:rPr>
          <w:i/>
        </w:rPr>
        <w:t>Privacy Act 1988</w:t>
      </w:r>
      <w:r w:rsidRPr="00313530">
        <w:t xml:space="preserve">, as those Parts apply because of </w:t>
      </w:r>
      <w:r w:rsidR="009B4597" w:rsidRPr="00313530">
        <w:t>sections 5</w:t>
      </w:r>
      <w:r w:rsidRPr="00313530">
        <w:t>6ES and 56ET of this Act;</w:t>
      </w:r>
    </w:p>
    <w:p w:rsidR="00291965" w:rsidRPr="00313530" w:rsidRDefault="00291965" w:rsidP="00291965">
      <w:pPr>
        <w:pStyle w:val="paragraph"/>
      </w:pPr>
      <w:r w:rsidRPr="00313530">
        <w:tab/>
        <w:t>(c)</w:t>
      </w:r>
      <w:r w:rsidRPr="00313530">
        <w:tab/>
        <w:t>the Information Commissioner’s functions or powers under Part 4, 6 or 7 of the Regulatory Powers Act, that are conferred because of this Subdivision.</w:t>
      </w:r>
    </w:p>
    <w:p w:rsidR="00291965" w:rsidRPr="00313530" w:rsidRDefault="00291965" w:rsidP="00291965">
      <w:pPr>
        <w:pStyle w:val="subsection"/>
      </w:pPr>
      <w:r w:rsidRPr="00313530">
        <w:tab/>
        <w:t>(2)</w:t>
      </w:r>
      <w:r w:rsidRPr="00313530">
        <w:tab/>
        <w:t>The Information Commissioner may delegate, in writing, any of the safeguard enforcement functions or powers to:</w:t>
      </w:r>
    </w:p>
    <w:p w:rsidR="00291965" w:rsidRPr="00313530" w:rsidRDefault="00291965" w:rsidP="00291965">
      <w:pPr>
        <w:pStyle w:val="paragraph"/>
      </w:pPr>
      <w:r w:rsidRPr="00313530">
        <w:tab/>
        <w:t>(a)</w:t>
      </w:r>
      <w:r w:rsidRPr="00313530">
        <w:tab/>
        <w:t>the Commission; or</w:t>
      </w:r>
    </w:p>
    <w:p w:rsidR="00291965" w:rsidRPr="00313530" w:rsidRDefault="00291965" w:rsidP="00291965">
      <w:pPr>
        <w:pStyle w:val="paragraph"/>
      </w:pPr>
      <w:r w:rsidRPr="00313530">
        <w:tab/>
        <w:t>(b)</w:t>
      </w:r>
      <w:r w:rsidRPr="00313530">
        <w:tab/>
        <w:t>a member of the Commission; or</w:t>
      </w:r>
    </w:p>
    <w:p w:rsidR="00291965" w:rsidRPr="00313530" w:rsidRDefault="00291965" w:rsidP="00291965">
      <w:pPr>
        <w:pStyle w:val="paragraph"/>
      </w:pPr>
      <w:r w:rsidRPr="00313530">
        <w:tab/>
        <w:t>(c)</w:t>
      </w:r>
      <w:r w:rsidRPr="00313530">
        <w:tab/>
        <w:t>a member of the staff of the Commission referred to in section 27 of this Act.</w:t>
      </w:r>
    </w:p>
    <w:p w:rsidR="00291965" w:rsidRPr="00313530" w:rsidRDefault="00291965" w:rsidP="00291965">
      <w:pPr>
        <w:pStyle w:val="subsection"/>
      </w:pPr>
      <w:r w:rsidRPr="00313530">
        <w:tab/>
        <w:t>(3)</w:t>
      </w:r>
      <w:r w:rsidRPr="00313530">
        <w:tab/>
        <w:t>However, the Information Commissioner must not delegate a safeguard enforcement function or power under subsection (2) unless:</w:t>
      </w:r>
    </w:p>
    <w:p w:rsidR="00291965" w:rsidRPr="00313530" w:rsidRDefault="00291965" w:rsidP="00291965">
      <w:pPr>
        <w:pStyle w:val="paragraph"/>
      </w:pPr>
      <w:r w:rsidRPr="00313530">
        <w:tab/>
        <w:t>(a)</w:t>
      </w:r>
      <w:r w:rsidRPr="00313530">
        <w:tab/>
        <w:t>the Commission has agreed to the delegation in writing; and</w:t>
      </w:r>
    </w:p>
    <w:p w:rsidR="00291965" w:rsidRPr="00313530" w:rsidRDefault="00291965" w:rsidP="00291965">
      <w:pPr>
        <w:pStyle w:val="paragraph"/>
      </w:pPr>
      <w:r w:rsidRPr="00313530">
        <w:tab/>
        <w:t>(b)</w:t>
      </w:r>
      <w:r w:rsidRPr="00313530">
        <w:tab/>
        <w:t>in the case of a delegation to a staff member referred to in paragraph (2)(c)—the Commission is satisfied that the staff member:</w:t>
      </w:r>
    </w:p>
    <w:p w:rsidR="00291965" w:rsidRPr="00313530" w:rsidRDefault="00291965" w:rsidP="00291965">
      <w:pPr>
        <w:pStyle w:val="paragraphsub"/>
      </w:pPr>
      <w:r w:rsidRPr="00313530">
        <w:tab/>
        <w:t>(i)</w:t>
      </w:r>
      <w:r w:rsidRPr="00313530">
        <w:tab/>
        <w:t>is an SES employee or acting SES employee; or</w:t>
      </w:r>
    </w:p>
    <w:p w:rsidR="00291965" w:rsidRPr="00313530" w:rsidRDefault="00291965" w:rsidP="00291965">
      <w:pPr>
        <w:pStyle w:val="paragraphsub"/>
      </w:pPr>
      <w:r w:rsidRPr="00313530">
        <w:tab/>
        <w:t>(ii)</w:t>
      </w:r>
      <w:r w:rsidRPr="00313530">
        <w:tab/>
        <w:t>is holding or performing the duties of a sufficiently senior office or position for the function or power.</w:t>
      </w:r>
    </w:p>
    <w:p w:rsidR="00291965" w:rsidRPr="00313530" w:rsidRDefault="00291965" w:rsidP="00291965">
      <w:pPr>
        <w:pStyle w:val="ActHead3"/>
        <w:pageBreakBefore/>
      </w:pPr>
      <w:bookmarkStart w:id="187" w:name="_Toc179637968"/>
      <w:r w:rsidRPr="00313530">
        <w:rPr>
          <w:rStyle w:val="CharDivNo"/>
        </w:rPr>
        <w:t>Division 6</w:t>
      </w:r>
      <w:r w:rsidRPr="00313530">
        <w:t>—</w:t>
      </w:r>
      <w:r w:rsidRPr="00313530">
        <w:rPr>
          <w:rStyle w:val="CharDivText"/>
        </w:rPr>
        <w:t>Data standards etc.</w:t>
      </w:r>
      <w:bookmarkEnd w:id="187"/>
    </w:p>
    <w:p w:rsidR="00291965" w:rsidRPr="00313530" w:rsidRDefault="00291965" w:rsidP="00291965">
      <w:pPr>
        <w:pStyle w:val="ActHead4"/>
      </w:pPr>
      <w:bookmarkStart w:id="188" w:name="_Toc179637969"/>
      <w:r w:rsidRPr="00313530">
        <w:rPr>
          <w:rStyle w:val="CharSubdNo"/>
        </w:rPr>
        <w:t>Subdivision A</w:t>
      </w:r>
      <w:r w:rsidRPr="00313530">
        <w:t>—</w:t>
      </w:r>
      <w:r w:rsidRPr="00313530">
        <w:rPr>
          <w:rStyle w:val="CharSubdText"/>
        </w:rPr>
        <w:t>Data standards</w:t>
      </w:r>
      <w:bookmarkEnd w:id="188"/>
    </w:p>
    <w:p w:rsidR="00291965" w:rsidRPr="00313530" w:rsidRDefault="00291965" w:rsidP="00291965">
      <w:pPr>
        <w:pStyle w:val="ActHead5"/>
      </w:pPr>
      <w:bookmarkStart w:id="189" w:name="_Toc179637970"/>
      <w:r w:rsidRPr="00313530">
        <w:rPr>
          <w:rStyle w:val="CharSectno"/>
        </w:rPr>
        <w:t>56FA</w:t>
      </w:r>
      <w:r w:rsidRPr="00313530">
        <w:t xml:space="preserve">  Making data standards</w:t>
      </w:r>
      <w:bookmarkEnd w:id="189"/>
    </w:p>
    <w:p w:rsidR="00291965" w:rsidRPr="00313530" w:rsidRDefault="00291965" w:rsidP="00291965">
      <w:pPr>
        <w:pStyle w:val="subsection"/>
      </w:pPr>
      <w:r w:rsidRPr="00313530">
        <w:tab/>
        <w:t>(1)</w:t>
      </w:r>
      <w:r w:rsidRPr="00313530">
        <w:tab/>
        <w:t>The Data Standards Chair may, by writing, make one or more data standards about each of the following matters:</w:t>
      </w:r>
    </w:p>
    <w:p w:rsidR="00291965" w:rsidRPr="00313530" w:rsidRDefault="00291965" w:rsidP="00291965">
      <w:pPr>
        <w:pStyle w:val="paragraph"/>
      </w:pPr>
      <w:r w:rsidRPr="00313530">
        <w:tab/>
        <w:t>(a)</w:t>
      </w:r>
      <w:r w:rsidRPr="00313530">
        <w:tab/>
        <w:t>the format and description of CDR data;</w:t>
      </w:r>
    </w:p>
    <w:p w:rsidR="00291965" w:rsidRPr="00313530" w:rsidRDefault="00291965" w:rsidP="00291965">
      <w:pPr>
        <w:pStyle w:val="paragraph"/>
      </w:pPr>
      <w:r w:rsidRPr="00313530">
        <w:tab/>
        <w:t>(b)</w:t>
      </w:r>
      <w:r w:rsidRPr="00313530">
        <w:tab/>
        <w:t>the disclosure of CDR data;</w:t>
      </w:r>
    </w:p>
    <w:p w:rsidR="00291965" w:rsidRPr="00313530" w:rsidRDefault="00291965" w:rsidP="00291965">
      <w:pPr>
        <w:pStyle w:val="paragraph"/>
      </w:pPr>
      <w:r w:rsidRPr="00313530">
        <w:tab/>
        <w:t>(c)</w:t>
      </w:r>
      <w:r w:rsidRPr="00313530">
        <w:tab/>
        <w:t>the collection, use, accuracy, storage, security and deletion of CDR data;</w:t>
      </w:r>
    </w:p>
    <w:p w:rsidR="00291965" w:rsidRPr="00313530" w:rsidRDefault="00291965" w:rsidP="00291965">
      <w:pPr>
        <w:pStyle w:val="paragraph"/>
      </w:pPr>
      <w:r w:rsidRPr="00313530">
        <w:tab/>
        <w:t>(d)</w:t>
      </w:r>
      <w:r w:rsidRPr="00313530">
        <w:tab/>
        <w:t>de</w:t>
      </w:r>
      <w:r w:rsidR="00313530">
        <w:noBreakHyphen/>
      </w:r>
      <w:r w:rsidRPr="00313530">
        <w:t>identifying CDR data, including so that it no longer relates to:</w:t>
      </w:r>
    </w:p>
    <w:p w:rsidR="00291965" w:rsidRPr="00313530" w:rsidRDefault="00291965" w:rsidP="00291965">
      <w:pPr>
        <w:pStyle w:val="paragraphsub"/>
      </w:pPr>
      <w:r w:rsidRPr="00313530">
        <w:tab/>
        <w:t>(i)</w:t>
      </w:r>
      <w:r w:rsidRPr="00313530">
        <w:tab/>
        <w:t>an identifiable person; or</w:t>
      </w:r>
    </w:p>
    <w:p w:rsidR="00291965" w:rsidRPr="00313530" w:rsidRDefault="00291965" w:rsidP="00291965">
      <w:pPr>
        <w:pStyle w:val="paragraphsub"/>
      </w:pPr>
      <w:r w:rsidRPr="00313530">
        <w:tab/>
        <w:t>(ii)</w:t>
      </w:r>
      <w:r w:rsidRPr="00313530">
        <w:tab/>
        <w:t>a person who is reasonably identifiable;</w:t>
      </w:r>
    </w:p>
    <w:p w:rsidR="00C2490F" w:rsidRPr="00313530" w:rsidRDefault="00C2490F" w:rsidP="00C2490F">
      <w:pPr>
        <w:pStyle w:val="paragraph"/>
      </w:pPr>
      <w:r w:rsidRPr="00313530">
        <w:tab/>
        <w:t>(da)</w:t>
      </w:r>
      <w:r w:rsidRPr="00313530">
        <w:tab/>
        <w:t>the format and description of a valid instruction for the performance of a type of CDR action;</w:t>
      </w:r>
    </w:p>
    <w:p w:rsidR="00C2490F" w:rsidRPr="00313530" w:rsidRDefault="00C2490F" w:rsidP="00C2490F">
      <w:pPr>
        <w:pStyle w:val="paragraph"/>
      </w:pPr>
      <w:r w:rsidRPr="00313530">
        <w:tab/>
        <w:t>(db)</w:t>
      </w:r>
      <w:r w:rsidRPr="00313530">
        <w:tab/>
        <w:t>the giving of a valid instruction for the performance of a type of CDR action;</w:t>
      </w:r>
    </w:p>
    <w:p w:rsidR="00291965" w:rsidRPr="00313530" w:rsidRDefault="00291965" w:rsidP="00291965">
      <w:pPr>
        <w:pStyle w:val="paragraph"/>
      </w:pPr>
      <w:r w:rsidRPr="00313530">
        <w:tab/>
        <w:t>(e)</w:t>
      </w:r>
      <w:r w:rsidRPr="00313530">
        <w:tab/>
        <w:t>other matters prescribed by the regulations.</w:t>
      </w:r>
    </w:p>
    <w:p w:rsidR="00291965" w:rsidRPr="00313530" w:rsidRDefault="00291965" w:rsidP="00291965">
      <w:pPr>
        <w:pStyle w:val="notetext"/>
      </w:pPr>
      <w:r w:rsidRPr="00313530">
        <w:t>Note:</w:t>
      </w:r>
      <w:r w:rsidRPr="00313530">
        <w:tab/>
        <w:t xml:space="preserve">For variation and repeal, see subsection 33(3) of the </w:t>
      </w:r>
      <w:r w:rsidRPr="00313530">
        <w:rPr>
          <w:i/>
        </w:rPr>
        <w:t>Acts Interpretation Act 1901</w:t>
      </w:r>
      <w:r w:rsidRPr="00313530">
        <w:t>.</w:t>
      </w:r>
    </w:p>
    <w:p w:rsidR="00291965" w:rsidRPr="00313530" w:rsidRDefault="00291965" w:rsidP="00291965">
      <w:pPr>
        <w:pStyle w:val="SubsectionHead"/>
      </w:pPr>
      <w:r w:rsidRPr="00313530">
        <w:t>Complying with consumer data rules when making standards etc.</w:t>
      </w:r>
    </w:p>
    <w:p w:rsidR="00291965" w:rsidRPr="00313530" w:rsidRDefault="00291965" w:rsidP="00291965">
      <w:pPr>
        <w:pStyle w:val="subsection"/>
      </w:pPr>
      <w:r w:rsidRPr="00313530">
        <w:tab/>
        <w:t>(2)</w:t>
      </w:r>
      <w:r w:rsidRPr="00313530">
        <w:tab/>
        <w:t>The Data Standards Chair must comply with the consumer data rules when:</w:t>
      </w:r>
    </w:p>
    <w:p w:rsidR="00291965" w:rsidRPr="00313530" w:rsidRDefault="00291965" w:rsidP="00291965">
      <w:pPr>
        <w:pStyle w:val="paragraph"/>
      </w:pPr>
      <w:r w:rsidRPr="00313530">
        <w:tab/>
        <w:t>(a)</w:t>
      </w:r>
      <w:r w:rsidRPr="00313530">
        <w:tab/>
        <w:t>making a data standard; or</w:t>
      </w:r>
    </w:p>
    <w:p w:rsidR="00291965" w:rsidRPr="00313530" w:rsidRDefault="00291965" w:rsidP="00291965">
      <w:pPr>
        <w:pStyle w:val="paragraph"/>
      </w:pPr>
      <w:r w:rsidRPr="00313530">
        <w:tab/>
        <w:t>(b)</w:t>
      </w:r>
      <w:r w:rsidRPr="00313530">
        <w:tab/>
        <w:t>varying or revoking a data standard;</w:t>
      </w:r>
    </w:p>
    <w:p w:rsidR="00291965" w:rsidRPr="00313530" w:rsidRDefault="00291965" w:rsidP="00291965">
      <w:pPr>
        <w:pStyle w:val="subsection2"/>
      </w:pPr>
      <w:r w:rsidRPr="00313530">
        <w:t>including complying with any related requirements specified in those rules about approval, consultation and the formation of committees, advisory panels and consultative groups.</w:t>
      </w:r>
    </w:p>
    <w:p w:rsidR="00291965" w:rsidRPr="00313530" w:rsidRDefault="00291965" w:rsidP="00291965">
      <w:pPr>
        <w:pStyle w:val="notetext"/>
      </w:pPr>
      <w:r w:rsidRPr="00313530">
        <w:t>Note:</w:t>
      </w:r>
      <w:r w:rsidRPr="00313530">
        <w:tab/>
        <w:t>The rules could, for example, require a proposed data standard to be approved by the Commission before it is made.</w:t>
      </w:r>
    </w:p>
    <w:p w:rsidR="00291965" w:rsidRPr="00313530" w:rsidRDefault="00291965" w:rsidP="00291965">
      <w:pPr>
        <w:pStyle w:val="subsection"/>
      </w:pPr>
      <w:r w:rsidRPr="00313530">
        <w:tab/>
        <w:t>(3)</w:t>
      </w:r>
      <w:r w:rsidRPr="00313530">
        <w:tab/>
        <w:t>Without limiting subsection (2), the Data Standards Chair must:</w:t>
      </w:r>
    </w:p>
    <w:p w:rsidR="00291965" w:rsidRPr="00313530" w:rsidRDefault="00291965" w:rsidP="00291965">
      <w:pPr>
        <w:pStyle w:val="paragraph"/>
      </w:pPr>
      <w:r w:rsidRPr="00313530">
        <w:tab/>
        <w:t>(a)</w:t>
      </w:r>
      <w:r w:rsidRPr="00313530">
        <w:tab/>
        <w:t>make, under subsection (1), a data standard about a particular matter mentioned in subsection (1) if the consumer data rules so requires; and</w:t>
      </w:r>
    </w:p>
    <w:p w:rsidR="00291965" w:rsidRPr="00313530" w:rsidRDefault="00291965" w:rsidP="00291965">
      <w:pPr>
        <w:pStyle w:val="paragraph"/>
      </w:pPr>
      <w:r w:rsidRPr="00313530">
        <w:tab/>
        <w:t>(b)</w:t>
      </w:r>
      <w:r w:rsidRPr="00313530">
        <w:tab/>
        <w:t>specify in that data standard that it is binding if the consumer data rules so requires.</w:t>
      </w:r>
    </w:p>
    <w:p w:rsidR="00291965" w:rsidRPr="00313530" w:rsidRDefault="00291965" w:rsidP="00291965">
      <w:pPr>
        <w:pStyle w:val="subsection2"/>
      </w:pPr>
      <w:r w:rsidRPr="00313530">
        <w:t xml:space="preserve">A data standard is a </w:t>
      </w:r>
      <w:r w:rsidRPr="00313530">
        <w:rPr>
          <w:b/>
          <w:i/>
        </w:rPr>
        <w:t>binding data standard</w:t>
      </w:r>
      <w:r w:rsidRPr="00313530">
        <w:t xml:space="preserve"> if it is made under subsection (1) in accordance with paragraph (b) of this subsection.</w:t>
      </w:r>
    </w:p>
    <w:p w:rsidR="00291965" w:rsidRPr="00313530" w:rsidRDefault="00291965" w:rsidP="00291965">
      <w:pPr>
        <w:pStyle w:val="SubsectionHead"/>
      </w:pPr>
      <w:r w:rsidRPr="00313530">
        <w:t>Data standards are not legislative instruments</w:t>
      </w:r>
    </w:p>
    <w:p w:rsidR="00291965" w:rsidRPr="00313530" w:rsidRDefault="00291965" w:rsidP="00291965">
      <w:pPr>
        <w:pStyle w:val="subsection"/>
      </w:pPr>
      <w:r w:rsidRPr="00313530">
        <w:tab/>
        <w:t>(4)</w:t>
      </w:r>
      <w:r w:rsidRPr="00313530">
        <w:tab/>
        <w:t>A data standard made under subsection (1) is not a legislative instrument.</w:t>
      </w:r>
    </w:p>
    <w:p w:rsidR="00291965" w:rsidRPr="00313530" w:rsidRDefault="00291965" w:rsidP="00291965">
      <w:pPr>
        <w:pStyle w:val="ActHead5"/>
      </w:pPr>
      <w:bookmarkStart w:id="190" w:name="_Toc179637971"/>
      <w:r w:rsidRPr="00313530">
        <w:rPr>
          <w:rStyle w:val="CharSectno"/>
        </w:rPr>
        <w:t>56FB</w:t>
      </w:r>
      <w:r w:rsidRPr="00313530">
        <w:t xml:space="preserve">  What data standards can set out etc.</w:t>
      </w:r>
      <w:bookmarkEnd w:id="190"/>
    </w:p>
    <w:p w:rsidR="00291965" w:rsidRPr="00313530" w:rsidRDefault="00291965" w:rsidP="00291965">
      <w:pPr>
        <w:pStyle w:val="subsection"/>
      </w:pPr>
      <w:r w:rsidRPr="00313530">
        <w:tab/>
        <w:t>(1)</w:t>
      </w:r>
      <w:r w:rsidRPr="00313530">
        <w:tab/>
        <w:t xml:space="preserve">Without limiting </w:t>
      </w:r>
      <w:r w:rsidR="009B4597" w:rsidRPr="00313530">
        <w:t>subsection 5</w:t>
      </w:r>
      <w:r w:rsidRPr="00313530">
        <w:t>6FA(1), a single data standard may set out:</w:t>
      </w:r>
    </w:p>
    <w:p w:rsidR="00291965" w:rsidRPr="00313530" w:rsidRDefault="00291965" w:rsidP="00291965">
      <w:pPr>
        <w:pStyle w:val="paragraph"/>
      </w:pPr>
      <w:r w:rsidRPr="00313530">
        <w:tab/>
        <w:t>(a)</w:t>
      </w:r>
      <w:r w:rsidRPr="00313530">
        <w:tab/>
        <w:t>different provisions for different designated sectors; or</w:t>
      </w:r>
    </w:p>
    <w:p w:rsidR="00291965" w:rsidRPr="00313530" w:rsidRDefault="00291965" w:rsidP="00291965">
      <w:pPr>
        <w:pStyle w:val="paragraph"/>
      </w:pPr>
      <w:r w:rsidRPr="00313530">
        <w:tab/>
        <w:t>(b)</w:t>
      </w:r>
      <w:r w:rsidRPr="00313530">
        <w:tab/>
        <w:t>different provisions for different classes of CDR data; or</w:t>
      </w:r>
    </w:p>
    <w:p w:rsidR="00C2490F" w:rsidRPr="00313530" w:rsidRDefault="00C2490F" w:rsidP="00C2490F">
      <w:pPr>
        <w:pStyle w:val="paragraph"/>
      </w:pPr>
      <w:r w:rsidRPr="00313530">
        <w:tab/>
        <w:t>(ba)</w:t>
      </w:r>
      <w:r w:rsidRPr="00313530">
        <w:tab/>
        <w:t>different provisions for different types of CDR actions; or</w:t>
      </w:r>
    </w:p>
    <w:p w:rsidR="00291965" w:rsidRPr="00313530" w:rsidRDefault="00291965" w:rsidP="00291965">
      <w:pPr>
        <w:pStyle w:val="paragraph"/>
      </w:pPr>
      <w:r w:rsidRPr="00313530">
        <w:tab/>
        <w:t>(c)</w:t>
      </w:r>
      <w:r w:rsidRPr="00313530">
        <w:tab/>
        <w:t xml:space="preserve">different provisions for different classes of persons specified, as described in </w:t>
      </w:r>
      <w:r w:rsidR="009B4597" w:rsidRPr="00313530">
        <w:t>paragraph 5</w:t>
      </w:r>
      <w:r w:rsidRPr="00313530">
        <w:t xml:space="preserve">6AC(2)(b), in an instrument designating a sector under </w:t>
      </w:r>
      <w:r w:rsidR="009B4597" w:rsidRPr="00313530">
        <w:t>subsection 5</w:t>
      </w:r>
      <w:r w:rsidRPr="00313530">
        <w:t>6AC(2); or</w:t>
      </w:r>
    </w:p>
    <w:p w:rsidR="00F65920" w:rsidRPr="00313530" w:rsidRDefault="00F65920" w:rsidP="00F65920">
      <w:pPr>
        <w:pStyle w:val="paragraph"/>
      </w:pPr>
      <w:r w:rsidRPr="00313530">
        <w:tab/>
        <w:t>(ca)</w:t>
      </w:r>
      <w:r w:rsidRPr="00313530">
        <w:tab/>
        <w:t>different provisions for different classes of action service providers for types of CDR actions; or</w:t>
      </w:r>
    </w:p>
    <w:p w:rsidR="00291965" w:rsidRPr="00313530" w:rsidRDefault="00291965" w:rsidP="00291965">
      <w:pPr>
        <w:pStyle w:val="paragraph"/>
      </w:pPr>
      <w:r w:rsidRPr="00313530">
        <w:tab/>
        <w:t>(d)</w:t>
      </w:r>
      <w:r w:rsidRPr="00313530">
        <w:tab/>
        <w:t>different provisions for different classes of accredited persons.</w:t>
      </w:r>
    </w:p>
    <w:p w:rsidR="00291965" w:rsidRPr="00313530" w:rsidRDefault="00291965" w:rsidP="00291965">
      <w:pPr>
        <w:pStyle w:val="subsection"/>
      </w:pPr>
      <w:r w:rsidRPr="00313530">
        <w:tab/>
        <w:t>(2)</w:t>
      </w:r>
      <w:r w:rsidRPr="00313530">
        <w:tab/>
        <w:t xml:space="preserve">Without limiting </w:t>
      </w:r>
      <w:r w:rsidR="009B4597" w:rsidRPr="00313530">
        <w:t>subsection 5</w:t>
      </w:r>
      <w:r w:rsidRPr="00313530">
        <w:t>6FA(1), a separate data standard could deal with:</w:t>
      </w:r>
    </w:p>
    <w:p w:rsidR="00291965" w:rsidRPr="00313530" w:rsidRDefault="00291965" w:rsidP="00291965">
      <w:pPr>
        <w:pStyle w:val="paragraph"/>
      </w:pPr>
      <w:r w:rsidRPr="00313530">
        <w:tab/>
        <w:t>(a)</w:t>
      </w:r>
      <w:r w:rsidRPr="00313530">
        <w:tab/>
        <w:t>each of the different designated sectors referred to in paragraph (1)(a) of this section; or</w:t>
      </w:r>
    </w:p>
    <w:p w:rsidR="00F65920" w:rsidRPr="00313530" w:rsidRDefault="00F65920" w:rsidP="00F65920">
      <w:pPr>
        <w:pStyle w:val="paragraph"/>
      </w:pPr>
      <w:r w:rsidRPr="00313530">
        <w:tab/>
        <w:t>(b)</w:t>
      </w:r>
      <w:r w:rsidRPr="00313530">
        <w:tab/>
        <w:t>each of the different classes or types referred to in any of paragraphs (1)(b) to (d) of this section.</w:t>
      </w:r>
    </w:p>
    <w:p w:rsidR="00291965" w:rsidRPr="00313530" w:rsidRDefault="00291965" w:rsidP="00291965">
      <w:pPr>
        <w:pStyle w:val="ActHead5"/>
      </w:pPr>
      <w:bookmarkStart w:id="191" w:name="_Toc179637972"/>
      <w:r w:rsidRPr="00313530">
        <w:rPr>
          <w:rStyle w:val="CharSectno"/>
        </w:rPr>
        <w:t>56FC</w:t>
      </w:r>
      <w:r w:rsidRPr="00313530">
        <w:t xml:space="preserve">  Data standards must be published</w:t>
      </w:r>
      <w:bookmarkEnd w:id="191"/>
    </w:p>
    <w:p w:rsidR="00291965" w:rsidRPr="00313530" w:rsidRDefault="00291965" w:rsidP="00291965">
      <w:pPr>
        <w:pStyle w:val="subsection"/>
      </w:pPr>
      <w:r w:rsidRPr="00313530">
        <w:tab/>
      </w:r>
      <w:r w:rsidRPr="00313530">
        <w:tab/>
        <w:t xml:space="preserve">The Data Standards Chair must publish on the internet a copy of each data standard made under </w:t>
      </w:r>
      <w:r w:rsidR="009B4597" w:rsidRPr="00313530">
        <w:t>subsection 5</w:t>
      </w:r>
      <w:r w:rsidRPr="00313530">
        <w:t>6FA(1).</w:t>
      </w:r>
    </w:p>
    <w:p w:rsidR="00291965" w:rsidRPr="00313530" w:rsidRDefault="00291965" w:rsidP="00291965">
      <w:pPr>
        <w:pStyle w:val="notetext"/>
      </w:pPr>
      <w:r w:rsidRPr="00313530">
        <w:t>Note:</w:t>
      </w:r>
      <w:r w:rsidRPr="00313530">
        <w:tab/>
        <w:t>Once published, the data standards will be available for free.</w:t>
      </w:r>
    </w:p>
    <w:p w:rsidR="00291965" w:rsidRPr="00313530" w:rsidRDefault="00291965" w:rsidP="00291965">
      <w:pPr>
        <w:pStyle w:val="ActHead5"/>
      </w:pPr>
      <w:bookmarkStart w:id="192" w:name="_Toc179637973"/>
      <w:r w:rsidRPr="00313530">
        <w:rPr>
          <w:rStyle w:val="CharSectno"/>
        </w:rPr>
        <w:t>56FD</w:t>
      </w:r>
      <w:r w:rsidRPr="00313530">
        <w:t xml:space="preserve">  Legal effect of data standards</w:t>
      </w:r>
      <w:bookmarkEnd w:id="192"/>
    </w:p>
    <w:p w:rsidR="00291965" w:rsidRPr="00313530" w:rsidRDefault="00291965" w:rsidP="00291965">
      <w:pPr>
        <w:pStyle w:val="subsection"/>
      </w:pPr>
      <w:r w:rsidRPr="00313530">
        <w:tab/>
        <w:t>(1)</w:t>
      </w:r>
      <w:r w:rsidRPr="00313530">
        <w:tab/>
        <w:t>A contract is taken to be in force between:</w:t>
      </w:r>
    </w:p>
    <w:p w:rsidR="00291965" w:rsidRPr="00313530" w:rsidRDefault="00291965" w:rsidP="00291965">
      <w:pPr>
        <w:pStyle w:val="paragraph"/>
      </w:pPr>
      <w:r w:rsidRPr="00313530">
        <w:tab/>
        <w:t>(a)</w:t>
      </w:r>
      <w:r w:rsidRPr="00313530">
        <w:tab/>
        <w:t>a data holder of CDR data to which a binding data standard applies; and</w:t>
      </w:r>
    </w:p>
    <w:p w:rsidR="00291965" w:rsidRPr="00313530" w:rsidRDefault="00291965" w:rsidP="00291965">
      <w:pPr>
        <w:pStyle w:val="paragraph"/>
      </w:pPr>
      <w:r w:rsidRPr="00313530">
        <w:tab/>
        <w:t>(b)</w:t>
      </w:r>
      <w:r w:rsidRPr="00313530">
        <w:tab/>
        <w:t>each accredited person;</w:t>
      </w:r>
    </w:p>
    <w:p w:rsidR="00291965" w:rsidRPr="00313530" w:rsidRDefault="00291965" w:rsidP="00291965">
      <w:pPr>
        <w:pStyle w:val="subsection2"/>
      </w:pPr>
      <w:r w:rsidRPr="00313530">
        <w:t>under which each of those persons:</w:t>
      </w:r>
    </w:p>
    <w:p w:rsidR="00291965" w:rsidRPr="00313530" w:rsidRDefault="00291965" w:rsidP="00291965">
      <w:pPr>
        <w:pStyle w:val="paragraph"/>
      </w:pPr>
      <w:r w:rsidRPr="00313530">
        <w:tab/>
        <w:t>(c)</w:t>
      </w:r>
      <w:r w:rsidRPr="00313530">
        <w:tab/>
        <w:t>agrees to observe the standard to the extent that the standard applies to the person; and</w:t>
      </w:r>
    </w:p>
    <w:p w:rsidR="00291965" w:rsidRPr="00313530" w:rsidRDefault="00291965" w:rsidP="00291965">
      <w:pPr>
        <w:pStyle w:val="paragraph"/>
      </w:pPr>
      <w:r w:rsidRPr="00313530">
        <w:tab/>
        <w:t>(d)</w:t>
      </w:r>
      <w:r w:rsidRPr="00313530">
        <w:tab/>
        <w:t>agrees to engage in conduct that the person is required by the standard to engage in.</w:t>
      </w:r>
    </w:p>
    <w:p w:rsidR="00291965" w:rsidRPr="00313530" w:rsidRDefault="00291965" w:rsidP="00291965">
      <w:pPr>
        <w:pStyle w:val="notetext"/>
      </w:pPr>
      <w:r w:rsidRPr="00313530">
        <w:t>Note:</w:t>
      </w:r>
      <w:r w:rsidRPr="00313530">
        <w:tab/>
        <w:t>This means the data holder will be taken to have a separate contract with each accredited person.</w:t>
      </w:r>
    </w:p>
    <w:p w:rsidR="00291965" w:rsidRPr="00313530" w:rsidRDefault="00291965" w:rsidP="00291965">
      <w:pPr>
        <w:pStyle w:val="subsection"/>
      </w:pPr>
      <w:r w:rsidRPr="00313530">
        <w:tab/>
        <w:t>(2)</w:t>
      </w:r>
      <w:r w:rsidRPr="00313530">
        <w:tab/>
        <w:t>If there is a designated gateway for CDR data to which a binding data standard applies, a contract is taken to be in force between:</w:t>
      </w:r>
    </w:p>
    <w:p w:rsidR="00291965" w:rsidRPr="00313530" w:rsidRDefault="00291965" w:rsidP="00291965">
      <w:pPr>
        <w:pStyle w:val="paragraph"/>
      </w:pPr>
      <w:r w:rsidRPr="00313530">
        <w:tab/>
        <w:t>(a)</w:t>
      </w:r>
      <w:r w:rsidRPr="00313530">
        <w:tab/>
        <w:t>a data holder of the CDR data; and</w:t>
      </w:r>
    </w:p>
    <w:p w:rsidR="00291965" w:rsidRPr="00313530" w:rsidRDefault="00291965" w:rsidP="00291965">
      <w:pPr>
        <w:pStyle w:val="paragraph"/>
      </w:pPr>
      <w:r w:rsidRPr="00313530">
        <w:tab/>
        <w:t>(b)</w:t>
      </w:r>
      <w:r w:rsidRPr="00313530">
        <w:tab/>
        <w:t>the designated gateway for the CDR data; and</w:t>
      </w:r>
    </w:p>
    <w:p w:rsidR="00291965" w:rsidRPr="00313530" w:rsidRDefault="00291965" w:rsidP="00291965">
      <w:pPr>
        <w:pStyle w:val="paragraph"/>
      </w:pPr>
      <w:r w:rsidRPr="00313530">
        <w:tab/>
        <w:t>(c)</w:t>
      </w:r>
      <w:r w:rsidRPr="00313530">
        <w:tab/>
        <w:t>each accredited person;</w:t>
      </w:r>
    </w:p>
    <w:p w:rsidR="00291965" w:rsidRPr="00313530" w:rsidRDefault="00291965" w:rsidP="00291965">
      <w:pPr>
        <w:pStyle w:val="subsection2"/>
      </w:pPr>
      <w:r w:rsidRPr="00313530">
        <w:t>under which each of those persons:</w:t>
      </w:r>
    </w:p>
    <w:p w:rsidR="00291965" w:rsidRPr="00313530" w:rsidRDefault="00291965" w:rsidP="00291965">
      <w:pPr>
        <w:pStyle w:val="paragraph"/>
      </w:pPr>
      <w:r w:rsidRPr="00313530">
        <w:tab/>
        <w:t>(d)</w:t>
      </w:r>
      <w:r w:rsidRPr="00313530">
        <w:tab/>
        <w:t>agrees to observe the standard to the extent that the standard applies to the person; and</w:t>
      </w:r>
    </w:p>
    <w:p w:rsidR="00291965" w:rsidRPr="00313530" w:rsidRDefault="00291965" w:rsidP="00291965">
      <w:pPr>
        <w:pStyle w:val="paragraph"/>
      </w:pPr>
      <w:r w:rsidRPr="00313530">
        <w:tab/>
        <w:t>(e)</w:t>
      </w:r>
      <w:r w:rsidRPr="00313530">
        <w:tab/>
        <w:t>agrees to engage in conduct that the person is required by the standard to engage in.</w:t>
      </w:r>
    </w:p>
    <w:p w:rsidR="00291965" w:rsidRPr="00313530" w:rsidRDefault="00291965" w:rsidP="00291965">
      <w:pPr>
        <w:pStyle w:val="notetext"/>
      </w:pPr>
      <w:r w:rsidRPr="00313530">
        <w:t>Note:</w:t>
      </w:r>
      <w:r w:rsidRPr="00313530">
        <w:tab/>
        <w:t>This means the data holder will be taken to have a separate 3</w:t>
      </w:r>
      <w:r w:rsidR="00313530">
        <w:noBreakHyphen/>
      </w:r>
      <w:r w:rsidRPr="00313530">
        <w:t>party contract with the designated gateway and each accredited person.</w:t>
      </w:r>
    </w:p>
    <w:p w:rsidR="00B3198F" w:rsidRPr="00313530" w:rsidRDefault="00B3198F" w:rsidP="00B3198F">
      <w:pPr>
        <w:pStyle w:val="subsection"/>
      </w:pPr>
      <w:r w:rsidRPr="00313530">
        <w:tab/>
        <w:t>(2A)</w:t>
      </w:r>
      <w:r w:rsidRPr="00313530">
        <w:tab/>
        <w:t>A contract is taken to be in force between:</w:t>
      </w:r>
    </w:p>
    <w:p w:rsidR="00B3198F" w:rsidRPr="00313530" w:rsidRDefault="00B3198F" w:rsidP="00B3198F">
      <w:pPr>
        <w:pStyle w:val="paragraph"/>
      </w:pPr>
      <w:r w:rsidRPr="00313530">
        <w:tab/>
        <w:t>(a)</w:t>
      </w:r>
      <w:r w:rsidRPr="00313530">
        <w:tab/>
        <w:t>an action service provider for a type of CDR action to which a binding data standard applies; and</w:t>
      </w:r>
    </w:p>
    <w:p w:rsidR="00B3198F" w:rsidRPr="00313530" w:rsidRDefault="00B3198F" w:rsidP="00B3198F">
      <w:pPr>
        <w:pStyle w:val="paragraph"/>
      </w:pPr>
      <w:r w:rsidRPr="00313530">
        <w:tab/>
        <w:t>(b)</w:t>
      </w:r>
      <w:r w:rsidRPr="00313530">
        <w:tab/>
        <w:t>each accredited action initiator for a CDR action of that type;</w:t>
      </w:r>
    </w:p>
    <w:p w:rsidR="00B3198F" w:rsidRPr="00313530" w:rsidRDefault="00B3198F" w:rsidP="00B3198F">
      <w:pPr>
        <w:pStyle w:val="subsection2"/>
      </w:pPr>
      <w:r w:rsidRPr="00313530">
        <w:t>under which each of those persons:</w:t>
      </w:r>
    </w:p>
    <w:p w:rsidR="00B3198F" w:rsidRPr="00313530" w:rsidRDefault="00B3198F" w:rsidP="00B3198F">
      <w:pPr>
        <w:pStyle w:val="paragraph"/>
      </w:pPr>
      <w:r w:rsidRPr="00313530">
        <w:tab/>
        <w:t>(c)</w:t>
      </w:r>
      <w:r w:rsidRPr="00313530">
        <w:tab/>
        <w:t>agrees to observe the standard to the extent that the standard applies to the person; and</w:t>
      </w:r>
    </w:p>
    <w:p w:rsidR="00B3198F" w:rsidRPr="00313530" w:rsidRDefault="00B3198F" w:rsidP="00B3198F">
      <w:pPr>
        <w:pStyle w:val="paragraph"/>
      </w:pPr>
      <w:r w:rsidRPr="00313530">
        <w:tab/>
        <w:t>(d)</w:t>
      </w:r>
      <w:r w:rsidRPr="00313530">
        <w:tab/>
        <w:t>agrees to engage in conduct that the person is required by the standard to engage in.</w:t>
      </w:r>
    </w:p>
    <w:p w:rsidR="00B3198F" w:rsidRPr="00313530" w:rsidRDefault="00B3198F" w:rsidP="00B3198F">
      <w:pPr>
        <w:pStyle w:val="notetext"/>
      </w:pPr>
      <w:r w:rsidRPr="00313530">
        <w:t>Note:</w:t>
      </w:r>
      <w:r w:rsidRPr="00313530">
        <w:tab/>
        <w:t>This means the action service provider will be taken to have a separate contract with each of those accredited action initiators.</w:t>
      </w:r>
    </w:p>
    <w:p w:rsidR="00291965" w:rsidRPr="00313530" w:rsidRDefault="00291965" w:rsidP="00291965">
      <w:pPr>
        <w:pStyle w:val="subsection"/>
      </w:pPr>
      <w:r w:rsidRPr="00313530">
        <w:tab/>
        <w:t>(3)</w:t>
      </w:r>
      <w:r w:rsidRPr="00313530">
        <w:tab/>
        <w:t>However, if there is an inconsistency between a data standard, and the consumer data rules, those rules prevail over the standard to the extent of the inconsistency.</w:t>
      </w:r>
    </w:p>
    <w:p w:rsidR="00291965" w:rsidRPr="00313530" w:rsidRDefault="00291965" w:rsidP="00291965">
      <w:pPr>
        <w:pStyle w:val="ActHead5"/>
      </w:pPr>
      <w:bookmarkStart w:id="193" w:name="_Toc179637974"/>
      <w:r w:rsidRPr="00313530">
        <w:rPr>
          <w:rStyle w:val="CharSectno"/>
        </w:rPr>
        <w:t>56FE</w:t>
      </w:r>
      <w:r w:rsidRPr="00313530">
        <w:t xml:space="preserve">  Enforcement of binding data standards</w:t>
      </w:r>
      <w:bookmarkEnd w:id="193"/>
    </w:p>
    <w:p w:rsidR="00291965" w:rsidRPr="00313530" w:rsidRDefault="00291965" w:rsidP="00291965">
      <w:pPr>
        <w:pStyle w:val="subsection"/>
      </w:pPr>
      <w:r w:rsidRPr="00313530">
        <w:tab/>
        <w:t>(1)</w:t>
      </w:r>
      <w:r w:rsidRPr="00313530">
        <w:tab/>
        <w:t>If a person who is under an obligation to comply with a binding data standard fails to meet that obligation, an application to the Court may be made by:</w:t>
      </w:r>
    </w:p>
    <w:p w:rsidR="00291965" w:rsidRPr="00313530" w:rsidRDefault="00291965" w:rsidP="00291965">
      <w:pPr>
        <w:pStyle w:val="paragraph"/>
      </w:pPr>
      <w:r w:rsidRPr="00313530">
        <w:tab/>
        <w:t>(a)</w:t>
      </w:r>
      <w:r w:rsidRPr="00313530">
        <w:tab/>
        <w:t>the Commission; or</w:t>
      </w:r>
    </w:p>
    <w:p w:rsidR="00291965" w:rsidRPr="00313530" w:rsidRDefault="00291965" w:rsidP="00291965">
      <w:pPr>
        <w:pStyle w:val="paragraph"/>
      </w:pPr>
      <w:r w:rsidRPr="00313530">
        <w:tab/>
        <w:t>(b)</w:t>
      </w:r>
      <w:r w:rsidRPr="00313530">
        <w:tab/>
        <w:t>a person aggrieved by the failure.</w:t>
      </w:r>
    </w:p>
    <w:p w:rsidR="00291965" w:rsidRPr="00313530" w:rsidRDefault="00291965" w:rsidP="00291965">
      <w:pPr>
        <w:pStyle w:val="subsection"/>
      </w:pPr>
      <w:r w:rsidRPr="00313530">
        <w:tab/>
        <w:t>(2)</w:t>
      </w:r>
      <w:r w:rsidRPr="00313530">
        <w:tab/>
        <w:t>After giving an opportunity to be heard to the applicant and the person against whom the order is sought, the Court may make an order giving directions to:</w:t>
      </w:r>
    </w:p>
    <w:p w:rsidR="00291965" w:rsidRPr="00313530" w:rsidRDefault="00291965" w:rsidP="00291965">
      <w:pPr>
        <w:pStyle w:val="paragraph"/>
      </w:pPr>
      <w:r w:rsidRPr="00313530">
        <w:tab/>
        <w:t>(a)</w:t>
      </w:r>
      <w:r w:rsidRPr="00313530">
        <w:tab/>
        <w:t>the person against whom the order is sought; or</w:t>
      </w:r>
    </w:p>
    <w:p w:rsidR="00291965" w:rsidRPr="00313530" w:rsidRDefault="00291965" w:rsidP="00291965">
      <w:pPr>
        <w:pStyle w:val="paragraph"/>
      </w:pPr>
      <w:r w:rsidRPr="00313530">
        <w:tab/>
        <w:t>(b)</w:t>
      </w:r>
      <w:r w:rsidRPr="00313530">
        <w:tab/>
        <w:t>if that person is a body corporate—the directors of the body corporate;</w:t>
      </w:r>
    </w:p>
    <w:p w:rsidR="00291965" w:rsidRPr="00313530" w:rsidRDefault="00291965" w:rsidP="00291965">
      <w:pPr>
        <w:pStyle w:val="subsection2"/>
      </w:pPr>
      <w:r w:rsidRPr="00313530">
        <w:t>about compliance with, or enforcement of, the binding data standard.</w:t>
      </w:r>
    </w:p>
    <w:p w:rsidR="00291965" w:rsidRPr="00313530" w:rsidRDefault="00291965" w:rsidP="00291965">
      <w:pPr>
        <w:pStyle w:val="subsection"/>
      </w:pPr>
      <w:r w:rsidRPr="00313530">
        <w:tab/>
        <w:t>(3)</w:t>
      </w:r>
      <w:r w:rsidRPr="00313530">
        <w:tab/>
        <w:t xml:space="preserve">Without limiting subsection (1), an obligation to comply with a binding data standard includes an obligation arising under a contract referred to in </w:t>
      </w:r>
      <w:r w:rsidR="009B4597" w:rsidRPr="00313530">
        <w:t>section 5</w:t>
      </w:r>
      <w:r w:rsidRPr="00313530">
        <w:t>6FD.</w:t>
      </w:r>
    </w:p>
    <w:p w:rsidR="00291965" w:rsidRPr="00313530" w:rsidRDefault="00291965" w:rsidP="00291965">
      <w:pPr>
        <w:pStyle w:val="ActHead4"/>
      </w:pPr>
      <w:bookmarkStart w:id="194" w:name="_Toc179637975"/>
      <w:r w:rsidRPr="00313530">
        <w:rPr>
          <w:rStyle w:val="CharSubdNo"/>
        </w:rPr>
        <w:t>Subdivision B</w:t>
      </w:r>
      <w:r w:rsidRPr="00313530">
        <w:t>—</w:t>
      </w:r>
      <w:r w:rsidRPr="00313530">
        <w:rPr>
          <w:rStyle w:val="CharSubdText"/>
        </w:rPr>
        <w:t>Data Standards Chair</w:t>
      </w:r>
      <w:bookmarkEnd w:id="194"/>
    </w:p>
    <w:p w:rsidR="00291965" w:rsidRPr="00313530" w:rsidRDefault="00291965" w:rsidP="00291965">
      <w:pPr>
        <w:pStyle w:val="ActHead5"/>
      </w:pPr>
      <w:bookmarkStart w:id="195" w:name="_Toc179637976"/>
      <w:r w:rsidRPr="00313530">
        <w:rPr>
          <w:rStyle w:val="CharSectno"/>
        </w:rPr>
        <w:t>56FF</w:t>
      </w:r>
      <w:r w:rsidRPr="00313530">
        <w:t xml:space="preserve">  Data Standards Chair</w:t>
      </w:r>
      <w:bookmarkEnd w:id="195"/>
    </w:p>
    <w:p w:rsidR="00291965" w:rsidRPr="00313530" w:rsidRDefault="00291965" w:rsidP="00291965">
      <w:pPr>
        <w:pStyle w:val="subsection"/>
      </w:pPr>
      <w:r w:rsidRPr="00313530">
        <w:tab/>
      </w:r>
      <w:r w:rsidRPr="00313530">
        <w:tab/>
        <w:t>There is to be a Data Standards Chair.</w:t>
      </w:r>
    </w:p>
    <w:p w:rsidR="00291965" w:rsidRPr="00313530" w:rsidRDefault="00291965" w:rsidP="00291965">
      <w:pPr>
        <w:pStyle w:val="ActHead5"/>
      </w:pPr>
      <w:bookmarkStart w:id="196" w:name="_Toc179637977"/>
      <w:r w:rsidRPr="00313530">
        <w:rPr>
          <w:rStyle w:val="CharSectno"/>
        </w:rPr>
        <w:t>56FG</w:t>
      </w:r>
      <w:r w:rsidRPr="00313530">
        <w:t xml:space="preserve">  Appointment of the Data Standards Chair</w:t>
      </w:r>
      <w:bookmarkEnd w:id="196"/>
    </w:p>
    <w:p w:rsidR="00291965" w:rsidRPr="00313530" w:rsidRDefault="00291965" w:rsidP="00291965">
      <w:pPr>
        <w:pStyle w:val="subsection"/>
      </w:pPr>
      <w:r w:rsidRPr="00313530">
        <w:tab/>
        <w:t>(1)</w:t>
      </w:r>
      <w:r w:rsidRPr="00313530">
        <w:tab/>
        <w:t>The Data Standards Chair is to be appointed, on a full</w:t>
      </w:r>
      <w:r w:rsidR="00313530">
        <w:noBreakHyphen/>
      </w:r>
      <w:r w:rsidRPr="00313530">
        <w:t>time basis or a part</w:t>
      </w:r>
      <w:r w:rsidR="00313530">
        <w:noBreakHyphen/>
      </w:r>
      <w:r w:rsidRPr="00313530">
        <w:t>time basis, by the Minister by written instrument.</w:t>
      </w:r>
    </w:p>
    <w:p w:rsidR="00291965" w:rsidRPr="00313530" w:rsidRDefault="00291965" w:rsidP="00291965">
      <w:pPr>
        <w:pStyle w:val="subsection"/>
      </w:pPr>
      <w:r w:rsidRPr="00313530">
        <w:tab/>
        <w:t>(2)</w:t>
      </w:r>
      <w:r w:rsidRPr="00313530">
        <w:tab/>
        <w:t>The Data Standards Chair holds office for the period specified in the instrument of appointment. The period must not exceed 3 years.</w:t>
      </w:r>
    </w:p>
    <w:p w:rsidR="00291965" w:rsidRPr="00313530" w:rsidRDefault="00291965" w:rsidP="00291965">
      <w:pPr>
        <w:pStyle w:val="notetext"/>
      </w:pPr>
      <w:r w:rsidRPr="00313530">
        <w:t>Note 1:</w:t>
      </w:r>
      <w:r w:rsidRPr="00313530">
        <w:tab/>
        <w:t xml:space="preserve">The Minister will be the Data Standards Chair in the absence of an appointment under this section (see the definition of </w:t>
      </w:r>
      <w:r w:rsidRPr="00313530">
        <w:rPr>
          <w:b/>
          <w:i/>
        </w:rPr>
        <w:t>Data Standards Chair</w:t>
      </w:r>
      <w:r w:rsidRPr="00313530">
        <w:t xml:space="preserve"> in subsection 4(1)).</w:t>
      </w:r>
    </w:p>
    <w:p w:rsidR="00291965" w:rsidRPr="00313530" w:rsidRDefault="00291965" w:rsidP="00291965">
      <w:pPr>
        <w:pStyle w:val="notetext"/>
      </w:pPr>
      <w:r w:rsidRPr="00313530">
        <w:t>Note 2:</w:t>
      </w:r>
      <w:r w:rsidRPr="00313530">
        <w:tab/>
        <w:t xml:space="preserve">The Data Standards Chair may be reappointed (see section 33AA of the </w:t>
      </w:r>
      <w:r w:rsidRPr="00313530">
        <w:rPr>
          <w:i/>
        </w:rPr>
        <w:t>Acts Interpretation Act 1901</w:t>
      </w:r>
      <w:r w:rsidRPr="00313530">
        <w:t>).</w:t>
      </w:r>
    </w:p>
    <w:p w:rsidR="00291965" w:rsidRPr="00313530" w:rsidRDefault="00291965" w:rsidP="00291965">
      <w:pPr>
        <w:pStyle w:val="ActHead5"/>
      </w:pPr>
      <w:bookmarkStart w:id="197" w:name="_Toc179637978"/>
      <w:r w:rsidRPr="00313530">
        <w:rPr>
          <w:rStyle w:val="CharSectno"/>
        </w:rPr>
        <w:t>56FH</w:t>
      </w:r>
      <w:r w:rsidRPr="00313530">
        <w:t xml:space="preserve">  Functions and powers of the Data Standards Chair</w:t>
      </w:r>
      <w:bookmarkEnd w:id="197"/>
    </w:p>
    <w:p w:rsidR="00291965" w:rsidRPr="00313530" w:rsidRDefault="00291965" w:rsidP="00291965">
      <w:pPr>
        <w:pStyle w:val="subsection"/>
      </w:pPr>
      <w:r w:rsidRPr="00313530">
        <w:tab/>
        <w:t>(1)</w:t>
      </w:r>
      <w:r w:rsidRPr="00313530">
        <w:tab/>
        <w:t>The functions of the Data Standards Chair are:</w:t>
      </w:r>
    </w:p>
    <w:p w:rsidR="00291965" w:rsidRPr="00313530" w:rsidRDefault="00291965" w:rsidP="00291965">
      <w:pPr>
        <w:pStyle w:val="paragraph"/>
      </w:pPr>
      <w:r w:rsidRPr="00313530">
        <w:tab/>
        <w:t>(a)</w:t>
      </w:r>
      <w:r w:rsidRPr="00313530">
        <w:tab/>
        <w:t>to make standards under Subdivision A; and</w:t>
      </w:r>
    </w:p>
    <w:p w:rsidR="00291965" w:rsidRPr="00313530" w:rsidRDefault="00291965" w:rsidP="00291965">
      <w:pPr>
        <w:pStyle w:val="paragraph"/>
      </w:pPr>
      <w:r w:rsidRPr="00313530">
        <w:tab/>
        <w:t>(b)</w:t>
      </w:r>
      <w:r w:rsidRPr="00313530">
        <w:tab/>
        <w:t>to review those standards regularly; and</w:t>
      </w:r>
    </w:p>
    <w:p w:rsidR="00291965" w:rsidRPr="00313530" w:rsidRDefault="00291965" w:rsidP="00291965">
      <w:pPr>
        <w:pStyle w:val="paragraph"/>
      </w:pPr>
      <w:r w:rsidRPr="00313530">
        <w:tab/>
        <w:t>(c)</w:t>
      </w:r>
      <w:r w:rsidRPr="00313530">
        <w:tab/>
        <w:t>such other functions as are prescribed by the regulations.</w:t>
      </w:r>
    </w:p>
    <w:p w:rsidR="00291965" w:rsidRPr="00313530" w:rsidRDefault="00291965" w:rsidP="00291965">
      <w:pPr>
        <w:pStyle w:val="subsection"/>
      </w:pPr>
      <w:r w:rsidRPr="00313530">
        <w:tab/>
        <w:t>(2)</w:t>
      </w:r>
      <w:r w:rsidRPr="00313530">
        <w:tab/>
        <w:t>The Data Standards Chair has the following powers:</w:t>
      </w:r>
    </w:p>
    <w:p w:rsidR="00291965" w:rsidRPr="00313530" w:rsidRDefault="00291965" w:rsidP="00291965">
      <w:pPr>
        <w:pStyle w:val="paragraph"/>
      </w:pPr>
      <w:r w:rsidRPr="00313530">
        <w:tab/>
        <w:t>(a)</w:t>
      </w:r>
      <w:r w:rsidRPr="00313530">
        <w:tab/>
        <w:t>the power to establish committees, advisory panels and consultative groups;</w:t>
      </w:r>
    </w:p>
    <w:p w:rsidR="00291965" w:rsidRPr="00313530" w:rsidRDefault="00291965" w:rsidP="00291965">
      <w:pPr>
        <w:pStyle w:val="paragraph"/>
      </w:pPr>
      <w:r w:rsidRPr="00313530">
        <w:tab/>
        <w:t>(b)</w:t>
      </w:r>
      <w:r w:rsidRPr="00313530">
        <w:tab/>
        <w:t>the power to do all other things necessary or convenient to be done for or in connection with the performance of the Chair’s functions.</w:t>
      </w:r>
    </w:p>
    <w:p w:rsidR="00291965" w:rsidRPr="00313530" w:rsidRDefault="00291965" w:rsidP="00291965">
      <w:pPr>
        <w:pStyle w:val="ActHead5"/>
      </w:pPr>
      <w:bookmarkStart w:id="198" w:name="_Toc179637979"/>
      <w:r w:rsidRPr="00313530">
        <w:rPr>
          <w:rStyle w:val="CharSectno"/>
        </w:rPr>
        <w:t>56FI</w:t>
      </w:r>
      <w:r w:rsidRPr="00313530">
        <w:t xml:space="preserve">  Directions by Minister</w:t>
      </w:r>
      <w:bookmarkEnd w:id="198"/>
    </w:p>
    <w:p w:rsidR="00291965" w:rsidRPr="00313530" w:rsidRDefault="00291965" w:rsidP="00291965">
      <w:pPr>
        <w:pStyle w:val="subsection"/>
      </w:pPr>
      <w:r w:rsidRPr="00313530">
        <w:tab/>
        <w:t>(1)</w:t>
      </w:r>
      <w:r w:rsidRPr="00313530">
        <w:tab/>
        <w:t>The Minister may, by legislative instrument, give written directions to the Data Standards Chair about the performance of the Chair’s functions and the exercise of the Chair’s powers.</w:t>
      </w:r>
    </w:p>
    <w:p w:rsidR="00291965" w:rsidRPr="00313530" w:rsidRDefault="00291965" w:rsidP="00291965">
      <w:pPr>
        <w:pStyle w:val="notetext"/>
      </w:pPr>
      <w:r w:rsidRPr="00313530">
        <w:t>Note:</w:t>
      </w:r>
      <w:r w:rsidRPr="00313530">
        <w:tab/>
        <w:t xml:space="preserve">Section 42 (disallowance) and Part 4 of Chapter 3 (sunsetting) of the </w:t>
      </w:r>
      <w:r w:rsidRPr="00313530">
        <w:rPr>
          <w:i/>
        </w:rPr>
        <w:t>Legislation Act 2003</w:t>
      </w:r>
      <w:r w:rsidRPr="00313530">
        <w:t xml:space="preserve"> do not apply to the directions (see regulations made for the purposes of paragraphs 44(2)(b) and 54(2)(b) of that Act).</w:t>
      </w:r>
    </w:p>
    <w:p w:rsidR="00291965" w:rsidRPr="00313530" w:rsidRDefault="00291965" w:rsidP="00291965">
      <w:pPr>
        <w:pStyle w:val="subsection"/>
      </w:pPr>
      <w:r w:rsidRPr="00313530">
        <w:tab/>
        <w:t>(2)</w:t>
      </w:r>
      <w:r w:rsidRPr="00313530">
        <w:tab/>
        <w:t>A direction under subsection (1) must be of a general nature only.</w:t>
      </w:r>
    </w:p>
    <w:p w:rsidR="00291965" w:rsidRPr="00313530" w:rsidRDefault="00291965" w:rsidP="00291965">
      <w:pPr>
        <w:pStyle w:val="subsection"/>
      </w:pPr>
      <w:r w:rsidRPr="00313530">
        <w:tab/>
        <w:t>(3)</w:t>
      </w:r>
      <w:r w:rsidRPr="00313530">
        <w:tab/>
        <w:t>The Data Standards Chair must comply with a direction under subsection (1).</w:t>
      </w:r>
    </w:p>
    <w:p w:rsidR="00291965" w:rsidRPr="00313530" w:rsidRDefault="00291965" w:rsidP="00291965">
      <w:pPr>
        <w:pStyle w:val="ActHead4"/>
      </w:pPr>
      <w:bookmarkStart w:id="199" w:name="_Toc179637980"/>
      <w:r w:rsidRPr="00313530">
        <w:rPr>
          <w:rStyle w:val="CharSubdNo"/>
        </w:rPr>
        <w:t>Subdivision C</w:t>
      </w:r>
      <w:r w:rsidRPr="00313530">
        <w:t>—</w:t>
      </w:r>
      <w:r w:rsidRPr="00313530">
        <w:rPr>
          <w:rStyle w:val="CharSubdText"/>
        </w:rPr>
        <w:t>Data Standards Body</w:t>
      </w:r>
      <w:bookmarkEnd w:id="199"/>
    </w:p>
    <w:p w:rsidR="00291965" w:rsidRPr="00313530" w:rsidRDefault="00291965" w:rsidP="00291965">
      <w:pPr>
        <w:pStyle w:val="ActHead5"/>
      </w:pPr>
      <w:bookmarkStart w:id="200" w:name="_Toc179637981"/>
      <w:r w:rsidRPr="00313530">
        <w:rPr>
          <w:rStyle w:val="CharSectno"/>
        </w:rPr>
        <w:t>56FJ</w:t>
      </w:r>
      <w:r w:rsidRPr="00313530">
        <w:t xml:space="preserve">  Appointment of the Data Standards Body</w:t>
      </w:r>
      <w:bookmarkEnd w:id="200"/>
    </w:p>
    <w:p w:rsidR="00291965" w:rsidRPr="00313530" w:rsidRDefault="00291965" w:rsidP="00291965">
      <w:pPr>
        <w:pStyle w:val="subsection"/>
      </w:pPr>
      <w:r w:rsidRPr="00313530">
        <w:tab/>
        <w:t>(1)</w:t>
      </w:r>
      <w:r w:rsidRPr="00313530">
        <w:tab/>
        <w:t>The Minister may, by written instrument, appoint as the Data Standards Body:</w:t>
      </w:r>
    </w:p>
    <w:p w:rsidR="00291965" w:rsidRPr="00313530" w:rsidRDefault="00291965" w:rsidP="00291965">
      <w:pPr>
        <w:pStyle w:val="paragraph"/>
      </w:pPr>
      <w:r w:rsidRPr="00313530">
        <w:tab/>
        <w:t>(a)</w:t>
      </w:r>
      <w:r w:rsidRPr="00313530">
        <w:tab/>
        <w:t>the Department; or</w:t>
      </w:r>
    </w:p>
    <w:p w:rsidR="00291965" w:rsidRPr="00313530" w:rsidRDefault="00291965" w:rsidP="00291965">
      <w:pPr>
        <w:pStyle w:val="paragraph"/>
      </w:pPr>
      <w:r w:rsidRPr="00313530">
        <w:tab/>
        <w:t>(b)</w:t>
      </w:r>
      <w:r w:rsidRPr="00313530">
        <w:tab/>
        <w:t xml:space="preserve">another Commonwealth entity (within the meaning of the </w:t>
      </w:r>
      <w:r w:rsidRPr="00313530">
        <w:rPr>
          <w:i/>
        </w:rPr>
        <w:t>Public Governance, Performance and Accountability Act 2013</w:t>
      </w:r>
      <w:r w:rsidRPr="00313530">
        <w:t>).</w:t>
      </w:r>
    </w:p>
    <w:p w:rsidR="00291965" w:rsidRPr="00313530" w:rsidRDefault="00291965" w:rsidP="00291965">
      <w:pPr>
        <w:pStyle w:val="notetext"/>
      </w:pPr>
      <w:r w:rsidRPr="00313530">
        <w:t>Note:</w:t>
      </w:r>
      <w:r w:rsidRPr="00313530">
        <w:tab/>
        <w:t xml:space="preserve">For variation, see subsection 33(3) of the </w:t>
      </w:r>
      <w:r w:rsidRPr="00313530">
        <w:rPr>
          <w:i/>
        </w:rPr>
        <w:t>Acts Interpretation Act 1901</w:t>
      </w:r>
      <w:r w:rsidRPr="00313530">
        <w:t>.</w:t>
      </w:r>
    </w:p>
    <w:p w:rsidR="00291965" w:rsidRPr="00313530" w:rsidRDefault="00291965" w:rsidP="00291965">
      <w:pPr>
        <w:pStyle w:val="subsection"/>
      </w:pPr>
      <w:r w:rsidRPr="00313530">
        <w:tab/>
        <w:t>(2)</w:t>
      </w:r>
      <w:r w:rsidRPr="00313530">
        <w:tab/>
        <w:t>The Minister may, at any time by written instrument, terminate an appointment made under subsection (1).</w:t>
      </w:r>
    </w:p>
    <w:p w:rsidR="00291965" w:rsidRPr="00313530" w:rsidRDefault="00291965" w:rsidP="00291965">
      <w:pPr>
        <w:pStyle w:val="ActHead5"/>
      </w:pPr>
      <w:bookmarkStart w:id="201" w:name="_Toc179637982"/>
      <w:r w:rsidRPr="00313530">
        <w:rPr>
          <w:rStyle w:val="CharSectno"/>
        </w:rPr>
        <w:t>56FK</w:t>
      </w:r>
      <w:r w:rsidRPr="00313530">
        <w:t xml:space="preserve">  Function and powers of the Data Standards Body</w:t>
      </w:r>
      <w:bookmarkEnd w:id="201"/>
    </w:p>
    <w:p w:rsidR="00291965" w:rsidRPr="00313530" w:rsidRDefault="00291965" w:rsidP="00291965">
      <w:pPr>
        <w:pStyle w:val="subsection"/>
      </w:pPr>
      <w:r w:rsidRPr="00313530">
        <w:tab/>
        <w:t>(1)</w:t>
      </w:r>
      <w:r w:rsidRPr="00313530">
        <w:tab/>
        <w:t>The function of the Data Standards Body is to assist the Data Standards Chair.</w:t>
      </w:r>
    </w:p>
    <w:p w:rsidR="00291965" w:rsidRPr="00313530" w:rsidRDefault="00291965" w:rsidP="00291965">
      <w:pPr>
        <w:pStyle w:val="subsection"/>
      </w:pPr>
      <w:r w:rsidRPr="00313530">
        <w:tab/>
        <w:t>(2)</w:t>
      </w:r>
      <w:r w:rsidRPr="00313530">
        <w:tab/>
        <w:t>The Data Standards Body has the power to do all other things necessary or convenient to be done for or in connection with the performance of the Data Standards Body’s function.</w:t>
      </w:r>
    </w:p>
    <w:p w:rsidR="00291965" w:rsidRPr="00313530" w:rsidRDefault="00291965" w:rsidP="00291965">
      <w:pPr>
        <w:pStyle w:val="subsection"/>
      </w:pPr>
      <w:r w:rsidRPr="00313530">
        <w:tab/>
        <w:t>(3)</w:t>
      </w:r>
      <w:r w:rsidRPr="00313530">
        <w:tab/>
        <w:t>The Data Standards Body must comply with the consumer data rules when assisting the Data Standards Chair, including complying with any requirements specified in those rules about:</w:t>
      </w:r>
    </w:p>
    <w:p w:rsidR="00291965" w:rsidRPr="00313530" w:rsidRDefault="00291965" w:rsidP="00291965">
      <w:pPr>
        <w:pStyle w:val="paragraph"/>
      </w:pPr>
      <w:r w:rsidRPr="00313530">
        <w:tab/>
        <w:t>(a)</w:t>
      </w:r>
      <w:r w:rsidRPr="00313530">
        <w:tab/>
        <w:t>the Body’s composition; or</w:t>
      </w:r>
    </w:p>
    <w:p w:rsidR="00291965" w:rsidRPr="00313530" w:rsidRDefault="00291965" w:rsidP="00291965">
      <w:pPr>
        <w:pStyle w:val="paragraph"/>
      </w:pPr>
      <w:r w:rsidRPr="00313530">
        <w:tab/>
        <w:t>(b)</w:t>
      </w:r>
      <w:r w:rsidRPr="00313530">
        <w:tab/>
        <w:t>the Body’s governance or processes.</w:t>
      </w:r>
    </w:p>
    <w:p w:rsidR="00291965" w:rsidRPr="00313530" w:rsidRDefault="00291965" w:rsidP="00291965">
      <w:pPr>
        <w:pStyle w:val="subsection"/>
      </w:pPr>
      <w:r w:rsidRPr="00313530">
        <w:tab/>
        <w:t>(4)</w:t>
      </w:r>
      <w:r w:rsidRPr="00313530">
        <w:tab/>
        <w:t>To avoid doubt, for a body that is the Data Standards Body, the body’s functions and powers in its capacity other than as the Data Standards Body are taken to include the function and powers of the Data Standards Body while it is the Data Standards Body.</w:t>
      </w:r>
    </w:p>
    <w:p w:rsidR="00291965" w:rsidRPr="00313530" w:rsidRDefault="00291965" w:rsidP="00291965">
      <w:pPr>
        <w:pStyle w:val="ActHead4"/>
      </w:pPr>
      <w:bookmarkStart w:id="202" w:name="_Toc179637983"/>
      <w:r w:rsidRPr="00313530">
        <w:rPr>
          <w:rStyle w:val="CharSubdNo"/>
        </w:rPr>
        <w:t>Subdivision D</w:t>
      </w:r>
      <w:r w:rsidRPr="00313530">
        <w:t>—</w:t>
      </w:r>
      <w:r w:rsidRPr="00313530">
        <w:rPr>
          <w:rStyle w:val="CharSubdText"/>
        </w:rPr>
        <w:t>Administrative provisions</w:t>
      </w:r>
      <w:bookmarkEnd w:id="202"/>
    </w:p>
    <w:p w:rsidR="00291965" w:rsidRPr="00313530" w:rsidRDefault="00291965" w:rsidP="00291965">
      <w:pPr>
        <w:pStyle w:val="ActHead5"/>
      </w:pPr>
      <w:bookmarkStart w:id="203" w:name="_Toc179637984"/>
      <w:r w:rsidRPr="00313530">
        <w:rPr>
          <w:rStyle w:val="CharSectno"/>
        </w:rPr>
        <w:t>56FL</w:t>
      </w:r>
      <w:r w:rsidRPr="00313530">
        <w:t xml:space="preserve">  Acting appointments</w:t>
      </w:r>
      <w:bookmarkEnd w:id="203"/>
    </w:p>
    <w:p w:rsidR="00291965" w:rsidRPr="00313530" w:rsidRDefault="00291965" w:rsidP="00291965">
      <w:pPr>
        <w:pStyle w:val="subsection"/>
      </w:pPr>
      <w:r w:rsidRPr="00313530">
        <w:tab/>
      </w:r>
      <w:r w:rsidRPr="00313530">
        <w:tab/>
        <w:t>The Minister may, by written instrument, appoint a person to act as the Data Standards Chair:</w:t>
      </w:r>
    </w:p>
    <w:p w:rsidR="00291965" w:rsidRPr="00313530" w:rsidRDefault="00291965" w:rsidP="00291965">
      <w:pPr>
        <w:pStyle w:val="paragraph"/>
      </w:pPr>
      <w:r w:rsidRPr="00313530">
        <w:tab/>
        <w:t>(a)</w:t>
      </w:r>
      <w:r w:rsidRPr="00313530">
        <w:tab/>
        <w:t>during a vacancy in the office of Data Standards Chair (whether or not an appointment has previously been made to the office); or</w:t>
      </w:r>
    </w:p>
    <w:p w:rsidR="00291965" w:rsidRPr="00313530" w:rsidRDefault="00291965" w:rsidP="00291965">
      <w:pPr>
        <w:pStyle w:val="paragraph"/>
      </w:pPr>
      <w:r w:rsidRPr="00313530">
        <w:tab/>
        <w:t>(b)</w:t>
      </w:r>
      <w:r w:rsidRPr="00313530">
        <w:tab/>
        <w:t>during any period, or during all periods, when the Data Standards Chair:</w:t>
      </w:r>
    </w:p>
    <w:p w:rsidR="00291965" w:rsidRPr="00313530" w:rsidRDefault="00291965" w:rsidP="00291965">
      <w:pPr>
        <w:pStyle w:val="paragraphsub"/>
      </w:pPr>
      <w:r w:rsidRPr="00313530">
        <w:tab/>
        <w:t>(i)</w:t>
      </w:r>
      <w:r w:rsidRPr="00313530">
        <w:tab/>
        <w:t>is absent from duty or from Australia; or</w:t>
      </w:r>
    </w:p>
    <w:p w:rsidR="00291965" w:rsidRPr="00313530" w:rsidRDefault="00291965" w:rsidP="00291965">
      <w:pPr>
        <w:pStyle w:val="paragraphsub"/>
      </w:pPr>
      <w:r w:rsidRPr="00313530">
        <w:tab/>
        <w:t>(ii)</w:t>
      </w:r>
      <w:r w:rsidRPr="00313530">
        <w:tab/>
        <w:t>is, for any reason, unable to perform the duties of the office.</w:t>
      </w:r>
    </w:p>
    <w:p w:rsidR="00291965" w:rsidRPr="00313530" w:rsidRDefault="00291965" w:rsidP="00291965">
      <w:pPr>
        <w:pStyle w:val="notetext"/>
      </w:pPr>
      <w:r w:rsidRPr="00313530">
        <w:t>Note:</w:t>
      </w:r>
      <w:r w:rsidRPr="00313530">
        <w:tab/>
        <w:t xml:space="preserve">For rules that apply to acting appointments, see sections 33AB and 33A of the </w:t>
      </w:r>
      <w:r w:rsidRPr="00313530">
        <w:rPr>
          <w:i/>
        </w:rPr>
        <w:t>Acts Interpretation Act 1901</w:t>
      </w:r>
      <w:r w:rsidRPr="00313530">
        <w:t>.</w:t>
      </w:r>
    </w:p>
    <w:p w:rsidR="00291965" w:rsidRPr="00313530" w:rsidRDefault="00291965" w:rsidP="00291965">
      <w:pPr>
        <w:pStyle w:val="ActHead5"/>
      </w:pPr>
      <w:bookmarkStart w:id="204" w:name="_Toc179637985"/>
      <w:r w:rsidRPr="00313530">
        <w:rPr>
          <w:rStyle w:val="CharSectno"/>
        </w:rPr>
        <w:t>56FM</w:t>
      </w:r>
      <w:r w:rsidRPr="00313530">
        <w:t xml:space="preserve">  Terms and conditions</w:t>
      </w:r>
      <w:bookmarkEnd w:id="204"/>
    </w:p>
    <w:p w:rsidR="00291965" w:rsidRPr="00313530" w:rsidRDefault="00291965" w:rsidP="00291965">
      <w:pPr>
        <w:pStyle w:val="subsection"/>
      </w:pPr>
      <w:r w:rsidRPr="00313530">
        <w:tab/>
        <w:t>(1)</w:t>
      </w:r>
      <w:r w:rsidRPr="00313530">
        <w:tab/>
        <w:t>The Data Standards Chair holds office on the terms and conditions (if any) in relation to matters not covered by this Division that are determined by the Minister.</w:t>
      </w:r>
    </w:p>
    <w:p w:rsidR="00291965" w:rsidRPr="00313530" w:rsidRDefault="00291965" w:rsidP="00291965">
      <w:pPr>
        <w:pStyle w:val="subsection"/>
      </w:pPr>
      <w:r w:rsidRPr="00313530">
        <w:tab/>
        <w:t>(2)</w:t>
      </w:r>
      <w:r w:rsidRPr="00313530">
        <w:tab/>
        <w:t>Subsection (1) does not apply while the Data Standards Chair is the Minister.</w:t>
      </w:r>
    </w:p>
    <w:p w:rsidR="00291965" w:rsidRPr="00313530" w:rsidRDefault="00291965" w:rsidP="00291965">
      <w:pPr>
        <w:pStyle w:val="ActHead5"/>
      </w:pPr>
      <w:bookmarkStart w:id="205" w:name="_Toc179637986"/>
      <w:r w:rsidRPr="00313530">
        <w:rPr>
          <w:rStyle w:val="CharSectno"/>
        </w:rPr>
        <w:t>56FN</w:t>
      </w:r>
      <w:r w:rsidRPr="00313530">
        <w:t xml:space="preserve">  Remuneration</w:t>
      </w:r>
      <w:bookmarkEnd w:id="205"/>
    </w:p>
    <w:p w:rsidR="00291965" w:rsidRPr="00313530" w:rsidRDefault="00291965" w:rsidP="00291965">
      <w:pPr>
        <w:pStyle w:val="subsection"/>
      </w:pPr>
      <w:r w:rsidRPr="00313530">
        <w:tab/>
        <w:t>(1)</w:t>
      </w:r>
      <w:r w:rsidRPr="00313530">
        <w:tab/>
        <w:t>The Data Standards Chair is to be paid the remuneration that is determined by the Remuneration Tribunal. If no determination of that remuneration by the Tribunal is in operation, the Data Standards Chair is to be paid the remuneration that is prescribed by the regulations.</w:t>
      </w:r>
    </w:p>
    <w:p w:rsidR="00291965" w:rsidRPr="00313530" w:rsidRDefault="00291965" w:rsidP="00291965">
      <w:pPr>
        <w:pStyle w:val="subsection"/>
      </w:pPr>
      <w:r w:rsidRPr="00313530">
        <w:tab/>
        <w:t>(2)</w:t>
      </w:r>
      <w:r w:rsidRPr="00313530">
        <w:tab/>
        <w:t>The Data Standards Chair is to be paid the allowances that are prescribed by the regulations.</w:t>
      </w:r>
    </w:p>
    <w:p w:rsidR="00291965" w:rsidRPr="00313530" w:rsidRDefault="00291965" w:rsidP="00291965">
      <w:pPr>
        <w:pStyle w:val="subsection"/>
      </w:pPr>
      <w:r w:rsidRPr="00313530">
        <w:tab/>
        <w:t>(3)</w:t>
      </w:r>
      <w:r w:rsidRPr="00313530">
        <w:tab/>
        <w:t xml:space="preserve">This section has effect subject to the </w:t>
      </w:r>
      <w:r w:rsidRPr="00313530">
        <w:rPr>
          <w:i/>
        </w:rPr>
        <w:t>Remuneration Tribunal Act 1973</w:t>
      </w:r>
      <w:r w:rsidRPr="00313530">
        <w:t>.</w:t>
      </w:r>
    </w:p>
    <w:p w:rsidR="00291965" w:rsidRPr="00313530" w:rsidRDefault="00291965" w:rsidP="00291965">
      <w:pPr>
        <w:pStyle w:val="subsection"/>
      </w:pPr>
      <w:r w:rsidRPr="00313530">
        <w:tab/>
        <w:t>(4)</w:t>
      </w:r>
      <w:r w:rsidRPr="00313530">
        <w:tab/>
        <w:t>Subsections (1) and (2) do not apply while the Data Standards Chair is the Minister.</w:t>
      </w:r>
    </w:p>
    <w:p w:rsidR="00291965" w:rsidRPr="00313530" w:rsidRDefault="00291965" w:rsidP="00291965">
      <w:pPr>
        <w:pStyle w:val="ActHead5"/>
      </w:pPr>
      <w:bookmarkStart w:id="206" w:name="_Toc179637987"/>
      <w:r w:rsidRPr="00313530">
        <w:rPr>
          <w:rStyle w:val="CharSectno"/>
        </w:rPr>
        <w:t>56FO</w:t>
      </w:r>
      <w:r w:rsidRPr="00313530">
        <w:t xml:space="preserve">  Leave</w:t>
      </w:r>
      <w:bookmarkEnd w:id="206"/>
    </w:p>
    <w:p w:rsidR="00291965" w:rsidRPr="00313530" w:rsidRDefault="00291965" w:rsidP="00291965">
      <w:pPr>
        <w:pStyle w:val="subsection"/>
      </w:pPr>
      <w:r w:rsidRPr="00313530">
        <w:tab/>
        <w:t>(1)</w:t>
      </w:r>
      <w:r w:rsidRPr="00313530">
        <w:tab/>
        <w:t>If the Data Standards Chair is appointed on a full</w:t>
      </w:r>
      <w:r w:rsidR="00313530">
        <w:noBreakHyphen/>
      </w:r>
      <w:r w:rsidRPr="00313530">
        <w:t>time basis, the Data Standards Chair has the recreation leave entitlements that are determined by the Remuneration Tribunal.</w:t>
      </w:r>
    </w:p>
    <w:p w:rsidR="00291965" w:rsidRPr="00313530" w:rsidRDefault="00291965" w:rsidP="00291965">
      <w:pPr>
        <w:pStyle w:val="subsection"/>
      </w:pPr>
      <w:r w:rsidRPr="00313530">
        <w:tab/>
        <w:t>(2)</w:t>
      </w:r>
      <w:r w:rsidRPr="00313530">
        <w:tab/>
        <w:t>If the Data Standards Chair is appointed on a full</w:t>
      </w:r>
      <w:r w:rsidR="00313530">
        <w:noBreakHyphen/>
      </w:r>
      <w:r w:rsidRPr="00313530">
        <w:t>time basis, the Minister may grant the Data Standards Chair leave of absence, other than recreation leave, on the terms and conditions as to remuneration or otherwise that the Minister determines.</w:t>
      </w:r>
    </w:p>
    <w:p w:rsidR="00291965" w:rsidRPr="00313530" w:rsidRDefault="00291965" w:rsidP="00291965">
      <w:pPr>
        <w:pStyle w:val="subsection"/>
      </w:pPr>
      <w:r w:rsidRPr="00313530">
        <w:tab/>
        <w:t>(3)</w:t>
      </w:r>
      <w:r w:rsidRPr="00313530">
        <w:tab/>
        <w:t>If the Data Standards Chair is appointed on a part</w:t>
      </w:r>
      <w:r w:rsidR="00313530">
        <w:noBreakHyphen/>
      </w:r>
      <w:r w:rsidRPr="00313530">
        <w:t>time basis, the Secretary of the Department may grant leave of absence to the Data Standards Chair on the terms and conditions that the Secretary determines.</w:t>
      </w:r>
    </w:p>
    <w:p w:rsidR="00291965" w:rsidRPr="00313530" w:rsidRDefault="00291965" w:rsidP="00291965">
      <w:pPr>
        <w:pStyle w:val="ActHead5"/>
      </w:pPr>
      <w:bookmarkStart w:id="207" w:name="_Toc179637988"/>
      <w:r w:rsidRPr="00313530">
        <w:rPr>
          <w:rStyle w:val="CharSectno"/>
        </w:rPr>
        <w:t>56FP</w:t>
      </w:r>
      <w:r w:rsidRPr="00313530">
        <w:t xml:space="preserve">  Application of the finance law etc.</w:t>
      </w:r>
      <w:bookmarkEnd w:id="207"/>
    </w:p>
    <w:p w:rsidR="00291965" w:rsidRPr="00313530" w:rsidRDefault="00291965" w:rsidP="00291965">
      <w:pPr>
        <w:pStyle w:val="subsection"/>
      </w:pPr>
      <w:r w:rsidRPr="00313530">
        <w:tab/>
        <w:t>(1)</w:t>
      </w:r>
      <w:r w:rsidRPr="00313530">
        <w:tab/>
        <w:t xml:space="preserve">For the purposes of the finance law (within the meaning of the </w:t>
      </w:r>
      <w:r w:rsidRPr="00313530">
        <w:rPr>
          <w:i/>
        </w:rPr>
        <w:t>Public Governance, Performance and Accountability Act 2013</w:t>
      </w:r>
      <w:r w:rsidRPr="00313530">
        <w:t>), the Data Standards Chair is taken to be an official of the Department.</w:t>
      </w:r>
    </w:p>
    <w:p w:rsidR="00291965" w:rsidRPr="00313530" w:rsidRDefault="00291965" w:rsidP="00291965">
      <w:pPr>
        <w:pStyle w:val="notetext"/>
      </w:pPr>
      <w:r w:rsidRPr="00313530">
        <w:t>Note:</w:t>
      </w:r>
      <w:r w:rsidRPr="00313530">
        <w:tab/>
        <w:t>A consequence of this subsection is that the Secretary of the Department will be the accountable authority (within the meaning of that Act) applicable to the Data Standards Chair.</w:t>
      </w:r>
    </w:p>
    <w:p w:rsidR="00291965" w:rsidRPr="00313530" w:rsidRDefault="00291965" w:rsidP="00291965">
      <w:pPr>
        <w:pStyle w:val="subsection"/>
      </w:pPr>
      <w:r w:rsidRPr="00313530">
        <w:tab/>
        <w:t>(2)</w:t>
      </w:r>
      <w:r w:rsidRPr="00313530">
        <w:tab/>
        <w:t xml:space="preserve">The Secretary of the Department, when preparing the Department’s annual report under section 46 of the </w:t>
      </w:r>
      <w:r w:rsidRPr="00313530">
        <w:rPr>
          <w:i/>
        </w:rPr>
        <w:t>Public Governance, Performance and Accountability Act 2013</w:t>
      </w:r>
      <w:r w:rsidRPr="00313530">
        <w:t xml:space="preserve"> for a period, must include information in that report about:</w:t>
      </w:r>
    </w:p>
    <w:p w:rsidR="00291965" w:rsidRPr="00313530" w:rsidRDefault="00291965" w:rsidP="00291965">
      <w:pPr>
        <w:pStyle w:val="paragraph"/>
      </w:pPr>
      <w:r w:rsidRPr="00313530">
        <w:tab/>
        <w:t>(a)</w:t>
      </w:r>
      <w:r w:rsidRPr="00313530">
        <w:tab/>
        <w:t>the performance of the Data Standards Chair’s functions; and</w:t>
      </w:r>
    </w:p>
    <w:p w:rsidR="00291965" w:rsidRPr="00313530" w:rsidRDefault="00291965" w:rsidP="00291965">
      <w:pPr>
        <w:pStyle w:val="paragraph"/>
      </w:pPr>
      <w:r w:rsidRPr="00313530">
        <w:tab/>
        <w:t>(b)</w:t>
      </w:r>
      <w:r w:rsidRPr="00313530">
        <w:tab/>
        <w:t>the exercise of the Data Standards Chair’s powers;</w:t>
      </w:r>
    </w:p>
    <w:p w:rsidR="00291965" w:rsidRPr="00313530" w:rsidRDefault="00291965" w:rsidP="00291965">
      <w:pPr>
        <w:pStyle w:val="subsection2"/>
      </w:pPr>
      <w:r w:rsidRPr="00313530">
        <w:t>during the period.</w:t>
      </w:r>
    </w:p>
    <w:p w:rsidR="00291965" w:rsidRPr="00313530" w:rsidRDefault="00291965" w:rsidP="00291965">
      <w:pPr>
        <w:pStyle w:val="subsection"/>
      </w:pPr>
      <w:r w:rsidRPr="00313530">
        <w:tab/>
        <w:t>(3)</w:t>
      </w:r>
      <w:r w:rsidRPr="00313530">
        <w:tab/>
        <w:t>If at any time the Data Standards Chair is the Minister then:</w:t>
      </w:r>
    </w:p>
    <w:p w:rsidR="00291965" w:rsidRPr="00313530" w:rsidRDefault="00291965" w:rsidP="00291965">
      <w:pPr>
        <w:pStyle w:val="paragraph"/>
      </w:pPr>
      <w:r w:rsidRPr="00313530">
        <w:tab/>
        <w:t>(a)</w:t>
      </w:r>
      <w:r w:rsidRPr="00313530">
        <w:tab/>
        <w:t>subsections (1) and (2) do not apply; and</w:t>
      </w:r>
    </w:p>
    <w:p w:rsidR="00291965" w:rsidRPr="00313530" w:rsidRDefault="00291965" w:rsidP="00291965">
      <w:pPr>
        <w:pStyle w:val="paragraph"/>
      </w:pPr>
      <w:r w:rsidRPr="00313530">
        <w:tab/>
        <w:t>(b)</w:t>
      </w:r>
      <w:r w:rsidRPr="00313530">
        <w:tab/>
        <w:t>the Department’s annual report under section 46 of that Act for the period that includes that time must include information about the performance of the Data Standards Chair’s functions, and the exercise of the Data Standards Chair’s powers, at that time.</w:t>
      </w:r>
    </w:p>
    <w:p w:rsidR="00291965" w:rsidRPr="00313530" w:rsidRDefault="00291965" w:rsidP="00291965">
      <w:pPr>
        <w:pStyle w:val="ActHead5"/>
      </w:pPr>
      <w:bookmarkStart w:id="208" w:name="_Toc179637989"/>
      <w:r w:rsidRPr="00313530">
        <w:rPr>
          <w:rStyle w:val="CharSectno"/>
        </w:rPr>
        <w:t>56FQ</w:t>
      </w:r>
      <w:r w:rsidRPr="00313530">
        <w:t xml:space="preserve">  Resignation</w:t>
      </w:r>
      <w:bookmarkEnd w:id="208"/>
    </w:p>
    <w:p w:rsidR="00291965" w:rsidRPr="00313530" w:rsidRDefault="00291965" w:rsidP="00291965">
      <w:pPr>
        <w:pStyle w:val="subsection"/>
      </w:pPr>
      <w:r w:rsidRPr="00313530">
        <w:tab/>
        <w:t>(1)</w:t>
      </w:r>
      <w:r w:rsidRPr="00313530">
        <w:tab/>
        <w:t>The Data Standards Chair may resign the Data Standards Chair’s appointment by giving the Minister a written resignation.</w:t>
      </w:r>
    </w:p>
    <w:p w:rsidR="00291965" w:rsidRPr="00313530" w:rsidRDefault="00291965" w:rsidP="00291965">
      <w:pPr>
        <w:pStyle w:val="subsection"/>
      </w:pPr>
      <w:r w:rsidRPr="00313530">
        <w:tab/>
        <w:t>(2)</w:t>
      </w:r>
      <w:r w:rsidRPr="00313530">
        <w:tab/>
        <w:t>The resignation takes effect on the day it is received by the Minister or, if a later day is specified in the resignation, on that later day.</w:t>
      </w:r>
    </w:p>
    <w:p w:rsidR="00291965" w:rsidRPr="00313530" w:rsidRDefault="00291965" w:rsidP="00291965">
      <w:pPr>
        <w:pStyle w:val="ActHead5"/>
      </w:pPr>
      <w:bookmarkStart w:id="209" w:name="_Toc179637990"/>
      <w:r w:rsidRPr="00313530">
        <w:rPr>
          <w:rStyle w:val="CharSectno"/>
        </w:rPr>
        <w:t>56FR</w:t>
      </w:r>
      <w:r w:rsidRPr="00313530">
        <w:t xml:space="preserve">  Termination of appointment</w:t>
      </w:r>
      <w:bookmarkEnd w:id="209"/>
    </w:p>
    <w:p w:rsidR="00291965" w:rsidRPr="00313530" w:rsidRDefault="00291965" w:rsidP="00291965">
      <w:pPr>
        <w:pStyle w:val="subsection"/>
      </w:pPr>
      <w:r w:rsidRPr="00313530">
        <w:tab/>
        <w:t>(1)</w:t>
      </w:r>
      <w:r w:rsidRPr="00313530">
        <w:tab/>
        <w:t>The Minister may terminate the appointment of the Data Standards Chair:</w:t>
      </w:r>
    </w:p>
    <w:p w:rsidR="00291965" w:rsidRPr="00313530" w:rsidRDefault="00291965" w:rsidP="00291965">
      <w:pPr>
        <w:pStyle w:val="paragraph"/>
      </w:pPr>
      <w:r w:rsidRPr="00313530">
        <w:tab/>
        <w:t>(a)</w:t>
      </w:r>
      <w:r w:rsidRPr="00313530">
        <w:tab/>
        <w:t>for misbehaviour; or</w:t>
      </w:r>
    </w:p>
    <w:p w:rsidR="00291965" w:rsidRPr="00313530" w:rsidRDefault="00291965" w:rsidP="00291965">
      <w:pPr>
        <w:pStyle w:val="paragraph"/>
      </w:pPr>
      <w:r w:rsidRPr="00313530">
        <w:tab/>
        <w:t>(b)</w:t>
      </w:r>
      <w:r w:rsidRPr="00313530">
        <w:tab/>
        <w:t>if the Data Standards Chair is unable to perform the duties of the Data Standards Chair’s office because of physical or mental incapacity.</w:t>
      </w:r>
    </w:p>
    <w:p w:rsidR="00291965" w:rsidRPr="00313530" w:rsidRDefault="00291965" w:rsidP="00291965">
      <w:pPr>
        <w:pStyle w:val="subsection"/>
      </w:pPr>
      <w:r w:rsidRPr="00313530">
        <w:tab/>
        <w:t>(2)</w:t>
      </w:r>
      <w:r w:rsidRPr="00313530">
        <w:tab/>
        <w:t>The Minister may terminate the appointment of the Data Standards Chair if:</w:t>
      </w:r>
    </w:p>
    <w:p w:rsidR="00291965" w:rsidRPr="00313530" w:rsidRDefault="00291965" w:rsidP="00291965">
      <w:pPr>
        <w:pStyle w:val="paragraph"/>
      </w:pPr>
      <w:r w:rsidRPr="00313530">
        <w:tab/>
        <w:t>(a)</w:t>
      </w:r>
      <w:r w:rsidRPr="00313530">
        <w:tab/>
        <w:t>the Data Standards Chair:</w:t>
      </w:r>
    </w:p>
    <w:p w:rsidR="00291965" w:rsidRPr="00313530" w:rsidRDefault="00291965" w:rsidP="00291965">
      <w:pPr>
        <w:pStyle w:val="paragraphsub"/>
      </w:pPr>
      <w:r w:rsidRPr="00313530">
        <w:tab/>
        <w:t>(i)</w:t>
      </w:r>
      <w:r w:rsidRPr="00313530">
        <w:tab/>
        <w:t>becomes bankrupt; or</w:t>
      </w:r>
    </w:p>
    <w:p w:rsidR="00291965" w:rsidRPr="00313530" w:rsidRDefault="00291965" w:rsidP="00291965">
      <w:pPr>
        <w:pStyle w:val="paragraphsub"/>
      </w:pPr>
      <w:r w:rsidRPr="00313530">
        <w:tab/>
        <w:t>(ii)</w:t>
      </w:r>
      <w:r w:rsidRPr="00313530">
        <w:tab/>
        <w:t>applies to take the benefit of any law for the relief of bankrupt or insolvent debtors; or</w:t>
      </w:r>
    </w:p>
    <w:p w:rsidR="00291965" w:rsidRPr="00313530" w:rsidRDefault="00291965" w:rsidP="00291965">
      <w:pPr>
        <w:pStyle w:val="paragraphsub"/>
      </w:pPr>
      <w:r w:rsidRPr="00313530">
        <w:tab/>
        <w:t>(iii)</w:t>
      </w:r>
      <w:r w:rsidRPr="00313530">
        <w:tab/>
        <w:t>compounds with the Data Standards Chair’s creditors; or</w:t>
      </w:r>
    </w:p>
    <w:p w:rsidR="00291965" w:rsidRPr="00313530" w:rsidRDefault="00291965" w:rsidP="00291965">
      <w:pPr>
        <w:pStyle w:val="paragraphsub"/>
      </w:pPr>
      <w:r w:rsidRPr="00313530">
        <w:tab/>
        <w:t>(iv)</w:t>
      </w:r>
      <w:r w:rsidRPr="00313530">
        <w:tab/>
        <w:t>makes an assignment of the Data Standards Chair’s remuneration for the benefit of the Data Standards Chair’s creditors; or</w:t>
      </w:r>
    </w:p>
    <w:p w:rsidR="00291965" w:rsidRPr="00313530" w:rsidRDefault="00291965" w:rsidP="00291965">
      <w:pPr>
        <w:pStyle w:val="paragraph"/>
      </w:pPr>
      <w:r w:rsidRPr="00313530">
        <w:tab/>
        <w:t>(b)</w:t>
      </w:r>
      <w:r w:rsidRPr="00313530">
        <w:tab/>
        <w:t>if the Data Standards Chair is appointed on a full</w:t>
      </w:r>
      <w:r w:rsidR="00313530">
        <w:noBreakHyphen/>
      </w:r>
      <w:r w:rsidRPr="00313530">
        <w:t>time basis—the Data Standards Chair is absent, except on leave of absence, for 14 consecutive days or for 28 days in any 12</w:t>
      </w:r>
      <w:r w:rsidR="00313530">
        <w:noBreakHyphen/>
      </w:r>
      <w:r w:rsidRPr="00313530">
        <w:t>month period; or</w:t>
      </w:r>
    </w:p>
    <w:p w:rsidR="00291965" w:rsidRPr="00313530" w:rsidRDefault="00291965" w:rsidP="00291965">
      <w:pPr>
        <w:pStyle w:val="paragraph"/>
      </w:pPr>
      <w:r w:rsidRPr="00313530">
        <w:tab/>
        <w:t>(c)</w:t>
      </w:r>
      <w:r w:rsidRPr="00313530">
        <w:tab/>
        <w:t xml:space="preserve">the Data Standards Chair fails, without reasonable excuse, to comply with section 29 of the </w:t>
      </w:r>
      <w:r w:rsidRPr="00313530">
        <w:rPr>
          <w:i/>
        </w:rPr>
        <w:t>Public Governance, Performance and Accountability Act 2013</w:t>
      </w:r>
      <w:r w:rsidRPr="00313530">
        <w:t xml:space="preserve"> (which deals with the duty to disclose interests) or rules made for the purposes of that section.</w:t>
      </w:r>
    </w:p>
    <w:p w:rsidR="00291965" w:rsidRPr="00313530" w:rsidRDefault="00291965" w:rsidP="00291965">
      <w:pPr>
        <w:pStyle w:val="ActHead5"/>
      </w:pPr>
      <w:bookmarkStart w:id="210" w:name="_Toc179637991"/>
      <w:r w:rsidRPr="00313530">
        <w:rPr>
          <w:rStyle w:val="CharSectno"/>
        </w:rPr>
        <w:t>56FS</w:t>
      </w:r>
      <w:r w:rsidRPr="00313530">
        <w:t xml:space="preserve">  Delegation</w:t>
      </w:r>
      <w:bookmarkEnd w:id="210"/>
    </w:p>
    <w:p w:rsidR="00291965" w:rsidRPr="00313530" w:rsidRDefault="00291965" w:rsidP="00291965">
      <w:pPr>
        <w:pStyle w:val="subsection"/>
      </w:pPr>
      <w:r w:rsidRPr="00313530">
        <w:tab/>
        <w:t>(1)</w:t>
      </w:r>
      <w:r w:rsidRPr="00313530">
        <w:tab/>
        <w:t>The Data Standards Chair may delegate, in writing, any or all of the Chair’s functions or powers to:</w:t>
      </w:r>
    </w:p>
    <w:p w:rsidR="00291965" w:rsidRPr="00313530" w:rsidRDefault="00291965" w:rsidP="00291965">
      <w:pPr>
        <w:pStyle w:val="paragraph"/>
      </w:pPr>
      <w:r w:rsidRPr="00313530">
        <w:tab/>
        <w:t>(a)</w:t>
      </w:r>
      <w:r w:rsidRPr="00313530">
        <w:tab/>
        <w:t>an SES employee, or an acting SES employee, in the Data Standards Body, in the Department or in the Commission; or</w:t>
      </w:r>
    </w:p>
    <w:p w:rsidR="00291965" w:rsidRPr="00313530" w:rsidRDefault="00291965" w:rsidP="00291965">
      <w:pPr>
        <w:pStyle w:val="paragraph"/>
      </w:pPr>
      <w:r w:rsidRPr="00313530">
        <w:tab/>
        <w:t>(b)</w:t>
      </w:r>
      <w:r w:rsidRPr="00313530">
        <w:tab/>
        <w:t>an APS employee who is holding or performing the duties of a specified office or position that:</w:t>
      </w:r>
    </w:p>
    <w:p w:rsidR="00291965" w:rsidRPr="00313530" w:rsidRDefault="00291965" w:rsidP="00291965">
      <w:pPr>
        <w:pStyle w:val="paragraphsub"/>
      </w:pPr>
      <w:r w:rsidRPr="00313530">
        <w:tab/>
        <w:t>(i)</w:t>
      </w:r>
      <w:r w:rsidRPr="00313530">
        <w:tab/>
        <w:t>is in the Data Standards Body, in the Department or in the Commission; and</w:t>
      </w:r>
    </w:p>
    <w:p w:rsidR="00291965" w:rsidRPr="00313530" w:rsidRDefault="00291965" w:rsidP="00291965">
      <w:pPr>
        <w:pStyle w:val="paragraphsub"/>
      </w:pPr>
      <w:r w:rsidRPr="00313530">
        <w:tab/>
        <w:t>(ii)</w:t>
      </w:r>
      <w:r w:rsidRPr="00313530">
        <w:tab/>
        <w:t>is an office or position that the Chair is satisfied is sufficiently senior for the APS employee to perform the function or exercise the power; or</w:t>
      </w:r>
    </w:p>
    <w:p w:rsidR="00291965" w:rsidRPr="00313530" w:rsidRDefault="00291965" w:rsidP="00291965">
      <w:pPr>
        <w:pStyle w:val="paragraph"/>
      </w:pPr>
      <w:r w:rsidRPr="00313530">
        <w:tab/>
        <w:t>(c)</w:t>
      </w:r>
      <w:r w:rsidRPr="00313530">
        <w:tab/>
        <w:t>if there are no APS employees (including SES employees) in the Data Standards Body—a person:</w:t>
      </w:r>
    </w:p>
    <w:p w:rsidR="00291965" w:rsidRPr="00313530" w:rsidRDefault="00291965" w:rsidP="00291965">
      <w:pPr>
        <w:pStyle w:val="paragraphsub"/>
      </w:pPr>
      <w:r w:rsidRPr="00313530">
        <w:tab/>
        <w:t>(i)</w:t>
      </w:r>
      <w:r w:rsidRPr="00313530">
        <w:tab/>
        <w:t>who holds an office or position in the Data Standards Body that the Chair considers is sufficiently senior for the person to perform the function; and</w:t>
      </w:r>
    </w:p>
    <w:p w:rsidR="00291965" w:rsidRPr="00313530" w:rsidRDefault="00291965" w:rsidP="00291965">
      <w:pPr>
        <w:pStyle w:val="paragraphsub"/>
      </w:pPr>
      <w:r w:rsidRPr="00313530">
        <w:tab/>
        <w:t>(ii)</w:t>
      </w:r>
      <w:r w:rsidRPr="00313530">
        <w:tab/>
        <w:t>who the Chair considers has appropriate qualifications or expertise to perform the function.</w:t>
      </w:r>
    </w:p>
    <w:p w:rsidR="00291965" w:rsidRPr="00313530" w:rsidRDefault="00291965" w:rsidP="00291965">
      <w:pPr>
        <w:pStyle w:val="subsection"/>
      </w:pPr>
      <w:r w:rsidRPr="00313530">
        <w:tab/>
        <w:t>(2)</w:t>
      </w:r>
      <w:r w:rsidRPr="00313530">
        <w:tab/>
        <w:t xml:space="preserve">Subsection (1) does not apply to the function referred to in </w:t>
      </w:r>
      <w:r w:rsidR="009B4597" w:rsidRPr="00313530">
        <w:t>paragraph 5</w:t>
      </w:r>
      <w:r w:rsidRPr="00313530">
        <w:t>6FH(1)(a) (about making standards).</w:t>
      </w:r>
    </w:p>
    <w:p w:rsidR="00291965" w:rsidRPr="00313530" w:rsidRDefault="00291965" w:rsidP="00291965">
      <w:pPr>
        <w:pStyle w:val="notetext"/>
      </w:pPr>
      <w:r w:rsidRPr="00313530">
        <w:t>Note:</w:t>
      </w:r>
      <w:r w:rsidRPr="00313530">
        <w:tab/>
        <w:t>This subsection does not prevent a person who is acting as the Data Standards Chair from making a standard.</w:t>
      </w:r>
    </w:p>
    <w:p w:rsidR="00291965" w:rsidRPr="00313530" w:rsidRDefault="00291965" w:rsidP="00291965">
      <w:pPr>
        <w:pStyle w:val="subsection"/>
      </w:pPr>
      <w:r w:rsidRPr="00313530">
        <w:tab/>
        <w:t>(3)</w:t>
      </w:r>
      <w:r w:rsidRPr="00313530">
        <w:tab/>
        <w:t>In performing a delegated function or exercising a delegated power, the delegate under subsection (1) must comply with any directions of the Data Standards Chair.</w:t>
      </w:r>
    </w:p>
    <w:p w:rsidR="00291965" w:rsidRPr="00313530" w:rsidRDefault="00291965" w:rsidP="00291965">
      <w:pPr>
        <w:pStyle w:val="ActHead3"/>
        <w:pageBreakBefore/>
      </w:pPr>
      <w:bookmarkStart w:id="211" w:name="_Toc179637992"/>
      <w:r w:rsidRPr="00313530">
        <w:rPr>
          <w:rStyle w:val="CharDivNo"/>
        </w:rPr>
        <w:t>Division 7</w:t>
      </w:r>
      <w:r w:rsidRPr="00313530">
        <w:t>—</w:t>
      </w:r>
      <w:r w:rsidRPr="00313530">
        <w:rPr>
          <w:rStyle w:val="CharDivText"/>
        </w:rPr>
        <w:t>Other matters</w:t>
      </w:r>
      <w:bookmarkEnd w:id="211"/>
    </w:p>
    <w:p w:rsidR="00291965" w:rsidRPr="00313530" w:rsidRDefault="00291965" w:rsidP="00291965">
      <w:pPr>
        <w:pStyle w:val="ActHead5"/>
      </w:pPr>
      <w:bookmarkStart w:id="212" w:name="_Toc179637993"/>
      <w:r w:rsidRPr="00313530">
        <w:rPr>
          <w:rStyle w:val="CharSectno"/>
        </w:rPr>
        <w:t>56GA</w:t>
      </w:r>
      <w:r w:rsidRPr="00313530">
        <w:t xml:space="preserve">  CDR functions of the Information Commissioner</w:t>
      </w:r>
      <w:bookmarkEnd w:id="212"/>
    </w:p>
    <w:p w:rsidR="00291965" w:rsidRPr="00313530" w:rsidRDefault="00291965" w:rsidP="00291965">
      <w:pPr>
        <w:pStyle w:val="subsection"/>
      </w:pPr>
      <w:r w:rsidRPr="00313530">
        <w:tab/>
        <w:t>(1)</w:t>
      </w:r>
      <w:r w:rsidRPr="00313530">
        <w:tab/>
        <w:t>The Information Commissioner has the following functions:</w:t>
      </w:r>
    </w:p>
    <w:p w:rsidR="00291965" w:rsidRPr="00313530" w:rsidRDefault="00291965" w:rsidP="00291965">
      <w:pPr>
        <w:pStyle w:val="paragraph"/>
      </w:pPr>
      <w:r w:rsidRPr="00313530">
        <w:tab/>
        <w:t>(a)</w:t>
      </w:r>
      <w:r w:rsidRPr="00313530">
        <w:tab/>
        <w:t>the functions conferred on the Information Commissioner by another provision of this Part, or by an instrument made under this Part;</w:t>
      </w:r>
    </w:p>
    <w:p w:rsidR="00291965" w:rsidRPr="00313530" w:rsidRDefault="00291965" w:rsidP="00291965">
      <w:pPr>
        <w:pStyle w:val="paragraph"/>
      </w:pPr>
      <w:r w:rsidRPr="00313530">
        <w:tab/>
        <w:t>(b)</w:t>
      </w:r>
      <w:r w:rsidRPr="00313530">
        <w:tab/>
        <w:t>to consult with or advise any of the following about any matter relevant to the operation of this Part (or the operation of instruments made under this Part):</w:t>
      </w:r>
    </w:p>
    <w:p w:rsidR="00291965" w:rsidRPr="00313530" w:rsidRDefault="00291965" w:rsidP="00291965">
      <w:pPr>
        <w:pStyle w:val="paragraphsub"/>
      </w:pPr>
      <w:r w:rsidRPr="00313530">
        <w:tab/>
        <w:t>(i)</w:t>
      </w:r>
      <w:r w:rsidRPr="00313530">
        <w:tab/>
        <w:t>the Minister;</w:t>
      </w:r>
    </w:p>
    <w:p w:rsidR="00291965" w:rsidRPr="00313530" w:rsidRDefault="00291965" w:rsidP="00291965">
      <w:pPr>
        <w:pStyle w:val="paragraphsub"/>
      </w:pPr>
      <w:r w:rsidRPr="00313530">
        <w:tab/>
        <w:t>(ii)</w:t>
      </w:r>
      <w:r w:rsidRPr="00313530">
        <w:tab/>
        <w:t>the Secretary of the Department;</w:t>
      </w:r>
    </w:p>
    <w:p w:rsidR="00291965" w:rsidRPr="00313530" w:rsidRDefault="00291965" w:rsidP="00291965">
      <w:pPr>
        <w:pStyle w:val="paragraphsub"/>
      </w:pPr>
      <w:r w:rsidRPr="00313530">
        <w:tab/>
        <w:t>(iii)</w:t>
      </w:r>
      <w:r w:rsidRPr="00313530">
        <w:tab/>
        <w:t>the Commission;</w:t>
      </w:r>
    </w:p>
    <w:p w:rsidR="00291965" w:rsidRPr="00313530" w:rsidRDefault="00291965" w:rsidP="00291965">
      <w:pPr>
        <w:pStyle w:val="paragraphsub"/>
      </w:pPr>
      <w:r w:rsidRPr="00313530">
        <w:tab/>
        <w:t>(iv)</w:t>
      </w:r>
      <w:r w:rsidRPr="00313530">
        <w:tab/>
        <w:t>the Data Standards Chair.</w:t>
      </w:r>
    </w:p>
    <w:p w:rsidR="00291965" w:rsidRPr="00313530" w:rsidRDefault="00291965" w:rsidP="00291965">
      <w:pPr>
        <w:pStyle w:val="notetext"/>
      </w:pPr>
      <w:r w:rsidRPr="00313530">
        <w:t>Note:</w:t>
      </w:r>
      <w:r w:rsidRPr="00313530">
        <w:tab/>
        <w:t>The Commission may also delegate to the Information Commissioner any of the Commission’s functions relating to this Part (see subsection 26(3)).</w:t>
      </w:r>
    </w:p>
    <w:p w:rsidR="00291965" w:rsidRPr="00313530" w:rsidRDefault="00291965" w:rsidP="00291965">
      <w:pPr>
        <w:pStyle w:val="subsection"/>
      </w:pPr>
      <w:r w:rsidRPr="00313530">
        <w:tab/>
        <w:t>(2)</w:t>
      </w:r>
      <w:r w:rsidRPr="00313530">
        <w:tab/>
        <w:t>The functions referred to in subsection (1) may be performed by the Information Commissioner on request or on the Information Commissioner’s own initiative.</w:t>
      </w:r>
    </w:p>
    <w:p w:rsidR="00291965" w:rsidRPr="00313530" w:rsidRDefault="00291965" w:rsidP="00291965">
      <w:pPr>
        <w:pStyle w:val="ActHead5"/>
      </w:pPr>
      <w:bookmarkStart w:id="213" w:name="_Toc179637994"/>
      <w:r w:rsidRPr="00313530">
        <w:rPr>
          <w:rStyle w:val="CharSectno"/>
        </w:rPr>
        <w:t>56GAA</w:t>
      </w:r>
      <w:r w:rsidRPr="00313530">
        <w:t xml:space="preserve">  Delegation by </w:t>
      </w:r>
      <w:r w:rsidR="00FB7C2F" w:rsidRPr="00313530">
        <w:t xml:space="preserve">the Minister or the </w:t>
      </w:r>
      <w:r w:rsidRPr="00313530">
        <w:t>Secretary</w:t>
      </w:r>
      <w:bookmarkEnd w:id="213"/>
    </w:p>
    <w:p w:rsidR="00C870E1" w:rsidRPr="00313530" w:rsidRDefault="00C870E1" w:rsidP="00C870E1">
      <w:pPr>
        <w:pStyle w:val="SubsectionHead"/>
      </w:pPr>
      <w:r w:rsidRPr="00313530">
        <w:t>Delegation by the Minister of functions or powers relating to voluntary action service providers</w:t>
      </w:r>
    </w:p>
    <w:p w:rsidR="00C870E1" w:rsidRPr="00313530" w:rsidRDefault="00C870E1" w:rsidP="00C870E1">
      <w:pPr>
        <w:pStyle w:val="subsection"/>
      </w:pPr>
      <w:r w:rsidRPr="00313530">
        <w:tab/>
        <w:t>(1A)</w:t>
      </w:r>
      <w:r w:rsidRPr="00313530">
        <w:tab/>
        <w:t>The Minister may, in writing, delegate all or any of the Minister’s functions or powers included:</w:t>
      </w:r>
    </w:p>
    <w:p w:rsidR="00C870E1" w:rsidRPr="00313530" w:rsidRDefault="00C870E1" w:rsidP="00C870E1">
      <w:pPr>
        <w:pStyle w:val="paragraph"/>
      </w:pPr>
      <w:r w:rsidRPr="00313530">
        <w:tab/>
        <w:t>(a)</w:t>
      </w:r>
      <w:r w:rsidRPr="00313530">
        <w:tab/>
        <w:t xml:space="preserve">as described in </w:t>
      </w:r>
      <w:r w:rsidR="009B4597" w:rsidRPr="00313530">
        <w:t>paragraph 5</w:t>
      </w:r>
      <w:r w:rsidRPr="00313530">
        <w:t>6BHA(1)(j); and</w:t>
      </w:r>
    </w:p>
    <w:p w:rsidR="00C870E1" w:rsidRPr="00313530" w:rsidRDefault="00C870E1" w:rsidP="00C870E1">
      <w:pPr>
        <w:pStyle w:val="paragraph"/>
      </w:pPr>
      <w:r w:rsidRPr="00313530">
        <w:tab/>
        <w:t>(b)</w:t>
      </w:r>
      <w:r w:rsidRPr="00313530">
        <w:tab/>
        <w:t>in the consumer data rules;</w:t>
      </w:r>
    </w:p>
    <w:p w:rsidR="00C870E1" w:rsidRPr="00313530" w:rsidRDefault="00C870E1" w:rsidP="00C870E1">
      <w:pPr>
        <w:pStyle w:val="subsection2"/>
      </w:pPr>
      <w:r w:rsidRPr="00313530">
        <w:t>to an SES employee, or an acting SES employee, in the Department or in the Commission.</w:t>
      </w:r>
    </w:p>
    <w:p w:rsidR="00C870E1" w:rsidRPr="00313530" w:rsidRDefault="00C870E1" w:rsidP="00C870E1">
      <w:pPr>
        <w:pStyle w:val="notetext"/>
      </w:pPr>
      <w:r w:rsidRPr="00313530">
        <w:t>Note:</w:t>
      </w:r>
      <w:r w:rsidRPr="00313530">
        <w:tab/>
        <w:t xml:space="preserve">Sections 34AA to 34A of the </w:t>
      </w:r>
      <w:r w:rsidRPr="00313530">
        <w:rPr>
          <w:i/>
        </w:rPr>
        <w:t>Acts Interpretation Act 1901</w:t>
      </w:r>
      <w:r w:rsidRPr="00313530">
        <w:t xml:space="preserve"> contain provisions relating to delegations.</w:t>
      </w:r>
    </w:p>
    <w:p w:rsidR="00C870E1" w:rsidRPr="00313530" w:rsidRDefault="00C870E1" w:rsidP="00C870E1">
      <w:pPr>
        <w:pStyle w:val="subsection"/>
      </w:pPr>
      <w:r w:rsidRPr="00313530">
        <w:tab/>
        <w:t>(1B)</w:t>
      </w:r>
      <w:r w:rsidRPr="00313530">
        <w:tab/>
        <w:t>In performing a delegated function or exercising a delegated power, the delegate must comply with any written directions of the Minister.</w:t>
      </w:r>
    </w:p>
    <w:p w:rsidR="00C870E1" w:rsidRPr="00313530" w:rsidRDefault="00C870E1" w:rsidP="00C870E1">
      <w:pPr>
        <w:pStyle w:val="SubsectionHead"/>
      </w:pPr>
      <w:r w:rsidRPr="00313530">
        <w:t>Delegation by the Secretary</w:t>
      </w:r>
    </w:p>
    <w:p w:rsidR="00291965" w:rsidRPr="00313530" w:rsidRDefault="00291965" w:rsidP="00291965">
      <w:pPr>
        <w:pStyle w:val="subsection"/>
      </w:pPr>
      <w:r w:rsidRPr="00313530">
        <w:tab/>
        <w:t>(1)</w:t>
      </w:r>
      <w:r w:rsidRPr="00313530">
        <w:tab/>
        <w:t>The Secretary of the Department may, in writing, delegate all or any of the Secretary’s functions or powers under this Part to an SES employee, or an acting SES employee, in the Department.</w:t>
      </w:r>
    </w:p>
    <w:p w:rsidR="00291965" w:rsidRPr="00313530" w:rsidRDefault="00291965" w:rsidP="00291965">
      <w:pPr>
        <w:pStyle w:val="notetext"/>
      </w:pPr>
      <w:r w:rsidRPr="00313530">
        <w:t>Note:</w:t>
      </w:r>
      <w:r w:rsidRPr="00313530">
        <w:tab/>
        <w:t xml:space="preserve">Sections 34AA to 34A of the </w:t>
      </w:r>
      <w:r w:rsidRPr="00313530">
        <w:rPr>
          <w:i/>
        </w:rPr>
        <w:t>Acts Interpretation Act 1901</w:t>
      </w:r>
      <w:r w:rsidRPr="00313530">
        <w:t xml:space="preserve"> contain provisions relating to delegations.</w:t>
      </w:r>
    </w:p>
    <w:p w:rsidR="00291965" w:rsidRPr="00313530" w:rsidRDefault="00291965" w:rsidP="00291965">
      <w:pPr>
        <w:pStyle w:val="subsection"/>
      </w:pPr>
      <w:r w:rsidRPr="00313530">
        <w:tab/>
        <w:t>(2)</w:t>
      </w:r>
      <w:r w:rsidRPr="00313530">
        <w:tab/>
        <w:t>In performing a delegated function or exercising a delegated power, the delegate must comply with any written directions of the Secretary.</w:t>
      </w:r>
    </w:p>
    <w:p w:rsidR="00C870E1" w:rsidRPr="00313530" w:rsidRDefault="00C870E1" w:rsidP="00C870E1">
      <w:pPr>
        <w:pStyle w:val="ActHead5"/>
      </w:pPr>
      <w:bookmarkStart w:id="214" w:name="_Toc179637995"/>
      <w:bookmarkStart w:id="215" w:name="inTOC7"/>
      <w:bookmarkStart w:id="216" w:name="inTOC23"/>
      <w:r w:rsidRPr="00313530">
        <w:rPr>
          <w:rStyle w:val="CharSectno"/>
        </w:rPr>
        <w:t>56GAB</w:t>
      </w:r>
      <w:r w:rsidRPr="00313530">
        <w:t xml:space="preserve">  Concurrent operation of other laws</w:t>
      </w:r>
      <w:bookmarkEnd w:id="214"/>
    </w:p>
    <w:p w:rsidR="00C870E1" w:rsidRPr="00313530" w:rsidRDefault="00C870E1" w:rsidP="00C870E1">
      <w:pPr>
        <w:pStyle w:val="subsection"/>
      </w:pPr>
      <w:r w:rsidRPr="00313530">
        <w:tab/>
      </w:r>
      <w:r w:rsidRPr="00313530">
        <w:tab/>
        <w:t>The CDR provisions are not intended to exclude or limit the operation of a law of the Commonwealth, or of a State or Territory, that is capable of operating concurrently with the CDR provisions.</w:t>
      </w:r>
    </w:p>
    <w:p w:rsidR="00291965" w:rsidRPr="00313530" w:rsidRDefault="00291965" w:rsidP="00291965">
      <w:pPr>
        <w:pStyle w:val="ActHead5"/>
      </w:pPr>
      <w:bookmarkStart w:id="217" w:name="_Toc179637996"/>
      <w:bookmarkEnd w:id="215"/>
      <w:bookmarkEnd w:id="216"/>
      <w:r w:rsidRPr="00313530">
        <w:rPr>
          <w:rStyle w:val="CharSectno"/>
        </w:rPr>
        <w:t>56GB</w:t>
      </w:r>
      <w:r w:rsidRPr="00313530">
        <w:t xml:space="preserve">  Referring to instruments as in force from time to time</w:t>
      </w:r>
      <w:bookmarkEnd w:id="217"/>
    </w:p>
    <w:p w:rsidR="00291965" w:rsidRPr="00313530" w:rsidRDefault="00291965" w:rsidP="00291965">
      <w:pPr>
        <w:pStyle w:val="subsection"/>
      </w:pPr>
      <w:r w:rsidRPr="00313530">
        <w:tab/>
        <w:t>(1)</w:t>
      </w:r>
      <w:r w:rsidRPr="00313530">
        <w:tab/>
        <w:t>This section applies to the following instruments:</w:t>
      </w:r>
    </w:p>
    <w:p w:rsidR="00291965" w:rsidRPr="00313530" w:rsidRDefault="00291965" w:rsidP="00291965">
      <w:pPr>
        <w:pStyle w:val="paragraph"/>
      </w:pPr>
      <w:r w:rsidRPr="00313530">
        <w:tab/>
        <w:t>(a)</w:t>
      </w:r>
      <w:r w:rsidRPr="00313530">
        <w:tab/>
        <w:t xml:space="preserve">designations under </w:t>
      </w:r>
      <w:r w:rsidR="009B4597" w:rsidRPr="00313530">
        <w:t>section 5</w:t>
      </w:r>
      <w:r w:rsidRPr="00313530">
        <w:t>6AC (about designated sectors);</w:t>
      </w:r>
    </w:p>
    <w:p w:rsidR="00C870E1" w:rsidRPr="00313530" w:rsidRDefault="00C870E1" w:rsidP="00C870E1">
      <w:pPr>
        <w:pStyle w:val="paragraph"/>
      </w:pPr>
      <w:r w:rsidRPr="00313530">
        <w:tab/>
        <w:t>(aa)</w:t>
      </w:r>
      <w:r w:rsidRPr="00313530">
        <w:tab/>
        <w:t>CDR declarations for types of CDR actions;</w:t>
      </w:r>
    </w:p>
    <w:p w:rsidR="00291965" w:rsidRPr="00313530" w:rsidRDefault="00291965" w:rsidP="00291965">
      <w:pPr>
        <w:pStyle w:val="paragraph"/>
      </w:pPr>
      <w:r w:rsidRPr="00313530">
        <w:tab/>
        <w:t>(b)</w:t>
      </w:r>
      <w:r w:rsidRPr="00313530">
        <w:tab/>
        <w:t>regulations made for the purposes of a provision of this Part;</w:t>
      </w:r>
    </w:p>
    <w:p w:rsidR="00291965" w:rsidRPr="00313530" w:rsidRDefault="00291965" w:rsidP="00291965">
      <w:pPr>
        <w:pStyle w:val="paragraph"/>
      </w:pPr>
      <w:r w:rsidRPr="00313530">
        <w:tab/>
        <w:t>(c)</w:t>
      </w:r>
      <w:r w:rsidRPr="00313530">
        <w:tab/>
        <w:t>the consumer data rules;</w:t>
      </w:r>
    </w:p>
    <w:p w:rsidR="00291965" w:rsidRPr="00313530" w:rsidRDefault="00291965" w:rsidP="00291965">
      <w:pPr>
        <w:pStyle w:val="paragraph"/>
      </w:pPr>
      <w:r w:rsidRPr="00313530">
        <w:tab/>
        <w:t>(d)</w:t>
      </w:r>
      <w:r w:rsidRPr="00313530">
        <w:tab/>
        <w:t>data standards.</w:t>
      </w:r>
    </w:p>
    <w:p w:rsidR="00291965" w:rsidRPr="00313530" w:rsidRDefault="00291965" w:rsidP="00291965">
      <w:pPr>
        <w:pStyle w:val="subsection"/>
      </w:pPr>
      <w:r w:rsidRPr="00313530">
        <w:tab/>
        <w:t>(2)</w:t>
      </w:r>
      <w:r w:rsidRPr="00313530">
        <w:tab/>
        <w:t>An instrument to which this section applies may make provision in relation to a matter by applying, adopting or incorporating (with or without modification) any matter contained in any other instrument or writing:</w:t>
      </w:r>
    </w:p>
    <w:p w:rsidR="00291965" w:rsidRPr="00313530" w:rsidRDefault="00291965" w:rsidP="00291965">
      <w:pPr>
        <w:pStyle w:val="paragraph"/>
      </w:pPr>
      <w:r w:rsidRPr="00313530">
        <w:tab/>
        <w:t>(a)</w:t>
      </w:r>
      <w:r w:rsidRPr="00313530">
        <w:tab/>
        <w:t>as in force or existing at a particular time; or</w:t>
      </w:r>
    </w:p>
    <w:p w:rsidR="00291965" w:rsidRPr="00313530" w:rsidRDefault="00291965" w:rsidP="00291965">
      <w:pPr>
        <w:pStyle w:val="paragraph"/>
      </w:pPr>
      <w:r w:rsidRPr="00313530">
        <w:tab/>
        <w:t>(b)</w:t>
      </w:r>
      <w:r w:rsidRPr="00313530">
        <w:tab/>
        <w:t>as in force or existing from time to time.</w:t>
      </w:r>
    </w:p>
    <w:p w:rsidR="00291965" w:rsidRPr="00313530" w:rsidRDefault="00291965" w:rsidP="00291965">
      <w:pPr>
        <w:pStyle w:val="subsection"/>
      </w:pPr>
      <w:r w:rsidRPr="00313530">
        <w:tab/>
        <w:t>(3)</w:t>
      </w:r>
      <w:r w:rsidRPr="00313530">
        <w:tab/>
        <w:t xml:space="preserve">Subsection (2) has effect despite </w:t>
      </w:r>
      <w:r w:rsidR="00313696" w:rsidRPr="00313530">
        <w:t>subsection 1</w:t>
      </w:r>
      <w:r w:rsidRPr="00313530">
        <w:t xml:space="preserve">4(2) of the </w:t>
      </w:r>
      <w:r w:rsidRPr="00313530">
        <w:rPr>
          <w:i/>
        </w:rPr>
        <w:t>Legislation Act 2003</w:t>
      </w:r>
      <w:r w:rsidRPr="00313530">
        <w:t>.</w:t>
      </w:r>
    </w:p>
    <w:p w:rsidR="00C870E1" w:rsidRPr="00313530" w:rsidRDefault="00C870E1" w:rsidP="00C870E1">
      <w:pPr>
        <w:pStyle w:val="ActHead5"/>
      </w:pPr>
      <w:bookmarkStart w:id="218" w:name="_Toc179637997"/>
      <w:bookmarkStart w:id="219" w:name="inTOC8"/>
      <w:bookmarkStart w:id="220" w:name="inTOC24"/>
      <w:r w:rsidRPr="00313530">
        <w:rPr>
          <w:rStyle w:val="CharSectno"/>
        </w:rPr>
        <w:t>56GC</w:t>
      </w:r>
      <w:r w:rsidRPr="00313530">
        <w:t xml:space="preserve">  Complying with CDR requirements etc.: protection from liability</w:t>
      </w:r>
      <w:bookmarkEnd w:id="218"/>
    </w:p>
    <w:bookmarkEnd w:id="219"/>
    <w:bookmarkEnd w:id="220"/>
    <w:p w:rsidR="00C870E1" w:rsidRPr="00313530" w:rsidRDefault="00C870E1" w:rsidP="00C870E1">
      <w:pPr>
        <w:pStyle w:val="subsection"/>
      </w:pPr>
      <w:r w:rsidRPr="00313530">
        <w:tab/>
        <w:t>(1)</w:t>
      </w:r>
      <w:r w:rsidRPr="00313530">
        <w:tab/>
        <w:t xml:space="preserve">If a person (the </w:t>
      </w:r>
      <w:r w:rsidRPr="00313530">
        <w:rPr>
          <w:b/>
          <w:i/>
        </w:rPr>
        <w:t>CDR entity</w:t>
      </w:r>
      <w:r w:rsidRPr="00313530">
        <w:t>), acting as described in an item of the following table, does something mentioned in that item:</w:t>
      </w:r>
    </w:p>
    <w:p w:rsidR="00C870E1" w:rsidRPr="00313530" w:rsidRDefault="00C870E1" w:rsidP="00C870E1">
      <w:pPr>
        <w:pStyle w:val="paragraph"/>
      </w:pPr>
      <w:r w:rsidRPr="00313530">
        <w:tab/>
        <w:t>(a)</w:t>
      </w:r>
      <w:r w:rsidRPr="00313530">
        <w:tab/>
        <w:t>in good faith; and</w:t>
      </w:r>
    </w:p>
    <w:p w:rsidR="00C870E1" w:rsidRPr="00313530" w:rsidRDefault="00C870E1" w:rsidP="00C870E1">
      <w:pPr>
        <w:pStyle w:val="paragraph"/>
      </w:pPr>
      <w:r w:rsidRPr="00313530">
        <w:tab/>
        <w:t>(b)</w:t>
      </w:r>
      <w:r w:rsidRPr="00313530">
        <w:tab/>
        <w:t>in compliance with the CDR provisions; and</w:t>
      </w:r>
    </w:p>
    <w:p w:rsidR="00C870E1" w:rsidRPr="00313530" w:rsidRDefault="00C870E1" w:rsidP="00C870E1">
      <w:pPr>
        <w:pStyle w:val="paragraph"/>
      </w:pPr>
      <w:r w:rsidRPr="00313530">
        <w:tab/>
        <w:t>(c)</w:t>
      </w:r>
      <w:r w:rsidRPr="00313530">
        <w:tab/>
        <w:t>in compliance with each law (if any) of the Commonwealth, of a State or of a Territory prescribed by the regulations;</w:t>
      </w:r>
    </w:p>
    <w:p w:rsidR="00C870E1" w:rsidRPr="00313530" w:rsidRDefault="00C870E1" w:rsidP="00C870E1">
      <w:pPr>
        <w:pStyle w:val="subsection2"/>
      </w:pPr>
      <w:r w:rsidRPr="00313530">
        <w:t>the CDR entity is not liable to an action or other proceeding, whether civil or criminal, for or in relation to the thing in that item.</w:t>
      </w:r>
    </w:p>
    <w:p w:rsidR="00C870E1" w:rsidRPr="00313530" w:rsidRDefault="00C870E1" w:rsidP="00C870E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C870E1" w:rsidRPr="00313530" w:rsidTr="000A40BA">
        <w:trPr>
          <w:tblHeader/>
        </w:trPr>
        <w:tc>
          <w:tcPr>
            <w:tcW w:w="7086" w:type="dxa"/>
            <w:gridSpan w:val="3"/>
            <w:tcBorders>
              <w:top w:val="single" w:sz="12" w:space="0" w:color="auto"/>
              <w:bottom w:val="single" w:sz="6" w:space="0" w:color="auto"/>
            </w:tcBorders>
            <w:shd w:val="clear" w:color="auto" w:fill="auto"/>
          </w:tcPr>
          <w:p w:rsidR="00C870E1" w:rsidRPr="00313530" w:rsidRDefault="00C870E1" w:rsidP="000A40BA">
            <w:pPr>
              <w:pStyle w:val="TableHeading"/>
            </w:pPr>
            <w:r w:rsidRPr="00313530">
              <w:t>Doing a CDR thing in good faith in compliance with the CDR provisions etc.</w:t>
            </w:r>
          </w:p>
        </w:tc>
      </w:tr>
      <w:tr w:rsidR="00C870E1" w:rsidRPr="00313530" w:rsidTr="000A40BA">
        <w:trPr>
          <w:tblHeader/>
        </w:trPr>
        <w:tc>
          <w:tcPr>
            <w:tcW w:w="714" w:type="dxa"/>
            <w:tcBorders>
              <w:top w:val="single" w:sz="6" w:space="0" w:color="auto"/>
              <w:bottom w:val="single" w:sz="12" w:space="0" w:color="auto"/>
            </w:tcBorders>
            <w:shd w:val="clear" w:color="auto" w:fill="auto"/>
          </w:tcPr>
          <w:p w:rsidR="00C870E1" w:rsidRPr="00313530" w:rsidRDefault="00C870E1" w:rsidP="000A40BA">
            <w:pPr>
              <w:pStyle w:val="TableHeading"/>
            </w:pPr>
            <w:r w:rsidRPr="00313530">
              <w:t>Item</w:t>
            </w:r>
          </w:p>
        </w:tc>
        <w:tc>
          <w:tcPr>
            <w:tcW w:w="3186" w:type="dxa"/>
            <w:tcBorders>
              <w:top w:val="single" w:sz="6" w:space="0" w:color="auto"/>
              <w:bottom w:val="single" w:sz="12" w:space="0" w:color="auto"/>
            </w:tcBorders>
            <w:shd w:val="clear" w:color="auto" w:fill="auto"/>
          </w:tcPr>
          <w:p w:rsidR="00C870E1" w:rsidRPr="00313530" w:rsidRDefault="00C870E1" w:rsidP="000A40BA">
            <w:pPr>
              <w:pStyle w:val="TableHeading"/>
            </w:pPr>
            <w:r w:rsidRPr="00313530">
              <w:t>When acting:</w:t>
            </w:r>
          </w:p>
        </w:tc>
        <w:tc>
          <w:tcPr>
            <w:tcW w:w="3186" w:type="dxa"/>
            <w:tcBorders>
              <w:top w:val="single" w:sz="6" w:space="0" w:color="auto"/>
              <w:bottom w:val="single" w:sz="12" w:space="0" w:color="auto"/>
            </w:tcBorders>
            <w:shd w:val="clear" w:color="auto" w:fill="auto"/>
          </w:tcPr>
          <w:p w:rsidR="00C870E1" w:rsidRPr="00313530" w:rsidRDefault="00C870E1" w:rsidP="000A40BA">
            <w:pPr>
              <w:pStyle w:val="TableHeading"/>
            </w:pPr>
            <w:r w:rsidRPr="00313530">
              <w:t>the things are:</w:t>
            </w:r>
          </w:p>
        </w:tc>
      </w:tr>
      <w:tr w:rsidR="00C870E1" w:rsidRPr="00313530" w:rsidTr="000A40BA">
        <w:tc>
          <w:tcPr>
            <w:tcW w:w="714" w:type="dxa"/>
            <w:tcBorders>
              <w:top w:val="single" w:sz="12" w:space="0" w:color="auto"/>
              <w:bottom w:val="single" w:sz="2" w:space="0" w:color="auto"/>
            </w:tcBorders>
            <w:shd w:val="clear" w:color="auto" w:fill="auto"/>
          </w:tcPr>
          <w:p w:rsidR="00C870E1" w:rsidRPr="00313530" w:rsidRDefault="00C870E1" w:rsidP="000A40BA">
            <w:pPr>
              <w:pStyle w:val="Tabletext"/>
            </w:pPr>
            <w:r w:rsidRPr="00313530">
              <w:t>1</w:t>
            </w:r>
          </w:p>
        </w:tc>
        <w:tc>
          <w:tcPr>
            <w:tcW w:w="3186" w:type="dxa"/>
            <w:tcBorders>
              <w:top w:val="single" w:sz="12" w:space="0" w:color="auto"/>
              <w:bottom w:val="single" w:sz="2" w:space="0" w:color="auto"/>
            </w:tcBorders>
            <w:shd w:val="clear" w:color="auto" w:fill="auto"/>
          </w:tcPr>
          <w:p w:rsidR="00C870E1" w:rsidRPr="00313530" w:rsidRDefault="00C870E1" w:rsidP="000A40BA">
            <w:pPr>
              <w:pStyle w:val="Tablea"/>
            </w:pPr>
            <w:r w:rsidRPr="00313530">
              <w:t>(a) as a data holder of CDR data; or</w:t>
            </w:r>
          </w:p>
          <w:p w:rsidR="00C870E1" w:rsidRPr="00313530" w:rsidRDefault="00C870E1" w:rsidP="000A40BA">
            <w:pPr>
              <w:pStyle w:val="Tablea"/>
            </w:pPr>
            <w:r w:rsidRPr="00313530">
              <w:t>(b) as an accredited data recipient of CDR data; or</w:t>
            </w:r>
          </w:p>
          <w:p w:rsidR="00C870E1" w:rsidRPr="00313530" w:rsidRDefault="00C870E1" w:rsidP="000A40BA">
            <w:pPr>
              <w:pStyle w:val="Tablea"/>
            </w:pPr>
            <w:r w:rsidRPr="00313530">
              <w:t>(c) as a designated gateway for CDR data</w:t>
            </w:r>
          </w:p>
        </w:tc>
        <w:tc>
          <w:tcPr>
            <w:tcW w:w="3186" w:type="dxa"/>
            <w:tcBorders>
              <w:top w:val="single" w:sz="12" w:space="0" w:color="auto"/>
              <w:bottom w:val="single" w:sz="2" w:space="0" w:color="auto"/>
            </w:tcBorders>
            <w:shd w:val="clear" w:color="auto" w:fill="auto"/>
          </w:tcPr>
          <w:p w:rsidR="00C870E1" w:rsidRPr="00313530" w:rsidRDefault="00C870E1" w:rsidP="000A40BA">
            <w:pPr>
              <w:pStyle w:val="Tablea"/>
            </w:pPr>
            <w:r w:rsidRPr="00313530">
              <w:t>(a) providing the data to another person; or</w:t>
            </w:r>
          </w:p>
          <w:p w:rsidR="00C870E1" w:rsidRPr="00313530" w:rsidRDefault="00C870E1" w:rsidP="000A40BA">
            <w:pPr>
              <w:pStyle w:val="Tablea"/>
            </w:pPr>
            <w:r w:rsidRPr="00313530">
              <w:t>(b) otherwise allowing another person access to the data.</w:t>
            </w:r>
          </w:p>
        </w:tc>
      </w:tr>
      <w:tr w:rsidR="00C870E1" w:rsidRPr="00313530" w:rsidTr="000A40BA">
        <w:tc>
          <w:tcPr>
            <w:tcW w:w="714" w:type="dxa"/>
            <w:tcBorders>
              <w:top w:val="single" w:sz="2" w:space="0" w:color="auto"/>
              <w:bottom w:val="single" w:sz="2" w:space="0" w:color="auto"/>
            </w:tcBorders>
            <w:shd w:val="clear" w:color="auto" w:fill="auto"/>
          </w:tcPr>
          <w:p w:rsidR="00C870E1" w:rsidRPr="00313530" w:rsidRDefault="00C870E1" w:rsidP="000A40BA">
            <w:pPr>
              <w:pStyle w:val="Tabletext"/>
            </w:pPr>
            <w:r w:rsidRPr="00313530">
              <w:t>2</w:t>
            </w:r>
          </w:p>
        </w:tc>
        <w:tc>
          <w:tcPr>
            <w:tcW w:w="3186" w:type="dxa"/>
            <w:tcBorders>
              <w:top w:val="single" w:sz="2" w:space="0" w:color="auto"/>
              <w:bottom w:val="single" w:sz="2" w:space="0" w:color="auto"/>
            </w:tcBorders>
            <w:shd w:val="clear" w:color="auto" w:fill="auto"/>
          </w:tcPr>
          <w:p w:rsidR="00C870E1" w:rsidRPr="00313530" w:rsidRDefault="00C870E1" w:rsidP="000A40BA">
            <w:pPr>
              <w:pStyle w:val="Tabletext"/>
            </w:pPr>
            <w:r w:rsidRPr="00313530">
              <w:t>as an accredited action initiator for a type of CDR action</w:t>
            </w:r>
          </w:p>
        </w:tc>
        <w:tc>
          <w:tcPr>
            <w:tcW w:w="3186" w:type="dxa"/>
            <w:tcBorders>
              <w:top w:val="single" w:sz="2" w:space="0" w:color="auto"/>
              <w:bottom w:val="single" w:sz="2" w:space="0" w:color="auto"/>
            </w:tcBorders>
            <w:shd w:val="clear" w:color="auto" w:fill="auto"/>
          </w:tcPr>
          <w:p w:rsidR="00C870E1" w:rsidRPr="00313530" w:rsidRDefault="00C870E1" w:rsidP="000A40BA">
            <w:pPr>
              <w:pStyle w:val="Tabletext"/>
            </w:pPr>
            <w:r w:rsidRPr="00313530">
              <w:t>giving an instruction that is a valid instruction for the performance of a CDR action of that type.</w:t>
            </w:r>
          </w:p>
        </w:tc>
      </w:tr>
      <w:tr w:rsidR="00C870E1" w:rsidRPr="00313530" w:rsidTr="000A40BA">
        <w:tc>
          <w:tcPr>
            <w:tcW w:w="714" w:type="dxa"/>
            <w:tcBorders>
              <w:top w:val="single" w:sz="2" w:space="0" w:color="auto"/>
              <w:bottom w:val="single" w:sz="12" w:space="0" w:color="auto"/>
            </w:tcBorders>
            <w:shd w:val="clear" w:color="auto" w:fill="auto"/>
          </w:tcPr>
          <w:p w:rsidR="00C870E1" w:rsidRPr="00313530" w:rsidRDefault="00C870E1" w:rsidP="000A40BA">
            <w:pPr>
              <w:pStyle w:val="Tabletext"/>
            </w:pPr>
            <w:r w:rsidRPr="00313530">
              <w:t>3</w:t>
            </w:r>
          </w:p>
        </w:tc>
        <w:tc>
          <w:tcPr>
            <w:tcW w:w="3186" w:type="dxa"/>
            <w:tcBorders>
              <w:top w:val="single" w:sz="2" w:space="0" w:color="auto"/>
              <w:bottom w:val="single" w:sz="12" w:space="0" w:color="auto"/>
            </w:tcBorders>
            <w:shd w:val="clear" w:color="auto" w:fill="auto"/>
          </w:tcPr>
          <w:p w:rsidR="00C870E1" w:rsidRPr="00313530" w:rsidRDefault="00C870E1" w:rsidP="000A40BA">
            <w:pPr>
              <w:pStyle w:val="Tabletext"/>
            </w:pPr>
            <w:r w:rsidRPr="00313530">
              <w:t>as an action service provider for a type of CDR action</w:t>
            </w:r>
          </w:p>
        </w:tc>
        <w:tc>
          <w:tcPr>
            <w:tcW w:w="3186" w:type="dxa"/>
            <w:tcBorders>
              <w:top w:val="single" w:sz="2" w:space="0" w:color="auto"/>
              <w:bottom w:val="single" w:sz="12" w:space="0" w:color="auto"/>
            </w:tcBorders>
            <w:shd w:val="clear" w:color="auto" w:fill="auto"/>
          </w:tcPr>
          <w:p w:rsidR="00C870E1" w:rsidRPr="00313530" w:rsidRDefault="00C870E1" w:rsidP="000A40BA">
            <w:pPr>
              <w:pStyle w:val="Tabletext"/>
            </w:pPr>
            <w:r w:rsidRPr="00313530">
              <w:t>processing an instruction that is a valid instruction for the performance of a CDR action of that type.</w:t>
            </w:r>
          </w:p>
        </w:tc>
      </w:tr>
    </w:tbl>
    <w:p w:rsidR="00C870E1" w:rsidRPr="00313530" w:rsidRDefault="00C870E1" w:rsidP="00C870E1">
      <w:pPr>
        <w:pStyle w:val="notetext"/>
      </w:pPr>
      <w:r w:rsidRPr="00313530">
        <w:t>Note 1:</w:t>
      </w:r>
      <w:r w:rsidRPr="00313530">
        <w:tab/>
        <w:t>Item 3 of the table is focussing on the instruction layer not the action layer, and so does not cover performance of the CDR action.</w:t>
      </w:r>
    </w:p>
    <w:p w:rsidR="00C870E1" w:rsidRPr="00313530" w:rsidRDefault="00C870E1" w:rsidP="00C870E1">
      <w:pPr>
        <w:pStyle w:val="notetext"/>
      </w:pPr>
      <w:r w:rsidRPr="00313530">
        <w:t>Note 2:</w:t>
      </w:r>
      <w:r w:rsidRPr="00313530">
        <w:tab/>
        <w:t xml:space="preserve">A defendant bears an evidential burden in relation to the matter in this subsection for a criminal action or criminal proceeding (see subsection 13.3(3) of the </w:t>
      </w:r>
      <w:r w:rsidRPr="00313530">
        <w:rPr>
          <w:i/>
        </w:rPr>
        <w:t>Criminal Code</w:t>
      </w:r>
      <w:r w:rsidRPr="00313530">
        <w:t>).</w:t>
      </w:r>
    </w:p>
    <w:p w:rsidR="00291965" w:rsidRPr="00313530" w:rsidRDefault="00291965" w:rsidP="00291965">
      <w:pPr>
        <w:pStyle w:val="subsection"/>
      </w:pPr>
      <w:r w:rsidRPr="00313530">
        <w:tab/>
        <w:t>(2)</w:t>
      </w:r>
      <w:r w:rsidRPr="00313530">
        <w:tab/>
        <w:t>A person who wishes to rely on subsection (1) in relation to a civil action or civil proceeding bears an evidential burden in relation to that matter.</w:t>
      </w:r>
    </w:p>
    <w:p w:rsidR="00291965" w:rsidRPr="00313530" w:rsidRDefault="00291965" w:rsidP="00291965">
      <w:pPr>
        <w:pStyle w:val="subsection"/>
      </w:pPr>
      <w:r w:rsidRPr="00313530">
        <w:tab/>
        <w:t>(3)</w:t>
      </w:r>
      <w:r w:rsidRPr="00313530">
        <w:tab/>
        <w:t>In this section:</w:t>
      </w:r>
    </w:p>
    <w:p w:rsidR="00291965" w:rsidRPr="00313530" w:rsidRDefault="00291965" w:rsidP="00291965">
      <w:pPr>
        <w:pStyle w:val="Definition"/>
      </w:pPr>
      <w:r w:rsidRPr="00313530">
        <w:rPr>
          <w:b/>
          <w:i/>
        </w:rPr>
        <w:t>evidential burden</w:t>
      </w:r>
      <w:r w:rsidRPr="00313530">
        <w:t>, in relation to a matter, means the burden of adducing or pointing to evidence that suggests a reasonable possibility that the matter exists or does not exist.</w:t>
      </w:r>
    </w:p>
    <w:p w:rsidR="00291965" w:rsidRPr="00313530" w:rsidRDefault="00291965" w:rsidP="00291965">
      <w:pPr>
        <w:pStyle w:val="ActHead5"/>
      </w:pPr>
      <w:bookmarkStart w:id="221" w:name="_Toc179637998"/>
      <w:r w:rsidRPr="00313530">
        <w:rPr>
          <w:rStyle w:val="CharSectno"/>
        </w:rPr>
        <w:t>56GD</w:t>
      </w:r>
      <w:r w:rsidRPr="00313530">
        <w:t xml:space="preserve">  Exemptions by the Commission</w:t>
      </w:r>
      <w:bookmarkEnd w:id="221"/>
    </w:p>
    <w:p w:rsidR="00291965" w:rsidRPr="00313530" w:rsidRDefault="00291965" w:rsidP="00291965">
      <w:pPr>
        <w:pStyle w:val="subsection"/>
      </w:pPr>
      <w:r w:rsidRPr="00313530">
        <w:tab/>
        <w:t>(1)</w:t>
      </w:r>
      <w:r w:rsidRPr="00313530">
        <w:tab/>
        <w:t xml:space="preserve">The </w:t>
      </w:r>
      <w:r w:rsidRPr="00313530">
        <w:rPr>
          <w:b/>
          <w:i/>
        </w:rPr>
        <w:t>provisions covered by this section</w:t>
      </w:r>
      <w:r w:rsidRPr="00313530">
        <w:t xml:space="preserve"> are:</w:t>
      </w:r>
    </w:p>
    <w:p w:rsidR="00291965" w:rsidRPr="00313530" w:rsidRDefault="00291965" w:rsidP="00291965">
      <w:pPr>
        <w:pStyle w:val="paragraph"/>
      </w:pPr>
      <w:r w:rsidRPr="00313530">
        <w:tab/>
        <w:t>(a)</w:t>
      </w:r>
      <w:r w:rsidRPr="00313530">
        <w:tab/>
        <w:t>the following provisions:</w:t>
      </w:r>
    </w:p>
    <w:p w:rsidR="00291965" w:rsidRPr="00313530" w:rsidRDefault="00291965" w:rsidP="00291965">
      <w:pPr>
        <w:pStyle w:val="paragraphsub"/>
      </w:pPr>
      <w:r w:rsidRPr="00313530">
        <w:tab/>
        <w:t>(i)</w:t>
      </w:r>
      <w:r w:rsidRPr="00313530">
        <w:tab/>
        <w:t>the provisions of this Part;</w:t>
      </w:r>
    </w:p>
    <w:p w:rsidR="00291965" w:rsidRPr="00313530" w:rsidRDefault="00291965" w:rsidP="00291965">
      <w:pPr>
        <w:pStyle w:val="paragraphsub"/>
      </w:pPr>
      <w:r w:rsidRPr="00313530">
        <w:tab/>
        <w:t>(ii)</w:t>
      </w:r>
      <w:r w:rsidRPr="00313530">
        <w:tab/>
        <w:t>the provisions of regulations made for the purposes of the provisions of this Part;</w:t>
      </w:r>
    </w:p>
    <w:p w:rsidR="00291965" w:rsidRPr="00313530" w:rsidRDefault="00291965" w:rsidP="00291965">
      <w:pPr>
        <w:pStyle w:val="paragraphsub"/>
      </w:pPr>
      <w:r w:rsidRPr="00313530">
        <w:tab/>
        <w:t>(iii)</w:t>
      </w:r>
      <w:r w:rsidRPr="00313530">
        <w:tab/>
        <w:t>the provisions of the consumer data rules; and</w:t>
      </w:r>
    </w:p>
    <w:p w:rsidR="00291965" w:rsidRPr="00313530" w:rsidRDefault="00291965" w:rsidP="00291965">
      <w:pPr>
        <w:pStyle w:val="paragraph"/>
      </w:pPr>
      <w:r w:rsidRPr="00313530">
        <w:tab/>
        <w:t>(b)</w:t>
      </w:r>
      <w:r w:rsidRPr="00313530">
        <w:tab/>
        <w:t>definitions in this Act, or in the regulations or consumer data rules, as they apply to references in provisions referred to in paragraph (a).</w:t>
      </w:r>
    </w:p>
    <w:p w:rsidR="00C870E1" w:rsidRPr="00313530" w:rsidRDefault="00C870E1" w:rsidP="00C870E1">
      <w:pPr>
        <w:pStyle w:val="subsection"/>
      </w:pPr>
      <w:bookmarkStart w:id="222" w:name="_Hlk175662355"/>
      <w:r w:rsidRPr="00313530">
        <w:tab/>
        <w:t>(2)</w:t>
      </w:r>
      <w:r w:rsidRPr="00313530">
        <w:tab/>
        <w:t>The Commission may, by written notice given to a person, exempt the person in relation to:</w:t>
      </w:r>
    </w:p>
    <w:p w:rsidR="00C870E1" w:rsidRPr="00313530" w:rsidRDefault="00C870E1" w:rsidP="00C870E1">
      <w:pPr>
        <w:pStyle w:val="paragraph"/>
      </w:pPr>
      <w:r w:rsidRPr="00313530">
        <w:tab/>
        <w:t>(a)</w:t>
      </w:r>
      <w:r w:rsidRPr="00313530">
        <w:tab/>
        <w:t>particular CDR data or one or more classes of CDR data; or</w:t>
      </w:r>
    </w:p>
    <w:p w:rsidR="00C870E1" w:rsidRPr="00313530" w:rsidRDefault="00C870E1" w:rsidP="00C870E1">
      <w:pPr>
        <w:pStyle w:val="paragraph"/>
      </w:pPr>
      <w:r w:rsidRPr="00313530">
        <w:tab/>
        <w:t>(b)</w:t>
      </w:r>
      <w:r w:rsidRPr="00313530">
        <w:tab/>
        <w:t>a particular CDR action or one or more types of CDR actions;</w:t>
      </w:r>
    </w:p>
    <w:p w:rsidR="00C870E1" w:rsidRPr="00313530" w:rsidRDefault="00C870E1" w:rsidP="00C870E1">
      <w:pPr>
        <w:pStyle w:val="subsection2"/>
      </w:pPr>
      <w:r w:rsidRPr="00313530">
        <w:t>from all or specified provisions covered by this section.</w:t>
      </w:r>
    </w:p>
    <w:bookmarkEnd w:id="222"/>
    <w:p w:rsidR="00291965" w:rsidRPr="00313530" w:rsidRDefault="00291965" w:rsidP="00291965">
      <w:pPr>
        <w:pStyle w:val="subsection"/>
      </w:pPr>
      <w:r w:rsidRPr="00313530">
        <w:tab/>
        <w:t>(3)</w:t>
      </w:r>
      <w:r w:rsidRPr="00313530">
        <w:tab/>
        <w:t>An exemption under subsection (2):</w:t>
      </w:r>
    </w:p>
    <w:p w:rsidR="00291965" w:rsidRPr="00313530" w:rsidRDefault="00291965" w:rsidP="00291965">
      <w:pPr>
        <w:pStyle w:val="paragraph"/>
      </w:pPr>
      <w:r w:rsidRPr="00313530">
        <w:tab/>
        <w:t>(a)</w:t>
      </w:r>
      <w:r w:rsidRPr="00313530">
        <w:tab/>
        <w:t>may or may not be limited to a specified period; and</w:t>
      </w:r>
    </w:p>
    <w:p w:rsidR="00291965" w:rsidRPr="00313530" w:rsidRDefault="00291965" w:rsidP="00291965">
      <w:pPr>
        <w:pStyle w:val="paragraph"/>
      </w:pPr>
      <w:r w:rsidRPr="00313530">
        <w:tab/>
        <w:t>(b)</w:t>
      </w:r>
      <w:r w:rsidRPr="00313530">
        <w:tab/>
        <w:t>may apply unconditionally or subject to specified conditions.</w:t>
      </w:r>
    </w:p>
    <w:p w:rsidR="00291965" w:rsidRPr="00313530" w:rsidRDefault="00291965" w:rsidP="00291965">
      <w:pPr>
        <w:pStyle w:val="subsection"/>
      </w:pPr>
      <w:r w:rsidRPr="00313530">
        <w:tab/>
        <w:t>(4)</w:t>
      </w:r>
      <w:r w:rsidRPr="00313530">
        <w:tab/>
        <w:t>The Commission must publish on its website the details of each exemption under subsection (2).</w:t>
      </w:r>
    </w:p>
    <w:p w:rsidR="00291965" w:rsidRPr="00313530" w:rsidRDefault="00291965" w:rsidP="00291965">
      <w:pPr>
        <w:pStyle w:val="subsection"/>
      </w:pPr>
      <w:r w:rsidRPr="00313530">
        <w:tab/>
        <w:t>(5)</w:t>
      </w:r>
      <w:r w:rsidRPr="00313530">
        <w:tab/>
        <w:t xml:space="preserve">Applications may be made to the </w:t>
      </w:r>
      <w:r w:rsidR="00FC40A6" w:rsidRPr="00313530">
        <w:t>Administrative Review Tribunal</w:t>
      </w:r>
      <w:r w:rsidRPr="00313530">
        <w:t xml:space="preserve"> for review of a decision of the Commission exempting, or refusing to exempt, a person under subsection (2).</w:t>
      </w:r>
    </w:p>
    <w:p w:rsidR="00291965" w:rsidRPr="00313530" w:rsidRDefault="00291965" w:rsidP="00291965">
      <w:pPr>
        <w:pStyle w:val="ActHead5"/>
      </w:pPr>
      <w:bookmarkStart w:id="223" w:name="_Toc179637999"/>
      <w:r w:rsidRPr="00313530">
        <w:rPr>
          <w:rStyle w:val="CharSectno"/>
        </w:rPr>
        <w:t>56GE</w:t>
      </w:r>
      <w:r w:rsidRPr="00313530">
        <w:t xml:space="preserve">  Exemptions and modifications by regulations</w:t>
      </w:r>
      <w:bookmarkEnd w:id="223"/>
    </w:p>
    <w:p w:rsidR="00291965" w:rsidRPr="00313530" w:rsidRDefault="00291965" w:rsidP="00291965">
      <w:pPr>
        <w:pStyle w:val="subsection"/>
      </w:pPr>
      <w:r w:rsidRPr="00313530">
        <w:tab/>
        <w:t>(1)</w:t>
      </w:r>
      <w:r w:rsidRPr="00313530">
        <w:tab/>
        <w:t xml:space="preserve">The </w:t>
      </w:r>
      <w:r w:rsidRPr="00313530">
        <w:rPr>
          <w:b/>
          <w:i/>
        </w:rPr>
        <w:t>provisions covered by this section</w:t>
      </w:r>
      <w:r w:rsidRPr="00313530">
        <w:t xml:space="preserve"> are:</w:t>
      </w:r>
    </w:p>
    <w:p w:rsidR="00291965" w:rsidRPr="00313530" w:rsidRDefault="00291965" w:rsidP="00291965">
      <w:pPr>
        <w:pStyle w:val="paragraph"/>
      </w:pPr>
      <w:r w:rsidRPr="00313530">
        <w:tab/>
        <w:t>(a)</w:t>
      </w:r>
      <w:r w:rsidRPr="00313530">
        <w:tab/>
        <w:t>the following provisions:</w:t>
      </w:r>
    </w:p>
    <w:p w:rsidR="00291965" w:rsidRPr="00313530" w:rsidRDefault="00291965" w:rsidP="00291965">
      <w:pPr>
        <w:pStyle w:val="paragraphsub"/>
      </w:pPr>
      <w:r w:rsidRPr="00313530">
        <w:tab/>
        <w:t>(i)</w:t>
      </w:r>
      <w:r w:rsidRPr="00313530">
        <w:tab/>
        <w:t>the provisions of this Part;</w:t>
      </w:r>
    </w:p>
    <w:p w:rsidR="00291965" w:rsidRPr="00313530" w:rsidRDefault="00291965" w:rsidP="00291965">
      <w:pPr>
        <w:pStyle w:val="paragraphsub"/>
      </w:pPr>
      <w:r w:rsidRPr="00313530">
        <w:tab/>
        <w:t>(ii)</w:t>
      </w:r>
      <w:r w:rsidRPr="00313530">
        <w:tab/>
        <w:t>the provisions of regulations made for the purposes of the provisions of this Part;</w:t>
      </w:r>
    </w:p>
    <w:p w:rsidR="00291965" w:rsidRPr="00313530" w:rsidRDefault="00291965" w:rsidP="00291965">
      <w:pPr>
        <w:pStyle w:val="paragraphsub"/>
      </w:pPr>
      <w:r w:rsidRPr="00313530">
        <w:tab/>
        <w:t>(iii)</w:t>
      </w:r>
      <w:r w:rsidRPr="00313530">
        <w:tab/>
        <w:t>the provisions of the consumer data rules; and</w:t>
      </w:r>
    </w:p>
    <w:p w:rsidR="00291965" w:rsidRPr="00313530" w:rsidRDefault="00291965" w:rsidP="00291965">
      <w:pPr>
        <w:pStyle w:val="paragraph"/>
      </w:pPr>
      <w:r w:rsidRPr="00313530">
        <w:tab/>
        <w:t>(b)</w:t>
      </w:r>
      <w:r w:rsidRPr="00313530">
        <w:tab/>
        <w:t>definitions in this Act, or in the regulations or consumer data rules, as they apply to references in provisions referred to in paragraph (a).</w:t>
      </w:r>
    </w:p>
    <w:p w:rsidR="00C870E1" w:rsidRPr="00313530" w:rsidRDefault="00C870E1" w:rsidP="00C870E1">
      <w:pPr>
        <w:pStyle w:val="subsection"/>
      </w:pPr>
      <w:r w:rsidRPr="00313530">
        <w:tab/>
        <w:t>(2)</w:t>
      </w:r>
      <w:r w:rsidRPr="00313530">
        <w:tab/>
        <w:t>The regulations may:</w:t>
      </w:r>
    </w:p>
    <w:p w:rsidR="00C870E1" w:rsidRPr="00313530" w:rsidRDefault="00C870E1" w:rsidP="00C870E1">
      <w:pPr>
        <w:pStyle w:val="paragraph"/>
      </w:pPr>
      <w:r w:rsidRPr="00313530">
        <w:tab/>
        <w:t>(a)</w:t>
      </w:r>
      <w:r w:rsidRPr="00313530">
        <w:tab/>
        <w:t>exempt a particular person in relation to:</w:t>
      </w:r>
    </w:p>
    <w:p w:rsidR="00C870E1" w:rsidRPr="00313530" w:rsidRDefault="00C870E1" w:rsidP="00C870E1">
      <w:pPr>
        <w:pStyle w:val="paragraphsub"/>
      </w:pPr>
      <w:r w:rsidRPr="00313530">
        <w:tab/>
        <w:t>(i)</w:t>
      </w:r>
      <w:r w:rsidRPr="00313530">
        <w:tab/>
        <w:t>particular CDR data or one or more classes of CDR data; or</w:t>
      </w:r>
    </w:p>
    <w:p w:rsidR="00C870E1" w:rsidRPr="00313530" w:rsidRDefault="00C870E1" w:rsidP="00C870E1">
      <w:pPr>
        <w:pStyle w:val="paragraphsub"/>
      </w:pPr>
      <w:r w:rsidRPr="00313530">
        <w:tab/>
        <w:t>(ii)</w:t>
      </w:r>
      <w:r w:rsidRPr="00313530">
        <w:tab/>
        <w:t>a particular CDR action or one or more types of CDR actions;</w:t>
      </w:r>
    </w:p>
    <w:p w:rsidR="00C870E1" w:rsidRPr="00313530" w:rsidRDefault="00C870E1" w:rsidP="00C870E1">
      <w:pPr>
        <w:pStyle w:val="paragraph"/>
      </w:pPr>
      <w:r w:rsidRPr="00313530">
        <w:tab/>
      </w:r>
      <w:r w:rsidRPr="00313530">
        <w:tab/>
        <w:t>from all or specified provisions covered by this section; or</w:t>
      </w:r>
    </w:p>
    <w:p w:rsidR="00C870E1" w:rsidRPr="00313530" w:rsidRDefault="00C870E1" w:rsidP="00C870E1">
      <w:pPr>
        <w:pStyle w:val="paragraph"/>
      </w:pPr>
      <w:r w:rsidRPr="00313530">
        <w:tab/>
        <w:t>(b)</w:t>
      </w:r>
      <w:r w:rsidRPr="00313530">
        <w:tab/>
        <w:t>exempt a class of persons in relation to:</w:t>
      </w:r>
    </w:p>
    <w:p w:rsidR="00C870E1" w:rsidRPr="00313530" w:rsidRDefault="00C870E1" w:rsidP="00C870E1">
      <w:pPr>
        <w:pStyle w:val="paragraphsub"/>
      </w:pPr>
      <w:r w:rsidRPr="00313530">
        <w:tab/>
        <w:t>(i)</w:t>
      </w:r>
      <w:r w:rsidRPr="00313530">
        <w:tab/>
        <w:t>particular CDR data or one or more classes of CDR data; or</w:t>
      </w:r>
    </w:p>
    <w:p w:rsidR="00C870E1" w:rsidRPr="00313530" w:rsidRDefault="00C870E1" w:rsidP="00C870E1">
      <w:pPr>
        <w:pStyle w:val="paragraphsub"/>
      </w:pPr>
      <w:r w:rsidRPr="00313530">
        <w:tab/>
        <w:t>(ii)</w:t>
      </w:r>
      <w:r w:rsidRPr="00313530">
        <w:tab/>
        <w:t>a particular CDR action or one or more types of CDR actions;</w:t>
      </w:r>
    </w:p>
    <w:p w:rsidR="00C870E1" w:rsidRPr="00313530" w:rsidRDefault="00C870E1" w:rsidP="00C870E1">
      <w:pPr>
        <w:pStyle w:val="paragraph"/>
      </w:pPr>
      <w:r w:rsidRPr="00313530">
        <w:tab/>
      </w:r>
      <w:r w:rsidRPr="00313530">
        <w:tab/>
        <w:t>from all or specified provisions covered by this section; or</w:t>
      </w:r>
    </w:p>
    <w:p w:rsidR="00C870E1" w:rsidRPr="00313530" w:rsidRDefault="00C870E1" w:rsidP="00C870E1">
      <w:pPr>
        <w:pStyle w:val="paragraph"/>
      </w:pPr>
      <w:r w:rsidRPr="00313530">
        <w:tab/>
        <w:t>(c)</w:t>
      </w:r>
      <w:r w:rsidRPr="00313530">
        <w:tab/>
        <w:t>declare that provisions covered by this section apply in relation to:</w:t>
      </w:r>
    </w:p>
    <w:p w:rsidR="00C870E1" w:rsidRPr="00313530" w:rsidRDefault="00C870E1" w:rsidP="00C870E1">
      <w:pPr>
        <w:pStyle w:val="paragraphsub"/>
      </w:pPr>
      <w:r w:rsidRPr="00313530">
        <w:tab/>
        <w:t>(i)</w:t>
      </w:r>
      <w:r w:rsidRPr="00313530">
        <w:tab/>
        <w:t>a particular person in relation to particular CDR data or one or more classes of CDR data; or</w:t>
      </w:r>
    </w:p>
    <w:p w:rsidR="00C870E1" w:rsidRPr="00313530" w:rsidRDefault="00C870E1" w:rsidP="00C870E1">
      <w:pPr>
        <w:pStyle w:val="paragraphsub"/>
      </w:pPr>
      <w:r w:rsidRPr="00313530">
        <w:tab/>
        <w:t>(ii)</w:t>
      </w:r>
      <w:r w:rsidRPr="00313530">
        <w:tab/>
        <w:t>a class of persons in relation to particular CDR data or one or more classes of CDR data; or</w:t>
      </w:r>
    </w:p>
    <w:p w:rsidR="00C870E1" w:rsidRPr="00313530" w:rsidRDefault="00C870E1" w:rsidP="00C870E1">
      <w:pPr>
        <w:pStyle w:val="paragraphsub"/>
      </w:pPr>
      <w:r w:rsidRPr="00313530">
        <w:tab/>
        <w:t>(iii)</w:t>
      </w:r>
      <w:r w:rsidRPr="00313530">
        <w:tab/>
        <w:t>a particular person in relation to a particular CDR action or one or more types of CDR actions; or</w:t>
      </w:r>
    </w:p>
    <w:p w:rsidR="00C870E1" w:rsidRPr="00313530" w:rsidRDefault="00C870E1" w:rsidP="00C870E1">
      <w:pPr>
        <w:pStyle w:val="paragraphsub"/>
      </w:pPr>
      <w:r w:rsidRPr="00313530">
        <w:tab/>
        <w:t>(iv)</w:t>
      </w:r>
      <w:r w:rsidRPr="00313530">
        <w:tab/>
        <w:t>a class of persons in relation to a particular CDR action or one or more types of CDR actions;</w:t>
      </w:r>
    </w:p>
    <w:p w:rsidR="00C870E1" w:rsidRPr="00313530" w:rsidRDefault="00C870E1" w:rsidP="00C870E1">
      <w:pPr>
        <w:pStyle w:val="paragraph"/>
      </w:pPr>
      <w:r w:rsidRPr="00313530">
        <w:tab/>
      </w:r>
      <w:r w:rsidRPr="00313530">
        <w:tab/>
        <w:t>as if specified provisions were omitted, modified or varied as specified in the declaration.</w:t>
      </w:r>
    </w:p>
    <w:p w:rsidR="00291965" w:rsidRPr="00313530" w:rsidRDefault="00291965" w:rsidP="00291965">
      <w:pPr>
        <w:pStyle w:val="subsection"/>
      </w:pPr>
      <w:r w:rsidRPr="00313530">
        <w:tab/>
        <w:t>(3)</w:t>
      </w:r>
      <w:r w:rsidRPr="00313530">
        <w:tab/>
        <w:t>An exemption under paragraph (2)(a) or (b), or a declaration under paragraph (2)(c):</w:t>
      </w:r>
    </w:p>
    <w:p w:rsidR="00291965" w:rsidRPr="00313530" w:rsidRDefault="00291965" w:rsidP="00291965">
      <w:pPr>
        <w:pStyle w:val="paragraph"/>
      </w:pPr>
      <w:r w:rsidRPr="00313530">
        <w:tab/>
        <w:t>(a)</w:t>
      </w:r>
      <w:r w:rsidRPr="00313530">
        <w:tab/>
        <w:t>may or may not be limited to a specified period; and</w:t>
      </w:r>
    </w:p>
    <w:p w:rsidR="00291965" w:rsidRPr="00313530" w:rsidRDefault="00291965" w:rsidP="00291965">
      <w:pPr>
        <w:pStyle w:val="paragraph"/>
      </w:pPr>
      <w:r w:rsidRPr="00313530">
        <w:tab/>
        <w:t>(b)</w:t>
      </w:r>
      <w:r w:rsidRPr="00313530">
        <w:tab/>
        <w:t>may apply unconditionally or subject to specified conditions.</w:t>
      </w:r>
    </w:p>
    <w:p w:rsidR="00C870E1" w:rsidRPr="00313530" w:rsidRDefault="00C870E1" w:rsidP="00C870E1">
      <w:pPr>
        <w:pStyle w:val="ActHead5"/>
      </w:pPr>
      <w:bookmarkStart w:id="224" w:name="_Toc179638000"/>
      <w:r w:rsidRPr="00313530">
        <w:rPr>
          <w:rStyle w:val="CharSectno"/>
        </w:rPr>
        <w:t>56GF</w:t>
      </w:r>
      <w:r w:rsidRPr="00313530">
        <w:t xml:space="preserve">  Application of the CDR provisions</w:t>
      </w:r>
      <w:bookmarkEnd w:id="224"/>
    </w:p>
    <w:p w:rsidR="00C870E1" w:rsidRPr="00313530" w:rsidRDefault="00C870E1" w:rsidP="00C870E1">
      <w:pPr>
        <w:pStyle w:val="subsection"/>
      </w:pPr>
      <w:r w:rsidRPr="00313530">
        <w:tab/>
        <w:t>(1)</w:t>
      </w:r>
      <w:r w:rsidRPr="00313530">
        <w:tab/>
        <w:t>The CDR provisions apply to a person if:</w:t>
      </w:r>
    </w:p>
    <w:p w:rsidR="00C870E1" w:rsidRPr="00313530" w:rsidRDefault="00C870E1" w:rsidP="00C870E1">
      <w:pPr>
        <w:pStyle w:val="paragraph"/>
      </w:pPr>
      <w:r w:rsidRPr="00313530">
        <w:tab/>
        <w:t>(a)</w:t>
      </w:r>
      <w:r w:rsidRPr="00313530">
        <w:tab/>
        <w:t>the person is a corporation; or</w:t>
      </w:r>
    </w:p>
    <w:p w:rsidR="00C870E1" w:rsidRPr="00313530" w:rsidRDefault="00C870E1" w:rsidP="00C870E1">
      <w:pPr>
        <w:pStyle w:val="paragraph"/>
      </w:pPr>
      <w:r w:rsidRPr="00313530">
        <w:tab/>
        <w:t>(b)</w:t>
      </w:r>
      <w:r w:rsidRPr="00313530">
        <w:tab/>
        <w:t>the person is not a corporation, but the person:</w:t>
      </w:r>
    </w:p>
    <w:p w:rsidR="00C870E1" w:rsidRPr="00313530" w:rsidRDefault="00C870E1" w:rsidP="00C870E1">
      <w:pPr>
        <w:pStyle w:val="paragraphsub"/>
      </w:pPr>
      <w:r w:rsidRPr="00313530">
        <w:tab/>
        <w:t>(i)</w:t>
      </w:r>
      <w:r w:rsidRPr="00313530">
        <w:tab/>
        <w:t>acts; or</w:t>
      </w:r>
    </w:p>
    <w:p w:rsidR="00C870E1" w:rsidRPr="00313530" w:rsidRDefault="00C870E1" w:rsidP="00C870E1">
      <w:pPr>
        <w:pStyle w:val="paragraphsub"/>
      </w:pPr>
      <w:r w:rsidRPr="00313530">
        <w:tab/>
        <w:t>(ii)</w:t>
      </w:r>
      <w:r w:rsidRPr="00313530">
        <w:tab/>
        <w:t>omits to act;</w:t>
      </w:r>
    </w:p>
    <w:p w:rsidR="00C870E1" w:rsidRPr="00313530" w:rsidRDefault="00C870E1" w:rsidP="00C870E1">
      <w:pPr>
        <w:pStyle w:val="paragraph"/>
        <w:rPr>
          <w:shd w:val="clear" w:color="auto" w:fill="FFFFFF"/>
        </w:rPr>
      </w:pPr>
      <w:r w:rsidRPr="00313530">
        <w:tab/>
      </w:r>
      <w:r w:rsidRPr="00313530">
        <w:tab/>
        <w:t xml:space="preserve">in a way </w:t>
      </w:r>
      <w:r w:rsidRPr="00313530">
        <w:rPr>
          <w:shd w:val="clear" w:color="auto" w:fill="FFFFFF"/>
        </w:rPr>
        <w:t>that affects, is capable of affecting or is taken with intent to affect the activities, functions, relationships or business of a corporation.</w:t>
      </w:r>
    </w:p>
    <w:p w:rsidR="00C870E1" w:rsidRPr="00313530" w:rsidRDefault="00C870E1" w:rsidP="00C870E1">
      <w:pPr>
        <w:pStyle w:val="notetext"/>
      </w:pPr>
      <w:r w:rsidRPr="00313530">
        <w:t>Note:</w:t>
      </w:r>
      <w:r w:rsidRPr="00313530">
        <w:tab/>
        <w:t xml:space="preserve">For the meaning of </w:t>
      </w:r>
      <w:r w:rsidRPr="00313530">
        <w:rPr>
          <w:b/>
          <w:i/>
        </w:rPr>
        <w:t>corporation</w:t>
      </w:r>
      <w:r w:rsidRPr="00313530">
        <w:t>, see subsection 4(1).</w:t>
      </w:r>
    </w:p>
    <w:p w:rsidR="00C870E1" w:rsidRPr="00313530" w:rsidRDefault="00C870E1" w:rsidP="00C870E1">
      <w:pPr>
        <w:pStyle w:val="subsection"/>
      </w:pPr>
      <w:bookmarkStart w:id="225" w:name="_Ref115080147"/>
      <w:r w:rsidRPr="00313530">
        <w:tab/>
        <w:t>(2)</w:t>
      </w:r>
      <w:r w:rsidRPr="00313530">
        <w:tab/>
        <w:t>The CDR provisions also apply to:</w:t>
      </w:r>
      <w:bookmarkEnd w:id="225"/>
    </w:p>
    <w:p w:rsidR="00C870E1" w:rsidRPr="00313530" w:rsidRDefault="00C870E1" w:rsidP="00C870E1">
      <w:pPr>
        <w:pStyle w:val="paragraph"/>
      </w:pPr>
      <w:bookmarkStart w:id="226" w:name="_Ref115375420"/>
      <w:r w:rsidRPr="00313530">
        <w:tab/>
        <w:t>(a)</w:t>
      </w:r>
      <w:r w:rsidRPr="00313530">
        <w:tab/>
        <w:t>a person (whether or not a corporation) acting or omitting to act in the course of, or in relation to, the carrying on of:</w:t>
      </w:r>
      <w:bookmarkEnd w:id="226"/>
    </w:p>
    <w:p w:rsidR="00C870E1" w:rsidRPr="00313530" w:rsidRDefault="00C870E1" w:rsidP="00C870E1">
      <w:pPr>
        <w:pStyle w:val="paragraphsub"/>
      </w:pPr>
      <w:r w:rsidRPr="00313530">
        <w:tab/>
        <w:t>(i)</w:t>
      </w:r>
      <w:r w:rsidRPr="00313530">
        <w:tab/>
        <w:t xml:space="preserve">a postal, telegraphic, telephonic or other like service (within the meaning of </w:t>
      </w:r>
      <w:r w:rsidR="009B4597" w:rsidRPr="00313530">
        <w:t>paragraph 5</w:t>
      </w:r>
      <w:r w:rsidRPr="00313530">
        <w:t>1(v) of the Constitution); or</w:t>
      </w:r>
    </w:p>
    <w:p w:rsidR="00C870E1" w:rsidRPr="00313530" w:rsidRDefault="00C870E1" w:rsidP="00C870E1">
      <w:pPr>
        <w:pStyle w:val="paragraphsub"/>
      </w:pPr>
      <w:r w:rsidRPr="00313530">
        <w:tab/>
        <w:t>(ii)</w:t>
      </w:r>
      <w:r w:rsidRPr="00313530">
        <w:tab/>
        <w:t xml:space="preserve">the business of banking, other than State banking (within the meaning of </w:t>
      </w:r>
      <w:r w:rsidR="009B4597" w:rsidRPr="00313530">
        <w:t>paragraph 5</w:t>
      </w:r>
      <w:r w:rsidRPr="00313530">
        <w:t>1(xiii) of the Constitution) not extending beyond the limits of the State concerned; or</w:t>
      </w:r>
    </w:p>
    <w:p w:rsidR="00C870E1" w:rsidRPr="00313530" w:rsidRDefault="00C870E1" w:rsidP="00C870E1">
      <w:pPr>
        <w:pStyle w:val="paragraphsub"/>
      </w:pPr>
      <w:r w:rsidRPr="00313530">
        <w:tab/>
        <w:t>(iii)</w:t>
      </w:r>
      <w:r w:rsidRPr="00313530">
        <w:tab/>
        <w:t xml:space="preserve">the business of insurance, other than State insurance (within the meaning of </w:t>
      </w:r>
      <w:r w:rsidR="009B4597" w:rsidRPr="00313530">
        <w:t>paragraph 5</w:t>
      </w:r>
      <w:r w:rsidRPr="00313530">
        <w:t>1(xiv) of the Constitution) not extending beyond the limits of the State concerned; or</w:t>
      </w:r>
    </w:p>
    <w:p w:rsidR="00C870E1" w:rsidRPr="00313530" w:rsidRDefault="00C870E1" w:rsidP="00C870E1">
      <w:pPr>
        <w:pStyle w:val="paragraph"/>
      </w:pPr>
      <w:bookmarkStart w:id="227" w:name="_Ref115375421"/>
      <w:r w:rsidRPr="00313530">
        <w:tab/>
        <w:t>(b)</w:t>
      </w:r>
      <w:r w:rsidRPr="00313530">
        <w:tab/>
        <w:t>a person (whether or not a corporation)</w:t>
      </w:r>
      <w:bookmarkEnd w:id="227"/>
      <w:r w:rsidRPr="00313530">
        <w:t>:</w:t>
      </w:r>
    </w:p>
    <w:p w:rsidR="00C870E1" w:rsidRPr="00313530" w:rsidRDefault="00C870E1" w:rsidP="00C870E1">
      <w:pPr>
        <w:pStyle w:val="paragraphsub"/>
      </w:pPr>
      <w:r w:rsidRPr="00313530">
        <w:tab/>
        <w:t>(i)</w:t>
      </w:r>
      <w:r w:rsidRPr="00313530">
        <w:tab/>
        <w:t>making a supply or communication; or</w:t>
      </w:r>
    </w:p>
    <w:p w:rsidR="00C870E1" w:rsidRPr="00313530" w:rsidRDefault="00C870E1" w:rsidP="00C870E1">
      <w:pPr>
        <w:pStyle w:val="paragraphsub"/>
      </w:pPr>
      <w:r w:rsidRPr="00313530">
        <w:tab/>
        <w:t>(ii)</w:t>
      </w:r>
      <w:r w:rsidRPr="00313530">
        <w:tab/>
        <w:t>conducting an activity or otherwise doing something;</w:t>
      </w:r>
    </w:p>
    <w:p w:rsidR="00C870E1" w:rsidRPr="00313530" w:rsidRDefault="00C870E1" w:rsidP="00C870E1">
      <w:pPr>
        <w:pStyle w:val="paragraph"/>
      </w:pPr>
      <w:r w:rsidRPr="00313530">
        <w:tab/>
      </w:r>
      <w:r w:rsidRPr="00313530">
        <w:tab/>
        <w:t xml:space="preserve">using a postal, telegraphic, telephonic or other like service (within the meaning of </w:t>
      </w:r>
      <w:r w:rsidR="009B4597" w:rsidRPr="00313530">
        <w:t>paragraph 5</w:t>
      </w:r>
      <w:r w:rsidRPr="00313530">
        <w:t>1(v) of the Constitution); or</w:t>
      </w:r>
    </w:p>
    <w:p w:rsidR="00C870E1" w:rsidRPr="00313530" w:rsidRDefault="00C870E1" w:rsidP="00C870E1">
      <w:pPr>
        <w:pStyle w:val="paragraph"/>
      </w:pPr>
      <w:bookmarkStart w:id="228" w:name="_Ref115375422"/>
      <w:r w:rsidRPr="00313530">
        <w:tab/>
        <w:t>(c)</w:t>
      </w:r>
      <w:r w:rsidRPr="00313530">
        <w:tab/>
        <w:t>a person (whether or not a corporation) acting or omitting to act in the course of, or in relation to:</w:t>
      </w:r>
      <w:bookmarkEnd w:id="228"/>
    </w:p>
    <w:p w:rsidR="00C870E1" w:rsidRPr="00313530" w:rsidRDefault="00C870E1" w:rsidP="00C870E1">
      <w:pPr>
        <w:pStyle w:val="paragraphsub"/>
      </w:pPr>
      <w:r w:rsidRPr="00313530">
        <w:tab/>
        <w:t>(i)</w:t>
      </w:r>
      <w:r w:rsidRPr="00313530">
        <w:tab/>
        <w:t>trade or commerce between Australia and places outside Australia; or</w:t>
      </w:r>
    </w:p>
    <w:p w:rsidR="00C870E1" w:rsidRPr="00313530" w:rsidRDefault="00C870E1" w:rsidP="00C870E1">
      <w:pPr>
        <w:pStyle w:val="paragraphsub"/>
      </w:pPr>
      <w:r w:rsidRPr="00313530">
        <w:tab/>
        <w:t>(ii)</w:t>
      </w:r>
      <w:r w:rsidRPr="00313530">
        <w:tab/>
        <w:t>trade or commerce among the States; or</w:t>
      </w:r>
    </w:p>
    <w:p w:rsidR="00C870E1" w:rsidRPr="00313530" w:rsidRDefault="00C870E1" w:rsidP="00C870E1">
      <w:pPr>
        <w:pStyle w:val="paragraphsub"/>
      </w:pPr>
      <w:r w:rsidRPr="00313530">
        <w:tab/>
        <w:t>(iii)</w:t>
      </w:r>
      <w:r w:rsidRPr="00313530">
        <w:tab/>
        <w:t>trade or commerce within a Territory, between a State or Territory or between 2 Territories; or</w:t>
      </w:r>
    </w:p>
    <w:p w:rsidR="00C870E1" w:rsidRPr="00313530" w:rsidRDefault="00C870E1" w:rsidP="00C870E1">
      <w:pPr>
        <w:pStyle w:val="paragraph"/>
      </w:pPr>
      <w:bookmarkStart w:id="229" w:name="_Ref115084618"/>
      <w:r w:rsidRPr="00313530">
        <w:tab/>
        <w:t>(d)</w:t>
      </w:r>
      <w:r w:rsidRPr="00313530">
        <w:tab/>
        <w:t>an individual who is being, has been or is at risk of being subjected to interference, or attacks, of the kind described in paragraph 1 of Article 17 of the ICCPR; or</w:t>
      </w:r>
      <w:bookmarkStart w:id="230" w:name="_Ref115084621"/>
      <w:bookmarkEnd w:id="229"/>
    </w:p>
    <w:p w:rsidR="00C870E1" w:rsidRPr="00313530" w:rsidRDefault="00C870E1" w:rsidP="00C870E1">
      <w:pPr>
        <w:pStyle w:val="paragraph"/>
      </w:pPr>
      <w:r w:rsidRPr="00313530">
        <w:tab/>
        <w:t>(e)</w:t>
      </w:r>
      <w:r w:rsidRPr="00313530">
        <w:tab/>
        <w:t>a person (whether or not a corporation) who is undertaking, has undertaken or could undertake interference, or attacks, of the kind described in paragraph 1 of Article 17 of the ICCPR.</w:t>
      </w:r>
      <w:bookmarkEnd w:id="230"/>
    </w:p>
    <w:p w:rsidR="00C870E1" w:rsidRPr="00313530" w:rsidRDefault="00C870E1" w:rsidP="00C870E1">
      <w:pPr>
        <w:pStyle w:val="subsection"/>
      </w:pPr>
      <w:r w:rsidRPr="00313530">
        <w:tab/>
        <w:t>(3)</w:t>
      </w:r>
      <w:r w:rsidRPr="00313530">
        <w:tab/>
        <w:t>Paragraphs (2)(d) and (e) give effect to Australia’s obligations under the ICCPR.</w:t>
      </w:r>
    </w:p>
    <w:p w:rsidR="00C870E1" w:rsidRPr="00313530" w:rsidRDefault="00C870E1" w:rsidP="00C870E1">
      <w:pPr>
        <w:pStyle w:val="subsection"/>
      </w:pPr>
      <w:r w:rsidRPr="00313530">
        <w:tab/>
        <w:t>(4)</w:t>
      </w:r>
      <w:r w:rsidRPr="00313530">
        <w:tab/>
        <w:t>Section 6 (about the application of this Act to persons who are not corporations) does not apply in relation to the CDR provisions.</w:t>
      </w:r>
    </w:p>
    <w:p w:rsidR="00C870E1" w:rsidRPr="00313530" w:rsidRDefault="00C870E1" w:rsidP="00C870E1">
      <w:pPr>
        <w:pStyle w:val="subsection"/>
      </w:pPr>
      <w:r w:rsidRPr="00313530">
        <w:tab/>
        <w:t>(5)</w:t>
      </w:r>
      <w:r w:rsidRPr="00313530">
        <w:tab/>
        <w:t>In this section:</w:t>
      </w:r>
    </w:p>
    <w:p w:rsidR="00C870E1" w:rsidRPr="00313530" w:rsidRDefault="00C870E1" w:rsidP="00C870E1">
      <w:pPr>
        <w:pStyle w:val="Definition"/>
      </w:pPr>
      <w:r w:rsidRPr="00313530">
        <w:rPr>
          <w:b/>
          <w:i/>
        </w:rPr>
        <w:t>ICCPR</w:t>
      </w:r>
      <w:r w:rsidRPr="00313530">
        <w:t xml:space="preserve"> means the International Covenant on Civil and Political Rights, done at New York on 16 December 1966, as amended and in force for Australia from time to time.</w:t>
      </w:r>
    </w:p>
    <w:p w:rsidR="00C870E1" w:rsidRPr="00313530" w:rsidRDefault="00C870E1" w:rsidP="00C870E1">
      <w:pPr>
        <w:pStyle w:val="notetext"/>
      </w:pPr>
      <w:r w:rsidRPr="00313530">
        <w:t>Note:</w:t>
      </w:r>
      <w:r w:rsidRPr="00313530">
        <w:tab/>
        <w:t>The text of the International Covenant is set out in Australian Treaty Series 1980 No. 23 ([1980] ATS 23). In 2024, the text of a Covenant in the Australian Treaty Series was accessible through the Australian Treaties Library on the AustLII website (www.austlii.edu.au).</w:t>
      </w:r>
    </w:p>
    <w:p w:rsidR="00291965" w:rsidRPr="00313530" w:rsidRDefault="00291965" w:rsidP="00291965">
      <w:pPr>
        <w:pStyle w:val="ActHead5"/>
      </w:pPr>
      <w:bookmarkStart w:id="231" w:name="_Toc179638001"/>
      <w:r w:rsidRPr="00313530">
        <w:rPr>
          <w:rStyle w:val="CharSectno"/>
        </w:rPr>
        <w:t>56GG</w:t>
      </w:r>
      <w:r w:rsidRPr="00313530">
        <w:t xml:space="preserve">  Compensation for acquisition of property</w:t>
      </w:r>
      <w:bookmarkEnd w:id="231"/>
    </w:p>
    <w:p w:rsidR="00291965" w:rsidRPr="00313530" w:rsidRDefault="00291965" w:rsidP="00291965">
      <w:pPr>
        <w:pStyle w:val="subsection"/>
      </w:pPr>
      <w:r w:rsidRPr="00313530">
        <w:tab/>
        <w:t>(1)</w:t>
      </w:r>
      <w:r w:rsidRPr="00313530">
        <w:tab/>
        <w:t xml:space="preserve">This section applies if the operation of the CDR provisions would result in an acquisition of property (within the meaning of </w:t>
      </w:r>
      <w:r w:rsidR="009B4597" w:rsidRPr="00313530">
        <w:t>paragraph 5</w:t>
      </w:r>
      <w:r w:rsidRPr="00313530">
        <w:t>1(xxxi) of the Constitution) from a person otherwise than on just terms (within the meaning of that paragraph).</w:t>
      </w:r>
    </w:p>
    <w:p w:rsidR="00291965" w:rsidRPr="00313530" w:rsidRDefault="00291965" w:rsidP="00291965">
      <w:pPr>
        <w:pStyle w:val="subsection"/>
      </w:pPr>
      <w:r w:rsidRPr="00313530">
        <w:tab/>
        <w:t>(2)</w:t>
      </w:r>
      <w:r w:rsidRPr="00313530">
        <w:tab/>
        <w:t>The person who acquires the property is liable to pay a reasonable amount of compensation to the first</w:t>
      </w:r>
      <w:r w:rsidR="00313530">
        <w:noBreakHyphen/>
      </w:r>
      <w:r w:rsidRPr="00313530">
        <w:t>mentioned person.</w:t>
      </w:r>
    </w:p>
    <w:p w:rsidR="00291965" w:rsidRPr="00313530" w:rsidRDefault="00291965" w:rsidP="00291965">
      <w:pPr>
        <w:pStyle w:val="subsection"/>
      </w:pPr>
      <w:r w:rsidRPr="00313530">
        <w:tab/>
        <w:t>(3)</w:t>
      </w:r>
      <w:r w:rsidRPr="00313530">
        <w:tab/>
        <w:t>If the 2 persons do not agree on the amount of the compensation, the person to whom compensation is payable may institute proceedings in:</w:t>
      </w:r>
    </w:p>
    <w:p w:rsidR="00291965" w:rsidRPr="00313530" w:rsidRDefault="00291965" w:rsidP="00291965">
      <w:pPr>
        <w:pStyle w:val="paragraph"/>
      </w:pPr>
      <w:r w:rsidRPr="00313530">
        <w:tab/>
        <w:t>(a)</w:t>
      </w:r>
      <w:r w:rsidRPr="00313530">
        <w:tab/>
        <w:t>the Federal Court; or</w:t>
      </w:r>
    </w:p>
    <w:p w:rsidR="00291965" w:rsidRPr="00313530" w:rsidRDefault="00291965" w:rsidP="00291965">
      <w:pPr>
        <w:pStyle w:val="paragraph"/>
      </w:pPr>
      <w:r w:rsidRPr="00313530">
        <w:tab/>
        <w:t>(b)</w:t>
      </w:r>
      <w:r w:rsidRPr="00313530">
        <w:tab/>
        <w:t>the Supreme Court of a State or Territory;</w:t>
      </w:r>
    </w:p>
    <w:p w:rsidR="00291965" w:rsidRPr="00313530" w:rsidRDefault="00291965" w:rsidP="00291965">
      <w:pPr>
        <w:pStyle w:val="subsection2"/>
      </w:pPr>
      <w:r w:rsidRPr="00313530">
        <w:t>for the recovery from the other person of such reasonable amount of compensation as the Court determines.</w:t>
      </w:r>
    </w:p>
    <w:p w:rsidR="00291965" w:rsidRPr="00313530" w:rsidRDefault="00291965" w:rsidP="00291965">
      <w:pPr>
        <w:pStyle w:val="ActHead5"/>
      </w:pPr>
      <w:bookmarkStart w:id="232" w:name="_Toc179638002"/>
      <w:r w:rsidRPr="00313530">
        <w:rPr>
          <w:rStyle w:val="CharSectno"/>
        </w:rPr>
        <w:t>56GH</w:t>
      </w:r>
      <w:r w:rsidRPr="00313530">
        <w:t xml:space="preserve">  Review of the operation of this Part</w:t>
      </w:r>
      <w:bookmarkEnd w:id="232"/>
    </w:p>
    <w:p w:rsidR="00291965" w:rsidRPr="00313530" w:rsidRDefault="00291965" w:rsidP="00291965">
      <w:pPr>
        <w:pStyle w:val="subsection"/>
      </w:pPr>
      <w:r w:rsidRPr="00313530">
        <w:tab/>
        <w:t>(1)</w:t>
      </w:r>
      <w:r w:rsidRPr="00313530">
        <w:tab/>
        <w:t>The Minister must cause an independent review to be conducted of the operation of this Part.</w:t>
      </w:r>
    </w:p>
    <w:p w:rsidR="00291965" w:rsidRPr="00313530" w:rsidRDefault="00291965" w:rsidP="00291965">
      <w:pPr>
        <w:pStyle w:val="subsection"/>
      </w:pPr>
      <w:r w:rsidRPr="00313530">
        <w:tab/>
        <w:t>(2)</w:t>
      </w:r>
      <w:r w:rsidRPr="00313530">
        <w:tab/>
        <w:t>The persons who conduct the review must complete it, and give the Minister a written report of the review, before 1 July 2022.</w:t>
      </w:r>
    </w:p>
    <w:p w:rsidR="00291965" w:rsidRPr="00313530" w:rsidRDefault="00291965" w:rsidP="00291965">
      <w:pPr>
        <w:pStyle w:val="subsection"/>
      </w:pPr>
      <w:r w:rsidRPr="00313530">
        <w:tab/>
        <w:t>(3)</w:t>
      </w:r>
      <w:r w:rsidRPr="00313530">
        <w:tab/>
        <w:t>The Minister must cause copies of the report to be tabled in each House of the Parliament within 15 sitting days of that House after the report is given to the Minister.</w:t>
      </w:r>
    </w:p>
    <w:p w:rsidR="00291965" w:rsidRPr="00313530" w:rsidRDefault="00291965" w:rsidP="00291965">
      <w:pPr>
        <w:pStyle w:val="ActHead2"/>
        <w:pageBreakBefore/>
      </w:pPr>
      <w:bookmarkStart w:id="233" w:name="_Toc179638003"/>
      <w:r w:rsidRPr="00313530">
        <w:rPr>
          <w:rStyle w:val="CharPartNo"/>
        </w:rPr>
        <w:t>Part IVE</w:t>
      </w:r>
      <w:r w:rsidRPr="00313530">
        <w:t>—</w:t>
      </w:r>
      <w:r w:rsidRPr="00313530">
        <w:rPr>
          <w:rStyle w:val="CharPartText"/>
        </w:rPr>
        <w:t>Motor vehicle service and repair information sharing scheme</w:t>
      </w:r>
      <w:bookmarkEnd w:id="233"/>
    </w:p>
    <w:p w:rsidR="00291965" w:rsidRPr="00313530" w:rsidRDefault="00291965" w:rsidP="00291965">
      <w:pPr>
        <w:pStyle w:val="ActHead3"/>
      </w:pPr>
      <w:bookmarkStart w:id="234" w:name="_Toc179638004"/>
      <w:r w:rsidRPr="00313530">
        <w:rPr>
          <w:rStyle w:val="CharDivNo"/>
        </w:rPr>
        <w:t>Division 1</w:t>
      </w:r>
      <w:r w:rsidRPr="00313530">
        <w:t>—</w:t>
      </w:r>
      <w:r w:rsidRPr="00313530">
        <w:rPr>
          <w:rStyle w:val="CharDivText"/>
        </w:rPr>
        <w:t>Objects of Part and simplified outline</w:t>
      </w:r>
      <w:bookmarkEnd w:id="234"/>
    </w:p>
    <w:p w:rsidR="00291965" w:rsidRPr="00313530" w:rsidRDefault="00291965" w:rsidP="00291965">
      <w:pPr>
        <w:pStyle w:val="ActHead5"/>
      </w:pPr>
      <w:bookmarkStart w:id="235" w:name="_Toc179638005"/>
      <w:r w:rsidRPr="00313530">
        <w:rPr>
          <w:rStyle w:val="CharSectno"/>
        </w:rPr>
        <w:t>57AA</w:t>
      </w:r>
      <w:r w:rsidRPr="00313530">
        <w:t xml:space="preserve">  Objects of Part</w:t>
      </w:r>
      <w:bookmarkEnd w:id="235"/>
    </w:p>
    <w:p w:rsidR="00291965" w:rsidRPr="00313530" w:rsidRDefault="00291965" w:rsidP="00291965">
      <w:pPr>
        <w:pStyle w:val="subsection"/>
      </w:pPr>
      <w:r w:rsidRPr="00313530">
        <w:tab/>
      </w:r>
      <w:r w:rsidRPr="00313530">
        <w:tab/>
        <w:t>The objects of this Part are to:</w:t>
      </w:r>
    </w:p>
    <w:p w:rsidR="00291965" w:rsidRPr="00313530" w:rsidRDefault="00291965" w:rsidP="00291965">
      <w:pPr>
        <w:pStyle w:val="paragraph"/>
      </w:pPr>
      <w:r w:rsidRPr="00313530">
        <w:tab/>
        <w:t>(a)</w:t>
      </w:r>
      <w:r w:rsidRPr="00313530">
        <w:tab/>
        <w:t>promote competition between Australian repairers of passenger and light goods motor vehicles and establish a fair playing field by mandating access, on fair and reasonable commercial terms, to information used to diagnose, repair, service, modify or dismantle scheme vehicles; and</w:t>
      </w:r>
    </w:p>
    <w:p w:rsidR="00291965" w:rsidRPr="00313530" w:rsidRDefault="00291965" w:rsidP="00291965">
      <w:pPr>
        <w:pStyle w:val="noteToPara"/>
      </w:pPr>
      <w:r w:rsidRPr="00313530">
        <w:t>Note:</w:t>
      </w:r>
      <w:r w:rsidRPr="00313530">
        <w:tab/>
        <w:t xml:space="preserve">These vehicles are defined as </w:t>
      </w:r>
      <w:r w:rsidRPr="00313530">
        <w:rPr>
          <w:b/>
          <w:i/>
        </w:rPr>
        <w:t>scheme vehicles</w:t>
      </w:r>
      <w:r w:rsidRPr="00313530">
        <w:t xml:space="preserve"> (see </w:t>
      </w:r>
      <w:r w:rsidR="009B4597" w:rsidRPr="00313530">
        <w:t>section 5</w:t>
      </w:r>
      <w:r w:rsidRPr="00313530">
        <w:t>7BA).</w:t>
      </w:r>
    </w:p>
    <w:p w:rsidR="00291965" w:rsidRPr="00313530" w:rsidRDefault="00291965" w:rsidP="00291965">
      <w:pPr>
        <w:pStyle w:val="paragraph"/>
      </w:pPr>
      <w:r w:rsidRPr="00313530">
        <w:tab/>
        <w:t>(b)</w:t>
      </w:r>
      <w:r w:rsidRPr="00313530">
        <w:tab/>
        <w:t>enable consumers to have scheme vehicles diagnosed, repaired, serviced, modified or dismantled safely and effectively by an Australian repairer of their choice; and</w:t>
      </w:r>
    </w:p>
    <w:p w:rsidR="00291965" w:rsidRPr="00313530" w:rsidRDefault="00291965" w:rsidP="00291965">
      <w:pPr>
        <w:pStyle w:val="paragraph"/>
      </w:pPr>
      <w:r w:rsidRPr="00313530">
        <w:tab/>
        <w:t>(c)</w:t>
      </w:r>
      <w:r w:rsidRPr="00313530">
        <w:tab/>
        <w:t>encourage the provision of accessible and affordable information about scheme vehicles to Australian repairers, and to registered training organisations (for training purposes); and</w:t>
      </w:r>
    </w:p>
    <w:p w:rsidR="00291965" w:rsidRPr="00313530" w:rsidRDefault="00291965" w:rsidP="00291965">
      <w:pPr>
        <w:pStyle w:val="paragraph"/>
      </w:pPr>
      <w:r w:rsidRPr="00313530">
        <w:tab/>
        <w:t>(d)</w:t>
      </w:r>
      <w:r w:rsidRPr="00313530">
        <w:tab/>
        <w:t>protec</w:t>
      </w:r>
      <w:r w:rsidRPr="00313530">
        <w:rPr>
          <w:lang w:eastAsia="en-US"/>
        </w:rPr>
        <w:t>t s</w:t>
      </w:r>
      <w:r w:rsidRPr="00313530">
        <w:rPr>
          <w:rFonts w:eastAsiaTheme="majorEastAsia"/>
          <w:lang w:eastAsia="en-US"/>
        </w:rPr>
        <w:t xml:space="preserve">afety and security </w:t>
      </w:r>
      <w:r w:rsidRPr="00313530">
        <w:rPr>
          <w:lang w:eastAsia="en-US"/>
        </w:rPr>
        <w:t>infor</w:t>
      </w:r>
      <w:r w:rsidRPr="00313530">
        <w:t>mation about scheme vehicles to ensure the safety and security of consumers, information users and the general public; and</w:t>
      </w:r>
    </w:p>
    <w:p w:rsidR="00291965" w:rsidRPr="00313530" w:rsidRDefault="00291965" w:rsidP="00291965">
      <w:pPr>
        <w:pStyle w:val="paragraph"/>
      </w:pPr>
      <w:r w:rsidRPr="00313530">
        <w:tab/>
        <w:t>(e)</w:t>
      </w:r>
      <w:r w:rsidRPr="00313530">
        <w:tab/>
        <w:t>provide for the resolution of disputes about the application of this Part.</w:t>
      </w:r>
    </w:p>
    <w:p w:rsidR="00291965" w:rsidRPr="00313530" w:rsidRDefault="00291965" w:rsidP="00291965">
      <w:pPr>
        <w:pStyle w:val="ActHead5"/>
      </w:pPr>
      <w:bookmarkStart w:id="236" w:name="_Toc179638006"/>
      <w:r w:rsidRPr="00313530">
        <w:rPr>
          <w:rStyle w:val="CharSectno"/>
        </w:rPr>
        <w:t>57AB</w:t>
      </w:r>
      <w:r w:rsidRPr="00313530">
        <w:t xml:space="preserve">  Simplified outline</w:t>
      </w:r>
      <w:bookmarkEnd w:id="236"/>
    </w:p>
    <w:p w:rsidR="00291965" w:rsidRPr="00313530" w:rsidRDefault="00291965" w:rsidP="00291965">
      <w:pPr>
        <w:pStyle w:val="SOText"/>
      </w:pPr>
      <w:r w:rsidRPr="00313530">
        <w:t>This Part sets up a scheme to improve access by Australian motor vehicle repairers and registered training organisations (called “scheme RTOs”) to information used to diagnose faults with, service, repair, modify or dismantle motor vehicles covered by the scheme.</w:t>
      </w:r>
    </w:p>
    <w:p w:rsidR="00291965" w:rsidRPr="00313530" w:rsidRDefault="00291965" w:rsidP="00291965">
      <w:pPr>
        <w:pStyle w:val="SOText"/>
      </w:pPr>
      <w:r w:rsidRPr="00313530">
        <w:t>Such information (called “scheme information”) is required to be offered for supply to Australian repairers and scheme RTOs at a price that does not exceed fair market value.</w:t>
      </w:r>
    </w:p>
    <w:p w:rsidR="00291965" w:rsidRPr="00313530" w:rsidRDefault="00291965" w:rsidP="00291965">
      <w:pPr>
        <w:pStyle w:val="SOText"/>
      </w:pPr>
      <w:r w:rsidRPr="00313530">
        <w:t>Those who supply scheme information (called “data providers”) to Australian repairers and scheme RTOs are protected from certain civil claims in doing so.</w:t>
      </w:r>
    </w:p>
    <w:p w:rsidR="00291965" w:rsidRPr="00313530" w:rsidRDefault="00291965" w:rsidP="00291965">
      <w:pPr>
        <w:pStyle w:val="SOText"/>
      </w:pPr>
      <w:r w:rsidRPr="00313530">
        <w:t>To protect the safety and security of vehicle owners, individuals working for an Australian repairer or scheme RTO who access scheme information relating to vehicle safety and security must satisfy certain criteria relating to whether they are fit and proper persons to have access to such information.</w:t>
      </w:r>
    </w:p>
    <w:p w:rsidR="00291965" w:rsidRPr="00313530" w:rsidRDefault="00291965" w:rsidP="00291965">
      <w:pPr>
        <w:pStyle w:val="SOText"/>
      </w:pPr>
      <w:r w:rsidRPr="00313530">
        <w:t>Sensitive information about such individuals may be obtained by data providers for this purpose. The handling of such information is also restricted under this Part. The information cannot be made available to anyone outside Australia (including to any data provider).</w:t>
      </w:r>
    </w:p>
    <w:p w:rsidR="00291965" w:rsidRPr="00313530" w:rsidRDefault="00291965" w:rsidP="00291965">
      <w:pPr>
        <w:pStyle w:val="SOText"/>
      </w:pPr>
      <w:r w:rsidRPr="00313530">
        <w:t>Provision is made for resolving disputes about the application of the Part.</w:t>
      </w:r>
    </w:p>
    <w:p w:rsidR="00291965" w:rsidRPr="00313530" w:rsidRDefault="00291965" w:rsidP="00291965">
      <w:pPr>
        <w:pStyle w:val="SOText"/>
      </w:pPr>
      <w:r w:rsidRPr="00313530">
        <w:t>Provision is made for a scheme adviser. The scheme adviser’s functions include facilitating mediation of disputes between data providers and Australian repairers or scheme RTOs, and providing information about the operation of the scheme.</w:t>
      </w:r>
    </w:p>
    <w:p w:rsidR="00291965" w:rsidRPr="00313530" w:rsidRDefault="00291965" w:rsidP="00291965">
      <w:pPr>
        <w:pStyle w:val="ActHead3"/>
        <w:pageBreakBefore/>
      </w:pPr>
      <w:bookmarkStart w:id="237" w:name="_Toc179638007"/>
      <w:r w:rsidRPr="00313530">
        <w:rPr>
          <w:rStyle w:val="CharDivNo"/>
        </w:rPr>
        <w:t>Division 2</w:t>
      </w:r>
      <w:r w:rsidRPr="00313530">
        <w:t>—</w:t>
      </w:r>
      <w:r w:rsidRPr="00313530">
        <w:rPr>
          <w:rStyle w:val="CharDivText"/>
        </w:rPr>
        <w:t>Key concepts</w:t>
      </w:r>
      <w:bookmarkEnd w:id="237"/>
    </w:p>
    <w:p w:rsidR="00291965" w:rsidRPr="00313530" w:rsidRDefault="00291965" w:rsidP="00291965">
      <w:pPr>
        <w:pStyle w:val="ActHead5"/>
      </w:pPr>
      <w:bookmarkStart w:id="238" w:name="_Toc179638008"/>
      <w:r w:rsidRPr="00313530">
        <w:rPr>
          <w:rStyle w:val="CharSectno"/>
        </w:rPr>
        <w:t>57BA</w:t>
      </w:r>
      <w:r w:rsidRPr="00313530">
        <w:t xml:space="preserve">  Meaning of </w:t>
      </w:r>
      <w:r w:rsidRPr="00313530">
        <w:rPr>
          <w:i/>
        </w:rPr>
        <w:t>scheme vehicle</w:t>
      </w:r>
      <w:bookmarkEnd w:id="238"/>
    </w:p>
    <w:p w:rsidR="00291965" w:rsidRPr="00313530" w:rsidRDefault="00291965" w:rsidP="00291965">
      <w:pPr>
        <w:pStyle w:val="subsection"/>
      </w:pPr>
      <w:r w:rsidRPr="00313530">
        <w:tab/>
      </w:r>
      <w:r w:rsidRPr="00313530">
        <w:tab/>
        <w:t xml:space="preserve">A </w:t>
      </w:r>
      <w:r w:rsidRPr="00313530">
        <w:rPr>
          <w:b/>
          <w:i/>
        </w:rPr>
        <w:t>scheme vehicle</w:t>
      </w:r>
      <w:r w:rsidRPr="00313530">
        <w:t xml:space="preserve"> is:</w:t>
      </w:r>
    </w:p>
    <w:p w:rsidR="00291965" w:rsidRPr="00313530" w:rsidRDefault="00291965" w:rsidP="00291965">
      <w:pPr>
        <w:pStyle w:val="paragraph"/>
      </w:pPr>
      <w:r w:rsidRPr="00313530">
        <w:tab/>
        <w:t>(a)</w:t>
      </w:r>
      <w:r w:rsidRPr="00313530">
        <w:tab/>
        <w:t xml:space="preserve">a light goods vehicle, within the meaning of a national road vehicle standard made under the </w:t>
      </w:r>
      <w:r w:rsidRPr="00313530">
        <w:rPr>
          <w:i/>
        </w:rPr>
        <w:t xml:space="preserve">Road Vehicle Standards Act 2018 </w:t>
      </w:r>
      <w:r w:rsidRPr="00313530">
        <w:t>that specifies definitions and vehicle categories for the purposes of that Act, that was manufactured on or after:</w:t>
      </w:r>
    </w:p>
    <w:p w:rsidR="00291965" w:rsidRPr="00313530" w:rsidRDefault="00291965" w:rsidP="00291965">
      <w:pPr>
        <w:pStyle w:val="paragraphsub"/>
      </w:pPr>
      <w:r w:rsidRPr="00313530">
        <w:tab/>
        <w:t>(i)</w:t>
      </w:r>
      <w:r w:rsidRPr="00313530">
        <w:tab/>
      </w:r>
      <w:r w:rsidR="009B4597" w:rsidRPr="00313530">
        <w:t>1 January</w:t>
      </w:r>
      <w:r w:rsidRPr="00313530">
        <w:t xml:space="preserve"> 2002; or</w:t>
      </w:r>
    </w:p>
    <w:p w:rsidR="00291965" w:rsidRPr="00313530" w:rsidRDefault="00291965" w:rsidP="00291965">
      <w:pPr>
        <w:pStyle w:val="paragraphsub"/>
      </w:pPr>
      <w:r w:rsidRPr="00313530">
        <w:tab/>
        <w:t>(ii)</w:t>
      </w:r>
      <w:r w:rsidRPr="00313530">
        <w:tab/>
        <w:t>a later date prescribed by the scheme rules; or</w:t>
      </w:r>
    </w:p>
    <w:p w:rsidR="00291965" w:rsidRPr="00313530" w:rsidRDefault="00291965" w:rsidP="00291965">
      <w:pPr>
        <w:pStyle w:val="paragraph"/>
      </w:pPr>
      <w:r w:rsidRPr="00313530">
        <w:tab/>
        <w:t>(b)</w:t>
      </w:r>
      <w:r w:rsidRPr="00313530">
        <w:tab/>
        <w:t xml:space="preserve">a passenger vehicle (other than an omnibus), within the meaning of a national road vehicle standard made under the </w:t>
      </w:r>
      <w:r w:rsidRPr="00313530">
        <w:rPr>
          <w:i/>
        </w:rPr>
        <w:t xml:space="preserve">Road Vehicle Standards Act 2018 </w:t>
      </w:r>
      <w:r w:rsidRPr="00313530">
        <w:t>that specifies definitions and vehicle categories for the purposes of that Act, that was manufactured on or after:</w:t>
      </w:r>
    </w:p>
    <w:p w:rsidR="00291965" w:rsidRPr="00313530" w:rsidRDefault="00291965" w:rsidP="00291965">
      <w:pPr>
        <w:pStyle w:val="paragraphsub"/>
      </w:pPr>
      <w:r w:rsidRPr="00313530">
        <w:tab/>
        <w:t>(i)</w:t>
      </w:r>
      <w:r w:rsidRPr="00313530">
        <w:tab/>
      </w:r>
      <w:r w:rsidR="009B4597" w:rsidRPr="00313530">
        <w:t>1 January</w:t>
      </w:r>
      <w:r w:rsidRPr="00313530">
        <w:t xml:space="preserve"> 2002; or</w:t>
      </w:r>
    </w:p>
    <w:p w:rsidR="00291965" w:rsidRPr="00313530" w:rsidRDefault="00291965" w:rsidP="00291965">
      <w:pPr>
        <w:pStyle w:val="paragraphsub"/>
      </w:pPr>
      <w:r w:rsidRPr="00313530">
        <w:tab/>
        <w:t>(ii)</w:t>
      </w:r>
      <w:r w:rsidRPr="00313530">
        <w:tab/>
        <w:t>a later date prescribed by the scheme rules; or</w:t>
      </w:r>
    </w:p>
    <w:p w:rsidR="00291965" w:rsidRPr="00313530" w:rsidRDefault="00291965" w:rsidP="00291965">
      <w:pPr>
        <w:pStyle w:val="paragraph"/>
      </w:pPr>
      <w:r w:rsidRPr="00313530">
        <w:tab/>
        <w:t>(c)</w:t>
      </w:r>
      <w:r w:rsidRPr="00313530">
        <w:tab/>
        <w:t>another kind of vehicle prescribed by the scheme rules.</w:t>
      </w:r>
    </w:p>
    <w:p w:rsidR="00291965" w:rsidRPr="00313530" w:rsidRDefault="00291965" w:rsidP="00291965">
      <w:pPr>
        <w:pStyle w:val="ActHead5"/>
        <w:rPr>
          <w:i/>
        </w:rPr>
      </w:pPr>
      <w:bookmarkStart w:id="239" w:name="_Toc179638009"/>
      <w:r w:rsidRPr="00313530">
        <w:rPr>
          <w:rStyle w:val="CharSectno"/>
        </w:rPr>
        <w:t>57BB</w:t>
      </w:r>
      <w:r w:rsidRPr="00313530">
        <w:t xml:space="preserve">  Meaning of </w:t>
      </w:r>
      <w:r w:rsidRPr="00313530">
        <w:rPr>
          <w:i/>
        </w:rPr>
        <w:t>Australian repairer</w:t>
      </w:r>
      <w:bookmarkEnd w:id="239"/>
    </w:p>
    <w:p w:rsidR="00291965" w:rsidRPr="00313530" w:rsidRDefault="00291965" w:rsidP="00291965">
      <w:pPr>
        <w:pStyle w:val="subsection"/>
      </w:pPr>
      <w:r w:rsidRPr="00313530">
        <w:tab/>
      </w:r>
      <w:r w:rsidRPr="00313530">
        <w:tab/>
        <w:t xml:space="preserve">A person is an </w:t>
      </w:r>
      <w:r w:rsidRPr="00313530">
        <w:rPr>
          <w:b/>
          <w:i/>
        </w:rPr>
        <w:t>Australian repairer</w:t>
      </w:r>
      <w:r w:rsidRPr="00313530">
        <w:t xml:space="preserve"> to the extent that the person carries on or actively seeks to carry on, in Australia, a business that involves diagnosing faults with, servicing, repairing, modifying or dismantling scheme vehicles.</w:t>
      </w:r>
    </w:p>
    <w:p w:rsidR="00291965" w:rsidRPr="00313530" w:rsidRDefault="00291965" w:rsidP="00291965">
      <w:pPr>
        <w:pStyle w:val="notetext"/>
      </w:pPr>
      <w:r w:rsidRPr="00313530">
        <w:t>Note:</w:t>
      </w:r>
      <w:r w:rsidRPr="00313530">
        <w:tab/>
        <w:t>In some State and Territory jurisdictions, a person may need to hold a licence or particular qualifications to lawfully carry on such a business.</w:t>
      </w:r>
    </w:p>
    <w:p w:rsidR="00291965" w:rsidRPr="00313530" w:rsidRDefault="00291965" w:rsidP="00291965">
      <w:pPr>
        <w:pStyle w:val="ActHead5"/>
      </w:pPr>
      <w:bookmarkStart w:id="240" w:name="_Toc179638010"/>
      <w:r w:rsidRPr="00313530">
        <w:rPr>
          <w:rStyle w:val="CharSectno"/>
        </w:rPr>
        <w:t>57BC</w:t>
      </w:r>
      <w:r w:rsidRPr="00313530">
        <w:t xml:space="preserve">  Meaning of </w:t>
      </w:r>
      <w:r w:rsidRPr="00313530">
        <w:rPr>
          <w:i/>
        </w:rPr>
        <w:t>scheme RTO</w:t>
      </w:r>
      <w:r w:rsidRPr="00313530">
        <w:t xml:space="preserve"> and </w:t>
      </w:r>
      <w:r w:rsidRPr="00313530">
        <w:rPr>
          <w:i/>
        </w:rPr>
        <w:t>RTO course</w:t>
      </w:r>
      <w:bookmarkEnd w:id="240"/>
    </w:p>
    <w:p w:rsidR="00291965" w:rsidRPr="00313530" w:rsidRDefault="00291965" w:rsidP="00291965">
      <w:pPr>
        <w:pStyle w:val="subsection"/>
      </w:pPr>
      <w:r w:rsidRPr="00313530">
        <w:tab/>
      </w:r>
      <w:r w:rsidRPr="00313530">
        <w:tab/>
        <w:t xml:space="preserve">A </w:t>
      </w:r>
      <w:r w:rsidRPr="00313530">
        <w:rPr>
          <w:b/>
          <w:i/>
        </w:rPr>
        <w:t>scheme RTO</w:t>
      </w:r>
      <w:r w:rsidRPr="00313530">
        <w:t xml:space="preserve"> is a registered training organisation that provides, or seeks to provide, a course (an </w:t>
      </w:r>
      <w:r w:rsidRPr="00313530">
        <w:rPr>
          <w:b/>
          <w:i/>
        </w:rPr>
        <w:t>RTO course</w:t>
      </w:r>
      <w:r w:rsidRPr="00313530">
        <w:t>) in Australia providing training in diagnosing faults with, servicing, repairing, modifying or dismantling scheme vehicles.</w:t>
      </w:r>
    </w:p>
    <w:p w:rsidR="00291965" w:rsidRPr="00313530" w:rsidRDefault="00291965" w:rsidP="00291965">
      <w:pPr>
        <w:pStyle w:val="notetext"/>
      </w:pPr>
      <w:r w:rsidRPr="00313530">
        <w:t>Note:</w:t>
      </w:r>
      <w:r w:rsidRPr="00313530">
        <w:tab/>
      </w:r>
      <w:r w:rsidRPr="00313530">
        <w:rPr>
          <w:b/>
          <w:i/>
        </w:rPr>
        <w:t>RTO</w:t>
      </w:r>
      <w:r w:rsidRPr="00313530">
        <w:t xml:space="preserve"> is short for registered training organisation.</w:t>
      </w:r>
    </w:p>
    <w:p w:rsidR="00291965" w:rsidRPr="00313530" w:rsidRDefault="00291965" w:rsidP="00291965">
      <w:pPr>
        <w:pStyle w:val="ActHead5"/>
        <w:rPr>
          <w:i/>
        </w:rPr>
      </w:pPr>
      <w:bookmarkStart w:id="241" w:name="_Toc179638011"/>
      <w:r w:rsidRPr="00313530">
        <w:rPr>
          <w:rStyle w:val="CharSectno"/>
        </w:rPr>
        <w:t>57BD</w:t>
      </w:r>
      <w:r w:rsidRPr="00313530">
        <w:t xml:space="preserve">  Meaning of </w:t>
      </w:r>
      <w:r w:rsidRPr="00313530">
        <w:rPr>
          <w:i/>
        </w:rPr>
        <w:t>scheme information</w:t>
      </w:r>
      <w:bookmarkEnd w:id="241"/>
    </w:p>
    <w:p w:rsidR="00291965" w:rsidRPr="00313530" w:rsidRDefault="00291965" w:rsidP="00291965">
      <w:pPr>
        <w:pStyle w:val="SubsectionHead"/>
      </w:pPr>
      <w:r w:rsidRPr="00313530">
        <w:t>Main definition</w:t>
      </w:r>
    </w:p>
    <w:p w:rsidR="00291965" w:rsidRPr="00313530" w:rsidRDefault="00291965" w:rsidP="00291965">
      <w:pPr>
        <w:pStyle w:val="subsection"/>
      </w:pPr>
      <w:r w:rsidRPr="00313530">
        <w:tab/>
        <w:t>(1)</w:t>
      </w:r>
      <w:r w:rsidRPr="00313530">
        <w:tab/>
      </w:r>
      <w:r w:rsidRPr="00313530">
        <w:rPr>
          <w:b/>
          <w:i/>
        </w:rPr>
        <w:t>Scheme information</w:t>
      </w:r>
      <w:r w:rsidRPr="00313530">
        <w:t xml:space="preserve"> is information in relation to scheme vehicles</w:t>
      </w:r>
      <w:r w:rsidRPr="00313530">
        <w:rPr>
          <w:i/>
        </w:rPr>
        <w:t xml:space="preserve"> </w:t>
      </w:r>
      <w:r w:rsidRPr="00313530">
        <w:t>prepared by or for manufacturers of scheme vehicles (or their related bodies corporate) for use in diagnosing faults with, servicing or repairing those vehicles, as supplied to the market.</w:t>
      </w:r>
    </w:p>
    <w:p w:rsidR="00291965" w:rsidRPr="00313530" w:rsidRDefault="00291965" w:rsidP="00291965">
      <w:pPr>
        <w:pStyle w:val="SubsectionHead"/>
      </w:pPr>
      <w:r w:rsidRPr="00313530">
        <w:t>Exceptions</w:t>
      </w:r>
    </w:p>
    <w:p w:rsidR="00291965" w:rsidRPr="00313530" w:rsidRDefault="00291965" w:rsidP="00291965">
      <w:pPr>
        <w:pStyle w:val="subsection"/>
      </w:pPr>
      <w:r w:rsidRPr="00313530">
        <w:tab/>
        <w:t>(2)</w:t>
      </w:r>
      <w:r w:rsidRPr="00313530">
        <w:tab/>
        <w:t xml:space="preserve">However, </w:t>
      </w:r>
      <w:r w:rsidRPr="00313530">
        <w:rPr>
          <w:b/>
          <w:i/>
        </w:rPr>
        <w:t>scheme information</w:t>
      </w:r>
      <w:r w:rsidRPr="00313530">
        <w:t xml:space="preserve"> does not include any of the following:</w:t>
      </w:r>
    </w:p>
    <w:p w:rsidR="00291965" w:rsidRPr="00313530" w:rsidRDefault="00291965" w:rsidP="00291965">
      <w:pPr>
        <w:pStyle w:val="paragraph"/>
      </w:pPr>
      <w:r w:rsidRPr="00313530">
        <w:tab/>
        <w:t>(a)</w:t>
      </w:r>
      <w:r w:rsidRPr="00313530">
        <w:tab/>
        <w:t>a trade secret;</w:t>
      </w:r>
    </w:p>
    <w:p w:rsidR="00291965" w:rsidRPr="00313530" w:rsidRDefault="00291965" w:rsidP="00291965">
      <w:pPr>
        <w:pStyle w:val="paragraph"/>
      </w:pPr>
      <w:r w:rsidRPr="00313530">
        <w:tab/>
        <w:t>(b)</w:t>
      </w:r>
      <w:r w:rsidRPr="00313530">
        <w:tab/>
        <w:t xml:space="preserve">the intellectual property of a person, other than intellectual property protected under the </w:t>
      </w:r>
      <w:r w:rsidRPr="00313530">
        <w:rPr>
          <w:i/>
        </w:rPr>
        <w:t>Copyright Act 1968</w:t>
      </w:r>
      <w:r w:rsidRPr="00313530">
        <w:t>;</w:t>
      </w:r>
    </w:p>
    <w:p w:rsidR="00291965" w:rsidRPr="00313530" w:rsidRDefault="00291965" w:rsidP="00291965">
      <w:pPr>
        <w:pStyle w:val="paragraph"/>
      </w:pPr>
      <w:r w:rsidRPr="00313530">
        <w:tab/>
        <w:t>(c)</w:t>
      </w:r>
      <w:r w:rsidRPr="00313530">
        <w:tab/>
        <w:t>a source code version of a program;</w:t>
      </w:r>
    </w:p>
    <w:p w:rsidR="00291965" w:rsidRPr="00313530" w:rsidRDefault="00291965" w:rsidP="00291965">
      <w:pPr>
        <w:pStyle w:val="paragraph"/>
      </w:pPr>
      <w:r w:rsidRPr="00313530">
        <w:tab/>
        <w:t>(d)</w:t>
      </w:r>
      <w:r w:rsidRPr="00313530">
        <w:tab/>
        <w:t>data automatically generated and transmitted by a scheme vehicle, while it is being driven, regarding driver or vehicle performance;</w:t>
      </w:r>
    </w:p>
    <w:p w:rsidR="00291965" w:rsidRPr="00313530" w:rsidRDefault="00291965" w:rsidP="00291965">
      <w:pPr>
        <w:pStyle w:val="paragraph"/>
      </w:pPr>
      <w:r w:rsidRPr="00313530">
        <w:tab/>
        <w:t>(e)</w:t>
      </w:r>
      <w:r w:rsidRPr="00313530">
        <w:tab/>
        <w:t>global positioning system data;</w:t>
      </w:r>
    </w:p>
    <w:p w:rsidR="00291965" w:rsidRPr="00313530" w:rsidRDefault="00291965" w:rsidP="00291965">
      <w:pPr>
        <w:pStyle w:val="paragraph"/>
      </w:pPr>
      <w:r w:rsidRPr="00313530">
        <w:tab/>
        <w:t>(f)</w:t>
      </w:r>
      <w:r w:rsidRPr="00313530">
        <w:tab/>
        <w:t>information supplied, or to be supplied, only to a restricted number of Australian repairers for the purposes of developing solutions to emerging or unexpected faults with a scheme vehicle;</w:t>
      </w:r>
    </w:p>
    <w:p w:rsidR="00291965" w:rsidRPr="00313530" w:rsidRDefault="00291965" w:rsidP="00291965">
      <w:pPr>
        <w:pStyle w:val="paragraph"/>
      </w:pPr>
      <w:r w:rsidRPr="00313530">
        <w:tab/>
        <w:t>(g)</w:t>
      </w:r>
      <w:r w:rsidRPr="00313530">
        <w:tab/>
        <w:t>information that is commercially sensitive about an agreement between a data provider and another person;</w:t>
      </w:r>
    </w:p>
    <w:p w:rsidR="00291965" w:rsidRPr="00313530" w:rsidRDefault="00291965" w:rsidP="00291965">
      <w:pPr>
        <w:pStyle w:val="paragraph"/>
      </w:pPr>
      <w:r w:rsidRPr="00313530">
        <w:tab/>
        <w:t>(h)</w:t>
      </w:r>
      <w:r w:rsidRPr="00313530">
        <w:tab/>
        <w:t>information relating to an automated driving system of a scheme vehicle;</w:t>
      </w:r>
    </w:p>
    <w:p w:rsidR="00291965" w:rsidRPr="00313530" w:rsidRDefault="00291965" w:rsidP="00291965">
      <w:pPr>
        <w:pStyle w:val="paragraph"/>
      </w:pPr>
      <w:r w:rsidRPr="00313530">
        <w:tab/>
        <w:t>(i)</w:t>
      </w:r>
      <w:r w:rsidRPr="00313530">
        <w:tab/>
        <w:t>any other information prescribed by the scheme rules.</w:t>
      </w:r>
    </w:p>
    <w:p w:rsidR="00291965" w:rsidRPr="00313530" w:rsidRDefault="00291965" w:rsidP="00291965">
      <w:pPr>
        <w:pStyle w:val="notetext"/>
      </w:pPr>
      <w:r w:rsidRPr="00313530">
        <w:t>Note:</w:t>
      </w:r>
      <w:r w:rsidRPr="00313530">
        <w:tab/>
        <w:t xml:space="preserve">Scheme information may include safety and security information (see the definition of </w:t>
      </w:r>
      <w:r w:rsidRPr="00313530">
        <w:rPr>
          <w:b/>
          <w:i/>
        </w:rPr>
        <w:t>safety and security information</w:t>
      </w:r>
      <w:r w:rsidRPr="00313530">
        <w:t xml:space="preserve"> in </w:t>
      </w:r>
      <w:r w:rsidR="009B4597" w:rsidRPr="00313530">
        <w:t>section 5</w:t>
      </w:r>
      <w:r w:rsidRPr="00313530">
        <w:t xml:space="preserve">7BF). However, for restrictions on the supply of safety and security information to Australian repairers and scheme RTOs: see </w:t>
      </w:r>
      <w:r w:rsidR="009B4597" w:rsidRPr="00313530">
        <w:t>section 5</w:t>
      </w:r>
      <w:r w:rsidRPr="00313530">
        <w:t>7DB.</w:t>
      </w:r>
    </w:p>
    <w:p w:rsidR="00291965" w:rsidRPr="00313530" w:rsidRDefault="00291965" w:rsidP="00291965">
      <w:pPr>
        <w:pStyle w:val="subsection"/>
      </w:pPr>
      <w:r w:rsidRPr="00313530">
        <w:tab/>
        <w:t>(3)</w:t>
      </w:r>
      <w:r w:rsidRPr="00313530">
        <w:tab/>
        <w:t xml:space="preserve">An </w:t>
      </w:r>
      <w:r w:rsidRPr="00313530">
        <w:rPr>
          <w:b/>
          <w:i/>
        </w:rPr>
        <w:t>automated driving system</w:t>
      </w:r>
      <w:r w:rsidRPr="00313530">
        <w:t xml:space="preserve"> is a system which has a SAE level of 3 or greater under the Surface Vehicle Information Report J3016 published by SAE International, as amended from time to time.</w:t>
      </w:r>
    </w:p>
    <w:p w:rsidR="00291965" w:rsidRPr="00313530" w:rsidRDefault="00291965" w:rsidP="00291965">
      <w:pPr>
        <w:pStyle w:val="notetext"/>
      </w:pPr>
      <w:r w:rsidRPr="00313530">
        <w:t>Note:</w:t>
      </w:r>
      <w:r w:rsidRPr="00313530">
        <w:tab/>
        <w:t>The Report, as amended to 2021, could in 2021 be viewed on SAE International’s website (https://www.sae.org).</w:t>
      </w:r>
    </w:p>
    <w:p w:rsidR="00291965" w:rsidRPr="00313530" w:rsidRDefault="00291965" w:rsidP="00291965">
      <w:pPr>
        <w:pStyle w:val="ActHead5"/>
      </w:pPr>
      <w:bookmarkStart w:id="242" w:name="_Toc179638012"/>
      <w:r w:rsidRPr="00313530">
        <w:rPr>
          <w:rStyle w:val="CharSectno"/>
        </w:rPr>
        <w:t>57BE</w:t>
      </w:r>
      <w:r w:rsidRPr="00313530">
        <w:t xml:space="preserve">  Meaning of </w:t>
      </w:r>
      <w:r w:rsidRPr="00313530">
        <w:rPr>
          <w:i/>
        </w:rPr>
        <w:t>data provider</w:t>
      </w:r>
      <w:bookmarkEnd w:id="242"/>
    </w:p>
    <w:p w:rsidR="00291965" w:rsidRPr="00313530" w:rsidRDefault="00291965" w:rsidP="00291965">
      <w:pPr>
        <w:pStyle w:val="subsection"/>
      </w:pPr>
      <w:r w:rsidRPr="00313530">
        <w:tab/>
      </w:r>
      <w:r w:rsidRPr="00313530">
        <w:tab/>
        <w:t xml:space="preserve">A </w:t>
      </w:r>
      <w:r w:rsidRPr="00313530">
        <w:rPr>
          <w:b/>
          <w:i/>
        </w:rPr>
        <w:t>data provider</w:t>
      </w:r>
      <w:r w:rsidRPr="00313530">
        <w:t xml:space="preserve"> is:</w:t>
      </w:r>
    </w:p>
    <w:p w:rsidR="00291965" w:rsidRPr="00313530" w:rsidRDefault="00291965" w:rsidP="00291965">
      <w:pPr>
        <w:pStyle w:val="paragraph"/>
      </w:pPr>
      <w:r w:rsidRPr="00313530">
        <w:tab/>
        <w:t>(a)</w:t>
      </w:r>
      <w:r w:rsidRPr="00313530">
        <w:tab/>
        <w:t>a corporation carrying on a business that includes supplying, to any extent and whether directly or indirectly, scheme information to one or more Australian repairers or scheme RTOs; or</w:t>
      </w:r>
    </w:p>
    <w:p w:rsidR="00291965" w:rsidRPr="00313530" w:rsidRDefault="00291965" w:rsidP="00291965">
      <w:pPr>
        <w:pStyle w:val="paragraph"/>
      </w:pPr>
      <w:r w:rsidRPr="00313530">
        <w:tab/>
        <w:t>(b)</w:t>
      </w:r>
      <w:r w:rsidRPr="00313530">
        <w:tab/>
        <w:t>any person who carries on such a business in the course of, or in relation to, trade or commerce.</w:t>
      </w:r>
    </w:p>
    <w:p w:rsidR="00291965" w:rsidRPr="00313530" w:rsidRDefault="00291965" w:rsidP="00291965">
      <w:pPr>
        <w:pStyle w:val="ActHead5"/>
      </w:pPr>
      <w:bookmarkStart w:id="243" w:name="_Toc179638013"/>
      <w:r w:rsidRPr="00313530">
        <w:rPr>
          <w:rStyle w:val="CharSectno"/>
        </w:rPr>
        <w:t>57BF</w:t>
      </w:r>
      <w:r w:rsidRPr="00313530">
        <w:t xml:space="preserve">  Meaning of </w:t>
      </w:r>
      <w:r w:rsidRPr="00313530">
        <w:rPr>
          <w:i/>
        </w:rPr>
        <w:t>safety and security information</w:t>
      </w:r>
      <w:bookmarkEnd w:id="243"/>
    </w:p>
    <w:p w:rsidR="00291965" w:rsidRPr="00313530" w:rsidRDefault="00291965" w:rsidP="00291965">
      <w:pPr>
        <w:pStyle w:val="subsection"/>
      </w:pPr>
      <w:r w:rsidRPr="00313530">
        <w:tab/>
        <w:t>(1)</w:t>
      </w:r>
      <w:r w:rsidRPr="00313530">
        <w:tab/>
      </w:r>
      <w:r w:rsidRPr="00313530">
        <w:rPr>
          <w:b/>
          <w:i/>
        </w:rPr>
        <w:t>Safety and security information</w:t>
      </w:r>
      <w:r w:rsidRPr="00313530">
        <w:t>, for a scheme vehicle, is either or both of the following:</w:t>
      </w:r>
    </w:p>
    <w:p w:rsidR="00291965" w:rsidRPr="00313530" w:rsidRDefault="00291965" w:rsidP="00291965">
      <w:pPr>
        <w:pStyle w:val="paragraph"/>
      </w:pPr>
      <w:r w:rsidRPr="00313530">
        <w:tab/>
        <w:t>(a)</w:t>
      </w:r>
      <w:r w:rsidRPr="00313530">
        <w:tab/>
        <w:t>safety information;</w:t>
      </w:r>
    </w:p>
    <w:p w:rsidR="00291965" w:rsidRPr="00313530" w:rsidRDefault="00291965" w:rsidP="00291965">
      <w:pPr>
        <w:pStyle w:val="paragraph"/>
      </w:pPr>
      <w:r w:rsidRPr="00313530">
        <w:tab/>
        <w:t>(b)</w:t>
      </w:r>
      <w:r w:rsidRPr="00313530">
        <w:tab/>
        <w:t>security information.</w:t>
      </w:r>
    </w:p>
    <w:p w:rsidR="00291965" w:rsidRPr="00313530" w:rsidRDefault="00291965" w:rsidP="00291965">
      <w:pPr>
        <w:pStyle w:val="notetext"/>
      </w:pPr>
      <w:r w:rsidRPr="00313530">
        <w:t>Note:</w:t>
      </w:r>
      <w:r w:rsidRPr="00313530">
        <w:tab/>
        <w:t xml:space="preserve">Restrictions apply in relation to the supply of scheme information that is safety and security information: see </w:t>
      </w:r>
      <w:r w:rsidR="009B4597" w:rsidRPr="00313530">
        <w:t>section 5</w:t>
      </w:r>
      <w:r w:rsidRPr="00313530">
        <w:t>7DB.</w:t>
      </w:r>
    </w:p>
    <w:p w:rsidR="00291965" w:rsidRPr="00313530" w:rsidRDefault="00291965" w:rsidP="00291965">
      <w:pPr>
        <w:pStyle w:val="subsection"/>
      </w:pPr>
      <w:r w:rsidRPr="00313530">
        <w:tab/>
        <w:t>(2)</w:t>
      </w:r>
      <w:r w:rsidRPr="00313530">
        <w:tab/>
      </w:r>
      <w:r w:rsidRPr="00313530">
        <w:rPr>
          <w:b/>
          <w:i/>
        </w:rPr>
        <w:t>Safety information</w:t>
      </w:r>
      <w:r w:rsidRPr="00313530">
        <w:t>, for a scheme vehicle, is information relating to any of the following systems installed in the vehicle, of a kind prescribed by the scheme rules:</w:t>
      </w:r>
    </w:p>
    <w:p w:rsidR="00291965" w:rsidRPr="00313530" w:rsidRDefault="00291965" w:rsidP="00291965">
      <w:pPr>
        <w:pStyle w:val="paragraph"/>
      </w:pPr>
      <w:r w:rsidRPr="00313530">
        <w:tab/>
        <w:t>(a)</w:t>
      </w:r>
      <w:r w:rsidRPr="00313530">
        <w:tab/>
        <w:t>the hydrogen system;</w:t>
      </w:r>
    </w:p>
    <w:p w:rsidR="00291965" w:rsidRPr="00313530" w:rsidRDefault="00291965" w:rsidP="00291965">
      <w:pPr>
        <w:pStyle w:val="paragraph"/>
      </w:pPr>
      <w:r w:rsidRPr="00313530">
        <w:tab/>
        <w:t>(b)</w:t>
      </w:r>
      <w:r w:rsidRPr="00313530">
        <w:tab/>
        <w:t>the high voltage system;</w:t>
      </w:r>
    </w:p>
    <w:p w:rsidR="00291965" w:rsidRPr="00313530" w:rsidRDefault="00291965" w:rsidP="00291965">
      <w:pPr>
        <w:pStyle w:val="paragraph"/>
      </w:pPr>
      <w:r w:rsidRPr="00313530">
        <w:tab/>
        <w:t>(c)</w:t>
      </w:r>
      <w:r w:rsidRPr="00313530">
        <w:tab/>
        <w:t>the hybrid system;</w:t>
      </w:r>
    </w:p>
    <w:p w:rsidR="00291965" w:rsidRPr="00313530" w:rsidRDefault="00291965" w:rsidP="00291965">
      <w:pPr>
        <w:pStyle w:val="paragraph"/>
      </w:pPr>
      <w:r w:rsidRPr="00313530">
        <w:tab/>
        <w:t>(d)</w:t>
      </w:r>
      <w:r w:rsidRPr="00313530">
        <w:tab/>
        <w:t>the electric propulsion system;</w:t>
      </w:r>
    </w:p>
    <w:p w:rsidR="00291965" w:rsidRPr="00313530" w:rsidRDefault="00291965" w:rsidP="00291965">
      <w:pPr>
        <w:pStyle w:val="paragraph"/>
      </w:pPr>
      <w:r w:rsidRPr="00313530">
        <w:tab/>
        <w:t>(e)</w:t>
      </w:r>
      <w:r w:rsidRPr="00313530">
        <w:tab/>
        <w:t>another system prescribed by the scheme rules for the purposes of this paragraph.</w:t>
      </w:r>
    </w:p>
    <w:p w:rsidR="00291965" w:rsidRPr="00313530" w:rsidRDefault="00291965" w:rsidP="00291965">
      <w:pPr>
        <w:pStyle w:val="subsection"/>
      </w:pPr>
      <w:r w:rsidRPr="00313530">
        <w:tab/>
        <w:t>(3)</w:t>
      </w:r>
      <w:r w:rsidRPr="00313530">
        <w:tab/>
      </w:r>
      <w:r w:rsidRPr="00313530">
        <w:rPr>
          <w:b/>
          <w:i/>
        </w:rPr>
        <w:t>Security information</w:t>
      </w:r>
      <w:r w:rsidRPr="00313530">
        <w:t>, for a scheme vehicle, is information relating to any of the following systems installed in the vehicle, of a kind prescribed by the scheme rules:</w:t>
      </w:r>
    </w:p>
    <w:p w:rsidR="00291965" w:rsidRPr="00313530" w:rsidRDefault="00291965" w:rsidP="00291965">
      <w:pPr>
        <w:pStyle w:val="paragraph"/>
      </w:pPr>
      <w:r w:rsidRPr="00313530">
        <w:tab/>
        <w:t>(a)</w:t>
      </w:r>
      <w:r w:rsidRPr="00313530">
        <w:tab/>
        <w:t>the vehicle’s mechanical and electrical security system;</w:t>
      </w:r>
    </w:p>
    <w:p w:rsidR="00291965" w:rsidRPr="00313530" w:rsidRDefault="00291965" w:rsidP="00291965">
      <w:pPr>
        <w:pStyle w:val="paragraph"/>
      </w:pPr>
      <w:r w:rsidRPr="00313530">
        <w:tab/>
        <w:t>(b)</w:t>
      </w:r>
      <w:r w:rsidRPr="00313530">
        <w:tab/>
        <w:t>another system prescribed by the scheme rules for the purposes of this paragraph.</w:t>
      </w:r>
    </w:p>
    <w:p w:rsidR="00291965" w:rsidRPr="00313530" w:rsidRDefault="00291965" w:rsidP="00291965">
      <w:pPr>
        <w:pStyle w:val="ActHead5"/>
      </w:pPr>
      <w:bookmarkStart w:id="244" w:name="_Toc179638014"/>
      <w:r w:rsidRPr="00313530">
        <w:rPr>
          <w:rStyle w:val="CharSectno"/>
        </w:rPr>
        <w:t>57BG</w:t>
      </w:r>
      <w:r w:rsidRPr="00313530">
        <w:t xml:space="preserve">  Supply of scheme information between related bodies corporate</w:t>
      </w:r>
      <w:bookmarkEnd w:id="244"/>
    </w:p>
    <w:p w:rsidR="00291965" w:rsidRPr="00313530" w:rsidRDefault="00291965" w:rsidP="00291965">
      <w:pPr>
        <w:pStyle w:val="subsection"/>
      </w:pPr>
      <w:r w:rsidRPr="00313530">
        <w:tab/>
      </w:r>
      <w:r w:rsidRPr="00313530">
        <w:tab/>
        <w:t>To avoid doubt, this Part applies in relation to a supply of scheme information about a scheme vehicle from a data provider to an Australian repairer even if the data provider and the Australian repairer are related bodies corporate.</w:t>
      </w:r>
    </w:p>
    <w:p w:rsidR="00291965" w:rsidRPr="00313530" w:rsidRDefault="00291965" w:rsidP="00291965">
      <w:pPr>
        <w:pStyle w:val="ActHead3"/>
        <w:pageBreakBefore/>
      </w:pPr>
      <w:bookmarkStart w:id="245" w:name="_Toc179638015"/>
      <w:r w:rsidRPr="00313530">
        <w:rPr>
          <w:rStyle w:val="CharDivNo"/>
        </w:rPr>
        <w:t>Division 3</w:t>
      </w:r>
      <w:r w:rsidRPr="00313530">
        <w:t>—</w:t>
      </w:r>
      <w:r w:rsidRPr="00313530">
        <w:rPr>
          <w:rStyle w:val="CharDivText"/>
        </w:rPr>
        <w:t>Supply of scheme information</w:t>
      </w:r>
      <w:bookmarkEnd w:id="245"/>
    </w:p>
    <w:p w:rsidR="00291965" w:rsidRPr="00313530" w:rsidRDefault="00291965" w:rsidP="00291965">
      <w:pPr>
        <w:pStyle w:val="ActHead5"/>
      </w:pPr>
      <w:bookmarkStart w:id="246" w:name="_Toc179638016"/>
      <w:r w:rsidRPr="00313530">
        <w:rPr>
          <w:rStyle w:val="CharSectno"/>
        </w:rPr>
        <w:t>57CA</w:t>
      </w:r>
      <w:r w:rsidRPr="00313530">
        <w:t xml:space="preserve">  Scheme information—offer to supply to Australian repairers and scheme RTOs</w:t>
      </w:r>
      <w:bookmarkEnd w:id="246"/>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if a data provider supplies, or offers to supply, scheme information of one or more kinds in relation to one or more kinds of scheme vehicles to one or more Australian repairers or scheme RTOs.</w:t>
      </w:r>
    </w:p>
    <w:p w:rsidR="00291965" w:rsidRPr="00313530" w:rsidRDefault="00291965" w:rsidP="00291965">
      <w:pPr>
        <w:pStyle w:val="SubsectionHead"/>
      </w:pPr>
      <w:r w:rsidRPr="00313530">
        <w:t>Main obligation</w:t>
      </w:r>
    </w:p>
    <w:p w:rsidR="00291965" w:rsidRPr="00313530" w:rsidRDefault="00291965" w:rsidP="00291965">
      <w:pPr>
        <w:pStyle w:val="subsection"/>
      </w:pPr>
      <w:r w:rsidRPr="00313530">
        <w:tab/>
        <w:t>(2)</w:t>
      </w:r>
      <w:r w:rsidRPr="00313530">
        <w:tab/>
        <w:t xml:space="preserve">The data provider must make an offer (a </w:t>
      </w:r>
      <w:r w:rsidRPr="00313530">
        <w:rPr>
          <w:b/>
          <w:i/>
        </w:rPr>
        <w:t>scheme offer</w:t>
      </w:r>
      <w:r w:rsidRPr="00313530">
        <w:t xml:space="preserve">) to supply, on terms and conditions that comply with </w:t>
      </w:r>
      <w:r w:rsidR="009B4597" w:rsidRPr="00313530">
        <w:t>section 5</w:t>
      </w:r>
      <w:r w:rsidRPr="00313530">
        <w:t>7CC, the same scheme information in relation to that kind, or those kinds, of vehicle to all Australian repairers and scheme RTOs:</w:t>
      </w:r>
    </w:p>
    <w:p w:rsidR="00291965" w:rsidRPr="00313530" w:rsidRDefault="00291965" w:rsidP="00291965">
      <w:pPr>
        <w:pStyle w:val="paragraph"/>
      </w:pPr>
      <w:r w:rsidRPr="00313530">
        <w:tab/>
        <w:t>(a)</w:t>
      </w:r>
      <w:r w:rsidRPr="00313530">
        <w:tab/>
        <w:t>in the same form in which it is supplied or offered for supply under subsection (1); or</w:t>
      </w:r>
    </w:p>
    <w:p w:rsidR="00291965" w:rsidRPr="00313530" w:rsidRDefault="00291965" w:rsidP="00291965">
      <w:pPr>
        <w:pStyle w:val="paragraph"/>
      </w:pPr>
      <w:r w:rsidRPr="00313530">
        <w:tab/>
        <w:t>(b)</w:t>
      </w:r>
      <w:r w:rsidRPr="00313530">
        <w:tab/>
        <w:t>if supply in that form is not practicable or accessible—in an electronic form that is reasonably accessible to all Australian repairers and scheme RTOs.</w:t>
      </w:r>
    </w:p>
    <w:p w:rsidR="00291965" w:rsidRPr="00313530" w:rsidRDefault="00291965" w:rsidP="00291965">
      <w:pPr>
        <w:pStyle w:val="notetext"/>
      </w:pPr>
      <w:r w:rsidRPr="00313530">
        <w:t>Note 1:</w:t>
      </w:r>
      <w:r w:rsidRPr="00313530">
        <w:tab/>
        <w:t>A pecuniary penalty of up to $10,000,000 may be imposed for a contravention of this subsection: see section 76.</w:t>
      </w:r>
    </w:p>
    <w:p w:rsidR="00291965" w:rsidRPr="00313530" w:rsidRDefault="00291965" w:rsidP="00291965">
      <w:pPr>
        <w:pStyle w:val="notetext"/>
      </w:pPr>
      <w:r w:rsidRPr="00313530">
        <w:t>Note 2:</w:t>
      </w:r>
      <w:r w:rsidRPr="00313530">
        <w:tab/>
        <w:t xml:space="preserve">Restrictions apply in relation to the packaging and supply of scheme information that is safety and security information: see </w:t>
      </w:r>
      <w:r w:rsidR="009B4597" w:rsidRPr="00313530">
        <w:t>section 5</w:t>
      </w:r>
      <w:r w:rsidRPr="00313530">
        <w:t>7DB.</w:t>
      </w:r>
    </w:p>
    <w:p w:rsidR="00291965" w:rsidRPr="00313530" w:rsidRDefault="00291965" w:rsidP="00291965">
      <w:pPr>
        <w:pStyle w:val="SubsectionHead"/>
      </w:pPr>
      <w:r w:rsidRPr="00313530">
        <w:t>Choice of supply period in scheme offer</w:t>
      </w:r>
    </w:p>
    <w:p w:rsidR="00291965" w:rsidRPr="00313530" w:rsidRDefault="00291965" w:rsidP="00291965">
      <w:pPr>
        <w:pStyle w:val="subsection"/>
      </w:pPr>
      <w:r w:rsidRPr="00313530">
        <w:tab/>
        <w:t>(3)</w:t>
      </w:r>
      <w:r w:rsidRPr="00313530">
        <w:tab/>
        <w:t>If the form in which scheme information is supplied allows for variability in the period for which the information is supplied, the data provider must make the scheme offer on terms and conditions that include provision for the supply of the scheme information:</w:t>
      </w:r>
    </w:p>
    <w:p w:rsidR="00291965" w:rsidRPr="00313530" w:rsidRDefault="00291965" w:rsidP="00291965">
      <w:pPr>
        <w:pStyle w:val="paragraph"/>
      </w:pPr>
      <w:r w:rsidRPr="00313530">
        <w:tab/>
        <w:t>(a)</w:t>
      </w:r>
      <w:r w:rsidRPr="00313530">
        <w:tab/>
        <w:t>for any period nominated by an Australian repairer or scheme RTO; or</w:t>
      </w:r>
    </w:p>
    <w:p w:rsidR="00291965" w:rsidRPr="00313530" w:rsidRDefault="00291965" w:rsidP="00291965">
      <w:pPr>
        <w:pStyle w:val="paragraph"/>
      </w:pPr>
      <w:r w:rsidRPr="00313530">
        <w:tab/>
        <w:t>(b)</w:t>
      </w:r>
      <w:r w:rsidRPr="00313530">
        <w:tab/>
        <w:t>by day, by month and by year.</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corporate—600 penalty units; and</w:t>
      </w:r>
    </w:p>
    <w:p w:rsidR="00291965" w:rsidRPr="00313530" w:rsidRDefault="00291965" w:rsidP="00291965">
      <w:pPr>
        <w:pStyle w:val="paragraph"/>
      </w:pPr>
      <w:r w:rsidRPr="00313530">
        <w:tab/>
        <w:t>(b)</w:t>
      </w:r>
      <w:r w:rsidRPr="00313530">
        <w:tab/>
        <w:t>for a person other than a body corporate—120 penalty units.</w:t>
      </w:r>
    </w:p>
    <w:p w:rsidR="00291965" w:rsidRPr="00313530" w:rsidRDefault="00291965" w:rsidP="00291965">
      <w:pPr>
        <w:pStyle w:val="SubsectionHead"/>
      </w:pPr>
      <w:r w:rsidRPr="00313530">
        <w:t>Scheme offer not to exceed fair market price</w:t>
      </w:r>
    </w:p>
    <w:p w:rsidR="00291965" w:rsidRPr="00313530" w:rsidRDefault="00291965" w:rsidP="00291965">
      <w:pPr>
        <w:pStyle w:val="subsection"/>
      </w:pPr>
      <w:r w:rsidRPr="00313530">
        <w:tab/>
        <w:t>(4)</w:t>
      </w:r>
      <w:r w:rsidRPr="00313530">
        <w:tab/>
        <w:t xml:space="preserve">The data provider must make a scheme offer for the supply of the scheme information in relation to a particular make, model or year of scheme vehicle at a price (the </w:t>
      </w:r>
      <w:r w:rsidRPr="00313530">
        <w:rPr>
          <w:b/>
          <w:i/>
        </w:rPr>
        <w:t>scheme price</w:t>
      </w:r>
      <w:r w:rsidRPr="00313530">
        <w:t>) that does not exceed the fair market value of the information, as determined by reference to matters including those covered by subsection (5).</w:t>
      </w:r>
    </w:p>
    <w:p w:rsidR="00291965" w:rsidRPr="00313530" w:rsidRDefault="00291965" w:rsidP="00291965">
      <w:pPr>
        <w:pStyle w:val="notetext"/>
      </w:pPr>
      <w:r w:rsidRPr="00313530">
        <w:t>Note:</w:t>
      </w:r>
      <w:r w:rsidRPr="00313530">
        <w:tab/>
        <w:t>A pecuniary penalty of up to $10,000,000 may be imposed for a contravention of this subsection: see section 76.</w:t>
      </w:r>
    </w:p>
    <w:p w:rsidR="00291965" w:rsidRPr="00313530" w:rsidRDefault="00291965" w:rsidP="00291965">
      <w:pPr>
        <w:pStyle w:val="subsection"/>
      </w:pPr>
      <w:r w:rsidRPr="00313530">
        <w:tab/>
        <w:t>(5)</w:t>
      </w:r>
      <w:r w:rsidRPr="00313530">
        <w:tab/>
        <w:t>For the purposes of subsection (4), this subsection covers the following matters:</w:t>
      </w:r>
    </w:p>
    <w:p w:rsidR="00291965" w:rsidRPr="00313530" w:rsidRDefault="00291965" w:rsidP="00291965">
      <w:pPr>
        <w:pStyle w:val="paragraph"/>
      </w:pPr>
      <w:r w:rsidRPr="00313530">
        <w:tab/>
        <w:t>(a)</w:t>
      </w:r>
      <w:r w:rsidRPr="00313530">
        <w:tab/>
        <w:t>the price charged to other Australian repairers and scheme RTOs for supplying scheme information (whether under this Part or otherwise) in relation to a scheme vehicle:</w:t>
      </w:r>
    </w:p>
    <w:p w:rsidR="00291965" w:rsidRPr="00313530" w:rsidRDefault="00291965" w:rsidP="00291965">
      <w:pPr>
        <w:pStyle w:val="paragraphsub"/>
      </w:pPr>
      <w:r w:rsidRPr="00313530">
        <w:tab/>
        <w:t>(i)</w:t>
      </w:r>
      <w:r w:rsidRPr="00313530">
        <w:tab/>
        <w:t>of that particular make, model and year; or</w:t>
      </w:r>
    </w:p>
    <w:p w:rsidR="00291965" w:rsidRPr="00313530" w:rsidRDefault="00291965" w:rsidP="00291965">
      <w:pPr>
        <w:pStyle w:val="paragraphsub"/>
      </w:pPr>
      <w:r w:rsidRPr="00313530">
        <w:tab/>
        <w:t>(ii)</w:t>
      </w:r>
      <w:r w:rsidRPr="00313530">
        <w:tab/>
        <w:t>if pricing is not available for information in relation to a scheme vehicle of that particular make, model and year—pricing for information in relation to a scheme vehicle of a similar make, model and year;</w:t>
      </w:r>
    </w:p>
    <w:p w:rsidR="00291965" w:rsidRPr="00313530" w:rsidRDefault="00291965" w:rsidP="00291965">
      <w:pPr>
        <w:pStyle w:val="paragraph"/>
      </w:pPr>
      <w:r w:rsidRPr="00313530">
        <w:tab/>
        <w:t>(b)</w:t>
      </w:r>
      <w:r w:rsidRPr="00313530">
        <w:tab/>
        <w:t>the terms and conditions on which such scheme information is offered for supply to Australian repairers and scheme RTOs (whether under this Part or otherwise), including as to the permitted use of the information, the means of access to the information, the number of permitted users, and the frequency or duration of use of the information;</w:t>
      </w:r>
    </w:p>
    <w:p w:rsidR="00291965" w:rsidRPr="00313530" w:rsidRDefault="00291965" w:rsidP="00291965">
      <w:pPr>
        <w:pStyle w:val="paragraph"/>
      </w:pPr>
      <w:r w:rsidRPr="00313530">
        <w:tab/>
        <w:t>(c)</w:t>
      </w:r>
      <w:r w:rsidRPr="00313530">
        <w:tab/>
        <w:t>the anticipated demand by Australian repairers and scheme RTOs for supply of the scheme information on the basis of the scheme offer;</w:t>
      </w:r>
    </w:p>
    <w:p w:rsidR="00291965" w:rsidRPr="00313530" w:rsidRDefault="00291965" w:rsidP="00291965">
      <w:pPr>
        <w:pStyle w:val="paragraph"/>
      </w:pPr>
      <w:r w:rsidRPr="00313530">
        <w:tab/>
        <w:t>(d)</w:t>
      </w:r>
      <w:r w:rsidRPr="00313530">
        <w:tab/>
        <w:t>the reasonable recovery of costs incurred in creating, producing and providing the scheme information for supply on the basis of the scheme offer;</w:t>
      </w:r>
    </w:p>
    <w:p w:rsidR="00291965" w:rsidRPr="00313530" w:rsidRDefault="00291965" w:rsidP="00291965">
      <w:pPr>
        <w:pStyle w:val="paragraph"/>
      </w:pPr>
      <w:r w:rsidRPr="00313530">
        <w:tab/>
        <w:t>(e)</w:t>
      </w:r>
      <w:r w:rsidRPr="00313530">
        <w:tab/>
        <w:t>the price charged for the supply of</w:t>
      </w:r>
      <w:r w:rsidRPr="00313530">
        <w:rPr>
          <w:i/>
        </w:rPr>
        <w:t xml:space="preserve"> </w:t>
      </w:r>
      <w:r w:rsidRPr="00313530">
        <w:t>information similar to scheme information in overseas markets;</w:t>
      </w:r>
    </w:p>
    <w:p w:rsidR="00291965" w:rsidRPr="00313530" w:rsidRDefault="00291965" w:rsidP="00291965">
      <w:pPr>
        <w:pStyle w:val="paragraph"/>
      </w:pPr>
      <w:r w:rsidRPr="00313530">
        <w:tab/>
        <w:t>(f)</w:t>
      </w:r>
      <w:r w:rsidRPr="00313530">
        <w:tab/>
        <w:t>the amount (if any) payable by the data provider to any person who has a proprietary interest in the scheme information.</w:t>
      </w:r>
    </w:p>
    <w:p w:rsidR="00291965" w:rsidRPr="00313530" w:rsidRDefault="00291965" w:rsidP="00291965">
      <w:pPr>
        <w:pStyle w:val="noteToPara"/>
      </w:pPr>
      <w:r w:rsidRPr="00313530">
        <w:t>Note:</w:t>
      </w:r>
      <w:r w:rsidRPr="00313530">
        <w:tab/>
        <w:t xml:space="preserve">A data provider must pay compensation to a person whose copyright is infringed by a supply of scheme information: see </w:t>
      </w:r>
      <w:r w:rsidR="009B4597" w:rsidRPr="00313530">
        <w:t>subsection 5</w:t>
      </w:r>
      <w:r w:rsidRPr="00313530">
        <w:t>7CD(3).</w:t>
      </w:r>
    </w:p>
    <w:p w:rsidR="00291965" w:rsidRPr="00313530" w:rsidRDefault="00291965" w:rsidP="00291965">
      <w:pPr>
        <w:pStyle w:val="SubsectionHead"/>
      </w:pPr>
      <w:r w:rsidRPr="00313530">
        <w:t>Publication of scheme offer</w:t>
      </w:r>
    </w:p>
    <w:p w:rsidR="00291965" w:rsidRPr="00313530" w:rsidRDefault="00291965" w:rsidP="00291965">
      <w:pPr>
        <w:pStyle w:val="subsection"/>
      </w:pPr>
      <w:r w:rsidRPr="00313530">
        <w:tab/>
        <w:t>(6)</w:t>
      </w:r>
      <w:r w:rsidRPr="00313530">
        <w:tab/>
        <w:t>The data provider must publish the scheme offer:</w:t>
      </w:r>
    </w:p>
    <w:p w:rsidR="00291965" w:rsidRPr="00313530" w:rsidRDefault="00291965" w:rsidP="00291965">
      <w:pPr>
        <w:pStyle w:val="paragraph"/>
      </w:pPr>
      <w:r w:rsidRPr="00313530">
        <w:tab/>
        <w:t>(a)</w:t>
      </w:r>
      <w:r w:rsidRPr="00313530">
        <w:tab/>
        <w:t>in English; and</w:t>
      </w:r>
    </w:p>
    <w:p w:rsidR="00291965" w:rsidRPr="00313530" w:rsidRDefault="00291965" w:rsidP="00291965">
      <w:pPr>
        <w:pStyle w:val="paragraph"/>
      </w:pPr>
      <w:r w:rsidRPr="00313530">
        <w:tab/>
        <w:t>(b)</w:t>
      </w:r>
      <w:r w:rsidRPr="00313530">
        <w:tab/>
        <w:t>on the internet; and</w:t>
      </w:r>
    </w:p>
    <w:p w:rsidR="00291965" w:rsidRPr="00313530" w:rsidRDefault="00291965" w:rsidP="00291965">
      <w:pPr>
        <w:pStyle w:val="paragraph"/>
      </w:pPr>
      <w:r w:rsidRPr="00313530">
        <w:tab/>
        <w:t>(c)</w:t>
      </w:r>
      <w:r w:rsidRPr="00313530">
        <w:tab/>
        <w:t>in a form that is accessible free of charge.</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corporate—600 penalty units; and</w:t>
      </w:r>
    </w:p>
    <w:p w:rsidR="00291965" w:rsidRPr="00313530" w:rsidRDefault="00291965" w:rsidP="00291965">
      <w:pPr>
        <w:pStyle w:val="paragraph"/>
      </w:pPr>
      <w:r w:rsidRPr="00313530">
        <w:tab/>
        <w:t>(b)</w:t>
      </w:r>
      <w:r w:rsidRPr="00313530">
        <w:tab/>
        <w:t>for a person other than a body corporate—120 penalty units.</w:t>
      </w:r>
    </w:p>
    <w:p w:rsidR="00291965" w:rsidRPr="00313530" w:rsidRDefault="00291965" w:rsidP="00291965">
      <w:pPr>
        <w:pStyle w:val="subsection"/>
      </w:pPr>
      <w:r w:rsidRPr="00313530">
        <w:tab/>
        <w:t>(7)</w:t>
      </w:r>
      <w:r w:rsidRPr="00313530">
        <w:tab/>
        <w:t>The data provider must:</w:t>
      </w:r>
    </w:p>
    <w:p w:rsidR="00291965" w:rsidRPr="00313530" w:rsidRDefault="00291965" w:rsidP="00291965">
      <w:pPr>
        <w:pStyle w:val="paragraph"/>
      </w:pPr>
      <w:r w:rsidRPr="00313530">
        <w:tab/>
        <w:t>(a)</w:t>
      </w:r>
      <w:r w:rsidRPr="00313530">
        <w:tab/>
        <w:t>as soon as reasonably practicable after it publishes a scheme offer under subsection (6)—provide a copy of the scheme offer, in writing, to the scheme adviser; and</w:t>
      </w:r>
    </w:p>
    <w:p w:rsidR="00291965" w:rsidRPr="00313530" w:rsidRDefault="00291965" w:rsidP="00291965">
      <w:pPr>
        <w:pStyle w:val="paragraph"/>
      </w:pPr>
      <w:r w:rsidRPr="00313530">
        <w:tab/>
        <w:t>(b)</w:t>
      </w:r>
      <w:r w:rsidRPr="00313530">
        <w:tab/>
        <w:t xml:space="preserve"> notify the scheme adviser, in writing, as soon as reasonably practicable after any change to the scheme offer.</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corporate—600 penalty units; and</w:t>
      </w:r>
    </w:p>
    <w:p w:rsidR="00291965" w:rsidRPr="00313530" w:rsidRDefault="00291965" w:rsidP="00291965">
      <w:pPr>
        <w:pStyle w:val="paragraph"/>
      </w:pPr>
      <w:r w:rsidRPr="00313530">
        <w:tab/>
        <w:t>(b)</w:t>
      </w:r>
      <w:r w:rsidRPr="00313530">
        <w:tab/>
        <w:t>for a person other than a body corporate—120 penalty units.</w:t>
      </w:r>
    </w:p>
    <w:p w:rsidR="00291965" w:rsidRPr="00313530" w:rsidRDefault="00291965" w:rsidP="00291965">
      <w:pPr>
        <w:pStyle w:val="ActHead5"/>
      </w:pPr>
      <w:bookmarkStart w:id="247" w:name="_Toc179638017"/>
      <w:r w:rsidRPr="00313530">
        <w:rPr>
          <w:rStyle w:val="CharSectno"/>
        </w:rPr>
        <w:t>57CB</w:t>
      </w:r>
      <w:r w:rsidRPr="00313530">
        <w:t xml:space="preserve">  Scheme information—supply on request by Australian repairers or scheme RTOs</w:t>
      </w:r>
      <w:bookmarkEnd w:id="247"/>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if:</w:t>
      </w:r>
    </w:p>
    <w:p w:rsidR="00291965" w:rsidRPr="00313530" w:rsidRDefault="00291965" w:rsidP="00291965">
      <w:pPr>
        <w:pStyle w:val="paragraph"/>
      </w:pPr>
      <w:r w:rsidRPr="00313530">
        <w:tab/>
        <w:t>(a)</w:t>
      </w:r>
      <w:r w:rsidRPr="00313530">
        <w:tab/>
        <w:t>a data provider makes, or is required to make, a scheme offer to supply scheme information in relation to a particular make, model and year of scheme vehicle; and</w:t>
      </w:r>
    </w:p>
    <w:p w:rsidR="00291965" w:rsidRPr="00313530" w:rsidRDefault="00291965" w:rsidP="00291965">
      <w:pPr>
        <w:pStyle w:val="paragraph"/>
      </w:pPr>
      <w:r w:rsidRPr="00313530">
        <w:tab/>
        <w:t>(b)</w:t>
      </w:r>
      <w:r w:rsidRPr="00313530">
        <w:tab/>
        <w:t>either:</w:t>
      </w:r>
    </w:p>
    <w:p w:rsidR="00291965" w:rsidRPr="00313530" w:rsidRDefault="00291965" w:rsidP="00291965">
      <w:pPr>
        <w:pStyle w:val="paragraphsub"/>
      </w:pPr>
      <w:r w:rsidRPr="00313530">
        <w:tab/>
        <w:t>(i)</w:t>
      </w:r>
      <w:r w:rsidRPr="00313530">
        <w:tab/>
        <w:t>an Australian repairer has a need to access the scheme information for that particular make, model and year of scheme vehicle in carrying on the Australian repairer’s business; or</w:t>
      </w:r>
    </w:p>
    <w:p w:rsidR="00291965" w:rsidRPr="00313530" w:rsidRDefault="00291965" w:rsidP="00291965">
      <w:pPr>
        <w:pStyle w:val="paragraphsub"/>
      </w:pPr>
      <w:r w:rsidRPr="00313530">
        <w:tab/>
        <w:t>(ii)</w:t>
      </w:r>
      <w:r w:rsidRPr="00313530">
        <w:tab/>
        <w:t>a scheme RTO has a need to access the scheme information to provide an RTO course; and</w:t>
      </w:r>
    </w:p>
    <w:p w:rsidR="00291965" w:rsidRPr="00313530" w:rsidRDefault="00291965" w:rsidP="00291965">
      <w:pPr>
        <w:pStyle w:val="paragraph"/>
      </w:pPr>
      <w:r w:rsidRPr="00313530">
        <w:tab/>
        <w:t>(c)</w:t>
      </w:r>
      <w:r w:rsidRPr="00313530">
        <w:tab/>
        <w:t>the Australian repairer or scheme RTO requests, in writing, the data provider to supply the scheme information about that particular make, model and year of scheme vehicle; and</w:t>
      </w:r>
    </w:p>
    <w:p w:rsidR="00291965" w:rsidRPr="00313530" w:rsidRDefault="00291965" w:rsidP="00291965">
      <w:pPr>
        <w:pStyle w:val="paragraph"/>
      </w:pPr>
      <w:r w:rsidRPr="00313530">
        <w:tab/>
        <w:t>(d)</w:t>
      </w:r>
      <w:r w:rsidRPr="00313530">
        <w:tab/>
        <w:t>the Australian repairer or scheme RTO pays, or offers to pay, the scheme price, or another agreed price, for the scheme information.</w:t>
      </w:r>
    </w:p>
    <w:p w:rsidR="00291965" w:rsidRPr="00313530" w:rsidRDefault="00291965" w:rsidP="00291965">
      <w:pPr>
        <w:pStyle w:val="notetext"/>
      </w:pPr>
      <w:r w:rsidRPr="00313530">
        <w:t>Note:</w:t>
      </w:r>
      <w:r w:rsidRPr="00313530">
        <w:tab/>
        <w:t xml:space="preserve">Restrictions apply in relation to the supply of scheme information that is safety and security information: see </w:t>
      </w:r>
      <w:r w:rsidR="009B4597" w:rsidRPr="00313530">
        <w:t>section 5</w:t>
      </w:r>
      <w:r w:rsidRPr="00313530">
        <w:t>7DB.</w:t>
      </w:r>
    </w:p>
    <w:p w:rsidR="00291965" w:rsidRPr="00313530" w:rsidRDefault="00291965" w:rsidP="00291965">
      <w:pPr>
        <w:pStyle w:val="SubsectionHead"/>
      </w:pPr>
      <w:r w:rsidRPr="00313530">
        <w:t>Supply of scheme information</w:t>
      </w:r>
    </w:p>
    <w:p w:rsidR="00291965" w:rsidRPr="00313530" w:rsidRDefault="00291965" w:rsidP="00291965">
      <w:pPr>
        <w:pStyle w:val="subsection"/>
      </w:pPr>
      <w:r w:rsidRPr="00313530">
        <w:tab/>
        <w:t>(2)</w:t>
      </w:r>
      <w:r w:rsidRPr="00313530">
        <w:tab/>
        <w:t>The data provider must supply the scheme information to the Australian repairer or scheme RTO:</w:t>
      </w:r>
    </w:p>
    <w:p w:rsidR="00291965" w:rsidRPr="00313530" w:rsidRDefault="00291965" w:rsidP="00291965">
      <w:pPr>
        <w:pStyle w:val="paragraph"/>
      </w:pPr>
      <w:r w:rsidRPr="00313530">
        <w:tab/>
        <w:t>(a)</w:t>
      </w:r>
      <w:r w:rsidRPr="00313530">
        <w:tab/>
        <w:t xml:space="preserve">in accordance with terms and conditions that comply with </w:t>
      </w:r>
      <w:r w:rsidR="009B4597" w:rsidRPr="00313530">
        <w:t>section 5</w:t>
      </w:r>
      <w:r w:rsidRPr="00313530">
        <w:t>7CC; and</w:t>
      </w:r>
    </w:p>
    <w:p w:rsidR="00291965" w:rsidRPr="00313530" w:rsidRDefault="00291965" w:rsidP="00291965">
      <w:pPr>
        <w:pStyle w:val="paragraph"/>
      </w:pPr>
      <w:r w:rsidRPr="00313530">
        <w:tab/>
        <w:t>(b)</w:t>
      </w:r>
      <w:r w:rsidRPr="00313530">
        <w:tab/>
        <w:t xml:space="preserve"> within the period covered by subsection (3).</w:t>
      </w:r>
    </w:p>
    <w:p w:rsidR="00291965" w:rsidRPr="00313530" w:rsidRDefault="00291965" w:rsidP="00291965">
      <w:pPr>
        <w:pStyle w:val="notetext"/>
      </w:pPr>
      <w:r w:rsidRPr="00313530">
        <w:t>Note:</w:t>
      </w:r>
      <w:r w:rsidRPr="00313530">
        <w:tab/>
        <w:t>A pecuniary penalty of up to $10,000,000 may be imposed for a contravention of this subsection: see section 76.</w:t>
      </w:r>
    </w:p>
    <w:p w:rsidR="00291965" w:rsidRPr="00313530" w:rsidRDefault="00291965" w:rsidP="00291965">
      <w:pPr>
        <w:pStyle w:val="subsection"/>
      </w:pPr>
      <w:r w:rsidRPr="00313530">
        <w:tab/>
        <w:t>(3)</w:t>
      </w:r>
      <w:r w:rsidRPr="00313530">
        <w:tab/>
        <w:t>For the purposes of subsection (2), the period covered by this subsection:</w:t>
      </w:r>
    </w:p>
    <w:p w:rsidR="00291965" w:rsidRPr="00313530" w:rsidRDefault="00291965" w:rsidP="00291965">
      <w:pPr>
        <w:pStyle w:val="paragraph"/>
      </w:pPr>
      <w:r w:rsidRPr="00313530">
        <w:tab/>
        <w:t>(a)</w:t>
      </w:r>
      <w:r w:rsidRPr="00313530">
        <w:tab/>
        <w:t xml:space="preserve">starts when (at the </w:t>
      </w:r>
      <w:r w:rsidRPr="00313530">
        <w:rPr>
          <w:b/>
          <w:i/>
        </w:rPr>
        <w:t>payment or offer time</w:t>
      </w:r>
      <w:r w:rsidRPr="00313530">
        <w:t>) the Australian repairer or scheme RTO pays, or offers to pay, the scheme price, or another agreed price, for the scheme information; and</w:t>
      </w:r>
    </w:p>
    <w:p w:rsidR="00291965" w:rsidRPr="00313530" w:rsidRDefault="00291965" w:rsidP="00291965">
      <w:pPr>
        <w:pStyle w:val="paragraph"/>
      </w:pPr>
      <w:r w:rsidRPr="00313530">
        <w:tab/>
        <w:t>(b)</w:t>
      </w:r>
      <w:r w:rsidRPr="00313530">
        <w:tab/>
        <w:t>in the circumstances described in column 1 of an item of the following table, ends at the time described in column 2 of that item.</w:t>
      </w:r>
    </w:p>
    <w:p w:rsidR="00291965" w:rsidRPr="00313530" w:rsidRDefault="00291965" w:rsidP="0029196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91965" w:rsidRPr="00313530" w:rsidTr="00291965">
        <w:trPr>
          <w:tblHeader/>
        </w:trPr>
        <w:tc>
          <w:tcPr>
            <w:tcW w:w="7086" w:type="dxa"/>
            <w:gridSpan w:val="3"/>
            <w:tcBorders>
              <w:top w:val="single" w:sz="12" w:space="0" w:color="auto"/>
              <w:bottom w:val="single" w:sz="6" w:space="0" w:color="auto"/>
            </w:tcBorders>
            <w:shd w:val="clear" w:color="auto" w:fill="auto"/>
          </w:tcPr>
          <w:p w:rsidR="00291965" w:rsidRPr="00313530" w:rsidRDefault="00291965" w:rsidP="00291965">
            <w:pPr>
              <w:pStyle w:val="TableHeading"/>
            </w:pPr>
            <w:r w:rsidRPr="00313530">
              <w:t>Period for supply of scheme information</w:t>
            </w:r>
          </w:p>
        </w:tc>
      </w:tr>
      <w:tr w:rsidR="00291965" w:rsidRPr="00313530" w:rsidTr="00291965">
        <w:trPr>
          <w:tblHeader/>
        </w:trPr>
        <w:tc>
          <w:tcPr>
            <w:tcW w:w="714" w:type="dxa"/>
            <w:tcBorders>
              <w:top w:val="single" w:sz="6" w:space="0" w:color="auto"/>
              <w:bottom w:val="single" w:sz="6" w:space="0" w:color="auto"/>
            </w:tcBorders>
            <w:shd w:val="clear" w:color="auto" w:fill="auto"/>
          </w:tcPr>
          <w:p w:rsidR="00291965" w:rsidRPr="00313530" w:rsidRDefault="00291965" w:rsidP="00291965">
            <w:pPr>
              <w:pStyle w:val="TableHeading"/>
            </w:pPr>
            <w:r w:rsidRPr="00313530">
              <w:t>Item</w:t>
            </w:r>
          </w:p>
        </w:tc>
        <w:tc>
          <w:tcPr>
            <w:tcW w:w="3186" w:type="dxa"/>
            <w:tcBorders>
              <w:top w:val="single" w:sz="6" w:space="0" w:color="auto"/>
              <w:bottom w:val="single" w:sz="6" w:space="0" w:color="auto"/>
            </w:tcBorders>
            <w:shd w:val="clear" w:color="auto" w:fill="auto"/>
          </w:tcPr>
          <w:p w:rsidR="00291965" w:rsidRPr="00313530" w:rsidRDefault="00291965" w:rsidP="00291965">
            <w:pPr>
              <w:pStyle w:val="TableHeading"/>
            </w:pPr>
            <w:r w:rsidRPr="00313530">
              <w:t>Column 1</w:t>
            </w:r>
          </w:p>
        </w:tc>
        <w:tc>
          <w:tcPr>
            <w:tcW w:w="3186" w:type="dxa"/>
            <w:tcBorders>
              <w:top w:val="single" w:sz="6" w:space="0" w:color="auto"/>
              <w:bottom w:val="single" w:sz="6" w:space="0" w:color="auto"/>
            </w:tcBorders>
            <w:shd w:val="clear" w:color="auto" w:fill="auto"/>
          </w:tcPr>
          <w:p w:rsidR="00291965" w:rsidRPr="00313530" w:rsidRDefault="00291965" w:rsidP="00291965">
            <w:pPr>
              <w:pStyle w:val="TableHeading"/>
            </w:pPr>
            <w:r w:rsidRPr="00313530">
              <w:t>Column 2</w:t>
            </w:r>
          </w:p>
        </w:tc>
      </w:tr>
      <w:tr w:rsidR="00291965" w:rsidRPr="00313530" w:rsidTr="00291965">
        <w:trPr>
          <w:tblHeader/>
        </w:trPr>
        <w:tc>
          <w:tcPr>
            <w:tcW w:w="714" w:type="dxa"/>
            <w:tcBorders>
              <w:top w:val="single" w:sz="6" w:space="0" w:color="auto"/>
              <w:bottom w:val="single" w:sz="12" w:space="0" w:color="auto"/>
            </w:tcBorders>
            <w:shd w:val="clear" w:color="auto" w:fill="auto"/>
          </w:tcPr>
          <w:p w:rsidR="00291965" w:rsidRPr="00313530" w:rsidRDefault="00291965" w:rsidP="00291965">
            <w:pPr>
              <w:pStyle w:val="TableHeading"/>
            </w:pPr>
          </w:p>
        </w:tc>
        <w:tc>
          <w:tcPr>
            <w:tcW w:w="3186" w:type="dxa"/>
            <w:tcBorders>
              <w:top w:val="single" w:sz="6" w:space="0" w:color="auto"/>
              <w:bottom w:val="single" w:sz="12" w:space="0" w:color="auto"/>
            </w:tcBorders>
            <w:shd w:val="clear" w:color="auto" w:fill="auto"/>
          </w:tcPr>
          <w:p w:rsidR="00291965" w:rsidRPr="00313530" w:rsidRDefault="00291965" w:rsidP="00291965">
            <w:pPr>
              <w:pStyle w:val="TableHeading"/>
            </w:pPr>
            <w:r w:rsidRPr="00313530">
              <w:t>If …</w:t>
            </w:r>
          </w:p>
        </w:tc>
        <w:tc>
          <w:tcPr>
            <w:tcW w:w="3186" w:type="dxa"/>
            <w:tcBorders>
              <w:top w:val="single" w:sz="6" w:space="0" w:color="auto"/>
              <w:bottom w:val="single" w:sz="12" w:space="0" w:color="auto"/>
            </w:tcBorders>
            <w:shd w:val="clear" w:color="auto" w:fill="auto"/>
          </w:tcPr>
          <w:p w:rsidR="00291965" w:rsidRPr="00313530" w:rsidRDefault="00291965" w:rsidP="00291965">
            <w:pPr>
              <w:pStyle w:val="TableHeading"/>
            </w:pPr>
            <w:r w:rsidRPr="00313530">
              <w:t>the period ends …</w:t>
            </w:r>
          </w:p>
        </w:tc>
      </w:tr>
      <w:tr w:rsidR="00291965" w:rsidRPr="00313530" w:rsidTr="00291965">
        <w:tc>
          <w:tcPr>
            <w:tcW w:w="714" w:type="dxa"/>
            <w:tcBorders>
              <w:top w:val="single" w:sz="12" w:space="0" w:color="auto"/>
            </w:tcBorders>
            <w:shd w:val="clear" w:color="auto" w:fill="auto"/>
          </w:tcPr>
          <w:p w:rsidR="00291965" w:rsidRPr="00313530" w:rsidRDefault="00291965" w:rsidP="00291965">
            <w:pPr>
              <w:pStyle w:val="Tabletext"/>
            </w:pPr>
            <w:r w:rsidRPr="00313530">
              <w:t>1</w:t>
            </w:r>
          </w:p>
        </w:tc>
        <w:tc>
          <w:tcPr>
            <w:tcW w:w="3186" w:type="dxa"/>
            <w:tcBorders>
              <w:top w:val="single" w:sz="12" w:space="0" w:color="auto"/>
            </w:tcBorders>
            <w:shd w:val="clear" w:color="auto" w:fill="auto"/>
          </w:tcPr>
          <w:p w:rsidR="00291965" w:rsidRPr="00313530" w:rsidRDefault="00291965" w:rsidP="00291965">
            <w:pPr>
              <w:pStyle w:val="Tablea"/>
            </w:pPr>
            <w:r w:rsidRPr="00313530">
              <w:t>(a) either:</w:t>
            </w:r>
          </w:p>
          <w:p w:rsidR="00291965" w:rsidRPr="00313530" w:rsidRDefault="00291965" w:rsidP="00291965">
            <w:pPr>
              <w:pStyle w:val="Tablei"/>
            </w:pPr>
            <w:r w:rsidRPr="00313530">
              <w:t>(i) the data provider has previously supplied the scheme information in the form requested to the Australian repairer or scheme RTO, or to any other person; or</w:t>
            </w:r>
          </w:p>
          <w:p w:rsidR="00291965" w:rsidRPr="00313530" w:rsidRDefault="00291965" w:rsidP="00291965">
            <w:pPr>
              <w:pStyle w:val="Tablei"/>
            </w:pPr>
            <w:r w:rsidRPr="00313530">
              <w:t>(ii) the scheme information is readily accessible by the data provider and can be provided in the form requested; and</w:t>
            </w:r>
          </w:p>
          <w:p w:rsidR="00291965" w:rsidRPr="00313530" w:rsidRDefault="00291965" w:rsidP="00291965">
            <w:pPr>
              <w:pStyle w:val="Tablea"/>
            </w:pPr>
            <w:r w:rsidRPr="00313530">
              <w:t>(b) item 2 of this table does not apply</w:t>
            </w:r>
          </w:p>
        </w:tc>
        <w:tc>
          <w:tcPr>
            <w:tcW w:w="3186" w:type="dxa"/>
            <w:tcBorders>
              <w:top w:val="single" w:sz="12" w:space="0" w:color="auto"/>
            </w:tcBorders>
            <w:shd w:val="clear" w:color="auto" w:fill="auto"/>
          </w:tcPr>
          <w:p w:rsidR="00291965" w:rsidRPr="00313530" w:rsidRDefault="00291965" w:rsidP="00291965">
            <w:pPr>
              <w:pStyle w:val="Tabletext"/>
            </w:pPr>
            <w:r w:rsidRPr="00313530">
              <w:t>immediately after the payment or offer time.</w:t>
            </w:r>
          </w:p>
        </w:tc>
      </w:tr>
      <w:tr w:rsidR="00291965" w:rsidRPr="00313530" w:rsidTr="00291965">
        <w:tc>
          <w:tcPr>
            <w:tcW w:w="714" w:type="dxa"/>
            <w:tcBorders>
              <w:bottom w:val="single" w:sz="2" w:space="0" w:color="auto"/>
            </w:tcBorders>
            <w:shd w:val="clear" w:color="auto" w:fill="auto"/>
          </w:tcPr>
          <w:p w:rsidR="00291965" w:rsidRPr="00313530" w:rsidRDefault="00291965" w:rsidP="00291965">
            <w:pPr>
              <w:pStyle w:val="Tabletext"/>
            </w:pPr>
            <w:r w:rsidRPr="00313530">
              <w:t>2</w:t>
            </w:r>
          </w:p>
        </w:tc>
        <w:tc>
          <w:tcPr>
            <w:tcW w:w="3186" w:type="dxa"/>
            <w:tcBorders>
              <w:bottom w:val="single" w:sz="2" w:space="0" w:color="auto"/>
            </w:tcBorders>
            <w:shd w:val="clear" w:color="auto" w:fill="auto"/>
          </w:tcPr>
          <w:p w:rsidR="00291965" w:rsidRPr="00313530" w:rsidRDefault="00291965" w:rsidP="00291965">
            <w:pPr>
              <w:pStyle w:val="Tabletext"/>
            </w:pPr>
            <w:r w:rsidRPr="00313530">
              <w:t>paragraph (a) of item 1 of this table applies to the scheme information, but:</w:t>
            </w:r>
          </w:p>
          <w:p w:rsidR="00291965" w:rsidRPr="00313530" w:rsidRDefault="00291965" w:rsidP="00291965">
            <w:pPr>
              <w:pStyle w:val="Tablea"/>
            </w:pPr>
            <w:r w:rsidRPr="00313530">
              <w:t>(a) the scheme information is, or includes, safety and security information; and</w:t>
            </w:r>
          </w:p>
          <w:p w:rsidR="00291965" w:rsidRPr="00313530" w:rsidRDefault="00291965" w:rsidP="00291965">
            <w:pPr>
              <w:pStyle w:val="Tablea"/>
            </w:pPr>
            <w:r w:rsidRPr="00313530">
              <w:t xml:space="preserve">(b) the data provider has not been given the information required to determine whether or not the scheme information may be supplied under </w:t>
            </w:r>
            <w:r w:rsidR="009B4597" w:rsidRPr="00313530">
              <w:t>section 5</w:t>
            </w:r>
            <w:r w:rsidRPr="00313530">
              <w:t>7DB; and</w:t>
            </w:r>
          </w:p>
          <w:p w:rsidR="00291965" w:rsidRPr="00313530" w:rsidRDefault="00291965" w:rsidP="00291965">
            <w:pPr>
              <w:pStyle w:val="Tablea"/>
            </w:pPr>
            <w:r w:rsidRPr="00313530">
              <w:t>(c) as a result, the scheme information cannot be provided immediately after the payment or offer time</w:t>
            </w:r>
          </w:p>
        </w:tc>
        <w:tc>
          <w:tcPr>
            <w:tcW w:w="3186" w:type="dxa"/>
            <w:tcBorders>
              <w:bottom w:val="single" w:sz="2" w:space="0" w:color="auto"/>
            </w:tcBorders>
            <w:shd w:val="clear" w:color="auto" w:fill="auto"/>
          </w:tcPr>
          <w:p w:rsidR="00291965" w:rsidRPr="00313530" w:rsidRDefault="00291965" w:rsidP="00291965">
            <w:pPr>
              <w:pStyle w:val="Tabletext"/>
            </w:pPr>
            <w:r w:rsidRPr="00313530">
              <w:t>at the end of 2 business days after the day on which the Australian repairer or scheme RTO provides the required information to the data provider.</w:t>
            </w:r>
          </w:p>
        </w:tc>
      </w:tr>
      <w:tr w:rsidR="00291965" w:rsidRPr="00313530" w:rsidTr="00291965">
        <w:tc>
          <w:tcPr>
            <w:tcW w:w="714" w:type="dxa"/>
            <w:tcBorders>
              <w:top w:val="single" w:sz="2" w:space="0" w:color="auto"/>
              <w:bottom w:val="single" w:sz="12" w:space="0" w:color="auto"/>
            </w:tcBorders>
            <w:shd w:val="clear" w:color="auto" w:fill="auto"/>
          </w:tcPr>
          <w:p w:rsidR="00291965" w:rsidRPr="00313530" w:rsidRDefault="00291965" w:rsidP="00291965">
            <w:pPr>
              <w:pStyle w:val="Tabletext"/>
            </w:pPr>
            <w:r w:rsidRPr="00313530">
              <w:t>3</w:t>
            </w:r>
          </w:p>
        </w:tc>
        <w:tc>
          <w:tcPr>
            <w:tcW w:w="3186" w:type="dxa"/>
            <w:tcBorders>
              <w:top w:val="single" w:sz="2" w:space="0" w:color="auto"/>
              <w:bottom w:val="single" w:sz="12" w:space="0" w:color="auto"/>
            </w:tcBorders>
            <w:shd w:val="clear" w:color="auto" w:fill="auto"/>
          </w:tcPr>
          <w:p w:rsidR="00291965" w:rsidRPr="00313530" w:rsidRDefault="00291965" w:rsidP="00291965">
            <w:pPr>
              <w:pStyle w:val="Tabletext"/>
            </w:pPr>
            <w:r w:rsidRPr="00313530">
              <w:t>items 1 and 2 of this table do not apply</w:t>
            </w:r>
          </w:p>
        </w:tc>
        <w:tc>
          <w:tcPr>
            <w:tcW w:w="3186" w:type="dxa"/>
            <w:tcBorders>
              <w:top w:val="single" w:sz="2" w:space="0" w:color="auto"/>
              <w:bottom w:val="single" w:sz="12" w:space="0" w:color="auto"/>
            </w:tcBorders>
            <w:shd w:val="clear" w:color="auto" w:fill="auto"/>
          </w:tcPr>
          <w:p w:rsidR="00291965" w:rsidRPr="00313530" w:rsidRDefault="00291965" w:rsidP="00291965">
            <w:pPr>
              <w:pStyle w:val="Tabletext"/>
            </w:pPr>
            <w:r w:rsidRPr="00313530">
              <w:t>at the later of the following times:</w:t>
            </w:r>
          </w:p>
          <w:p w:rsidR="00291965" w:rsidRPr="00313530" w:rsidRDefault="00291965" w:rsidP="00291965">
            <w:pPr>
              <w:pStyle w:val="Tablea"/>
            </w:pPr>
            <w:r w:rsidRPr="00313530">
              <w:t>(a) at a time agreed by the data provider and the Australian repairer or scheme RTO;</w:t>
            </w:r>
          </w:p>
          <w:p w:rsidR="00291965" w:rsidRPr="00313530" w:rsidRDefault="00291965" w:rsidP="00291965">
            <w:pPr>
              <w:pStyle w:val="Tablea"/>
            </w:pPr>
            <w:r w:rsidRPr="00313530">
              <w:t>(b) at the end of 5 business days after the payment or offer time.</w:t>
            </w:r>
          </w:p>
        </w:tc>
      </w:tr>
    </w:tbl>
    <w:p w:rsidR="00291965" w:rsidRPr="00313530" w:rsidRDefault="00291965" w:rsidP="00291965">
      <w:pPr>
        <w:pStyle w:val="SubsectionHead"/>
      </w:pPr>
      <w:r w:rsidRPr="00313530">
        <w:t>Data provider to notify scheme adviser of terms and conditions of supply</w:t>
      </w:r>
    </w:p>
    <w:p w:rsidR="00291965" w:rsidRPr="00313530" w:rsidRDefault="00291965" w:rsidP="00291965">
      <w:pPr>
        <w:pStyle w:val="subsection"/>
      </w:pPr>
      <w:r w:rsidRPr="00313530">
        <w:tab/>
        <w:t>(4)</w:t>
      </w:r>
      <w:r w:rsidRPr="00313530">
        <w:tab/>
        <w:t>If the data provider supplies scheme information to an Australian repairer or scheme RTO under this Part, the data provider must, within 2 business days after the supply, notify the scheme adviser, in writing, of the terms and conditions of the supply, including the price for which the information is supplied.</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corporate—600 penalty units; and</w:t>
      </w:r>
    </w:p>
    <w:p w:rsidR="00291965" w:rsidRPr="00313530" w:rsidRDefault="00291965" w:rsidP="00291965">
      <w:pPr>
        <w:pStyle w:val="paragraph"/>
      </w:pPr>
      <w:r w:rsidRPr="00313530">
        <w:tab/>
        <w:t>(b)</w:t>
      </w:r>
      <w:r w:rsidRPr="00313530">
        <w:tab/>
        <w:t>for a person other than a body corporate—120 penalty units.</w:t>
      </w:r>
    </w:p>
    <w:p w:rsidR="00291965" w:rsidRPr="00313530" w:rsidRDefault="00291965" w:rsidP="00291965">
      <w:pPr>
        <w:pStyle w:val="ActHead5"/>
      </w:pPr>
      <w:bookmarkStart w:id="248" w:name="_Toc179638018"/>
      <w:r w:rsidRPr="00313530">
        <w:rPr>
          <w:rStyle w:val="CharSectno"/>
        </w:rPr>
        <w:t>57CC</w:t>
      </w:r>
      <w:r w:rsidRPr="00313530">
        <w:t xml:space="preserve">  Scheme information—terms and conditions of supply and use</w:t>
      </w:r>
      <w:bookmarkEnd w:id="248"/>
    </w:p>
    <w:p w:rsidR="00291965" w:rsidRPr="00313530" w:rsidRDefault="00291965" w:rsidP="00291965">
      <w:pPr>
        <w:pStyle w:val="SubsectionHead"/>
      </w:pPr>
      <w:r w:rsidRPr="00313530">
        <w:t>Terms and conditions of supply generally</w:t>
      </w:r>
    </w:p>
    <w:p w:rsidR="00291965" w:rsidRPr="00313530" w:rsidRDefault="00291965" w:rsidP="00291965">
      <w:pPr>
        <w:pStyle w:val="subsection"/>
      </w:pPr>
      <w:r w:rsidRPr="00313530">
        <w:tab/>
        <w:t>(1)</w:t>
      </w:r>
      <w:r w:rsidRPr="00313530">
        <w:tab/>
        <w:t>Subject to this section, nothing in this Part prevents a data provider from supplying scheme information under this Part subject to reasonable terms and conditions that do not prevent, restrict or limit the access to, or use of, the information for the purposes of diagnosing faults with, servicing, repairing, modifying or dismantling scheme vehicles.</w:t>
      </w:r>
    </w:p>
    <w:p w:rsidR="00291965" w:rsidRPr="00313530" w:rsidRDefault="00291965" w:rsidP="00291965">
      <w:pPr>
        <w:pStyle w:val="SubsectionHead"/>
      </w:pPr>
      <w:r w:rsidRPr="00313530">
        <w:t>Prohibited terms or conditions</w:t>
      </w:r>
    </w:p>
    <w:p w:rsidR="00291965" w:rsidRPr="00313530" w:rsidRDefault="00291965" w:rsidP="00291965">
      <w:pPr>
        <w:pStyle w:val="subsection"/>
      </w:pPr>
      <w:r w:rsidRPr="00313530">
        <w:tab/>
        <w:t>(2)</w:t>
      </w:r>
      <w:r w:rsidRPr="00313530">
        <w:tab/>
        <w:t>However, a data provider must not enter into a contract for the supply of scheme information under this Part that contains any of the following terms or conditions:</w:t>
      </w:r>
    </w:p>
    <w:p w:rsidR="00291965" w:rsidRPr="00313530" w:rsidRDefault="00291965" w:rsidP="00291965">
      <w:pPr>
        <w:pStyle w:val="paragraph"/>
      </w:pPr>
      <w:r w:rsidRPr="00313530">
        <w:tab/>
        <w:t>(a)</w:t>
      </w:r>
      <w:r w:rsidRPr="00313530">
        <w:tab/>
        <w:t>a term or condition requiring an Australian repairer or scheme RTO to acquire one or more services or products from the data provider or any other person;</w:t>
      </w:r>
    </w:p>
    <w:p w:rsidR="00291965" w:rsidRPr="00313530" w:rsidRDefault="00291965" w:rsidP="00291965">
      <w:pPr>
        <w:pStyle w:val="paragraph"/>
      </w:pPr>
      <w:r w:rsidRPr="00313530">
        <w:tab/>
        <w:t>(b)</w:t>
      </w:r>
      <w:r w:rsidRPr="00313530">
        <w:tab/>
        <w:t>a term or condition allowing an increase, after the contract is made, in the price for the supply of the scheme information under the contract;</w:t>
      </w:r>
    </w:p>
    <w:p w:rsidR="00291965" w:rsidRPr="00313530" w:rsidRDefault="00291965" w:rsidP="00291965">
      <w:pPr>
        <w:pStyle w:val="paragraph"/>
      </w:pPr>
      <w:r w:rsidRPr="00313530">
        <w:tab/>
        <w:t>(c)</w:t>
      </w:r>
      <w:r w:rsidRPr="00313530">
        <w:tab/>
        <w:t>a term or condition prohibited by the scheme rules.</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corporate—600 penalty units; and</w:t>
      </w:r>
    </w:p>
    <w:p w:rsidR="00291965" w:rsidRPr="00313530" w:rsidRDefault="00291965" w:rsidP="00291965">
      <w:pPr>
        <w:pStyle w:val="paragraph"/>
      </w:pPr>
      <w:r w:rsidRPr="00313530">
        <w:tab/>
        <w:t>(b)</w:t>
      </w:r>
      <w:r w:rsidRPr="00313530">
        <w:tab/>
        <w:t>for a person other than a body corporate—120 penalty units.</w:t>
      </w:r>
    </w:p>
    <w:p w:rsidR="00291965" w:rsidRPr="00313530" w:rsidRDefault="00291965" w:rsidP="00291965">
      <w:pPr>
        <w:pStyle w:val="subsection"/>
      </w:pPr>
      <w:r w:rsidRPr="00313530">
        <w:tab/>
        <w:t>(3)</w:t>
      </w:r>
      <w:r w:rsidRPr="00313530">
        <w:tab/>
        <w:t>A term or condition of a contract for the supply of scheme information under this Part that contravenes subsection (2) is of no effect.</w:t>
      </w:r>
    </w:p>
    <w:p w:rsidR="00291965" w:rsidRPr="00313530" w:rsidRDefault="00291965" w:rsidP="00291965">
      <w:pPr>
        <w:pStyle w:val="ActHead5"/>
      </w:pPr>
      <w:bookmarkStart w:id="249" w:name="_Toc179638019"/>
      <w:r w:rsidRPr="00313530">
        <w:rPr>
          <w:rStyle w:val="CharSectno"/>
        </w:rPr>
        <w:t>57CD</w:t>
      </w:r>
      <w:r w:rsidRPr="00313530">
        <w:t xml:space="preserve">  Scheme information—interaction of supply obligations and other rights and obligations</w:t>
      </w:r>
      <w:bookmarkEnd w:id="249"/>
    </w:p>
    <w:p w:rsidR="00291965" w:rsidRPr="00313530" w:rsidRDefault="00291965" w:rsidP="00291965">
      <w:pPr>
        <w:pStyle w:val="SubsectionHead"/>
      </w:pPr>
      <w:r w:rsidRPr="00313530">
        <w:t>Data provider must comply with supply obligations despite existence of other rights and obligations</w:t>
      </w:r>
    </w:p>
    <w:p w:rsidR="00291965" w:rsidRPr="00313530" w:rsidRDefault="00291965" w:rsidP="00291965">
      <w:pPr>
        <w:pStyle w:val="subsection"/>
      </w:pPr>
      <w:r w:rsidRPr="00313530">
        <w:tab/>
        <w:t>(1)</w:t>
      </w:r>
      <w:r w:rsidRPr="00313530">
        <w:tab/>
        <w:t xml:space="preserve">A data provider must comply with an obligation under this </w:t>
      </w:r>
      <w:r w:rsidR="009B4597" w:rsidRPr="00313530">
        <w:t>Part i</w:t>
      </w:r>
      <w:r w:rsidRPr="00313530">
        <w:t>n relation to scheme information even if such compliance would constitute or result in one or more of the following:</w:t>
      </w:r>
    </w:p>
    <w:p w:rsidR="00291965" w:rsidRPr="00313530" w:rsidRDefault="00291965" w:rsidP="00291965">
      <w:pPr>
        <w:pStyle w:val="paragraph"/>
      </w:pPr>
      <w:r w:rsidRPr="00313530">
        <w:tab/>
        <w:t>(a)</w:t>
      </w:r>
      <w:r w:rsidRPr="00313530">
        <w:tab/>
        <w:t>an infringement of copyright by the data provider or any other person;</w:t>
      </w:r>
    </w:p>
    <w:p w:rsidR="00291965" w:rsidRPr="00313530" w:rsidRDefault="00291965" w:rsidP="00291965">
      <w:pPr>
        <w:pStyle w:val="paragraph"/>
      </w:pPr>
      <w:r w:rsidRPr="00313530">
        <w:tab/>
        <w:t>(b)</w:t>
      </w:r>
      <w:r w:rsidRPr="00313530">
        <w:tab/>
        <w:t>a breach of contract in relation to the supply of the scheme information;</w:t>
      </w:r>
    </w:p>
    <w:p w:rsidR="00291965" w:rsidRPr="00313530" w:rsidRDefault="00291965" w:rsidP="00291965">
      <w:pPr>
        <w:pStyle w:val="paragraph"/>
      </w:pPr>
      <w:r w:rsidRPr="00313530">
        <w:tab/>
        <w:t>(c)</w:t>
      </w:r>
      <w:r w:rsidRPr="00313530">
        <w:tab/>
        <w:t>a breach of an equitable obligation of confidence to which</w:t>
      </w:r>
      <w:r w:rsidRPr="00313530">
        <w:rPr>
          <w:i/>
        </w:rPr>
        <w:t xml:space="preserve"> </w:t>
      </w:r>
      <w:r w:rsidRPr="00313530">
        <w:t>the data provider is subject in relation to the supply of the scheme information.</w:t>
      </w:r>
    </w:p>
    <w:p w:rsidR="00291965" w:rsidRPr="00313530" w:rsidRDefault="00291965" w:rsidP="00291965">
      <w:pPr>
        <w:pStyle w:val="notetext"/>
      </w:pPr>
      <w:r w:rsidRPr="00313530">
        <w:t>Note 1:</w:t>
      </w:r>
      <w:r w:rsidRPr="00313530">
        <w:tab/>
        <w:t xml:space="preserve">Division 4 of Part IVA of the </w:t>
      </w:r>
      <w:r w:rsidRPr="00313530">
        <w:rPr>
          <w:i/>
          <w:iCs/>
        </w:rPr>
        <w:t>Copyright Act 1968</w:t>
      </w:r>
      <w:r w:rsidRPr="00313530">
        <w:rPr>
          <w:iCs/>
        </w:rPr>
        <w:t xml:space="preserve"> (which provides that certain uses of material by educational institutions do not infringe copyright)</w:t>
      </w:r>
      <w:r w:rsidRPr="00313530">
        <w:t xml:space="preserve"> does not apply in relation to scheme information supplied under this Part (see paragraph 113P(1)(b) of that Act).</w:t>
      </w:r>
    </w:p>
    <w:p w:rsidR="00291965" w:rsidRPr="00313530" w:rsidRDefault="00291965" w:rsidP="00291965">
      <w:pPr>
        <w:pStyle w:val="notetext"/>
      </w:pPr>
      <w:r w:rsidRPr="00313530">
        <w:t>Note 2:</w:t>
      </w:r>
      <w:r w:rsidRPr="00313530">
        <w:tab/>
        <w:t xml:space="preserve">A data provider is not criminally responsible for conduct that is justified or excused by or under this Part: see </w:t>
      </w:r>
      <w:r w:rsidR="00313696" w:rsidRPr="00313530">
        <w:t>section 1</w:t>
      </w:r>
      <w:r w:rsidRPr="00313530">
        <w:t xml:space="preserve">0.5 of the </w:t>
      </w:r>
      <w:r w:rsidRPr="00313530">
        <w:rPr>
          <w:i/>
        </w:rPr>
        <w:t>Criminal Code</w:t>
      </w:r>
      <w:r w:rsidRPr="00313530">
        <w:t xml:space="preserve"> (lawful authority).</w:t>
      </w:r>
    </w:p>
    <w:p w:rsidR="00291965" w:rsidRPr="00313530" w:rsidRDefault="00291965" w:rsidP="00291965">
      <w:pPr>
        <w:pStyle w:val="SubsectionHead"/>
      </w:pPr>
      <w:r w:rsidRPr="00313530">
        <w:t>Compensation for third party copyright holders</w:t>
      </w:r>
    </w:p>
    <w:p w:rsidR="00291965" w:rsidRPr="00313530" w:rsidRDefault="00291965" w:rsidP="00291965">
      <w:pPr>
        <w:pStyle w:val="subsection"/>
      </w:pPr>
      <w:r w:rsidRPr="00313530">
        <w:tab/>
        <w:t>(2)</w:t>
      </w:r>
      <w:r w:rsidRPr="00313530">
        <w:tab/>
        <w:t>Subsection (3) applies if:</w:t>
      </w:r>
    </w:p>
    <w:p w:rsidR="00291965" w:rsidRPr="00313530" w:rsidRDefault="00291965" w:rsidP="00291965">
      <w:pPr>
        <w:pStyle w:val="paragraph"/>
      </w:pPr>
      <w:r w:rsidRPr="00313530">
        <w:tab/>
        <w:t>(a)</w:t>
      </w:r>
      <w:r w:rsidRPr="00313530">
        <w:tab/>
        <w:t>a data provider supplies scheme information to an Australian repairer or scheme RTO under this Part; and</w:t>
      </w:r>
    </w:p>
    <w:p w:rsidR="00291965" w:rsidRPr="00313530" w:rsidRDefault="00291965" w:rsidP="00291965">
      <w:pPr>
        <w:pStyle w:val="paragraph"/>
      </w:pPr>
      <w:r w:rsidRPr="00313530">
        <w:tab/>
        <w:t>(b)</w:t>
      </w:r>
      <w:r w:rsidRPr="00313530">
        <w:tab/>
        <w:t xml:space="preserve">a person (the </w:t>
      </w:r>
      <w:r w:rsidRPr="00313530">
        <w:rPr>
          <w:b/>
          <w:i/>
        </w:rPr>
        <w:t>third party claimant</w:t>
      </w:r>
      <w:r w:rsidRPr="00313530">
        <w:t>) holds copyright in relation to some or all of the scheme information that is the subject of the supply; and</w:t>
      </w:r>
    </w:p>
    <w:p w:rsidR="00291965" w:rsidRPr="00313530" w:rsidRDefault="00291965" w:rsidP="00291965">
      <w:pPr>
        <w:pStyle w:val="paragraph"/>
      </w:pPr>
      <w:r w:rsidRPr="00313530">
        <w:tab/>
        <w:t>(c)</w:t>
      </w:r>
      <w:r w:rsidRPr="00313530">
        <w:tab/>
        <w:t>the supply constitutes or results in an infringement of the copyright of the third party claimant; and</w:t>
      </w:r>
    </w:p>
    <w:p w:rsidR="00291965" w:rsidRPr="00313530" w:rsidRDefault="00291965" w:rsidP="00291965">
      <w:pPr>
        <w:pStyle w:val="paragraph"/>
      </w:pPr>
      <w:r w:rsidRPr="00313530">
        <w:tab/>
        <w:t>(d)</w:t>
      </w:r>
      <w:r w:rsidRPr="00313530">
        <w:tab/>
        <w:t xml:space="preserve">apart from this section, the infringement would constitute an acquisition of property otherwise than on just terms (within the meaning of </w:t>
      </w:r>
      <w:r w:rsidR="009B4597" w:rsidRPr="00313530">
        <w:t>paragraph 5</w:t>
      </w:r>
      <w:r w:rsidRPr="00313530">
        <w:t>1(xxxi) of the Constitution).</w:t>
      </w:r>
    </w:p>
    <w:p w:rsidR="00291965" w:rsidRPr="00313530" w:rsidRDefault="00291965" w:rsidP="00291965">
      <w:pPr>
        <w:pStyle w:val="subsection"/>
      </w:pPr>
      <w:r w:rsidRPr="00313530">
        <w:tab/>
        <w:t>(3)</w:t>
      </w:r>
      <w:r w:rsidRPr="00313530">
        <w:tab/>
        <w:t>The data provider must pay to the third party claimant an amount that represents compensation on just terms (within the meaning of paragraph (xxxi) of the Constitution) for the supply of the scheme information to the Australian repairer or scheme RTO.</w:t>
      </w:r>
    </w:p>
    <w:p w:rsidR="00291965" w:rsidRPr="00313530" w:rsidRDefault="00291965" w:rsidP="00291965">
      <w:pPr>
        <w:pStyle w:val="subsection"/>
      </w:pPr>
      <w:r w:rsidRPr="00313530">
        <w:tab/>
        <w:t>(4)</w:t>
      </w:r>
      <w:r w:rsidRPr="00313530">
        <w:tab/>
        <w:t>An amount payable by the data provider under subsection (3):</w:t>
      </w:r>
    </w:p>
    <w:p w:rsidR="00291965" w:rsidRPr="00313530" w:rsidRDefault="00291965" w:rsidP="00291965">
      <w:pPr>
        <w:pStyle w:val="paragraph"/>
      </w:pPr>
      <w:r w:rsidRPr="00313530">
        <w:tab/>
        <w:t>(a)</w:t>
      </w:r>
      <w:r w:rsidRPr="00313530">
        <w:tab/>
        <w:t>is a debt due by the data provider to the third party claimant; and</w:t>
      </w:r>
    </w:p>
    <w:p w:rsidR="00291965" w:rsidRPr="00313530" w:rsidRDefault="00291965" w:rsidP="00291965">
      <w:pPr>
        <w:pStyle w:val="paragraph"/>
      </w:pPr>
      <w:r w:rsidRPr="00313530">
        <w:tab/>
        <w:t>(b)</w:t>
      </w:r>
      <w:r w:rsidRPr="00313530">
        <w:tab/>
        <w:t>may be recovered by action in a court of competent jurisdiction.</w:t>
      </w:r>
    </w:p>
    <w:p w:rsidR="00291965" w:rsidRPr="00313530" w:rsidRDefault="00291965" w:rsidP="00291965">
      <w:pPr>
        <w:pStyle w:val="subsection"/>
      </w:pPr>
      <w:r w:rsidRPr="00313530">
        <w:tab/>
        <w:t>(5)</w:t>
      </w:r>
      <w:r w:rsidRPr="00313530">
        <w:tab/>
        <w:t>In a civil action by a third party claimant against a data provider for infringement of copyright in relation to scheme information supplied, or offered for supply, under this Part, it is a defence if the data provider proves that:</w:t>
      </w:r>
    </w:p>
    <w:p w:rsidR="00291965" w:rsidRPr="00313530" w:rsidRDefault="00291965" w:rsidP="00291965">
      <w:pPr>
        <w:pStyle w:val="paragraph"/>
      </w:pPr>
      <w:r w:rsidRPr="00313530">
        <w:tab/>
        <w:t>(a)</w:t>
      </w:r>
      <w:r w:rsidRPr="00313530">
        <w:tab/>
        <w:t>the data provider was required to supply the scheme information, or offer to supply the scheme information, under this Part; and</w:t>
      </w:r>
    </w:p>
    <w:p w:rsidR="00291965" w:rsidRPr="00313530" w:rsidRDefault="00291965" w:rsidP="00291965">
      <w:pPr>
        <w:pStyle w:val="paragraph"/>
      </w:pPr>
      <w:r w:rsidRPr="00313530">
        <w:tab/>
        <w:t>(b)</w:t>
      </w:r>
      <w:r w:rsidRPr="00313530">
        <w:tab/>
        <w:t>the data provider has paid to the third party claimant the compensation required to be paid under subsection (3).</w:t>
      </w:r>
    </w:p>
    <w:p w:rsidR="00291965" w:rsidRPr="00313530" w:rsidRDefault="00291965" w:rsidP="00291965">
      <w:pPr>
        <w:pStyle w:val="ActHead3"/>
        <w:pageBreakBefore/>
      </w:pPr>
      <w:bookmarkStart w:id="250" w:name="_Toc179638020"/>
      <w:r w:rsidRPr="00313530">
        <w:rPr>
          <w:rStyle w:val="CharDivNo"/>
        </w:rPr>
        <w:t>Division 4</w:t>
      </w:r>
      <w:r w:rsidRPr="00313530">
        <w:t>—</w:t>
      </w:r>
      <w:r w:rsidRPr="00313530">
        <w:rPr>
          <w:rStyle w:val="CharDivText"/>
        </w:rPr>
        <w:t>Information management</w:t>
      </w:r>
      <w:bookmarkEnd w:id="250"/>
    </w:p>
    <w:p w:rsidR="00291965" w:rsidRPr="00313530" w:rsidRDefault="00291965" w:rsidP="00291965">
      <w:pPr>
        <w:pStyle w:val="ActHead5"/>
      </w:pPr>
      <w:bookmarkStart w:id="251" w:name="_Toc179638021"/>
      <w:r w:rsidRPr="00313530">
        <w:rPr>
          <w:rStyle w:val="CharSectno"/>
        </w:rPr>
        <w:t>57DA</w:t>
      </w:r>
      <w:r w:rsidRPr="00313530">
        <w:t xml:space="preserve">  Safety and security information—packaging</w:t>
      </w:r>
      <w:bookmarkEnd w:id="251"/>
    </w:p>
    <w:p w:rsidR="00291965" w:rsidRPr="00313530" w:rsidRDefault="00291965" w:rsidP="00291965">
      <w:pPr>
        <w:pStyle w:val="subsection"/>
      </w:pPr>
      <w:r w:rsidRPr="00313530">
        <w:tab/>
      </w:r>
      <w:r w:rsidRPr="00313530">
        <w:tab/>
        <w:t>A data provider must, in a scheme offer, separate safety and security information from other scheme information to the extent it is reasonably practicable to do so.</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corporate—600 penalty units; and</w:t>
      </w:r>
    </w:p>
    <w:p w:rsidR="00291965" w:rsidRPr="00313530" w:rsidRDefault="00291965" w:rsidP="00291965">
      <w:pPr>
        <w:pStyle w:val="paragraph"/>
      </w:pPr>
      <w:r w:rsidRPr="00313530">
        <w:tab/>
        <w:t>(b)</w:t>
      </w:r>
      <w:r w:rsidRPr="00313530">
        <w:tab/>
        <w:t>for a person other than a body corporate—120 penalty units.</w:t>
      </w:r>
    </w:p>
    <w:p w:rsidR="00291965" w:rsidRPr="00313530" w:rsidRDefault="00291965" w:rsidP="00291965">
      <w:pPr>
        <w:pStyle w:val="ActHead5"/>
      </w:pPr>
      <w:bookmarkStart w:id="252" w:name="_Toc179638022"/>
      <w:r w:rsidRPr="00313530">
        <w:rPr>
          <w:rStyle w:val="CharSectno"/>
        </w:rPr>
        <w:t>57DB</w:t>
      </w:r>
      <w:r w:rsidRPr="00313530">
        <w:t xml:space="preserve">  Safety and security information—supply to Australian repairers and scheme RTOs</w:t>
      </w:r>
      <w:bookmarkEnd w:id="252"/>
    </w:p>
    <w:p w:rsidR="00291965" w:rsidRPr="00313530" w:rsidRDefault="00291965" w:rsidP="00291965">
      <w:pPr>
        <w:pStyle w:val="SubsectionHead"/>
        <w:rPr>
          <w:b/>
        </w:rPr>
      </w:pPr>
      <w:r w:rsidRPr="00313530">
        <w:t>Supply of safety and security information—restrictions on supply</w:t>
      </w:r>
    </w:p>
    <w:p w:rsidR="00291965" w:rsidRPr="00313530" w:rsidRDefault="00291965" w:rsidP="00291965">
      <w:pPr>
        <w:pStyle w:val="subsection"/>
      </w:pPr>
      <w:r w:rsidRPr="00313530">
        <w:tab/>
        <w:t>(1)</w:t>
      </w:r>
      <w:r w:rsidRPr="00313530">
        <w:tab/>
        <w:t>A data provider must not supply scheme information under this Part that is, or includes, safety and security information for a scheme vehicle of a particular make, model and year unless:</w:t>
      </w:r>
    </w:p>
    <w:p w:rsidR="00291965" w:rsidRPr="00313530" w:rsidRDefault="00291965" w:rsidP="00291965">
      <w:pPr>
        <w:pStyle w:val="paragraph"/>
      </w:pPr>
      <w:r w:rsidRPr="00313530">
        <w:tab/>
        <w:t>(a)</w:t>
      </w:r>
      <w:r w:rsidRPr="00313530">
        <w:tab/>
        <w:t>there are reasonable grounds, based on information provided by the Australian repairer or scheme RTO, to believe that the requirements covered by subsection (2) are satisfied in relation to the scheme information for that vehicle; and</w:t>
      </w:r>
    </w:p>
    <w:p w:rsidR="00291965" w:rsidRPr="00313530" w:rsidRDefault="00291965" w:rsidP="00291965">
      <w:pPr>
        <w:pStyle w:val="paragraph"/>
      </w:pPr>
      <w:r w:rsidRPr="00313530">
        <w:tab/>
        <w:t>(b)</w:t>
      </w:r>
      <w:r w:rsidRPr="00313530">
        <w:tab/>
        <w:t>the Australian repairer or scheme RTO has provided the required declaration, or declarations, covered by subsection (3) in relation to that vehicle.</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corporate—600 penalty units; and</w:t>
      </w:r>
    </w:p>
    <w:p w:rsidR="00291965" w:rsidRPr="00313530" w:rsidRDefault="00291965" w:rsidP="00291965">
      <w:pPr>
        <w:pStyle w:val="paragraph"/>
      </w:pPr>
      <w:r w:rsidRPr="00313530">
        <w:tab/>
        <w:t>(b)</w:t>
      </w:r>
      <w:r w:rsidRPr="00313530">
        <w:tab/>
        <w:t>for a person other than a body corporate—120 penalty units.</w:t>
      </w:r>
    </w:p>
    <w:p w:rsidR="00291965" w:rsidRPr="00313530" w:rsidRDefault="00291965" w:rsidP="00291965">
      <w:pPr>
        <w:pStyle w:val="subsection"/>
      </w:pPr>
      <w:r w:rsidRPr="00313530">
        <w:tab/>
        <w:t>(2)</w:t>
      </w:r>
      <w:r w:rsidRPr="00313530">
        <w:tab/>
        <w:t>The requirements covered by this subsection are that:</w:t>
      </w:r>
    </w:p>
    <w:p w:rsidR="00291965" w:rsidRPr="00313530" w:rsidRDefault="00291965" w:rsidP="00291965">
      <w:pPr>
        <w:pStyle w:val="paragraph"/>
      </w:pPr>
      <w:r w:rsidRPr="00313530">
        <w:tab/>
        <w:t>(a)</w:t>
      </w:r>
      <w:r w:rsidRPr="00313530">
        <w:tab/>
        <w:t>the safety and security information is solely for use by an individual or individuals:</w:t>
      </w:r>
    </w:p>
    <w:p w:rsidR="00291965" w:rsidRPr="00313530" w:rsidRDefault="00291965" w:rsidP="00291965">
      <w:pPr>
        <w:pStyle w:val="paragraphsub"/>
      </w:pPr>
      <w:r w:rsidRPr="00313530">
        <w:tab/>
        <w:t>(i)</w:t>
      </w:r>
      <w:r w:rsidRPr="00313530">
        <w:tab/>
        <w:t>in the case of an Australian repairer—for the purposes of the Australian repairer’s business; or</w:t>
      </w:r>
    </w:p>
    <w:p w:rsidR="00291965" w:rsidRPr="00313530" w:rsidRDefault="00291965" w:rsidP="00291965">
      <w:pPr>
        <w:pStyle w:val="paragraphsub"/>
      </w:pPr>
      <w:r w:rsidRPr="00313530">
        <w:tab/>
        <w:t>(ii)</w:t>
      </w:r>
      <w:r w:rsidRPr="00313530">
        <w:tab/>
        <w:t>in the case of a scheme RTO—for the purposes of providing an RTO course; and</w:t>
      </w:r>
    </w:p>
    <w:p w:rsidR="00291965" w:rsidRPr="00313530" w:rsidRDefault="00291965" w:rsidP="00291965">
      <w:pPr>
        <w:pStyle w:val="paragraph"/>
      </w:pPr>
      <w:r w:rsidRPr="00313530">
        <w:tab/>
        <w:t>(b)</w:t>
      </w:r>
      <w:r w:rsidRPr="00313530">
        <w:tab/>
        <w:t>based only on personal information about the individual covered by subsection (6), the individual is a fit and proper person to access and use the safety and security information.</w:t>
      </w:r>
    </w:p>
    <w:p w:rsidR="00291965" w:rsidRPr="00313530" w:rsidRDefault="00291965" w:rsidP="00291965">
      <w:pPr>
        <w:pStyle w:val="subsection"/>
      </w:pPr>
      <w:r w:rsidRPr="00313530">
        <w:tab/>
        <w:t>(3)</w:t>
      </w:r>
      <w:r w:rsidRPr="00313530">
        <w:tab/>
        <w:t>The required declarations covered by this subsection are that:</w:t>
      </w:r>
    </w:p>
    <w:p w:rsidR="00291965" w:rsidRPr="00313530" w:rsidRDefault="00291965" w:rsidP="00291965">
      <w:pPr>
        <w:pStyle w:val="paragraph"/>
      </w:pPr>
      <w:r w:rsidRPr="00313530">
        <w:tab/>
        <w:t>(a)</w:t>
      </w:r>
      <w:r w:rsidRPr="00313530">
        <w:tab/>
        <w:t>if security information is to be supplied—a declaration:</w:t>
      </w:r>
    </w:p>
    <w:p w:rsidR="00291965" w:rsidRPr="00313530" w:rsidRDefault="00291965" w:rsidP="00291965">
      <w:pPr>
        <w:pStyle w:val="paragraphsub"/>
      </w:pPr>
      <w:r w:rsidRPr="00313530">
        <w:tab/>
        <w:t>(i)</w:t>
      </w:r>
      <w:r w:rsidRPr="00313530">
        <w:tab/>
        <w:t>confirming that the Australian repairer or scheme RTO is authorised by the owner of the scheme vehicle to access and use the security information for that vehicle; and</w:t>
      </w:r>
    </w:p>
    <w:p w:rsidR="00291965" w:rsidRPr="00313530" w:rsidRDefault="00291965" w:rsidP="00291965">
      <w:pPr>
        <w:pStyle w:val="paragraphsub"/>
      </w:pPr>
      <w:r w:rsidRPr="00313530">
        <w:tab/>
        <w:t>(ii)</w:t>
      </w:r>
      <w:r w:rsidRPr="00313530">
        <w:tab/>
        <w:t>specifying the vehicle identification number of the vehicle; and</w:t>
      </w:r>
    </w:p>
    <w:p w:rsidR="00291965" w:rsidRPr="00313530" w:rsidRDefault="00291965" w:rsidP="00291965">
      <w:pPr>
        <w:pStyle w:val="paragraph"/>
      </w:pPr>
      <w:r w:rsidRPr="00313530">
        <w:tab/>
        <w:t>(b)</w:t>
      </w:r>
      <w:r w:rsidRPr="00313530">
        <w:tab/>
        <w:t>in any case, if the scheme rules prescribe a standard in relation to premises at which work is to be carried out on scheme vehicles of that particular make, model and year—a declaration that the premises used by the Australian repairer or scheme RTO comply with that standard.</w:t>
      </w:r>
    </w:p>
    <w:p w:rsidR="00291965" w:rsidRPr="00313530" w:rsidRDefault="00291965" w:rsidP="00291965">
      <w:pPr>
        <w:pStyle w:val="SubsectionHead"/>
      </w:pPr>
      <w:r w:rsidRPr="00313530">
        <w:t>Fit and proper persons</w:t>
      </w:r>
    </w:p>
    <w:p w:rsidR="00291965" w:rsidRPr="00313530" w:rsidRDefault="00291965" w:rsidP="00291965">
      <w:pPr>
        <w:pStyle w:val="subsection"/>
      </w:pPr>
      <w:r w:rsidRPr="00313530">
        <w:tab/>
        <w:t>(4)</w:t>
      </w:r>
      <w:r w:rsidRPr="00313530">
        <w:tab/>
        <w:t xml:space="preserve">An individual is a </w:t>
      </w:r>
      <w:r w:rsidRPr="00313530">
        <w:rPr>
          <w:b/>
          <w:i/>
        </w:rPr>
        <w:t>fit and proper person</w:t>
      </w:r>
      <w:r w:rsidRPr="00313530">
        <w:t xml:space="preserve"> to access and use safety and security information if the individual meets the criteria (the </w:t>
      </w:r>
      <w:r w:rsidRPr="00313530">
        <w:rPr>
          <w:b/>
          <w:i/>
        </w:rPr>
        <w:t>prescribed</w:t>
      </w:r>
      <w:r w:rsidRPr="00313530">
        <w:t xml:space="preserve"> </w:t>
      </w:r>
      <w:r w:rsidRPr="00313530">
        <w:rPr>
          <w:b/>
          <w:i/>
        </w:rPr>
        <w:t>safety and security criteria</w:t>
      </w:r>
      <w:r w:rsidRPr="00313530">
        <w:t>) prescribed by the scheme rules.</w:t>
      </w:r>
    </w:p>
    <w:p w:rsidR="00291965" w:rsidRPr="00313530" w:rsidRDefault="00291965" w:rsidP="00291965">
      <w:pPr>
        <w:pStyle w:val="subsection"/>
      </w:pPr>
      <w:r w:rsidRPr="00313530">
        <w:tab/>
        <w:t>(5)</w:t>
      </w:r>
      <w:r w:rsidRPr="00313530">
        <w:tab/>
        <w:t>For the purposes of subsection (4), different criteria may be prescribed in relation to each of the following:</w:t>
      </w:r>
    </w:p>
    <w:p w:rsidR="00291965" w:rsidRPr="00313530" w:rsidRDefault="00291965" w:rsidP="00291965">
      <w:pPr>
        <w:pStyle w:val="paragraph"/>
      </w:pPr>
      <w:r w:rsidRPr="00313530">
        <w:tab/>
        <w:t>(a)</w:t>
      </w:r>
      <w:r w:rsidRPr="00313530">
        <w:tab/>
        <w:t>safety information;</w:t>
      </w:r>
    </w:p>
    <w:p w:rsidR="00291965" w:rsidRPr="00313530" w:rsidRDefault="00291965" w:rsidP="00291965">
      <w:pPr>
        <w:pStyle w:val="paragraph"/>
      </w:pPr>
      <w:r w:rsidRPr="00313530">
        <w:tab/>
        <w:t>(b)</w:t>
      </w:r>
      <w:r w:rsidRPr="00313530">
        <w:tab/>
        <w:t>security information.</w:t>
      </w:r>
    </w:p>
    <w:p w:rsidR="00291965" w:rsidRPr="00313530" w:rsidRDefault="00291965" w:rsidP="00291965">
      <w:pPr>
        <w:pStyle w:val="SubsectionHead"/>
      </w:pPr>
      <w:r w:rsidRPr="00313530">
        <w:t>Personal information</w:t>
      </w:r>
    </w:p>
    <w:p w:rsidR="00291965" w:rsidRPr="00313530" w:rsidRDefault="00291965" w:rsidP="00291965">
      <w:pPr>
        <w:pStyle w:val="subsection"/>
      </w:pPr>
      <w:r w:rsidRPr="00313530">
        <w:tab/>
        <w:t>(6)</w:t>
      </w:r>
      <w:r w:rsidRPr="00313530">
        <w:tab/>
        <w:t>For the purposes of paragraph (2)(b), the following personal information about an individual is covered by this subsection:</w:t>
      </w:r>
    </w:p>
    <w:p w:rsidR="00291965" w:rsidRPr="00313530" w:rsidRDefault="00291965" w:rsidP="00291965">
      <w:pPr>
        <w:pStyle w:val="paragraph"/>
      </w:pPr>
      <w:r w:rsidRPr="00313530">
        <w:tab/>
        <w:t>(a)</w:t>
      </w:r>
      <w:r w:rsidRPr="00313530">
        <w:tab/>
        <w:t>the individual’s name and residential address;</w:t>
      </w:r>
    </w:p>
    <w:p w:rsidR="00291965" w:rsidRPr="00313530" w:rsidRDefault="00291965" w:rsidP="00291965">
      <w:pPr>
        <w:pStyle w:val="paragraph"/>
      </w:pPr>
      <w:r w:rsidRPr="00313530">
        <w:tab/>
        <w:t>(b)</w:t>
      </w:r>
      <w:r w:rsidRPr="00313530">
        <w:tab/>
        <w:t>information about the individual’s relationship to the Australian repairer or scheme RTO (as the case may be);</w:t>
      </w:r>
    </w:p>
    <w:p w:rsidR="00291965" w:rsidRPr="00313530" w:rsidRDefault="00291965" w:rsidP="00291965">
      <w:pPr>
        <w:pStyle w:val="paragraph"/>
      </w:pPr>
      <w:r w:rsidRPr="00313530">
        <w:tab/>
        <w:t>(c)</w:t>
      </w:r>
      <w:r w:rsidRPr="00313530">
        <w:tab/>
        <w:t>the individual’s qualifications for using the safety and security information for the applicable purpose mentioned in paragraph (2)(a);</w:t>
      </w:r>
    </w:p>
    <w:p w:rsidR="00291965" w:rsidRPr="00313530" w:rsidRDefault="00291965" w:rsidP="00291965">
      <w:pPr>
        <w:pStyle w:val="paragraph"/>
      </w:pPr>
      <w:r w:rsidRPr="00313530">
        <w:tab/>
        <w:t>(d)</w:t>
      </w:r>
      <w:r w:rsidRPr="00313530">
        <w:tab/>
        <w:t>a criminal records check about the individual;</w:t>
      </w:r>
    </w:p>
    <w:p w:rsidR="00291965" w:rsidRPr="00313530" w:rsidRDefault="00291965" w:rsidP="00291965">
      <w:pPr>
        <w:pStyle w:val="paragraph"/>
      </w:pPr>
      <w:r w:rsidRPr="00313530">
        <w:tab/>
        <w:t>(e)</w:t>
      </w:r>
      <w:r w:rsidRPr="00313530">
        <w:tab/>
        <w:t>any other information (except sensitive information) prescribed by the scheme rules relevant to working out whether the individual is a fit and proper person to access and use the safety and security information.</w:t>
      </w:r>
    </w:p>
    <w:p w:rsidR="00291965" w:rsidRPr="00313530" w:rsidRDefault="00291965" w:rsidP="00291965">
      <w:pPr>
        <w:pStyle w:val="notetext"/>
      </w:pPr>
      <w:r w:rsidRPr="00313530">
        <w:t>Note:</w:t>
      </w:r>
      <w:r w:rsidRPr="00313530">
        <w:tab/>
        <w:t xml:space="preserve">This section applies despite </w:t>
      </w:r>
      <w:r w:rsidR="009B4597" w:rsidRPr="00313530">
        <w:t>section 5</w:t>
      </w:r>
      <w:r w:rsidRPr="00313530">
        <w:t>7CB (which deals with the supply of scheme information on request by an Australian repairer or scheme RTO).</w:t>
      </w:r>
    </w:p>
    <w:p w:rsidR="00291965" w:rsidRPr="00313530" w:rsidRDefault="00291965" w:rsidP="00291965">
      <w:pPr>
        <w:pStyle w:val="subsection"/>
      </w:pPr>
      <w:r w:rsidRPr="00313530">
        <w:tab/>
        <w:t>(7)</w:t>
      </w:r>
      <w:r w:rsidRPr="00313530">
        <w:tab/>
        <w:t>The scheme rules may prescribe matters in relation to the circumstances in which personal information covered by subsection (6) may be sought or given.</w:t>
      </w:r>
    </w:p>
    <w:p w:rsidR="00291965" w:rsidRPr="00313530" w:rsidRDefault="00291965" w:rsidP="00291965">
      <w:pPr>
        <w:pStyle w:val="ActHead5"/>
      </w:pPr>
      <w:bookmarkStart w:id="253" w:name="_Toc179638023"/>
      <w:r w:rsidRPr="00313530">
        <w:rPr>
          <w:rStyle w:val="CharSectno"/>
        </w:rPr>
        <w:t>57DC</w:t>
      </w:r>
      <w:r w:rsidRPr="00313530">
        <w:t xml:space="preserve">  Safety and security information—use or disclosure of sensitive information</w:t>
      </w:r>
      <w:bookmarkEnd w:id="253"/>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in relation to sensitive information if:</w:t>
      </w:r>
    </w:p>
    <w:p w:rsidR="00291965" w:rsidRPr="00313530" w:rsidRDefault="00291965" w:rsidP="00291965">
      <w:pPr>
        <w:pStyle w:val="paragraph"/>
      </w:pPr>
      <w:r w:rsidRPr="00313530">
        <w:tab/>
        <w:t>(a)</w:t>
      </w:r>
      <w:r w:rsidRPr="00313530">
        <w:tab/>
        <w:t xml:space="preserve">the information is about an individual mentioned in </w:t>
      </w:r>
      <w:r w:rsidR="009B4597" w:rsidRPr="00313530">
        <w:t>paragraph 5</w:t>
      </w:r>
      <w:r w:rsidRPr="00313530">
        <w:t>7DB(2)(a); and</w:t>
      </w:r>
    </w:p>
    <w:p w:rsidR="00291965" w:rsidRPr="00313530" w:rsidRDefault="00291965" w:rsidP="00291965">
      <w:pPr>
        <w:pStyle w:val="paragraph"/>
      </w:pPr>
      <w:r w:rsidRPr="00313530">
        <w:tab/>
        <w:t>(b)</w:t>
      </w:r>
      <w:r w:rsidRPr="00313530">
        <w:tab/>
        <w:t>the information is obtained by a data provider for the purpose of determining whether the individual is a fit and proper person to access and use safety and security information; and</w:t>
      </w:r>
    </w:p>
    <w:p w:rsidR="00291965" w:rsidRPr="00313530" w:rsidRDefault="00291965" w:rsidP="00291965">
      <w:pPr>
        <w:pStyle w:val="paragraph"/>
      </w:pPr>
      <w:r w:rsidRPr="00313530">
        <w:tab/>
        <w:t>(c)</w:t>
      </w:r>
      <w:r w:rsidRPr="00313530">
        <w:tab/>
        <w:t xml:space="preserve">the data provider is a small business operator within the meaning of the </w:t>
      </w:r>
      <w:r w:rsidRPr="00313530">
        <w:rPr>
          <w:i/>
        </w:rPr>
        <w:t>Privacy Act 1988</w:t>
      </w:r>
      <w:r w:rsidRPr="00313530">
        <w:t>; and</w:t>
      </w:r>
    </w:p>
    <w:p w:rsidR="00291965" w:rsidRPr="00313530" w:rsidRDefault="00291965" w:rsidP="00291965">
      <w:pPr>
        <w:pStyle w:val="paragraph"/>
      </w:pPr>
      <w:r w:rsidRPr="00313530">
        <w:tab/>
        <w:t>(d)</w:t>
      </w:r>
      <w:r w:rsidRPr="00313530">
        <w:tab/>
        <w:t>that Act would not, apart from this section, apply to the data provider in relation to the information about the individual.</w:t>
      </w:r>
    </w:p>
    <w:p w:rsidR="00291965" w:rsidRPr="00313530" w:rsidRDefault="00291965" w:rsidP="00291965">
      <w:pPr>
        <w:pStyle w:val="notetext"/>
      </w:pPr>
      <w:r w:rsidRPr="00313530">
        <w:t>Note:</w:t>
      </w:r>
      <w:r w:rsidRPr="00313530">
        <w:tab/>
        <w:t xml:space="preserve">The </w:t>
      </w:r>
      <w:r w:rsidRPr="00313530">
        <w:rPr>
          <w:i/>
        </w:rPr>
        <w:t>Privacy Act 1988</w:t>
      </w:r>
      <w:r w:rsidRPr="00313530">
        <w:t xml:space="preserve"> generally does not apply in relation to small business operators, except in relation to certain activities (see sections 6C to 6E of that Act).</w:t>
      </w:r>
    </w:p>
    <w:p w:rsidR="00291965" w:rsidRPr="00313530" w:rsidRDefault="00291965" w:rsidP="00291965">
      <w:pPr>
        <w:pStyle w:val="SubsectionHead"/>
        <w:rPr>
          <w:i w:val="0"/>
        </w:rPr>
      </w:pPr>
      <w:r w:rsidRPr="00313530">
        <w:t>Application of Privacy Act 1988</w:t>
      </w:r>
    </w:p>
    <w:p w:rsidR="00291965" w:rsidRPr="00313530" w:rsidRDefault="00291965" w:rsidP="00291965">
      <w:pPr>
        <w:pStyle w:val="subsection"/>
      </w:pPr>
      <w:r w:rsidRPr="00313530">
        <w:tab/>
        <w:t>(2)</w:t>
      </w:r>
      <w:r w:rsidRPr="00313530">
        <w:tab/>
        <w:t xml:space="preserve">Subject to this Division, the </w:t>
      </w:r>
      <w:r w:rsidRPr="00313530">
        <w:rPr>
          <w:i/>
        </w:rPr>
        <w:t>Privacy Act 1988</w:t>
      </w:r>
      <w:r w:rsidRPr="00313530">
        <w:t xml:space="preserve"> applies in relation to the sensitive information as if the data provider were an organisation within the meaning of that Act.</w:t>
      </w:r>
    </w:p>
    <w:p w:rsidR="00291965" w:rsidRPr="00313530" w:rsidRDefault="00291965" w:rsidP="00291965">
      <w:pPr>
        <w:pStyle w:val="subsection"/>
      </w:pPr>
      <w:r w:rsidRPr="00313530">
        <w:tab/>
        <w:t>(3)</w:t>
      </w:r>
      <w:r w:rsidRPr="00313530">
        <w:tab/>
        <w:t xml:space="preserve">The administration of this section is a privacy function for the purposes of the </w:t>
      </w:r>
      <w:r w:rsidRPr="00313530">
        <w:rPr>
          <w:i/>
        </w:rPr>
        <w:t>Australian Information Commissioner Act 2010</w:t>
      </w:r>
      <w:r w:rsidRPr="00313530">
        <w:t>.</w:t>
      </w:r>
    </w:p>
    <w:p w:rsidR="00291965" w:rsidRPr="00313530" w:rsidRDefault="00291965" w:rsidP="00291965">
      <w:pPr>
        <w:pStyle w:val="notetext"/>
      </w:pPr>
      <w:r w:rsidRPr="00313530">
        <w:t>Note:</w:t>
      </w:r>
      <w:r w:rsidRPr="00313530">
        <w:tab/>
        <w:t xml:space="preserve">See the definition of </w:t>
      </w:r>
      <w:r w:rsidRPr="00313530">
        <w:rPr>
          <w:b/>
          <w:i/>
        </w:rPr>
        <w:t>privacy function</w:t>
      </w:r>
      <w:r w:rsidRPr="00313530">
        <w:t xml:space="preserve"> in section 9 of the </w:t>
      </w:r>
      <w:r w:rsidRPr="00313530">
        <w:rPr>
          <w:i/>
        </w:rPr>
        <w:t>Australian Information Commissioner Act 2010</w:t>
      </w:r>
      <w:r w:rsidRPr="00313530">
        <w:t>.</w:t>
      </w:r>
    </w:p>
    <w:p w:rsidR="00291965" w:rsidRPr="00313530" w:rsidRDefault="00291965" w:rsidP="00291965">
      <w:pPr>
        <w:pStyle w:val="ActHead5"/>
      </w:pPr>
      <w:bookmarkStart w:id="254" w:name="_Toc179638024"/>
      <w:r w:rsidRPr="00313530">
        <w:rPr>
          <w:rStyle w:val="CharSectno"/>
        </w:rPr>
        <w:t>57DD</w:t>
      </w:r>
      <w:r w:rsidRPr="00313530">
        <w:t xml:space="preserve">  Safety and security information—storage of, and access to, sensitive information</w:t>
      </w:r>
      <w:bookmarkEnd w:id="254"/>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in relation to sensitive information if:</w:t>
      </w:r>
    </w:p>
    <w:p w:rsidR="00291965" w:rsidRPr="00313530" w:rsidRDefault="00291965" w:rsidP="00291965">
      <w:pPr>
        <w:pStyle w:val="paragraph"/>
      </w:pPr>
      <w:r w:rsidRPr="00313530">
        <w:tab/>
        <w:t>(a)</w:t>
      </w:r>
      <w:r w:rsidRPr="00313530">
        <w:tab/>
        <w:t xml:space="preserve">the information is about an individual mentioned in </w:t>
      </w:r>
      <w:r w:rsidR="009B4597" w:rsidRPr="00313530">
        <w:t>paragraph 5</w:t>
      </w:r>
      <w:r w:rsidRPr="00313530">
        <w:t>7DB(2)(a); and</w:t>
      </w:r>
    </w:p>
    <w:p w:rsidR="00291965" w:rsidRPr="00313530" w:rsidRDefault="00291965" w:rsidP="00291965">
      <w:pPr>
        <w:pStyle w:val="paragraph"/>
      </w:pPr>
      <w:r w:rsidRPr="00313530">
        <w:tab/>
        <w:t>(b)</w:t>
      </w:r>
      <w:r w:rsidRPr="00313530">
        <w:tab/>
        <w:t>the information is obtained by a data provider for the purposes of determining whether the individual is a fit and proper person to access and use safety and security information.</w:t>
      </w:r>
    </w:p>
    <w:p w:rsidR="00291965" w:rsidRPr="00313530" w:rsidRDefault="00291965" w:rsidP="00291965">
      <w:pPr>
        <w:pStyle w:val="SubsectionHead"/>
      </w:pPr>
      <w:r w:rsidRPr="00313530">
        <w:t>Sensitive information must be stored in Australia</w:t>
      </w:r>
    </w:p>
    <w:p w:rsidR="00291965" w:rsidRPr="00313530" w:rsidRDefault="00291965" w:rsidP="00291965">
      <w:pPr>
        <w:pStyle w:val="subsection"/>
      </w:pPr>
      <w:r w:rsidRPr="00313530">
        <w:tab/>
        <w:t>(2)</w:t>
      </w:r>
      <w:r w:rsidRPr="00313530">
        <w:tab/>
        <w:t>If a data provider holds the sensitive information, the data provider must store the information in Australia or an external Territory.</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corporate—1,500 penalty units; and</w:t>
      </w:r>
    </w:p>
    <w:p w:rsidR="00291965" w:rsidRPr="00313530" w:rsidRDefault="00291965" w:rsidP="00291965">
      <w:pPr>
        <w:pStyle w:val="paragraph"/>
      </w:pPr>
      <w:r w:rsidRPr="00313530">
        <w:tab/>
        <w:t>(b)</w:t>
      </w:r>
      <w:r w:rsidRPr="00313530">
        <w:tab/>
        <w:t>for a person other than a body corporate—300 penalty units.</w:t>
      </w:r>
    </w:p>
    <w:p w:rsidR="00291965" w:rsidRPr="00313530" w:rsidRDefault="00291965" w:rsidP="00291965">
      <w:pPr>
        <w:pStyle w:val="SubsectionHead"/>
      </w:pPr>
      <w:r w:rsidRPr="00313530">
        <w:t>Preventing access to sensitive information outside Australia</w:t>
      </w:r>
    </w:p>
    <w:p w:rsidR="00291965" w:rsidRPr="00313530" w:rsidRDefault="00291965" w:rsidP="00291965">
      <w:pPr>
        <w:pStyle w:val="subsection"/>
      </w:pPr>
      <w:r w:rsidRPr="00313530">
        <w:tab/>
        <w:t>(3)</w:t>
      </w:r>
      <w:r w:rsidRPr="00313530">
        <w:tab/>
        <w:t>A person must not do anything that might reasonably enable the sensitive information to be accessed outside Australia by the data provider, or any other person.</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corporate—1,500 penalty units; and</w:t>
      </w:r>
    </w:p>
    <w:p w:rsidR="00291965" w:rsidRPr="00313530" w:rsidRDefault="00291965" w:rsidP="00291965">
      <w:pPr>
        <w:pStyle w:val="paragraph"/>
      </w:pPr>
      <w:r w:rsidRPr="00313530">
        <w:tab/>
        <w:t>(b)</w:t>
      </w:r>
      <w:r w:rsidRPr="00313530">
        <w:tab/>
        <w:t>for a person other than a body corporate—300 penalty units.</w:t>
      </w:r>
    </w:p>
    <w:p w:rsidR="00291965" w:rsidRPr="00313530" w:rsidRDefault="00291965" w:rsidP="00291965">
      <w:pPr>
        <w:pStyle w:val="ActHead5"/>
      </w:pPr>
      <w:bookmarkStart w:id="255" w:name="_Toc179638025"/>
      <w:r w:rsidRPr="00313530">
        <w:rPr>
          <w:rStyle w:val="CharSectno"/>
        </w:rPr>
        <w:t>57DE</w:t>
      </w:r>
      <w:r w:rsidRPr="00313530">
        <w:t xml:space="preserve">  Security information—records of access</w:t>
      </w:r>
      <w:bookmarkEnd w:id="255"/>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if a data provider supplies security information about a scheme vehicle to an Australian repairer or a scheme RTO under this Part.</w:t>
      </w:r>
    </w:p>
    <w:p w:rsidR="00291965" w:rsidRPr="00313530" w:rsidRDefault="00291965" w:rsidP="00291965">
      <w:pPr>
        <w:pStyle w:val="notetext"/>
      </w:pPr>
      <w:r w:rsidRPr="00313530">
        <w:t>Note:</w:t>
      </w:r>
      <w:r w:rsidRPr="00313530">
        <w:tab/>
        <w:t xml:space="preserve">For restrictions on the supply of such information, see </w:t>
      </w:r>
      <w:r w:rsidR="009B4597" w:rsidRPr="00313530">
        <w:t>section 5</w:t>
      </w:r>
      <w:r w:rsidRPr="00313530">
        <w:t>7DB.</w:t>
      </w:r>
    </w:p>
    <w:p w:rsidR="00291965" w:rsidRPr="00313530" w:rsidRDefault="00291965" w:rsidP="00291965">
      <w:pPr>
        <w:pStyle w:val="SubsectionHead"/>
      </w:pPr>
      <w:r w:rsidRPr="00313530">
        <w:t>Record</w:t>
      </w:r>
      <w:r w:rsidR="00313530">
        <w:noBreakHyphen/>
      </w:r>
      <w:r w:rsidRPr="00313530">
        <w:t>keeping requirement</w:t>
      </w:r>
    </w:p>
    <w:p w:rsidR="00291965" w:rsidRPr="00313530" w:rsidRDefault="00291965" w:rsidP="00291965">
      <w:pPr>
        <w:pStyle w:val="subsection"/>
      </w:pPr>
      <w:r w:rsidRPr="00313530">
        <w:tab/>
        <w:t>(2)</w:t>
      </w:r>
      <w:r w:rsidRPr="00313530">
        <w:tab/>
        <w:t>The data provider must keep a record of the supply of the security information for a period of 5 years after the day it is supplied, including the following:</w:t>
      </w:r>
    </w:p>
    <w:p w:rsidR="00291965" w:rsidRPr="00313530" w:rsidRDefault="00291965" w:rsidP="00291965">
      <w:pPr>
        <w:pStyle w:val="paragraph"/>
      </w:pPr>
      <w:r w:rsidRPr="00313530">
        <w:tab/>
        <w:t>(a)</w:t>
      </w:r>
      <w:r w:rsidRPr="00313530">
        <w:tab/>
        <w:t>the time and date of supply;</w:t>
      </w:r>
    </w:p>
    <w:p w:rsidR="00291965" w:rsidRPr="00313530" w:rsidRDefault="00291965" w:rsidP="00291965">
      <w:pPr>
        <w:pStyle w:val="paragraph"/>
      </w:pPr>
      <w:r w:rsidRPr="00313530">
        <w:tab/>
        <w:t>(b)</w:t>
      </w:r>
      <w:r w:rsidRPr="00313530">
        <w:tab/>
        <w:t>the name and contact details</w:t>
      </w:r>
      <w:r w:rsidRPr="00313530">
        <w:rPr>
          <w:i/>
        </w:rPr>
        <w:t xml:space="preserve"> </w:t>
      </w:r>
      <w:r w:rsidRPr="00313530">
        <w:t>of the Australian repairer or scheme RTO;</w:t>
      </w:r>
    </w:p>
    <w:p w:rsidR="00291965" w:rsidRPr="00313530" w:rsidRDefault="00291965" w:rsidP="00291965">
      <w:pPr>
        <w:pStyle w:val="paragraph"/>
      </w:pPr>
      <w:r w:rsidRPr="00313530">
        <w:tab/>
        <w:t>(c)</w:t>
      </w:r>
      <w:r w:rsidRPr="00313530">
        <w:tab/>
        <w:t>any personal information used by the data provider to determine whether an individual is a fit and proper person to access and use the security information;</w:t>
      </w:r>
    </w:p>
    <w:p w:rsidR="00291965" w:rsidRPr="00313530" w:rsidRDefault="00291965" w:rsidP="00291965">
      <w:pPr>
        <w:pStyle w:val="paragraph"/>
      </w:pPr>
      <w:r w:rsidRPr="00313530">
        <w:tab/>
        <w:t>(d)</w:t>
      </w:r>
      <w:r w:rsidRPr="00313530">
        <w:tab/>
        <w:t>the vehicle identification number of each vehicle for which the security information is supplied;</w:t>
      </w:r>
    </w:p>
    <w:p w:rsidR="00291965" w:rsidRPr="00313530" w:rsidRDefault="00291965" w:rsidP="00291965">
      <w:pPr>
        <w:pStyle w:val="paragraph"/>
      </w:pPr>
      <w:r w:rsidRPr="00313530">
        <w:tab/>
        <w:t>(e)</w:t>
      </w:r>
      <w:r w:rsidRPr="00313530">
        <w:tab/>
        <w:t>details of the security information supplied.</w:t>
      </w:r>
    </w:p>
    <w:p w:rsidR="00291965" w:rsidRPr="00313530" w:rsidRDefault="00291965" w:rsidP="00291965">
      <w:pPr>
        <w:pStyle w:val="notetext"/>
      </w:pPr>
      <w:r w:rsidRPr="00313530">
        <w:t>Note:</w:t>
      </w:r>
      <w:r w:rsidRPr="00313530">
        <w:tab/>
        <w:t xml:space="preserve">For restrictions on the use and disclosure of the information mentioned in paragraph (c), see </w:t>
      </w:r>
      <w:r w:rsidR="009B4597" w:rsidRPr="00313530">
        <w:t>sections 5</w:t>
      </w:r>
      <w:r w:rsidRPr="00313530">
        <w:t>7DB and 57DC.</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corporate—600 penalty units; and</w:t>
      </w:r>
    </w:p>
    <w:p w:rsidR="00291965" w:rsidRPr="00313530" w:rsidRDefault="00291965" w:rsidP="00291965">
      <w:pPr>
        <w:pStyle w:val="paragraph"/>
      </w:pPr>
      <w:r w:rsidRPr="00313530">
        <w:tab/>
        <w:t>(b)</w:t>
      </w:r>
      <w:r w:rsidRPr="00313530">
        <w:tab/>
        <w:t>for a person other than a body corporate—120 penalty units.</w:t>
      </w:r>
    </w:p>
    <w:p w:rsidR="00291965" w:rsidRPr="00313530" w:rsidRDefault="00291965" w:rsidP="00291965">
      <w:pPr>
        <w:pStyle w:val="ActHead3"/>
        <w:pageBreakBefore/>
      </w:pPr>
      <w:bookmarkStart w:id="256" w:name="_Toc179638026"/>
      <w:r w:rsidRPr="00313530">
        <w:rPr>
          <w:rStyle w:val="CharDivNo"/>
        </w:rPr>
        <w:t>Division 5</w:t>
      </w:r>
      <w:r w:rsidRPr="00313530">
        <w:t>—</w:t>
      </w:r>
      <w:r w:rsidRPr="00313530">
        <w:rPr>
          <w:rStyle w:val="CharDivText"/>
        </w:rPr>
        <w:t>Dispute resolution</w:t>
      </w:r>
      <w:bookmarkEnd w:id="256"/>
    </w:p>
    <w:p w:rsidR="00291965" w:rsidRPr="00313530" w:rsidRDefault="00291965" w:rsidP="00291965">
      <w:pPr>
        <w:pStyle w:val="ActHead5"/>
      </w:pPr>
      <w:bookmarkStart w:id="257" w:name="_Toc179638027"/>
      <w:r w:rsidRPr="00313530">
        <w:rPr>
          <w:rStyle w:val="CharSectno"/>
        </w:rPr>
        <w:t>57EA</w:t>
      </w:r>
      <w:r w:rsidRPr="00313530">
        <w:t xml:space="preserve">  Scope of Division</w:t>
      </w:r>
      <w:bookmarkEnd w:id="257"/>
    </w:p>
    <w:p w:rsidR="00291965" w:rsidRPr="00313530" w:rsidRDefault="00291965" w:rsidP="00291965">
      <w:pPr>
        <w:pStyle w:val="subsection"/>
      </w:pPr>
      <w:r w:rsidRPr="00313530">
        <w:tab/>
      </w:r>
      <w:r w:rsidRPr="00313530">
        <w:tab/>
        <w:t>This Division applies to a dispute about the operation of this Part.</w:t>
      </w:r>
    </w:p>
    <w:p w:rsidR="00291965" w:rsidRPr="00313530" w:rsidRDefault="00291965" w:rsidP="00291965">
      <w:pPr>
        <w:pStyle w:val="ActHead5"/>
      </w:pPr>
      <w:bookmarkStart w:id="258" w:name="_Toc179638028"/>
      <w:r w:rsidRPr="00313530">
        <w:rPr>
          <w:rStyle w:val="CharSectno"/>
        </w:rPr>
        <w:t>57EB</w:t>
      </w:r>
      <w:r w:rsidRPr="00313530">
        <w:t xml:space="preserve">  Resolving disputes</w:t>
      </w:r>
      <w:bookmarkEnd w:id="258"/>
    </w:p>
    <w:p w:rsidR="00291965" w:rsidRPr="00313530" w:rsidRDefault="00291965" w:rsidP="00291965">
      <w:pPr>
        <w:pStyle w:val="subsection"/>
      </w:pPr>
      <w:r w:rsidRPr="00313530">
        <w:tab/>
      </w:r>
      <w:r w:rsidRPr="00313530">
        <w:tab/>
        <w:t xml:space="preserve">A party to the dispute (the </w:t>
      </w:r>
      <w:r w:rsidRPr="00313530">
        <w:rPr>
          <w:b/>
          <w:i/>
        </w:rPr>
        <w:t>initiating party</w:t>
      </w:r>
      <w:r w:rsidRPr="00313530">
        <w:t xml:space="preserve">) may initiate action to resolve the dispute against another party (the </w:t>
      </w:r>
      <w:r w:rsidRPr="00313530">
        <w:rPr>
          <w:b/>
          <w:i/>
        </w:rPr>
        <w:t>responding party</w:t>
      </w:r>
      <w:r w:rsidRPr="00313530">
        <w:t>) in accordance with the procedure set out in this Division.</w:t>
      </w:r>
    </w:p>
    <w:p w:rsidR="00291965" w:rsidRPr="00313530" w:rsidRDefault="00291965" w:rsidP="00291965">
      <w:pPr>
        <w:pStyle w:val="ActHead5"/>
      </w:pPr>
      <w:bookmarkStart w:id="259" w:name="_Toc179638029"/>
      <w:r w:rsidRPr="00313530">
        <w:rPr>
          <w:rStyle w:val="CharSectno"/>
        </w:rPr>
        <w:t>57EC</w:t>
      </w:r>
      <w:r w:rsidRPr="00313530">
        <w:t xml:space="preserve">  Right to bring proceedings unaffected</w:t>
      </w:r>
      <w:bookmarkEnd w:id="259"/>
    </w:p>
    <w:p w:rsidR="00291965" w:rsidRPr="00313530" w:rsidRDefault="00291965" w:rsidP="00291965">
      <w:pPr>
        <w:pStyle w:val="subsection"/>
      </w:pPr>
      <w:r w:rsidRPr="00313530">
        <w:tab/>
      </w:r>
      <w:r w:rsidRPr="00313530">
        <w:tab/>
        <w:t>This Division does not affect the right of the initiating party or the responding party to bring legal proceedings, under this Act or otherwise.</w:t>
      </w:r>
    </w:p>
    <w:p w:rsidR="00291965" w:rsidRPr="00313530" w:rsidRDefault="00291965" w:rsidP="00291965">
      <w:pPr>
        <w:pStyle w:val="ActHead5"/>
      </w:pPr>
      <w:bookmarkStart w:id="260" w:name="_Toc179638030"/>
      <w:r w:rsidRPr="00313530">
        <w:rPr>
          <w:rStyle w:val="CharSectno"/>
        </w:rPr>
        <w:t>57ED</w:t>
      </w:r>
      <w:r w:rsidRPr="00313530">
        <w:t xml:space="preserve">  Attempt to resolve dispute before mediation</w:t>
      </w:r>
      <w:bookmarkEnd w:id="260"/>
    </w:p>
    <w:p w:rsidR="00291965" w:rsidRPr="00313530" w:rsidRDefault="00291965" w:rsidP="00291965">
      <w:pPr>
        <w:pStyle w:val="subsection"/>
      </w:pPr>
      <w:r w:rsidRPr="00313530">
        <w:tab/>
        <w:t>(1)</w:t>
      </w:r>
      <w:r w:rsidRPr="00313530">
        <w:tab/>
        <w:t>If the initiating party wishes to initiate action to resolve the dispute in accordance with this Division, the initiating party must give written notice to the responding party of the following:</w:t>
      </w:r>
    </w:p>
    <w:p w:rsidR="00291965" w:rsidRPr="00313530" w:rsidRDefault="00291965" w:rsidP="00291965">
      <w:pPr>
        <w:pStyle w:val="paragraph"/>
      </w:pPr>
      <w:r w:rsidRPr="00313530">
        <w:tab/>
        <w:t>(a)</w:t>
      </w:r>
      <w:r w:rsidRPr="00313530">
        <w:tab/>
        <w:t>the nature of the dispute;</w:t>
      </w:r>
    </w:p>
    <w:p w:rsidR="00291965" w:rsidRPr="00313530" w:rsidRDefault="00291965" w:rsidP="00291965">
      <w:pPr>
        <w:pStyle w:val="paragraph"/>
      </w:pPr>
      <w:r w:rsidRPr="00313530">
        <w:tab/>
        <w:t>(b)</w:t>
      </w:r>
      <w:r w:rsidRPr="00313530">
        <w:tab/>
        <w:t>the matter that is the subject of the dispute;</w:t>
      </w:r>
    </w:p>
    <w:p w:rsidR="00291965" w:rsidRPr="00313530" w:rsidRDefault="00291965" w:rsidP="00291965">
      <w:pPr>
        <w:pStyle w:val="paragraph"/>
      </w:pPr>
      <w:r w:rsidRPr="00313530">
        <w:tab/>
        <w:t>(c)</w:t>
      </w:r>
      <w:r w:rsidRPr="00313530">
        <w:tab/>
        <w:t>the way in which that matter relates to the application of this Part;</w:t>
      </w:r>
    </w:p>
    <w:p w:rsidR="00291965" w:rsidRPr="00313530" w:rsidRDefault="00291965" w:rsidP="00291965">
      <w:pPr>
        <w:pStyle w:val="paragraph"/>
      </w:pPr>
      <w:r w:rsidRPr="00313530">
        <w:tab/>
        <w:t>(d)</w:t>
      </w:r>
      <w:r w:rsidRPr="00313530">
        <w:tab/>
        <w:t>what outcome the initiating party wants;</w:t>
      </w:r>
    </w:p>
    <w:p w:rsidR="00291965" w:rsidRPr="00313530" w:rsidRDefault="00291965" w:rsidP="00291965">
      <w:pPr>
        <w:pStyle w:val="paragraph"/>
      </w:pPr>
      <w:r w:rsidRPr="00313530">
        <w:tab/>
        <w:t>(e)</w:t>
      </w:r>
      <w:r w:rsidRPr="00313530">
        <w:tab/>
        <w:t>what action the initiating party thinks will resolve the dispute.</w:t>
      </w:r>
    </w:p>
    <w:p w:rsidR="00291965" w:rsidRPr="00313530" w:rsidRDefault="00291965" w:rsidP="00291965">
      <w:pPr>
        <w:pStyle w:val="subsection"/>
      </w:pPr>
      <w:r w:rsidRPr="00313530">
        <w:tab/>
        <w:t>(2)</w:t>
      </w:r>
      <w:r w:rsidRPr="00313530">
        <w:tab/>
        <w:t>The parties must then try to resolve the dispute.</w:t>
      </w:r>
    </w:p>
    <w:p w:rsidR="00291965" w:rsidRPr="00313530" w:rsidRDefault="00291965" w:rsidP="00291965">
      <w:pPr>
        <w:pStyle w:val="notetext"/>
      </w:pPr>
      <w:r w:rsidRPr="00313530">
        <w:t>Note:</w:t>
      </w:r>
      <w:r w:rsidRPr="00313530">
        <w:tab/>
        <w:t xml:space="preserve">For when a party is taken to have tried to resolve a dispute, see </w:t>
      </w:r>
      <w:r w:rsidR="009B4597" w:rsidRPr="00313530">
        <w:t>section 5</w:t>
      </w:r>
      <w:r w:rsidRPr="00313530">
        <w:t>7EE.</w:t>
      </w:r>
    </w:p>
    <w:p w:rsidR="00291965" w:rsidRPr="00313530" w:rsidRDefault="00291965" w:rsidP="00291965">
      <w:pPr>
        <w:pStyle w:val="subsection"/>
      </w:pPr>
      <w:r w:rsidRPr="00313530">
        <w:tab/>
        <w:t>(3)</w:t>
      </w:r>
      <w:r w:rsidRPr="00313530">
        <w:tab/>
        <w:t>If the parties cannot agree how to resolve the dispute within 2 business days, either party may refer the matter to a mediator for mediation under this Division.</w:t>
      </w:r>
    </w:p>
    <w:p w:rsidR="00291965" w:rsidRPr="00313530" w:rsidRDefault="00291965" w:rsidP="00291965">
      <w:pPr>
        <w:pStyle w:val="subsection"/>
      </w:pPr>
      <w:r w:rsidRPr="00313530">
        <w:tab/>
        <w:t>(4)</w:t>
      </w:r>
      <w:r w:rsidRPr="00313530">
        <w:tab/>
        <w:t>If the parties cannot agree on who should be the mediator, either party may request the scheme adviser to nominate a mediator.</w:t>
      </w:r>
    </w:p>
    <w:p w:rsidR="00291965" w:rsidRPr="00313530" w:rsidRDefault="00291965" w:rsidP="00291965">
      <w:pPr>
        <w:pStyle w:val="subsection"/>
      </w:pPr>
      <w:r w:rsidRPr="00313530">
        <w:tab/>
        <w:t>(5)</w:t>
      </w:r>
      <w:r w:rsidRPr="00313530">
        <w:tab/>
        <w:t>Within 2 business days after a request is made under subsection (4), the scheme adviser must nominate a mediator for the dispute.</w:t>
      </w:r>
    </w:p>
    <w:p w:rsidR="00291965" w:rsidRPr="00313530" w:rsidRDefault="00291965" w:rsidP="00291965">
      <w:pPr>
        <w:pStyle w:val="ActHead5"/>
      </w:pPr>
      <w:bookmarkStart w:id="261" w:name="_Toc179638031"/>
      <w:r w:rsidRPr="00313530">
        <w:rPr>
          <w:rStyle w:val="CharSectno"/>
        </w:rPr>
        <w:t>57EE</w:t>
      </w:r>
      <w:r w:rsidRPr="00313530">
        <w:t xml:space="preserve">  When is a party taken to have tried to resolve a dispute?</w:t>
      </w:r>
      <w:bookmarkEnd w:id="261"/>
    </w:p>
    <w:p w:rsidR="00291965" w:rsidRPr="00313530" w:rsidRDefault="00291965" w:rsidP="00291965">
      <w:pPr>
        <w:pStyle w:val="subsection"/>
      </w:pPr>
      <w:r w:rsidRPr="00313530">
        <w:tab/>
      </w:r>
      <w:r w:rsidRPr="00313530">
        <w:tab/>
        <w:t>For the purposes of this Division, a party is taken to have tried to resolve a dispute if the party approaches the resolution of the dispute in a reconciliatory manner, including by doing any of the following:</w:t>
      </w:r>
    </w:p>
    <w:p w:rsidR="00291965" w:rsidRPr="00313530" w:rsidRDefault="00291965" w:rsidP="00291965">
      <w:pPr>
        <w:pStyle w:val="paragraph"/>
      </w:pPr>
      <w:r w:rsidRPr="00313530">
        <w:tab/>
        <w:t>(a)</w:t>
      </w:r>
      <w:r w:rsidRPr="00313530">
        <w:tab/>
        <w:t>attending and participating in meetings at reasonable times;</w:t>
      </w:r>
    </w:p>
    <w:p w:rsidR="00291965" w:rsidRPr="00313530" w:rsidRDefault="00291965" w:rsidP="00291965">
      <w:pPr>
        <w:pStyle w:val="paragraph"/>
      </w:pPr>
      <w:r w:rsidRPr="00313530">
        <w:tab/>
        <w:t>(b)</w:t>
      </w:r>
      <w:r w:rsidRPr="00313530">
        <w:tab/>
        <w:t>responding to communications to the party within a reasonable time;</w:t>
      </w:r>
    </w:p>
    <w:p w:rsidR="00291965" w:rsidRPr="00313530" w:rsidRDefault="00291965" w:rsidP="00291965">
      <w:pPr>
        <w:pStyle w:val="paragraph"/>
      </w:pPr>
      <w:r w:rsidRPr="00313530">
        <w:tab/>
        <w:t>(c)</w:t>
      </w:r>
      <w:r w:rsidRPr="00313530">
        <w:tab/>
        <w:t>if the party has agreed to use a technical expert in resolving the dispute—considering the opinions of the technical expert;</w:t>
      </w:r>
    </w:p>
    <w:p w:rsidR="00291965" w:rsidRPr="00313530" w:rsidRDefault="00291965" w:rsidP="00291965">
      <w:pPr>
        <w:pStyle w:val="paragraph"/>
      </w:pPr>
      <w:r w:rsidRPr="00313530">
        <w:tab/>
        <w:t>(d)</w:t>
      </w:r>
      <w:r w:rsidRPr="00313530">
        <w:tab/>
        <w:t>if a mediation process is being used to try to resolve the dispute—both:</w:t>
      </w:r>
    </w:p>
    <w:p w:rsidR="00291965" w:rsidRPr="00313530" w:rsidRDefault="00291965" w:rsidP="00291965">
      <w:pPr>
        <w:pStyle w:val="paragraphsub"/>
      </w:pPr>
      <w:r w:rsidRPr="00313530">
        <w:tab/>
        <w:t>(i)</w:t>
      </w:r>
      <w:r w:rsidRPr="00313530">
        <w:tab/>
        <w:t>making the party’s intention clear, at the beginning of the process, as to what the party is trying to achieve through the process; and</w:t>
      </w:r>
    </w:p>
    <w:p w:rsidR="00291965" w:rsidRPr="00313530" w:rsidRDefault="00291965" w:rsidP="00291965">
      <w:pPr>
        <w:pStyle w:val="paragraphsub"/>
      </w:pPr>
      <w:r w:rsidRPr="00313530">
        <w:tab/>
        <w:t>(ii)</w:t>
      </w:r>
      <w:r w:rsidRPr="00313530">
        <w:tab/>
        <w:t>observing any obligations relating to confidentiality that apply during or after the process.</w:t>
      </w:r>
    </w:p>
    <w:p w:rsidR="00291965" w:rsidRPr="00313530" w:rsidRDefault="00291965" w:rsidP="00291965">
      <w:pPr>
        <w:pStyle w:val="ActHead5"/>
      </w:pPr>
      <w:bookmarkStart w:id="262" w:name="_Toc179638032"/>
      <w:r w:rsidRPr="00313530">
        <w:rPr>
          <w:rStyle w:val="CharSectno"/>
        </w:rPr>
        <w:t>57EF</w:t>
      </w:r>
      <w:r w:rsidRPr="00313530">
        <w:t xml:space="preserve">  Mediation</w:t>
      </w:r>
      <w:bookmarkEnd w:id="262"/>
    </w:p>
    <w:p w:rsidR="00291965" w:rsidRPr="00313530" w:rsidRDefault="00291965" w:rsidP="00291965">
      <w:pPr>
        <w:pStyle w:val="subsection"/>
      </w:pPr>
      <w:r w:rsidRPr="00313530">
        <w:tab/>
        <w:t>(1)</w:t>
      </w:r>
      <w:r w:rsidRPr="00313530">
        <w:tab/>
        <w:t>Subject to this section, a mediator appointed by the parties to a dispute may decide the time and place for mediation.</w:t>
      </w:r>
    </w:p>
    <w:p w:rsidR="00291965" w:rsidRPr="00313530" w:rsidRDefault="00291965" w:rsidP="00291965">
      <w:pPr>
        <w:pStyle w:val="subsection"/>
      </w:pPr>
      <w:r w:rsidRPr="00313530">
        <w:tab/>
        <w:t>(2)</w:t>
      </w:r>
      <w:r w:rsidRPr="00313530">
        <w:tab/>
        <w:t>The mediator may, with the agreement of the parties to the dispute, appoint a technical expert to assist in the resolution of the dispute.</w:t>
      </w:r>
    </w:p>
    <w:p w:rsidR="00291965" w:rsidRPr="00313530" w:rsidRDefault="00291965" w:rsidP="00291965">
      <w:pPr>
        <w:pStyle w:val="subsection"/>
      </w:pPr>
      <w:r w:rsidRPr="00313530">
        <w:tab/>
        <w:t>(3)</w:t>
      </w:r>
      <w:r w:rsidRPr="00313530">
        <w:tab/>
        <w:t>Unless the mediation is conducted using the technology referred to in subsection (4), the mediation must be conducted in Australia.</w:t>
      </w:r>
    </w:p>
    <w:p w:rsidR="00291965" w:rsidRPr="00313530" w:rsidRDefault="00291965" w:rsidP="00291965">
      <w:pPr>
        <w:pStyle w:val="subsection"/>
      </w:pPr>
      <w:r w:rsidRPr="00313530">
        <w:tab/>
        <w:t>(4)</w:t>
      </w:r>
      <w:r w:rsidRPr="00313530">
        <w:tab/>
        <w:t>The mediation may be conducted using any technology that allows a person to participate in the mediation without being physically present at the mediation.</w:t>
      </w:r>
    </w:p>
    <w:p w:rsidR="00291965" w:rsidRPr="00313530" w:rsidRDefault="00291965" w:rsidP="00291965">
      <w:pPr>
        <w:pStyle w:val="subsection"/>
      </w:pPr>
      <w:r w:rsidRPr="00313530">
        <w:tab/>
        <w:t>(5)</w:t>
      </w:r>
      <w:r w:rsidRPr="00313530">
        <w:tab/>
        <w:t>The parties must attend the mediation.</w:t>
      </w:r>
    </w:p>
    <w:p w:rsidR="00291965" w:rsidRPr="00313530" w:rsidRDefault="00291965" w:rsidP="00291965">
      <w:pPr>
        <w:pStyle w:val="Penalty"/>
      </w:pPr>
      <w:r w:rsidRPr="00313530">
        <w:t>Civil penalty:</w:t>
      </w:r>
    </w:p>
    <w:p w:rsidR="00291965" w:rsidRPr="00313530" w:rsidRDefault="00291965" w:rsidP="00291965">
      <w:pPr>
        <w:pStyle w:val="paragraph"/>
      </w:pPr>
      <w:r w:rsidRPr="00313530">
        <w:tab/>
        <w:t>(a)</w:t>
      </w:r>
      <w:r w:rsidRPr="00313530">
        <w:tab/>
        <w:t>for a body corporate—600 penalty units; and</w:t>
      </w:r>
    </w:p>
    <w:p w:rsidR="00291965" w:rsidRPr="00313530" w:rsidRDefault="00291965" w:rsidP="00291965">
      <w:pPr>
        <w:pStyle w:val="paragraph"/>
      </w:pPr>
      <w:r w:rsidRPr="00313530">
        <w:tab/>
        <w:t>(b)</w:t>
      </w:r>
      <w:r w:rsidRPr="00313530">
        <w:tab/>
        <w:t>for a person other than a body corporate—120 penalty units.</w:t>
      </w:r>
    </w:p>
    <w:p w:rsidR="00291965" w:rsidRPr="00313530" w:rsidRDefault="00291965" w:rsidP="00291965">
      <w:pPr>
        <w:pStyle w:val="subsection"/>
      </w:pPr>
      <w:r w:rsidRPr="00313530">
        <w:tab/>
        <w:t>(6)</w:t>
      </w:r>
      <w:r w:rsidRPr="00313530">
        <w:tab/>
        <w:t>For the purposes of subsection (5), a party is taken to attend mediation in the following circumstances:</w:t>
      </w:r>
    </w:p>
    <w:p w:rsidR="00291965" w:rsidRPr="00313530" w:rsidRDefault="00291965" w:rsidP="00291965">
      <w:pPr>
        <w:pStyle w:val="paragraph"/>
      </w:pPr>
      <w:r w:rsidRPr="00313530">
        <w:tab/>
        <w:t>(a)</w:t>
      </w:r>
      <w:r w:rsidRPr="00313530">
        <w:tab/>
        <w:t>the party is represented at the mediation by a person who has the authority to enter into an agreement to settle the dispute on behalf of the party;</w:t>
      </w:r>
    </w:p>
    <w:p w:rsidR="00291965" w:rsidRPr="00313530" w:rsidRDefault="00291965" w:rsidP="00291965">
      <w:pPr>
        <w:pStyle w:val="paragraph"/>
      </w:pPr>
      <w:r w:rsidRPr="00313530">
        <w:tab/>
        <w:t>(b)</w:t>
      </w:r>
      <w:r w:rsidRPr="00313530">
        <w:tab/>
        <w:t>the party, or the party’s authorised representative mentioned in paragraph (a), participates in the mediation using the technology referred to in subsection (4).</w:t>
      </w:r>
    </w:p>
    <w:p w:rsidR="00291965" w:rsidRPr="00313530" w:rsidRDefault="00291965" w:rsidP="00291965">
      <w:pPr>
        <w:pStyle w:val="subsection"/>
      </w:pPr>
      <w:r w:rsidRPr="00313530">
        <w:tab/>
        <w:t>(7)</w:t>
      </w:r>
      <w:r w:rsidRPr="00313530">
        <w:tab/>
        <w:t>The parties must then try to resolve the dispute.</w:t>
      </w:r>
    </w:p>
    <w:p w:rsidR="00291965" w:rsidRPr="00313530" w:rsidRDefault="00291965" w:rsidP="00291965">
      <w:pPr>
        <w:pStyle w:val="notetext"/>
      </w:pPr>
      <w:r w:rsidRPr="00313530">
        <w:t>Note:</w:t>
      </w:r>
      <w:r w:rsidRPr="00313530">
        <w:tab/>
        <w:t xml:space="preserve">For when a party is taken to have tried to resolve a dispute, see </w:t>
      </w:r>
      <w:r w:rsidR="009B4597" w:rsidRPr="00313530">
        <w:t>section 5</w:t>
      </w:r>
      <w:r w:rsidRPr="00313530">
        <w:t>7EE.</w:t>
      </w:r>
    </w:p>
    <w:p w:rsidR="00291965" w:rsidRPr="00313530" w:rsidRDefault="00291965" w:rsidP="00291965">
      <w:pPr>
        <w:pStyle w:val="subsection"/>
      </w:pPr>
      <w:r w:rsidRPr="00313530">
        <w:tab/>
        <w:t>(8)</w:t>
      </w:r>
      <w:r w:rsidRPr="00313530">
        <w:tab/>
        <w:t>Within 5 business days after the start of the mediation, the mediator must advise the scheme adviser that the mediation has started.</w:t>
      </w:r>
    </w:p>
    <w:p w:rsidR="00291965" w:rsidRPr="00313530" w:rsidRDefault="00291965" w:rsidP="00291965">
      <w:pPr>
        <w:pStyle w:val="ActHead5"/>
      </w:pPr>
      <w:bookmarkStart w:id="263" w:name="_Toc179638033"/>
      <w:r w:rsidRPr="00313530">
        <w:rPr>
          <w:rStyle w:val="CharSectno"/>
        </w:rPr>
        <w:t>57EG</w:t>
      </w:r>
      <w:r w:rsidRPr="00313530">
        <w:t xml:space="preserve">  Termination of mediation</w:t>
      </w:r>
      <w:bookmarkEnd w:id="263"/>
    </w:p>
    <w:p w:rsidR="00291965" w:rsidRPr="00313530" w:rsidRDefault="00291965" w:rsidP="00291965">
      <w:pPr>
        <w:pStyle w:val="subsection"/>
      </w:pPr>
      <w:r w:rsidRPr="00313530">
        <w:tab/>
        <w:t>(1)</w:t>
      </w:r>
      <w:r w:rsidRPr="00313530">
        <w:tab/>
        <w:t xml:space="preserve">This section </w:t>
      </w:r>
      <w:r w:rsidRPr="00313530">
        <w:rPr>
          <w:lang w:eastAsia="en-US"/>
        </w:rPr>
        <w:t>a</w:t>
      </w:r>
      <w:r w:rsidRPr="00313530">
        <w:t>pplies to the mediation of a dispute if the dispute has not been resolved within 30 days after the day the mediation starts.</w:t>
      </w:r>
    </w:p>
    <w:p w:rsidR="00291965" w:rsidRPr="00313530" w:rsidRDefault="00291965" w:rsidP="00291965">
      <w:pPr>
        <w:pStyle w:val="subsection"/>
      </w:pPr>
      <w:r w:rsidRPr="00313530">
        <w:tab/>
        <w:t>(2)</w:t>
      </w:r>
      <w:r w:rsidRPr="00313530">
        <w:tab/>
        <w:t>The mediator may terminate the mediation at any time unless satisfied that a resolution of the dispute is imminent.</w:t>
      </w:r>
    </w:p>
    <w:p w:rsidR="00291965" w:rsidRPr="00313530" w:rsidRDefault="00291965" w:rsidP="00291965">
      <w:pPr>
        <w:pStyle w:val="subsection"/>
      </w:pPr>
      <w:r w:rsidRPr="00313530">
        <w:tab/>
        <w:t>(3)</w:t>
      </w:r>
      <w:r w:rsidRPr="00313530">
        <w:tab/>
        <w:t>However, if either party asks the mediator to terminate the mediation, the mediator must do so.</w:t>
      </w:r>
    </w:p>
    <w:p w:rsidR="00291965" w:rsidRPr="00313530" w:rsidRDefault="00291965" w:rsidP="00291965">
      <w:pPr>
        <w:pStyle w:val="subsection"/>
      </w:pPr>
      <w:r w:rsidRPr="00313530">
        <w:tab/>
        <w:t>(4)</w:t>
      </w:r>
      <w:r w:rsidRPr="00313530">
        <w:tab/>
        <w:t>If the mediator terminates the mediation of a dispute under this section, the mediator must issue a certificate stating the following:</w:t>
      </w:r>
    </w:p>
    <w:p w:rsidR="00291965" w:rsidRPr="00313530" w:rsidRDefault="00291965" w:rsidP="00291965">
      <w:pPr>
        <w:pStyle w:val="paragraph"/>
      </w:pPr>
      <w:r w:rsidRPr="00313530">
        <w:tab/>
        <w:t>(a)</w:t>
      </w:r>
      <w:r w:rsidRPr="00313530">
        <w:tab/>
        <w:t>the names of the parties;</w:t>
      </w:r>
    </w:p>
    <w:p w:rsidR="00291965" w:rsidRPr="00313530" w:rsidRDefault="00291965" w:rsidP="00291965">
      <w:pPr>
        <w:pStyle w:val="paragraph"/>
      </w:pPr>
      <w:r w:rsidRPr="00313530">
        <w:tab/>
        <w:t>(b)</w:t>
      </w:r>
      <w:r w:rsidRPr="00313530">
        <w:tab/>
        <w:t>the nature of the dispute;</w:t>
      </w:r>
    </w:p>
    <w:p w:rsidR="00291965" w:rsidRPr="00313530" w:rsidRDefault="00291965" w:rsidP="00291965">
      <w:pPr>
        <w:pStyle w:val="paragraph"/>
      </w:pPr>
      <w:r w:rsidRPr="00313530">
        <w:tab/>
        <w:t>(c)</w:t>
      </w:r>
      <w:r w:rsidRPr="00313530">
        <w:tab/>
        <w:t>whether the parties attended the mediation;</w:t>
      </w:r>
    </w:p>
    <w:p w:rsidR="00291965" w:rsidRPr="00313530" w:rsidRDefault="00291965" w:rsidP="00291965">
      <w:pPr>
        <w:pStyle w:val="paragraph"/>
      </w:pPr>
      <w:r w:rsidRPr="00313530">
        <w:tab/>
        <w:t>(d)</w:t>
      </w:r>
      <w:r w:rsidRPr="00313530">
        <w:tab/>
        <w:t>that the mediation has finished;</w:t>
      </w:r>
    </w:p>
    <w:p w:rsidR="00291965" w:rsidRPr="00313530" w:rsidRDefault="00291965" w:rsidP="00291965">
      <w:pPr>
        <w:pStyle w:val="paragraph"/>
      </w:pPr>
      <w:r w:rsidRPr="00313530">
        <w:tab/>
        <w:t>(e)</w:t>
      </w:r>
      <w:r w:rsidRPr="00313530">
        <w:tab/>
        <w:t>that the dispute has not been resolved.</w:t>
      </w:r>
    </w:p>
    <w:p w:rsidR="00291965" w:rsidRPr="00313530" w:rsidRDefault="00291965" w:rsidP="00291965">
      <w:pPr>
        <w:pStyle w:val="subsection"/>
      </w:pPr>
      <w:r w:rsidRPr="00313530">
        <w:tab/>
        <w:t>(5)</w:t>
      </w:r>
      <w:r w:rsidRPr="00313530">
        <w:tab/>
        <w:t>The mediator must give a copy of the certificate to:</w:t>
      </w:r>
    </w:p>
    <w:p w:rsidR="00291965" w:rsidRPr="00313530" w:rsidRDefault="00291965" w:rsidP="00291965">
      <w:pPr>
        <w:pStyle w:val="paragraph"/>
      </w:pPr>
      <w:r w:rsidRPr="00313530">
        <w:tab/>
        <w:t>(a)</w:t>
      </w:r>
      <w:r w:rsidRPr="00313530">
        <w:tab/>
        <w:t>the scheme adviser; and</w:t>
      </w:r>
    </w:p>
    <w:p w:rsidR="00291965" w:rsidRPr="00313530" w:rsidRDefault="00291965" w:rsidP="00291965">
      <w:pPr>
        <w:pStyle w:val="paragraph"/>
      </w:pPr>
      <w:r w:rsidRPr="00313530">
        <w:tab/>
        <w:t>(b)</w:t>
      </w:r>
      <w:r w:rsidRPr="00313530">
        <w:tab/>
        <w:t>each of the parties to the dispute.</w:t>
      </w:r>
    </w:p>
    <w:p w:rsidR="00291965" w:rsidRPr="00313530" w:rsidRDefault="00291965" w:rsidP="00291965">
      <w:pPr>
        <w:pStyle w:val="ActHead5"/>
      </w:pPr>
      <w:bookmarkStart w:id="264" w:name="_Toc179638034"/>
      <w:r w:rsidRPr="00313530">
        <w:rPr>
          <w:rStyle w:val="CharSectno"/>
        </w:rPr>
        <w:t>57EH</w:t>
      </w:r>
      <w:r w:rsidRPr="00313530">
        <w:t xml:space="preserve">  Costs of mediation</w:t>
      </w:r>
      <w:bookmarkEnd w:id="264"/>
    </w:p>
    <w:p w:rsidR="00291965" w:rsidRPr="00313530" w:rsidRDefault="00291965" w:rsidP="00291965">
      <w:pPr>
        <w:pStyle w:val="subsection"/>
      </w:pPr>
      <w:r w:rsidRPr="00313530">
        <w:tab/>
        <w:t>(1)</w:t>
      </w:r>
      <w:r w:rsidRPr="00313530">
        <w:tab/>
        <w:t>The parties are equally liable for the costs of mediation under this Division unless they agree otherwise.</w:t>
      </w:r>
    </w:p>
    <w:p w:rsidR="00291965" w:rsidRPr="00313530" w:rsidRDefault="00291965" w:rsidP="00291965">
      <w:pPr>
        <w:pStyle w:val="subsection"/>
      </w:pPr>
      <w:r w:rsidRPr="00313530">
        <w:tab/>
        <w:t>(2)</w:t>
      </w:r>
      <w:r w:rsidRPr="00313530">
        <w:tab/>
        <w:t>The parties must pay their own costs of attending the mediation.</w:t>
      </w:r>
    </w:p>
    <w:p w:rsidR="00291965" w:rsidRPr="00313530" w:rsidRDefault="00291965" w:rsidP="00291965">
      <w:pPr>
        <w:pStyle w:val="subsection"/>
      </w:pPr>
      <w:r w:rsidRPr="00313530">
        <w:tab/>
        <w:t>(3)</w:t>
      </w:r>
      <w:r w:rsidRPr="00313530">
        <w:tab/>
        <w:t>The costs of mediation under this Division under subsection (1) include the following:</w:t>
      </w:r>
    </w:p>
    <w:p w:rsidR="00291965" w:rsidRPr="00313530" w:rsidRDefault="00291965" w:rsidP="00291965">
      <w:pPr>
        <w:pStyle w:val="paragraph"/>
      </w:pPr>
      <w:r w:rsidRPr="00313530">
        <w:tab/>
        <w:t>(a)</w:t>
      </w:r>
      <w:r w:rsidRPr="00313530">
        <w:tab/>
        <w:t>the cost of the mediator;</w:t>
      </w:r>
    </w:p>
    <w:p w:rsidR="00291965" w:rsidRPr="00313530" w:rsidRDefault="00291965" w:rsidP="00291965">
      <w:pPr>
        <w:pStyle w:val="paragraph"/>
      </w:pPr>
      <w:r w:rsidRPr="00313530">
        <w:tab/>
        <w:t>(b)</w:t>
      </w:r>
      <w:r w:rsidRPr="00313530">
        <w:tab/>
        <w:t>the cost of any additional input (including from technical experts) agreed by both parties to be necessary to conduct the mediation.</w:t>
      </w:r>
    </w:p>
    <w:p w:rsidR="00291965" w:rsidRPr="00313530" w:rsidRDefault="00291965" w:rsidP="00291965">
      <w:pPr>
        <w:pStyle w:val="ActHead3"/>
        <w:pageBreakBefore/>
      </w:pPr>
      <w:bookmarkStart w:id="265" w:name="_Toc179638035"/>
      <w:r w:rsidRPr="00313530">
        <w:rPr>
          <w:rStyle w:val="CharDivNo"/>
        </w:rPr>
        <w:t>Division 6</w:t>
      </w:r>
      <w:r w:rsidRPr="00313530">
        <w:t>—</w:t>
      </w:r>
      <w:r w:rsidRPr="00313530">
        <w:rPr>
          <w:rStyle w:val="CharDivText"/>
        </w:rPr>
        <w:t>Motor vehicle service and repair information scheme adviser</w:t>
      </w:r>
      <w:bookmarkEnd w:id="265"/>
    </w:p>
    <w:p w:rsidR="00291965" w:rsidRPr="00313530" w:rsidRDefault="00291965" w:rsidP="00291965">
      <w:pPr>
        <w:pStyle w:val="ActHead5"/>
      </w:pPr>
      <w:bookmarkStart w:id="266" w:name="_Toc179638036"/>
      <w:r w:rsidRPr="00313530">
        <w:rPr>
          <w:rStyle w:val="CharSectno"/>
        </w:rPr>
        <w:t>57FA</w:t>
      </w:r>
      <w:r w:rsidRPr="00313530">
        <w:t xml:space="preserve">  Scheme adviser—establishment and appointment</w:t>
      </w:r>
      <w:bookmarkEnd w:id="266"/>
    </w:p>
    <w:p w:rsidR="00291965" w:rsidRPr="00313530" w:rsidRDefault="00291965" w:rsidP="00291965">
      <w:pPr>
        <w:pStyle w:val="subsection"/>
      </w:pPr>
      <w:r w:rsidRPr="00313530">
        <w:tab/>
        <w:t>(1)</w:t>
      </w:r>
      <w:r w:rsidRPr="00313530">
        <w:tab/>
        <w:t>There is to be a motor vehicle service and repair information scheme adviser for the purposes of this Part.</w:t>
      </w:r>
    </w:p>
    <w:p w:rsidR="00291965" w:rsidRPr="00313530" w:rsidRDefault="00291965" w:rsidP="00291965">
      <w:pPr>
        <w:pStyle w:val="subsection"/>
      </w:pPr>
      <w:r w:rsidRPr="00313530">
        <w:tab/>
        <w:t>(2)</w:t>
      </w:r>
      <w:r w:rsidRPr="00313530">
        <w:tab/>
        <w:t>The Minister may, by instrument, appoint a person to be the scheme adviser.</w:t>
      </w:r>
    </w:p>
    <w:p w:rsidR="00291965" w:rsidRPr="00313530" w:rsidRDefault="00291965" w:rsidP="00291965">
      <w:pPr>
        <w:pStyle w:val="subsection"/>
      </w:pPr>
      <w:r w:rsidRPr="00313530">
        <w:tab/>
        <w:t>(3)</w:t>
      </w:r>
      <w:r w:rsidRPr="00313530">
        <w:tab/>
        <w:t xml:space="preserve">The scheme adviser is not entitled to </w:t>
      </w:r>
      <w:r w:rsidR="009A36A1" w:rsidRPr="00313530">
        <w:t>any payment (including any remuneration or allowances) relating to this appointment</w:t>
      </w:r>
      <w:r w:rsidRPr="00313530">
        <w:t>.</w:t>
      </w:r>
    </w:p>
    <w:p w:rsidR="009A36A1" w:rsidRPr="00313530" w:rsidRDefault="009A36A1" w:rsidP="009A36A1">
      <w:pPr>
        <w:pStyle w:val="notetext"/>
      </w:pPr>
      <w:r w:rsidRPr="00313530">
        <w:t>Note:</w:t>
      </w:r>
      <w:r w:rsidRPr="00313530">
        <w:tab/>
        <w:t>The person appointed could be a body corporate or an individual.</w:t>
      </w:r>
    </w:p>
    <w:p w:rsidR="00291965" w:rsidRPr="00313530" w:rsidRDefault="00291965" w:rsidP="00291965">
      <w:pPr>
        <w:pStyle w:val="ActHead5"/>
      </w:pPr>
      <w:bookmarkStart w:id="267" w:name="_Toc179638037"/>
      <w:r w:rsidRPr="00313530">
        <w:rPr>
          <w:rStyle w:val="CharSectno"/>
        </w:rPr>
        <w:t>57FB</w:t>
      </w:r>
      <w:r w:rsidRPr="00313530">
        <w:t xml:space="preserve">  Scheme adviser—functions</w:t>
      </w:r>
      <w:bookmarkEnd w:id="267"/>
    </w:p>
    <w:p w:rsidR="00291965" w:rsidRPr="00313530" w:rsidRDefault="00291965" w:rsidP="00291965">
      <w:pPr>
        <w:pStyle w:val="subsection"/>
      </w:pPr>
      <w:r w:rsidRPr="00313530">
        <w:tab/>
        <w:t>(1)</w:t>
      </w:r>
      <w:r w:rsidRPr="00313530">
        <w:tab/>
        <w:t>The scheme adviser has the following functions:</w:t>
      </w:r>
    </w:p>
    <w:p w:rsidR="00291965" w:rsidRPr="00313530" w:rsidRDefault="00291965" w:rsidP="00291965">
      <w:pPr>
        <w:pStyle w:val="paragraph"/>
      </w:pPr>
      <w:r w:rsidRPr="00313530">
        <w:tab/>
        <w:t>(a)</w:t>
      </w:r>
      <w:r w:rsidRPr="00313530">
        <w:tab/>
        <w:t>to nominate mediators or technical experts for the purposes of Division 5 (dispute resolution);</w:t>
      </w:r>
    </w:p>
    <w:p w:rsidR="00291965" w:rsidRPr="00313530" w:rsidRDefault="00291965" w:rsidP="00291965">
      <w:pPr>
        <w:pStyle w:val="paragraph"/>
      </w:pPr>
      <w:r w:rsidRPr="00313530">
        <w:tab/>
        <w:t>(b)</w:t>
      </w:r>
      <w:r w:rsidRPr="00313530">
        <w:tab/>
        <w:t>to report to the Minister at any time or by a time specified by the Minister:</w:t>
      </w:r>
    </w:p>
    <w:p w:rsidR="00291965" w:rsidRPr="00313530" w:rsidRDefault="00291965" w:rsidP="00291965">
      <w:pPr>
        <w:pStyle w:val="paragraphsub"/>
      </w:pPr>
      <w:r w:rsidRPr="00313530">
        <w:rPr>
          <w:i/>
        </w:rPr>
        <w:tab/>
      </w:r>
      <w:r w:rsidRPr="00313530">
        <w:t>(i)</w:t>
      </w:r>
      <w:r w:rsidRPr="00313530">
        <w:tab/>
        <w:t>on scheme prices, the terms and conditions of scheme offers or the availability of scheme information; and</w:t>
      </w:r>
    </w:p>
    <w:p w:rsidR="00291965" w:rsidRPr="00313530" w:rsidRDefault="00291965" w:rsidP="00291965">
      <w:pPr>
        <w:pStyle w:val="paragraphsub"/>
      </w:pPr>
      <w:r w:rsidRPr="00313530">
        <w:tab/>
        <w:t>(ii)</w:t>
      </w:r>
      <w:r w:rsidRPr="00313530">
        <w:tab/>
        <w:t>about whether or not, in the scheme adviser’s opinion, particular information is, or should be, scheme information; and</w:t>
      </w:r>
    </w:p>
    <w:p w:rsidR="00291965" w:rsidRPr="00313530" w:rsidRDefault="00291965" w:rsidP="00291965">
      <w:pPr>
        <w:pStyle w:val="paragraphsub"/>
      </w:pPr>
      <w:r w:rsidRPr="00313530">
        <w:tab/>
        <w:t>(iii)</w:t>
      </w:r>
      <w:r w:rsidRPr="00313530">
        <w:tab/>
        <w:t>about any other matter relevant to the operation of this Part;</w:t>
      </w:r>
    </w:p>
    <w:p w:rsidR="00291965" w:rsidRPr="00313530" w:rsidRDefault="00291965" w:rsidP="00291965">
      <w:pPr>
        <w:pStyle w:val="paragraph"/>
      </w:pPr>
      <w:r w:rsidRPr="00313530">
        <w:tab/>
        <w:t>(c)</w:t>
      </w:r>
      <w:r w:rsidRPr="00313530">
        <w:tab/>
        <w:t>to report to the Commission about any systemic regulatory or enforcement issues relating to the operation of this Part;</w:t>
      </w:r>
    </w:p>
    <w:p w:rsidR="00291965" w:rsidRPr="00313530" w:rsidRDefault="00291965" w:rsidP="00291965">
      <w:pPr>
        <w:pStyle w:val="paragraph"/>
      </w:pPr>
      <w:r w:rsidRPr="00313530">
        <w:tab/>
        <w:t>(d)</w:t>
      </w:r>
      <w:r w:rsidRPr="00313530">
        <w:tab/>
        <w:t>to provide general advice in relation to the application of this Part, but excluding any information obtained in confidence;</w:t>
      </w:r>
    </w:p>
    <w:p w:rsidR="00291965" w:rsidRPr="00313530" w:rsidRDefault="00291965" w:rsidP="00291965">
      <w:pPr>
        <w:pStyle w:val="paragraph"/>
      </w:pPr>
      <w:r w:rsidRPr="00313530">
        <w:rPr>
          <w:i/>
        </w:rPr>
        <w:tab/>
      </w:r>
      <w:r w:rsidRPr="00313530">
        <w:t>(e)</w:t>
      </w:r>
      <w:r w:rsidRPr="00313530">
        <w:tab/>
        <w:t>to publish on the scheme adviser’s website annual reports about:</w:t>
      </w:r>
    </w:p>
    <w:p w:rsidR="00291965" w:rsidRPr="00313530" w:rsidRDefault="00291965" w:rsidP="00291965">
      <w:pPr>
        <w:pStyle w:val="paragraphsub"/>
      </w:pPr>
      <w:r w:rsidRPr="00313530">
        <w:tab/>
        <w:t>(i)</w:t>
      </w:r>
      <w:r w:rsidRPr="00313530">
        <w:tab/>
        <w:t>the number and type of inquiries and disputes relating to the operation of this Part over the period of a financial year;</w:t>
      </w:r>
    </w:p>
    <w:p w:rsidR="00291965" w:rsidRPr="00313530" w:rsidRDefault="00291965" w:rsidP="00291965">
      <w:pPr>
        <w:pStyle w:val="paragraphsub"/>
      </w:pPr>
      <w:r w:rsidRPr="00313530">
        <w:tab/>
        <w:t>(ii)</w:t>
      </w:r>
      <w:r w:rsidRPr="00313530">
        <w:tab/>
        <w:t>the number and type of disputes for which a mediator has been appointed over that period;</w:t>
      </w:r>
    </w:p>
    <w:p w:rsidR="00291965" w:rsidRPr="00313530" w:rsidRDefault="00291965" w:rsidP="00291965">
      <w:pPr>
        <w:pStyle w:val="paragraphsub"/>
      </w:pPr>
      <w:r w:rsidRPr="00313530">
        <w:tab/>
        <w:t>(iii)</w:t>
      </w:r>
      <w:r w:rsidRPr="00313530">
        <w:tab/>
        <w:t>resolution rates for disputes for which a mediator has been appointed over that period;</w:t>
      </w:r>
    </w:p>
    <w:p w:rsidR="00291965" w:rsidRPr="00313530" w:rsidRDefault="00291965" w:rsidP="00291965">
      <w:pPr>
        <w:pStyle w:val="paragraphsub"/>
      </w:pPr>
      <w:r w:rsidRPr="00313530">
        <w:tab/>
        <w:t>(iv)</w:t>
      </w:r>
      <w:r w:rsidRPr="00313530">
        <w:tab/>
        <w:t>other relevant matters affecting the operation of this Part over the period, including any such matter directed by the Minister in writing;</w:t>
      </w:r>
    </w:p>
    <w:p w:rsidR="00291965" w:rsidRPr="00313530" w:rsidRDefault="00291965" w:rsidP="00291965">
      <w:pPr>
        <w:pStyle w:val="paragraph"/>
      </w:pPr>
      <w:r w:rsidRPr="00313530">
        <w:tab/>
        <w:t>(f)</w:t>
      </w:r>
      <w:r w:rsidRPr="00313530">
        <w:tab/>
        <w:t>to provide information online to data providers, Australian repairers and scheme RTOs about the availability of scheme information and dispute resolution under this Part, but excluding any information obtained in confidence.</w:t>
      </w:r>
    </w:p>
    <w:p w:rsidR="00291965" w:rsidRPr="00313530" w:rsidRDefault="00291965" w:rsidP="00291965">
      <w:pPr>
        <w:pStyle w:val="subsection"/>
      </w:pPr>
      <w:r w:rsidRPr="00313530">
        <w:tab/>
        <w:t>(2)</w:t>
      </w:r>
      <w:r w:rsidRPr="00313530">
        <w:tab/>
        <w:t xml:space="preserve">Information about the terms and conditions of a contract on which scheme information is supplied under this Part that is notified to the scheme adviser under </w:t>
      </w:r>
      <w:r w:rsidR="009B4597" w:rsidRPr="00313530">
        <w:t>subsection 5</w:t>
      </w:r>
      <w:r w:rsidRPr="00313530">
        <w:t>7CB(4) is taken not to be information obtained in confidence, except to the extent that it identifies, or enables identification of, the parties to the contract.</w:t>
      </w:r>
    </w:p>
    <w:p w:rsidR="00291965" w:rsidRPr="00313530" w:rsidRDefault="00291965" w:rsidP="00291965">
      <w:pPr>
        <w:pStyle w:val="subsection"/>
      </w:pPr>
      <w:r w:rsidRPr="00313530">
        <w:tab/>
        <w:t>(3)</w:t>
      </w:r>
      <w:r w:rsidRPr="00313530">
        <w:tab/>
        <w:t>The scheme adviser has all the powers necessary or convenient for the performance of the functions of that office.</w:t>
      </w:r>
    </w:p>
    <w:p w:rsidR="00291965" w:rsidRPr="00313530" w:rsidRDefault="00291965" w:rsidP="00291965">
      <w:pPr>
        <w:pStyle w:val="subsection"/>
      </w:pPr>
      <w:r w:rsidRPr="00313530">
        <w:tab/>
        <w:t>(4)</w:t>
      </w:r>
      <w:r w:rsidRPr="00313530">
        <w:tab/>
        <w:t xml:space="preserve">Section 34C of the </w:t>
      </w:r>
      <w:r w:rsidRPr="00313530">
        <w:rPr>
          <w:i/>
        </w:rPr>
        <w:t>Acts Interpretation Act 1901</w:t>
      </w:r>
      <w:r w:rsidRPr="00313530">
        <w:t xml:space="preserve"> does not apply in relation to a report mentioned in this section.</w:t>
      </w:r>
    </w:p>
    <w:p w:rsidR="00291965" w:rsidRPr="00313530" w:rsidRDefault="00291965" w:rsidP="00291965">
      <w:pPr>
        <w:pStyle w:val="notetext"/>
      </w:pPr>
      <w:r w:rsidRPr="00313530">
        <w:t>Note:</w:t>
      </w:r>
      <w:r w:rsidRPr="00313530">
        <w:tab/>
        <w:t xml:space="preserve">Section 34C of the </w:t>
      </w:r>
      <w:r w:rsidRPr="00313530">
        <w:rPr>
          <w:i/>
        </w:rPr>
        <w:t>Acts Interpretation Act 1901</w:t>
      </w:r>
      <w:r w:rsidRPr="00313530">
        <w:t xml:space="preserve"> would otherwise require any periodic reports to be given to the Minister and tabled in Parliament.</w:t>
      </w:r>
    </w:p>
    <w:p w:rsidR="00291965" w:rsidRPr="00313530" w:rsidRDefault="00291965" w:rsidP="00291965">
      <w:pPr>
        <w:pStyle w:val="ActHead3"/>
        <w:pageBreakBefore/>
      </w:pPr>
      <w:bookmarkStart w:id="268" w:name="_Toc179638038"/>
      <w:r w:rsidRPr="00313530">
        <w:rPr>
          <w:rStyle w:val="CharDivNo"/>
        </w:rPr>
        <w:t>Division 7</w:t>
      </w:r>
      <w:r w:rsidRPr="00313530">
        <w:t>—</w:t>
      </w:r>
      <w:r w:rsidRPr="00313530">
        <w:rPr>
          <w:rStyle w:val="CharDivText"/>
        </w:rPr>
        <w:t>Miscellaneous</w:t>
      </w:r>
      <w:bookmarkEnd w:id="268"/>
    </w:p>
    <w:p w:rsidR="00291965" w:rsidRPr="00313530" w:rsidRDefault="00291965" w:rsidP="00291965">
      <w:pPr>
        <w:pStyle w:val="ActHead5"/>
      </w:pPr>
      <w:bookmarkStart w:id="269" w:name="_Toc179638039"/>
      <w:r w:rsidRPr="00313530">
        <w:rPr>
          <w:rStyle w:val="CharSectno"/>
        </w:rPr>
        <w:t>57GA</w:t>
      </w:r>
      <w:r w:rsidRPr="00313530">
        <w:t xml:space="preserve">  Civil penalty provisions</w:t>
      </w:r>
      <w:bookmarkEnd w:id="269"/>
    </w:p>
    <w:p w:rsidR="00291965" w:rsidRPr="00313530" w:rsidRDefault="00291965" w:rsidP="00291965">
      <w:pPr>
        <w:pStyle w:val="subsection"/>
      </w:pPr>
      <w:r w:rsidRPr="00313530">
        <w:tab/>
      </w:r>
      <w:r w:rsidRPr="00313530">
        <w:tab/>
        <w:t>A provision of this Part that is of one of the following kinds and sets out at its foot a pecuniary penalty indicated by the words “civil penalty” is a civil penalty provision for the purposes of this Part and item 11 of the table in subsection 76(1A):</w:t>
      </w:r>
    </w:p>
    <w:p w:rsidR="00291965" w:rsidRPr="00313530" w:rsidRDefault="00291965" w:rsidP="00291965">
      <w:pPr>
        <w:pStyle w:val="paragraph"/>
      </w:pPr>
      <w:r w:rsidRPr="00313530">
        <w:tab/>
        <w:t>(a)</w:t>
      </w:r>
      <w:r w:rsidRPr="00313530">
        <w:tab/>
        <w:t>a subsection;</w:t>
      </w:r>
    </w:p>
    <w:p w:rsidR="00291965" w:rsidRPr="00313530" w:rsidRDefault="00291965" w:rsidP="00291965">
      <w:pPr>
        <w:pStyle w:val="paragraph"/>
      </w:pPr>
      <w:r w:rsidRPr="00313530">
        <w:tab/>
        <w:t>(b)</w:t>
      </w:r>
      <w:r w:rsidRPr="00313530">
        <w:tab/>
        <w:t>a section that is not divided into subsections.</w:t>
      </w:r>
    </w:p>
    <w:p w:rsidR="00291965" w:rsidRPr="00313530" w:rsidRDefault="00291965" w:rsidP="00291965">
      <w:pPr>
        <w:pStyle w:val="ActHead5"/>
      </w:pPr>
      <w:bookmarkStart w:id="270" w:name="_Toc179638040"/>
      <w:r w:rsidRPr="00313530">
        <w:rPr>
          <w:rStyle w:val="CharSectno"/>
        </w:rPr>
        <w:t>57GB</w:t>
      </w:r>
      <w:r w:rsidRPr="00313530">
        <w:t xml:space="preserve">  Infringement notices</w:t>
      </w:r>
      <w:bookmarkEnd w:id="270"/>
    </w:p>
    <w:p w:rsidR="00291965" w:rsidRPr="00313530" w:rsidRDefault="00291965" w:rsidP="00291965">
      <w:pPr>
        <w:pStyle w:val="subsection"/>
      </w:pPr>
      <w:r w:rsidRPr="00313530">
        <w:tab/>
        <w:t>(1)</w:t>
      </w:r>
      <w:r w:rsidRPr="00313530">
        <w:tab/>
        <w:t>Division 2A of Part IVB applies in relation to an alleged contravention of a civil penalty provision mentioned in an item in the table in subsection (2) in the same way in which it applies in relation to an alleged contravention of a civil penalty provision of an industry code (within the meaning of that Part).</w:t>
      </w:r>
    </w:p>
    <w:p w:rsidR="00291965" w:rsidRPr="00313530" w:rsidRDefault="00291965" w:rsidP="00291965">
      <w:pPr>
        <w:pStyle w:val="subsection"/>
      </w:pPr>
      <w:r w:rsidRPr="00313530">
        <w:tab/>
        <w:t>(2)</w:t>
      </w:r>
      <w:r w:rsidRPr="00313530">
        <w:tab/>
        <w:t>For the purposes of the application of Division 2A of Part IVB under subsection (1), the penalty to be specified in an infringement notice in relation to an alleged contravention of a provision mentioned in columns 1 and 2 of an item of the following table must be a penalty equal to the applicable penalty for the contravention mentioned in column 3 or 4 of that item.</w:t>
      </w:r>
    </w:p>
    <w:p w:rsidR="00291965" w:rsidRPr="00313530" w:rsidRDefault="00291965" w:rsidP="0029196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134"/>
        <w:gridCol w:w="2268"/>
        <w:gridCol w:w="1490"/>
        <w:gridCol w:w="1490"/>
      </w:tblGrid>
      <w:tr w:rsidR="00291965" w:rsidRPr="00313530" w:rsidTr="00291965">
        <w:trPr>
          <w:tblHeader/>
        </w:trPr>
        <w:tc>
          <w:tcPr>
            <w:tcW w:w="7086" w:type="dxa"/>
            <w:gridSpan w:val="5"/>
            <w:tcBorders>
              <w:top w:val="single" w:sz="12" w:space="0" w:color="auto"/>
              <w:bottom w:val="single" w:sz="6" w:space="0" w:color="auto"/>
            </w:tcBorders>
            <w:shd w:val="clear" w:color="auto" w:fill="auto"/>
          </w:tcPr>
          <w:p w:rsidR="00291965" w:rsidRPr="00313530" w:rsidRDefault="00291965" w:rsidP="00291965">
            <w:pPr>
              <w:pStyle w:val="TableHeading"/>
            </w:pPr>
            <w:r w:rsidRPr="00313530">
              <w:t>Penalties to be specified in infringement notices issued under this Part</w:t>
            </w:r>
          </w:p>
        </w:tc>
      </w:tr>
      <w:tr w:rsidR="00291965" w:rsidRPr="00313530" w:rsidTr="00291965">
        <w:trPr>
          <w:tblHeader/>
        </w:trPr>
        <w:tc>
          <w:tcPr>
            <w:tcW w:w="704" w:type="dxa"/>
            <w:tcBorders>
              <w:top w:val="single" w:sz="6" w:space="0" w:color="auto"/>
              <w:bottom w:val="single" w:sz="6" w:space="0" w:color="auto"/>
            </w:tcBorders>
            <w:shd w:val="clear" w:color="auto" w:fill="auto"/>
          </w:tcPr>
          <w:p w:rsidR="00291965" w:rsidRPr="00313530" w:rsidRDefault="00291965" w:rsidP="00291965">
            <w:pPr>
              <w:pStyle w:val="TableHeading"/>
            </w:pPr>
            <w:r w:rsidRPr="00313530">
              <w:t>Item</w:t>
            </w:r>
          </w:p>
        </w:tc>
        <w:tc>
          <w:tcPr>
            <w:tcW w:w="1134" w:type="dxa"/>
            <w:tcBorders>
              <w:top w:val="single" w:sz="6" w:space="0" w:color="auto"/>
              <w:bottom w:val="single" w:sz="6" w:space="0" w:color="auto"/>
            </w:tcBorders>
            <w:shd w:val="clear" w:color="auto" w:fill="auto"/>
          </w:tcPr>
          <w:p w:rsidR="00291965" w:rsidRPr="00313530" w:rsidRDefault="00291965" w:rsidP="00291965">
            <w:pPr>
              <w:pStyle w:val="TableHeading"/>
            </w:pPr>
            <w:r w:rsidRPr="00313530">
              <w:t>Column 1</w:t>
            </w:r>
          </w:p>
        </w:tc>
        <w:tc>
          <w:tcPr>
            <w:tcW w:w="2268" w:type="dxa"/>
            <w:tcBorders>
              <w:top w:val="single" w:sz="6" w:space="0" w:color="auto"/>
              <w:bottom w:val="single" w:sz="6" w:space="0" w:color="auto"/>
            </w:tcBorders>
            <w:shd w:val="clear" w:color="auto" w:fill="auto"/>
          </w:tcPr>
          <w:p w:rsidR="00291965" w:rsidRPr="00313530" w:rsidRDefault="00291965" w:rsidP="00291965">
            <w:pPr>
              <w:pStyle w:val="TableHeading"/>
            </w:pPr>
            <w:r w:rsidRPr="00313530">
              <w:t>Column 2</w:t>
            </w:r>
          </w:p>
        </w:tc>
        <w:tc>
          <w:tcPr>
            <w:tcW w:w="1490" w:type="dxa"/>
            <w:tcBorders>
              <w:top w:val="single" w:sz="6" w:space="0" w:color="auto"/>
              <w:bottom w:val="single" w:sz="6" w:space="0" w:color="auto"/>
            </w:tcBorders>
            <w:shd w:val="clear" w:color="auto" w:fill="auto"/>
          </w:tcPr>
          <w:p w:rsidR="00291965" w:rsidRPr="00313530" w:rsidRDefault="00291965" w:rsidP="00291965">
            <w:pPr>
              <w:pStyle w:val="TableHeading"/>
            </w:pPr>
            <w:r w:rsidRPr="00313530">
              <w:t>Column 3</w:t>
            </w:r>
          </w:p>
        </w:tc>
        <w:tc>
          <w:tcPr>
            <w:tcW w:w="1490" w:type="dxa"/>
            <w:tcBorders>
              <w:top w:val="single" w:sz="6" w:space="0" w:color="auto"/>
              <w:bottom w:val="single" w:sz="6" w:space="0" w:color="auto"/>
            </w:tcBorders>
            <w:shd w:val="clear" w:color="auto" w:fill="auto"/>
          </w:tcPr>
          <w:p w:rsidR="00291965" w:rsidRPr="00313530" w:rsidRDefault="00291965" w:rsidP="00291965">
            <w:pPr>
              <w:pStyle w:val="TableHeading"/>
            </w:pPr>
            <w:r w:rsidRPr="00313530">
              <w:t>Column 4</w:t>
            </w:r>
          </w:p>
        </w:tc>
      </w:tr>
      <w:tr w:rsidR="00291965" w:rsidRPr="00313530" w:rsidTr="00291965">
        <w:trPr>
          <w:tblHeader/>
        </w:trPr>
        <w:tc>
          <w:tcPr>
            <w:tcW w:w="704" w:type="dxa"/>
            <w:tcBorders>
              <w:top w:val="single" w:sz="6" w:space="0" w:color="auto"/>
              <w:bottom w:val="single" w:sz="12" w:space="0" w:color="auto"/>
            </w:tcBorders>
            <w:shd w:val="clear" w:color="auto" w:fill="auto"/>
          </w:tcPr>
          <w:p w:rsidR="00291965" w:rsidRPr="00313530" w:rsidRDefault="00291965" w:rsidP="00291965">
            <w:pPr>
              <w:pStyle w:val="TableHeading"/>
            </w:pPr>
          </w:p>
        </w:tc>
        <w:tc>
          <w:tcPr>
            <w:tcW w:w="1134" w:type="dxa"/>
            <w:tcBorders>
              <w:top w:val="single" w:sz="6" w:space="0" w:color="auto"/>
              <w:bottom w:val="single" w:sz="12" w:space="0" w:color="auto"/>
            </w:tcBorders>
            <w:shd w:val="clear" w:color="auto" w:fill="auto"/>
          </w:tcPr>
          <w:p w:rsidR="00291965" w:rsidRPr="00313530" w:rsidRDefault="00291965" w:rsidP="00291965">
            <w:pPr>
              <w:pStyle w:val="TableHeading"/>
            </w:pPr>
            <w:r w:rsidRPr="00313530">
              <w:t>For an alleged contravention of the following provision:</w:t>
            </w:r>
          </w:p>
        </w:tc>
        <w:tc>
          <w:tcPr>
            <w:tcW w:w="2268" w:type="dxa"/>
            <w:tcBorders>
              <w:top w:val="single" w:sz="6" w:space="0" w:color="auto"/>
              <w:bottom w:val="single" w:sz="12" w:space="0" w:color="auto"/>
            </w:tcBorders>
            <w:shd w:val="clear" w:color="auto" w:fill="auto"/>
          </w:tcPr>
          <w:p w:rsidR="00291965" w:rsidRPr="00313530" w:rsidRDefault="00291965" w:rsidP="00291965">
            <w:pPr>
              <w:pStyle w:val="TableHeading"/>
            </w:pPr>
            <w:r w:rsidRPr="00313530">
              <w:t>that relates to:</w:t>
            </w:r>
          </w:p>
        </w:tc>
        <w:tc>
          <w:tcPr>
            <w:tcW w:w="1490" w:type="dxa"/>
            <w:tcBorders>
              <w:top w:val="single" w:sz="6" w:space="0" w:color="auto"/>
              <w:bottom w:val="single" w:sz="12" w:space="0" w:color="auto"/>
            </w:tcBorders>
            <w:shd w:val="clear" w:color="auto" w:fill="auto"/>
          </w:tcPr>
          <w:p w:rsidR="00291965" w:rsidRPr="00313530" w:rsidRDefault="00291965" w:rsidP="00291965">
            <w:pPr>
              <w:pStyle w:val="TableHeading"/>
            </w:pPr>
            <w:r w:rsidRPr="00313530">
              <w:t>if the alleged contravention is by a body corporate—the number of penalty units must be:</w:t>
            </w:r>
          </w:p>
        </w:tc>
        <w:tc>
          <w:tcPr>
            <w:tcW w:w="1490" w:type="dxa"/>
            <w:tcBorders>
              <w:top w:val="single" w:sz="6" w:space="0" w:color="auto"/>
              <w:bottom w:val="single" w:sz="12" w:space="0" w:color="auto"/>
            </w:tcBorders>
            <w:shd w:val="clear" w:color="auto" w:fill="auto"/>
          </w:tcPr>
          <w:p w:rsidR="00291965" w:rsidRPr="00313530" w:rsidRDefault="00291965" w:rsidP="00291965">
            <w:pPr>
              <w:pStyle w:val="TableHeading"/>
            </w:pPr>
            <w:r w:rsidRPr="00313530">
              <w:t>if the alleged contravention is by a person other than a body corporate—the number of penalty units must be:</w:t>
            </w:r>
          </w:p>
        </w:tc>
      </w:tr>
      <w:tr w:rsidR="00291965" w:rsidRPr="00313530" w:rsidTr="00291965">
        <w:tc>
          <w:tcPr>
            <w:tcW w:w="704" w:type="dxa"/>
            <w:tcBorders>
              <w:top w:val="single" w:sz="12" w:space="0" w:color="auto"/>
            </w:tcBorders>
            <w:shd w:val="clear" w:color="auto" w:fill="auto"/>
          </w:tcPr>
          <w:p w:rsidR="00291965" w:rsidRPr="00313530" w:rsidRDefault="00291965" w:rsidP="00291965">
            <w:pPr>
              <w:pStyle w:val="Tabletext"/>
            </w:pPr>
            <w:r w:rsidRPr="00313530">
              <w:t>1</w:t>
            </w:r>
          </w:p>
        </w:tc>
        <w:tc>
          <w:tcPr>
            <w:tcW w:w="1134" w:type="dxa"/>
            <w:tcBorders>
              <w:top w:val="single" w:sz="12" w:space="0" w:color="auto"/>
            </w:tcBorders>
            <w:shd w:val="clear" w:color="auto" w:fill="auto"/>
          </w:tcPr>
          <w:p w:rsidR="00291965" w:rsidRPr="00313530" w:rsidRDefault="009B4597" w:rsidP="00291965">
            <w:pPr>
              <w:pStyle w:val="Tabletext"/>
            </w:pPr>
            <w:r w:rsidRPr="00313530">
              <w:t>subsection 5</w:t>
            </w:r>
            <w:r w:rsidR="00291965" w:rsidRPr="00313530">
              <w:t>7CA(3)</w:t>
            </w:r>
          </w:p>
        </w:tc>
        <w:tc>
          <w:tcPr>
            <w:tcW w:w="2268" w:type="dxa"/>
            <w:tcBorders>
              <w:top w:val="single" w:sz="12" w:space="0" w:color="auto"/>
            </w:tcBorders>
            <w:shd w:val="clear" w:color="auto" w:fill="auto"/>
          </w:tcPr>
          <w:p w:rsidR="00291965" w:rsidRPr="00313530" w:rsidRDefault="00291965" w:rsidP="00291965">
            <w:pPr>
              <w:pStyle w:val="Tabletext"/>
            </w:pPr>
            <w:r w:rsidRPr="00313530">
              <w:t>the choice of supply period in scheme offer</w:t>
            </w:r>
          </w:p>
        </w:tc>
        <w:tc>
          <w:tcPr>
            <w:tcW w:w="1490" w:type="dxa"/>
            <w:tcBorders>
              <w:top w:val="single" w:sz="12" w:space="0" w:color="auto"/>
            </w:tcBorders>
            <w:shd w:val="clear" w:color="auto" w:fill="auto"/>
          </w:tcPr>
          <w:p w:rsidR="00291965" w:rsidRPr="00313530" w:rsidRDefault="00291965" w:rsidP="00291965">
            <w:pPr>
              <w:pStyle w:val="Tabletext"/>
              <w:jc w:val="center"/>
            </w:pPr>
            <w:r w:rsidRPr="00313530">
              <w:t>60</w:t>
            </w:r>
          </w:p>
        </w:tc>
        <w:tc>
          <w:tcPr>
            <w:tcW w:w="1490" w:type="dxa"/>
            <w:tcBorders>
              <w:top w:val="single" w:sz="12" w:space="0" w:color="auto"/>
            </w:tcBorders>
            <w:shd w:val="clear" w:color="auto" w:fill="auto"/>
          </w:tcPr>
          <w:p w:rsidR="00291965" w:rsidRPr="00313530" w:rsidRDefault="00291965" w:rsidP="00291965">
            <w:pPr>
              <w:pStyle w:val="Tabletext"/>
              <w:jc w:val="center"/>
            </w:pPr>
            <w:r w:rsidRPr="00313530">
              <w:t>12</w:t>
            </w:r>
          </w:p>
        </w:tc>
      </w:tr>
      <w:tr w:rsidR="00291965" w:rsidRPr="00313530" w:rsidTr="00291965">
        <w:tc>
          <w:tcPr>
            <w:tcW w:w="704" w:type="dxa"/>
            <w:shd w:val="clear" w:color="auto" w:fill="auto"/>
          </w:tcPr>
          <w:p w:rsidR="00291965" w:rsidRPr="00313530" w:rsidRDefault="00291965" w:rsidP="00291965">
            <w:pPr>
              <w:pStyle w:val="Tabletext"/>
            </w:pPr>
            <w:r w:rsidRPr="00313530">
              <w:t>2</w:t>
            </w:r>
          </w:p>
        </w:tc>
        <w:tc>
          <w:tcPr>
            <w:tcW w:w="1134" w:type="dxa"/>
            <w:shd w:val="clear" w:color="auto" w:fill="auto"/>
          </w:tcPr>
          <w:p w:rsidR="00291965" w:rsidRPr="00313530" w:rsidRDefault="009B4597" w:rsidP="00291965">
            <w:pPr>
              <w:pStyle w:val="Tabletext"/>
            </w:pPr>
            <w:r w:rsidRPr="00313530">
              <w:t>subsection 5</w:t>
            </w:r>
            <w:r w:rsidR="00291965" w:rsidRPr="00313530">
              <w:t>7CA(6)</w:t>
            </w:r>
          </w:p>
        </w:tc>
        <w:tc>
          <w:tcPr>
            <w:tcW w:w="2268" w:type="dxa"/>
            <w:shd w:val="clear" w:color="auto" w:fill="auto"/>
          </w:tcPr>
          <w:p w:rsidR="00291965" w:rsidRPr="00313530" w:rsidRDefault="00291965" w:rsidP="00291965">
            <w:pPr>
              <w:pStyle w:val="Tabletext"/>
            </w:pPr>
            <w:r w:rsidRPr="00313530">
              <w:t>publishing a scheme offer</w:t>
            </w:r>
          </w:p>
        </w:tc>
        <w:tc>
          <w:tcPr>
            <w:tcW w:w="1490" w:type="dxa"/>
            <w:shd w:val="clear" w:color="auto" w:fill="auto"/>
          </w:tcPr>
          <w:p w:rsidR="00291965" w:rsidRPr="00313530" w:rsidRDefault="00291965" w:rsidP="00291965">
            <w:pPr>
              <w:pStyle w:val="Tabletext"/>
              <w:jc w:val="center"/>
            </w:pPr>
            <w:r w:rsidRPr="00313530">
              <w:t>60</w:t>
            </w:r>
          </w:p>
        </w:tc>
        <w:tc>
          <w:tcPr>
            <w:tcW w:w="1490" w:type="dxa"/>
            <w:shd w:val="clear" w:color="auto" w:fill="auto"/>
          </w:tcPr>
          <w:p w:rsidR="00291965" w:rsidRPr="00313530" w:rsidRDefault="00291965" w:rsidP="00291965">
            <w:pPr>
              <w:pStyle w:val="Tabletext"/>
              <w:jc w:val="center"/>
            </w:pPr>
            <w:r w:rsidRPr="00313530">
              <w:t>12</w:t>
            </w:r>
          </w:p>
        </w:tc>
      </w:tr>
      <w:tr w:rsidR="00291965" w:rsidRPr="00313530" w:rsidTr="00291965">
        <w:tc>
          <w:tcPr>
            <w:tcW w:w="704" w:type="dxa"/>
            <w:shd w:val="clear" w:color="auto" w:fill="auto"/>
          </w:tcPr>
          <w:p w:rsidR="00291965" w:rsidRPr="00313530" w:rsidRDefault="00291965" w:rsidP="00291965">
            <w:pPr>
              <w:pStyle w:val="Tabletext"/>
            </w:pPr>
            <w:r w:rsidRPr="00313530">
              <w:t>3</w:t>
            </w:r>
          </w:p>
        </w:tc>
        <w:tc>
          <w:tcPr>
            <w:tcW w:w="1134" w:type="dxa"/>
            <w:shd w:val="clear" w:color="auto" w:fill="auto"/>
          </w:tcPr>
          <w:p w:rsidR="00291965" w:rsidRPr="00313530" w:rsidRDefault="009B4597" w:rsidP="00291965">
            <w:pPr>
              <w:pStyle w:val="Tabletext"/>
            </w:pPr>
            <w:r w:rsidRPr="00313530">
              <w:t>subsection 5</w:t>
            </w:r>
            <w:r w:rsidR="00291965" w:rsidRPr="00313530">
              <w:t>7CA(7)</w:t>
            </w:r>
          </w:p>
        </w:tc>
        <w:tc>
          <w:tcPr>
            <w:tcW w:w="2268" w:type="dxa"/>
            <w:shd w:val="clear" w:color="auto" w:fill="auto"/>
          </w:tcPr>
          <w:p w:rsidR="00291965" w:rsidRPr="00313530" w:rsidRDefault="00291965" w:rsidP="00291965">
            <w:pPr>
              <w:pStyle w:val="Tabletext"/>
            </w:pPr>
            <w:r w:rsidRPr="00313530">
              <w:t>notifying the scheme adviser about scheme information offered</w:t>
            </w:r>
          </w:p>
        </w:tc>
        <w:tc>
          <w:tcPr>
            <w:tcW w:w="1490" w:type="dxa"/>
            <w:shd w:val="clear" w:color="auto" w:fill="auto"/>
          </w:tcPr>
          <w:p w:rsidR="00291965" w:rsidRPr="00313530" w:rsidRDefault="00291965" w:rsidP="00291965">
            <w:pPr>
              <w:pStyle w:val="Tabletext"/>
              <w:jc w:val="center"/>
            </w:pPr>
            <w:r w:rsidRPr="00313530">
              <w:t>60</w:t>
            </w:r>
          </w:p>
        </w:tc>
        <w:tc>
          <w:tcPr>
            <w:tcW w:w="1490" w:type="dxa"/>
            <w:shd w:val="clear" w:color="auto" w:fill="auto"/>
          </w:tcPr>
          <w:p w:rsidR="00291965" w:rsidRPr="00313530" w:rsidRDefault="00291965" w:rsidP="00291965">
            <w:pPr>
              <w:pStyle w:val="Tabletext"/>
              <w:jc w:val="center"/>
            </w:pPr>
            <w:r w:rsidRPr="00313530">
              <w:t>12</w:t>
            </w:r>
          </w:p>
        </w:tc>
      </w:tr>
      <w:tr w:rsidR="00291965" w:rsidRPr="00313530" w:rsidTr="00291965">
        <w:tc>
          <w:tcPr>
            <w:tcW w:w="704" w:type="dxa"/>
            <w:shd w:val="clear" w:color="auto" w:fill="auto"/>
          </w:tcPr>
          <w:p w:rsidR="00291965" w:rsidRPr="00313530" w:rsidRDefault="00291965" w:rsidP="00291965">
            <w:pPr>
              <w:pStyle w:val="Tabletext"/>
            </w:pPr>
            <w:r w:rsidRPr="00313530">
              <w:t>4</w:t>
            </w:r>
          </w:p>
        </w:tc>
        <w:tc>
          <w:tcPr>
            <w:tcW w:w="1134" w:type="dxa"/>
            <w:shd w:val="clear" w:color="auto" w:fill="auto"/>
          </w:tcPr>
          <w:p w:rsidR="00291965" w:rsidRPr="00313530" w:rsidRDefault="009B4597" w:rsidP="00291965">
            <w:pPr>
              <w:pStyle w:val="Tabletext"/>
            </w:pPr>
            <w:r w:rsidRPr="00313530">
              <w:t>subsection 5</w:t>
            </w:r>
            <w:r w:rsidR="00291965" w:rsidRPr="00313530">
              <w:t>7CB(2)</w:t>
            </w:r>
          </w:p>
        </w:tc>
        <w:tc>
          <w:tcPr>
            <w:tcW w:w="2268" w:type="dxa"/>
            <w:shd w:val="clear" w:color="auto" w:fill="auto"/>
          </w:tcPr>
          <w:p w:rsidR="00291965" w:rsidRPr="00313530" w:rsidRDefault="00291965" w:rsidP="00291965">
            <w:pPr>
              <w:pStyle w:val="Tabletext"/>
            </w:pPr>
            <w:r w:rsidRPr="00313530">
              <w:t xml:space="preserve">failing to supply scheme information within the period covered by </w:t>
            </w:r>
            <w:r w:rsidR="009B4597" w:rsidRPr="00313530">
              <w:t>paragraph 5</w:t>
            </w:r>
            <w:r w:rsidRPr="00313530">
              <w:t>7CB(2)(b)</w:t>
            </w:r>
          </w:p>
        </w:tc>
        <w:tc>
          <w:tcPr>
            <w:tcW w:w="1490" w:type="dxa"/>
            <w:shd w:val="clear" w:color="auto" w:fill="auto"/>
          </w:tcPr>
          <w:p w:rsidR="00291965" w:rsidRPr="00313530" w:rsidRDefault="00291965" w:rsidP="00291965">
            <w:pPr>
              <w:pStyle w:val="Tabletext"/>
              <w:jc w:val="center"/>
            </w:pPr>
            <w:r w:rsidRPr="00313530">
              <w:t>600</w:t>
            </w:r>
          </w:p>
        </w:tc>
        <w:tc>
          <w:tcPr>
            <w:tcW w:w="1490" w:type="dxa"/>
            <w:shd w:val="clear" w:color="auto" w:fill="auto"/>
          </w:tcPr>
          <w:p w:rsidR="00291965" w:rsidRPr="00313530" w:rsidRDefault="00291965" w:rsidP="00291965">
            <w:pPr>
              <w:pStyle w:val="Tabletext"/>
              <w:jc w:val="center"/>
            </w:pPr>
            <w:r w:rsidRPr="00313530">
              <w:t>120</w:t>
            </w:r>
          </w:p>
        </w:tc>
      </w:tr>
      <w:tr w:rsidR="00291965" w:rsidRPr="00313530" w:rsidTr="00291965">
        <w:tc>
          <w:tcPr>
            <w:tcW w:w="704" w:type="dxa"/>
            <w:shd w:val="clear" w:color="auto" w:fill="auto"/>
          </w:tcPr>
          <w:p w:rsidR="00291965" w:rsidRPr="00313530" w:rsidRDefault="00291965" w:rsidP="00291965">
            <w:pPr>
              <w:pStyle w:val="Tabletext"/>
            </w:pPr>
            <w:r w:rsidRPr="00313530">
              <w:t>5</w:t>
            </w:r>
          </w:p>
        </w:tc>
        <w:tc>
          <w:tcPr>
            <w:tcW w:w="1134" w:type="dxa"/>
            <w:shd w:val="clear" w:color="auto" w:fill="auto"/>
          </w:tcPr>
          <w:p w:rsidR="00291965" w:rsidRPr="00313530" w:rsidRDefault="009B4597" w:rsidP="00291965">
            <w:pPr>
              <w:pStyle w:val="Tabletext"/>
            </w:pPr>
            <w:r w:rsidRPr="00313530">
              <w:t>subsection 5</w:t>
            </w:r>
            <w:r w:rsidR="00291965" w:rsidRPr="00313530">
              <w:t>7CB(4)</w:t>
            </w:r>
          </w:p>
        </w:tc>
        <w:tc>
          <w:tcPr>
            <w:tcW w:w="2268" w:type="dxa"/>
            <w:shd w:val="clear" w:color="auto" w:fill="auto"/>
          </w:tcPr>
          <w:p w:rsidR="00291965" w:rsidRPr="00313530" w:rsidRDefault="00291965" w:rsidP="00291965">
            <w:pPr>
              <w:pStyle w:val="Tabletext"/>
            </w:pPr>
            <w:r w:rsidRPr="00313530">
              <w:t>notifying the scheme adviser of terms and conditions of supply</w:t>
            </w:r>
          </w:p>
        </w:tc>
        <w:tc>
          <w:tcPr>
            <w:tcW w:w="1490" w:type="dxa"/>
            <w:shd w:val="clear" w:color="auto" w:fill="auto"/>
          </w:tcPr>
          <w:p w:rsidR="00291965" w:rsidRPr="00313530" w:rsidRDefault="00291965" w:rsidP="00291965">
            <w:pPr>
              <w:pStyle w:val="Tabletext"/>
              <w:jc w:val="center"/>
            </w:pPr>
            <w:r w:rsidRPr="00313530">
              <w:t>60</w:t>
            </w:r>
          </w:p>
        </w:tc>
        <w:tc>
          <w:tcPr>
            <w:tcW w:w="1490" w:type="dxa"/>
            <w:shd w:val="clear" w:color="auto" w:fill="auto"/>
          </w:tcPr>
          <w:p w:rsidR="00291965" w:rsidRPr="00313530" w:rsidRDefault="00291965" w:rsidP="00291965">
            <w:pPr>
              <w:pStyle w:val="Tabletext"/>
              <w:jc w:val="center"/>
            </w:pPr>
            <w:r w:rsidRPr="00313530">
              <w:t>12</w:t>
            </w:r>
          </w:p>
        </w:tc>
      </w:tr>
      <w:tr w:rsidR="00291965" w:rsidRPr="00313530" w:rsidTr="00291965">
        <w:tc>
          <w:tcPr>
            <w:tcW w:w="704" w:type="dxa"/>
            <w:shd w:val="clear" w:color="auto" w:fill="auto"/>
          </w:tcPr>
          <w:p w:rsidR="00291965" w:rsidRPr="00313530" w:rsidRDefault="00291965" w:rsidP="00291965">
            <w:pPr>
              <w:pStyle w:val="Tabletext"/>
            </w:pPr>
            <w:r w:rsidRPr="00313530">
              <w:t>6</w:t>
            </w:r>
          </w:p>
        </w:tc>
        <w:tc>
          <w:tcPr>
            <w:tcW w:w="1134" w:type="dxa"/>
            <w:shd w:val="clear" w:color="auto" w:fill="auto"/>
          </w:tcPr>
          <w:p w:rsidR="00291965" w:rsidRPr="00313530" w:rsidRDefault="009B4597" w:rsidP="00291965">
            <w:pPr>
              <w:pStyle w:val="Tabletext"/>
            </w:pPr>
            <w:r w:rsidRPr="00313530">
              <w:t>subsection 5</w:t>
            </w:r>
            <w:r w:rsidR="00291965" w:rsidRPr="00313530">
              <w:t>7CC(2)</w:t>
            </w:r>
          </w:p>
        </w:tc>
        <w:tc>
          <w:tcPr>
            <w:tcW w:w="2268" w:type="dxa"/>
            <w:shd w:val="clear" w:color="auto" w:fill="auto"/>
          </w:tcPr>
          <w:p w:rsidR="00291965" w:rsidRPr="00313530" w:rsidRDefault="00291965" w:rsidP="00291965">
            <w:pPr>
              <w:pStyle w:val="Tabletext"/>
            </w:pPr>
            <w:r w:rsidRPr="00313530">
              <w:t>prohibited terms or conditions in contracts of supply</w:t>
            </w:r>
          </w:p>
        </w:tc>
        <w:tc>
          <w:tcPr>
            <w:tcW w:w="1490" w:type="dxa"/>
            <w:shd w:val="clear" w:color="auto" w:fill="auto"/>
          </w:tcPr>
          <w:p w:rsidR="00291965" w:rsidRPr="00313530" w:rsidRDefault="00291965" w:rsidP="00291965">
            <w:pPr>
              <w:pStyle w:val="Tabletext"/>
              <w:jc w:val="center"/>
            </w:pPr>
            <w:r w:rsidRPr="00313530">
              <w:t>60</w:t>
            </w:r>
          </w:p>
        </w:tc>
        <w:tc>
          <w:tcPr>
            <w:tcW w:w="1490" w:type="dxa"/>
            <w:shd w:val="clear" w:color="auto" w:fill="auto"/>
          </w:tcPr>
          <w:p w:rsidR="00291965" w:rsidRPr="00313530" w:rsidRDefault="00291965" w:rsidP="00291965">
            <w:pPr>
              <w:pStyle w:val="Tabletext"/>
              <w:jc w:val="center"/>
            </w:pPr>
            <w:r w:rsidRPr="00313530">
              <w:t>12</w:t>
            </w:r>
          </w:p>
        </w:tc>
      </w:tr>
      <w:tr w:rsidR="00291965" w:rsidRPr="00313530" w:rsidTr="00291965">
        <w:tc>
          <w:tcPr>
            <w:tcW w:w="704" w:type="dxa"/>
            <w:shd w:val="clear" w:color="auto" w:fill="auto"/>
          </w:tcPr>
          <w:p w:rsidR="00291965" w:rsidRPr="00313530" w:rsidRDefault="00291965" w:rsidP="00291965">
            <w:pPr>
              <w:pStyle w:val="Tabletext"/>
            </w:pPr>
            <w:r w:rsidRPr="00313530">
              <w:t>7</w:t>
            </w:r>
          </w:p>
        </w:tc>
        <w:tc>
          <w:tcPr>
            <w:tcW w:w="1134" w:type="dxa"/>
            <w:shd w:val="clear" w:color="auto" w:fill="auto"/>
          </w:tcPr>
          <w:p w:rsidR="00291965" w:rsidRPr="00313530" w:rsidRDefault="00291965" w:rsidP="00291965">
            <w:pPr>
              <w:pStyle w:val="Tabletext"/>
            </w:pPr>
            <w:r w:rsidRPr="00313530">
              <w:t>Section 57DA</w:t>
            </w:r>
          </w:p>
        </w:tc>
        <w:tc>
          <w:tcPr>
            <w:tcW w:w="2268" w:type="dxa"/>
            <w:shd w:val="clear" w:color="auto" w:fill="auto"/>
          </w:tcPr>
          <w:p w:rsidR="00291965" w:rsidRPr="00313530" w:rsidRDefault="00291965" w:rsidP="00291965">
            <w:pPr>
              <w:pStyle w:val="Tabletext"/>
            </w:pPr>
            <w:r w:rsidRPr="00313530">
              <w:t>packaging of scheme information</w:t>
            </w:r>
          </w:p>
        </w:tc>
        <w:tc>
          <w:tcPr>
            <w:tcW w:w="1490" w:type="dxa"/>
            <w:shd w:val="clear" w:color="auto" w:fill="auto"/>
          </w:tcPr>
          <w:p w:rsidR="00291965" w:rsidRPr="00313530" w:rsidRDefault="00291965" w:rsidP="00291965">
            <w:pPr>
              <w:pStyle w:val="Tabletext"/>
              <w:jc w:val="center"/>
            </w:pPr>
            <w:r w:rsidRPr="00313530">
              <w:t>60</w:t>
            </w:r>
          </w:p>
        </w:tc>
        <w:tc>
          <w:tcPr>
            <w:tcW w:w="1490" w:type="dxa"/>
            <w:shd w:val="clear" w:color="auto" w:fill="auto"/>
          </w:tcPr>
          <w:p w:rsidR="00291965" w:rsidRPr="00313530" w:rsidRDefault="00291965" w:rsidP="00291965">
            <w:pPr>
              <w:pStyle w:val="Tabletext"/>
              <w:jc w:val="center"/>
            </w:pPr>
            <w:r w:rsidRPr="00313530">
              <w:t>12</w:t>
            </w:r>
          </w:p>
        </w:tc>
      </w:tr>
      <w:tr w:rsidR="00291965" w:rsidRPr="00313530" w:rsidTr="00291965">
        <w:tc>
          <w:tcPr>
            <w:tcW w:w="704" w:type="dxa"/>
            <w:shd w:val="clear" w:color="auto" w:fill="auto"/>
          </w:tcPr>
          <w:p w:rsidR="00291965" w:rsidRPr="00313530" w:rsidRDefault="00291965" w:rsidP="00291965">
            <w:pPr>
              <w:pStyle w:val="Tabletext"/>
            </w:pPr>
            <w:r w:rsidRPr="00313530">
              <w:t>8</w:t>
            </w:r>
          </w:p>
        </w:tc>
        <w:tc>
          <w:tcPr>
            <w:tcW w:w="1134" w:type="dxa"/>
            <w:shd w:val="clear" w:color="auto" w:fill="auto"/>
          </w:tcPr>
          <w:p w:rsidR="00291965" w:rsidRPr="00313530" w:rsidRDefault="009B4597" w:rsidP="00291965">
            <w:pPr>
              <w:pStyle w:val="Tabletext"/>
            </w:pPr>
            <w:r w:rsidRPr="00313530">
              <w:t>subsection 5</w:t>
            </w:r>
            <w:r w:rsidR="00291965" w:rsidRPr="00313530">
              <w:t>7DB(1)</w:t>
            </w:r>
          </w:p>
        </w:tc>
        <w:tc>
          <w:tcPr>
            <w:tcW w:w="2268" w:type="dxa"/>
            <w:shd w:val="clear" w:color="auto" w:fill="auto"/>
          </w:tcPr>
          <w:p w:rsidR="00291965" w:rsidRPr="00313530" w:rsidRDefault="00291965" w:rsidP="00291965">
            <w:pPr>
              <w:pStyle w:val="Tabletext"/>
            </w:pPr>
            <w:r w:rsidRPr="00313530">
              <w:t>restrictions on supplying safety and security information</w:t>
            </w:r>
          </w:p>
        </w:tc>
        <w:tc>
          <w:tcPr>
            <w:tcW w:w="1490" w:type="dxa"/>
            <w:shd w:val="clear" w:color="auto" w:fill="auto"/>
          </w:tcPr>
          <w:p w:rsidR="00291965" w:rsidRPr="00313530" w:rsidRDefault="00291965" w:rsidP="00291965">
            <w:pPr>
              <w:pStyle w:val="Tabletext"/>
              <w:jc w:val="center"/>
            </w:pPr>
            <w:r w:rsidRPr="00313530">
              <w:t>60</w:t>
            </w:r>
          </w:p>
        </w:tc>
        <w:tc>
          <w:tcPr>
            <w:tcW w:w="1490" w:type="dxa"/>
            <w:shd w:val="clear" w:color="auto" w:fill="auto"/>
          </w:tcPr>
          <w:p w:rsidR="00291965" w:rsidRPr="00313530" w:rsidRDefault="00291965" w:rsidP="00291965">
            <w:pPr>
              <w:pStyle w:val="Tabletext"/>
              <w:jc w:val="center"/>
            </w:pPr>
            <w:r w:rsidRPr="00313530">
              <w:t>12</w:t>
            </w:r>
          </w:p>
        </w:tc>
      </w:tr>
      <w:tr w:rsidR="00291965" w:rsidRPr="00313530" w:rsidTr="00291965">
        <w:tc>
          <w:tcPr>
            <w:tcW w:w="704" w:type="dxa"/>
            <w:tcBorders>
              <w:bottom w:val="single" w:sz="2" w:space="0" w:color="auto"/>
            </w:tcBorders>
            <w:shd w:val="clear" w:color="auto" w:fill="auto"/>
          </w:tcPr>
          <w:p w:rsidR="00291965" w:rsidRPr="00313530" w:rsidRDefault="00291965" w:rsidP="00291965">
            <w:pPr>
              <w:pStyle w:val="Tabletext"/>
            </w:pPr>
            <w:r w:rsidRPr="00313530">
              <w:t>9</w:t>
            </w:r>
          </w:p>
        </w:tc>
        <w:tc>
          <w:tcPr>
            <w:tcW w:w="1134" w:type="dxa"/>
            <w:tcBorders>
              <w:bottom w:val="single" w:sz="2" w:space="0" w:color="auto"/>
            </w:tcBorders>
            <w:shd w:val="clear" w:color="auto" w:fill="auto"/>
          </w:tcPr>
          <w:p w:rsidR="00291965" w:rsidRPr="00313530" w:rsidRDefault="009B4597" w:rsidP="00291965">
            <w:pPr>
              <w:pStyle w:val="Tabletext"/>
            </w:pPr>
            <w:r w:rsidRPr="00313530">
              <w:t>subsection 5</w:t>
            </w:r>
            <w:r w:rsidR="00291965" w:rsidRPr="00313530">
              <w:t>7DE(2)</w:t>
            </w:r>
          </w:p>
        </w:tc>
        <w:tc>
          <w:tcPr>
            <w:tcW w:w="2268" w:type="dxa"/>
            <w:tcBorders>
              <w:bottom w:val="single" w:sz="2" w:space="0" w:color="auto"/>
            </w:tcBorders>
            <w:shd w:val="clear" w:color="auto" w:fill="auto"/>
          </w:tcPr>
          <w:p w:rsidR="00291965" w:rsidRPr="00313530" w:rsidRDefault="00291965" w:rsidP="00291965">
            <w:pPr>
              <w:pStyle w:val="Tabletext"/>
            </w:pPr>
            <w:r w:rsidRPr="00313530">
              <w:t>requiring a data provider to keep records</w:t>
            </w:r>
          </w:p>
        </w:tc>
        <w:tc>
          <w:tcPr>
            <w:tcW w:w="1490" w:type="dxa"/>
            <w:tcBorders>
              <w:bottom w:val="single" w:sz="2" w:space="0" w:color="auto"/>
            </w:tcBorders>
            <w:shd w:val="clear" w:color="auto" w:fill="auto"/>
          </w:tcPr>
          <w:p w:rsidR="00291965" w:rsidRPr="00313530" w:rsidRDefault="00291965" w:rsidP="00291965">
            <w:pPr>
              <w:pStyle w:val="Tabletext"/>
              <w:jc w:val="center"/>
            </w:pPr>
            <w:r w:rsidRPr="00313530">
              <w:t>60</w:t>
            </w:r>
          </w:p>
        </w:tc>
        <w:tc>
          <w:tcPr>
            <w:tcW w:w="1490" w:type="dxa"/>
            <w:tcBorders>
              <w:bottom w:val="single" w:sz="2" w:space="0" w:color="auto"/>
            </w:tcBorders>
            <w:shd w:val="clear" w:color="auto" w:fill="auto"/>
          </w:tcPr>
          <w:p w:rsidR="00291965" w:rsidRPr="00313530" w:rsidRDefault="00291965" w:rsidP="00291965">
            <w:pPr>
              <w:pStyle w:val="Tabletext"/>
              <w:jc w:val="center"/>
            </w:pPr>
            <w:r w:rsidRPr="00313530">
              <w:t>12</w:t>
            </w:r>
          </w:p>
        </w:tc>
      </w:tr>
      <w:tr w:rsidR="00291965" w:rsidRPr="00313530" w:rsidTr="00291965">
        <w:tc>
          <w:tcPr>
            <w:tcW w:w="704" w:type="dxa"/>
            <w:tcBorders>
              <w:top w:val="single" w:sz="2" w:space="0" w:color="auto"/>
              <w:bottom w:val="single" w:sz="12" w:space="0" w:color="auto"/>
            </w:tcBorders>
            <w:shd w:val="clear" w:color="auto" w:fill="auto"/>
          </w:tcPr>
          <w:p w:rsidR="00291965" w:rsidRPr="00313530" w:rsidRDefault="00291965" w:rsidP="00291965">
            <w:pPr>
              <w:pStyle w:val="Tabletext"/>
            </w:pPr>
            <w:r w:rsidRPr="00313530">
              <w:t>10</w:t>
            </w:r>
          </w:p>
        </w:tc>
        <w:tc>
          <w:tcPr>
            <w:tcW w:w="1134" w:type="dxa"/>
            <w:tcBorders>
              <w:top w:val="single" w:sz="2" w:space="0" w:color="auto"/>
              <w:bottom w:val="single" w:sz="12" w:space="0" w:color="auto"/>
            </w:tcBorders>
            <w:shd w:val="clear" w:color="auto" w:fill="auto"/>
          </w:tcPr>
          <w:p w:rsidR="00291965" w:rsidRPr="00313530" w:rsidRDefault="009B4597" w:rsidP="00291965">
            <w:pPr>
              <w:pStyle w:val="Tabletext"/>
            </w:pPr>
            <w:r w:rsidRPr="00313530">
              <w:t>subsection 5</w:t>
            </w:r>
            <w:r w:rsidR="00291965" w:rsidRPr="00313530">
              <w:t>7EF(5)</w:t>
            </w:r>
          </w:p>
        </w:tc>
        <w:tc>
          <w:tcPr>
            <w:tcW w:w="2268" w:type="dxa"/>
            <w:tcBorders>
              <w:top w:val="single" w:sz="2" w:space="0" w:color="auto"/>
              <w:bottom w:val="single" w:sz="12" w:space="0" w:color="auto"/>
            </w:tcBorders>
            <w:shd w:val="clear" w:color="auto" w:fill="auto"/>
          </w:tcPr>
          <w:p w:rsidR="00291965" w:rsidRPr="00313530" w:rsidRDefault="00291965" w:rsidP="00291965">
            <w:pPr>
              <w:pStyle w:val="Tabletext"/>
            </w:pPr>
            <w:r w:rsidRPr="00313530">
              <w:t>failing to attend mediation</w:t>
            </w:r>
          </w:p>
        </w:tc>
        <w:tc>
          <w:tcPr>
            <w:tcW w:w="1490" w:type="dxa"/>
            <w:tcBorders>
              <w:top w:val="single" w:sz="2" w:space="0" w:color="auto"/>
              <w:bottom w:val="single" w:sz="12" w:space="0" w:color="auto"/>
            </w:tcBorders>
            <w:shd w:val="clear" w:color="auto" w:fill="auto"/>
          </w:tcPr>
          <w:p w:rsidR="00291965" w:rsidRPr="00313530" w:rsidRDefault="00291965" w:rsidP="00291965">
            <w:pPr>
              <w:pStyle w:val="Tabletext"/>
              <w:jc w:val="center"/>
            </w:pPr>
            <w:r w:rsidRPr="00313530">
              <w:t>60</w:t>
            </w:r>
          </w:p>
        </w:tc>
        <w:tc>
          <w:tcPr>
            <w:tcW w:w="1490" w:type="dxa"/>
            <w:tcBorders>
              <w:top w:val="single" w:sz="2" w:space="0" w:color="auto"/>
              <w:bottom w:val="single" w:sz="12" w:space="0" w:color="auto"/>
            </w:tcBorders>
            <w:shd w:val="clear" w:color="auto" w:fill="auto"/>
          </w:tcPr>
          <w:p w:rsidR="00291965" w:rsidRPr="00313530" w:rsidRDefault="00291965" w:rsidP="00291965">
            <w:pPr>
              <w:pStyle w:val="Tabletext"/>
              <w:jc w:val="center"/>
            </w:pPr>
            <w:r w:rsidRPr="00313530">
              <w:t>12</w:t>
            </w:r>
          </w:p>
        </w:tc>
      </w:tr>
    </w:tbl>
    <w:p w:rsidR="00291965" w:rsidRPr="00313530" w:rsidRDefault="00291965" w:rsidP="00291965">
      <w:pPr>
        <w:pStyle w:val="ActHead5"/>
      </w:pPr>
      <w:bookmarkStart w:id="271" w:name="_Toc179638041"/>
      <w:r w:rsidRPr="00313530">
        <w:rPr>
          <w:rStyle w:val="CharSectno"/>
        </w:rPr>
        <w:t>57GC</w:t>
      </w:r>
      <w:r w:rsidRPr="00313530">
        <w:t xml:space="preserve">  Concurrent operation of State and Territory laws</w:t>
      </w:r>
      <w:bookmarkEnd w:id="271"/>
    </w:p>
    <w:p w:rsidR="00291965" w:rsidRPr="00313530" w:rsidRDefault="00291965" w:rsidP="00291965">
      <w:pPr>
        <w:pStyle w:val="subsection"/>
      </w:pPr>
      <w:r w:rsidRPr="00313530">
        <w:tab/>
      </w:r>
      <w:r w:rsidRPr="00313530">
        <w:tab/>
        <w:t>It is the Parliament’s intention that a law of a State or Territory should be able to operate concurrently with this Part unless the law is directly inconsistent with this Part.</w:t>
      </w:r>
    </w:p>
    <w:p w:rsidR="00291965" w:rsidRPr="00313530" w:rsidRDefault="00291965" w:rsidP="00291965">
      <w:pPr>
        <w:pStyle w:val="ActHead5"/>
      </w:pPr>
      <w:bookmarkStart w:id="272" w:name="_Toc179638042"/>
      <w:r w:rsidRPr="00313530">
        <w:rPr>
          <w:rStyle w:val="CharSectno"/>
        </w:rPr>
        <w:t>57GD</w:t>
      </w:r>
      <w:r w:rsidRPr="00313530">
        <w:t xml:space="preserve">  Acquisition of property</w:t>
      </w:r>
      <w:bookmarkEnd w:id="272"/>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to any of the following provisions:</w:t>
      </w:r>
    </w:p>
    <w:p w:rsidR="00291965" w:rsidRPr="00313530" w:rsidRDefault="00291965" w:rsidP="00291965">
      <w:pPr>
        <w:pStyle w:val="paragraph"/>
      </w:pPr>
      <w:r w:rsidRPr="00313530">
        <w:tab/>
        <w:t>(a)</w:t>
      </w:r>
      <w:r w:rsidRPr="00313530">
        <w:tab/>
        <w:t>a provision of Division 3;</w:t>
      </w:r>
    </w:p>
    <w:p w:rsidR="00291965" w:rsidRPr="00313530" w:rsidRDefault="00291965" w:rsidP="00291965">
      <w:pPr>
        <w:pStyle w:val="paragraph"/>
      </w:pPr>
      <w:r w:rsidRPr="00313530">
        <w:tab/>
        <w:t>(b)</w:t>
      </w:r>
      <w:r w:rsidRPr="00313530">
        <w:tab/>
        <w:t>any other provision of this Act, to the extent to which the provision relates to Division 3.</w:t>
      </w:r>
    </w:p>
    <w:p w:rsidR="00291965" w:rsidRPr="00313530" w:rsidRDefault="00291965" w:rsidP="00291965">
      <w:pPr>
        <w:pStyle w:val="SubsectionHead"/>
      </w:pPr>
      <w:r w:rsidRPr="00313530">
        <w:t>Effect of provision</w:t>
      </w:r>
    </w:p>
    <w:p w:rsidR="00291965" w:rsidRPr="00313530" w:rsidRDefault="00291965" w:rsidP="00291965">
      <w:pPr>
        <w:pStyle w:val="subsection"/>
      </w:pPr>
      <w:r w:rsidRPr="00313530">
        <w:tab/>
        <w:t>(2)</w:t>
      </w:r>
      <w:r w:rsidRPr="00313530">
        <w:tab/>
        <w:t xml:space="preserve">The provision has no effect to the extent (if any) to which its operation would result in the acquisition of property (within the meaning of </w:t>
      </w:r>
      <w:r w:rsidR="009B4597" w:rsidRPr="00313530">
        <w:t>paragraph 5</w:t>
      </w:r>
      <w:r w:rsidRPr="00313530">
        <w:t>1(xxxi) of the Constitution) from a person otherwise than on just terms (within the meaning of that paragraph).</w:t>
      </w:r>
    </w:p>
    <w:p w:rsidR="00291965" w:rsidRPr="00313530" w:rsidRDefault="00291965" w:rsidP="00291965">
      <w:pPr>
        <w:pStyle w:val="ActHead5"/>
      </w:pPr>
      <w:bookmarkStart w:id="273" w:name="_Toc179638043"/>
      <w:r w:rsidRPr="00313530">
        <w:rPr>
          <w:rStyle w:val="CharSectno"/>
        </w:rPr>
        <w:t>57GE</w:t>
      </w:r>
      <w:r w:rsidRPr="00313530">
        <w:t xml:space="preserve">  Scheme rules</w:t>
      </w:r>
      <w:bookmarkEnd w:id="273"/>
    </w:p>
    <w:p w:rsidR="00291965" w:rsidRPr="00313530" w:rsidRDefault="00291965" w:rsidP="00291965">
      <w:pPr>
        <w:pStyle w:val="subsection"/>
      </w:pPr>
      <w:r w:rsidRPr="00313530">
        <w:tab/>
        <w:t>(1)</w:t>
      </w:r>
      <w:r w:rsidRPr="00313530">
        <w:tab/>
        <w:t>The Minister may, by legislative instrument, make rules prescribing matters:</w:t>
      </w:r>
    </w:p>
    <w:p w:rsidR="00291965" w:rsidRPr="00313530" w:rsidRDefault="00291965" w:rsidP="00291965">
      <w:pPr>
        <w:pStyle w:val="paragraph"/>
      </w:pPr>
      <w:r w:rsidRPr="00313530">
        <w:tab/>
        <w:t>(a)</w:t>
      </w:r>
      <w:r w:rsidRPr="00313530">
        <w:tab/>
        <w:t>required or permitted by this Part to be prescribed by the rules; or</w:t>
      </w:r>
    </w:p>
    <w:p w:rsidR="00291965" w:rsidRPr="00313530" w:rsidRDefault="00291965" w:rsidP="00291965">
      <w:pPr>
        <w:pStyle w:val="paragraph"/>
      </w:pPr>
      <w:r w:rsidRPr="00313530">
        <w:tab/>
        <w:t>(b)</w:t>
      </w:r>
      <w:r w:rsidRPr="00313530">
        <w:tab/>
        <w:t>necessary or convenient to be prescribed for carrying out or giving effect to this Part.</w:t>
      </w:r>
    </w:p>
    <w:p w:rsidR="00291965" w:rsidRPr="00313530" w:rsidRDefault="00291965" w:rsidP="00291965">
      <w:pPr>
        <w:pStyle w:val="subsection"/>
      </w:pPr>
      <w:r w:rsidRPr="00313530">
        <w:tab/>
        <w:t>(2)</w:t>
      </w:r>
      <w:r w:rsidRPr="00313530">
        <w:tab/>
        <w:t>To avoid doubt, the rules may not do the following:</w:t>
      </w:r>
    </w:p>
    <w:p w:rsidR="00291965" w:rsidRPr="00313530" w:rsidRDefault="00291965" w:rsidP="00291965">
      <w:pPr>
        <w:pStyle w:val="paragraph"/>
      </w:pPr>
      <w:r w:rsidRPr="00313530">
        <w:tab/>
        <w:t>(a)</w:t>
      </w:r>
      <w:r w:rsidRPr="00313530">
        <w:tab/>
        <w:t>create an offence or civil penalty;</w:t>
      </w:r>
    </w:p>
    <w:p w:rsidR="00291965" w:rsidRPr="00313530" w:rsidRDefault="00291965" w:rsidP="00291965">
      <w:pPr>
        <w:pStyle w:val="paragraph"/>
      </w:pPr>
      <w:r w:rsidRPr="00313530">
        <w:tab/>
        <w:t>(b)</w:t>
      </w:r>
      <w:r w:rsidRPr="00313530">
        <w:tab/>
        <w:t>provide powers of:</w:t>
      </w:r>
    </w:p>
    <w:p w:rsidR="00291965" w:rsidRPr="00313530" w:rsidRDefault="00291965" w:rsidP="00291965">
      <w:pPr>
        <w:pStyle w:val="paragraphsub"/>
      </w:pPr>
      <w:r w:rsidRPr="00313530">
        <w:tab/>
        <w:t>(i)</w:t>
      </w:r>
      <w:r w:rsidRPr="00313530">
        <w:tab/>
        <w:t>arrest or detention; or</w:t>
      </w:r>
    </w:p>
    <w:p w:rsidR="00291965" w:rsidRPr="00313530" w:rsidRDefault="00291965" w:rsidP="00291965">
      <w:pPr>
        <w:pStyle w:val="paragraphsub"/>
      </w:pPr>
      <w:r w:rsidRPr="00313530">
        <w:tab/>
        <w:t>(ii)</w:t>
      </w:r>
      <w:r w:rsidRPr="00313530">
        <w:tab/>
        <w:t>entry, search or seizure;</w:t>
      </w:r>
    </w:p>
    <w:p w:rsidR="00291965" w:rsidRPr="00313530" w:rsidRDefault="00291965" w:rsidP="00291965">
      <w:pPr>
        <w:pStyle w:val="paragraph"/>
      </w:pPr>
      <w:r w:rsidRPr="00313530">
        <w:tab/>
        <w:t>(c)</w:t>
      </w:r>
      <w:r w:rsidRPr="00313530">
        <w:tab/>
        <w:t>impose a tax;</w:t>
      </w:r>
    </w:p>
    <w:p w:rsidR="00291965" w:rsidRPr="00313530" w:rsidRDefault="00291965" w:rsidP="00291965">
      <w:pPr>
        <w:pStyle w:val="paragraph"/>
      </w:pPr>
      <w:r w:rsidRPr="00313530">
        <w:tab/>
        <w:t>(d)</w:t>
      </w:r>
      <w:r w:rsidRPr="00313530">
        <w:tab/>
        <w:t>set an amount to be appropriated from the Consolidated Revenue Fund under an appropriation in this Act;</w:t>
      </w:r>
    </w:p>
    <w:p w:rsidR="00291965" w:rsidRPr="00313530" w:rsidRDefault="00291965" w:rsidP="00291965">
      <w:pPr>
        <w:pStyle w:val="paragraph"/>
      </w:pPr>
      <w:r w:rsidRPr="00313530">
        <w:tab/>
        <w:t>(e)</w:t>
      </w:r>
      <w:r w:rsidRPr="00313530">
        <w:tab/>
        <w:t>directly amend the text of this Act;</w:t>
      </w:r>
    </w:p>
    <w:p w:rsidR="00291965" w:rsidRPr="00313530" w:rsidRDefault="00291965" w:rsidP="00291965">
      <w:pPr>
        <w:pStyle w:val="paragraph"/>
      </w:pPr>
      <w:r w:rsidRPr="00313530">
        <w:tab/>
        <w:t>(f)</w:t>
      </w:r>
      <w:r w:rsidRPr="00313530">
        <w:tab/>
        <w:t xml:space="preserve">subject to </w:t>
      </w:r>
      <w:r w:rsidR="009B4597" w:rsidRPr="00313530">
        <w:t>section 5</w:t>
      </w:r>
      <w:r w:rsidRPr="00313530">
        <w:t>7DB, authorise or require the disclosure of sensitive information.</w:t>
      </w:r>
    </w:p>
    <w:p w:rsidR="00291965" w:rsidRPr="00313530" w:rsidRDefault="00291965" w:rsidP="00291965">
      <w:pPr>
        <w:pStyle w:val="ActHead2"/>
        <w:pageBreakBefore/>
      </w:pPr>
      <w:bookmarkStart w:id="274" w:name="_Toc179638044"/>
      <w:r w:rsidRPr="00313530">
        <w:rPr>
          <w:rStyle w:val="CharPartNo"/>
        </w:rPr>
        <w:t>Part V</w:t>
      </w:r>
      <w:r w:rsidRPr="00313530">
        <w:t>—</w:t>
      </w:r>
      <w:r w:rsidRPr="00313530">
        <w:rPr>
          <w:rStyle w:val="CharPartText"/>
        </w:rPr>
        <w:t>Carbon tax price reduction obligation</w:t>
      </w:r>
      <w:bookmarkEnd w:id="274"/>
    </w:p>
    <w:p w:rsidR="00291965" w:rsidRPr="00313530" w:rsidRDefault="00291965" w:rsidP="00291965">
      <w:pPr>
        <w:pStyle w:val="ActHead3"/>
      </w:pPr>
      <w:bookmarkStart w:id="275" w:name="_Toc179638045"/>
      <w:r w:rsidRPr="00313530">
        <w:rPr>
          <w:rStyle w:val="CharDivNo"/>
        </w:rPr>
        <w:t>Division 1</w:t>
      </w:r>
      <w:r w:rsidRPr="00313530">
        <w:t>—</w:t>
      </w:r>
      <w:r w:rsidRPr="00313530">
        <w:rPr>
          <w:rStyle w:val="CharDivText"/>
        </w:rPr>
        <w:t>Preliminary</w:t>
      </w:r>
      <w:bookmarkEnd w:id="275"/>
    </w:p>
    <w:p w:rsidR="00291965" w:rsidRPr="00313530" w:rsidRDefault="00291965" w:rsidP="00291965">
      <w:pPr>
        <w:pStyle w:val="ActHead5"/>
      </w:pPr>
      <w:bookmarkStart w:id="276" w:name="_Toc179638046"/>
      <w:r w:rsidRPr="00313530">
        <w:rPr>
          <w:rStyle w:val="CharSectno"/>
        </w:rPr>
        <w:t>60</w:t>
      </w:r>
      <w:r w:rsidRPr="00313530">
        <w:t xml:space="preserve">  Simplified outline of this Part</w:t>
      </w:r>
      <w:bookmarkEnd w:id="276"/>
    </w:p>
    <w:p w:rsidR="00291965" w:rsidRPr="00313530" w:rsidRDefault="00291965" w:rsidP="008F5810">
      <w:pPr>
        <w:pStyle w:val="SOBullet"/>
      </w:pPr>
      <w:r w:rsidRPr="00313530">
        <w:rPr>
          <w:sz w:val="28"/>
        </w:rPr>
        <w:t>•</w:t>
      </w:r>
      <w:r w:rsidRPr="00313530">
        <w:tab/>
      </w:r>
      <w:r w:rsidRPr="00313530">
        <w:rPr>
          <w:color w:val="000000"/>
          <w:szCs w:val="22"/>
        </w:rPr>
        <w:t xml:space="preserve">An entity </w:t>
      </w:r>
      <w:r w:rsidRPr="00313530">
        <w:t>must not engage in price exploitation in relation to the carbon tax repeal.</w:t>
      </w:r>
    </w:p>
    <w:p w:rsidR="00291965" w:rsidRPr="00313530" w:rsidRDefault="00291965" w:rsidP="008F5810">
      <w:pPr>
        <w:pStyle w:val="SOBullet"/>
      </w:pPr>
      <w:r w:rsidRPr="00313530">
        <w:rPr>
          <w:sz w:val="28"/>
        </w:rPr>
        <w:t>•</w:t>
      </w:r>
      <w:r w:rsidRPr="00313530">
        <w:tab/>
        <w:t>The Commission may monitor prices in relation to the carbon tax repeal and the carbon tax scheme.</w:t>
      </w:r>
    </w:p>
    <w:p w:rsidR="00291965" w:rsidRPr="00313530" w:rsidRDefault="00291965" w:rsidP="008F5810">
      <w:pPr>
        <w:pStyle w:val="SOBullet"/>
      </w:pPr>
      <w:r w:rsidRPr="00313530">
        <w:rPr>
          <w:sz w:val="28"/>
        </w:rPr>
        <w:t>•</w:t>
      </w:r>
      <w:r w:rsidRPr="00313530">
        <w:tab/>
      </w:r>
      <w:r w:rsidRPr="00313530">
        <w:rPr>
          <w:color w:val="000000"/>
          <w:szCs w:val="22"/>
        </w:rPr>
        <w:t xml:space="preserve">An entity </w:t>
      </w:r>
      <w:r w:rsidRPr="00313530">
        <w:t>must not make false or misleading representations about the effect of the carbon tax repeal, or the carbon tax scheme, on the price for the supply of goods or services.</w:t>
      </w:r>
    </w:p>
    <w:p w:rsidR="00291965" w:rsidRPr="00313530" w:rsidRDefault="00291965" w:rsidP="008F5810">
      <w:pPr>
        <w:pStyle w:val="SOBullet"/>
      </w:pPr>
      <w:r w:rsidRPr="00313530">
        <w:t>•</w:t>
      </w:r>
      <w:r w:rsidRPr="00313530">
        <w:tab/>
        <w:t>An entity that sells electricity or natural gas, or an entity that is a bulk SGG importer and sells synthetic greenhouse gas, will be required to explain and substantiate:</w:t>
      </w:r>
    </w:p>
    <w:p w:rsidR="00291965" w:rsidRPr="00313530" w:rsidRDefault="00291965">
      <w:pPr>
        <w:pStyle w:val="SOPara"/>
      </w:pPr>
      <w:r w:rsidRPr="00313530">
        <w:tab/>
        <w:t>(a)</w:t>
      </w:r>
      <w:r w:rsidRPr="00313530">
        <w:tab/>
        <w:t>how the carbon tax repeal has affected, or is affecting, the entity’s regulated supply input costs; and</w:t>
      </w:r>
    </w:p>
    <w:p w:rsidR="00291965" w:rsidRPr="00313530" w:rsidRDefault="00291965">
      <w:pPr>
        <w:pStyle w:val="SOPara"/>
      </w:pPr>
      <w:r w:rsidRPr="00313530">
        <w:tab/>
        <w:t>(b)</w:t>
      </w:r>
      <w:r w:rsidRPr="00313530">
        <w:tab/>
        <w:t>how reductions in the entity’s regulated supply input costs that are directly or indirectly attributable to the carbon tax repeal are reflected in the prices charged by the entity for regulated supplies of electricity, natural gas or synthetic greenhouse gas.</w:t>
      </w:r>
    </w:p>
    <w:p w:rsidR="00291965" w:rsidRPr="00313530" w:rsidRDefault="00291965" w:rsidP="00B303F8">
      <w:pPr>
        <w:pStyle w:val="SOBullet"/>
      </w:pPr>
      <w:r w:rsidRPr="00313530">
        <w:t>•</w:t>
      </w:r>
      <w:r w:rsidRPr="00313530">
        <w:tab/>
        <w:t>An entity that sells electricity or natural gas to customers, or an entity that is a bulk SGG importer and sells synthetic greenhouse gas to customers, must:</w:t>
      </w:r>
    </w:p>
    <w:p w:rsidR="00291965" w:rsidRPr="00313530" w:rsidRDefault="00291965">
      <w:pPr>
        <w:pStyle w:val="SOPara"/>
      </w:pPr>
      <w:r w:rsidRPr="00313530">
        <w:tab/>
        <w:t>(a)</w:t>
      </w:r>
      <w:r w:rsidRPr="00313530">
        <w:tab/>
        <w:t>give a carbon tax removal substantiation statement to the Commission; and</w:t>
      </w:r>
    </w:p>
    <w:p w:rsidR="00291965" w:rsidRPr="00313530" w:rsidRDefault="00291965" w:rsidP="00B303F8">
      <w:pPr>
        <w:pStyle w:val="SOPara"/>
      </w:pPr>
      <w:r w:rsidRPr="00313530">
        <w:tab/>
        <w:t>(b)</w:t>
      </w:r>
      <w:r w:rsidRPr="00313530">
        <w:tab/>
        <w:t>include in the statement the entity’s estimate, on an average annual percentage price basis, or an average annual dollar price basis, of the entity’s cost savings that have been, are, or will be, attributable to the carbon tax repeal and that have been, are being, or will be, passed on to customers during the financial year that began on 1 July 2014; and</w:t>
      </w:r>
    </w:p>
    <w:p w:rsidR="00291965" w:rsidRPr="00313530" w:rsidRDefault="00291965">
      <w:pPr>
        <w:pStyle w:val="SOPara"/>
      </w:pPr>
      <w:r w:rsidRPr="00313530">
        <w:tab/>
        <w:t>(c)</w:t>
      </w:r>
      <w:r w:rsidRPr="00313530">
        <w:tab/>
        <w:t>provide information with the statement that substantiates such an estimate; and</w:t>
      </w:r>
    </w:p>
    <w:p w:rsidR="00291965" w:rsidRPr="00313530" w:rsidRDefault="00291965">
      <w:pPr>
        <w:pStyle w:val="SOPara"/>
      </w:pPr>
      <w:r w:rsidRPr="00313530">
        <w:tab/>
        <w:t>(d)</w:t>
      </w:r>
      <w:r w:rsidRPr="00313530">
        <w:tab/>
        <w:t>in a case where the entity sells electricity or natural gas to customers—communicate to customers a statement that identifies, on an average annual percentage price basis, or an average annual dollar price basis, the estimated cost savings to customers that are for the financial year that began on 1 July 2014.</w:t>
      </w:r>
    </w:p>
    <w:p w:rsidR="00291965" w:rsidRPr="00313530" w:rsidRDefault="00291965" w:rsidP="00B303F8">
      <w:pPr>
        <w:pStyle w:val="SOBullet"/>
      </w:pPr>
      <w:r w:rsidRPr="00313530">
        <w:rPr>
          <w:sz w:val="28"/>
        </w:rPr>
        <w:t>•</w:t>
      </w:r>
      <w:r w:rsidRPr="00313530">
        <w:tab/>
        <w:t>Infringement notices may be issued for certain contraventions of this Part.</w:t>
      </w:r>
    </w:p>
    <w:p w:rsidR="00291965" w:rsidRPr="00313530" w:rsidRDefault="00291965" w:rsidP="00291965">
      <w:pPr>
        <w:pStyle w:val="ActHead5"/>
      </w:pPr>
      <w:bookmarkStart w:id="277" w:name="_Toc179638047"/>
      <w:r w:rsidRPr="00313530">
        <w:rPr>
          <w:rStyle w:val="CharSectno"/>
        </w:rPr>
        <w:t>60AA</w:t>
      </w:r>
      <w:r w:rsidRPr="00313530">
        <w:t xml:space="preserve">  Objects etc.</w:t>
      </w:r>
      <w:bookmarkEnd w:id="277"/>
    </w:p>
    <w:p w:rsidR="00291965" w:rsidRPr="00313530" w:rsidRDefault="00291965" w:rsidP="00291965">
      <w:pPr>
        <w:pStyle w:val="subsection"/>
      </w:pPr>
      <w:r w:rsidRPr="00313530">
        <w:tab/>
        <w:t>(1)</w:t>
      </w:r>
      <w:r w:rsidRPr="00313530">
        <w:tab/>
        <w:t>The main objects of this Part are:</w:t>
      </w:r>
    </w:p>
    <w:p w:rsidR="00291965" w:rsidRPr="00313530" w:rsidRDefault="00291965" w:rsidP="00291965">
      <w:pPr>
        <w:pStyle w:val="paragraph"/>
      </w:pPr>
      <w:r w:rsidRPr="00313530">
        <w:tab/>
        <w:t>(a)</w:t>
      </w:r>
      <w:r w:rsidRPr="00313530">
        <w:tab/>
        <w:t>to deter price exploitation in relation to the carbon tax repeal at each point in the supply chain for regulated goods; and</w:t>
      </w:r>
    </w:p>
    <w:p w:rsidR="00291965" w:rsidRPr="00313530" w:rsidRDefault="00291965" w:rsidP="00291965">
      <w:pPr>
        <w:pStyle w:val="paragraph"/>
      </w:pPr>
      <w:r w:rsidRPr="00313530">
        <w:tab/>
        <w:t>(b)</w:t>
      </w:r>
      <w:r w:rsidRPr="00313530">
        <w:tab/>
        <w:t>to ensure that all cost savings attributable to the carbon tax repeal are passed through the supply chain for regulated goods.</w:t>
      </w:r>
    </w:p>
    <w:p w:rsidR="00291965" w:rsidRPr="00313530" w:rsidRDefault="00291965" w:rsidP="00291965">
      <w:pPr>
        <w:pStyle w:val="subsection"/>
      </w:pPr>
      <w:r w:rsidRPr="00313530">
        <w:tab/>
        <w:t>(2)</w:t>
      </w:r>
      <w:r w:rsidRPr="00313530">
        <w:tab/>
        <w:t xml:space="preserve">The intention of the Parliament in enacting this </w:t>
      </w:r>
      <w:r w:rsidR="009B4597" w:rsidRPr="00313530">
        <w:t>Part i</w:t>
      </w:r>
      <w:r w:rsidRPr="00313530">
        <w:t>s to ensure that all cost savings attributable to the carbon tax repeal are passed on to consumers of regulated goods through lower prices.</w:t>
      </w:r>
    </w:p>
    <w:p w:rsidR="00291965" w:rsidRPr="00313530" w:rsidRDefault="00291965" w:rsidP="00291965">
      <w:pPr>
        <w:pStyle w:val="ActHead5"/>
      </w:pPr>
      <w:bookmarkStart w:id="278" w:name="_Toc179638048"/>
      <w:r w:rsidRPr="00313530">
        <w:rPr>
          <w:rStyle w:val="CharSectno"/>
        </w:rPr>
        <w:t>60A</w:t>
      </w:r>
      <w:r w:rsidRPr="00313530">
        <w:t xml:space="preserve">  Definitions</w:t>
      </w:r>
      <w:bookmarkEnd w:id="278"/>
    </w:p>
    <w:p w:rsidR="00291965" w:rsidRPr="00313530" w:rsidRDefault="00291965" w:rsidP="00291965">
      <w:pPr>
        <w:pStyle w:val="subsection"/>
        <w:keepNext/>
      </w:pPr>
      <w:r w:rsidRPr="00313530">
        <w:tab/>
      </w:r>
      <w:r w:rsidRPr="00313530">
        <w:tab/>
        <w:t>In this Part:</w:t>
      </w:r>
    </w:p>
    <w:p w:rsidR="00291965" w:rsidRPr="00313530" w:rsidRDefault="00291965" w:rsidP="00291965">
      <w:pPr>
        <w:pStyle w:val="Definition"/>
      </w:pPr>
      <w:r w:rsidRPr="00313530">
        <w:rPr>
          <w:b/>
          <w:i/>
        </w:rPr>
        <w:t>applicable compliance period</w:t>
      </w:r>
      <w:r w:rsidRPr="00313530">
        <w:t>, for a carbon tax removal substantiation notice, has the meaning given by subsection 60FC(2).</w:t>
      </w:r>
    </w:p>
    <w:p w:rsidR="00291965" w:rsidRPr="00313530" w:rsidRDefault="00291965" w:rsidP="00291965">
      <w:pPr>
        <w:pStyle w:val="Definition"/>
      </w:pPr>
      <w:r w:rsidRPr="00313530">
        <w:rPr>
          <w:b/>
          <w:i/>
        </w:rPr>
        <w:t>bulk SGG importer</w:t>
      </w:r>
      <w:r w:rsidRPr="00313530">
        <w:t xml:space="preserve"> means an entity that:</w:t>
      </w:r>
    </w:p>
    <w:p w:rsidR="00291965" w:rsidRPr="00313530" w:rsidRDefault="00291965" w:rsidP="00291965">
      <w:pPr>
        <w:pStyle w:val="paragraph"/>
      </w:pPr>
      <w:r w:rsidRPr="00313530">
        <w:tab/>
        <w:t>(a)</w:t>
      </w:r>
      <w:r w:rsidRPr="00313530">
        <w:tab/>
        <w:t xml:space="preserve">holds a controlled substances licence under the </w:t>
      </w:r>
      <w:r w:rsidRPr="00313530">
        <w:rPr>
          <w:i/>
        </w:rPr>
        <w:t xml:space="preserve">Ozone Protection and Synthetic Greenhouse Gas Management Act 1989 </w:t>
      </w:r>
      <w:r w:rsidRPr="00313530">
        <w:t>that allows the entity to import synthetic greenhouse gases; and</w:t>
      </w:r>
    </w:p>
    <w:p w:rsidR="00291965" w:rsidRPr="00313530" w:rsidRDefault="00291965" w:rsidP="00291965">
      <w:pPr>
        <w:pStyle w:val="paragraph"/>
      </w:pPr>
      <w:r w:rsidRPr="00313530">
        <w:tab/>
        <w:t>(b)</w:t>
      </w:r>
      <w:r w:rsidRPr="00313530">
        <w:tab/>
        <w:t>supplies synthetic greenhouse gas to SGG customers.</w:t>
      </w:r>
    </w:p>
    <w:p w:rsidR="00291965" w:rsidRPr="00313530" w:rsidRDefault="00291965" w:rsidP="00291965">
      <w:pPr>
        <w:pStyle w:val="Definition"/>
      </w:pPr>
      <w:r w:rsidRPr="00313530">
        <w:rPr>
          <w:b/>
          <w:i/>
        </w:rPr>
        <w:t>carbon charge component</w:t>
      </w:r>
      <w:r w:rsidRPr="00313530">
        <w:t xml:space="preserve"> of levy means so much of the amount of the levy as is calculated by multiplying the number of tonnes of carbon dioxide equivalence by a per unit charge applicable under </w:t>
      </w:r>
      <w:r w:rsidR="00313696" w:rsidRPr="00313530">
        <w:t>subsection 1</w:t>
      </w:r>
      <w:r w:rsidRPr="00313530">
        <w:t xml:space="preserve">00(1) of the </w:t>
      </w:r>
      <w:r w:rsidRPr="00313530">
        <w:rPr>
          <w:i/>
        </w:rPr>
        <w:t>Clean Energy Act 2011</w:t>
      </w:r>
      <w:r w:rsidRPr="00313530">
        <w:t xml:space="preserve"> for the issue of a carbon unit.</w:t>
      </w:r>
    </w:p>
    <w:p w:rsidR="00291965" w:rsidRPr="00313530" w:rsidRDefault="00291965" w:rsidP="00291965">
      <w:pPr>
        <w:pStyle w:val="Definition"/>
      </w:pPr>
      <w:r w:rsidRPr="00313530">
        <w:rPr>
          <w:b/>
          <w:i/>
        </w:rPr>
        <w:t>carbon tax removal substantiation notice</w:t>
      </w:r>
      <w:r w:rsidRPr="00313530">
        <w:t xml:space="preserve"> has the meaning given by subsection 60FA(3).</w:t>
      </w:r>
    </w:p>
    <w:p w:rsidR="00291965" w:rsidRPr="00313530" w:rsidRDefault="00291965" w:rsidP="00291965">
      <w:pPr>
        <w:pStyle w:val="Definition"/>
      </w:pPr>
      <w:r w:rsidRPr="00313530">
        <w:rPr>
          <w:b/>
          <w:i/>
        </w:rPr>
        <w:t>carbon tax removal substantiation statement</w:t>
      </w:r>
      <w:r w:rsidRPr="00313530">
        <w:t xml:space="preserve"> has the meaning given by subsection 60FD(3).</w:t>
      </w:r>
    </w:p>
    <w:p w:rsidR="00291965" w:rsidRPr="00313530" w:rsidRDefault="00291965" w:rsidP="00291965">
      <w:pPr>
        <w:pStyle w:val="Definition"/>
      </w:pPr>
      <w:r w:rsidRPr="00313530">
        <w:rPr>
          <w:b/>
          <w:i/>
        </w:rPr>
        <w:t>carbon tax repeal</w:t>
      </w:r>
      <w:r w:rsidRPr="00313530">
        <w:t xml:space="preserve"> means:</w:t>
      </w:r>
    </w:p>
    <w:p w:rsidR="00291965" w:rsidRPr="00313530" w:rsidRDefault="00291965" w:rsidP="00291965">
      <w:pPr>
        <w:pStyle w:val="paragraph"/>
      </w:pPr>
      <w:r w:rsidRPr="00313530">
        <w:tab/>
        <w:t>(a)</w:t>
      </w:r>
      <w:r w:rsidRPr="00313530">
        <w:tab/>
        <w:t xml:space="preserve">the repeal of the following Acts by the </w:t>
      </w:r>
      <w:r w:rsidRPr="00313530">
        <w:rPr>
          <w:i/>
        </w:rPr>
        <w:t>Clean Energy Legislation (Carbon Tax Repeal) Act 2014</w:t>
      </w:r>
      <w:r w:rsidRPr="00313530">
        <w:t>:</w:t>
      </w:r>
    </w:p>
    <w:p w:rsidR="00291965" w:rsidRPr="00313530" w:rsidRDefault="00291965" w:rsidP="00291965">
      <w:pPr>
        <w:pStyle w:val="paragraphsub"/>
      </w:pPr>
      <w:r w:rsidRPr="00313530">
        <w:tab/>
        <w:t>(i)</w:t>
      </w:r>
      <w:r w:rsidRPr="00313530">
        <w:tab/>
        <w:t xml:space="preserve">the </w:t>
      </w:r>
      <w:r w:rsidRPr="00313530">
        <w:rPr>
          <w:i/>
        </w:rPr>
        <w:t>Clean Energy Act 2011</w:t>
      </w:r>
      <w:r w:rsidRPr="00313530">
        <w:t>;</w:t>
      </w:r>
    </w:p>
    <w:p w:rsidR="00291965" w:rsidRPr="00313530" w:rsidRDefault="00291965" w:rsidP="00291965">
      <w:pPr>
        <w:pStyle w:val="paragraphsub"/>
      </w:pPr>
      <w:r w:rsidRPr="00313530">
        <w:tab/>
        <w:t>(ii)</w:t>
      </w:r>
      <w:r w:rsidRPr="00313530">
        <w:tab/>
        <w:t xml:space="preserve">the </w:t>
      </w:r>
      <w:r w:rsidRPr="00313530">
        <w:rPr>
          <w:i/>
        </w:rPr>
        <w:t>Clean Energy (Charges—Customs) Act 2011</w:t>
      </w:r>
      <w:r w:rsidRPr="00313530">
        <w:t>;</w:t>
      </w:r>
    </w:p>
    <w:p w:rsidR="00291965" w:rsidRPr="00313530" w:rsidRDefault="00291965" w:rsidP="00291965">
      <w:pPr>
        <w:pStyle w:val="paragraphsub"/>
      </w:pPr>
      <w:r w:rsidRPr="00313530">
        <w:tab/>
        <w:t>(iii)</w:t>
      </w:r>
      <w:r w:rsidRPr="00313530">
        <w:tab/>
        <w:t xml:space="preserve">the </w:t>
      </w:r>
      <w:r w:rsidRPr="00313530">
        <w:rPr>
          <w:i/>
        </w:rPr>
        <w:t>Clean Energy (Charges—Excise) Act 2011</w:t>
      </w:r>
      <w:r w:rsidRPr="00313530">
        <w:t>;</w:t>
      </w:r>
    </w:p>
    <w:p w:rsidR="00291965" w:rsidRPr="00313530" w:rsidRDefault="00291965" w:rsidP="00291965">
      <w:pPr>
        <w:pStyle w:val="paragraphsub"/>
      </w:pPr>
      <w:r w:rsidRPr="00313530">
        <w:tab/>
        <w:t>(iv)</w:t>
      </w:r>
      <w:r w:rsidRPr="00313530">
        <w:tab/>
        <w:t xml:space="preserve">the </w:t>
      </w:r>
      <w:r w:rsidRPr="00313530">
        <w:rPr>
          <w:i/>
        </w:rPr>
        <w:t>Clean Energy (Unit Issue Charge—Auctions) Act 2011</w:t>
      </w:r>
      <w:r w:rsidRPr="00313530">
        <w:t>;</w:t>
      </w:r>
    </w:p>
    <w:p w:rsidR="00291965" w:rsidRPr="00313530" w:rsidRDefault="00291965" w:rsidP="00291965">
      <w:pPr>
        <w:pStyle w:val="paragraphsub"/>
      </w:pPr>
      <w:r w:rsidRPr="00313530">
        <w:tab/>
        <w:t>(v)</w:t>
      </w:r>
      <w:r w:rsidRPr="00313530">
        <w:tab/>
        <w:t xml:space="preserve">the </w:t>
      </w:r>
      <w:r w:rsidRPr="00313530">
        <w:rPr>
          <w:i/>
        </w:rPr>
        <w:t>Clean Energy (Unit Issue Charge—Fixed Charge) Act 2011</w:t>
      </w:r>
      <w:r w:rsidRPr="00313530">
        <w:t>;</w:t>
      </w:r>
    </w:p>
    <w:p w:rsidR="00291965" w:rsidRPr="00313530" w:rsidRDefault="00291965" w:rsidP="00291965">
      <w:pPr>
        <w:pStyle w:val="paragraphsub"/>
      </w:pPr>
      <w:r w:rsidRPr="00313530">
        <w:tab/>
        <w:t>(vi)</w:t>
      </w:r>
      <w:r w:rsidRPr="00313530">
        <w:tab/>
        <w:t xml:space="preserve">the </w:t>
      </w:r>
      <w:r w:rsidRPr="00313530">
        <w:rPr>
          <w:i/>
        </w:rPr>
        <w:t>Clean Energy (Unit Shortfall Charge—General) Act 2011</w:t>
      </w:r>
      <w:r w:rsidRPr="00313530">
        <w:t>; and</w:t>
      </w:r>
    </w:p>
    <w:p w:rsidR="00291965" w:rsidRPr="00313530" w:rsidRDefault="00291965" w:rsidP="00291965">
      <w:pPr>
        <w:pStyle w:val="paragraph"/>
      </w:pPr>
      <w:r w:rsidRPr="00313530">
        <w:tab/>
        <w:t>(b)</w:t>
      </w:r>
      <w:r w:rsidRPr="00313530">
        <w:tab/>
        <w:t xml:space="preserve">the amendments of the following Acts made by the </w:t>
      </w:r>
      <w:r w:rsidRPr="00313530">
        <w:rPr>
          <w:i/>
        </w:rPr>
        <w:t>Clean Energy Legislation (Carbon Tax Repeal) Act 2014</w:t>
      </w:r>
      <w:r w:rsidRPr="00313530">
        <w:t>:</w:t>
      </w:r>
    </w:p>
    <w:p w:rsidR="00291965" w:rsidRPr="00313530" w:rsidRDefault="00291965" w:rsidP="00291965">
      <w:pPr>
        <w:pStyle w:val="paragraphsub"/>
      </w:pPr>
      <w:r w:rsidRPr="00313530">
        <w:tab/>
        <w:t>(i)</w:t>
      </w:r>
      <w:r w:rsidRPr="00313530">
        <w:tab/>
        <w:t xml:space="preserve">the </w:t>
      </w:r>
      <w:r w:rsidRPr="00313530">
        <w:rPr>
          <w:i/>
        </w:rPr>
        <w:t>Fuel Tax Act 2006</w:t>
      </w:r>
      <w:r w:rsidRPr="00313530">
        <w:t>;</w:t>
      </w:r>
    </w:p>
    <w:p w:rsidR="00291965" w:rsidRPr="00313530" w:rsidRDefault="00291965" w:rsidP="00291965">
      <w:pPr>
        <w:pStyle w:val="paragraphsub"/>
      </w:pPr>
      <w:r w:rsidRPr="00313530">
        <w:tab/>
        <w:t>(ii)</w:t>
      </w:r>
      <w:r w:rsidRPr="00313530">
        <w:tab/>
        <w:t>the</w:t>
      </w:r>
      <w:r w:rsidRPr="00313530">
        <w:rPr>
          <w:i/>
        </w:rPr>
        <w:t xml:space="preserve"> Fuel Tax (Consequential and Transitional Provisions) Act 2006</w:t>
      </w:r>
      <w:r w:rsidRPr="00313530">
        <w:t>; and</w:t>
      </w:r>
    </w:p>
    <w:p w:rsidR="00291965" w:rsidRPr="00313530" w:rsidRDefault="00291965" w:rsidP="00291965">
      <w:pPr>
        <w:pStyle w:val="paragraph"/>
      </w:pPr>
      <w:r w:rsidRPr="00313530">
        <w:tab/>
        <w:t>(c)</w:t>
      </w:r>
      <w:r w:rsidRPr="00313530">
        <w:tab/>
        <w:t>the amendments made by the following Acts:</w:t>
      </w:r>
    </w:p>
    <w:p w:rsidR="00291965" w:rsidRPr="00313530" w:rsidRDefault="00291965" w:rsidP="00291965">
      <w:pPr>
        <w:pStyle w:val="paragraphsub"/>
      </w:pPr>
      <w:r w:rsidRPr="00313530">
        <w:tab/>
        <w:t>(i)</w:t>
      </w:r>
      <w:r w:rsidRPr="00313530">
        <w:tab/>
        <w:t xml:space="preserve">the </w:t>
      </w:r>
      <w:r w:rsidRPr="00313530">
        <w:rPr>
          <w:i/>
        </w:rPr>
        <w:t>Customs Tariff Amendment (Carbon Tax Repeal) Act 2014</w:t>
      </w:r>
      <w:r w:rsidRPr="00313530">
        <w:t>;</w:t>
      </w:r>
    </w:p>
    <w:p w:rsidR="00291965" w:rsidRPr="00313530" w:rsidRDefault="00291965" w:rsidP="00291965">
      <w:pPr>
        <w:pStyle w:val="paragraphsub"/>
      </w:pPr>
      <w:r w:rsidRPr="00313530">
        <w:tab/>
        <w:t>(ii)</w:t>
      </w:r>
      <w:r w:rsidRPr="00313530">
        <w:tab/>
        <w:t xml:space="preserve">the </w:t>
      </w:r>
      <w:r w:rsidRPr="00313530">
        <w:rPr>
          <w:i/>
        </w:rPr>
        <w:t>Excise Tariff Amendment (Carbon Tax Repeal) Act 2014</w:t>
      </w:r>
      <w:r w:rsidRPr="00313530">
        <w:t>;</w:t>
      </w:r>
    </w:p>
    <w:p w:rsidR="00291965" w:rsidRPr="00313530" w:rsidRDefault="00291965" w:rsidP="00291965">
      <w:pPr>
        <w:pStyle w:val="paragraphsub"/>
      </w:pPr>
      <w:r w:rsidRPr="00313530">
        <w:tab/>
        <w:t>(iii)</w:t>
      </w:r>
      <w:r w:rsidRPr="00313530">
        <w:tab/>
        <w:t xml:space="preserve">the </w:t>
      </w:r>
      <w:r w:rsidRPr="00313530">
        <w:rPr>
          <w:i/>
        </w:rPr>
        <w:t>Ozone Protection and Synthetic Greenhouse Gas (Import Levy) Amendment (Carbon Tax Repeal) Act 2014</w:t>
      </w:r>
      <w:r w:rsidRPr="00313530">
        <w:t>;</w:t>
      </w:r>
    </w:p>
    <w:p w:rsidR="00291965" w:rsidRPr="00313530" w:rsidRDefault="00291965" w:rsidP="00291965">
      <w:pPr>
        <w:pStyle w:val="paragraphsub"/>
      </w:pPr>
      <w:r w:rsidRPr="00313530">
        <w:tab/>
        <w:t>(iv)</w:t>
      </w:r>
      <w:r w:rsidRPr="00313530">
        <w:tab/>
        <w:t xml:space="preserve">the </w:t>
      </w:r>
      <w:r w:rsidRPr="00313530">
        <w:rPr>
          <w:i/>
        </w:rPr>
        <w:t>Ozone Protection and Synthetic Greenhouse Gas (Manufacture Levy) Amendment (Carbon Tax Repeal) Act 2014</w:t>
      </w:r>
      <w:r w:rsidRPr="00313530">
        <w:t>.</w:t>
      </w:r>
    </w:p>
    <w:p w:rsidR="00291965" w:rsidRPr="00313530" w:rsidRDefault="00291965" w:rsidP="00291965">
      <w:pPr>
        <w:pStyle w:val="Definition"/>
      </w:pPr>
      <w:r w:rsidRPr="00313530">
        <w:rPr>
          <w:b/>
          <w:i/>
        </w:rPr>
        <w:t>carbon tax repeal transition period</w:t>
      </w:r>
      <w:r w:rsidRPr="00313530">
        <w:t xml:space="preserve"> means the period:</w:t>
      </w:r>
    </w:p>
    <w:p w:rsidR="00291965" w:rsidRPr="00313530" w:rsidRDefault="00291965" w:rsidP="00291965">
      <w:pPr>
        <w:pStyle w:val="paragraph"/>
      </w:pPr>
      <w:r w:rsidRPr="00313530">
        <w:tab/>
        <w:t>(a)</w:t>
      </w:r>
      <w:r w:rsidRPr="00313530">
        <w:tab/>
        <w:t>beginning at the start of 1 July 2014; and</w:t>
      </w:r>
    </w:p>
    <w:p w:rsidR="00291965" w:rsidRPr="00313530" w:rsidRDefault="00291965" w:rsidP="00291965">
      <w:pPr>
        <w:pStyle w:val="paragraph"/>
      </w:pPr>
      <w:r w:rsidRPr="00313530">
        <w:tab/>
        <w:t>(b)</w:t>
      </w:r>
      <w:r w:rsidRPr="00313530">
        <w:tab/>
        <w:t>ending at the end of 30 June 2015.</w:t>
      </w:r>
    </w:p>
    <w:p w:rsidR="00291965" w:rsidRPr="00313530" w:rsidRDefault="00291965" w:rsidP="00291965">
      <w:pPr>
        <w:pStyle w:val="Definition"/>
      </w:pPr>
      <w:r w:rsidRPr="00313530">
        <w:rPr>
          <w:b/>
          <w:i/>
        </w:rPr>
        <w:t>carbon tax scheme</w:t>
      </w:r>
      <w:r w:rsidRPr="00313530">
        <w:t xml:space="preserve"> means the scheme embodied in the following:</w:t>
      </w:r>
    </w:p>
    <w:p w:rsidR="00291965" w:rsidRPr="00313530" w:rsidRDefault="00291965" w:rsidP="00291965">
      <w:pPr>
        <w:pStyle w:val="paragraph"/>
      </w:pPr>
      <w:r w:rsidRPr="00313530">
        <w:tab/>
        <w:t>(a)</w:t>
      </w:r>
      <w:r w:rsidRPr="00313530">
        <w:tab/>
        <w:t xml:space="preserve">the </w:t>
      </w:r>
      <w:r w:rsidRPr="00313530">
        <w:rPr>
          <w:i/>
        </w:rPr>
        <w:t>Clean Energy Act 2011</w:t>
      </w:r>
      <w:r w:rsidRPr="00313530">
        <w:t xml:space="preserve">, as in force at the start of </w:t>
      </w:r>
      <w:r w:rsidR="009B4597" w:rsidRPr="00313530">
        <w:t>1 January</w:t>
      </w:r>
      <w:r w:rsidRPr="00313530">
        <w:t xml:space="preserve"> 2014;</w:t>
      </w:r>
    </w:p>
    <w:p w:rsidR="00291965" w:rsidRPr="00313530" w:rsidRDefault="00291965" w:rsidP="00291965">
      <w:pPr>
        <w:pStyle w:val="paragraph"/>
      </w:pPr>
      <w:r w:rsidRPr="00313530">
        <w:tab/>
        <w:t>(b)</w:t>
      </w:r>
      <w:r w:rsidRPr="00313530">
        <w:tab/>
        <w:t>the associated provisions (within the meaning of that Act as in force at that time);</w:t>
      </w:r>
    </w:p>
    <w:p w:rsidR="00291965" w:rsidRPr="00313530" w:rsidRDefault="00291965" w:rsidP="00291965">
      <w:pPr>
        <w:pStyle w:val="paragraph"/>
      </w:pPr>
      <w:r w:rsidRPr="00313530">
        <w:tab/>
        <w:t>(c)</w:t>
      </w:r>
      <w:r w:rsidRPr="00313530">
        <w:tab/>
        <w:t xml:space="preserve">the following provisions of the </w:t>
      </w:r>
      <w:r w:rsidRPr="00313530">
        <w:rPr>
          <w:i/>
        </w:rPr>
        <w:t>Fuel Tax Act 2006,</w:t>
      </w:r>
      <w:r w:rsidRPr="00313530">
        <w:t xml:space="preserve"> as in force at the start of </w:t>
      </w:r>
      <w:r w:rsidR="009B4597" w:rsidRPr="00313530">
        <w:t>1 January</w:t>
      </w:r>
      <w:r w:rsidRPr="00313530">
        <w:t xml:space="preserve"> 2014:</w:t>
      </w:r>
    </w:p>
    <w:p w:rsidR="00291965" w:rsidRPr="00313530" w:rsidRDefault="00291965" w:rsidP="00291965">
      <w:pPr>
        <w:pStyle w:val="paragraphsub"/>
      </w:pPr>
      <w:r w:rsidRPr="00313530">
        <w:tab/>
        <w:t>(i)</w:t>
      </w:r>
      <w:r w:rsidRPr="00313530">
        <w:tab/>
        <w:t>Division 42A;</w:t>
      </w:r>
    </w:p>
    <w:p w:rsidR="00291965" w:rsidRPr="00313530" w:rsidRDefault="00291965" w:rsidP="00291965">
      <w:pPr>
        <w:pStyle w:val="paragraphsub"/>
      </w:pPr>
      <w:r w:rsidRPr="00313530">
        <w:tab/>
        <w:t>(ii)</w:t>
      </w:r>
      <w:r w:rsidRPr="00313530">
        <w:tab/>
        <w:t>section 43</w:t>
      </w:r>
      <w:r w:rsidR="00313530">
        <w:noBreakHyphen/>
      </w:r>
      <w:r w:rsidRPr="00313530">
        <w:t>5, so far as that section relates to a carbon reduction;</w:t>
      </w:r>
    </w:p>
    <w:p w:rsidR="00291965" w:rsidRPr="00313530" w:rsidRDefault="00291965" w:rsidP="00291965">
      <w:pPr>
        <w:pStyle w:val="paragraphsub"/>
      </w:pPr>
      <w:r w:rsidRPr="00313530">
        <w:tab/>
        <w:t>(iii)</w:t>
      </w:r>
      <w:r w:rsidRPr="00313530">
        <w:tab/>
        <w:t>section 43</w:t>
      </w:r>
      <w:r w:rsidR="00313530">
        <w:noBreakHyphen/>
      </w:r>
      <w:r w:rsidRPr="00313530">
        <w:t>8;</w:t>
      </w:r>
    </w:p>
    <w:p w:rsidR="00291965" w:rsidRPr="00313530" w:rsidRDefault="00291965" w:rsidP="00291965">
      <w:pPr>
        <w:pStyle w:val="paragraphsub"/>
      </w:pPr>
      <w:r w:rsidRPr="00313530">
        <w:tab/>
        <w:t>(iv)</w:t>
      </w:r>
      <w:r w:rsidRPr="00313530">
        <w:tab/>
        <w:t>section 43</w:t>
      </w:r>
      <w:r w:rsidR="00313530">
        <w:noBreakHyphen/>
      </w:r>
      <w:r w:rsidRPr="00313530">
        <w:t>11;</w:t>
      </w:r>
    </w:p>
    <w:p w:rsidR="00291965" w:rsidRPr="00313530" w:rsidRDefault="00291965" w:rsidP="00291965">
      <w:pPr>
        <w:pStyle w:val="paragraph"/>
      </w:pPr>
      <w:r w:rsidRPr="00313530">
        <w:tab/>
        <w:t>(d)</w:t>
      </w:r>
      <w:r w:rsidRPr="00313530">
        <w:tab/>
        <w:t xml:space="preserve">section 3A of the </w:t>
      </w:r>
      <w:r w:rsidRPr="00313530">
        <w:rPr>
          <w:i/>
        </w:rPr>
        <w:t>Ozone Protection and Synthetic Greenhouse Gas (Import Levy) Act 1995</w:t>
      </w:r>
      <w:r w:rsidRPr="00313530">
        <w:t xml:space="preserve">, as in force at the start of </w:t>
      </w:r>
      <w:r w:rsidR="009B4597" w:rsidRPr="00313530">
        <w:t>1 January</w:t>
      </w:r>
      <w:r w:rsidRPr="00313530">
        <w:t xml:space="preserve"> 2014, so far as that section relates to carbon charge component</w:t>
      </w:r>
      <w:r w:rsidRPr="00313530">
        <w:rPr>
          <w:noProof/>
        </w:rPr>
        <w:t>;</w:t>
      </w:r>
    </w:p>
    <w:p w:rsidR="00291965" w:rsidRPr="00313530" w:rsidRDefault="00291965" w:rsidP="00291965">
      <w:pPr>
        <w:pStyle w:val="paragraph"/>
      </w:pPr>
      <w:r w:rsidRPr="00313530">
        <w:tab/>
        <w:t>(e)</w:t>
      </w:r>
      <w:r w:rsidRPr="00313530">
        <w:tab/>
        <w:t xml:space="preserve">section 4A of the </w:t>
      </w:r>
      <w:r w:rsidRPr="00313530">
        <w:rPr>
          <w:i/>
        </w:rPr>
        <w:t>Ozone Protection and Synthetic Greenhouse Gas (Import Levy) Act 1995</w:t>
      </w:r>
      <w:r w:rsidRPr="00313530">
        <w:t xml:space="preserve">, as in force at the start of </w:t>
      </w:r>
      <w:r w:rsidR="009B4597" w:rsidRPr="00313530">
        <w:t>1 January</w:t>
      </w:r>
      <w:r w:rsidRPr="00313530">
        <w:t xml:space="preserve"> 2014, so far as that section relates to carbon charge component</w:t>
      </w:r>
      <w:r w:rsidRPr="00313530">
        <w:rPr>
          <w:noProof/>
        </w:rPr>
        <w:t>;</w:t>
      </w:r>
    </w:p>
    <w:p w:rsidR="00291965" w:rsidRPr="00313530" w:rsidRDefault="00291965" w:rsidP="00291965">
      <w:pPr>
        <w:pStyle w:val="paragraph"/>
        <w:rPr>
          <w:noProof/>
        </w:rPr>
      </w:pPr>
      <w:r w:rsidRPr="00313530">
        <w:tab/>
        <w:t>(f)</w:t>
      </w:r>
      <w:r w:rsidRPr="00313530">
        <w:tab/>
        <w:t xml:space="preserve">section 3A of the </w:t>
      </w:r>
      <w:r w:rsidRPr="00313530">
        <w:rPr>
          <w:i/>
        </w:rPr>
        <w:t>Ozone Protection and Synthetic Greenhouse Gas (Manufacture Levy) Act 1995</w:t>
      </w:r>
      <w:r w:rsidRPr="00313530">
        <w:t xml:space="preserve">, as in force at the start of </w:t>
      </w:r>
      <w:r w:rsidR="009B4597" w:rsidRPr="00313530">
        <w:t>1 January</w:t>
      </w:r>
      <w:r w:rsidRPr="00313530">
        <w:t xml:space="preserve"> 2014, so far as that section relates to carbon charge component</w:t>
      </w:r>
      <w:r w:rsidRPr="00313530">
        <w:rPr>
          <w:noProof/>
        </w:rPr>
        <w:t>;</w:t>
      </w:r>
    </w:p>
    <w:p w:rsidR="00291965" w:rsidRPr="00313530" w:rsidRDefault="00291965" w:rsidP="00291965">
      <w:pPr>
        <w:pStyle w:val="paragraph"/>
      </w:pPr>
      <w:r w:rsidRPr="00313530">
        <w:tab/>
        <w:t>(g)</w:t>
      </w:r>
      <w:r w:rsidRPr="00313530">
        <w:tab/>
        <w:t xml:space="preserve">sections 6FA, 6FB and 6FC of the </w:t>
      </w:r>
      <w:r w:rsidRPr="00313530">
        <w:rPr>
          <w:i/>
          <w:noProof/>
        </w:rPr>
        <w:t>Excise Tariff Act 1921</w:t>
      </w:r>
      <w:r w:rsidRPr="00313530">
        <w:t xml:space="preserve">, as in force at the start of </w:t>
      </w:r>
      <w:r w:rsidR="009B4597" w:rsidRPr="00313530">
        <w:t>1 January</w:t>
      </w:r>
      <w:r w:rsidRPr="00313530">
        <w:t xml:space="preserve"> 2014</w:t>
      </w:r>
      <w:r w:rsidRPr="00313530">
        <w:rPr>
          <w:noProof/>
        </w:rPr>
        <w:t>;</w:t>
      </w:r>
    </w:p>
    <w:p w:rsidR="00291965" w:rsidRPr="00313530" w:rsidRDefault="00291965" w:rsidP="00291965">
      <w:pPr>
        <w:pStyle w:val="paragraph"/>
      </w:pPr>
      <w:r w:rsidRPr="00313530">
        <w:tab/>
        <w:t>(h)</w:t>
      </w:r>
      <w:r w:rsidRPr="00313530">
        <w:tab/>
      </w:r>
      <w:r w:rsidR="00313696" w:rsidRPr="00313530">
        <w:t>section 1</w:t>
      </w:r>
      <w:r w:rsidRPr="00313530">
        <w:t xml:space="preserve">9A of the </w:t>
      </w:r>
      <w:r w:rsidRPr="00313530">
        <w:rPr>
          <w:i/>
          <w:noProof/>
        </w:rPr>
        <w:t>Customs Tariff Act 1995</w:t>
      </w:r>
      <w:r w:rsidRPr="00313530">
        <w:t xml:space="preserve">, as in force at the start of </w:t>
      </w:r>
      <w:r w:rsidR="009B4597" w:rsidRPr="00313530">
        <w:t>1 January</w:t>
      </w:r>
      <w:r w:rsidRPr="00313530">
        <w:t xml:space="preserve"> 2014</w:t>
      </w:r>
      <w:r w:rsidRPr="00313530">
        <w:rPr>
          <w:noProof/>
        </w:rPr>
        <w:t>.</w:t>
      </w:r>
    </w:p>
    <w:p w:rsidR="00291965" w:rsidRPr="00313530" w:rsidRDefault="00291965" w:rsidP="00291965">
      <w:pPr>
        <w:pStyle w:val="Definition"/>
      </w:pPr>
      <w:r w:rsidRPr="00313530">
        <w:rPr>
          <w:b/>
          <w:i/>
        </w:rPr>
        <w:t>electricity customer</w:t>
      </w:r>
      <w:r w:rsidRPr="00313530">
        <w:t xml:space="preserve"> means an entity that purchases electricity.</w:t>
      </w:r>
    </w:p>
    <w:p w:rsidR="00291965" w:rsidRPr="00313530" w:rsidRDefault="00291965" w:rsidP="00291965">
      <w:pPr>
        <w:pStyle w:val="Definition"/>
      </w:pPr>
      <w:r w:rsidRPr="00313530">
        <w:rPr>
          <w:b/>
          <w:i/>
        </w:rPr>
        <w:t>electricity retailer</w:t>
      </w:r>
      <w:r w:rsidRPr="00313530">
        <w:t xml:space="preserve"> means:</w:t>
      </w:r>
    </w:p>
    <w:p w:rsidR="00291965" w:rsidRPr="00313530" w:rsidRDefault="00291965" w:rsidP="00291965">
      <w:pPr>
        <w:pStyle w:val="paragraph"/>
      </w:pPr>
      <w:r w:rsidRPr="00313530">
        <w:tab/>
        <w:t>(a)</w:t>
      </w:r>
      <w:r w:rsidRPr="00313530">
        <w:tab/>
        <w:t>an entity who:</w:t>
      </w:r>
    </w:p>
    <w:p w:rsidR="00291965" w:rsidRPr="00313530" w:rsidRDefault="00291965" w:rsidP="00291965">
      <w:pPr>
        <w:pStyle w:val="paragraphsub"/>
      </w:pPr>
      <w:r w:rsidRPr="00313530">
        <w:tab/>
        <w:t>(i)</w:t>
      </w:r>
      <w:r w:rsidRPr="00313530">
        <w:tab/>
        <w:t xml:space="preserve">is a retailer within the meaning of the </w:t>
      </w:r>
      <w:r w:rsidRPr="00313530">
        <w:rPr>
          <w:i/>
        </w:rPr>
        <w:t>National Energy Retail Law</w:t>
      </w:r>
      <w:r w:rsidRPr="00313530">
        <w:t xml:space="preserve"> as it applies in a State or a Territory; and</w:t>
      </w:r>
    </w:p>
    <w:p w:rsidR="00291965" w:rsidRPr="00313530" w:rsidRDefault="00291965" w:rsidP="00291965">
      <w:pPr>
        <w:pStyle w:val="paragraphsub"/>
      </w:pPr>
      <w:r w:rsidRPr="00313530">
        <w:tab/>
        <w:t>(ii)</w:t>
      </w:r>
      <w:r w:rsidRPr="00313530">
        <w:tab/>
        <w:t>sells electricity to electricity customers; or</w:t>
      </w:r>
    </w:p>
    <w:p w:rsidR="00291965" w:rsidRPr="00313530" w:rsidRDefault="00291965" w:rsidP="00291965">
      <w:pPr>
        <w:pStyle w:val="paragraph"/>
      </w:pPr>
      <w:r w:rsidRPr="00313530">
        <w:tab/>
        <w:t>(b)</w:t>
      </w:r>
      <w:r w:rsidRPr="00313530">
        <w:tab/>
        <w:t xml:space="preserve">an entity who is a retailer within the meaning of the </w:t>
      </w:r>
      <w:r w:rsidRPr="00313530">
        <w:rPr>
          <w:i/>
        </w:rPr>
        <w:t>Electricity Industry Act 2000</w:t>
      </w:r>
      <w:r w:rsidRPr="00313530">
        <w:t xml:space="preserve"> (Vic.); or</w:t>
      </w:r>
    </w:p>
    <w:p w:rsidR="00291965" w:rsidRPr="00313530" w:rsidRDefault="00291965" w:rsidP="00291965">
      <w:pPr>
        <w:pStyle w:val="paragraph"/>
      </w:pPr>
      <w:r w:rsidRPr="00313530">
        <w:tab/>
        <w:t>(c)</w:t>
      </w:r>
      <w:r w:rsidRPr="00313530">
        <w:tab/>
        <w:t xml:space="preserve">an entity who is a retail entity within the meaning of the </w:t>
      </w:r>
      <w:r w:rsidRPr="00313530">
        <w:rPr>
          <w:i/>
        </w:rPr>
        <w:t>Electricity Act 1994</w:t>
      </w:r>
      <w:r w:rsidRPr="00313530">
        <w:t xml:space="preserve"> (Qld); or</w:t>
      </w:r>
    </w:p>
    <w:p w:rsidR="00291965" w:rsidRPr="00313530" w:rsidRDefault="00291965" w:rsidP="00291965">
      <w:pPr>
        <w:pStyle w:val="paragraph"/>
      </w:pPr>
      <w:r w:rsidRPr="00313530">
        <w:tab/>
        <w:t>(d)</w:t>
      </w:r>
      <w:r w:rsidRPr="00313530">
        <w:tab/>
        <w:t>an entity who:</w:t>
      </w:r>
    </w:p>
    <w:p w:rsidR="00291965" w:rsidRPr="00313530" w:rsidRDefault="00291965" w:rsidP="00291965">
      <w:pPr>
        <w:pStyle w:val="paragraphsub"/>
      </w:pPr>
      <w:r w:rsidRPr="00313530">
        <w:tab/>
        <w:t>(i)</w:t>
      </w:r>
      <w:r w:rsidRPr="00313530">
        <w:tab/>
        <w:t xml:space="preserve">holds a retail licence within the meaning of the </w:t>
      </w:r>
      <w:r w:rsidRPr="00313530">
        <w:rPr>
          <w:i/>
        </w:rPr>
        <w:t>Electricity Industry Act 2004</w:t>
      </w:r>
      <w:r w:rsidRPr="00313530">
        <w:t xml:space="preserve"> (WA); or</w:t>
      </w:r>
    </w:p>
    <w:p w:rsidR="00291965" w:rsidRPr="00313530" w:rsidRDefault="00291965" w:rsidP="00291965">
      <w:pPr>
        <w:pStyle w:val="paragraphsub"/>
      </w:pPr>
      <w:r w:rsidRPr="00313530">
        <w:tab/>
        <w:t>(ii)</w:t>
      </w:r>
      <w:r w:rsidRPr="00313530">
        <w:tab/>
        <w:t xml:space="preserve">holds an integrated regional licence within the meaning of the </w:t>
      </w:r>
      <w:r w:rsidRPr="00313530">
        <w:rPr>
          <w:i/>
        </w:rPr>
        <w:t>Electricity Industry Act 2004</w:t>
      </w:r>
      <w:r w:rsidRPr="00313530">
        <w:t xml:space="preserve"> (WA) that authorises the entity to sell electricity; or</w:t>
      </w:r>
    </w:p>
    <w:p w:rsidR="00291965" w:rsidRPr="00313530" w:rsidRDefault="00291965" w:rsidP="00291965">
      <w:pPr>
        <w:pStyle w:val="paragraph"/>
      </w:pPr>
      <w:r w:rsidRPr="00313530">
        <w:tab/>
        <w:t>(e)</w:t>
      </w:r>
      <w:r w:rsidRPr="00313530">
        <w:tab/>
        <w:t xml:space="preserve">an entity who is an electricity entity within the meaning of the </w:t>
      </w:r>
      <w:r w:rsidR="003D3765" w:rsidRPr="00313530">
        <w:rPr>
          <w:i/>
        </w:rPr>
        <w:t>Electricity Reform Act 2000</w:t>
      </w:r>
      <w:r w:rsidRPr="00313530">
        <w:rPr>
          <w:i/>
        </w:rPr>
        <w:t xml:space="preserve"> </w:t>
      </w:r>
      <w:r w:rsidRPr="00313530">
        <w:t>(NT) and whose licence under that Act authorises the entity to sell electricity; or</w:t>
      </w:r>
    </w:p>
    <w:p w:rsidR="00291965" w:rsidRPr="00313530" w:rsidRDefault="00291965" w:rsidP="00291965">
      <w:pPr>
        <w:pStyle w:val="paragraph"/>
      </w:pPr>
      <w:r w:rsidRPr="00313530">
        <w:tab/>
        <w:t>(f)</w:t>
      </w:r>
      <w:r w:rsidRPr="00313530">
        <w:tab/>
        <w:t>any other entity who produces electricity in Australia.</w:t>
      </w:r>
    </w:p>
    <w:p w:rsidR="00291965" w:rsidRPr="00313530" w:rsidRDefault="00291965" w:rsidP="00291965">
      <w:pPr>
        <w:pStyle w:val="Definition"/>
      </w:pPr>
      <w:r w:rsidRPr="00313530">
        <w:rPr>
          <w:b/>
          <w:i/>
        </w:rPr>
        <w:t>engages in price exploitation in relation to the carbon tax repeal</w:t>
      </w:r>
      <w:r w:rsidRPr="00313530">
        <w:t>: see section 60C.</w:t>
      </w:r>
    </w:p>
    <w:p w:rsidR="00291965" w:rsidRPr="00313530" w:rsidRDefault="00291965" w:rsidP="00291965">
      <w:pPr>
        <w:pStyle w:val="Definition"/>
      </w:pPr>
      <w:r w:rsidRPr="00313530">
        <w:rPr>
          <w:b/>
          <w:i/>
        </w:rPr>
        <w:t xml:space="preserve">entity </w:t>
      </w:r>
      <w:r w:rsidRPr="00313530">
        <w:t>means any of the following:</w:t>
      </w:r>
    </w:p>
    <w:p w:rsidR="00291965" w:rsidRPr="00313530" w:rsidRDefault="00291965" w:rsidP="00291965">
      <w:pPr>
        <w:pStyle w:val="paragraph"/>
      </w:pPr>
      <w:r w:rsidRPr="00313530">
        <w:tab/>
        <w:t>(a)</w:t>
      </w:r>
      <w:r w:rsidRPr="00313530">
        <w:tab/>
        <w:t xml:space="preserve">a </w:t>
      </w:r>
      <w:r w:rsidRPr="00313530">
        <w:rPr>
          <w:color w:val="000000"/>
          <w:szCs w:val="22"/>
        </w:rPr>
        <w:t>corporation (as defined by section 4);</w:t>
      </w:r>
    </w:p>
    <w:p w:rsidR="00291965" w:rsidRPr="00313530" w:rsidRDefault="00291965" w:rsidP="00291965">
      <w:pPr>
        <w:pStyle w:val="paragraph"/>
      </w:pPr>
      <w:r w:rsidRPr="00313530">
        <w:tab/>
        <w:t>(b)</w:t>
      </w:r>
      <w:r w:rsidRPr="00313530">
        <w:tab/>
        <w:t>an individual;</w:t>
      </w:r>
    </w:p>
    <w:p w:rsidR="00291965" w:rsidRPr="00313530" w:rsidRDefault="00291965" w:rsidP="00291965">
      <w:pPr>
        <w:pStyle w:val="paragraph"/>
      </w:pPr>
      <w:r w:rsidRPr="00313530">
        <w:tab/>
        <w:t>(c)</w:t>
      </w:r>
      <w:r w:rsidRPr="00313530">
        <w:tab/>
        <w:t>a body corporate;</w:t>
      </w:r>
    </w:p>
    <w:p w:rsidR="00291965" w:rsidRPr="00313530" w:rsidRDefault="00291965" w:rsidP="00291965">
      <w:pPr>
        <w:pStyle w:val="paragraph"/>
      </w:pPr>
      <w:r w:rsidRPr="00313530">
        <w:tab/>
        <w:t>(d)</w:t>
      </w:r>
      <w:r w:rsidRPr="00313530">
        <w:tab/>
        <w:t xml:space="preserve">a </w:t>
      </w:r>
      <w:r w:rsidRPr="00313530">
        <w:rPr>
          <w:color w:val="000000"/>
          <w:szCs w:val="22"/>
        </w:rPr>
        <w:t xml:space="preserve">corporation </w:t>
      </w:r>
      <w:r w:rsidRPr="00313530">
        <w:t>sole;</w:t>
      </w:r>
    </w:p>
    <w:p w:rsidR="00291965" w:rsidRPr="00313530" w:rsidRDefault="00291965" w:rsidP="00291965">
      <w:pPr>
        <w:pStyle w:val="paragraph"/>
      </w:pPr>
      <w:r w:rsidRPr="00313530">
        <w:tab/>
        <w:t>(e)</w:t>
      </w:r>
      <w:r w:rsidRPr="00313530">
        <w:tab/>
        <w:t>a body politic;</w:t>
      </w:r>
    </w:p>
    <w:p w:rsidR="00291965" w:rsidRPr="00313530" w:rsidRDefault="00291965" w:rsidP="00291965">
      <w:pPr>
        <w:pStyle w:val="paragraph"/>
      </w:pPr>
      <w:r w:rsidRPr="00313530">
        <w:tab/>
        <w:t>(f)</w:t>
      </w:r>
      <w:r w:rsidRPr="00313530">
        <w:tab/>
        <w:t>a partnership;</w:t>
      </w:r>
    </w:p>
    <w:p w:rsidR="00291965" w:rsidRPr="00313530" w:rsidRDefault="00291965" w:rsidP="00291965">
      <w:pPr>
        <w:pStyle w:val="paragraph"/>
      </w:pPr>
      <w:r w:rsidRPr="00313530">
        <w:tab/>
        <w:t>(g)</w:t>
      </w:r>
      <w:r w:rsidRPr="00313530">
        <w:tab/>
        <w:t>any other unincorporated association or body of entities;</w:t>
      </w:r>
    </w:p>
    <w:p w:rsidR="00291965" w:rsidRPr="00313530" w:rsidRDefault="00291965" w:rsidP="00291965">
      <w:pPr>
        <w:pStyle w:val="paragraph"/>
      </w:pPr>
      <w:r w:rsidRPr="00313530">
        <w:tab/>
        <w:t>(h)</w:t>
      </w:r>
      <w:r w:rsidRPr="00313530">
        <w:tab/>
        <w:t>a trust;</w:t>
      </w:r>
    </w:p>
    <w:p w:rsidR="00291965" w:rsidRPr="00313530" w:rsidRDefault="00291965" w:rsidP="00291965">
      <w:pPr>
        <w:pStyle w:val="paragraph"/>
      </w:pPr>
      <w:r w:rsidRPr="00313530">
        <w:tab/>
        <w:t>(i)</w:t>
      </w:r>
      <w:r w:rsidRPr="00313530">
        <w:tab/>
        <w:t>any party or entity which can or does buy or sell electricity, natural gas or synthetic greenhouse gas.</w:t>
      </w:r>
    </w:p>
    <w:p w:rsidR="00291965" w:rsidRPr="00313530" w:rsidRDefault="00291965" w:rsidP="00291965">
      <w:pPr>
        <w:pStyle w:val="Definition"/>
      </w:pPr>
      <w:r w:rsidRPr="00313530">
        <w:rPr>
          <w:b/>
          <w:i/>
        </w:rPr>
        <w:t>infringement notice</w:t>
      </w:r>
      <w:r w:rsidRPr="00313530">
        <w:t xml:space="preserve"> means an infringement notice issued under subsection 60L(1).</w:t>
      </w:r>
    </w:p>
    <w:p w:rsidR="00291965" w:rsidRPr="00313530" w:rsidRDefault="00291965" w:rsidP="00291965">
      <w:pPr>
        <w:pStyle w:val="Definition"/>
      </w:pPr>
      <w:r w:rsidRPr="00313530">
        <w:rPr>
          <w:b/>
          <w:i/>
        </w:rPr>
        <w:t>infringement notice compliance period</w:t>
      </w:r>
      <w:r w:rsidRPr="00313530">
        <w:t>: see section 60P.</w:t>
      </w:r>
    </w:p>
    <w:p w:rsidR="00291965" w:rsidRPr="00313530" w:rsidRDefault="00291965" w:rsidP="00291965">
      <w:pPr>
        <w:pStyle w:val="Definition"/>
      </w:pPr>
      <w:r w:rsidRPr="00313530">
        <w:rPr>
          <w:b/>
          <w:i/>
        </w:rPr>
        <w:t>infringement notice provision</w:t>
      </w:r>
      <w:r w:rsidRPr="00313530">
        <w:t xml:space="preserve"> means section 60C or 60K.</w:t>
      </w:r>
    </w:p>
    <w:p w:rsidR="00291965" w:rsidRPr="00313530" w:rsidRDefault="00291965" w:rsidP="00291965">
      <w:pPr>
        <w:pStyle w:val="Definition"/>
      </w:pPr>
      <w:r w:rsidRPr="00313530">
        <w:rPr>
          <w:b/>
          <w:i/>
        </w:rPr>
        <w:t>listed corporation</w:t>
      </w:r>
      <w:r w:rsidRPr="00313530">
        <w:t xml:space="preserve"> has the meaning given by section 9 of the </w:t>
      </w:r>
      <w:r w:rsidRPr="00313530">
        <w:rPr>
          <w:i/>
        </w:rPr>
        <w:t>Corporations Act 2001</w:t>
      </w:r>
      <w:r w:rsidRPr="00313530">
        <w:t>.</w:t>
      </w:r>
    </w:p>
    <w:p w:rsidR="00291965" w:rsidRPr="00313530" w:rsidRDefault="00291965" w:rsidP="00291965">
      <w:pPr>
        <w:pStyle w:val="Definition"/>
      </w:pPr>
      <w:r w:rsidRPr="00313530">
        <w:rPr>
          <w:b/>
          <w:i/>
        </w:rPr>
        <w:t>National Energy Retail Law</w:t>
      </w:r>
      <w:r w:rsidRPr="00313530">
        <w:t xml:space="preserve"> means the National Energy Retail Law set out in the Schedule to the </w:t>
      </w:r>
      <w:r w:rsidRPr="00313530">
        <w:rPr>
          <w:i/>
        </w:rPr>
        <w:t>National Energy Retail Law (South Australia) Act 2011</w:t>
      </w:r>
      <w:r w:rsidRPr="00313530">
        <w:t xml:space="preserve"> (SA).</w:t>
      </w:r>
    </w:p>
    <w:p w:rsidR="00291965" w:rsidRPr="00313530" w:rsidRDefault="00291965" w:rsidP="00291965">
      <w:pPr>
        <w:pStyle w:val="Definition"/>
        <w:rPr>
          <w:szCs w:val="22"/>
        </w:rPr>
      </w:pPr>
      <w:r w:rsidRPr="00313530">
        <w:rPr>
          <w:b/>
          <w:i/>
        </w:rPr>
        <w:t>natural gas</w:t>
      </w:r>
      <w:r w:rsidRPr="00313530">
        <w:t xml:space="preserve"> </w:t>
      </w:r>
      <w:r w:rsidRPr="00313530">
        <w:rPr>
          <w:szCs w:val="22"/>
        </w:rPr>
        <w:t xml:space="preserve">has the same meaning as in the National Gas (Commonwealth) Law (as defined by the </w:t>
      </w:r>
      <w:r w:rsidRPr="00313530">
        <w:rPr>
          <w:i/>
          <w:szCs w:val="22"/>
        </w:rPr>
        <w:t>Australian Energy Market Act 2004</w:t>
      </w:r>
      <w:r w:rsidRPr="00313530">
        <w:rPr>
          <w:szCs w:val="22"/>
        </w:rPr>
        <w:t>).</w:t>
      </w:r>
    </w:p>
    <w:p w:rsidR="00291965" w:rsidRPr="00313530" w:rsidRDefault="00291965" w:rsidP="00291965">
      <w:pPr>
        <w:pStyle w:val="Definition"/>
      </w:pPr>
      <w:r w:rsidRPr="00313530">
        <w:rPr>
          <w:b/>
          <w:i/>
        </w:rPr>
        <w:t>natural gas customer</w:t>
      </w:r>
      <w:r w:rsidRPr="00313530">
        <w:t xml:space="preserve"> means an entity that purchases natural gas.</w:t>
      </w:r>
    </w:p>
    <w:p w:rsidR="00291965" w:rsidRPr="00313530" w:rsidRDefault="00291965" w:rsidP="00291965">
      <w:pPr>
        <w:pStyle w:val="Definition"/>
      </w:pPr>
      <w:r w:rsidRPr="00313530">
        <w:rPr>
          <w:b/>
          <w:i/>
        </w:rPr>
        <w:t>natural gas retailer</w:t>
      </w:r>
      <w:r w:rsidRPr="00313530">
        <w:t xml:space="preserve"> means:</w:t>
      </w:r>
    </w:p>
    <w:p w:rsidR="00291965" w:rsidRPr="00313530" w:rsidRDefault="00291965" w:rsidP="00291965">
      <w:pPr>
        <w:pStyle w:val="paragraph"/>
      </w:pPr>
      <w:r w:rsidRPr="00313530">
        <w:tab/>
        <w:t>(a)</w:t>
      </w:r>
      <w:r w:rsidRPr="00313530">
        <w:tab/>
        <w:t>an entity who:</w:t>
      </w:r>
    </w:p>
    <w:p w:rsidR="00291965" w:rsidRPr="00313530" w:rsidRDefault="00291965" w:rsidP="00291965">
      <w:pPr>
        <w:pStyle w:val="paragraphsub"/>
      </w:pPr>
      <w:r w:rsidRPr="00313530">
        <w:tab/>
        <w:t>(i)</w:t>
      </w:r>
      <w:r w:rsidRPr="00313530">
        <w:tab/>
        <w:t xml:space="preserve">is a retailer within the meaning of the </w:t>
      </w:r>
      <w:r w:rsidRPr="00313530">
        <w:rPr>
          <w:i/>
        </w:rPr>
        <w:t>National Energy Retail Law</w:t>
      </w:r>
      <w:r w:rsidRPr="00313530">
        <w:t xml:space="preserve"> as it applies in a State or a Territory; and</w:t>
      </w:r>
    </w:p>
    <w:p w:rsidR="00291965" w:rsidRPr="00313530" w:rsidRDefault="00291965" w:rsidP="00291965">
      <w:pPr>
        <w:pStyle w:val="paragraphsub"/>
      </w:pPr>
      <w:r w:rsidRPr="00313530">
        <w:tab/>
        <w:t>(ii)</w:t>
      </w:r>
      <w:r w:rsidRPr="00313530">
        <w:tab/>
        <w:t>sells natural gas to natural gas customers; or</w:t>
      </w:r>
    </w:p>
    <w:p w:rsidR="00291965" w:rsidRPr="00313530" w:rsidRDefault="00291965" w:rsidP="00291965">
      <w:pPr>
        <w:pStyle w:val="paragraph"/>
      </w:pPr>
      <w:r w:rsidRPr="00313530">
        <w:tab/>
        <w:t>(b)</w:t>
      </w:r>
      <w:r w:rsidRPr="00313530">
        <w:tab/>
        <w:t xml:space="preserve">an entity who is a gas retailer within the meaning of the </w:t>
      </w:r>
      <w:r w:rsidRPr="00313530">
        <w:rPr>
          <w:i/>
        </w:rPr>
        <w:t>Gas Industry Act 2001</w:t>
      </w:r>
      <w:r w:rsidRPr="00313530">
        <w:t xml:space="preserve"> (Vic.); or</w:t>
      </w:r>
    </w:p>
    <w:p w:rsidR="00291965" w:rsidRPr="00313530" w:rsidRDefault="00291965" w:rsidP="00291965">
      <w:pPr>
        <w:pStyle w:val="paragraph"/>
      </w:pPr>
      <w:r w:rsidRPr="00313530">
        <w:tab/>
        <w:t>(c)</w:t>
      </w:r>
      <w:r w:rsidRPr="00313530">
        <w:tab/>
        <w:t xml:space="preserve">an entity who is a retailer within the meaning of the </w:t>
      </w:r>
      <w:r w:rsidRPr="00313530">
        <w:rPr>
          <w:i/>
        </w:rPr>
        <w:t>Gas Supply Act 2003</w:t>
      </w:r>
      <w:r w:rsidRPr="00313530">
        <w:t xml:space="preserve"> (Qld); or</w:t>
      </w:r>
    </w:p>
    <w:p w:rsidR="00291965" w:rsidRPr="00313530" w:rsidRDefault="00291965" w:rsidP="00291965">
      <w:pPr>
        <w:pStyle w:val="paragraph"/>
      </w:pPr>
      <w:r w:rsidRPr="00313530">
        <w:tab/>
        <w:t>(d)</w:t>
      </w:r>
      <w:r w:rsidRPr="00313530">
        <w:tab/>
        <w:t xml:space="preserve">an entity who holds a trading licence under the </w:t>
      </w:r>
      <w:r w:rsidRPr="00313530">
        <w:rPr>
          <w:i/>
        </w:rPr>
        <w:t>Energy Coordination Act 1994</w:t>
      </w:r>
      <w:r w:rsidRPr="00313530">
        <w:t xml:space="preserve"> (WA); or</w:t>
      </w:r>
    </w:p>
    <w:p w:rsidR="00291965" w:rsidRPr="00313530" w:rsidRDefault="00291965" w:rsidP="00291965">
      <w:pPr>
        <w:pStyle w:val="paragraph"/>
      </w:pPr>
      <w:r w:rsidRPr="00313530">
        <w:tab/>
        <w:t>(e)</w:t>
      </w:r>
      <w:r w:rsidRPr="00313530">
        <w:tab/>
        <w:t xml:space="preserve">an entity who holds a licence under the </w:t>
      </w:r>
      <w:r w:rsidRPr="00313530">
        <w:rPr>
          <w:i/>
        </w:rPr>
        <w:t xml:space="preserve">Gas Act 2000 </w:t>
      </w:r>
      <w:r w:rsidRPr="00313530">
        <w:t>(Tas.) to sell gas by retail.</w:t>
      </w:r>
    </w:p>
    <w:p w:rsidR="00291965" w:rsidRPr="00313530" w:rsidRDefault="00291965" w:rsidP="00291965">
      <w:pPr>
        <w:pStyle w:val="Definition"/>
      </w:pPr>
      <w:r w:rsidRPr="00313530">
        <w:rPr>
          <w:b/>
          <w:i/>
        </w:rPr>
        <w:t>price</w:t>
      </w:r>
      <w:r w:rsidRPr="00313530">
        <w:t>, in relation to a supply, includes:</w:t>
      </w:r>
    </w:p>
    <w:p w:rsidR="00291965" w:rsidRPr="00313530" w:rsidRDefault="00291965" w:rsidP="00291965">
      <w:pPr>
        <w:pStyle w:val="paragraph"/>
      </w:pPr>
      <w:r w:rsidRPr="00313530">
        <w:tab/>
        <w:t>(a)</w:t>
      </w:r>
      <w:r w:rsidRPr="00313530">
        <w:tab/>
        <w:t>a charge of any description for the supply; and</w:t>
      </w:r>
    </w:p>
    <w:p w:rsidR="00291965" w:rsidRPr="00313530" w:rsidRDefault="00291965" w:rsidP="00291965">
      <w:pPr>
        <w:pStyle w:val="paragraph"/>
      </w:pPr>
      <w:r w:rsidRPr="00313530">
        <w:tab/>
        <w:t>(b)</w:t>
      </w:r>
      <w:r w:rsidRPr="00313530">
        <w:tab/>
        <w:t>any pecuniary or other benefit, whether direct or indirect, received or to be received by a person for or in connection with the supply.</w:t>
      </w:r>
    </w:p>
    <w:p w:rsidR="00291965" w:rsidRPr="00313530" w:rsidRDefault="00291965" w:rsidP="00291965">
      <w:pPr>
        <w:pStyle w:val="Definition"/>
      </w:pPr>
      <w:r w:rsidRPr="00313530">
        <w:rPr>
          <w:b/>
          <w:i/>
        </w:rPr>
        <w:t>regulated goods</w:t>
      </w:r>
      <w:r w:rsidRPr="00313530">
        <w:t>: see section 60B.</w:t>
      </w:r>
    </w:p>
    <w:p w:rsidR="00291965" w:rsidRPr="00313530" w:rsidRDefault="00291965" w:rsidP="00291965">
      <w:pPr>
        <w:pStyle w:val="Definition"/>
      </w:pPr>
      <w:r w:rsidRPr="00313530">
        <w:rPr>
          <w:b/>
          <w:i/>
        </w:rPr>
        <w:t>regulated supply</w:t>
      </w:r>
      <w:r w:rsidRPr="00313530">
        <w:t xml:space="preserve"> means a supply that:</w:t>
      </w:r>
    </w:p>
    <w:p w:rsidR="00291965" w:rsidRPr="00313530" w:rsidRDefault="00291965" w:rsidP="00291965">
      <w:pPr>
        <w:pStyle w:val="paragraph"/>
      </w:pPr>
      <w:r w:rsidRPr="00313530">
        <w:tab/>
        <w:t>(a)</w:t>
      </w:r>
      <w:r w:rsidRPr="00313530">
        <w:tab/>
        <w:t>occurs during the carbon tax repeal transition period; and</w:t>
      </w:r>
    </w:p>
    <w:p w:rsidR="00291965" w:rsidRPr="00313530" w:rsidRDefault="00291965" w:rsidP="00291965">
      <w:pPr>
        <w:pStyle w:val="paragraph"/>
      </w:pPr>
      <w:r w:rsidRPr="00313530">
        <w:tab/>
        <w:t>(b)</w:t>
      </w:r>
      <w:r w:rsidRPr="00313530">
        <w:tab/>
        <w:t>is of regulated goods.</w:t>
      </w:r>
    </w:p>
    <w:p w:rsidR="00291965" w:rsidRPr="00313530" w:rsidRDefault="00291965" w:rsidP="00291965">
      <w:pPr>
        <w:pStyle w:val="Definition"/>
      </w:pPr>
      <w:r w:rsidRPr="00313530">
        <w:rPr>
          <w:b/>
          <w:i/>
        </w:rPr>
        <w:t>regulated supply input costs</w:t>
      </w:r>
      <w:r w:rsidRPr="00313530">
        <w:t xml:space="preserve"> of an entity means the entity’s input costs in relation to the making by the entity of regulated supplies of electricity, natural gas or synthetic greenhouse gas.</w:t>
      </w:r>
    </w:p>
    <w:p w:rsidR="00291965" w:rsidRPr="00313530" w:rsidRDefault="00291965" w:rsidP="00291965">
      <w:pPr>
        <w:pStyle w:val="Definition"/>
      </w:pPr>
      <w:r w:rsidRPr="00313530">
        <w:rPr>
          <w:b/>
          <w:i/>
        </w:rPr>
        <w:t>Royal Assent day</w:t>
      </w:r>
      <w:r w:rsidRPr="00313530">
        <w:t xml:space="preserve"> means the day on which the Act that inserted this Part receives the Royal Assent.</w:t>
      </w:r>
    </w:p>
    <w:p w:rsidR="00291965" w:rsidRPr="00313530" w:rsidRDefault="00291965" w:rsidP="00291965">
      <w:pPr>
        <w:pStyle w:val="Definition"/>
      </w:pPr>
      <w:r w:rsidRPr="00313530">
        <w:rPr>
          <w:b/>
          <w:i/>
        </w:rPr>
        <w:t>SGG customer</w:t>
      </w:r>
      <w:r w:rsidRPr="00313530">
        <w:t xml:space="preserve"> means an entity that purchases synthetic greenhouse gas.</w:t>
      </w:r>
    </w:p>
    <w:p w:rsidR="00291965" w:rsidRPr="00313530" w:rsidRDefault="00291965" w:rsidP="00291965">
      <w:pPr>
        <w:pStyle w:val="Definition"/>
      </w:pPr>
      <w:r w:rsidRPr="00313530">
        <w:rPr>
          <w:b/>
          <w:i/>
        </w:rPr>
        <w:t>SGG equipment</w:t>
      </w:r>
      <w:r w:rsidRPr="00313530">
        <w:t xml:space="preserve"> has the same meaning as in the </w:t>
      </w:r>
      <w:r w:rsidRPr="00313530">
        <w:rPr>
          <w:i/>
        </w:rPr>
        <w:t>Ozone Protection and Synthetic Greenhouse Gas Management Act 1989</w:t>
      </w:r>
      <w:r w:rsidRPr="00313530">
        <w:t>.</w:t>
      </w:r>
    </w:p>
    <w:p w:rsidR="00291965" w:rsidRPr="00313530" w:rsidRDefault="00291965" w:rsidP="00291965">
      <w:pPr>
        <w:pStyle w:val="Definition"/>
      </w:pPr>
      <w:r w:rsidRPr="00313530">
        <w:rPr>
          <w:b/>
          <w:i/>
        </w:rPr>
        <w:t>synthetic greenhouse gas</w:t>
      </w:r>
      <w:r w:rsidRPr="00313530">
        <w:t xml:space="preserve"> has the same meaning as in the </w:t>
      </w:r>
      <w:r w:rsidRPr="00313530">
        <w:rPr>
          <w:i/>
        </w:rPr>
        <w:t>Ozone Protection and Synthetic Greenhouse Gas Management Act 1989</w:t>
      </w:r>
      <w:r w:rsidRPr="00313530">
        <w:t>.</w:t>
      </w:r>
    </w:p>
    <w:p w:rsidR="00291965" w:rsidRPr="00313530" w:rsidRDefault="00291965" w:rsidP="00291965">
      <w:pPr>
        <w:pStyle w:val="ActHead5"/>
      </w:pPr>
      <w:bookmarkStart w:id="279" w:name="_Toc179638049"/>
      <w:r w:rsidRPr="00313530">
        <w:rPr>
          <w:rStyle w:val="CharSectno"/>
        </w:rPr>
        <w:t>60B</w:t>
      </w:r>
      <w:r w:rsidRPr="00313530">
        <w:t xml:space="preserve">  Regulated goods</w:t>
      </w:r>
      <w:bookmarkEnd w:id="279"/>
    </w:p>
    <w:p w:rsidR="00291965" w:rsidRPr="00313530" w:rsidRDefault="00291965" w:rsidP="00291965">
      <w:pPr>
        <w:pStyle w:val="subsection"/>
        <w:keepNext/>
        <w:keepLines/>
      </w:pPr>
      <w:r w:rsidRPr="00313530">
        <w:tab/>
        <w:t>(1)</w:t>
      </w:r>
      <w:r w:rsidRPr="00313530">
        <w:tab/>
        <w:t xml:space="preserve">For the purposes of this Part, </w:t>
      </w:r>
      <w:r w:rsidRPr="00313530">
        <w:rPr>
          <w:b/>
          <w:i/>
        </w:rPr>
        <w:t>regulated goods</w:t>
      </w:r>
      <w:r w:rsidRPr="00313530">
        <w:t xml:space="preserve"> means:</w:t>
      </w:r>
    </w:p>
    <w:p w:rsidR="00291965" w:rsidRPr="00313530" w:rsidRDefault="00291965" w:rsidP="00291965">
      <w:pPr>
        <w:pStyle w:val="paragraph"/>
        <w:keepNext/>
        <w:keepLines/>
      </w:pPr>
      <w:r w:rsidRPr="00313530">
        <w:tab/>
        <w:t>(a)</w:t>
      </w:r>
      <w:r w:rsidRPr="00313530">
        <w:tab/>
        <w:t>natural gas; or</w:t>
      </w:r>
    </w:p>
    <w:p w:rsidR="00291965" w:rsidRPr="00313530" w:rsidRDefault="00291965" w:rsidP="00291965">
      <w:pPr>
        <w:pStyle w:val="paragraph"/>
      </w:pPr>
      <w:r w:rsidRPr="00313530">
        <w:tab/>
        <w:t>(b)</w:t>
      </w:r>
      <w:r w:rsidRPr="00313530">
        <w:tab/>
        <w:t>electricity; or</w:t>
      </w:r>
    </w:p>
    <w:p w:rsidR="00291965" w:rsidRPr="00313530" w:rsidRDefault="00291965" w:rsidP="00291965">
      <w:pPr>
        <w:pStyle w:val="paragraph"/>
      </w:pPr>
      <w:r w:rsidRPr="00313530">
        <w:tab/>
        <w:t>(c)</w:t>
      </w:r>
      <w:r w:rsidRPr="00313530">
        <w:tab/>
        <w:t>synthetic greenhouse gas; or</w:t>
      </w:r>
    </w:p>
    <w:p w:rsidR="00291965" w:rsidRPr="00313530" w:rsidRDefault="00291965" w:rsidP="00291965">
      <w:pPr>
        <w:pStyle w:val="paragraph"/>
      </w:pPr>
      <w:r w:rsidRPr="00313530">
        <w:tab/>
        <w:t>(d)</w:t>
      </w:r>
      <w:r w:rsidRPr="00313530">
        <w:tab/>
        <w:t>SGG equipment; or</w:t>
      </w:r>
    </w:p>
    <w:p w:rsidR="00291965" w:rsidRPr="00313530" w:rsidRDefault="00291965" w:rsidP="00291965">
      <w:pPr>
        <w:pStyle w:val="paragraph"/>
      </w:pPr>
      <w:r w:rsidRPr="00313530">
        <w:tab/>
        <w:t>(e)</w:t>
      </w:r>
      <w:r w:rsidRPr="00313530">
        <w:tab/>
        <w:t>other goods of a kind specified in a legislative instrument under subsection (2).</w:t>
      </w:r>
    </w:p>
    <w:p w:rsidR="00291965" w:rsidRPr="00313530" w:rsidRDefault="00291965" w:rsidP="00291965">
      <w:pPr>
        <w:pStyle w:val="subsection"/>
      </w:pPr>
      <w:r w:rsidRPr="00313530">
        <w:tab/>
        <w:t>(2)</w:t>
      </w:r>
      <w:r w:rsidRPr="00313530">
        <w:tab/>
        <w:t>The Minister may, by legislative instrument, specify one or more kinds of goods for the purposes of paragraph (1)(e).</w:t>
      </w:r>
    </w:p>
    <w:p w:rsidR="00291965" w:rsidRPr="00313530" w:rsidRDefault="00291965" w:rsidP="00291965">
      <w:pPr>
        <w:pStyle w:val="ActHead3"/>
        <w:pageBreakBefore/>
      </w:pPr>
      <w:bookmarkStart w:id="280" w:name="_Toc179638050"/>
      <w:r w:rsidRPr="00313530">
        <w:rPr>
          <w:rStyle w:val="CharDivNo"/>
        </w:rPr>
        <w:t>Division 2</w:t>
      </w:r>
      <w:r w:rsidRPr="00313530">
        <w:t>—</w:t>
      </w:r>
      <w:r w:rsidRPr="00313530">
        <w:rPr>
          <w:rStyle w:val="CharDivText"/>
        </w:rPr>
        <w:t>Carbon tax price reduction obligation</w:t>
      </w:r>
      <w:bookmarkEnd w:id="280"/>
    </w:p>
    <w:p w:rsidR="00291965" w:rsidRPr="00313530" w:rsidRDefault="00291965" w:rsidP="00291965">
      <w:pPr>
        <w:pStyle w:val="ActHead5"/>
      </w:pPr>
      <w:bookmarkStart w:id="281" w:name="_Toc179638051"/>
      <w:r w:rsidRPr="00313530">
        <w:rPr>
          <w:rStyle w:val="CharSectno"/>
        </w:rPr>
        <w:t>60C</w:t>
      </w:r>
      <w:r w:rsidRPr="00313530">
        <w:t xml:space="preserve">  Price exploitation in relation to the carbon tax repeal</w:t>
      </w:r>
      <w:bookmarkEnd w:id="281"/>
    </w:p>
    <w:p w:rsidR="00291965" w:rsidRPr="00313530" w:rsidRDefault="00291965" w:rsidP="00291965">
      <w:pPr>
        <w:pStyle w:val="subsection"/>
      </w:pPr>
      <w:r w:rsidRPr="00313530">
        <w:tab/>
        <w:t>(1)</w:t>
      </w:r>
      <w:r w:rsidRPr="00313530">
        <w:tab/>
      </w:r>
      <w:r w:rsidRPr="00313530">
        <w:rPr>
          <w:color w:val="000000"/>
          <w:szCs w:val="22"/>
        </w:rPr>
        <w:t xml:space="preserve">An entity </w:t>
      </w:r>
      <w:r w:rsidRPr="00313530">
        <w:t>must not engage in price exploitation in relation to the carbon tax repeal.</w:t>
      </w:r>
    </w:p>
    <w:p w:rsidR="00291965" w:rsidRPr="00313530" w:rsidRDefault="00291965" w:rsidP="00291965">
      <w:pPr>
        <w:pStyle w:val="subsection"/>
      </w:pPr>
      <w:r w:rsidRPr="00313530">
        <w:tab/>
        <w:t>(2)</w:t>
      </w:r>
      <w:r w:rsidRPr="00313530">
        <w:tab/>
        <w:t>For the purposes of this Part, a</w:t>
      </w:r>
      <w:r w:rsidRPr="00313530">
        <w:rPr>
          <w:color w:val="000000"/>
          <w:szCs w:val="22"/>
        </w:rPr>
        <w:t xml:space="preserve">n entity </w:t>
      </w:r>
      <w:r w:rsidRPr="00313530">
        <w:rPr>
          <w:b/>
          <w:i/>
        </w:rPr>
        <w:t>engages in price exploitation in relation to the carbon tax repeal</w:t>
      </w:r>
      <w:r w:rsidRPr="00313530">
        <w:t xml:space="preserve"> if, and only if:</w:t>
      </w:r>
    </w:p>
    <w:p w:rsidR="00291965" w:rsidRPr="00313530" w:rsidRDefault="00291965" w:rsidP="00291965">
      <w:pPr>
        <w:pStyle w:val="paragraph"/>
      </w:pPr>
      <w:r w:rsidRPr="00313530">
        <w:tab/>
        <w:t>(a)</w:t>
      </w:r>
      <w:r w:rsidRPr="00313530">
        <w:tab/>
        <w:t>it makes a regulated supply; and</w:t>
      </w:r>
    </w:p>
    <w:p w:rsidR="00291965" w:rsidRPr="00313530" w:rsidRDefault="00291965" w:rsidP="00291965">
      <w:pPr>
        <w:pStyle w:val="paragraph"/>
      </w:pPr>
      <w:r w:rsidRPr="00313530">
        <w:tab/>
        <w:t>(b)</w:t>
      </w:r>
      <w:r w:rsidRPr="00313530">
        <w:tab/>
        <w:t>the price for the supply does not pass through all of the entity’s cost savings relating to the supply that are directly or indirectly attributable to the carbon tax repeal.</w:t>
      </w:r>
    </w:p>
    <w:p w:rsidR="00291965" w:rsidRPr="00313530" w:rsidRDefault="00291965" w:rsidP="00291965">
      <w:pPr>
        <w:pStyle w:val="subsection"/>
      </w:pPr>
      <w:r w:rsidRPr="00313530">
        <w:tab/>
        <w:t>(3)</w:t>
      </w:r>
      <w:r w:rsidRPr="00313530">
        <w:tab/>
        <w:t>For the purposes of this Part, in determining whether the price for a supply made by an entity does not pass through all of the entity’s cost savings relating to the supply that are directly or indirectly attributable to the carbon tax repeal, have regard to the following matters:</w:t>
      </w:r>
    </w:p>
    <w:p w:rsidR="00291965" w:rsidRPr="00313530" w:rsidRDefault="00291965" w:rsidP="00291965">
      <w:pPr>
        <w:pStyle w:val="paragraph"/>
      </w:pPr>
      <w:r w:rsidRPr="00313530">
        <w:tab/>
        <w:t>(a)</w:t>
      </w:r>
      <w:r w:rsidRPr="00313530">
        <w:tab/>
        <w:t>the entity’s cost savings that are directly or indirectly attributable to the carbon tax repeal;</w:t>
      </w:r>
    </w:p>
    <w:p w:rsidR="00291965" w:rsidRPr="00313530" w:rsidRDefault="00291965" w:rsidP="00291965">
      <w:pPr>
        <w:pStyle w:val="paragraph"/>
      </w:pPr>
      <w:r w:rsidRPr="00313530">
        <w:tab/>
        <w:t>(b)</w:t>
      </w:r>
      <w:r w:rsidRPr="00313530">
        <w:tab/>
        <w:t>how the cost savings mentioned in paragraph (a) can reasonably be attributed to the different supplies that the entity makes;</w:t>
      </w:r>
    </w:p>
    <w:p w:rsidR="00291965" w:rsidRPr="00313530" w:rsidRDefault="00291965" w:rsidP="00291965">
      <w:pPr>
        <w:pStyle w:val="paragraph"/>
      </w:pPr>
      <w:r w:rsidRPr="00313530">
        <w:tab/>
        <w:t>(c)</w:t>
      </w:r>
      <w:r w:rsidRPr="00313530">
        <w:tab/>
        <w:t>the entity’s costs;</w:t>
      </w:r>
    </w:p>
    <w:p w:rsidR="00291965" w:rsidRPr="00313530" w:rsidRDefault="00291965" w:rsidP="00291965">
      <w:pPr>
        <w:pStyle w:val="paragraph"/>
      </w:pPr>
      <w:r w:rsidRPr="00313530">
        <w:tab/>
        <w:t>(d)</w:t>
      </w:r>
      <w:r w:rsidRPr="00313530">
        <w:tab/>
        <w:t>any other relevant matter that may reasonably influence the price.</w:t>
      </w:r>
    </w:p>
    <w:p w:rsidR="00291965" w:rsidRPr="00313530" w:rsidRDefault="00291965" w:rsidP="00291965">
      <w:pPr>
        <w:pStyle w:val="ActHead5"/>
      </w:pPr>
      <w:bookmarkStart w:id="282" w:name="_Toc179638052"/>
      <w:r w:rsidRPr="00313530">
        <w:rPr>
          <w:rStyle w:val="CharSectno"/>
        </w:rPr>
        <w:t>60CA</w:t>
      </w:r>
      <w:r w:rsidRPr="00313530">
        <w:t xml:space="preserve">  Failure to pass on cost savings—250% penalty</w:t>
      </w:r>
      <w:bookmarkEnd w:id="282"/>
    </w:p>
    <w:p w:rsidR="00291965" w:rsidRPr="00313530" w:rsidRDefault="00291965" w:rsidP="00291965">
      <w:pPr>
        <w:pStyle w:val="subsection"/>
      </w:pPr>
      <w:r w:rsidRPr="00313530">
        <w:tab/>
        <w:t>(1)</w:t>
      </w:r>
      <w:r w:rsidRPr="00313530">
        <w:tab/>
        <w:t>If:</w:t>
      </w:r>
    </w:p>
    <w:p w:rsidR="00291965" w:rsidRPr="00313530" w:rsidRDefault="00291965" w:rsidP="00291965">
      <w:pPr>
        <w:pStyle w:val="paragraph"/>
      </w:pPr>
      <w:r w:rsidRPr="00313530">
        <w:tab/>
        <w:t>(a)</w:t>
      </w:r>
      <w:r w:rsidRPr="00313530">
        <w:tab/>
        <w:t>either:</w:t>
      </w:r>
    </w:p>
    <w:p w:rsidR="00291965" w:rsidRPr="00313530" w:rsidRDefault="00291965" w:rsidP="00291965">
      <w:pPr>
        <w:pStyle w:val="paragraphsub"/>
      </w:pPr>
      <w:r w:rsidRPr="00313530">
        <w:tab/>
        <w:t>(i)</w:t>
      </w:r>
      <w:r w:rsidRPr="00313530">
        <w:tab/>
        <w:t>an entity contravenes subsection 60C(1) in relation to a particular supply of electricity or natural gas; or</w:t>
      </w:r>
    </w:p>
    <w:p w:rsidR="00291965" w:rsidRPr="00313530" w:rsidRDefault="00291965" w:rsidP="00291965">
      <w:pPr>
        <w:pStyle w:val="paragraphsub"/>
      </w:pPr>
      <w:r w:rsidRPr="00313530">
        <w:tab/>
        <w:t>(ii)</w:t>
      </w:r>
      <w:r w:rsidRPr="00313530">
        <w:tab/>
        <w:t>an entity that is a bulk SGG importer contravenes subsection 60C(1) in relation to a particular supply of synthetic greenhouse gas; and</w:t>
      </w:r>
    </w:p>
    <w:p w:rsidR="00291965" w:rsidRPr="00313530" w:rsidRDefault="00291965" w:rsidP="00291965">
      <w:pPr>
        <w:pStyle w:val="paragraph"/>
      </w:pPr>
      <w:r w:rsidRPr="00313530">
        <w:tab/>
        <w:t>(b)</w:t>
      </w:r>
      <w:r w:rsidRPr="00313530">
        <w:tab/>
        <w:t>the contravention involved a failure to pass through all of the entity’s cost savings relating to the supply that are directly or indirectly attributable to the carbon tax repeal;</w:t>
      </w:r>
    </w:p>
    <w:p w:rsidR="00291965" w:rsidRPr="00313530" w:rsidRDefault="00291965" w:rsidP="00291965">
      <w:pPr>
        <w:pStyle w:val="subsection2"/>
      </w:pPr>
      <w:r w:rsidRPr="00313530">
        <w:t>there is payable by the entity to the Commonwealth, and the entity shall pay to the Commonwealth, by way of penalty, an amount equal to 250% of those cost savings that were not passed through.</w:t>
      </w:r>
    </w:p>
    <w:p w:rsidR="00291965" w:rsidRPr="00313530" w:rsidRDefault="00291965" w:rsidP="00291965">
      <w:pPr>
        <w:pStyle w:val="SubsectionHead"/>
      </w:pPr>
      <w:r w:rsidRPr="00313530">
        <w:t>When penalty becomes due and payable</w:t>
      </w:r>
    </w:p>
    <w:p w:rsidR="00291965" w:rsidRPr="00313530" w:rsidRDefault="00291965" w:rsidP="00291965">
      <w:pPr>
        <w:pStyle w:val="subsection"/>
      </w:pPr>
      <w:r w:rsidRPr="00313530">
        <w:tab/>
        <w:t>(2)</w:t>
      </w:r>
      <w:r w:rsidRPr="00313530">
        <w:tab/>
        <w:t>An amount payable by an entity under subsection (1) is due and payable on 1 July 2015.</w:t>
      </w:r>
    </w:p>
    <w:p w:rsidR="00291965" w:rsidRPr="00313530" w:rsidRDefault="00291965" w:rsidP="00291965">
      <w:pPr>
        <w:pStyle w:val="SubsectionHead"/>
      </w:pPr>
      <w:r w:rsidRPr="00313530">
        <w:t>Late payment penalty</w:t>
      </w:r>
    </w:p>
    <w:p w:rsidR="00291965" w:rsidRPr="00313530" w:rsidRDefault="00291965" w:rsidP="00291965">
      <w:pPr>
        <w:pStyle w:val="subsection"/>
      </w:pPr>
      <w:r w:rsidRPr="00313530">
        <w:tab/>
        <w:t>(3)</w:t>
      </w:r>
      <w:r w:rsidRPr="00313530">
        <w:tab/>
        <w:t>If an amount payable by an entity under subsection (1) remains unpaid after the time when it became due for payment, there is payable by the entity to the Commonwealth, and the entity shall pay to the Commonwealth, by way of penalty, an amount calculated at the rate of 6% per annum on the amount unpaid, computed from that time.</w:t>
      </w:r>
    </w:p>
    <w:p w:rsidR="00291965" w:rsidRPr="00313530" w:rsidRDefault="00291965" w:rsidP="00291965">
      <w:pPr>
        <w:pStyle w:val="SubsectionHead"/>
      </w:pPr>
      <w:r w:rsidRPr="00313530">
        <w:t>Recovery of penalties</w:t>
      </w:r>
    </w:p>
    <w:p w:rsidR="00291965" w:rsidRPr="00313530" w:rsidRDefault="00291965" w:rsidP="00291965">
      <w:pPr>
        <w:pStyle w:val="subsection"/>
      </w:pPr>
      <w:r w:rsidRPr="00313530">
        <w:tab/>
        <w:t>(4)</w:t>
      </w:r>
      <w:r w:rsidRPr="00313530">
        <w:tab/>
        <w:t>An amount payable by an entity under subsection (1) or (3):</w:t>
      </w:r>
    </w:p>
    <w:p w:rsidR="00291965" w:rsidRPr="00313530" w:rsidRDefault="00291965" w:rsidP="00291965">
      <w:pPr>
        <w:pStyle w:val="paragraph"/>
      </w:pPr>
      <w:r w:rsidRPr="00313530">
        <w:tab/>
        <w:t>(a)</w:t>
      </w:r>
      <w:r w:rsidRPr="00313530">
        <w:tab/>
        <w:t>is a debt due to the Commonwealth; and</w:t>
      </w:r>
    </w:p>
    <w:p w:rsidR="00291965" w:rsidRPr="00313530" w:rsidRDefault="00291965" w:rsidP="00291965">
      <w:pPr>
        <w:pStyle w:val="paragraph"/>
      </w:pPr>
      <w:r w:rsidRPr="00313530">
        <w:tab/>
        <w:t>(b)</w:t>
      </w:r>
      <w:r w:rsidRPr="00313530">
        <w:tab/>
        <w:t>shall be recovered by the Commission, on behalf of the Commonwealth, by action in a court of competent jurisdiction, unless the cost of doing so exceeds the amount.</w:t>
      </w:r>
    </w:p>
    <w:p w:rsidR="00291965" w:rsidRPr="00313530" w:rsidRDefault="00291965" w:rsidP="00291965">
      <w:pPr>
        <w:pStyle w:val="SubsectionHead"/>
      </w:pPr>
      <w:r w:rsidRPr="00313530">
        <w:t>Report to Parliament</w:t>
      </w:r>
    </w:p>
    <w:p w:rsidR="00291965" w:rsidRPr="00313530" w:rsidRDefault="00291965" w:rsidP="00291965">
      <w:pPr>
        <w:pStyle w:val="subsection"/>
      </w:pPr>
      <w:r w:rsidRPr="00313530">
        <w:tab/>
        <w:t>(5)</w:t>
      </w:r>
      <w:r w:rsidRPr="00313530">
        <w:tab/>
        <w:t>Within 13 months after the Royal Assent day, the Commission must report to Parliament in respect of penalties payable by entities.</w:t>
      </w:r>
    </w:p>
    <w:p w:rsidR="00291965" w:rsidRPr="00313530" w:rsidRDefault="00291965" w:rsidP="00291965">
      <w:pPr>
        <w:pStyle w:val="ActHead5"/>
      </w:pPr>
      <w:bookmarkStart w:id="283" w:name="_Toc179638053"/>
      <w:r w:rsidRPr="00313530">
        <w:rPr>
          <w:rStyle w:val="CharSectno"/>
        </w:rPr>
        <w:t>60D</w:t>
      </w:r>
      <w:r w:rsidRPr="00313530">
        <w:t xml:space="preserve">  Notice to </w:t>
      </w:r>
      <w:r w:rsidRPr="00313530">
        <w:rPr>
          <w:color w:val="000000"/>
          <w:szCs w:val="22"/>
        </w:rPr>
        <w:t>entity</w:t>
      </w:r>
      <w:r w:rsidRPr="00313530">
        <w:t xml:space="preserve"> that is considered to have engaged in price exploitation in relation to the carbon tax repeal</w:t>
      </w:r>
      <w:bookmarkEnd w:id="283"/>
    </w:p>
    <w:p w:rsidR="00291965" w:rsidRPr="00313530" w:rsidRDefault="00291965" w:rsidP="00291965">
      <w:pPr>
        <w:pStyle w:val="subsection"/>
        <w:keepNext/>
        <w:keepLines/>
      </w:pPr>
      <w:r w:rsidRPr="00313530">
        <w:tab/>
        <w:t>(1)</w:t>
      </w:r>
      <w:r w:rsidRPr="00313530">
        <w:tab/>
        <w:t>The Commission may give a</w:t>
      </w:r>
      <w:r w:rsidRPr="00313530">
        <w:rPr>
          <w:color w:val="000000"/>
          <w:szCs w:val="22"/>
        </w:rPr>
        <w:t xml:space="preserve">n entity </w:t>
      </w:r>
      <w:r w:rsidRPr="00313530">
        <w:t xml:space="preserve">a written notice under this section if the Commission considers that the </w:t>
      </w:r>
      <w:r w:rsidRPr="00313530">
        <w:rPr>
          <w:color w:val="000000"/>
          <w:szCs w:val="22"/>
        </w:rPr>
        <w:t>entity</w:t>
      </w:r>
      <w:r w:rsidRPr="00313530">
        <w:t xml:space="preserve"> has engaged in price exploitation in relation to the carbon tax repeal.</w:t>
      </w:r>
    </w:p>
    <w:p w:rsidR="00291965" w:rsidRPr="00313530" w:rsidRDefault="00291965" w:rsidP="00291965">
      <w:pPr>
        <w:pStyle w:val="subsection"/>
      </w:pPr>
      <w:r w:rsidRPr="00313530">
        <w:tab/>
        <w:t>(2)</w:t>
      </w:r>
      <w:r w:rsidRPr="00313530">
        <w:tab/>
        <w:t>The notice must:</w:t>
      </w:r>
    </w:p>
    <w:p w:rsidR="00291965" w:rsidRPr="00313530" w:rsidRDefault="00291965" w:rsidP="00291965">
      <w:pPr>
        <w:pStyle w:val="paragraph"/>
      </w:pPr>
      <w:r w:rsidRPr="00313530">
        <w:tab/>
        <w:t>(a)</w:t>
      </w:r>
      <w:r w:rsidRPr="00313530">
        <w:tab/>
        <w:t>be expressed to be given under this section; and</w:t>
      </w:r>
    </w:p>
    <w:p w:rsidR="00291965" w:rsidRPr="00313530" w:rsidRDefault="00291965" w:rsidP="00291965">
      <w:pPr>
        <w:pStyle w:val="paragraph"/>
      </w:pPr>
      <w:r w:rsidRPr="00313530">
        <w:tab/>
        <w:t>(b)</w:t>
      </w:r>
      <w:r w:rsidRPr="00313530">
        <w:tab/>
        <w:t>identify:</w:t>
      </w:r>
    </w:p>
    <w:p w:rsidR="00291965" w:rsidRPr="00313530" w:rsidRDefault="00291965" w:rsidP="00291965">
      <w:pPr>
        <w:pStyle w:val="paragraphsub"/>
      </w:pPr>
      <w:r w:rsidRPr="00313530">
        <w:tab/>
        <w:t>(i)</w:t>
      </w:r>
      <w:r w:rsidRPr="00313530">
        <w:tab/>
        <w:t xml:space="preserve">the </w:t>
      </w:r>
      <w:r w:rsidRPr="00313530">
        <w:rPr>
          <w:color w:val="000000"/>
          <w:szCs w:val="22"/>
        </w:rPr>
        <w:t>entity</w:t>
      </w:r>
      <w:r w:rsidRPr="00313530">
        <w:t xml:space="preserve"> that made the supply; and</w:t>
      </w:r>
    </w:p>
    <w:p w:rsidR="00291965" w:rsidRPr="00313530" w:rsidRDefault="00291965" w:rsidP="00291965">
      <w:pPr>
        <w:pStyle w:val="paragraphsub"/>
      </w:pPr>
      <w:r w:rsidRPr="00313530">
        <w:tab/>
        <w:t>(ii)</w:t>
      </w:r>
      <w:r w:rsidRPr="00313530">
        <w:tab/>
        <w:t>the kind of supply made; and</w:t>
      </w:r>
    </w:p>
    <w:p w:rsidR="00291965" w:rsidRPr="00313530" w:rsidRDefault="00291965" w:rsidP="00291965">
      <w:pPr>
        <w:pStyle w:val="paragraphsub"/>
      </w:pPr>
      <w:r w:rsidRPr="00313530">
        <w:tab/>
        <w:t>(iii)</w:t>
      </w:r>
      <w:r w:rsidRPr="00313530">
        <w:tab/>
        <w:t>the circumstances in which the supply was made; and</w:t>
      </w:r>
    </w:p>
    <w:p w:rsidR="00291965" w:rsidRPr="00313530" w:rsidRDefault="00291965" w:rsidP="00291965">
      <w:pPr>
        <w:pStyle w:val="paragraph"/>
      </w:pPr>
      <w:r w:rsidRPr="00313530">
        <w:tab/>
        <w:t>(c)</w:t>
      </w:r>
      <w:r w:rsidRPr="00313530">
        <w:tab/>
        <w:t>state that, in the Commission’s opinion, the price for the supply did not pass through all of the entity’s cost savings relating to the supply that were directly or indirectly attributable to the carbon tax repeal.</w:t>
      </w:r>
    </w:p>
    <w:p w:rsidR="00291965" w:rsidRPr="00313530" w:rsidRDefault="00291965" w:rsidP="00291965">
      <w:pPr>
        <w:pStyle w:val="subsection"/>
      </w:pPr>
      <w:r w:rsidRPr="00313530">
        <w:tab/>
        <w:t>(3)</w:t>
      </w:r>
      <w:r w:rsidRPr="00313530">
        <w:tab/>
        <w:t>In any proceedings:</w:t>
      </w:r>
    </w:p>
    <w:p w:rsidR="00291965" w:rsidRPr="00313530" w:rsidRDefault="00291965" w:rsidP="00291965">
      <w:pPr>
        <w:pStyle w:val="paragraph"/>
      </w:pPr>
      <w:r w:rsidRPr="00313530">
        <w:tab/>
        <w:t>(aa)</w:t>
      </w:r>
      <w:r w:rsidRPr="00313530">
        <w:tab/>
        <w:t>under section 60CA; or</w:t>
      </w:r>
    </w:p>
    <w:p w:rsidR="00291965" w:rsidRPr="00313530" w:rsidRDefault="00291965" w:rsidP="00291965">
      <w:pPr>
        <w:pStyle w:val="paragraph"/>
      </w:pPr>
      <w:r w:rsidRPr="00313530">
        <w:tab/>
        <w:t>(a)</w:t>
      </w:r>
      <w:r w:rsidRPr="00313530">
        <w:tab/>
        <w:t>under section 76 for a pecuniary penalty order relating to section 60C; or</w:t>
      </w:r>
    </w:p>
    <w:p w:rsidR="00291965" w:rsidRPr="00313530" w:rsidRDefault="00291965" w:rsidP="00291965">
      <w:pPr>
        <w:pStyle w:val="paragraph"/>
      </w:pPr>
      <w:r w:rsidRPr="00313530">
        <w:tab/>
        <w:t>(b)</w:t>
      </w:r>
      <w:r w:rsidRPr="00313530">
        <w:tab/>
        <w:t>under section 80 for an injunction relating to section 60C; or</w:t>
      </w:r>
    </w:p>
    <w:p w:rsidR="00291965" w:rsidRPr="00313530" w:rsidRDefault="00291965" w:rsidP="00291965">
      <w:pPr>
        <w:pStyle w:val="paragraph"/>
      </w:pPr>
      <w:r w:rsidRPr="00313530">
        <w:tab/>
        <w:t>(c)</w:t>
      </w:r>
      <w:r w:rsidRPr="00313530">
        <w:tab/>
        <w:t>under section 80A, 82, 86C, 86D or 87 for an order relating to section 60C;</w:t>
      </w:r>
    </w:p>
    <w:p w:rsidR="00291965" w:rsidRPr="00313530" w:rsidRDefault="00291965" w:rsidP="00291965">
      <w:pPr>
        <w:pStyle w:val="subsection2"/>
      </w:pPr>
      <w:r w:rsidRPr="00313530">
        <w:t>the notice is prima facie evidence that the price for the supply did not pass through all of the entity’s cost savings relating to the supply that were directly or indirectly attributable to the carbon tax repeal.</w:t>
      </w:r>
    </w:p>
    <w:p w:rsidR="00291965" w:rsidRPr="00313530" w:rsidRDefault="00291965" w:rsidP="00291965">
      <w:pPr>
        <w:pStyle w:val="subsection"/>
      </w:pPr>
      <w:r w:rsidRPr="00313530">
        <w:tab/>
        <w:t>(4)</w:t>
      </w:r>
      <w:r w:rsidRPr="00313530">
        <w:tab/>
        <w:t xml:space="preserve">The Commission may vary or revoke the notice on its own initiative or on application made by the </w:t>
      </w:r>
      <w:r w:rsidRPr="00313530">
        <w:rPr>
          <w:color w:val="000000"/>
          <w:szCs w:val="22"/>
        </w:rPr>
        <w:t>entity</w:t>
      </w:r>
      <w:r w:rsidRPr="00313530">
        <w:t xml:space="preserve">. The Commission must give the </w:t>
      </w:r>
      <w:r w:rsidRPr="00313530">
        <w:rPr>
          <w:color w:val="000000"/>
          <w:szCs w:val="22"/>
        </w:rPr>
        <w:t>entity</w:t>
      </w:r>
      <w:r w:rsidRPr="00313530">
        <w:t xml:space="preserve"> written notice of the variation or revocation.</w:t>
      </w:r>
    </w:p>
    <w:p w:rsidR="00291965" w:rsidRPr="00313530" w:rsidRDefault="00291965" w:rsidP="00291965">
      <w:pPr>
        <w:pStyle w:val="subsection"/>
      </w:pPr>
      <w:r w:rsidRPr="00313530">
        <w:tab/>
        <w:t>(5)</w:t>
      </w:r>
      <w:r w:rsidRPr="00313530">
        <w:tab/>
        <w:t>A notice under this section is not a legislative instrument.</w:t>
      </w:r>
    </w:p>
    <w:p w:rsidR="00291965" w:rsidRPr="00313530" w:rsidRDefault="00291965" w:rsidP="00291965">
      <w:pPr>
        <w:pStyle w:val="ActHead5"/>
      </w:pPr>
      <w:bookmarkStart w:id="284" w:name="_Toc179638054"/>
      <w:r w:rsidRPr="00313530">
        <w:rPr>
          <w:rStyle w:val="CharSectno"/>
        </w:rPr>
        <w:t>60E</w:t>
      </w:r>
      <w:r w:rsidRPr="00313530">
        <w:t xml:space="preserve">  Commission may issue notice to aid prevention of price exploitation in relation to the carbon tax repeal</w:t>
      </w:r>
      <w:bookmarkEnd w:id="284"/>
    </w:p>
    <w:p w:rsidR="00291965" w:rsidRPr="00313530" w:rsidRDefault="00291965" w:rsidP="00291965">
      <w:pPr>
        <w:pStyle w:val="subsection"/>
      </w:pPr>
      <w:r w:rsidRPr="00313530">
        <w:tab/>
        <w:t>(1)</w:t>
      </w:r>
      <w:r w:rsidRPr="00313530">
        <w:tab/>
        <w:t xml:space="preserve">The Commission may give an </w:t>
      </w:r>
      <w:r w:rsidRPr="00313530">
        <w:rPr>
          <w:color w:val="000000"/>
          <w:szCs w:val="22"/>
        </w:rPr>
        <w:t xml:space="preserve">entity </w:t>
      </w:r>
      <w:r w:rsidRPr="00313530">
        <w:t xml:space="preserve">a written notice under this section if the Commission considers that doing so will aid the prevention of the </w:t>
      </w:r>
      <w:r w:rsidRPr="00313530">
        <w:rPr>
          <w:color w:val="000000"/>
          <w:szCs w:val="22"/>
        </w:rPr>
        <w:t>entity</w:t>
      </w:r>
      <w:r w:rsidRPr="00313530">
        <w:t xml:space="preserve"> engaging in price exploitation in relation to the carbon tax repeal.</w:t>
      </w:r>
    </w:p>
    <w:p w:rsidR="00291965" w:rsidRPr="00313530" w:rsidRDefault="00291965" w:rsidP="00291965">
      <w:pPr>
        <w:pStyle w:val="subsection"/>
      </w:pPr>
      <w:r w:rsidRPr="00313530">
        <w:tab/>
        <w:t>(2)</w:t>
      </w:r>
      <w:r w:rsidRPr="00313530">
        <w:tab/>
        <w:t>The notice must:</w:t>
      </w:r>
    </w:p>
    <w:p w:rsidR="00291965" w:rsidRPr="00313530" w:rsidRDefault="00291965" w:rsidP="00291965">
      <w:pPr>
        <w:pStyle w:val="paragraph"/>
      </w:pPr>
      <w:r w:rsidRPr="00313530">
        <w:tab/>
        <w:t>(a)</w:t>
      </w:r>
      <w:r w:rsidRPr="00313530">
        <w:tab/>
        <w:t>be expressed to be given under this section; and</w:t>
      </w:r>
    </w:p>
    <w:p w:rsidR="00291965" w:rsidRPr="00313530" w:rsidRDefault="00291965" w:rsidP="00291965">
      <w:pPr>
        <w:pStyle w:val="paragraph"/>
      </w:pPr>
      <w:r w:rsidRPr="00313530">
        <w:tab/>
        <w:t>(b)</w:t>
      </w:r>
      <w:r w:rsidRPr="00313530">
        <w:tab/>
        <w:t xml:space="preserve">be expressed to relate to any supply that the </w:t>
      </w:r>
      <w:r w:rsidRPr="00313530">
        <w:rPr>
          <w:color w:val="000000"/>
          <w:szCs w:val="22"/>
        </w:rPr>
        <w:t>entity</w:t>
      </w:r>
      <w:r w:rsidRPr="00313530">
        <w:t xml:space="preserve"> makes that is:</w:t>
      </w:r>
    </w:p>
    <w:p w:rsidR="00291965" w:rsidRPr="00313530" w:rsidRDefault="00291965" w:rsidP="00291965">
      <w:pPr>
        <w:pStyle w:val="paragraphsub"/>
      </w:pPr>
      <w:r w:rsidRPr="00313530">
        <w:tab/>
        <w:t>(i)</w:t>
      </w:r>
      <w:r w:rsidRPr="00313530">
        <w:tab/>
        <w:t>of a kind specified in the notice; and</w:t>
      </w:r>
    </w:p>
    <w:p w:rsidR="00291965" w:rsidRPr="00313530" w:rsidRDefault="00291965" w:rsidP="00291965">
      <w:pPr>
        <w:pStyle w:val="paragraphsub"/>
      </w:pPr>
      <w:r w:rsidRPr="00313530">
        <w:tab/>
        <w:t>(ii)</w:t>
      </w:r>
      <w:r w:rsidRPr="00313530">
        <w:tab/>
        <w:t>made in circumstances specified in the notice; and</w:t>
      </w:r>
    </w:p>
    <w:p w:rsidR="00291965" w:rsidRPr="00313530" w:rsidRDefault="00291965" w:rsidP="00291965">
      <w:pPr>
        <w:pStyle w:val="paragraphsub"/>
      </w:pPr>
      <w:r w:rsidRPr="00313530">
        <w:tab/>
        <w:t>(iii)</w:t>
      </w:r>
      <w:r w:rsidRPr="00313530">
        <w:tab/>
        <w:t>made during the period specified in the notice (which must not be a period ending after the end of the carbon tax repeal transition period); and</w:t>
      </w:r>
    </w:p>
    <w:p w:rsidR="00291965" w:rsidRPr="00313530" w:rsidRDefault="00291965" w:rsidP="00291965">
      <w:pPr>
        <w:pStyle w:val="paragraph"/>
      </w:pPr>
      <w:r w:rsidRPr="00313530">
        <w:tab/>
        <w:t>(c)</w:t>
      </w:r>
      <w:r w:rsidRPr="00313530">
        <w:tab/>
        <w:t>specify the maximum price that, in the Commission’s opinion, may be charged for a supply to which the notice is expressed to relate.</w:t>
      </w:r>
    </w:p>
    <w:p w:rsidR="00291965" w:rsidRPr="00313530" w:rsidRDefault="00291965" w:rsidP="00291965">
      <w:pPr>
        <w:pStyle w:val="subsection"/>
      </w:pPr>
      <w:r w:rsidRPr="00313530">
        <w:tab/>
        <w:t>(3)</w:t>
      </w:r>
      <w:r w:rsidRPr="00313530">
        <w:tab/>
        <w:t xml:space="preserve">The Commission may, on its own initiative or on application made by the </w:t>
      </w:r>
      <w:r w:rsidRPr="00313530">
        <w:rPr>
          <w:color w:val="000000"/>
          <w:szCs w:val="22"/>
        </w:rPr>
        <w:t>entity</w:t>
      </w:r>
      <w:r w:rsidRPr="00313530">
        <w:t>:</w:t>
      </w:r>
    </w:p>
    <w:p w:rsidR="00291965" w:rsidRPr="00313530" w:rsidRDefault="00291965" w:rsidP="00291965">
      <w:pPr>
        <w:pStyle w:val="paragraph"/>
      </w:pPr>
      <w:r w:rsidRPr="00313530">
        <w:tab/>
        <w:t>(a)</w:t>
      </w:r>
      <w:r w:rsidRPr="00313530">
        <w:tab/>
        <w:t>vary the notice to:</w:t>
      </w:r>
    </w:p>
    <w:p w:rsidR="00291965" w:rsidRPr="00313530" w:rsidRDefault="00291965" w:rsidP="00291965">
      <w:pPr>
        <w:pStyle w:val="paragraphsub"/>
      </w:pPr>
      <w:r w:rsidRPr="00313530">
        <w:tab/>
        <w:t>(i)</w:t>
      </w:r>
      <w:r w:rsidRPr="00313530">
        <w:tab/>
        <w:t>change the period specified as required by subparagraph (2)(b)(iii); or</w:t>
      </w:r>
    </w:p>
    <w:p w:rsidR="00291965" w:rsidRPr="00313530" w:rsidRDefault="00291965" w:rsidP="00291965">
      <w:pPr>
        <w:pStyle w:val="paragraphsub"/>
      </w:pPr>
      <w:r w:rsidRPr="00313530">
        <w:tab/>
        <w:t>(ii)</w:t>
      </w:r>
      <w:r w:rsidRPr="00313530">
        <w:tab/>
        <w:t>change the price specified in the notice as required by paragraph (2)(c); or</w:t>
      </w:r>
    </w:p>
    <w:p w:rsidR="00291965" w:rsidRPr="00313530" w:rsidRDefault="00291965" w:rsidP="00291965">
      <w:pPr>
        <w:pStyle w:val="paragraph"/>
      </w:pPr>
      <w:r w:rsidRPr="00313530">
        <w:tab/>
        <w:t>(b)</w:t>
      </w:r>
      <w:r w:rsidRPr="00313530">
        <w:tab/>
        <w:t>revoke the notice.</w:t>
      </w:r>
    </w:p>
    <w:p w:rsidR="00291965" w:rsidRPr="00313530" w:rsidRDefault="00291965" w:rsidP="00291965">
      <w:pPr>
        <w:pStyle w:val="subsection2"/>
      </w:pPr>
      <w:r w:rsidRPr="00313530">
        <w:t xml:space="preserve">The Commission must give the </w:t>
      </w:r>
      <w:r w:rsidRPr="00313530">
        <w:rPr>
          <w:color w:val="000000"/>
          <w:szCs w:val="22"/>
        </w:rPr>
        <w:t>entity</w:t>
      </w:r>
      <w:r w:rsidRPr="00313530">
        <w:t xml:space="preserve"> written notice of the variation or revocation.</w:t>
      </w:r>
    </w:p>
    <w:p w:rsidR="00291965" w:rsidRPr="00313530" w:rsidRDefault="00291965" w:rsidP="00291965">
      <w:pPr>
        <w:pStyle w:val="subsection"/>
      </w:pPr>
      <w:r w:rsidRPr="00313530">
        <w:tab/>
        <w:t>(4)</w:t>
      </w:r>
      <w:r w:rsidRPr="00313530">
        <w:tab/>
        <w:t>The Commission may publish the notice, or particulars of any variation or revocation of the notice, in such manner as the Commission considers appropriate.</w:t>
      </w:r>
    </w:p>
    <w:p w:rsidR="00291965" w:rsidRPr="00313530" w:rsidRDefault="00291965" w:rsidP="00291965">
      <w:pPr>
        <w:pStyle w:val="subsection"/>
      </w:pPr>
      <w:r w:rsidRPr="00313530">
        <w:tab/>
        <w:t>(5)</w:t>
      </w:r>
      <w:r w:rsidRPr="00313530">
        <w:tab/>
        <w:t>A notice under this section is not a legislative instrument.</w:t>
      </w:r>
    </w:p>
    <w:p w:rsidR="00291965" w:rsidRPr="00313530" w:rsidRDefault="00291965" w:rsidP="00291965">
      <w:pPr>
        <w:pStyle w:val="ActHead5"/>
      </w:pPr>
      <w:bookmarkStart w:id="285" w:name="_Toc179638055"/>
      <w:r w:rsidRPr="00313530">
        <w:rPr>
          <w:rStyle w:val="CharSectno"/>
        </w:rPr>
        <w:t>60F</w:t>
      </w:r>
      <w:r w:rsidRPr="00313530">
        <w:t xml:space="preserve">  Acquisition of property</w:t>
      </w:r>
      <w:bookmarkEnd w:id="285"/>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to the following provisions of this Act:</w:t>
      </w:r>
    </w:p>
    <w:p w:rsidR="00291965" w:rsidRPr="00313530" w:rsidRDefault="00291965" w:rsidP="00291965">
      <w:pPr>
        <w:pStyle w:val="paragraph"/>
      </w:pPr>
      <w:r w:rsidRPr="00313530">
        <w:tab/>
        <w:t>(a)</w:t>
      </w:r>
      <w:r w:rsidRPr="00313530">
        <w:tab/>
        <w:t>section 60C;</w:t>
      </w:r>
    </w:p>
    <w:p w:rsidR="00291965" w:rsidRPr="00313530" w:rsidRDefault="00291965" w:rsidP="00291965">
      <w:pPr>
        <w:pStyle w:val="paragraph"/>
      </w:pPr>
      <w:r w:rsidRPr="00313530">
        <w:tab/>
        <w:t>(b)</w:t>
      </w:r>
      <w:r w:rsidRPr="00313530">
        <w:tab/>
        <w:t>any other provision to the extent to which it relates to section 60C.</w:t>
      </w:r>
    </w:p>
    <w:p w:rsidR="00291965" w:rsidRPr="00313530" w:rsidRDefault="00291965" w:rsidP="00291965">
      <w:pPr>
        <w:pStyle w:val="SubsectionHead"/>
      </w:pPr>
      <w:r w:rsidRPr="00313530">
        <w:t>Effect of provision</w:t>
      </w:r>
    </w:p>
    <w:p w:rsidR="00291965" w:rsidRPr="00313530" w:rsidRDefault="00291965" w:rsidP="00291965">
      <w:pPr>
        <w:pStyle w:val="subsection"/>
      </w:pPr>
      <w:r w:rsidRPr="00313530">
        <w:tab/>
        <w:t>(2)</w:t>
      </w:r>
      <w:r w:rsidRPr="00313530">
        <w:tab/>
        <w:t xml:space="preserve">The provision has no effect to the extent (if any) to which its operation would result in the acquisition of property (within the meaning of </w:t>
      </w:r>
      <w:r w:rsidR="009B4597" w:rsidRPr="00313530">
        <w:t>paragraph 5</w:t>
      </w:r>
      <w:r w:rsidRPr="00313530">
        <w:t>1(xxxi) of the Constitution) otherwise than on just terms (within the meaning of that paragraph).</w:t>
      </w:r>
    </w:p>
    <w:p w:rsidR="00291965" w:rsidRPr="00313530" w:rsidRDefault="00291965" w:rsidP="00291965">
      <w:pPr>
        <w:pStyle w:val="ActHead3"/>
        <w:pageBreakBefore/>
      </w:pPr>
      <w:bookmarkStart w:id="286" w:name="_Toc179638056"/>
      <w:r w:rsidRPr="00313530">
        <w:rPr>
          <w:rStyle w:val="CharDivNo"/>
        </w:rPr>
        <w:t>Division 2A</w:t>
      </w:r>
      <w:r w:rsidRPr="00313530">
        <w:t>—</w:t>
      </w:r>
      <w:r w:rsidRPr="00313530">
        <w:rPr>
          <w:rStyle w:val="CharDivText"/>
        </w:rPr>
        <w:t>Carbon tax removal substantiation notices</w:t>
      </w:r>
      <w:bookmarkEnd w:id="286"/>
    </w:p>
    <w:p w:rsidR="00291965" w:rsidRPr="00313530" w:rsidRDefault="00291965" w:rsidP="00291965">
      <w:pPr>
        <w:pStyle w:val="ActHead5"/>
      </w:pPr>
      <w:bookmarkStart w:id="287" w:name="_Toc179638057"/>
      <w:r w:rsidRPr="00313530">
        <w:rPr>
          <w:rStyle w:val="CharSectno"/>
        </w:rPr>
        <w:t>60FA</w:t>
      </w:r>
      <w:r w:rsidRPr="00313530">
        <w:t xml:space="preserve">  Carbon tax removal substantiation notices</w:t>
      </w:r>
      <w:bookmarkEnd w:id="287"/>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to an entity if the entity:</w:t>
      </w:r>
    </w:p>
    <w:p w:rsidR="00291965" w:rsidRPr="00313530" w:rsidRDefault="00291965" w:rsidP="00291965">
      <w:pPr>
        <w:pStyle w:val="paragraph"/>
      </w:pPr>
      <w:r w:rsidRPr="00313530">
        <w:tab/>
        <w:t>(a)</w:t>
      </w:r>
      <w:r w:rsidRPr="00313530">
        <w:tab/>
        <w:t>is an electricity retailer that sells electricity to electricity customers; or</w:t>
      </w:r>
    </w:p>
    <w:p w:rsidR="00291965" w:rsidRPr="00313530" w:rsidRDefault="00291965" w:rsidP="00291965">
      <w:pPr>
        <w:pStyle w:val="paragraph"/>
      </w:pPr>
      <w:r w:rsidRPr="00313530">
        <w:tab/>
        <w:t>(b)</w:t>
      </w:r>
      <w:r w:rsidRPr="00313530">
        <w:tab/>
        <w:t>is a natural gas retailer that sells natural gas to natural gas customers; or</w:t>
      </w:r>
    </w:p>
    <w:p w:rsidR="00291965" w:rsidRPr="00313530" w:rsidRDefault="00291965" w:rsidP="00291965">
      <w:pPr>
        <w:pStyle w:val="paragraph"/>
      </w:pPr>
      <w:r w:rsidRPr="00313530">
        <w:tab/>
        <w:t>(c)</w:t>
      </w:r>
      <w:r w:rsidRPr="00313530">
        <w:tab/>
        <w:t>is a bulk SGG importer that sells synthetic greenhouse gas to SGG customers.</w:t>
      </w:r>
    </w:p>
    <w:p w:rsidR="00291965" w:rsidRPr="00313530" w:rsidRDefault="00291965" w:rsidP="00291965">
      <w:pPr>
        <w:pStyle w:val="SubsectionHead"/>
      </w:pPr>
      <w:r w:rsidRPr="00313530">
        <w:t>Carbon tax removal substantiation notice</w:t>
      </w:r>
    </w:p>
    <w:p w:rsidR="00291965" w:rsidRPr="00313530" w:rsidRDefault="00291965" w:rsidP="00291965">
      <w:pPr>
        <w:pStyle w:val="subsection"/>
      </w:pPr>
      <w:r w:rsidRPr="00313530">
        <w:tab/>
        <w:t>(2)</w:t>
      </w:r>
      <w:r w:rsidRPr="00313530">
        <w:tab/>
        <w:t>The Commission must</w:t>
      </w:r>
      <w:r w:rsidRPr="00313530">
        <w:rPr>
          <w:sz w:val="20"/>
        </w:rPr>
        <w:t>,</w:t>
      </w:r>
      <w:r w:rsidRPr="00313530">
        <w:t xml:space="preserve"> within 30 days after the Royal Assent day, by written notice given to the entity, require the entity:</w:t>
      </w:r>
    </w:p>
    <w:p w:rsidR="00291965" w:rsidRPr="00313530" w:rsidRDefault="00291965" w:rsidP="00291965">
      <w:pPr>
        <w:pStyle w:val="paragraph"/>
      </w:pPr>
      <w:r w:rsidRPr="00313530">
        <w:tab/>
        <w:t>(a)</w:t>
      </w:r>
      <w:r w:rsidRPr="00313530">
        <w:tab/>
        <w:t>to give to the Commission, within the period specified in the notice, a written statement that explains:</w:t>
      </w:r>
    </w:p>
    <w:p w:rsidR="00291965" w:rsidRPr="00313530" w:rsidRDefault="00291965" w:rsidP="00291965">
      <w:pPr>
        <w:pStyle w:val="paragraphsub"/>
      </w:pPr>
      <w:r w:rsidRPr="00313530">
        <w:tab/>
        <w:t>(i)</w:t>
      </w:r>
      <w:r w:rsidRPr="00313530">
        <w:tab/>
        <w:t>how the carbon tax repeal has affected, or is affecting, the entity’s regulated supply input costs; and</w:t>
      </w:r>
    </w:p>
    <w:p w:rsidR="00291965" w:rsidRPr="00313530" w:rsidRDefault="00291965" w:rsidP="00291965">
      <w:pPr>
        <w:pStyle w:val="paragraphsub"/>
      </w:pPr>
      <w:r w:rsidRPr="00313530">
        <w:tab/>
        <w:t>(ii)</w:t>
      </w:r>
      <w:r w:rsidRPr="00313530">
        <w:tab/>
        <w:t>how reductions in the entity’s regulated supply input costs that are directly or indirectly attributable to the carbon tax repeal are reflected in the prices charged by the entity for regulated supplies of electricity, natural gas or synthetic greenhouse gas; and</w:t>
      </w:r>
    </w:p>
    <w:p w:rsidR="00291965" w:rsidRPr="00313530" w:rsidRDefault="00291965" w:rsidP="00291965">
      <w:pPr>
        <w:pStyle w:val="paragraph"/>
      </w:pPr>
      <w:r w:rsidRPr="00313530">
        <w:tab/>
        <w:t>(b)</w:t>
      </w:r>
      <w:r w:rsidRPr="00313530">
        <w:tab/>
        <w:t>to do either or both of the following:</w:t>
      </w:r>
    </w:p>
    <w:p w:rsidR="00291965" w:rsidRPr="00313530" w:rsidRDefault="00291965" w:rsidP="00291965">
      <w:pPr>
        <w:pStyle w:val="paragraphsub"/>
      </w:pPr>
      <w:r w:rsidRPr="00313530">
        <w:tab/>
        <w:t>(i)</w:t>
      </w:r>
      <w:r w:rsidRPr="00313530">
        <w:tab/>
        <w:t>give to the Commission, within the period and in the manner and form specified in the notice, information that substantiates the explanation set out in the statement;</w:t>
      </w:r>
    </w:p>
    <w:p w:rsidR="00291965" w:rsidRPr="00313530" w:rsidRDefault="00291965" w:rsidP="00291965">
      <w:pPr>
        <w:pStyle w:val="paragraphsub"/>
      </w:pPr>
      <w:r w:rsidRPr="00313530">
        <w:tab/>
        <w:t>(ii)</w:t>
      </w:r>
      <w:r w:rsidRPr="00313530">
        <w:tab/>
        <w:t>produce to the Commission, within the period and in the manner specified in the notice, documents that substantiate the explanation set out in the statement.</w:t>
      </w:r>
    </w:p>
    <w:p w:rsidR="00291965" w:rsidRPr="00313530" w:rsidRDefault="00291965" w:rsidP="00291965">
      <w:pPr>
        <w:pStyle w:val="subsection"/>
      </w:pPr>
      <w:r w:rsidRPr="00313530">
        <w:tab/>
        <w:t>(3)</w:t>
      </w:r>
      <w:r w:rsidRPr="00313530">
        <w:tab/>
        <w:t xml:space="preserve">A notice under subsection (2) is to be known as a </w:t>
      </w:r>
      <w:r w:rsidRPr="00313530">
        <w:rPr>
          <w:b/>
          <w:i/>
        </w:rPr>
        <w:t>carbon tax removal substantiation notice</w:t>
      </w:r>
      <w:r w:rsidRPr="00313530">
        <w:t>.</w:t>
      </w:r>
    </w:p>
    <w:p w:rsidR="00291965" w:rsidRPr="00313530" w:rsidRDefault="00291965" w:rsidP="00291965">
      <w:pPr>
        <w:pStyle w:val="subsection"/>
      </w:pPr>
      <w:r w:rsidRPr="00313530">
        <w:tab/>
        <w:t>(4)</w:t>
      </w:r>
      <w:r w:rsidRPr="00313530">
        <w:tab/>
        <w:t>A period specified in a carbon tax removal substantiation notice must be 21 days after the notice is given.</w:t>
      </w:r>
    </w:p>
    <w:p w:rsidR="00291965" w:rsidRPr="00313530" w:rsidRDefault="00291965" w:rsidP="00291965">
      <w:pPr>
        <w:pStyle w:val="subsection"/>
      </w:pPr>
      <w:r w:rsidRPr="00313530">
        <w:tab/>
        <w:t>(5)</w:t>
      </w:r>
      <w:r w:rsidRPr="00313530">
        <w:tab/>
        <w:t>A carbon tax removal substantiation notice must explain the effect of:</w:t>
      </w:r>
    </w:p>
    <w:p w:rsidR="00291965" w:rsidRPr="00313530" w:rsidRDefault="00291965" w:rsidP="00291965">
      <w:pPr>
        <w:pStyle w:val="paragraph"/>
      </w:pPr>
      <w:r w:rsidRPr="00313530">
        <w:tab/>
        <w:t>(a)</w:t>
      </w:r>
      <w:r w:rsidRPr="00313530">
        <w:tab/>
        <w:t>section 60FB; and</w:t>
      </w:r>
    </w:p>
    <w:p w:rsidR="00291965" w:rsidRPr="00313530" w:rsidRDefault="00291965" w:rsidP="00291965">
      <w:pPr>
        <w:pStyle w:val="paragraph"/>
      </w:pPr>
      <w:r w:rsidRPr="00313530">
        <w:tab/>
        <w:t>(b)</w:t>
      </w:r>
      <w:r w:rsidRPr="00313530">
        <w:tab/>
        <w:t>section 60FC; and</w:t>
      </w:r>
    </w:p>
    <w:p w:rsidR="00291965" w:rsidRPr="00313530" w:rsidRDefault="00291965" w:rsidP="00291965">
      <w:pPr>
        <w:pStyle w:val="paragraph"/>
      </w:pPr>
      <w:r w:rsidRPr="00313530">
        <w:tab/>
        <w:t>(c)</w:t>
      </w:r>
      <w:r w:rsidRPr="00313530">
        <w:tab/>
        <w:t xml:space="preserve">sections 137.1 and 137.2 of the </w:t>
      </w:r>
      <w:r w:rsidRPr="00313530">
        <w:rPr>
          <w:i/>
        </w:rPr>
        <w:t>Criminal Code</w:t>
      </w:r>
      <w:r w:rsidRPr="00313530">
        <w:t>.</w:t>
      </w:r>
    </w:p>
    <w:p w:rsidR="00291965" w:rsidRPr="00313530" w:rsidRDefault="00291965" w:rsidP="00291965">
      <w:pPr>
        <w:pStyle w:val="SubsectionHead"/>
      </w:pPr>
      <w:r w:rsidRPr="00313530">
        <w:t>Section does not limit section 60H</w:t>
      </w:r>
    </w:p>
    <w:p w:rsidR="00291965" w:rsidRPr="00313530" w:rsidRDefault="00291965" w:rsidP="00291965">
      <w:pPr>
        <w:pStyle w:val="subsection"/>
      </w:pPr>
      <w:r w:rsidRPr="00313530">
        <w:tab/>
        <w:t>(6)</w:t>
      </w:r>
      <w:r w:rsidRPr="00313530">
        <w:tab/>
        <w:t>This section does not limit section 60H (which is about the price</w:t>
      </w:r>
      <w:r w:rsidR="00313530">
        <w:noBreakHyphen/>
      </w:r>
      <w:r w:rsidRPr="00313530">
        <w:t>related information</w:t>
      </w:r>
      <w:r w:rsidR="00313530">
        <w:noBreakHyphen/>
      </w:r>
      <w:r w:rsidRPr="00313530">
        <w:t>gathering powers of the Commission).</w:t>
      </w:r>
    </w:p>
    <w:p w:rsidR="00291965" w:rsidRPr="00313530" w:rsidRDefault="00291965" w:rsidP="00291965">
      <w:pPr>
        <w:pStyle w:val="SubsectionHead"/>
      </w:pPr>
      <w:r w:rsidRPr="00313530">
        <w:t xml:space="preserve">Section does not limit </w:t>
      </w:r>
      <w:r w:rsidR="00313696" w:rsidRPr="00313530">
        <w:t>section 1</w:t>
      </w:r>
      <w:r w:rsidRPr="00313530">
        <w:t>55</w:t>
      </w:r>
    </w:p>
    <w:p w:rsidR="00291965" w:rsidRPr="00313530" w:rsidRDefault="00291965" w:rsidP="00291965">
      <w:pPr>
        <w:pStyle w:val="subsection"/>
      </w:pPr>
      <w:r w:rsidRPr="00313530">
        <w:tab/>
        <w:t>(7)</w:t>
      </w:r>
      <w:r w:rsidRPr="00313530">
        <w:tab/>
        <w:t xml:space="preserve">This section does not limit </w:t>
      </w:r>
      <w:r w:rsidR="00313696" w:rsidRPr="00313530">
        <w:t>section 1</w:t>
      </w:r>
      <w:r w:rsidRPr="00313530">
        <w:t>55 (which is about the general information</w:t>
      </w:r>
      <w:r w:rsidR="00313530">
        <w:noBreakHyphen/>
      </w:r>
      <w:r w:rsidRPr="00313530">
        <w:t>gathering powers of the Commission).</w:t>
      </w:r>
    </w:p>
    <w:p w:rsidR="00291965" w:rsidRPr="00313530" w:rsidRDefault="00291965" w:rsidP="00291965">
      <w:pPr>
        <w:pStyle w:val="ActHead5"/>
      </w:pPr>
      <w:bookmarkStart w:id="288" w:name="_Toc179638058"/>
      <w:r w:rsidRPr="00313530">
        <w:rPr>
          <w:rStyle w:val="CharSectno"/>
        </w:rPr>
        <w:t>60FB</w:t>
      </w:r>
      <w:r w:rsidRPr="00313530">
        <w:t xml:space="preserve">  Extending periods for complying with carbon tax removal substantiation notices</w:t>
      </w:r>
      <w:bookmarkEnd w:id="288"/>
    </w:p>
    <w:p w:rsidR="00291965" w:rsidRPr="00313530" w:rsidRDefault="00291965" w:rsidP="00291965">
      <w:pPr>
        <w:pStyle w:val="subsection"/>
      </w:pPr>
      <w:r w:rsidRPr="00313530">
        <w:tab/>
        <w:t>(1)</w:t>
      </w:r>
      <w:r w:rsidRPr="00313530">
        <w:tab/>
        <w:t>An entity that has been given a carbon tax removal substantiation notice may, at any time within 14 days after the notice was given to the entity by the Commission, apply in writing to the Commission for an extension of the period for complying with the notice.</w:t>
      </w:r>
    </w:p>
    <w:p w:rsidR="00291965" w:rsidRPr="00313530" w:rsidRDefault="00291965" w:rsidP="00291965">
      <w:pPr>
        <w:pStyle w:val="subsection"/>
      </w:pPr>
      <w:r w:rsidRPr="00313530">
        <w:tab/>
        <w:t>(2)</w:t>
      </w:r>
      <w:r w:rsidRPr="00313530">
        <w:tab/>
        <w:t>The Commission may, by written notice given to the entity, extend the period within which the entity must comply with the notice, so long as the extension is for a period of not more than 28 days.</w:t>
      </w:r>
    </w:p>
    <w:p w:rsidR="00291965" w:rsidRPr="00313530" w:rsidRDefault="00291965" w:rsidP="00291965">
      <w:pPr>
        <w:pStyle w:val="ActHead5"/>
      </w:pPr>
      <w:bookmarkStart w:id="289" w:name="_Toc179638059"/>
      <w:r w:rsidRPr="00313530">
        <w:rPr>
          <w:rStyle w:val="CharSectno"/>
        </w:rPr>
        <w:t>60FC</w:t>
      </w:r>
      <w:r w:rsidRPr="00313530">
        <w:t xml:space="preserve">  Compliance with carbon tax removal substantiation notices</w:t>
      </w:r>
      <w:bookmarkEnd w:id="289"/>
    </w:p>
    <w:p w:rsidR="00291965" w:rsidRPr="00313530" w:rsidRDefault="00291965" w:rsidP="00291965">
      <w:pPr>
        <w:pStyle w:val="subsection"/>
      </w:pPr>
      <w:r w:rsidRPr="00313530">
        <w:tab/>
        <w:t>(1)</w:t>
      </w:r>
      <w:r w:rsidRPr="00313530">
        <w:tab/>
        <w:t>An entity that is given a carbon tax removal substantiation notice must comply with it within the applicable compliance period for the notice.</w:t>
      </w:r>
    </w:p>
    <w:p w:rsidR="00291965" w:rsidRPr="00313530" w:rsidRDefault="00291965" w:rsidP="00291965">
      <w:pPr>
        <w:pStyle w:val="subsection"/>
      </w:pPr>
      <w:r w:rsidRPr="00313530">
        <w:tab/>
        <w:t>(2)</w:t>
      </w:r>
      <w:r w:rsidRPr="00313530">
        <w:tab/>
        <w:t xml:space="preserve">The </w:t>
      </w:r>
      <w:r w:rsidRPr="00313530">
        <w:rPr>
          <w:b/>
          <w:i/>
        </w:rPr>
        <w:t>applicable compliance period</w:t>
      </w:r>
      <w:r w:rsidRPr="00313530">
        <w:t xml:space="preserve"> for a carbon tax removal substantiation notice is:</w:t>
      </w:r>
    </w:p>
    <w:p w:rsidR="00291965" w:rsidRPr="00313530" w:rsidRDefault="00291965" w:rsidP="00291965">
      <w:pPr>
        <w:pStyle w:val="paragraph"/>
      </w:pPr>
      <w:r w:rsidRPr="00313530">
        <w:tab/>
        <w:t>(a)</w:t>
      </w:r>
      <w:r w:rsidRPr="00313530">
        <w:tab/>
        <w:t>the period of 21 days specified in the notice; or</w:t>
      </w:r>
    </w:p>
    <w:p w:rsidR="00291965" w:rsidRPr="00313530" w:rsidRDefault="00291965" w:rsidP="00291965">
      <w:pPr>
        <w:pStyle w:val="paragraph"/>
      </w:pPr>
      <w:r w:rsidRPr="00313530">
        <w:tab/>
        <w:t>(b)</w:t>
      </w:r>
      <w:r w:rsidRPr="00313530">
        <w:tab/>
        <w:t>if the period for complying with the notice has been extended under section 60FB—the period as so extended;</w:t>
      </w:r>
    </w:p>
    <w:p w:rsidR="00291965" w:rsidRPr="00313530" w:rsidRDefault="00291965" w:rsidP="00291965">
      <w:pPr>
        <w:pStyle w:val="subsection2"/>
      </w:pPr>
      <w:r w:rsidRPr="00313530">
        <w:t>and includes (if an application has been made under section 60FB for an extension of the period for complying with the notice) the period up until the time when the applicant is given notice of the Commission’s decision on the application.</w:t>
      </w:r>
    </w:p>
    <w:p w:rsidR="00291965" w:rsidRPr="00313530" w:rsidRDefault="00291965" w:rsidP="00291965">
      <w:pPr>
        <w:pStyle w:val="subsection"/>
      </w:pPr>
      <w:r w:rsidRPr="00313530">
        <w:tab/>
        <w:t>(3)</w:t>
      </w:r>
      <w:r w:rsidRPr="00313530">
        <w:tab/>
        <w:t>An entity commits an offence if:</w:t>
      </w:r>
    </w:p>
    <w:p w:rsidR="00291965" w:rsidRPr="00313530" w:rsidRDefault="00291965" w:rsidP="00291965">
      <w:pPr>
        <w:pStyle w:val="paragraph"/>
      </w:pPr>
      <w:r w:rsidRPr="00313530">
        <w:tab/>
        <w:t>(a)</w:t>
      </w:r>
      <w:r w:rsidRPr="00313530">
        <w:tab/>
        <w:t>the entity is subject to a requirement under subsection (1); and</w:t>
      </w:r>
    </w:p>
    <w:p w:rsidR="00291965" w:rsidRPr="00313530" w:rsidRDefault="00291965" w:rsidP="00291965">
      <w:pPr>
        <w:pStyle w:val="paragraph"/>
      </w:pPr>
      <w:r w:rsidRPr="00313530">
        <w:tab/>
        <w:t>(b)</w:t>
      </w:r>
      <w:r w:rsidRPr="00313530">
        <w:tab/>
        <w:t>the entity is capable of complying with the requirement; and</w:t>
      </w:r>
    </w:p>
    <w:p w:rsidR="00291965" w:rsidRPr="00313530" w:rsidRDefault="00291965" w:rsidP="00291965">
      <w:pPr>
        <w:pStyle w:val="paragraph"/>
      </w:pPr>
      <w:r w:rsidRPr="00313530">
        <w:tab/>
        <w:t>(c)</w:t>
      </w:r>
      <w:r w:rsidRPr="00313530">
        <w:tab/>
        <w:t>the entity omits to do an act; and</w:t>
      </w:r>
    </w:p>
    <w:p w:rsidR="00291965" w:rsidRPr="00313530" w:rsidRDefault="00291965" w:rsidP="00291965">
      <w:pPr>
        <w:pStyle w:val="paragraph"/>
      </w:pPr>
      <w:r w:rsidRPr="00313530">
        <w:tab/>
        <w:t>(d)</w:t>
      </w:r>
      <w:r w:rsidRPr="00313530">
        <w:tab/>
        <w:t>the omission breaches the requirement.</w:t>
      </w:r>
    </w:p>
    <w:p w:rsidR="00291965" w:rsidRPr="00313530" w:rsidRDefault="00291965" w:rsidP="00291965">
      <w:pPr>
        <w:pStyle w:val="Penalty"/>
      </w:pPr>
      <w:r w:rsidRPr="00313530">
        <w:t>Penalty:</w:t>
      </w:r>
      <w:r w:rsidRPr="00313530">
        <w:tab/>
        <w:t>200 penalty units.</w:t>
      </w:r>
    </w:p>
    <w:p w:rsidR="00291965" w:rsidRPr="00313530" w:rsidRDefault="00291965" w:rsidP="00291965">
      <w:pPr>
        <w:pStyle w:val="subsection"/>
      </w:pPr>
      <w:r w:rsidRPr="00313530">
        <w:tab/>
        <w:t>(4)</w:t>
      </w:r>
      <w:r w:rsidRPr="00313530">
        <w:tab/>
        <w:t>Subsection (3) is an offence of strict liability.</w:t>
      </w:r>
    </w:p>
    <w:p w:rsidR="00291965" w:rsidRPr="00313530" w:rsidRDefault="00291965" w:rsidP="00291965">
      <w:pPr>
        <w:pStyle w:val="notetext"/>
      </w:pPr>
      <w:r w:rsidRPr="00313530">
        <w:t>Note:</w:t>
      </w:r>
      <w:r w:rsidRPr="00313530">
        <w:tab/>
        <w:t xml:space="preserve">For strict liability, see section 6.1 of the </w:t>
      </w:r>
      <w:r w:rsidRPr="00313530">
        <w:rPr>
          <w:i/>
        </w:rPr>
        <w:t>Criminal Code</w:t>
      </w:r>
      <w:r w:rsidRPr="00313530">
        <w:t>.</w:t>
      </w:r>
    </w:p>
    <w:p w:rsidR="00291965" w:rsidRPr="00313530" w:rsidRDefault="00291965" w:rsidP="00291965">
      <w:pPr>
        <w:pStyle w:val="subsection"/>
      </w:pPr>
      <w:r w:rsidRPr="00313530">
        <w:tab/>
        <w:t>(5)</w:t>
      </w:r>
      <w:r w:rsidRPr="00313530">
        <w:tab/>
        <w:t>If subsection (3) of this section applies to an individual (whether or not because of subsection 6(2)), subsection (3) of this section has effect, in relation to the individual, as if the reference to 200 penalty units were a reference to 40 penalty units.</w:t>
      </w:r>
    </w:p>
    <w:p w:rsidR="00291965" w:rsidRPr="00313530" w:rsidRDefault="00291965" w:rsidP="00291965">
      <w:pPr>
        <w:pStyle w:val="subsection"/>
      </w:pPr>
      <w:r w:rsidRPr="00313530">
        <w:tab/>
        <w:t>(6)</w:t>
      </w:r>
      <w:r w:rsidRPr="00313530">
        <w:tab/>
        <w:t>If subsection (1) of this section applies to an individual (whether or not because of subsection 6(2)), the individual is excused from giving information or producing a document in accordance with a carbon tax removal substantiation notice on the ground that the information or the production of the document might tend to incriminate the individual or expose the individual to a penalty.</w:t>
      </w:r>
    </w:p>
    <w:p w:rsidR="00291965" w:rsidRPr="00313530" w:rsidRDefault="00291965" w:rsidP="00291965">
      <w:pPr>
        <w:pStyle w:val="ActHead3"/>
        <w:pageBreakBefore/>
      </w:pPr>
      <w:bookmarkStart w:id="290" w:name="_Toc179638060"/>
      <w:r w:rsidRPr="00313530">
        <w:rPr>
          <w:rStyle w:val="CharDivNo"/>
        </w:rPr>
        <w:t>Division 2B</w:t>
      </w:r>
      <w:r w:rsidRPr="00313530">
        <w:t>—</w:t>
      </w:r>
      <w:r w:rsidRPr="00313530">
        <w:rPr>
          <w:rStyle w:val="CharDivText"/>
        </w:rPr>
        <w:t>Carbon tax removal substantiation statements</w:t>
      </w:r>
      <w:bookmarkEnd w:id="290"/>
    </w:p>
    <w:p w:rsidR="00291965" w:rsidRPr="00313530" w:rsidRDefault="00291965" w:rsidP="00291965">
      <w:pPr>
        <w:pStyle w:val="ActHead5"/>
      </w:pPr>
      <w:bookmarkStart w:id="291" w:name="_Toc179638061"/>
      <w:r w:rsidRPr="00313530">
        <w:rPr>
          <w:rStyle w:val="CharSectno"/>
        </w:rPr>
        <w:t>60FD</w:t>
      </w:r>
      <w:r w:rsidRPr="00313530">
        <w:t xml:space="preserve">  Carbon tax removal substantiation statements</w:t>
      </w:r>
      <w:bookmarkEnd w:id="291"/>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to an entity if the entity:</w:t>
      </w:r>
    </w:p>
    <w:p w:rsidR="00291965" w:rsidRPr="00313530" w:rsidRDefault="00291965" w:rsidP="00291965">
      <w:pPr>
        <w:pStyle w:val="paragraph"/>
      </w:pPr>
      <w:r w:rsidRPr="00313530">
        <w:tab/>
        <w:t>(a)</w:t>
      </w:r>
      <w:r w:rsidRPr="00313530">
        <w:tab/>
        <w:t>is an electricity retailer that sells electricity to electricity customers; or</w:t>
      </w:r>
    </w:p>
    <w:p w:rsidR="00291965" w:rsidRPr="00313530" w:rsidRDefault="00291965" w:rsidP="00291965">
      <w:pPr>
        <w:pStyle w:val="paragraph"/>
      </w:pPr>
      <w:r w:rsidRPr="00313530">
        <w:tab/>
        <w:t>(b)</w:t>
      </w:r>
      <w:r w:rsidRPr="00313530">
        <w:tab/>
        <w:t>is a natural gas retailer that sells natural gas to natural gas customers; or</w:t>
      </w:r>
    </w:p>
    <w:p w:rsidR="00291965" w:rsidRPr="00313530" w:rsidRDefault="00291965" w:rsidP="00291965">
      <w:pPr>
        <w:pStyle w:val="paragraph"/>
      </w:pPr>
      <w:r w:rsidRPr="00313530">
        <w:tab/>
        <w:t>(c)</w:t>
      </w:r>
      <w:r w:rsidRPr="00313530">
        <w:tab/>
        <w:t>is a bulk SGG importer that sells synthetic greenhouse gas to SGG customers.</w:t>
      </w:r>
    </w:p>
    <w:p w:rsidR="00291965" w:rsidRPr="00313530" w:rsidRDefault="00291965" w:rsidP="00291965">
      <w:pPr>
        <w:pStyle w:val="SubsectionHead"/>
      </w:pPr>
      <w:r w:rsidRPr="00313530">
        <w:t>Carbon tax removal substantiation statement</w:t>
      </w:r>
    </w:p>
    <w:p w:rsidR="00291965" w:rsidRPr="00313530" w:rsidRDefault="00291965" w:rsidP="00291965">
      <w:pPr>
        <w:pStyle w:val="subsection"/>
      </w:pPr>
      <w:r w:rsidRPr="00313530">
        <w:tab/>
        <w:t>(2)</w:t>
      </w:r>
      <w:r w:rsidRPr="00313530">
        <w:tab/>
        <w:t>Within 30 days after the Royal Assent day, the entity must give to the Commission:</w:t>
      </w:r>
    </w:p>
    <w:p w:rsidR="00291965" w:rsidRPr="00313530" w:rsidRDefault="00291965" w:rsidP="00291965">
      <w:pPr>
        <w:pStyle w:val="paragraph"/>
      </w:pPr>
      <w:r w:rsidRPr="00313530">
        <w:tab/>
        <w:t>(a)</w:t>
      </w:r>
      <w:r w:rsidRPr="00313530">
        <w:tab/>
        <w:t>a written statement that sets out:</w:t>
      </w:r>
    </w:p>
    <w:p w:rsidR="00291965" w:rsidRPr="00313530" w:rsidRDefault="00291965" w:rsidP="00291965">
      <w:pPr>
        <w:pStyle w:val="paragraphsub"/>
      </w:pPr>
      <w:r w:rsidRPr="00313530">
        <w:tab/>
        <w:t>(i)</w:t>
      </w:r>
      <w:r w:rsidRPr="00313530">
        <w:tab/>
        <w:t>if the entity has electricity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electricity customers during the financial year that began on 1 July 2014; and</w:t>
      </w:r>
    </w:p>
    <w:p w:rsidR="00291965" w:rsidRPr="00313530" w:rsidRDefault="00291965" w:rsidP="00291965">
      <w:pPr>
        <w:pStyle w:val="paragraphsub"/>
      </w:pPr>
      <w:r w:rsidRPr="00313530">
        <w:tab/>
        <w:t>(ii)</w:t>
      </w:r>
      <w:r w:rsidRPr="00313530">
        <w:tab/>
        <w:t>if the entity has natural gas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natural gas customers during the financial year that began on 1 July 2014; and</w:t>
      </w:r>
    </w:p>
    <w:p w:rsidR="00291965" w:rsidRPr="00313530" w:rsidRDefault="00291965" w:rsidP="00291965">
      <w:pPr>
        <w:pStyle w:val="paragraphsub"/>
      </w:pPr>
      <w:r w:rsidRPr="00313530">
        <w:tab/>
        <w:t>(iii)</w:t>
      </w:r>
      <w:r w:rsidRPr="00313530">
        <w:tab/>
        <w:t>if the entity has SGG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SGG customers during the financial year that began on 1 July 2014; and</w:t>
      </w:r>
    </w:p>
    <w:p w:rsidR="00291965" w:rsidRPr="00313530" w:rsidRDefault="00291965" w:rsidP="00291965">
      <w:pPr>
        <w:pStyle w:val="paragraph"/>
      </w:pPr>
      <w:r w:rsidRPr="00313530">
        <w:tab/>
        <w:t>(b)</w:t>
      </w:r>
      <w:r w:rsidRPr="00313530">
        <w:tab/>
        <w:t>information that substantiates the estimate or estimates set out in the statement.</w:t>
      </w:r>
    </w:p>
    <w:p w:rsidR="00291965" w:rsidRPr="00313530" w:rsidRDefault="00291965" w:rsidP="00291965">
      <w:pPr>
        <w:pStyle w:val="notetext"/>
      </w:pPr>
      <w:r w:rsidRPr="00313530">
        <w:t>Note:</w:t>
      </w:r>
      <w:r w:rsidRPr="00313530">
        <w:tab/>
        <w:t xml:space="preserve">Section 137.1 of the </w:t>
      </w:r>
      <w:r w:rsidRPr="00313530">
        <w:rPr>
          <w:i/>
        </w:rPr>
        <w:t>Criminal Code</w:t>
      </w:r>
      <w:r w:rsidRPr="00313530">
        <w:t xml:space="preserve"> creates an offence of providing false or misleading information.</w:t>
      </w:r>
    </w:p>
    <w:p w:rsidR="00291965" w:rsidRPr="00313530" w:rsidRDefault="00291965" w:rsidP="00291965">
      <w:pPr>
        <w:pStyle w:val="subsection"/>
      </w:pPr>
      <w:r w:rsidRPr="00313530">
        <w:tab/>
        <w:t>(3)</w:t>
      </w:r>
      <w:r w:rsidRPr="00313530">
        <w:tab/>
        <w:t xml:space="preserve">A statement under paragraph (2)(a) is to be known as a </w:t>
      </w:r>
      <w:r w:rsidRPr="00313530">
        <w:rPr>
          <w:b/>
          <w:i/>
        </w:rPr>
        <w:t>carbon tax removal substantiation statement</w:t>
      </w:r>
      <w:r w:rsidRPr="00313530">
        <w:t>.</w:t>
      </w:r>
    </w:p>
    <w:p w:rsidR="00291965" w:rsidRPr="00313530" w:rsidRDefault="00291965" w:rsidP="00291965">
      <w:pPr>
        <w:pStyle w:val="subsection"/>
      </w:pPr>
      <w:r w:rsidRPr="00313530">
        <w:tab/>
        <w:t>(4)</w:t>
      </w:r>
      <w:r w:rsidRPr="00313530">
        <w:tab/>
        <w:t>If the entity has given a carbon tax removal substantiation statement to the Commission, the entity must ensure that a copy of the statement is available on the entity’s website, in a way that is readily accessible by the public, until the end of 30 June 2015.</w:t>
      </w:r>
    </w:p>
    <w:p w:rsidR="00291965" w:rsidRPr="00313530" w:rsidRDefault="00291965" w:rsidP="00291965">
      <w:pPr>
        <w:pStyle w:val="SubsectionHead"/>
      </w:pPr>
      <w:r w:rsidRPr="00313530">
        <w:t>Compliance</w:t>
      </w:r>
    </w:p>
    <w:p w:rsidR="00291965" w:rsidRPr="00313530" w:rsidRDefault="00291965" w:rsidP="00291965">
      <w:pPr>
        <w:pStyle w:val="subsection"/>
      </w:pPr>
      <w:r w:rsidRPr="00313530">
        <w:tab/>
        <w:t>(5)</w:t>
      </w:r>
      <w:r w:rsidRPr="00313530">
        <w:tab/>
        <w:t>An entity commits an offence if:</w:t>
      </w:r>
    </w:p>
    <w:p w:rsidR="00291965" w:rsidRPr="00313530" w:rsidRDefault="00291965" w:rsidP="00291965">
      <w:pPr>
        <w:pStyle w:val="paragraph"/>
      </w:pPr>
      <w:r w:rsidRPr="00313530">
        <w:tab/>
        <w:t>(a)</w:t>
      </w:r>
      <w:r w:rsidRPr="00313530">
        <w:tab/>
        <w:t>the entity is subject to a requirement under subsection (2) or (4); and</w:t>
      </w:r>
    </w:p>
    <w:p w:rsidR="00291965" w:rsidRPr="00313530" w:rsidRDefault="00291965" w:rsidP="00291965">
      <w:pPr>
        <w:pStyle w:val="paragraph"/>
      </w:pPr>
      <w:r w:rsidRPr="00313530">
        <w:tab/>
        <w:t>(b)</w:t>
      </w:r>
      <w:r w:rsidRPr="00313530">
        <w:tab/>
        <w:t>the entity is capable of complying with the requirement; and</w:t>
      </w:r>
    </w:p>
    <w:p w:rsidR="00291965" w:rsidRPr="00313530" w:rsidRDefault="00291965" w:rsidP="00291965">
      <w:pPr>
        <w:pStyle w:val="paragraph"/>
      </w:pPr>
      <w:r w:rsidRPr="00313530">
        <w:tab/>
        <w:t>(c)</w:t>
      </w:r>
      <w:r w:rsidRPr="00313530">
        <w:tab/>
        <w:t>the entity omits to do an act; and</w:t>
      </w:r>
    </w:p>
    <w:p w:rsidR="00291965" w:rsidRPr="00313530" w:rsidRDefault="00291965" w:rsidP="00291965">
      <w:pPr>
        <w:pStyle w:val="paragraph"/>
      </w:pPr>
      <w:r w:rsidRPr="00313530">
        <w:tab/>
        <w:t>(d)</w:t>
      </w:r>
      <w:r w:rsidRPr="00313530">
        <w:tab/>
        <w:t>the omission breaches the requirement.</w:t>
      </w:r>
    </w:p>
    <w:p w:rsidR="00291965" w:rsidRPr="00313530" w:rsidRDefault="00291965" w:rsidP="00291965">
      <w:pPr>
        <w:pStyle w:val="Penalty"/>
      </w:pPr>
      <w:r w:rsidRPr="00313530">
        <w:t>Penalty:</w:t>
      </w:r>
      <w:r w:rsidRPr="00313530">
        <w:tab/>
        <w:t>500 penalty units.</w:t>
      </w:r>
    </w:p>
    <w:p w:rsidR="00291965" w:rsidRPr="00313530" w:rsidRDefault="00291965" w:rsidP="00291965">
      <w:pPr>
        <w:pStyle w:val="subsection"/>
      </w:pPr>
      <w:r w:rsidRPr="00313530">
        <w:tab/>
        <w:t>(6)</w:t>
      </w:r>
      <w:r w:rsidRPr="00313530">
        <w:tab/>
        <w:t>Subsection (5) is an offence of strict liability.</w:t>
      </w:r>
    </w:p>
    <w:p w:rsidR="00291965" w:rsidRPr="00313530" w:rsidRDefault="00291965" w:rsidP="00291965">
      <w:pPr>
        <w:pStyle w:val="notetext"/>
      </w:pPr>
      <w:r w:rsidRPr="00313530">
        <w:t>Note:</w:t>
      </w:r>
      <w:r w:rsidRPr="00313530">
        <w:tab/>
        <w:t xml:space="preserve">For strict liability, see section 6.1 of the </w:t>
      </w:r>
      <w:r w:rsidRPr="00313530">
        <w:rPr>
          <w:i/>
        </w:rPr>
        <w:t>Criminal Code</w:t>
      </w:r>
      <w:r w:rsidRPr="00313530">
        <w:t>.</w:t>
      </w:r>
    </w:p>
    <w:p w:rsidR="00291965" w:rsidRPr="00313530" w:rsidRDefault="00291965" w:rsidP="00291965">
      <w:pPr>
        <w:pStyle w:val="subsection"/>
      </w:pPr>
      <w:r w:rsidRPr="00313530">
        <w:tab/>
        <w:t>(7)</w:t>
      </w:r>
      <w:r w:rsidRPr="00313530">
        <w:tab/>
        <w:t>If subsection (5) of this section applies to an individual (whether or not because of subsection 6(2)), subsection (5) of this section has effect, in relation to the individual, as if the reference to 500 penalty units were a reference to 40 penalty units.</w:t>
      </w:r>
    </w:p>
    <w:p w:rsidR="00291965" w:rsidRPr="00313530" w:rsidRDefault="00291965" w:rsidP="00291965">
      <w:pPr>
        <w:pStyle w:val="subsection"/>
      </w:pPr>
      <w:r w:rsidRPr="00313530">
        <w:tab/>
        <w:t>(8)</w:t>
      </w:r>
      <w:r w:rsidRPr="00313530">
        <w:tab/>
        <w:t>If subsection (2) of this section applies to an individual (whether or not because of subsection 6(2)), the individual is excused from giving an estimate or information under subsection (2) of this section on the ground that the estimate or information might tend to incriminate the individual or expose the individual to a penalty.</w:t>
      </w:r>
    </w:p>
    <w:p w:rsidR="00291965" w:rsidRPr="00313530" w:rsidRDefault="00291965" w:rsidP="00291965">
      <w:pPr>
        <w:pStyle w:val="SubsectionHead"/>
      </w:pPr>
      <w:r w:rsidRPr="00313530">
        <w:t>Section does not limit section 60H</w:t>
      </w:r>
    </w:p>
    <w:p w:rsidR="00291965" w:rsidRPr="00313530" w:rsidRDefault="00291965" w:rsidP="00291965">
      <w:pPr>
        <w:pStyle w:val="subsection"/>
      </w:pPr>
      <w:r w:rsidRPr="00313530">
        <w:tab/>
        <w:t>(9)</w:t>
      </w:r>
      <w:r w:rsidRPr="00313530">
        <w:tab/>
        <w:t>This section does not limit section 60H (which is about the price</w:t>
      </w:r>
      <w:r w:rsidR="00313530">
        <w:noBreakHyphen/>
      </w:r>
      <w:r w:rsidRPr="00313530">
        <w:t>related information</w:t>
      </w:r>
      <w:r w:rsidR="00313530">
        <w:noBreakHyphen/>
      </w:r>
      <w:r w:rsidRPr="00313530">
        <w:t>gathering powers of the Commission).</w:t>
      </w:r>
    </w:p>
    <w:p w:rsidR="00291965" w:rsidRPr="00313530" w:rsidRDefault="00291965" w:rsidP="00291965">
      <w:pPr>
        <w:pStyle w:val="SubsectionHead"/>
      </w:pPr>
      <w:r w:rsidRPr="00313530">
        <w:t xml:space="preserve">Section does not limit </w:t>
      </w:r>
      <w:r w:rsidR="00313696" w:rsidRPr="00313530">
        <w:t>section 1</w:t>
      </w:r>
      <w:r w:rsidRPr="00313530">
        <w:t>55</w:t>
      </w:r>
    </w:p>
    <w:p w:rsidR="00291965" w:rsidRPr="00313530" w:rsidRDefault="00291965" w:rsidP="00291965">
      <w:pPr>
        <w:pStyle w:val="subsection"/>
      </w:pPr>
      <w:r w:rsidRPr="00313530">
        <w:tab/>
        <w:t>(10)</w:t>
      </w:r>
      <w:r w:rsidRPr="00313530">
        <w:tab/>
        <w:t xml:space="preserve">This section does not limit </w:t>
      </w:r>
      <w:r w:rsidR="00313696" w:rsidRPr="00313530">
        <w:t>section 1</w:t>
      </w:r>
      <w:r w:rsidRPr="00313530">
        <w:t>55 (which is about the general information</w:t>
      </w:r>
      <w:r w:rsidR="00313530">
        <w:noBreakHyphen/>
      </w:r>
      <w:r w:rsidRPr="00313530">
        <w:t>gathering powers of the Commission).</w:t>
      </w:r>
    </w:p>
    <w:p w:rsidR="00291965" w:rsidRPr="00313530" w:rsidRDefault="00291965" w:rsidP="00291965">
      <w:pPr>
        <w:pStyle w:val="SubsectionHead"/>
      </w:pPr>
      <w:r w:rsidRPr="00313530">
        <w:t>Report to Parliament</w:t>
      </w:r>
    </w:p>
    <w:p w:rsidR="00291965" w:rsidRPr="00313530" w:rsidRDefault="00291965" w:rsidP="00291965">
      <w:pPr>
        <w:pStyle w:val="subsection"/>
      </w:pPr>
      <w:r w:rsidRPr="00313530">
        <w:tab/>
        <w:t>(11)</w:t>
      </w:r>
      <w:r w:rsidRPr="00313530">
        <w:tab/>
        <w:t>Within 13 months after the Royal Assent day, the Commission must report to Parliament in respect of compliance by all entities.</w:t>
      </w:r>
    </w:p>
    <w:p w:rsidR="00291965" w:rsidRPr="00313530" w:rsidRDefault="00291965" w:rsidP="00291965">
      <w:pPr>
        <w:pStyle w:val="ActHead3"/>
        <w:pageBreakBefore/>
      </w:pPr>
      <w:bookmarkStart w:id="292" w:name="_Toc179638062"/>
      <w:r w:rsidRPr="00313530">
        <w:rPr>
          <w:rStyle w:val="CharDivNo"/>
        </w:rPr>
        <w:t>Division 2C</w:t>
      </w:r>
      <w:r w:rsidRPr="00313530">
        <w:t>—</w:t>
      </w:r>
      <w:r w:rsidRPr="00313530">
        <w:rPr>
          <w:rStyle w:val="CharDivText"/>
        </w:rPr>
        <w:t>Statements for customers</w:t>
      </w:r>
      <w:bookmarkEnd w:id="292"/>
    </w:p>
    <w:p w:rsidR="00291965" w:rsidRPr="00313530" w:rsidRDefault="00291965" w:rsidP="00291965">
      <w:pPr>
        <w:pStyle w:val="ActHead5"/>
      </w:pPr>
      <w:bookmarkStart w:id="293" w:name="_Toc179638063"/>
      <w:r w:rsidRPr="00313530">
        <w:rPr>
          <w:rStyle w:val="CharSectno"/>
        </w:rPr>
        <w:t>60FE</w:t>
      </w:r>
      <w:r w:rsidRPr="00313530">
        <w:t xml:space="preserve">  Statements for customers</w:t>
      </w:r>
      <w:bookmarkEnd w:id="293"/>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to an entity if the entity:</w:t>
      </w:r>
    </w:p>
    <w:p w:rsidR="00291965" w:rsidRPr="00313530" w:rsidRDefault="00291965" w:rsidP="00291965">
      <w:pPr>
        <w:pStyle w:val="paragraph"/>
      </w:pPr>
      <w:r w:rsidRPr="00313530">
        <w:tab/>
        <w:t>(a)</w:t>
      </w:r>
      <w:r w:rsidRPr="00313530">
        <w:tab/>
        <w:t>is an electricity retailer that sells electricity to electricity customers; or</w:t>
      </w:r>
    </w:p>
    <w:p w:rsidR="00291965" w:rsidRPr="00313530" w:rsidRDefault="00291965" w:rsidP="00291965">
      <w:pPr>
        <w:pStyle w:val="paragraph"/>
      </w:pPr>
      <w:r w:rsidRPr="00313530">
        <w:tab/>
        <w:t>(b)</w:t>
      </w:r>
      <w:r w:rsidRPr="00313530">
        <w:tab/>
        <w:t>is a natural gas retailer that sells natural gas to natural gas customers.</w:t>
      </w:r>
    </w:p>
    <w:p w:rsidR="00291965" w:rsidRPr="00313530" w:rsidRDefault="00291965" w:rsidP="00291965">
      <w:pPr>
        <w:pStyle w:val="SubsectionHead"/>
      </w:pPr>
      <w:r w:rsidRPr="00313530">
        <w:t>Preparation of statement</w:t>
      </w:r>
    </w:p>
    <w:p w:rsidR="00291965" w:rsidRPr="00313530" w:rsidRDefault="00291965" w:rsidP="00291965">
      <w:pPr>
        <w:pStyle w:val="subsection"/>
      </w:pPr>
      <w:r w:rsidRPr="00313530">
        <w:tab/>
        <w:t>(2)</w:t>
      </w:r>
      <w:r w:rsidRPr="00313530">
        <w:tab/>
        <w:t>Within 30 days after the Royal Assent day, the entity must prepare a statement that:</w:t>
      </w:r>
    </w:p>
    <w:p w:rsidR="00291965" w:rsidRPr="00313530" w:rsidRDefault="00291965" w:rsidP="00291965">
      <w:pPr>
        <w:pStyle w:val="paragraph"/>
      </w:pPr>
      <w:r w:rsidRPr="00313530">
        <w:tab/>
        <w:t>(a)</w:t>
      </w:r>
      <w:r w:rsidRPr="00313530">
        <w:tab/>
        <w:t>if the entity has electricity customers—identifies, on an average annual percentage price basis, or an average annual dollar price basis, the estimated cost savings, to each class of electricity customers, that:</w:t>
      </w:r>
    </w:p>
    <w:p w:rsidR="00291965" w:rsidRPr="00313530" w:rsidRDefault="00291965" w:rsidP="00291965">
      <w:pPr>
        <w:pStyle w:val="paragraphsub"/>
      </w:pPr>
      <w:r w:rsidRPr="00313530">
        <w:tab/>
        <w:t>(i)</w:t>
      </w:r>
      <w:r w:rsidRPr="00313530">
        <w:tab/>
        <w:t>have been, are, or will be, directly or indirectly attributable to the carbon tax repeal; and</w:t>
      </w:r>
    </w:p>
    <w:p w:rsidR="00291965" w:rsidRPr="00313530" w:rsidRDefault="00291965" w:rsidP="00291965">
      <w:pPr>
        <w:pStyle w:val="paragraphsub"/>
      </w:pPr>
      <w:r w:rsidRPr="00313530">
        <w:tab/>
        <w:t>(ii)</w:t>
      </w:r>
      <w:r w:rsidRPr="00313530">
        <w:tab/>
        <w:t>are for the financial year that began on 1 July 2014; and</w:t>
      </w:r>
    </w:p>
    <w:p w:rsidR="00291965" w:rsidRPr="00313530" w:rsidRDefault="00291965" w:rsidP="00291965">
      <w:pPr>
        <w:pStyle w:val="paragraph"/>
      </w:pPr>
      <w:r w:rsidRPr="00313530">
        <w:tab/>
        <w:t>(b)</w:t>
      </w:r>
      <w:r w:rsidRPr="00313530">
        <w:tab/>
        <w:t>if the entity has natural gas customers—identifies, on an average annual percentage price basis, or an average annual dollar price basis, the estimated cost savings, to each class of natural gas customers, that:</w:t>
      </w:r>
    </w:p>
    <w:p w:rsidR="00291965" w:rsidRPr="00313530" w:rsidRDefault="00291965" w:rsidP="00291965">
      <w:pPr>
        <w:pStyle w:val="paragraphsub"/>
      </w:pPr>
      <w:r w:rsidRPr="00313530">
        <w:tab/>
        <w:t>(i)</w:t>
      </w:r>
      <w:r w:rsidRPr="00313530">
        <w:tab/>
        <w:t>have been, are, or will be, directly or indirectly attributable to the carbon tax repeal; and</w:t>
      </w:r>
    </w:p>
    <w:p w:rsidR="00291965" w:rsidRPr="00313530" w:rsidRDefault="00291965" w:rsidP="00291965">
      <w:pPr>
        <w:pStyle w:val="paragraphsub"/>
      </w:pPr>
      <w:r w:rsidRPr="00313530">
        <w:tab/>
        <w:t>(ii)</w:t>
      </w:r>
      <w:r w:rsidRPr="00313530">
        <w:tab/>
        <w:t>are for the financial year that began on 1 July 2014.</w:t>
      </w:r>
    </w:p>
    <w:p w:rsidR="00291965" w:rsidRPr="00313530" w:rsidRDefault="00291965" w:rsidP="00291965">
      <w:pPr>
        <w:pStyle w:val="SubsectionHead"/>
      </w:pPr>
      <w:r w:rsidRPr="00313530">
        <w:t>Communication of contents of statement to customers</w:t>
      </w:r>
    </w:p>
    <w:p w:rsidR="00291965" w:rsidRPr="00313530" w:rsidRDefault="00291965" w:rsidP="00291965">
      <w:pPr>
        <w:pStyle w:val="subsection"/>
      </w:pPr>
      <w:r w:rsidRPr="00313530">
        <w:tab/>
        <w:t>(3)</w:t>
      </w:r>
      <w:r w:rsidRPr="00313530">
        <w:tab/>
        <w:t>During the period:</w:t>
      </w:r>
    </w:p>
    <w:p w:rsidR="00291965" w:rsidRPr="00313530" w:rsidRDefault="00291965" w:rsidP="00291965">
      <w:pPr>
        <w:pStyle w:val="paragraph"/>
      </w:pPr>
      <w:r w:rsidRPr="00313530">
        <w:tab/>
        <w:t>(a)</w:t>
      </w:r>
      <w:r w:rsidRPr="00313530">
        <w:tab/>
        <w:t>beginning 30 days after the Royal Assent day; and</w:t>
      </w:r>
    </w:p>
    <w:p w:rsidR="00291965" w:rsidRPr="00313530" w:rsidRDefault="00291965" w:rsidP="00291965">
      <w:pPr>
        <w:pStyle w:val="paragraph"/>
      </w:pPr>
      <w:r w:rsidRPr="00313530">
        <w:tab/>
        <w:t>(b)</w:t>
      </w:r>
      <w:r w:rsidRPr="00313530">
        <w:tab/>
        <w:t>ending 60 days after the Royal Assent day;</w:t>
      </w:r>
    </w:p>
    <w:p w:rsidR="00291965" w:rsidRPr="00313530" w:rsidRDefault="00291965" w:rsidP="00291965">
      <w:pPr>
        <w:pStyle w:val="subsection2"/>
      </w:pPr>
      <w:r w:rsidRPr="00313530">
        <w:t>the entity must ensure that the contents of the statement prepared by it under subsection (2) that relates to a class of electricity customers or natural gas customers is communicated to each customer of that class.</w:t>
      </w:r>
    </w:p>
    <w:p w:rsidR="00291965" w:rsidRPr="00313530" w:rsidRDefault="00291965" w:rsidP="00291965">
      <w:pPr>
        <w:pStyle w:val="notetext"/>
      </w:pPr>
      <w:r w:rsidRPr="00313530">
        <w:t>Note:</w:t>
      </w:r>
      <w:r w:rsidRPr="00313530">
        <w:tab/>
        <w:t xml:space="preserve">Section 137.1 of the </w:t>
      </w:r>
      <w:r w:rsidRPr="00313530">
        <w:rPr>
          <w:i/>
        </w:rPr>
        <w:t>Criminal Code</w:t>
      </w:r>
      <w:r w:rsidRPr="00313530">
        <w:t xml:space="preserve"> creates an offence of providing false or misleading information.</w:t>
      </w:r>
    </w:p>
    <w:p w:rsidR="00291965" w:rsidRPr="00313530" w:rsidRDefault="00291965" w:rsidP="00291965">
      <w:pPr>
        <w:pStyle w:val="SubsectionHead"/>
      </w:pPr>
      <w:r w:rsidRPr="00313530">
        <w:t>Compliance</w:t>
      </w:r>
    </w:p>
    <w:p w:rsidR="00291965" w:rsidRPr="00313530" w:rsidRDefault="00291965" w:rsidP="00291965">
      <w:pPr>
        <w:pStyle w:val="subsection"/>
      </w:pPr>
      <w:r w:rsidRPr="00313530">
        <w:tab/>
        <w:t>(4)</w:t>
      </w:r>
      <w:r w:rsidRPr="00313530">
        <w:tab/>
        <w:t>An entity commits an offence if:</w:t>
      </w:r>
    </w:p>
    <w:p w:rsidR="00291965" w:rsidRPr="00313530" w:rsidRDefault="00291965" w:rsidP="00291965">
      <w:pPr>
        <w:pStyle w:val="paragraph"/>
      </w:pPr>
      <w:r w:rsidRPr="00313530">
        <w:tab/>
        <w:t>(a)</w:t>
      </w:r>
      <w:r w:rsidRPr="00313530">
        <w:tab/>
        <w:t>the entity is subject to a requirement under subsection (2) or (3); and</w:t>
      </w:r>
    </w:p>
    <w:p w:rsidR="00291965" w:rsidRPr="00313530" w:rsidRDefault="00291965" w:rsidP="00291965">
      <w:pPr>
        <w:pStyle w:val="paragraph"/>
      </w:pPr>
      <w:r w:rsidRPr="00313530">
        <w:tab/>
        <w:t>(b)</w:t>
      </w:r>
      <w:r w:rsidRPr="00313530">
        <w:tab/>
        <w:t>the entity is capable of complying with the requirement; and</w:t>
      </w:r>
    </w:p>
    <w:p w:rsidR="00291965" w:rsidRPr="00313530" w:rsidRDefault="00291965" w:rsidP="00291965">
      <w:pPr>
        <w:pStyle w:val="paragraph"/>
      </w:pPr>
      <w:r w:rsidRPr="00313530">
        <w:tab/>
        <w:t>(c)</w:t>
      </w:r>
      <w:r w:rsidRPr="00313530">
        <w:tab/>
        <w:t>the entity omits to do an act; and</w:t>
      </w:r>
    </w:p>
    <w:p w:rsidR="00291965" w:rsidRPr="00313530" w:rsidRDefault="00291965" w:rsidP="00291965">
      <w:pPr>
        <w:pStyle w:val="paragraph"/>
      </w:pPr>
      <w:r w:rsidRPr="00313530">
        <w:tab/>
        <w:t>(d)</w:t>
      </w:r>
      <w:r w:rsidRPr="00313530">
        <w:tab/>
        <w:t>the omission breaches the requirement.</w:t>
      </w:r>
    </w:p>
    <w:p w:rsidR="00291965" w:rsidRPr="00313530" w:rsidRDefault="00291965" w:rsidP="00291965">
      <w:pPr>
        <w:pStyle w:val="Penalty"/>
      </w:pPr>
      <w:r w:rsidRPr="00313530">
        <w:t>Penalty:</w:t>
      </w:r>
      <w:r w:rsidRPr="00313530">
        <w:tab/>
        <w:t>400 penalty units.</w:t>
      </w:r>
    </w:p>
    <w:p w:rsidR="00291965" w:rsidRPr="00313530" w:rsidRDefault="00291965" w:rsidP="00291965">
      <w:pPr>
        <w:pStyle w:val="subsection"/>
      </w:pPr>
      <w:r w:rsidRPr="00313530">
        <w:tab/>
        <w:t>(5)</w:t>
      </w:r>
      <w:r w:rsidRPr="00313530">
        <w:tab/>
        <w:t>Subsection (4) is an offence of strict liability.</w:t>
      </w:r>
    </w:p>
    <w:p w:rsidR="00291965" w:rsidRPr="00313530" w:rsidRDefault="00291965" w:rsidP="00291965">
      <w:pPr>
        <w:pStyle w:val="notetext"/>
      </w:pPr>
      <w:r w:rsidRPr="00313530">
        <w:t>Note:</w:t>
      </w:r>
      <w:r w:rsidRPr="00313530">
        <w:tab/>
        <w:t xml:space="preserve">For strict liability, see section 6.1 of the </w:t>
      </w:r>
      <w:r w:rsidRPr="00313530">
        <w:rPr>
          <w:i/>
        </w:rPr>
        <w:t>Criminal Code</w:t>
      </w:r>
      <w:r w:rsidRPr="00313530">
        <w:t>.</w:t>
      </w:r>
    </w:p>
    <w:p w:rsidR="00291965" w:rsidRPr="00313530" w:rsidRDefault="00291965" w:rsidP="00291965">
      <w:pPr>
        <w:pStyle w:val="subsection"/>
      </w:pPr>
      <w:r w:rsidRPr="00313530">
        <w:tab/>
        <w:t>(6)</w:t>
      </w:r>
      <w:r w:rsidRPr="00313530">
        <w:tab/>
        <w:t>If subsection (4) of this section applies to an individual (whether or not because of subsection 6(2)), subsection (4) of this section has effect, in relation to the individual, as if the reference to 400 penalty units were a reference to 40 penalty units.</w:t>
      </w:r>
    </w:p>
    <w:p w:rsidR="00291965" w:rsidRPr="00313530" w:rsidRDefault="00291965" w:rsidP="00291965">
      <w:pPr>
        <w:pStyle w:val="subsection"/>
      </w:pPr>
      <w:r w:rsidRPr="00313530">
        <w:tab/>
        <w:t>(7)</w:t>
      </w:r>
      <w:r w:rsidRPr="00313530">
        <w:tab/>
        <w:t>If subsection (2) or (3) of this section applies to an individual (whether or not because of subsection 6(2)), the individual is excused from:</w:t>
      </w:r>
    </w:p>
    <w:p w:rsidR="00291965" w:rsidRPr="00313530" w:rsidRDefault="00291965" w:rsidP="00291965">
      <w:pPr>
        <w:pStyle w:val="paragraph"/>
      </w:pPr>
      <w:r w:rsidRPr="00313530">
        <w:tab/>
        <w:t>(a)</w:t>
      </w:r>
      <w:r w:rsidRPr="00313530">
        <w:tab/>
        <w:t>preparing a statement under subsection (2) of this section; or</w:t>
      </w:r>
    </w:p>
    <w:p w:rsidR="00291965" w:rsidRPr="00313530" w:rsidRDefault="00291965" w:rsidP="00291965">
      <w:pPr>
        <w:pStyle w:val="paragraph"/>
      </w:pPr>
      <w:r w:rsidRPr="00313530">
        <w:tab/>
        <w:t>(b)</w:t>
      </w:r>
      <w:r w:rsidRPr="00313530">
        <w:tab/>
        <w:t>communicating the contents of a statement under subsection (3) of this section;</w:t>
      </w:r>
    </w:p>
    <w:p w:rsidR="00291965" w:rsidRPr="00313530" w:rsidRDefault="00291965" w:rsidP="00291965">
      <w:pPr>
        <w:pStyle w:val="subsection2"/>
      </w:pPr>
      <w:r w:rsidRPr="00313530">
        <w:t>on the ground that the information in the statement might tend to incriminate the individual or expose the individual to a penalty.</w:t>
      </w:r>
    </w:p>
    <w:p w:rsidR="00291965" w:rsidRPr="00313530" w:rsidRDefault="00291965" w:rsidP="00291965">
      <w:pPr>
        <w:pStyle w:val="ActHead3"/>
        <w:pageBreakBefore/>
      </w:pPr>
      <w:bookmarkStart w:id="294" w:name="_Toc179638064"/>
      <w:r w:rsidRPr="00313530">
        <w:rPr>
          <w:rStyle w:val="CharDivNo"/>
        </w:rPr>
        <w:t>Division 3</w:t>
      </w:r>
      <w:r w:rsidRPr="00313530">
        <w:t>—</w:t>
      </w:r>
      <w:r w:rsidRPr="00313530">
        <w:rPr>
          <w:rStyle w:val="CharDivText"/>
        </w:rPr>
        <w:t>Price monitoring in relation to the carbon tax repeal etc.</w:t>
      </w:r>
      <w:bookmarkEnd w:id="294"/>
    </w:p>
    <w:p w:rsidR="00291965" w:rsidRPr="00313530" w:rsidRDefault="00291965" w:rsidP="00291965">
      <w:pPr>
        <w:pStyle w:val="ActHead5"/>
      </w:pPr>
      <w:bookmarkStart w:id="295" w:name="_Toc179638065"/>
      <w:r w:rsidRPr="00313530">
        <w:rPr>
          <w:rStyle w:val="CharSectno"/>
        </w:rPr>
        <w:t>60G</w:t>
      </w:r>
      <w:r w:rsidRPr="00313530">
        <w:t xml:space="preserve">  Commission may monitor prices in relation to the carbon tax repeal etc.</w:t>
      </w:r>
      <w:bookmarkEnd w:id="295"/>
    </w:p>
    <w:p w:rsidR="00291965" w:rsidRPr="00313530" w:rsidRDefault="00291965" w:rsidP="00291965">
      <w:pPr>
        <w:pStyle w:val="SubsectionHead"/>
      </w:pPr>
      <w:r w:rsidRPr="00313530">
        <w:t>Price monitoring—carbon tax repeal transition period</w:t>
      </w:r>
    </w:p>
    <w:p w:rsidR="00291965" w:rsidRPr="00313530" w:rsidRDefault="00291965" w:rsidP="00291965">
      <w:pPr>
        <w:pStyle w:val="subsection"/>
      </w:pPr>
      <w:r w:rsidRPr="00313530">
        <w:tab/>
        <w:t>(1)</w:t>
      </w:r>
      <w:r w:rsidRPr="00313530">
        <w:tab/>
        <w:t xml:space="preserve">The Commission may monitor prices to assess the general effect of the carbon tax repeal on prices charged by </w:t>
      </w:r>
      <w:r w:rsidRPr="00313530">
        <w:rPr>
          <w:color w:val="000000"/>
          <w:szCs w:val="22"/>
        </w:rPr>
        <w:t>entities</w:t>
      </w:r>
      <w:r w:rsidRPr="00313530">
        <w:t xml:space="preserve"> for supplies, in the carbon tax repeal transition period, of relevant goods.</w:t>
      </w:r>
    </w:p>
    <w:p w:rsidR="00291965" w:rsidRPr="00313530" w:rsidRDefault="00291965" w:rsidP="00291965">
      <w:pPr>
        <w:pStyle w:val="notetext"/>
      </w:pPr>
      <w:r w:rsidRPr="00313530">
        <w:t>Note:</w:t>
      </w:r>
      <w:r w:rsidRPr="00313530">
        <w:tab/>
        <w:t xml:space="preserve">For </w:t>
      </w:r>
      <w:r w:rsidRPr="00313530">
        <w:rPr>
          <w:b/>
          <w:i/>
        </w:rPr>
        <w:t>relevant goods</w:t>
      </w:r>
      <w:r w:rsidRPr="00313530">
        <w:t>, see subsection (11).</w:t>
      </w:r>
    </w:p>
    <w:p w:rsidR="00291965" w:rsidRPr="00313530" w:rsidRDefault="00291965" w:rsidP="00291965">
      <w:pPr>
        <w:pStyle w:val="subsection"/>
      </w:pPr>
      <w:r w:rsidRPr="00313530">
        <w:tab/>
        <w:t>(2)</w:t>
      </w:r>
      <w:r w:rsidRPr="00313530">
        <w:tab/>
        <w:t>The Commission may monitor prices to assess the general effect of the carbon tax repeal on prices:</w:t>
      </w:r>
    </w:p>
    <w:p w:rsidR="00291965" w:rsidRPr="00313530" w:rsidRDefault="00291965" w:rsidP="00291965">
      <w:pPr>
        <w:pStyle w:val="paragraph"/>
      </w:pPr>
      <w:r w:rsidRPr="00313530">
        <w:tab/>
        <w:t>(a)</w:t>
      </w:r>
      <w:r w:rsidRPr="00313530">
        <w:tab/>
        <w:t>advertised; or</w:t>
      </w:r>
    </w:p>
    <w:p w:rsidR="00291965" w:rsidRPr="00313530" w:rsidRDefault="00291965" w:rsidP="00291965">
      <w:pPr>
        <w:pStyle w:val="paragraph"/>
      </w:pPr>
      <w:r w:rsidRPr="00313530">
        <w:tab/>
        <w:t>(b)</w:t>
      </w:r>
      <w:r w:rsidRPr="00313530">
        <w:tab/>
        <w:t>displayed; or</w:t>
      </w:r>
    </w:p>
    <w:p w:rsidR="00291965" w:rsidRPr="00313530" w:rsidRDefault="00291965" w:rsidP="00291965">
      <w:pPr>
        <w:pStyle w:val="paragraph"/>
      </w:pPr>
      <w:r w:rsidRPr="00313530">
        <w:tab/>
        <w:t>(c)</w:t>
      </w:r>
      <w:r w:rsidRPr="00313530">
        <w:tab/>
        <w:t>offered;</w:t>
      </w:r>
    </w:p>
    <w:p w:rsidR="00291965" w:rsidRPr="00313530" w:rsidRDefault="00291965" w:rsidP="00291965">
      <w:pPr>
        <w:pStyle w:val="subsection2"/>
      </w:pPr>
      <w:r w:rsidRPr="00313530">
        <w:t xml:space="preserve">for supplies, in the carbon tax repeal transition period, of relevant goods by </w:t>
      </w:r>
      <w:r w:rsidRPr="00313530">
        <w:rPr>
          <w:color w:val="000000"/>
          <w:szCs w:val="22"/>
        </w:rPr>
        <w:t>entities</w:t>
      </w:r>
      <w:r w:rsidRPr="00313530">
        <w:t>.</w:t>
      </w:r>
    </w:p>
    <w:p w:rsidR="00291965" w:rsidRPr="00313530" w:rsidRDefault="00291965" w:rsidP="00291965">
      <w:pPr>
        <w:pStyle w:val="notetext"/>
      </w:pPr>
      <w:r w:rsidRPr="00313530">
        <w:t>Note:</w:t>
      </w:r>
      <w:r w:rsidRPr="00313530">
        <w:tab/>
        <w:t xml:space="preserve">For </w:t>
      </w:r>
      <w:r w:rsidRPr="00313530">
        <w:rPr>
          <w:b/>
          <w:i/>
        </w:rPr>
        <w:t>relevant goods</w:t>
      </w:r>
      <w:r w:rsidRPr="00313530">
        <w:t>, see subsection (11).</w:t>
      </w:r>
    </w:p>
    <w:p w:rsidR="00291965" w:rsidRPr="00313530" w:rsidRDefault="00291965" w:rsidP="00291965">
      <w:pPr>
        <w:pStyle w:val="subsection"/>
      </w:pPr>
      <w:r w:rsidRPr="00313530">
        <w:tab/>
        <w:t>(3)</w:t>
      </w:r>
      <w:r w:rsidRPr="00313530">
        <w:tab/>
        <w:t xml:space="preserve">The Commission may monitor prices to assess the general effect of the carbon tax repeal on prices charged for supplies, in the carbon tax repeal transition period, of goods by an </w:t>
      </w:r>
      <w:r w:rsidRPr="00313530">
        <w:rPr>
          <w:color w:val="000000"/>
          <w:szCs w:val="22"/>
        </w:rPr>
        <w:t xml:space="preserve">entity </w:t>
      </w:r>
      <w:r w:rsidRPr="00313530">
        <w:t xml:space="preserve">for which there is an entry in the Information Database (within the meaning of the </w:t>
      </w:r>
      <w:r w:rsidRPr="00313530">
        <w:rPr>
          <w:i/>
        </w:rPr>
        <w:t>Clean Energy Act 2011</w:t>
      </w:r>
      <w:r w:rsidRPr="00313530">
        <w:t>).</w:t>
      </w:r>
    </w:p>
    <w:p w:rsidR="00291965" w:rsidRPr="00313530" w:rsidRDefault="00291965" w:rsidP="00291965">
      <w:pPr>
        <w:pStyle w:val="subsection"/>
      </w:pPr>
      <w:r w:rsidRPr="00313530">
        <w:tab/>
        <w:t>(4)</w:t>
      </w:r>
      <w:r w:rsidRPr="00313530">
        <w:tab/>
        <w:t>The Commission may monitor prices to assess the general effect of the carbon tax repeal on prices:</w:t>
      </w:r>
    </w:p>
    <w:p w:rsidR="00291965" w:rsidRPr="00313530" w:rsidRDefault="00291965" w:rsidP="00291965">
      <w:pPr>
        <w:pStyle w:val="paragraph"/>
      </w:pPr>
      <w:r w:rsidRPr="00313530">
        <w:tab/>
        <w:t>(a)</w:t>
      </w:r>
      <w:r w:rsidRPr="00313530">
        <w:tab/>
        <w:t>advertised; or</w:t>
      </w:r>
    </w:p>
    <w:p w:rsidR="00291965" w:rsidRPr="00313530" w:rsidRDefault="00291965" w:rsidP="00291965">
      <w:pPr>
        <w:pStyle w:val="paragraph"/>
      </w:pPr>
      <w:r w:rsidRPr="00313530">
        <w:tab/>
        <w:t>(b)</w:t>
      </w:r>
      <w:r w:rsidRPr="00313530">
        <w:tab/>
        <w:t>displayed; or</w:t>
      </w:r>
    </w:p>
    <w:p w:rsidR="00291965" w:rsidRPr="00313530" w:rsidRDefault="00291965" w:rsidP="00291965">
      <w:pPr>
        <w:pStyle w:val="paragraph"/>
      </w:pPr>
      <w:r w:rsidRPr="00313530">
        <w:tab/>
        <w:t>(c)</w:t>
      </w:r>
      <w:r w:rsidRPr="00313530">
        <w:tab/>
        <w:t>offered;</w:t>
      </w:r>
    </w:p>
    <w:p w:rsidR="00291965" w:rsidRPr="00313530" w:rsidRDefault="00291965" w:rsidP="00291965">
      <w:pPr>
        <w:pStyle w:val="subsection2"/>
      </w:pPr>
      <w:r w:rsidRPr="00313530">
        <w:t xml:space="preserve">for supplies, in the carbon tax repeal transition period, of goods by an </w:t>
      </w:r>
      <w:r w:rsidRPr="00313530">
        <w:rPr>
          <w:color w:val="000000"/>
          <w:szCs w:val="22"/>
        </w:rPr>
        <w:t xml:space="preserve">entity </w:t>
      </w:r>
      <w:r w:rsidRPr="00313530">
        <w:t xml:space="preserve">for which there is an entry in the Information Database (within the meaning of the </w:t>
      </w:r>
      <w:r w:rsidRPr="00313530">
        <w:rPr>
          <w:i/>
        </w:rPr>
        <w:t>Clean Energy Act 2011</w:t>
      </w:r>
      <w:r w:rsidRPr="00313530">
        <w:t>).</w:t>
      </w:r>
    </w:p>
    <w:p w:rsidR="00291965" w:rsidRPr="00313530" w:rsidRDefault="00291965" w:rsidP="00291965">
      <w:pPr>
        <w:pStyle w:val="SubsectionHead"/>
      </w:pPr>
      <w:r w:rsidRPr="00313530">
        <w:t>Price monitoring—price exploitation</w:t>
      </w:r>
    </w:p>
    <w:p w:rsidR="00291965" w:rsidRPr="00313530" w:rsidRDefault="00291965" w:rsidP="00291965">
      <w:pPr>
        <w:pStyle w:val="subsection"/>
      </w:pPr>
      <w:r w:rsidRPr="00313530">
        <w:tab/>
        <w:t>(5)</w:t>
      </w:r>
      <w:r w:rsidRPr="00313530">
        <w:tab/>
        <w:t xml:space="preserve">The Commission may monitor prices to assist the Commission’s consideration of whether an </w:t>
      </w:r>
      <w:r w:rsidRPr="00313530">
        <w:rPr>
          <w:color w:val="000000"/>
          <w:szCs w:val="22"/>
        </w:rPr>
        <w:t xml:space="preserve">entity </w:t>
      </w:r>
      <w:r w:rsidRPr="00313530">
        <w:t>has engaged, is engaging, or may in the future engage, in price exploitation in relation to the carbon tax repeal.</w:t>
      </w:r>
    </w:p>
    <w:p w:rsidR="00291965" w:rsidRPr="00313530" w:rsidRDefault="00291965" w:rsidP="00291965">
      <w:pPr>
        <w:pStyle w:val="SubsectionHead"/>
      </w:pPr>
      <w:r w:rsidRPr="00313530">
        <w:t>Price monitoring—pre</w:t>
      </w:r>
      <w:r w:rsidR="00313530">
        <w:noBreakHyphen/>
      </w:r>
      <w:r w:rsidRPr="00313530">
        <w:t>repeal transition period</w:t>
      </w:r>
    </w:p>
    <w:p w:rsidR="00291965" w:rsidRPr="00313530" w:rsidRDefault="00291965" w:rsidP="00291965">
      <w:pPr>
        <w:pStyle w:val="subsection"/>
      </w:pPr>
      <w:r w:rsidRPr="00313530">
        <w:tab/>
        <w:t>(6)</w:t>
      </w:r>
      <w:r w:rsidRPr="00313530">
        <w:tab/>
        <w:t xml:space="preserve">The Commission may monitor prices to assess the general effect of the carbon tax scheme on prices charged by </w:t>
      </w:r>
      <w:r w:rsidRPr="00313530">
        <w:rPr>
          <w:color w:val="000000"/>
          <w:szCs w:val="22"/>
        </w:rPr>
        <w:t>entities</w:t>
      </w:r>
      <w:r w:rsidRPr="00313530">
        <w:t xml:space="preserve"> for supplies, in the pre</w:t>
      </w:r>
      <w:r w:rsidR="00313530">
        <w:noBreakHyphen/>
      </w:r>
      <w:r w:rsidRPr="00313530">
        <w:t>repeal transition period, of relevant goods.</w:t>
      </w:r>
    </w:p>
    <w:p w:rsidR="00291965" w:rsidRPr="00313530" w:rsidRDefault="00291965" w:rsidP="00291965">
      <w:pPr>
        <w:pStyle w:val="notetext"/>
      </w:pPr>
      <w:r w:rsidRPr="00313530">
        <w:t>Note 1:</w:t>
      </w:r>
      <w:r w:rsidRPr="00313530">
        <w:tab/>
        <w:t xml:space="preserve">For </w:t>
      </w:r>
      <w:r w:rsidRPr="00313530">
        <w:rPr>
          <w:b/>
          <w:i/>
        </w:rPr>
        <w:t>pre</w:t>
      </w:r>
      <w:r w:rsidR="00313530">
        <w:rPr>
          <w:b/>
          <w:i/>
        </w:rPr>
        <w:noBreakHyphen/>
      </w:r>
      <w:r w:rsidRPr="00313530">
        <w:rPr>
          <w:b/>
          <w:i/>
        </w:rPr>
        <w:t>repeal transition period</w:t>
      </w:r>
      <w:r w:rsidRPr="00313530">
        <w:t>, see subsection (13).</w:t>
      </w:r>
    </w:p>
    <w:p w:rsidR="00291965" w:rsidRPr="00313530" w:rsidRDefault="00291965" w:rsidP="00291965">
      <w:pPr>
        <w:pStyle w:val="notetext"/>
      </w:pPr>
      <w:r w:rsidRPr="00313530">
        <w:t>Note 2:</w:t>
      </w:r>
      <w:r w:rsidRPr="00313530">
        <w:tab/>
        <w:t xml:space="preserve">For </w:t>
      </w:r>
      <w:r w:rsidRPr="00313530">
        <w:rPr>
          <w:b/>
          <w:i/>
        </w:rPr>
        <w:t>relevant goods</w:t>
      </w:r>
      <w:r w:rsidRPr="00313530">
        <w:t>, see subsection (11).</w:t>
      </w:r>
    </w:p>
    <w:p w:rsidR="00291965" w:rsidRPr="00313530" w:rsidRDefault="00291965" w:rsidP="00291965">
      <w:pPr>
        <w:pStyle w:val="subsection"/>
      </w:pPr>
      <w:r w:rsidRPr="00313530">
        <w:tab/>
        <w:t>(7)</w:t>
      </w:r>
      <w:r w:rsidRPr="00313530">
        <w:tab/>
        <w:t>The Commission may monitor prices to assess the general effect of the carbon tax scheme on prices:</w:t>
      </w:r>
    </w:p>
    <w:p w:rsidR="00291965" w:rsidRPr="00313530" w:rsidRDefault="00291965" w:rsidP="00291965">
      <w:pPr>
        <w:pStyle w:val="paragraph"/>
      </w:pPr>
      <w:r w:rsidRPr="00313530">
        <w:tab/>
        <w:t>(a)</w:t>
      </w:r>
      <w:r w:rsidRPr="00313530">
        <w:tab/>
        <w:t>advertised; or</w:t>
      </w:r>
    </w:p>
    <w:p w:rsidR="00291965" w:rsidRPr="00313530" w:rsidRDefault="00291965" w:rsidP="00291965">
      <w:pPr>
        <w:pStyle w:val="paragraph"/>
      </w:pPr>
      <w:r w:rsidRPr="00313530">
        <w:tab/>
        <w:t>(b)</w:t>
      </w:r>
      <w:r w:rsidRPr="00313530">
        <w:tab/>
        <w:t>displayed; or</w:t>
      </w:r>
    </w:p>
    <w:p w:rsidR="00291965" w:rsidRPr="00313530" w:rsidRDefault="00291965" w:rsidP="00291965">
      <w:pPr>
        <w:pStyle w:val="paragraph"/>
      </w:pPr>
      <w:r w:rsidRPr="00313530">
        <w:tab/>
        <w:t>(c)</w:t>
      </w:r>
      <w:r w:rsidRPr="00313530">
        <w:tab/>
        <w:t>offered;</w:t>
      </w:r>
    </w:p>
    <w:p w:rsidR="00291965" w:rsidRPr="00313530" w:rsidRDefault="00291965" w:rsidP="00291965">
      <w:pPr>
        <w:pStyle w:val="subsection2"/>
      </w:pPr>
      <w:r w:rsidRPr="00313530">
        <w:t>for supplies, in the pre</w:t>
      </w:r>
      <w:r w:rsidR="00313530">
        <w:noBreakHyphen/>
      </w:r>
      <w:r w:rsidRPr="00313530">
        <w:t xml:space="preserve">repeal transition period, of relevant goods by </w:t>
      </w:r>
      <w:r w:rsidRPr="00313530">
        <w:rPr>
          <w:color w:val="000000"/>
          <w:szCs w:val="22"/>
        </w:rPr>
        <w:t>entities</w:t>
      </w:r>
      <w:r w:rsidRPr="00313530">
        <w:t>.</w:t>
      </w:r>
    </w:p>
    <w:p w:rsidR="00291965" w:rsidRPr="00313530" w:rsidRDefault="00291965" w:rsidP="00291965">
      <w:pPr>
        <w:pStyle w:val="notetext"/>
      </w:pPr>
      <w:r w:rsidRPr="00313530">
        <w:t>Note 1:</w:t>
      </w:r>
      <w:r w:rsidRPr="00313530">
        <w:tab/>
        <w:t xml:space="preserve">For </w:t>
      </w:r>
      <w:r w:rsidRPr="00313530">
        <w:rPr>
          <w:b/>
          <w:i/>
        </w:rPr>
        <w:t>pre</w:t>
      </w:r>
      <w:r w:rsidR="00313530">
        <w:rPr>
          <w:b/>
          <w:i/>
        </w:rPr>
        <w:noBreakHyphen/>
      </w:r>
      <w:r w:rsidRPr="00313530">
        <w:rPr>
          <w:b/>
          <w:i/>
        </w:rPr>
        <w:t>repeal transition period</w:t>
      </w:r>
      <w:r w:rsidRPr="00313530">
        <w:t>, see subsection (13).</w:t>
      </w:r>
    </w:p>
    <w:p w:rsidR="00291965" w:rsidRPr="00313530" w:rsidRDefault="00291965" w:rsidP="00291965">
      <w:pPr>
        <w:pStyle w:val="notetext"/>
      </w:pPr>
      <w:r w:rsidRPr="00313530">
        <w:t>Note 2:</w:t>
      </w:r>
      <w:r w:rsidRPr="00313530">
        <w:tab/>
        <w:t xml:space="preserve">For </w:t>
      </w:r>
      <w:r w:rsidRPr="00313530">
        <w:rPr>
          <w:b/>
          <w:i/>
        </w:rPr>
        <w:t>relevant goods</w:t>
      </w:r>
      <w:r w:rsidRPr="00313530">
        <w:t>, see subsection (11).</w:t>
      </w:r>
    </w:p>
    <w:p w:rsidR="00291965" w:rsidRPr="00313530" w:rsidRDefault="00291965" w:rsidP="00291965">
      <w:pPr>
        <w:pStyle w:val="subsection"/>
      </w:pPr>
      <w:r w:rsidRPr="00313530">
        <w:tab/>
        <w:t>(8)</w:t>
      </w:r>
      <w:r w:rsidRPr="00313530">
        <w:tab/>
        <w:t>The Commission may monitor prices to assess the general effect of the carbon tax scheme on prices charged for supplies, in the pre</w:t>
      </w:r>
      <w:r w:rsidR="00313530">
        <w:noBreakHyphen/>
      </w:r>
      <w:r w:rsidRPr="00313530">
        <w:t xml:space="preserve">repeal transition period, of goods by an </w:t>
      </w:r>
      <w:r w:rsidRPr="00313530">
        <w:rPr>
          <w:color w:val="000000"/>
          <w:szCs w:val="22"/>
        </w:rPr>
        <w:t>entity</w:t>
      </w:r>
      <w:r w:rsidRPr="00313530">
        <w:t xml:space="preserve"> for which there is an entry in the Information Database (within the meaning of the </w:t>
      </w:r>
      <w:r w:rsidRPr="00313530">
        <w:rPr>
          <w:i/>
        </w:rPr>
        <w:t>Clean Energy Act 2011</w:t>
      </w:r>
      <w:r w:rsidRPr="00313530">
        <w:t>).</w:t>
      </w:r>
    </w:p>
    <w:p w:rsidR="00291965" w:rsidRPr="00313530" w:rsidRDefault="00291965" w:rsidP="00291965">
      <w:pPr>
        <w:pStyle w:val="notetext"/>
      </w:pPr>
      <w:r w:rsidRPr="00313530">
        <w:t>Note:</w:t>
      </w:r>
      <w:r w:rsidRPr="00313530">
        <w:tab/>
        <w:t xml:space="preserve">For </w:t>
      </w:r>
      <w:r w:rsidRPr="00313530">
        <w:rPr>
          <w:b/>
          <w:i/>
        </w:rPr>
        <w:t>pre</w:t>
      </w:r>
      <w:r w:rsidR="00313530">
        <w:rPr>
          <w:b/>
          <w:i/>
        </w:rPr>
        <w:noBreakHyphen/>
      </w:r>
      <w:r w:rsidRPr="00313530">
        <w:rPr>
          <w:b/>
          <w:i/>
        </w:rPr>
        <w:t>repeal transition period</w:t>
      </w:r>
      <w:r w:rsidRPr="00313530">
        <w:t>, see subsection (13).</w:t>
      </w:r>
    </w:p>
    <w:p w:rsidR="00291965" w:rsidRPr="00313530" w:rsidRDefault="00291965" w:rsidP="00291965">
      <w:pPr>
        <w:pStyle w:val="subsection"/>
      </w:pPr>
      <w:r w:rsidRPr="00313530">
        <w:tab/>
        <w:t>(9)</w:t>
      </w:r>
      <w:r w:rsidRPr="00313530">
        <w:tab/>
        <w:t>The Commission may monitor prices to assess the general effect of the carbon tax scheme on prices:</w:t>
      </w:r>
    </w:p>
    <w:p w:rsidR="00291965" w:rsidRPr="00313530" w:rsidRDefault="00291965" w:rsidP="00291965">
      <w:pPr>
        <w:pStyle w:val="paragraph"/>
      </w:pPr>
      <w:r w:rsidRPr="00313530">
        <w:tab/>
        <w:t>(a)</w:t>
      </w:r>
      <w:r w:rsidRPr="00313530">
        <w:tab/>
        <w:t>advertised; or</w:t>
      </w:r>
    </w:p>
    <w:p w:rsidR="00291965" w:rsidRPr="00313530" w:rsidRDefault="00291965" w:rsidP="00291965">
      <w:pPr>
        <w:pStyle w:val="paragraph"/>
      </w:pPr>
      <w:r w:rsidRPr="00313530">
        <w:tab/>
        <w:t>(b)</w:t>
      </w:r>
      <w:r w:rsidRPr="00313530">
        <w:tab/>
        <w:t>displayed; or</w:t>
      </w:r>
    </w:p>
    <w:p w:rsidR="00291965" w:rsidRPr="00313530" w:rsidRDefault="00291965" w:rsidP="00291965">
      <w:pPr>
        <w:pStyle w:val="paragraph"/>
      </w:pPr>
      <w:r w:rsidRPr="00313530">
        <w:tab/>
        <w:t>(c)</w:t>
      </w:r>
      <w:r w:rsidRPr="00313530">
        <w:tab/>
        <w:t>offered;</w:t>
      </w:r>
    </w:p>
    <w:p w:rsidR="00291965" w:rsidRPr="00313530" w:rsidRDefault="00291965" w:rsidP="00291965">
      <w:pPr>
        <w:pStyle w:val="subsection2"/>
      </w:pPr>
      <w:r w:rsidRPr="00313530">
        <w:t>for supplies, in the pre</w:t>
      </w:r>
      <w:r w:rsidR="00313530">
        <w:noBreakHyphen/>
      </w:r>
      <w:r w:rsidRPr="00313530">
        <w:t xml:space="preserve">repeal transition period, of goods by an </w:t>
      </w:r>
      <w:r w:rsidRPr="00313530">
        <w:rPr>
          <w:color w:val="000000"/>
          <w:szCs w:val="22"/>
        </w:rPr>
        <w:t xml:space="preserve">entity </w:t>
      </w:r>
      <w:r w:rsidRPr="00313530">
        <w:t xml:space="preserve">for which there is an entry in the Information Database (within the meaning of the </w:t>
      </w:r>
      <w:r w:rsidRPr="00313530">
        <w:rPr>
          <w:i/>
        </w:rPr>
        <w:t>Clean Energy Act 2011</w:t>
      </w:r>
      <w:r w:rsidRPr="00313530">
        <w:t>).</w:t>
      </w:r>
    </w:p>
    <w:p w:rsidR="00291965" w:rsidRPr="00313530" w:rsidRDefault="00291965" w:rsidP="00291965">
      <w:pPr>
        <w:pStyle w:val="notetext"/>
      </w:pPr>
      <w:r w:rsidRPr="00313530">
        <w:t>Note:</w:t>
      </w:r>
      <w:r w:rsidRPr="00313530">
        <w:tab/>
        <w:t xml:space="preserve">For </w:t>
      </w:r>
      <w:r w:rsidRPr="00313530">
        <w:rPr>
          <w:b/>
          <w:i/>
        </w:rPr>
        <w:t>pre</w:t>
      </w:r>
      <w:r w:rsidR="00313530">
        <w:rPr>
          <w:b/>
          <w:i/>
        </w:rPr>
        <w:noBreakHyphen/>
      </w:r>
      <w:r w:rsidRPr="00313530">
        <w:rPr>
          <w:b/>
          <w:i/>
        </w:rPr>
        <w:t>repeal transition period</w:t>
      </w:r>
      <w:r w:rsidRPr="00313530">
        <w:t>, see subsection (13).</w:t>
      </w:r>
    </w:p>
    <w:p w:rsidR="00291965" w:rsidRPr="00313530" w:rsidRDefault="00291965" w:rsidP="00291965">
      <w:pPr>
        <w:pStyle w:val="SubsectionHead"/>
      </w:pPr>
      <w:r w:rsidRPr="00313530">
        <w:t>Section does not limit Part VIIA</w:t>
      </w:r>
    </w:p>
    <w:p w:rsidR="00291965" w:rsidRPr="00313530" w:rsidRDefault="00291965" w:rsidP="00291965">
      <w:pPr>
        <w:pStyle w:val="subsection"/>
      </w:pPr>
      <w:r w:rsidRPr="00313530">
        <w:tab/>
        <w:t>(10)</w:t>
      </w:r>
      <w:r w:rsidRPr="00313530">
        <w:tab/>
        <w:t>This section does not limit Part VIIA (which is about prices surveillance).</w:t>
      </w:r>
    </w:p>
    <w:p w:rsidR="00291965" w:rsidRPr="00313530" w:rsidRDefault="00291965" w:rsidP="00291965">
      <w:pPr>
        <w:pStyle w:val="SubsectionHead"/>
      </w:pPr>
      <w:r w:rsidRPr="00313530">
        <w:t>Relevant goods</w:t>
      </w:r>
    </w:p>
    <w:p w:rsidR="00291965" w:rsidRPr="00313530" w:rsidRDefault="00291965" w:rsidP="00291965">
      <w:pPr>
        <w:pStyle w:val="subsection"/>
      </w:pPr>
      <w:r w:rsidRPr="00313530">
        <w:tab/>
        <w:t>(11)</w:t>
      </w:r>
      <w:r w:rsidRPr="00313530">
        <w:tab/>
        <w:t xml:space="preserve">For the purposes of this section, the following are </w:t>
      </w:r>
      <w:r w:rsidRPr="00313530">
        <w:rPr>
          <w:b/>
          <w:i/>
        </w:rPr>
        <w:t>relevant goods</w:t>
      </w:r>
      <w:r w:rsidRPr="00313530">
        <w:t>:</w:t>
      </w:r>
    </w:p>
    <w:p w:rsidR="00291965" w:rsidRPr="00313530" w:rsidRDefault="00291965" w:rsidP="00291965">
      <w:pPr>
        <w:pStyle w:val="paragraph"/>
      </w:pPr>
      <w:r w:rsidRPr="00313530">
        <w:tab/>
        <w:t>(a)</w:t>
      </w:r>
      <w:r w:rsidRPr="00313530">
        <w:tab/>
        <w:t>regulated goods;</w:t>
      </w:r>
    </w:p>
    <w:p w:rsidR="00291965" w:rsidRPr="00313530" w:rsidRDefault="00291965" w:rsidP="00291965">
      <w:pPr>
        <w:pStyle w:val="paragraph"/>
      </w:pPr>
      <w:r w:rsidRPr="00313530">
        <w:tab/>
        <w:t>(b)</w:t>
      </w:r>
      <w:r w:rsidRPr="00313530">
        <w:tab/>
        <w:t>other goods of a kind specified in a legislative instrument under subsection (12).</w:t>
      </w:r>
    </w:p>
    <w:p w:rsidR="00291965" w:rsidRPr="00313530" w:rsidRDefault="00291965" w:rsidP="00291965">
      <w:pPr>
        <w:pStyle w:val="subsection"/>
      </w:pPr>
      <w:r w:rsidRPr="00313530">
        <w:tab/>
        <w:t>(12)</w:t>
      </w:r>
      <w:r w:rsidRPr="00313530">
        <w:tab/>
        <w:t>The Minister may, by legislative instrument, specify one or more kinds of goods for the purposes of paragraph (11)(b).</w:t>
      </w:r>
    </w:p>
    <w:p w:rsidR="00291965" w:rsidRPr="00313530" w:rsidRDefault="00291965" w:rsidP="00291965">
      <w:pPr>
        <w:pStyle w:val="SubsectionHead"/>
      </w:pPr>
      <w:r w:rsidRPr="00313530">
        <w:t>Pre</w:t>
      </w:r>
      <w:r w:rsidR="00313530">
        <w:noBreakHyphen/>
      </w:r>
      <w:r w:rsidRPr="00313530">
        <w:t>repeal transition period</w:t>
      </w:r>
    </w:p>
    <w:p w:rsidR="00291965" w:rsidRPr="00313530" w:rsidRDefault="00291965" w:rsidP="00291965">
      <w:pPr>
        <w:pStyle w:val="subsection"/>
      </w:pPr>
      <w:r w:rsidRPr="00313530">
        <w:tab/>
        <w:t>(13)</w:t>
      </w:r>
      <w:r w:rsidRPr="00313530">
        <w:tab/>
        <w:t xml:space="preserve">For the purposes of this section, </w:t>
      </w:r>
      <w:r w:rsidRPr="00313530">
        <w:rPr>
          <w:b/>
          <w:i/>
        </w:rPr>
        <w:t>pre</w:t>
      </w:r>
      <w:r w:rsidR="00313530">
        <w:rPr>
          <w:b/>
          <w:i/>
        </w:rPr>
        <w:noBreakHyphen/>
      </w:r>
      <w:r w:rsidRPr="00313530">
        <w:rPr>
          <w:b/>
          <w:i/>
        </w:rPr>
        <w:t>repeal transition period</w:t>
      </w:r>
      <w:r w:rsidRPr="00313530">
        <w:t xml:space="preserve"> means the period:</w:t>
      </w:r>
    </w:p>
    <w:p w:rsidR="00291965" w:rsidRPr="00313530" w:rsidRDefault="00291965" w:rsidP="00291965">
      <w:pPr>
        <w:pStyle w:val="paragraph"/>
      </w:pPr>
      <w:r w:rsidRPr="00313530">
        <w:tab/>
        <w:t>(a)</w:t>
      </w:r>
      <w:r w:rsidRPr="00313530">
        <w:tab/>
        <w:t>beginning at the commencement of this section; and</w:t>
      </w:r>
    </w:p>
    <w:p w:rsidR="00291965" w:rsidRPr="00313530" w:rsidRDefault="00291965" w:rsidP="00291965">
      <w:pPr>
        <w:pStyle w:val="paragraph"/>
      </w:pPr>
      <w:r w:rsidRPr="00313530">
        <w:tab/>
        <w:t>(b)</w:t>
      </w:r>
      <w:r w:rsidRPr="00313530">
        <w:tab/>
        <w:t>ending at the end of 30 June 2014.</w:t>
      </w:r>
    </w:p>
    <w:p w:rsidR="00291965" w:rsidRPr="00313530" w:rsidRDefault="00291965" w:rsidP="00291965">
      <w:pPr>
        <w:pStyle w:val="ActHead5"/>
      </w:pPr>
      <w:bookmarkStart w:id="296" w:name="_Toc179638066"/>
      <w:r w:rsidRPr="00313530">
        <w:rPr>
          <w:rStyle w:val="CharSectno"/>
        </w:rPr>
        <w:t>60H</w:t>
      </w:r>
      <w:r w:rsidRPr="00313530">
        <w:t xml:space="preserve">  Information</w:t>
      </w:r>
      <w:r w:rsidR="00313530">
        <w:noBreakHyphen/>
      </w:r>
      <w:r w:rsidRPr="00313530">
        <w:t>gathering powers</w:t>
      </w:r>
      <w:bookmarkEnd w:id="296"/>
    </w:p>
    <w:p w:rsidR="00291965" w:rsidRPr="00313530" w:rsidRDefault="00291965" w:rsidP="00291965">
      <w:pPr>
        <w:pStyle w:val="subsection"/>
      </w:pPr>
      <w:r w:rsidRPr="00313530">
        <w:tab/>
        <w:t>(1)</w:t>
      </w:r>
      <w:r w:rsidRPr="00313530">
        <w:tab/>
        <w:t>A member of the Commission may, by written notice given to a person, require the person:</w:t>
      </w:r>
    </w:p>
    <w:p w:rsidR="00291965" w:rsidRPr="00313530" w:rsidRDefault="00291965" w:rsidP="00291965">
      <w:pPr>
        <w:pStyle w:val="paragraph"/>
      </w:pPr>
      <w:r w:rsidRPr="00313530">
        <w:tab/>
        <w:t>(a)</w:t>
      </w:r>
      <w:r w:rsidRPr="00313530">
        <w:tab/>
        <w:t>to give the Commission specified information in writing signed by:</w:t>
      </w:r>
    </w:p>
    <w:p w:rsidR="00291965" w:rsidRPr="00313530" w:rsidRDefault="00291965" w:rsidP="00291965">
      <w:pPr>
        <w:pStyle w:val="paragraphsub"/>
      </w:pPr>
      <w:r w:rsidRPr="00313530">
        <w:tab/>
        <w:t>(i)</w:t>
      </w:r>
      <w:r w:rsidRPr="00313530">
        <w:tab/>
        <w:t>the person; or</w:t>
      </w:r>
    </w:p>
    <w:p w:rsidR="00291965" w:rsidRPr="00313530" w:rsidRDefault="00291965" w:rsidP="00291965">
      <w:pPr>
        <w:pStyle w:val="paragraphsub"/>
      </w:pPr>
      <w:r w:rsidRPr="00313530">
        <w:tab/>
        <w:t>(ii)</w:t>
      </w:r>
      <w:r w:rsidRPr="00313530">
        <w:tab/>
        <w:t>if the person is a body corporate—a competent officer of the body corporate; or</w:t>
      </w:r>
    </w:p>
    <w:p w:rsidR="00291965" w:rsidRPr="00313530" w:rsidRDefault="00291965" w:rsidP="00291965">
      <w:pPr>
        <w:pStyle w:val="paragraph"/>
      </w:pPr>
      <w:r w:rsidRPr="00313530">
        <w:tab/>
        <w:t>(b)</w:t>
      </w:r>
      <w:r w:rsidRPr="00313530">
        <w:tab/>
        <w:t>to produce to the Commission specified documents;</w:t>
      </w:r>
    </w:p>
    <w:p w:rsidR="00291965" w:rsidRPr="00313530" w:rsidRDefault="00291965" w:rsidP="00291965">
      <w:pPr>
        <w:pStyle w:val="subsection2"/>
      </w:pPr>
      <w:r w:rsidRPr="00313530">
        <w:t>if:</w:t>
      </w:r>
    </w:p>
    <w:p w:rsidR="00291965" w:rsidRPr="00313530" w:rsidRDefault="00291965" w:rsidP="00291965">
      <w:pPr>
        <w:pStyle w:val="paragraph"/>
      </w:pPr>
      <w:r w:rsidRPr="00313530">
        <w:tab/>
        <w:t>(c)</w:t>
      </w:r>
      <w:r w:rsidRPr="00313530">
        <w:tab/>
        <w:t>the information, or information contained in the documents, relates to prices or the setting of prices; and</w:t>
      </w:r>
    </w:p>
    <w:p w:rsidR="00291965" w:rsidRPr="00313530" w:rsidRDefault="00291965" w:rsidP="00291965">
      <w:pPr>
        <w:pStyle w:val="paragraph"/>
      </w:pPr>
      <w:r w:rsidRPr="00313530">
        <w:tab/>
        <w:t>(d)</w:t>
      </w:r>
      <w:r w:rsidRPr="00313530">
        <w:tab/>
        <w:t>the member reasonably believes that the information, or information contained in the documents, will or may be useful to the Commission in monitoring prices as mentioned in any of subsections 60G(1) to (9).</w:t>
      </w:r>
    </w:p>
    <w:p w:rsidR="00291965" w:rsidRPr="00313530" w:rsidRDefault="00291965" w:rsidP="00291965">
      <w:pPr>
        <w:pStyle w:val="notetext"/>
      </w:pPr>
      <w:r w:rsidRPr="00313530">
        <w:t>Note:</w:t>
      </w:r>
      <w:r w:rsidRPr="00313530">
        <w:tab/>
        <w:t xml:space="preserve">Sections 137.1 and 137.2 of the </w:t>
      </w:r>
      <w:r w:rsidRPr="00313530">
        <w:rPr>
          <w:i/>
        </w:rPr>
        <w:t>Criminal Code</w:t>
      </w:r>
      <w:r w:rsidRPr="00313530">
        <w:t xml:space="preserve"> create offences for providing false or misleading information or documents.</w:t>
      </w:r>
    </w:p>
    <w:p w:rsidR="00291965" w:rsidRPr="00313530" w:rsidRDefault="00291965" w:rsidP="00291965">
      <w:pPr>
        <w:pStyle w:val="subsection"/>
      </w:pPr>
      <w:r w:rsidRPr="00313530">
        <w:tab/>
        <w:t>(2)</w:t>
      </w:r>
      <w:r w:rsidRPr="00313530">
        <w:tab/>
        <w:t>Information or documents that may be required under subsection (1) may relate to prices, or the setting of prices:</w:t>
      </w:r>
    </w:p>
    <w:p w:rsidR="00291965" w:rsidRPr="00313530" w:rsidRDefault="00291965" w:rsidP="00291965">
      <w:pPr>
        <w:pStyle w:val="paragraph"/>
      </w:pPr>
      <w:r w:rsidRPr="00313530">
        <w:tab/>
        <w:t>(a)</w:t>
      </w:r>
      <w:r w:rsidRPr="00313530">
        <w:tab/>
        <w:t>before or after the carbon tax repeal; and</w:t>
      </w:r>
    </w:p>
    <w:p w:rsidR="00291965" w:rsidRPr="00313530" w:rsidRDefault="00291965" w:rsidP="00291965">
      <w:pPr>
        <w:pStyle w:val="paragraph"/>
      </w:pPr>
      <w:r w:rsidRPr="00313530">
        <w:tab/>
        <w:t>(b)</w:t>
      </w:r>
      <w:r w:rsidRPr="00313530">
        <w:tab/>
        <w:t>before or after the start of the carbon tax repeal transition period; and</w:t>
      </w:r>
    </w:p>
    <w:p w:rsidR="00291965" w:rsidRPr="00313530" w:rsidRDefault="00291965" w:rsidP="00291965">
      <w:pPr>
        <w:pStyle w:val="paragraph"/>
      </w:pPr>
      <w:r w:rsidRPr="00313530">
        <w:tab/>
        <w:t>(c)</w:t>
      </w:r>
      <w:r w:rsidRPr="00313530">
        <w:tab/>
        <w:t>in a situation, or during a period, specified in the notice.</w:t>
      </w:r>
    </w:p>
    <w:p w:rsidR="00291965" w:rsidRPr="00313530" w:rsidRDefault="00291965" w:rsidP="00291965">
      <w:pPr>
        <w:pStyle w:val="subsection"/>
      </w:pPr>
      <w:r w:rsidRPr="00313530">
        <w:tab/>
        <w:t>(3)</w:t>
      </w:r>
      <w:r w:rsidRPr="00313530">
        <w:tab/>
        <w:t>Subsection (2) does not limit subsection (1).</w:t>
      </w:r>
    </w:p>
    <w:p w:rsidR="00291965" w:rsidRPr="00313530" w:rsidRDefault="00291965" w:rsidP="00291965">
      <w:pPr>
        <w:pStyle w:val="subsection"/>
      </w:pPr>
      <w:r w:rsidRPr="00313530">
        <w:tab/>
        <w:t>(4)</w:t>
      </w:r>
      <w:r w:rsidRPr="00313530">
        <w:tab/>
        <w:t>A person commits an offence if:</w:t>
      </w:r>
    </w:p>
    <w:p w:rsidR="00291965" w:rsidRPr="00313530" w:rsidRDefault="00291965" w:rsidP="00291965">
      <w:pPr>
        <w:pStyle w:val="paragraph"/>
      </w:pPr>
      <w:r w:rsidRPr="00313530">
        <w:tab/>
        <w:t>(a)</w:t>
      </w:r>
      <w:r w:rsidRPr="00313530">
        <w:tab/>
        <w:t>the person is subject to a requirement under subsection (1); and</w:t>
      </w:r>
    </w:p>
    <w:p w:rsidR="00291965" w:rsidRPr="00313530" w:rsidRDefault="00291965" w:rsidP="00291965">
      <w:pPr>
        <w:pStyle w:val="paragraph"/>
      </w:pPr>
      <w:r w:rsidRPr="00313530">
        <w:tab/>
        <w:t>(b)</w:t>
      </w:r>
      <w:r w:rsidRPr="00313530">
        <w:tab/>
        <w:t>the person is capable of complying with the requirement; and</w:t>
      </w:r>
    </w:p>
    <w:p w:rsidR="00291965" w:rsidRPr="00313530" w:rsidRDefault="00291965" w:rsidP="00291965">
      <w:pPr>
        <w:pStyle w:val="paragraph"/>
      </w:pPr>
      <w:r w:rsidRPr="00313530">
        <w:tab/>
        <w:t>(c)</w:t>
      </w:r>
      <w:r w:rsidRPr="00313530">
        <w:tab/>
        <w:t>the person omits to do an act; and</w:t>
      </w:r>
    </w:p>
    <w:p w:rsidR="00291965" w:rsidRPr="00313530" w:rsidRDefault="00291965" w:rsidP="00291965">
      <w:pPr>
        <w:pStyle w:val="paragraph"/>
      </w:pPr>
      <w:r w:rsidRPr="00313530">
        <w:tab/>
        <w:t>(d)</w:t>
      </w:r>
      <w:r w:rsidRPr="00313530">
        <w:tab/>
        <w:t>the omission breaches the requirement.</w:t>
      </w:r>
    </w:p>
    <w:p w:rsidR="00291965" w:rsidRPr="00313530" w:rsidRDefault="00291965" w:rsidP="00291965">
      <w:pPr>
        <w:pStyle w:val="Penalty"/>
      </w:pPr>
      <w:r w:rsidRPr="00313530">
        <w:t>Penalty:</w:t>
      </w:r>
      <w:r w:rsidRPr="00313530">
        <w:tab/>
        <w:t>20 penalty units.</w:t>
      </w:r>
    </w:p>
    <w:p w:rsidR="00291965" w:rsidRPr="00313530" w:rsidRDefault="00291965" w:rsidP="00291965">
      <w:pPr>
        <w:pStyle w:val="subsection"/>
      </w:pPr>
      <w:r w:rsidRPr="00313530">
        <w:tab/>
        <w:t>(5)</w:t>
      </w:r>
      <w:r w:rsidRPr="00313530">
        <w:tab/>
        <w:t>An individual is excused from giving information or producing a document in accordance with a requirement under subsection (1) on the ground that the information or the production of the document might tend to incriminate the individual or expose the individual to a penalty.</w:t>
      </w:r>
    </w:p>
    <w:p w:rsidR="00291965" w:rsidRPr="00313530" w:rsidRDefault="00291965" w:rsidP="00291965">
      <w:pPr>
        <w:pStyle w:val="SubsectionHead"/>
      </w:pPr>
      <w:r w:rsidRPr="00313530">
        <w:t>Section does not limit section 60FA</w:t>
      </w:r>
    </w:p>
    <w:p w:rsidR="00291965" w:rsidRPr="00313530" w:rsidRDefault="00291965" w:rsidP="00291965">
      <w:pPr>
        <w:pStyle w:val="subsection"/>
      </w:pPr>
      <w:r w:rsidRPr="00313530">
        <w:tab/>
        <w:t>(5A)</w:t>
      </w:r>
      <w:r w:rsidRPr="00313530">
        <w:tab/>
        <w:t>This section does not limit section 60FA (which is about carbon tax removal substantiation notices).</w:t>
      </w:r>
    </w:p>
    <w:p w:rsidR="00291965" w:rsidRPr="00313530" w:rsidRDefault="00291965" w:rsidP="00291965">
      <w:pPr>
        <w:pStyle w:val="SubsectionHead"/>
      </w:pPr>
      <w:r w:rsidRPr="00313530">
        <w:t xml:space="preserve">Section does not limit </w:t>
      </w:r>
      <w:r w:rsidR="00313696" w:rsidRPr="00313530">
        <w:t>section 1</w:t>
      </w:r>
      <w:r w:rsidRPr="00313530">
        <w:t>55</w:t>
      </w:r>
    </w:p>
    <w:p w:rsidR="00291965" w:rsidRPr="00313530" w:rsidRDefault="00291965" w:rsidP="00291965">
      <w:pPr>
        <w:pStyle w:val="subsection"/>
      </w:pPr>
      <w:r w:rsidRPr="00313530">
        <w:tab/>
        <w:t>(6)</w:t>
      </w:r>
      <w:r w:rsidRPr="00313530">
        <w:tab/>
        <w:t xml:space="preserve">This section does not limit </w:t>
      </w:r>
      <w:r w:rsidR="00313696" w:rsidRPr="00313530">
        <w:t>section 1</w:t>
      </w:r>
      <w:r w:rsidRPr="00313530">
        <w:t>55 (which is about the general information</w:t>
      </w:r>
      <w:r w:rsidR="00313530">
        <w:noBreakHyphen/>
      </w:r>
      <w:r w:rsidRPr="00313530">
        <w:t>gathering powers of the Commission).</w:t>
      </w:r>
    </w:p>
    <w:p w:rsidR="00291965" w:rsidRPr="00313530" w:rsidRDefault="00291965" w:rsidP="00291965">
      <w:pPr>
        <w:pStyle w:val="ActHead5"/>
      </w:pPr>
      <w:bookmarkStart w:id="297" w:name="_Toc179638067"/>
      <w:r w:rsidRPr="00313530">
        <w:rPr>
          <w:rStyle w:val="CharSectno"/>
        </w:rPr>
        <w:t>60J</w:t>
      </w:r>
      <w:r w:rsidRPr="00313530">
        <w:t xml:space="preserve">  Reporting</w:t>
      </w:r>
      <w:bookmarkEnd w:id="297"/>
    </w:p>
    <w:p w:rsidR="00291965" w:rsidRPr="00313530" w:rsidRDefault="00291965" w:rsidP="00291965">
      <w:pPr>
        <w:pStyle w:val="subsection"/>
      </w:pPr>
      <w:r w:rsidRPr="00313530">
        <w:tab/>
        <w:t>(1)</w:t>
      </w:r>
      <w:r w:rsidRPr="00313530">
        <w:tab/>
        <w:t>The Commission must, within 28 days after the end of each quarter, give the Minister a written report about the operations of the Commission under this Part during the quarter.</w:t>
      </w:r>
    </w:p>
    <w:p w:rsidR="00291965" w:rsidRPr="00313530" w:rsidRDefault="00291965" w:rsidP="00291965">
      <w:pPr>
        <w:pStyle w:val="subsection"/>
      </w:pPr>
      <w:r w:rsidRPr="00313530">
        <w:tab/>
        <w:t>(2)</w:t>
      </w:r>
      <w:r w:rsidRPr="00313530">
        <w:tab/>
        <w:t>A report under subsection (1) must include particulars of:</w:t>
      </w:r>
    </w:p>
    <w:p w:rsidR="00291965" w:rsidRPr="00313530" w:rsidRDefault="00291965" w:rsidP="00291965">
      <w:pPr>
        <w:pStyle w:val="paragraph"/>
      </w:pPr>
      <w:r w:rsidRPr="00313530">
        <w:tab/>
        <w:t>(a)</w:t>
      </w:r>
      <w:r w:rsidRPr="00313530">
        <w:tab/>
        <w:t>all notices given under section 60E during the quarter; and</w:t>
      </w:r>
    </w:p>
    <w:p w:rsidR="00291965" w:rsidRPr="00313530" w:rsidRDefault="00291965" w:rsidP="00291965">
      <w:pPr>
        <w:pStyle w:val="paragraph"/>
      </w:pPr>
      <w:r w:rsidRPr="00313530">
        <w:tab/>
        <w:t>(b)</w:t>
      </w:r>
      <w:r w:rsidRPr="00313530">
        <w:tab/>
        <w:t>all variations or revocations during the quarter of notices given under section 60E.</w:t>
      </w:r>
    </w:p>
    <w:p w:rsidR="00291965" w:rsidRPr="00313530" w:rsidRDefault="00291965" w:rsidP="00291965">
      <w:pPr>
        <w:pStyle w:val="subsection"/>
      </w:pPr>
      <w:r w:rsidRPr="00313530">
        <w:tab/>
        <w:t>(3)</w:t>
      </w:r>
      <w:r w:rsidRPr="00313530">
        <w:tab/>
        <w:t>Subsection (2) does not limit subsection (1).</w:t>
      </w:r>
    </w:p>
    <w:p w:rsidR="00291965" w:rsidRPr="00313530" w:rsidRDefault="00291965" w:rsidP="00291965">
      <w:pPr>
        <w:pStyle w:val="subsection"/>
      </w:pPr>
      <w:r w:rsidRPr="00313530">
        <w:tab/>
        <w:t>(4)</w:t>
      </w:r>
      <w:r w:rsidRPr="00313530">
        <w:tab/>
        <w:t xml:space="preserve">For the purposes of this section, a </w:t>
      </w:r>
      <w:r w:rsidRPr="00313530">
        <w:rPr>
          <w:b/>
          <w:i/>
        </w:rPr>
        <w:t xml:space="preserve">quarter </w:t>
      </w:r>
      <w:r w:rsidRPr="00313530">
        <w:t>is a period of 3 months:</w:t>
      </w:r>
    </w:p>
    <w:p w:rsidR="00291965" w:rsidRPr="00313530" w:rsidRDefault="00291965" w:rsidP="00291965">
      <w:pPr>
        <w:pStyle w:val="paragraph"/>
      </w:pPr>
      <w:r w:rsidRPr="00313530">
        <w:tab/>
        <w:t>(a)</w:t>
      </w:r>
      <w:r w:rsidRPr="00313530">
        <w:tab/>
        <w:t>that occurs wholly or partly during the carbon tax repeal transition period; and</w:t>
      </w:r>
    </w:p>
    <w:p w:rsidR="00291965" w:rsidRPr="00313530" w:rsidRDefault="00291965" w:rsidP="00291965">
      <w:pPr>
        <w:pStyle w:val="paragraph"/>
      </w:pPr>
      <w:r w:rsidRPr="00313530">
        <w:tab/>
        <w:t>(b)</w:t>
      </w:r>
      <w:r w:rsidRPr="00313530">
        <w:tab/>
        <w:t>that starts on any of the following days in a year:</w:t>
      </w:r>
    </w:p>
    <w:p w:rsidR="00291965" w:rsidRPr="00313530" w:rsidRDefault="00291965" w:rsidP="00291965">
      <w:pPr>
        <w:pStyle w:val="paragraphsub"/>
      </w:pPr>
      <w:r w:rsidRPr="00313530">
        <w:tab/>
        <w:t>(i)</w:t>
      </w:r>
      <w:r w:rsidRPr="00313530">
        <w:tab/>
      </w:r>
      <w:r w:rsidR="009B4597" w:rsidRPr="00313530">
        <w:t>1 January</w:t>
      </w:r>
      <w:r w:rsidRPr="00313530">
        <w:t>;</w:t>
      </w:r>
    </w:p>
    <w:p w:rsidR="00291965" w:rsidRPr="00313530" w:rsidRDefault="00291965" w:rsidP="00291965">
      <w:pPr>
        <w:pStyle w:val="paragraphsub"/>
      </w:pPr>
      <w:r w:rsidRPr="00313530">
        <w:tab/>
        <w:t>(ii)</w:t>
      </w:r>
      <w:r w:rsidRPr="00313530">
        <w:tab/>
        <w:t>1 April;</w:t>
      </w:r>
    </w:p>
    <w:p w:rsidR="00291965" w:rsidRPr="00313530" w:rsidRDefault="00291965" w:rsidP="00291965">
      <w:pPr>
        <w:pStyle w:val="paragraphsub"/>
      </w:pPr>
      <w:r w:rsidRPr="00313530">
        <w:tab/>
        <w:t>(iii)</w:t>
      </w:r>
      <w:r w:rsidRPr="00313530">
        <w:tab/>
        <w:t>1 July;</w:t>
      </w:r>
    </w:p>
    <w:p w:rsidR="00291965" w:rsidRPr="00313530" w:rsidRDefault="00291965" w:rsidP="00291965">
      <w:pPr>
        <w:pStyle w:val="paragraphsub"/>
      </w:pPr>
      <w:r w:rsidRPr="00313530">
        <w:tab/>
        <w:t>(iv)</w:t>
      </w:r>
      <w:r w:rsidRPr="00313530">
        <w:tab/>
        <w:t>1 October.</w:t>
      </w:r>
    </w:p>
    <w:p w:rsidR="00291965" w:rsidRPr="00313530" w:rsidRDefault="00291965" w:rsidP="00291965">
      <w:pPr>
        <w:pStyle w:val="subsection"/>
      </w:pPr>
      <w:r w:rsidRPr="00313530">
        <w:tab/>
        <w:t>(5)</w:t>
      </w:r>
      <w:r w:rsidRPr="00313530">
        <w:tab/>
        <w:t>As soon as practicable after the Minister receives a report under subsection (1), the Minister must make the report public by such means as the Minister considers appropriate.</w:t>
      </w:r>
    </w:p>
    <w:p w:rsidR="00291965" w:rsidRPr="00313530" w:rsidRDefault="00291965" w:rsidP="00291965">
      <w:pPr>
        <w:pStyle w:val="subsection"/>
      </w:pPr>
      <w:r w:rsidRPr="00313530">
        <w:tab/>
        <w:t>(6)</w:t>
      </w:r>
      <w:r w:rsidRPr="00313530">
        <w:tab/>
        <w:t>If this section commences during a quarter (but not on the first day of a quarter):</w:t>
      </w:r>
    </w:p>
    <w:p w:rsidR="00291965" w:rsidRPr="00313530" w:rsidRDefault="00291965" w:rsidP="00291965">
      <w:pPr>
        <w:pStyle w:val="paragraph"/>
      </w:pPr>
      <w:r w:rsidRPr="00313530">
        <w:tab/>
        <w:t>(a)</w:t>
      </w:r>
      <w:r w:rsidRPr="00313530">
        <w:tab/>
        <w:t>no report is to be made at the end of the quarter; but</w:t>
      </w:r>
    </w:p>
    <w:p w:rsidR="00291965" w:rsidRPr="00313530" w:rsidRDefault="00291965" w:rsidP="00291965">
      <w:pPr>
        <w:pStyle w:val="paragraph"/>
      </w:pPr>
      <w:r w:rsidRPr="00313530">
        <w:tab/>
        <w:t>(b)</w:t>
      </w:r>
      <w:r w:rsidRPr="00313530">
        <w:tab/>
        <w:t>the report made at the end of the next quarter is also to include the information required by subsections (1) and (2) in relation to the previous quarter.</w:t>
      </w:r>
    </w:p>
    <w:p w:rsidR="00291965" w:rsidRPr="00313530" w:rsidRDefault="00291965" w:rsidP="00291965">
      <w:pPr>
        <w:pStyle w:val="ActHead3"/>
        <w:pageBreakBefore/>
      </w:pPr>
      <w:bookmarkStart w:id="298" w:name="_Toc179638068"/>
      <w:r w:rsidRPr="00313530">
        <w:rPr>
          <w:rStyle w:val="CharDivNo"/>
        </w:rPr>
        <w:t>Division 4</w:t>
      </w:r>
      <w:r w:rsidRPr="00313530">
        <w:t>—</w:t>
      </w:r>
      <w:r w:rsidRPr="00313530">
        <w:rPr>
          <w:rStyle w:val="CharDivText"/>
        </w:rPr>
        <w:t>False or misleading representations about the effect of the carbon tax repeal etc. on prices</w:t>
      </w:r>
      <w:bookmarkEnd w:id="298"/>
    </w:p>
    <w:p w:rsidR="00291965" w:rsidRPr="00313530" w:rsidRDefault="00291965" w:rsidP="00291965">
      <w:pPr>
        <w:pStyle w:val="ActHead5"/>
      </w:pPr>
      <w:bookmarkStart w:id="299" w:name="_Toc179638069"/>
      <w:r w:rsidRPr="00313530">
        <w:rPr>
          <w:rStyle w:val="CharSectno"/>
        </w:rPr>
        <w:t>60K</w:t>
      </w:r>
      <w:r w:rsidRPr="00313530">
        <w:t xml:space="preserve">  False or misleading representations about the effect of the carbon tax repeal etc. on prices</w:t>
      </w:r>
      <w:bookmarkEnd w:id="299"/>
    </w:p>
    <w:p w:rsidR="00291965" w:rsidRPr="00313530" w:rsidRDefault="00291965" w:rsidP="00291965">
      <w:pPr>
        <w:pStyle w:val="subsection"/>
      </w:pPr>
      <w:r w:rsidRPr="00313530">
        <w:tab/>
      </w:r>
      <w:r w:rsidRPr="00313530">
        <w:tab/>
        <w:t xml:space="preserve">An </w:t>
      </w:r>
      <w:r w:rsidRPr="00313530">
        <w:rPr>
          <w:color w:val="000000"/>
          <w:szCs w:val="22"/>
        </w:rPr>
        <w:t xml:space="preserve">entity </w:t>
      </w:r>
      <w:r w:rsidRPr="00313530">
        <w:t>must not, in trade or commerce, in connection with:</w:t>
      </w:r>
    </w:p>
    <w:p w:rsidR="00291965" w:rsidRPr="00313530" w:rsidRDefault="00291965" w:rsidP="00291965">
      <w:pPr>
        <w:pStyle w:val="paragraph"/>
      </w:pPr>
      <w:r w:rsidRPr="00313530">
        <w:tab/>
        <w:t>(a)</w:t>
      </w:r>
      <w:r w:rsidRPr="00313530">
        <w:tab/>
        <w:t>the supply or possible supply of goods or services; or</w:t>
      </w:r>
    </w:p>
    <w:p w:rsidR="00291965" w:rsidRPr="00313530" w:rsidRDefault="00291965" w:rsidP="00291965">
      <w:pPr>
        <w:pStyle w:val="paragraph"/>
      </w:pPr>
      <w:r w:rsidRPr="00313530">
        <w:tab/>
        <w:t>(b)</w:t>
      </w:r>
      <w:r w:rsidRPr="00313530">
        <w:tab/>
        <w:t>the promotion by any means of the supply or use of goods or services;</w:t>
      </w:r>
    </w:p>
    <w:p w:rsidR="00291965" w:rsidRPr="00313530" w:rsidRDefault="00291965" w:rsidP="00291965">
      <w:pPr>
        <w:pStyle w:val="subsection2"/>
      </w:pPr>
      <w:r w:rsidRPr="00313530">
        <w:t>make a false or misleading representation, during the carbon tax repeal transition period, concerning the effect of:</w:t>
      </w:r>
    </w:p>
    <w:p w:rsidR="00291965" w:rsidRPr="00313530" w:rsidRDefault="00291965" w:rsidP="00291965">
      <w:pPr>
        <w:pStyle w:val="paragraph"/>
      </w:pPr>
      <w:r w:rsidRPr="00313530">
        <w:tab/>
        <w:t>(c)</w:t>
      </w:r>
      <w:r w:rsidRPr="00313530">
        <w:tab/>
        <w:t>the carbon tax repeal or a part of the carbon tax repeal; or</w:t>
      </w:r>
    </w:p>
    <w:p w:rsidR="00291965" w:rsidRPr="00313530" w:rsidRDefault="00291965" w:rsidP="00291965">
      <w:pPr>
        <w:pStyle w:val="paragraph"/>
      </w:pPr>
      <w:r w:rsidRPr="00313530">
        <w:tab/>
        <w:t>(d)</w:t>
      </w:r>
      <w:r w:rsidRPr="00313530">
        <w:tab/>
        <w:t>the carbon tax scheme or a part of the carbon tax scheme;</w:t>
      </w:r>
    </w:p>
    <w:p w:rsidR="00291965" w:rsidRPr="00313530" w:rsidRDefault="00291965" w:rsidP="00291965">
      <w:pPr>
        <w:pStyle w:val="subsection2"/>
      </w:pPr>
      <w:r w:rsidRPr="00313530">
        <w:t>on the price for the supply of the goods or services.</w:t>
      </w:r>
    </w:p>
    <w:p w:rsidR="00291965" w:rsidRPr="00313530" w:rsidRDefault="00291965" w:rsidP="00291965">
      <w:pPr>
        <w:pStyle w:val="ActHead3"/>
        <w:pageBreakBefore/>
      </w:pPr>
      <w:bookmarkStart w:id="300" w:name="_Toc179638070"/>
      <w:r w:rsidRPr="00313530">
        <w:rPr>
          <w:rStyle w:val="CharDivNo"/>
        </w:rPr>
        <w:t>Division 5</w:t>
      </w:r>
      <w:r w:rsidRPr="00313530">
        <w:t>—</w:t>
      </w:r>
      <w:r w:rsidRPr="00313530">
        <w:rPr>
          <w:rStyle w:val="CharDivText"/>
        </w:rPr>
        <w:t>Infringement notices</w:t>
      </w:r>
      <w:bookmarkEnd w:id="300"/>
    </w:p>
    <w:p w:rsidR="00291965" w:rsidRPr="00313530" w:rsidRDefault="00291965" w:rsidP="00291965">
      <w:pPr>
        <w:pStyle w:val="ActHead5"/>
      </w:pPr>
      <w:bookmarkStart w:id="301" w:name="_Toc179638071"/>
      <w:r w:rsidRPr="00313530">
        <w:rPr>
          <w:rStyle w:val="CharSectno"/>
        </w:rPr>
        <w:t>60L</w:t>
      </w:r>
      <w:r w:rsidRPr="00313530">
        <w:rPr>
          <w:lang w:eastAsia="en-US"/>
        </w:rPr>
        <w:t xml:space="preserve">  </w:t>
      </w:r>
      <w:r w:rsidRPr="00313530">
        <w:t>Issuing an infringement notice</w:t>
      </w:r>
      <w:bookmarkEnd w:id="301"/>
    </w:p>
    <w:p w:rsidR="00291965" w:rsidRPr="00313530" w:rsidRDefault="00291965" w:rsidP="00291965">
      <w:pPr>
        <w:pStyle w:val="SubsectionHead"/>
      </w:pPr>
      <w:r w:rsidRPr="00313530">
        <w:t>Issuing an infringement notice</w:t>
      </w:r>
    </w:p>
    <w:p w:rsidR="00291965" w:rsidRPr="00313530" w:rsidRDefault="00291965" w:rsidP="00291965">
      <w:pPr>
        <w:pStyle w:val="subsection"/>
      </w:pPr>
      <w:r w:rsidRPr="00313530">
        <w:tab/>
        <w:t>(1)</w:t>
      </w:r>
      <w:r w:rsidRPr="00313530">
        <w:tab/>
        <w:t>If the Commission has reasonable grounds to believe that a person has contravened an infringement notice provision, the Commission may issue an infringement notice to the person.</w:t>
      </w:r>
    </w:p>
    <w:p w:rsidR="00291965" w:rsidRPr="00313530" w:rsidRDefault="00291965" w:rsidP="00291965">
      <w:pPr>
        <w:pStyle w:val="subsection"/>
      </w:pPr>
      <w:r w:rsidRPr="00313530">
        <w:tab/>
        <w:t>(2)</w:t>
      </w:r>
      <w:r w:rsidRPr="00313530">
        <w:tab/>
        <w:t>The Commission must not issue more than one infringement notice to the person for the same alleged contravention of the infringement notice provision.</w:t>
      </w:r>
    </w:p>
    <w:p w:rsidR="00291965" w:rsidRPr="00313530" w:rsidRDefault="00291965" w:rsidP="00291965">
      <w:pPr>
        <w:pStyle w:val="subsection"/>
      </w:pPr>
      <w:r w:rsidRPr="00313530">
        <w:tab/>
        <w:t>(3)</w:t>
      </w:r>
      <w:r w:rsidRPr="00313530">
        <w:tab/>
        <w:t>The infringement notice does not have any effect if the notice:</w:t>
      </w:r>
    </w:p>
    <w:p w:rsidR="00291965" w:rsidRPr="00313530" w:rsidRDefault="00291965" w:rsidP="00291965">
      <w:pPr>
        <w:pStyle w:val="paragraph"/>
      </w:pPr>
      <w:r w:rsidRPr="00313530">
        <w:tab/>
        <w:t>(a)</w:t>
      </w:r>
      <w:r w:rsidRPr="00313530">
        <w:tab/>
        <w:t>is issued more than 12 months after the day on which the contravention of the infringement notice provision is alleged to have occurred; or</w:t>
      </w:r>
    </w:p>
    <w:p w:rsidR="00291965" w:rsidRPr="00313530" w:rsidRDefault="00291965" w:rsidP="00291965">
      <w:pPr>
        <w:pStyle w:val="paragraph"/>
      </w:pPr>
      <w:r w:rsidRPr="00313530">
        <w:tab/>
        <w:t>(b)</w:t>
      </w:r>
      <w:r w:rsidRPr="00313530">
        <w:tab/>
        <w:t>relates to more than one alleged contravention of an infringement notice provision by the person.</w:t>
      </w:r>
    </w:p>
    <w:p w:rsidR="00291965" w:rsidRPr="00313530" w:rsidRDefault="00291965" w:rsidP="00291965">
      <w:pPr>
        <w:pStyle w:val="SubsectionHead"/>
      </w:pPr>
      <w:r w:rsidRPr="00313530">
        <w:t>Matters to be included in an infringement notice</w:t>
      </w:r>
    </w:p>
    <w:p w:rsidR="00291965" w:rsidRPr="00313530" w:rsidRDefault="00291965" w:rsidP="00291965">
      <w:pPr>
        <w:pStyle w:val="subsection"/>
      </w:pPr>
      <w:r w:rsidRPr="00313530">
        <w:tab/>
        <w:t>(4)</w:t>
      </w:r>
      <w:r w:rsidRPr="00313530">
        <w:tab/>
        <w:t>An infringement notice must:</w:t>
      </w:r>
    </w:p>
    <w:p w:rsidR="00291965" w:rsidRPr="00313530" w:rsidRDefault="00291965" w:rsidP="00291965">
      <w:pPr>
        <w:pStyle w:val="paragraph"/>
      </w:pPr>
      <w:r w:rsidRPr="00313530">
        <w:tab/>
        <w:t>(a)</w:t>
      </w:r>
      <w:r w:rsidRPr="00313530">
        <w:tab/>
        <w:t>be identified by a unique number; and</w:t>
      </w:r>
    </w:p>
    <w:p w:rsidR="00291965" w:rsidRPr="00313530" w:rsidRDefault="00291965" w:rsidP="00291965">
      <w:pPr>
        <w:pStyle w:val="paragraph"/>
      </w:pPr>
      <w:r w:rsidRPr="00313530">
        <w:tab/>
        <w:t>(b)</w:t>
      </w:r>
      <w:r w:rsidRPr="00313530">
        <w:tab/>
        <w:t>state the day on which it is issued; and</w:t>
      </w:r>
    </w:p>
    <w:p w:rsidR="00291965" w:rsidRPr="00313530" w:rsidRDefault="00291965" w:rsidP="00291965">
      <w:pPr>
        <w:pStyle w:val="paragraph"/>
      </w:pPr>
      <w:r w:rsidRPr="00313530">
        <w:tab/>
        <w:t>(c)</w:t>
      </w:r>
      <w:r w:rsidRPr="00313530">
        <w:tab/>
        <w:t>state the name and address of the person to whom it is issued; and</w:t>
      </w:r>
    </w:p>
    <w:p w:rsidR="00291965" w:rsidRPr="00313530" w:rsidRDefault="00291965" w:rsidP="00291965">
      <w:pPr>
        <w:pStyle w:val="paragraph"/>
      </w:pPr>
      <w:r w:rsidRPr="00313530">
        <w:tab/>
        <w:t>(d)</w:t>
      </w:r>
      <w:r w:rsidRPr="00313530">
        <w:tab/>
        <w:t>identify the Commission; and</w:t>
      </w:r>
    </w:p>
    <w:p w:rsidR="00291965" w:rsidRPr="00313530" w:rsidRDefault="00291965" w:rsidP="00291965">
      <w:pPr>
        <w:pStyle w:val="paragraph"/>
      </w:pPr>
      <w:r w:rsidRPr="00313530">
        <w:tab/>
        <w:t>(e)</w:t>
      </w:r>
      <w:r w:rsidRPr="00313530">
        <w:tab/>
        <w:t>state how the Commission may be contacted; and</w:t>
      </w:r>
    </w:p>
    <w:p w:rsidR="00291965" w:rsidRPr="00313530" w:rsidRDefault="00291965" w:rsidP="00291965">
      <w:pPr>
        <w:pStyle w:val="paragraph"/>
      </w:pPr>
      <w:r w:rsidRPr="00313530">
        <w:tab/>
        <w:t>(f)</w:t>
      </w:r>
      <w:r w:rsidRPr="00313530">
        <w:tab/>
        <w:t>give details of the alleged contravention by the person, including:</w:t>
      </w:r>
    </w:p>
    <w:p w:rsidR="00291965" w:rsidRPr="00313530" w:rsidRDefault="00291965" w:rsidP="00291965">
      <w:pPr>
        <w:pStyle w:val="paragraphsub"/>
      </w:pPr>
      <w:r w:rsidRPr="00313530">
        <w:tab/>
        <w:t>(i)</w:t>
      </w:r>
      <w:r w:rsidRPr="00313530">
        <w:tab/>
        <w:t>the date of the alleged contravention; and</w:t>
      </w:r>
    </w:p>
    <w:p w:rsidR="00291965" w:rsidRPr="00313530" w:rsidRDefault="00291965" w:rsidP="00291965">
      <w:pPr>
        <w:pStyle w:val="paragraphsub"/>
      </w:pPr>
      <w:r w:rsidRPr="00313530">
        <w:tab/>
        <w:t>(ii)</w:t>
      </w:r>
      <w:r w:rsidRPr="00313530">
        <w:tab/>
        <w:t>the particular infringement notice provision that was allegedly contravened; and</w:t>
      </w:r>
    </w:p>
    <w:p w:rsidR="00291965" w:rsidRPr="00313530" w:rsidRDefault="00291965" w:rsidP="00291965">
      <w:pPr>
        <w:pStyle w:val="paragraph"/>
      </w:pPr>
      <w:r w:rsidRPr="00313530">
        <w:tab/>
        <w:t>(g)</w:t>
      </w:r>
      <w:r w:rsidRPr="00313530">
        <w:tab/>
        <w:t>state the maximum pecuniary penalty that the court could order the person to pay under section 76 for the alleged contravention; and</w:t>
      </w:r>
    </w:p>
    <w:p w:rsidR="00291965" w:rsidRPr="00313530" w:rsidRDefault="00291965" w:rsidP="00291965">
      <w:pPr>
        <w:pStyle w:val="paragraph"/>
      </w:pPr>
      <w:r w:rsidRPr="00313530">
        <w:tab/>
        <w:t>(h)</w:t>
      </w:r>
      <w:r w:rsidRPr="00313530">
        <w:tab/>
        <w:t>specify the penalty that is payable in relation to the alleged contravention; and</w:t>
      </w:r>
    </w:p>
    <w:p w:rsidR="00291965" w:rsidRPr="00313530" w:rsidRDefault="00291965" w:rsidP="00291965">
      <w:pPr>
        <w:pStyle w:val="paragraph"/>
      </w:pPr>
      <w:r w:rsidRPr="00313530">
        <w:tab/>
        <w:t>(i)</w:t>
      </w:r>
      <w:r w:rsidRPr="00313530">
        <w:tab/>
        <w:t>state that the penalty is payable within the infringement notice compliance period for the notice; and</w:t>
      </w:r>
    </w:p>
    <w:p w:rsidR="00291965" w:rsidRPr="00313530" w:rsidRDefault="00291965" w:rsidP="00291965">
      <w:pPr>
        <w:pStyle w:val="paragraph"/>
      </w:pPr>
      <w:r w:rsidRPr="00313530">
        <w:tab/>
        <w:t>(j)</w:t>
      </w:r>
      <w:r w:rsidRPr="00313530">
        <w:tab/>
        <w:t>state that the penalty is payable to the Commission on behalf of the Commonwealth; and</w:t>
      </w:r>
    </w:p>
    <w:p w:rsidR="00291965" w:rsidRPr="00313530" w:rsidRDefault="00291965" w:rsidP="00291965">
      <w:pPr>
        <w:pStyle w:val="paragraph"/>
      </w:pPr>
      <w:r w:rsidRPr="00313530">
        <w:tab/>
        <w:t>(k)</w:t>
      </w:r>
      <w:r w:rsidRPr="00313530">
        <w:tab/>
        <w:t>explain how payment of the penalty is to be made; and</w:t>
      </w:r>
    </w:p>
    <w:p w:rsidR="00291965" w:rsidRPr="00313530" w:rsidRDefault="00291965" w:rsidP="00291965">
      <w:pPr>
        <w:pStyle w:val="paragraph"/>
      </w:pPr>
      <w:r w:rsidRPr="00313530">
        <w:tab/>
        <w:t>(l)</w:t>
      </w:r>
      <w:r w:rsidRPr="00313530">
        <w:tab/>
        <w:t>explain the effect of sections 60M, 60N, 60P and 60Q.</w:t>
      </w:r>
    </w:p>
    <w:p w:rsidR="00291965" w:rsidRPr="00313530" w:rsidRDefault="00291965" w:rsidP="00291965">
      <w:pPr>
        <w:pStyle w:val="SubsectionHead"/>
      </w:pPr>
      <w:r w:rsidRPr="00313530">
        <w:t>Amount of penalty</w:t>
      </w:r>
    </w:p>
    <w:p w:rsidR="00291965" w:rsidRPr="00313530" w:rsidRDefault="00291965" w:rsidP="00291965">
      <w:pPr>
        <w:pStyle w:val="subsection"/>
      </w:pPr>
      <w:r w:rsidRPr="00313530">
        <w:tab/>
        <w:t>(5)</w:t>
      </w:r>
      <w:r w:rsidRPr="00313530">
        <w:tab/>
        <w:t>The penalty to be specified in an infringement notice that is to be issued to a person in relation to an alleged contravention of an infringement notice provision must be:</w:t>
      </w:r>
    </w:p>
    <w:p w:rsidR="00291965" w:rsidRPr="00313530" w:rsidRDefault="00291965" w:rsidP="00291965">
      <w:pPr>
        <w:pStyle w:val="paragraph"/>
      </w:pPr>
      <w:r w:rsidRPr="00313530">
        <w:tab/>
        <w:t>(a)</w:t>
      </w:r>
      <w:r w:rsidRPr="00313530">
        <w:tab/>
        <w:t>if the person is a listed corporation—600 penalty units; or</w:t>
      </w:r>
    </w:p>
    <w:p w:rsidR="00291965" w:rsidRPr="00313530" w:rsidRDefault="00291965" w:rsidP="00291965">
      <w:pPr>
        <w:pStyle w:val="paragraph"/>
      </w:pPr>
      <w:r w:rsidRPr="00313530">
        <w:tab/>
        <w:t>(b)</w:t>
      </w:r>
      <w:r w:rsidRPr="00313530">
        <w:tab/>
        <w:t>if the person is a body corporate other than a listed corporation—60 penalty units; or</w:t>
      </w:r>
    </w:p>
    <w:p w:rsidR="00291965" w:rsidRPr="00313530" w:rsidRDefault="00291965" w:rsidP="00291965">
      <w:pPr>
        <w:pStyle w:val="paragraph"/>
      </w:pPr>
      <w:r w:rsidRPr="00313530">
        <w:tab/>
        <w:t>(c)</w:t>
      </w:r>
      <w:r w:rsidRPr="00313530">
        <w:tab/>
        <w:t>if the person is not a body corporate—12 penalty units.</w:t>
      </w:r>
    </w:p>
    <w:p w:rsidR="00291965" w:rsidRPr="00313530" w:rsidRDefault="00291965" w:rsidP="00291965">
      <w:pPr>
        <w:pStyle w:val="ActHead5"/>
      </w:pPr>
      <w:bookmarkStart w:id="302" w:name="_Toc179638072"/>
      <w:r w:rsidRPr="00313530">
        <w:rPr>
          <w:rStyle w:val="CharSectno"/>
        </w:rPr>
        <w:t>60M</w:t>
      </w:r>
      <w:r w:rsidRPr="00313530">
        <w:t xml:space="preserve">  Effect of compliance with an infringement notice</w:t>
      </w:r>
      <w:bookmarkEnd w:id="302"/>
    </w:p>
    <w:p w:rsidR="00291965" w:rsidRPr="00313530" w:rsidRDefault="00291965" w:rsidP="00291965">
      <w:pPr>
        <w:pStyle w:val="SubsectionHead"/>
      </w:pPr>
      <w:r w:rsidRPr="00313530">
        <w:t>Scope</w:t>
      </w:r>
    </w:p>
    <w:p w:rsidR="00291965" w:rsidRPr="00313530" w:rsidRDefault="00291965" w:rsidP="00291965">
      <w:pPr>
        <w:pStyle w:val="subsection"/>
      </w:pPr>
      <w:r w:rsidRPr="00313530">
        <w:tab/>
        <w:t>(1)</w:t>
      </w:r>
      <w:r w:rsidRPr="00313530">
        <w:tab/>
        <w:t>This section applies if:</w:t>
      </w:r>
    </w:p>
    <w:p w:rsidR="00291965" w:rsidRPr="00313530" w:rsidRDefault="00291965" w:rsidP="00291965">
      <w:pPr>
        <w:pStyle w:val="paragraph"/>
      </w:pPr>
      <w:r w:rsidRPr="00313530">
        <w:tab/>
        <w:t>(a)</w:t>
      </w:r>
      <w:r w:rsidRPr="00313530">
        <w:tab/>
        <w:t>an infringement notice for an alleged contravention of an infringement notice provision is issued to a person; and</w:t>
      </w:r>
    </w:p>
    <w:p w:rsidR="00291965" w:rsidRPr="00313530" w:rsidRDefault="00291965" w:rsidP="00291965">
      <w:pPr>
        <w:pStyle w:val="paragraph"/>
      </w:pPr>
      <w:r w:rsidRPr="00313530">
        <w:tab/>
        <w:t>(b)</w:t>
      </w:r>
      <w:r w:rsidRPr="00313530">
        <w:tab/>
        <w:t>the person pays the penalty specified in the infringement notice within the infringement notice compliance period and in accordance with the notice; and</w:t>
      </w:r>
    </w:p>
    <w:p w:rsidR="00291965" w:rsidRPr="00313530" w:rsidRDefault="00291965" w:rsidP="00291965">
      <w:pPr>
        <w:pStyle w:val="paragraph"/>
      </w:pPr>
      <w:r w:rsidRPr="00313530">
        <w:tab/>
        <w:t>(c)</w:t>
      </w:r>
      <w:r w:rsidRPr="00313530">
        <w:tab/>
        <w:t>the infringement notice is not withdrawn under section 60Q.</w:t>
      </w:r>
    </w:p>
    <w:p w:rsidR="00291965" w:rsidRPr="00313530" w:rsidRDefault="00291965" w:rsidP="00291965">
      <w:pPr>
        <w:pStyle w:val="SubsectionHead"/>
      </w:pPr>
      <w:r w:rsidRPr="00313530">
        <w:t>Effect</w:t>
      </w:r>
    </w:p>
    <w:p w:rsidR="00291965" w:rsidRPr="00313530" w:rsidRDefault="00291965" w:rsidP="00291965">
      <w:pPr>
        <w:pStyle w:val="subsection"/>
      </w:pPr>
      <w:r w:rsidRPr="00313530">
        <w:tab/>
        <w:t>(2)</w:t>
      </w:r>
      <w:r w:rsidRPr="00313530">
        <w:tab/>
        <w:t>The person is not, merely because of the payment, regarded as:</w:t>
      </w:r>
    </w:p>
    <w:p w:rsidR="00291965" w:rsidRPr="00313530" w:rsidRDefault="00291965" w:rsidP="00291965">
      <w:pPr>
        <w:pStyle w:val="paragraph"/>
      </w:pPr>
      <w:r w:rsidRPr="00313530">
        <w:tab/>
        <w:t>(a)</w:t>
      </w:r>
      <w:r w:rsidRPr="00313530">
        <w:tab/>
        <w:t>having contravened the infringement notice provision; or</w:t>
      </w:r>
    </w:p>
    <w:p w:rsidR="00291965" w:rsidRPr="00313530" w:rsidRDefault="00291965" w:rsidP="00291965">
      <w:pPr>
        <w:pStyle w:val="paragraph"/>
      </w:pPr>
      <w:r w:rsidRPr="00313530">
        <w:tab/>
        <w:t>(b)</w:t>
      </w:r>
      <w:r w:rsidRPr="00313530">
        <w:tab/>
        <w:t>having been convicted of an offence constituted by the same conduct that constituted the alleged contravention of the infringement notice provision.</w:t>
      </w:r>
    </w:p>
    <w:p w:rsidR="00291965" w:rsidRPr="00313530" w:rsidRDefault="00291965" w:rsidP="00291965">
      <w:pPr>
        <w:pStyle w:val="subsection"/>
      </w:pPr>
      <w:r w:rsidRPr="00313530">
        <w:tab/>
        <w:t>(3)</w:t>
      </w:r>
      <w:r w:rsidRPr="00313530">
        <w:tab/>
        <w:t>No proceedings (whether criminal or civil) may be started or continued against the person, by or on behalf of the Commonwealth, in relation to:</w:t>
      </w:r>
    </w:p>
    <w:p w:rsidR="00291965" w:rsidRPr="00313530" w:rsidRDefault="00291965" w:rsidP="00291965">
      <w:pPr>
        <w:pStyle w:val="paragraph"/>
      </w:pPr>
      <w:r w:rsidRPr="00313530">
        <w:tab/>
        <w:t>(a)</w:t>
      </w:r>
      <w:r w:rsidRPr="00313530">
        <w:tab/>
        <w:t>the alleged contravention of the infringement notice provision; or</w:t>
      </w:r>
    </w:p>
    <w:p w:rsidR="00291965" w:rsidRPr="00313530" w:rsidRDefault="00291965" w:rsidP="00291965">
      <w:pPr>
        <w:pStyle w:val="paragraph"/>
      </w:pPr>
      <w:r w:rsidRPr="00313530">
        <w:tab/>
        <w:t>(b)</w:t>
      </w:r>
      <w:r w:rsidRPr="00313530">
        <w:tab/>
        <w:t>an offence constituted by the same conduct that constituted the alleged contravention.</w:t>
      </w:r>
    </w:p>
    <w:p w:rsidR="00291965" w:rsidRPr="00313530" w:rsidRDefault="00291965" w:rsidP="00291965">
      <w:pPr>
        <w:pStyle w:val="ActHead5"/>
      </w:pPr>
      <w:bookmarkStart w:id="303" w:name="_Toc179638073"/>
      <w:r w:rsidRPr="00313530">
        <w:rPr>
          <w:rStyle w:val="CharSectno"/>
        </w:rPr>
        <w:t>60N</w:t>
      </w:r>
      <w:r w:rsidRPr="00313530">
        <w:t xml:space="preserve">  Effect of failure to comply with an infringement notice</w:t>
      </w:r>
      <w:bookmarkEnd w:id="303"/>
    </w:p>
    <w:p w:rsidR="00291965" w:rsidRPr="00313530" w:rsidRDefault="00291965" w:rsidP="00291965">
      <w:pPr>
        <w:pStyle w:val="subsection"/>
      </w:pPr>
      <w:r w:rsidRPr="00313530">
        <w:tab/>
      </w:r>
      <w:r w:rsidRPr="00313530">
        <w:tab/>
        <w:t>If:</w:t>
      </w:r>
    </w:p>
    <w:p w:rsidR="00291965" w:rsidRPr="00313530" w:rsidRDefault="00291965" w:rsidP="00291965">
      <w:pPr>
        <w:pStyle w:val="paragraph"/>
      </w:pPr>
      <w:r w:rsidRPr="00313530">
        <w:tab/>
        <w:t>(a)</w:t>
      </w:r>
      <w:r w:rsidRPr="00313530">
        <w:tab/>
        <w:t>an infringement notice for an alleged contravention of an infringement notice provision is issued to a person; and</w:t>
      </w:r>
    </w:p>
    <w:p w:rsidR="00291965" w:rsidRPr="00313530" w:rsidRDefault="00291965" w:rsidP="00291965">
      <w:pPr>
        <w:pStyle w:val="paragraph"/>
      </w:pPr>
      <w:r w:rsidRPr="00313530">
        <w:tab/>
        <w:t>(b)</w:t>
      </w:r>
      <w:r w:rsidRPr="00313530">
        <w:tab/>
        <w:t>the person fails to pay the penalty specified in the infringement notice within the infringement notice compliance period and in accordance with the notice; and</w:t>
      </w:r>
    </w:p>
    <w:p w:rsidR="00291965" w:rsidRPr="00313530" w:rsidRDefault="00291965" w:rsidP="00291965">
      <w:pPr>
        <w:pStyle w:val="paragraph"/>
      </w:pPr>
      <w:r w:rsidRPr="00313530">
        <w:tab/>
        <w:t>(c)</w:t>
      </w:r>
      <w:r w:rsidRPr="00313530">
        <w:tab/>
        <w:t>the infringement notice is not withdrawn under section 60Q;</w:t>
      </w:r>
    </w:p>
    <w:p w:rsidR="00291965" w:rsidRPr="00313530" w:rsidRDefault="00291965" w:rsidP="00291965">
      <w:pPr>
        <w:pStyle w:val="subsection2"/>
      </w:pPr>
      <w:r w:rsidRPr="00313530">
        <w:t>the person is liable to proceedings under Part VI in relation to the alleged contravention of the infringement notice provision.</w:t>
      </w:r>
    </w:p>
    <w:p w:rsidR="00291965" w:rsidRPr="00313530" w:rsidRDefault="00291965" w:rsidP="00291965">
      <w:pPr>
        <w:pStyle w:val="ActHead5"/>
      </w:pPr>
      <w:bookmarkStart w:id="304" w:name="_Toc179638074"/>
      <w:r w:rsidRPr="00313530">
        <w:rPr>
          <w:rStyle w:val="CharSectno"/>
        </w:rPr>
        <w:t>60P</w:t>
      </w:r>
      <w:r w:rsidRPr="00313530">
        <w:t xml:space="preserve">  Infringement notice compliance period for infringement notice</w:t>
      </w:r>
      <w:bookmarkEnd w:id="304"/>
    </w:p>
    <w:p w:rsidR="00291965" w:rsidRPr="00313530" w:rsidRDefault="00291965" w:rsidP="00291965">
      <w:pPr>
        <w:pStyle w:val="subsection"/>
      </w:pPr>
      <w:r w:rsidRPr="00313530">
        <w:tab/>
        <w:t>(1)</w:t>
      </w:r>
      <w:r w:rsidRPr="00313530">
        <w:tab/>
        <w:t xml:space="preserve">The </w:t>
      </w:r>
      <w:r w:rsidRPr="00313530">
        <w:rPr>
          <w:b/>
          <w:i/>
        </w:rPr>
        <w:t>infringement notice compliance period</w:t>
      </w:r>
      <w:r w:rsidRPr="00313530">
        <w:t xml:space="preserve"> for an infringement notice is the period of 28 days beginning on the day after the day on which the infringement notice is issued by the Commission.</w:t>
      </w:r>
    </w:p>
    <w:p w:rsidR="00291965" w:rsidRPr="00313530" w:rsidRDefault="00291965" w:rsidP="00291965">
      <w:pPr>
        <w:pStyle w:val="subsection"/>
      </w:pPr>
      <w:r w:rsidRPr="00313530">
        <w:tab/>
        <w:t>(2)</w:t>
      </w:r>
      <w:r w:rsidRPr="00313530">
        <w:tab/>
        <w:t>Subsection (1) has effect subject to subsection (7).</w:t>
      </w:r>
    </w:p>
    <w:p w:rsidR="00291965" w:rsidRPr="00313530" w:rsidRDefault="00291965" w:rsidP="00291965">
      <w:pPr>
        <w:pStyle w:val="subsection"/>
      </w:pPr>
      <w:r w:rsidRPr="00313530">
        <w:tab/>
        <w:t>(3)</w:t>
      </w:r>
      <w:r w:rsidRPr="00313530">
        <w:tab/>
        <w:t>The Commission may extend, by notice in writing, the infringement notice compliance period for the notice if the Commission is satisfied that it is appropriate to do so.</w:t>
      </w:r>
    </w:p>
    <w:p w:rsidR="00291965" w:rsidRPr="00313530" w:rsidRDefault="00291965" w:rsidP="00291965">
      <w:pPr>
        <w:pStyle w:val="subsection"/>
      </w:pPr>
      <w:r w:rsidRPr="00313530">
        <w:tab/>
        <w:t>(4)</w:t>
      </w:r>
      <w:r w:rsidRPr="00313530">
        <w:tab/>
        <w:t>Only one extension may be given, and the extension must not be for longer than 28 days.</w:t>
      </w:r>
    </w:p>
    <w:p w:rsidR="00291965" w:rsidRPr="00313530" w:rsidRDefault="00291965" w:rsidP="00291965">
      <w:pPr>
        <w:pStyle w:val="subsection"/>
      </w:pPr>
      <w:r w:rsidRPr="00313530">
        <w:tab/>
        <w:t>(5)</w:t>
      </w:r>
      <w:r w:rsidRPr="00313530">
        <w:tab/>
        <w:t>Notice of the extension must be given to the person who was issued the infringement notice.</w:t>
      </w:r>
    </w:p>
    <w:p w:rsidR="00291965" w:rsidRPr="00313530" w:rsidRDefault="00291965" w:rsidP="00291965">
      <w:pPr>
        <w:pStyle w:val="subsection"/>
      </w:pPr>
      <w:r w:rsidRPr="00313530">
        <w:tab/>
        <w:t>(6)</w:t>
      </w:r>
      <w:r w:rsidRPr="00313530">
        <w:tab/>
        <w:t>A failure to comply with subsection (5) does not affect the validity of the extension.</w:t>
      </w:r>
    </w:p>
    <w:p w:rsidR="00291965" w:rsidRPr="00313530" w:rsidRDefault="00291965" w:rsidP="00291965">
      <w:pPr>
        <w:pStyle w:val="subsection"/>
      </w:pPr>
      <w:r w:rsidRPr="00313530">
        <w:tab/>
        <w:t>(7)</w:t>
      </w:r>
      <w:r w:rsidRPr="00313530">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291965" w:rsidRPr="00313530" w:rsidRDefault="00291965" w:rsidP="00291965">
      <w:pPr>
        <w:pStyle w:val="ActHead5"/>
      </w:pPr>
      <w:bookmarkStart w:id="305" w:name="_Toc179638075"/>
      <w:r w:rsidRPr="00313530">
        <w:rPr>
          <w:rStyle w:val="CharSectno"/>
        </w:rPr>
        <w:t>60Q</w:t>
      </w:r>
      <w:r w:rsidRPr="00313530">
        <w:t xml:space="preserve">  Withdrawal of an infringement notice</w:t>
      </w:r>
      <w:bookmarkEnd w:id="305"/>
    </w:p>
    <w:p w:rsidR="00291965" w:rsidRPr="00313530" w:rsidRDefault="00291965" w:rsidP="00291965">
      <w:pPr>
        <w:pStyle w:val="SubsectionHead"/>
      </w:pPr>
      <w:r w:rsidRPr="00313530">
        <w:t>Representations to the Commission</w:t>
      </w:r>
    </w:p>
    <w:p w:rsidR="00291965" w:rsidRPr="00313530" w:rsidRDefault="00291965" w:rsidP="00291965">
      <w:pPr>
        <w:pStyle w:val="subsection"/>
      </w:pPr>
      <w:r w:rsidRPr="00313530">
        <w:tab/>
        <w:t>(1)</w:t>
      </w:r>
      <w:r w:rsidRPr="00313530">
        <w:tab/>
        <w:t>A person to whom an infringement notice has been issued for an alleged contravention of an infringement notice provision may make written representations to the Commission seeking the withdrawal of the infringement notice.</w:t>
      </w:r>
    </w:p>
    <w:p w:rsidR="00291965" w:rsidRPr="00313530" w:rsidRDefault="00291965" w:rsidP="00291965">
      <w:pPr>
        <w:pStyle w:val="subsection"/>
      </w:pPr>
      <w:r w:rsidRPr="00313530">
        <w:tab/>
        <w:t>(2)</w:t>
      </w:r>
      <w:r w:rsidRPr="00313530">
        <w:tab/>
        <w:t>Evidence or information that the person, or a representative of the person, gives to the Commission in the course of making representations under subsection (1) is not admissible in evidence against the person or representative in any proceedings (other than proceedings for an offence based on the evidence or information given being false or misleading).</w:t>
      </w:r>
    </w:p>
    <w:p w:rsidR="00291965" w:rsidRPr="00313530" w:rsidRDefault="00291965" w:rsidP="00291965">
      <w:pPr>
        <w:pStyle w:val="SubsectionHead"/>
      </w:pPr>
      <w:r w:rsidRPr="00313530">
        <w:t>Withdrawal by the Commission</w:t>
      </w:r>
    </w:p>
    <w:p w:rsidR="00291965" w:rsidRPr="00313530" w:rsidRDefault="00291965" w:rsidP="00291965">
      <w:pPr>
        <w:pStyle w:val="subsection"/>
      </w:pPr>
      <w:r w:rsidRPr="00313530">
        <w:tab/>
        <w:t>(3)</w:t>
      </w:r>
      <w:r w:rsidRPr="00313530">
        <w:tab/>
        <w:t xml:space="preserve">The Commission may, by written notice (the </w:t>
      </w:r>
      <w:r w:rsidRPr="00313530">
        <w:rPr>
          <w:b/>
          <w:i/>
        </w:rPr>
        <w:t>withdrawal notice</w:t>
      </w:r>
      <w:r w:rsidRPr="00313530">
        <w:t>) given to the person to whom an infringement notice was issued, withdraw the infringement notice if the Commission is satisfied that it is appropriate to do so.</w:t>
      </w:r>
    </w:p>
    <w:p w:rsidR="00291965" w:rsidRPr="00313530" w:rsidRDefault="00291965" w:rsidP="00291965">
      <w:pPr>
        <w:pStyle w:val="subsection"/>
      </w:pPr>
      <w:r w:rsidRPr="00313530">
        <w:tab/>
        <w:t>(4)</w:t>
      </w:r>
      <w:r w:rsidRPr="00313530">
        <w:tab/>
        <w:t>Subsection (3) applies whether or not the person has made representations seeking the withdrawal.</w:t>
      </w:r>
    </w:p>
    <w:p w:rsidR="00291965" w:rsidRPr="00313530" w:rsidRDefault="00291965" w:rsidP="00291965">
      <w:pPr>
        <w:pStyle w:val="SubsectionHead"/>
      </w:pPr>
      <w:r w:rsidRPr="00313530">
        <w:t>Content of withdrawal notices</w:t>
      </w:r>
    </w:p>
    <w:p w:rsidR="00291965" w:rsidRPr="00313530" w:rsidRDefault="00291965" w:rsidP="00291965">
      <w:pPr>
        <w:pStyle w:val="subsection"/>
      </w:pPr>
      <w:r w:rsidRPr="00313530">
        <w:tab/>
        <w:t>(5)</w:t>
      </w:r>
      <w:r w:rsidRPr="00313530">
        <w:tab/>
        <w:t>The withdrawal notice must state:</w:t>
      </w:r>
    </w:p>
    <w:p w:rsidR="00291965" w:rsidRPr="00313530" w:rsidRDefault="00291965" w:rsidP="00291965">
      <w:pPr>
        <w:pStyle w:val="paragraph"/>
      </w:pPr>
      <w:r w:rsidRPr="00313530">
        <w:tab/>
        <w:t>(a)</w:t>
      </w:r>
      <w:r w:rsidRPr="00313530">
        <w:tab/>
        <w:t>the name and address of the person; and</w:t>
      </w:r>
    </w:p>
    <w:p w:rsidR="00291965" w:rsidRPr="00313530" w:rsidRDefault="00291965" w:rsidP="00291965">
      <w:pPr>
        <w:pStyle w:val="paragraph"/>
      </w:pPr>
      <w:r w:rsidRPr="00313530">
        <w:tab/>
        <w:t>(b)</w:t>
      </w:r>
      <w:r w:rsidRPr="00313530">
        <w:tab/>
        <w:t>the day on which the infringement notice was issued to the person; and</w:t>
      </w:r>
    </w:p>
    <w:p w:rsidR="00291965" w:rsidRPr="00313530" w:rsidRDefault="00291965" w:rsidP="00291965">
      <w:pPr>
        <w:pStyle w:val="paragraph"/>
      </w:pPr>
      <w:r w:rsidRPr="00313530">
        <w:tab/>
        <w:t>(c)</w:t>
      </w:r>
      <w:r w:rsidRPr="00313530">
        <w:tab/>
        <w:t>that the infringement notice is withdrawn; and</w:t>
      </w:r>
    </w:p>
    <w:p w:rsidR="00291965" w:rsidRPr="00313530" w:rsidRDefault="00291965" w:rsidP="00291965">
      <w:pPr>
        <w:pStyle w:val="paragraph"/>
      </w:pPr>
      <w:r w:rsidRPr="00313530">
        <w:tab/>
        <w:t>(d)</w:t>
      </w:r>
      <w:r w:rsidRPr="00313530">
        <w:tab/>
        <w:t>that proceedings under Part VI may be started or continued against the person in relation to:</w:t>
      </w:r>
    </w:p>
    <w:p w:rsidR="00291965" w:rsidRPr="00313530" w:rsidRDefault="00291965" w:rsidP="00291965">
      <w:pPr>
        <w:pStyle w:val="paragraphsub"/>
      </w:pPr>
      <w:r w:rsidRPr="00313530">
        <w:tab/>
        <w:t>(i)</w:t>
      </w:r>
      <w:r w:rsidRPr="00313530">
        <w:tab/>
        <w:t>the alleged contravention the infringement notice provision; or</w:t>
      </w:r>
    </w:p>
    <w:p w:rsidR="00291965" w:rsidRPr="00313530" w:rsidRDefault="00291965" w:rsidP="00291965">
      <w:pPr>
        <w:pStyle w:val="paragraphsub"/>
      </w:pPr>
      <w:r w:rsidRPr="00313530">
        <w:tab/>
        <w:t>(ii)</w:t>
      </w:r>
      <w:r w:rsidRPr="00313530">
        <w:tab/>
        <w:t>an offence constituted by the same conduct that constituted the alleged contravention.</w:t>
      </w:r>
    </w:p>
    <w:p w:rsidR="00291965" w:rsidRPr="00313530" w:rsidRDefault="00291965" w:rsidP="00291965">
      <w:pPr>
        <w:pStyle w:val="SubsectionHead"/>
      </w:pPr>
      <w:r w:rsidRPr="00313530">
        <w:t>Time limit for giving withdrawal notices</w:t>
      </w:r>
    </w:p>
    <w:p w:rsidR="00291965" w:rsidRPr="00313530" w:rsidRDefault="00291965" w:rsidP="00291965">
      <w:pPr>
        <w:pStyle w:val="subsection"/>
      </w:pPr>
      <w:r w:rsidRPr="00313530">
        <w:tab/>
        <w:t>(6)</w:t>
      </w:r>
      <w:r w:rsidRPr="00313530">
        <w:tab/>
        <w:t>To be effective, the withdrawal notice must be given to the person within the infringement notice compliance period for the infringement notice.</w:t>
      </w:r>
    </w:p>
    <w:p w:rsidR="00291965" w:rsidRPr="00313530" w:rsidRDefault="00291965" w:rsidP="00291965">
      <w:pPr>
        <w:pStyle w:val="SubsectionHead"/>
      </w:pPr>
      <w:r w:rsidRPr="00313530">
        <w:t>Refunds</w:t>
      </w:r>
    </w:p>
    <w:p w:rsidR="00291965" w:rsidRPr="00313530" w:rsidRDefault="00291965" w:rsidP="00291965">
      <w:pPr>
        <w:pStyle w:val="subsection"/>
      </w:pPr>
      <w:r w:rsidRPr="00313530">
        <w:tab/>
        <w:t>(7)</w:t>
      </w:r>
      <w:r w:rsidRPr="00313530">
        <w:tab/>
        <w:t>If the infringement notice is withdrawn after the person has paid the penalty specified in the infringement notice, the Commission must, on behalf of the Commonwealth, refund to the person an amount equal to the amount paid.</w:t>
      </w:r>
    </w:p>
    <w:p w:rsidR="00291965" w:rsidRPr="00313530" w:rsidRDefault="00291965" w:rsidP="00291965">
      <w:pPr>
        <w:pStyle w:val="notetext"/>
      </w:pPr>
      <w:r w:rsidRPr="00313530">
        <w:t>Note:</w:t>
      </w:r>
      <w:r w:rsidRPr="00313530">
        <w:tab/>
        <w:t>For the appropriation for the refund, see section 77 of the</w:t>
      </w:r>
      <w:r w:rsidRPr="00313530">
        <w:rPr>
          <w:i/>
        </w:rPr>
        <w:t xml:space="preserve"> Public Governance, Performance and Accountability Act 2013</w:t>
      </w:r>
      <w:r w:rsidRPr="00313530">
        <w:t>.</w:t>
      </w:r>
    </w:p>
    <w:p w:rsidR="00291965" w:rsidRPr="00313530" w:rsidRDefault="00291965" w:rsidP="00291965">
      <w:pPr>
        <w:pStyle w:val="ActHead5"/>
      </w:pPr>
      <w:bookmarkStart w:id="306" w:name="_Toc179638076"/>
      <w:r w:rsidRPr="00313530">
        <w:rPr>
          <w:rStyle w:val="CharSectno"/>
        </w:rPr>
        <w:t>60R</w:t>
      </w:r>
      <w:r w:rsidRPr="00313530">
        <w:t xml:space="preserve">  Effect of this Division</w:t>
      </w:r>
      <w:bookmarkEnd w:id="306"/>
    </w:p>
    <w:p w:rsidR="00291965" w:rsidRPr="00313530" w:rsidRDefault="00291965" w:rsidP="00291965">
      <w:pPr>
        <w:pStyle w:val="subsection"/>
      </w:pPr>
      <w:r w:rsidRPr="00313530">
        <w:tab/>
      </w:r>
      <w:r w:rsidRPr="00313530">
        <w:tab/>
        <w:t>This Division does not:</w:t>
      </w:r>
    </w:p>
    <w:p w:rsidR="00291965" w:rsidRPr="00313530" w:rsidRDefault="00291965" w:rsidP="00291965">
      <w:pPr>
        <w:pStyle w:val="paragraph"/>
      </w:pPr>
      <w:r w:rsidRPr="00313530">
        <w:tab/>
        <w:t>(a)</w:t>
      </w:r>
      <w:r w:rsidRPr="00313530">
        <w:tab/>
        <w:t>require an infringement notice to be issued to a person for an alleged contravention of an infringement notice provision; or</w:t>
      </w:r>
    </w:p>
    <w:p w:rsidR="00291965" w:rsidRPr="00313530" w:rsidRDefault="00291965" w:rsidP="00291965">
      <w:pPr>
        <w:pStyle w:val="paragraph"/>
      </w:pPr>
      <w:r w:rsidRPr="00313530">
        <w:tab/>
        <w:t>(b)</w:t>
      </w:r>
      <w:r w:rsidRPr="00313530">
        <w:tab/>
        <w:t>affect the liability of a person to proceedings under Part VI in relation to an alleged contravention of an infringement notice provision if:</w:t>
      </w:r>
    </w:p>
    <w:p w:rsidR="00291965" w:rsidRPr="00313530" w:rsidRDefault="00291965" w:rsidP="00291965">
      <w:pPr>
        <w:pStyle w:val="paragraphsub"/>
      </w:pPr>
      <w:r w:rsidRPr="00313530">
        <w:tab/>
        <w:t>(i)</w:t>
      </w:r>
      <w:r w:rsidRPr="00313530">
        <w:tab/>
        <w:t>an infringement notice is not issued to the person for the alleged contravention; or</w:t>
      </w:r>
    </w:p>
    <w:p w:rsidR="00291965" w:rsidRPr="00313530" w:rsidRDefault="00291965" w:rsidP="00291965">
      <w:pPr>
        <w:pStyle w:val="paragraphsub"/>
      </w:pPr>
      <w:r w:rsidRPr="00313530">
        <w:tab/>
        <w:t>(ii)</w:t>
      </w:r>
      <w:r w:rsidRPr="00313530">
        <w:tab/>
        <w:t>an infringement notice issued to a person for the alleged contravention is withdrawn under section 60Q; or</w:t>
      </w:r>
    </w:p>
    <w:p w:rsidR="00291965" w:rsidRPr="00313530" w:rsidRDefault="00291965" w:rsidP="00291965">
      <w:pPr>
        <w:pStyle w:val="paragraph"/>
      </w:pPr>
      <w:r w:rsidRPr="00313530">
        <w:tab/>
        <w:t>(c)</w:t>
      </w:r>
      <w:r w:rsidRPr="00313530">
        <w:tab/>
        <w:t>prevent a court from imposing a higher penalty than the penalty specified in the infringement notice if the person does not comply with the notice.</w:t>
      </w:r>
    </w:p>
    <w:p w:rsidR="00291965" w:rsidRPr="00313530" w:rsidRDefault="00291965" w:rsidP="00291965">
      <w:pPr>
        <w:pStyle w:val="ActHead2"/>
        <w:pageBreakBefore/>
      </w:pPr>
      <w:bookmarkStart w:id="307" w:name="_Toc179638077"/>
      <w:r w:rsidRPr="00313530">
        <w:rPr>
          <w:rStyle w:val="CharPartNo"/>
        </w:rPr>
        <w:t>Part VI</w:t>
      </w:r>
      <w:r w:rsidRPr="00313530">
        <w:t>—</w:t>
      </w:r>
      <w:r w:rsidRPr="00313530">
        <w:rPr>
          <w:rStyle w:val="CharPartText"/>
        </w:rPr>
        <w:t>Enforcement and remedies</w:t>
      </w:r>
      <w:bookmarkEnd w:id="307"/>
    </w:p>
    <w:p w:rsidR="00291965" w:rsidRPr="00313530" w:rsidRDefault="00291965" w:rsidP="00291965">
      <w:pPr>
        <w:pStyle w:val="Header"/>
      </w:pPr>
      <w:r w:rsidRPr="00313530">
        <w:rPr>
          <w:rStyle w:val="CharDivNo"/>
        </w:rPr>
        <w:t xml:space="preserve"> </w:t>
      </w:r>
      <w:r w:rsidRPr="00313530">
        <w:rPr>
          <w:rStyle w:val="CharDivText"/>
        </w:rPr>
        <w:t xml:space="preserve"> </w:t>
      </w:r>
    </w:p>
    <w:p w:rsidR="00291965" w:rsidRPr="00313530" w:rsidRDefault="00291965" w:rsidP="00291965">
      <w:pPr>
        <w:pStyle w:val="ActHead5"/>
      </w:pPr>
      <w:bookmarkStart w:id="308" w:name="_Toc179638078"/>
      <w:r w:rsidRPr="00313530">
        <w:rPr>
          <w:rStyle w:val="CharSectno"/>
        </w:rPr>
        <w:t>75B</w:t>
      </w:r>
      <w:r w:rsidRPr="00313530">
        <w:t xml:space="preserve">  Interpretation</w:t>
      </w:r>
      <w:bookmarkEnd w:id="308"/>
    </w:p>
    <w:p w:rsidR="00291965" w:rsidRPr="00313530" w:rsidRDefault="00291965" w:rsidP="00291965">
      <w:pPr>
        <w:pStyle w:val="subsection"/>
      </w:pPr>
      <w:r w:rsidRPr="00313530">
        <w:tab/>
        <w:t>(1)</w:t>
      </w:r>
      <w:r w:rsidRPr="00313530">
        <w:tab/>
        <w:t xml:space="preserve">A reference in this Part to a person involved in a contravention of a provision of Part IV, IVB, IVBA, IVBB or IVE, or of </w:t>
      </w:r>
      <w:r w:rsidR="009B4597" w:rsidRPr="00313530">
        <w:t>section 5</w:t>
      </w:r>
      <w:r w:rsidRPr="00313530">
        <w:t xml:space="preserve">5B, </w:t>
      </w:r>
      <w:r w:rsidR="009B4597" w:rsidRPr="00313530">
        <w:t>subsection 5</w:t>
      </w:r>
      <w:r w:rsidRPr="00313530">
        <w:t>6BN(1), 56BO(1)</w:t>
      </w:r>
      <w:r w:rsidR="00C870E1" w:rsidRPr="00313530">
        <w:t xml:space="preserve"> or 56BU(1), </w:t>
      </w:r>
      <w:r w:rsidR="009B4597" w:rsidRPr="00313530">
        <w:t>section 5</w:t>
      </w:r>
      <w:r w:rsidR="00C870E1" w:rsidRPr="00313530">
        <w:t xml:space="preserve">6BZA, 56BZB or 56BZC, </w:t>
      </w:r>
      <w:r w:rsidR="009B4597" w:rsidRPr="00313530">
        <w:t>subsection 5</w:t>
      </w:r>
      <w:r w:rsidR="00C870E1" w:rsidRPr="00313530">
        <w:t xml:space="preserve">6BZD(1) or 56BZI(1), </w:t>
      </w:r>
      <w:r w:rsidR="009B4597" w:rsidRPr="00313530">
        <w:t>section 5</w:t>
      </w:r>
      <w:r w:rsidR="00C870E1" w:rsidRPr="00313530">
        <w:t>6BZJ</w:t>
      </w:r>
      <w:r w:rsidRPr="00313530">
        <w:t>, 60C, 60K or 92, a civil penalty provision of a gas market instrument or a civil penalty provision of the consumer data rules, shall be read as a reference to a person who:</w:t>
      </w:r>
    </w:p>
    <w:p w:rsidR="00291965" w:rsidRPr="00313530" w:rsidRDefault="00291965" w:rsidP="00291965">
      <w:pPr>
        <w:pStyle w:val="paragraph"/>
      </w:pPr>
      <w:r w:rsidRPr="00313530">
        <w:tab/>
        <w:t>(a)</w:t>
      </w:r>
      <w:r w:rsidRPr="00313530">
        <w:tab/>
        <w:t>has aided, abetted, counselled or procured the contravention;</w:t>
      </w:r>
    </w:p>
    <w:p w:rsidR="00291965" w:rsidRPr="00313530" w:rsidRDefault="00291965" w:rsidP="00291965">
      <w:pPr>
        <w:pStyle w:val="paragraph"/>
      </w:pPr>
      <w:r w:rsidRPr="00313530">
        <w:tab/>
        <w:t>(b)</w:t>
      </w:r>
      <w:r w:rsidRPr="00313530">
        <w:tab/>
        <w:t>has induced, whether by threats or promises or otherwise, the contravention;</w:t>
      </w:r>
    </w:p>
    <w:p w:rsidR="00291965" w:rsidRPr="00313530" w:rsidRDefault="00291965" w:rsidP="00291965">
      <w:pPr>
        <w:pStyle w:val="paragraph"/>
      </w:pPr>
      <w:r w:rsidRPr="00313530">
        <w:tab/>
        <w:t>(c)</w:t>
      </w:r>
      <w:r w:rsidRPr="00313530">
        <w:tab/>
        <w:t>has been in any way, directly or indirectly, knowingly concerned in, or party to, the contravention; or</w:t>
      </w:r>
    </w:p>
    <w:p w:rsidR="00291965" w:rsidRPr="00313530" w:rsidRDefault="00291965" w:rsidP="00291965">
      <w:pPr>
        <w:pStyle w:val="paragraph"/>
      </w:pPr>
      <w:r w:rsidRPr="00313530">
        <w:tab/>
        <w:t>(d)</w:t>
      </w:r>
      <w:r w:rsidRPr="00313530">
        <w:tab/>
        <w:t>has conspired with others to effect the contravention.</w:t>
      </w:r>
    </w:p>
    <w:p w:rsidR="00291965" w:rsidRPr="00313530" w:rsidRDefault="00291965" w:rsidP="00291965">
      <w:pPr>
        <w:pStyle w:val="subsection"/>
      </w:pPr>
      <w:r w:rsidRPr="00313530">
        <w:tab/>
        <w:t>(2)</w:t>
      </w:r>
      <w:r w:rsidRPr="00313530">
        <w:tab/>
        <w:t>In this Part, unless the contrary intention appears:</w:t>
      </w:r>
    </w:p>
    <w:p w:rsidR="00291965" w:rsidRPr="00313530" w:rsidRDefault="00291965" w:rsidP="00291965">
      <w:pPr>
        <w:pStyle w:val="paragraph"/>
      </w:pPr>
      <w:r w:rsidRPr="00313530">
        <w:tab/>
        <w:t>(a)</w:t>
      </w:r>
      <w:r w:rsidRPr="00313530">
        <w:tab/>
        <w:t>a reference to the Court in relation to a matter is a reference to any court having jurisdiction in the matter;</w:t>
      </w:r>
    </w:p>
    <w:p w:rsidR="00291965" w:rsidRPr="00313530" w:rsidRDefault="00291965" w:rsidP="00291965">
      <w:pPr>
        <w:pStyle w:val="paragraph"/>
      </w:pPr>
      <w:r w:rsidRPr="00313530">
        <w:tab/>
        <w:t>(b)</w:t>
      </w:r>
      <w:r w:rsidRPr="00313530">
        <w:tab/>
        <w:t>a reference to the Federal Court is a reference to the Federal Court of Australia; and</w:t>
      </w:r>
    </w:p>
    <w:p w:rsidR="00291965" w:rsidRPr="00313530" w:rsidRDefault="00291965" w:rsidP="00291965">
      <w:pPr>
        <w:pStyle w:val="paragraph"/>
      </w:pPr>
      <w:r w:rsidRPr="00313530">
        <w:tab/>
        <w:t>(c)</w:t>
      </w:r>
      <w:r w:rsidRPr="00313530">
        <w:tab/>
        <w:t>a reference to a judgment is a reference to a judgment, decree or order, whether final or interlocutory.</w:t>
      </w:r>
    </w:p>
    <w:p w:rsidR="00291965" w:rsidRPr="00313530" w:rsidRDefault="00291965" w:rsidP="00291965">
      <w:pPr>
        <w:pStyle w:val="ActHead5"/>
      </w:pPr>
      <w:bookmarkStart w:id="309" w:name="_Toc179638079"/>
      <w:r w:rsidRPr="00313530">
        <w:rPr>
          <w:rStyle w:val="CharSectno"/>
        </w:rPr>
        <w:t>76</w:t>
      </w:r>
      <w:r w:rsidRPr="00313530">
        <w:t xml:space="preserve">  Pecuniary penalties</w:t>
      </w:r>
      <w:bookmarkEnd w:id="309"/>
    </w:p>
    <w:p w:rsidR="00291965" w:rsidRPr="00313530" w:rsidRDefault="00291965" w:rsidP="00291965">
      <w:pPr>
        <w:pStyle w:val="subsection"/>
      </w:pPr>
      <w:r w:rsidRPr="00313530">
        <w:tab/>
        <w:t>(1)</w:t>
      </w:r>
      <w:r w:rsidRPr="00313530">
        <w:tab/>
        <w:t>If the Court is satisfied that a person:</w:t>
      </w:r>
    </w:p>
    <w:p w:rsidR="00291965" w:rsidRPr="00313530" w:rsidRDefault="00291965" w:rsidP="00291965">
      <w:pPr>
        <w:pStyle w:val="paragraph"/>
      </w:pPr>
      <w:r w:rsidRPr="00313530">
        <w:tab/>
        <w:t>(a)</w:t>
      </w:r>
      <w:r w:rsidRPr="00313530">
        <w:tab/>
        <w:t>has contravened any of the following provisions:</w:t>
      </w:r>
    </w:p>
    <w:p w:rsidR="00291965" w:rsidRPr="00313530" w:rsidRDefault="00291965" w:rsidP="00291965">
      <w:pPr>
        <w:pStyle w:val="paragraphsub"/>
      </w:pPr>
      <w:r w:rsidRPr="00313530">
        <w:tab/>
        <w:t>(i)</w:t>
      </w:r>
      <w:r w:rsidRPr="00313530">
        <w:tab/>
        <w:t>a provision of Part IV (other than section 45AF or 45AG);</w:t>
      </w:r>
    </w:p>
    <w:p w:rsidR="00291965" w:rsidRPr="00313530" w:rsidRDefault="00291965" w:rsidP="00291965">
      <w:pPr>
        <w:pStyle w:val="paragraphsub"/>
      </w:pPr>
      <w:r w:rsidRPr="00313530">
        <w:tab/>
        <w:t>(iaa)</w:t>
      </w:r>
      <w:r w:rsidRPr="00313530">
        <w:tab/>
        <w:t>a provision of Part IVBA specified in subsection (4A);</w:t>
      </w:r>
    </w:p>
    <w:p w:rsidR="00291965" w:rsidRPr="00313530" w:rsidRDefault="00291965" w:rsidP="00291965">
      <w:pPr>
        <w:pStyle w:val="paragraphsub"/>
      </w:pPr>
      <w:r w:rsidRPr="00313530">
        <w:tab/>
        <w:t>(iab)</w:t>
      </w:r>
      <w:r w:rsidRPr="00313530">
        <w:tab/>
      </w:r>
      <w:r w:rsidR="009B4597" w:rsidRPr="00313530">
        <w:t>subsection 5</w:t>
      </w:r>
      <w:r w:rsidRPr="00313530">
        <w:t xml:space="preserve">3ZQ(1), (2) or (3), </w:t>
      </w:r>
      <w:r w:rsidR="009B4597" w:rsidRPr="00313530">
        <w:t>section 5</w:t>
      </w:r>
      <w:r w:rsidRPr="00313530">
        <w:t xml:space="preserve">3ZV, </w:t>
      </w:r>
      <w:r w:rsidR="009B4597" w:rsidRPr="00313530">
        <w:t>subsection 5</w:t>
      </w:r>
      <w:r w:rsidRPr="00313530">
        <w:t>3ZW(1) or a civil penalty provision of a gas market instrument; or</w:t>
      </w:r>
    </w:p>
    <w:p w:rsidR="00291965" w:rsidRPr="00313530" w:rsidRDefault="00291965" w:rsidP="00291965">
      <w:pPr>
        <w:pStyle w:val="paragraphsub"/>
      </w:pPr>
      <w:r w:rsidRPr="00313530">
        <w:tab/>
        <w:t>(ia)</w:t>
      </w:r>
      <w:r w:rsidRPr="00313530">
        <w:tab/>
      </w:r>
      <w:r w:rsidR="009B4597" w:rsidRPr="00313530">
        <w:t>section 5</w:t>
      </w:r>
      <w:r w:rsidRPr="00313530">
        <w:t>5B;</w:t>
      </w:r>
    </w:p>
    <w:p w:rsidR="00291965" w:rsidRPr="00313530" w:rsidRDefault="00291965" w:rsidP="00291965">
      <w:pPr>
        <w:pStyle w:val="paragraphsub"/>
      </w:pPr>
      <w:r w:rsidRPr="00313530">
        <w:tab/>
        <w:t>(ib)</w:t>
      </w:r>
      <w:r w:rsidRPr="00313530">
        <w:tab/>
      </w:r>
      <w:r w:rsidR="009B4597" w:rsidRPr="00313530">
        <w:t>subsection 5</w:t>
      </w:r>
      <w:r w:rsidRPr="00313530">
        <w:t xml:space="preserve">6BO(1) or 56BU(1), </w:t>
      </w:r>
      <w:r w:rsidR="009B4597" w:rsidRPr="00313530">
        <w:t>section 5</w:t>
      </w:r>
      <w:r w:rsidR="009D144D" w:rsidRPr="00313530">
        <w:t xml:space="preserve">6BZA, 56BZB or 56BZC, </w:t>
      </w:r>
      <w:r w:rsidR="009B4597" w:rsidRPr="00313530">
        <w:t>subsection 5</w:t>
      </w:r>
      <w:r w:rsidR="009D144D" w:rsidRPr="00313530">
        <w:t xml:space="preserve">6BZD(1), </w:t>
      </w:r>
      <w:r w:rsidR="009B4597" w:rsidRPr="00313530">
        <w:t>section 5</w:t>
      </w:r>
      <w:r w:rsidR="009D144D" w:rsidRPr="00313530">
        <w:t>6BZJ</w:t>
      </w:r>
      <w:r w:rsidRPr="00313530">
        <w:t xml:space="preserve"> or a civil penalty provision of the consumer data rules;</w:t>
      </w:r>
    </w:p>
    <w:p w:rsidR="00291965" w:rsidRPr="00313530" w:rsidRDefault="00291965" w:rsidP="00291965">
      <w:pPr>
        <w:pStyle w:val="paragraphsub"/>
      </w:pPr>
      <w:r w:rsidRPr="00313530">
        <w:tab/>
        <w:t>(ic)</w:t>
      </w:r>
      <w:r w:rsidRPr="00313530">
        <w:tab/>
        <w:t>a provision of Part IVE;</w:t>
      </w:r>
    </w:p>
    <w:p w:rsidR="00291965" w:rsidRPr="00313530" w:rsidRDefault="00291965" w:rsidP="00291965">
      <w:pPr>
        <w:pStyle w:val="paragraphsub"/>
      </w:pPr>
      <w:r w:rsidRPr="00313530">
        <w:tab/>
        <w:t>(ii)</w:t>
      </w:r>
      <w:r w:rsidRPr="00313530">
        <w:tab/>
        <w:t>section 60C;</w:t>
      </w:r>
    </w:p>
    <w:p w:rsidR="00291965" w:rsidRPr="00313530" w:rsidRDefault="00291965" w:rsidP="00291965">
      <w:pPr>
        <w:pStyle w:val="paragraphsub"/>
      </w:pPr>
      <w:r w:rsidRPr="00313530">
        <w:tab/>
        <w:t>(iia)</w:t>
      </w:r>
      <w:r w:rsidRPr="00313530">
        <w:tab/>
        <w:t>section 60K;</w:t>
      </w:r>
    </w:p>
    <w:p w:rsidR="00291965" w:rsidRPr="00313530" w:rsidRDefault="00291965" w:rsidP="00291965">
      <w:pPr>
        <w:pStyle w:val="paragraphsub"/>
      </w:pPr>
      <w:r w:rsidRPr="00313530">
        <w:tab/>
        <w:t>(iii)</w:t>
      </w:r>
      <w:r w:rsidRPr="00313530">
        <w:tab/>
        <w:t>section 92;</w:t>
      </w:r>
    </w:p>
    <w:p w:rsidR="00291965" w:rsidRPr="00313530" w:rsidRDefault="00291965" w:rsidP="00291965">
      <w:pPr>
        <w:pStyle w:val="paragraphsub"/>
      </w:pPr>
      <w:r w:rsidRPr="00313530">
        <w:tab/>
        <w:t>(iiia)</w:t>
      </w:r>
      <w:r w:rsidRPr="00313530">
        <w:tab/>
        <w:t>a provision of Division 2 of Part XICA;</w:t>
      </w:r>
    </w:p>
    <w:p w:rsidR="005F013B" w:rsidRPr="00313530" w:rsidRDefault="005F013B" w:rsidP="005F013B">
      <w:pPr>
        <w:pStyle w:val="paragraphsub"/>
      </w:pPr>
      <w:r w:rsidRPr="00313530">
        <w:tab/>
        <w:t>(iiib)</w:t>
      </w:r>
      <w:r w:rsidRPr="00313530">
        <w:tab/>
      </w:r>
      <w:r w:rsidR="00313696" w:rsidRPr="00313530">
        <w:t>subsection 1</w:t>
      </w:r>
      <w:r w:rsidRPr="00313530">
        <w:t>53ZEL(2);</w:t>
      </w:r>
    </w:p>
    <w:p w:rsidR="00291965" w:rsidRPr="00313530" w:rsidRDefault="00291965" w:rsidP="00291965">
      <w:pPr>
        <w:pStyle w:val="paragraphsub"/>
      </w:pPr>
      <w:r w:rsidRPr="00313530">
        <w:tab/>
        <w:t>(iv)</w:t>
      </w:r>
      <w:r w:rsidRPr="00313530">
        <w:tab/>
        <w:t>a civil penalty provision of an industry code; or</w:t>
      </w:r>
    </w:p>
    <w:p w:rsidR="00291965" w:rsidRPr="00313530" w:rsidRDefault="00291965" w:rsidP="00291965">
      <w:pPr>
        <w:pStyle w:val="paragraph"/>
      </w:pPr>
      <w:r w:rsidRPr="00313530">
        <w:tab/>
        <w:t>(b)</w:t>
      </w:r>
      <w:r w:rsidRPr="00313530">
        <w:tab/>
        <w:t>has attempted to contravene such a provision; or</w:t>
      </w:r>
    </w:p>
    <w:p w:rsidR="00291965" w:rsidRPr="00313530" w:rsidRDefault="00291965" w:rsidP="00291965">
      <w:pPr>
        <w:pStyle w:val="paragraph"/>
      </w:pPr>
      <w:r w:rsidRPr="00313530">
        <w:tab/>
        <w:t>(c)</w:t>
      </w:r>
      <w:r w:rsidRPr="00313530">
        <w:tab/>
        <w:t>has aided, abetted, counselled or procured a person to contravene such a provision; or</w:t>
      </w:r>
    </w:p>
    <w:p w:rsidR="00291965" w:rsidRPr="00313530" w:rsidRDefault="00291965" w:rsidP="00291965">
      <w:pPr>
        <w:pStyle w:val="paragraph"/>
      </w:pPr>
      <w:r w:rsidRPr="00313530">
        <w:tab/>
        <w:t>(d)</w:t>
      </w:r>
      <w:r w:rsidRPr="00313530">
        <w:tab/>
        <w:t>has induced, or attempted to induce, a person, whether by threats or promises or otherwise, to contravene such a provision; or</w:t>
      </w:r>
    </w:p>
    <w:p w:rsidR="00291965" w:rsidRPr="00313530" w:rsidRDefault="00291965" w:rsidP="00291965">
      <w:pPr>
        <w:pStyle w:val="paragraph"/>
      </w:pPr>
      <w:r w:rsidRPr="00313530">
        <w:tab/>
        <w:t>(e)</w:t>
      </w:r>
      <w:r w:rsidRPr="00313530">
        <w:tab/>
        <w:t>has been in any way, directly or indirectly, knowingly concerned in, or party to, the contravention by a person of such a provision; or</w:t>
      </w:r>
    </w:p>
    <w:p w:rsidR="00291965" w:rsidRPr="00313530" w:rsidRDefault="00291965" w:rsidP="00291965">
      <w:pPr>
        <w:pStyle w:val="paragraph"/>
        <w:keepNext/>
      </w:pPr>
      <w:r w:rsidRPr="00313530">
        <w:tab/>
        <w:t>(f)</w:t>
      </w:r>
      <w:r w:rsidRPr="00313530">
        <w:tab/>
        <w:t>has conspired with others to contravene such a provision;</w:t>
      </w:r>
    </w:p>
    <w:p w:rsidR="00291965" w:rsidRPr="00313530" w:rsidRDefault="00291965" w:rsidP="00291965">
      <w:pPr>
        <w:pStyle w:val="subsection2"/>
      </w:pPr>
      <w:r w:rsidRPr="00313530">
        <w:t>the Court may order the person to pay to the Commonwealth such pecuniary penalty, in respect of each act or omission by the person to which this section applies, as the Court determines to be appropriate having regard to all relevant matters including the nature and extent of the act or omission and of any loss or damage suffered as a result of the act or omission, the circumstances in which the act or omission took place and whether the person has previously been found by the Court in proceedings under this Part or Part XIB to have engaged in any similar conduct.</w:t>
      </w:r>
    </w:p>
    <w:p w:rsidR="00291965" w:rsidRPr="00313530" w:rsidRDefault="00291965" w:rsidP="00291965">
      <w:pPr>
        <w:pStyle w:val="notetext"/>
      </w:pPr>
      <w:r w:rsidRPr="00313530">
        <w:t>Note:</w:t>
      </w:r>
      <w:r w:rsidRPr="00313530">
        <w:tab/>
        <w:t>Section 87AA provides that, if boycott conduct is involved in proceedings, the Court must have regard to certain matters in exercising its powers under this Part. (</w:t>
      </w:r>
      <w:r w:rsidRPr="00313530">
        <w:rPr>
          <w:b/>
          <w:i/>
        </w:rPr>
        <w:t>Boycott conduct</w:t>
      </w:r>
      <w:r w:rsidRPr="00313530">
        <w:t xml:space="preserve"> is defined in subsection 87AA(2).)</w:t>
      </w:r>
    </w:p>
    <w:p w:rsidR="00291965" w:rsidRPr="00313530" w:rsidRDefault="00291965" w:rsidP="00291965">
      <w:pPr>
        <w:pStyle w:val="subsection"/>
      </w:pPr>
      <w:r w:rsidRPr="00313530">
        <w:tab/>
        <w:t>(1A)</w:t>
      </w:r>
      <w:r w:rsidRPr="00313530">
        <w:tab/>
        <w:t>The pecuniary penalty payable by a person under subsection (1) is not to exceed the amount worked out using the following table.</w:t>
      </w:r>
    </w:p>
    <w:p w:rsidR="00291965" w:rsidRPr="00313530" w:rsidRDefault="00291965" w:rsidP="00291965">
      <w:pPr>
        <w:pStyle w:val="Tabletext"/>
      </w:pPr>
    </w:p>
    <w:tbl>
      <w:tblPr>
        <w:tblW w:w="7087"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1842"/>
        <w:gridCol w:w="1843"/>
      </w:tblGrid>
      <w:tr w:rsidR="00291965" w:rsidRPr="00313530" w:rsidTr="00291965">
        <w:trPr>
          <w:tblHeader/>
        </w:trPr>
        <w:tc>
          <w:tcPr>
            <w:tcW w:w="7087" w:type="dxa"/>
            <w:gridSpan w:val="4"/>
            <w:tcBorders>
              <w:top w:val="single" w:sz="12" w:space="0" w:color="auto"/>
              <w:bottom w:val="single" w:sz="6" w:space="0" w:color="auto"/>
            </w:tcBorders>
            <w:shd w:val="clear" w:color="auto" w:fill="auto"/>
          </w:tcPr>
          <w:p w:rsidR="00291965" w:rsidRPr="00313530" w:rsidRDefault="00291965" w:rsidP="00291965">
            <w:pPr>
              <w:pStyle w:val="Tabletext"/>
              <w:keepNext/>
              <w:rPr>
                <w:b/>
              </w:rPr>
            </w:pPr>
            <w:r w:rsidRPr="00313530">
              <w:rPr>
                <w:b/>
              </w:rPr>
              <w:t>Amount of pecuniary penalty</w:t>
            </w:r>
          </w:p>
        </w:tc>
      </w:tr>
      <w:tr w:rsidR="00291965" w:rsidRPr="00313530" w:rsidTr="00291965">
        <w:trPr>
          <w:tblHeader/>
        </w:trPr>
        <w:tc>
          <w:tcPr>
            <w:tcW w:w="709" w:type="dxa"/>
            <w:tcBorders>
              <w:top w:val="single" w:sz="6" w:space="0" w:color="auto"/>
              <w:bottom w:val="single" w:sz="12" w:space="0" w:color="auto"/>
            </w:tcBorders>
            <w:shd w:val="clear" w:color="auto" w:fill="auto"/>
          </w:tcPr>
          <w:p w:rsidR="00291965" w:rsidRPr="00313530" w:rsidRDefault="00291965" w:rsidP="00291965">
            <w:pPr>
              <w:pStyle w:val="Tabletext"/>
              <w:keepNext/>
              <w:rPr>
                <w:b/>
              </w:rPr>
            </w:pPr>
            <w:r w:rsidRPr="00313530">
              <w:rPr>
                <w:b/>
              </w:rPr>
              <w:t>Item</w:t>
            </w:r>
          </w:p>
        </w:tc>
        <w:tc>
          <w:tcPr>
            <w:tcW w:w="2693" w:type="dxa"/>
            <w:tcBorders>
              <w:top w:val="single" w:sz="6" w:space="0" w:color="auto"/>
              <w:bottom w:val="single" w:sz="12" w:space="0" w:color="auto"/>
            </w:tcBorders>
            <w:shd w:val="clear" w:color="auto" w:fill="auto"/>
          </w:tcPr>
          <w:p w:rsidR="00291965" w:rsidRPr="00313530" w:rsidRDefault="00291965" w:rsidP="00291965">
            <w:pPr>
              <w:pStyle w:val="Tabletext"/>
              <w:keepNext/>
              <w:rPr>
                <w:b/>
              </w:rPr>
            </w:pPr>
            <w:r w:rsidRPr="00313530">
              <w:rPr>
                <w:b/>
              </w:rPr>
              <w:t>For each act or omission to which this section applies that relates to …</w:t>
            </w:r>
          </w:p>
        </w:tc>
        <w:tc>
          <w:tcPr>
            <w:tcW w:w="1842" w:type="dxa"/>
            <w:tcBorders>
              <w:top w:val="single" w:sz="6" w:space="0" w:color="auto"/>
              <w:bottom w:val="single" w:sz="12" w:space="0" w:color="auto"/>
            </w:tcBorders>
            <w:shd w:val="clear" w:color="auto" w:fill="auto"/>
          </w:tcPr>
          <w:p w:rsidR="00291965" w:rsidRPr="00313530" w:rsidRDefault="00291965" w:rsidP="00291965">
            <w:pPr>
              <w:pStyle w:val="Tabletext"/>
              <w:keepNext/>
              <w:rPr>
                <w:b/>
              </w:rPr>
            </w:pPr>
            <w:r w:rsidRPr="00313530">
              <w:rPr>
                <w:b/>
              </w:rPr>
              <w:t>if the person is a body corporate—the pecuniary penalty is not to exceed …</w:t>
            </w:r>
          </w:p>
        </w:tc>
        <w:tc>
          <w:tcPr>
            <w:tcW w:w="1843" w:type="dxa"/>
            <w:tcBorders>
              <w:top w:val="single" w:sz="6" w:space="0" w:color="auto"/>
              <w:bottom w:val="single" w:sz="12" w:space="0" w:color="auto"/>
            </w:tcBorders>
            <w:shd w:val="clear" w:color="auto" w:fill="auto"/>
          </w:tcPr>
          <w:p w:rsidR="00291965" w:rsidRPr="00313530" w:rsidRDefault="00291965" w:rsidP="00291965">
            <w:pPr>
              <w:pStyle w:val="Tabletext"/>
              <w:keepNext/>
              <w:rPr>
                <w:b/>
              </w:rPr>
            </w:pPr>
            <w:r w:rsidRPr="00313530">
              <w:rPr>
                <w:b/>
              </w:rPr>
              <w:t>if the person is not a body corporate—the pecuniary penalty is not to exceed …</w:t>
            </w:r>
          </w:p>
        </w:tc>
      </w:tr>
      <w:tr w:rsidR="00291965" w:rsidRPr="00313530" w:rsidTr="00291965">
        <w:tc>
          <w:tcPr>
            <w:tcW w:w="709" w:type="dxa"/>
            <w:tcBorders>
              <w:top w:val="single" w:sz="12" w:space="0" w:color="auto"/>
            </w:tcBorders>
            <w:shd w:val="clear" w:color="auto" w:fill="auto"/>
          </w:tcPr>
          <w:p w:rsidR="00291965" w:rsidRPr="00313530" w:rsidRDefault="00291965" w:rsidP="00291965">
            <w:pPr>
              <w:pStyle w:val="Tabletext"/>
            </w:pPr>
            <w:r w:rsidRPr="00313530">
              <w:t>1</w:t>
            </w:r>
          </w:p>
        </w:tc>
        <w:tc>
          <w:tcPr>
            <w:tcW w:w="2693" w:type="dxa"/>
            <w:tcBorders>
              <w:top w:val="single" w:sz="12" w:space="0" w:color="auto"/>
            </w:tcBorders>
            <w:shd w:val="clear" w:color="auto" w:fill="auto"/>
          </w:tcPr>
          <w:p w:rsidR="00291965" w:rsidRPr="00313530" w:rsidRDefault="00291965" w:rsidP="00291965">
            <w:pPr>
              <w:pStyle w:val="Tabletext"/>
            </w:pPr>
            <w:r w:rsidRPr="00313530">
              <w:t>section 45AJ or 45AK</w:t>
            </w:r>
          </w:p>
        </w:tc>
        <w:tc>
          <w:tcPr>
            <w:tcW w:w="1842" w:type="dxa"/>
            <w:tcBorders>
              <w:top w:val="single" w:sz="12" w:space="0" w:color="auto"/>
            </w:tcBorders>
            <w:shd w:val="clear" w:color="auto" w:fill="auto"/>
          </w:tcPr>
          <w:p w:rsidR="00291965" w:rsidRPr="00313530" w:rsidRDefault="00291965" w:rsidP="00291965">
            <w:pPr>
              <w:pStyle w:val="Tabletext"/>
            </w:pPr>
            <w:r w:rsidRPr="00313530">
              <w:t>the greater of the amounts mentioned in subsection (1B)</w:t>
            </w:r>
          </w:p>
        </w:tc>
        <w:tc>
          <w:tcPr>
            <w:tcW w:w="1843" w:type="dxa"/>
            <w:tcBorders>
              <w:top w:val="single" w:sz="12" w:space="0" w:color="auto"/>
            </w:tcBorders>
            <w:shd w:val="clear" w:color="auto" w:fill="auto"/>
          </w:tcPr>
          <w:p w:rsidR="00291965" w:rsidRPr="00313530" w:rsidRDefault="00291965" w:rsidP="00291965">
            <w:pPr>
              <w:pStyle w:val="Tabletext"/>
            </w:pPr>
            <w:r w:rsidRPr="00313530">
              <w:t>$2,500,000</w:t>
            </w:r>
          </w:p>
        </w:tc>
      </w:tr>
      <w:tr w:rsidR="00291965" w:rsidRPr="00313530" w:rsidTr="00291965">
        <w:tc>
          <w:tcPr>
            <w:tcW w:w="709" w:type="dxa"/>
            <w:shd w:val="clear" w:color="auto" w:fill="auto"/>
          </w:tcPr>
          <w:p w:rsidR="00291965" w:rsidRPr="00313530" w:rsidRDefault="00291965" w:rsidP="00291965">
            <w:pPr>
              <w:pStyle w:val="Tabletext"/>
            </w:pPr>
            <w:r w:rsidRPr="00313530">
              <w:t>2</w:t>
            </w:r>
          </w:p>
        </w:tc>
        <w:tc>
          <w:tcPr>
            <w:tcW w:w="2693" w:type="dxa"/>
            <w:shd w:val="clear" w:color="auto" w:fill="auto"/>
          </w:tcPr>
          <w:p w:rsidR="00291965" w:rsidRPr="00313530" w:rsidRDefault="00291965" w:rsidP="00291965">
            <w:pPr>
              <w:pStyle w:val="Tabletext"/>
            </w:pPr>
            <w:r w:rsidRPr="00313530">
              <w:t>section 45D, 45DB, 45E or 45EA</w:t>
            </w:r>
          </w:p>
        </w:tc>
        <w:tc>
          <w:tcPr>
            <w:tcW w:w="1842" w:type="dxa"/>
            <w:shd w:val="clear" w:color="auto" w:fill="auto"/>
          </w:tcPr>
          <w:p w:rsidR="00291965" w:rsidRPr="00313530" w:rsidRDefault="00291965" w:rsidP="00291965">
            <w:pPr>
              <w:pStyle w:val="Tabletext"/>
            </w:pPr>
            <w:r w:rsidRPr="00313530">
              <w:t>$750,000</w:t>
            </w:r>
          </w:p>
        </w:tc>
        <w:tc>
          <w:tcPr>
            <w:tcW w:w="1843" w:type="dxa"/>
            <w:shd w:val="clear" w:color="auto" w:fill="auto"/>
          </w:tcPr>
          <w:p w:rsidR="00291965" w:rsidRPr="00313530" w:rsidRDefault="00291965" w:rsidP="00291965">
            <w:pPr>
              <w:pStyle w:val="Tabletext"/>
            </w:pPr>
            <w:r w:rsidRPr="00313530">
              <w:t>(see subsection (2))</w:t>
            </w:r>
          </w:p>
        </w:tc>
      </w:tr>
      <w:tr w:rsidR="00291965" w:rsidRPr="00313530" w:rsidTr="00291965">
        <w:tc>
          <w:tcPr>
            <w:tcW w:w="709" w:type="dxa"/>
            <w:shd w:val="clear" w:color="auto" w:fill="auto"/>
          </w:tcPr>
          <w:p w:rsidR="00291965" w:rsidRPr="00313530" w:rsidRDefault="00291965" w:rsidP="00291965">
            <w:pPr>
              <w:pStyle w:val="Tabletext"/>
            </w:pPr>
            <w:r w:rsidRPr="00313530">
              <w:t>3</w:t>
            </w:r>
          </w:p>
        </w:tc>
        <w:tc>
          <w:tcPr>
            <w:tcW w:w="2693" w:type="dxa"/>
            <w:shd w:val="clear" w:color="auto" w:fill="auto"/>
          </w:tcPr>
          <w:p w:rsidR="00291965" w:rsidRPr="00313530" w:rsidRDefault="00291965" w:rsidP="00291965">
            <w:pPr>
              <w:pStyle w:val="Tabletext"/>
            </w:pPr>
            <w:r w:rsidRPr="00313530">
              <w:t>any provision of Part IV not covered by items 1 and 2 of this table</w:t>
            </w:r>
          </w:p>
          <w:p w:rsidR="00291965" w:rsidRPr="00313530" w:rsidRDefault="00291965" w:rsidP="00291965">
            <w:pPr>
              <w:pStyle w:val="Tabletext"/>
            </w:pPr>
            <w:r w:rsidRPr="00313530">
              <w:t>(see note 1)</w:t>
            </w:r>
          </w:p>
        </w:tc>
        <w:tc>
          <w:tcPr>
            <w:tcW w:w="1842" w:type="dxa"/>
            <w:shd w:val="clear" w:color="auto" w:fill="auto"/>
          </w:tcPr>
          <w:p w:rsidR="00291965" w:rsidRPr="00313530" w:rsidRDefault="00291965" w:rsidP="00291965">
            <w:pPr>
              <w:pStyle w:val="Tabletext"/>
            </w:pPr>
            <w:r w:rsidRPr="00313530">
              <w:t>the greater of the amounts mentioned in subsection (1B)</w:t>
            </w:r>
          </w:p>
        </w:tc>
        <w:tc>
          <w:tcPr>
            <w:tcW w:w="1843" w:type="dxa"/>
            <w:shd w:val="clear" w:color="auto" w:fill="auto"/>
          </w:tcPr>
          <w:p w:rsidR="00291965" w:rsidRPr="00313530" w:rsidRDefault="00291965" w:rsidP="00291965">
            <w:pPr>
              <w:pStyle w:val="Tabletext"/>
            </w:pPr>
            <w:r w:rsidRPr="00313530">
              <w:t>$2,500,000</w:t>
            </w:r>
          </w:p>
          <w:p w:rsidR="00291965" w:rsidRPr="00313530" w:rsidRDefault="00291965" w:rsidP="00291965">
            <w:pPr>
              <w:pStyle w:val="Tabletext"/>
            </w:pPr>
            <w:r w:rsidRPr="00313530">
              <w:t>(for acts or omissions relating to section 45DA, see subsection (2))</w:t>
            </w:r>
          </w:p>
        </w:tc>
      </w:tr>
      <w:tr w:rsidR="00291965" w:rsidRPr="00313530" w:rsidTr="00291965">
        <w:tc>
          <w:tcPr>
            <w:tcW w:w="709" w:type="dxa"/>
            <w:shd w:val="clear" w:color="auto" w:fill="auto"/>
          </w:tcPr>
          <w:p w:rsidR="00291965" w:rsidRPr="00313530" w:rsidRDefault="00291965" w:rsidP="00291965">
            <w:pPr>
              <w:pStyle w:val="Tabletext"/>
            </w:pPr>
            <w:r w:rsidRPr="00313530">
              <w:t>4</w:t>
            </w:r>
          </w:p>
        </w:tc>
        <w:tc>
          <w:tcPr>
            <w:tcW w:w="2693" w:type="dxa"/>
            <w:shd w:val="clear" w:color="auto" w:fill="auto"/>
          </w:tcPr>
          <w:p w:rsidR="00291965" w:rsidRPr="00313530" w:rsidRDefault="00291965" w:rsidP="00291965">
            <w:pPr>
              <w:pStyle w:val="Tabletext"/>
            </w:pPr>
            <w:r w:rsidRPr="00313530">
              <w:t>a civil penalty provision of an industry code</w:t>
            </w:r>
          </w:p>
        </w:tc>
        <w:tc>
          <w:tcPr>
            <w:tcW w:w="1842" w:type="dxa"/>
            <w:shd w:val="clear" w:color="auto" w:fill="auto"/>
          </w:tcPr>
          <w:p w:rsidR="00291965" w:rsidRPr="00313530" w:rsidRDefault="00291965" w:rsidP="00291965">
            <w:pPr>
              <w:pStyle w:val="Tabletext"/>
            </w:pPr>
            <w:r w:rsidRPr="00313530">
              <w:t>the amount set out in the civil penalty provision of the industry code</w:t>
            </w:r>
          </w:p>
        </w:tc>
        <w:tc>
          <w:tcPr>
            <w:tcW w:w="1843" w:type="dxa"/>
            <w:shd w:val="clear" w:color="auto" w:fill="auto"/>
          </w:tcPr>
          <w:p w:rsidR="00291965" w:rsidRPr="00313530" w:rsidRDefault="00291965" w:rsidP="00291965">
            <w:pPr>
              <w:pStyle w:val="Tabletext"/>
            </w:pPr>
            <w:r w:rsidRPr="00313530">
              <w:t>the amount set out in the civil penalty provision of the industry code</w:t>
            </w:r>
          </w:p>
        </w:tc>
      </w:tr>
      <w:tr w:rsidR="00291965" w:rsidRPr="00313530" w:rsidTr="00291965">
        <w:tc>
          <w:tcPr>
            <w:tcW w:w="709" w:type="dxa"/>
            <w:shd w:val="clear" w:color="auto" w:fill="auto"/>
          </w:tcPr>
          <w:p w:rsidR="00291965" w:rsidRPr="00313530" w:rsidRDefault="00291965" w:rsidP="00291965">
            <w:pPr>
              <w:pStyle w:val="Tabletext"/>
            </w:pPr>
            <w:r w:rsidRPr="00313530">
              <w:t>5</w:t>
            </w:r>
          </w:p>
        </w:tc>
        <w:tc>
          <w:tcPr>
            <w:tcW w:w="2693" w:type="dxa"/>
            <w:shd w:val="clear" w:color="auto" w:fill="auto"/>
          </w:tcPr>
          <w:p w:rsidR="00291965" w:rsidRPr="00313530" w:rsidRDefault="00291965" w:rsidP="00291965">
            <w:pPr>
              <w:pStyle w:val="Tabletext"/>
            </w:pPr>
            <w:r w:rsidRPr="00313530">
              <w:t>a provision of Division 4 of Part IVBA</w:t>
            </w:r>
          </w:p>
        </w:tc>
        <w:tc>
          <w:tcPr>
            <w:tcW w:w="1842" w:type="dxa"/>
            <w:shd w:val="clear" w:color="auto" w:fill="auto"/>
          </w:tcPr>
          <w:p w:rsidR="00291965" w:rsidRPr="00313530" w:rsidRDefault="00291965" w:rsidP="00291965">
            <w:pPr>
              <w:pStyle w:val="Tabletext"/>
            </w:pPr>
            <w:r w:rsidRPr="00313530">
              <w:t>6,000 penalty units</w:t>
            </w:r>
          </w:p>
        </w:tc>
        <w:tc>
          <w:tcPr>
            <w:tcW w:w="1843" w:type="dxa"/>
            <w:shd w:val="clear" w:color="auto" w:fill="auto"/>
          </w:tcPr>
          <w:p w:rsidR="00291965" w:rsidRPr="00313530" w:rsidRDefault="00291965" w:rsidP="00291965">
            <w:pPr>
              <w:pStyle w:val="Tabletext"/>
            </w:pPr>
            <w:r w:rsidRPr="00313530">
              <w:t>$500,000</w:t>
            </w:r>
          </w:p>
        </w:tc>
      </w:tr>
      <w:tr w:rsidR="00291965" w:rsidRPr="00313530" w:rsidTr="00291965">
        <w:tc>
          <w:tcPr>
            <w:tcW w:w="709" w:type="dxa"/>
            <w:shd w:val="clear" w:color="auto" w:fill="auto"/>
          </w:tcPr>
          <w:p w:rsidR="00291965" w:rsidRPr="00313530" w:rsidRDefault="00291965" w:rsidP="00291965">
            <w:pPr>
              <w:pStyle w:val="Tabletext"/>
            </w:pPr>
            <w:r w:rsidRPr="00313530">
              <w:t>6</w:t>
            </w:r>
          </w:p>
        </w:tc>
        <w:tc>
          <w:tcPr>
            <w:tcW w:w="2693" w:type="dxa"/>
            <w:shd w:val="clear" w:color="auto" w:fill="auto"/>
          </w:tcPr>
          <w:p w:rsidR="00291965" w:rsidRPr="00313530" w:rsidRDefault="009B4597" w:rsidP="00291965">
            <w:pPr>
              <w:pStyle w:val="Tabletext"/>
            </w:pPr>
            <w:r w:rsidRPr="00313530">
              <w:t>section 5</w:t>
            </w:r>
            <w:r w:rsidR="00291965" w:rsidRPr="00313530">
              <w:t>2ZC, 52ZH, 52ZS or 52ZZE</w:t>
            </w:r>
          </w:p>
        </w:tc>
        <w:tc>
          <w:tcPr>
            <w:tcW w:w="1842" w:type="dxa"/>
            <w:shd w:val="clear" w:color="auto" w:fill="auto"/>
          </w:tcPr>
          <w:p w:rsidR="00291965" w:rsidRPr="00313530" w:rsidRDefault="00291965" w:rsidP="00291965">
            <w:pPr>
              <w:pStyle w:val="Tabletext"/>
            </w:pPr>
            <w:r w:rsidRPr="00313530">
              <w:t>the greater of the amounts mentioned in subsection (1B)</w:t>
            </w:r>
          </w:p>
        </w:tc>
        <w:tc>
          <w:tcPr>
            <w:tcW w:w="1843" w:type="dxa"/>
            <w:shd w:val="clear" w:color="auto" w:fill="auto"/>
          </w:tcPr>
          <w:p w:rsidR="00291965" w:rsidRPr="00313530" w:rsidRDefault="00291965" w:rsidP="00291965">
            <w:pPr>
              <w:pStyle w:val="Tabletext"/>
            </w:pPr>
            <w:r w:rsidRPr="00313530">
              <w:t>$2,500,000</w:t>
            </w:r>
          </w:p>
        </w:tc>
      </w:tr>
      <w:tr w:rsidR="00291965" w:rsidRPr="00313530" w:rsidTr="00F14AA6">
        <w:tc>
          <w:tcPr>
            <w:tcW w:w="709" w:type="dxa"/>
            <w:tcBorders>
              <w:bottom w:val="single" w:sz="2" w:space="0" w:color="auto"/>
            </w:tcBorders>
            <w:shd w:val="clear" w:color="auto" w:fill="auto"/>
          </w:tcPr>
          <w:p w:rsidR="00291965" w:rsidRPr="00313530" w:rsidRDefault="00291965" w:rsidP="00291965">
            <w:pPr>
              <w:pStyle w:val="Tabletext"/>
            </w:pPr>
            <w:r w:rsidRPr="00313530">
              <w:t>7</w:t>
            </w:r>
          </w:p>
        </w:tc>
        <w:tc>
          <w:tcPr>
            <w:tcW w:w="2693" w:type="dxa"/>
            <w:tcBorders>
              <w:bottom w:val="single" w:sz="2" w:space="0" w:color="auto"/>
            </w:tcBorders>
            <w:shd w:val="clear" w:color="auto" w:fill="auto"/>
          </w:tcPr>
          <w:p w:rsidR="00291965" w:rsidRPr="00313530" w:rsidRDefault="00291965" w:rsidP="00291965">
            <w:pPr>
              <w:pStyle w:val="Tabletext"/>
            </w:pPr>
            <w:r w:rsidRPr="00313530">
              <w:t>any provision of Part IVBA not covered by items 5 and 6 of this table</w:t>
            </w:r>
          </w:p>
        </w:tc>
        <w:tc>
          <w:tcPr>
            <w:tcW w:w="1842" w:type="dxa"/>
            <w:tcBorders>
              <w:bottom w:val="single" w:sz="2" w:space="0" w:color="auto"/>
            </w:tcBorders>
            <w:shd w:val="clear" w:color="auto" w:fill="auto"/>
          </w:tcPr>
          <w:p w:rsidR="00291965" w:rsidRPr="00313530" w:rsidRDefault="00291965" w:rsidP="00291965">
            <w:pPr>
              <w:pStyle w:val="Tabletext"/>
            </w:pPr>
            <w:r w:rsidRPr="00313530">
              <w:t>600 penalty units</w:t>
            </w:r>
          </w:p>
        </w:tc>
        <w:tc>
          <w:tcPr>
            <w:tcW w:w="1843" w:type="dxa"/>
            <w:tcBorders>
              <w:bottom w:val="single" w:sz="2" w:space="0" w:color="auto"/>
            </w:tcBorders>
            <w:shd w:val="clear" w:color="auto" w:fill="auto"/>
          </w:tcPr>
          <w:p w:rsidR="00291965" w:rsidRPr="00313530" w:rsidRDefault="00291965" w:rsidP="00291965">
            <w:pPr>
              <w:pStyle w:val="Tabletext"/>
            </w:pPr>
            <w:r w:rsidRPr="00313530">
              <w:t>$500,000</w:t>
            </w:r>
          </w:p>
        </w:tc>
      </w:tr>
      <w:tr w:rsidR="00291965" w:rsidRPr="00313530" w:rsidTr="00F14AA6">
        <w:tc>
          <w:tcPr>
            <w:tcW w:w="709" w:type="dxa"/>
            <w:tcBorders>
              <w:top w:val="single" w:sz="2" w:space="0" w:color="auto"/>
              <w:bottom w:val="single" w:sz="4" w:space="0" w:color="auto"/>
            </w:tcBorders>
            <w:shd w:val="clear" w:color="auto" w:fill="auto"/>
          </w:tcPr>
          <w:p w:rsidR="00291965" w:rsidRPr="00313530" w:rsidRDefault="00291965" w:rsidP="00291965">
            <w:pPr>
              <w:pStyle w:val="Tabletext"/>
            </w:pPr>
            <w:bookmarkStart w:id="310" w:name="CU_10282600"/>
            <w:bookmarkEnd w:id="310"/>
            <w:r w:rsidRPr="00313530">
              <w:t>7A</w:t>
            </w:r>
          </w:p>
        </w:tc>
        <w:tc>
          <w:tcPr>
            <w:tcW w:w="2693" w:type="dxa"/>
            <w:tcBorders>
              <w:top w:val="single" w:sz="2" w:space="0" w:color="auto"/>
              <w:bottom w:val="single" w:sz="4" w:space="0" w:color="auto"/>
            </w:tcBorders>
            <w:shd w:val="clear" w:color="auto" w:fill="auto"/>
          </w:tcPr>
          <w:p w:rsidR="00291965" w:rsidRPr="00313530" w:rsidRDefault="009B4597" w:rsidP="00291965">
            <w:pPr>
              <w:pStyle w:val="Tabletext"/>
            </w:pPr>
            <w:r w:rsidRPr="00313530">
              <w:t>subsection 5</w:t>
            </w:r>
            <w:r w:rsidR="00291965" w:rsidRPr="00313530">
              <w:t>3ZQ(1), (2) or (3)</w:t>
            </w:r>
          </w:p>
        </w:tc>
        <w:tc>
          <w:tcPr>
            <w:tcW w:w="1842" w:type="dxa"/>
            <w:tcBorders>
              <w:top w:val="single" w:sz="2" w:space="0" w:color="auto"/>
              <w:bottom w:val="single" w:sz="4" w:space="0" w:color="auto"/>
            </w:tcBorders>
            <w:shd w:val="clear" w:color="auto" w:fill="auto"/>
          </w:tcPr>
          <w:p w:rsidR="00291965" w:rsidRPr="00313530" w:rsidRDefault="00291965" w:rsidP="00291965">
            <w:pPr>
              <w:pStyle w:val="Tabletext"/>
            </w:pPr>
            <w:r w:rsidRPr="00313530">
              <w:t>the greater of the amounts mentioned in subsection (1B)</w:t>
            </w:r>
          </w:p>
        </w:tc>
        <w:tc>
          <w:tcPr>
            <w:tcW w:w="1843" w:type="dxa"/>
            <w:tcBorders>
              <w:top w:val="single" w:sz="2" w:space="0" w:color="auto"/>
              <w:bottom w:val="single" w:sz="4" w:space="0" w:color="auto"/>
            </w:tcBorders>
            <w:shd w:val="clear" w:color="auto" w:fill="auto"/>
          </w:tcPr>
          <w:p w:rsidR="00291965" w:rsidRPr="00313530" w:rsidRDefault="00291965" w:rsidP="00291965">
            <w:pPr>
              <w:pStyle w:val="Tabletext"/>
            </w:pPr>
            <w:r w:rsidRPr="00313530">
              <w:t>$2,500,000</w:t>
            </w:r>
          </w:p>
        </w:tc>
      </w:tr>
      <w:tr w:rsidR="00291965" w:rsidRPr="00313530" w:rsidTr="00F14AA6">
        <w:tc>
          <w:tcPr>
            <w:tcW w:w="709" w:type="dxa"/>
            <w:tcBorders>
              <w:top w:val="single" w:sz="4" w:space="0" w:color="auto"/>
            </w:tcBorders>
            <w:shd w:val="clear" w:color="auto" w:fill="auto"/>
          </w:tcPr>
          <w:p w:rsidR="00291965" w:rsidRPr="00313530" w:rsidRDefault="00291965" w:rsidP="00291965">
            <w:pPr>
              <w:pStyle w:val="Tabletext"/>
            </w:pPr>
            <w:r w:rsidRPr="00313530">
              <w:t>7B</w:t>
            </w:r>
          </w:p>
        </w:tc>
        <w:tc>
          <w:tcPr>
            <w:tcW w:w="2693" w:type="dxa"/>
            <w:tcBorders>
              <w:top w:val="single" w:sz="4" w:space="0" w:color="auto"/>
            </w:tcBorders>
            <w:shd w:val="clear" w:color="auto" w:fill="auto"/>
          </w:tcPr>
          <w:p w:rsidR="00291965" w:rsidRPr="00313530" w:rsidRDefault="009B4597" w:rsidP="00291965">
            <w:pPr>
              <w:pStyle w:val="Tabletext"/>
            </w:pPr>
            <w:r w:rsidRPr="00313530">
              <w:t>section 5</w:t>
            </w:r>
            <w:r w:rsidR="00291965" w:rsidRPr="00313530">
              <w:t xml:space="preserve">3ZV or </w:t>
            </w:r>
            <w:r w:rsidRPr="00313530">
              <w:t>subsection 5</w:t>
            </w:r>
            <w:r w:rsidR="00291965" w:rsidRPr="00313530">
              <w:t>3ZW(1)</w:t>
            </w:r>
          </w:p>
        </w:tc>
        <w:tc>
          <w:tcPr>
            <w:tcW w:w="1842" w:type="dxa"/>
            <w:tcBorders>
              <w:top w:val="single" w:sz="4" w:space="0" w:color="auto"/>
            </w:tcBorders>
            <w:shd w:val="clear" w:color="auto" w:fill="auto"/>
          </w:tcPr>
          <w:p w:rsidR="00291965" w:rsidRPr="00313530" w:rsidRDefault="00291965" w:rsidP="00291965">
            <w:pPr>
              <w:pStyle w:val="Tabletext"/>
            </w:pPr>
            <w:r w:rsidRPr="00313530">
              <w:t>3,000 penalty units</w:t>
            </w:r>
          </w:p>
        </w:tc>
        <w:tc>
          <w:tcPr>
            <w:tcW w:w="1843" w:type="dxa"/>
            <w:tcBorders>
              <w:top w:val="single" w:sz="4" w:space="0" w:color="auto"/>
            </w:tcBorders>
            <w:shd w:val="clear" w:color="auto" w:fill="auto"/>
          </w:tcPr>
          <w:p w:rsidR="00291965" w:rsidRPr="00313530" w:rsidRDefault="00291965" w:rsidP="00291965">
            <w:pPr>
              <w:pStyle w:val="Tabletext"/>
            </w:pPr>
            <w:r w:rsidRPr="00313530">
              <w:t>600 penalty units</w:t>
            </w:r>
          </w:p>
        </w:tc>
      </w:tr>
      <w:tr w:rsidR="00291965" w:rsidRPr="00313530" w:rsidTr="00291965">
        <w:tc>
          <w:tcPr>
            <w:tcW w:w="709" w:type="dxa"/>
            <w:shd w:val="clear" w:color="auto" w:fill="auto"/>
          </w:tcPr>
          <w:p w:rsidR="00291965" w:rsidRPr="00313530" w:rsidRDefault="00291965" w:rsidP="00291965">
            <w:pPr>
              <w:pStyle w:val="Tabletext"/>
            </w:pPr>
            <w:r w:rsidRPr="00313530">
              <w:t>7C</w:t>
            </w:r>
          </w:p>
        </w:tc>
        <w:tc>
          <w:tcPr>
            <w:tcW w:w="2693" w:type="dxa"/>
            <w:shd w:val="clear" w:color="auto" w:fill="auto"/>
          </w:tcPr>
          <w:p w:rsidR="00291965" w:rsidRPr="00313530" w:rsidRDefault="00291965" w:rsidP="00291965">
            <w:pPr>
              <w:pStyle w:val="Tabletext"/>
            </w:pPr>
            <w:r w:rsidRPr="00313530">
              <w:t>a civil penalty provision of a gas market instrument not covered by item 7D of this table</w:t>
            </w:r>
          </w:p>
        </w:tc>
        <w:tc>
          <w:tcPr>
            <w:tcW w:w="1842" w:type="dxa"/>
            <w:shd w:val="clear" w:color="auto" w:fill="auto"/>
          </w:tcPr>
          <w:p w:rsidR="00291965" w:rsidRPr="00313530" w:rsidRDefault="00291965" w:rsidP="00291965">
            <w:pPr>
              <w:pStyle w:val="Tabletext"/>
            </w:pPr>
            <w:r w:rsidRPr="00313530">
              <w:t>the greater of the amounts mentioned in subsection (1B)</w:t>
            </w:r>
          </w:p>
        </w:tc>
        <w:tc>
          <w:tcPr>
            <w:tcW w:w="1843" w:type="dxa"/>
            <w:shd w:val="clear" w:color="auto" w:fill="auto"/>
          </w:tcPr>
          <w:p w:rsidR="00291965" w:rsidRPr="00313530" w:rsidRDefault="00291965" w:rsidP="00291965">
            <w:pPr>
              <w:pStyle w:val="Tabletext"/>
            </w:pPr>
            <w:r w:rsidRPr="00313530">
              <w:t>$2,500,000</w:t>
            </w:r>
          </w:p>
        </w:tc>
      </w:tr>
      <w:tr w:rsidR="00291965" w:rsidRPr="00313530" w:rsidTr="00291965">
        <w:tc>
          <w:tcPr>
            <w:tcW w:w="709" w:type="dxa"/>
            <w:shd w:val="clear" w:color="auto" w:fill="auto"/>
          </w:tcPr>
          <w:p w:rsidR="00291965" w:rsidRPr="00313530" w:rsidRDefault="00291965" w:rsidP="00291965">
            <w:pPr>
              <w:pStyle w:val="Tabletext"/>
            </w:pPr>
            <w:r w:rsidRPr="00313530">
              <w:t>7D</w:t>
            </w:r>
          </w:p>
        </w:tc>
        <w:tc>
          <w:tcPr>
            <w:tcW w:w="2693" w:type="dxa"/>
            <w:shd w:val="clear" w:color="auto" w:fill="auto"/>
          </w:tcPr>
          <w:p w:rsidR="00291965" w:rsidRPr="00313530" w:rsidRDefault="00291965" w:rsidP="00291965">
            <w:pPr>
              <w:pStyle w:val="Tabletext"/>
            </w:pPr>
            <w:r w:rsidRPr="00313530">
              <w:t>a civil penalty provision of a gas market instrument that sets out at its foot a pecuniary penalty indicated by the words “Civil penalty”</w:t>
            </w:r>
          </w:p>
        </w:tc>
        <w:tc>
          <w:tcPr>
            <w:tcW w:w="1842" w:type="dxa"/>
            <w:shd w:val="clear" w:color="auto" w:fill="auto"/>
          </w:tcPr>
          <w:p w:rsidR="00291965" w:rsidRPr="00313530" w:rsidRDefault="00291965" w:rsidP="00291965">
            <w:pPr>
              <w:pStyle w:val="Tabletext"/>
            </w:pPr>
            <w:r w:rsidRPr="00313530">
              <w:t>the lesser of:</w:t>
            </w:r>
          </w:p>
          <w:p w:rsidR="00291965" w:rsidRPr="00313530" w:rsidRDefault="00291965" w:rsidP="00291965">
            <w:pPr>
              <w:pStyle w:val="Tablea"/>
            </w:pPr>
            <w:r w:rsidRPr="00313530">
              <w:t>(a) the amount of the pecuniary penalty for a body corporate set out at the foot of the provision; and</w:t>
            </w:r>
          </w:p>
          <w:p w:rsidR="00291965" w:rsidRPr="00313530" w:rsidRDefault="00291965" w:rsidP="00291965">
            <w:pPr>
              <w:pStyle w:val="Tablea"/>
            </w:pPr>
            <w:r w:rsidRPr="00313530">
              <w:t>(b) the greater of the amounts mentioned in subsection (1B)</w:t>
            </w:r>
          </w:p>
        </w:tc>
        <w:tc>
          <w:tcPr>
            <w:tcW w:w="1843" w:type="dxa"/>
            <w:shd w:val="clear" w:color="auto" w:fill="auto"/>
          </w:tcPr>
          <w:p w:rsidR="00291965" w:rsidRPr="00313530" w:rsidRDefault="00291965" w:rsidP="00291965">
            <w:pPr>
              <w:pStyle w:val="Tabletext"/>
            </w:pPr>
            <w:r w:rsidRPr="00313530">
              <w:t>the lesser of:</w:t>
            </w:r>
          </w:p>
          <w:p w:rsidR="00291965" w:rsidRPr="00313530" w:rsidRDefault="00291965" w:rsidP="00291965">
            <w:pPr>
              <w:pStyle w:val="Tablea"/>
            </w:pPr>
            <w:r w:rsidRPr="00313530">
              <w:t>(a) the amount of the pecuniary penalty for a person other than a body corporate set out at the foot of the provision; and</w:t>
            </w:r>
          </w:p>
          <w:p w:rsidR="00291965" w:rsidRPr="00313530" w:rsidRDefault="00291965" w:rsidP="00291965">
            <w:pPr>
              <w:pStyle w:val="Tablea"/>
            </w:pPr>
            <w:r w:rsidRPr="00313530">
              <w:t>(b) $2,500,000</w:t>
            </w:r>
          </w:p>
        </w:tc>
      </w:tr>
      <w:tr w:rsidR="00291965" w:rsidRPr="00313530" w:rsidTr="00F14AA6">
        <w:tc>
          <w:tcPr>
            <w:tcW w:w="709" w:type="dxa"/>
            <w:tcBorders>
              <w:bottom w:val="single" w:sz="2" w:space="0" w:color="auto"/>
            </w:tcBorders>
            <w:shd w:val="clear" w:color="auto" w:fill="auto"/>
          </w:tcPr>
          <w:p w:rsidR="00291965" w:rsidRPr="00313530" w:rsidRDefault="00291965" w:rsidP="00291965">
            <w:pPr>
              <w:pStyle w:val="Tabletext"/>
            </w:pPr>
            <w:r w:rsidRPr="00313530">
              <w:t>8</w:t>
            </w:r>
          </w:p>
        </w:tc>
        <w:tc>
          <w:tcPr>
            <w:tcW w:w="2693" w:type="dxa"/>
            <w:tcBorders>
              <w:bottom w:val="single" w:sz="2" w:space="0" w:color="auto"/>
            </w:tcBorders>
            <w:shd w:val="clear" w:color="auto" w:fill="auto"/>
          </w:tcPr>
          <w:p w:rsidR="00291965" w:rsidRPr="00313530" w:rsidRDefault="009B4597" w:rsidP="00291965">
            <w:pPr>
              <w:pStyle w:val="Tabletext"/>
            </w:pPr>
            <w:r w:rsidRPr="00313530">
              <w:t>section 5</w:t>
            </w:r>
            <w:r w:rsidR="00291965" w:rsidRPr="00313530">
              <w:t>5B, 60C or 60K</w:t>
            </w:r>
          </w:p>
        </w:tc>
        <w:tc>
          <w:tcPr>
            <w:tcW w:w="1842" w:type="dxa"/>
            <w:tcBorders>
              <w:bottom w:val="single" w:sz="2" w:space="0" w:color="auto"/>
            </w:tcBorders>
            <w:shd w:val="clear" w:color="auto" w:fill="auto"/>
          </w:tcPr>
          <w:p w:rsidR="00291965" w:rsidRPr="00313530" w:rsidRDefault="00291965" w:rsidP="00291965">
            <w:pPr>
              <w:pStyle w:val="Tabletext"/>
            </w:pPr>
            <w:r w:rsidRPr="00313530">
              <w:t>6,471 penalty units</w:t>
            </w:r>
          </w:p>
        </w:tc>
        <w:tc>
          <w:tcPr>
            <w:tcW w:w="1843" w:type="dxa"/>
            <w:tcBorders>
              <w:bottom w:val="single" w:sz="2" w:space="0" w:color="auto"/>
            </w:tcBorders>
            <w:shd w:val="clear" w:color="auto" w:fill="auto"/>
          </w:tcPr>
          <w:p w:rsidR="00291965" w:rsidRPr="00313530" w:rsidRDefault="00291965" w:rsidP="00291965">
            <w:pPr>
              <w:pStyle w:val="Tabletext"/>
            </w:pPr>
            <w:r w:rsidRPr="00313530">
              <w:t>1,295 penalty units</w:t>
            </w:r>
          </w:p>
        </w:tc>
      </w:tr>
      <w:tr w:rsidR="00291965" w:rsidRPr="00313530" w:rsidTr="00F14AA6">
        <w:tc>
          <w:tcPr>
            <w:tcW w:w="709" w:type="dxa"/>
            <w:tcBorders>
              <w:top w:val="single" w:sz="2" w:space="0" w:color="auto"/>
              <w:bottom w:val="single" w:sz="4" w:space="0" w:color="auto"/>
            </w:tcBorders>
            <w:shd w:val="clear" w:color="auto" w:fill="auto"/>
          </w:tcPr>
          <w:p w:rsidR="00291965" w:rsidRPr="00313530" w:rsidRDefault="00291965" w:rsidP="00291965">
            <w:pPr>
              <w:pStyle w:val="Tabletext"/>
            </w:pPr>
            <w:bookmarkStart w:id="311" w:name="CU_15283480"/>
            <w:bookmarkEnd w:id="311"/>
            <w:r w:rsidRPr="00313530">
              <w:t>9</w:t>
            </w:r>
          </w:p>
        </w:tc>
        <w:tc>
          <w:tcPr>
            <w:tcW w:w="2693" w:type="dxa"/>
            <w:tcBorders>
              <w:top w:val="single" w:sz="2" w:space="0" w:color="auto"/>
              <w:bottom w:val="single" w:sz="4" w:space="0" w:color="auto"/>
            </w:tcBorders>
            <w:shd w:val="clear" w:color="auto" w:fill="auto"/>
          </w:tcPr>
          <w:p w:rsidR="00291965" w:rsidRPr="00313530" w:rsidRDefault="009B4597" w:rsidP="00291965">
            <w:pPr>
              <w:pStyle w:val="Tabletext"/>
            </w:pPr>
            <w:r w:rsidRPr="00313530">
              <w:t>subsection 5</w:t>
            </w:r>
            <w:r w:rsidR="00291965" w:rsidRPr="00313530">
              <w:t xml:space="preserve">6BO(1) or 56BU(1), </w:t>
            </w:r>
            <w:r w:rsidRPr="00313530">
              <w:t>section 5</w:t>
            </w:r>
            <w:r w:rsidR="00D0792B" w:rsidRPr="00313530">
              <w:t xml:space="preserve">6BZA, 56BZB or 56BZC, </w:t>
            </w:r>
            <w:r w:rsidRPr="00313530">
              <w:t>subsection 5</w:t>
            </w:r>
            <w:r w:rsidR="00D0792B" w:rsidRPr="00313530">
              <w:t xml:space="preserve">6BZD(1), </w:t>
            </w:r>
            <w:r w:rsidRPr="00313530">
              <w:t>section 5</w:t>
            </w:r>
            <w:r w:rsidR="00D0792B" w:rsidRPr="00313530">
              <w:t>6BZJ</w:t>
            </w:r>
            <w:r w:rsidR="00291965" w:rsidRPr="00313530">
              <w:t xml:space="preserve"> or a civil penalty provision of the consumer data rules not covered by item 10 of this table</w:t>
            </w:r>
          </w:p>
        </w:tc>
        <w:tc>
          <w:tcPr>
            <w:tcW w:w="1842" w:type="dxa"/>
            <w:tcBorders>
              <w:top w:val="single" w:sz="2" w:space="0" w:color="auto"/>
              <w:bottom w:val="single" w:sz="4" w:space="0" w:color="auto"/>
            </w:tcBorders>
            <w:shd w:val="clear" w:color="auto" w:fill="auto"/>
          </w:tcPr>
          <w:p w:rsidR="00291965" w:rsidRPr="00313530" w:rsidRDefault="00291965" w:rsidP="00291965">
            <w:pPr>
              <w:pStyle w:val="Tabletext"/>
            </w:pPr>
            <w:r w:rsidRPr="00313530">
              <w:t>the greater of the amounts mentioned in subsection (1C)</w:t>
            </w:r>
          </w:p>
        </w:tc>
        <w:tc>
          <w:tcPr>
            <w:tcW w:w="1843" w:type="dxa"/>
            <w:tcBorders>
              <w:top w:val="single" w:sz="2" w:space="0" w:color="auto"/>
              <w:bottom w:val="single" w:sz="4" w:space="0" w:color="auto"/>
            </w:tcBorders>
            <w:shd w:val="clear" w:color="auto" w:fill="auto"/>
          </w:tcPr>
          <w:p w:rsidR="00291965" w:rsidRPr="00313530" w:rsidRDefault="00291965" w:rsidP="00291965">
            <w:pPr>
              <w:pStyle w:val="Tabletext"/>
            </w:pPr>
            <w:r w:rsidRPr="00313530">
              <w:t>$500,000</w:t>
            </w:r>
          </w:p>
        </w:tc>
      </w:tr>
      <w:tr w:rsidR="00291965" w:rsidRPr="00313530" w:rsidTr="00F14AA6">
        <w:tc>
          <w:tcPr>
            <w:tcW w:w="709" w:type="dxa"/>
            <w:tcBorders>
              <w:top w:val="single" w:sz="4" w:space="0" w:color="auto"/>
            </w:tcBorders>
            <w:shd w:val="clear" w:color="auto" w:fill="auto"/>
          </w:tcPr>
          <w:p w:rsidR="00291965" w:rsidRPr="00313530" w:rsidRDefault="00291965" w:rsidP="00291965">
            <w:pPr>
              <w:pStyle w:val="Tabletext"/>
              <w:keepNext/>
            </w:pPr>
            <w:r w:rsidRPr="00313530">
              <w:t>10</w:t>
            </w:r>
          </w:p>
        </w:tc>
        <w:tc>
          <w:tcPr>
            <w:tcW w:w="2693" w:type="dxa"/>
            <w:tcBorders>
              <w:top w:val="single" w:sz="4" w:space="0" w:color="auto"/>
            </w:tcBorders>
            <w:shd w:val="clear" w:color="auto" w:fill="auto"/>
          </w:tcPr>
          <w:p w:rsidR="00291965" w:rsidRPr="00313530" w:rsidRDefault="00291965" w:rsidP="00291965">
            <w:pPr>
              <w:pStyle w:val="Tabletext"/>
              <w:keepNext/>
            </w:pPr>
            <w:r w:rsidRPr="00313530">
              <w:t>a civil penalty provision of the consumer data rules that sets out at its foot a pecuniary penalty indicated by the words “Civil penalty”</w:t>
            </w:r>
          </w:p>
        </w:tc>
        <w:tc>
          <w:tcPr>
            <w:tcW w:w="1842" w:type="dxa"/>
            <w:tcBorders>
              <w:top w:val="single" w:sz="4" w:space="0" w:color="auto"/>
            </w:tcBorders>
            <w:shd w:val="clear" w:color="auto" w:fill="auto"/>
          </w:tcPr>
          <w:p w:rsidR="00291965" w:rsidRPr="00313530" w:rsidRDefault="00291965" w:rsidP="00291965">
            <w:pPr>
              <w:pStyle w:val="Tabletext"/>
            </w:pPr>
            <w:r w:rsidRPr="00313530">
              <w:t>the amount of the pecuniary penalty for a body corporate set out at the foot of the provision</w:t>
            </w:r>
          </w:p>
        </w:tc>
        <w:tc>
          <w:tcPr>
            <w:tcW w:w="1843" w:type="dxa"/>
            <w:tcBorders>
              <w:top w:val="single" w:sz="4" w:space="0" w:color="auto"/>
            </w:tcBorders>
            <w:shd w:val="clear" w:color="auto" w:fill="auto"/>
          </w:tcPr>
          <w:p w:rsidR="00291965" w:rsidRPr="00313530" w:rsidRDefault="00291965" w:rsidP="00291965">
            <w:pPr>
              <w:pStyle w:val="Tabletext"/>
            </w:pPr>
            <w:r w:rsidRPr="00313530">
              <w:t>the amount of the pecuniary penalty for a person other than a body corporate set out at the foot of the provision</w:t>
            </w:r>
          </w:p>
        </w:tc>
      </w:tr>
      <w:tr w:rsidR="00291965" w:rsidRPr="00313530" w:rsidTr="00291965">
        <w:tc>
          <w:tcPr>
            <w:tcW w:w="709" w:type="dxa"/>
            <w:shd w:val="clear" w:color="auto" w:fill="auto"/>
          </w:tcPr>
          <w:p w:rsidR="00291965" w:rsidRPr="00313530" w:rsidRDefault="00291965" w:rsidP="00291965">
            <w:pPr>
              <w:pStyle w:val="Tabletext"/>
            </w:pPr>
            <w:r w:rsidRPr="00313530">
              <w:t>11</w:t>
            </w:r>
          </w:p>
        </w:tc>
        <w:tc>
          <w:tcPr>
            <w:tcW w:w="2693" w:type="dxa"/>
            <w:shd w:val="clear" w:color="auto" w:fill="auto"/>
          </w:tcPr>
          <w:p w:rsidR="00291965" w:rsidRPr="00313530" w:rsidRDefault="00291965" w:rsidP="00291965">
            <w:pPr>
              <w:pStyle w:val="Tabletext"/>
            </w:pPr>
            <w:r w:rsidRPr="00313530">
              <w:t xml:space="preserve">a civil penalty provision of Part IVE described by </w:t>
            </w:r>
            <w:r w:rsidR="009B4597" w:rsidRPr="00313530">
              <w:t>section 5</w:t>
            </w:r>
            <w:r w:rsidRPr="00313530">
              <w:t>7GA</w:t>
            </w:r>
          </w:p>
        </w:tc>
        <w:tc>
          <w:tcPr>
            <w:tcW w:w="1842" w:type="dxa"/>
            <w:shd w:val="clear" w:color="auto" w:fill="auto"/>
          </w:tcPr>
          <w:p w:rsidR="00291965" w:rsidRPr="00313530" w:rsidRDefault="00291965" w:rsidP="00291965">
            <w:pPr>
              <w:pStyle w:val="Tabletext"/>
            </w:pPr>
            <w:r w:rsidRPr="00313530">
              <w:t>the number of penalty units for a body corporate set out at the foot of the provision</w:t>
            </w:r>
          </w:p>
        </w:tc>
        <w:tc>
          <w:tcPr>
            <w:tcW w:w="1843" w:type="dxa"/>
            <w:shd w:val="clear" w:color="auto" w:fill="auto"/>
          </w:tcPr>
          <w:p w:rsidR="00291965" w:rsidRPr="00313530" w:rsidRDefault="00291965" w:rsidP="00291965">
            <w:pPr>
              <w:pStyle w:val="Tabletext"/>
            </w:pPr>
            <w:r w:rsidRPr="00313530">
              <w:t>the number of penalty units for a person other than a body corporate set out at the foot of the provision</w:t>
            </w:r>
          </w:p>
        </w:tc>
      </w:tr>
      <w:tr w:rsidR="00291965" w:rsidRPr="00313530" w:rsidTr="00291965">
        <w:tc>
          <w:tcPr>
            <w:tcW w:w="709" w:type="dxa"/>
            <w:shd w:val="clear" w:color="auto" w:fill="auto"/>
          </w:tcPr>
          <w:p w:rsidR="00291965" w:rsidRPr="00313530" w:rsidRDefault="00291965" w:rsidP="00291965">
            <w:pPr>
              <w:pStyle w:val="Tabletext"/>
            </w:pPr>
            <w:r w:rsidRPr="00313530">
              <w:t>12</w:t>
            </w:r>
          </w:p>
        </w:tc>
        <w:tc>
          <w:tcPr>
            <w:tcW w:w="2693" w:type="dxa"/>
            <w:shd w:val="clear" w:color="auto" w:fill="auto"/>
          </w:tcPr>
          <w:p w:rsidR="00291965" w:rsidRPr="00313530" w:rsidRDefault="00291965" w:rsidP="00291965">
            <w:pPr>
              <w:pStyle w:val="Tabletext"/>
            </w:pPr>
            <w:r w:rsidRPr="00313530">
              <w:t>section 92</w:t>
            </w:r>
          </w:p>
        </w:tc>
        <w:tc>
          <w:tcPr>
            <w:tcW w:w="1842" w:type="dxa"/>
            <w:shd w:val="clear" w:color="auto" w:fill="auto"/>
          </w:tcPr>
          <w:p w:rsidR="00291965" w:rsidRPr="00313530" w:rsidRDefault="00291965" w:rsidP="00291965">
            <w:pPr>
              <w:pStyle w:val="Tabletext"/>
            </w:pPr>
            <w:r w:rsidRPr="00313530">
              <w:t>$33,000</w:t>
            </w:r>
          </w:p>
        </w:tc>
        <w:tc>
          <w:tcPr>
            <w:tcW w:w="1843" w:type="dxa"/>
            <w:shd w:val="clear" w:color="auto" w:fill="auto"/>
          </w:tcPr>
          <w:p w:rsidR="00291965" w:rsidRPr="00313530" w:rsidRDefault="00291965" w:rsidP="00291965">
            <w:pPr>
              <w:pStyle w:val="Tabletext"/>
            </w:pPr>
            <w:r w:rsidRPr="00313530">
              <w:t>$6,600</w:t>
            </w:r>
          </w:p>
        </w:tc>
      </w:tr>
      <w:tr w:rsidR="00291965" w:rsidRPr="00313530" w:rsidTr="00291965">
        <w:tc>
          <w:tcPr>
            <w:tcW w:w="709" w:type="dxa"/>
            <w:tcBorders>
              <w:bottom w:val="single" w:sz="2" w:space="0" w:color="auto"/>
            </w:tcBorders>
            <w:shd w:val="clear" w:color="auto" w:fill="auto"/>
          </w:tcPr>
          <w:p w:rsidR="00291965" w:rsidRPr="00313530" w:rsidRDefault="00291965" w:rsidP="00291965">
            <w:pPr>
              <w:pStyle w:val="Tabletext"/>
            </w:pPr>
            <w:r w:rsidRPr="00313530">
              <w:t>13</w:t>
            </w:r>
          </w:p>
        </w:tc>
        <w:tc>
          <w:tcPr>
            <w:tcW w:w="2693" w:type="dxa"/>
            <w:tcBorders>
              <w:bottom w:val="single" w:sz="2" w:space="0" w:color="auto"/>
            </w:tcBorders>
            <w:shd w:val="clear" w:color="auto" w:fill="auto"/>
          </w:tcPr>
          <w:p w:rsidR="00291965" w:rsidRPr="00313530" w:rsidRDefault="00291965" w:rsidP="00291965">
            <w:pPr>
              <w:pStyle w:val="Tabletext"/>
            </w:pPr>
            <w:r w:rsidRPr="00313530">
              <w:t>a provision of Division 2 of Part XICA</w:t>
            </w:r>
          </w:p>
        </w:tc>
        <w:tc>
          <w:tcPr>
            <w:tcW w:w="1842" w:type="dxa"/>
            <w:tcBorders>
              <w:bottom w:val="single" w:sz="2" w:space="0" w:color="auto"/>
            </w:tcBorders>
            <w:shd w:val="clear" w:color="auto" w:fill="auto"/>
          </w:tcPr>
          <w:p w:rsidR="00291965" w:rsidRPr="00313530" w:rsidRDefault="00291965" w:rsidP="00291965">
            <w:pPr>
              <w:pStyle w:val="Tabletext"/>
            </w:pPr>
            <w:r w:rsidRPr="00313530">
              <w:t>the greater of the amounts mentioned in subsection (1B)</w:t>
            </w:r>
          </w:p>
        </w:tc>
        <w:tc>
          <w:tcPr>
            <w:tcW w:w="1843" w:type="dxa"/>
            <w:tcBorders>
              <w:bottom w:val="single" w:sz="2" w:space="0" w:color="auto"/>
            </w:tcBorders>
            <w:shd w:val="clear" w:color="auto" w:fill="auto"/>
          </w:tcPr>
          <w:p w:rsidR="00291965" w:rsidRPr="00313530" w:rsidRDefault="00291965" w:rsidP="00291965">
            <w:pPr>
              <w:pStyle w:val="Tabletext"/>
            </w:pPr>
            <w:r w:rsidRPr="00313530">
              <w:t>$2,500,000</w:t>
            </w:r>
          </w:p>
          <w:p w:rsidR="00291965" w:rsidRPr="00313530" w:rsidRDefault="00291965" w:rsidP="00291965">
            <w:pPr>
              <w:pStyle w:val="Tabletext"/>
            </w:pPr>
            <w:r w:rsidRPr="00313530">
              <w:t>(see note 2)</w:t>
            </w:r>
          </w:p>
        </w:tc>
      </w:tr>
      <w:tr w:rsidR="005F013B" w:rsidRPr="00313530" w:rsidTr="00291965">
        <w:tc>
          <w:tcPr>
            <w:tcW w:w="709" w:type="dxa"/>
            <w:tcBorders>
              <w:bottom w:val="single" w:sz="2" w:space="0" w:color="auto"/>
            </w:tcBorders>
            <w:shd w:val="clear" w:color="auto" w:fill="auto"/>
          </w:tcPr>
          <w:p w:rsidR="005F013B" w:rsidRPr="00313530" w:rsidRDefault="005F013B" w:rsidP="005F013B">
            <w:pPr>
              <w:pStyle w:val="Tabletext"/>
            </w:pPr>
            <w:r w:rsidRPr="00313530">
              <w:t>13A</w:t>
            </w:r>
          </w:p>
        </w:tc>
        <w:tc>
          <w:tcPr>
            <w:tcW w:w="2693" w:type="dxa"/>
            <w:tcBorders>
              <w:bottom w:val="single" w:sz="2" w:space="0" w:color="auto"/>
            </w:tcBorders>
            <w:shd w:val="clear" w:color="auto" w:fill="auto"/>
          </w:tcPr>
          <w:p w:rsidR="005F013B" w:rsidRPr="00313530" w:rsidRDefault="00313696" w:rsidP="005F013B">
            <w:pPr>
              <w:pStyle w:val="Tabletext"/>
            </w:pPr>
            <w:r w:rsidRPr="00313530">
              <w:t>subsection 1</w:t>
            </w:r>
            <w:r w:rsidR="005F013B" w:rsidRPr="00313530">
              <w:t>53ZEL(2)</w:t>
            </w:r>
          </w:p>
        </w:tc>
        <w:tc>
          <w:tcPr>
            <w:tcW w:w="1842" w:type="dxa"/>
            <w:tcBorders>
              <w:bottom w:val="single" w:sz="2" w:space="0" w:color="auto"/>
            </w:tcBorders>
            <w:shd w:val="clear" w:color="auto" w:fill="auto"/>
          </w:tcPr>
          <w:p w:rsidR="005F013B" w:rsidRPr="00313530" w:rsidRDefault="005F013B" w:rsidP="005F013B">
            <w:pPr>
              <w:pStyle w:val="Tabletext"/>
            </w:pPr>
            <w:r w:rsidRPr="00313530">
              <w:t>600 penalty units</w:t>
            </w:r>
          </w:p>
        </w:tc>
        <w:tc>
          <w:tcPr>
            <w:tcW w:w="1843" w:type="dxa"/>
            <w:tcBorders>
              <w:bottom w:val="single" w:sz="2" w:space="0" w:color="auto"/>
            </w:tcBorders>
            <w:shd w:val="clear" w:color="auto" w:fill="auto"/>
          </w:tcPr>
          <w:p w:rsidR="005F013B" w:rsidRPr="00313530" w:rsidRDefault="005F013B" w:rsidP="005F013B">
            <w:pPr>
              <w:pStyle w:val="Tabletext"/>
            </w:pPr>
            <w:r w:rsidRPr="00313530">
              <w:t>$500,000</w:t>
            </w:r>
          </w:p>
        </w:tc>
      </w:tr>
      <w:tr w:rsidR="005F013B" w:rsidRPr="00313530" w:rsidTr="00291965">
        <w:tc>
          <w:tcPr>
            <w:tcW w:w="709" w:type="dxa"/>
            <w:tcBorders>
              <w:top w:val="single" w:sz="2" w:space="0" w:color="auto"/>
              <w:bottom w:val="single" w:sz="12" w:space="0" w:color="auto"/>
            </w:tcBorders>
            <w:shd w:val="clear" w:color="auto" w:fill="auto"/>
          </w:tcPr>
          <w:p w:rsidR="005F013B" w:rsidRPr="00313530" w:rsidRDefault="005F013B" w:rsidP="005F013B">
            <w:pPr>
              <w:pStyle w:val="Tabletext"/>
            </w:pPr>
            <w:r w:rsidRPr="00313530">
              <w:t>14</w:t>
            </w:r>
          </w:p>
        </w:tc>
        <w:tc>
          <w:tcPr>
            <w:tcW w:w="2693" w:type="dxa"/>
            <w:tcBorders>
              <w:top w:val="single" w:sz="2" w:space="0" w:color="auto"/>
              <w:bottom w:val="single" w:sz="12" w:space="0" w:color="auto"/>
            </w:tcBorders>
            <w:shd w:val="clear" w:color="auto" w:fill="auto"/>
          </w:tcPr>
          <w:p w:rsidR="005F013B" w:rsidRPr="00313530" w:rsidRDefault="005F013B" w:rsidP="005F013B">
            <w:pPr>
              <w:pStyle w:val="Tabletext"/>
            </w:pPr>
            <w:r w:rsidRPr="00313530">
              <w:t>any other provision to which this section applies</w:t>
            </w:r>
          </w:p>
        </w:tc>
        <w:tc>
          <w:tcPr>
            <w:tcW w:w="1842" w:type="dxa"/>
            <w:tcBorders>
              <w:top w:val="single" w:sz="2" w:space="0" w:color="auto"/>
              <w:bottom w:val="single" w:sz="12" w:space="0" w:color="auto"/>
            </w:tcBorders>
            <w:shd w:val="clear" w:color="auto" w:fill="auto"/>
          </w:tcPr>
          <w:p w:rsidR="005F013B" w:rsidRPr="00313530" w:rsidRDefault="005F013B" w:rsidP="005F013B">
            <w:pPr>
              <w:pStyle w:val="Tabletext"/>
            </w:pPr>
            <w:r w:rsidRPr="00313530">
              <w:t>$10,000,000</w:t>
            </w:r>
          </w:p>
        </w:tc>
        <w:tc>
          <w:tcPr>
            <w:tcW w:w="1843" w:type="dxa"/>
            <w:tcBorders>
              <w:top w:val="single" w:sz="2" w:space="0" w:color="auto"/>
              <w:bottom w:val="single" w:sz="12" w:space="0" w:color="auto"/>
            </w:tcBorders>
            <w:shd w:val="clear" w:color="auto" w:fill="auto"/>
          </w:tcPr>
          <w:p w:rsidR="005F013B" w:rsidRPr="00313530" w:rsidRDefault="005F013B" w:rsidP="005F013B">
            <w:pPr>
              <w:pStyle w:val="Tabletext"/>
            </w:pPr>
            <w:r w:rsidRPr="00313530">
              <w:t>$500,000</w:t>
            </w:r>
          </w:p>
        </w:tc>
      </w:tr>
    </w:tbl>
    <w:p w:rsidR="00291965" w:rsidRPr="00313530" w:rsidRDefault="00291965" w:rsidP="00291965">
      <w:pPr>
        <w:pStyle w:val="notetext"/>
      </w:pPr>
      <w:r w:rsidRPr="00313530">
        <w:t>Note 1:</w:t>
      </w:r>
      <w:r w:rsidRPr="00313530">
        <w:tab/>
        <w:t xml:space="preserve">Item 3 also applies to pecuniary penalties ordered under subsection (1) in respect of an act or omission that relates to </w:t>
      </w:r>
      <w:r w:rsidR="00313696" w:rsidRPr="00313530">
        <w:t>subsection 1</w:t>
      </w:r>
      <w:r w:rsidRPr="00313530">
        <w:t xml:space="preserve">0.49A(1), 10.60(1) or 10.65(1): see </w:t>
      </w:r>
      <w:r w:rsidR="00313696" w:rsidRPr="00313530">
        <w:t>subsection 1</w:t>
      </w:r>
      <w:r w:rsidRPr="00313530">
        <w:t>0.49A(2), 10.60(2) or 10.65(2).</w:t>
      </w:r>
    </w:p>
    <w:p w:rsidR="00291965" w:rsidRPr="00313530" w:rsidRDefault="00291965" w:rsidP="00291965">
      <w:pPr>
        <w:pStyle w:val="notetext"/>
      </w:pPr>
      <w:r w:rsidRPr="00313530">
        <w:t>Note 2:</w:t>
      </w:r>
      <w:r w:rsidRPr="00313530">
        <w:tab/>
        <w:t xml:space="preserve">Pecuniary penalties may not be ordered under subsection (1) against certain individuals in relation to contraventions of </w:t>
      </w:r>
      <w:r w:rsidR="00313696" w:rsidRPr="00313530">
        <w:t>section 1</w:t>
      </w:r>
      <w:r w:rsidRPr="00313530">
        <w:t xml:space="preserve">53E, 153F, 153G or 153H in certain circumstances: see </w:t>
      </w:r>
      <w:r w:rsidR="00313696" w:rsidRPr="00313530">
        <w:t>section 1</w:t>
      </w:r>
      <w:r w:rsidRPr="00313530">
        <w:t>53ZD.</w:t>
      </w:r>
    </w:p>
    <w:p w:rsidR="00291965" w:rsidRPr="00313530" w:rsidRDefault="00291965" w:rsidP="00291965">
      <w:pPr>
        <w:pStyle w:val="subsection"/>
      </w:pPr>
      <w:r w:rsidRPr="00313530">
        <w:tab/>
        <w:t>(1B)</w:t>
      </w:r>
      <w:r w:rsidRPr="00313530">
        <w:tab/>
        <w:t>For the purposes of items 1, 3, 6, 7A, 7C, 7D and 13 of the table in subsection (1A), the amounts are as follows:</w:t>
      </w:r>
    </w:p>
    <w:p w:rsidR="00291965" w:rsidRPr="00313530" w:rsidRDefault="00291965" w:rsidP="00291965">
      <w:pPr>
        <w:pStyle w:val="paragraph"/>
      </w:pPr>
      <w:r w:rsidRPr="00313530">
        <w:tab/>
        <w:t>(a)</w:t>
      </w:r>
      <w:r w:rsidRPr="00313530">
        <w:tab/>
        <w:t>$50,000,000;</w:t>
      </w:r>
    </w:p>
    <w:p w:rsidR="00291965" w:rsidRPr="00313530" w:rsidRDefault="00291965" w:rsidP="00291965">
      <w:pPr>
        <w:pStyle w:val="paragraph"/>
      </w:pPr>
      <w:r w:rsidRPr="00313530">
        <w:tab/>
        <w:t>(b)</w:t>
      </w:r>
      <w:r w:rsidRPr="00313530">
        <w:tab/>
        <w:t>if item 1 or 13 of the table applies, and the Court can determine the total value of the benefits that have been obtained (within the meaning of Division 1 of Part IV) by one or more persons and that are reasonably attributable to the act or omission—3 times that total value;</w:t>
      </w:r>
    </w:p>
    <w:p w:rsidR="00291965" w:rsidRPr="00313530" w:rsidRDefault="00291965" w:rsidP="00291965">
      <w:pPr>
        <w:pStyle w:val="paragraph"/>
      </w:pPr>
      <w:r w:rsidRPr="00313530">
        <w:tab/>
        <w:t>(c)</w:t>
      </w:r>
      <w:r w:rsidRPr="00313530">
        <w:tab/>
        <w:t>if item 3, 6, 7A, 7C or 7D of the table applies, and the Court can determine the value of the benefit that the body corporate, and any body corporate related to the body corporate, have obtained directly or indirectly and that is reasonably attributable to the act or omission—3 times the value of that benefit;</w:t>
      </w:r>
    </w:p>
    <w:p w:rsidR="00291965" w:rsidRPr="00313530" w:rsidRDefault="00291965" w:rsidP="00291965">
      <w:pPr>
        <w:pStyle w:val="paragraph"/>
      </w:pPr>
      <w:r w:rsidRPr="00313530">
        <w:tab/>
        <w:t>(d)</w:t>
      </w:r>
      <w:r w:rsidRPr="00313530">
        <w:tab/>
        <w:t>if the Court cannot determine the value of those benefits or that benefit—30% of the body corporate’s adjusted turnover during the breach turnover period for the act or omission.</w:t>
      </w:r>
    </w:p>
    <w:p w:rsidR="00291965" w:rsidRPr="00313530" w:rsidRDefault="00291965" w:rsidP="00291965">
      <w:pPr>
        <w:pStyle w:val="subsection"/>
      </w:pPr>
      <w:r w:rsidRPr="00313530">
        <w:tab/>
        <w:t>(1C)</w:t>
      </w:r>
      <w:r w:rsidRPr="00313530">
        <w:tab/>
        <w:t>For the purposes of item 9 of the table in subsection (1A), the amounts are as follows:</w:t>
      </w:r>
    </w:p>
    <w:p w:rsidR="00291965" w:rsidRPr="00313530" w:rsidRDefault="00291965" w:rsidP="00291965">
      <w:pPr>
        <w:pStyle w:val="paragraph"/>
      </w:pPr>
      <w:r w:rsidRPr="00313530">
        <w:tab/>
        <w:t>(a)</w:t>
      </w:r>
      <w:r w:rsidRPr="00313530">
        <w:tab/>
        <w:t>$10,000,000;</w:t>
      </w:r>
    </w:p>
    <w:p w:rsidR="00291965" w:rsidRPr="00313530" w:rsidRDefault="00291965" w:rsidP="00291965">
      <w:pPr>
        <w:pStyle w:val="paragraph"/>
      </w:pPr>
      <w:r w:rsidRPr="00313530">
        <w:tab/>
        <w:t>(b)</w:t>
      </w:r>
      <w:r w:rsidRPr="00313530">
        <w:tab/>
        <w:t>if the Court can determine the value of the benefit that the body corporate, and any body corporate related to the body corporate, have obtained directly or indirectly and that is reasonably attributable to the act or omission—3 times the value of that benefit;</w:t>
      </w:r>
    </w:p>
    <w:p w:rsidR="00291965" w:rsidRPr="00313530" w:rsidRDefault="00291965" w:rsidP="00291965">
      <w:pPr>
        <w:pStyle w:val="paragraph"/>
      </w:pPr>
      <w:r w:rsidRPr="00313530">
        <w:tab/>
        <w:t>(c)</w:t>
      </w:r>
      <w:r w:rsidRPr="00313530">
        <w:tab/>
        <w:t>if the Court cannot determine the value of that benefit—10% of the body corporate’s adjusted turnover during the 12</w:t>
      </w:r>
      <w:r w:rsidR="00313530">
        <w:noBreakHyphen/>
      </w:r>
      <w:r w:rsidRPr="00313530">
        <w:t>month period ending at the end of the month in which the act or omission occurred or started to occur.</w:t>
      </w:r>
    </w:p>
    <w:p w:rsidR="00291965" w:rsidRPr="00313530" w:rsidRDefault="00291965" w:rsidP="00291965">
      <w:pPr>
        <w:pStyle w:val="subsection"/>
      </w:pPr>
      <w:r w:rsidRPr="00313530">
        <w:tab/>
        <w:t>(2)</w:t>
      </w:r>
      <w:r w:rsidRPr="00313530">
        <w:tab/>
        <w:t>Nothing in subsection (1) authorises the making of an order against an individual because the individual has contravened or attempted to contravene, or been involved in a contravention of, section 45D, 45DA, 45DB, 45E or 45EA.</w:t>
      </w:r>
    </w:p>
    <w:p w:rsidR="00291965" w:rsidRPr="00313530" w:rsidRDefault="00291965" w:rsidP="00291965">
      <w:pPr>
        <w:pStyle w:val="subsection"/>
      </w:pPr>
      <w:r w:rsidRPr="00313530">
        <w:tab/>
        <w:t>(3)</w:t>
      </w:r>
      <w:r w:rsidRPr="00313530">
        <w:tab/>
        <w:t xml:space="preserve">If conduct constitutes a contravention of two or more provisions of Part IV (other than section 45AF or 45AG), </w:t>
      </w:r>
      <w:bookmarkStart w:id="312" w:name="_Hlk121831019"/>
      <w:r w:rsidRPr="00313530">
        <w:t xml:space="preserve">or two or more provisions of </w:t>
      </w:r>
      <w:r w:rsidR="009B4597" w:rsidRPr="00313530">
        <w:t>section 5</w:t>
      </w:r>
      <w:r w:rsidRPr="00313530">
        <w:t>3ZQ,</w:t>
      </w:r>
      <w:bookmarkEnd w:id="312"/>
      <w:r w:rsidRPr="00313530">
        <w:t xml:space="preserve"> a proceeding may be instituted under this Act against a person in relation to the contravention of any one or more of the provisions but a person is not liable to more than one pecuniary penalty under this section in respect of the same conduct.</w:t>
      </w:r>
    </w:p>
    <w:p w:rsidR="00291965" w:rsidRPr="00313530" w:rsidRDefault="00291965" w:rsidP="00291965">
      <w:pPr>
        <w:pStyle w:val="subsection"/>
      </w:pPr>
      <w:r w:rsidRPr="00313530">
        <w:tab/>
        <w:t>(4)</w:t>
      </w:r>
      <w:r w:rsidRPr="00313530">
        <w:tab/>
        <w:t>The single pecuniary penalty that may be imposed in accordance with subsection (3) in respect of conduct that contravenes provisions to which 2 or more of the limits in items 1, 2 and 3 of the table in subsection (1A) apply is an amount up to the highest of those limits.</w:t>
      </w:r>
    </w:p>
    <w:p w:rsidR="00291965" w:rsidRPr="00313530" w:rsidRDefault="00291965" w:rsidP="00291965">
      <w:pPr>
        <w:pStyle w:val="SubsectionHead"/>
      </w:pPr>
      <w:r w:rsidRPr="00313530">
        <w:t>Specified provisions of Part IVBA</w:t>
      </w:r>
    </w:p>
    <w:p w:rsidR="00291965" w:rsidRPr="00313530" w:rsidRDefault="00291965" w:rsidP="00291965">
      <w:pPr>
        <w:pStyle w:val="subsection"/>
      </w:pPr>
      <w:r w:rsidRPr="00313530">
        <w:tab/>
        <w:t>(4A)</w:t>
      </w:r>
      <w:r w:rsidRPr="00313530">
        <w:tab/>
        <w:t>For the purposes of subparagraph 76(1)(a)(iaa), the following provisions of Part IVBA are specified:</w:t>
      </w:r>
    </w:p>
    <w:p w:rsidR="00291965" w:rsidRPr="00313530" w:rsidRDefault="00291965" w:rsidP="00291965">
      <w:pPr>
        <w:pStyle w:val="paragraph"/>
      </w:pPr>
      <w:r w:rsidRPr="00313530">
        <w:tab/>
        <w:t>(a)</w:t>
      </w:r>
      <w:r w:rsidRPr="00313530">
        <w:tab/>
      </w:r>
      <w:r w:rsidR="009B4597" w:rsidRPr="00313530">
        <w:t>section 5</w:t>
      </w:r>
      <w:r w:rsidRPr="00313530">
        <w:t>2J;</w:t>
      </w:r>
    </w:p>
    <w:p w:rsidR="00291965" w:rsidRPr="00313530" w:rsidRDefault="00291965" w:rsidP="00291965">
      <w:pPr>
        <w:pStyle w:val="paragraph"/>
      </w:pPr>
      <w:r w:rsidRPr="00313530">
        <w:tab/>
        <w:t>(b)</w:t>
      </w:r>
      <w:r w:rsidRPr="00313530">
        <w:tab/>
      </w:r>
      <w:r w:rsidR="009B4597" w:rsidRPr="00313530">
        <w:t>section 5</w:t>
      </w:r>
      <w:r w:rsidRPr="00313530">
        <w:t>2ZI;</w:t>
      </w:r>
    </w:p>
    <w:p w:rsidR="00291965" w:rsidRPr="00313530" w:rsidRDefault="00291965" w:rsidP="00291965">
      <w:pPr>
        <w:pStyle w:val="paragraph"/>
      </w:pPr>
      <w:r w:rsidRPr="00313530">
        <w:tab/>
        <w:t>(c)</w:t>
      </w:r>
      <w:r w:rsidRPr="00313530">
        <w:tab/>
        <w:t>a provision of Division 4 of Part IVBA;</w:t>
      </w:r>
    </w:p>
    <w:p w:rsidR="00291965" w:rsidRPr="00313530" w:rsidRDefault="00291965" w:rsidP="00291965">
      <w:pPr>
        <w:pStyle w:val="paragraph"/>
      </w:pPr>
      <w:r w:rsidRPr="00313530">
        <w:tab/>
        <w:t>(d)</w:t>
      </w:r>
      <w:r w:rsidRPr="00313530">
        <w:tab/>
      </w:r>
      <w:r w:rsidR="009B4597" w:rsidRPr="00313530">
        <w:t>section 5</w:t>
      </w:r>
      <w:r w:rsidRPr="00313530">
        <w:t>2ZC;</w:t>
      </w:r>
    </w:p>
    <w:p w:rsidR="00291965" w:rsidRPr="00313530" w:rsidRDefault="00291965" w:rsidP="00291965">
      <w:pPr>
        <w:pStyle w:val="paragraph"/>
      </w:pPr>
      <w:r w:rsidRPr="00313530">
        <w:tab/>
        <w:t>(e)</w:t>
      </w:r>
      <w:r w:rsidRPr="00313530">
        <w:tab/>
      </w:r>
      <w:r w:rsidR="009B4597" w:rsidRPr="00313530">
        <w:t>section 5</w:t>
      </w:r>
      <w:r w:rsidRPr="00313530">
        <w:t>2ZH;</w:t>
      </w:r>
    </w:p>
    <w:p w:rsidR="00291965" w:rsidRPr="00313530" w:rsidRDefault="00291965" w:rsidP="00291965">
      <w:pPr>
        <w:pStyle w:val="paragraph"/>
      </w:pPr>
      <w:r w:rsidRPr="00313530">
        <w:tab/>
        <w:t>(f)</w:t>
      </w:r>
      <w:r w:rsidRPr="00313530">
        <w:tab/>
      </w:r>
      <w:r w:rsidR="009B4597" w:rsidRPr="00313530">
        <w:t>section 5</w:t>
      </w:r>
      <w:r w:rsidRPr="00313530">
        <w:t>2ZS;</w:t>
      </w:r>
    </w:p>
    <w:p w:rsidR="00291965" w:rsidRPr="00313530" w:rsidRDefault="00291965" w:rsidP="00291965">
      <w:pPr>
        <w:pStyle w:val="paragraph"/>
      </w:pPr>
      <w:r w:rsidRPr="00313530">
        <w:tab/>
        <w:t>(g)</w:t>
      </w:r>
      <w:r w:rsidRPr="00313530">
        <w:tab/>
      </w:r>
      <w:r w:rsidR="009B4597" w:rsidRPr="00313530">
        <w:t>subsection 5</w:t>
      </w:r>
      <w:r w:rsidRPr="00313530">
        <w:t>2ZT(5);</w:t>
      </w:r>
    </w:p>
    <w:p w:rsidR="00291965" w:rsidRPr="00313530" w:rsidRDefault="00291965" w:rsidP="00291965">
      <w:pPr>
        <w:pStyle w:val="paragraph"/>
      </w:pPr>
      <w:r w:rsidRPr="00313530">
        <w:tab/>
        <w:t>(h)</w:t>
      </w:r>
      <w:r w:rsidRPr="00313530">
        <w:tab/>
      </w:r>
      <w:r w:rsidR="009B4597" w:rsidRPr="00313530">
        <w:t>subsection 5</w:t>
      </w:r>
      <w:r w:rsidRPr="00313530">
        <w:t>2ZV(3);</w:t>
      </w:r>
    </w:p>
    <w:p w:rsidR="00291965" w:rsidRPr="00313530" w:rsidRDefault="00291965" w:rsidP="00291965">
      <w:pPr>
        <w:pStyle w:val="paragraph"/>
      </w:pPr>
      <w:r w:rsidRPr="00313530">
        <w:tab/>
        <w:t>(i)</w:t>
      </w:r>
      <w:r w:rsidRPr="00313530">
        <w:tab/>
      </w:r>
      <w:r w:rsidR="009B4597" w:rsidRPr="00313530">
        <w:t>section 5</w:t>
      </w:r>
      <w:r w:rsidRPr="00313530">
        <w:t>2ZZE;</w:t>
      </w:r>
    </w:p>
    <w:p w:rsidR="00291965" w:rsidRPr="00313530" w:rsidRDefault="00291965" w:rsidP="00291965">
      <w:pPr>
        <w:pStyle w:val="paragraph"/>
      </w:pPr>
      <w:r w:rsidRPr="00313530">
        <w:tab/>
        <w:t>(j)</w:t>
      </w:r>
      <w:r w:rsidRPr="00313530">
        <w:tab/>
      </w:r>
      <w:r w:rsidR="009B4597" w:rsidRPr="00313530">
        <w:t>subsection 5</w:t>
      </w:r>
      <w:r w:rsidRPr="00313530">
        <w:t>2ZZF(1).</w:t>
      </w:r>
    </w:p>
    <w:p w:rsidR="00291965" w:rsidRPr="00313530" w:rsidRDefault="00291965" w:rsidP="00291965">
      <w:pPr>
        <w:pStyle w:val="ActHead5"/>
      </w:pPr>
      <w:bookmarkStart w:id="313" w:name="_Toc179638080"/>
      <w:r w:rsidRPr="00313530">
        <w:rPr>
          <w:rStyle w:val="CharSectno"/>
        </w:rPr>
        <w:t>76A</w:t>
      </w:r>
      <w:r w:rsidRPr="00313530">
        <w:t xml:space="preserve">  Defence to proceedings under section 76 relating to a contravention of section 92</w:t>
      </w:r>
      <w:bookmarkEnd w:id="313"/>
    </w:p>
    <w:p w:rsidR="00291965" w:rsidRPr="00313530" w:rsidRDefault="00291965" w:rsidP="00291965">
      <w:pPr>
        <w:pStyle w:val="subsection"/>
      </w:pPr>
      <w:r w:rsidRPr="00313530">
        <w:tab/>
        <w:t>(1)</w:t>
      </w:r>
      <w:r w:rsidRPr="00313530">
        <w:tab/>
        <w:t>In this section:</w:t>
      </w:r>
    </w:p>
    <w:p w:rsidR="00291965" w:rsidRPr="00313530" w:rsidRDefault="00291965" w:rsidP="00291965">
      <w:pPr>
        <w:pStyle w:val="Definition"/>
      </w:pPr>
      <w:r w:rsidRPr="00313530">
        <w:rPr>
          <w:b/>
          <w:i/>
        </w:rPr>
        <w:t>contravention</w:t>
      </w:r>
      <w:r w:rsidRPr="00313530">
        <w:t>, in relation to a section, includes conduct referred to in paragraph 76(1)(b), (c), (d), (e) or (f) that relates to a contravention of the section.</w:t>
      </w:r>
    </w:p>
    <w:p w:rsidR="00291965" w:rsidRPr="00313530" w:rsidRDefault="00291965" w:rsidP="00291965">
      <w:pPr>
        <w:pStyle w:val="subsection"/>
      </w:pPr>
      <w:r w:rsidRPr="00313530">
        <w:tab/>
        <w:t>(2)</w:t>
      </w:r>
      <w:r w:rsidRPr="00313530">
        <w:tab/>
        <w:t xml:space="preserve">In proceedings against a person (the </w:t>
      </w:r>
      <w:r w:rsidRPr="00313530">
        <w:rPr>
          <w:b/>
          <w:i/>
        </w:rPr>
        <w:t>respondent</w:t>
      </w:r>
      <w:r w:rsidRPr="00313530">
        <w:t>) under section 76 in relation to an alleged contravention of section 92, it is a defence if the respondent establishes:</w:t>
      </w:r>
    </w:p>
    <w:p w:rsidR="00291965" w:rsidRPr="00313530" w:rsidRDefault="00291965" w:rsidP="00291965">
      <w:pPr>
        <w:pStyle w:val="paragraph"/>
      </w:pPr>
      <w:r w:rsidRPr="00313530">
        <w:tab/>
        <w:t>(a)</w:t>
      </w:r>
      <w:r w:rsidRPr="00313530">
        <w:tab/>
        <w:t>that the contravention in respect of which the proceedings were instituted was due to reasonable mistake; or</w:t>
      </w:r>
    </w:p>
    <w:p w:rsidR="00291965" w:rsidRPr="00313530" w:rsidRDefault="00291965" w:rsidP="00291965">
      <w:pPr>
        <w:pStyle w:val="paragraph"/>
      </w:pPr>
      <w:r w:rsidRPr="00313530">
        <w:tab/>
        <w:t>(b)</w:t>
      </w:r>
      <w:r w:rsidRPr="00313530">
        <w:tab/>
        <w:t>that the contravention in respect of which the proceedings were instituted was due to reasonable reliance on information supplied by another person; or</w:t>
      </w:r>
    </w:p>
    <w:p w:rsidR="00291965" w:rsidRPr="00313530" w:rsidRDefault="00291965" w:rsidP="00291965">
      <w:pPr>
        <w:pStyle w:val="paragraph"/>
      </w:pPr>
      <w:r w:rsidRPr="00313530">
        <w:tab/>
        <w:t>(c)</w:t>
      </w:r>
      <w:r w:rsidRPr="00313530">
        <w:tab/>
        <w:t>that:</w:t>
      </w:r>
    </w:p>
    <w:p w:rsidR="00291965" w:rsidRPr="00313530" w:rsidRDefault="00291965" w:rsidP="00291965">
      <w:pPr>
        <w:pStyle w:val="paragraphsub"/>
      </w:pPr>
      <w:r w:rsidRPr="00313530">
        <w:tab/>
        <w:t>(i)</w:t>
      </w:r>
      <w:r w:rsidRPr="00313530">
        <w:tab/>
        <w:t>the contravention in respect of which the proceedings were instituted was due to the act or default of another person, to an accident or to some other cause beyond the respondent’s control; and</w:t>
      </w:r>
    </w:p>
    <w:p w:rsidR="00291965" w:rsidRPr="00313530" w:rsidRDefault="00291965" w:rsidP="00291965">
      <w:pPr>
        <w:pStyle w:val="paragraphsub"/>
      </w:pPr>
      <w:r w:rsidRPr="00313530">
        <w:tab/>
        <w:t>(ii)</w:t>
      </w:r>
      <w:r w:rsidRPr="00313530">
        <w:tab/>
        <w:t>the respondent took reasonable precautions and exercised due diligence to avoid the contravention.</w:t>
      </w:r>
    </w:p>
    <w:p w:rsidR="00291965" w:rsidRPr="00313530" w:rsidRDefault="00291965" w:rsidP="00291965">
      <w:pPr>
        <w:pStyle w:val="subsection"/>
      </w:pPr>
      <w:r w:rsidRPr="00313530">
        <w:tab/>
        <w:t>(3)</w:t>
      </w:r>
      <w:r w:rsidRPr="00313530">
        <w:tab/>
        <w:t xml:space="preserve">In paragraphs (2)(b) and (c), </w:t>
      </w:r>
      <w:r w:rsidRPr="00313530">
        <w:rPr>
          <w:b/>
          <w:i/>
        </w:rPr>
        <w:t>another person</w:t>
      </w:r>
      <w:r w:rsidRPr="00313530">
        <w:t xml:space="preserve"> does not include a person who was:</w:t>
      </w:r>
    </w:p>
    <w:p w:rsidR="00291965" w:rsidRPr="00313530" w:rsidRDefault="00291965" w:rsidP="00291965">
      <w:pPr>
        <w:pStyle w:val="paragraph"/>
      </w:pPr>
      <w:r w:rsidRPr="00313530">
        <w:tab/>
        <w:t>(a)</w:t>
      </w:r>
      <w:r w:rsidRPr="00313530">
        <w:tab/>
        <w:t>a servant or agent of the respondent; or</w:t>
      </w:r>
    </w:p>
    <w:p w:rsidR="00291965" w:rsidRPr="00313530" w:rsidRDefault="00291965" w:rsidP="00291965">
      <w:pPr>
        <w:pStyle w:val="paragraph"/>
      </w:pPr>
      <w:r w:rsidRPr="00313530">
        <w:tab/>
        <w:t>(b)</w:t>
      </w:r>
      <w:r w:rsidRPr="00313530">
        <w:tab/>
        <w:t>if the respondent is a body corporate—a director, servant or agent of the respondent;</w:t>
      </w:r>
    </w:p>
    <w:p w:rsidR="00291965" w:rsidRPr="00313530" w:rsidRDefault="00291965" w:rsidP="00291965">
      <w:pPr>
        <w:pStyle w:val="subsection2"/>
      </w:pPr>
      <w:r w:rsidRPr="00313530">
        <w:t>at the time when the alleged contravention occurred.</w:t>
      </w:r>
    </w:p>
    <w:p w:rsidR="00291965" w:rsidRPr="00313530" w:rsidRDefault="00291965" w:rsidP="00291965">
      <w:pPr>
        <w:pStyle w:val="ActHead5"/>
      </w:pPr>
      <w:bookmarkStart w:id="314" w:name="_Toc179638081"/>
      <w:r w:rsidRPr="00313530">
        <w:rPr>
          <w:rStyle w:val="CharSectno"/>
        </w:rPr>
        <w:t>76B</w:t>
      </w:r>
      <w:r w:rsidRPr="00313530">
        <w:t xml:space="preserve">  Consequences in some cases if substantially the same conduct contravenes a provision of this Act and is an offence</w:t>
      </w:r>
      <w:bookmarkEnd w:id="314"/>
    </w:p>
    <w:p w:rsidR="00291965" w:rsidRPr="00313530" w:rsidRDefault="00291965" w:rsidP="00291965">
      <w:pPr>
        <w:pStyle w:val="subsection"/>
      </w:pPr>
      <w:r w:rsidRPr="00313530">
        <w:tab/>
        <w:t>(1)</w:t>
      </w:r>
      <w:r w:rsidRPr="00313530">
        <w:tab/>
        <w:t>In this section:</w:t>
      </w:r>
    </w:p>
    <w:p w:rsidR="00291965" w:rsidRPr="00313530" w:rsidRDefault="00291965" w:rsidP="00291965">
      <w:pPr>
        <w:pStyle w:val="Definition"/>
      </w:pPr>
      <w:r w:rsidRPr="00313530">
        <w:rPr>
          <w:b/>
          <w:i/>
        </w:rPr>
        <w:t>contravention</w:t>
      </w:r>
      <w:r w:rsidRPr="00313530">
        <w:t>, in relation to a section or Part, includes conduct referred to in paragraph 76(1)(b), (c), (d), (e) or (f) that relates to a contravention of the section or Part.</w:t>
      </w:r>
    </w:p>
    <w:p w:rsidR="00291965" w:rsidRPr="00313530" w:rsidRDefault="00291965" w:rsidP="00291965">
      <w:pPr>
        <w:pStyle w:val="Definition"/>
      </w:pPr>
      <w:r w:rsidRPr="00313530">
        <w:rPr>
          <w:b/>
          <w:i/>
        </w:rPr>
        <w:t xml:space="preserve">pecuniary penalty order </w:t>
      </w:r>
      <w:r w:rsidRPr="00313530">
        <w:t>means an order under section 76 for the payment of a pecuniary penalty.</w:t>
      </w:r>
    </w:p>
    <w:p w:rsidR="00291965" w:rsidRPr="00313530" w:rsidRDefault="00291965" w:rsidP="00291965">
      <w:pPr>
        <w:pStyle w:val="subsection"/>
      </w:pPr>
      <w:r w:rsidRPr="00313530">
        <w:tab/>
        <w:t>(2)</w:t>
      </w:r>
      <w:r w:rsidRPr="00313530">
        <w:tab/>
        <w:t xml:space="preserve">The Court must not make a pecuniary penalty order against a person in relation to a contravention of Part IV, </w:t>
      </w:r>
      <w:r w:rsidR="009B4597" w:rsidRPr="00313530">
        <w:t>subsection 5</w:t>
      </w:r>
      <w:r w:rsidRPr="00313530">
        <w:t xml:space="preserve">6BO(1) or </w:t>
      </w:r>
      <w:r w:rsidR="009B4597" w:rsidRPr="00313530">
        <w:t>section 5</w:t>
      </w:r>
      <w:r w:rsidR="00D0792B" w:rsidRPr="00313530">
        <w:t>6BZJ</w:t>
      </w:r>
      <w:r w:rsidRPr="00313530">
        <w:t xml:space="preserve"> or 92 if the person has been convicted of an offence constituted by conduct that is substantially the same as the conduct constituting the contravention.</w:t>
      </w:r>
    </w:p>
    <w:p w:rsidR="00291965" w:rsidRPr="00313530" w:rsidRDefault="00291965" w:rsidP="00291965">
      <w:pPr>
        <w:pStyle w:val="subsection"/>
      </w:pPr>
      <w:r w:rsidRPr="00313530">
        <w:tab/>
        <w:t>(3)</w:t>
      </w:r>
      <w:r w:rsidRPr="00313530">
        <w:tab/>
        <w:t xml:space="preserve">Proceedings for a pecuniary penalty order against a person in relation to a contravention of Part IV, </w:t>
      </w:r>
      <w:r w:rsidR="009B4597" w:rsidRPr="00313530">
        <w:t>subsection 5</w:t>
      </w:r>
      <w:r w:rsidRPr="00313530">
        <w:t xml:space="preserve">6BO(1) or </w:t>
      </w:r>
      <w:r w:rsidR="009B4597" w:rsidRPr="00313530">
        <w:t>section 5</w:t>
      </w:r>
      <w:r w:rsidR="00D0792B" w:rsidRPr="00313530">
        <w:t>6BZJ</w:t>
      </w:r>
      <w:r w:rsidRPr="00313530">
        <w:t xml:space="preserve"> or 92 are stayed if:</w:t>
      </w:r>
    </w:p>
    <w:p w:rsidR="00291965" w:rsidRPr="00313530" w:rsidRDefault="00291965" w:rsidP="00291965">
      <w:pPr>
        <w:pStyle w:val="paragraph"/>
      </w:pPr>
      <w:r w:rsidRPr="00313530">
        <w:tab/>
        <w:t>(a)</w:t>
      </w:r>
      <w:r w:rsidRPr="00313530">
        <w:tab/>
        <w:t>criminal proceedings are started or have already been started against the person for an offence; and</w:t>
      </w:r>
    </w:p>
    <w:p w:rsidR="00291965" w:rsidRPr="00313530" w:rsidRDefault="00291965" w:rsidP="00291965">
      <w:pPr>
        <w:pStyle w:val="paragraph"/>
      </w:pPr>
      <w:r w:rsidRPr="00313530">
        <w:tab/>
        <w:t>(b)</w:t>
      </w:r>
      <w:r w:rsidRPr="00313530">
        <w:tab/>
        <w:t>the offence is constituted by conduct that is substantially the same as the conduct alleged to constitute the contravention.</w:t>
      </w:r>
    </w:p>
    <w:p w:rsidR="00291965" w:rsidRPr="00313530" w:rsidRDefault="00291965" w:rsidP="00291965">
      <w:pPr>
        <w:pStyle w:val="subsection2"/>
      </w:pPr>
      <w:r w:rsidRPr="00313530">
        <w:t>The proceedings for the pecuniary penalty order may be resumed if the person is not convicted of the offence. Otherwise, the proceedings are dismissed.</w:t>
      </w:r>
    </w:p>
    <w:p w:rsidR="00291965" w:rsidRPr="00313530" w:rsidRDefault="00291965" w:rsidP="00291965">
      <w:pPr>
        <w:pStyle w:val="subsection"/>
      </w:pPr>
      <w:r w:rsidRPr="00313530">
        <w:tab/>
        <w:t>(4)</w:t>
      </w:r>
      <w:r w:rsidRPr="00313530">
        <w:tab/>
        <w:t xml:space="preserve">Criminal proceedings may be started against a person for conduct that is substantially the same as conduct constituting a contravention of Part IV, </w:t>
      </w:r>
      <w:r w:rsidR="009B4597" w:rsidRPr="00313530">
        <w:t>subsection 5</w:t>
      </w:r>
      <w:r w:rsidRPr="00313530">
        <w:t xml:space="preserve">6BO(1) or </w:t>
      </w:r>
      <w:r w:rsidR="009B4597" w:rsidRPr="00313530">
        <w:t>section 5</w:t>
      </w:r>
      <w:r w:rsidR="00D0792B" w:rsidRPr="00313530">
        <w:t>6BZJ</w:t>
      </w:r>
      <w:r w:rsidRPr="00313530">
        <w:t xml:space="preserve"> or 92 regardless of whether a pecuniary penalty order has been made against the person in respect of the contravention.</w:t>
      </w:r>
    </w:p>
    <w:p w:rsidR="00291965" w:rsidRPr="00313530" w:rsidRDefault="00291965" w:rsidP="00291965">
      <w:pPr>
        <w:pStyle w:val="subsection"/>
      </w:pPr>
      <w:r w:rsidRPr="00313530">
        <w:tab/>
        <w:t>(5)</w:t>
      </w:r>
      <w:r w:rsidRPr="00313530">
        <w:tab/>
        <w:t>Evidence of information given, or evidence of production of documents, by an individual is not admissible in criminal proceedings against the individual if:</w:t>
      </w:r>
    </w:p>
    <w:p w:rsidR="00291965" w:rsidRPr="00313530" w:rsidRDefault="00291965" w:rsidP="00291965">
      <w:pPr>
        <w:pStyle w:val="paragraph"/>
      </w:pPr>
      <w:r w:rsidRPr="00313530">
        <w:tab/>
        <w:t>(a)</w:t>
      </w:r>
      <w:r w:rsidRPr="00313530">
        <w:tab/>
        <w:t xml:space="preserve">the individual previously gave the evidence or produced the documents in proceedings for a pecuniary penalty order against the individual for a contravention of Part IV, </w:t>
      </w:r>
      <w:r w:rsidR="009B4597" w:rsidRPr="00313530">
        <w:t>subsection 5</w:t>
      </w:r>
      <w:r w:rsidRPr="00313530">
        <w:t xml:space="preserve">6BO(1) or </w:t>
      </w:r>
      <w:r w:rsidR="009B4597" w:rsidRPr="00313530">
        <w:t>section 5</w:t>
      </w:r>
      <w:r w:rsidR="00975E1B" w:rsidRPr="00313530">
        <w:t>6BZJ</w:t>
      </w:r>
      <w:r w:rsidRPr="00313530">
        <w:t xml:space="preserve"> or 92 (whether or not the order was made); and</w:t>
      </w:r>
    </w:p>
    <w:p w:rsidR="00291965" w:rsidRPr="00313530" w:rsidRDefault="00291965" w:rsidP="00291965">
      <w:pPr>
        <w:pStyle w:val="paragraph"/>
      </w:pPr>
      <w:r w:rsidRPr="00313530">
        <w:tab/>
        <w:t>(b)</w:t>
      </w:r>
      <w:r w:rsidRPr="00313530">
        <w:tab/>
        <w:t>the conduct alleged to constitute the offence is substantially the same as the conduct that was claimed to constitute the contravention.</w:t>
      </w:r>
    </w:p>
    <w:p w:rsidR="00291965" w:rsidRPr="00313530" w:rsidRDefault="00291965" w:rsidP="00291965">
      <w:pPr>
        <w:pStyle w:val="subsection2"/>
      </w:pPr>
      <w:r w:rsidRPr="00313530">
        <w:t>However, this does not apply to a criminal proceeding in respect of the falsity of the evidence given by the individual in the proceedings for the pecuniary penalty order.</w:t>
      </w:r>
    </w:p>
    <w:p w:rsidR="00291965" w:rsidRPr="00313530" w:rsidRDefault="00291965" w:rsidP="00291965">
      <w:pPr>
        <w:pStyle w:val="subsection"/>
      </w:pPr>
      <w:r w:rsidRPr="00313530">
        <w:tab/>
        <w:t>(6)</w:t>
      </w:r>
      <w:r w:rsidRPr="00313530">
        <w:tab/>
        <w:t>In this section:</w:t>
      </w:r>
    </w:p>
    <w:p w:rsidR="00291965" w:rsidRPr="00313530" w:rsidRDefault="00291965" w:rsidP="00291965">
      <w:pPr>
        <w:pStyle w:val="Definition"/>
      </w:pPr>
      <w:r w:rsidRPr="00313530">
        <w:rPr>
          <w:b/>
          <w:i/>
        </w:rPr>
        <w:t>offence</w:t>
      </w:r>
      <w:r w:rsidRPr="00313530">
        <w:t xml:space="preserve"> means an offence against a law of the Commonwealth, a State or a Territory.</w:t>
      </w:r>
    </w:p>
    <w:p w:rsidR="00291965" w:rsidRPr="00313530" w:rsidRDefault="00291965" w:rsidP="00291965">
      <w:pPr>
        <w:pStyle w:val="ActHead5"/>
      </w:pPr>
      <w:bookmarkStart w:id="315" w:name="_Toc179638082"/>
      <w:r w:rsidRPr="00313530">
        <w:rPr>
          <w:rStyle w:val="CharSectno"/>
        </w:rPr>
        <w:t>77</w:t>
      </w:r>
      <w:r w:rsidRPr="00313530">
        <w:t xml:space="preserve">  Civil action for recovery of pecuniary penalties</w:t>
      </w:r>
      <w:bookmarkEnd w:id="315"/>
    </w:p>
    <w:p w:rsidR="00291965" w:rsidRPr="00313530" w:rsidRDefault="00291965" w:rsidP="00291965">
      <w:pPr>
        <w:pStyle w:val="subsection"/>
      </w:pPr>
      <w:r w:rsidRPr="00313530">
        <w:tab/>
        <w:t>(1)</w:t>
      </w:r>
      <w:r w:rsidRPr="00313530">
        <w:tab/>
        <w:t>The Commission may institute a proceeding in the Court for the recovery on behalf of the Commonwealth of a pecuniary penalty referred to in section 76.</w:t>
      </w:r>
    </w:p>
    <w:p w:rsidR="00291965" w:rsidRPr="00313530" w:rsidRDefault="00291965" w:rsidP="00291965">
      <w:pPr>
        <w:pStyle w:val="subsection"/>
      </w:pPr>
      <w:r w:rsidRPr="00313530">
        <w:tab/>
        <w:t>(2)</w:t>
      </w:r>
      <w:r w:rsidRPr="00313530">
        <w:tab/>
        <w:t>A proceeding under subsection (1) may be commenced within 6 years after the contravention.</w:t>
      </w:r>
    </w:p>
    <w:p w:rsidR="00291965" w:rsidRPr="00313530" w:rsidRDefault="00291965" w:rsidP="00291965">
      <w:pPr>
        <w:pStyle w:val="ActHead5"/>
      </w:pPr>
      <w:bookmarkStart w:id="316" w:name="_Toc179638083"/>
      <w:r w:rsidRPr="00313530">
        <w:rPr>
          <w:rStyle w:val="CharSectno"/>
        </w:rPr>
        <w:t>77A</w:t>
      </w:r>
      <w:r w:rsidRPr="00313530">
        <w:t xml:space="preserve">  Indemnification of officers</w:t>
      </w:r>
      <w:bookmarkEnd w:id="316"/>
    </w:p>
    <w:p w:rsidR="00291965" w:rsidRPr="00313530" w:rsidRDefault="00291965" w:rsidP="00291965">
      <w:pPr>
        <w:pStyle w:val="subsection"/>
      </w:pPr>
      <w:r w:rsidRPr="00313530">
        <w:tab/>
        <w:t>(1)</w:t>
      </w:r>
      <w:r w:rsidRPr="00313530">
        <w:tab/>
        <w:t xml:space="preserve">A body corporate (the </w:t>
      </w:r>
      <w:r w:rsidRPr="00313530">
        <w:rPr>
          <w:b/>
          <w:i/>
        </w:rPr>
        <w:t>first body</w:t>
      </w:r>
      <w:r w:rsidRPr="00313530">
        <w:t>), or a body corporate related to the first body, must not indemnify a person (whether by agreement or by making a payment and whether directly or through an interposed entity) against any of the following liabilities incurred as an officer of the first body:</w:t>
      </w:r>
    </w:p>
    <w:p w:rsidR="00291965" w:rsidRPr="00313530" w:rsidRDefault="00291965" w:rsidP="00291965">
      <w:pPr>
        <w:pStyle w:val="paragraph"/>
      </w:pPr>
      <w:r w:rsidRPr="00313530">
        <w:tab/>
        <w:t>(a)</w:t>
      </w:r>
      <w:r w:rsidRPr="00313530">
        <w:tab/>
        <w:t>a civil liability;</w:t>
      </w:r>
    </w:p>
    <w:p w:rsidR="00291965" w:rsidRPr="00313530" w:rsidRDefault="00291965" w:rsidP="00291965">
      <w:pPr>
        <w:pStyle w:val="paragraph"/>
      </w:pPr>
      <w:r w:rsidRPr="00313530">
        <w:tab/>
        <w:t>(b)</w:t>
      </w:r>
      <w:r w:rsidRPr="00313530">
        <w:tab/>
        <w:t>legal costs incurred in defending or resisting proceedings in which the person is found to have such a liability.</w:t>
      </w:r>
    </w:p>
    <w:p w:rsidR="00291965" w:rsidRPr="00313530" w:rsidRDefault="00291965" w:rsidP="00291965">
      <w:pPr>
        <w:pStyle w:val="Penalty"/>
      </w:pPr>
      <w:r w:rsidRPr="00313530">
        <w:t>Penalty:</w:t>
      </w:r>
      <w:r w:rsidRPr="00313530">
        <w:tab/>
        <w:t>25 penalty units.</w:t>
      </w:r>
    </w:p>
    <w:p w:rsidR="00291965" w:rsidRPr="00313530" w:rsidRDefault="00291965" w:rsidP="00291965">
      <w:pPr>
        <w:pStyle w:val="subsection"/>
      </w:pPr>
      <w:r w:rsidRPr="00313530">
        <w:tab/>
        <w:t>(2)</w:t>
      </w:r>
      <w:r w:rsidRPr="00313530">
        <w:tab/>
        <w:t>For the purposes of subsection (1), the outcome of proceedings is the outcome of the proceedings and any appeal in relation to the proceedings.</w:t>
      </w:r>
    </w:p>
    <w:p w:rsidR="00291965" w:rsidRPr="00313530" w:rsidRDefault="00291965" w:rsidP="00291965">
      <w:pPr>
        <w:pStyle w:val="SubsectionHead"/>
      </w:pPr>
      <w:r w:rsidRPr="00313530">
        <w:t>Definitions</w:t>
      </w:r>
    </w:p>
    <w:p w:rsidR="00291965" w:rsidRPr="00313530" w:rsidRDefault="00291965" w:rsidP="00291965">
      <w:pPr>
        <w:pStyle w:val="subsection"/>
        <w:keepNext/>
        <w:keepLines/>
      </w:pPr>
      <w:r w:rsidRPr="00313530">
        <w:tab/>
        <w:t>(3)</w:t>
      </w:r>
      <w:r w:rsidRPr="00313530">
        <w:tab/>
        <w:t>In this section:</w:t>
      </w:r>
    </w:p>
    <w:p w:rsidR="00291965" w:rsidRPr="00313530" w:rsidRDefault="00291965" w:rsidP="00291965">
      <w:pPr>
        <w:pStyle w:val="Definition"/>
      </w:pPr>
      <w:r w:rsidRPr="00313530">
        <w:rPr>
          <w:b/>
          <w:i/>
        </w:rPr>
        <w:t>civil liability</w:t>
      </w:r>
      <w:r w:rsidRPr="00313530">
        <w:t xml:space="preserve"> means a liability to pay a pecuniary penalty under section 76 for a contravention of a provision of Part IV or Part V.</w:t>
      </w:r>
    </w:p>
    <w:p w:rsidR="00291965" w:rsidRPr="00313530" w:rsidRDefault="00291965" w:rsidP="00291965">
      <w:pPr>
        <w:pStyle w:val="Definition"/>
      </w:pPr>
      <w:r w:rsidRPr="00313530">
        <w:rPr>
          <w:b/>
          <w:i/>
        </w:rPr>
        <w:t xml:space="preserve">officer </w:t>
      </w:r>
      <w:r w:rsidRPr="00313530">
        <w:t xml:space="preserve">has the same meaning as in the </w:t>
      </w:r>
      <w:r w:rsidRPr="00313530">
        <w:rPr>
          <w:i/>
        </w:rPr>
        <w:t>Corporations Act 2001</w:t>
      </w:r>
      <w:r w:rsidRPr="00313530">
        <w:t>.</w:t>
      </w:r>
    </w:p>
    <w:p w:rsidR="00291965" w:rsidRPr="00313530" w:rsidRDefault="00291965" w:rsidP="00291965">
      <w:pPr>
        <w:pStyle w:val="ActHead5"/>
      </w:pPr>
      <w:bookmarkStart w:id="317" w:name="_Toc179638084"/>
      <w:r w:rsidRPr="00313530">
        <w:rPr>
          <w:rStyle w:val="CharSectno"/>
        </w:rPr>
        <w:t>77B</w:t>
      </w:r>
      <w:r w:rsidRPr="00313530">
        <w:t xml:space="preserve">  Certain indemnities not authorised and certain documents void</w:t>
      </w:r>
      <w:bookmarkEnd w:id="317"/>
    </w:p>
    <w:p w:rsidR="00291965" w:rsidRPr="00313530" w:rsidRDefault="00291965" w:rsidP="00291965">
      <w:pPr>
        <w:pStyle w:val="subsection"/>
      </w:pPr>
      <w:r w:rsidRPr="00313530">
        <w:tab/>
        <w:t>(1)</w:t>
      </w:r>
      <w:r w:rsidRPr="00313530">
        <w:tab/>
        <w:t>Section 77A does not authorise anything that would otherwise be unlawful.</w:t>
      </w:r>
    </w:p>
    <w:p w:rsidR="00291965" w:rsidRPr="00313530" w:rsidRDefault="00291965" w:rsidP="00291965">
      <w:pPr>
        <w:pStyle w:val="subsection"/>
      </w:pPr>
      <w:r w:rsidRPr="00313530">
        <w:tab/>
        <w:t>(2)</w:t>
      </w:r>
      <w:r w:rsidRPr="00313530">
        <w:tab/>
        <w:t>Anything that purports to indemnify a person against a liability is void to the extent that it contravenes section 77A.</w:t>
      </w:r>
    </w:p>
    <w:p w:rsidR="00291965" w:rsidRPr="00313530" w:rsidRDefault="00291965" w:rsidP="00291965">
      <w:pPr>
        <w:pStyle w:val="ActHead5"/>
      </w:pPr>
      <w:bookmarkStart w:id="318" w:name="_Toc179638085"/>
      <w:r w:rsidRPr="00313530">
        <w:rPr>
          <w:rStyle w:val="CharSectno"/>
        </w:rPr>
        <w:t>77C</w:t>
      </w:r>
      <w:r w:rsidRPr="00313530">
        <w:t xml:space="preserve">  Application of section 77A to a person other than a body corporate</w:t>
      </w:r>
      <w:bookmarkEnd w:id="318"/>
    </w:p>
    <w:p w:rsidR="00291965" w:rsidRPr="00313530" w:rsidRDefault="00291965" w:rsidP="00291965">
      <w:pPr>
        <w:pStyle w:val="subsection"/>
      </w:pPr>
      <w:r w:rsidRPr="00313530">
        <w:tab/>
      </w:r>
      <w:r w:rsidRPr="00313530">
        <w:tab/>
        <w:t xml:space="preserve">If, as a result of the operation of Part 2.4 of the </w:t>
      </w:r>
      <w:r w:rsidRPr="00313530">
        <w:rPr>
          <w:i/>
        </w:rPr>
        <w:t>Criminal Code</w:t>
      </w:r>
      <w:r w:rsidRPr="00313530">
        <w:t>, a person other than a body corporate is:</w:t>
      </w:r>
    </w:p>
    <w:p w:rsidR="00291965" w:rsidRPr="00313530" w:rsidRDefault="00291965" w:rsidP="00291965">
      <w:pPr>
        <w:pStyle w:val="paragraph"/>
      </w:pPr>
      <w:r w:rsidRPr="00313530">
        <w:tab/>
        <w:t>(a)</w:t>
      </w:r>
      <w:r w:rsidRPr="00313530">
        <w:tab/>
        <w:t xml:space="preserve">convicted of an offence (the </w:t>
      </w:r>
      <w:r w:rsidRPr="00313530">
        <w:rPr>
          <w:b/>
          <w:i/>
        </w:rPr>
        <w:t>relevant offence</w:t>
      </w:r>
      <w:r w:rsidRPr="00313530">
        <w:t>) against subsection 77A(1) of this Act; or</w:t>
      </w:r>
    </w:p>
    <w:p w:rsidR="00291965" w:rsidRPr="00313530" w:rsidRDefault="00291965" w:rsidP="00291965">
      <w:pPr>
        <w:pStyle w:val="paragraph"/>
      </w:pPr>
      <w:r w:rsidRPr="00313530">
        <w:tab/>
        <w:t>(b)</w:t>
      </w:r>
      <w:r w:rsidRPr="00313530">
        <w:tab/>
        <w:t xml:space="preserve">convicted of an offence (the </w:t>
      </w:r>
      <w:r w:rsidRPr="00313530">
        <w:rPr>
          <w:b/>
          <w:i/>
        </w:rPr>
        <w:t>relevant offence</w:t>
      </w:r>
      <w:r w:rsidRPr="00313530">
        <w:t xml:space="preserve">) against </w:t>
      </w:r>
      <w:r w:rsidR="00313696" w:rsidRPr="00313530">
        <w:t>section 1</w:t>
      </w:r>
      <w:r w:rsidRPr="00313530">
        <w:t xml:space="preserve">1.4 of the </w:t>
      </w:r>
      <w:r w:rsidRPr="00313530">
        <w:rPr>
          <w:i/>
        </w:rPr>
        <w:t xml:space="preserve">Criminal Code </w:t>
      </w:r>
      <w:r w:rsidRPr="00313530">
        <w:t>in relation to an offence referred to in subsection 77A(1) of this Act;</w:t>
      </w:r>
    </w:p>
    <w:p w:rsidR="00291965" w:rsidRPr="00313530" w:rsidRDefault="00291965" w:rsidP="00291965">
      <w:pPr>
        <w:pStyle w:val="subsection2"/>
      </w:pPr>
      <w:r w:rsidRPr="00313530">
        <w:t>the relevant offence is taken to be punishable on conviction by a fine not exceeding 5 penalty units.</w:t>
      </w:r>
    </w:p>
    <w:p w:rsidR="00291965" w:rsidRPr="00313530" w:rsidRDefault="00291965" w:rsidP="00291965">
      <w:pPr>
        <w:pStyle w:val="ActHead5"/>
      </w:pPr>
      <w:bookmarkStart w:id="319" w:name="_Toc179638086"/>
      <w:r w:rsidRPr="00313530">
        <w:rPr>
          <w:rStyle w:val="CharSectno"/>
        </w:rPr>
        <w:t>78</w:t>
      </w:r>
      <w:r w:rsidRPr="00313530">
        <w:t xml:space="preserve">  Criminal proceedings not to be brought for contraventions of Part IV</w:t>
      </w:r>
      <w:bookmarkEnd w:id="319"/>
    </w:p>
    <w:p w:rsidR="00291965" w:rsidRPr="00313530" w:rsidRDefault="00291965" w:rsidP="00291965">
      <w:pPr>
        <w:pStyle w:val="subsection"/>
      </w:pPr>
      <w:r w:rsidRPr="00313530">
        <w:tab/>
      </w:r>
      <w:r w:rsidRPr="00313530">
        <w:tab/>
        <w:t>Criminal proceedings do not lie against a person by reason only that the person:</w:t>
      </w:r>
    </w:p>
    <w:p w:rsidR="00291965" w:rsidRPr="00313530" w:rsidRDefault="00291965" w:rsidP="00291965">
      <w:pPr>
        <w:pStyle w:val="paragraph"/>
      </w:pPr>
      <w:r w:rsidRPr="00313530">
        <w:tab/>
        <w:t>(a)</w:t>
      </w:r>
      <w:r w:rsidRPr="00313530">
        <w:tab/>
        <w:t>has contravened a provision of Part IV (other than section 45AF or 45AG); or</w:t>
      </w:r>
    </w:p>
    <w:p w:rsidR="00291965" w:rsidRPr="00313530" w:rsidRDefault="00291965" w:rsidP="00291965">
      <w:pPr>
        <w:pStyle w:val="paragraph"/>
      </w:pPr>
      <w:r w:rsidRPr="00313530">
        <w:tab/>
        <w:t>(b)</w:t>
      </w:r>
      <w:r w:rsidRPr="00313530">
        <w:tab/>
        <w:t>has attempted to contravene such a provision;</w:t>
      </w:r>
    </w:p>
    <w:p w:rsidR="00291965" w:rsidRPr="00313530" w:rsidRDefault="00291965" w:rsidP="00291965">
      <w:pPr>
        <w:pStyle w:val="paragraph"/>
      </w:pPr>
      <w:r w:rsidRPr="00313530">
        <w:tab/>
        <w:t>(c)</w:t>
      </w:r>
      <w:r w:rsidRPr="00313530">
        <w:tab/>
        <w:t>has aided, abetted, counselled or procured a person to contravene such a provision;</w:t>
      </w:r>
    </w:p>
    <w:p w:rsidR="00291965" w:rsidRPr="00313530" w:rsidRDefault="00291965" w:rsidP="00291965">
      <w:pPr>
        <w:pStyle w:val="paragraph"/>
      </w:pPr>
      <w:r w:rsidRPr="00313530">
        <w:tab/>
        <w:t>(d)</w:t>
      </w:r>
      <w:r w:rsidRPr="00313530">
        <w:tab/>
        <w:t>has induced, or attempted to induce, a person, whether by threats or promises or otherwise, to contravene such a provision;</w:t>
      </w:r>
    </w:p>
    <w:p w:rsidR="00291965" w:rsidRPr="00313530" w:rsidRDefault="00291965" w:rsidP="00291965">
      <w:pPr>
        <w:pStyle w:val="paragraph"/>
      </w:pPr>
      <w:r w:rsidRPr="00313530">
        <w:tab/>
        <w:t>(e)</w:t>
      </w:r>
      <w:r w:rsidRPr="00313530">
        <w:tab/>
        <w:t>has been in any way, directly or indirectly, knowingly concerned in, or party to, the contravention by a person of such a provision; or</w:t>
      </w:r>
    </w:p>
    <w:p w:rsidR="00291965" w:rsidRPr="00313530" w:rsidRDefault="00291965" w:rsidP="00291965">
      <w:pPr>
        <w:pStyle w:val="paragraph"/>
      </w:pPr>
      <w:r w:rsidRPr="00313530">
        <w:tab/>
        <w:t>(f)</w:t>
      </w:r>
      <w:r w:rsidRPr="00313530">
        <w:tab/>
        <w:t>has conspired with others to contravene such a provision.</w:t>
      </w:r>
    </w:p>
    <w:p w:rsidR="00291965" w:rsidRPr="00313530" w:rsidRDefault="00291965" w:rsidP="00291965">
      <w:pPr>
        <w:pStyle w:val="ActHead5"/>
      </w:pPr>
      <w:bookmarkStart w:id="320" w:name="_Toc179638087"/>
      <w:r w:rsidRPr="00313530">
        <w:rPr>
          <w:rStyle w:val="CharSectno"/>
        </w:rPr>
        <w:t>79</w:t>
      </w:r>
      <w:r w:rsidRPr="00313530">
        <w:t xml:space="preserve">  Offences against section 45AF or 45AG</w:t>
      </w:r>
      <w:bookmarkEnd w:id="320"/>
    </w:p>
    <w:p w:rsidR="00291965" w:rsidRPr="00313530" w:rsidRDefault="00291965" w:rsidP="00291965">
      <w:pPr>
        <w:pStyle w:val="subsection"/>
      </w:pPr>
      <w:r w:rsidRPr="00313530">
        <w:tab/>
        <w:t>(1)</w:t>
      </w:r>
      <w:r w:rsidRPr="00313530">
        <w:tab/>
        <w:t>A person who:</w:t>
      </w:r>
    </w:p>
    <w:p w:rsidR="00291965" w:rsidRPr="00313530" w:rsidRDefault="00291965" w:rsidP="00291965">
      <w:pPr>
        <w:pStyle w:val="paragraph"/>
      </w:pPr>
      <w:r w:rsidRPr="00313530">
        <w:tab/>
        <w:t>(aa)</w:t>
      </w:r>
      <w:r w:rsidRPr="00313530">
        <w:tab/>
        <w:t>attempts to contravene; or</w:t>
      </w:r>
    </w:p>
    <w:p w:rsidR="00291965" w:rsidRPr="00313530" w:rsidRDefault="00291965" w:rsidP="00291965">
      <w:pPr>
        <w:pStyle w:val="paragraph"/>
      </w:pPr>
      <w:r w:rsidRPr="00313530">
        <w:tab/>
        <w:t>(a)</w:t>
      </w:r>
      <w:r w:rsidRPr="00313530">
        <w:tab/>
        <w:t>aids, abets, counsels or procures a person to contravene; or</w:t>
      </w:r>
    </w:p>
    <w:p w:rsidR="00291965" w:rsidRPr="00313530" w:rsidRDefault="00291965" w:rsidP="00291965">
      <w:pPr>
        <w:pStyle w:val="paragraph"/>
      </w:pPr>
      <w:r w:rsidRPr="00313530">
        <w:tab/>
        <w:t>(b)</w:t>
      </w:r>
      <w:r w:rsidRPr="00313530">
        <w:tab/>
        <w:t>induces, or attempts to induce, a person (whether by threats or promises or otherwise) to contravene; or</w:t>
      </w:r>
    </w:p>
    <w:p w:rsidR="00291965" w:rsidRPr="00313530" w:rsidRDefault="00291965" w:rsidP="00291965">
      <w:pPr>
        <w:pStyle w:val="paragraph"/>
      </w:pPr>
      <w:r w:rsidRPr="00313530">
        <w:tab/>
        <w:t>(c)</w:t>
      </w:r>
      <w:r w:rsidRPr="00313530">
        <w:tab/>
        <w:t>is in any way, directly or indirectly, knowingly concerned in, or party to, the contravention by a person of; or</w:t>
      </w:r>
    </w:p>
    <w:p w:rsidR="00291965" w:rsidRPr="00313530" w:rsidRDefault="00291965" w:rsidP="00291965">
      <w:pPr>
        <w:pStyle w:val="paragraph"/>
      </w:pPr>
      <w:r w:rsidRPr="00313530">
        <w:tab/>
        <w:t>(d)</w:t>
      </w:r>
      <w:r w:rsidRPr="00313530">
        <w:tab/>
        <w:t>conspires with others to contravene;</w:t>
      </w:r>
    </w:p>
    <w:p w:rsidR="00291965" w:rsidRPr="00313530" w:rsidRDefault="00291965" w:rsidP="00291965">
      <w:pPr>
        <w:pStyle w:val="subsection2"/>
      </w:pPr>
      <w:r w:rsidRPr="00313530">
        <w:t>a cartel offence provision is taken to have contravened that provision and is punishable:</w:t>
      </w:r>
    </w:p>
    <w:p w:rsidR="00291965" w:rsidRPr="00313530" w:rsidRDefault="00291965" w:rsidP="00291965">
      <w:pPr>
        <w:pStyle w:val="paragraph"/>
      </w:pPr>
      <w:r w:rsidRPr="00313530">
        <w:tab/>
        <w:t>(e)</w:t>
      </w:r>
      <w:r w:rsidRPr="00313530">
        <w:tab/>
        <w:t>in a case where:</w:t>
      </w:r>
    </w:p>
    <w:p w:rsidR="00291965" w:rsidRPr="00313530" w:rsidRDefault="00291965" w:rsidP="00291965">
      <w:pPr>
        <w:pStyle w:val="paragraphsub"/>
      </w:pPr>
      <w:r w:rsidRPr="00313530">
        <w:tab/>
        <w:t>(i)</w:t>
      </w:r>
      <w:r w:rsidRPr="00313530">
        <w:tab/>
        <w:t>the provision is a cartel offence provision; and</w:t>
      </w:r>
    </w:p>
    <w:p w:rsidR="00291965" w:rsidRPr="00313530" w:rsidRDefault="00291965" w:rsidP="00291965">
      <w:pPr>
        <w:pStyle w:val="paragraphsub"/>
      </w:pPr>
      <w:r w:rsidRPr="00313530">
        <w:tab/>
        <w:t>(ii)</w:t>
      </w:r>
      <w:r w:rsidRPr="00313530">
        <w:tab/>
        <w:t>the person is not a body corporate;</w:t>
      </w:r>
    </w:p>
    <w:p w:rsidR="00291965" w:rsidRPr="00313530" w:rsidRDefault="00291965" w:rsidP="00291965">
      <w:pPr>
        <w:pStyle w:val="paragraph"/>
      </w:pPr>
      <w:r w:rsidRPr="00313530">
        <w:tab/>
      </w:r>
      <w:r w:rsidRPr="00313530">
        <w:tab/>
        <w:t>by a term of imprisonment not exceeding 10 years or a fine not exceeding 2,000 penalty units, or both; or</w:t>
      </w:r>
    </w:p>
    <w:p w:rsidR="00291965" w:rsidRPr="00313530" w:rsidRDefault="00291965" w:rsidP="00291965">
      <w:pPr>
        <w:pStyle w:val="paragraph"/>
      </w:pPr>
      <w:r w:rsidRPr="00313530">
        <w:tab/>
        <w:t>(f)</w:t>
      </w:r>
      <w:r w:rsidRPr="00313530">
        <w:tab/>
        <w:t>in any other case—accordingly.</w:t>
      </w:r>
    </w:p>
    <w:p w:rsidR="00291965" w:rsidRPr="00313530" w:rsidRDefault="00291965" w:rsidP="00291965">
      <w:pPr>
        <w:pStyle w:val="subsection"/>
      </w:pPr>
      <w:r w:rsidRPr="00313530">
        <w:tab/>
        <w:t>(1AA)</w:t>
      </w:r>
      <w:r w:rsidRPr="00313530">
        <w:tab/>
        <w:t>For the purposes of the application of subsection (1) to a case where:</w:t>
      </w:r>
    </w:p>
    <w:p w:rsidR="00291965" w:rsidRPr="00313530" w:rsidRDefault="00291965" w:rsidP="00291965">
      <w:pPr>
        <w:pStyle w:val="paragraph"/>
      </w:pPr>
      <w:r w:rsidRPr="00313530">
        <w:tab/>
        <w:t>(a)</w:t>
      </w:r>
      <w:r w:rsidRPr="00313530">
        <w:tab/>
        <w:t>the provision is a cartel offence provision; and</w:t>
      </w:r>
    </w:p>
    <w:p w:rsidR="00291965" w:rsidRPr="00313530" w:rsidRDefault="00291965" w:rsidP="00291965">
      <w:pPr>
        <w:pStyle w:val="paragraph"/>
      </w:pPr>
      <w:r w:rsidRPr="00313530">
        <w:tab/>
        <w:t>(b)</w:t>
      </w:r>
      <w:r w:rsidRPr="00313530">
        <w:tab/>
        <w:t>the person is a body corporate other than a corporation;</w:t>
      </w:r>
    </w:p>
    <w:p w:rsidR="00291965" w:rsidRPr="00313530" w:rsidRDefault="00291965" w:rsidP="00291965">
      <w:pPr>
        <w:pStyle w:val="subsection2"/>
      </w:pPr>
      <w:r w:rsidRPr="00313530">
        <w:t>assume that each reference in paragraph 45AF(3)(c) or 45AG(3)(c) to a corporation were read as a reference to a body corporate.</w:t>
      </w:r>
    </w:p>
    <w:p w:rsidR="00291965" w:rsidRPr="00313530" w:rsidRDefault="00291965" w:rsidP="00291965">
      <w:pPr>
        <w:pStyle w:val="subsection"/>
      </w:pPr>
      <w:r w:rsidRPr="00313530">
        <w:tab/>
        <w:t>(1AB)</w:t>
      </w:r>
      <w:r w:rsidRPr="00313530">
        <w:tab/>
        <w:t xml:space="preserve">Subsections 11.1(2) to (6) (inclusive) of the </w:t>
      </w:r>
      <w:r w:rsidRPr="00313530">
        <w:rPr>
          <w:i/>
        </w:rPr>
        <w:t>Criminal Code</w:t>
      </w:r>
      <w:r w:rsidRPr="00313530">
        <w:t xml:space="preserve"> apply in relation to paragraph (1)(aa) in the same way that they apply in relation to the offence of attempt under </w:t>
      </w:r>
      <w:r w:rsidR="00313696" w:rsidRPr="00313530">
        <w:t>subsection 1</w:t>
      </w:r>
      <w:r w:rsidRPr="00313530">
        <w:t xml:space="preserve">1.1(1) of the </w:t>
      </w:r>
      <w:r w:rsidRPr="00313530">
        <w:rPr>
          <w:i/>
        </w:rPr>
        <w:t>Criminal Code</w:t>
      </w:r>
      <w:r w:rsidRPr="00313530">
        <w:t>.</w:t>
      </w:r>
    </w:p>
    <w:p w:rsidR="00291965" w:rsidRPr="00313530" w:rsidRDefault="00291965" w:rsidP="00291965">
      <w:pPr>
        <w:pStyle w:val="subsection"/>
      </w:pPr>
      <w:r w:rsidRPr="00313530">
        <w:tab/>
        <w:t>(1A)</w:t>
      </w:r>
      <w:r w:rsidRPr="00313530">
        <w:tab/>
        <w:t xml:space="preserve">Subsections 11.2(2) to (5) (inclusive) of the </w:t>
      </w:r>
      <w:r w:rsidRPr="00313530">
        <w:rPr>
          <w:i/>
        </w:rPr>
        <w:t>Criminal Code</w:t>
      </w:r>
      <w:r w:rsidRPr="00313530">
        <w:t xml:space="preserve"> apply in relation to paragraph (1)(a) in the same way that they apply in relation to </w:t>
      </w:r>
      <w:r w:rsidR="00313696" w:rsidRPr="00313530">
        <w:t>subsection 1</w:t>
      </w:r>
      <w:r w:rsidRPr="00313530">
        <w:t xml:space="preserve">1.2(1) of the </w:t>
      </w:r>
      <w:r w:rsidRPr="00313530">
        <w:rPr>
          <w:i/>
        </w:rPr>
        <w:t>Criminal Code</w:t>
      </w:r>
      <w:r w:rsidRPr="00313530">
        <w:t>.</w:t>
      </w:r>
    </w:p>
    <w:p w:rsidR="00291965" w:rsidRPr="00313530" w:rsidRDefault="00291965" w:rsidP="00291965">
      <w:pPr>
        <w:pStyle w:val="subsection"/>
      </w:pPr>
      <w:r w:rsidRPr="00313530">
        <w:tab/>
        <w:t>(1B)</w:t>
      </w:r>
      <w:r w:rsidRPr="00313530">
        <w:tab/>
        <w:t xml:space="preserve">Subsections 11.5(2) to (5) (inclusive) of the </w:t>
      </w:r>
      <w:r w:rsidRPr="00313530">
        <w:rPr>
          <w:i/>
        </w:rPr>
        <w:t>Criminal Code</w:t>
      </w:r>
      <w:r w:rsidRPr="00313530">
        <w:t xml:space="preserve"> apply in relation to paragraph (1)(d) in the same way that they apply in relation to the offence of conspiracy under </w:t>
      </w:r>
      <w:r w:rsidR="00313696" w:rsidRPr="00313530">
        <w:t>subsection 1</w:t>
      </w:r>
      <w:r w:rsidRPr="00313530">
        <w:t xml:space="preserve">1.5(1) of the </w:t>
      </w:r>
      <w:r w:rsidRPr="00313530">
        <w:rPr>
          <w:i/>
        </w:rPr>
        <w:t>Criminal Code</w:t>
      </w:r>
      <w:r w:rsidRPr="00313530">
        <w:t>.</w:t>
      </w:r>
    </w:p>
    <w:p w:rsidR="00291965" w:rsidRPr="00313530" w:rsidRDefault="00291965" w:rsidP="00291965">
      <w:pPr>
        <w:pStyle w:val="subsection"/>
      </w:pPr>
      <w:r w:rsidRPr="00313530">
        <w:tab/>
        <w:t>(5)</w:t>
      </w:r>
      <w:r w:rsidRPr="00313530">
        <w:tab/>
        <w:t xml:space="preserve">Subsections 11.1(1), 11.2(1), 11.2A(1), 11.4(1) and 11.5(1) of the </w:t>
      </w:r>
      <w:r w:rsidRPr="00313530">
        <w:rPr>
          <w:i/>
        </w:rPr>
        <w:t>Criminal Code</w:t>
      </w:r>
      <w:r w:rsidRPr="00313530">
        <w:t xml:space="preserve"> do not apply in relation to an offence against a cartel offence provision.</w:t>
      </w:r>
    </w:p>
    <w:p w:rsidR="00291965" w:rsidRPr="00313530" w:rsidRDefault="00291965" w:rsidP="00291965">
      <w:pPr>
        <w:pStyle w:val="subsection"/>
      </w:pPr>
      <w:r w:rsidRPr="00313530">
        <w:tab/>
        <w:t>(7)</w:t>
      </w:r>
      <w:r w:rsidRPr="00313530">
        <w:tab/>
        <w:t>In this section:</w:t>
      </w:r>
    </w:p>
    <w:p w:rsidR="00291965" w:rsidRPr="00313530" w:rsidRDefault="00291965" w:rsidP="00291965">
      <w:pPr>
        <w:pStyle w:val="Definition"/>
      </w:pPr>
      <w:r w:rsidRPr="00313530">
        <w:rPr>
          <w:b/>
          <w:i/>
        </w:rPr>
        <w:t>cartel offence provision</w:t>
      </w:r>
      <w:r w:rsidRPr="00313530">
        <w:t xml:space="preserve"> means section 45AF or 45AG.</w:t>
      </w:r>
    </w:p>
    <w:p w:rsidR="00291965" w:rsidRPr="00313530" w:rsidRDefault="00291965" w:rsidP="00291965">
      <w:pPr>
        <w:pStyle w:val="ActHead5"/>
      </w:pPr>
      <w:bookmarkStart w:id="321" w:name="_Toc179638088"/>
      <w:r w:rsidRPr="00313530">
        <w:rPr>
          <w:rStyle w:val="CharSectno"/>
        </w:rPr>
        <w:t>79A</w:t>
      </w:r>
      <w:r w:rsidRPr="00313530">
        <w:t xml:space="preserve">  Enforcement and recovery of certain fines</w:t>
      </w:r>
      <w:bookmarkEnd w:id="321"/>
    </w:p>
    <w:p w:rsidR="00291965" w:rsidRPr="00313530" w:rsidRDefault="00291965" w:rsidP="00291965">
      <w:pPr>
        <w:pStyle w:val="subsection"/>
      </w:pPr>
      <w:r w:rsidRPr="00313530">
        <w:tab/>
        <w:t>(1)</w:t>
      </w:r>
      <w:r w:rsidRPr="00313530">
        <w:tab/>
        <w:t>If:</w:t>
      </w:r>
    </w:p>
    <w:p w:rsidR="00291965" w:rsidRPr="00313530" w:rsidRDefault="00291965" w:rsidP="00291965">
      <w:pPr>
        <w:pStyle w:val="paragraph"/>
      </w:pPr>
      <w:r w:rsidRPr="00313530">
        <w:tab/>
        <w:t>(a)</w:t>
      </w:r>
      <w:r w:rsidRPr="00313530">
        <w:tab/>
        <w:t>a fine has been imposed on a person for:</w:t>
      </w:r>
    </w:p>
    <w:p w:rsidR="00291965" w:rsidRPr="00313530" w:rsidRDefault="00291965" w:rsidP="00291965">
      <w:pPr>
        <w:pStyle w:val="paragraphsub"/>
      </w:pPr>
      <w:r w:rsidRPr="00313530">
        <w:tab/>
        <w:t>(i)</w:t>
      </w:r>
      <w:r w:rsidRPr="00313530">
        <w:tab/>
        <w:t xml:space="preserve">an offence against section 44AAFB, 45AF or 45AG, </w:t>
      </w:r>
      <w:r w:rsidR="009B4597" w:rsidRPr="00313530">
        <w:t>subsection 5</w:t>
      </w:r>
      <w:r w:rsidRPr="00313530">
        <w:t xml:space="preserve">6BN(1) or </w:t>
      </w:r>
      <w:r w:rsidR="00975E1B" w:rsidRPr="00313530">
        <w:t>56BZI(1)</w:t>
      </w:r>
      <w:r w:rsidRPr="00313530">
        <w:t xml:space="preserve"> or </w:t>
      </w:r>
      <w:r w:rsidR="00313696" w:rsidRPr="00313530">
        <w:t>section 1</w:t>
      </w:r>
      <w:r w:rsidRPr="00313530">
        <w:t>54Q or 155; or</w:t>
      </w:r>
    </w:p>
    <w:p w:rsidR="00291965" w:rsidRPr="00313530" w:rsidRDefault="00291965" w:rsidP="00291965">
      <w:pPr>
        <w:pStyle w:val="paragraphsub"/>
      </w:pPr>
      <w:r w:rsidRPr="00313530">
        <w:tab/>
        <w:t>(ii)</w:t>
      </w:r>
      <w:r w:rsidRPr="00313530">
        <w:tab/>
        <w:t xml:space="preserve">an offence against </w:t>
      </w:r>
      <w:r w:rsidR="00313696" w:rsidRPr="00313530">
        <w:t>section 1</w:t>
      </w:r>
      <w:r w:rsidRPr="00313530">
        <w:t xml:space="preserve">49.1 of the </w:t>
      </w:r>
      <w:r w:rsidRPr="00313530">
        <w:rPr>
          <w:i/>
        </w:rPr>
        <w:t xml:space="preserve">Criminal Code </w:t>
      </w:r>
      <w:r w:rsidRPr="00313530">
        <w:t>that relates to Part XID; and</w:t>
      </w:r>
    </w:p>
    <w:p w:rsidR="00291965" w:rsidRPr="00313530" w:rsidRDefault="00291965" w:rsidP="00291965">
      <w:pPr>
        <w:pStyle w:val="paragraph"/>
      </w:pPr>
      <w:r w:rsidRPr="00313530">
        <w:tab/>
        <w:t>(b)</w:t>
      </w:r>
      <w:r w:rsidRPr="00313530">
        <w:tab/>
        <w:t>the person defaults in payment of the fine;</w:t>
      </w:r>
    </w:p>
    <w:p w:rsidR="00291965" w:rsidRPr="00313530" w:rsidRDefault="00291965" w:rsidP="00291965">
      <w:pPr>
        <w:pStyle w:val="subsection2"/>
      </w:pPr>
      <w:r w:rsidRPr="00313530">
        <w:t>a Court may:</w:t>
      </w:r>
    </w:p>
    <w:p w:rsidR="00291965" w:rsidRPr="00313530" w:rsidRDefault="00291965" w:rsidP="00291965">
      <w:pPr>
        <w:pStyle w:val="paragraph"/>
      </w:pPr>
      <w:r w:rsidRPr="00313530">
        <w:tab/>
        <w:t>(c)</w:t>
      </w:r>
      <w:r w:rsidRPr="00313530">
        <w:tab/>
        <w:t>exercise any power that the Court has apart from this section with respect to the enforcement and recovery of fines imposed by the Court; or</w:t>
      </w:r>
    </w:p>
    <w:p w:rsidR="00291965" w:rsidRPr="00313530" w:rsidRDefault="00291965" w:rsidP="00291965">
      <w:pPr>
        <w:pStyle w:val="paragraph"/>
      </w:pPr>
      <w:r w:rsidRPr="00313530">
        <w:tab/>
        <w:t>(d)</w:t>
      </w:r>
      <w:r w:rsidRPr="00313530">
        <w:tab/>
        <w:t>make an order, on the application of the Minister, the Commission or (in the case of an offence against section 44AAFB) the AER declaring that the fine is to have effect, and may be enforced, as if it were a judgment debt under a judgment of the Court.</w:t>
      </w:r>
    </w:p>
    <w:p w:rsidR="00291965" w:rsidRPr="00313530" w:rsidRDefault="00291965" w:rsidP="00291965">
      <w:pPr>
        <w:pStyle w:val="subsection"/>
      </w:pPr>
      <w:r w:rsidRPr="00313530">
        <w:tab/>
        <w:t>(2)</w:t>
      </w:r>
      <w:r w:rsidRPr="00313530">
        <w:tab/>
        <w:t>Where a person in relation to whom an order is made under subsection (1) in respect of a fine gives security for the payment of the fine, the Court shall cancel the order in respect of the fine.</w:t>
      </w:r>
    </w:p>
    <w:p w:rsidR="00291965" w:rsidRPr="00313530" w:rsidRDefault="00291965" w:rsidP="00291965">
      <w:pPr>
        <w:pStyle w:val="subsection"/>
      </w:pPr>
      <w:r w:rsidRPr="00313530">
        <w:tab/>
        <w:t>(3)</w:t>
      </w:r>
      <w:r w:rsidRPr="00313530">
        <w:tab/>
        <w:t>Where the Court makes an order in relation to a person in respect of a fine, the Court may, at any time before the order is executed in respect of the fine, allow the person a specified time in which to pay the fine or allow the person to pay the fine by specified instalments, and, in that case:</w:t>
      </w:r>
    </w:p>
    <w:p w:rsidR="00291965" w:rsidRPr="00313530" w:rsidRDefault="00291965" w:rsidP="00291965">
      <w:pPr>
        <w:pStyle w:val="paragraph"/>
      </w:pPr>
      <w:r w:rsidRPr="00313530">
        <w:tab/>
        <w:t>(a)</w:t>
      </w:r>
      <w:r w:rsidRPr="00313530">
        <w:tab/>
        <w:t>the order shall not be executed unless the person fails to pay the fine within that time or fails to pay an instalment at or before the time when it becomes payable, as the case may be; and</w:t>
      </w:r>
    </w:p>
    <w:p w:rsidR="00291965" w:rsidRPr="00313530" w:rsidRDefault="00291965" w:rsidP="00291965">
      <w:pPr>
        <w:pStyle w:val="paragraph"/>
      </w:pPr>
      <w:r w:rsidRPr="00313530">
        <w:tab/>
        <w:t>(b)</w:t>
      </w:r>
      <w:r w:rsidRPr="00313530">
        <w:tab/>
        <w:t>if the person pays the fine within that time or pays all the instalments, as the case may be, the order shall be deemed to have been discharged in respect of the fine.</w:t>
      </w:r>
    </w:p>
    <w:p w:rsidR="00291965" w:rsidRPr="00313530" w:rsidRDefault="00291965" w:rsidP="00291965">
      <w:pPr>
        <w:pStyle w:val="subsection"/>
      </w:pPr>
      <w:r w:rsidRPr="00313530">
        <w:tab/>
        <w:t>(4)</w:t>
      </w:r>
      <w:r w:rsidRPr="00313530">
        <w:tab/>
        <w:t>Subject to subsection (7), an order under subsection (1) in respect of a fine ceases to have effect:</w:t>
      </w:r>
    </w:p>
    <w:p w:rsidR="00291965" w:rsidRPr="00313530" w:rsidRDefault="00291965" w:rsidP="00291965">
      <w:pPr>
        <w:pStyle w:val="paragraph"/>
      </w:pPr>
      <w:r w:rsidRPr="00313530">
        <w:tab/>
        <w:t>(a)</w:t>
      </w:r>
      <w:r w:rsidRPr="00313530">
        <w:tab/>
        <w:t>on payment of the fine; or</w:t>
      </w:r>
    </w:p>
    <w:p w:rsidR="00291965" w:rsidRPr="00313530" w:rsidRDefault="00291965" w:rsidP="00291965">
      <w:pPr>
        <w:pStyle w:val="paragraph"/>
      </w:pPr>
      <w:r w:rsidRPr="00313530">
        <w:tab/>
        <w:t>(b)</w:t>
      </w:r>
      <w:r w:rsidRPr="00313530">
        <w:tab/>
        <w:t>if the fine is not paid—on full compliance with the order.</w:t>
      </w:r>
    </w:p>
    <w:p w:rsidR="00291965" w:rsidRPr="00313530" w:rsidRDefault="00291965" w:rsidP="00291965">
      <w:pPr>
        <w:pStyle w:val="subsection"/>
      </w:pPr>
      <w:r w:rsidRPr="00313530">
        <w:tab/>
        <w:t>(5)</w:t>
      </w:r>
      <w:r w:rsidRPr="00313530">
        <w:tab/>
        <w:t xml:space="preserve">The term of a sentence of imprisonment imposed by an order under a law of a State or Territory applied by </w:t>
      </w:r>
      <w:r w:rsidR="00313696" w:rsidRPr="00313530">
        <w:t>section 1</w:t>
      </w:r>
      <w:r w:rsidRPr="00313530">
        <w:t xml:space="preserve">5A of the </w:t>
      </w:r>
      <w:r w:rsidRPr="00313530">
        <w:rPr>
          <w:i/>
        </w:rPr>
        <w:t>Crimes Act 1914</w:t>
      </w:r>
      <w:r w:rsidRPr="00313530">
        <w:t xml:space="preserve"> (including an order described in </w:t>
      </w:r>
      <w:r w:rsidR="00313696" w:rsidRPr="00313530">
        <w:t>subsection 1</w:t>
      </w:r>
      <w:r w:rsidRPr="00313530">
        <w:t>5A(1AA) of that Act) in respect of a fine shall be calculated at the rate of one day’s imprisonment for each $25 of the amount of the fine that is from time to time unpaid.</w:t>
      </w:r>
    </w:p>
    <w:p w:rsidR="00291965" w:rsidRPr="00313530" w:rsidRDefault="00291965" w:rsidP="00291965">
      <w:pPr>
        <w:pStyle w:val="subsection"/>
      </w:pPr>
      <w:r w:rsidRPr="00313530">
        <w:tab/>
        <w:t>(6)</w:t>
      </w:r>
      <w:r w:rsidRPr="00313530">
        <w:tab/>
        <w:t>Subject to subsection (7), where a person is required to serve periods of imprisonment by virtue of an order or orders under subsection (1) in respect of 2 or more fines, those periods of imprisonment shall be served consecutively.</w:t>
      </w:r>
    </w:p>
    <w:p w:rsidR="00291965" w:rsidRPr="00313530" w:rsidRDefault="00291965" w:rsidP="00291965">
      <w:pPr>
        <w:pStyle w:val="subsection"/>
      </w:pPr>
      <w:r w:rsidRPr="00313530">
        <w:tab/>
        <w:t>(7)</w:t>
      </w:r>
      <w:r w:rsidRPr="00313530">
        <w:tab/>
        <w:t>Subject to subsection (8), where:</w:t>
      </w:r>
    </w:p>
    <w:p w:rsidR="00291965" w:rsidRPr="00313530" w:rsidRDefault="00291965" w:rsidP="00291965">
      <w:pPr>
        <w:pStyle w:val="paragraph"/>
      </w:pPr>
      <w:r w:rsidRPr="00313530">
        <w:tab/>
        <w:t>(a)</w:t>
      </w:r>
      <w:r w:rsidRPr="00313530">
        <w:tab/>
        <w:t>a person would, but for this subsection, be required by virtue of an order or orders under subsection (1) in respect of 3 or more fines to serve periods of imprisonment in respect of those fines exceeding in the aggregate 3 years; and</w:t>
      </w:r>
    </w:p>
    <w:p w:rsidR="00291965" w:rsidRPr="00313530" w:rsidRDefault="00291965" w:rsidP="00291965">
      <w:pPr>
        <w:pStyle w:val="paragraph"/>
        <w:keepNext/>
      </w:pPr>
      <w:r w:rsidRPr="00313530">
        <w:tab/>
        <w:t>(b)</w:t>
      </w:r>
      <w:r w:rsidRPr="00313530">
        <w:tab/>
        <w:t>those fines were imposed (whether or not in the same proceedings) for offences constituted by contraventions that occurred within a period of 2 years, being contraventions that appear to the Court to have been of the same nature or a substantially similar nature;</w:t>
      </w:r>
    </w:p>
    <w:p w:rsidR="00291965" w:rsidRPr="00313530" w:rsidRDefault="00291965" w:rsidP="00291965">
      <w:pPr>
        <w:pStyle w:val="subsection2"/>
      </w:pPr>
      <w:r w:rsidRPr="00313530">
        <w:t>the Court shall, by order, declare that the order or orders shall cease to have effect in respect of those fines after the person has served an aggregate of 3 years’ imprisonment in respect of those fines.</w:t>
      </w:r>
    </w:p>
    <w:p w:rsidR="00291965" w:rsidRPr="00313530" w:rsidRDefault="00291965" w:rsidP="00291965">
      <w:pPr>
        <w:pStyle w:val="subsection"/>
      </w:pPr>
      <w:r w:rsidRPr="00313530">
        <w:tab/>
        <w:t>(8)</w:t>
      </w:r>
      <w:r w:rsidRPr="00313530">
        <w:tab/>
        <w:t>Where subsection (7) would, but for this subsection, apply to a person with respect to offences committed by the person within 2 or more overlapping periods of 2 years, the Court shall make an order under that subsection with respect to one only of those periods, being whichever period would give the person the maximum benefit from the application of that subsection.</w:t>
      </w:r>
    </w:p>
    <w:p w:rsidR="00291965" w:rsidRPr="00313530" w:rsidRDefault="00291965" w:rsidP="00291965">
      <w:pPr>
        <w:pStyle w:val="subsection"/>
      </w:pPr>
      <w:r w:rsidRPr="00313530">
        <w:tab/>
        <w:t>(9)</w:t>
      </w:r>
      <w:r w:rsidRPr="00313530">
        <w:tab/>
        <w:t>For the purposes of subsection (8), the Court may vary or revoke an order made under subsection (7).</w:t>
      </w:r>
    </w:p>
    <w:p w:rsidR="00291965" w:rsidRPr="00313530" w:rsidRDefault="00291965" w:rsidP="00291965">
      <w:pPr>
        <w:pStyle w:val="subsection"/>
      </w:pPr>
      <w:r w:rsidRPr="00313530">
        <w:tab/>
        <w:t>(11)</w:t>
      </w:r>
      <w:r w:rsidRPr="00313530">
        <w:tab/>
        <w:t>This section applies only in relation to fines imposed for offences committed after the commencement of this section.</w:t>
      </w:r>
    </w:p>
    <w:p w:rsidR="00291965" w:rsidRPr="00313530" w:rsidRDefault="00291965" w:rsidP="00291965">
      <w:pPr>
        <w:pStyle w:val="ActHead5"/>
      </w:pPr>
      <w:bookmarkStart w:id="322" w:name="_Toc179638089"/>
      <w:r w:rsidRPr="00313530">
        <w:rPr>
          <w:rStyle w:val="CharSectno"/>
        </w:rPr>
        <w:t>79B</w:t>
      </w:r>
      <w:r w:rsidRPr="00313530">
        <w:t xml:space="preserve">  Preference must be given to compensation for victims</w:t>
      </w:r>
      <w:bookmarkEnd w:id="322"/>
    </w:p>
    <w:p w:rsidR="00291965" w:rsidRPr="00313530" w:rsidRDefault="00291965" w:rsidP="00291965">
      <w:pPr>
        <w:pStyle w:val="subsection"/>
        <w:keepNext/>
        <w:keepLines/>
      </w:pPr>
      <w:r w:rsidRPr="00313530">
        <w:tab/>
      </w:r>
      <w:r w:rsidRPr="00313530">
        <w:tab/>
        <w:t>If the Court considers that:</w:t>
      </w:r>
    </w:p>
    <w:p w:rsidR="00291965" w:rsidRPr="00313530" w:rsidRDefault="00291965" w:rsidP="00291965">
      <w:pPr>
        <w:pStyle w:val="paragraph"/>
      </w:pPr>
      <w:r w:rsidRPr="00313530">
        <w:tab/>
        <w:t>(a)</w:t>
      </w:r>
      <w:r w:rsidRPr="00313530">
        <w:tab/>
        <w:t xml:space="preserve">it is appropriate to order a person (the </w:t>
      </w:r>
      <w:r w:rsidRPr="00313530">
        <w:rPr>
          <w:b/>
          <w:i/>
        </w:rPr>
        <w:t>defendant</w:t>
      </w:r>
      <w:r w:rsidRPr="00313530">
        <w:t>):</w:t>
      </w:r>
    </w:p>
    <w:p w:rsidR="00291965" w:rsidRPr="00313530" w:rsidRDefault="00291965" w:rsidP="00291965">
      <w:pPr>
        <w:pStyle w:val="paragraphsub"/>
      </w:pPr>
      <w:r w:rsidRPr="00313530">
        <w:tab/>
        <w:t>(i)</w:t>
      </w:r>
      <w:r w:rsidRPr="00313530">
        <w:tab/>
        <w:t>to pay a pecuniary penalty under section 76; or</w:t>
      </w:r>
    </w:p>
    <w:p w:rsidR="00291965" w:rsidRPr="00313530" w:rsidRDefault="00291965" w:rsidP="00291965">
      <w:pPr>
        <w:pStyle w:val="paragraphsub"/>
      </w:pPr>
      <w:r w:rsidRPr="00313530">
        <w:tab/>
        <w:t>(ii)</w:t>
      </w:r>
      <w:r w:rsidRPr="00313530">
        <w:tab/>
        <w:t xml:space="preserve">to impose a fine under section 45AF or 45AG or </w:t>
      </w:r>
      <w:r w:rsidR="009B4597" w:rsidRPr="00313530">
        <w:t>subsection 5</w:t>
      </w:r>
      <w:r w:rsidRPr="00313530">
        <w:t xml:space="preserve">6BN(1) or </w:t>
      </w:r>
      <w:r w:rsidR="00436EB3" w:rsidRPr="00313530">
        <w:t>56BZI(1)</w:t>
      </w:r>
      <w:r w:rsidRPr="00313530">
        <w:t>;</w:t>
      </w:r>
    </w:p>
    <w:p w:rsidR="00291965" w:rsidRPr="00313530" w:rsidRDefault="00291965" w:rsidP="00291965">
      <w:pPr>
        <w:pStyle w:val="paragraph"/>
      </w:pPr>
      <w:r w:rsidRPr="00313530">
        <w:tab/>
      </w:r>
      <w:r w:rsidRPr="00313530">
        <w:tab/>
        <w:t>in respect of a contravention, or an involvement in a contravention, of this Act, a gas market instrument or the consumer data rules; and</w:t>
      </w:r>
    </w:p>
    <w:p w:rsidR="00291965" w:rsidRPr="00313530" w:rsidRDefault="00291965" w:rsidP="00291965">
      <w:pPr>
        <w:pStyle w:val="paragraph"/>
      </w:pPr>
      <w:r w:rsidRPr="00313530">
        <w:tab/>
        <w:t>(b)</w:t>
      </w:r>
      <w:r w:rsidRPr="00313530">
        <w:tab/>
        <w:t>it is appropriate to order the defendant to pay compensation to a person who has suffered loss or damage in respect of the contravention or the involvement; and</w:t>
      </w:r>
    </w:p>
    <w:p w:rsidR="00291965" w:rsidRPr="00313530" w:rsidRDefault="00291965" w:rsidP="00291965">
      <w:pPr>
        <w:pStyle w:val="paragraph"/>
      </w:pPr>
      <w:r w:rsidRPr="00313530">
        <w:tab/>
        <w:t>(c)</w:t>
      </w:r>
      <w:r w:rsidRPr="00313530">
        <w:tab/>
        <w:t>the defendant does not have sufficient financial resources to pay both the pecuniary penalty or fine and the compensation;</w:t>
      </w:r>
    </w:p>
    <w:p w:rsidR="00291965" w:rsidRPr="00313530" w:rsidRDefault="00291965" w:rsidP="00291965">
      <w:pPr>
        <w:pStyle w:val="subsection2"/>
      </w:pPr>
      <w:r w:rsidRPr="00313530">
        <w:t>the Court must give preference to making an order for compensation.</w:t>
      </w:r>
    </w:p>
    <w:p w:rsidR="00291965" w:rsidRPr="00313530" w:rsidRDefault="00291965" w:rsidP="00291965">
      <w:pPr>
        <w:pStyle w:val="ActHead5"/>
      </w:pPr>
      <w:bookmarkStart w:id="323" w:name="_Toc179638090"/>
      <w:r w:rsidRPr="00313530">
        <w:rPr>
          <w:rStyle w:val="CharSectno"/>
        </w:rPr>
        <w:t>80</w:t>
      </w:r>
      <w:r w:rsidRPr="00313530">
        <w:t xml:space="preserve">  Injunctions</w:t>
      </w:r>
      <w:bookmarkEnd w:id="323"/>
    </w:p>
    <w:p w:rsidR="00291965" w:rsidRPr="00313530" w:rsidRDefault="00291965" w:rsidP="00291965">
      <w:pPr>
        <w:pStyle w:val="subsection"/>
      </w:pPr>
      <w:r w:rsidRPr="00313530">
        <w:tab/>
        <w:t>(1)</w:t>
      </w:r>
      <w:r w:rsidRPr="00313530">
        <w:tab/>
        <w:t>Subject to subsections (1A), (1AAA) and (1B), where, on the application of the Commission or any other person, the Court is satisfied that a person has engaged, or is proposing to engage, in conduct that constitutes or would constitute:</w:t>
      </w:r>
    </w:p>
    <w:p w:rsidR="00291965" w:rsidRPr="00313530" w:rsidRDefault="00291965" w:rsidP="00291965">
      <w:pPr>
        <w:pStyle w:val="paragraph"/>
      </w:pPr>
      <w:r w:rsidRPr="00313530">
        <w:tab/>
        <w:t>(a)</w:t>
      </w:r>
      <w:r w:rsidRPr="00313530">
        <w:tab/>
        <w:t>a contravention of any of the following provisions:</w:t>
      </w:r>
    </w:p>
    <w:p w:rsidR="00291965" w:rsidRPr="00313530" w:rsidRDefault="00291965" w:rsidP="00291965">
      <w:pPr>
        <w:pStyle w:val="paragraphsub"/>
      </w:pPr>
      <w:r w:rsidRPr="00313530">
        <w:tab/>
        <w:t>(i)</w:t>
      </w:r>
      <w:r w:rsidRPr="00313530">
        <w:tab/>
        <w:t>a provision of Part IV;</w:t>
      </w:r>
    </w:p>
    <w:p w:rsidR="00291965" w:rsidRPr="00313530" w:rsidRDefault="00291965" w:rsidP="00291965">
      <w:pPr>
        <w:pStyle w:val="paragraphsub"/>
      </w:pPr>
      <w:r w:rsidRPr="00313530">
        <w:tab/>
        <w:t>(ii)</w:t>
      </w:r>
      <w:r w:rsidRPr="00313530">
        <w:tab/>
        <w:t>a provision of Division 2 or 5 of Part IVB;</w:t>
      </w:r>
    </w:p>
    <w:p w:rsidR="00291965" w:rsidRPr="00313530" w:rsidRDefault="00291965" w:rsidP="00291965">
      <w:pPr>
        <w:pStyle w:val="paragraphsub"/>
      </w:pPr>
      <w:r w:rsidRPr="00313530">
        <w:tab/>
        <w:t>(iiaa)</w:t>
      </w:r>
      <w:r w:rsidRPr="00313530">
        <w:tab/>
        <w:t>a provision of Part IVBA;</w:t>
      </w:r>
    </w:p>
    <w:p w:rsidR="00291965" w:rsidRPr="00313530" w:rsidRDefault="00291965" w:rsidP="00291965">
      <w:pPr>
        <w:pStyle w:val="paragraphsub"/>
      </w:pPr>
      <w:r w:rsidRPr="00313530">
        <w:tab/>
        <w:t>(iiab)</w:t>
      </w:r>
      <w:r w:rsidRPr="00313530">
        <w:tab/>
      </w:r>
      <w:r w:rsidR="009B4597" w:rsidRPr="00313530">
        <w:t>subsection 5</w:t>
      </w:r>
      <w:r w:rsidRPr="00313530">
        <w:t xml:space="preserve">3ZQ(1), (2) or (3), </w:t>
      </w:r>
      <w:r w:rsidR="009B4597" w:rsidRPr="00313530">
        <w:t>section 5</w:t>
      </w:r>
      <w:r w:rsidRPr="00313530">
        <w:t xml:space="preserve">3ZV, </w:t>
      </w:r>
      <w:r w:rsidR="009B4597" w:rsidRPr="00313530">
        <w:t>subsection 5</w:t>
      </w:r>
      <w:r w:rsidRPr="00313530">
        <w:t>3ZW(1) or a civil penalty provision of a gas market instrument;</w:t>
      </w:r>
    </w:p>
    <w:p w:rsidR="00291965" w:rsidRPr="00313530" w:rsidRDefault="00291965" w:rsidP="00291965">
      <w:pPr>
        <w:pStyle w:val="paragraphsub"/>
      </w:pPr>
      <w:r w:rsidRPr="00313530">
        <w:tab/>
        <w:t>(iia)</w:t>
      </w:r>
      <w:r w:rsidRPr="00313530">
        <w:tab/>
      </w:r>
      <w:r w:rsidR="009B4597" w:rsidRPr="00313530">
        <w:t>section 5</w:t>
      </w:r>
      <w:r w:rsidRPr="00313530">
        <w:t>5B;</w:t>
      </w:r>
    </w:p>
    <w:p w:rsidR="00291965" w:rsidRPr="00313530" w:rsidRDefault="00291965" w:rsidP="00291965">
      <w:pPr>
        <w:pStyle w:val="paragraphsub"/>
      </w:pPr>
      <w:r w:rsidRPr="00313530">
        <w:tab/>
        <w:t>(iib)</w:t>
      </w:r>
      <w:r w:rsidRPr="00313530">
        <w:tab/>
      </w:r>
      <w:r w:rsidR="009B4597" w:rsidRPr="00313530">
        <w:t>subsection 5</w:t>
      </w:r>
      <w:r w:rsidRPr="00313530">
        <w:t>6BN(1), 56BO(1)</w:t>
      </w:r>
      <w:r w:rsidR="008A1253" w:rsidRPr="00313530">
        <w:t xml:space="preserve"> or 56BU(1), </w:t>
      </w:r>
      <w:r w:rsidR="009B4597" w:rsidRPr="00313530">
        <w:t>section 5</w:t>
      </w:r>
      <w:r w:rsidR="008A1253" w:rsidRPr="00313530">
        <w:t xml:space="preserve">6BZA, 56BZB or 56BZC, </w:t>
      </w:r>
      <w:r w:rsidR="009B4597" w:rsidRPr="00313530">
        <w:t>subsection 5</w:t>
      </w:r>
      <w:r w:rsidR="008A1253" w:rsidRPr="00313530">
        <w:t xml:space="preserve">6BZD(1) or 56BZI(1), </w:t>
      </w:r>
      <w:r w:rsidR="009B4597" w:rsidRPr="00313530">
        <w:t>section 5</w:t>
      </w:r>
      <w:r w:rsidR="008A1253" w:rsidRPr="00313530">
        <w:t>6BZJ</w:t>
      </w:r>
      <w:r w:rsidRPr="00313530">
        <w:t xml:space="preserve"> or a civil penalty provision of the consumer data rules;</w:t>
      </w:r>
    </w:p>
    <w:p w:rsidR="00291965" w:rsidRPr="00313530" w:rsidRDefault="00291965" w:rsidP="00291965">
      <w:pPr>
        <w:pStyle w:val="paragraphsub"/>
      </w:pPr>
      <w:r w:rsidRPr="00313530">
        <w:tab/>
        <w:t>(iic)</w:t>
      </w:r>
      <w:r w:rsidRPr="00313530">
        <w:tab/>
        <w:t>a provision of Division 3 of Part IVE;</w:t>
      </w:r>
    </w:p>
    <w:p w:rsidR="00291965" w:rsidRPr="00313530" w:rsidRDefault="00291965" w:rsidP="00291965">
      <w:pPr>
        <w:pStyle w:val="paragraphsub"/>
      </w:pPr>
      <w:r w:rsidRPr="00313530">
        <w:tab/>
        <w:t>(iii)</w:t>
      </w:r>
      <w:r w:rsidRPr="00313530">
        <w:tab/>
        <w:t>section 60C;</w:t>
      </w:r>
    </w:p>
    <w:p w:rsidR="00291965" w:rsidRPr="00313530" w:rsidRDefault="00291965" w:rsidP="00291965">
      <w:pPr>
        <w:pStyle w:val="paragraphsub"/>
      </w:pPr>
      <w:r w:rsidRPr="00313530">
        <w:tab/>
        <w:t>(iv)</w:t>
      </w:r>
      <w:r w:rsidRPr="00313530">
        <w:tab/>
        <w:t>section 60K;</w:t>
      </w:r>
    </w:p>
    <w:p w:rsidR="00291965" w:rsidRPr="00313530" w:rsidRDefault="00291965" w:rsidP="00291965">
      <w:pPr>
        <w:pStyle w:val="paragraphsub"/>
      </w:pPr>
      <w:r w:rsidRPr="00313530">
        <w:tab/>
        <w:t>(v)</w:t>
      </w:r>
      <w:r w:rsidRPr="00313530">
        <w:tab/>
        <w:t xml:space="preserve">a provision of Division 2 of </w:t>
      </w:r>
      <w:r w:rsidR="005F013B" w:rsidRPr="00313530">
        <w:t>Part XICA;</w:t>
      </w:r>
    </w:p>
    <w:p w:rsidR="005F013B" w:rsidRPr="00313530" w:rsidRDefault="005F013B" w:rsidP="005F013B">
      <w:pPr>
        <w:pStyle w:val="paragraphsub"/>
      </w:pPr>
      <w:r w:rsidRPr="00313530">
        <w:tab/>
        <w:t>(vi)</w:t>
      </w:r>
      <w:r w:rsidRPr="00313530">
        <w:tab/>
      </w:r>
      <w:r w:rsidR="00313696" w:rsidRPr="00313530">
        <w:t>section 1</w:t>
      </w:r>
      <w:r w:rsidRPr="00313530">
        <w:t>53ZEL; or</w:t>
      </w:r>
    </w:p>
    <w:p w:rsidR="00291965" w:rsidRPr="00313530" w:rsidRDefault="00291965" w:rsidP="00291965">
      <w:pPr>
        <w:pStyle w:val="paragraph"/>
      </w:pPr>
      <w:r w:rsidRPr="00313530">
        <w:tab/>
        <w:t>(b)</w:t>
      </w:r>
      <w:r w:rsidRPr="00313530">
        <w:tab/>
        <w:t>attempting to contravene such a provision; or</w:t>
      </w:r>
    </w:p>
    <w:p w:rsidR="00291965" w:rsidRPr="00313530" w:rsidRDefault="00291965" w:rsidP="00291965">
      <w:pPr>
        <w:pStyle w:val="paragraph"/>
      </w:pPr>
      <w:r w:rsidRPr="00313530">
        <w:tab/>
        <w:t>(c)</w:t>
      </w:r>
      <w:r w:rsidRPr="00313530">
        <w:tab/>
        <w:t>aiding, abetting, counselling or procuring a person to contravene such a provision; or</w:t>
      </w:r>
    </w:p>
    <w:p w:rsidR="00291965" w:rsidRPr="00313530" w:rsidRDefault="00291965" w:rsidP="00291965">
      <w:pPr>
        <w:pStyle w:val="paragraph"/>
      </w:pPr>
      <w:r w:rsidRPr="00313530">
        <w:tab/>
        <w:t>(d)</w:t>
      </w:r>
      <w:r w:rsidRPr="00313530">
        <w:tab/>
        <w:t>inducing, or attempting to induce, whether by threats, promises or otherwise, a person to contravene such a provision; or</w:t>
      </w:r>
    </w:p>
    <w:p w:rsidR="00291965" w:rsidRPr="00313530" w:rsidRDefault="00291965" w:rsidP="00291965">
      <w:pPr>
        <w:pStyle w:val="paragraph"/>
      </w:pPr>
      <w:r w:rsidRPr="00313530">
        <w:tab/>
        <w:t>(e)</w:t>
      </w:r>
      <w:r w:rsidRPr="00313530">
        <w:tab/>
        <w:t>being in any way, directly or indirectly, knowingly concerned in, or party to, the contravention by a person of such a provision; or</w:t>
      </w:r>
    </w:p>
    <w:p w:rsidR="00291965" w:rsidRPr="00313530" w:rsidRDefault="00291965" w:rsidP="00291965">
      <w:pPr>
        <w:pStyle w:val="paragraph"/>
        <w:keepNext/>
      </w:pPr>
      <w:r w:rsidRPr="00313530">
        <w:tab/>
        <w:t>(f)</w:t>
      </w:r>
      <w:r w:rsidRPr="00313530">
        <w:tab/>
        <w:t>conspiring with others to contravene such a provision;</w:t>
      </w:r>
    </w:p>
    <w:p w:rsidR="00291965" w:rsidRPr="00313530" w:rsidRDefault="00291965" w:rsidP="00291965">
      <w:pPr>
        <w:pStyle w:val="subsection2"/>
      </w:pPr>
      <w:r w:rsidRPr="00313530">
        <w:t>the Court may grant an injunction in such terms as the Court determines to be appropriate.</w:t>
      </w:r>
    </w:p>
    <w:p w:rsidR="00291965" w:rsidRPr="00313530" w:rsidRDefault="00291965" w:rsidP="00291965">
      <w:pPr>
        <w:pStyle w:val="notetext"/>
        <w:keepNext/>
        <w:keepLines/>
      </w:pPr>
      <w:r w:rsidRPr="00313530">
        <w:t>Note:</w:t>
      </w:r>
      <w:r w:rsidRPr="00313530">
        <w:tab/>
        <w:t>Section 87AA provides that, if boycott conduct is involved in proceedings, the Court must have regard to certain matters in exercising its powers under this Part. (</w:t>
      </w:r>
      <w:r w:rsidRPr="00313530">
        <w:rPr>
          <w:b/>
          <w:i/>
        </w:rPr>
        <w:t>Boycott conduct</w:t>
      </w:r>
      <w:r w:rsidRPr="00313530">
        <w:t xml:space="preserve"> is defined in subsection 87AA(2).)</w:t>
      </w:r>
    </w:p>
    <w:p w:rsidR="00291965" w:rsidRPr="00313530" w:rsidRDefault="00291965" w:rsidP="00291965">
      <w:pPr>
        <w:pStyle w:val="subsection"/>
      </w:pPr>
      <w:r w:rsidRPr="00313530">
        <w:tab/>
        <w:t>(1AA)</w:t>
      </w:r>
      <w:r w:rsidRPr="00313530">
        <w:tab/>
        <w:t>Where an application for an injunction under subsection (1) has been made, whether before or after the commencement of this subsection, the Court may, if the Court determines it to be appropriate, grant an injunction by consent of all the parties to the proceedings, whether or not the Court is satisfied that a person has engaged, or is proposing to engage, in conduct of a kind mentioned in subsection (1).</w:t>
      </w:r>
    </w:p>
    <w:p w:rsidR="00291965" w:rsidRPr="00313530" w:rsidRDefault="00291965" w:rsidP="00291965">
      <w:pPr>
        <w:pStyle w:val="subsection"/>
      </w:pPr>
      <w:r w:rsidRPr="00313530">
        <w:tab/>
        <w:t>(1A)</w:t>
      </w:r>
      <w:r w:rsidRPr="00313530">
        <w:tab/>
        <w:t xml:space="preserve">A person other than the Commission is not entitled to make an application under subsection (1) for an injunction by reason that a person has contravened or attempted to contravene or is proposing to contravene, or has been or is proposing to be involved in a contravention of, </w:t>
      </w:r>
      <w:r w:rsidR="009B4597" w:rsidRPr="00313530">
        <w:t>section 5</w:t>
      </w:r>
      <w:r w:rsidRPr="00313530">
        <w:t>0, 60C or 60K.</w:t>
      </w:r>
    </w:p>
    <w:p w:rsidR="00291965" w:rsidRPr="00313530" w:rsidRDefault="00291965" w:rsidP="00291965">
      <w:pPr>
        <w:pStyle w:val="subsection"/>
      </w:pPr>
      <w:r w:rsidRPr="00313530">
        <w:tab/>
        <w:t>(1AAA)</w:t>
      </w:r>
      <w:r w:rsidRPr="00313530">
        <w:tab/>
        <w:t>Subject to subsection (1B), a person other than the Minister or the Commission may not apply for an injunction on the ground of:</w:t>
      </w:r>
    </w:p>
    <w:p w:rsidR="00291965" w:rsidRPr="00313530" w:rsidRDefault="00291965" w:rsidP="00291965">
      <w:pPr>
        <w:pStyle w:val="paragraph"/>
      </w:pPr>
      <w:r w:rsidRPr="00313530">
        <w:tab/>
        <w:t>(a)</w:t>
      </w:r>
      <w:r w:rsidRPr="00313530">
        <w:tab/>
        <w:t xml:space="preserve">a person’s actual, attempted or proposed contravention of </w:t>
      </w:r>
      <w:r w:rsidR="009B4597" w:rsidRPr="00313530">
        <w:t>section 5</w:t>
      </w:r>
      <w:r w:rsidRPr="00313530">
        <w:t>0A; or</w:t>
      </w:r>
    </w:p>
    <w:p w:rsidR="00291965" w:rsidRPr="00313530" w:rsidRDefault="00291965" w:rsidP="00291965">
      <w:pPr>
        <w:pStyle w:val="paragraph"/>
      </w:pPr>
      <w:r w:rsidRPr="00313530">
        <w:tab/>
        <w:t>(b)</w:t>
      </w:r>
      <w:r w:rsidRPr="00313530">
        <w:tab/>
        <w:t xml:space="preserve">a person’s actual or proposed involvement in a contravention of </w:t>
      </w:r>
      <w:r w:rsidR="009B4597" w:rsidRPr="00313530">
        <w:t>section 5</w:t>
      </w:r>
      <w:r w:rsidRPr="00313530">
        <w:t>0A.</w:t>
      </w:r>
    </w:p>
    <w:p w:rsidR="00291965" w:rsidRPr="00313530" w:rsidRDefault="00291965" w:rsidP="00291965">
      <w:pPr>
        <w:pStyle w:val="subsection"/>
      </w:pPr>
      <w:r w:rsidRPr="00313530">
        <w:tab/>
        <w:t>(1B)</w:t>
      </w:r>
      <w:r w:rsidRPr="00313530">
        <w:tab/>
        <w:t xml:space="preserve">Where the Tribunal has, on the application of a person (in this subsection referred to as the </w:t>
      </w:r>
      <w:r w:rsidRPr="00313530">
        <w:rPr>
          <w:b/>
          <w:i/>
        </w:rPr>
        <w:t>applicant</w:t>
      </w:r>
      <w:r w:rsidRPr="00313530">
        <w:t xml:space="preserve">) other than the Minister or the Commission, made a declaration under </w:t>
      </w:r>
      <w:r w:rsidR="009B4597" w:rsidRPr="00313530">
        <w:t>subsection 5</w:t>
      </w:r>
      <w:r w:rsidRPr="00313530">
        <w:t xml:space="preserve">0A(1) in relation to the acquisition by a person of a controlling interest in a corporation, the applicant is entitled to make an application under subsection (1) for an injunction by reason that the corporation has contravened or attempted to contravene or is proposing to contravene </w:t>
      </w:r>
      <w:r w:rsidR="009B4597" w:rsidRPr="00313530">
        <w:t>subsection 5</w:t>
      </w:r>
      <w:r w:rsidRPr="00313530">
        <w:t>0A(6) in relation to that declaration.</w:t>
      </w:r>
    </w:p>
    <w:p w:rsidR="00291965" w:rsidRPr="00313530" w:rsidRDefault="00291965" w:rsidP="00291965">
      <w:pPr>
        <w:pStyle w:val="subsection"/>
      </w:pPr>
      <w:r w:rsidRPr="00313530">
        <w:tab/>
        <w:t>(2)</w:t>
      </w:r>
      <w:r w:rsidRPr="00313530">
        <w:tab/>
        <w:t>Where in the opinion of the Court it is desirable to do so, the Court may grant an interim injunction pending determination of an application under subsection (1).</w:t>
      </w:r>
    </w:p>
    <w:p w:rsidR="00291965" w:rsidRPr="00313530" w:rsidRDefault="00291965" w:rsidP="00291965">
      <w:pPr>
        <w:pStyle w:val="subsection"/>
      </w:pPr>
      <w:r w:rsidRPr="00313530">
        <w:tab/>
        <w:t>(3)</w:t>
      </w:r>
      <w:r w:rsidRPr="00313530">
        <w:tab/>
        <w:t>The Court may rescind or vary an injunction granted under subsection (1) or (2).</w:t>
      </w:r>
    </w:p>
    <w:p w:rsidR="00291965" w:rsidRPr="00313530" w:rsidRDefault="00291965" w:rsidP="00291965">
      <w:pPr>
        <w:pStyle w:val="subsection"/>
      </w:pPr>
      <w:r w:rsidRPr="00313530">
        <w:tab/>
        <w:t>(4)</w:t>
      </w:r>
      <w:r w:rsidRPr="00313530">
        <w:tab/>
        <w:t>The power of the Court to grant an injunction restraining a person from engaging in conduct may be exercised:</w:t>
      </w:r>
    </w:p>
    <w:p w:rsidR="00291965" w:rsidRPr="00313530" w:rsidRDefault="00291965" w:rsidP="00291965">
      <w:pPr>
        <w:pStyle w:val="paragraph"/>
      </w:pPr>
      <w:r w:rsidRPr="00313530">
        <w:tab/>
        <w:t>(a)</w:t>
      </w:r>
      <w:r w:rsidRPr="00313530">
        <w:tab/>
        <w:t>whether or not it appears to the Court that the person intends to engage again, or to continue to engage, in conduct of that kind;</w:t>
      </w:r>
    </w:p>
    <w:p w:rsidR="00291965" w:rsidRPr="00313530" w:rsidRDefault="00291965" w:rsidP="00291965">
      <w:pPr>
        <w:pStyle w:val="paragraph"/>
      </w:pPr>
      <w:r w:rsidRPr="00313530">
        <w:tab/>
        <w:t>(b)</w:t>
      </w:r>
      <w:r w:rsidRPr="00313530">
        <w:tab/>
        <w:t>whether or not the person has previously engaged in conduct of that kind; and</w:t>
      </w:r>
    </w:p>
    <w:p w:rsidR="00291965" w:rsidRPr="00313530" w:rsidRDefault="00291965" w:rsidP="00291965">
      <w:pPr>
        <w:pStyle w:val="paragraph"/>
      </w:pPr>
      <w:r w:rsidRPr="00313530">
        <w:tab/>
        <w:t>(c)</w:t>
      </w:r>
      <w:r w:rsidRPr="00313530">
        <w:tab/>
        <w:t>whether or not there is an imminent danger of substantial damage to any person if the first</w:t>
      </w:r>
      <w:r w:rsidR="00313530">
        <w:noBreakHyphen/>
      </w:r>
      <w:r w:rsidRPr="00313530">
        <w:t>mentioned person engages in conduct of that kind.</w:t>
      </w:r>
    </w:p>
    <w:p w:rsidR="00291965" w:rsidRPr="00313530" w:rsidRDefault="00291965" w:rsidP="00291965">
      <w:pPr>
        <w:pStyle w:val="subsection"/>
      </w:pPr>
      <w:r w:rsidRPr="00313530">
        <w:tab/>
        <w:t>(5)</w:t>
      </w:r>
      <w:r w:rsidRPr="00313530">
        <w:tab/>
        <w:t>The power of the Court to grant an injunction requiring a person to do an act or thing may be exercised:</w:t>
      </w:r>
    </w:p>
    <w:p w:rsidR="00291965" w:rsidRPr="00313530" w:rsidRDefault="00291965" w:rsidP="00291965">
      <w:pPr>
        <w:pStyle w:val="paragraph"/>
      </w:pPr>
      <w:r w:rsidRPr="00313530">
        <w:tab/>
        <w:t>(a)</w:t>
      </w:r>
      <w:r w:rsidRPr="00313530">
        <w:tab/>
        <w:t>whether or not it appears to the Court that the person intends to refuse or fail again, or to continue to refuse or fail, to do that act or thing;</w:t>
      </w:r>
    </w:p>
    <w:p w:rsidR="00291965" w:rsidRPr="00313530" w:rsidRDefault="00291965" w:rsidP="00291965">
      <w:pPr>
        <w:pStyle w:val="paragraph"/>
      </w:pPr>
      <w:r w:rsidRPr="00313530">
        <w:tab/>
        <w:t>(b)</w:t>
      </w:r>
      <w:r w:rsidRPr="00313530">
        <w:tab/>
        <w:t>whether or not the person has previously refused or failed to do that act or thing; and</w:t>
      </w:r>
    </w:p>
    <w:p w:rsidR="00291965" w:rsidRPr="00313530" w:rsidRDefault="00291965" w:rsidP="00291965">
      <w:pPr>
        <w:pStyle w:val="paragraph"/>
      </w:pPr>
      <w:r w:rsidRPr="00313530">
        <w:tab/>
        <w:t>(c)</w:t>
      </w:r>
      <w:r w:rsidRPr="00313530">
        <w:tab/>
        <w:t>whether or not there is an imminent danger of substantial damage to any person if the first</w:t>
      </w:r>
      <w:r w:rsidR="00313530">
        <w:noBreakHyphen/>
      </w:r>
      <w:r w:rsidRPr="00313530">
        <w:t>mentioned person refuses or fails to do that act or thing.</w:t>
      </w:r>
    </w:p>
    <w:p w:rsidR="00291965" w:rsidRPr="00313530" w:rsidRDefault="00291965" w:rsidP="00291965">
      <w:pPr>
        <w:pStyle w:val="subsection"/>
      </w:pPr>
      <w:r w:rsidRPr="00313530">
        <w:tab/>
        <w:t>(6)</w:t>
      </w:r>
      <w:r w:rsidRPr="00313530">
        <w:tab/>
        <w:t>Where the Minister or the Commission makes an application to the Court for the grant of an injunction under this section, the Court shall not require the applicant or any other person, as a condition of granting an interim injunction, to give any undertakings as to damages.</w:t>
      </w:r>
    </w:p>
    <w:p w:rsidR="00291965" w:rsidRPr="00313530" w:rsidRDefault="00291965" w:rsidP="00291965">
      <w:pPr>
        <w:pStyle w:val="subsection"/>
      </w:pPr>
      <w:r w:rsidRPr="00313530">
        <w:tab/>
        <w:t>(6A)</w:t>
      </w:r>
      <w:r w:rsidRPr="00313530">
        <w:tab/>
        <w:t>Subsection (6) does not apply to an application by the Minister for an injunction relating to Part IV.</w:t>
      </w:r>
    </w:p>
    <w:p w:rsidR="00291965" w:rsidRPr="00313530" w:rsidRDefault="00291965" w:rsidP="00291965">
      <w:pPr>
        <w:pStyle w:val="subsection"/>
        <w:keepNext/>
        <w:keepLines/>
      </w:pPr>
      <w:r w:rsidRPr="00313530">
        <w:tab/>
        <w:t>(7)</w:t>
      </w:r>
      <w:r w:rsidRPr="00313530">
        <w:tab/>
        <w:t>Where:</w:t>
      </w:r>
    </w:p>
    <w:p w:rsidR="00291965" w:rsidRPr="00313530" w:rsidRDefault="00291965" w:rsidP="00291965">
      <w:pPr>
        <w:pStyle w:val="paragraph"/>
      </w:pPr>
      <w:r w:rsidRPr="00313530">
        <w:tab/>
        <w:t>(a)</w:t>
      </w:r>
      <w:r w:rsidRPr="00313530">
        <w:tab/>
        <w:t>in a case to which subsection (6) does not apply the Court would, but for this subsection, require a person to give an undertaking as to damages or costs; and</w:t>
      </w:r>
    </w:p>
    <w:p w:rsidR="00291965" w:rsidRPr="00313530" w:rsidRDefault="00291965" w:rsidP="00291965">
      <w:pPr>
        <w:pStyle w:val="paragraph"/>
        <w:keepNext/>
      </w:pPr>
      <w:r w:rsidRPr="00313530">
        <w:tab/>
        <w:t>(b)</w:t>
      </w:r>
      <w:r w:rsidRPr="00313530">
        <w:tab/>
        <w:t>the Minister gives the undertaking;</w:t>
      </w:r>
    </w:p>
    <w:p w:rsidR="00291965" w:rsidRPr="00313530" w:rsidRDefault="00291965" w:rsidP="00291965">
      <w:pPr>
        <w:pStyle w:val="subsection2"/>
      </w:pPr>
      <w:r w:rsidRPr="00313530">
        <w:t>the Court shall accept the undertaking by the Minister and shall not require a further undertaking from any other person.</w:t>
      </w:r>
    </w:p>
    <w:p w:rsidR="00291965" w:rsidRPr="00313530" w:rsidRDefault="00291965" w:rsidP="00291965">
      <w:pPr>
        <w:pStyle w:val="subsection"/>
      </w:pPr>
      <w:r w:rsidRPr="00313530">
        <w:tab/>
        <w:t>(8)</w:t>
      </w:r>
      <w:r w:rsidRPr="00313530">
        <w:tab/>
        <w:t>Subsection (7) does not apply in relation to an application for an injunction relating to Part IV.</w:t>
      </w:r>
    </w:p>
    <w:p w:rsidR="00291965" w:rsidRPr="00313530" w:rsidRDefault="00291965" w:rsidP="00291965">
      <w:pPr>
        <w:pStyle w:val="subsection"/>
      </w:pPr>
      <w:r w:rsidRPr="00313530">
        <w:tab/>
        <w:t>(9)</w:t>
      </w:r>
      <w:r w:rsidRPr="00313530">
        <w:tab/>
        <w:t>If the Director of Public Prosecutions makes an application to the Court for the grant of an injunction under this section in relation to:</w:t>
      </w:r>
    </w:p>
    <w:p w:rsidR="00291965" w:rsidRPr="00313530" w:rsidRDefault="00291965" w:rsidP="00291965">
      <w:pPr>
        <w:pStyle w:val="paragraph"/>
      </w:pPr>
      <w:r w:rsidRPr="00313530">
        <w:tab/>
        <w:t>(a)</w:t>
      </w:r>
      <w:r w:rsidRPr="00313530">
        <w:tab/>
        <w:t xml:space="preserve">a person’s contravention, or proposed contravention, of section 45AF or 45AG or </w:t>
      </w:r>
      <w:r w:rsidR="009B4597" w:rsidRPr="00313530">
        <w:t>subsection 5</w:t>
      </w:r>
      <w:r w:rsidRPr="00313530">
        <w:t xml:space="preserve">6BN(1) or </w:t>
      </w:r>
      <w:r w:rsidR="008A1253" w:rsidRPr="00313530">
        <w:t>56BZI(1)</w:t>
      </w:r>
      <w:r w:rsidRPr="00313530">
        <w:t>; or</w:t>
      </w:r>
    </w:p>
    <w:p w:rsidR="00291965" w:rsidRPr="00313530" w:rsidRDefault="00291965" w:rsidP="00291965">
      <w:pPr>
        <w:pStyle w:val="paragraph"/>
      </w:pPr>
      <w:r w:rsidRPr="00313530">
        <w:tab/>
        <w:t>(b)</w:t>
      </w:r>
      <w:r w:rsidRPr="00313530">
        <w:tab/>
        <w:t xml:space="preserve">a person’s involvement, or proposed involvement, in a contravention of section 45AF or 45AG or </w:t>
      </w:r>
      <w:r w:rsidR="009B4597" w:rsidRPr="00313530">
        <w:t>subsection 5</w:t>
      </w:r>
      <w:r w:rsidRPr="00313530">
        <w:t xml:space="preserve">6BN(1) or </w:t>
      </w:r>
      <w:r w:rsidR="008A1253" w:rsidRPr="00313530">
        <w:t>56BZI(1)</w:t>
      </w:r>
      <w:r w:rsidRPr="00313530">
        <w:t>;</w:t>
      </w:r>
    </w:p>
    <w:p w:rsidR="00291965" w:rsidRPr="00313530" w:rsidRDefault="00291965" w:rsidP="00291965">
      <w:pPr>
        <w:pStyle w:val="subsection2"/>
      </w:pPr>
      <w:r w:rsidRPr="00313530">
        <w:t>the Court must not require the Director of Public Prosecutions or any other person, as a condition of granting an interim injunction, to give any undertakings as to damages.</w:t>
      </w:r>
    </w:p>
    <w:p w:rsidR="00291965" w:rsidRPr="00313530" w:rsidRDefault="00291965" w:rsidP="00291965">
      <w:pPr>
        <w:pStyle w:val="ActHead5"/>
      </w:pPr>
      <w:bookmarkStart w:id="324" w:name="_Toc179638091"/>
      <w:r w:rsidRPr="00313530">
        <w:rPr>
          <w:rStyle w:val="CharSectno"/>
        </w:rPr>
        <w:t>80A</w:t>
      </w:r>
      <w:r w:rsidRPr="00313530">
        <w:t xml:space="preserve">  Price exploitation in relation to the carbon tax repeal—orders limiting prices or requiring refunds of money</w:t>
      </w:r>
      <w:bookmarkEnd w:id="324"/>
    </w:p>
    <w:p w:rsidR="00291965" w:rsidRPr="00313530" w:rsidRDefault="00291965" w:rsidP="00291965">
      <w:pPr>
        <w:pStyle w:val="subsection"/>
      </w:pPr>
      <w:r w:rsidRPr="00313530">
        <w:tab/>
        <w:t>(1)</w:t>
      </w:r>
      <w:r w:rsidRPr="00313530">
        <w:tab/>
        <w:t>If, on the application of the Commission, the Court is satisfied that a person has engaged in conduct constituting a contravention of section 60C, the Court may make either or both of the following orders:</w:t>
      </w:r>
    </w:p>
    <w:p w:rsidR="00291965" w:rsidRPr="00313530" w:rsidRDefault="00291965" w:rsidP="00291965">
      <w:pPr>
        <w:pStyle w:val="paragraph"/>
      </w:pPr>
      <w:r w:rsidRPr="00313530">
        <w:tab/>
        <w:t>(a)</w:t>
      </w:r>
      <w:r w:rsidRPr="00313530">
        <w:tab/>
        <w:t>an order requiring that person, or a person involved in the contravention, not to make a regulated supply of a kind specified in the order for a price in excess of the price specified in the order while the order remains in force;</w:t>
      </w:r>
    </w:p>
    <w:p w:rsidR="00291965" w:rsidRPr="00313530" w:rsidRDefault="00291965" w:rsidP="00291965">
      <w:pPr>
        <w:pStyle w:val="paragraph"/>
      </w:pPr>
      <w:r w:rsidRPr="00313530">
        <w:tab/>
        <w:t>(b)</w:t>
      </w:r>
      <w:r w:rsidRPr="00313530">
        <w:tab/>
        <w:t>an order requiring that person, or a person involved in the contravention, to refund money to a person specified in the order.</w:t>
      </w:r>
    </w:p>
    <w:p w:rsidR="00291965" w:rsidRPr="00313530" w:rsidRDefault="00291965" w:rsidP="00291965">
      <w:pPr>
        <w:pStyle w:val="notetext"/>
      </w:pPr>
      <w:r w:rsidRPr="00313530">
        <w:t>Note:</w:t>
      </w:r>
      <w:r w:rsidRPr="00313530">
        <w:tab/>
        <w:t>Section 60C is about price exploitation in relation to the carbon tax repeal.</w:t>
      </w:r>
    </w:p>
    <w:p w:rsidR="00291965" w:rsidRPr="00313530" w:rsidRDefault="00291965" w:rsidP="00291965">
      <w:pPr>
        <w:pStyle w:val="subsection"/>
      </w:pPr>
      <w:r w:rsidRPr="00313530">
        <w:tab/>
        <w:t>(2)</w:t>
      </w:r>
      <w:r w:rsidRPr="00313530">
        <w:tab/>
        <w:t>This section does not limit section 80.</w:t>
      </w:r>
    </w:p>
    <w:p w:rsidR="00291965" w:rsidRPr="00313530" w:rsidRDefault="00291965" w:rsidP="00291965">
      <w:pPr>
        <w:pStyle w:val="subsection"/>
      </w:pPr>
      <w:r w:rsidRPr="00313530">
        <w:tab/>
        <w:t>(3)</w:t>
      </w:r>
      <w:r w:rsidRPr="00313530">
        <w:tab/>
        <w:t>In this section:</w:t>
      </w:r>
    </w:p>
    <w:p w:rsidR="00291965" w:rsidRPr="00313530" w:rsidRDefault="00291965" w:rsidP="00291965">
      <w:pPr>
        <w:pStyle w:val="Definition"/>
      </w:pPr>
      <w:r w:rsidRPr="00313530">
        <w:rPr>
          <w:b/>
          <w:i/>
        </w:rPr>
        <w:t>price</w:t>
      </w:r>
      <w:r w:rsidRPr="00313530">
        <w:t xml:space="preserve"> has the same meaning as in Part V.</w:t>
      </w:r>
    </w:p>
    <w:p w:rsidR="00291965" w:rsidRPr="00313530" w:rsidRDefault="00291965" w:rsidP="00291965">
      <w:pPr>
        <w:pStyle w:val="Definition"/>
      </w:pPr>
      <w:r w:rsidRPr="00313530">
        <w:rPr>
          <w:b/>
          <w:i/>
        </w:rPr>
        <w:t>regulated supply</w:t>
      </w:r>
      <w:r w:rsidRPr="00313530">
        <w:t xml:space="preserve"> has the same meaning as in Part V.</w:t>
      </w:r>
    </w:p>
    <w:p w:rsidR="00291965" w:rsidRPr="00313530" w:rsidRDefault="00291965" w:rsidP="00291965">
      <w:pPr>
        <w:pStyle w:val="ActHead5"/>
      </w:pPr>
      <w:bookmarkStart w:id="325" w:name="_Toc179638092"/>
      <w:r w:rsidRPr="00313530">
        <w:rPr>
          <w:rStyle w:val="CharSectno"/>
        </w:rPr>
        <w:t>80AB</w:t>
      </w:r>
      <w:r w:rsidRPr="00313530">
        <w:t xml:space="preserve">  Stay of injunctions</w:t>
      </w:r>
      <w:bookmarkEnd w:id="325"/>
    </w:p>
    <w:p w:rsidR="00291965" w:rsidRPr="00313530" w:rsidRDefault="00291965" w:rsidP="00291965">
      <w:pPr>
        <w:pStyle w:val="subsection"/>
      </w:pPr>
      <w:r w:rsidRPr="00313530">
        <w:tab/>
        <w:t>(1)</w:t>
      </w:r>
      <w:r w:rsidRPr="00313530">
        <w:tab/>
        <w:t>The Court may stay the operation of an injunction granted under section 80 if:</w:t>
      </w:r>
    </w:p>
    <w:p w:rsidR="00291965" w:rsidRPr="00313530" w:rsidRDefault="00291965" w:rsidP="00291965">
      <w:pPr>
        <w:pStyle w:val="paragraph"/>
      </w:pPr>
      <w:r w:rsidRPr="00313530">
        <w:tab/>
        <w:t>(a)</w:t>
      </w:r>
      <w:r w:rsidRPr="00313530">
        <w:tab/>
        <w:t>the injunction is in respect of conduct that constitutes or would constitute a contravention of subsection 45D(1), 45DA(1), 45DB(1), 45E(2) or 45E(3) or section 45EA or an associated contravention; and</w:t>
      </w:r>
    </w:p>
    <w:p w:rsidR="00291965" w:rsidRPr="00313530" w:rsidRDefault="00291965" w:rsidP="00291965">
      <w:pPr>
        <w:pStyle w:val="paragraph"/>
      </w:pPr>
      <w:r w:rsidRPr="00313530">
        <w:tab/>
        <w:t>(b)</w:t>
      </w:r>
      <w:r w:rsidRPr="00313530">
        <w:tab/>
        <w:t>there is a proceeding in respect of a dispute relating to the conduct pending before a court, tribunal or authority of a State or Territory under a prescribed provision of a law of the State or Territory; and</w:t>
      </w:r>
    </w:p>
    <w:p w:rsidR="00291965" w:rsidRPr="00313530" w:rsidRDefault="00291965" w:rsidP="00291965">
      <w:pPr>
        <w:pStyle w:val="paragraph"/>
      </w:pPr>
      <w:r w:rsidRPr="00313530">
        <w:tab/>
        <w:t>(c)</w:t>
      </w:r>
      <w:r w:rsidRPr="00313530">
        <w:tab/>
        <w:t>the conduct relates to the supply of goods or services to, or the acquisition of goods or services from, a person who is or becomes a party to the proceeding referred to in paragraph (b); and</w:t>
      </w:r>
    </w:p>
    <w:p w:rsidR="00291965" w:rsidRPr="00313530" w:rsidRDefault="00291965" w:rsidP="00291965">
      <w:pPr>
        <w:pStyle w:val="paragraph"/>
      </w:pPr>
      <w:r w:rsidRPr="00313530">
        <w:tab/>
        <w:t>(d)</w:t>
      </w:r>
      <w:r w:rsidRPr="00313530">
        <w:tab/>
        <w:t>any of the following has applied for the stay:</w:t>
      </w:r>
    </w:p>
    <w:p w:rsidR="00291965" w:rsidRPr="00313530" w:rsidRDefault="00291965" w:rsidP="00291965">
      <w:pPr>
        <w:pStyle w:val="paragraphsub"/>
      </w:pPr>
      <w:r w:rsidRPr="00313530">
        <w:tab/>
        <w:t>(i)</w:t>
      </w:r>
      <w:r w:rsidRPr="00313530">
        <w:tab/>
        <w:t>a Minister of the Commonwealth;</w:t>
      </w:r>
    </w:p>
    <w:p w:rsidR="00291965" w:rsidRPr="00313530" w:rsidRDefault="00291965" w:rsidP="00291965">
      <w:pPr>
        <w:pStyle w:val="paragraphsub"/>
      </w:pPr>
      <w:r w:rsidRPr="00313530">
        <w:tab/>
        <w:t>(ii)</w:t>
      </w:r>
      <w:r w:rsidRPr="00313530">
        <w:tab/>
        <w:t>if subparagraph (b)(ii) applies—a Minister of the State or Territory concerned;</w:t>
      </w:r>
    </w:p>
    <w:p w:rsidR="00291965" w:rsidRPr="00313530" w:rsidRDefault="00291965" w:rsidP="00291965">
      <w:pPr>
        <w:pStyle w:val="paragraphsub"/>
      </w:pPr>
      <w:r w:rsidRPr="00313530">
        <w:tab/>
        <w:t>(iii)</w:t>
      </w:r>
      <w:r w:rsidRPr="00313530">
        <w:tab/>
        <w:t>a party to the proceeding for the injunction; and</w:t>
      </w:r>
    </w:p>
    <w:p w:rsidR="00291965" w:rsidRPr="00313530" w:rsidRDefault="00291965" w:rsidP="00291965">
      <w:pPr>
        <w:pStyle w:val="paragraph"/>
      </w:pPr>
      <w:r w:rsidRPr="00313530">
        <w:tab/>
        <w:t>(e)</w:t>
      </w:r>
      <w:r w:rsidRPr="00313530">
        <w:tab/>
        <w:t>the Court considers that granting the stay:</w:t>
      </w:r>
    </w:p>
    <w:p w:rsidR="00291965" w:rsidRPr="00313530" w:rsidRDefault="00291965" w:rsidP="00291965">
      <w:pPr>
        <w:pStyle w:val="paragraphsub"/>
      </w:pPr>
      <w:r w:rsidRPr="00313530">
        <w:tab/>
        <w:t>(i)</w:t>
      </w:r>
      <w:r w:rsidRPr="00313530">
        <w:tab/>
        <w:t>would be likely to facilitate the settlement of the dispute by conciliation; and</w:t>
      </w:r>
    </w:p>
    <w:p w:rsidR="00291965" w:rsidRPr="00313530" w:rsidRDefault="00291965" w:rsidP="00291965">
      <w:pPr>
        <w:pStyle w:val="paragraphsub"/>
      </w:pPr>
      <w:r w:rsidRPr="00313530">
        <w:tab/>
        <w:t>(ii)</w:t>
      </w:r>
      <w:r w:rsidRPr="00313530">
        <w:tab/>
        <w:t>would, in all the circumstances, be just.</w:t>
      </w:r>
    </w:p>
    <w:p w:rsidR="00291965" w:rsidRPr="00313530" w:rsidRDefault="00291965" w:rsidP="00291965">
      <w:pPr>
        <w:pStyle w:val="subsection"/>
      </w:pPr>
      <w:r w:rsidRPr="00313530">
        <w:tab/>
        <w:t>(2)</w:t>
      </w:r>
      <w:r w:rsidRPr="00313530">
        <w:tab/>
        <w:t>An order staying the operation of the injunction may be expressed to have effect for a specified period and may be varied or rescinded by the Court at any time.</w:t>
      </w:r>
    </w:p>
    <w:p w:rsidR="00291965" w:rsidRPr="00313530" w:rsidRDefault="00291965" w:rsidP="00291965">
      <w:pPr>
        <w:pStyle w:val="subsection"/>
      </w:pPr>
      <w:r w:rsidRPr="00313530">
        <w:tab/>
        <w:t>(3)</w:t>
      </w:r>
      <w:r w:rsidRPr="00313530">
        <w:tab/>
        <w:t>If the proceeding referred to in paragraph (1)(b) is terminated because the State or Territory court, tribunal or authority has settled the dispute to which the conduct relates by conciliation, the Court must not make any order in relation to the costs of the proceedings in respect of the granting of the injunction or in relation to the costs of any proceedings for the rescission of the injunction.</w:t>
      </w:r>
    </w:p>
    <w:p w:rsidR="00291965" w:rsidRPr="00313530" w:rsidRDefault="00291965" w:rsidP="00291965">
      <w:pPr>
        <w:pStyle w:val="subsection"/>
      </w:pPr>
      <w:r w:rsidRPr="00313530">
        <w:tab/>
        <w:t>(4)</w:t>
      </w:r>
      <w:r w:rsidRPr="00313530">
        <w:tab/>
        <w:t>Nothing in this section affects other powers of the Court.</w:t>
      </w:r>
    </w:p>
    <w:p w:rsidR="00291965" w:rsidRPr="00313530" w:rsidRDefault="00291965" w:rsidP="00291965">
      <w:pPr>
        <w:pStyle w:val="subsection"/>
        <w:keepNext/>
      </w:pPr>
      <w:r w:rsidRPr="00313530">
        <w:tab/>
        <w:t>(5)</w:t>
      </w:r>
      <w:r w:rsidRPr="00313530">
        <w:tab/>
        <w:t>In this section:</w:t>
      </w:r>
    </w:p>
    <w:p w:rsidR="00291965" w:rsidRPr="00313530" w:rsidRDefault="00291965" w:rsidP="00291965">
      <w:pPr>
        <w:pStyle w:val="Definition"/>
      </w:pPr>
      <w:r w:rsidRPr="00313530">
        <w:rPr>
          <w:b/>
          <w:i/>
        </w:rPr>
        <w:t xml:space="preserve">associated contravention </w:t>
      </w:r>
      <w:r w:rsidRPr="00313530">
        <w:t>means:</w:t>
      </w:r>
    </w:p>
    <w:p w:rsidR="00291965" w:rsidRPr="00313530" w:rsidRDefault="00291965" w:rsidP="00291965">
      <w:pPr>
        <w:pStyle w:val="paragraph"/>
      </w:pPr>
      <w:r w:rsidRPr="00313530">
        <w:tab/>
        <w:t>(a)</w:t>
      </w:r>
      <w:r w:rsidRPr="00313530">
        <w:tab/>
        <w:t>attempting to contravene subsection 45D(1), 45DA(1), 45DB(1), 45E(2) or 45E(3) or section 45EA; or</w:t>
      </w:r>
    </w:p>
    <w:p w:rsidR="00291965" w:rsidRPr="00313530" w:rsidRDefault="00291965" w:rsidP="00291965">
      <w:pPr>
        <w:pStyle w:val="paragraph"/>
      </w:pPr>
      <w:r w:rsidRPr="00313530">
        <w:tab/>
        <w:t>(b)</w:t>
      </w:r>
      <w:r w:rsidRPr="00313530">
        <w:tab/>
        <w:t>aiding, abetting, counselling or procuring a person to contravene any of those provisions; or</w:t>
      </w:r>
    </w:p>
    <w:p w:rsidR="00291965" w:rsidRPr="00313530" w:rsidRDefault="00291965" w:rsidP="00291965">
      <w:pPr>
        <w:pStyle w:val="paragraph"/>
      </w:pPr>
      <w:r w:rsidRPr="00313530">
        <w:tab/>
        <w:t>(c)</w:t>
      </w:r>
      <w:r w:rsidRPr="00313530">
        <w:tab/>
        <w:t>inducing, or attempting to induce, a person (whether by threats, promises or otherwise) to contravene any of those provisions; or</w:t>
      </w:r>
    </w:p>
    <w:p w:rsidR="00291965" w:rsidRPr="00313530" w:rsidRDefault="00291965" w:rsidP="00291965">
      <w:pPr>
        <w:pStyle w:val="paragraph"/>
      </w:pPr>
      <w:r w:rsidRPr="00313530">
        <w:tab/>
        <w:t>(d)</w:t>
      </w:r>
      <w:r w:rsidRPr="00313530">
        <w:tab/>
        <w:t>being in any way, directly or indirectly, knowingly concerned in, or party to, the contravention by a person of any of those provisions; or</w:t>
      </w:r>
    </w:p>
    <w:p w:rsidR="00291965" w:rsidRPr="00313530" w:rsidRDefault="00291965" w:rsidP="00291965">
      <w:pPr>
        <w:pStyle w:val="paragraph"/>
      </w:pPr>
      <w:r w:rsidRPr="00313530">
        <w:tab/>
        <w:t>(e)</w:t>
      </w:r>
      <w:r w:rsidRPr="00313530">
        <w:tab/>
        <w:t>conspiring with others to contravene any of those provisions.</w:t>
      </w:r>
    </w:p>
    <w:p w:rsidR="00291965" w:rsidRPr="00313530" w:rsidRDefault="00291965" w:rsidP="00291965">
      <w:pPr>
        <w:pStyle w:val="Definition"/>
      </w:pPr>
      <w:r w:rsidRPr="00313530">
        <w:rPr>
          <w:b/>
          <w:i/>
        </w:rPr>
        <w:t>injunction</w:t>
      </w:r>
      <w:r w:rsidRPr="00313530">
        <w:t xml:space="preserve"> includes an interim injunction.</w:t>
      </w:r>
    </w:p>
    <w:p w:rsidR="00291965" w:rsidRPr="00313530" w:rsidRDefault="00291965" w:rsidP="00291965">
      <w:pPr>
        <w:pStyle w:val="ActHead5"/>
      </w:pPr>
      <w:bookmarkStart w:id="326" w:name="_Toc179638093"/>
      <w:r w:rsidRPr="00313530">
        <w:rPr>
          <w:rStyle w:val="CharSectno"/>
        </w:rPr>
        <w:t>80AC</w:t>
      </w:r>
      <w:r w:rsidRPr="00313530">
        <w:t xml:space="preserve">  Injunctions to prevent mergers if authorisation granted on the basis of false or misleading information</w:t>
      </w:r>
      <w:bookmarkEnd w:id="326"/>
    </w:p>
    <w:p w:rsidR="00291965" w:rsidRPr="00313530" w:rsidRDefault="00291965" w:rsidP="00291965">
      <w:pPr>
        <w:pStyle w:val="subsection"/>
        <w:keepNext/>
        <w:keepLines/>
      </w:pPr>
      <w:r w:rsidRPr="00313530">
        <w:tab/>
      </w:r>
      <w:r w:rsidRPr="00313530">
        <w:tab/>
        <w:t>If, on the application of the Commission, the Court is satisfied that:</w:t>
      </w:r>
    </w:p>
    <w:p w:rsidR="00291965" w:rsidRPr="00313530" w:rsidRDefault="00291965" w:rsidP="00291965">
      <w:pPr>
        <w:pStyle w:val="paragraph"/>
      </w:pPr>
      <w:r w:rsidRPr="00313530">
        <w:tab/>
        <w:t>(a)</w:t>
      </w:r>
      <w:r w:rsidRPr="00313530">
        <w:tab/>
        <w:t>a person is proposing to acquire shares in the capital of a body corporate or assets of a person; and</w:t>
      </w:r>
    </w:p>
    <w:p w:rsidR="00291965" w:rsidRPr="00313530" w:rsidRDefault="00291965" w:rsidP="00291965">
      <w:pPr>
        <w:pStyle w:val="paragraph"/>
      </w:pPr>
      <w:r w:rsidRPr="00313530">
        <w:tab/>
        <w:t>(b)</w:t>
      </w:r>
      <w:r w:rsidRPr="00313530">
        <w:tab/>
        <w:t>the person was granted a merger authorisation for the proposed acquisition on the basis of information that was false or misleading in a material particular; and</w:t>
      </w:r>
    </w:p>
    <w:p w:rsidR="00291965" w:rsidRPr="00313530" w:rsidRDefault="00291965" w:rsidP="00291965">
      <w:pPr>
        <w:pStyle w:val="paragraph"/>
      </w:pPr>
      <w:r w:rsidRPr="00313530">
        <w:tab/>
        <w:t>(c)</w:t>
      </w:r>
      <w:r w:rsidRPr="00313530">
        <w:tab/>
        <w:t>that information was given by the person or a body corporate that was related to the person; and</w:t>
      </w:r>
    </w:p>
    <w:p w:rsidR="00291965" w:rsidRPr="00313530" w:rsidRDefault="00291965" w:rsidP="00291965">
      <w:pPr>
        <w:pStyle w:val="paragraph"/>
      </w:pPr>
      <w:r w:rsidRPr="00313530">
        <w:tab/>
        <w:t>(d)</w:t>
      </w:r>
      <w:r w:rsidRPr="00313530">
        <w:tab/>
        <w:t>if that information had not been given, the authorisation would not have been granted; and</w:t>
      </w:r>
    </w:p>
    <w:p w:rsidR="00291965" w:rsidRPr="00313530" w:rsidRDefault="00291965" w:rsidP="00291965">
      <w:pPr>
        <w:pStyle w:val="paragraph"/>
      </w:pPr>
      <w:r w:rsidRPr="00313530">
        <w:tab/>
        <w:t>(e)</w:t>
      </w:r>
      <w:r w:rsidRPr="00313530">
        <w:tab/>
        <w:t xml:space="preserve">apart from the authorisation, the acquisition would contravene </w:t>
      </w:r>
      <w:r w:rsidR="009B4597" w:rsidRPr="00313530">
        <w:t>section 5</w:t>
      </w:r>
      <w:r w:rsidRPr="00313530">
        <w:t>0 if it occurred;</w:t>
      </w:r>
    </w:p>
    <w:p w:rsidR="00291965" w:rsidRPr="00313530" w:rsidRDefault="00291965" w:rsidP="00291965">
      <w:pPr>
        <w:pStyle w:val="subsection2"/>
      </w:pPr>
      <w:r w:rsidRPr="00313530">
        <w:t>then the Court may grant an injunction in such terms as the Court determines to be appropriate.</w:t>
      </w:r>
    </w:p>
    <w:p w:rsidR="00291965" w:rsidRPr="00313530" w:rsidRDefault="00291965" w:rsidP="00291965">
      <w:pPr>
        <w:pStyle w:val="ActHead5"/>
      </w:pPr>
      <w:bookmarkStart w:id="327" w:name="_Toc179638094"/>
      <w:r w:rsidRPr="00313530">
        <w:rPr>
          <w:rStyle w:val="CharSectno"/>
        </w:rPr>
        <w:t>81</w:t>
      </w:r>
      <w:r w:rsidRPr="00313530">
        <w:t xml:space="preserve">  Divestiture where merger contravenes </w:t>
      </w:r>
      <w:r w:rsidR="009B4597" w:rsidRPr="00313530">
        <w:t>section 5</w:t>
      </w:r>
      <w:r w:rsidRPr="00313530">
        <w:t>0 or 50A</w:t>
      </w:r>
      <w:bookmarkEnd w:id="327"/>
    </w:p>
    <w:p w:rsidR="00291965" w:rsidRPr="00313530" w:rsidRDefault="00291965" w:rsidP="00291965">
      <w:pPr>
        <w:pStyle w:val="subsection"/>
      </w:pPr>
      <w:r w:rsidRPr="00313530">
        <w:tab/>
        <w:t>(1)</w:t>
      </w:r>
      <w:r w:rsidRPr="00313530">
        <w:tab/>
        <w:t xml:space="preserve">The Court may, on the application of the Commission or any other person, if it finds, or has in another proceeding instituted under this Part found, that a person has contravened </w:t>
      </w:r>
      <w:r w:rsidR="009B4597" w:rsidRPr="00313530">
        <w:t>section 5</w:t>
      </w:r>
      <w:r w:rsidRPr="00313530">
        <w:t>0, by order, give directions for the purpose of securing the disposal by the person of all or any of the shares or assets acquired in contravention of that section.</w:t>
      </w:r>
    </w:p>
    <w:p w:rsidR="00291965" w:rsidRPr="00313530" w:rsidRDefault="00291965" w:rsidP="00291965">
      <w:pPr>
        <w:pStyle w:val="subsection"/>
        <w:keepNext/>
        <w:keepLines/>
      </w:pPr>
      <w:r w:rsidRPr="00313530">
        <w:tab/>
        <w:t>(1A)</w:t>
      </w:r>
      <w:r w:rsidRPr="00313530">
        <w:tab/>
        <w:t>Where:</w:t>
      </w:r>
    </w:p>
    <w:p w:rsidR="00291965" w:rsidRPr="00313530" w:rsidRDefault="00291965" w:rsidP="00291965">
      <w:pPr>
        <w:pStyle w:val="paragraph"/>
      </w:pPr>
      <w:r w:rsidRPr="00313530">
        <w:tab/>
        <w:t>(a)</w:t>
      </w:r>
      <w:r w:rsidRPr="00313530">
        <w:tab/>
        <w:t xml:space="preserve">the Court finds, in a proceeding instituted under this Part, that a person (in this subsection referred to as the </w:t>
      </w:r>
      <w:r w:rsidRPr="00313530">
        <w:rPr>
          <w:b/>
          <w:i/>
        </w:rPr>
        <w:t>acquirer</w:t>
      </w:r>
      <w:r w:rsidRPr="00313530">
        <w:t xml:space="preserve">) has acquired shares in the capital of a body corporate or any assets of a person in contravention of </w:t>
      </w:r>
      <w:r w:rsidR="009B4597" w:rsidRPr="00313530">
        <w:t>section 5</w:t>
      </w:r>
      <w:r w:rsidRPr="00313530">
        <w:t>0;</w:t>
      </w:r>
    </w:p>
    <w:p w:rsidR="00291965" w:rsidRPr="00313530" w:rsidRDefault="00291965" w:rsidP="00291965">
      <w:pPr>
        <w:pStyle w:val="paragraph"/>
      </w:pPr>
      <w:r w:rsidRPr="00313530">
        <w:tab/>
        <w:t>(b)</w:t>
      </w:r>
      <w:r w:rsidRPr="00313530">
        <w:tab/>
        <w:t xml:space="preserve">the Court finds, whether in that proceeding or any other proceeding instituted under this Part, that the person (in this section referred to as the </w:t>
      </w:r>
      <w:r w:rsidRPr="00313530">
        <w:rPr>
          <w:b/>
          <w:i/>
        </w:rPr>
        <w:t>vendor</w:t>
      </w:r>
      <w:r w:rsidRPr="00313530">
        <w:t>) from whom the acquirer acquired those shares or those assets, as the case may be, was involved in the contravention; and</w:t>
      </w:r>
    </w:p>
    <w:p w:rsidR="00291965" w:rsidRPr="00313530" w:rsidRDefault="00291965" w:rsidP="00291965">
      <w:pPr>
        <w:pStyle w:val="paragraph"/>
        <w:keepNext/>
      </w:pPr>
      <w:r w:rsidRPr="00313530">
        <w:tab/>
        <w:t>(c)</w:t>
      </w:r>
      <w:r w:rsidRPr="00313530">
        <w:tab/>
        <w:t>at the time when the finding referred to in paragraph (b) is made, any of those shares or those assets, as the case may be, are vested in the acquirer or, if the acquirer is a body corporate, in any body corporate that is related to the acquirer;</w:t>
      </w:r>
    </w:p>
    <w:p w:rsidR="00291965" w:rsidRPr="00313530" w:rsidRDefault="00291965" w:rsidP="00291965">
      <w:pPr>
        <w:pStyle w:val="subsection2"/>
      </w:pPr>
      <w:r w:rsidRPr="00313530">
        <w:t>the Court may, on the application of the Commission, declare that the acquisition, in so far as it relates to the shares or assets referred to in paragraph (c), is void as from the day on which it took place and, where the Court makes such a declaration:</w:t>
      </w:r>
    </w:p>
    <w:p w:rsidR="00291965" w:rsidRPr="00313530" w:rsidRDefault="00291965" w:rsidP="00291965">
      <w:pPr>
        <w:pStyle w:val="paragraph"/>
      </w:pPr>
      <w:r w:rsidRPr="00313530">
        <w:tab/>
        <w:t>(d)</w:t>
      </w:r>
      <w:r w:rsidRPr="00313530">
        <w:tab/>
        <w:t>the shares or the assets to which the declaration relates shall be deemed not to have been disposed of by the vendor; and</w:t>
      </w:r>
    </w:p>
    <w:p w:rsidR="00291965" w:rsidRPr="00313530" w:rsidRDefault="00291965" w:rsidP="00291965">
      <w:pPr>
        <w:pStyle w:val="paragraph"/>
      </w:pPr>
      <w:r w:rsidRPr="00313530">
        <w:tab/>
        <w:t>(e)</w:t>
      </w:r>
      <w:r w:rsidRPr="00313530">
        <w:tab/>
        <w:t>the vendor shall refund to the acquirer any amount paid to the vendor in respect of the acquisition of the shares or assets to which the declaration relates.</w:t>
      </w:r>
    </w:p>
    <w:p w:rsidR="00291965" w:rsidRPr="00313530" w:rsidRDefault="00291965" w:rsidP="00291965">
      <w:pPr>
        <w:pStyle w:val="subsection"/>
      </w:pPr>
      <w:r w:rsidRPr="00313530">
        <w:tab/>
        <w:t>(1B)</w:t>
      </w:r>
      <w:r w:rsidRPr="00313530">
        <w:tab/>
        <w:t xml:space="preserve">Where a declaration has been made under </w:t>
      </w:r>
      <w:r w:rsidR="009B4597" w:rsidRPr="00313530">
        <w:t>subsection 5</w:t>
      </w:r>
      <w:r w:rsidRPr="00313530">
        <w:t xml:space="preserve">0A(1) in relation to the obtaining of a controlling interest in a corporation, or in each of 2 or more corporations, the Court may, on the application of the Minister or the Commission, if it finds, or has in a proceeding instituted under section 80 found, that that corporation, or any of those corporations, as the case may be (in this subsection referred to as the </w:t>
      </w:r>
      <w:r w:rsidRPr="00313530">
        <w:rPr>
          <w:b/>
          <w:i/>
        </w:rPr>
        <w:t>relevant corporation</w:t>
      </w:r>
      <w:r w:rsidRPr="00313530">
        <w:t xml:space="preserve">), has contravened </w:t>
      </w:r>
      <w:r w:rsidR="009B4597" w:rsidRPr="00313530">
        <w:t>subsection 5</w:t>
      </w:r>
      <w:r w:rsidRPr="00313530">
        <w:t xml:space="preserve">0A(6), by order, for the purpose of ensuring that the obtaining of that controlling interest ceases to have the result referred to in </w:t>
      </w:r>
      <w:r w:rsidR="009B4597" w:rsidRPr="00313530">
        <w:t>paragraph 5</w:t>
      </w:r>
      <w:r w:rsidRPr="00313530">
        <w:t>0A(1)(a), direct the relevant corporation to dispose of such of its assets as are specified in the order within such period as is so specified.</w:t>
      </w:r>
    </w:p>
    <w:p w:rsidR="00291965" w:rsidRPr="00313530" w:rsidRDefault="00291965" w:rsidP="00291965">
      <w:pPr>
        <w:pStyle w:val="subsection"/>
      </w:pPr>
      <w:r w:rsidRPr="00313530">
        <w:tab/>
        <w:t>(1C)</w:t>
      </w:r>
      <w:r w:rsidRPr="00313530">
        <w:tab/>
        <w:t>Where an application is made to the Court for an order under subsection (1) or a declaration under subsection (1A), the Court may, instead of making an order under subsection (1) for the purpose of securing the disposal by a person of shares or assets or an order under subsection (1A) that the acquisition by a person of shares or assets is void, accept, upon such conditions (if any) as the Court thinks fit, an undertaking by the person to dispose of other shares or assets owned by the person.</w:t>
      </w:r>
    </w:p>
    <w:p w:rsidR="00291965" w:rsidRPr="00313530" w:rsidRDefault="00291965" w:rsidP="00291965">
      <w:pPr>
        <w:pStyle w:val="subsection"/>
      </w:pPr>
      <w:r w:rsidRPr="00313530">
        <w:tab/>
        <w:t>(2)</w:t>
      </w:r>
      <w:r w:rsidRPr="00313530">
        <w:tab/>
        <w:t>An application under subsection (1), (1A) or (1B) may be made at any time within 3 years after the date on which the contravention occurred.</w:t>
      </w:r>
    </w:p>
    <w:p w:rsidR="00291965" w:rsidRPr="00313530" w:rsidRDefault="00291965" w:rsidP="00291965">
      <w:pPr>
        <w:pStyle w:val="subsection"/>
      </w:pPr>
      <w:r w:rsidRPr="00313530">
        <w:tab/>
        <w:t>(3)</w:t>
      </w:r>
      <w:r w:rsidRPr="00313530">
        <w:tab/>
        <w:t>Where an application for directions under subsection (1) or for a declaration under subsection (1A) has been made, whether before or after the commencement of this subsection, the Court may, if the Court determines it to be appropriate, give directions or make a declaration by consent of all the parties to the proceedings, whether or not the Court has made the findings referred to in subsections (1) and (1A).</w:t>
      </w:r>
    </w:p>
    <w:p w:rsidR="00291965" w:rsidRPr="00313530" w:rsidRDefault="00291965" w:rsidP="00291965">
      <w:pPr>
        <w:pStyle w:val="ActHead5"/>
      </w:pPr>
      <w:bookmarkStart w:id="328" w:name="_Toc179638095"/>
      <w:r w:rsidRPr="00313530">
        <w:rPr>
          <w:rStyle w:val="CharSectno"/>
        </w:rPr>
        <w:t>81A</w:t>
      </w:r>
      <w:r w:rsidRPr="00313530">
        <w:t xml:space="preserve">  Divestiture where merger done under authorisation granted on false etc. information</w:t>
      </w:r>
      <w:bookmarkEnd w:id="328"/>
    </w:p>
    <w:p w:rsidR="00291965" w:rsidRPr="00313530" w:rsidRDefault="00291965" w:rsidP="00291965">
      <w:pPr>
        <w:pStyle w:val="SubsectionHead"/>
      </w:pPr>
      <w:r w:rsidRPr="00313530">
        <w:t>Circumstances when this section applies</w:t>
      </w:r>
    </w:p>
    <w:p w:rsidR="00291965" w:rsidRPr="00313530" w:rsidRDefault="00291965" w:rsidP="00291965">
      <w:pPr>
        <w:pStyle w:val="subsection"/>
      </w:pPr>
      <w:r w:rsidRPr="00313530">
        <w:tab/>
        <w:t>(1)</w:t>
      </w:r>
      <w:r w:rsidRPr="00313530">
        <w:tab/>
        <w:t>This section applies if the Court is satisfied that:</w:t>
      </w:r>
    </w:p>
    <w:p w:rsidR="00291965" w:rsidRPr="00313530" w:rsidRDefault="00291965" w:rsidP="00291965">
      <w:pPr>
        <w:pStyle w:val="paragraph"/>
      </w:pPr>
      <w:r w:rsidRPr="00313530">
        <w:tab/>
        <w:t>(a)</w:t>
      </w:r>
      <w:r w:rsidRPr="00313530">
        <w:tab/>
        <w:t xml:space="preserve">a person (the </w:t>
      </w:r>
      <w:r w:rsidRPr="00313530">
        <w:rPr>
          <w:b/>
          <w:i/>
        </w:rPr>
        <w:t>acquirer</w:t>
      </w:r>
      <w:r w:rsidRPr="00313530">
        <w:t>) has acquired shares in the capital of a body corporate or assets of another person; and</w:t>
      </w:r>
    </w:p>
    <w:p w:rsidR="00291965" w:rsidRPr="00313530" w:rsidRDefault="00291965" w:rsidP="00291965">
      <w:pPr>
        <w:pStyle w:val="paragraph"/>
      </w:pPr>
      <w:r w:rsidRPr="00313530">
        <w:tab/>
        <w:t>(b)</w:t>
      </w:r>
      <w:r w:rsidRPr="00313530">
        <w:tab/>
        <w:t>before the acquisition, the acquirer was granted a merger authorisation for the acquisition on the basis of information that was false or misleading in a material particular; and</w:t>
      </w:r>
    </w:p>
    <w:p w:rsidR="00291965" w:rsidRPr="00313530" w:rsidRDefault="00291965" w:rsidP="00291965">
      <w:pPr>
        <w:pStyle w:val="paragraph"/>
      </w:pPr>
      <w:r w:rsidRPr="00313530">
        <w:tab/>
        <w:t>(c)</w:t>
      </w:r>
      <w:r w:rsidRPr="00313530">
        <w:tab/>
        <w:t>that information was provided by the acquirer or a body corporate that was related to the acquirer; and</w:t>
      </w:r>
    </w:p>
    <w:p w:rsidR="00291965" w:rsidRPr="00313530" w:rsidRDefault="00291965" w:rsidP="00291965">
      <w:pPr>
        <w:pStyle w:val="paragraph"/>
      </w:pPr>
      <w:r w:rsidRPr="00313530">
        <w:tab/>
        <w:t>(d)</w:t>
      </w:r>
      <w:r w:rsidRPr="00313530">
        <w:tab/>
        <w:t xml:space="preserve">the Court or another court has found that the acquirer or related body corporate has contravened section 92 or Part 7.4 of the </w:t>
      </w:r>
      <w:r w:rsidRPr="00313530">
        <w:rPr>
          <w:i/>
        </w:rPr>
        <w:t>Criminal Code</w:t>
      </w:r>
      <w:r w:rsidRPr="00313530">
        <w:t xml:space="preserve"> by giving that information; and</w:t>
      </w:r>
    </w:p>
    <w:p w:rsidR="00291965" w:rsidRPr="00313530" w:rsidRDefault="00291965" w:rsidP="00291965">
      <w:pPr>
        <w:pStyle w:val="paragraph"/>
      </w:pPr>
      <w:r w:rsidRPr="00313530">
        <w:tab/>
        <w:t>(e)</w:t>
      </w:r>
      <w:r w:rsidRPr="00313530">
        <w:tab/>
        <w:t>if that information had not been given, the authorisation would not have been granted; and</w:t>
      </w:r>
    </w:p>
    <w:p w:rsidR="00291965" w:rsidRPr="00313530" w:rsidRDefault="00291965" w:rsidP="00291965">
      <w:pPr>
        <w:pStyle w:val="paragraph"/>
      </w:pPr>
      <w:r w:rsidRPr="00313530">
        <w:tab/>
        <w:t>(f)</w:t>
      </w:r>
      <w:r w:rsidRPr="00313530">
        <w:tab/>
        <w:t xml:space="preserve">apart from the authorisation, the acquisition would have contravened </w:t>
      </w:r>
      <w:r w:rsidR="009B4597" w:rsidRPr="00313530">
        <w:t>section 5</w:t>
      </w:r>
      <w:r w:rsidRPr="00313530">
        <w:t>0; and</w:t>
      </w:r>
    </w:p>
    <w:p w:rsidR="00291965" w:rsidRPr="00313530" w:rsidRDefault="00291965" w:rsidP="00291965">
      <w:pPr>
        <w:pStyle w:val="paragraph"/>
      </w:pPr>
      <w:r w:rsidRPr="00313530">
        <w:tab/>
        <w:t>(g)</w:t>
      </w:r>
      <w:r w:rsidRPr="00313530">
        <w:tab/>
        <w:t>any or all of those shares or assets are vested in the acquirer, the related body corporate or any other body corporate that is related to the acquirer.</w:t>
      </w:r>
    </w:p>
    <w:p w:rsidR="00291965" w:rsidRPr="00313530" w:rsidRDefault="00291965" w:rsidP="00291965">
      <w:pPr>
        <w:pStyle w:val="SubsectionHead"/>
      </w:pPr>
      <w:r w:rsidRPr="00313530">
        <w:t>Divestiture by the acquirer and related bodies corporate</w:t>
      </w:r>
    </w:p>
    <w:p w:rsidR="00291965" w:rsidRPr="00313530" w:rsidRDefault="00291965" w:rsidP="00291965">
      <w:pPr>
        <w:pStyle w:val="subsection"/>
      </w:pPr>
      <w:r w:rsidRPr="00313530">
        <w:tab/>
        <w:t>(2)</w:t>
      </w:r>
      <w:r w:rsidRPr="00313530">
        <w:tab/>
        <w:t>The Court may, on the application of the Commission, by order, give directions for the purpose of securing the disposal of all or any of those shares or assets by the acquirer, the related body corporate or any other body corporate that is related to the acquirer.</w:t>
      </w:r>
    </w:p>
    <w:p w:rsidR="00291965" w:rsidRPr="00313530" w:rsidRDefault="00291965" w:rsidP="00291965">
      <w:pPr>
        <w:pStyle w:val="SubsectionHead"/>
      </w:pPr>
      <w:r w:rsidRPr="00313530">
        <w:t>Declaration that acquisition void—when vendor involved</w:t>
      </w:r>
    </w:p>
    <w:p w:rsidR="00291965" w:rsidRPr="00313530" w:rsidRDefault="00291965" w:rsidP="00291965">
      <w:pPr>
        <w:pStyle w:val="subsection"/>
      </w:pPr>
      <w:r w:rsidRPr="00313530">
        <w:tab/>
        <w:t>(4)</w:t>
      </w:r>
      <w:r w:rsidRPr="00313530">
        <w:tab/>
        <w:t xml:space="preserve">In addition to being satisfied of the matters in subsection (1), if the Court, or another court, has found that the person (the </w:t>
      </w:r>
      <w:r w:rsidRPr="00313530">
        <w:rPr>
          <w:b/>
          <w:i/>
        </w:rPr>
        <w:t>vendor</w:t>
      </w:r>
      <w:r w:rsidRPr="00313530">
        <w:t>) from whom the acquirer acquired the shares or assets was involved in the contravention referred to in paragraph (1)(d), then the Court may, on the application of the Commission, by order, declare that the acquisition, in so far as it relates to those shares or assets, is void as from the day on which it occurred.</w:t>
      </w:r>
    </w:p>
    <w:p w:rsidR="00291965" w:rsidRPr="00313530" w:rsidRDefault="00291965" w:rsidP="00291965">
      <w:pPr>
        <w:pStyle w:val="subsection"/>
        <w:keepNext/>
        <w:keepLines/>
      </w:pPr>
      <w:r w:rsidRPr="00313530">
        <w:tab/>
        <w:t>(5)</w:t>
      </w:r>
      <w:r w:rsidRPr="00313530">
        <w:tab/>
        <w:t>If the Court makes an order under subsection (4), then:</w:t>
      </w:r>
    </w:p>
    <w:p w:rsidR="00291965" w:rsidRPr="00313530" w:rsidRDefault="00291965" w:rsidP="00291965">
      <w:pPr>
        <w:pStyle w:val="paragraph"/>
      </w:pPr>
      <w:r w:rsidRPr="00313530">
        <w:tab/>
        <w:t>(a)</w:t>
      </w:r>
      <w:r w:rsidRPr="00313530">
        <w:tab/>
        <w:t>the shares or assets to which the declaration relates are taken not to have been disposed of by the vendor; and</w:t>
      </w:r>
    </w:p>
    <w:p w:rsidR="00291965" w:rsidRPr="00313530" w:rsidRDefault="00291965" w:rsidP="00291965">
      <w:pPr>
        <w:pStyle w:val="paragraph"/>
      </w:pPr>
      <w:r w:rsidRPr="00313530">
        <w:tab/>
        <w:t>(b)</w:t>
      </w:r>
      <w:r w:rsidRPr="00313530">
        <w:tab/>
        <w:t>the vendor must refund to the acquirer any amount paid to the vendor for acquiring the shares or assets.</w:t>
      </w:r>
    </w:p>
    <w:p w:rsidR="00291965" w:rsidRPr="00313530" w:rsidRDefault="00291965" w:rsidP="00291965">
      <w:pPr>
        <w:pStyle w:val="SubsectionHead"/>
      </w:pPr>
      <w:r w:rsidRPr="00313530">
        <w:t>Alternative to orders under subsections (2) and (4)</w:t>
      </w:r>
    </w:p>
    <w:p w:rsidR="00291965" w:rsidRPr="00313530" w:rsidRDefault="00291965" w:rsidP="00291965">
      <w:pPr>
        <w:pStyle w:val="subsection"/>
      </w:pPr>
      <w:r w:rsidRPr="00313530">
        <w:tab/>
        <w:t>(7)</w:t>
      </w:r>
      <w:r w:rsidRPr="00313530">
        <w:tab/>
        <w:t>If an application is made to the Court for an order under subsection (2) or (4) against a person, the Court may, instead of making an order of the kind mentioned in that subsection, accept, upon such conditions (if any) as the Court thinks fit, an undertaking by the person to dispose of other shares or assets owned by the person.</w:t>
      </w:r>
    </w:p>
    <w:p w:rsidR="00291965" w:rsidRPr="00313530" w:rsidRDefault="00291965" w:rsidP="00291965">
      <w:pPr>
        <w:pStyle w:val="SubsectionHead"/>
      </w:pPr>
      <w:r w:rsidRPr="00313530">
        <w:t>When application for orders under this section must be made</w:t>
      </w:r>
    </w:p>
    <w:p w:rsidR="00291965" w:rsidRPr="00313530" w:rsidRDefault="00291965" w:rsidP="00291965">
      <w:pPr>
        <w:pStyle w:val="subsection"/>
      </w:pPr>
      <w:r w:rsidRPr="00313530">
        <w:tab/>
        <w:t>(8)</w:t>
      </w:r>
      <w:r w:rsidRPr="00313530">
        <w:tab/>
        <w:t>An application under subsection (2) or (4) may be made at any time within 3 years after the day on which the acquisition occurred.</w:t>
      </w:r>
    </w:p>
    <w:p w:rsidR="00291965" w:rsidRPr="00313530" w:rsidRDefault="00291965" w:rsidP="00291965">
      <w:pPr>
        <w:pStyle w:val="SubsectionHead"/>
      </w:pPr>
      <w:r w:rsidRPr="00313530">
        <w:t>Court may make orders even if not satisfied of all matters</w:t>
      </w:r>
    </w:p>
    <w:p w:rsidR="00291965" w:rsidRPr="00313530" w:rsidRDefault="00291965" w:rsidP="00291965">
      <w:pPr>
        <w:pStyle w:val="subsection"/>
      </w:pPr>
      <w:r w:rsidRPr="00313530">
        <w:tab/>
        <w:t>(9)</w:t>
      </w:r>
      <w:r w:rsidRPr="00313530">
        <w:tab/>
        <w:t>If an application for an order under subsection (2) or (4) is made, the Court may, if the Court determines it to be appropriate, make an order by consent of all the parties to the proceedings, whether or not the Court is satisfied of:</w:t>
      </w:r>
    </w:p>
    <w:p w:rsidR="00291965" w:rsidRPr="00313530" w:rsidRDefault="00291965" w:rsidP="00291965">
      <w:pPr>
        <w:pStyle w:val="paragraph"/>
      </w:pPr>
      <w:r w:rsidRPr="00313530">
        <w:tab/>
        <w:t>(a)</w:t>
      </w:r>
      <w:r w:rsidRPr="00313530">
        <w:tab/>
        <w:t>for an order under subsection (2)—the matters in subsection (1); and</w:t>
      </w:r>
    </w:p>
    <w:p w:rsidR="00291965" w:rsidRPr="00313530" w:rsidRDefault="00291965" w:rsidP="00291965">
      <w:pPr>
        <w:pStyle w:val="paragraph"/>
      </w:pPr>
      <w:r w:rsidRPr="00313530">
        <w:tab/>
        <w:t>(b)</w:t>
      </w:r>
      <w:r w:rsidRPr="00313530">
        <w:tab/>
        <w:t>for an order under subsection (4)—the matters in subsections (1) and (4).</w:t>
      </w:r>
    </w:p>
    <w:p w:rsidR="00291965" w:rsidRPr="00313530" w:rsidRDefault="00291965" w:rsidP="00291965">
      <w:pPr>
        <w:pStyle w:val="ActHead5"/>
      </w:pPr>
      <w:bookmarkStart w:id="329" w:name="_Toc179638096"/>
      <w:r w:rsidRPr="00313530">
        <w:rPr>
          <w:rStyle w:val="CharSectno"/>
        </w:rPr>
        <w:t>82</w:t>
      </w:r>
      <w:r w:rsidRPr="00313530">
        <w:t xml:space="preserve">  Actions for damages</w:t>
      </w:r>
      <w:bookmarkEnd w:id="329"/>
    </w:p>
    <w:p w:rsidR="00291965" w:rsidRPr="00313530" w:rsidRDefault="00291965" w:rsidP="00291965">
      <w:pPr>
        <w:pStyle w:val="subsection"/>
      </w:pPr>
      <w:r w:rsidRPr="00313530">
        <w:tab/>
        <w:t>(1)</w:t>
      </w:r>
      <w:r w:rsidRPr="00313530">
        <w:tab/>
        <w:t>A person who suffers loss or damage by conduct of another person that was done in contravention of:</w:t>
      </w:r>
    </w:p>
    <w:p w:rsidR="00291965" w:rsidRPr="00313530" w:rsidRDefault="00291965" w:rsidP="00291965">
      <w:pPr>
        <w:pStyle w:val="paragraph"/>
      </w:pPr>
      <w:r w:rsidRPr="00313530">
        <w:tab/>
        <w:t>(a)</w:t>
      </w:r>
      <w:r w:rsidRPr="00313530">
        <w:tab/>
        <w:t>a provision of Part IV, IVB, IVBA, IVBB or IVE; or</w:t>
      </w:r>
    </w:p>
    <w:p w:rsidR="00291965" w:rsidRPr="00313530" w:rsidRDefault="00291965" w:rsidP="00291965">
      <w:pPr>
        <w:pStyle w:val="paragraph"/>
      </w:pPr>
      <w:r w:rsidRPr="00313530">
        <w:tab/>
        <w:t>(b)</w:t>
      </w:r>
      <w:r w:rsidRPr="00313530">
        <w:tab/>
      </w:r>
      <w:r w:rsidR="009B4597" w:rsidRPr="00313530">
        <w:t>section 5</w:t>
      </w:r>
      <w:r w:rsidRPr="00313530">
        <w:t>5B, 60C or 60K; or</w:t>
      </w:r>
    </w:p>
    <w:p w:rsidR="00291965" w:rsidRPr="00313530" w:rsidRDefault="00291965" w:rsidP="00291965">
      <w:pPr>
        <w:pStyle w:val="paragraph"/>
      </w:pPr>
      <w:r w:rsidRPr="00313530">
        <w:tab/>
        <w:t>(c)</w:t>
      </w:r>
      <w:r w:rsidRPr="00313530">
        <w:tab/>
      </w:r>
      <w:r w:rsidR="009B4597" w:rsidRPr="00313530">
        <w:t>subsection 5</w:t>
      </w:r>
      <w:r w:rsidRPr="00313530">
        <w:t>6BN(1), 56BO(1)</w:t>
      </w:r>
      <w:r w:rsidR="00406989" w:rsidRPr="00313530">
        <w:t xml:space="preserve"> or 56BU(1), </w:t>
      </w:r>
      <w:r w:rsidR="009B4597" w:rsidRPr="00313530">
        <w:t>section 5</w:t>
      </w:r>
      <w:r w:rsidR="00406989" w:rsidRPr="00313530">
        <w:t xml:space="preserve">6BZA, 56BZB or 56BZC, </w:t>
      </w:r>
      <w:r w:rsidR="009B4597" w:rsidRPr="00313530">
        <w:t>subsection 5</w:t>
      </w:r>
      <w:r w:rsidR="00406989" w:rsidRPr="00313530">
        <w:t xml:space="preserve">6BZD(1) or 56BZI(1) or </w:t>
      </w:r>
      <w:r w:rsidR="009B4597" w:rsidRPr="00313530">
        <w:t>section 5</w:t>
      </w:r>
      <w:r w:rsidR="00406989" w:rsidRPr="00313530">
        <w:t>6BZ</w:t>
      </w:r>
      <w:r w:rsidR="008A4295" w:rsidRPr="00313530">
        <w:t>J</w:t>
      </w:r>
      <w:r w:rsidRPr="00313530">
        <w:t>; or</w:t>
      </w:r>
    </w:p>
    <w:p w:rsidR="00291965" w:rsidRPr="00313530" w:rsidRDefault="00291965" w:rsidP="00291965">
      <w:pPr>
        <w:pStyle w:val="paragraph"/>
      </w:pPr>
      <w:r w:rsidRPr="00313530">
        <w:tab/>
        <w:t>(ca)</w:t>
      </w:r>
      <w:r w:rsidRPr="00313530">
        <w:tab/>
        <w:t>a civil penalty provision of a gas market instrument; or</w:t>
      </w:r>
    </w:p>
    <w:p w:rsidR="00291965" w:rsidRPr="00313530" w:rsidRDefault="00291965" w:rsidP="00291965">
      <w:pPr>
        <w:pStyle w:val="paragraph"/>
      </w:pPr>
      <w:r w:rsidRPr="00313530">
        <w:tab/>
        <w:t>(d)</w:t>
      </w:r>
      <w:r w:rsidRPr="00313530">
        <w:tab/>
        <w:t>a civil penalty provision of the consumer data rules;</w:t>
      </w:r>
    </w:p>
    <w:p w:rsidR="00291965" w:rsidRPr="00313530" w:rsidRDefault="00291965" w:rsidP="00291965">
      <w:pPr>
        <w:pStyle w:val="subsection2"/>
      </w:pPr>
      <w:r w:rsidRPr="00313530">
        <w:t>may recover the amount of the loss or damage by action against that other person or against any person involved in the contravention.</w:t>
      </w:r>
    </w:p>
    <w:p w:rsidR="00291965" w:rsidRPr="00313530" w:rsidRDefault="00291965" w:rsidP="00291965">
      <w:pPr>
        <w:pStyle w:val="subsection"/>
      </w:pPr>
      <w:r w:rsidRPr="00313530">
        <w:tab/>
        <w:t>(2)</w:t>
      </w:r>
      <w:r w:rsidRPr="00313530">
        <w:tab/>
        <w:t>An action under subsection (1) may be commenced at any time within 6 years after the day on which the cause of action that relates to the conduct accrued.</w:t>
      </w:r>
    </w:p>
    <w:p w:rsidR="00291965" w:rsidRPr="00313530" w:rsidRDefault="00291965" w:rsidP="00291965">
      <w:pPr>
        <w:pStyle w:val="SubsectionHead"/>
      </w:pPr>
      <w:r w:rsidRPr="00313530">
        <w:t>No adverse costs orders</w:t>
      </w:r>
    </w:p>
    <w:p w:rsidR="00291965" w:rsidRPr="00313530" w:rsidRDefault="00291965" w:rsidP="00291965">
      <w:pPr>
        <w:pStyle w:val="subsection"/>
      </w:pPr>
      <w:r w:rsidRPr="00313530">
        <w:tab/>
        <w:t>(3)</w:t>
      </w:r>
      <w:r w:rsidRPr="00313530">
        <w:tab/>
        <w:t>A person who brings an action under subsection (1) in relation to a contravention of a provision of Part IV may at any time during proceedings on the matter seek an order under subsection (4) from the court hearing, or that will hear, the matter.</w:t>
      </w:r>
    </w:p>
    <w:p w:rsidR="00291965" w:rsidRPr="00313530" w:rsidRDefault="00291965" w:rsidP="00291965">
      <w:pPr>
        <w:pStyle w:val="subsection"/>
      </w:pPr>
      <w:r w:rsidRPr="00313530">
        <w:tab/>
        <w:t>(4)</w:t>
      </w:r>
      <w:r w:rsidRPr="00313530">
        <w:tab/>
        <w:t>The court may order that the applicant is not liable for the costs of any respondent to the proceedings, regardless of the outcome or likely outcome of the proceedings.</w:t>
      </w:r>
    </w:p>
    <w:p w:rsidR="00291965" w:rsidRPr="00313530" w:rsidRDefault="00291965" w:rsidP="00291965">
      <w:pPr>
        <w:pStyle w:val="subsection"/>
      </w:pPr>
      <w:r w:rsidRPr="00313530">
        <w:tab/>
        <w:t>(5)</w:t>
      </w:r>
      <w:r w:rsidRPr="00313530">
        <w:tab/>
        <w:t>The court may only make an order under subsection (4) if the court is satisfied that:</w:t>
      </w:r>
    </w:p>
    <w:p w:rsidR="00291965" w:rsidRPr="00313530" w:rsidRDefault="00291965" w:rsidP="00291965">
      <w:pPr>
        <w:pStyle w:val="paragraph"/>
      </w:pPr>
      <w:r w:rsidRPr="00313530">
        <w:tab/>
        <w:t>(a)</w:t>
      </w:r>
      <w:r w:rsidRPr="00313530">
        <w:tab/>
        <w:t>the action raises a reasonable issue for trial; and</w:t>
      </w:r>
    </w:p>
    <w:p w:rsidR="00291965" w:rsidRPr="00313530" w:rsidRDefault="00291965" w:rsidP="00291965">
      <w:pPr>
        <w:pStyle w:val="paragraph"/>
      </w:pPr>
      <w:r w:rsidRPr="00313530">
        <w:tab/>
        <w:t>(b)</w:t>
      </w:r>
      <w:r w:rsidRPr="00313530">
        <w:tab/>
        <w:t>the action raises an issue that is not only significant for the applicant, but may also be significant for other persons or groups of persons; and</w:t>
      </w:r>
    </w:p>
    <w:p w:rsidR="00291965" w:rsidRPr="00313530" w:rsidRDefault="00291965" w:rsidP="00291965">
      <w:pPr>
        <w:pStyle w:val="paragraph"/>
      </w:pPr>
      <w:r w:rsidRPr="00313530">
        <w:tab/>
        <w:t>(c)</w:t>
      </w:r>
      <w:r w:rsidRPr="00313530">
        <w:tab/>
        <w:t>the disparity between the financial position of the applicant and the financial position of the respondent or respondents is such that the possibility of a costs order that does not favour the applicant might deter the applicant from pursuing the action.</w:t>
      </w:r>
    </w:p>
    <w:p w:rsidR="00291965" w:rsidRPr="00313530" w:rsidRDefault="00291965" w:rsidP="00291965">
      <w:pPr>
        <w:pStyle w:val="subsection"/>
      </w:pPr>
      <w:r w:rsidRPr="00313530">
        <w:tab/>
        <w:t>(6)</w:t>
      </w:r>
      <w:r w:rsidRPr="00313530">
        <w:tab/>
        <w:t>The court may satisfy itself of the matters in subsection (5) by having regard only to the documents filed with the court in the proceedings.</w:t>
      </w:r>
    </w:p>
    <w:p w:rsidR="00291965" w:rsidRPr="00313530" w:rsidRDefault="00291965" w:rsidP="00291965">
      <w:pPr>
        <w:pStyle w:val="subsection"/>
      </w:pPr>
      <w:r w:rsidRPr="00313530">
        <w:tab/>
        <w:t>(7)</w:t>
      </w:r>
      <w:r w:rsidRPr="00313530">
        <w:tab/>
        <w:t>A person who appeals a decision of the court under subsection (4) is liable for any costs in relation to the appeal.</w:t>
      </w:r>
    </w:p>
    <w:p w:rsidR="00291965" w:rsidRPr="00313530" w:rsidRDefault="00291965" w:rsidP="00291965">
      <w:pPr>
        <w:pStyle w:val="ActHead5"/>
      </w:pPr>
      <w:bookmarkStart w:id="330" w:name="_Toc179638097"/>
      <w:r w:rsidRPr="00313530">
        <w:rPr>
          <w:rStyle w:val="CharSectno"/>
        </w:rPr>
        <w:t>83</w:t>
      </w:r>
      <w:r w:rsidRPr="00313530">
        <w:t xml:space="preserve">  Findings and admissions of fact in proceedings to be evidence</w:t>
      </w:r>
      <w:bookmarkEnd w:id="330"/>
    </w:p>
    <w:p w:rsidR="00291965" w:rsidRPr="00313530" w:rsidRDefault="00291965" w:rsidP="00291965">
      <w:pPr>
        <w:pStyle w:val="subsection"/>
        <w:keepNext/>
        <w:keepLines/>
      </w:pPr>
      <w:r w:rsidRPr="00313530">
        <w:tab/>
        <w:t>(1)</w:t>
      </w:r>
      <w:r w:rsidRPr="00313530">
        <w:tab/>
        <w:t xml:space="preserve">In a proceeding against a person under section 82 or in an application under </w:t>
      </w:r>
      <w:r w:rsidR="009B4597" w:rsidRPr="00313530">
        <w:t>subsection 5</w:t>
      </w:r>
      <w:r w:rsidRPr="00313530">
        <w:t>1ADB(1), 53ZO(1) or 87(1A) for an order against a person, a finding of any fact made by a court, or an admission of any fact made by the person, is prima facie evidence of that fact if the finding or admission is made in proceedings:</w:t>
      </w:r>
    </w:p>
    <w:p w:rsidR="00291965" w:rsidRPr="00313530" w:rsidRDefault="00291965" w:rsidP="00291965">
      <w:pPr>
        <w:pStyle w:val="paragraph"/>
      </w:pPr>
      <w:r w:rsidRPr="00313530">
        <w:tab/>
        <w:t>(a)</w:t>
      </w:r>
      <w:r w:rsidRPr="00313530">
        <w:tab/>
        <w:t>that are proceedings:</w:t>
      </w:r>
    </w:p>
    <w:p w:rsidR="00291965" w:rsidRPr="00313530" w:rsidRDefault="00291965" w:rsidP="00291965">
      <w:pPr>
        <w:pStyle w:val="paragraphsub"/>
      </w:pPr>
      <w:r w:rsidRPr="00313530">
        <w:tab/>
        <w:t>(i)</w:t>
      </w:r>
      <w:r w:rsidRPr="00313530">
        <w:tab/>
        <w:t>under section 77, 80, 81, 86C, 86D or 86E; or</w:t>
      </w:r>
    </w:p>
    <w:p w:rsidR="00291965" w:rsidRPr="00313530" w:rsidRDefault="00291965" w:rsidP="00291965">
      <w:pPr>
        <w:pStyle w:val="paragraphsub"/>
      </w:pPr>
      <w:r w:rsidRPr="00313530">
        <w:tab/>
        <w:t>(ii)</w:t>
      </w:r>
      <w:r w:rsidRPr="00313530">
        <w:tab/>
        <w:t xml:space="preserve">for an offence against section 45AF or 45AG or </w:t>
      </w:r>
      <w:r w:rsidR="009B4597" w:rsidRPr="00313530">
        <w:t>subsection 5</w:t>
      </w:r>
      <w:r w:rsidRPr="00313530">
        <w:t xml:space="preserve">6BN(1) or </w:t>
      </w:r>
      <w:r w:rsidR="006F69EF" w:rsidRPr="00313530">
        <w:t>56BZI(1)</w:t>
      </w:r>
      <w:r w:rsidRPr="00313530">
        <w:t>; and</w:t>
      </w:r>
    </w:p>
    <w:p w:rsidR="00291965" w:rsidRPr="00313530" w:rsidRDefault="00291965" w:rsidP="00291965">
      <w:pPr>
        <w:pStyle w:val="paragraph"/>
      </w:pPr>
      <w:r w:rsidRPr="00313530">
        <w:tab/>
        <w:t>(b)</w:t>
      </w:r>
      <w:r w:rsidRPr="00313530">
        <w:tab/>
        <w:t>in which that person has been found to have contravened, or to have been involved in a contravention of:</w:t>
      </w:r>
    </w:p>
    <w:p w:rsidR="00291965" w:rsidRPr="00313530" w:rsidRDefault="00291965" w:rsidP="00291965">
      <w:pPr>
        <w:pStyle w:val="paragraphsub"/>
      </w:pPr>
      <w:r w:rsidRPr="00313530">
        <w:tab/>
        <w:t>(i)</w:t>
      </w:r>
      <w:r w:rsidRPr="00313530">
        <w:tab/>
        <w:t>a provision of Part IV, IVB, IVBA, IVBB or IVE; or</w:t>
      </w:r>
    </w:p>
    <w:p w:rsidR="00291965" w:rsidRPr="00313530" w:rsidRDefault="00291965" w:rsidP="00291965">
      <w:pPr>
        <w:pStyle w:val="paragraphsub"/>
      </w:pPr>
      <w:r w:rsidRPr="00313530">
        <w:tab/>
        <w:t>(ii)</w:t>
      </w:r>
      <w:r w:rsidRPr="00313530">
        <w:tab/>
      </w:r>
      <w:r w:rsidR="009B4597" w:rsidRPr="00313530">
        <w:t>section 5</w:t>
      </w:r>
      <w:r w:rsidRPr="00313530">
        <w:t>5B, 60C or 60K; or</w:t>
      </w:r>
    </w:p>
    <w:p w:rsidR="00291965" w:rsidRPr="00313530" w:rsidRDefault="00291965" w:rsidP="00291965">
      <w:pPr>
        <w:pStyle w:val="paragraphsub"/>
      </w:pPr>
      <w:r w:rsidRPr="00313530">
        <w:tab/>
        <w:t>(iia)</w:t>
      </w:r>
      <w:r w:rsidRPr="00313530">
        <w:tab/>
        <w:t>a civil penalty provision of a gas market instrument; or</w:t>
      </w:r>
    </w:p>
    <w:p w:rsidR="00291965" w:rsidRPr="00313530" w:rsidRDefault="00291965" w:rsidP="00291965">
      <w:pPr>
        <w:pStyle w:val="paragraphsub"/>
      </w:pPr>
      <w:r w:rsidRPr="00313530">
        <w:tab/>
        <w:t>(iii)</w:t>
      </w:r>
      <w:r w:rsidRPr="00313530">
        <w:tab/>
      </w:r>
      <w:r w:rsidR="009B4597" w:rsidRPr="00313530">
        <w:t>subsection 5</w:t>
      </w:r>
      <w:r w:rsidRPr="00313530">
        <w:t xml:space="preserve">6BO(1) or 56BU(1), </w:t>
      </w:r>
      <w:r w:rsidR="009B4597" w:rsidRPr="00313530">
        <w:t>section 5</w:t>
      </w:r>
      <w:r w:rsidR="006F69EF" w:rsidRPr="00313530">
        <w:t xml:space="preserve">6BZA, 56BZB or 56BZC, </w:t>
      </w:r>
      <w:r w:rsidR="009B4597" w:rsidRPr="00313530">
        <w:t>subsection 5</w:t>
      </w:r>
      <w:r w:rsidR="006F69EF" w:rsidRPr="00313530">
        <w:t xml:space="preserve">6BZD(1), </w:t>
      </w:r>
      <w:r w:rsidR="009B4597" w:rsidRPr="00313530">
        <w:t>section 5</w:t>
      </w:r>
      <w:r w:rsidR="006F69EF" w:rsidRPr="00313530">
        <w:t>6BZJ</w:t>
      </w:r>
      <w:r w:rsidRPr="00313530">
        <w:t xml:space="preserve"> or a civil penalty provision of the consumer data rules.</w:t>
      </w:r>
    </w:p>
    <w:p w:rsidR="00291965" w:rsidRPr="00313530" w:rsidRDefault="00291965" w:rsidP="00291965">
      <w:pPr>
        <w:pStyle w:val="subsection"/>
      </w:pPr>
      <w:r w:rsidRPr="00313530">
        <w:tab/>
        <w:t>(2)</w:t>
      </w:r>
      <w:r w:rsidRPr="00313530">
        <w:tab/>
        <w:t>The finding or admission may be proved by production of:</w:t>
      </w:r>
    </w:p>
    <w:p w:rsidR="00291965" w:rsidRPr="00313530" w:rsidRDefault="00291965" w:rsidP="00291965">
      <w:pPr>
        <w:pStyle w:val="paragraph"/>
      </w:pPr>
      <w:r w:rsidRPr="00313530">
        <w:tab/>
        <w:t>(a)</w:t>
      </w:r>
      <w:r w:rsidRPr="00313530">
        <w:tab/>
        <w:t>in any case—a document under the seal of the court from which the finding or admission appears; or</w:t>
      </w:r>
    </w:p>
    <w:p w:rsidR="00291965" w:rsidRPr="00313530" w:rsidRDefault="00291965" w:rsidP="00291965">
      <w:pPr>
        <w:pStyle w:val="paragraph"/>
      </w:pPr>
      <w:r w:rsidRPr="00313530">
        <w:tab/>
        <w:t>(b)</w:t>
      </w:r>
      <w:r w:rsidRPr="00313530">
        <w:tab/>
        <w:t>in the case of an admission—a document from which the admission appears that is filed in the court.</w:t>
      </w:r>
    </w:p>
    <w:p w:rsidR="00291965" w:rsidRPr="00313530" w:rsidRDefault="00291965" w:rsidP="00291965">
      <w:pPr>
        <w:pStyle w:val="ActHead5"/>
      </w:pPr>
      <w:bookmarkStart w:id="331" w:name="_Toc179638098"/>
      <w:r w:rsidRPr="00313530">
        <w:rPr>
          <w:rStyle w:val="CharSectno"/>
        </w:rPr>
        <w:t>84</w:t>
      </w:r>
      <w:r w:rsidRPr="00313530">
        <w:t xml:space="preserve">  Conduct by directors, employees or agents</w:t>
      </w:r>
      <w:bookmarkEnd w:id="331"/>
    </w:p>
    <w:p w:rsidR="00291965" w:rsidRPr="00313530" w:rsidRDefault="00291965" w:rsidP="00291965">
      <w:pPr>
        <w:pStyle w:val="subsection"/>
      </w:pPr>
      <w:r w:rsidRPr="00313530">
        <w:tab/>
        <w:t>(1)</w:t>
      </w:r>
      <w:r w:rsidRPr="00313530">
        <w:tab/>
        <w:t>If, in:</w:t>
      </w:r>
    </w:p>
    <w:p w:rsidR="00291965" w:rsidRPr="00313530" w:rsidRDefault="00291965" w:rsidP="00291965">
      <w:pPr>
        <w:pStyle w:val="paragraph"/>
      </w:pPr>
      <w:r w:rsidRPr="00313530">
        <w:tab/>
        <w:t>(a)</w:t>
      </w:r>
      <w:r w:rsidRPr="00313530">
        <w:tab/>
        <w:t xml:space="preserve">a prosecution for an offence against section 45AF or 45AG or </w:t>
      </w:r>
      <w:r w:rsidR="009B4597" w:rsidRPr="00313530">
        <w:t>subsection 5</w:t>
      </w:r>
      <w:r w:rsidRPr="00313530">
        <w:t xml:space="preserve">6BN(1) or </w:t>
      </w:r>
      <w:r w:rsidR="002F47DF" w:rsidRPr="00313530">
        <w:t>56BZI(1)</w:t>
      </w:r>
      <w:r w:rsidRPr="00313530">
        <w:t xml:space="preserve"> in respect of conduct engaged in by a body corporate; or</w:t>
      </w:r>
    </w:p>
    <w:p w:rsidR="00291965" w:rsidRPr="00313530" w:rsidRDefault="00291965" w:rsidP="00291965">
      <w:pPr>
        <w:pStyle w:val="paragraph"/>
      </w:pPr>
      <w:r w:rsidRPr="00313530">
        <w:tab/>
        <w:t>(b)</w:t>
      </w:r>
      <w:r w:rsidRPr="00313530">
        <w:tab/>
        <w:t xml:space="preserve">a proceeding under this </w:t>
      </w:r>
      <w:r w:rsidR="009B4597" w:rsidRPr="00313530">
        <w:t>Part i</w:t>
      </w:r>
      <w:r w:rsidRPr="00313530">
        <w:t xml:space="preserve">n respect of conduct engaged in by a body corporate, being conduct in relation to which section 45AJ, 45AK, 46 or 46A, Part IVB, IVBA, IVBB or IVE, </w:t>
      </w:r>
      <w:r w:rsidR="009B4597" w:rsidRPr="00313530">
        <w:t>section 5</w:t>
      </w:r>
      <w:r w:rsidRPr="00313530">
        <w:t xml:space="preserve">5B, Part V, </w:t>
      </w:r>
      <w:r w:rsidR="009B4597" w:rsidRPr="00313530">
        <w:t>subsection 5</w:t>
      </w:r>
      <w:r w:rsidRPr="00313530">
        <w:t>6BN(1), 56BO(1)</w:t>
      </w:r>
      <w:r w:rsidR="002F47DF" w:rsidRPr="00313530">
        <w:t xml:space="preserve"> or 56BU(1), </w:t>
      </w:r>
      <w:r w:rsidR="009B4597" w:rsidRPr="00313530">
        <w:t>section 5</w:t>
      </w:r>
      <w:r w:rsidR="002F47DF" w:rsidRPr="00313530">
        <w:t xml:space="preserve">6BZA, 56BZB or 56BZC, </w:t>
      </w:r>
      <w:r w:rsidR="009B4597" w:rsidRPr="00313530">
        <w:t>subsection 5</w:t>
      </w:r>
      <w:r w:rsidR="002F47DF" w:rsidRPr="00313530">
        <w:t xml:space="preserve">6BZD(1) or 56BZI(1), </w:t>
      </w:r>
      <w:r w:rsidR="009B4597" w:rsidRPr="00313530">
        <w:t>section 5</w:t>
      </w:r>
      <w:r w:rsidR="002F47DF" w:rsidRPr="00313530">
        <w:t>6BZJ</w:t>
      </w:r>
      <w:r w:rsidRPr="00313530">
        <w:t>, a civil penalty provision of a gas market instrument or a civil penalty provision of the consumer data rules applies; or</w:t>
      </w:r>
    </w:p>
    <w:p w:rsidR="00291965" w:rsidRPr="00313530" w:rsidRDefault="00291965" w:rsidP="00291965">
      <w:pPr>
        <w:pStyle w:val="paragraph"/>
      </w:pPr>
      <w:r w:rsidRPr="00313530">
        <w:tab/>
        <w:t>(ba)</w:t>
      </w:r>
      <w:r w:rsidRPr="00313530">
        <w:tab/>
        <w:t xml:space="preserve">a proceeding in respect of conduct engaged in by a body corporate, being conduct in relation to which </w:t>
      </w:r>
      <w:r w:rsidR="00313696" w:rsidRPr="00313530">
        <w:t>section 1</w:t>
      </w:r>
      <w:r w:rsidRPr="00313530">
        <w:t>53E, 153F, 153G or 153H applies;</w:t>
      </w:r>
    </w:p>
    <w:p w:rsidR="00291965" w:rsidRPr="00313530" w:rsidRDefault="00291965" w:rsidP="00291965">
      <w:pPr>
        <w:pStyle w:val="subsection2"/>
      </w:pPr>
      <w:r w:rsidRPr="00313530">
        <w:t>it is necessary to establish the state of mind of the body corporate, it is sufficient to show that:</w:t>
      </w:r>
    </w:p>
    <w:p w:rsidR="00291965" w:rsidRPr="00313530" w:rsidRDefault="00291965" w:rsidP="00291965">
      <w:pPr>
        <w:pStyle w:val="paragraph"/>
      </w:pPr>
      <w:r w:rsidRPr="00313530">
        <w:tab/>
        <w:t>(c)</w:t>
      </w:r>
      <w:r w:rsidRPr="00313530">
        <w:tab/>
        <w:t>a director, employee or agent of the body corporate engaged in that conduct; and</w:t>
      </w:r>
    </w:p>
    <w:p w:rsidR="00291965" w:rsidRPr="00313530" w:rsidRDefault="00291965" w:rsidP="00291965">
      <w:pPr>
        <w:pStyle w:val="paragraph"/>
      </w:pPr>
      <w:r w:rsidRPr="00313530">
        <w:tab/>
        <w:t>(d)</w:t>
      </w:r>
      <w:r w:rsidRPr="00313530">
        <w:tab/>
        <w:t>the director, employee or agent was, in engaging in that conduct, acting within the scope of his or her actual or apparent authority; and</w:t>
      </w:r>
    </w:p>
    <w:p w:rsidR="00291965" w:rsidRPr="00313530" w:rsidRDefault="00291965" w:rsidP="00291965">
      <w:pPr>
        <w:pStyle w:val="paragraph"/>
      </w:pPr>
      <w:r w:rsidRPr="00313530">
        <w:tab/>
        <w:t>(e)</w:t>
      </w:r>
      <w:r w:rsidRPr="00313530">
        <w:tab/>
        <w:t>the director, employee or agent had that state of mind.</w:t>
      </w:r>
    </w:p>
    <w:p w:rsidR="00291965" w:rsidRPr="00313530" w:rsidRDefault="00291965" w:rsidP="00291965">
      <w:pPr>
        <w:pStyle w:val="subsection"/>
      </w:pPr>
      <w:r w:rsidRPr="00313530">
        <w:tab/>
        <w:t>(2)</w:t>
      </w:r>
      <w:r w:rsidRPr="00313530">
        <w:tab/>
        <w:t>Any conduct engaged in on behalf of a body corporate:</w:t>
      </w:r>
    </w:p>
    <w:p w:rsidR="00291965" w:rsidRPr="00313530" w:rsidRDefault="00291965" w:rsidP="00291965">
      <w:pPr>
        <w:pStyle w:val="paragraph"/>
      </w:pPr>
      <w:r w:rsidRPr="00313530">
        <w:tab/>
        <w:t>(a)</w:t>
      </w:r>
      <w:r w:rsidRPr="00313530">
        <w:tab/>
        <w:t>by a director, employee or agent of the body corporate within the scope of the person’s actual or apparent authority; or</w:t>
      </w:r>
    </w:p>
    <w:p w:rsidR="00291965" w:rsidRPr="00313530" w:rsidRDefault="00291965" w:rsidP="00291965">
      <w:pPr>
        <w:pStyle w:val="paragraph"/>
        <w:keepNext/>
      </w:pPr>
      <w:r w:rsidRPr="00313530">
        <w:tab/>
        <w:t>(b)</w:t>
      </w:r>
      <w:r w:rsidRPr="00313530">
        <w:tab/>
        <w:t>by any other person at the direction or with the consent or agreement (whether express or implied) of a director, employee or agent of the body corporate, where the giving of the direction, consent or agreement is within the scope of the actual or apparent authority of the director, employee or agent;</w:t>
      </w:r>
    </w:p>
    <w:p w:rsidR="00291965" w:rsidRPr="00313530" w:rsidRDefault="00291965" w:rsidP="00291965">
      <w:pPr>
        <w:pStyle w:val="subsection2"/>
      </w:pPr>
      <w:r w:rsidRPr="00313530">
        <w:t>shall be deemed, for the purposes of this Act, a gas market instrument and the consumer data rules, to have been engaged in also by the body corporate.</w:t>
      </w:r>
    </w:p>
    <w:p w:rsidR="00291965" w:rsidRPr="00313530" w:rsidRDefault="00291965" w:rsidP="00291965">
      <w:pPr>
        <w:pStyle w:val="subsection"/>
      </w:pPr>
      <w:r w:rsidRPr="00313530">
        <w:tab/>
        <w:t>(3)</w:t>
      </w:r>
      <w:r w:rsidRPr="00313530">
        <w:tab/>
        <w:t>If, in:</w:t>
      </w:r>
    </w:p>
    <w:p w:rsidR="00291965" w:rsidRPr="00313530" w:rsidRDefault="00291965" w:rsidP="00291965">
      <w:pPr>
        <w:pStyle w:val="paragraph"/>
      </w:pPr>
      <w:r w:rsidRPr="00313530">
        <w:tab/>
        <w:t>(a)</w:t>
      </w:r>
      <w:r w:rsidRPr="00313530">
        <w:tab/>
        <w:t xml:space="preserve">a prosecution for an offence against section 45AF or 45AG or </w:t>
      </w:r>
      <w:r w:rsidR="009B4597" w:rsidRPr="00313530">
        <w:t>subsection 5</w:t>
      </w:r>
      <w:r w:rsidRPr="00313530">
        <w:t xml:space="preserve">6BN(1) or </w:t>
      </w:r>
      <w:r w:rsidR="00014594" w:rsidRPr="00313530">
        <w:t>56BZI(1)</w:t>
      </w:r>
      <w:r w:rsidRPr="00313530">
        <w:t xml:space="preserve"> in respect of conduct engaged in by a person other than a body corporate; or</w:t>
      </w:r>
    </w:p>
    <w:p w:rsidR="00291965" w:rsidRPr="00313530" w:rsidRDefault="00291965" w:rsidP="00291965">
      <w:pPr>
        <w:pStyle w:val="paragraph"/>
      </w:pPr>
      <w:r w:rsidRPr="00313530">
        <w:tab/>
        <w:t>(b)</w:t>
      </w:r>
      <w:r w:rsidRPr="00313530">
        <w:tab/>
        <w:t xml:space="preserve">a proceeding under this </w:t>
      </w:r>
      <w:r w:rsidR="009B4597" w:rsidRPr="00313530">
        <w:t>Part i</w:t>
      </w:r>
      <w:r w:rsidRPr="00313530">
        <w:t>n respect of conduct engaged in by a person other than a body corporate, being conduct in relation to which section 45AJ or 45AK, Part IVB</w:t>
      </w:r>
      <w:bookmarkStart w:id="332" w:name="_Hlk67046084"/>
      <w:r w:rsidRPr="00313530">
        <w:t>, IVBA, IVBB or IVE</w:t>
      </w:r>
      <w:bookmarkEnd w:id="332"/>
      <w:r w:rsidRPr="00313530">
        <w:t xml:space="preserve">, </w:t>
      </w:r>
      <w:r w:rsidR="009B4597" w:rsidRPr="00313530">
        <w:t>section 5</w:t>
      </w:r>
      <w:r w:rsidRPr="00313530">
        <w:t xml:space="preserve">5B, Part V, </w:t>
      </w:r>
      <w:r w:rsidR="009B4597" w:rsidRPr="00313530">
        <w:t>subsection 5</w:t>
      </w:r>
      <w:r w:rsidRPr="00313530">
        <w:t>6BN(1), 56BO(1)</w:t>
      </w:r>
      <w:r w:rsidR="00014594" w:rsidRPr="00313530">
        <w:t xml:space="preserve"> or 56BU(1), </w:t>
      </w:r>
      <w:r w:rsidR="009B4597" w:rsidRPr="00313530">
        <w:t>section 5</w:t>
      </w:r>
      <w:r w:rsidR="00014594" w:rsidRPr="00313530">
        <w:t xml:space="preserve">6BZA, 56BZB or 56BZC, </w:t>
      </w:r>
      <w:r w:rsidR="009B4597" w:rsidRPr="00313530">
        <w:t>subsection 5</w:t>
      </w:r>
      <w:r w:rsidR="00014594" w:rsidRPr="00313530">
        <w:t xml:space="preserve">6BZD(1) or 56BZI(1), </w:t>
      </w:r>
      <w:r w:rsidR="009B4597" w:rsidRPr="00313530">
        <w:t>section 5</w:t>
      </w:r>
      <w:r w:rsidR="00014594" w:rsidRPr="00313530">
        <w:t>6BZJ</w:t>
      </w:r>
      <w:r w:rsidRPr="00313530">
        <w:t>, a civil penalty provision of a gas market instrument or a civil penalty provision of the consumer data rules applies;</w:t>
      </w:r>
    </w:p>
    <w:p w:rsidR="00291965" w:rsidRPr="00313530" w:rsidRDefault="00291965" w:rsidP="00291965">
      <w:pPr>
        <w:pStyle w:val="subsection2"/>
      </w:pPr>
      <w:r w:rsidRPr="00313530">
        <w:t>it is necessary to establish the state of mind of the person, it is sufficient to show that:</w:t>
      </w:r>
    </w:p>
    <w:p w:rsidR="00291965" w:rsidRPr="00313530" w:rsidRDefault="00291965" w:rsidP="00291965">
      <w:pPr>
        <w:pStyle w:val="paragraph"/>
      </w:pPr>
      <w:r w:rsidRPr="00313530">
        <w:tab/>
        <w:t>(c)</w:t>
      </w:r>
      <w:r w:rsidRPr="00313530">
        <w:tab/>
        <w:t>an employee or agent of the person engaged in that conduct; and</w:t>
      </w:r>
    </w:p>
    <w:p w:rsidR="00291965" w:rsidRPr="00313530" w:rsidRDefault="00291965" w:rsidP="00291965">
      <w:pPr>
        <w:pStyle w:val="paragraph"/>
      </w:pPr>
      <w:r w:rsidRPr="00313530">
        <w:tab/>
        <w:t>(d)</w:t>
      </w:r>
      <w:r w:rsidRPr="00313530">
        <w:tab/>
        <w:t>the employee or agent was, in engaging in that conduct, acting within the scope of his or her actual or apparent authority; and</w:t>
      </w:r>
    </w:p>
    <w:p w:rsidR="00291965" w:rsidRPr="00313530" w:rsidRDefault="00291965" w:rsidP="00291965">
      <w:pPr>
        <w:pStyle w:val="paragraph"/>
      </w:pPr>
      <w:r w:rsidRPr="00313530">
        <w:tab/>
        <w:t>(e)</w:t>
      </w:r>
      <w:r w:rsidRPr="00313530">
        <w:tab/>
        <w:t>the employee or agent had that state of mind.</w:t>
      </w:r>
    </w:p>
    <w:p w:rsidR="00291965" w:rsidRPr="00313530" w:rsidRDefault="00291965" w:rsidP="00291965">
      <w:pPr>
        <w:pStyle w:val="subsection"/>
      </w:pPr>
      <w:r w:rsidRPr="00313530">
        <w:tab/>
        <w:t>(4)</w:t>
      </w:r>
      <w:r w:rsidRPr="00313530">
        <w:tab/>
        <w:t>Conduct engaged in on behalf of a person other than a body corporate:</w:t>
      </w:r>
    </w:p>
    <w:p w:rsidR="00291965" w:rsidRPr="00313530" w:rsidRDefault="00291965" w:rsidP="00291965">
      <w:pPr>
        <w:pStyle w:val="paragraph"/>
      </w:pPr>
      <w:r w:rsidRPr="00313530">
        <w:tab/>
        <w:t>(a)</w:t>
      </w:r>
      <w:r w:rsidRPr="00313530">
        <w:tab/>
        <w:t>by an employee or agent of the person within the scope of the actual or apparent authority of the employee or agent; or</w:t>
      </w:r>
    </w:p>
    <w:p w:rsidR="00291965" w:rsidRPr="00313530" w:rsidRDefault="00291965" w:rsidP="00291965">
      <w:pPr>
        <w:pStyle w:val="paragraph"/>
        <w:keepNext/>
      </w:pPr>
      <w:r w:rsidRPr="00313530">
        <w:tab/>
        <w:t>(b)</w:t>
      </w:r>
      <w:r w:rsidRPr="00313530">
        <w:tab/>
        <w:t>by any other person at the direction or with the consent or agreement (whether express or implied) of an employee or agent of the first</w:t>
      </w:r>
      <w:r w:rsidR="00313530">
        <w:noBreakHyphen/>
      </w:r>
      <w:r w:rsidRPr="00313530">
        <w:t>mentioned person, where the giving of the direction, consent or agreement is within the scope of the actual or apparent authority of the employee or agent;</w:t>
      </w:r>
    </w:p>
    <w:p w:rsidR="00291965" w:rsidRPr="00313530" w:rsidRDefault="00291965" w:rsidP="00291965">
      <w:pPr>
        <w:pStyle w:val="subsection2"/>
      </w:pPr>
      <w:r w:rsidRPr="00313530">
        <w:t>shall be deemed, for the purposes of this Act, a gas market instrument and the consumer data rules, to have been engaged in also by the first</w:t>
      </w:r>
      <w:r w:rsidR="00313530">
        <w:noBreakHyphen/>
      </w:r>
      <w:r w:rsidRPr="00313530">
        <w:t>mentioned person.</w:t>
      </w:r>
    </w:p>
    <w:p w:rsidR="00291965" w:rsidRPr="00313530" w:rsidRDefault="00291965" w:rsidP="00291965">
      <w:pPr>
        <w:pStyle w:val="subsection"/>
      </w:pPr>
      <w:r w:rsidRPr="00313530">
        <w:tab/>
        <w:t>(4A)</w:t>
      </w:r>
      <w:r w:rsidRPr="00313530">
        <w:tab/>
        <w:t>If:</w:t>
      </w:r>
    </w:p>
    <w:p w:rsidR="00291965" w:rsidRPr="00313530" w:rsidRDefault="00291965" w:rsidP="00291965">
      <w:pPr>
        <w:pStyle w:val="paragraph"/>
      </w:pPr>
      <w:r w:rsidRPr="00313530">
        <w:tab/>
        <w:t>(a)</w:t>
      </w:r>
      <w:r w:rsidRPr="00313530">
        <w:tab/>
        <w:t>a person other than a body corporate is convicted of an offence; and</w:t>
      </w:r>
    </w:p>
    <w:p w:rsidR="00291965" w:rsidRPr="00313530" w:rsidRDefault="00291965" w:rsidP="00291965">
      <w:pPr>
        <w:pStyle w:val="paragraph"/>
      </w:pPr>
      <w:r w:rsidRPr="00313530">
        <w:tab/>
        <w:t>(b)</w:t>
      </w:r>
      <w:r w:rsidRPr="00313530">
        <w:tab/>
        <w:t>subsection (3) or (4) applied in relation to the conviction on the basis that the person was the person first mentioned in that subsection; and</w:t>
      </w:r>
    </w:p>
    <w:p w:rsidR="00291965" w:rsidRPr="00313530" w:rsidRDefault="00291965" w:rsidP="00291965">
      <w:pPr>
        <w:pStyle w:val="paragraph"/>
        <w:keepNext/>
      </w:pPr>
      <w:r w:rsidRPr="00313530">
        <w:tab/>
        <w:t>(c)</w:t>
      </w:r>
      <w:r w:rsidRPr="00313530">
        <w:tab/>
        <w:t>the person would not have been convicted of the offence if that subsection had not been enacted;</w:t>
      </w:r>
    </w:p>
    <w:p w:rsidR="00291965" w:rsidRPr="00313530" w:rsidRDefault="00291965" w:rsidP="00291965">
      <w:pPr>
        <w:pStyle w:val="subsection2"/>
      </w:pPr>
      <w:r w:rsidRPr="00313530">
        <w:t>the person is not liable to be punished by imprisonment for that offence.</w:t>
      </w:r>
    </w:p>
    <w:p w:rsidR="00291965" w:rsidRPr="00313530" w:rsidRDefault="00291965" w:rsidP="00291965">
      <w:pPr>
        <w:pStyle w:val="subsection"/>
      </w:pPr>
      <w:r w:rsidRPr="00313530">
        <w:tab/>
        <w:t>(5)</w:t>
      </w:r>
      <w:r w:rsidRPr="00313530">
        <w:tab/>
        <w:t>A reference in this section to the state of mind of a person includes a reference to the knowledge, intention, opinion, belief or purpose of the person and the person’s reasons for the person’s intention, opinion, belief or purpose.</w:t>
      </w:r>
    </w:p>
    <w:p w:rsidR="00291965" w:rsidRPr="00313530" w:rsidRDefault="00291965" w:rsidP="00291965">
      <w:pPr>
        <w:pStyle w:val="ActHead5"/>
      </w:pPr>
      <w:bookmarkStart w:id="333" w:name="_Toc179638099"/>
      <w:r w:rsidRPr="00313530">
        <w:rPr>
          <w:rStyle w:val="CharSectno"/>
        </w:rPr>
        <w:t>85</w:t>
      </w:r>
      <w:r w:rsidRPr="00313530">
        <w:t xml:space="preserve">  Defences</w:t>
      </w:r>
      <w:bookmarkEnd w:id="333"/>
    </w:p>
    <w:p w:rsidR="00291965" w:rsidRPr="00313530" w:rsidRDefault="00291965" w:rsidP="00291965">
      <w:pPr>
        <w:pStyle w:val="subsection"/>
        <w:keepNext/>
        <w:keepLines/>
      </w:pPr>
      <w:r w:rsidRPr="00313530">
        <w:tab/>
      </w:r>
      <w:r w:rsidRPr="00313530">
        <w:tab/>
        <w:t>If, in any proceedings under this Part against a person other than a body corporate, it appears to the Court that the person has or may have:</w:t>
      </w:r>
    </w:p>
    <w:p w:rsidR="00291965" w:rsidRPr="00313530" w:rsidRDefault="00291965" w:rsidP="00291965">
      <w:pPr>
        <w:pStyle w:val="paragraph"/>
        <w:keepNext/>
        <w:keepLines/>
      </w:pPr>
      <w:r w:rsidRPr="00313530">
        <w:tab/>
        <w:t>(a)</w:t>
      </w:r>
      <w:r w:rsidRPr="00313530">
        <w:tab/>
        <w:t>engaged in conduct in contravention of a provision of Part IV; or</w:t>
      </w:r>
    </w:p>
    <w:p w:rsidR="00291965" w:rsidRPr="00313530" w:rsidRDefault="00291965" w:rsidP="00291965">
      <w:pPr>
        <w:pStyle w:val="paragraph"/>
      </w:pPr>
      <w:r w:rsidRPr="00313530">
        <w:tab/>
        <w:t>(aa)</w:t>
      </w:r>
      <w:r w:rsidRPr="00313530">
        <w:tab/>
        <w:t>engaged in conduct in contravention of section 60C or 60K; or</w:t>
      </w:r>
    </w:p>
    <w:p w:rsidR="00291965" w:rsidRPr="00313530" w:rsidRDefault="00291965" w:rsidP="00291965">
      <w:pPr>
        <w:pStyle w:val="paragraph"/>
      </w:pPr>
      <w:r w:rsidRPr="00313530">
        <w:tab/>
        <w:t>(b)</w:t>
      </w:r>
      <w:r w:rsidRPr="00313530">
        <w:tab/>
        <w:t>engaged in conduct referred to in paragraph 76(1)(b), (c), (d), (e) or (f);</w:t>
      </w:r>
    </w:p>
    <w:p w:rsidR="00291965" w:rsidRPr="00313530" w:rsidRDefault="00291965" w:rsidP="00291965">
      <w:pPr>
        <w:pStyle w:val="subsection2"/>
      </w:pPr>
      <w:r w:rsidRPr="00313530">
        <w:t>but that the person acted honestly and reasonably and, having regard to all the circumstances of the case, ought fairly to be excused, the Court may relieve the person either wholly or partly from liability to any penalty or damages on such terms as the Court thinks fit.</w:t>
      </w:r>
    </w:p>
    <w:p w:rsidR="00291965" w:rsidRPr="00313530" w:rsidRDefault="00291965" w:rsidP="00291965">
      <w:pPr>
        <w:pStyle w:val="ActHead5"/>
      </w:pPr>
      <w:bookmarkStart w:id="334" w:name="_Toc179638100"/>
      <w:r w:rsidRPr="00313530">
        <w:rPr>
          <w:rStyle w:val="CharSectno"/>
        </w:rPr>
        <w:t>86</w:t>
      </w:r>
      <w:r w:rsidRPr="00313530">
        <w:t xml:space="preserve">  Jurisdiction of courts</w:t>
      </w:r>
      <w:bookmarkEnd w:id="334"/>
    </w:p>
    <w:p w:rsidR="00291965" w:rsidRPr="00313530" w:rsidRDefault="00291965" w:rsidP="00291965">
      <w:pPr>
        <w:pStyle w:val="subsection"/>
      </w:pPr>
      <w:r w:rsidRPr="00313530">
        <w:tab/>
        <w:t>(1AA)</w:t>
      </w:r>
      <w:r w:rsidRPr="00313530">
        <w:tab/>
        <w:t>A reference in this section to this Act, or to a Part, Division or section of this Act, is a reference to this Act, or to that Part, Division or section, as it has effect as a law of the Commonwealth.</w:t>
      </w:r>
    </w:p>
    <w:p w:rsidR="00291965" w:rsidRPr="00313530" w:rsidRDefault="00291965" w:rsidP="00291965">
      <w:pPr>
        <w:pStyle w:val="subsection"/>
      </w:pPr>
      <w:r w:rsidRPr="00313530">
        <w:tab/>
        <w:t>(1)</w:t>
      </w:r>
      <w:r w:rsidRPr="00313530">
        <w:tab/>
        <w:t>Jurisdiction is conferred on the Federal Court in any matter arising under this Act, a gas market instrument or the consumer data rules in respect of which a civil proceeding has, whether before or after the commencement of this section, been instituted under this Part.</w:t>
      </w:r>
    </w:p>
    <w:p w:rsidR="00291965" w:rsidRPr="00313530" w:rsidRDefault="00291965" w:rsidP="00291965">
      <w:pPr>
        <w:pStyle w:val="subsection"/>
      </w:pPr>
      <w:r w:rsidRPr="00313530">
        <w:tab/>
        <w:t>(1A)</w:t>
      </w:r>
      <w:r w:rsidRPr="00313530">
        <w:tab/>
        <w:t xml:space="preserve">Jurisdiction is conferred on the Federal Circuit and Family Court of Australia (Division 2) in any matter arising under section 46, Part IVB or IVBB, </w:t>
      </w:r>
      <w:r w:rsidR="009B4597" w:rsidRPr="00313530">
        <w:t>section 5</w:t>
      </w:r>
      <w:r w:rsidRPr="00313530">
        <w:t xml:space="preserve">5B, </w:t>
      </w:r>
      <w:r w:rsidR="009B4597" w:rsidRPr="00313530">
        <w:t>subsection 5</w:t>
      </w:r>
      <w:r w:rsidRPr="00313530">
        <w:t xml:space="preserve">6BO(1) or 56BU(1), </w:t>
      </w:r>
      <w:r w:rsidR="009B4597" w:rsidRPr="00313530">
        <w:t>section 5</w:t>
      </w:r>
      <w:r w:rsidR="00C244F7" w:rsidRPr="00313530">
        <w:t xml:space="preserve">6BZA, 56BZB or 56BZC, </w:t>
      </w:r>
      <w:r w:rsidR="009B4597" w:rsidRPr="00313530">
        <w:t>subsection 5</w:t>
      </w:r>
      <w:r w:rsidR="00C244F7" w:rsidRPr="00313530">
        <w:t xml:space="preserve">6BZD(1), </w:t>
      </w:r>
      <w:r w:rsidR="009B4597" w:rsidRPr="00313530">
        <w:t>section 5</w:t>
      </w:r>
      <w:r w:rsidR="00C244F7" w:rsidRPr="00313530">
        <w:t>6BZJ</w:t>
      </w:r>
      <w:r w:rsidRPr="00313530">
        <w:t>, Part IVE, a civil penalty provision of a gas market instrument or a civil penalty provision of the consumer data rules in respect of which a civil proceeding is instituted by a person other than the Minister.</w:t>
      </w:r>
    </w:p>
    <w:p w:rsidR="00291965" w:rsidRPr="00313530" w:rsidRDefault="00291965" w:rsidP="00291965">
      <w:pPr>
        <w:pStyle w:val="subsection"/>
      </w:pPr>
      <w:r w:rsidRPr="00313530">
        <w:tab/>
        <w:t>(2)</w:t>
      </w:r>
      <w:r w:rsidRPr="00313530">
        <w:tab/>
        <w:t>The several courts of the States are invested with federal jurisdiction within the limits of their several jurisdictions, whether those limits are as to locality, subject</w:t>
      </w:r>
      <w:r w:rsidR="00313530">
        <w:noBreakHyphen/>
      </w:r>
      <w:r w:rsidRPr="00313530">
        <w:t xml:space="preserve">matter or otherwise, and, subject to the Constitution, jurisdiction is conferred on the several courts of the Territories, with respect to any matter arising under Part IVB or IVBB, </w:t>
      </w:r>
      <w:r w:rsidR="009B4597" w:rsidRPr="00313530">
        <w:t>section 5</w:t>
      </w:r>
      <w:r w:rsidRPr="00313530">
        <w:t xml:space="preserve">5B, </w:t>
      </w:r>
      <w:r w:rsidR="009B4597" w:rsidRPr="00313530">
        <w:t>subsection 5</w:t>
      </w:r>
      <w:r w:rsidRPr="00313530">
        <w:t xml:space="preserve">6BO(1) or 56BU(1), </w:t>
      </w:r>
      <w:r w:rsidR="009B4597" w:rsidRPr="00313530">
        <w:t>section 5</w:t>
      </w:r>
      <w:r w:rsidR="00C244F7" w:rsidRPr="00313530">
        <w:t xml:space="preserve">6BZA, 56BZB or 56BZC, </w:t>
      </w:r>
      <w:r w:rsidR="009B4597" w:rsidRPr="00313530">
        <w:t>subsection 5</w:t>
      </w:r>
      <w:r w:rsidR="00C244F7" w:rsidRPr="00313530">
        <w:t xml:space="preserve">6BZD(1), </w:t>
      </w:r>
      <w:r w:rsidR="009B4597" w:rsidRPr="00313530">
        <w:t>section 5</w:t>
      </w:r>
      <w:r w:rsidR="00C244F7" w:rsidRPr="00313530">
        <w:t>6BZJ</w:t>
      </w:r>
      <w:r w:rsidRPr="00313530">
        <w:t>, Part IVE, a civil penalty provision of a gas market instrument or a civil penalty provision of the consumer data rules in respect of which a civil proceeding is instituted by a person other than the Minister or the Commission.</w:t>
      </w:r>
    </w:p>
    <w:p w:rsidR="00291965" w:rsidRPr="00313530" w:rsidRDefault="00291965" w:rsidP="00291965">
      <w:pPr>
        <w:pStyle w:val="subsection"/>
      </w:pPr>
      <w:r w:rsidRPr="00313530">
        <w:tab/>
        <w:t>(3)</w:t>
      </w:r>
      <w:r w:rsidRPr="00313530">
        <w:tab/>
        <w:t>Nothing in subsection (2) shall be taken to enable an inferior court of a State or Territory to grant a remedy other than a remedy of a kind that the court is able to grant under the law of that State or Territory.</w:t>
      </w:r>
    </w:p>
    <w:p w:rsidR="00291965" w:rsidRPr="00313530" w:rsidRDefault="00291965" w:rsidP="00291965">
      <w:pPr>
        <w:pStyle w:val="subsection"/>
      </w:pPr>
      <w:r w:rsidRPr="00313530">
        <w:tab/>
        <w:t>(3A)</w:t>
      </w:r>
      <w:r w:rsidRPr="00313530">
        <w:tab/>
        <w:t>The Supreme Court of a State is invested with federal jurisdiction with respect to any matter in respect of which a civil proceeding covered by section 45AI is instituted in that Court.</w:t>
      </w:r>
    </w:p>
    <w:p w:rsidR="00291965" w:rsidRPr="00313530" w:rsidRDefault="00291965" w:rsidP="00291965">
      <w:pPr>
        <w:pStyle w:val="subsection"/>
      </w:pPr>
      <w:r w:rsidRPr="00313530">
        <w:tab/>
        <w:t>(3B)</w:t>
      </w:r>
      <w:r w:rsidRPr="00313530">
        <w:tab/>
        <w:t>Subject to the Constitution, the Supreme Court of a Territory is conferred with jurisdiction with respect to any matter in respect of which a civil proceeding covered by section 45AI is instituted in that Court.</w:t>
      </w:r>
    </w:p>
    <w:p w:rsidR="00291965" w:rsidRPr="00313530" w:rsidRDefault="00291965" w:rsidP="00291965">
      <w:pPr>
        <w:pStyle w:val="subsection"/>
      </w:pPr>
      <w:r w:rsidRPr="00313530">
        <w:tab/>
        <w:t>(4)</w:t>
      </w:r>
      <w:r w:rsidRPr="00313530">
        <w:tab/>
        <w:t>The jurisdiction conferred by subsection (1) on the Federal Court is exclusive of the jurisdiction of any other court other than:</w:t>
      </w:r>
    </w:p>
    <w:p w:rsidR="00291965" w:rsidRPr="00313530" w:rsidRDefault="00291965" w:rsidP="00291965">
      <w:pPr>
        <w:pStyle w:val="paragraph"/>
      </w:pPr>
      <w:r w:rsidRPr="00313530">
        <w:tab/>
        <w:t>(a)</w:t>
      </w:r>
      <w:r w:rsidRPr="00313530">
        <w:tab/>
        <w:t>the jurisdiction of the Federal Circuit and Family Court of Australia (Division 2) under subsection (1A); and</w:t>
      </w:r>
    </w:p>
    <w:p w:rsidR="00291965" w:rsidRPr="00313530" w:rsidRDefault="00291965" w:rsidP="00291965">
      <w:pPr>
        <w:pStyle w:val="paragraph"/>
      </w:pPr>
      <w:r w:rsidRPr="00313530">
        <w:tab/>
        <w:t>(b)</w:t>
      </w:r>
      <w:r w:rsidRPr="00313530">
        <w:tab/>
        <w:t>the jurisdiction of the several courts of the States and Territories under subsection (2); and</w:t>
      </w:r>
    </w:p>
    <w:p w:rsidR="00291965" w:rsidRPr="00313530" w:rsidRDefault="00291965" w:rsidP="00291965">
      <w:pPr>
        <w:pStyle w:val="paragraph"/>
      </w:pPr>
      <w:r w:rsidRPr="00313530">
        <w:tab/>
        <w:t>(ba)</w:t>
      </w:r>
      <w:r w:rsidRPr="00313530">
        <w:tab/>
        <w:t>the jurisdiction of the Supreme Courts of the States under subsection (3A); and</w:t>
      </w:r>
    </w:p>
    <w:p w:rsidR="00291965" w:rsidRPr="00313530" w:rsidRDefault="00291965" w:rsidP="00291965">
      <w:pPr>
        <w:pStyle w:val="paragraph"/>
      </w:pPr>
      <w:r w:rsidRPr="00313530">
        <w:tab/>
        <w:t>(bb)</w:t>
      </w:r>
      <w:r w:rsidRPr="00313530">
        <w:tab/>
        <w:t>the jurisdiction of the Supreme Courts of the Territories under subsection (3B); and</w:t>
      </w:r>
    </w:p>
    <w:p w:rsidR="00291965" w:rsidRPr="00313530" w:rsidRDefault="00291965" w:rsidP="00291965">
      <w:pPr>
        <w:pStyle w:val="paragraph"/>
      </w:pPr>
      <w:r w:rsidRPr="00313530">
        <w:tab/>
        <w:t>(c)</w:t>
      </w:r>
      <w:r w:rsidRPr="00313530">
        <w:tab/>
        <w:t>the jurisdiction of the High Court under section 75 of the Constitution.</w:t>
      </w:r>
    </w:p>
    <w:p w:rsidR="00291965" w:rsidRPr="00313530" w:rsidRDefault="00291965" w:rsidP="00291965">
      <w:pPr>
        <w:pStyle w:val="ActHead5"/>
      </w:pPr>
      <w:bookmarkStart w:id="335" w:name="_Toc179638101"/>
      <w:r w:rsidRPr="00313530">
        <w:rPr>
          <w:rStyle w:val="CharSectno"/>
        </w:rPr>
        <w:t>86AA</w:t>
      </w:r>
      <w:r w:rsidRPr="00313530">
        <w:t xml:space="preserve">  Limit on jurisdiction of Federal Circuit and Family Court of Australia (Division 2)</w:t>
      </w:r>
      <w:bookmarkEnd w:id="335"/>
    </w:p>
    <w:p w:rsidR="00291965" w:rsidRPr="00313530" w:rsidRDefault="00291965" w:rsidP="00291965">
      <w:pPr>
        <w:pStyle w:val="subsection"/>
      </w:pPr>
      <w:r w:rsidRPr="00313530">
        <w:tab/>
      </w:r>
      <w:r w:rsidRPr="00313530">
        <w:tab/>
        <w:t>If proceedings under section 82 are instituted in, or transferred to, the Federal Circuit and Family Court of Australia (Division 2), the Court does not have jurisdiction to award an amount for loss or damage that exceeds:</w:t>
      </w:r>
    </w:p>
    <w:p w:rsidR="00291965" w:rsidRPr="00313530" w:rsidRDefault="00291965" w:rsidP="00291965">
      <w:pPr>
        <w:pStyle w:val="paragraph"/>
      </w:pPr>
      <w:r w:rsidRPr="00313530">
        <w:tab/>
        <w:t>(a)</w:t>
      </w:r>
      <w:r w:rsidRPr="00313530">
        <w:tab/>
        <w:t>$750,000; or</w:t>
      </w:r>
    </w:p>
    <w:p w:rsidR="00291965" w:rsidRPr="00313530" w:rsidRDefault="00291965" w:rsidP="00291965">
      <w:pPr>
        <w:pStyle w:val="paragraph"/>
      </w:pPr>
      <w:r w:rsidRPr="00313530">
        <w:tab/>
        <w:t>(b)</w:t>
      </w:r>
      <w:r w:rsidRPr="00313530">
        <w:tab/>
        <w:t>if another amount is specified in the regulations—that other amount.</w:t>
      </w:r>
    </w:p>
    <w:p w:rsidR="00291965" w:rsidRPr="00313530" w:rsidRDefault="00291965" w:rsidP="00291965">
      <w:pPr>
        <w:pStyle w:val="notetext"/>
      </w:pPr>
      <w:r w:rsidRPr="00313530">
        <w:t>Note 1:</w:t>
      </w:r>
      <w:r w:rsidRPr="00313530">
        <w:tab/>
        <w:t xml:space="preserve">For transfers of proceedings from the Federal Circuit and Family Court of Australia (Division 2) to the Federal Court, see </w:t>
      </w:r>
      <w:r w:rsidR="00313696" w:rsidRPr="00313530">
        <w:t>section 1</w:t>
      </w:r>
      <w:r w:rsidRPr="00313530">
        <w:t xml:space="preserve">53 of the </w:t>
      </w:r>
      <w:r w:rsidRPr="00313530">
        <w:rPr>
          <w:i/>
        </w:rPr>
        <w:t xml:space="preserve">Federal Circuit and Family Court of Australia Act 2021 </w:t>
      </w:r>
      <w:r w:rsidRPr="00313530">
        <w:t xml:space="preserve">and section 32AC of the </w:t>
      </w:r>
      <w:r w:rsidRPr="00313530">
        <w:rPr>
          <w:i/>
        </w:rPr>
        <w:t>Federal Court of Australia Act 1976</w:t>
      </w:r>
      <w:r w:rsidRPr="00313530">
        <w:t>.</w:t>
      </w:r>
    </w:p>
    <w:p w:rsidR="00291965" w:rsidRPr="00313530" w:rsidRDefault="00291965" w:rsidP="00291965">
      <w:pPr>
        <w:pStyle w:val="notetext"/>
      </w:pPr>
      <w:r w:rsidRPr="00313530">
        <w:t>Note 2:</w:t>
      </w:r>
      <w:r w:rsidRPr="00313530">
        <w:tab/>
        <w:t xml:space="preserve">For transfers of proceedings from the Federal Court to the Federal Circuit and Family Court of Australia (Division 2), see section 32AB of the </w:t>
      </w:r>
      <w:r w:rsidRPr="00313530">
        <w:rPr>
          <w:i/>
        </w:rPr>
        <w:t>Federal Court of Australia Act 1976</w:t>
      </w:r>
      <w:r w:rsidRPr="00313530">
        <w:t>.</w:t>
      </w:r>
    </w:p>
    <w:p w:rsidR="00291965" w:rsidRPr="00313530" w:rsidRDefault="00291965" w:rsidP="00291965">
      <w:pPr>
        <w:pStyle w:val="ActHead5"/>
      </w:pPr>
      <w:bookmarkStart w:id="336" w:name="_Toc179638102"/>
      <w:r w:rsidRPr="00313530">
        <w:rPr>
          <w:rStyle w:val="CharSectno"/>
        </w:rPr>
        <w:t>86A</w:t>
      </w:r>
      <w:r w:rsidRPr="00313530">
        <w:t xml:space="preserve">  Transfer of matters</w:t>
      </w:r>
      <w:bookmarkEnd w:id="336"/>
    </w:p>
    <w:p w:rsidR="00291965" w:rsidRPr="00313530" w:rsidRDefault="00291965" w:rsidP="00291965">
      <w:pPr>
        <w:pStyle w:val="subsection"/>
      </w:pPr>
      <w:r w:rsidRPr="00313530">
        <w:tab/>
        <w:t>(1)</w:t>
      </w:r>
      <w:r w:rsidRPr="00313530">
        <w:tab/>
        <w:t>Where:</w:t>
      </w:r>
    </w:p>
    <w:p w:rsidR="00291965" w:rsidRPr="00313530" w:rsidRDefault="00291965" w:rsidP="00291965">
      <w:pPr>
        <w:pStyle w:val="paragraph"/>
      </w:pPr>
      <w:r w:rsidRPr="00313530">
        <w:tab/>
        <w:t>(a)</w:t>
      </w:r>
      <w:r w:rsidRPr="00313530">
        <w:tab/>
        <w:t>a civil proceeding instituted (whether before or after the commencement of this section) by a person other than the Minister or the Commission is pending in the Federal Court; and</w:t>
      </w:r>
    </w:p>
    <w:p w:rsidR="00291965" w:rsidRPr="00313530" w:rsidRDefault="00291965" w:rsidP="00291965">
      <w:pPr>
        <w:pStyle w:val="paragraph"/>
        <w:keepNext/>
      </w:pPr>
      <w:r w:rsidRPr="00313530">
        <w:tab/>
        <w:t>(b)</w:t>
      </w:r>
      <w:r w:rsidRPr="00313530">
        <w:tab/>
        <w:t xml:space="preserve">a matter for determination in the proceeding arose under Part IVB or IVBB, </w:t>
      </w:r>
      <w:r w:rsidR="009B4597" w:rsidRPr="00313530">
        <w:t>section 5</w:t>
      </w:r>
      <w:r w:rsidRPr="00313530">
        <w:t xml:space="preserve">5B, </w:t>
      </w:r>
      <w:r w:rsidR="009B4597" w:rsidRPr="00313530">
        <w:t>subsection 5</w:t>
      </w:r>
      <w:r w:rsidRPr="00313530">
        <w:t xml:space="preserve">6BO(1) or 56BU(1), </w:t>
      </w:r>
      <w:r w:rsidR="009B4597" w:rsidRPr="00313530">
        <w:t>section 5</w:t>
      </w:r>
      <w:r w:rsidR="00E1668C" w:rsidRPr="00313530">
        <w:t xml:space="preserve">6BZA, 56BZB or 56BZC, </w:t>
      </w:r>
      <w:r w:rsidR="009B4597" w:rsidRPr="00313530">
        <w:t>subsection 5</w:t>
      </w:r>
      <w:r w:rsidR="00E1668C" w:rsidRPr="00313530">
        <w:t xml:space="preserve">6BZD(1), </w:t>
      </w:r>
      <w:r w:rsidR="009B4597" w:rsidRPr="00313530">
        <w:t>section 5</w:t>
      </w:r>
      <w:r w:rsidR="00E1668C" w:rsidRPr="00313530">
        <w:t>6BZJ</w:t>
      </w:r>
      <w:r w:rsidRPr="00313530">
        <w:t>, Part IVE, a civil penalty provision of a gas market instrument or a civil penalty provision of the consumer data rules;</w:t>
      </w:r>
    </w:p>
    <w:p w:rsidR="00291965" w:rsidRPr="00313530" w:rsidRDefault="00291965" w:rsidP="00291965">
      <w:pPr>
        <w:pStyle w:val="subsection2"/>
      </w:pPr>
      <w:r w:rsidRPr="00313530">
        <w:t>the Federal Court may, subject to subsection (2), upon the application of a party or of the Federal Court’s own motion, transfer to a court of a State or Territory the matter referred to in paragraph (b) and may also transfer to that court any other matter for determination in the proceeding.</w:t>
      </w:r>
    </w:p>
    <w:p w:rsidR="00291965" w:rsidRPr="00313530" w:rsidRDefault="00291965" w:rsidP="00291965">
      <w:pPr>
        <w:pStyle w:val="subsection"/>
      </w:pPr>
      <w:r w:rsidRPr="00313530">
        <w:tab/>
        <w:t>(2)</w:t>
      </w:r>
      <w:r w:rsidRPr="00313530">
        <w:tab/>
        <w:t>The Federal Court shall not transfer a matter to another court under subsection (1) unless the other court has power to grant the remedies sought before the Federal Court in the matter and it appears to the Federal Court that:</w:t>
      </w:r>
    </w:p>
    <w:p w:rsidR="00291965" w:rsidRPr="00313530" w:rsidRDefault="00291965" w:rsidP="00291965">
      <w:pPr>
        <w:pStyle w:val="paragraph"/>
      </w:pPr>
      <w:r w:rsidRPr="00313530">
        <w:tab/>
        <w:t>(a)</w:t>
      </w:r>
      <w:r w:rsidRPr="00313530">
        <w:tab/>
        <w:t>the matter arises out of or is related to a proceeding that is pending in the other court; or</w:t>
      </w:r>
    </w:p>
    <w:p w:rsidR="00291965" w:rsidRPr="00313530" w:rsidRDefault="00291965" w:rsidP="00291965">
      <w:pPr>
        <w:pStyle w:val="paragraph"/>
      </w:pPr>
      <w:r w:rsidRPr="00313530">
        <w:tab/>
        <w:t>(b)</w:t>
      </w:r>
      <w:r w:rsidRPr="00313530">
        <w:tab/>
        <w:t>it is otherwise in the interests of justice that the matter be determined by the other court.</w:t>
      </w:r>
    </w:p>
    <w:p w:rsidR="00291965" w:rsidRPr="00313530" w:rsidRDefault="00291965" w:rsidP="00291965">
      <w:pPr>
        <w:pStyle w:val="subsection"/>
      </w:pPr>
      <w:r w:rsidRPr="00313530">
        <w:tab/>
        <w:t>(3)</w:t>
      </w:r>
      <w:r w:rsidRPr="00313530">
        <w:tab/>
        <w:t>Where the Federal Court transfers a matter to another court under subsection (1):</w:t>
      </w:r>
    </w:p>
    <w:p w:rsidR="00291965" w:rsidRPr="00313530" w:rsidRDefault="00291965" w:rsidP="00291965">
      <w:pPr>
        <w:pStyle w:val="paragraph"/>
      </w:pPr>
      <w:r w:rsidRPr="00313530">
        <w:tab/>
        <w:t>(a)</w:t>
      </w:r>
      <w:r w:rsidRPr="00313530">
        <w:tab/>
        <w:t>further proceedings in the matter shall be as directed by the other court; and</w:t>
      </w:r>
    </w:p>
    <w:p w:rsidR="00291965" w:rsidRPr="00313530" w:rsidRDefault="00291965" w:rsidP="00291965">
      <w:pPr>
        <w:pStyle w:val="paragraph"/>
      </w:pPr>
      <w:r w:rsidRPr="00313530">
        <w:tab/>
        <w:t>(b)</w:t>
      </w:r>
      <w:r w:rsidRPr="00313530">
        <w:tab/>
        <w:t>the judgment of the other court in the matter is enforceable throughout Australia and the external Territories as if it were a judgment of the Federal Court.</w:t>
      </w:r>
    </w:p>
    <w:p w:rsidR="00291965" w:rsidRPr="00313530" w:rsidRDefault="00291965" w:rsidP="00291965">
      <w:pPr>
        <w:pStyle w:val="ActHead5"/>
      </w:pPr>
      <w:bookmarkStart w:id="337" w:name="_Toc179638103"/>
      <w:r w:rsidRPr="00313530">
        <w:rPr>
          <w:rStyle w:val="CharSectno"/>
        </w:rPr>
        <w:t>86C</w:t>
      </w:r>
      <w:r w:rsidRPr="00313530">
        <w:t xml:space="preserve">  Non</w:t>
      </w:r>
      <w:r w:rsidR="00313530">
        <w:noBreakHyphen/>
      </w:r>
      <w:r w:rsidRPr="00313530">
        <w:t>punitive orders</w:t>
      </w:r>
      <w:bookmarkEnd w:id="337"/>
    </w:p>
    <w:p w:rsidR="00291965" w:rsidRPr="00313530" w:rsidRDefault="00291965" w:rsidP="00291965">
      <w:pPr>
        <w:pStyle w:val="subsection"/>
      </w:pPr>
      <w:r w:rsidRPr="00313530">
        <w:tab/>
        <w:t>(1)</w:t>
      </w:r>
      <w:r w:rsidRPr="00313530">
        <w:tab/>
        <w:t>The Court may, on application by the Commission, make one or more of the orders mentioned in subsection (2) in relation to a person who has engaged in contravening conduct.</w:t>
      </w:r>
    </w:p>
    <w:p w:rsidR="00291965" w:rsidRPr="00313530" w:rsidRDefault="00291965" w:rsidP="00291965">
      <w:pPr>
        <w:pStyle w:val="subsection"/>
      </w:pPr>
      <w:r w:rsidRPr="00313530">
        <w:tab/>
        <w:t>(1A)</w:t>
      </w:r>
      <w:r w:rsidRPr="00313530">
        <w:tab/>
        <w:t>The Court may, on application by the Director of Public Prosecutions, make one or more of the orders mentioned in subsection (2) in relation to a person who has engaged in contravening conduct that is:</w:t>
      </w:r>
    </w:p>
    <w:p w:rsidR="00291965" w:rsidRPr="00313530" w:rsidRDefault="00291965" w:rsidP="00291965">
      <w:pPr>
        <w:pStyle w:val="paragraph"/>
      </w:pPr>
      <w:r w:rsidRPr="00313530">
        <w:tab/>
        <w:t>(a)</w:t>
      </w:r>
      <w:r w:rsidRPr="00313530">
        <w:tab/>
        <w:t>a contravention of section 45AF or 45AG; or</w:t>
      </w:r>
    </w:p>
    <w:p w:rsidR="00291965" w:rsidRPr="00313530" w:rsidRDefault="00291965" w:rsidP="00291965">
      <w:pPr>
        <w:pStyle w:val="paragraph"/>
      </w:pPr>
      <w:r w:rsidRPr="00313530">
        <w:tab/>
        <w:t>(b)</w:t>
      </w:r>
      <w:r w:rsidRPr="00313530">
        <w:tab/>
        <w:t>an involvement in a contravention of section 45AF or 45AG.</w:t>
      </w:r>
    </w:p>
    <w:p w:rsidR="00291965" w:rsidRPr="00313530" w:rsidRDefault="00291965" w:rsidP="00291965">
      <w:pPr>
        <w:pStyle w:val="subsection"/>
        <w:keepNext/>
      </w:pPr>
      <w:r w:rsidRPr="00313530">
        <w:tab/>
        <w:t>(2)</w:t>
      </w:r>
      <w:r w:rsidRPr="00313530">
        <w:tab/>
        <w:t>The orders that the Court may make in relation to the person are:</w:t>
      </w:r>
    </w:p>
    <w:p w:rsidR="00291965" w:rsidRPr="00313530" w:rsidRDefault="00291965" w:rsidP="00291965">
      <w:pPr>
        <w:pStyle w:val="paragraph"/>
      </w:pPr>
      <w:r w:rsidRPr="00313530">
        <w:tab/>
        <w:t>(a)</w:t>
      </w:r>
      <w:r w:rsidRPr="00313530">
        <w:tab/>
        <w:t>except in the case of contravening conduct that relates to section 60C or 60K or Part IVE—a community service order; and</w:t>
      </w:r>
    </w:p>
    <w:p w:rsidR="00291965" w:rsidRPr="00313530" w:rsidRDefault="00291965" w:rsidP="00291965">
      <w:pPr>
        <w:pStyle w:val="paragraph"/>
      </w:pPr>
      <w:r w:rsidRPr="00313530">
        <w:tab/>
        <w:t>(b)</w:t>
      </w:r>
      <w:r w:rsidRPr="00313530">
        <w:tab/>
        <w:t>except in the case of contravening conduct that relates to section 60C or 60K or Part IVE—a probation order for a period of no longer than 3 years; and</w:t>
      </w:r>
    </w:p>
    <w:p w:rsidR="00291965" w:rsidRPr="00313530" w:rsidRDefault="00291965" w:rsidP="00291965">
      <w:pPr>
        <w:pStyle w:val="paragraph"/>
      </w:pPr>
      <w:r w:rsidRPr="00313530">
        <w:tab/>
        <w:t>(c)</w:t>
      </w:r>
      <w:r w:rsidRPr="00313530">
        <w:tab/>
        <w:t>an order requiring the person to disclose, in the way and to the persons specified in the order, such information as is so specified, being information that the person has possession of or access to; and</w:t>
      </w:r>
    </w:p>
    <w:p w:rsidR="00291965" w:rsidRPr="00313530" w:rsidRDefault="00291965" w:rsidP="00291965">
      <w:pPr>
        <w:pStyle w:val="paragraph"/>
      </w:pPr>
      <w:r w:rsidRPr="00313530">
        <w:tab/>
        <w:t>(d)</w:t>
      </w:r>
      <w:r w:rsidRPr="00313530">
        <w:tab/>
        <w:t>an order requiring the person to publish, at the person’s expense and in the way specified in the order, an advertisement in the terms specified in, or determined in accordance with, the order.</w:t>
      </w:r>
    </w:p>
    <w:p w:rsidR="00291965" w:rsidRPr="00313530" w:rsidRDefault="00291965" w:rsidP="00291965">
      <w:pPr>
        <w:pStyle w:val="subsection"/>
      </w:pPr>
      <w:r w:rsidRPr="00313530">
        <w:tab/>
        <w:t>(3)</w:t>
      </w:r>
      <w:r w:rsidRPr="00313530">
        <w:tab/>
        <w:t>This section does not limit the Court’s powers under any other provision of this Act.</w:t>
      </w:r>
    </w:p>
    <w:p w:rsidR="00291965" w:rsidRPr="00313530" w:rsidRDefault="00291965" w:rsidP="00291965">
      <w:pPr>
        <w:pStyle w:val="subsection"/>
        <w:keepNext/>
      </w:pPr>
      <w:r w:rsidRPr="00313530">
        <w:tab/>
        <w:t>(4)</w:t>
      </w:r>
      <w:r w:rsidRPr="00313530">
        <w:tab/>
        <w:t>In this section:</w:t>
      </w:r>
    </w:p>
    <w:p w:rsidR="00291965" w:rsidRPr="00313530" w:rsidRDefault="00291965" w:rsidP="00291965">
      <w:pPr>
        <w:pStyle w:val="Definition"/>
      </w:pPr>
      <w:r w:rsidRPr="00313530">
        <w:rPr>
          <w:b/>
          <w:i/>
        </w:rPr>
        <w:t>community service order</w:t>
      </w:r>
      <w:r w:rsidRPr="00313530">
        <w:t>, in relation to a person who has engaged in contravening conduct, means an order directing the person to perform a service that:</w:t>
      </w:r>
    </w:p>
    <w:p w:rsidR="00291965" w:rsidRPr="00313530" w:rsidRDefault="00291965" w:rsidP="00291965">
      <w:pPr>
        <w:pStyle w:val="paragraph"/>
      </w:pPr>
      <w:r w:rsidRPr="00313530">
        <w:tab/>
        <w:t>(a)</w:t>
      </w:r>
      <w:r w:rsidRPr="00313530">
        <w:tab/>
        <w:t>is specified in the order; and</w:t>
      </w:r>
    </w:p>
    <w:p w:rsidR="00291965" w:rsidRPr="00313530" w:rsidRDefault="00291965" w:rsidP="00291965">
      <w:pPr>
        <w:pStyle w:val="paragraph"/>
      </w:pPr>
      <w:r w:rsidRPr="00313530">
        <w:tab/>
        <w:t>(b)</w:t>
      </w:r>
      <w:r w:rsidRPr="00313530">
        <w:tab/>
        <w:t>relates to the conduct;</w:t>
      </w:r>
    </w:p>
    <w:p w:rsidR="00291965" w:rsidRPr="00313530" w:rsidRDefault="00291965" w:rsidP="00291965">
      <w:pPr>
        <w:pStyle w:val="subsection2"/>
      </w:pPr>
      <w:r w:rsidRPr="00313530">
        <w:t>for the benefit of the community or a section of the community.</w:t>
      </w:r>
    </w:p>
    <w:p w:rsidR="00291965" w:rsidRPr="00313530" w:rsidRDefault="00291965" w:rsidP="00291965">
      <w:pPr>
        <w:pStyle w:val="notetext"/>
      </w:pPr>
      <w:r w:rsidRPr="00313530">
        <w:t>Example:</w:t>
      </w:r>
      <w:r w:rsidRPr="00313530">
        <w:tab/>
        <w:t>The following are examples of community service orders:</w:t>
      </w:r>
    </w:p>
    <w:p w:rsidR="00291965" w:rsidRPr="00313530" w:rsidRDefault="00291965" w:rsidP="00291965">
      <w:pPr>
        <w:pStyle w:val="notepara"/>
      </w:pPr>
      <w:r w:rsidRPr="00313530">
        <w:t>(a)</w:t>
      </w:r>
      <w:r w:rsidRPr="00313530">
        <w:tab/>
        <w:t>an order requiring a person who has made false representations to make available a training video which explains advertising obligations under this Act; and</w:t>
      </w:r>
    </w:p>
    <w:p w:rsidR="00291965" w:rsidRPr="00313530" w:rsidRDefault="00291965" w:rsidP="00291965">
      <w:pPr>
        <w:pStyle w:val="notepara"/>
      </w:pPr>
      <w:r w:rsidRPr="00313530">
        <w:t>(b)</w:t>
      </w:r>
      <w:r w:rsidRPr="00313530">
        <w:tab/>
        <w:t>an order requiring a person who has engaged in misleading or deceptive conduct in relation to a product to carry out a community awareness program to address the needs of consumers when purchasing the product.</w:t>
      </w:r>
    </w:p>
    <w:p w:rsidR="00291965" w:rsidRPr="00313530" w:rsidRDefault="00291965" w:rsidP="00291965">
      <w:pPr>
        <w:pStyle w:val="Definition"/>
      </w:pPr>
      <w:r w:rsidRPr="00313530">
        <w:rPr>
          <w:b/>
          <w:i/>
        </w:rPr>
        <w:t>contravening conduct</w:t>
      </w:r>
      <w:r w:rsidRPr="00313530">
        <w:t xml:space="preserve"> means conduct that:</w:t>
      </w:r>
    </w:p>
    <w:p w:rsidR="00291965" w:rsidRPr="00313530" w:rsidRDefault="00291965" w:rsidP="00291965">
      <w:pPr>
        <w:pStyle w:val="paragraph"/>
      </w:pPr>
      <w:r w:rsidRPr="00313530">
        <w:tab/>
        <w:t>(a)</w:t>
      </w:r>
      <w:r w:rsidRPr="00313530">
        <w:tab/>
        <w:t xml:space="preserve">contravenes Part IV, IVB, IVBA, IVBB or IVE, </w:t>
      </w:r>
      <w:r w:rsidR="009B4597" w:rsidRPr="00313530">
        <w:t>section 5</w:t>
      </w:r>
      <w:r w:rsidRPr="00313530">
        <w:t xml:space="preserve">5B, </w:t>
      </w:r>
      <w:r w:rsidR="009B4597" w:rsidRPr="00313530">
        <w:t>subsection 5</w:t>
      </w:r>
      <w:r w:rsidRPr="00313530">
        <w:t>6BN(1), 56BO(1)</w:t>
      </w:r>
      <w:r w:rsidR="00E27BF7" w:rsidRPr="00313530">
        <w:t xml:space="preserve"> or 56BU(1), </w:t>
      </w:r>
      <w:r w:rsidR="009B4597" w:rsidRPr="00313530">
        <w:t>section 5</w:t>
      </w:r>
      <w:r w:rsidR="00E27BF7" w:rsidRPr="00313530">
        <w:t xml:space="preserve">6BZA, 56BZB or 56BZC, </w:t>
      </w:r>
      <w:r w:rsidR="009B4597" w:rsidRPr="00313530">
        <w:t>subsection 5</w:t>
      </w:r>
      <w:r w:rsidR="00E27BF7" w:rsidRPr="00313530">
        <w:t xml:space="preserve">6BZD(1) or 56BZI(1), </w:t>
      </w:r>
      <w:r w:rsidR="009B4597" w:rsidRPr="00313530">
        <w:t>section 5</w:t>
      </w:r>
      <w:r w:rsidR="00E27BF7" w:rsidRPr="00313530">
        <w:t>6BZJ, 60C</w:t>
      </w:r>
      <w:r w:rsidRPr="00313530">
        <w:t>, 60K or 92, a civil penalty provision of a gas market instrument or a civil penalty provision of the consumer data rules; or</w:t>
      </w:r>
    </w:p>
    <w:p w:rsidR="00291965" w:rsidRPr="00313530" w:rsidRDefault="00291965" w:rsidP="00291965">
      <w:pPr>
        <w:pStyle w:val="paragraph"/>
      </w:pPr>
      <w:r w:rsidRPr="00313530">
        <w:tab/>
        <w:t>(b)</w:t>
      </w:r>
      <w:r w:rsidRPr="00313530">
        <w:tab/>
        <w:t>constitutes an involvement in a contravention of any of those provisions.</w:t>
      </w:r>
    </w:p>
    <w:p w:rsidR="00291965" w:rsidRPr="00313530" w:rsidRDefault="00291965" w:rsidP="00291965">
      <w:pPr>
        <w:pStyle w:val="Definition"/>
      </w:pPr>
      <w:r w:rsidRPr="00313530">
        <w:rPr>
          <w:b/>
          <w:i/>
        </w:rPr>
        <w:t>probation order</w:t>
      </w:r>
      <w:r w:rsidRPr="00313530">
        <w:t>, in relation to a person who has engaged in contravening conduct, means an order that is made by the Court for the purpose of ensuring that the person does not engage in the contravening conduct, similar conduct or related conduct during the period of the order, and includes:</w:t>
      </w:r>
    </w:p>
    <w:p w:rsidR="00291965" w:rsidRPr="00313530" w:rsidRDefault="00291965" w:rsidP="00291965">
      <w:pPr>
        <w:pStyle w:val="paragraph"/>
      </w:pPr>
      <w:r w:rsidRPr="00313530">
        <w:tab/>
        <w:t>(a)</w:t>
      </w:r>
      <w:r w:rsidRPr="00313530">
        <w:tab/>
        <w:t>an order directing the person to establish a compliance program for employees or other persons involved in the person’s business, being a program designed to ensure their awareness of the responsibilities and obligations in relation to the contravening conduct, similar conduct or related conduct; and</w:t>
      </w:r>
    </w:p>
    <w:p w:rsidR="00291965" w:rsidRPr="00313530" w:rsidRDefault="00291965" w:rsidP="00291965">
      <w:pPr>
        <w:pStyle w:val="paragraph"/>
      </w:pPr>
      <w:r w:rsidRPr="00313530">
        <w:tab/>
        <w:t>(b)</w:t>
      </w:r>
      <w:r w:rsidRPr="00313530">
        <w:tab/>
        <w:t>an order directing the person to establish an education and training program for employees or other persons involved in the person’s business, being a program designed to ensure their awareness of the responsibilities and obligations in relation to the contravening conduct, similar conduct or related conduct; and</w:t>
      </w:r>
    </w:p>
    <w:p w:rsidR="00291965" w:rsidRPr="00313530" w:rsidRDefault="00291965" w:rsidP="00291965">
      <w:pPr>
        <w:pStyle w:val="paragraph"/>
      </w:pPr>
      <w:r w:rsidRPr="00313530">
        <w:tab/>
        <w:t>(c)</w:t>
      </w:r>
      <w:r w:rsidRPr="00313530">
        <w:tab/>
        <w:t>an order directing the person to revise the internal operations of the person’s business which lead to the person engaging in the contravening conduct.</w:t>
      </w:r>
    </w:p>
    <w:p w:rsidR="00291965" w:rsidRPr="00313530" w:rsidRDefault="00291965" w:rsidP="00291965">
      <w:pPr>
        <w:pStyle w:val="ActHead5"/>
      </w:pPr>
      <w:bookmarkStart w:id="338" w:name="_Toc179638104"/>
      <w:r w:rsidRPr="00313530">
        <w:rPr>
          <w:rStyle w:val="CharSectno"/>
        </w:rPr>
        <w:t>86D</w:t>
      </w:r>
      <w:r w:rsidRPr="00313530">
        <w:t xml:space="preserve">  Punitive orders—adverse publicity</w:t>
      </w:r>
      <w:bookmarkEnd w:id="338"/>
    </w:p>
    <w:p w:rsidR="00291965" w:rsidRPr="00313530" w:rsidRDefault="00291965" w:rsidP="00291965">
      <w:pPr>
        <w:pStyle w:val="subsection"/>
      </w:pPr>
      <w:r w:rsidRPr="00313530">
        <w:tab/>
        <w:t>(1)</w:t>
      </w:r>
      <w:r w:rsidRPr="00313530">
        <w:tab/>
        <w:t>The Court may, on application by the Commission, make an adverse publicity order in relation to a person who:</w:t>
      </w:r>
    </w:p>
    <w:p w:rsidR="00291965" w:rsidRPr="00313530" w:rsidRDefault="00291965" w:rsidP="00291965">
      <w:pPr>
        <w:pStyle w:val="paragraph"/>
      </w:pPr>
      <w:r w:rsidRPr="00313530">
        <w:tab/>
        <w:t>(a)</w:t>
      </w:r>
      <w:r w:rsidRPr="00313530">
        <w:tab/>
        <w:t>has been ordered to pay a pecuniary penalty under section 76; or</w:t>
      </w:r>
    </w:p>
    <w:p w:rsidR="00291965" w:rsidRPr="00313530" w:rsidRDefault="00291965" w:rsidP="00291965">
      <w:pPr>
        <w:pStyle w:val="paragraph"/>
      </w:pPr>
      <w:r w:rsidRPr="00313530">
        <w:tab/>
        <w:t>(b)</w:t>
      </w:r>
      <w:r w:rsidRPr="00313530">
        <w:tab/>
        <w:t xml:space="preserve">is guilty of an offence against section 45AF or 45AG or </w:t>
      </w:r>
      <w:r w:rsidR="009B4597" w:rsidRPr="00313530">
        <w:t>subsection 5</w:t>
      </w:r>
      <w:r w:rsidRPr="00313530">
        <w:t xml:space="preserve">6BN(1) or </w:t>
      </w:r>
      <w:r w:rsidR="002C1F41" w:rsidRPr="00313530">
        <w:t>56BZI(1)</w:t>
      </w:r>
      <w:r w:rsidRPr="00313530">
        <w:t>.</w:t>
      </w:r>
    </w:p>
    <w:p w:rsidR="00291965" w:rsidRPr="00313530" w:rsidRDefault="00291965" w:rsidP="00291965">
      <w:pPr>
        <w:pStyle w:val="subsection"/>
      </w:pPr>
      <w:r w:rsidRPr="00313530">
        <w:tab/>
        <w:t>(1A)</w:t>
      </w:r>
      <w:r w:rsidRPr="00313530">
        <w:tab/>
        <w:t xml:space="preserve">The Court may, on application by the Director of Public Prosecutions, make an adverse publicity order in relation to a person who is guilty of an offence against section 45AF or 45AG or </w:t>
      </w:r>
      <w:r w:rsidR="009B4597" w:rsidRPr="00313530">
        <w:t>subsection 5</w:t>
      </w:r>
      <w:r w:rsidRPr="00313530">
        <w:t xml:space="preserve">6BN(1) or </w:t>
      </w:r>
      <w:r w:rsidR="002C1F41" w:rsidRPr="00313530">
        <w:t>56BZI(1)</w:t>
      </w:r>
      <w:r w:rsidRPr="00313530">
        <w:t>.</w:t>
      </w:r>
    </w:p>
    <w:p w:rsidR="00291965" w:rsidRPr="00313530" w:rsidRDefault="00291965" w:rsidP="00291965">
      <w:pPr>
        <w:pStyle w:val="subsection"/>
      </w:pPr>
      <w:r w:rsidRPr="00313530">
        <w:tab/>
        <w:t>(2)</w:t>
      </w:r>
      <w:r w:rsidRPr="00313530">
        <w:tab/>
        <w:t xml:space="preserve">In this section, an </w:t>
      </w:r>
      <w:r w:rsidRPr="00313530">
        <w:rPr>
          <w:b/>
          <w:i/>
        </w:rPr>
        <w:t>adverse publicity order</w:t>
      </w:r>
      <w:r w:rsidRPr="00313530">
        <w:t>, in relation to a person, means an order that:</w:t>
      </w:r>
    </w:p>
    <w:p w:rsidR="00291965" w:rsidRPr="00313530" w:rsidRDefault="00291965" w:rsidP="00291965">
      <w:pPr>
        <w:pStyle w:val="paragraph"/>
      </w:pPr>
      <w:r w:rsidRPr="00313530">
        <w:tab/>
        <w:t>(a)</w:t>
      </w:r>
      <w:r w:rsidRPr="00313530">
        <w:tab/>
        <w:t>requires the person to disclose, in the way and to the persons specified in the order, such information as is so specified, being information that the person has possession of or access to; and</w:t>
      </w:r>
    </w:p>
    <w:p w:rsidR="00291965" w:rsidRPr="00313530" w:rsidRDefault="00291965" w:rsidP="00291965">
      <w:pPr>
        <w:pStyle w:val="paragraph"/>
      </w:pPr>
      <w:r w:rsidRPr="00313530">
        <w:tab/>
        <w:t>(b)</w:t>
      </w:r>
      <w:r w:rsidRPr="00313530">
        <w:tab/>
        <w:t>requires the person to publish, at the person’s expense and in the way specified in the order, an advertisement in the terms specified in, or determined in accordance with, the order.</w:t>
      </w:r>
    </w:p>
    <w:p w:rsidR="00291965" w:rsidRPr="00313530" w:rsidRDefault="00291965" w:rsidP="00291965">
      <w:pPr>
        <w:pStyle w:val="subsection"/>
      </w:pPr>
      <w:r w:rsidRPr="00313530">
        <w:tab/>
        <w:t>(3)</w:t>
      </w:r>
      <w:r w:rsidRPr="00313530">
        <w:tab/>
        <w:t>This section does not limit the Court’s powers under any other provision of this Act.</w:t>
      </w:r>
    </w:p>
    <w:p w:rsidR="00291965" w:rsidRPr="00313530" w:rsidRDefault="00291965" w:rsidP="00291965">
      <w:pPr>
        <w:pStyle w:val="ActHead5"/>
      </w:pPr>
      <w:bookmarkStart w:id="339" w:name="_Toc179638105"/>
      <w:r w:rsidRPr="00313530">
        <w:rPr>
          <w:rStyle w:val="CharSectno"/>
        </w:rPr>
        <w:t>86E</w:t>
      </w:r>
      <w:r w:rsidRPr="00313530">
        <w:t xml:space="preserve">  Order disqualifying a person from managing corporations</w:t>
      </w:r>
      <w:bookmarkEnd w:id="339"/>
    </w:p>
    <w:p w:rsidR="00291965" w:rsidRPr="00313530" w:rsidRDefault="00291965" w:rsidP="00291965">
      <w:pPr>
        <w:pStyle w:val="subsection"/>
      </w:pPr>
      <w:r w:rsidRPr="00313530">
        <w:tab/>
        <w:t>(1)</w:t>
      </w:r>
      <w:r w:rsidRPr="00313530">
        <w:tab/>
        <w:t>On application by the Commission, the Court may make an order disqualifying a person from managing corporations for a period that the Court considers appropriate if:</w:t>
      </w:r>
    </w:p>
    <w:p w:rsidR="00291965" w:rsidRPr="00313530" w:rsidRDefault="00291965" w:rsidP="00291965">
      <w:pPr>
        <w:pStyle w:val="paragraph"/>
      </w:pPr>
      <w:r w:rsidRPr="00313530">
        <w:tab/>
        <w:t>(a)</w:t>
      </w:r>
      <w:r w:rsidRPr="00313530">
        <w:tab/>
        <w:t xml:space="preserve">the Court is satisfied that the person has contravened, has attempted to contravene or has been involved in a contravention of Part IV or IVE, </w:t>
      </w:r>
      <w:r w:rsidR="009B4597" w:rsidRPr="00313530">
        <w:t>subsection 5</w:t>
      </w:r>
      <w:r w:rsidRPr="00313530">
        <w:t>6BN(1), 56BO(1)</w:t>
      </w:r>
      <w:r w:rsidR="008F61A8" w:rsidRPr="00313530">
        <w:t xml:space="preserve"> or 56BU(1), </w:t>
      </w:r>
      <w:r w:rsidR="009B4597" w:rsidRPr="00313530">
        <w:t>section 5</w:t>
      </w:r>
      <w:r w:rsidR="008F61A8" w:rsidRPr="00313530">
        <w:t xml:space="preserve">6BZA, 56BZB or 56BZC, </w:t>
      </w:r>
      <w:r w:rsidR="009B4597" w:rsidRPr="00313530">
        <w:t>subsection 5</w:t>
      </w:r>
      <w:r w:rsidR="008F61A8" w:rsidRPr="00313530">
        <w:t xml:space="preserve">6BZD(1) or 56BZI(1), </w:t>
      </w:r>
      <w:r w:rsidR="009B4597" w:rsidRPr="00313530">
        <w:t>section 5</w:t>
      </w:r>
      <w:r w:rsidR="008F61A8" w:rsidRPr="00313530">
        <w:t>6BZJ</w:t>
      </w:r>
      <w:r w:rsidRPr="00313530">
        <w:t>, a civil penalty provision of a gas market instrument or a civil penalty provision of the consumer data rules; and</w:t>
      </w:r>
    </w:p>
    <w:p w:rsidR="00291965" w:rsidRPr="00313530" w:rsidRDefault="00291965" w:rsidP="00291965">
      <w:pPr>
        <w:pStyle w:val="paragraph"/>
      </w:pPr>
      <w:r w:rsidRPr="00313530">
        <w:tab/>
        <w:t>(b)</w:t>
      </w:r>
      <w:r w:rsidRPr="00313530">
        <w:tab/>
        <w:t>the Court is satisfied that the disqualification is justified.</w:t>
      </w:r>
    </w:p>
    <w:p w:rsidR="00291965" w:rsidRPr="00313530" w:rsidRDefault="00291965" w:rsidP="00291965">
      <w:pPr>
        <w:pStyle w:val="notetext"/>
      </w:pPr>
      <w:r w:rsidRPr="00313530">
        <w:t>Note:</w:t>
      </w:r>
      <w:r w:rsidRPr="00313530">
        <w:tab/>
        <w:t xml:space="preserve">Section 206EA of the </w:t>
      </w:r>
      <w:r w:rsidRPr="00313530">
        <w:rPr>
          <w:i/>
        </w:rPr>
        <w:t xml:space="preserve">Corporations Act 2001 </w:t>
      </w:r>
      <w:r w:rsidRPr="00313530">
        <w:t>provides that a person is disqualified from managing corporations if a court order is in force under this section. That Act contains various consequences for persons so disqualified.</w:t>
      </w:r>
    </w:p>
    <w:p w:rsidR="00291965" w:rsidRPr="00313530" w:rsidRDefault="00291965" w:rsidP="00291965">
      <w:pPr>
        <w:pStyle w:val="subsection"/>
      </w:pPr>
      <w:r w:rsidRPr="00313530">
        <w:tab/>
        <w:t>(1A)</w:t>
      </w:r>
      <w:r w:rsidRPr="00313530">
        <w:tab/>
        <w:t>On application by the Director of Public Prosecutions, the Court may make an order disqualifying a person from managing corporations for a period that the Court considers appropriate if:</w:t>
      </w:r>
    </w:p>
    <w:p w:rsidR="00291965" w:rsidRPr="00313530" w:rsidRDefault="00291965" w:rsidP="00291965">
      <w:pPr>
        <w:pStyle w:val="paragraph"/>
      </w:pPr>
      <w:r w:rsidRPr="00313530">
        <w:tab/>
        <w:t>(a)</w:t>
      </w:r>
      <w:r w:rsidRPr="00313530">
        <w:tab/>
        <w:t xml:space="preserve">the Court is satisfied that the person has contravened or has been involved in a contravention of section 45AF or 45AG or </w:t>
      </w:r>
      <w:r w:rsidR="009B4597" w:rsidRPr="00313530">
        <w:t>subsection 5</w:t>
      </w:r>
      <w:r w:rsidRPr="00313530">
        <w:t xml:space="preserve">6BN(1) or </w:t>
      </w:r>
      <w:r w:rsidR="008C40C4" w:rsidRPr="00313530">
        <w:t>56BZI(1)</w:t>
      </w:r>
      <w:r w:rsidRPr="00313530">
        <w:t>; and</w:t>
      </w:r>
    </w:p>
    <w:p w:rsidR="00291965" w:rsidRPr="00313530" w:rsidRDefault="00291965" w:rsidP="00291965">
      <w:pPr>
        <w:pStyle w:val="paragraph"/>
      </w:pPr>
      <w:r w:rsidRPr="00313530">
        <w:tab/>
        <w:t>(b)</w:t>
      </w:r>
      <w:r w:rsidRPr="00313530">
        <w:tab/>
        <w:t>the Court is satisfied that the disqualification is justified.</w:t>
      </w:r>
    </w:p>
    <w:p w:rsidR="00291965" w:rsidRPr="00313530" w:rsidRDefault="00291965" w:rsidP="00291965">
      <w:pPr>
        <w:pStyle w:val="notetext"/>
      </w:pPr>
      <w:r w:rsidRPr="00313530">
        <w:t>Note:</w:t>
      </w:r>
      <w:r w:rsidRPr="00313530">
        <w:tab/>
        <w:t xml:space="preserve">Section 206EA of the </w:t>
      </w:r>
      <w:r w:rsidRPr="00313530">
        <w:rPr>
          <w:i/>
        </w:rPr>
        <w:t xml:space="preserve">Corporations Act 2001 </w:t>
      </w:r>
      <w:r w:rsidRPr="00313530">
        <w:t>provides that a person is disqualified from managing corporations if a court order is in force under this section. That Act contains various consequences for persons so disqualified.</w:t>
      </w:r>
    </w:p>
    <w:p w:rsidR="00291965" w:rsidRPr="00313530" w:rsidRDefault="00291965" w:rsidP="00291965">
      <w:pPr>
        <w:pStyle w:val="subsection"/>
      </w:pPr>
      <w:r w:rsidRPr="00313530">
        <w:tab/>
        <w:t>(2)</w:t>
      </w:r>
      <w:r w:rsidRPr="00313530">
        <w:tab/>
        <w:t>In determining under subsection (1) or (1A) whether the disqualification is justified, the Court may have regard to:</w:t>
      </w:r>
    </w:p>
    <w:p w:rsidR="00291965" w:rsidRPr="00313530" w:rsidRDefault="00291965" w:rsidP="00291965">
      <w:pPr>
        <w:pStyle w:val="paragraph"/>
      </w:pPr>
      <w:r w:rsidRPr="00313530">
        <w:tab/>
        <w:t>(a)</w:t>
      </w:r>
      <w:r w:rsidRPr="00313530">
        <w:tab/>
        <w:t>the person’s conduct in relation to the management, business or property of any corporation; and</w:t>
      </w:r>
    </w:p>
    <w:p w:rsidR="00291965" w:rsidRPr="00313530" w:rsidRDefault="00291965" w:rsidP="00291965">
      <w:pPr>
        <w:pStyle w:val="paragraph"/>
      </w:pPr>
      <w:r w:rsidRPr="00313530">
        <w:tab/>
        <w:t>(b)</w:t>
      </w:r>
      <w:r w:rsidRPr="00313530">
        <w:tab/>
        <w:t>any other matters that the Court considers appropriate.</w:t>
      </w:r>
    </w:p>
    <w:p w:rsidR="00291965" w:rsidRPr="00313530" w:rsidRDefault="00291965" w:rsidP="00291965">
      <w:pPr>
        <w:pStyle w:val="subsection"/>
      </w:pPr>
      <w:r w:rsidRPr="00313530">
        <w:tab/>
        <w:t>(3)</w:t>
      </w:r>
      <w:r w:rsidRPr="00313530">
        <w:tab/>
        <w:t>The Commission must notify ASIC if the Court makes an order under subsection (1). The Commission must give ASIC a copy of the order.</w:t>
      </w:r>
    </w:p>
    <w:p w:rsidR="00291965" w:rsidRPr="00313530" w:rsidRDefault="00291965" w:rsidP="00291965">
      <w:pPr>
        <w:pStyle w:val="notetext"/>
      </w:pPr>
      <w:r w:rsidRPr="00313530">
        <w:t>Note:</w:t>
      </w:r>
      <w:r w:rsidRPr="00313530">
        <w:tab/>
        <w:t xml:space="preserve">ASIC must keep a register of persons who have been disqualified from managing corporations: see </w:t>
      </w:r>
      <w:r w:rsidR="00313696" w:rsidRPr="00313530">
        <w:t>section 1</w:t>
      </w:r>
      <w:r w:rsidRPr="00313530">
        <w:t xml:space="preserve">274AA of the </w:t>
      </w:r>
      <w:r w:rsidRPr="00313530">
        <w:rPr>
          <w:i/>
        </w:rPr>
        <w:t>Corporations Act 2001</w:t>
      </w:r>
      <w:r w:rsidRPr="00313530">
        <w:t>.</w:t>
      </w:r>
    </w:p>
    <w:p w:rsidR="00291965" w:rsidRPr="00313530" w:rsidRDefault="00291965" w:rsidP="00291965">
      <w:pPr>
        <w:pStyle w:val="subsection"/>
      </w:pPr>
      <w:r w:rsidRPr="00313530">
        <w:tab/>
        <w:t>(3A)</w:t>
      </w:r>
      <w:r w:rsidRPr="00313530">
        <w:tab/>
        <w:t>The Director of Public Prosecutions must notify ASIC if the Court makes an order under subsection (1A). The Director of Public Prosecutions must give ASIC a copy of the order.</w:t>
      </w:r>
    </w:p>
    <w:p w:rsidR="00291965" w:rsidRPr="00313530" w:rsidRDefault="00291965" w:rsidP="00291965">
      <w:pPr>
        <w:pStyle w:val="notetext"/>
      </w:pPr>
      <w:r w:rsidRPr="00313530">
        <w:t>Note:</w:t>
      </w:r>
      <w:r w:rsidRPr="00313530">
        <w:tab/>
        <w:t xml:space="preserve">ASIC must keep a register of persons who have been disqualified from managing corporations—see </w:t>
      </w:r>
      <w:r w:rsidR="00313696" w:rsidRPr="00313530">
        <w:t>section 1</w:t>
      </w:r>
      <w:r w:rsidRPr="00313530">
        <w:t xml:space="preserve">274AA of the </w:t>
      </w:r>
      <w:r w:rsidRPr="00313530">
        <w:rPr>
          <w:i/>
        </w:rPr>
        <w:t>Corporations Act 2001</w:t>
      </w:r>
      <w:r w:rsidRPr="00313530">
        <w:t>.</w:t>
      </w:r>
    </w:p>
    <w:p w:rsidR="00291965" w:rsidRPr="00313530" w:rsidRDefault="00291965" w:rsidP="00291965">
      <w:pPr>
        <w:pStyle w:val="subsection"/>
      </w:pPr>
      <w:r w:rsidRPr="00313530">
        <w:tab/>
        <w:t>(3B)</w:t>
      </w:r>
      <w:r w:rsidRPr="00313530">
        <w:tab/>
        <w:t>For the purposes of this Act (other than this section or section 86F), an order under this section is not a penalty.</w:t>
      </w:r>
    </w:p>
    <w:p w:rsidR="00291965" w:rsidRPr="00313530" w:rsidRDefault="00291965" w:rsidP="00291965">
      <w:pPr>
        <w:pStyle w:val="ActHead5"/>
      </w:pPr>
      <w:bookmarkStart w:id="340" w:name="_Toc179638106"/>
      <w:r w:rsidRPr="00313530">
        <w:rPr>
          <w:rStyle w:val="CharSectno"/>
        </w:rPr>
        <w:t>86F</w:t>
      </w:r>
      <w:r w:rsidRPr="00313530">
        <w:t xml:space="preserve">  Privilege against exposure to penalty—disqualification from managing corporations</w:t>
      </w:r>
      <w:bookmarkEnd w:id="340"/>
    </w:p>
    <w:p w:rsidR="00291965" w:rsidRPr="00313530" w:rsidRDefault="00291965" w:rsidP="00291965">
      <w:pPr>
        <w:pStyle w:val="SubsectionHead"/>
      </w:pPr>
      <w:r w:rsidRPr="00313530">
        <w:t>Court proceeding</w:t>
      </w:r>
    </w:p>
    <w:p w:rsidR="00291965" w:rsidRPr="00313530" w:rsidRDefault="00291965" w:rsidP="00291965">
      <w:pPr>
        <w:pStyle w:val="subsection"/>
      </w:pPr>
      <w:r w:rsidRPr="00313530">
        <w:tab/>
        <w:t>(1)</w:t>
      </w:r>
      <w:r w:rsidRPr="00313530">
        <w:tab/>
        <w:t>In a civil or criminal proceeding under, or arising out of, this Act, a gas market instrument or the consumer data rules, a person is not entitled to refuse or fail to comply with a requirement:</w:t>
      </w:r>
    </w:p>
    <w:p w:rsidR="00291965" w:rsidRPr="00313530" w:rsidRDefault="00291965" w:rsidP="00291965">
      <w:pPr>
        <w:pStyle w:val="paragraph"/>
      </w:pPr>
      <w:r w:rsidRPr="00313530">
        <w:tab/>
        <w:t>(a)</w:t>
      </w:r>
      <w:r w:rsidRPr="00313530">
        <w:tab/>
        <w:t>to answer a question or give information; or</w:t>
      </w:r>
    </w:p>
    <w:p w:rsidR="00291965" w:rsidRPr="00313530" w:rsidRDefault="00291965" w:rsidP="00291965">
      <w:pPr>
        <w:pStyle w:val="paragraph"/>
      </w:pPr>
      <w:r w:rsidRPr="00313530">
        <w:tab/>
        <w:t>(b)</w:t>
      </w:r>
      <w:r w:rsidRPr="00313530">
        <w:tab/>
        <w:t>to produce a document or any other thing; or</w:t>
      </w:r>
    </w:p>
    <w:p w:rsidR="00291965" w:rsidRPr="00313530" w:rsidRDefault="00291965" w:rsidP="00291965">
      <w:pPr>
        <w:pStyle w:val="paragraph"/>
      </w:pPr>
      <w:r w:rsidRPr="00313530">
        <w:tab/>
        <w:t>(c)</w:t>
      </w:r>
      <w:r w:rsidRPr="00313530">
        <w:tab/>
        <w:t>to do any other act;</w:t>
      </w:r>
    </w:p>
    <w:p w:rsidR="00291965" w:rsidRPr="00313530" w:rsidRDefault="00291965" w:rsidP="00291965">
      <w:pPr>
        <w:pStyle w:val="subsection2"/>
      </w:pPr>
      <w:r w:rsidRPr="00313530">
        <w:t>on the ground that the answer or information, production of the document or other thing, or doing that other act, as the case may be, might tend to expose the person to a penalty by way of an order under section 86E.</w:t>
      </w:r>
    </w:p>
    <w:p w:rsidR="00291965" w:rsidRPr="00313530" w:rsidRDefault="00291965" w:rsidP="00291965">
      <w:pPr>
        <w:pStyle w:val="subsection"/>
      </w:pPr>
      <w:r w:rsidRPr="00313530">
        <w:tab/>
        <w:t>(2)</w:t>
      </w:r>
      <w:r w:rsidRPr="00313530">
        <w:tab/>
        <w:t>Subsection (1) applies whether or not the person is a defendant in the proceeding or in any other proceeding.</w:t>
      </w:r>
    </w:p>
    <w:p w:rsidR="00291965" w:rsidRPr="00313530" w:rsidRDefault="00291965" w:rsidP="00291965">
      <w:pPr>
        <w:pStyle w:val="SubsectionHead"/>
      </w:pPr>
      <w:r w:rsidRPr="00313530">
        <w:t>Statutory requirement</w:t>
      </w:r>
    </w:p>
    <w:p w:rsidR="00291965" w:rsidRPr="00313530" w:rsidRDefault="00291965" w:rsidP="00291965">
      <w:pPr>
        <w:pStyle w:val="subsection"/>
      </w:pPr>
      <w:r w:rsidRPr="00313530">
        <w:tab/>
        <w:t>(3)</w:t>
      </w:r>
      <w:r w:rsidRPr="00313530">
        <w:tab/>
        <w:t>A person is not entitled to refuse or fail to comply with a requirement under this Act, a gas market instrument or the consumer data rules:</w:t>
      </w:r>
    </w:p>
    <w:p w:rsidR="00291965" w:rsidRPr="00313530" w:rsidRDefault="00291965" w:rsidP="00291965">
      <w:pPr>
        <w:pStyle w:val="paragraph"/>
      </w:pPr>
      <w:r w:rsidRPr="00313530">
        <w:tab/>
        <w:t>(a)</w:t>
      </w:r>
      <w:r w:rsidRPr="00313530">
        <w:tab/>
        <w:t>to answer a question or give information; or</w:t>
      </w:r>
    </w:p>
    <w:p w:rsidR="00291965" w:rsidRPr="00313530" w:rsidRDefault="00291965" w:rsidP="00291965">
      <w:pPr>
        <w:pStyle w:val="paragraph"/>
      </w:pPr>
      <w:r w:rsidRPr="00313530">
        <w:tab/>
        <w:t>(b)</w:t>
      </w:r>
      <w:r w:rsidRPr="00313530">
        <w:tab/>
        <w:t>to produce a document or any other thing; or</w:t>
      </w:r>
    </w:p>
    <w:p w:rsidR="00291965" w:rsidRPr="00313530" w:rsidRDefault="00291965" w:rsidP="00291965">
      <w:pPr>
        <w:pStyle w:val="paragraph"/>
      </w:pPr>
      <w:r w:rsidRPr="00313530">
        <w:tab/>
        <w:t>(c)</w:t>
      </w:r>
      <w:r w:rsidRPr="00313530">
        <w:tab/>
        <w:t>to do any other act;</w:t>
      </w:r>
    </w:p>
    <w:p w:rsidR="00291965" w:rsidRPr="00313530" w:rsidRDefault="00291965" w:rsidP="00291965">
      <w:pPr>
        <w:pStyle w:val="subsection2"/>
      </w:pPr>
      <w:r w:rsidRPr="00313530">
        <w:t>on the ground that the answer or information, production of the document or other thing, or doing that other act, as the case may be, might tend to expose the person to a penalty by way of an order under section 86E.</w:t>
      </w:r>
    </w:p>
    <w:p w:rsidR="00291965" w:rsidRPr="00313530" w:rsidRDefault="00291965" w:rsidP="00291965">
      <w:pPr>
        <w:pStyle w:val="SubsectionHead"/>
      </w:pPr>
      <w:r w:rsidRPr="00313530">
        <w:t>Definition</w:t>
      </w:r>
    </w:p>
    <w:p w:rsidR="00291965" w:rsidRPr="00313530" w:rsidRDefault="00291965" w:rsidP="00291965">
      <w:pPr>
        <w:pStyle w:val="subsection"/>
      </w:pPr>
      <w:r w:rsidRPr="00313530">
        <w:tab/>
        <w:t>(4)</w:t>
      </w:r>
      <w:r w:rsidRPr="00313530">
        <w:tab/>
        <w:t>In this section:</w:t>
      </w:r>
    </w:p>
    <w:p w:rsidR="00291965" w:rsidRPr="00313530" w:rsidRDefault="00291965" w:rsidP="00291965">
      <w:pPr>
        <w:pStyle w:val="Definition"/>
      </w:pPr>
      <w:r w:rsidRPr="00313530">
        <w:rPr>
          <w:b/>
          <w:i/>
        </w:rPr>
        <w:t>penalty</w:t>
      </w:r>
      <w:r w:rsidRPr="00313530">
        <w:t xml:space="preserve"> includes forfeiture.</w:t>
      </w:r>
    </w:p>
    <w:p w:rsidR="00291965" w:rsidRPr="00313530" w:rsidRDefault="00291965" w:rsidP="00291965">
      <w:pPr>
        <w:pStyle w:val="ActHead5"/>
      </w:pPr>
      <w:bookmarkStart w:id="341" w:name="_Toc179638107"/>
      <w:r w:rsidRPr="00313530">
        <w:rPr>
          <w:rStyle w:val="CharSectno"/>
        </w:rPr>
        <w:t>87</w:t>
      </w:r>
      <w:r w:rsidRPr="00313530">
        <w:t xml:space="preserve">  Other orders</w:t>
      </w:r>
      <w:bookmarkEnd w:id="341"/>
    </w:p>
    <w:p w:rsidR="00291965" w:rsidRPr="00313530" w:rsidRDefault="00291965" w:rsidP="00291965">
      <w:pPr>
        <w:pStyle w:val="subsection"/>
      </w:pPr>
      <w:r w:rsidRPr="00313530">
        <w:tab/>
        <w:t>(1)</w:t>
      </w:r>
      <w:r w:rsidRPr="00313530">
        <w:tab/>
        <w:t xml:space="preserve">Without limiting the generality of section 80, where, in a proceeding instituted under this Part, or for an offence against section 45AF or 45AG or </w:t>
      </w:r>
      <w:r w:rsidR="009B4597" w:rsidRPr="00313530">
        <w:t>subsection 5</w:t>
      </w:r>
      <w:r w:rsidRPr="00313530">
        <w:t xml:space="preserve">6BN(1) or </w:t>
      </w:r>
      <w:r w:rsidR="008E6A86" w:rsidRPr="00313530">
        <w:t>56BZI(1)</w:t>
      </w:r>
      <w:r w:rsidRPr="00313530">
        <w:t xml:space="preserve">, the Court finds that a person who is a party to the proceeding has suffered, or is likely to suffer, loss or damage by conduct of another person that was engaged in (whether before or after the commencement of this subsection) in contravention of a provision of Part IV, Division 2 of Part IVB, or Part IVBA or IVE, or of </w:t>
      </w:r>
      <w:r w:rsidR="009B4597" w:rsidRPr="00313530">
        <w:t>section 5</w:t>
      </w:r>
      <w:r w:rsidRPr="00313530">
        <w:t xml:space="preserve">5B, </w:t>
      </w:r>
      <w:r w:rsidR="009B4597" w:rsidRPr="00313530">
        <w:t>subsection 5</w:t>
      </w:r>
      <w:r w:rsidRPr="00313530">
        <w:t xml:space="preserve">6BO(1) or 56BU(1), </w:t>
      </w:r>
      <w:r w:rsidR="009B4597" w:rsidRPr="00313530">
        <w:t>section 5</w:t>
      </w:r>
      <w:r w:rsidR="008E6A86" w:rsidRPr="00313530">
        <w:t xml:space="preserve">6BZA, 56BZB or 56BZC, </w:t>
      </w:r>
      <w:r w:rsidR="009B4597" w:rsidRPr="00313530">
        <w:t>subsection 5</w:t>
      </w:r>
      <w:r w:rsidR="008E6A86" w:rsidRPr="00313530">
        <w:t xml:space="preserve">6BZD(1), </w:t>
      </w:r>
      <w:r w:rsidR="009B4597" w:rsidRPr="00313530">
        <w:t>section 5</w:t>
      </w:r>
      <w:r w:rsidR="008E6A86" w:rsidRPr="00313530">
        <w:t>6BZJ</w:t>
      </w:r>
      <w:r w:rsidRPr="00313530">
        <w:t>, 60C or 60K, a civil penalty provision of a gas market instrument or a civil penalty provision of the consumer data rules, the Court may, whether or not it grants an injunction under section 80 or makes an order under section 82, 86C, 86D or 86E, make such order or orders as it thinks appropriate against the person who engaged in the conduct or a person who was involved in the contravention (including all or any of the orders mentioned in subsection (2) of this section) if the Court considers that the order or orders concerned will compensate the first</w:t>
      </w:r>
      <w:r w:rsidR="00313530">
        <w:noBreakHyphen/>
      </w:r>
      <w:r w:rsidRPr="00313530">
        <w:t>mentioned person in whole or in part for the loss or damage or will prevent or reduce the loss or damage.</w:t>
      </w:r>
    </w:p>
    <w:p w:rsidR="00291965" w:rsidRPr="00313530" w:rsidRDefault="00291965" w:rsidP="00291965">
      <w:pPr>
        <w:pStyle w:val="subsection"/>
      </w:pPr>
      <w:r w:rsidRPr="00313530">
        <w:tab/>
        <w:t>(1A)</w:t>
      </w:r>
      <w:r w:rsidRPr="00313530">
        <w:tab/>
        <w:t xml:space="preserve">Without limiting the generality of </w:t>
      </w:r>
      <w:r w:rsidR="009B4597" w:rsidRPr="00313530">
        <w:t>sections 5</w:t>
      </w:r>
      <w:r w:rsidRPr="00313530">
        <w:t>1ADB, 53ZO and 80, the Court may:</w:t>
      </w:r>
    </w:p>
    <w:p w:rsidR="00291965" w:rsidRPr="00313530" w:rsidRDefault="00291965" w:rsidP="00291965">
      <w:pPr>
        <w:pStyle w:val="paragraph"/>
      </w:pPr>
      <w:r w:rsidRPr="00313530">
        <w:tab/>
        <w:t>(a)</w:t>
      </w:r>
      <w:r w:rsidRPr="00313530">
        <w:tab/>
        <w:t xml:space="preserve">on the application of a person who has suffered, or is likely to suffer, loss or damage by conduct of another person that was engaged in in contravention of Division 2 of Part IVB, Part IVBA or IVE, </w:t>
      </w:r>
      <w:r w:rsidR="009B4597" w:rsidRPr="00313530">
        <w:t>subsection 5</w:t>
      </w:r>
      <w:r w:rsidRPr="00313530">
        <w:t>6BN(1), 56BO(1)</w:t>
      </w:r>
      <w:r w:rsidR="00174CEB" w:rsidRPr="00313530">
        <w:t xml:space="preserve"> or 56BU(1), </w:t>
      </w:r>
      <w:r w:rsidR="009B4597" w:rsidRPr="00313530">
        <w:t>section 5</w:t>
      </w:r>
      <w:r w:rsidR="00174CEB" w:rsidRPr="00313530">
        <w:t xml:space="preserve">6BZA, 56BZB or 56BZC, </w:t>
      </w:r>
      <w:r w:rsidR="009B4597" w:rsidRPr="00313530">
        <w:t>subsection 5</w:t>
      </w:r>
      <w:r w:rsidR="00174CEB" w:rsidRPr="00313530">
        <w:t xml:space="preserve">6BZD(1) or 56BZI(1), </w:t>
      </w:r>
      <w:r w:rsidR="009B4597" w:rsidRPr="00313530">
        <w:t>section 5</w:t>
      </w:r>
      <w:r w:rsidR="00174CEB" w:rsidRPr="00313530">
        <w:t>6BZJ</w:t>
      </w:r>
      <w:r w:rsidRPr="00313530">
        <w:t>, 60C or 60K</w:t>
      </w:r>
      <w:bookmarkStart w:id="342" w:name="_Hlk122170093"/>
      <w:r w:rsidRPr="00313530">
        <w:t>, a civil penalty provision of a gas market instrument</w:t>
      </w:r>
      <w:bookmarkEnd w:id="342"/>
      <w:r w:rsidRPr="00313530">
        <w:t xml:space="preserve"> or a civil penalty provision of the consumer data rules; or</w:t>
      </w:r>
    </w:p>
    <w:p w:rsidR="00291965" w:rsidRPr="00313530" w:rsidRDefault="00291965" w:rsidP="00291965">
      <w:pPr>
        <w:pStyle w:val="paragraph"/>
      </w:pPr>
      <w:r w:rsidRPr="00313530">
        <w:tab/>
        <w:t>(b)</w:t>
      </w:r>
      <w:r w:rsidRPr="00313530">
        <w:tab/>
        <w:t>on the application of the Commission in accordance with subsection (1B) on behalf of one or more persons who have suffered, or who are likely to suffer, loss or damage by conduct of another person that was engaged in in contravention of Part IV (other than section 45D or 45E), Division 2 of Part IVB,</w:t>
      </w:r>
      <w:bookmarkStart w:id="343" w:name="_Hlk67046169"/>
      <w:r w:rsidRPr="00313530">
        <w:t xml:space="preserve"> Part IVBA or IVE,</w:t>
      </w:r>
      <w:bookmarkEnd w:id="343"/>
      <w:r w:rsidRPr="00313530">
        <w:t xml:space="preserve"> </w:t>
      </w:r>
      <w:r w:rsidR="009B4597" w:rsidRPr="00313530">
        <w:t>subsection 5</w:t>
      </w:r>
      <w:r w:rsidRPr="00313530">
        <w:t>6BN(1), 56BO(1)</w:t>
      </w:r>
      <w:r w:rsidR="00174CEB" w:rsidRPr="00313530">
        <w:t xml:space="preserve"> or 56BU(1), </w:t>
      </w:r>
      <w:r w:rsidR="009B4597" w:rsidRPr="00313530">
        <w:t>section 5</w:t>
      </w:r>
      <w:r w:rsidR="00174CEB" w:rsidRPr="00313530">
        <w:t xml:space="preserve">6BZA, 56BZB or 56BZC, </w:t>
      </w:r>
      <w:r w:rsidR="009B4597" w:rsidRPr="00313530">
        <w:t>subsection 5</w:t>
      </w:r>
      <w:r w:rsidR="00174CEB" w:rsidRPr="00313530">
        <w:t xml:space="preserve">6BZD(1) or 56BZI(1), </w:t>
      </w:r>
      <w:r w:rsidR="009B4597" w:rsidRPr="00313530">
        <w:t>section 5</w:t>
      </w:r>
      <w:r w:rsidR="00174CEB" w:rsidRPr="00313530">
        <w:t>6BZJ</w:t>
      </w:r>
      <w:r w:rsidRPr="00313530">
        <w:t>, 60C or 60K, a civil penalty provision of a gas market instrument or a civil penalty provision of the consumer data rules; or</w:t>
      </w:r>
    </w:p>
    <w:p w:rsidR="00291965" w:rsidRPr="00313530" w:rsidRDefault="00291965" w:rsidP="00291965">
      <w:pPr>
        <w:pStyle w:val="paragraph"/>
      </w:pPr>
      <w:r w:rsidRPr="00313530">
        <w:tab/>
        <w:t>(baa)</w:t>
      </w:r>
      <w:r w:rsidRPr="00313530">
        <w:tab/>
        <w:t xml:space="preserve">on the application of the Commission in accordance with subsection (1BAA) on behalf of a class of persons who have suffered, or who are likely to suffer, loss or damage by conduct of another person that was engaged in in contravention of </w:t>
      </w:r>
      <w:r w:rsidR="009B4597" w:rsidRPr="00313530">
        <w:t>section 5</w:t>
      </w:r>
      <w:r w:rsidRPr="00313530">
        <w:t xml:space="preserve">5B, </w:t>
      </w:r>
      <w:r w:rsidR="009B4597" w:rsidRPr="00313530">
        <w:t>subsection 5</w:t>
      </w:r>
      <w:r w:rsidRPr="00313530">
        <w:t>6BN(1), 56BO(1)</w:t>
      </w:r>
      <w:r w:rsidR="00174CEB" w:rsidRPr="00313530">
        <w:t xml:space="preserve"> or 56BU(1), </w:t>
      </w:r>
      <w:r w:rsidR="009B4597" w:rsidRPr="00313530">
        <w:t>section 5</w:t>
      </w:r>
      <w:r w:rsidR="00174CEB" w:rsidRPr="00313530">
        <w:t xml:space="preserve">6BZA, 56BZB or 56BZC, </w:t>
      </w:r>
      <w:r w:rsidR="009B4597" w:rsidRPr="00313530">
        <w:t>subsection 5</w:t>
      </w:r>
      <w:r w:rsidR="00174CEB" w:rsidRPr="00313530">
        <w:t xml:space="preserve">6BZD(1) or 56BZI(1), </w:t>
      </w:r>
      <w:r w:rsidR="009B4597" w:rsidRPr="00313530">
        <w:t>section 5</w:t>
      </w:r>
      <w:r w:rsidR="00174CEB" w:rsidRPr="00313530">
        <w:t>6BZJ</w:t>
      </w:r>
      <w:r w:rsidRPr="00313530">
        <w:t>, a civil penalty provision of a gas market instrument or a civil penalty provision of the consumer data rules; or</w:t>
      </w:r>
    </w:p>
    <w:p w:rsidR="00291965" w:rsidRPr="00313530" w:rsidRDefault="00291965" w:rsidP="00291965">
      <w:pPr>
        <w:pStyle w:val="paragraph"/>
      </w:pPr>
      <w:r w:rsidRPr="00313530">
        <w:tab/>
        <w:t>(ba)</w:t>
      </w:r>
      <w:r w:rsidRPr="00313530">
        <w:tab/>
        <w:t xml:space="preserve">on the application of the Director of Public Prosecutions in accordance with subsection (1BA) on behalf of one or more persons who have suffered, or who are likely to suffer, loss or damage by conduct of another person that was engaged in in contravention of section 45AF or 45AG or </w:t>
      </w:r>
      <w:r w:rsidR="009B4597" w:rsidRPr="00313530">
        <w:t>subsection 5</w:t>
      </w:r>
      <w:r w:rsidRPr="00313530">
        <w:t xml:space="preserve">6BN(1) or </w:t>
      </w:r>
      <w:r w:rsidR="00697477" w:rsidRPr="00313530">
        <w:t>56BZI(1)</w:t>
      </w:r>
      <w:r w:rsidRPr="00313530">
        <w:t>;</w:t>
      </w:r>
    </w:p>
    <w:p w:rsidR="00291965" w:rsidRPr="00313530" w:rsidRDefault="00291965" w:rsidP="00291965">
      <w:pPr>
        <w:pStyle w:val="subsection2"/>
      </w:pPr>
      <w:r w:rsidRPr="00313530">
        <w:t>make such order or orders as the Court thinks appropriate against the person who engaged in the conduct or a person who was involved in the contravention (including all or any of the orders mentioned in subsection (2)) if the Court considers that the order or orders concerned will:</w:t>
      </w:r>
    </w:p>
    <w:p w:rsidR="00291965" w:rsidRPr="00313530" w:rsidRDefault="00291965" w:rsidP="00291965">
      <w:pPr>
        <w:pStyle w:val="paragraph"/>
      </w:pPr>
      <w:r w:rsidRPr="00313530">
        <w:tab/>
        <w:t>(c)</w:t>
      </w:r>
      <w:r w:rsidRPr="00313530">
        <w:tab/>
        <w:t>compensate the person who made the application, or the person or any of the persons on whose behalf the application was made, in whole or in part for the loss or damage; or</w:t>
      </w:r>
    </w:p>
    <w:p w:rsidR="00291965" w:rsidRPr="00313530" w:rsidRDefault="00291965" w:rsidP="00291965">
      <w:pPr>
        <w:pStyle w:val="paragraph"/>
      </w:pPr>
      <w:r w:rsidRPr="00313530">
        <w:tab/>
        <w:t>(d)</w:t>
      </w:r>
      <w:r w:rsidRPr="00313530">
        <w:tab/>
        <w:t>prevent or reduce the loss or damage suffered, or likely to be suffered, by such a person.</w:t>
      </w:r>
    </w:p>
    <w:p w:rsidR="00291965" w:rsidRPr="00313530" w:rsidRDefault="00291965" w:rsidP="00291965">
      <w:pPr>
        <w:pStyle w:val="subsection"/>
      </w:pPr>
      <w:r w:rsidRPr="00313530">
        <w:tab/>
        <w:t>(1B)</w:t>
      </w:r>
      <w:r w:rsidRPr="00313530">
        <w:tab/>
        <w:t>The Commission may make an application under paragraph (1A)(b) on behalf of one or more persons identified in the application who:</w:t>
      </w:r>
    </w:p>
    <w:p w:rsidR="00291965" w:rsidRPr="00313530" w:rsidRDefault="00291965" w:rsidP="00291965">
      <w:pPr>
        <w:pStyle w:val="paragraph"/>
      </w:pPr>
      <w:r w:rsidRPr="00313530">
        <w:tab/>
        <w:t>(a)</w:t>
      </w:r>
      <w:r w:rsidRPr="00313530">
        <w:tab/>
        <w:t>have suffered, or are likely to suffer, loss or damage by conduct of another person that was engaged in in contravention of a provision referred to in that paragraph; and</w:t>
      </w:r>
    </w:p>
    <w:p w:rsidR="00291965" w:rsidRPr="00313530" w:rsidRDefault="00291965" w:rsidP="00291965">
      <w:pPr>
        <w:pStyle w:val="paragraph"/>
      </w:pPr>
      <w:r w:rsidRPr="00313530">
        <w:tab/>
        <w:t>(b)</w:t>
      </w:r>
      <w:r w:rsidRPr="00313530">
        <w:tab/>
        <w:t>have, before the application is made, consented in writing to the making of the application.</w:t>
      </w:r>
    </w:p>
    <w:p w:rsidR="00291965" w:rsidRPr="00313530" w:rsidRDefault="00291965" w:rsidP="00291965">
      <w:pPr>
        <w:pStyle w:val="subsection"/>
      </w:pPr>
      <w:r w:rsidRPr="00313530">
        <w:tab/>
        <w:t>(1BAA)</w:t>
      </w:r>
      <w:r w:rsidRPr="00313530">
        <w:tab/>
        <w:t>The Commission may make an application under paragraph (1A)(baa) on behalf of a class of persons identified in the application who have suffered, or are likely to suffer, loss or damage by conduct of another person that was engaged in in contravention of a provision referred to in that paragraph.</w:t>
      </w:r>
    </w:p>
    <w:p w:rsidR="00291965" w:rsidRPr="00313530" w:rsidRDefault="00291965" w:rsidP="00291965">
      <w:pPr>
        <w:pStyle w:val="subsection"/>
      </w:pPr>
      <w:r w:rsidRPr="00313530">
        <w:tab/>
        <w:t>(1BA)</w:t>
      </w:r>
      <w:r w:rsidRPr="00313530">
        <w:tab/>
        <w:t>The Director of Public Prosecutions may make an application under paragraph (1A)(ba) on behalf of one or more persons identified in the application who:</w:t>
      </w:r>
    </w:p>
    <w:p w:rsidR="00291965" w:rsidRPr="00313530" w:rsidRDefault="00291965" w:rsidP="00291965">
      <w:pPr>
        <w:pStyle w:val="paragraph"/>
      </w:pPr>
      <w:r w:rsidRPr="00313530">
        <w:tab/>
        <w:t>(a)</w:t>
      </w:r>
      <w:r w:rsidRPr="00313530">
        <w:tab/>
        <w:t>have suffered, or are likely to suffer, loss or damage by conduct of another person that was engaged in in contravention of a provision referred to in that paragraph; and</w:t>
      </w:r>
    </w:p>
    <w:p w:rsidR="00291965" w:rsidRPr="00313530" w:rsidRDefault="00291965" w:rsidP="00291965">
      <w:pPr>
        <w:pStyle w:val="paragraph"/>
      </w:pPr>
      <w:r w:rsidRPr="00313530">
        <w:tab/>
        <w:t>(b)</w:t>
      </w:r>
      <w:r w:rsidRPr="00313530">
        <w:tab/>
        <w:t>have, before the application is made, consented in writing to the making of the application.</w:t>
      </w:r>
    </w:p>
    <w:p w:rsidR="00291965" w:rsidRPr="00313530" w:rsidRDefault="00291965" w:rsidP="00291965">
      <w:pPr>
        <w:pStyle w:val="subsection"/>
      </w:pPr>
      <w:r w:rsidRPr="00313530">
        <w:tab/>
        <w:t>(1C)</w:t>
      </w:r>
      <w:r w:rsidRPr="00313530">
        <w:tab/>
        <w:t xml:space="preserve">An application may be made under subsection (1A) in relation to a contravention of Part IV, Division 2 of Part IVB, Part IVBA or IVE, </w:t>
      </w:r>
      <w:r w:rsidR="009B4597" w:rsidRPr="00313530">
        <w:t>subsection 5</w:t>
      </w:r>
      <w:r w:rsidRPr="00313530">
        <w:t>6BN(1), 56BO(1)</w:t>
      </w:r>
      <w:r w:rsidR="00947C9D" w:rsidRPr="00313530">
        <w:t xml:space="preserve"> or 56BU(1), </w:t>
      </w:r>
      <w:r w:rsidR="009B4597" w:rsidRPr="00313530">
        <w:t>section 5</w:t>
      </w:r>
      <w:r w:rsidR="00947C9D" w:rsidRPr="00313530">
        <w:t xml:space="preserve">6BZA, 56BZB or 56BZC, </w:t>
      </w:r>
      <w:r w:rsidR="009B4597" w:rsidRPr="00313530">
        <w:t>subsection 5</w:t>
      </w:r>
      <w:r w:rsidR="00947C9D" w:rsidRPr="00313530">
        <w:t xml:space="preserve">6BZD(1) or 56BZI(1), </w:t>
      </w:r>
      <w:r w:rsidR="009B4597" w:rsidRPr="00313530">
        <w:t>section 5</w:t>
      </w:r>
      <w:r w:rsidR="00947C9D" w:rsidRPr="00313530">
        <w:t>6BZJ</w:t>
      </w:r>
      <w:r w:rsidRPr="00313530">
        <w:t>, 60C or 60K, a civil penalty provision of a gas market instrument or a civil penalty provision of the consumer data rules even if a proceeding has not been instituted under another provision in relation to that contravention.</w:t>
      </w:r>
    </w:p>
    <w:p w:rsidR="00291965" w:rsidRPr="00313530" w:rsidRDefault="00291965" w:rsidP="00291965">
      <w:pPr>
        <w:pStyle w:val="subsection"/>
      </w:pPr>
      <w:r w:rsidRPr="00313530">
        <w:tab/>
        <w:t>(1CA)</w:t>
      </w:r>
      <w:r w:rsidRPr="00313530">
        <w:tab/>
        <w:t>An application under subsection (1A) may be made at any time within 6 years after the day on which the cause of action that relates to the conduct accrued.</w:t>
      </w:r>
    </w:p>
    <w:p w:rsidR="00291965" w:rsidRPr="00313530" w:rsidRDefault="00291965" w:rsidP="00291965">
      <w:pPr>
        <w:pStyle w:val="subsection"/>
      </w:pPr>
      <w:r w:rsidRPr="00313530">
        <w:tab/>
        <w:t>(2)</w:t>
      </w:r>
      <w:r w:rsidRPr="00313530">
        <w:tab/>
        <w:t>The orders referred to in subsection (1) and (1A) are:</w:t>
      </w:r>
    </w:p>
    <w:p w:rsidR="00291965" w:rsidRPr="00313530" w:rsidRDefault="00291965" w:rsidP="00291965">
      <w:pPr>
        <w:pStyle w:val="paragraph"/>
      </w:pPr>
      <w:r w:rsidRPr="00313530">
        <w:tab/>
        <w:t>(a)</w:t>
      </w:r>
      <w:r w:rsidRPr="00313530">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313530">
        <w:rPr>
          <w:i/>
        </w:rPr>
        <w:t xml:space="preserve">ab initio </w:t>
      </w:r>
      <w:r w:rsidRPr="00313530">
        <w:t>or at all times on and after such date before the date on which the order is made as is specified in the order;</w:t>
      </w:r>
    </w:p>
    <w:p w:rsidR="00291965" w:rsidRPr="00313530" w:rsidRDefault="00291965" w:rsidP="00291965">
      <w:pPr>
        <w:pStyle w:val="paragraph"/>
      </w:pPr>
      <w:r w:rsidRPr="00313530">
        <w:tab/>
        <w:t>(b)</w:t>
      </w:r>
      <w:r w:rsidRPr="00313530">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rsidR="00291965" w:rsidRPr="00313530" w:rsidRDefault="00291965" w:rsidP="00291965">
      <w:pPr>
        <w:pStyle w:val="paragraph"/>
      </w:pPr>
      <w:r w:rsidRPr="00313530">
        <w:tab/>
        <w:t>(ba)</w:t>
      </w:r>
      <w:r w:rsidRPr="00313530">
        <w:tab/>
        <w:t>an order refusing to enforce any or all of the provisions of such a contract;</w:t>
      </w:r>
    </w:p>
    <w:p w:rsidR="00291965" w:rsidRPr="00313530" w:rsidRDefault="00291965" w:rsidP="00291965">
      <w:pPr>
        <w:pStyle w:val="paragraph"/>
      </w:pPr>
      <w:r w:rsidRPr="00313530">
        <w:tab/>
        <w:t>(c)</w:t>
      </w:r>
      <w:r w:rsidRPr="00313530">
        <w:tab/>
        <w:t>an order directing the person who engaged in the conduct or a person who was involved in the contravention constituted by the conduct to refund money or return property to the person who suffered the loss or damage;</w:t>
      </w:r>
    </w:p>
    <w:p w:rsidR="00291965" w:rsidRPr="00313530" w:rsidRDefault="00291965" w:rsidP="00291965">
      <w:pPr>
        <w:pStyle w:val="paragraph"/>
      </w:pPr>
      <w:r w:rsidRPr="00313530">
        <w:tab/>
        <w:t>(d)</w:t>
      </w:r>
      <w:r w:rsidRPr="00313530">
        <w:tab/>
        <w:t>an order directing the person who engaged in the conduct or a person who was involved in the contravention constituted by the conduct to pay to the person who suffered the loss or damage the amount of the loss or damage;</w:t>
      </w:r>
    </w:p>
    <w:p w:rsidR="00291965" w:rsidRPr="00313530" w:rsidRDefault="00291965" w:rsidP="00291965">
      <w:pPr>
        <w:pStyle w:val="paragraph"/>
      </w:pPr>
      <w:r w:rsidRPr="00313530">
        <w:tab/>
        <w:t>(e)</w:t>
      </w:r>
      <w:r w:rsidRPr="00313530">
        <w:tab/>
        <w:t>an order directing the person who engaged in the conduct or a person who was involved in the contravention constituted by the conduct, at his or her own expense, to repair, or provide parts for, goods that had been supplied by the person who engaged in the conduct to the person who suffered, or is likely to suffer, the loss or damage;</w:t>
      </w:r>
    </w:p>
    <w:p w:rsidR="00291965" w:rsidRPr="00313530" w:rsidRDefault="00291965" w:rsidP="00291965">
      <w:pPr>
        <w:pStyle w:val="paragraph"/>
      </w:pPr>
      <w:r w:rsidRPr="00313530">
        <w:tab/>
        <w:t>(f)</w:t>
      </w:r>
      <w:r w:rsidRPr="00313530">
        <w:tab/>
        <w:t>an order directing the person who engaged in the conduct or a person who was involved in the contravention constituted by the conduct, at his or her own expense, to supply specified services to the person who suffered, or is likely to suffer, the loss or damage; and</w:t>
      </w:r>
    </w:p>
    <w:p w:rsidR="00291965" w:rsidRPr="00313530" w:rsidRDefault="00291965" w:rsidP="00291965">
      <w:pPr>
        <w:pStyle w:val="paragraph"/>
      </w:pPr>
      <w:r w:rsidRPr="00313530">
        <w:tab/>
        <w:t>(g)</w:t>
      </w:r>
      <w:r w:rsidRPr="00313530">
        <w:tab/>
        <w:t>an order, in relation to an instrument creating or transferring an interest in land, directing the person who engaged in the conduct or a person who was involved in the contravention constituted by the conduct to execute an instrument that:</w:t>
      </w:r>
    </w:p>
    <w:p w:rsidR="00291965" w:rsidRPr="00313530" w:rsidRDefault="00291965" w:rsidP="00291965">
      <w:pPr>
        <w:pStyle w:val="paragraphsub"/>
      </w:pPr>
      <w:r w:rsidRPr="00313530">
        <w:tab/>
        <w:t>(i)</w:t>
      </w:r>
      <w:r w:rsidRPr="00313530">
        <w:tab/>
        <w:t>varies, or has the effect of varying, the first</w:t>
      </w:r>
      <w:r w:rsidR="00313530">
        <w:noBreakHyphen/>
      </w:r>
      <w:r w:rsidRPr="00313530">
        <w:t>mentioned instrument; or</w:t>
      </w:r>
    </w:p>
    <w:p w:rsidR="00291965" w:rsidRPr="00313530" w:rsidRDefault="00291965" w:rsidP="00291965">
      <w:pPr>
        <w:pStyle w:val="paragraphsub"/>
      </w:pPr>
      <w:r w:rsidRPr="00313530">
        <w:tab/>
        <w:t>(ii)</w:t>
      </w:r>
      <w:r w:rsidRPr="00313530">
        <w:tab/>
        <w:t>terminates or otherwise affects, or has the effect of terminating or otherwise affecting, the operation or effect of the first</w:t>
      </w:r>
      <w:r w:rsidR="00313530">
        <w:noBreakHyphen/>
      </w:r>
      <w:r w:rsidRPr="00313530">
        <w:t>mentioned instrument.</w:t>
      </w:r>
    </w:p>
    <w:p w:rsidR="00291965" w:rsidRPr="00313530" w:rsidRDefault="00291965" w:rsidP="00291965">
      <w:pPr>
        <w:pStyle w:val="subsection"/>
      </w:pPr>
      <w:r w:rsidRPr="00313530">
        <w:tab/>
        <w:t>(3)</w:t>
      </w:r>
      <w:r w:rsidRPr="00313530">
        <w:tab/>
        <w:t>Where:</w:t>
      </w:r>
    </w:p>
    <w:p w:rsidR="00291965" w:rsidRPr="00313530" w:rsidRDefault="00291965" w:rsidP="00291965">
      <w:pPr>
        <w:pStyle w:val="paragraph"/>
      </w:pPr>
      <w:r w:rsidRPr="00313530">
        <w:tab/>
        <w:t>(a)</w:t>
      </w:r>
      <w:r w:rsidRPr="00313530">
        <w:tab/>
        <w:t xml:space="preserve">a provision of a contract made, whether before or after the commencement of the </w:t>
      </w:r>
      <w:r w:rsidRPr="00313530">
        <w:rPr>
          <w:i/>
        </w:rPr>
        <w:t>Trade Practices Amendment Act 1977</w:t>
      </w:r>
      <w:r w:rsidRPr="00313530">
        <w:t>, is unenforceable because of section 45 in so far as it confers rights or benefits or imposes duties or obligations on a corporation; or</w:t>
      </w:r>
    </w:p>
    <w:p w:rsidR="00291965" w:rsidRPr="00313530" w:rsidRDefault="00291965" w:rsidP="00291965">
      <w:pPr>
        <w:pStyle w:val="paragraph"/>
        <w:keepNext/>
      </w:pPr>
      <w:r w:rsidRPr="00313530">
        <w:tab/>
        <w:t>(b)</w:t>
      </w:r>
      <w:r w:rsidRPr="00313530">
        <w:tab/>
        <w:t xml:space="preserve">the engaging in conduct by a corporation in pursuance of or in accordance with a contract made before the commencement of the </w:t>
      </w:r>
      <w:r w:rsidRPr="00313530">
        <w:rPr>
          <w:i/>
        </w:rPr>
        <w:t>Trade Practices Amendment Act 1977</w:t>
      </w:r>
      <w:r w:rsidRPr="00313530">
        <w:t xml:space="preserve"> would constitute a contravention of section 47;</w:t>
      </w:r>
    </w:p>
    <w:p w:rsidR="00291965" w:rsidRPr="00313530" w:rsidRDefault="00291965" w:rsidP="00291965">
      <w:pPr>
        <w:pStyle w:val="subsection2"/>
      </w:pPr>
      <w:r w:rsidRPr="00313530">
        <w:t>the Court may, on the application of a party to the contract, make an order:</w:t>
      </w:r>
    </w:p>
    <w:p w:rsidR="00291965" w:rsidRPr="00313530" w:rsidRDefault="00291965" w:rsidP="00291965">
      <w:pPr>
        <w:pStyle w:val="paragraph"/>
      </w:pPr>
      <w:r w:rsidRPr="00313530">
        <w:tab/>
        <w:t>(c)</w:t>
      </w:r>
      <w:r w:rsidRPr="00313530">
        <w:tab/>
        <w:t>varying the contract, or a collateral arrangement relating to the contract, in such manner as the Court considers just and equitable; or</w:t>
      </w:r>
    </w:p>
    <w:p w:rsidR="00291965" w:rsidRPr="00313530" w:rsidRDefault="00291965" w:rsidP="00291965">
      <w:pPr>
        <w:pStyle w:val="paragraph"/>
      </w:pPr>
      <w:r w:rsidRPr="00313530">
        <w:tab/>
        <w:t>(d)</w:t>
      </w:r>
      <w:r w:rsidRPr="00313530">
        <w:tab/>
        <w:t>directing another party to the contract to do any act in relation to the first</w:t>
      </w:r>
      <w:r w:rsidR="00313530">
        <w:noBreakHyphen/>
      </w:r>
      <w:r w:rsidRPr="00313530">
        <w:t>mentioned party that the Court considers just and equitable.</w:t>
      </w:r>
    </w:p>
    <w:p w:rsidR="00291965" w:rsidRPr="00313530" w:rsidRDefault="00291965" w:rsidP="00291965">
      <w:pPr>
        <w:pStyle w:val="subsection"/>
      </w:pPr>
      <w:r w:rsidRPr="00313530">
        <w:tab/>
        <w:t>(4)</w:t>
      </w:r>
      <w:r w:rsidRPr="00313530">
        <w:tab/>
        <w:t>The orders that may be made under subsection (3) include an order directing the termination of a lease or the increase or reduction of any rent or premium payable under a lease.</w:t>
      </w:r>
    </w:p>
    <w:p w:rsidR="00291965" w:rsidRPr="00313530" w:rsidRDefault="00291965" w:rsidP="00291965">
      <w:pPr>
        <w:pStyle w:val="subsection"/>
      </w:pPr>
      <w:r w:rsidRPr="00313530">
        <w:tab/>
        <w:t>(5)</w:t>
      </w:r>
      <w:r w:rsidRPr="00313530">
        <w:tab/>
        <w:t>The powers conferred on the Court under this section in relation to a contract do not affect any powers that any other court may have in relation to the contract in proceedings instituted in that other court in respect of the contract.</w:t>
      </w:r>
    </w:p>
    <w:p w:rsidR="00291965" w:rsidRPr="00313530" w:rsidRDefault="00291965" w:rsidP="00291965">
      <w:pPr>
        <w:pStyle w:val="subsection"/>
      </w:pPr>
      <w:r w:rsidRPr="00313530">
        <w:tab/>
        <w:t>(6)</w:t>
      </w:r>
      <w:r w:rsidRPr="00313530">
        <w:tab/>
        <w:t xml:space="preserve">In subsection (2), </w:t>
      </w:r>
      <w:r w:rsidRPr="00313530">
        <w:rPr>
          <w:b/>
          <w:i/>
        </w:rPr>
        <w:t>interest</w:t>
      </w:r>
      <w:r w:rsidRPr="00313530">
        <w:t>, in relation to land, means:</w:t>
      </w:r>
    </w:p>
    <w:p w:rsidR="00291965" w:rsidRPr="00313530" w:rsidRDefault="00291965" w:rsidP="00291965">
      <w:pPr>
        <w:pStyle w:val="paragraph"/>
      </w:pPr>
      <w:r w:rsidRPr="00313530">
        <w:tab/>
        <w:t>(a)</w:t>
      </w:r>
      <w:r w:rsidRPr="00313530">
        <w:tab/>
        <w:t>a legal or equitable estate or interest in the land; or</w:t>
      </w:r>
    </w:p>
    <w:p w:rsidR="00291965" w:rsidRPr="00313530" w:rsidRDefault="00291965" w:rsidP="00291965">
      <w:pPr>
        <w:pStyle w:val="paragraph"/>
      </w:pPr>
      <w:r w:rsidRPr="00313530">
        <w:tab/>
        <w:t>(b)</w:t>
      </w:r>
      <w:r w:rsidRPr="00313530">
        <w:tab/>
        <w:t>a right of occupancy of the land, or of a building or part of a building erected on the land, arising by virtue of the holding of shares, or by virtue of a contract to purchase shares, in an incorporated company that owns the land or building; or</w:t>
      </w:r>
    </w:p>
    <w:p w:rsidR="00291965" w:rsidRPr="00313530" w:rsidRDefault="00291965" w:rsidP="00291965">
      <w:pPr>
        <w:pStyle w:val="paragraph"/>
      </w:pPr>
      <w:r w:rsidRPr="00313530">
        <w:tab/>
        <w:t>(c)</w:t>
      </w:r>
      <w:r w:rsidRPr="00313530">
        <w:tab/>
        <w:t>a right, power or privilege over, or in connection with, the land.</w:t>
      </w:r>
    </w:p>
    <w:p w:rsidR="00291965" w:rsidRPr="00313530" w:rsidRDefault="00291965" w:rsidP="00291965">
      <w:pPr>
        <w:pStyle w:val="ActHead5"/>
      </w:pPr>
      <w:bookmarkStart w:id="344" w:name="_Toc179638108"/>
      <w:r w:rsidRPr="00313530">
        <w:rPr>
          <w:rStyle w:val="CharSectno"/>
        </w:rPr>
        <w:t>87AA</w:t>
      </w:r>
      <w:r w:rsidRPr="00313530">
        <w:t xml:space="preserve">  Special provision relating to Court’s exercise of powers under this </w:t>
      </w:r>
      <w:r w:rsidR="009B4597" w:rsidRPr="00313530">
        <w:t>Part i</w:t>
      </w:r>
      <w:r w:rsidRPr="00313530">
        <w:t>n relation to boycott conduct</w:t>
      </w:r>
      <w:bookmarkEnd w:id="344"/>
    </w:p>
    <w:p w:rsidR="00291965" w:rsidRPr="00313530" w:rsidRDefault="00291965" w:rsidP="00291965">
      <w:pPr>
        <w:pStyle w:val="subsection"/>
      </w:pPr>
      <w:r w:rsidRPr="00313530">
        <w:tab/>
        <w:t>(1)</w:t>
      </w:r>
      <w:r w:rsidRPr="00313530">
        <w:tab/>
        <w:t xml:space="preserve">In exercising its powers in proceedings under this </w:t>
      </w:r>
      <w:r w:rsidR="009B4597" w:rsidRPr="00313530">
        <w:t>Part i</w:t>
      </w:r>
      <w:r w:rsidRPr="00313530">
        <w:t>n relation to boycott conduct, the Court is to have regard to any action the applicant in the proceedings has taken, or could take, before an industrial authority in relation to the boycott conduct. In particular, the Court is to have regard to any application for conciliation that the applicant has made or could make.</w:t>
      </w:r>
    </w:p>
    <w:p w:rsidR="00291965" w:rsidRPr="00313530" w:rsidRDefault="00291965" w:rsidP="00291965">
      <w:pPr>
        <w:pStyle w:val="subsection"/>
        <w:keepNext/>
        <w:keepLines/>
      </w:pPr>
      <w:r w:rsidRPr="00313530">
        <w:tab/>
        <w:t>(2)</w:t>
      </w:r>
      <w:r w:rsidRPr="00313530">
        <w:tab/>
        <w:t>In this section:</w:t>
      </w:r>
    </w:p>
    <w:p w:rsidR="00291965" w:rsidRPr="00313530" w:rsidRDefault="00291965" w:rsidP="00291965">
      <w:pPr>
        <w:pStyle w:val="Definition"/>
      </w:pPr>
      <w:r w:rsidRPr="00313530">
        <w:rPr>
          <w:b/>
          <w:i/>
        </w:rPr>
        <w:t xml:space="preserve">boycott conduct </w:t>
      </w:r>
      <w:r w:rsidRPr="00313530">
        <w:t>means conduct that constitutes or would constitute:</w:t>
      </w:r>
    </w:p>
    <w:p w:rsidR="00291965" w:rsidRPr="00313530" w:rsidRDefault="00291965" w:rsidP="00291965">
      <w:pPr>
        <w:pStyle w:val="paragraph"/>
      </w:pPr>
      <w:r w:rsidRPr="00313530">
        <w:tab/>
        <w:t>(a)</w:t>
      </w:r>
      <w:r w:rsidRPr="00313530">
        <w:tab/>
        <w:t>a contravention of subsection 45D(1), 45DA(1), 45DB(1), 45E(2) or 45E(3) or section 45EA; or</w:t>
      </w:r>
    </w:p>
    <w:p w:rsidR="00291965" w:rsidRPr="00313530" w:rsidRDefault="00291965" w:rsidP="00291965">
      <w:pPr>
        <w:pStyle w:val="paragraph"/>
      </w:pPr>
      <w:r w:rsidRPr="00313530">
        <w:tab/>
        <w:t>(b)</w:t>
      </w:r>
      <w:r w:rsidRPr="00313530">
        <w:tab/>
        <w:t>attempting to contravene one of those provisions; or</w:t>
      </w:r>
    </w:p>
    <w:p w:rsidR="00291965" w:rsidRPr="00313530" w:rsidRDefault="00291965" w:rsidP="00291965">
      <w:pPr>
        <w:pStyle w:val="paragraph"/>
      </w:pPr>
      <w:r w:rsidRPr="00313530">
        <w:tab/>
        <w:t>(c)</w:t>
      </w:r>
      <w:r w:rsidRPr="00313530">
        <w:tab/>
        <w:t>aiding, abetting, counselling or procuring a person to contravene one of those provisions; or</w:t>
      </w:r>
    </w:p>
    <w:p w:rsidR="00291965" w:rsidRPr="00313530" w:rsidRDefault="00291965" w:rsidP="00291965">
      <w:pPr>
        <w:pStyle w:val="paragraph"/>
      </w:pPr>
      <w:r w:rsidRPr="00313530">
        <w:tab/>
        <w:t>(d)</w:t>
      </w:r>
      <w:r w:rsidRPr="00313530">
        <w:tab/>
        <w:t>inducing, or attempting to induce, a person (whether by threats, promises or otherwise) to contravene one of those provisions; or</w:t>
      </w:r>
    </w:p>
    <w:p w:rsidR="00291965" w:rsidRPr="00313530" w:rsidRDefault="00291965" w:rsidP="00291965">
      <w:pPr>
        <w:pStyle w:val="paragraph"/>
      </w:pPr>
      <w:r w:rsidRPr="00313530">
        <w:tab/>
        <w:t>(e)</w:t>
      </w:r>
      <w:r w:rsidRPr="00313530">
        <w:tab/>
        <w:t>being in any way, directly or indirectly, knowingly concerned in, or party to, a contravention of one of those provisions; or</w:t>
      </w:r>
    </w:p>
    <w:p w:rsidR="00291965" w:rsidRPr="00313530" w:rsidRDefault="00291965" w:rsidP="00291965">
      <w:pPr>
        <w:pStyle w:val="paragraph"/>
      </w:pPr>
      <w:r w:rsidRPr="00313530">
        <w:tab/>
        <w:t>(f)</w:t>
      </w:r>
      <w:r w:rsidRPr="00313530">
        <w:tab/>
        <w:t>conspiring with others to contravene one of those provisions.</w:t>
      </w:r>
    </w:p>
    <w:p w:rsidR="00291965" w:rsidRPr="00313530" w:rsidRDefault="00291965" w:rsidP="00291965">
      <w:pPr>
        <w:pStyle w:val="Definition"/>
      </w:pPr>
      <w:r w:rsidRPr="00313530">
        <w:rPr>
          <w:b/>
          <w:i/>
        </w:rPr>
        <w:t>industrial authority</w:t>
      </w:r>
      <w:r w:rsidRPr="00313530">
        <w:t xml:space="preserve"> means:</w:t>
      </w:r>
    </w:p>
    <w:p w:rsidR="00291965" w:rsidRPr="00313530" w:rsidRDefault="00291965" w:rsidP="00291965">
      <w:pPr>
        <w:pStyle w:val="paragraph"/>
      </w:pPr>
      <w:r w:rsidRPr="00313530">
        <w:tab/>
        <w:t>(a)</w:t>
      </w:r>
      <w:r w:rsidRPr="00313530">
        <w:tab/>
        <w:t>a board or court of conciliation or arbitration, or tribunal, body or persons, having authority under a law of a State to exercise any power of conciliation or arbitration in relation to industrial disputes within the limits of the State; or</w:t>
      </w:r>
    </w:p>
    <w:p w:rsidR="00291965" w:rsidRPr="00313530" w:rsidRDefault="00291965" w:rsidP="00291965">
      <w:pPr>
        <w:pStyle w:val="paragraph"/>
      </w:pPr>
      <w:r w:rsidRPr="00313530">
        <w:tab/>
        <w:t>(b)</w:t>
      </w:r>
      <w:r w:rsidRPr="00313530">
        <w:tab/>
        <w:t>a special board constituted under a law of a State relating to factories; or</w:t>
      </w:r>
    </w:p>
    <w:p w:rsidR="00291965" w:rsidRPr="00313530" w:rsidRDefault="00291965" w:rsidP="00291965">
      <w:pPr>
        <w:pStyle w:val="paragraph"/>
      </w:pPr>
      <w:r w:rsidRPr="00313530">
        <w:tab/>
        <w:t>(c)</w:t>
      </w:r>
      <w:r w:rsidRPr="00313530">
        <w:tab/>
        <w:t>any other State board, court, tribunal, body or official prescribed by the regulations for the purposes of this definition.</w:t>
      </w:r>
    </w:p>
    <w:p w:rsidR="00291965" w:rsidRPr="00313530" w:rsidRDefault="00291965" w:rsidP="00291965">
      <w:pPr>
        <w:pStyle w:val="ActHead5"/>
      </w:pPr>
      <w:bookmarkStart w:id="345" w:name="_Toc179638109"/>
      <w:r w:rsidRPr="00313530">
        <w:rPr>
          <w:rStyle w:val="CharSectno"/>
        </w:rPr>
        <w:t>87B</w:t>
      </w:r>
      <w:r w:rsidRPr="00313530">
        <w:t xml:space="preserve">  Enforcement of undertakings</w:t>
      </w:r>
      <w:bookmarkEnd w:id="345"/>
    </w:p>
    <w:p w:rsidR="00291965" w:rsidRPr="00313530" w:rsidRDefault="00291965" w:rsidP="00291965">
      <w:pPr>
        <w:pStyle w:val="subsection"/>
      </w:pPr>
      <w:r w:rsidRPr="00313530">
        <w:tab/>
        <w:t>(1)</w:t>
      </w:r>
      <w:r w:rsidRPr="00313530">
        <w:tab/>
        <w:t>The Commission may accept a written undertaking given by a person for the purposes of this section in connection with a matter in relation to which the Commission has a power or function under this Act (other than Part X), a gas market instrument or the consumer data rules.</w:t>
      </w:r>
    </w:p>
    <w:p w:rsidR="00291965" w:rsidRPr="00313530" w:rsidRDefault="00291965" w:rsidP="00291965">
      <w:pPr>
        <w:pStyle w:val="subsection"/>
      </w:pPr>
      <w:r w:rsidRPr="00313530">
        <w:tab/>
        <w:t>(1A)</w:t>
      </w:r>
      <w:r w:rsidRPr="00313530">
        <w:tab/>
        <w:t>The Commission may accept a written undertaking given by a person for the purposes of this section in connection with a merger authorisation.</w:t>
      </w:r>
    </w:p>
    <w:p w:rsidR="00291965" w:rsidRPr="00313530" w:rsidRDefault="00291965" w:rsidP="00291965">
      <w:pPr>
        <w:pStyle w:val="subsection"/>
      </w:pPr>
      <w:r w:rsidRPr="00313530">
        <w:tab/>
        <w:t>(2)</w:t>
      </w:r>
      <w:r w:rsidRPr="00313530">
        <w:tab/>
        <w:t>The person may withdraw or vary the undertaking at any time, but only with the consent of the Commission.</w:t>
      </w:r>
    </w:p>
    <w:p w:rsidR="00291965" w:rsidRPr="00313530" w:rsidRDefault="00291965" w:rsidP="00291965">
      <w:pPr>
        <w:pStyle w:val="subsection"/>
      </w:pPr>
      <w:r w:rsidRPr="00313530">
        <w:tab/>
        <w:t>(3)</w:t>
      </w:r>
      <w:r w:rsidRPr="00313530">
        <w:tab/>
        <w:t>If the Commission considers that the person who gave the undertaking has breached any of its terms, the Commission may apply to the Court for an order under subsection (4).</w:t>
      </w:r>
    </w:p>
    <w:p w:rsidR="00291965" w:rsidRPr="00313530" w:rsidRDefault="00291965" w:rsidP="00291965">
      <w:pPr>
        <w:pStyle w:val="subsection"/>
      </w:pPr>
      <w:r w:rsidRPr="00313530">
        <w:tab/>
        <w:t>(4)</w:t>
      </w:r>
      <w:r w:rsidRPr="00313530">
        <w:tab/>
        <w:t>If the Court is satisfied that the person has breached a term of the undertaking, the Court may make all or any of the following orders:</w:t>
      </w:r>
    </w:p>
    <w:p w:rsidR="00291965" w:rsidRPr="00313530" w:rsidRDefault="00291965" w:rsidP="00291965">
      <w:pPr>
        <w:pStyle w:val="paragraph"/>
      </w:pPr>
      <w:r w:rsidRPr="00313530">
        <w:tab/>
        <w:t>(a)</w:t>
      </w:r>
      <w:r w:rsidRPr="00313530">
        <w:tab/>
        <w:t>an order directing the person to comply with that term of the undertaking;</w:t>
      </w:r>
    </w:p>
    <w:p w:rsidR="00291965" w:rsidRPr="00313530" w:rsidRDefault="00291965" w:rsidP="00291965">
      <w:pPr>
        <w:pStyle w:val="paragraph"/>
      </w:pPr>
      <w:r w:rsidRPr="00313530">
        <w:tab/>
        <w:t>(b)</w:t>
      </w:r>
      <w:r w:rsidRPr="00313530">
        <w:tab/>
        <w:t>an order directing the person to pay to the Commonwealth an amount up to the amount of any financial benefit that the person has obtained directly or indirectly and that is reasonably attributable to the breach;</w:t>
      </w:r>
    </w:p>
    <w:p w:rsidR="00291965" w:rsidRPr="00313530" w:rsidRDefault="00291965" w:rsidP="00291965">
      <w:pPr>
        <w:pStyle w:val="paragraph"/>
      </w:pPr>
      <w:r w:rsidRPr="00313530">
        <w:tab/>
        <w:t>(c)</w:t>
      </w:r>
      <w:r w:rsidRPr="00313530">
        <w:tab/>
        <w:t>any order that the Court considers appropriate directing the person to compensate any other person who has suffered loss or damage as a result of the breach;</w:t>
      </w:r>
    </w:p>
    <w:p w:rsidR="00291965" w:rsidRPr="00313530" w:rsidRDefault="00291965" w:rsidP="00291965">
      <w:pPr>
        <w:pStyle w:val="paragraph"/>
      </w:pPr>
      <w:r w:rsidRPr="00313530">
        <w:tab/>
        <w:t>(d)</w:t>
      </w:r>
      <w:r w:rsidRPr="00313530">
        <w:tab/>
        <w:t>any other order that the Court considers appropriate.</w:t>
      </w:r>
    </w:p>
    <w:p w:rsidR="00291965" w:rsidRPr="00313530" w:rsidRDefault="00291965" w:rsidP="00291965">
      <w:pPr>
        <w:pStyle w:val="ActHead5"/>
      </w:pPr>
      <w:bookmarkStart w:id="346" w:name="_Toc179638110"/>
      <w:r w:rsidRPr="00313530">
        <w:rPr>
          <w:rStyle w:val="CharSectno"/>
        </w:rPr>
        <w:t>87C</w:t>
      </w:r>
      <w:r w:rsidRPr="00313530">
        <w:t xml:space="preserve">  Enforcement of undertakings—Secretary of the Department</w:t>
      </w:r>
      <w:bookmarkEnd w:id="346"/>
    </w:p>
    <w:p w:rsidR="00291965" w:rsidRPr="00313530" w:rsidRDefault="00291965" w:rsidP="00291965">
      <w:pPr>
        <w:pStyle w:val="subsection"/>
      </w:pPr>
      <w:r w:rsidRPr="00313530">
        <w:tab/>
        <w:t>(1)</w:t>
      </w:r>
      <w:r w:rsidRPr="00313530">
        <w:tab/>
        <w:t>The Secretary of the Department may accept a written undertaking given by a person for the purposes of this section in connection with a matter in relation to which the Secretary has a power or function under this Act.</w:t>
      </w:r>
    </w:p>
    <w:p w:rsidR="00291965" w:rsidRPr="00313530" w:rsidRDefault="00291965" w:rsidP="00291965">
      <w:pPr>
        <w:pStyle w:val="subsection"/>
      </w:pPr>
      <w:r w:rsidRPr="00313530">
        <w:tab/>
        <w:t>(2)</w:t>
      </w:r>
      <w:r w:rsidRPr="00313530">
        <w:tab/>
        <w:t>The person may withdraw or vary the undertaking at any time, but only with the consent of the Secretary of the Department.</w:t>
      </w:r>
    </w:p>
    <w:p w:rsidR="00291965" w:rsidRPr="00313530" w:rsidRDefault="00291965" w:rsidP="00291965">
      <w:pPr>
        <w:pStyle w:val="subsection"/>
      </w:pPr>
      <w:r w:rsidRPr="00313530">
        <w:tab/>
        <w:t>(3)</w:t>
      </w:r>
      <w:r w:rsidRPr="00313530">
        <w:tab/>
        <w:t>If the Secretary of the Department considers that the person who gave the undertaking has breached any of its terms, the Secretary may apply to the Court for an order under subsection (4).</w:t>
      </w:r>
    </w:p>
    <w:p w:rsidR="00291965" w:rsidRPr="00313530" w:rsidRDefault="00291965" w:rsidP="00291965">
      <w:pPr>
        <w:pStyle w:val="subsection"/>
      </w:pPr>
      <w:r w:rsidRPr="00313530">
        <w:tab/>
        <w:t>(4)</w:t>
      </w:r>
      <w:r w:rsidRPr="00313530">
        <w:tab/>
        <w:t>If the Court is satisfied that the person has breached a term of the undertaking, the Court may make all or any of the following orders:</w:t>
      </w:r>
    </w:p>
    <w:p w:rsidR="00291965" w:rsidRPr="00313530" w:rsidRDefault="00291965" w:rsidP="00291965">
      <w:pPr>
        <w:pStyle w:val="paragraph"/>
      </w:pPr>
      <w:r w:rsidRPr="00313530">
        <w:tab/>
        <w:t>(a)</w:t>
      </w:r>
      <w:r w:rsidRPr="00313530">
        <w:tab/>
        <w:t>an order directing the person to comply with that term of the undertaking;</w:t>
      </w:r>
    </w:p>
    <w:p w:rsidR="00291965" w:rsidRPr="00313530" w:rsidRDefault="00291965" w:rsidP="00291965">
      <w:pPr>
        <w:pStyle w:val="paragraph"/>
      </w:pPr>
      <w:r w:rsidRPr="00313530">
        <w:tab/>
        <w:t>(b)</w:t>
      </w:r>
      <w:r w:rsidRPr="00313530">
        <w:tab/>
        <w:t>an order directing the person to pay to the Commonwealth an amount up to the amount of any financial benefit that the person has obtained directly or indirectly and that is reasonably attributable to the breach;</w:t>
      </w:r>
    </w:p>
    <w:p w:rsidR="00291965" w:rsidRPr="00313530" w:rsidRDefault="00291965" w:rsidP="00291965">
      <w:pPr>
        <w:pStyle w:val="paragraph"/>
      </w:pPr>
      <w:r w:rsidRPr="00313530">
        <w:tab/>
        <w:t>(c)</w:t>
      </w:r>
      <w:r w:rsidRPr="00313530">
        <w:tab/>
        <w:t>any order that the court considers appropriate directing the person to compensate any other person who has suffered loss or damage as a result of the breach;</w:t>
      </w:r>
    </w:p>
    <w:p w:rsidR="00291965" w:rsidRPr="00313530" w:rsidRDefault="00291965" w:rsidP="00291965">
      <w:pPr>
        <w:pStyle w:val="paragraph"/>
      </w:pPr>
      <w:r w:rsidRPr="00313530">
        <w:tab/>
        <w:t>(d)</w:t>
      </w:r>
      <w:r w:rsidRPr="00313530">
        <w:tab/>
        <w:t>any other order that the Court considers appropriate.</w:t>
      </w:r>
    </w:p>
    <w:p w:rsidR="00291965" w:rsidRPr="00313530" w:rsidRDefault="00291965" w:rsidP="00291965">
      <w:pPr>
        <w:pStyle w:val="ActHead5"/>
      </w:pPr>
      <w:bookmarkStart w:id="347" w:name="_Toc179638111"/>
      <w:r w:rsidRPr="00313530">
        <w:rPr>
          <w:rStyle w:val="CharSectno"/>
        </w:rPr>
        <w:t>87CA</w:t>
      </w:r>
      <w:r w:rsidRPr="00313530">
        <w:t xml:space="preserve">  Intervention by Commission</w:t>
      </w:r>
      <w:bookmarkEnd w:id="347"/>
    </w:p>
    <w:p w:rsidR="00291965" w:rsidRPr="00313530" w:rsidRDefault="00291965" w:rsidP="00291965">
      <w:pPr>
        <w:pStyle w:val="subsection"/>
      </w:pPr>
      <w:r w:rsidRPr="00313530">
        <w:tab/>
        <w:t>(1)</w:t>
      </w:r>
      <w:r w:rsidRPr="00313530">
        <w:tab/>
        <w:t>The Commission may, with the leave of the Court and subject to any conditions imposed by the Court, intervene in any proceeding instituted under this Act.</w:t>
      </w:r>
    </w:p>
    <w:p w:rsidR="00291965" w:rsidRPr="00313530" w:rsidRDefault="00291965" w:rsidP="00291965">
      <w:pPr>
        <w:pStyle w:val="subsection"/>
      </w:pPr>
      <w:r w:rsidRPr="00313530">
        <w:tab/>
        <w:t>(2)</w:t>
      </w:r>
      <w:r w:rsidRPr="00313530">
        <w:tab/>
        <w:t>If the Commission intervenes in a proceeding, the Commission is taken to be a party to the proceeding and has all the rights, duties and liabilities of such a party.</w:t>
      </w:r>
    </w:p>
    <w:p w:rsidR="00291965" w:rsidRPr="00313530" w:rsidRDefault="00291965" w:rsidP="00291965">
      <w:pPr>
        <w:pStyle w:val="ActHead2"/>
        <w:pageBreakBefore/>
      </w:pPr>
      <w:bookmarkStart w:id="348" w:name="_Toc179638112"/>
      <w:r w:rsidRPr="00313530">
        <w:rPr>
          <w:rStyle w:val="CharPartNo"/>
        </w:rPr>
        <w:t>Part VIA</w:t>
      </w:r>
      <w:r w:rsidRPr="00313530">
        <w:t>—</w:t>
      </w:r>
      <w:r w:rsidRPr="00313530">
        <w:rPr>
          <w:rStyle w:val="CharPartText"/>
        </w:rPr>
        <w:t>Proportionate liability for misleading and deceptive conduct</w:t>
      </w:r>
      <w:bookmarkEnd w:id="348"/>
    </w:p>
    <w:p w:rsidR="00291965" w:rsidRPr="00313530" w:rsidRDefault="00291965" w:rsidP="00291965">
      <w:pPr>
        <w:pStyle w:val="Header"/>
      </w:pPr>
      <w:r w:rsidRPr="00313530">
        <w:rPr>
          <w:rStyle w:val="CharDivNo"/>
        </w:rPr>
        <w:t xml:space="preserve"> </w:t>
      </w:r>
      <w:r w:rsidRPr="00313530">
        <w:rPr>
          <w:rStyle w:val="CharDivText"/>
        </w:rPr>
        <w:t xml:space="preserve"> </w:t>
      </w:r>
    </w:p>
    <w:p w:rsidR="00291965" w:rsidRPr="00313530" w:rsidRDefault="00291965" w:rsidP="00291965">
      <w:pPr>
        <w:pStyle w:val="ActHead5"/>
      </w:pPr>
      <w:bookmarkStart w:id="349" w:name="_Toc179638113"/>
      <w:r w:rsidRPr="00313530">
        <w:rPr>
          <w:rStyle w:val="CharSectno"/>
        </w:rPr>
        <w:t>87CB</w:t>
      </w:r>
      <w:r w:rsidRPr="00313530">
        <w:t xml:space="preserve">  Application of Part</w:t>
      </w:r>
      <w:bookmarkEnd w:id="349"/>
    </w:p>
    <w:p w:rsidR="00291965" w:rsidRPr="00313530" w:rsidRDefault="00291965" w:rsidP="00291965">
      <w:pPr>
        <w:pStyle w:val="subsection"/>
      </w:pPr>
      <w:r w:rsidRPr="00313530">
        <w:tab/>
        <w:t>(1)</w:t>
      </w:r>
      <w:r w:rsidRPr="00313530">
        <w:tab/>
        <w:t xml:space="preserve">This Part applies to a claim (an </w:t>
      </w:r>
      <w:r w:rsidRPr="00313530">
        <w:rPr>
          <w:b/>
          <w:i/>
        </w:rPr>
        <w:t>apportionable claim</w:t>
      </w:r>
      <w:r w:rsidRPr="00313530">
        <w:t>) if the claim is a claim for damages made under section 236 of the Australian Consumer Law for:</w:t>
      </w:r>
    </w:p>
    <w:p w:rsidR="00291965" w:rsidRPr="00313530" w:rsidRDefault="00291965" w:rsidP="00291965">
      <w:pPr>
        <w:pStyle w:val="paragraph"/>
      </w:pPr>
      <w:r w:rsidRPr="00313530">
        <w:tab/>
        <w:t>(a)</w:t>
      </w:r>
      <w:r w:rsidRPr="00313530">
        <w:tab/>
        <w:t>economic loss; or</w:t>
      </w:r>
    </w:p>
    <w:p w:rsidR="00291965" w:rsidRPr="00313530" w:rsidRDefault="00291965" w:rsidP="00291965">
      <w:pPr>
        <w:pStyle w:val="paragraph"/>
      </w:pPr>
      <w:r w:rsidRPr="00313530">
        <w:tab/>
        <w:t>(b)</w:t>
      </w:r>
      <w:r w:rsidRPr="00313530">
        <w:tab/>
        <w:t>damage to property;</w:t>
      </w:r>
    </w:p>
    <w:p w:rsidR="00291965" w:rsidRPr="00313530" w:rsidRDefault="00291965" w:rsidP="00291965">
      <w:pPr>
        <w:pStyle w:val="subsection2"/>
      </w:pPr>
      <w:r w:rsidRPr="00313530">
        <w:t xml:space="preserve">caused by conduct that was done in a contravention of </w:t>
      </w:r>
      <w:r w:rsidR="00313696" w:rsidRPr="00313530">
        <w:t>section 1</w:t>
      </w:r>
      <w:r w:rsidRPr="00313530">
        <w:t>8 of the Australian Consumer Law.</w:t>
      </w:r>
    </w:p>
    <w:p w:rsidR="00291965" w:rsidRPr="00313530" w:rsidRDefault="00291965" w:rsidP="00291965">
      <w:pPr>
        <w:pStyle w:val="subsection"/>
      </w:pPr>
      <w:r w:rsidRPr="00313530">
        <w:tab/>
        <w:t>(2)</w:t>
      </w:r>
      <w:r w:rsidRPr="00313530">
        <w:tab/>
        <w:t>For the purposes of this Part, there is a single apportionable claim in proceedings in respect of the same loss or damage even if the claim for the loss or damage is based on more than one cause of action (whether or not of the same or a different kind).</w:t>
      </w:r>
    </w:p>
    <w:p w:rsidR="00291965" w:rsidRPr="00313530" w:rsidRDefault="00291965" w:rsidP="00291965">
      <w:pPr>
        <w:pStyle w:val="subsection"/>
      </w:pPr>
      <w:r w:rsidRPr="00313530">
        <w:tab/>
        <w:t>(3)</w:t>
      </w:r>
      <w:r w:rsidRPr="00313530">
        <w:tab/>
        <w:t xml:space="preserve">In this Part, a </w:t>
      </w:r>
      <w:r w:rsidRPr="00313530">
        <w:rPr>
          <w:b/>
          <w:i/>
        </w:rPr>
        <w:t>concurrent wrongdoer</w:t>
      </w:r>
      <w:r w:rsidRPr="00313530">
        <w:t>, in relation to a claim, is a person who is one of 2 or more persons whose acts or omissions (or act or omission) caused, independently of each other or jointly, the damage or loss that is the subject of the claim.</w:t>
      </w:r>
    </w:p>
    <w:p w:rsidR="00291965" w:rsidRPr="00313530" w:rsidRDefault="00291965" w:rsidP="00291965">
      <w:pPr>
        <w:pStyle w:val="subsection"/>
      </w:pPr>
      <w:r w:rsidRPr="00313530">
        <w:tab/>
        <w:t>(4)</w:t>
      </w:r>
      <w:r w:rsidRPr="00313530">
        <w:tab/>
        <w:t>For the purposes of this Part, apportionable claims are limited to those claims specified in subsection (1).</w:t>
      </w:r>
    </w:p>
    <w:p w:rsidR="00291965" w:rsidRPr="00313530" w:rsidRDefault="00291965" w:rsidP="00291965">
      <w:pPr>
        <w:pStyle w:val="subsection"/>
      </w:pPr>
      <w:r w:rsidRPr="00313530">
        <w:tab/>
        <w:t>(5)</w:t>
      </w:r>
      <w:r w:rsidRPr="00313530">
        <w:tab/>
        <w:t>For the purposes of this Part, it does not matter that a concurrent wrongdoer is insolvent, is being wound up or has ceased to exist or died.</w:t>
      </w:r>
    </w:p>
    <w:p w:rsidR="00291965" w:rsidRPr="00313530" w:rsidRDefault="00291965" w:rsidP="00291965">
      <w:pPr>
        <w:pStyle w:val="ActHead5"/>
      </w:pPr>
      <w:bookmarkStart w:id="350" w:name="_Toc179638114"/>
      <w:r w:rsidRPr="00313530">
        <w:rPr>
          <w:rStyle w:val="CharSectno"/>
        </w:rPr>
        <w:t>87CC</w:t>
      </w:r>
      <w:r w:rsidRPr="00313530">
        <w:t xml:space="preserve">  Certain concurrent wrongdoers not to have benefit of apportionment</w:t>
      </w:r>
      <w:bookmarkEnd w:id="350"/>
    </w:p>
    <w:p w:rsidR="00291965" w:rsidRPr="00313530" w:rsidRDefault="00291965" w:rsidP="00291965">
      <w:pPr>
        <w:pStyle w:val="subsection"/>
      </w:pPr>
      <w:r w:rsidRPr="00313530">
        <w:tab/>
        <w:t>(1)</w:t>
      </w:r>
      <w:r w:rsidRPr="00313530">
        <w:tab/>
        <w:t xml:space="preserve">Nothing in this Part operates to exclude the liability of a concurrent wrongdoer (an </w:t>
      </w:r>
      <w:r w:rsidRPr="00313530">
        <w:rPr>
          <w:b/>
          <w:i/>
        </w:rPr>
        <w:t>excluded concurrent wrongdoer</w:t>
      </w:r>
      <w:r w:rsidRPr="00313530">
        <w:t>) in proceedings involving an apportionable claim if:</w:t>
      </w:r>
    </w:p>
    <w:p w:rsidR="00291965" w:rsidRPr="00313530" w:rsidRDefault="00291965" w:rsidP="00291965">
      <w:pPr>
        <w:pStyle w:val="paragraph"/>
      </w:pPr>
      <w:r w:rsidRPr="00313530">
        <w:tab/>
        <w:t>(a)</w:t>
      </w:r>
      <w:r w:rsidRPr="00313530">
        <w:tab/>
        <w:t>the concurrent wrongdoer intended to cause the economic loss or damage to property that is the subject of the claim; or</w:t>
      </w:r>
    </w:p>
    <w:p w:rsidR="00291965" w:rsidRPr="00313530" w:rsidRDefault="00291965" w:rsidP="00291965">
      <w:pPr>
        <w:pStyle w:val="paragraph"/>
      </w:pPr>
      <w:r w:rsidRPr="00313530">
        <w:tab/>
        <w:t>(b)</w:t>
      </w:r>
      <w:r w:rsidRPr="00313530">
        <w:tab/>
        <w:t>the concurrent wrongdoer fraudulently caused the economic loss or damage to property that is the subject of the claim.</w:t>
      </w:r>
    </w:p>
    <w:p w:rsidR="00291965" w:rsidRPr="00313530" w:rsidRDefault="00291965" w:rsidP="00291965">
      <w:pPr>
        <w:pStyle w:val="subsection"/>
      </w:pPr>
      <w:r w:rsidRPr="00313530">
        <w:tab/>
        <w:t>(2)</w:t>
      </w:r>
      <w:r w:rsidRPr="00313530">
        <w:tab/>
        <w:t>The liability of an excluded concurrent wrongdoer is to be determined in accordance with the legal rules (if any) that (apart from this Part) are relevant.</w:t>
      </w:r>
    </w:p>
    <w:p w:rsidR="00291965" w:rsidRPr="00313530" w:rsidRDefault="00291965" w:rsidP="00291965">
      <w:pPr>
        <w:pStyle w:val="subsection"/>
      </w:pPr>
      <w:r w:rsidRPr="00313530">
        <w:tab/>
        <w:t>(3)</w:t>
      </w:r>
      <w:r w:rsidRPr="00313530">
        <w:tab/>
        <w:t>The liability of any other concurrent wrongdoer who is not an excluded concurrent wrongdoer is to be determined in accordance with the provisions of this Part.</w:t>
      </w:r>
    </w:p>
    <w:p w:rsidR="00291965" w:rsidRPr="00313530" w:rsidRDefault="00291965" w:rsidP="00291965">
      <w:pPr>
        <w:pStyle w:val="ActHead5"/>
      </w:pPr>
      <w:bookmarkStart w:id="351" w:name="_Toc179638115"/>
      <w:r w:rsidRPr="00313530">
        <w:rPr>
          <w:rStyle w:val="CharSectno"/>
        </w:rPr>
        <w:t>87CD</w:t>
      </w:r>
      <w:r w:rsidRPr="00313530">
        <w:t xml:space="preserve">  Proportionate liability for apportionable claims</w:t>
      </w:r>
      <w:bookmarkEnd w:id="351"/>
    </w:p>
    <w:p w:rsidR="00291965" w:rsidRPr="00313530" w:rsidRDefault="00291965" w:rsidP="00291965">
      <w:pPr>
        <w:pStyle w:val="subsection"/>
      </w:pPr>
      <w:r w:rsidRPr="00313530">
        <w:tab/>
        <w:t>(1)</w:t>
      </w:r>
      <w:r w:rsidRPr="00313530">
        <w:tab/>
        <w:t>In any proceedings involving an apportionable claim:</w:t>
      </w:r>
    </w:p>
    <w:p w:rsidR="00291965" w:rsidRPr="00313530" w:rsidRDefault="00291965" w:rsidP="00291965">
      <w:pPr>
        <w:pStyle w:val="paragraph"/>
      </w:pPr>
      <w:r w:rsidRPr="00313530">
        <w:tab/>
        <w:t>(a)</w:t>
      </w:r>
      <w:r w:rsidRPr="00313530">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291965" w:rsidRPr="00313530" w:rsidRDefault="00291965" w:rsidP="00291965">
      <w:pPr>
        <w:pStyle w:val="paragraph"/>
      </w:pPr>
      <w:r w:rsidRPr="00313530">
        <w:tab/>
        <w:t>(b)</w:t>
      </w:r>
      <w:r w:rsidRPr="00313530">
        <w:tab/>
        <w:t>the court may give judgment against the defendant for not more than that amount.</w:t>
      </w:r>
    </w:p>
    <w:p w:rsidR="00291965" w:rsidRPr="00313530" w:rsidRDefault="00291965" w:rsidP="00291965">
      <w:pPr>
        <w:pStyle w:val="subsection"/>
      </w:pPr>
      <w:r w:rsidRPr="00313530">
        <w:tab/>
        <w:t>(2)</w:t>
      </w:r>
      <w:r w:rsidRPr="00313530">
        <w:tab/>
        <w:t>If the proceedings involve both an apportionable claim and a claim that is not an apportionable claim:</w:t>
      </w:r>
    </w:p>
    <w:p w:rsidR="00291965" w:rsidRPr="00313530" w:rsidRDefault="00291965" w:rsidP="00291965">
      <w:pPr>
        <w:pStyle w:val="paragraph"/>
      </w:pPr>
      <w:r w:rsidRPr="00313530">
        <w:tab/>
        <w:t>(a)</w:t>
      </w:r>
      <w:r w:rsidRPr="00313530">
        <w:tab/>
        <w:t>liability for the apportionable claim is to be determined in accordance with the provisions of this Part; and</w:t>
      </w:r>
    </w:p>
    <w:p w:rsidR="00291965" w:rsidRPr="00313530" w:rsidRDefault="00291965" w:rsidP="00291965">
      <w:pPr>
        <w:pStyle w:val="paragraph"/>
      </w:pPr>
      <w:r w:rsidRPr="00313530">
        <w:tab/>
        <w:t>(b)</w:t>
      </w:r>
      <w:r w:rsidRPr="00313530">
        <w:tab/>
        <w:t>liability for the other claim is to be determined in accordance with the legal rules, if any, that (apart from this Part) are relevant.</w:t>
      </w:r>
    </w:p>
    <w:p w:rsidR="00291965" w:rsidRPr="00313530" w:rsidRDefault="00291965" w:rsidP="00291965">
      <w:pPr>
        <w:pStyle w:val="subsection"/>
      </w:pPr>
      <w:r w:rsidRPr="00313530">
        <w:tab/>
        <w:t>(3)</w:t>
      </w:r>
      <w:r w:rsidRPr="00313530">
        <w:tab/>
        <w:t>In apportioning responsibility between defendants in the proceedings:</w:t>
      </w:r>
    </w:p>
    <w:p w:rsidR="00291965" w:rsidRPr="00313530" w:rsidRDefault="00291965" w:rsidP="00291965">
      <w:pPr>
        <w:pStyle w:val="paragraph"/>
      </w:pPr>
      <w:r w:rsidRPr="00313530">
        <w:tab/>
        <w:t>(a)</w:t>
      </w:r>
      <w:r w:rsidRPr="00313530">
        <w:tab/>
        <w:t>the court is to exclude that proportion of the damage or loss in relation to which the plaintiff is contributorily negligent under any relevant law; and</w:t>
      </w:r>
    </w:p>
    <w:p w:rsidR="00291965" w:rsidRPr="00313530" w:rsidRDefault="00291965" w:rsidP="00291965">
      <w:pPr>
        <w:pStyle w:val="paragraph"/>
      </w:pPr>
      <w:r w:rsidRPr="00313530">
        <w:tab/>
        <w:t>(b)</w:t>
      </w:r>
      <w:r w:rsidRPr="00313530">
        <w:tab/>
        <w:t>the court may have regard to the comparative responsibility of any concurrent wrongdoer who is not a party to the proceedings.</w:t>
      </w:r>
    </w:p>
    <w:p w:rsidR="00291965" w:rsidRPr="00313530" w:rsidRDefault="00291965" w:rsidP="00291965">
      <w:pPr>
        <w:pStyle w:val="subsection"/>
      </w:pPr>
      <w:r w:rsidRPr="00313530">
        <w:tab/>
        <w:t>(4)</w:t>
      </w:r>
      <w:r w:rsidRPr="00313530">
        <w:tab/>
        <w:t>This section applies in proceedings involving an apportionable claim whether or not all concurrent wrongdoers are parties to the proceedings.</w:t>
      </w:r>
    </w:p>
    <w:p w:rsidR="00291965" w:rsidRPr="00313530" w:rsidRDefault="00291965" w:rsidP="00291965">
      <w:pPr>
        <w:pStyle w:val="subsection"/>
        <w:keepNext/>
        <w:keepLines/>
      </w:pPr>
      <w:r w:rsidRPr="00313530">
        <w:tab/>
        <w:t>(5)</w:t>
      </w:r>
      <w:r w:rsidRPr="00313530">
        <w:tab/>
        <w:t>A reference in this Part to a defendant in proceedings includes any person joined as a defendant or other party in the proceedings (except as a plaintiff) whether joined under this Part, under rules of court or otherwise.</w:t>
      </w:r>
    </w:p>
    <w:p w:rsidR="00291965" w:rsidRPr="00313530" w:rsidRDefault="00291965" w:rsidP="00291965">
      <w:pPr>
        <w:pStyle w:val="ActHead5"/>
      </w:pPr>
      <w:bookmarkStart w:id="352" w:name="_Toc179638116"/>
      <w:r w:rsidRPr="00313530">
        <w:rPr>
          <w:rStyle w:val="CharSectno"/>
        </w:rPr>
        <w:t>87CE</w:t>
      </w:r>
      <w:r w:rsidRPr="00313530">
        <w:t xml:space="preserve">  Defendant to notify plaintiff of concurrent wrongdoer of whom defendant aware</w:t>
      </w:r>
      <w:bookmarkEnd w:id="352"/>
    </w:p>
    <w:p w:rsidR="00291965" w:rsidRPr="00313530" w:rsidRDefault="00291965" w:rsidP="00291965">
      <w:pPr>
        <w:pStyle w:val="subsection"/>
      </w:pPr>
      <w:r w:rsidRPr="00313530">
        <w:tab/>
        <w:t>(1)</w:t>
      </w:r>
      <w:r w:rsidRPr="00313530">
        <w:tab/>
        <w:t>If:</w:t>
      </w:r>
    </w:p>
    <w:p w:rsidR="00291965" w:rsidRPr="00313530" w:rsidRDefault="00291965" w:rsidP="00291965">
      <w:pPr>
        <w:pStyle w:val="paragraph"/>
      </w:pPr>
      <w:r w:rsidRPr="00313530">
        <w:tab/>
        <w:t>(a)</w:t>
      </w:r>
      <w:r w:rsidRPr="00313530">
        <w:tab/>
        <w:t xml:space="preserve">a defendant in proceedings involving an apportionable claim has reasonable grounds to believe that a particular person (the </w:t>
      </w:r>
      <w:r w:rsidRPr="00313530">
        <w:rPr>
          <w:b/>
          <w:i/>
        </w:rPr>
        <w:t>other person</w:t>
      </w:r>
      <w:r w:rsidRPr="00313530">
        <w:t>) may be a concurrent wrongdoer in relation to the claim; and</w:t>
      </w:r>
    </w:p>
    <w:p w:rsidR="00291965" w:rsidRPr="00313530" w:rsidRDefault="00291965" w:rsidP="00291965">
      <w:pPr>
        <w:pStyle w:val="paragraph"/>
      </w:pPr>
      <w:r w:rsidRPr="00313530">
        <w:tab/>
        <w:t>(b)</w:t>
      </w:r>
      <w:r w:rsidRPr="00313530">
        <w:tab/>
        <w:t>the defendant fails to give the plaintiff, as soon as practicable, written notice of the information that the defendant has about:</w:t>
      </w:r>
    </w:p>
    <w:p w:rsidR="00291965" w:rsidRPr="00313530" w:rsidRDefault="00291965" w:rsidP="00291965">
      <w:pPr>
        <w:pStyle w:val="paragraphsub"/>
      </w:pPr>
      <w:r w:rsidRPr="00313530">
        <w:tab/>
        <w:t>(i)</w:t>
      </w:r>
      <w:r w:rsidRPr="00313530">
        <w:tab/>
        <w:t>the identity of the other person; and</w:t>
      </w:r>
    </w:p>
    <w:p w:rsidR="00291965" w:rsidRPr="00313530" w:rsidRDefault="00291965" w:rsidP="00291965">
      <w:pPr>
        <w:pStyle w:val="paragraphsub"/>
      </w:pPr>
      <w:r w:rsidRPr="00313530">
        <w:tab/>
        <w:t>(ii)</w:t>
      </w:r>
      <w:r w:rsidRPr="00313530">
        <w:tab/>
        <w:t>the circumstances that may make the other person a concurrent wrongdoer in relation to the claim; and</w:t>
      </w:r>
    </w:p>
    <w:p w:rsidR="00291965" w:rsidRPr="00313530" w:rsidRDefault="00291965" w:rsidP="00291965">
      <w:pPr>
        <w:pStyle w:val="paragraph"/>
      </w:pPr>
      <w:r w:rsidRPr="00313530">
        <w:tab/>
        <w:t>(c)</w:t>
      </w:r>
      <w:r w:rsidRPr="00313530">
        <w:tab/>
        <w:t>the plaintiff unnecessarily incurs costs in the proceedings because the plaintiff was not aware that the other person may be a concurrent wrongdoer in relation to the claim;</w:t>
      </w:r>
    </w:p>
    <w:p w:rsidR="00291965" w:rsidRPr="00313530" w:rsidRDefault="00291965" w:rsidP="00291965">
      <w:pPr>
        <w:pStyle w:val="subsection2"/>
      </w:pPr>
      <w:r w:rsidRPr="00313530">
        <w:t>the court hearing the proceedings may order that the defendant pay all or any of those costs of the plaintiff.</w:t>
      </w:r>
    </w:p>
    <w:p w:rsidR="00291965" w:rsidRPr="00313530" w:rsidRDefault="00291965" w:rsidP="00291965">
      <w:pPr>
        <w:pStyle w:val="subsection"/>
      </w:pPr>
      <w:r w:rsidRPr="00313530">
        <w:tab/>
        <w:t>(2)</w:t>
      </w:r>
      <w:r w:rsidRPr="00313530">
        <w:tab/>
        <w:t>The court may order that the costs to be paid by the defendant be assessed on an indemnity basis or otherwise.</w:t>
      </w:r>
    </w:p>
    <w:p w:rsidR="00291965" w:rsidRPr="00313530" w:rsidRDefault="00291965" w:rsidP="00291965">
      <w:pPr>
        <w:pStyle w:val="ActHead5"/>
      </w:pPr>
      <w:bookmarkStart w:id="353" w:name="_Toc179638117"/>
      <w:r w:rsidRPr="00313530">
        <w:rPr>
          <w:rStyle w:val="CharSectno"/>
        </w:rPr>
        <w:t>87CF</w:t>
      </w:r>
      <w:r w:rsidRPr="00313530">
        <w:t xml:space="preserve">  Contribution not recoverable from defendant</w:t>
      </w:r>
      <w:bookmarkEnd w:id="353"/>
    </w:p>
    <w:p w:rsidR="00291965" w:rsidRPr="00313530" w:rsidRDefault="00291965" w:rsidP="00291965">
      <w:pPr>
        <w:pStyle w:val="subsection"/>
      </w:pPr>
      <w:r w:rsidRPr="00313530">
        <w:tab/>
      </w:r>
      <w:r w:rsidRPr="00313530">
        <w:tab/>
        <w:t>A defendant against whom judgment is given under this Part as a concurrent wrongdoer in relation to an apportionable claim:</w:t>
      </w:r>
    </w:p>
    <w:p w:rsidR="00291965" w:rsidRPr="00313530" w:rsidRDefault="00291965" w:rsidP="00291965">
      <w:pPr>
        <w:pStyle w:val="paragraph"/>
      </w:pPr>
      <w:r w:rsidRPr="00313530">
        <w:tab/>
        <w:t>(a)</w:t>
      </w:r>
      <w:r w:rsidRPr="00313530">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291965" w:rsidRPr="00313530" w:rsidRDefault="00291965" w:rsidP="00291965">
      <w:pPr>
        <w:pStyle w:val="paragraph"/>
      </w:pPr>
      <w:r w:rsidRPr="00313530">
        <w:tab/>
        <w:t>(b)</w:t>
      </w:r>
      <w:r w:rsidRPr="00313530">
        <w:tab/>
        <w:t>cannot be required to indemnify any such wrongdoer.</w:t>
      </w:r>
    </w:p>
    <w:p w:rsidR="00291965" w:rsidRPr="00313530" w:rsidRDefault="00291965" w:rsidP="00291965">
      <w:pPr>
        <w:pStyle w:val="ActHead5"/>
      </w:pPr>
      <w:bookmarkStart w:id="354" w:name="_Toc179638118"/>
      <w:r w:rsidRPr="00313530">
        <w:rPr>
          <w:rStyle w:val="CharSectno"/>
        </w:rPr>
        <w:t>87CG</w:t>
      </w:r>
      <w:r w:rsidRPr="00313530">
        <w:t xml:space="preserve">  Subsequent actions</w:t>
      </w:r>
      <w:bookmarkEnd w:id="354"/>
    </w:p>
    <w:p w:rsidR="00291965" w:rsidRPr="00313530" w:rsidRDefault="00291965" w:rsidP="00291965">
      <w:pPr>
        <w:pStyle w:val="subsection"/>
      </w:pPr>
      <w:r w:rsidRPr="00313530">
        <w:tab/>
        <w:t>(1)</w:t>
      </w:r>
      <w:r w:rsidRPr="00313530">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rsidR="00291965" w:rsidRPr="00313530" w:rsidRDefault="00291965" w:rsidP="00291965">
      <w:pPr>
        <w:pStyle w:val="subsection"/>
      </w:pPr>
      <w:r w:rsidRPr="00313530">
        <w:tab/>
        <w:t>(2)</w:t>
      </w:r>
      <w:r w:rsidRPr="00313530">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291965" w:rsidRPr="00313530" w:rsidRDefault="00291965" w:rsidP="00291965">
      <w:pPr>
        <w:pStyle w:val="ActHead5"/>
      </w:pPr>
      <w:bookmarkStart w:id="355" w:name="_Toc179638119"/>
      <w:r w:rsidRPr="00313530">
        <w:rPr>
          <w:rStyle w:val="CharSectno"/>
        </w:rPr>
        <w:t>87CH</w:t>
      </w:r>
      <w:r w:rsidRPr="00313530">
        <w:t xml:space="preserve">  Joining non</w:t>
      </w:r>
      <w:r w:rsidR="00313530">
        <w:noBreakHyphen/>
      </w:r>
      <w:r w:rsidRPr="00313530">
        <w:t>party concurrent wrongdoer in the action</w:t>
      </w:r>
      <w:bookmarkEnd w:id="355"/>
    </w:p>
    <w:p w:rsidR="00291965" w:rsidRPr="00313530" w:rsidRDefault="00291965" w:rsidP="00291965">
      <w:pPr>
        <w:pStyle w:val="subsection"/>
      </w:pPr>
      <w:r w:rsidRPr="00313530">
        <w:tab/>
        <w:t>(1)</w:t>
      </w:r>
      <w:r w:rsidRPr="00313530">
        <w:tab/>
        <w:t>The court may give leave for any one or more persons to be joined as defendants in proceedings involving an apportionable claim.</w:t>
      </w:r>
    </w:p>
    <w:p w:rsidR="00291965" w:rsidRPr="00313530" w:rsidRDefault="00291965" w:rsidP="00291965">
      <w:pPr>
        <w:pStyle w:val="subsection"/>
      </w:pPr>
      <w:r w:rsidRPr="00313530">
        <w:tab/>
        <w:t>(2)</w:t>
      </w:r>
      <w:r w:rsidRPr="00313530">
        <w:tab/>
        <w:t>The court is not to give leave for the joinder of any person who was a party to any previously concluded proceedings in respect of the apportionable claim.</w:t>
      </w:r>
    </w:p>
    <w:p w:rsidR="00291965" w:rsidRPr="00313530" w:rsidRDefault="00291965" w:rsidP="00291965">
      <w:pPr>
        <w:pStyle w:val="ActHead5"/>
      </w:pPr>
      <w:bookmarkStart w:id="356" w:name="_Toc179638120"/>
      <w:r w:rsidRPr="00313530">
        <w:rPr>
          <w:rStyle w:val="CharSectno"/>
        </w:rPr>
        <w:t>87CI</w:t>
      </w:r>
      <w:r w:rsidRPr="00313530">
        <w:t xml:space="preserve">  Application of Part</w:t>
      </w:r>
      <w:bookmarkEnd w:id="356"/>
    </w:p>
    <w:p w:rsidR="00291965" w:rsidRPr="00313530" w:rsidRDefault="00291965" w:rsidP="00291965">
      <w:pPr>
        <w:pStyle w:val="subsection"/>
      </w:pPr>
      <w:r w:rsidRPr="00313530">
        <w:tab/>
      </w:r>
      <w:r w:rsidRPr="00313530">
        <w:tab/>
        <w:t>Nothing in this Part:</w:t>
      </w:r>
    </w:p>
    <w:p w:rsidR="00291965" w:rsidRPr="00313530" w:rsidRDefault="00291965" w:rsidP="00291965">
      <w:pPr>
        <w:pStyle w:val="paragraph"/>
      </w:pPr>
      <w:r w:rsidRPr="00313530">
        <w:tab/>
        <w:t>(a)</w:t>
      </w:r>
      <w:r w:rsidRPr="00313530">
        <w:tab/>
        <w:t>prevents a person being held vicariously liable for a proportion of an apportionable claim for which another person is liable; or</w:t>
      </w:r>
    </w:p>
    <w:p w:rsidR="00291965" w:rsidRPr="00313530" w:rsidRDefault="00291965" w:rsidP="00291965">
      <w:pPr>
        <w:pStyle w:val="paragraph"/>
      </w:pPr>
      <w:r w:rsidRPr="00313530">
        <w:tab/>
        <w:t>(b)</w:t>
      </w:r>
      <w:r w:rsidRPr="00313530">
        <w:tab/>
        <w:t>prevents a partner from being held severally liable with another partner for that proportion of an apportionable claim for which the other partner is liable; or</w:t>
      </w:r>
    </w:p>
    <w:p w:rsidR="00291965" w:rsidRPr="00313530" w:rsidRDefault="00291965" w:rsidP="00291965">
      <w:pPr>
        <w:pStyle w:val="paragraph"/>
      </w:pPr>
      <w:r w:rsidRPr="00313530">
        <w:tab/>
        <w:t>(c)</w:t>
      </w:r>
      <w:r w:rsidRPr="00313530">
        <w:tab/>
        <w:t>affects the operation of any other Act to the extent that it imposes several liability on any person in respect of what would otherwise be an apportionable claim.</w:t>
      </w:r>
    </w:p>
    <w:p w:rsidR="00291965" w:rsidRPr="00313530" w:rsidRDefault="00291965" w:rsidP="00291965">
      <w:pPr>
        <w:pStyle w:val="ActHead2"/>
        <w:pageBreakBefore/>
      </w:pPr>
      <w:bookmarkStart w:id="357" w:name="_Toc179638121"/>
      <w:r w:rsidRPr="00313530">
        <w:rPr>
          <w:rStyle w:val="CharPartNo"/>
        </w:rPr>
        <w:t>Part VIB</w:t>
      </w:r>
      <w:r w:rsidRPr="00313530">
        <w:t>—</w:t>
      </w:r>
      <w:r w:rsidRPr="00313530">
        <w:rPr>
          <w:rStyle w:val="CharPartText"/>
        </w:rPr>
        <w:t>Claims for damages or compensation for death or personal injury</w:t>
      </w:r>
      <w:bookmarkEnd w:id="357"/>
    </w:p>
    <w:p w:rsidR="00291965" w:rsidRPr="00313530" w:rsidRDefault="00291965" w:rsidP="00291965">
      <w:pPr>
        <w:pStyle w:val="ActHead3"/>
      </w:pPr>
      <w:bookmarkStart w:id="358" w:name="_Toc179638122"/>
      <w:r w:rsidRPr="00313530">
        <w:rPr>
          <w:rStyle w:val="CharDivNo"/>
        </w:rPr>
        <w:t>Division 1</w:t>
      </w:r>
      <w:r w:rsidRPr="00313530">
        <w:t>—</w:t>
      </w:r>
      <w:r w:rsidRPr="00313530">
        <w:rPr>
          <w:rStyle w:val="CharDivText"/>
        </w:rPr>
        <w:t>Introduction</w:t>
      </w:r>
      <w:bookmarkEnd w:id="358"/>
    </w:p>
    <w:p w:rsidR="00291965" w:rsidRPr="00313530" w:rsidRDefault="00291965" w:rsidP="00291965">
      <w:pPr>
        <w:pStyle w:val="ActHead5"/>
      </w:pPr>
      <w:bookmarkStart w:id="359" w:name="_Toc179638123"/>
      <w:r w:rsidRPr="00313530">
        <w:rPr>
          <w:rStyle w:val="CharSectno"/>
        </w:rPr>
        <w:t>87D</w:t>
      </w:r>
      <w:r w:rsidRPr="00313530">
        <w:t xml:space="preserve">  Definitions</w:t>
      </w:r>
      <w:bookmarkEnd w:id="359"/>
    </w:p>
    <w:p w:rsidR="00291965" w:rsidRPr="00313530" w:rsidRDefault="00291965" w:rsidP="00291965">
      <w:pPr>
        <w:pStyle w:val="subsection"/>
      </w:pPr>
      <w:r w:rsidRPr="00313530">
        <w:tab/>
      </w:r>
      <w:r w:rsidRPr="00313530">
        <w:tab/>
        <w:t>In this Part, unless the contrary intention appears:</w:t>
      </w:r>
    </w:p>
    <w:p w:rsidR="00291965" w:rsidRPr="00313530" w:rsidRDefault="00291965" w:rsidP="00291965">
      <w:pPr>
        <w:pStyle w:val="Definition"/>
      </w:pPr>
      <w:r w:rsidRPr="00313530">
        <w:rPr>
          <w:b/>
          <w:i/>
        </w:rPr>
        <w:t>applicable percentage</w:t>
      </w:r>
      <w:r w:rsidRPr="00313530">
        <w:t xml:space="preserve"> has the meaning given by subsection 87Q(2).</w:t>
      </w:r>
    </w:p>
    <w:p w:rsidR="00291965" w:rsidRPr="00313530" w:rsidRDefault="00291965" w:rsidP="00291965">
      <w:pPr>
        <w:pStyle w:val="Definition"/>
        <w:rPr>
          <w:szCs w:val="22"/>
        </w:rPr>
      </w:pPr>
      <w:r w:rsidRPr="00313530">
        <w:rPr>
          <w:b/>
          <w:i/>
        </w:rPr>
        <w:t>average weekly earnings</w:t>
      </w:r>
      <w:r w:rsidRPr="00313530">
        <w:t xml:space="preserve"> has the meaning given by section 87V.</w:t>
      </w:r>
    </w:p>
    <w:p w:rsidR="00291965" w:rsidRPr="00313530" w:rsidRDefault="00291965" w:rsidP="00291965">
      <w:pPr>
        <w:pStyle w:val="Definition"/>
        <w:rPr>
          <w:szCs w:val="22"/>
        </w:rPr>
      </w:pPr>
      <w:r w:rsidRPr="00313530">
        <w:rPr>
          <w:b/>
          <w:i/>
          <w:szCs w:val="22"/>
        </w:rPr>
        <w:t>capable parent or guardian</w:t>
      </w:r>
      <w:r w:rsidRPr="00313530">
        <w:rPr>
          <w:szCs w:val="22"/>
        </w:rPr>
        <w:t>, of a minor, means a person who is a parent or guardian of the minor, and who is not under a disability.</w:t>
      </w:r>
    </w:p>
    <w:p w:rsidR="00291965" w:rsidRPr="00313530" w:rsidRDefault="00291965" w:rsidP="00291965">
      <w:pPr>
        <w:pStyle w:val="Definition"/>
      </w:pPr>
      <w:r w:rsidRPr="00313530">
        <w:rPr>
          <w:b/>
          <w:i/>
        </w:rPr>
        <w:t>date of discoverability</w:t>
      </w:r>
      <w:r w:rsidRPr="00313530">
        <w:t xml:space="preserve"> has the meaning given by section 87G.</w:t>
      </w:r>
    </w:p>
    <w:p w:rsidR="00291965" w:rsidRPr="00313530" w:rsidRDefault="00291965" w:rsidP="00291965">
      <w:pPr>
        <w:pStyle w:val="Definition"/>
      </w:pPr>
      <w:r w:rsidRPr="00313530">
        <w:rPr>
          <w:b/>
          <w:i/>
        </w:rPr>
        <w:t>gratuitous attendant care services</w:t>
      </w:r>
      <w:r w:rsidRPr="00313530">
        <w:t xml:space="preserve"> has the meaning given by subsection 87W(5).</w:t>
      </w:r>
    </w:p>
    <w:p w:rsidR="00291965" w:rsidRPr="00313530" w:rsidRDefault="00291965" w:rsidP="00291965">
      <w:pPr>
        <w:pStyle w:val="Definition"/>
      </w:pPr>
      <w:r w:rsidRPr="00313530">
        <w:rPr>
          <w:b/>
          <w:i/>
        </w:rPr>
        <w:t>incapacitated person</w:t>
      </w:r>
      <w:r w:rsidRPr="00313530">
        <w:t xml:space="preserve"> means a person who is incapable of, or substantially impeded in, the management of his or her affairs in relation to a proceeding under this Act because of:</w:t>
      </w:r>
    </w:p>
    <w:p w:rsidR="00291965" w:rsidRPr="00313530" w:rsidRDefault="00291965" w:rsidP="00291965">
      <w:pPr>
        <w:pStyle w:val="paragraph"/>
      </w:pPr>
      <w:r w:rsidRPr="00313530">
        <w:tab/>
        <w:t>(a)</w:t>
      </w:r>
      <w:r w:rsidRPr="00313530">
        <w:tab/>
        <w:t>any disease, or any impairment of his or her mental condition; or</w:t>
      </w:r>
    </w:p>
    <w:p w:rsidR="00291965" w:rsidRPr="00313530" w:rsidRDefault="00291965" w:rsidP="00291965">
      <w:pPr>
        <w:pStyle w:val="paragraph"/>
      </w:pPr>
      <w:r w:rsidRPr="00313530">
        <w:tab/>
        <w:t>(b)</w:t>
      </w:r>
      <w:r w:rsidRPr="00313530">
        <w:tab/>
        <w:t>restraint of his or her person, lawful or unlawful, including detention or custody under a law of a State or Territory relating to mental health; or</w:t>
      </w:r>
    </w:p>
    <w:p w:rsidR="00291965" w:rsidRPr="00313530" w:rsidRDefault="00291965" w:rsidP="00291965">
      <w:pPr>
        <w:pStyle w:val="paragraph"/>
      </w:pPr>
      <w:r w:rsidRPr="00313530">
        <w:tab/>
        <w:t>(c)</w:t>
      </w:r>
      <w:r w:rsidRPr="00313530">
        <w:tab/>
        <w:t>war or warlike operations, or circumstances arising out of war or warlike operations.</w:t>
      </w:r>
    </w:p>
    <w:p w:rsidR="00291965" w:rsidRPr="00313530" w:rsidRDefault="00291965" w:rsidP="00291965">
      <w:pPr>
        <w:pStyle w:val="Definition"/>
      </w:pPr>
      <w:r w:rsidRPr="00313530">
        <w:rPr>
          <w:b/>
          <w:i/>
        </w:rPr>
        <w:t>index number</w:t>
      </w:r>
      <w:r w:rsidRPr="00313530">
        <w:t xml:space="preserve"> has the meaning given by section 87N.</w:t>
      </w:r>
    </w:p>
    <w:p w:rsidR="00291965" w:rsidRPr="00313530" w:rsidRDefault="00291965" w:rsidP="00291965">
      <w:pPr>
        <w:pStyle w:val="Definition"/>
      </w:pPr>
      <w:r w:rsidRPr="00313530">
        <w:rPr>
          <w:b/>
          <w:i/>
        </w:rPr>
        <w:t>long</w:t>
      </w:r>
      <w:r w:rsidR="00313530">
        <w:rPr>
          <w:b/>
          <w:i/>
        </w:rPr>
        <w:noBreakHyphen/>
      </w:r>
      <w:r w:rsidRPr="00313530">
        <w:rPr>
          <w:b/>
          <w:i/>
        </w:rPr>
        <w:t>stop period</w:t>
      </w:r>
      <w:r w:rsidRPr="00313530">
        <w:t xml:space="preserve"> has the meaning given by section 87H.</w:t>
      </w:r>
    </w:p>
    <w:p w:rsidR="00291965" w:rsidRPr="00313530" w:rsidRDefault="00291965" w:rsidP="00291965">
      <w:pPr>
        <w:pStyle w:val="Definition"/>
      </w:pPr>
      <w:r w:rsidRPr="00313530">
        <w:rPr>
          <w:b/>
          <w:i/>
        </w:rPr>
        <w:t>maximum amount of damages for non</w:t>
      </w:r>
      <w:r w:rsidR="00313530">
        <w:rPr>
          <w:b/>
          <w:i/>
        </w:rPr>
        <w:noBreakHyphen/>
      </w:r>
      <w:r w:rsidRPr="00313530">
        <w:rPr>
          <w:b/>
          <w:i/>
        </w:rPr>
        <w:t>economic loss</w:t>
      </w:r>
      <w:r w:rsidRPr="00313530">
        <w:t xml:space="preserve"> has the meaning given by section 87M.</w:t>
      </w:r>
    </w:p>
    <w:p w:rsidR="00291965" w:rsidRPr="00313530" w:rsidRDefault="00291965" w:rsidP="00291965">
      <w:pPr>
        <w:pStyle w:val="Definition"/>
      </w:pPr>
      <w:r w:rsidRPr="00313530">
        <w:rPr>
          <w:b/>
          <w:i/>
        </w:rPr>
        <w:t>minor</w:t>
      </w:r>
      <w:r w:rsidRPr="00313530">
        <w:t xml:space="preserve"> means a person under 18.</w:t>
      </w:r>
    </w:p>
    <w:p w:rsidR="00291965" w:rsidRPr="00313530" w:rsidRDefault="00291965" w:rsidP="00291965">
      <w:pPr>
        <w:pStyle w:val="Definition"/>
      </w:pPr>
      <w:r w:rsidRPr="00313530">
        <w:rPr>
          <w:b/>
          <w:i/>
        </w:rPr>
        <w:t>most extreme case</w:t>
      </w:r>
      <w:r w:rsidRPr="00313530">
        <w:t xml:space="preserve"> has the meaning given by subsection 87P(2).</w:t>
      </w:r>
    </w:p>
    <w:p w:rsidR="00291965" w:rsidRPr="00313530" w:rsidRDefault="00291965" w:rsidP="00291965">
      <w:pPr>
        <w:pStyle w:val="Definition"/>
      </w:pPr>
      <w:r w:rsidRPr="00313530">
        <w:rPr>
          <w:b/>
          <w:i/>
        </w:rPr>
        <w:t>non</w:t>
      </w:r>
      <w:r w:rsidR="00313530">
        <w:rPr>
          <w:b/>
          <w:i/>
        </w:rPr>
        <w:noBreakHyphen/>
      </w:r>
      <w:r w:rsidRPr="00313530">
        <w:rPr>
          <w:b/>
          <w:i/>
        </w:rPr>
        <w:t>economic loss</w:t>
      </w:r>
      <w:r w:rsidRPr="00313530">
        <w:t xml:space="preserve"> means any one or more of the following:</w:t>
      </w:r>
    </w:p>
    <w:p w:rsidR="00291965" w:rsidRPr="00313530" w:rsidRDefault="00291965" w:rsidP="00291965">
      <w:pPr>
        <w:pStyle w:val="paragraph"/>
      </w:pPr>
      <w:r w:rsidRPr="00313530">
        <w:tab/>
        <w:t>(a)</w:t>
      </w:r>
      <w:r w:rsidRPr="00313530">
        <w:tab/>
        <w:t>pain and suffering;</w:t>
      </w:r>
    </w:p>
    <w:p w:rsidR="00291965" w:rsidRPr="00313530" w:rsidRDefault="00291965" w:rsidP="00291965">
      <w:pPr>
        <w:pStyle w:val="paragraph"/>
      </w:pPr>
      <w:r w:rsidRPr="00313530">
        <w:tab/>
        <w:t>(b)</w:t>
      </w:r>
      <w:r w:rsidRPr="00313530">
        <w:tab/>
        <w:t>loss of amenities of life;</w:t>
      </w:r>
    </w:p>
    <w:p w:rsidR="00291965" w:rsidRPr="00313530" w:rsidRDefault="00291965" w:rsidP="00291965">
      <w:pPr>
        <w:pStyle w:val="paragraph"/>
      </w:pPr>
      <w:r w:rsidRPr="00313530">
        <w:tab/>
        <w:t>(c)</w:t>
      </w:r>
      <w:r w:rsidRPr="00313530">
        <w:tab/>
        <w:t>loss of expectation of life;</w:t>
      </w:r>
    </w:p>
    <w:p w:rsidR="00291965" w:rsidRPr="00313530" w:rsidRDefault="00291965" w:rsidP="00291965">
      <w:pPr>
        <w:pStyle w:val="paragraph"/>
      </w:pPr>
      <w:r w:rsidRPr="00313530">
        <w:tab/>
        <w:t>(d)</w:t>
      </w:r>
      <w:r w:rsidRPr="00313530">
        <w:tab/>
        <w:t>disfigurement.</w:t>
      </w:r>
    </w:p>
    <w:p w:rsidR="00291965" w:rsidRPr="00313530" w:rsidRDefault="00291965" w:rsidP="00291965">
      <w:pPr>
        <w:pStyle w:val="Definition"/>
      </w:pPr>
      <w:r w:rsidRPr="00313530">
        <w:rPr>
          <w:b/>
          <w:i/>
        </w:rPr>
        <w:t>personal injury damages</w:t>
      </w:r>
      <w:r w:rsidRPr="00313530">
        <w:t xml:space="preserve"> means damages or compensation for loss or damage that is, or results from, the death of or personal injury to a person.</w:t>
      </w:r>
    </w:p>
    <w:p w:rsidR="00291965" w:rsidRPr="00313530" w:rsidRDefault="00291965" w:rsidP="00291965">
      <w:pPr>
        <w:pStyle w:val="Definition"/>
      </w:pPr>
      <w:r w:rsidRPr="00313530">
        <w:rPr>
          <w:b/>
          <w:i/>
        </w:rPr>
        <w:t>plaintiff</w:t>
      </w:r>
      <w:r w:rsidRPr="00313530">
        <w:t>, in relation to a proceeding, means:</w:t>
      </w:r>
    </w:p>
    <w:p w:rsidR="00291965" w:rsidRPr="00313530" w:rsidRDefault="00291965" w:rsidP="00291965">
      <w:pPr>
        <w:pStyle w:val="paragraph"/>
      </w:pPr>
      <w:r w:rsidRPr="00313530">
        <w:tab/>
        <w:t>(a)</w:t>
      </w:r>
      <w:r w:rsidRPr="00313530">
        <w:tab/>
        <w:t xml:space="preserve">if the proceeding is a proceeding that the Commission commences under paragraph 87(1A)(b), or under </w:t>
      </w:r>
      <w:r w:rsidR="00313696" w:rsidRPr="00313530">
        <w:t>section 1</w:t>
      </w:r>
      <w:r w:rsidRPr="00313530">
        <w:t>49 or paragraph 237(1)(b) of the Australian Consumer Law—a person on whose behalf the Commission commences the proceeding; or</w:t>
      </w:r>
    </w:p>
    <w:p w:rsidR="00291965" w:rsidRPr="00313530" w:rsidRDefault="00291965" w:rsidP="00291965">
      <w:pPr>
        <w:pStyle w:val="paragraph"/>
      </w:pPr>
      <w:r w:rsidRPr="00313530">
        <w:tab/>
        <w:t>(aa)</w:t>
      </w:r>
      <w:r w:rsidRPr="00313530">
        <w:tab/>
        <w:t>if the proceeding is a proceeding that the Director of Public Prosecutions commences under paragraph 87(1A)(ba)—a person on whose behalf the Director of Public Prosecutions commences the proceeding; or</w:t>
      </w:r>
    </w:p>
    <w:p w:rsidR="00291965" w:rsidRPr="00313530" w:rsidRDefault="00291965" w:rsidP="00291965">
      <w:pPr>
        <w:pStyle w:val="paragraph"/>
      </w:pPr>
      <w:r w:rsidRPr="00313530">
        <w:tab/>
        <w:t>(b)</w:t>
      </w:r>
      <w:r w:rsidRPr="00313530">
        <w:tab/>
        <w:t>in any other case—the person by whom the proceeding is brought (however described).</w:t>
      </w:r>
    </w:p>
    <w:p w:rsidR="00291965" w:rsidRPr="00313530" w:rsidRDefault="00291965" w:rsidP="00291965">
      <w:pPr>
        <w:pStyle w:val="Definition"/>
      </w:pPr>
      <w:r w:rsidRPr="00313530">
        <w:rPr>
          <w:b/>
          <w:i/>
        </w:rPr>
        <w:t>proceeding to which this Part applies</w:t>
      </w:r>
      <w:r w:rsidRPr="00313530">
        <w:t xml:space="preserve"> means a proceeding referred to in section 87E.</w:t>
      </w:r>
    </w:p>
    <w:p w:rsidR="00291965" w:rsidRPr="00313530" w:rsidRDefault="00291965" w:rsidP="00291965">
      <w:pPr>
        <w:pStyle w:val="Definition"/>
      </w:pPr>
      <w:r w:rsidRPr="00313530">
        <w:rPr>
          <w:b/>
          <w:i/>
        </w:rPr>
        <w:t>quarter</w:t>
      </w:r>
      <w:r w:rsidRPr="00313530">
        <w:t xml:space="preserve"> means a period of 3 months ending on 31 March, 30 June, 30 September or 31 December.</w:t>
      </w:r>
    </w:p>
    <w:p w:rsidR="00291965" w:rsidRPr="00313530" w:rsidRDefault="00291965" w:rsidP="00291965">
      <w:pPr>
        <w:pStyle w:val="Definition"/>
      </w:pPr>
      <w:r w:rsidRPr="00313530">
        <w:rPr>
          <w:b/>
          <w:i/>
        </w:rPr>
        <w:t>smoking</w:t>
      </w:r>
      <w:r w:rsidRPr="00313530">
        <w:t xml:space="preserve"> has the same meaning as in the </w:t>
      </w:r>
      <w:r w:rsidR="004C4487" w:rsidRPr="00313530">
        <w:rPr>
          <w:i/>
        </w:rPr>
        <w:t>Public Health (Tobacco and Other Products) Act 2023</w:t>
      </w:r>
      <w:r w:rsidRPr="00313530">
        <w:t>.</w:t>
      </w:r>
    </w:p>
    <w:p w:rsidR="00291965" w:rsidRPr="00313530" w:rsidRDefault="00291965" w:rsidP="00291965">
      <w:pPr>
        <w:pStyle w:val="Definition"/>
      </w:pPr>
      <w:r w:rsidRPr="00313530">
        <w:rPr>
          <w:b/>
          <w:i/>
        </w:rPr>
        <w:t>tobacco product</w:t>
      </w:r>
      <w:r w:rsidRPr="00313530">
        <w:t xml:space="preserve"> has the same meaning as in the </w:t>
      </w:r>
      <w:r w:rsidR="004C4487" w:rsidRPr="00313530">
        <w:rPr>
          <w:i/>
        </w:rPr>
        <w:t>Public Health (Tobacco and Other Products) Act 2023</w:t>
      </w:r>
      <w:r w:rsidRPr="00313530">
        <w:t>.</w:t>
      </w:r>
    </w:p>
    <w:p w:rsidR="00291965" w:rsidRPr="00313530" w:rsidRDefault="00291965" w:rsidP="00291965">
      <w:pPr>
        <w:pStyle w:val="ActHead5"/>
      </w:pPr>
      <w:bookmarkStart w:id="360" w:name="_Toc179638124"/>
      <w:r w:rsidRPr="00313530">
        <w:rPr>
          <w:rStyle w:val="CharSectno"/>
        </w:rPr>
        <w:t>87E</w:t>
      </w:r>
      <w:r w:rsidRPr="00313530">
        <w:t xml:space="preserve">  Proceedings to which this Part applies</w:t>
      </w:r>
      <w:bookmarkEnd w:id="360"/>
    </w:p>
    <w:p w:rsidR="00291965" w:rsidRPr="00313530" w:rsidRDefault="00291965" w:rsidP="00291965">
      <w:pPr>
        <w:pStyle w:val="subsection"/>
      </w:pPr>
      <w:r w:rsidRPr="00313530">
        <w:tab/>
        <w:t>(1)</w:t>
      </w:r>
      <w:r w:rsidRPr="00313530">
        <w:tab/>
        <w:t>This Part applies to proceedings taken under the Australian Consumer Law:</w:t>
      </w:r>
    </w:p>
    <w:p w:rsidR="00291965" w:rsidRPr="00313530" w:rsidRDefault="00291965" w:rsidP="00291965">
      <w:pPr>
        <w:pStyle w:val="paragraph"/>
      </w:pPr>
      <w:r w:rsidRPr="00313530">
        <w:tab/>
        <w:t>(a)</w:t>
      </w:r>
      <w:r w:rsidRPr="00313530">
        <w:tab/>
        <w:t>that relate to Part 2</w:t>
      </w:r>
      <w:r w:rsidR="00313530">
        <w:noBreakHyphen/>
      </w:r>
      <w:r w:rsidRPr="00313530">
        <w:t>2, 3</w:t>
      </w:r>
      <w:r w:rsidR="00313530">
        <w:noBreakHyphen/>
      </w:r>
      <w:r w:rsidRPr="00313530">
        <w:t>3, 3</w:t>
      </w:r>
      <w:r w:rsidR="00313530">
        <w:noBreakHyphen/>
      </w:r>
      <w:r w:rsidRPr="00313530">
        <w:t>4 or 3</w:t>
      </w:r>
      <w:r w:rsidR="00313530">
        <w:noBreakHyphen/>
      </w:r>
      <w:r w:rsidRPr="00313530">
        <w:t>5, or Division 2 of Part 5</w:t>
      </w:r>
      <w:r w:rsidR="00313530">
        <w:noBreakHyphen/>
      </w:r>
      <w:r w:rsidRPr="00313530">
        <w:t>4, of the Australian Consumer Law; and</w:t>
      </w:r>
    </w:p>
    <w:p w:rsidR="00291965" w:rsidRPr="00313530" w:rsidRDefault="00291965" w:rsidP="00291965">
      <w:pPr>
        <w:pStyle w:val="paragraph"/>
      </w:pPr>
      <w:r w:rsidRPr="00313530">
        <w:tab/>
        <w:t>(b)</w:t>
      </w:r>
      <w:r w:rsidRPr="00313530">
        <w:tab/>
        <w:t>in which the plaintiff is seeking an award of personal injury damages; and</w:t>
      </w:r>
    </w:p>
    <w:p w:rsidR="00291965" w:rsidRPr="00313530" w:rsidRDefault="00291965" w:rsidP="00291965">
      <w:pPr>
        <w:pStyle w:val="paragraph"/>
      </w:pPr>
      <w:r w:rsidRPr="00313530">
        <w:tab/>
        <w:t>(c)</w:t>
      </w:r>
      <w:r w:rsidRPr="00313530">
        <w:tab/>
        <w:t>that are not proceedings in respect of the death of or personal injury to a person resulting from smoking or other use of tobacco products.</w:t>
      </w:r>
    </w:p>
    <w:p w:rsidR="00291965" w:rsidRPr="00313530" w:rsidRDefault="00291965" w:rsidP="00291965">
      <w:pPr>
        <w:pStyle w:val="subsection"/>
      </w:pPr>
      <w:r w:rsidRPr="00313530">
        <w:tab/>
        <w:t>(2)</w:t>
      </w:r>
      <w:r w:rsidRPr="00313530">
        <w:tab/>
        <w:t>However, for the purposes of Divisions 2 and 7, paragraph (1)(c) does not apply.</w:t>
      </w:r>
    </w:p>
    <w:p w:rsidR="00291965" w:rsidRPr="00313530" w:rsidRDefault="00291965" w:rsidP="00291965">
      <w:pPr>
        <w:pStyle w:val="ActHead3"/>
        <w:pageBreakBefore/>
      </w:pPr>
      <w:bookmarkStart w:id="361" w:name="_Toc179638125"/>
      <w:r w:rsidRPr="00313530">
        <w:rPr>
          <w:rStyle w:val="CharDivNo"/>
        </w:rPr>
        <w:t>Division 2</w:t>
      </w:r>
      <w:r w:rsidRPr="00313530">
        <w:t>—</w:t>
      </w:r>
      <w:r w:rsidRPr="00313530">
        <w:rPr>
          <w:rStyle w:val="CharDivText"/>
        </w:rPr>
        <w:t>Limitation periods</w:t>
      </w:r>
      <w:bookmarkEnd w:id="361"/>
    </w:p>
    <w:p w:rsidR="00291965" w:rsidRPr="00313530" w:rsidRDefault="00291965" w:rsidP="00291965">
      <w:pPr>
        <w:pStyle w:val="ActHead5"/>
      </w:pPr>
      <w:bookmarkStart w:id="362" w:name="_Toc179638126"/>
      <w:r w:rsidRPr="00313530">
        <w:rPr>
          <w:rStyle w:val="CharSectno"/>
        </w:rPr>
        <w:t>87F</w:t>
      </w:r>
      <w:r w:rsidRPr="00313530">
        <w:t xml:space="preserve">  Basic rule</w:t>
      </w:r>
      <w:bookmarkEnd w:id="362"/>
    </w:p>
    <w:p w:rsidR="00291965" w:rsidRPr="00313530" w:rsidRDefault="00291965" w:rsidP="00291965">
      <w:pPr>
        <w:pStyle w:val="subsection"/>
      </w:pPr>
      <w:r w:rsidRPr="00313530">
        <w:tab/>
        <w:t>(1)</w:t>
      </w:r>
      <w:r w:rsidRPr="00313530">
        <w:tab/>
        <w:t>A court must not award personal injury damages in a proceeding to which this Part applies if the proceeding was commenced:</w:t>
      </w:r>
    </w:p>
    <w:p w:rsidR="00291965" w:rsidRPr="00313530" w:rsidRDefault="00291965" w:rsidP="00291965">
      <w:pPr>
        <w:pStyle w:val="paragraph"/>
      </w:pPr>
      <w:r w:rsidRPr="00313530">
        <w:tab/>
        <w:t>(a)</w:t>
      </w:r>
      <w:r w:rsidRPr="00313530">
        <w:tab/>
        <w:t>after the end of the period of 3 years after the date of discoverability for the death or injury to which the personal injury damages would relate; or</w:t>
      </w:r>
    </w:p>
    <w:p w:rsidR="00291965" w:rsidRPr="00313530" w:rsidRDefault="00291965" w:rsidP="00291965">
      <w:pPr>
        <w:pStyle w:val="paragraph"/>
      </w:pPr>
      <w:r w:rsidRPr="00313530">
        <w:tab/>
        <w:t>(b)</w:t>
      </w:r>
      <w:r w:rsidRPr="00313530">
        <w:tab/>
        <w:t>after the end of the long</w:t>
      </w:r>
      <w:r w:rsidR="00313530">
        <w:noBreakHyphen/>
      </w:r>
      <w:r w:rsidRPr="00313530">
        <w:t>stop period for that death or injury.</w:t>
      </w:r>
    </w:p>
    <w:p w:rsidR="00291965" w:rsidRPr="00313530" w:rsidRDefault="00291965" w:rsidP="00291965">
      <w:pPr>
        <w:pStyle w:val="subsection"/>
      </w:pPr>
      <w:r w:rsidRPr="00313530">
        <w:tab/>
        <w:t>(1A)</w:t>
      </w:r>
      <w:r w:rsidRPr="00313530">
        <w:tab/>
        <w:t>However, paragraph (1)(b) does not apply in relation to a proceeding in respect of the death of or personal injury to a person resulting from smoking or other use of tobacco products.</w:t>
      </w:r>
    </w:p>
    <w:p w:rsidR="00291965" w:rsidRPr="00313530" w:rsidRDefault="00291965" w:rsidP="00291965">
      <w:pPr>
        <w:pStyle w:val="subsection"/>
      </w:pPr>
      <w:r w:rsidRPr="00313530">
        <w:tab/>
        <w:t>(2)</w:t>
      </w:r>
      <w:r w:rsidRPr="00313530">
        <w:tab/>
        <w:t>This diagram shows when this Division prevents an award of personal injury damages.</w:t>
      </w:r>
    </w:p>
    <w:p w:rsidR="00291965" w:rsidRPr="00313530" w:rsidRDefault="00291965" w:rsidP="00291965"/>
    <w:p w:rsidR="00291965" w:rsidRPr="00313530" w:rsidRDefault="00291965" w:rsidP="00291965">
      <w:pPr>
        <w:ind w:left="1100"/>
      </w:pPr>
      <w:r w:rsidRPr="00313530">
        <w:rPr>
          <w:noProof/>
          <w:lang w:eastAsia="en-AU"/>
        </w:rPr>
        <w:drawing>
          <wp:inline distT="0" distB="0" distL="0" distR="0" wp14:anchorId="062A5E9D" wp14:editId="227C5712">
            <wp:extent cx="3481070" cy="3388360"/>
            <wp:effectExtent l="0" t="0" r="5080" b="2540"/>
            <wp:docPr id="2" name="Picture 2" descr="A flowchart which summarises the steps to determine whether personal injury damages may be awar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81070" cy="3388360"/>
                    </a:xfrm>
                    <a:prstGeom prst="rect">
                      <a:avLst/>
                    </a:prstGeom>
                    <a:noFill/>
                    <a:ln>
                      <a:noFill/>
                    </a:ln>
                  </pic:spPr>
                </pic:pic>
              </a:graphicData>
            </a:graphic>
          </wp:inline>
        </w:drawing>
      </w:r>
    </w:p>
    <w:p w:rsidR="00291965" w:rsidRPr="00313530" w:rsidRDefault="00291965" w:rsidP="00291965">
      <w:pPr>
        <w:pStyle w:val="ActHead5"/>
      </w:pPr>
      <w:bookmarkStart w:id="363" w:name="_Toc179638127"/>
      <w:r w:rsidRPr="00313530">
        <w:rPr>
          <w:rStyle w:val="CharSectno"/>
        </w:rPr>
        <w:t>87G</w:t>
      </w:r>
      <w:r w:rsidRPr="00313530">
        <w:t xml:space="preserve">  Date of discoverability</w:t>
      </w:r>
      <w:bookmarkEnd w:id="363"/>
    </w:p>
    <w:p w:rsidR="00291965" w:rsidRPr="00313530" w:rsidRDefault="00291965" w:rsidP="00291965">
      <w:pPr>
        <w:pStyle w:val="SubsectionHead"/>
      </w:pPr>
      <w:r w:rsidRPr="00313530">
        <w:t>Definition</w:t>
      </w:r>
    </w:p>
    <w:p w:rsidR="00291965" w:rsidRPr="00313530" w:rsidRDefault="00291965" w:rsidP="00291965">
      <w:pPr>
        <w:pStyle w:val="subsection"/>
      </w:pPr>
      <w:r w:rsidRPr="00313530">
        <w:tab/>
        <w:t>(1)</w:t>
      </w:r>
      <w:r w:rsidRPr="00313530">
        <w:tab/>
      </w:r>
      <w:r w:rsidRPr="00313530">
        <w:rPr>
          <w:szCs w:val="22"/>
        </w:rPr>
        <w:t xml:space="preserve">The </w:t>
      </w:r>
      <w:r w:rsidRPr="00313530">
        <w:rPr>
          <w:b/>
          <w:i/>
          <w:szCs w:val="22"/>
        </w:rPr>
        <w:t>date of discoverability</w:t>
      </w:r>
      <w:r w:rsidRPr="00313530">
        <w:rPr>
          <w:szCs w:val="22"/>
        </w:rPr>
        <w:t xml:space="preserve"> for the death or injury is the first date when the plaintiff in the proceeding knows or ought to know each of the following:</w:t>
      </w:r>
    </w:p>
    <w:p w:rsidR="00291965" w:rsidRPr="00313530" w:rsidRDefault="00291965" w:rsidP="00291965">
      <w:pPr>
        <w:pStyle w:val="paragraph"/>
        <w:rPr>
          <w:szCs w:val="22"/>
        </w:rPr>
      </w:pPr>
      <w:r w:rsidRPr="00313530">
        <w:tab/>
        <w:t>(a)</w:t>
      </w:r>
      <w:r w:rsidRPr="00313530">
        <w:tab/>
        <w:t xml:space="preserve">that </w:t>
      </w:r>
      <w:r w:rsidRPr="00313530">
        <w:rPr>
          <w:szCs w:val="22"/>
        </w:rPr>
        <w:t>the death or personal injury has occurred;</w:t>
      </w:r>
    </w:p>
    <w:p w:rsidR="00291965" w:rsidRPr="00313530" w:rsidRDefault="00291965" w:rsidP="00291965">
      <w:pPr>
        <w:pStyle w:val="paragraph"/>
        <w:rPr>
          <w:szCs w:val="22"/>
        </w:rPr>
      </w:pPr>
      <w:r w:rsidRPr="00313530">
        <w:tab/>
        <w:t>(b)</w:t>
      </w:r>
      <w:r w:rsidRPr="00313530">
        <w:tab/>
        <w:t xml:space="preserve">that </w:t>
      </w:r>
      <w:r w:rsidRPr="00313530">
        <w:rPr>
          <w:szCs w:val="22"/>
        </w:rPr>
        <w:t>the death or personal injury was attributable to a contravention of this Act;</w:t>
      </w:r>
    </w:p>
    <w:p w:rsidR="00291965" w:rsidRPr="00313530" w:rsidRDefault="00291965" w:rsidP="00291965">
      <w:pPr>
        <w:pStyle w:val="paragraph"/>
        <w:rPr>
          <w:szCs w:val="22"/>
        </w:rPr>
      </w:pPr>
      <w:r w:rsidRPr="00313530">
        <w:tab/>
        <w:t>(c)</w:t>
      </w:r>
      <w:r w:rsidRPr="00313530">
        <w:tab/>
        <w:t xml:space="preserve">that </w:t>
      </w:r>
      <w:r w:rsidRPr="00313530">
        <w:rPr>
          <w:szCs w:val="22"/>
        </w:rPr>
        <w:t>in the case of a personal injury—the injury was significant enough to justify bringing an action.</w:t>
      </w:r>
    </w:p>
    <w:p w:rsidR="00291965" w:rsidRPr="00313530" w:rsidRDefault="00291965" w:rsidP="00291965">
      <w:pPr>
        <w:pStyle w:val="SubsectionHead"/>
      </w:pPr>
      <w:r w:rsidRPr="00313530">
        <w:t>Constructive knowledge</w:t>
      </w:r>
    </w:p>
    <w:p w:rsidR="00291965" w:rsidRPr="00313530" w:rsidRDefault="00291965" w:rsidP="00291965">
      <w:pPr>
        <w:pStyle w:val="subsection"/>
      </w:pPr>
      <w:r w:rsidRPr="00313530">
        <w:tab/>
        <w:t>(2)</w:t>
      </w:r>
      <w:r w:rsidRPr="00313530">
        <w:tab/>
        <w:t xml:space="preserve">For the purposes of subsection (1), </w:t>
      </w:r>
      <w:r w:rsidRPr="00313530">
        <w:rPr>
          <w:szCs w:val="22"/>
        </w:rPr>
        <w:t>the plaintiff</w:t>
      </w:r>
      <w:r w:rsidRPr="00313530">
        <w:t xml:space="preserve"> </w:t>
      </w:r>
      <w:r w:rsidRPr="00313530">
        <w:rPr>
          <w:b/>
          <w:i/>
        </w:rPr>
        <w:t>ought to know</w:t>
      </w:r>
      <w:r w:rsidRPr="00313530">
        <w:t xml:space="preserve"> a fact if </w:t>
      </w:r>
      <w:r w:rsidRPr="00313530">
        <w:rPr>
          <w:szCs w:val="22"/>
        </w:rPr>
        <w:t>the plaintiff</w:t>
      </w:r>
      <w:r w:rsidRPr="00313530">
        <w:t xml:space="preserve"> would have ascertained the fact had the plaintiff taken all reasonable steps before the date in question to ascertain the fact.</w:t>
      </w:r>
    </w:p>
    <w:p w:rsidR="00291965" w:rsidRPr="00313530" w:rsidRDefault="00291965" w:rsidP="00291965">
      <w:pPr>
        <w:pStyle w:val="SubsectionHead"/>
      </w:pPr>
      <w:r w:rsidRPr="00313530">
        <w:t>Use of the plaintiff’s conduct and statements</w:t>
      </w:r>
    </w:p>
    <w:p w:rsidR="00291965" w:rsidRPr="00313530" w:rsidRDefault="00291965" w:rsidP="00291965">
      <w:pPr>
        <w:pStyle w:val="subsection"/>
      </w:pPr>
      <w:r w:rsidRPr="00313530">
        <w:tab/>
        <w:t>(3)</w:t>
      </w:r>
      <w:r w:rsidRPr="00313530">
        <w:tab/>
        <w:t>In determining what the plaintiff knows or ought to have known, the court may have regard to the plaintiff’s conduct, and to the plaintiff’s oral or written statements.</w:t>
      </w:r>
    </w:p>
    <w:p w:rsidR="00291965" w:rsidRPr="00313530" w:rsidRDefault="00291965" w:rsidP="00291965">
      <w:pPr>
        <w:pStyle w:val="SubsectionHead"/>
      </w:pPr>
      <w:r w:rsidRPr="00313530">
        <w:t>Minors</w:t>
      </w:r>
    </w:p>
    <w:p w:rsidR="00291965" w:rsidRPr="00313530" w:rsidRDefault="00291965" w:rsidP="00291965">
      <w:pPr>
        <w:pStyle w:val="subsection"/>
        <w:rPr>
          <w:szCs w:val="22"/>
        </w:rPr>
      </w:pPr>
      <w:r w:rsidRPr="00313530">
        <w:tab/>
        <w:t>(4)</w:t>
      </w:r>
      <w:r w:rsidRPr="00313530">
        <w:tab/>
      </w:r>
      <w:r w:rsidRPr="00313530">
        <w:rPr>
          <w:szCs w:val="22"/>
        </w:rPr>
        <w:t xml:space="preserve">If the plaintiff is a minor, facts that a capable parent or guardian of the plaintiff knows or ought to know are taken for the purposes of </w:t>
      </w:r>
      <w:r w:rsidRPr="00313530">
        <w:t>subsection (1)</w:t>
      </w:r>
      <w:r w:rsidRPr="00313530">
        <w:rPr>
          <w:szCs w:val="22"/>
        </w:rPr>
        <w:t xml:space="preserve"> to be facts that the plaintiff knows or ought to know.</w:t>
      </w:r>
    </w:p>
    <w:p w:rsidR="00291965" w:rsidRPr="00313530" w:rsidRDefault="00291965" w:rsidP="00291965">
      <w:pPr>
        <w:pStyle w:val="SubsectionHead"/>
      </w:pPr>
      <w:r w:rsidRPr="00313530">
        <w:t>Incapacitated persons</w:t>
      </w:r>
    </w:p>
    <w:p w:rsidR="00291965" w:rsidRPr="00313530" w:rsidRDefault="00291965" w:rsidP="00291965">
      <w:pPr>
        <w:pStyle w:val="subsection"/>
      </w:pPr>
      <w:r w:rsidRPr="00313530">
        <w:tab/>
        <w:t>(5)</w:t>
      </w:r>
      <w:r w:rsidRPr="00313530">
        <w:tab/>
        <w:t>If:</w:t>
      </w:r>
    </w:p>
    <w:p w:rsidR="00291965" w:rsidRPr="00313530" w:rsidRDefault="00291965" w:rsidP="00291965">
      <w:pPr>
        <w:pStyle w:val="paragraph"/>
        <w:rPr>
          <w:szCs w:val="22"/>
        </w:rPr>
      </w:pPr>
      <w:r w:rsidRPr="00313530">
        <w:rPr>
          <w:szCs w:val="22"/>
        </w:rPr>
        <w:tab/>
        <w:t>(a)</w:t>
      </w:r>
      <w:r w:rsidRPr="00313530">
        <w:rPr>
          <w:szCs w:val="22"/>
        </w:rPr>
        <w:tab/>
        <w:t>the plaintiff is an incapacitated person; and</w:t>
      </w:r>
    </w:p>
    <w:p w:rsidR="00291965" w:rsidRPr="00313530" w:rsidRDefault="00291965" w:rsidP="00291965">
      <w:pPr>
        <w:pStyle w:val="paragraph"/>
      </w:pPr>
      <w:r w:rsidRPr="00313530">
        <w:tab/>
        <w:t>(b)</w:t>
      </w:r>
      <w:r w:rsidRPr="00313530">
        <w:tab/>
        <w:t>there is a guardian of the plaintiff, or other person to manage all or part of the plaintiff’s estate, under a law of a State or Territory relating to the protection of incapacitated persons;</w:t>
      </w:r>
    </w:p>
    <w:p w:rsidR="00291965" w:rsidRPr="00313530" w:rsidRDefault="00291965" w:rsidP="00291965">
      <w:pPr>
        <w:pStyle w:val="subsection2"/>
      </w:pPr>
      <w:r w:rsidRPr="00313530">
        <w:t>facts that the guardian or other person knows or ought to know are taken for the purposes of subsection (1) to be facts that the plaintiff knows or ought to know.</w:t>
      </w:r>
    </w:p>
    <w:p w:rsidR="00291965" w:rsidRPr="00313530" w:rsidRDefault="00291965" w:rsidP="00291965">
      <w:pPr>
        <w:pStyle w:val="SubsectionHead"/>
      </w:pPr>
      <w:r w:rsidRPr="00313530">
        <w:t>Proceedings by personal representatives</w:t>
      </w:r>
    </w:p>
    <w:p w:rsidR="00291965" w:rsidRPr="00313530" w:rsidRDefault="00291965" w:rsidP="00291965">
      <w:pPr>
        <w:pStyle w:val="subsection"/>
        <w:rPr>
          <w:szCs w:val="22"/>
        </w:rPr>
      </w:pPr>
      <w:r w:rsidRPr="00313530">
        <w:tab/>
        <w:t>(6)</w:t>
      </w:r>
      <w:r w:rsidRPr="00313530">
        <w:tab/>
        <w:t xml:space="preserve">Despite subsection (1), if the plaintiff brings the proceeding in the capacity of the personal representative of a deceased person, the </w:t>
      </w:r>
      <w:r w:rsidRPr="00313530">
        <w:rPr>
          <w:b/>
          <w:i/>
          <w:szCs w:val="22"/>
        </w:rPr>
        <w:t>date of discoverability</w:t>
      </w:r>
      <w:r w:rsidRPr="00313530">
        <w:rPr>
          <w:szCs w:val="22"/>
        </w:rPr>
        <w:t xml:space="preserve"> for the death or injury is the earliest of:</w:t>
      </w:r>
    </w:p>
    <w:p w:rsidR="00291965" w:rsidRPr="00313530" w:rsidRDefault="00291965" w:rsidP="00291965">
      <w:pPr>
        <w:pStyle w:val="paragraph"/>
      </w:pPr>
      <w:r w:rsidRPr="00313530">
        <w:tab/>
        <w:t>(a)</w:t>
      </w:r>
      <w:r w:rsidRPr="00313530">
        <w:tab/>
        <w:t>if, had the deceased person commenced a proceeding, in relation to the contravention to which the death or injury relates, before his or her death, the date of discoverability under subsection (1) would have occurred more than 3 years before the death—that date; or</w:t>
      </w:r>
    </w:p>
    <w:p w:rsidR="00291965" w:rsidRPr="00313530" w:rsidRDefault="00291965" w:rsidP="00291965">
      <w:pPr>
        <w:pStyle w:val="paragraph"/>
      </w:pPr>
      <w:r w:rsidRPr="00313530">
        <w:tab/>
        <w:t>(b)</w:t>
      </w:r>
      <w:r w:rsidRPr="00313530">
        <w:tab/>
        <w:t>if, at the time of the plaintiff’s appointment as personal representative, the plaintiff knew, or ought to have known, all of the matters referred to in paragraphs (1)(a), (b) and (c)—the date of the appointment; or</w:t>
      </w:r>
    </w:p>
    <w:p w:rsidR="00291965" w:rsidRPr="00313530" w:rsidRDefault="00291965" w:rsidP="00291965">
      <w:pPr>
        <w:pStyle w:val="paragraph"/>
      </w:pPr>
      <w:r w:rsidRPr="00313530">
        <w:tab/>
        <w:t>(c)</w:t>
      </w:r>
      <w:r w:rsidRPr="00313530">
        <w:tab/>
        <w:t>if the first time at which the plaintiff knew, or ought to have known, all of the matters referred to in paragraphs (1)(a), (b) and (c) was after the date of appointment—the date of that first time.</w:t>
      </w:r>
    </w:p>
    <w:p w:rsidR="00291965" w:rsidRPr="00313530" w:rsidRDefault="00291965" w:rsidP="00291965">
      <w:pPr>
        <w:pStyle w:val="ActHead5"/>
      </w:pPr>
      <w:bookmarkStart w:id="364" w:name="_Toc179638128"/>
      <w:r w:rsidRPr="00313530">
        <w:rPr>
          <w:rStyle w:val="CharSectno"/>
        </w:rPr>
        <w:t>87H</w:t>
      </w:r>
      <w:r w:rsidRPr="00313530">
        <w:t xml:space="preserve">  Long</w:t>
      </w:r>
      <w:r w:rsidR="00313530">
        <w:noBreakHyphen/>
      </w:r>
      <w:r w:rsidRPr="00313530">
        <w:t>stop period</w:t>
      </w:r>
      <w:bookmarkEnd w:id="364"/>
    </w:p>
    <w:p w:rsidR="00291965" w:rsidRPr="00313530" w:rsidRDefault="00291965" w:rsidP="00291965">
      <w:pPr>
        <w:pStyle w:val="subsection"/>
      </w:pPr>
      <w:r w:rsidRPr="00313530">
        <w:tab/>
        <w:t>(1)</w:t>
      </w:r>
      <w:r w:rsidRPr="00313530">
        <w:tab/>
        <w:t xml:space="preserve">The </w:t>
      </w:r>
      <w:r w:rsidRPr="00313530">
        <w:rPr>
          <w:b/>
          <w:i/>
        </w:rPr>
        <w:t>long</w:t>
      </w:r>
      <w:r w:rsidR="00313530">
        <w:rPr>
          <w:b/>
          <w:i/>
        </w:rPr>
        <w:noBreakHyphen/>
      </w:r>
      <w:r w:rsidRPr="00313530">
        <w:rPr>
          <w:b/>
          <w:i/>
        </w:rPr>
        <w:t>stop period</w:t>
      </w:r>
      <w:r w:rsidRPr="00313530">
        <w:t xml:space="preserve"> for the death or injury of a person is:</w:t>
      </w:r>
    </w:p>
    <w:p w:rsidR="00291965" w:rsidRPr="00313530" w:rsidRDefault="00291965" w:rsidP="00291965">
      <w:pPr>
        <w:pStyle w:val="paragraph"/>
      </w:pPr>
      <w:r w:rsidRPr="00313530">
        <w:tab/>
        <w:t>(a)</w:t>
      </w:r>
      <w:r w:rsidRPr="00313530">
        <w:tab/>
        <w:t>the period of 12 years following the act or omission alleged to have caused the death or injury; or</w:t>
      </w:r>
    </w:p>
    <w:p w:rsidR="00291965" w:rsidRPr="00313530" w:rsidRDefault="00291965" w:rsidP="00291965">
      <w:pPr>
        <w:pStyle w:val="paragraph"/>
      </w:pPr>
      <w:r w:rsidRPr="00313530">
        <w:tab/>
        <w:t>(b)</w:t>
      </w:r>
      <w:r w:rsidRPr="00313530">
        <w:tab/>
        <w:t>that period as extended by the court.</w:t>
      </w:r>
    </w:p>
    <w:p w:rsidR="00291965" w:rsidRPr="00313530" w:rsidRDefault="00291965" w:rsidP="00291965">
      <w:pPr>
        <w:pStyle w:val="subsection"/>
      </w:pPr>
      <w:r w:rsidRPr="00313530">
        <w:tab/>
        <w:t>(2)</w:t>
      </w:r>
      <w:r w:rsidRPr="00313530">
        <w:tab/>
        <w:t>The court must not extend the period by more than 3 years beyond the date of discoverability for the death or injury.</w:t>
      </w:r>
    </w:p>
    <w:p w:rsidR="00291965" w:rsidRPr="00313530" w:rsidRDefault="00291965" w:rsidP="00291965">
      <w:pPr>
        <w:pStyle w:val="subsection"/>
      </w:pPr>
      <w:r w:rsidRPr="00313530">
        <w:tab/>
        <w:t>(3)</w:t>
      </w:r>
      <w:r w:rsidRPr="00313530">
        <w:tab/>
        <w:t>In considering whether to extend the period, the court must have regard to the justice of the case, and, in particular, must have regard to:</w:t>
      </w:r>
    </w:p>
    <w:p w:rsidR="00291965" w:rsidRPr="00313530" w:rsidRDefault="00291965" w:rsidP="00291965">
      <w:pPr>
        <w:pStyle w:val="paragraph"/>
      </w:pPr>
      <w:r w:rsidRPr="00313530">
        <w:tab/>
        <w:t>(a)</w:t>
      </w:r>
      <w:r w:rsidRPr="00313530">
        <w:tab/>
        <w:t>whether the passage of time has prejudiced a fair trial; and</w:t>
      </w:r>
    </w:p>
    <w:p w:rsidR="00291965" w:rsidRPr="00313530" w:rsidRDefault="00291965" w:rsidP="00291965">
      <w:pPr>
        <w:pStyle w:val="paragraph"/>
      </w:pPr>
      <w:r w:rsidRPr="00313530">
        <w:tab/>
        <w:t>(b)</w:t>
      </w:r>
      <w:r w:rsidRPr="00313530">
        <w:tab/>
        <w:t>the nature and extent of the person’s loss or damage; and</w:t>
      </w:r>
    </w:p>
    <w:p w:rsidR="00291965" w:rsidRPr="00313530" w:rsidRDefault="00291965" w:rsidP="00291965">
      <w:pPr>
        <w:pStyle w:val="paragraph"/>
      </w:pPr>
      <w:r w:rsidRPr="00313530">
        <w:tab/>
        <w:t>(c)</w:t>
      </w:r>
      <w:r w:rsidRPr="00313530">
        <w:tab/>
        <w:t>the nature of the defendant’s conduct alleged to have caused the death or injury; and</w:t>
      </w:r>
    </w:p>
    <w:p w:rsidR="00291965" w:rsidRPr="00313530" w:rsidRDefault="00291965" w:rsidP="00291965">
      <w:pPr>
        <w:pStyle w:val="paragraph"/>
      </w:pPr>
      <w:r w:rsidRPr="00313530">
        <w:tab/>
        <w:t>(d)</w:t>
      </w:r>
      <w:r w:rsidRPr="00313530">
        <w:tab/>
        <w:t>the nature of the defendant’s conduct since the alleged act or omission.</w:t>
      </w:r>
    </w:p>
    <w:p w:rsidR="00291965" w:rsidRPr="00313530" w:rsidRDefault="00291965" w:rsidP="00291965">
      <w:pPr>
        <w:pStyle w:val="ActHead5"/>
      </w:pPr>
      <w:bookmarkStart w:id="365" w:name="_Toc179638129"/>
      <w:r w:rsidRPr="00313530">
        <w:rPr>
          <w:rStyle w:val="CharSectno"/>
        </w:rPr>
        <w:t>87J</w:t>
      </w:r>
      <w:r w:rsidRPr="00313530">
        <w:t xml:space="preserve">  The effect of minority or incapacity</w:t>
      </w:r>
      <w:bookmarkEnd w:id="365"/>
    </w:p>
    <w:p w:rsidR="00291965" w:rsidRPr="00313530" w:rsidRDefault="00291965" w:rsidP="00291965">
      <w:pPr>
        <w:pStyle w:val="subsection"/>
      </w:pPr>
      <w:r w:rsidRPr="00313530">
        <w:tab/>
      </w:r>
      <w:r w:rsidRPr="00313530">
        <w:tab/>
        <w:t>In working out whether the period of 3 years after the date of discoverability, or the long</w:t>
      </w:r>
      <w:r w:rsidR="00313530">
        <w:noBreakHyphen/>
      </w:r>
      <w:r w:rsidRPr="00313530">
        <w:t>stop period, has expired, disregard any period during which the plaintiff has been:</w:t>
      </w:r>
    </w:p>
    <w:p w:rsidR="00291965" w:rsidRPr="00313530" w:rsidRDefault="00291965" w:rsidP="00291965">
      <w:pPr>
        <w:pStyle w:val="paragraph"/>
      </w:pPr>
      <w:r w:rsidRPr="00313530">
        <w:tab/>
        <w:t>(a)</w:t>
      </w:r>
      <w:r w:rsidRPr="00313530">
        <w:tab/>
        <w:t>a minor who is not in the custody of a capable parent or guardian; or</w:t>
      </w:r>
    </w:p>
    <w:p w:rsidR="00291965" w:rsidRPr="00313530" w:rsidRDefault="00291965" w:rsidP="00291965">
      <w:pPr>
        <w:pStyle w:val="paragraph"/>
      </w:pPr>
      <w:r w:rsidRPr="00313530">
        <w:tab/>
        <w:t>(b)</w:t>
      </w:r>
      <w:r w:rsidRPr="00313530">
        <w:tab/>
        <w:t>an incapacitated person in respect of whom there is no guardian, and no other person to manage all or part of the person’s estate, under a law of a State or Territory relating to the protection of incapacitated persons.</w:t>
      </w:r>
    </w:p>
    <w:p w:rsidR="00291965" w:rsidRPr="00313530" w:rsidRDefault="00291965" w:rsidP="00291965">
      <w:pPr>
        <w:pStyle w:val="ActHead5"/>
      </w:pPr>
      <w:bookmarkStart w:id="366" w:name="_Toc179638130"/>
      <w:r w:rsidRPr="00313530">
        <w:rPr>
          <w:rStyle w:val="CharSectno"/>
        </w:rPr>
        <w:t>87K</w:t>
      </w:r>
      <w:r w:rsidRPr="00313530">
        <w:t xml:space="preserve">  The effect of close relationships</w:t>
      </w:r>
      <w:bookmarkEnd w:id="366"/>
    </w:p>
    <w:p w:rsidR="00291965" w:rsidRPr="00313530" w:rsidRDefault="00291965" w:rsidP="00291965">
      <w:pPr>
        <w:pStyle w:val="subsection"/>
      </w:pPr>
      <w:r w:rsidRPr="00313530">
        <w:tab/>
        <w:t>(1)</w:t>
      </w:r>
      <w:r w:rsidRPr="00313530">
        <w:tab/>
        <w:t>If:</w:t>
      </w:r>
    </w:p>
    <w:p w:rsidR="00291965" w:rsidRPr="00313530" w:rsidRDefault="00291965" w:rsidP="00291965">
      <w:pPr>
        <w:pStyle w:val="paragraph"/>
      </w:pPr>
      <w:r w:rsidRPr="00313530">
        <w:tab/>
        <w:t>(a)</w:t>
      </w:r>
      <w:r w:rsidRPr="00313530">
        <w:tab/>
        <w:t xml:space="preserve">a cause of action to which the proceeding relates is founded on the death or injury to a person (the </w:t>
      </w:r>
      <w:r w:rsidRPr="00313530">
        <w:rPr>
          <w:b/>
          <w:i/>
        </w:rPr>
        <w:t>victim</w:t>
      </w:r>
      <w:r w:rsidRPr="00313530">
        <w:t>) who was a minor at the time of the act or omission alleged to have caused the death or injury; and</w:t>
      </w:r>
    </w:p>
    <w:p w:rsidR="00291965" w:rsidRPr="00313530" w:rsidRDefault="00291965" w:rsidP="00291965">
      <w:pPr>
        <w:pStyle w:val="paragraph"/>
      </w:pPr>
      <w:r w:rsidRPr="00313530">
        <w:tab/>
        <w:t>(b)</w:t>
      </w:r>
      <w:r w:rsidRPr="00313530">
        <w:tab/>
        <w:t>the proceeding is taken against a person who was at that time:</w:t>
      </w:r>
    </w:p>
    <w:p w:rsidR="00291965" w:rsidRPr="00313530" w:rsidRDefault="00291965" w:rsidP="00291965">
      <w:pPr>
        <w:pStyle w:val="paragraphsub"/>
      </w:pPr>
      <w:r w:rsidRPr="00313530">
        <w:tab/>
        <w:t>(i)</w:t>
      </w:r>
      <w:r w:rsidRPr="00313530">
        <w:tab/>
        <w:t>a parent or guardian of the victim; or</w:t>
      </w:r>
    </w:p>
    <w:p w:rsidR="00291965" w:rsidRPr="00313530" w:rsidRDefault="00291965" w:rsidP="00291965">
      <w:pPr>
        <w:pStyle w:val="paragraphsub"/>
      </w:pPr>
      <w:r w:rsidRPr="00313530">
        <w:tab/>
        <w:t>(ii)</w:t>
      </w:r>
      <w:r w:rsidRPr="00313530">
        <w:tab/>
        <w:t>a person in a close relationship with a parent or guardian of the victim;</w:t>
      </w:r>
    </w:p>
    <w:p w:rsidR="00291965" w:rsidRPr="00313530" w:rsidRDefault="00291965" w:rsidP="00291965">
      <w:pPr>
        <w:pStyle w:val="subsection2"/>
      </w:pPr>
      <w:r w:rsidRPr="00313530">
        <w:t>in working out whether the period of 3 years after the date of discoverability, or the long</w:t>
      </w:r>
      <w:r w:rsidR="00313530">
        <w:noBreakHyphen/>
      </w:r>
      <w:r w:rsidRPr="00313530">
        <w:t>stop period, has expired, disregard any period:</w:t>
      </w:r>
    </w:p>
    <w:p w:rsidR="00291965" w:rsidRPr="00313530" w:rsidRDefault="00291965" w:rsidP="00291965">
      <w:pPr>
        <w:pStyle w:val="paragraph"/>
      </w:pPr>
      <w:r w:rsidRPr="00313530">
        <w:tab/>
        <w:t>(c)</w:t>
      </w:r>
      <w:r w:rsidRPr="00313530">
        <w:tab/>
        <w:t>before the victim turns 25; or</w:t>
      </w:r>
    </w:p>
    <w:p w:rsidR="00291965" w:rsidRPr="00313530" w:rsidRDefault="00291965" w:rsidP="00291965">
      <w:pPr>
        <w:pStyle w:val="paragraph"/>
      </w:pPr>
      <w:r w:rsidRPr="00313530">
        <w:tab/>
        <w:t>(d)</w:t>
      </w:r>
      <w:r w:rsidRPr="00313530">
        <w:tab/>
        <w:t>if the victim dies before turning 25—before the victim’s death.</w:t>
      </w:r>
    </w:p>
    <w:p w:rsidR="00291965" w:rsidRPr="00313530" w:rsidRDefault="00291965" w:rsidP="00291965">
      <w:pPr>
        <w:pStyle w:val="subsection"/>
      </w:pPr>
      <w:r w:rsidRPr="00313530">
        <w:tab/>
        <w:t>(2)</w:t>
      </w:r>
      <w:r w:rsidRPr="00313530">
        <w:tab/>
        <w:t xml:space="preserve">For the purposes of subparagraph (1)(b)(ii), a person is taken to be in a </w:t>
      </w:r>
      <w:r w:rsidRPr="00313530">
        <w:rPr>
          <w:b/>
          <w:i/>
        </w:rPr>
        <w:t>close relationship</w:t>
      </w:r>
      <w:r w:rsidRPr="00313530">
        <w:t xml:space="preserve"> with a parent or guardian of the victim if the person’s relationship with the parent or guardian is such that:</w:t>
      </w:r>
    </w:p>
    <w:p w:rsidR="00291965" w:rsidRPr="00313530" w:rsidRDefault="00291965" w:rsidP="00291965">
      <w:pPr>
        <w:pStyle w:val="paragraph"/>
      </w:pPr>
      <w:r w:rsidRPr="00313530">
        <w:tab/>
        <w:t>(a)</w:t>
      </w:r>
      <w:r w:rsidRPr="00313530">
        <w:tab/>
        <w:t>the person might influence the parent or guardian not to bring a claim on behalf of the victim against the person; or</w:t>
      </w:r>
    </w:p>
    <w:p w:rsidR="00291965" w:rsidRPr="00313530" w:rsidRDefault="00291965" w:rsidP="00291965">
      <w:pPr>
        <w:pStyle w:val="paragraph"/>
      </w:pPr>
      <w:r w:rsidRPr="00313530">
        <w:tab/>
        <w:t>(b)</w:t>
      </w:r>
      <w:r w:rsidRPr="00313530">
        <w:tab/>
        <w:t>the victim might be unwilling to disclose to the parent or guardian the acts, omissions or events in respect of which the cause of action is founded.</w:t>
      </w:r>
    </w:p>
    <w:p w:rsidR="00291965" w:rsidRPr="00313530" w:rsidRDefault="00291965" w:rsidP="00291965">
      <w:pPr>
        <w:pStyle w:val="ActHead3"/>
        <w:pageBreakBefore/>
      </w:pPr>
      <w:bookmarkStart w:id="367" w:name="_Toc179638131"/>
      <w:r w:rsidRPr="00313530">
        <w:rPr>
          <w:rStyle w:val="CharDivNo"/>
        </w:rPr>
        <w:t>Division 3</w:t>
      </w:r>
      <w:r w:rsidRPr="00313530">
        <w:t>—</w:t>
      </w:r>
      <w:r w:rsidRPr="00313530">
        <w:rPr>
          <w:rStyle w:val="CharDivText"/>
        </w:rPr>
        <w:t>Limits on personal injury damages for non</w:t>
      </w:r>
      <w:r w:rsidR="00313530">
        <w:rPr>
          <w:rStyle w:val="CharDivText"/>
        </w:rPr>
        <w:noBreakHyphen/>
      </w:r>
      <w:r w:rsidRPr="00313530">
        <w:rPr>
          <w:rStyle w:val="CharDivText"/>
        </w:rPr>
        <w:t>economic loss</w:t>
      </w:r>
      <w:bookmarkEnd w:id="367"/>
    </w:p>
    <w:p w:rsidR="00291965" w:rsidRPr="00313530" w:rsidRDefault="00291965" w:rsidP="00291965">
      <w:pPr>
        <w:pStyle w:val="ActHead5"/>
      </w:pPr>
      <w:bookmarkStart w:id="368" w:name="_Toc179638132"/>
      <w:r w:rsidRPr="00313530">
        <w:rPr>
          <w:rStyle w:val="CharSectno"/>
        </w:rPr>
        <w:t>87L</w:t>
      </w:r>
      <w:r w:rsidRPr="00313530">
        <w:t xml:space="preserve">  Limits on damages for non</w:t>
      </w:r>
      <w:r w:rsidR="00313530">
        <w:noBreakHyphen/>
      </w:r>
      <w:r w:rsidRPr="00313530">
        <w:t>economic loss</w:t>
      </w:r>
      <w:bookmarkEnd w:id="368"/>
    </w:p>
    <w:p w:rsidR="00291965" w:rsidRPr="00313530" w:rsidRDefault="00291965" w:rsidP="00291965">
      <w:pPr>
        <w:pStyle w:val="subsection"/>
      </w:pPr>
      <w:r w:rsidRPr="00313530">
        <w:tab/>
      </w:r>
      <w:r w:rsidRPr="00313530">
        <w:tab/>
        <w:t>A court must not, in a proceeding to which this Part applies, award as personal injury damages for non</w:t>
      </w:r>
      <w:r w:rsidR="00313530">
        <w:noBreakHyphen/>
      </w:r>
      <w:r w:rsidRPr="00313530">
        <w:t>economic loss an amount that exceeds the amount (if any) permitted under this Division.</w:t>
      </w:r>
    </w:p>
    <w:p w:rsidR="00291965" w:rsidRPr="00313530" w:rsidRDefault="00291965" w:rsidP="00291965">
      <w:pPr>
        <w:pStyle w:val="ActHead5"/>
      </w:pPr>
      <w:bookmarkStart w:id="369" w:name="_Toc179638133"/>
      <w:r w:rsidRPr="00313530">
        <w:rPr>
          <w:rStyle w:val="CharSectno"/>
        </w:rPr>
        <w:t>87M</w:t>
      </w:r>
      <w:r w:rsidRPr="00313530">
        <w:t xml:space="preserve">  Maximum amount of damages for non</w:t>
      </w:r>
      <w:r w:rsidR="00313530">
        <w:noBreakHyphen/>
      </w:r>
      <w:r w:rsidRPr="00313530">
        <w:t>economic loss</w:t>
      </w:r>
      <w:bookmarkEnd w:id="369"/>
    </w:p>
    <w:p w:rsidR="00291965" w:rsidRPr="00313530" w:rsidRDefault="00291965" w:rsidP="00291965">
      <w:pPr>
        <w:pStyle w:val="subsection"/>
      </w:pPr>
      <w:r w:rsidRPr="00313530">
        <w:tab/>
        <w:t>(1)</w:t>
      </w:r>
      <w:r w:rsidRPr="00313530">
        <w:tab/>
        <w:t xml:space="preserve">The </w:t>
      </w:r>
      <w:r w:rsidRPr="00313530">
        <w:rPr>
          <w:b/>
          <w:i/>
        </w:rPr>
        <w:t>maximum amount of damages for non</w:t>
      </w:r>
      <w:r w:rsidR="00313530">
        <w:rPr>
          <w:b/>
          <w:i/>
        </w:rPr>
        <w:noBreakHyphen/>
      </w:r>
      <w:r w:rsidRPr="00313530">
        <w:rPr>
          <w:b/>
          <w:i/>
        </w:rPr>
        <w:t>economic loss</w:t>
      </w:r>
      <w:r w:rsidRPr="00313530">
        <w:t xml:space="preserve"> is:</w:t>
      </w:r>
    </w:p>
    <w:p w:rsidR="00291965" w:rsidRPr="00313530" w:rsidRDefault="00291965" w:rsidP="00291965">
      <w:pPr>
        <w:pStyle w:val="paragraph"/>
      </w:pPr>
      <w:r w:rsidRPr="00313530">
        <w:tab/>
        <w:t>(a)</w:t>
      </w:r>
      <w:r w:rsidRPr="00313530">
        <w:tab/>
        <w:t>during the year in which this Part commences—$250,000; or</w:t>
      </w:r>
    </w:p>
    <w:p w:rsidR="00291965" w:rsidRPr="00313530" w:rsidRDefault="00291965" w:rsidP="00291965">
      <w:pPr>
        <w:pStyle w:val="paragraph"/>
      </w:pPr>
      <w:r w:rsidRPr="00313530">
        <w:tab/>
        <w:t>(b)</w:t>
      </w:r>
      <w:r w:rsidRPr="00313530">
        <w:tab/>
        <w:t>during a later year—the amount worked out (to the nearest multiple of $10) as follows:</w:t>
      </w:r>
    </w:p>
    <w:p w:rsidR="00291965" w:rsidRPr="00313530" w:rsidRDefault="00291965" w:rsidP="00291965">
      <w:pPr>
        <w:pStyle w:val="Formula"/>
        <w:ind w:left="1650"/>
      </w:pPr>
      <w:r w:rsidRPr="00313530">
        <w:rPr>
          <w:noProof/>
        </w:rPr>
        <w:drawing>
          <wp:inline distT="0" distB="0" distL="0" distR="0" wp14:anchorId="1725238F" wp14:editId="06D1EC82">
            <wp:extent cx="3350260" cy="560705"/>
            <wp:effectExtent l="0" t="0" r="0" b="0"/>
            <wp:docPr id="3" name="Picture 3" descr="Start formula Previous maximum amount times start fraction Current September CPI number over Previous September CPI nu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0260" cy="560705"/>
                    </a:xfrm>
                    <a:prstGeom prst="rect">
                      <a:avLst/>
                    </a:prstGeom>
                    <a:noFill/>
                    <a:ln>
                      <a:noFill/>
                    </a:ln>
                  </pic:spPr>
                </pic:pic>
              </a:graphicData>
            </a:graphic>
          </wp:inline>
        </w:drawing>
      </w:r>
    </w:p>
    <w:p w:rsidR="00291965" w:rsidRPr="00313530" w:rsidRDefault="00291965" w:rsidP="00291965">
      <w:pPr>
        <w:pStyle w:val="paragraph"/>
      </w:pPr>
      <w:r w:rsidRPr="00313530">
        <w:tab/>
      </w:r>
      <w:r w:rsidRPr="00313530">
        <w:tab/>
        <w:t>where:</w:t>
      </w:r>
    </w:p>
    <w:p w:rsidR="00291965" w:rsidRPr="00313530" w:rsidRDefault="00291965" w:rsidP="00291965">
      <w:pPr>
        <w:pStyle w:val="paragraph"/>
      </w:pPr>
      <w:r w:rsidRPr="00313530">
        <w:tab/>
      </w:r>
      <w:r w:rsidRPr="00313530">
        <w:tab/>
      </w:r>
      <w:r w:rsidRPr="00313530">
        <w:rPr>
          <w:b/>
          <w:i/>
        </w:rPr>
        <w:t>current September CPI number</w:t>
      </w:r>
      <w:r w:rsidRPr="00313530">
        <w:t xml:space="preserve"> is the index number for the quarter ending on 30 September in the year immediately preceding that later year.</w:t>
      </w:r>
    </w:p>
    <w:p w:rsidR="00291965" w:rsidRPr="00313530" w:rsidRDefault="00291965" w:rsidP="00291965">
      <w:pPr>
        <w:pStyle w:val="paragraph"/>
      </w:pPr>
      <w:r w:rsidRPr="00313530">
        <w:tab/>
      </w:r>
      <w:r w:rsidRPr="00313530">
        <w:tab/>
      </w:r>
      <w:r w:rsidRPr="00313530">
        <w:rPr>
          <w:b/>
          <w:i/>
        </w:rPr>
        <w:t>previous maximum amount</w:t>
      </w:r>
      <w:r w:rsidRPr="00313530">
        <w:t xml:space="preserve"> is the maximum amount of damages for non</w:t>
      </w:r>
      <w:r w:rsidR="00313530">
        <w:noBreakHyphen/>
      </w:r>
      <w:r w:rsidRPr="00313530">
        <w:t>economic loss during the year immediately preceding that later year.</w:t>
      </w:r>
    </w:p>
    <w:p w:rsidR="00291965" w:rsidRPr="00313530" w:rsidRDefault="00291965" w:rsidP="00291965">
      <w:pPr>
        <w:pStyle w:val="paragraph"/>
      </w:pPr>
      <w:r w:rsidRPr="00313530">
        <w:tab/>
      </w:r>
      <w:r w:rsidRPr="00313530">
        <w:tab/>
      </w:r>
      <w:r w:rsidRPr="00313530">
        <w:rPr>
          <w:b/>
          <w:i/>
        </w:rPr>
        <w:t>previous September CPI number</w:t>
      </w:r>
      <w:r w:rsidRPr="00313530">
        <w:t xml:space="preserve"> is the index number for the quarter ending on the 30 September immediately preceding the 30 September referred to in the definition of </w:t>
      </w:r>
      <w:r w:rsidRPr="00313530">
        <w:rPr>
          <w:b/>
          <w:i/>
        </w:rPr>
        <w:t>current September CPI number</w:t>
      </w:r>
      <w:r w:rsidRPr="00313530">
        <w:t>.</w:t>
      </w:r>
    </w:p>
    <w:p w:rsidR="00291965" w:rsidRPr="00313530" w:rsidRDefault="00291965" w:rsidP="00291965">
      <w:pPr>
        <w:pStyle w:val="subsection"/>
      </w:pPr>
      <w:r w:rsidRPr="00313530">
        <w:tab/>
        <w:t>(2)</w:t>
      </w:r>
      <w:r w:rsidRPr="00313530">
        <w:tab/>
        <w:t>If an amount worked out under paragraph (1)(b) is a multiple of $5 (but not a multiple of $10), round the amount up to the nearest multiple of $10.</w:t>
      </w:r>
    </w:p>
    <w:p w:rsidR="00291965" w:rsidRPr="00313530" w:rsidRDefault="00291965" w:rsidP="00291965">
      <w:pPr>
        <w:pStyle w:val="subsection"/>
      </w:pPr>
      <w:r w:rsidRPr="00313530">
        <w:tab/>
        <w:t>(3)</w:t>
      </w:r>
      <w:r w:rsidRPr="00313530">
        <w:tab/>
        <w:t>This section does not affect the operation of section 86AA.</w:t>
      </w:r>
    </w:p>
    <w:p w:rsidR="00291965" w:rsidRPr="00313530" w:rsidRDefault="00291965" w:rsidP="00291965">
      <w:pPr>
        <w:pStyle w:val="ActHead5"/>
      </w:pPr>
      <w:bookmarkStart w:id="370" w:name="_Toc179638134"/>
      <w:r w:rsidRPr="00313530">
        <w:rPr>
          <w:rStyle w:val="CharSectno"/>
        </w:rPr>
        <w:t>87N</w:t>
      </w:r>
      <w:r w:rsidRPr="00313530">
        <w:t xml:space="preserve">  Index numbers</w:t>
      </w:r>
      <w:bookmarkEnd w:id="370"/>
    </w:p>
    <w:p w:rsidR="00291965" w:rsidRPr="00313530" w:rsidRDefault="00291965" w:rsidP="00291965">
      <w:pPr>
        <w:pStyle w:val="subsection"/>
      </w:pPr>
      <w:r w:rsidRPr="00313530">
        <w:tab/>
        <w:t>(1)</w:t>
      </w:r>
      <w:r w:rsidRPr="00313530">
        <w:tab/>
        <w:t xml:space="preserve">The </w:t>
      </w:r>
      <w:r w:rsidRPr="00313530">
        <w:rPr>
          <w:b/>
          <w:i/>
        </w:rPr>
        <w:t>index number</w:t>
      </w:r>
      <w:r w:rsidRPr="00313530">
        <w:t xml:space="preserve"> for a quarter is the All Groups Consumer Price Index number, being the weighted average of the 8 capital cities, published by the Australian Statistician in respect of that quarter.</w:t>
      </w:r>
    </w:p>
    <w:p w:rsidR="00291965" w:rsidRPr="00313530" w:rsidRDefault="00291965" w:rsidP="00291965">
      <w:pPr>
        <w:pStyle w:val="subsection"/>
      </w:pPr>
      <w:r w:rsidRPr="00313530">
        <w:tab/>
        <w:t>(2)</w:t>
      </w:r>
      <w:r w:rsidRPr="00313530">
        <w:tab/>
        <w:t>Subject to subsection (3), if, at any time before or after the commencement of this Act:</w:t>
      </w:r>
    </w:p>
    <w:p w:rsidR="00291965" w:rsidRPr="00313530" w:rsidRDefault="00291965" w:rsidP="00291965">
      <w:pPr>
        <w:pStyle w:val="paragraph"/>
      </w:pPr>
      <w:r w:rsidRPr="00313530">
        <w:tab/>
        <w:t>(a)</w:t>
      </w:r>
      <w:r w:rsidRPr="00313530">
        <w:tab/>
        <w:t>the Australian Statistician has published or publishes an index number in respect of a quarter; and</w:t>
      </w:r>
    </w:p>
    <w:p w:rsidR="00291965" w:rsidRPr="00313530" w:rsidRDefault="00291965" w:rsidP="00291965">
      <w:pPr>
        <w:pStyle w:val="paragraph"/>
      </w:pPr>
      <w:r w:rsidRPr="00313530">
        <w:tab/>
        <w:t>(b)</w:t>
      </w:r>
      <w:r w:rsidRPr="00313530">
        <w:tab/>
        <w:t>that index number is in substitution for an index number previously published by the Australian Statistician in respect of that quarter;</w:t>
      </w:r>
    </w:p>
    <w:p w:rsidR="00291965" w:rsidRPr="00313530" w:rsidRDefault="00291965" w:rsidP="00291965">
      <w:pPr>
        <w:pStyle w:val="subsection2"/>
      </w:pPr>
      <w:r w:rsidRPr="00313530">
        <w:t>disregard the publication of the later index number for the purposes of this section.</w:t>
      </w:r>
    </w:p>
    <w:p w:rsidR="00291965" w:rsidRPr="00313530" w:rsidRDefault="00291965" w:rsidP="00291965">
      <w:pPr>
        <w:pStyle w:val="subsection"/>
      </w:pPr>
      <w:r w:rsidRPr="00313530">
        <w:tab/>
        <w:t>(3)</w:t>
      </w:r>
      <w:r w:rsidRPr="00313530">
        <w:tab/>
        <w:t xml:space="preserve">If, at any time, the Australian Statistician has changed or changes the </w:t>
      </w:r>
      <w:r w:rsidRPr="00313530">
        <w:rPr>
          <w:rFonts w:eastAsiaTheme="minorHAnsi"/>
        </w:rPr>
        <w:t>index reference period</w:t>
      </w:r>
      <w:r w:rsidRPr="00313530">
        <w:t xml:space="preserve"> for the Consumer Price Index, then, in applying this section after the change took place or takes place, have regard only to index numbers published in terms of the new </w:t>
      </w:r>
      <w:r w:rsidRPr="00313530">
        <w:rPr>
          <w:rFonts w:eastAsiaTheme="minorHAnsi"/>
        </w:rPr>
        <w:t>index reference period</w:t>
      </w:r>
      <w:r w:rsidRPr="00313530">
        <w:t>.</w:t>
      </w:r>
    </w:p>
    <w:p w:rsidR="00291965" w:rsidRPr="00313530" w:rsidRDefault="00291965" w:rsidP="00291965">
      <w:pPr>
        <w:pStyle w:val="subsection"/>
      </w:pPr>
      <w:r w:rsidRPr="00313530">
        <w:tab/>
        <w:t>(4)</w:t>
      </w:r>
      <w:r w:rsidRPr="00313530">
        <w:tab/>
        <w:t>In this section:</w:t>
      </w:r>
    </w:p>
    <w:p w:rsidR="00291965" w:rsidRPr="00313530" w:rsidRDefault="00291965" w:rsidP="00291965">
      <w:pPr>
        <w:pStyle w:val="Definition"/>
      </w:pPr>
      <w:r w:rsidRPr="00313530">
        <w:rPr>
          <w:b/>
          <w:i/>
        </w:rPr>
        <w:t>Australian Statistician</w:t>
      </w:r>
      <w:r w:rsidRPr="00313530">
        <w:t xml:space="preserve"> means the Australian Statistician referred to in </w:t>
      </w:r>
      <w:r w:rsidR="009B4597" w:rsidRPr="00313530">
        <w:t>subsection 5</w:t>
      </w:r>
      <w:r w:rsidRPr="00313530">
        <w:t xml:space="preserve">(2) of the </w:t>
      </w:r>
      <w:r w:rsidRPr="00313530">
        <w:rPr>
          <w:i/>
        </w:rPr>
        <w:t>Australian Bureau of Statistics Act 1975</w:t>
      </w:r>
      <w:r w:rsidRPr="00313530">
        <w:t>.</w:t>
      </w:r>
    </w:p>
    <w:p w:rsidR="00291965" w:rsidRPr="00313530" w:rsidRDefault="00291965" w:rsidP="00291965">
      <w:pPr>
        <w:pStyle w:val="ActHead5"/>
      </w:pPr>
      <w:bookmarkStart w:id="371" w:name="_Toc179638135"/>
      <w:r w:rsidRPr="00313530">
        <w:rPr>
          <w:rStyle w:val="CharSectno"/>
        </w:rPr>
        <w:t>87P</w:t>
      </w:r>
      <w:r w:rsidRPr="00313530">
        <w:t xml:space="preserve">  Most extreme cases</w:t>
      </w:r>
      <w:bookmarkEnd w:id="371"/>
    </w:p>
    <w:p w:rsidR="00291965" w:rsidRPr="00313530" w:rsidRDefault="00291965" w:rsidP="00291965">
      <w:pPr>
        <w:pStyle w:val="subsection"/>
      </w:pPr>
      <w:r w:rsidRPr="00313530">
        <w:tab/>
        <w:t>(1)</w:t>
      </w:r>
      <w:r w:rsidRPr="00313530">
        <w:tab/>
        <w:t>The court must not award as personal injury damages for non</w:t>
      </w:r>
      <w:r w:rsidR="00313530">
        <w:noBreakHyphen/>
      </w:r>
      <w:r w:rsidRPr="00313530">
        <w:t>economic loss the maximum amount of damages for non</w:t>
      </w:r>
      <w:r w:rsidR="00313530">
        <w:noBreakHyphen/>
      </w:r>
      <w:r w:rsidRPr="00313530">
        <w:t>economic loss except in a most extreme case.</w:t>
      </w:r>
    </w:p>
    <w:p w:rsidR="00291965" w:rsidRPr="00313530" w:rsidRDefault="00291965" w:rsidP="00291965">
      <w:pPr>
        <w:pStyle w:val="subsection"/>
      </w:pPr>
      <w:r w:rsidRPr="00313530">
        <w:tab/>
        <w:t>(2)</w:t>
      </w:r>
      <w:r w:rsidRPr="00313530">
        <w:tab/>
        <w:t xml:space="preserve">A </w:t>
      </w:r>
      <w:r w:rsidRPr="00313530">
        <w:rPr>
          <w:b/>
          <w:i/>
        </w:rPr>
        <w:t>most extreme case</w:t>
      </w:r>
      <w:r w:rsidRPr="00313530">
        <w:t xml:space="preserve"> is a case in which the plaintiff suffers non</w:t>
      </w:r>
      <w:r w:rsidR="00313530">
        <w:noBreakHyphen/>
      </w:r>
      <w:r w:rsidRPr="00313530">
        <w:t>economic loss of the gravest conceivable kind.</w:t>
      </w:r>
    </w:p>
    <w:p w:rsidR="00291965" w:rsidRPr="00313530" w:rsidRDefault="00291965" w:rsidP="00291965">
      <w:pPr>
        <w:pStyle w:val="ActHead5"/>
      </w:pPr>
      <w:bookmarkStart w:id="372" w:name="_Toc179638136"/>
      <w:r w:rsidRPr="00313530">
        <w:rPr>
          <w:rStyle w:val="CharSectno"/>
        </w:rPr>
        <w:t>87Q</w:t>
      </w:r>
      <w:r w:rsidRPr="00313530">
        <w:t xml:space="preserve">  Cases of 33% or more (but not 100%) of a most extreme case</w:t>
      </w:r>
      <w:bookmarkEnd w:id="372"/>
    </w:p>
    <w:p w:rsidR="00291965" w:rsidRPr="00313530" w:rsidRDefault="00291965" w:rsidP="00291965">
      <w:pPr>
        <w:pStyle w:val="subsection"/>
      </w:pPr>
      <w:r w:rsidRPr="00313530">
        <w:tab/>
        <w:t>(1)</w:t>
      </w:r>
      <w:r w:rsidRPr="00313530">
        <w:tab/>
        <w:t>If the non</w:t>
      </w:r>
      <w:r w:rsidR="00313530">
        <w:noBreakHyphen/>
      </w:r>
      <w:r w:rsidRPr="00313530">
        <w:t>economic loss the plaintiff suffers is at least 33%, but less than 100%, of a most extreme case, the court must not award as personal injury damages for non</w:t>
      </w:r>
      <w:r w:rsidR="00313530">
        <w:noBreakHyphen/>
      </w:r>
      <w:r w:rsidRPr="00313530">
        <w:t>economic loss an amount that exceeds the applicable percentage of the maximum amount of damages for non</w:t>
      </w:r>
      <w:r w:rsidR="00313530">
        <w:noBreakHyphen/>
      </w:r>
      <w:r w:rsidRPr="00313530">
        <w:t>economic loss.</w:t>
      </w:r>
    </w:p>
    <w:p w:rsidR="00291965" w:rsidRPr="00313530" w:rsidRDefault="00291965" w:rsidP="00291965">
      <w:pPr>
        <w:pStyle w:val="subsection"/>
      </w:pPr>
      <w:r w:rsidRPr="00313530">
        <w:tab/>
        <w:t>(2)</w:t>
      </w:r>
      <w:r w:rsidRPr="00313530">
        <w:tab/>
        <w:t xml:space="preserve">The </w:t>
      </w:r>
      <w:r w:rsidRPr="00313530">
        <w:rPr>
          <w:b/>
          <w:i/>
        </w:rPr>
        <w:t>applicable percentage</w:t>
      </w:r>
      <w:r w:rsidRPr="00313530">
        <w:t xml:space="preserve"> is the extent of the non</w:t>
      </w:r>
      <w:r w:rsidR="00313530">
        <w:noBreakHyphen/>
      </w:r>
      <w:r w:rsidRPr="00313530">
        <w:t>economic loss the plaintiff suffers, expressed as a percentage of a most extreme case.</w:t>
      </w:r>
    </w:p>
    <w:p w:rsidR="00291965" w:rsidRPr="00313530" w:rsidRDefault="00291965" w:rsidP="00291965">
      <w:pPr>
        <w:pStyle w:val="ActHead5"/>
      </w:pPr>
      <w:bookmarkStart w:id="373" w:name="_Toc179638137"/>
      <w:r w:rsidRPr="00313530">
        <w:rPr>
          <w:rStyle w:val="CharSectno"/>
        </w:rPr>
        <w:t>87R</w:t>
      </w:r>
      <w:r w:rsidRPr="00313530">
        <w:t xml:space="preserve">  Cases of 15% or more (but less than 33%) of a most extreme case</w:t>
      </w:r>
      <w:bookmarkEnd w:id="373"/>
    </w:p>
    <w:p w:rsidR="00291965" w:rsidRPr="00313530" w:rsidRDefault="00291965" w:rsidP="00291965">
      <w:pPr>
        <w:pStyle w:val="subsection"/>
      </w:pPr>
      <w:r w:rsidRPr="00313530">
        <w:tab/>
      </w:r>
      <w:r w:rsidRPr="00313530">
        <w:tab/>
        <w:t>If the non</w:t>
      </w:r>
      <w:r w:rsidR="00313530">
        <w:noBreakHyphen/>
      </w:r>
      <w:r w:rsidRPr="00313530">
        <w:t>economic loss the plaintiff suffers is at least 15%, but less than 33%, of a most extreme case, the court must not award as personal injury damages for non</w:t>
      </w:r>
      <w:r w:rsidR="00313530">
        <w:noBreakHyphen/>
      </w:r>
      <w:r w:rsidRPr="00313530">
        <w:t>economic loss an amount that exceeds the amount set out in the following table:</w:t>
      </w:r>
    </w:p>
    <w:p w:rsidR="00291965" w:rsidRPr="00313530" w:rsidRDefault="00291965" w:rsidP="00291965">
      <w:pPr>
        <w:pStyle w:val="Tabletext"/>
      </w:pPr>
    </w:p>
    <w:tbl>
      <w:tblPr>
        <w:tblW w:w="0" w:type="auto"/>
        <w:tblInd w:w="113" w:type="dxa"/>
        <w:tblLayout w:type="fixed"/>
        <w:tblLook w:val="0000" w:firstRow="0" w:lastRow="0" w:firstColumn="0" w:lastColumn="0" w:noHBand="0" w:noVBand="0"/>
      </w:tblPr>
      <w:tblGrid>
        <w:gridCol w:w="714"/>
        <w:gridCol w:w="2911"/>
        <w:gridCol w:w="3461"/>
      </w:tblGrid>
      <w:tr w:rsidR="00291965" w:rsidRPr="00313530" w:rsidTr="00291965">
        <w:trPr>
          <w:cantSplit/>
          <w:tblHeader/>
        </w:trPr>
        <w:tc>
          <w:tcPr>
            <w:tcW w:w="7086" w:type="dxa"/>
            <w:gridSpan w:val="3"/>
            <w:tcBorders>
              <w:top w:val="single" w:sz="12" w:space="0" w:color="auto"/>
              <w:bottom w:val="single" w:sz="6" w:space="0" w:color="auto"/>
            </w:tcBorders>
            <w:shd w:val="clear" w:color="auto" w:fill="auto"/>
          </w:tcPr>
          <w:p w:rsidR="00291965" w:rsidRPr="00313530" w:rsidRDefault="00291965" w:rsidP="00291965">
            <w:pPr>
              <w:pStyle w:val="Tabletext"/>
              <w:keepNext/>
              <w:spacing w:before="40"/>
              <w:rPr>
                <w:b/>
              </w:rPr>
            </w:pPr>
            <w:r w:rsidRPr="00313530">
              <w:rPr>
                <w:b/>
              </w:rPr>
              <w:t>Cases of 15% or more (but less than 33%) of a most extreme case</w:t>
            </w:r>
          </w:p>
        </w:tc>
      </w:tr>
      <w:tr w:rsidR="00291965" w:rsidRPr="00313530" w:rsidTr="00291965">
        <w:trPr>
          <w:cantSplit/>
          <w:tblHeader/>
        </w:trPr>
        <w:tc>
          <w:tcPr>
            <w:tcW w:w="714" w:type="dxa"/>
            <w:tcBorders>
              <w:top w:val="single" w:sz="6" w:space="0" w:color="auto"/>
              <w:bottom w:val="single" w:sz="12" w:space="0" w:color="auto"/>
            </w:tcBorders>
            <w:shd w:val="clear" w:color="auto" w:fill="auto"/>
          </w:tcPr>
          <w:p w:rsidR="00291965" w:rsidRPr="00313530" w:rsidRDefault="00291965" w:rsidP="00291965">
            <w:pPr>
              <w:pStyle w:val="Tabletext"/>
              <w:keepNext/>
              <w:spacing w:before="40"/>
              <w:rPr>
                <w:b/>
              </w:rPr>
            </w:pPr>
            <w:r w:rsidRPr="00313530">
              <w:rPr>
                <w:b/>
              </w:rPr>
              <w:t>Item</w:t>
            </w:r>
          </w:p>
        </w:tc>
        <w:tc>
          <w:tcPr>
            <w:tcW w:w="2911" w:type="dxa"/>
            <w:tcBorders>
              <w:top w:val="single" w:sz="6" w:space="0" w:color="auto"/>
              <w:bottom w:val="single" w:sz="12" w:space="0" w:color="auto"/>
            </w:tcBorders>
            <w:shd w:val="clear" w:color="auto" w:fill="auto"/>
          </w:tcPr>
          <w:p w:rsidR="00291965" w:rsidRPr="00313530" w:rsidRDefault="00291965" w:rsidP="00291965">
            <w:pPr>
              <w:pStyle w:val="Tabletext"/>
              <w:keepNext/>
              <w:spacing w:before="40"/>
              <w:rPr>
                <w:b/>
              </w:rPr>
            </w:pPr>
            <w:r w:rsidRPr="00313530">
              <w:rPr>
                <w:b/>
              </w:rPr>
              <w:t>Severity of the non</w:t>
            </w:r>
            <w:r w:rsidR="00313530">
              <w:rPr>
                <w:b/>
              </w:rPr>
              <w:noBreakHyphen/>
            </w:r>
            <w:r w:rsidRPr="00313530">
              <w:rPr>
                <w:b/>
              </w:rPr>
              <w:t>economic loss (as a proportion of a most extreme case)</w:t>
            </w:r>
          </w:p>
        </w:tc>
        <w:tc>
          <w:tcPr>
            <w:tcW w:w="3461" w:type="dxa"/>
            <w:tcBorders>
              <w:top w:val="single" w:sz="6" w:space="0" w:color="auto"/>
              <w:bottom w:val="single" w:sz="12" w:space="0" w:color="auto"/>
            </w:tcBorders>
            <w:shd w:val="clear" w:color="auto" w:fill="auto"/>
          </w:tcPr>
          <w:p w:rsidR="00291965" w:rsidRPr="00313530" w:rsidRDefault="00291965" w:rsidP="00291965">
            <w:pPr>
              <w:pStyle w:val="Tabletext"/>
              <w:keepNext/>
              <w:spacing w:before="40"/>
              <w:rPr>
                <w:b/>
              </w:rPr>
            </w:pPr>
            <w:r w:rsidRPr="00313530">
              <w:rPr>
                <w:b/>
              </w:rPr>
              <w:t>Damages for non</w:t>
            </w:r>
            <w:r w:rsidR="00313530">
              <w:rPr>
                <w:b/>
              </w:rPr>
              <w:noBreakHyphen/>
            </w:r>
            <w:r w:rsidRPr="00313530">
              <w:rPr>
                <w:b/>
              </w:rPr>
              <w:t>economic loss (as a proportion of the maximum amount of damages for non</w:t>
            </w:r>
            <w:r w:rsidR="00313530">
              <w:rPr>
                <w:b/>
              </w:rPr>
              <w:noBreakHyphen/>
            </w:r>
            <w:r w:rsidRPr="00313530">
              <w:rPr>
                <w:b/>
              </w:rPr>
              <w:t>economic loss)</w:t>
            </w:r>
          </w:p>
        </w:tc>
      </w:tr>
      <w:tr w:rsidR="00291965" w:rsidRPr="00313530" w:rsidTr="00291965">
        <w:trPr>
          <w:cantSplit/>
        </w:trPr>
        <w:tc>
          <w:tcPr>
            <w:tcW w:w="714" w:type="dxa"/>
            <w:tcBorders>
              <w:top w:val="single" w:sz="12" w:space="0" w:color="auto"/>
              <w:bottom w:val="single" w:sz="2" w:space="0" w:color="auto"/>
            </w:tcBorders>
            <w:shd w:val="clear" w:color="auto" w:fill="auto"/>
          </w:tcPr>
          <w:p w:rsidR="00291965" w:rsidRPr="00313530" w:rsidRDefault="00291965" w:rsidP="00291965">
            <w:pPr>
              <w:pStyle w:val="Tabletext"/>
              <w:spacing w:before="40"/>
            </w:pPr>
            <w:r w:rsidRPr="00313530">
              <w:t>1</w:t>
            </w:r>
          </w:p>
        </w:tc>
        <w:tc>
          <w:tcPr>
            <w:tcW w:w="2911" w:type="dxa"/>
            <w:tcBorders>
              <w:top w:val="single" w:sz="12" w:space="0" w:color="auto"/>
              <w:bottom w:val="single" w:sz="2" w:space="0" w:color="auto"/>
            </w:tcBorders>
            <w:shd w:val="clear" w:color="auto" w:fill="auto"/>
          </w:tcPr>
          <w:p w:rsidR="00291965" w:rsidRPr="00313530" w:rsidRDefault="00291965" w:rsidP="00291965">
            <w:pPr>
              <w:pStyle w:val="Tabletext"/>
              <w:spacing w:before="40"/>
            </w:pPr>
            <w:r w:rsidRPr="00313530">
              <w:t>15%</w:t>
            </w:r>
          </w:p>
        </w:tc>
        <w:tc>
          <w:tcPr>
            <w:tcW w:w="3461" w:type="dxa"/>
            <w:tcBorders>
              <w:top w:val="single" w:sz="12" w:space="0" w:color="auto"/>
              <w:bottom w:val="single" w:sz="2" w:space="0" w:color="auto"/>
            </w:tcBorders>
            <w:shd w:val="clear" w:color="auto" w:fill="auto"/>
          </w:tcPr>
          <w:p w:rsidR="00291965" w:rsidRPr="00313530" w:rsidRDefault="00291965" w:rsidP="00291965">
            <w:pPr>
              <w:pStyle w:val="Tabletext"/>
              <w:spacing w:before="40"/>
            </w:pPr>
            <w:r w:rsidRPr="00313530">
              <w:t>1%</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16%</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1.5%</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3</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17%</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4</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18%</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2.5%</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5</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19%</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3%</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6</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20%</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3.5%</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7</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21%</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4%</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8</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22%</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4.5%</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9</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23%</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5%</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10</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24%</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5.5%</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11</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25%</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6.5%</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12</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26%</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8%</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13</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27%</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10%</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14</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28%</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14%</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15</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29%</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18%</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16</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30%</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23%</w:t>
            </w:r>
          </w:p>
        </w:tc>
      </w:tr>
      <w:tr w:rsidR="00291965" w:rsidRPr="00313530" w:rsidTr="00291965">
        <w:trPr>
          <w:cantSplit/>
        </w:trPr>
        <w:tc>
          <w:tcPr>
            <w:tcW w:w="714"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17</w:t>
            </w:r>
          </w:p>
        </w:tc>
        <w:tc>
          <w:tcPr>
            <w:tcW w:w="291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31%</w:t>
            </w:r>
          </w:p>
        </w:tc>
        <w:tc>
          <w:tcPr>
            <w:tcW w:w="3461" w:type="dxa"/>
            <w:tcBorders>
              <w:top w:val="single" w:sz="2" w:space="0" w:color="auto"/>
              <w:bottom w:val="single" w:sz="2" w:space="0" w:color="auto"/>
            </w:tcBorders>
            <w:shd w:val="clear" w:color="auto" w:fill="auto"/>
          </w:tcPr>
          <w:p w:rsidR="00291965" w:rsidRPr="00313530" w:rsidRDefault="00291965" w:rsidP="00291965">
            <w:pPr>
              <w:pStyle w:val="Tabletext"/>
              <w:spacing w:before="40"/>
            </w:pPr>
            <w:r w:rsidRPr="00313530">
              <w:t>26%</w:t>
            </w:r>
          </w:p>
        </w:tc>
      </w:tr>
      <w:tr w:rsidR="00291965" w:rsidRPr="00313530" w:rsidTr="00291965">
        <w:trPr>
          <w:cantSplit/>
        </w:trPr>
        <w:tc>
          <w:tcPr>
            <w:tcW w:w="714"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18</w:t>
            </w:r>
          </w:p>
        </w:tc>
        <w:tc>
          <w:tcPr>
            <w:tcW w:w="2911"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32%</w:t>
            </w:r>
          </w:p>
        </w:tc>
        <w:tc>
          <w:tcPr>
            <w:tcW w:w="3461"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30%</w:t>
            </w:r>
          </w:p>
        </w:tc>
      </w:tr>
    </w:tbl>
    <w:p w:rsidR="00291965" w:rsidRPr="00313530" w:rsidRDefault="00291965" w:rsidP="00291965">
      <w:pPr>
        <w:pStyle w:val="ActHead5"/>
      </w:pPr>
      <w:bookmarkStart w:id="374" w:name="_Toc179638138"/>
      <w:r w:rsidRPr="00313530">
        <w:rPr>
          <w:rStyle w:val="CharSectno"/>
        </w:rPr>
        <w:t>87S</w:t>
      </w:r>
      <w:r w:rsidRPr="00313530">
        <w:t xml:space="preserve">  Cases of less than 15% of a most extreme case</w:t>
      </w:r>
      <w:bookmarkEnd w:id="374"/>
    </w:p>
    <w:p w:rsidR="00291965" w:rsidRPr="00313530" w:rsidRDefault="00291965" w:rsidP="00291965">
      <w:pPr>
        <w:pStyle w:val="subsection"/>
      </w:pPr>
      <w:r w:rsidRPr="00313530">
        <w:tab/>
      </w:r>
      <w:r w:rsidRPr="00313530">
        <w:tab/>
        <w:t>If the non</w:t>
      </w:r>
      <w:r w:rsidR="00313530">
        <w:noBreakHyphen/>
      </w:r>
      <w:r w:rsidRPr="00313530">
        <w:t>economic loss the plaintiff suffers is less than 15% of a most extreme case, the court must not award personal injury damages for non</w:t>
      </w:r>
      <w:r w:rsidR="00313530">
        <w:noBreakHyphen/>
      </w:r>
      <w:r w:rsidRPr="00313530">
        <w:t>economic loss.</w:t>
      </w:r>
    </w:p>
    <w:p w:rsidR="00291965" w:rsidRPr="00313530" w:rsidRDefault="00291965" w:rsidP="00291965">
      <w:pPr>
        <w:pStyle w:val="ActHead5"/>
      </w:pPr>
      <w:bookmarkStart w:id="375" w:name="_Toc179638139"/>
      <w:r w:rsidRPr="00313530">
        <w:rPr>
          <w:rStyle w:val="CharSectno"/>
        </w:rPr>
        <w:t>87T</w:t>
      </w:r>
      <w:r w:rsidRPr="00313530">
        <w:t xml:space="preserve">  Referring to earlier decisions on non</w:t>
      </w:r>
      <w:r w:rsidR="00313530">
        <w:noBreakHyphen/>
      </w:r>
      <w:r w:rsidRPr="00313530">
        <w:t>economic loss</w:t>
      </w:r>
      <w:bookmarkEnd w:id="375"/>
    </w:p>
    <w:p w:rsidR="00291965" w:rsidRPr="00313530" w:rsidRDefault="00291965" w:rsidP="00291965">
      <w:pPr>
        <w:pStyle w:val="subsection"/>
      </w:pPr>
      <w:r w:rsidRPr="00313530">
        <w:tab/>
        <w:t>(1)</w:t>
      </w:r>
      <w:r w:rsidRPr="00313530">
        <w:tab/>
        <w:t>In determining personal injury damages for non</w:t>
      </w:r>
      <w:r w:rsidR="00313530">
        <w:noBreakHyphen/>
      </w:r>
      <w:r w:rsidRPr="00313530">
        <w:t>economic loss, the court may refer to earlier decisions of the court or of other courts for the purpose of establishing the appropriate award in the proceeding.</w:t>
      </w:r>
    </w:p>
    <w:p w:rsidR="00291965" w:rsidRPr="00313530" w:rsidRDefault="00291965" w:rsidP="00291965">
      <w:pPr>
        <w:pStyle w:val="subsection"/>
      </w:pPr>
      <w:r w:rsidRPr="00313530">
        <w:tab/>
        <w:t>(2)</w:t>
      </w:r>
      <w:r w:rsidRPr="00313530">
        <w:tab/>
        <w:t>For that purpose, the parties to the proceeding or their counsel may bring the court’s attention to awards of personal injury damages for non</w:t>
      </w:r>
      <w:r w:rsidR="00313530">
        <w:noBreakHyphen/>
      </w:r>
      <w:r w:rsidRPr="00313530">
        <w:t>economic loss in those earlier decisions.</w:t>
      </w:r>
    </w:p>
    <w:p w:rsidR="00291965" w:rsidRPr="00313530" w:rsidRDefault="00291965" w:rsidP="00291965">
      <w:pPr>
        <w:pStyle w:val="subsection"/>
      </w:pPr>
      <w:r w:rsidRPr="00313530">
        <w:tab/>
        <w:t>(3)</w:t>
      </w:r>
      <w:r w:rsidRPr="00313530">
        <w:tab/>
        <w:t>This section does not affect the rules for determination of other damages or compensation.</w:t>
      </w:r>
    </w:p>
    <w:p w:rsidR="00291965" w:rsidRPr="00313530" w:rsidRDefault="00291965" w:rsidP="00291965">
      <w:pPr>
        <w:pStyle w:val="ActHead3"/>
        <w:pageBreakBefore/>
      </w:pPr>
      <w:bookmarkStart w:id="376" w:name="_Toc179638140"/>
      <w:r w:rsidRPr="00313530">
        <w:rPr>
          <w:rStyle w:val="CharDivNo"/>
        </w:rPr>
        <w:t>Division 4</w:t>
      </w:r>
      <w:r w:rsidRPr="00313530">
        <w:t>—</w:t>
      </w:r>
      <w:r w:rsidRPr="00313530">
        <w:rPr>
          <w:rStyle w:val="CharDivText"/>
        </w:rPr>
        <w:t>Limits on personal injury damages for loss of earning capacity</w:t>
      </w:r>
      <w:bookmarkEnd w:id="376"/>
    </w:p>
    <w:p w:rsidR="00291965" w:rsidRPr="00313530" w:rsidRDefault="00291965" w:rsidP="00291965">
      <w:pPr>
        <w:pStyle w:val="ActHead5"/>
      </w:pPr>
      <w:bookmarkStart w:id="377" w:name="_Toc179638141"/>
      <w:r w:rsidRPr="00313530">
        <w:rPr>
          <w:rStyle w:val="CharSectno"/>
        </w:rPr>
        <w:t>87U</w:t>
      </w:r>
      <w:r w:rsidRPr="00313530">
        <w:t xml:space="preserve">  Personal injury damages for loss of earning capacity</w:t>
      </w:r>
      <w:bookmarkEnd w:id="377"/>
    </w:p>
    <w:p w:rsidR="00291965" w:rsidRPr="00313530" w:rsidRDefault="00291965" w:rsidP="00291965">
      <w:pPr>
        <w:pStyle w:val="subsection"/>
      </w:pPr>
      <w:r w:rsidRPr="00313530">
        <w:tab/>
      </w:r>
      <w:r w:rsidRPr="00313530">
        <w:tab/>
        <w:t>In determining, in a proceeding to which this Part applies, personal injury damages for:</w:t>
      </w:r>
    </w:p>
    <w:p w:rsidR="00291965" w:rsidRPr="00313530" w:rsidRDefault="00291965" w:rsidP="00291965">
      <w:pPr>
        <w:pStyle w:val="paragraph"/>
      </w:pPr>
      <w:r w:rsidRPr="00313530">
        <w:tab/>
        <w:t>(a)</w:t>
      </w:r>
      <w:r w:rsidRPr="00313530">
        <w:tab/>
        <w:t>past economic loss due to loss of earnings or the deprivation or impairment of earning capacity; or</w:t>
      </w:r>
    </w:p>
    <w:p w:rsidR="00291965" w:rsidRPr="00313530" w:rsidRDefault="00291965" w:rsidP="00291965">
      <w:pPr>
        <w:pStyle w:val="paragraph"/>
      </w:pPr>
      <w:r w:rsidRPr="00313530">
        <w:tab/>
        <w:t>(b)</w:t>
      </w:r>
      <w:r w:rsidRPr="00313530">
        <w:tab/>
        <w:t>future economic loss due to the deprivation or impairment of earning capacity; or</w:t>
      </w:r>
    </w:p>
    <w:p w:rsidR="00291965" w:rsidRPr="00313530" w:rsidRDefault="00291965" w:rsidP="00291965">
      <w:pPr>
        <w:pStyle w:val="paragraph"/>
      </w:pPr>
      <w:r w:rsidRPr="00313530">
        <w:tab/>
        <w:t>(c)</w:t>
      </w:r>
      <w:r w:rsidRPr="00313530">
        <w:tab/>
        <w:t>the loss of expectation of financial support;</w:t>
      </w:r>
    </w:p>
    <w:p w:rsidR="00291965" w:rsidRPr="00313530" w:rsidRDefault="00291965" w:rsidP="00291965">
      <w:pPr>
        <w:pStyle w:val="subsection2"/>
      </w:pPr>
      <w:r w:rsidRPr="00313530">
        <w:t>a court must disregard the amount by which the plaintiff’s gross weekly earnings during any quarter would (but for the personal injury or death in question) have exceeded:</w:t>
      </w:r>
    </w:p>
    <w:p w:rsidR="00291965" w:rsidRPr="00313530" w:rsidRDefault="00291965" w:rsidP="00291965">
      <w:pPr>
        <w:pStyle w:val="paragraph"/>
      </w:pPr>
      <w:r w:rsidRPr="00313530">
        <w:tab/>
        <w:t>(d)</w:t>
      </w:r>
      <w:r w:rsidRPr="00313530">
        <w:tab/>
        <w:t>if, at the time the award was made, the amount of average weekly earnings for the quarter was ascertainable—an amount that is twice the amount of average weekly earnings for the quarter; or</w:t>
      </w:r>
    </w:p>
    <w:p w:rsidR="00291965" w:rsidRPr="00313530" w:rsidRDefault="00291965" w:rsidP="00291965">
      <w:pPr>
        <w:pStyle w:val="paragraph"/>
      </w:pPr>
      <w:r w:rsidRPr="00313530">
        <w:tab/>
        <w:t>(e)</w:t>
      </w:r>
      <w:r w:rsidRPr="00313530">
        <w:tab/>
        <w:t>if:</w:t>
      </w:r>
    </w:p>
    <w:p w:rsidR="00291965" w:rsidRPr="00313530" w:rsidRDefault="00291965" w:rsidP="00291965">
      <w:pPr>
        <w:pStyle w:val="paragraphsub"/>
      </w:pPr>
      <w:r w:rsidRPr="00313530">
        <w:tab/>
        <w:t>(i)</w:t>
      </w:r>
      <w:r w:rsidRPr="00313530">
        <w:tab/>
        <w:t>at the time the award was made, the amount of average weekly earnings for the quarter was not ascertainable; or</w:t>
      </w:r>
    </w:p>
    <w:p w:rsidR="00291965" w:rsidRPr="00313530" w:rsidRDefault="00291965" w:rsidP="00291965">
      <w:pPr>
        <w:pStyle w:val="paragraphsub"/>
      </w:pPr>
      <w:r w:rsidRPr="00313530">
        <w:tab/>
        <w:t>(ii)</w:t>
      </w:r>
      <w:r w:rsidRPr="00313530">
        <w:tab/>
        <w:t>the award was made during, or before the start of, the quarter;</w:t>
      </w:r>
    </w:p>
    <w:p w:rsidR="00291965" w:rsidRPr="00313530" w:rsidRDefault="00291965" w:rsidP="00291965">
      <w:pPr>
        <w:pStyle w:val="paragraph"/>
      </w:pPr>
      <w:r w:rsidRPr="00313530">
        <w:tab/>
      </w:r>
      <w:r w:rsidRPr="00313530">
        <w:tab/>
        <w:t>an amount that is twice the amount of average weekly earnings for the quarter that, at the time the award was made, was the most recent quarter for which the amount of average weekly earnings was ascertainable.</w:t>
      </w:r>
    </w:p>
    <w:p w:rsidR="00291965" w:rsidRPr="00313530" w:rsidRDefault="00291965" w:rsidP="00291965">
      <w:pPr>
        <w:pStyle w:val="ActHead5"/>
      </w:pPr>
      <w:bookmarkStart w:id="378" w:name="_Toc179638142"/>
      <w:r w:rsidRPr="00313530">
        <w:rPr>
          <w:rStyle w:val="CharSectno"/>
        </w:rPr>
        <w:t>87V</w:t>
      </w:r>
      <w:r w:rsidRPr="00313530">
        <w:t xml:space="preserve">  Average weekly earnings</w:t>
      </w:r>
      <w:bookmarkEnd w:id="378"/>
    </w:p>
    <w:p w:rsidR="00291965" w:rsidRPr="00313530" w:rsidRDefault="00291965" w:rsidP="00291965">
      <w:pPr>
        <w:pStyle w:val="subsection"/>
      </w:pPr>
      <w:r w:rsidRPr="00313530">
        <w:tab/>
        <w:t>(1)</w:t>
      </w:r>
      <w:r w:rsidRPr="00313530">
        <w:tab/>
      </w:r>
      <w:r w:rsidRPr="00313530">
        <w:rPr>
          <w:b/>
          <w:i/>
        </w:rPr>
        <w:t>Average weekly earnings</w:t>
      </w:r>
      <w:r w:rsidRPr="00313530">
        <w:t>, for a quarter, means the amount:</w:t>
      </w:r>
    </w:p>
    <w:p w:rsidR="00291965" w:rsidRPr="00313530" w:rsidRDefault="00291965" w:rsidP="00291965">
      <w:pPr>
        <w:pStyle w:val="paragraph"/>
      </w:pPr>
      <w:r w:rsidRPr="00313530">
        <w:tab/>
        <w:t>(a)</w:t>
      </w:r>
      <w:r w:rsidRPr="00313530">
        <w:tab/>
        <w:t>published by the Australian Statistician as the average weekly earnings for all employees (total earnings, seasonally adjusted) for the reference period in that quarter; or</w:t>
      </w:r>
    </w:p>
    <w:p w:rsidR="00291965" w:rsidRPr="00313530" w:rsidRDefault="00291965" w:rsidP="00291965">
      <w:pPr>
        <w:pStyle w:val="paragraph"/>
      </w:pPr>
      <w:r w:rsidRPr="00313530">
        <w:tab/>
        <w:t>(b)</w:t>
      </w:r>
      <w:r w:rsidRPr="00313530">
        <w:tab/>
        <w:t>if the Australian Statistician fails or ceases to publish the amount referred to in paragraph (a)—the amount determined in the manner specified in the regulations.</w:t>
      </w:r>
    </w:p>
    <w:p w:rsidR="00291965" w:rsidRPr="00313530" w:rsidRDefault="00291965" w:rsidP="00291965">
      <w:pPr>
        <w:pStyle w:val="subsection"/>
      </w:pPr>
      <w:r w:rsidRPr="00313530">
        <w:tab/>
        <w:t>(2)</w:t>
      </w:r>
      <w:r w:rsidRPr="00313530">
        <w:tab/>
        <w:t>Regulations made for the purposes of paragraph (1)(b) may specify matters by reference to which an amount is to be determined.</w:t>
      </w:r>
    </w:p>
    <w:p w:rsidR="00291965" w:rsidRPr="00313530" w:rsidRDefault="00291965" w:rsidP="00291965">
      <w:pPr>
        <w:pStyle w:val="subsection"/>
      </w:pPr>
      <w:r w:rsidRPr="00313530">
        <w:tab/>
        <w:t>(3)</w:t>
      </w:r>
      <w:r w:rsidRPr="00313530">
        <w:tab/>
        <w:t>In this section:</w:t>
      </w:r>
    </w:p>
    <w:p w:rsidR="00291965" w:rsidRPr="00313530" w:rsidRDefault="00291965" w:rsidP="00291965">
      <w:pPr>
        <w:pStyle w:val="Definition"/>
      </w:pPr>
      <w:r w:rsidRPr="00313530">
        <w:rPr>
          <w:b/>
          <w:i/>
        </w:rPr>
        <w:t>reference period</w:t>
      </w:r>
      <w:r w:rsidRPr="00313530">
        <w:t>, in a quarter, is the period described by the Australian Statistician as the pay period ending on or before a specified day that is the third Friday of the middle month of that quarter.</w:t>
      </w:r>
    </w:p>
    <w:p w:rsidR="00291965" w:rsidRPr="00313530" w:rsidRDefault="00291965" w:rsidP="00291965">
      <w:pPr>
        <w:pStyle w:val="ActHead3"/>
        <w:pageBreakBefore/>
      </w:pPr>
      <w:bookmarkStart w:id="379" w:name="_Toc179638143"/>
      <w:r w:rsidRPr="00313530">
        <w:rPr>
          <w:rStyle w:val="CharDivNo"/>
        </w:rPr>
        <w:t>Division 5</w:t>
      </w:r>
      <w:r w:rsidRPr="00313530">
        <w:t>—</w:t>
      </w:r>
      <w:r w:rsidRPr="00313530">
        <w:rPr>
          <w:rStyle w:val="CharDivText"/>
        </w:rPr>
        <w:t>Limits on personal injury damages for gratuitous attendant care services</w:t>
      </w:r>
      <w:bookmarkEnd w:id="379"/>
    </w:p>
    <w:p w:rsidR="00291965" w:rsidRPr="00313530" w:rsidRDefault="00291965" w:rsidP="00291965">
      <w:pPr>
        <w:pStyle w:val="ActHead5"/>
      </w:pPr>
      <w:bookmarkStart w:id="380" w:name="_Toc179638144"/>
      <w:r w:rsidRPr="00313530">
        <w:rPr>
          <w:rStyle w:val="CharSectno"/>
        </w:rPr>
        <w:t>87W</w:t>
      </w:r>
      <w:r w:rsidRPr="00313530">
        <w:t xml:space="preserve">  Personal injury damages for gratuitous attendant care services for plaintiff</w:t>
      </w:r>
      <w:bookmarkEnd w:id="380"/>
    </w:p>
    <w:p w:rsidR="00291965" w:rsidRPr="00313530" w:rsidRDefault="00291965" w:rsidP="00291965">
      <w:pPr>
        <w:pStyle w:val="subsection"/>
      </w:pPr>
      <w:r w:rsidRPr="00313530">
        <w:tab/>
        <w:t>(1)</w:t>
      </w:r>
      <w:r w:rsidRPr="00313530">
        <w:tab/>
        <w:t>A court must not, in a proceeding to which this Part applies, award personal injury damages for gratuitous attendant care services for the plaintiff, except in accordance with this section.</w:t>
      </w:r>
    </w:p>
    <w:p w:rsidR="00291965" w:rsidRPr="00313530" w:rsidRDefault="00291965" w:rsidP="00291965">
      <w:pPr>
        <w:pStyle w:val="subsection"/>
      </w:pPr>
      <w:r w:rsidRPr="00313530">
        <w:tab/>
        <w:t>(2)</w:t>
      </w:r>
      <w:r w:rsidRPr="00313530">
        <w:tab/>
        <w:t>The court must be satisfied that:</w:t>
      </w:r>
    </w:p>
    <w:p w:rsidR="00291965" w:rsidRPr="00313530" w:rsidRDefault="00291965" w:rsidP="00291965">
      <w:pPr>
        <w:pStyle w:val="paragraph"/>
      </w:pPr>
      <w:r w:rsidRPr="00313530">
        <w:tab/>
        <w:t>(a)</w:t>
      </w:r>
      <w:r w:rsidRPr="00313530">
        <w:tab/>
        <w:t>there is (or was) a reasonable need for the services to be provided; and</w:t>
      </w:r>
    </w:p>
    <w:p w:rsidR="00291965" w:rsidRPr="00313530" w:rsidRDefault="00291965" w:rsidP="00291965">
      <w:pPr>
        <w:pStyle w:val="paragraph"/>
      </w:pPr>
      <w:r w:rsidRPr="00313530">
        <w:tab/>
        <w:t>(b)</w:t>
      </w:r>
      <w:r w:rsidRPr="00313530">
        <w:tab/>
        <w:t>the need has arisen (or arose) solely because of personal injury to which the personal injury damages relate; and</w:t>
      </w:r>
    </w:p>
    <w:p w:rsidR="00291965" w:rsidRPr="00313530" w:rsidRDefault="00291965" w:rsidP="00291965">
      <w:pPr>
        <w:pStyle w:val="paragraph"/>
      </w:pPr>
      <w:r w:rsidRPr="00313530">
        <w:tab/>
        <w:t>(c)</w:t>
      </w:r>
      <w:r w:rsidRPr="00313530">
        <w:tab/>
        <w:t>the services would not be (or would not have been) provided to the plaintiff but for the injury; and</w:t>
      </w:r>
    </w:p>
    <w:p w:rsidR="00291965" w:rsidRPr="00313530" w:rsidRDefault="00291965" w:rsidP="00291965">
      <w:pPr>
        <w:pStyle w:val="paragraph"/>
      </w:pPr>
      <w:r w:rsidRPr="00313530">
        <w:tab/>
        <w:t>(d)</w:t>
      </w:r>
      <w:r w:rsidRPr="00313530">
        <w:tab/>
        <w:t>the services are provided (or are to be provided) for at least 6 hours per week; and</w:t>
      </w:r>
    </w:p>
    <w:p w:rsidR="00291965" w:rsidRPr="00313530" w:rsidRDefault="00291965" w:rsidP="00291965">
      <w:pPr>
        <w:pStyle w:val="paragraph"/>
      </w:pPr>
      <w:r w:rsidRPr="00313530">
        <w:tab/>
        <w:t>(e)</w:t>
      </w:r>
      <w:r w:rsidRPr="00313530">
        <w:tab/>
        <w:t>the services are provided (or are to be provided) over a period of at least 6 months.</w:t>
      </w:r>
    </w:p>
    <w:p w:rsidR="00291965" w:rsidRPr="00313530" w:rsidRDefault="00291965" w:rsidP="00291965">
      <w:pPr>
        <w:pStyle w:val="subsection"/>
      </w:pPr>
      <w:r w:rsidRPr="00313530">
        <w:tab/>
        <w:t>(3)</w:t>
      </w:r>
      <w:r w:rsidRPr="00313530">
        <w:tab/>
        <w:t>If the services were provided during a quarter for which, at the time the award was made, the amount of average weekly earnings was ascertainable, the court must not award as personal injury damages for the services:</w:t>
      </w:r>
    </w:p>
    <w:p w:rsidR="00291965" w:rsidRPr="00313530" w:rsidRDefault="00291965" w:rsidP="00291965">
      <w:pPr>
        <w:pStyle w:val="paragraph"/>
      </w:pPr>
      <w:r w:rsidRPr="00313530">
        <w:tab/>
        <w:t>(a)</w:t>
      </w:r>
      <w:r w:rsidRPr="00313530">
        <w:tab/>
        <w:t>if the services were provided for at least 40 hours per week—an amount per week that exceeds average weekly earnings for that quarter; or</w:t>
      </w:r>
    </w:p>
    <w:p w:rsidR="00291965" w:rsidRPr="00313530" w:rsidRDefault="00291965" w:rsidP="00291965">
      <w:pPr>
        <w:pStyle w:val="paragraph"/>
      </w:pPr>
      <w:r w:rsidRPr="00313530">
        <w:tab/>
        <w:t>(b)</w:t>
      </w:r>
      <w:r w:rsidRPr="00313530">
        <w:tab/>
        <w:t xml:space="preserve">if the services were provided for less than 40 hours per week—an amount per hour that exceeds </w:t>
      </w:r>
      <w:r w:rsidRPr="00313530">
        <w:rPr>
          <w:position w:val="6"/>
          <w:sz w:val="16"/>
        </w:rPr>
        <w:t>1</w:t>
      </w:r>
      <w:r w:rsidRPr="00313530">
        <w:t>/</w:t>
      </w:r>
      <w:r w:rsidRPr="00313530">
        <w:rPr>
          <w:sz w:val="16"/>
        </w:rPr>
        <w:t>40</w:t>
      </w:r>
      <w:r w:rsidRPr="00313530">
        <w:t xml:space="preserve"> of average weekly earnings for that quarter.</w:t>
      </w:r>
    </w:p>
    <w:p w:rsidR="00291965" w:rsidRPr="00313530" w:rsidRDefault="00291965" w:rsidP="00291965">
      <w:pPr>
        <w:pStyle w:val="subsection"/>
      </w:pPr>
      <w:r w:rsidRPr="00313530">
        <w:tab/>
        <w:t>(4)</w:t>
      </w:r>
      <w:r w:rsidRPr="00313530">
        <w:tab/>
        <w:t>If the services:</w:t>
      </w:r>
    </w:p>
    <w:p w:rsidR="00291965" w:rsidRPr="00313530" w:rsidRDefault="00291965" w:rsidP="00291965">
      <w:pPr>
        <w:pStyle w:val="paragraph"/>
      </w:pPr>
      <w:r w:rsidRPr="00313530">
        <w:tab/>
        <w:t>(a)</w:t>
      </w:r>
      <w:r w:rsidRPr="00313530">
        <w:tab/>
        <w:t>were provided during a quarter for which, at the time the award was made, the amount of average weekly earnings was not ascertainable; or</w:t>
      </w:r>
    </w:p>
    <w:p w:rsidR="00291965" w:rsidRPr="00313530" w:rsidRDefault="00291965" w:rsidP="00291965">
      <w:pPr>
        <w:pStyle w:val="paragraph"/>
      </w:pPr>
      <w:r w:rsidRPr="00313530">
        <w:tab/>
        <w:t>(b)</w:t>
      </w:r>
      <w:r w:rsidRPr="00313530">
        <w:tab/>
        <w:t>are to be provided after the time the award was made;</w:t>
      </w:r>
    </w:p>
    <w:p w:rsidR="00291965" w:rsidRPr="00313530" w:rsidRDefault="00291965" w:rsidP="00291965">
      <w:pPr>
        <w:pStyle w:val="subsection2"/>
      </w:pPr>
      <w:r w:rsidRPr="00313530">
        <w:t>the court must not award as personal injury damages for the services:</w:t>
      </w:r>
    </w:p>
    <w:p w:rsidR="00291965" w:rsidRPr="00313530" w:rsidRDefault="00291965" w:rsidP="00291965">
      <w:pPr>
        <w:pStyle w:val="paragraph"/>
      </w:pPr>
      <w:r w:rsidRPr="00313530">
        <w:tab/>
        <w:t>(c)</w:t>
      </w:r>
      <w:r w:rsidRPr="00313530">
        <w:tab/>
        <w:t>if the services were provided for at least 40 hours per week—an amount per week that exceeds average weekly earnings for the quarter that, at the time the award was made, was the most recent quarter for which the amount of average weekly earnings was ascertainable; or</w:t>
      </w:r>
    </w:p>
    <w:p w:rsidR="00291965" w:rsidRPr="00313530" w:rsidRDefault="00291965" w:rsidP="00291965">
      <w:pPr>
        <w:pStyle w:val="paragraph"/>
      </w:pPr>
      <w:r w:rsidRPr="00313530">
        <w:tab/>
        <w:t>(d)</w:t>
      </w:r>
      <w:r w:rsidRPr="00313530">
        <w:tab/>
        <w:t xml:space="preserve">if the services were provided for less than 40 hours per week—an amount per hour that exceeds </w:t>
      </w:r>
      <w:r w:rsidRPr="00313530">
        <w:rPr>
          <w:position w:val="6"/>
          <w:sz w:val="16"/>
        </w:rPr>
        <w:t>1</w:t>
      </w:r>
      <w:r w:rsidRPr="00313530">
        <w:t>/</w:t>
      </w:r>
      <w:r w:rsidRPr="00313530">
        <w:rPr>
          <w:sz w:val="16"/>
        </w:rPr>
        <w:t>40</w:t>
      </w:r>
      <w:r w:rsidRPr="00313530">
        <w:t xml:space="preserve"> of average weekly earnings for that quarter.</w:t>
      </w:r>
    </w:p>
    <w:p w:rsidR="00291965" w:rsidRPr="00313530" w:rsidRDefault="00291965" w:rsidP="00291965">
      <w:pPr>
        <w:pStyle w:val="subsection"/>
      </w:pPr>
      <w:r w:rsidRPr="00313530">
        <w:tab/>
        <w:t>(5)</w:t>
      </w:r>
      <w:r w:rsidRPr="00313530">
        <w:tab/>
      </w:r>
      <w:r w:rsidRPr="00313530">
        <w:rPr>
          <w:b/>
          <w:i/>
        </w:rPr>
        <w:t>Gratuitous attendant care services</w:t>
      </w:r>
      <w:r w:rsidRPr="00313530">
        <w:t xml:space="preserve"> are services that one person provides to another person:</w:t>
      </w:r>
    </w:p>
    <w:p w:rsidR="00291965" w:rsidRPr="00313530" w:rsidRDefault="00291965" w:rsidP="00291965">
      <w:pPr>
        <w:pStyle w:val="paragraph"/>
      </w:pPr>
      <w:r w:rsidRPr="00313530">
        <w:tab/>
        <w:t>(a)</w:t>
      </w:r>
      <w:r w:rsidRPr="00313530">
        <w:tab/>
        <w:t>that:</w:t>
      </w:r>
    </w:p>
    <w:p w:rsidR="00291965" w:rsidRPr="00313530" w:rsidRDefault="00291965" w:rsidP="00291965">
      <w:pPr>
        <w:pStyle w:val="paragraphsub"/>
      </w:pPr>
      <w:r w:rsidRPr="00313530">
        <w:tab/>
        <w:t>(i)</w:t>
      </w:r>
      <w:r w:rsidRPr="00313530">
        <w:tab/>
        <w:t>are of a domestic nature; or</w:t>
      </w:r>
    </w:p>
    <w:p w:rsidR="00291965" w:rsidRPr="00313530" w:rsidRDefault="00291965" w:rsidP="00291965">
      <w:pPr>
        <w:pStyle w:val="paragraphsub"/>
      </w:pPr>
      <w:r w:rsidRPr="00313530">
        <w:tab/>
        <w:t>(ii)</w:t>
      </w:r>
      <w:r w:rsidRPr="00313530">
        <w:tab/>
        <w:t>relate to nursing; or</w:t>
      </w:r>
    </w:p>
    <w:p w:rsidR="00291965" w:rsidRPr="00313530" w:rsidRDefault="00291965" w:rsidP="00291965">
      <w:pPr>
        <w:pStyle w:val="paragraphsub"/>
      </w:pPr>
      <w:r w:rsidRPr="00313530">
        <w:tab/>
        <w:t>(iii)</w:t>
      </w:r>
      <w:r w:rsidRPr="00313530">
        <w:tab/>
        <w:t>aim to alleviate the consequences of a personal injury; and</w:t>
      </w:r>
    </w:p>
    <w:p w:rsidR="00291965" w:rsidRPr="00313530" w:rsidRDefault="00291965" w:rsidP="00291965">
      <w:pPr>
        <w:pStyle w:val="paragraph"/>
      </w:pPr>
      <w:r w:rsidRPr="00313530">
        <w:tab/>
        <w:t>(b)</w:t>
      </w:r>
      <w:r w:rsidRPr="00313530">
        <w:tab/>
        <w:t>for which the other person has not paid or is not liable to pay.</w:t>
      </w:r>
    </w:p>
    <w:p w:rsidR="00291965" w:rsidRPr="00313530" w:rsidRDefault="00291965" w:rsidP="00291965">
      <w:pPr>
        <w:pStyle w:val="ActHead5"/>
      </w:pPr>
      <w:bookmarkStart w:id="381" w:name="_Toc179638145"/>
      <w:r w:rsidRPr="00313530">
        <w:rPr>
          <w:rStyle w:val="CharSectno"/>
        </w:rPr>
        <w:t>87X</w:t>
      </w:r>
      <w:r w:rsidRPr="00313530">
        <w:t xml:space="preserve">  Personal injury damages for loss of plaintiff’s capacity to provide gratuitous attendant care services</w:t>
      </w:r>
      <w:bookmarkEnd w:id="381"/>
    </w:p>
    <w:p w:rsidR="00291965" w:rsidRPr="00313530" w:rsidRDefault="00291965" w:rsidP="00291965">
      <w:pPr>
        <w:pStyle w:val="subsection"/>
      </w:pPr>
      <w:r w:rsidRPr="00313530">
        <w:tab/>
        <w:t>(1)</w:t>
      </w:r>
      <w:r w:rsidRPr="00313530">
        <w:tab/>
        <w:t>A court must not, in a proceeding to which this Part applies, award personal injury damages for loss of the plaintiff’s capacity to provide gratuitous attendant care services to other persons, except in accordance with this section.</w:t>
      </w:r>
    </w:p>
    <w:p w:rsidR="00291965" w:rsidRPr="00313530" w:rsidRDefault="00291965" w:rsidP="00291965">
      <w:pPr>
        <w:pStyle w:val="subsection"/>
      </w:pPr>
      <w:r w:rsidRPr="00313530">
        <w:tab/>
        <w:t>(2)</w:t>
      </w:r>
      <w:r w:rsidRPr="00313530">
        <w:tab/>
        <w:t>The court must be satisfied that:</w:t>
      </w:r>
    </w:p>
    <w:p w:rsidR="00291965" w:rsidRPr="00313530" w:rsidRDefault="00291965" w:rsidP="00291965">
      <w:pPr>
        <w:pStyle w:val="paragraph"/>
      </w:pPr>
      <w:r w:rsidRPr="00313530">
        <w:tab/>
        <w:t>(a)</w:t>
      </w:r>
      <w:r w:rsidRPr="00313530">
        <w:tab/>
        <w:t>prior to his or her loss of capacity to provide the services, the plaintiff had provided the services:</w:t>
      </w:r>
    </w:p>
    <w:p w:rsidR="00291965" w:rsidRPr="00313530" w:rsidRDefault="00291965" w:rsidP="00291965">
      <w:pPr>
        <w:pStyle w:val="paragraphsub"/>
      </w:pPr>
      <w:r w:rsidRPr="00313530">
        <w:tab/>
        <w:t>(i)</w:t>
      </w:r>
      <w:r w:rsidRPr="00313530">
        <w:tab/>
        <w:t>for at least 6 hours per week; and</w:t>
      </w:r>
    </w:p>
    <w:p w:rsidR="00291965" w:rsidRPr="00313530" w:rsidRDefault="00291965" w:rsidP="00291965">
      <w:pPr>
        <w:pStyle w:val="paragraphsub"/>
      </w:pPr>
      <w:r w:rsidRPr="00313530">
        <w:tab/>
        <w:t>(ii)</w:t>
      </w:r>
      <w:r w:rsidRPr="00313530">
        <w:tab/>
        <w:t>over a period of at least 6 months; and</w:t>
      </w:r>
    </w:p>
    <w:p w:rsidR="00291965" w:rsidRPr="00313530" w:rsidRDefault="00291965" w:rsidP="00291965">
      <w:pPr>
        <w:pStyle w:val="paragraph"/>
      </w:pPr>
      <w:r w:rsidRPr="00313530">
        <w:tab/>
        <w:t>(b)</w:t>
      </w:r>
      <w:r w:rsidRPr="00313530">
        <w:tab/>
        <w:t>the other person would have been entitled, if the plaintiff had died as a result of the contravention of this Act to which the award relates, to recover damages under a law of a State or Territory for loss of the plaintiff’s services.</w:t>
      </w:r>
    </w:p>
    <w:p w:rsidR="00291965" w:rsidRPr="00313530" w:rsidRDefault="00291965" w:rsidP="00291965">
      <w:pPr>
        <w:pStyle w:val="subsection"/>
      </w:pPr>
      <w:r w:rsidRPr="00313530">
        <w:tab/>
        <w:t>(3)</w:t>
      </w:r>
      <w:r w:rsidRPr="00313530">
        <w:tab/>
        <w:t>If the plaintiff would have provided the services during a quarter for which, at the time the award was made, the amount of average weekly earnings was ascertainable, the court must not award as personal injury damages for the services:</w:t>
      </w:r>
    </w:p>
    <w:p w:rsidR="00291965" w:rsidRPr="00313530" w:rsidRDefault="00291965" w:rsidP="00291965">
      <w:pPr>
        <w:pStyle w:val="paragraph"/>
      </w:pPr>
      <w:r w:rsidRPr="00313530">
        <w:tab/>
        <w:t>(a)</w:t>
      </w:r>
      <w:r w:rsidRPr="00313530">
        <w:tab/>
        <w:t>if the services would have been provided for at least 40 hours per week—an amount per week that exceeds average weekly earnings for that quarter; and</w:t>
      </w:r>
    </w:p>
    <w:p w:rsidR="00291965" w:rsidRPr="00313530" w:rsidRDefault="00291965" w:rsidP="00291965">
      <w:pPr>
        <w:pStyle w:val="paragraph"/>
      </w:pPr>
      <w:r w:rsidRPr="00313530">
        <w:tab/>
        <w:t>(b)</w:t>
      </w:r>
      <w:r w:rsidRPr="00313530">
        <w:tab/>
        <w:t xml:space="preserve">if the services would have been provided for less than 40 hours per week—an amount per hour that exceeds </w:t>
      </w:r>
      <w:r w:rsidRPr="00313530">
        <w:rPr>
          <w:position w:val="6"/>
          <w:sz w:val="16"/>
        </w:rPr>
        <w:t>1</w:t>
      </w:r>
      <w:r w:rsidRPr="00313530">
        <w:t>/</w:t>
      </w:r>
      <w:r w:rsidRPr="00313530">
        <w:rPr>
          <w:sz w:val="16"/>
        </w:rPr>
        <w:t>40</w:t>
      </w:r>
      <w:r w:rsidRPr="00313530">
        <w:t xml:space="preserve"> of average weekly earnings for that quarter.</w:t>
      </w:r>
    </w:p>
    <w:p w:rsidR="00291965" w:rsidRPr="00313530" w:rsidRDefault="00291965" w:rsidP="00291965">
      <w:pPr>
        <w:pStyle w:val="subsection"/>
      </w:pPr>
      <w:r w:rsidRPr="00313530">
        <w:tab/>
        <w:t>(4)</w:t>
      </w:r>
      <w:r w:rsidRPr="00313530">
        <w:tab/>
        <w:t>If the plaintiff:</w:t>
      </w:r>
    </w:p>
    <w:p w:rsidR="00291965" w:rsidRPr="00313530" w:rsidRDefault="00291965" w:rsidP="00291965">
      <w:pPr>
        <w:pStyle w:val="paragraph"/>
      </w:pPr>
      <w:r w:rsidRPr="00313530">
        <w:tab/>
        <w:t>(a)</w:t>
      </w:r>
      <w:r w:rsidRPr="00313530">
        <w:tab/>
        <w:t>would have provided the services during a quarter for which, at the time the award was made, the amount of average weekly earnings was not ascertainable; or</w:t>
      </w:r>
    </w:p>
    <w:p w:rsidR="00291965" w:rsidRPr="00313530" w:rsidRDefault="00291965" w:rsidP="00291965">
      <w:pPr>
        <w:pStyle w:val="paragraph"/>
      </w:pPr>
      <w:r w:rsidRPr="00313530">
        <w:tab/>
        <w:t>(b)</w:t>
      </w:r>
      <w:r w:rsidRPr="00313530">
        <w:tab/>
        <w:t>would have provided the services after the time the award was made;</w:t>
      </w:r>
    </w:p>
    <w:p w:rsidR="00291965" w:rsidRPr="00313530" w:rsidRDefault="00291965" w:rsidP="00291965">
      <w:pPr>
        <w:pStyle w:val="subsection2"/>
      </w:pPr>
      <w:r w:rsidRPr="00313530">
        <w:t>the court must not award as personal injury damages for the services:</w:t>
      </w:r>
    </w:p>
    <w:p w:rsidR="00291965" w:rsidRPr="00313530" w:rsidRDefault="00291965" w:rsidP="00291965">
      <w:pPr>
        <w:pStyle w:val="paragraph"/>
      </w:pPr>
      <w:r w:rsidRPr="00313530">
        <w:tab/>
        <w:t>(c)</w:t>
      </w:r>
      <w:r w:rsidRPr="00313530">
        <w:tab/>
        <w:t>if the services were provided for at least 40 hours per week—an amount per week that exceeds average weekly earnings for the quarter that, at the time the award was made, was the most recent quarter for which the amount of average weekly earnings was ascertainable; or</w:t>
      </w:r>
    </w:p>
    <w:p w:rsidR="00291965" w:rsidRPr="00313530" w:rsidRDefault="00291965" w:rsidP="00291965">
      <w:pPr>
        <w:pStyle w:val="paragraph"/>
      </w:pPr>
      <w:r w:rsidRPr="00313530">
        <w:tab/>
        <w:t>(d)</w:t>
      </w:r>
      <w:r w:rsidRPr="00313530">
        <w:tab/>
        <w:t xml:space="preserve">if the services were provided for less than 40 hours per week—an amount per hour that exceeds </w:t>
      </w:r>
      <w:r w:rsidRPr="00313530">
        <w:rPr>
          <w:position w:val="6"/>
          <w:sz w:val="16"/>
        </w:rPr>
        <w:t>1</w:t>
      </w:r>
      <w:r w:rsidRPr="00313530">
        <w:t>/</w:t>
      </w:r>
      <w:r w:rsidRPr="00313530">
        <w:rPr>
          <w:sz w:val="16"/>
        </w:rPr>
        <w:t>40</w:t>
      </w:r>
      <w:r w:rsidRPr="00313530">
        <w:t xml:space="preserve"> of average weekly earnings for that quarter.</w:t>
      </w:r>
    </w:p>
    <w:p w:rsidR="00291965" w:rsidRPr="00313530" w:rsidRDefault="00291965" w:rsidP="00291965">
      <w:pPr>
        <w:pStyle w:val="ActHead3"/>
        <w:pageBreakBefore/>
      </w:pPr>
      <w:bookmarkStart w:id="382" w:name="_Toc179638146"/>
      <w:r w:rsidRPr="00313530">
        <w:rPr>
          <w:rStyle w:val="CharDivNo"/>
        </w:rPr>
        <w:t>Division 6</w:t>
      </w:r>
      <w:r w:rsidRPr="00313530">
        <w:t>—</w:t>
      </w:r>
      <w:r w:rsidRPr="00313530">
        <w:rPr>
          <w:rStyle w:val="CharDivText"/>
        </w:rPr>
        <w:t>Other limits on personal injury damages</w:t>
      </w:r>
      <w:bookmarkEnd w:id="382"/>
    </w:p>
    <w:p w:rsidR="00291965" w:rsidRPr="00313530" w:rsidRDefault="00291965" w:rsidP="00291965">
      <w:pPr>
        <w:pStyle w:val="ActHead5"/>
      </w:pPr>
      <w:bookmarkStart w:id="383" w:name="_Toc179638147"/>
      <w:r w:rsidRPr="00313530">
        <w:rPr>
          <w:rStyle w:val="CharSectno"/>
        </w:rPr>
        <w:t>87Y</w:t>
      </w:r>
      <w:r w:rsidRPr="00313530">
        <w:t xml:space="preserve">  Damages for future economic loss—discount rate</w:t>
      </w:r>
      <w:bookmarkEnd w:id="383"/>
    </w:p>
    <w:p w:rsidR="00291965" w:rsidRPr="00313530" w:rsidRDefault="00291965" w:rsidP="00291965">
      <w:pPr>
        <w:pStyle w:val="subsection"/>
      </w:pPr>
      <w:r w:rsidRPr="00313530">
        <w:tab/>
        <w:t>(1)</w:t>
      </w:r>
      <w:r w:rsidRPr="00313530">
        <w:tab/>
        <w:t>If an award of personal injury damages in a proceeding to which this Part applies is to include any component, assessed as a lump sum, for future economic loss of any kind, the present value of that future economic loss is to be determined by applying:</w:t>
      </w:r>
    </w:p>
    <w:p w:rsidR="00291965" w:rsidRPr="00313530" w:rsidRDefault="00291965" w:rsidP="00291965">
      <w:pPr>
        <w:pStyle w:val="paragraph"/>
      </w:pPr>
      <w:r w:rsidRPr="00313530">
        <w:tab/>
        <w:t>(a)</w:t>
      </w:r>
      <w:r w:rsidRPr="00313530">
        <w:tab/>
        <w:t>a discount rate of the percentage prescribed by the regulations; or</w:t>
      </w:r>
    </w:p>
    <w:p w:rsidR="00291965" w:rsidRPr="00313530" w:rsidRDefault="00291965" w:rsidP="00291965">
      <w:pPr>
        <w:pStyle w:val="paragraph"/>
      </w:pPr>
      <w:r w:rsidRPr="00313530">
        <w:tab/>
        <w:t>(b)</w:t>
      </w:r>
      <w:r w:rsidRPr="00313530">
        <w:tab/>
        <w:t>if no percentage is prescribed—a discount rate of 5%.</w:t>
      </w:r>
    </w:p>
    <w:p w:rsidR="00291965" w:rsidRPr="00313530" w:rsidRDefault="00291965" w:rsidP="00291965">
      <w:pPr>
        <w:pStyle w:val="subsection"/>
      </w:pPr>
      <w:r w:rsidRPr="00313530">
        <w:tab/>
        <w:t>(2)</w:t>
      </w:r>
      <w:r w:rsidRPr="00313530">
        <w:tab/>
        <w:t>A regulation made for the purposes of paragraph (1)(a) does not commence before the end of the period of 6 months starting:</w:t>
      </w:r>
    </w:p>
    <w:p w:rsidR="00291965" w:rsidRPr="00313530" w:rsidRDefault="00291965" w:rsidP="00291965">
      <w:pPr>
        <w:pStyle w:val="paragraph"/>
      </w:pPr>
      <w:r w:rsidRPr="00313530">
        <w:tab/>
        <w:t>(a)</w:t>
      </w:r>
      <w:r w:rsidRPr="00313530">
        <w:tab/>
        <w:t xml:space="preserve">if the regulation is laid before each House of the Parliament under section 38 of the </w:t>
      </w:r>
      <w:r w:rsidRPr="00313530">
        <w:rPr>
          <w:i/>
        </w:rPr>
        <w:t>Legislation Act 2003</w:t>
      </w:r>
      <w:r w:rsidRPr="00313530">
        <w:t xml:space="preserve"> on the same day—on that day; or</w:t>
      </w:r>
    </w:p>
    <w:p w:rsidR="00291965" w:rsidRPr="00313530" w:rsidRDefault="00291965" w:rsidP="00291965">
      <w:pPr>
        <w:pStyle w:val="paragraph"/>
      </w:pPr>
      <w:r w:rsidRPr="00313530">
        <w:tab/>
        <w:t>(b)</w:t>
      </w:r>
      <w:r w:rsidRPr="00313530">
        <w:tab/>
        <w:t>if it is laid before each House of the Parliament under that section on different days—on the later of those days.</w:t>
      </w:r>
    </w:p>
    <w:p w:rsidR="00291965" w:rsidRPr="00313530" w:rsidRDefault="00291965" w:rsidP="00291965">
      <w:pPr>
        <w:pStyle w:val="subsection"/>
      </w:pPr>
      <w:r w:rsidRPr="00313530">
        <w:tab/>
        <w:t>(3)</w:t>
      </w:r>
      <w:r w:rsidRPr="00313530">
        <w:tab/>
        <w:t>Except as provided by this section, this section does not affect any other law relating to the discounting of sums awarded as damages or compensation.</w:t>
      </w:r>
    </w:p>
    <w:p w:rsidR="00291965" w:rsidRPr="00313530" w:rsidRDefault="00291965" w:rsidP="00291965">
      <w:pPr>
        <w:pStyle w:val="ActHead5"/>
      </w:pPr>
      <w:bookmarkStart w:id="384" w:name="_Toc179638148"/>
      <w:r w:rsidRPr="00313530">
        <w:rPr>
          <w:rStyle w:val="CharSectno"/>
        </w:rPr>
        <w:t>87Z</w:t>
      </w:r>
      <w:r w:rsidRPr="00313530">
        <w:t xml:space="preserve">  Damages for loss of superannuation entitlements</w:t>
      </w:r>
      <w:bookmarkEnd w:id="384"/>
    </w:p>
    <w:p w:rsidR="00291965" w:rsidRPr="00313530" w:rsidRDefault="00291965" w:rsidP="00291965">
      <w:pPr>
        <w:pStyle w:val="subsection"/>
      </w:pPr>
      <w:r w:rsidRPr="00313530">
        <w:tab/>
      </w:r>
      <w:r w:rsidRPr="00313530">
        <w:tab/>
        <w:t>A court must not, in a proceeding to which this Part applies, award personal injury damages for economic loss due to the loss of employer superannuation contributions an amount that exceeds the following amount:</w:t>
      </w:r>
    </w:p>
    <w:p w:rsidR="00291965" w:rsidRPr="00313530" w:rsidRDefault="00291965" w:rsidP="00291965">
      <w:pPr>
        <w:pStyle w:val="Formula"/>
      </w:pPr>
      <w:r w:rsidRPr="00313530">
        <w:rPr>
          <w:noProof/>
        </w:rPr>
        <w:drawing>
          <wp:inline distT="0" distB="0" distL="0" distR="0" wp14:anchorId="3E6AFC9C" wp14:editId="2969CE28">
            <wp:extent cx="2943225" cy="276860"/>
            <wp:effectExtent l="0" t="0" r="0" b="0"/>
            <wp:docPr id="4" name="Picture 4" descr="Start formula Superannuation percentage times Damages for earnings los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43225" cy="276860"/>
                    </a:xfrm>
                    <a:prstGeom prst="rect">
                      <a:avLst/>
                    </a:prstGeom>
                    <a:noFill/>
                    <a:ln>
                      <a:noFill/>
                    </a:ln>
                  </pic:spPr>
                </pic:pic>
              </a:graphicData>
            </a:graphic>
          </wp:inline>
        </w:drawing>
      </w:r>
    </w:p>
    <w:p w:rsidR="00291965" w:rsidRPr="00313530" w:rsidRDefault="00291965" w:rsidP="00291965">
      <w:pPr>
        <w:pStyle w:val="subsection2"/>
      </w:pPr>
      <w:r w:rsidRPr="00313530">
        <w:t>where:</w:t>
      </w:r>
    </w:p>
    <w:p w:rsidR="00291965" w:rsidRPr="00313530" w:rsidRDefault="00291965" w:rsidP="00291965">
      <w:pPr>
        <w:pStyle w:val="Definition"/>
      </w:pPr>
      <w:r w:rsidRPr="00313530">
        <w:rPr>
          <w:b/>
          <w:i/>
        </w:rPr>
        <w:t>damages for earnings loss</w:t>
      </w:r>
      <w:r w:rsidRPr="00313530">
        <w:t xml:space="preserve"> are the personal injury damages payable (in accordance with this Part) for:</w:t>
      </w:r>
    </w:p>
    <w:p w:rsidR="00291965" w:rsidRPr="00313530" w:rsidRDefault="00291965" w:rsidP="00291965">
      <w:pPr>
        <w:pStyle w:val="paragraph"/>
      </w:pPr>
      <w:r w:rsidRPr="00313530">
        <w:tab/>
        <w:t>(a)</w:t>
      </w:r>
      <w:r w:rsidRPr="00313530">
        <w:tab/>
        <w:t>any past economic loss due to loss of earnings, or the deprivation or impairment of earning capacity, on which the entitlement to those contributions is based; and</w:t>
      </w:r>
    </w:p>
    <w:p w:rsidR="00291965" w:rsidRPr="00313530" w:rsidRDefault="00291965" w:rsidP="00291965">
      <w:pPr>
        <w:pStyle w:val="paragraph"/>
      </w:pPr>
      <w:r w:rsidRPr="00313530">
        <w:tab/>
        <w:t>(b)</w:t>
      </w:r>
      <w:r w:rsidRPr="00313530">
        <w:tab/>
        <w:t>any future economic loss due to the deprivation or impairment of earning capacity on which the entitlement to those contributions would be based.</w:t>
      </w:r>
    </w:p>
    <w:p w:rsidR="00291965" w:rsidRPr="00313530" w:rsidRDefault="00291965" w:rsidP="00291965">
      <w:pPr>
        <w:pStyle w:val="Definition"/>
      </w:pPr>
      <w:r w:rsidRPr="00313530">
        <w:rPr>
          <w:b/>
          <w:i/>
        </w:rPr>
        <w:t>superannuation percentage</w:t>
      </w:r>
      <w:r w:rsidRPr="00313530">
        <w:t xml:space="preserve"> is the highest employer’s charge percentage for a quarter under </w:t>
      </w:r>
      <w:r w:rsidR="00313696" w:rsidRPr="00313530">
        <w:t>section 1</w:t>
      </w:r>
      <w:r w:rsidRPr="00313530">
        <w:t xml:space="preserve">9 of the </w:t>
      </w:r>
      <w:r w:rsidRPr="00313530">
        <w:rPr>
          <w:i/>
        </w:rPr>
        <w:t>Superannuation Guarantee (Administration) Act 1992</w:t>
      </w:r>
      <w:r w:rsidRPr="00313530">
        <w:t>.</w:t>
      </w:r>
    </w:p>
    <w:p w:rsidR="00291965" w:rsidRPr="00313530" w:rsidRDefault="00291965" w:rsidP="00291965">
      <w:pPr>
        <w:pStyle w:val="ActHead5"/>
      </w:pPr>
      <w:bookmarkStart w:id="385" w:name="_Toc179638149"/>
      <w:r w:rsidRPr="00313530">
        <w:rPr>
          <w:rStyle w:val="CharSectno"/>
        </w:rPr>
        <w:t>87ZA</w:t>
      </w:r>
      <w:r w:rsidRPr="00313530">
        <w:t xml:space="preserve">  Interest on damages</w:t>
      </w:r>
      <w:bookmarkEnd w:id="385"/>
    </w:p>
    <w:p w:rsidR="00291965" w:rsidRPr="00313530" w:rsidRDefault="00291965" w:rsidP="00291965">
      <w:pPr>
        <w:pStyle w:val="subsection"/>
      </w:pPr>
      <w:r w:rsidRPr="00313530">
        <w:tab/>
        <w:t>(1)</w:t>
      </w:r>
      <w:r w:rsidRPr="00313530">
        <w:tab/>
        <w:t>A court must not, in a proceeding to which this Part applies, order the payment of interest on personal injury damages for:</w:t>
      </w:r>
    </w:p>
    <w:p w:rsidR="00291965" w:rsidRPr="00313530" w:rsidRDefault="00291965" w:rsidP="00291965">
      <w:pPr>
        <w:pStyle w:val="paragraph"/>
      </w:pPr>
      <w:r w:rsidRPr="00313530">
        <w:tab/>
        <w:t>(a)</w:t>
      </w:r>
      <w:r w:rsidRPr="00313530">
        <w:tab/>
        <w:t>non</w:t>
      </w:r>
      <w:r w:rsidR="00313530">
        <w:noBreakHyphen/>
      </w:r>
      <w:r w:rsidRPr="00313530">
        <w:t>economic loss; or</w:t>
      </w:r>
    </w:p>
    <w:p w:rsidR="00291965" w:rsidRPr="00313530" w:rsidRDefault="00291965" w:rsidP="00291965">
      <w:pPr>
        <w:pStyle w:val="paragraph"/>
      </w:pPr>
      <w:r w:rsidRPr="00313530">
        <w:tab/>
        <w:t>(b)</w:t>
      </w:r>
      <w:r w:rsidRPr="00313530">
        <w:tab/>
        <w:t>gratuitous attendant care services for the plaintiff; or</w:t>
      </w:r>
    </w:p>
    <w:p w:rsidR="00291965" w:rsidRPr="00313530" w:rsidRDefault="00291965" w:rsidP="00291965">
      <w:pPr>
        <w:pStyle w:val="paragraph"/>
      </w:pPr>
      <w:r w:rsidRPr="00313530">
        <w:tab/>
        <w:t>(c)</w:t>
      </w:r>
      <w:r w:rsidRPr="00313530">
        <w:tab/>
        <w:t>loss of the plaintiff’s capacity to provide gratuitous attendant care services to other persons.</w:t>
      </w:r>
    </w:p>
    <w:p w:rsidR="00291965" w:rsidRPr="00313530" w:rsidRDefault="00291965" w:rsidP="00291965">
      <w:pPr>
        <w:pStyle w:val="subsection"/>
      </w:pPr>
      <w:r w:rsidRPr="00313530">
        <w:tab/>
        <w:t>(2)</w:t>
      </w:r>
      <w:r w:rsidRPr="00313530">
        <w:tab/>
        <w:t>If, in a proceeding to which this Part applies, a court is satisfied that interest is payable on personal injury damages of another kind, the rate of interest to be used in working out the interest is:</w:t>
      </w:r>
    </w:p>
    <w:p w:rsidR="00291965" w:rsidRPr="00313530" w:rsidRDefault="00291965" w:rsidP="00291965">
      <w:pPr>
        <w:pStyle w:val="paragraph"/>
      </w:pPr>
      <w:r w:rsidRPr="00313530">
        <w:tab/>
        <w:t>(a)</w:t>
      </w:r>
      <w:r w:rsidRPr="00313530">
        <w:tab/>
        <w:t>the rate of interest prescribed by the regulations; or</w:t>
      </w:r>
    </w:p>
    <w:p w:rsidR="00291965" w:rsidRPr="00313530" w:rsidRDefault="00291965" w:rsidP="00291965">
      <w:pPr>
        <w:pStyle w:val="paragraph"/>
      </w:pPr>
      <w:r w:rsidRPr="00313530">
        <w:tab/>
        <w:t>(b)</w:t>
      </w:r>
      <w:r w:rsidRPr="00313530">
        <w:tab/>
        <w:t>if no rate is prescribed—the 10</w:t>
      </w:r>
      <w:r w:rsidR="00313530">
        <w:noBreakHyphen/>
      </w:r>
      <w:r w:rsidRPr="00313530">
        <w:t>year benchmark bond rate on the day on which the court determines the personal injury damages.</w:t>
      </w:r>
    </w:p>
    <w:p w:rsidR="00291965" w:rsidRPr="00313530" w:rsidRDefault="00291965" w:rsidP="00291965">
      <w:pPr>
        <w:pStyle w:val="subsection"/>
      </w:pPr>
      <w:r w:rsidRPr="00313530">
        <w:tab/>
        <w:t>(3)</w:t>
      </w:r>
      <w:r w:rsidRPr="00313530">
        <w:tab/>
        <w:t>This section does not affect the payment of interest on a debt under a judgment or order of a court.</w:t>
      </w:r>
    </w:p>
    <w:p w:rsidR="00291965" w:rsidRPr="00313530" w:rsidRDefault="00291965" w:rsidP="00291965">
      <w:pPr>
        <w:pStyle w:val="subsection"/>
      </w:pPr>
      <w:r w:rsidRPr="00313530">
        <w:tab/>
        <w:t>(4)</w:t>
      </w:r>
      <w:r w:rsidRPr="00313530">
        <w:tab/>
        <w:t>In this section:</w:t>
      </w:r>
    </w:p>
    <w:p w:rsidR="00291965" w:rsidRPr="00313530" w:rsidRDefault="00291965" w:rsidP="00291965">
      <w:pPr>
        <w:pStyle w:val="Definition"/>
      </w:pPr>
      <w:r w:rsidRPr="00313530">
        <w:rPr>
          <w:b/>
          <w:i/>
        </w:rPr>
        <w:t>10</w:t>
      </w:r>
      <w:r w:rsidR="00313530">
        <w:rPr>
          <w:b/>
          <w:i/>
        </w:rPr>
        <w:noBreakHyphen/>
      </w:r>
      <w:r w:rsidRPr="00313530">
        <w:rPr>
          <w:b/>
          <w:i/>
        </w:rPr>
        <w:t>year benchmark bond rate</w:t>
      </w:r>
      <w:r w:rsidRPr="00313530">
        <w:t>, on a day, means:</w:t>
      </w:r>
    </w:p>
    <w:p w:rsidR="00291965" w:rsidRPr="00313530" w:rsidRDefault="00291965" w:rsidP="00291965">
      <w:pPr>
        <w:pStyle w:val="paragraph"/>
      </w:pPr>
      <w:r w:rsidRPr="00313530">
        <w:tab/>
        <w:t>(a)</w:t>
      </w:r>
      <w:r w:rsidRPr="00313530">
        <w:tab/>
        <w:t>if the day occurs on or after 1 March in a particular year and before 1 September in that year—the Commonwealth Government 10</w:t>
      </w:r>
      <w:r w:rsidR="00313530">
        <w:noBreakHyphen/>
      </w:r>
      <w:r w:rsidRPr="00313530">
        <w:t>year benchmark bond rate:</w:t>
      </w:r>
    </w:p>
    <w:p w:rsidR="00291965" w:rsidRPr="00313530" w:rsidRDefault="00291965" w:rsidP="00291965">
      <w:pPr>
        <w:pStyle w:val="paragraphsub"/>
      </w:pPr>
      <w:r w:rsidRPr="00313530">
        <w:tab/>
        <w:t>(i)</w:t>
      </w:r>
      <w:r w:rsidRPr="00313530">
        <w:tab/>
        <w:t>as published by the Reserve Bank of Australia in the Reserve Bank of Australia Bulletin (however described); and</w:t>
      </w:r>
    </w:p>
    <w:p w:rsidR="00291965" w:rsidRPr="00313530" w:rsidRDefault="00291965" w:rsidP="00291965">
      <w:pPr>
        <w:pStyle w:val="paragraphsub"/>
      </w:pPr>
      <w:r w:rsidRPr="00313530">
        <w:tab/>
        <w:t>(ii)</w:t>
      </w:r>
      <w:r w:rsidRPr="00313530">
        <w:tab/>
        <w:t>applying on the first business day of January in that year; or</w:t>
      </w:r>
    </w:p>
    <w:p w:rsidR="00291965" w:rsidRPr="00313530" w:rsidRDefault="00291965" w:rsidP="00291965">
      <w:pPr>
        <w:pStyle w:val="paragraph"/>
      </w:pPr>
      <w:r w:rsidRPr="00313530">
        <w:tab/>
        <w:t>(b)</w:t>
      </w:r>
      <w:r w:rsidRPr="00313530">
        <w:tab/>
        <w:t>otherwise—the Commonwealth Government 10</w:t>
      </w:r>
      <w:r w:rsidR="00313530">
        <w:noBreakHyphen/>
      </w:r>
      <w:r w:rsidRPr="00313530">
        <w:t>year benchmark bond rate, as so published, applying on the first business day of July in the preceding year.</w:t>
      </w:r>
    </w:p>
    <w:p w:rsidR="00291965" w:rsidRPr="00313530" w:rsidRDefault="00291965" w:rsidP="00291965">
      <w:pPr>
        <w:pStyle w:val="Definition"/>
      </w:pPr>
      <w:r w:rsidRPr="00313530">
        <w:rPr>
          <w:b/>
          <w:i/>
        </w:rPr>
        <w:t>business day</w:t>
      </w:r>
      <w:r w:rsidRPr="00313530">
        <w:t xml:space="preserve"> means a day other than a Saturday, a Sunday or a public or bank holiday in any State, the Australian Capital Territory or the Northern Territory.</w:t>
      </w:r>
    </w:p>
    <w:p w:rsidR="00291965" w:rsidRPr="00313530" w:rsidRDefault="00291965" w:rsidP="00291965">
      <w:pPr>
        <w:pStyle w:val="ActHead5"/>
      </w:pPr>
      <w:bookmarkStart w:id="386" w:name="_Toc179638150"/>
      <w:r w:rsidRPr="00313530">
        <w:rPr>
          <w:rStyle w:val="CharSectno"/>
        </w:rPr>
        <w:t>87ZB</w:t>
      </w:r>
      <w:r w:rsidRPr="00313530">
        <w:t xml:space="preserve">  Exemplary and aggravated damages</w:t>
      </w:r>
      <w:bookmarkEnd w:id="386"/>
    </w:p>
    <w:p w:rsidR="00291965" w:rsidRPr="00313530" w:rsidRDefault="00291965" w:rsidP="00291965">
      <w:pPr>
        <w:pStyle w:val="subsection"/>
      </w:pPr>
      <w:r w:rsidRPr="00313530">
        <w:tab/>
        <w:t>(1)</w:t>
      </w:r>
      <w:r w:rsidRPr="00313530">
        <w:tab/>
        <w:t>A court must not, in a proceeding to which this Part applies, award exemplary damages or aggravated damages in respect of death or personal injury.</w:t>
      </w:r>
    </w:p>
    <w:p w:rsidR="00291965" w:rsidRPr="00313530" w:rsidRDefault="00291965" w:rsidP="00291965">
      <w:pPr>
        <w:pStyle w:val="subsection"/>
      </w:pPr>
      <w:r w:rsidRPr="00313530">
        <w:tab/>
        <w:t>(2)</w:t>
      </w:r>
      <w:r w:rsidRPr="00313530">
        <w:tab/>
        <w:t>This section does not affect whether a court has power to award exemplary damages or aggravated damages:</w:t>
      </w:r>
    </w:p>
    <w:p w:rsidR="00291965" w:rsidRPr="00313530" w:rsidRDefault="00291965" w:rsidP="00291965">
      <w:pPr>
        <w:pStyle w:val="paragraph"/>
      </w:pPr>
      <w:r w:rsidRPr="00313530">
        <w:tab/>
        <w:t>(a)</w:t>
      </w:r>
      <w:r w:rsidRPr="00313530">
        <w:tab/>
        <w:t>otherwise than in respect of death or personal injury; or</w:t>
      </w:r>
    </w:p>
    <w:p w:rsidR="00291965" w:rsidRPr="00313530" w:rsidRDefault="00291965" w:rsidP="00291965">
      <w:pPr>
        <w:pStyle w:val="paragraph"/>
      </w:pPr>
      <w:r w:rsidRPr="00313530">
        <w:tab/>
        <w:t>(b)</w:t>
      </w:r>
      <w:r w:rsidRPr="00313530">
        <w:tab/>
        <w:t>in a proceeding other than a proceeding to which this Part applies.</w:t>
      </w:r>
    </w:p>
    <w:p w:rsidR="00291965" w:rsidRPr="00313530" w:rsidRDefault="00291965" w:rsidP="00291965">
      <w:pPr>
        <w:pStyle w:val="ActHead3"/>
        <w:pageBreakBefore/>
      </w:pPr>
      <w:bookmarkStart w:id="387" w:name="_Toc179638151"/>
      <w:r w:rsidRPr="00313530">
        <w:rPr>
          <w:rStyle w:val="CharDivNo"/>
        </w:rPr>
        <w:t>Division 7</w:t>
      </w:r>
      <w:r w:rsidRPr="00313530">
        <w:t>—</w:t>
      </w:r>
      <w:r w:rsidRPr="00313530">
        <w:rPr>
          <w:rStyle w:val="CharDivText"/>
        </w:rPr>
        <w:t>Structured settlements</w:t>
      </w:r>
      <w:bookmarkEnd w:id="387"/>
    </w:p>
    <w:p w:rsidR="00291965" w:rsidRPr="00313530" w:rsidRDefault="00291965" w:rsidP="00291965">
      <w:pPr>
        <w:pStyle w:val="ActHead5"/>
      </w:pPr>
      <w:bookmarkStart w:id="388" w:name="_Toc179638152"/>
      <w:r w:rsidRPr="00313530">
        <w:rPr>
          <w:rStyle w:val="CharSectno"/>
        </w:rPr>
        <w:t>87ZC</w:t>
      </w:r>
      <w:r w:rsidRPr="00313530">
        <w:t xml:space="preserve">  Court may make orders under section 87 for structured settlements</w:t>
      </w:r>
      <w:bookmarkEnd w:id="388"/>
    </w:p>
    <w:p w:rsidR="00291965" w:rsidRPr="00313530" w:rsidRDefault="00291965" w:rsidP="00291965">
      <w:pPr>
        <w:pStyle w:val="subsection"/>
      </w:pPr>
      <w:r w:rsidRPr="00313530">
        <w:tab/>
        <w:t>(1)</w:t>
      </w:r>
      <w:r w:rsidRPr="00313530">
        <w:tab/>
        <w:t>In a proceeding to which this Part applies, a court may, on the application of the parties, make an order under section 87 approving a structured settlement, or the terms of a structured settlement, even though the payment of damages is not in the form of a lump sum award of damages.</w:t>
      </w:r>
    </w:p>
    <w:p w:rsidR="00291965" w:rsidRPr="00313530" w:rsidRDefault="00291965" w:rsidP="00291965">
      <w:pPr>
        <w:pStyle w:val="subsection"/>
      </w:pPr>
      <w:r w:rsidRPr="00313530">
        <w:tab/>
        <w:t>(2)</w:t>
      </w:r>
      <w:r w:rsidRPr="00313530">
        <w:tab/>
        <w:t>This section does not limit the powers of a court to make an order under section 87 in a proceeding that is not a proceeding to which this Part applies.</w:t>
      </w:r>
    </w:p>
    <w:p w:rsidR="00291965" w:rsidRPr="00313530" w:rsidRDefault="00291965" w:rsidP="00291965">
      <w:pPr>
        <w:pStyle w:val="subsection"/>
      </w:pPr>
      <w:r w:rsidRPr="00313530">
        <w:tab/>
        <w:t>(3)</w:t>
      </w:r>
      <w:r w:rsidRPr="00313530">
        <w:tab/>
        <w:t>In this section:</w:t>
      </w:r>
    </w:p>
    <w:p w:rsidR="00291965" w:rsidRPr="00313530" w:rsidRDefault="00291965" w:rsidP="00291965">
      <w:pPr>
        <w:pStyle w:val="Definition"/>
      </w:pPr>
      <w:r w:rsidRPr="00313530">
        <w:rPr>
          <w:b/>
          <w:i/>
        </w:rPr>
        <w:t>structured settlement</w:t>
      </w:r>
      <w:r w:rsidRPr="00313530">
        <w:t xml:space="preserve"> means an agreement that provides for the payment of all or part of an award of damages in the form of periodic payments funded by an annuity or other agreed means.</w:t>
      </w:r>
    </w:p>
    <w:p w:rsidR="00291965" w:rsidRPr="00313530" w:rsidRDefault="00291965" w:rsidP="00291965">
      <w:pPr>
        <w:pStyle w:val="ActHead2"/>
        <w:pageBreakBefore/>
      </w:pPr>
      <w:bookmarkStart w:id="389" w:name="_Toc179638153"/>
      <w:r w:rsidRPr="00313530">
        <w:rPr>
          <w:rStyle w:val="CharPartNo"/>
        </w:rPr>
        <w:t>Part VII</w:t>
      </w:r>
      <w:r w:rsidRPr="00313530">
        <w:t>—</w:t>
      </w:r>
      <w:r w:rsidRPr="00313530">
        <w:rPr>
          <w:rStyle w:val="CharPartText"/>
        </w:rPr>
        <w:t>Authorisations and notifications</w:t>
      </w:r>
      <w:bookmarkEnd w:id="389"/>
    </w:p>
    <w:p w:rsidR="00291965" w:rsidRPr="00313530" w:rsidRDefault="00291965" w:rsidP="00291965">
      <w:pPr>
        <w:pStyle w:val="ActHead3"/>
      </w:pPr>
      <w:bookmarkStart w:id="390" w:name="_Toc179638154"/>
      <w:r w:rsidRPr="00313530">
        <w:rPr>
          <w:rStyle w:val="CharDivNo"/>
        </w:rPr>
        <w:t>Division 1</w:t>
      </w:r>
      <w:r w:rsidRPr="00313530">
        <w:t>—</w:t>
      </w:r>
      <w:r w:rsidRPr="00313530">
        <w:rPr>
          <w:rStyle w:val="CharDivText"/>
        </w:rPr>
        <w:t>Authorisations</w:t>
      </w:r>
      <w:bookmarkEnd w:id="390"/>
    </w:p>
    <w:p w:rsidR="00291965" w:rsidRPr="00313530" w:rsidRDefault="00291965" w:rsidP="00291965">
      <w:pPr>
        <w:pStyle w:val="ActHead5"/>
      </w:pPr>
      <w:bookmarkStart w:id="391" w:name="_Toc179638155"/>
      <w:r w:rsidRPr="00313530">
        <w:rPr>
          <w:rStyle w:val="CharSectno"/>
        </w:rPr>
        <w:t>87ZP</w:t>
      </w:r>
      <w:r w:rsidRPr="00313530">
        <w:t xml:space="preserve">  Definitions</w:t>
      </w:r>
      <w:bookmarkEnd w:id="391"/>
    </w:p>
    <w:p w:rsidR="00291965" w:rsidRPr="00313530" w:rsidRDefault="00291965" w:rsidP="00291965">
      <w:pPr>
        <w:pStyle w:val="subsection"/>
      </w:pPr>
      <w:r w:rsidRPr="00313530">
        <w:tab/>
        <w:t>(1)</w:t>
      </w:r>
      <w:r w:rsidRPr="00313530">
        <w:tab/>
        <w:t>In this Division:</w:t>
      </w:r>
    </w:p>
    <w:p w:rsidR="00291965" w:rsidRPr="00313530" w:rsidRDefault="00291965" w:rsidP="00291965">
      <w:pPr>
        <w:pStyle w:val="Definition"/>
      </w:pPr>
      <w:r w:rsidRPr="00313530">
        <w:rPr>
          <w:b/>
          <w:i/>
        </w:rPr>
        <w:t>industry code of practice</w:t>
      </w:r>
      <w:r w:rsidRPr="00313530">
        <w:t xml:space="preserve"> means a code regulating the conduct of participants in an industry towards other participants in the industry or towards consumers in the industry.</w:t>
      </w:r>
    </w:p>
    <w:p w:rsidR="00291965" w:rsidRPr="00313530" w:rsidRDefault="00291965" w:rsidP="00291965">
      <w:pPr>
        <w:pStyle w:val="Definition"/>
      </w:pPr>
      <w:r w:rsidRPr="00313530">
        <w:rPr>
          <w:b/>
          <w:i/>
        </w:rPr>
        <w:t>minor variation</w:t>
      </w:r>
      <w:r w:rsidRPr="00313530">
        <w:t xml:space="preserve">, in relation to an </w:t>
      </w:r>
      <w:bookmarkStart w:id="392" w:name="_Hlk146888439"/>
      <w:r w:rsidR="00075601" w:rsidRPr="00313530">
        <w:t>authorisation</w:t>
      </w:r>
      <w:bookmarkEnd w:id="392"/>
      <w:r w:rsidRPr="00313530">
        <w:t xml:space="preserve">, is a single variation that does not involve a material change in the effect of the </w:t>
      </w:r>
      <w:r w:rsidR="00075601" w:rsidRPr="00313530">
        <w:t>authorisation</w:t>
      </w:r>
      <w:r w:rsidRPr="00313530">
        <w:t>.</w:t>
      </w:r>
    </w:p>
    <w:p w:rsidR="00291965" w:rsidRPr="00313530" w:rsidRDefault="00291965" w:rsidP="00291965">
      <w:pPr>
        <w:pStyle w:val="subsection"/>
      </w:pPr>
      <w:r w:rsidRPr="00313530">
        <w:tab/>
        <w:t>(2)</w:t>
      </w:r>
      <w:r w:rsidRPr="00313530">
        <w:tab/>
        <w:t>A reference in this Division to a proposal of the Commission is a reference to a notice of the Commission:</w:t>
      </w:r>
    </w:p>
    <w:p w:rsidR="00291965" w:rsidRPr="00313530" w:rsidRDefault="00291965" w:rsidP="00291965">
      <w:pPr>
        <w:pStyle w:val="paragraph"/>
      </w:pPr>
      <w:r w:rsidRPr="00313530">
        <w:tab/>
        <w:t>(a)</w:t>
      </w:r>
      <w:r w:rsidRPr="00313530">
        <w:tab/>
        <w:t xml:space="preserve">so far as the revocation of an </w:t>
      </w:r>
      <w:r w:rsidR="00075601" w:rsidRPr="00313530">
        <w:t>authorisation</w:t>
      </w:r>
      <w:r w:rsidRPr="00313530">
        <w:t xml:space="preserve"> is concerned—under subsection 91B(3); and</w:t>
      </w:r>
    </w:p>
    <w:p w:rsidR="00291965" w:rsidRPr="00313530" w:rsidRDefault="00291965" w:rsidP="00291965">
      <w:pPr>
        <w:pStyle w:val="paragraph"/>
      </w:pPr>
      <w:r w:rsidRPr="00313530">
        <w:tab/>
        <w:t>(b)</w:t>
      </w:r>
      <w:r w:rsidRPr="00313530">
        <w:tab/>
        <w:t xml:space="preserve">so far as the revocation of an </w:t>
      </w:r>
      <w:r w:rsidR="00075601" w:rsidRPr="00313530">
        <w:t>authorisation</w:t>
      </w:r>
      <w:r w:rsidRPr="00313530">
        <w:t xml:space="preserve"> and the substitution of another—under subsection 91C(3).</w:t>
      </w:r>
    </w:p>
    <w:p w:rsidR="00291965" w:rsidRPr="00313530" w:rsidRDefault="00291965" w:rsidP="00291965">
      <w:pPr>
        <w:pStyle w:val="ActHead5"/>
      </w:pPr>
      <w:bookmarkStart w:id="393" w:name="_Toc179638156"/>
      <w:r w:rsidRPr="00313530">
        <w:rPr>
          <w:rStyle w:val="CharSectno"/>
        </w:rPr>
        <w:t>88</w:t>
      </w:r>
      <w:r w:rsidRPr="00313530">
        <w:t xml:space="preserve">  Commission may grant authorisations</w:t>
      </w:r>
      <w:bookmarkEnd w:id="393"/>
    </w:p>
    <w:p w:rsidR="00291965" w:rsidRPr="00313530" w:rsidRDefault="00291965" w:rsidP="00291965">
      <w:pPr>
        <w:pStyle w:val="SubsectionHead"/>
      </w:pPr>
      <w:r w:rsidRPr="00313530">
        <w:t>Granting an authorisation</w:t>
      </w:r>
    </w:p>
    <w:p w:rsidR="00291965" w:rsidRPr="00313530" w:rsidRDefault="00291965" w:rsidP="00291965">
      <w:pPr>
        <w:pStyle w:val="subsection"/>
      </w:pPr>
      <w:r w:rsidRPr="00313530">
        <w:tab/>
        <w:t>(1)</w:t>
      </w:r>
      <w:r w:rsidRPr="00313530">
        <w:tab/>
        <w:t>Subject to this Part, the Commission may, on an application by a person, grant an authorisation to a person to engage in conduct, specified in the authorisation, to which one or more provisions of Part IV specified in the authorisation would or might apply.</w:t>
      </w:r>
    </w:p>
    <w:p w:rsidR="00291965" w:rsidRPr="00313530" w:rsidRDefault="00291965" w:rsidP="00291965">
      <w:pPr>
        <w:pStyle w:val="notetext"/>
      </w:pPr>
      <w:r w:rsidRPr="00313530">
        <w:t>Note:</w:t>
      </w:r>
      <w:r w:rsidRPr="00313530">
        <w:tab/>
        <w:t>For an extended meaning of engaging in conduct, see subsection 4(2).</w:t>
      </w:r>
    </w:p>
    <w:p w:rsidR="00291965" w:rsidRPr="00313530" w:rsidRDefault="00291965" w:rsidP="00291965">
      <w:pPr>
        <w:pStyle w:val="SubsectionHead"/>
      </w:pPr>
      <w:r w:rsidRPr="00313530">
        <w:t>Effect of an authorisation</w:t>
      </w:r>
    </w:p>
    <w:p w:rsidR="00291965" w:rsidRPr="00313530" w:rsidRDefault="00291965" w:rsidP="00291965">
      <w:pPr>
        <w:pStyle w:val="subsection"/>
      </w:pPr>
      <w:r w:rsidRPr="00313530">
        <w:tab/>
        <w:t>(2)</w:t>
      </w:r>
      <w:r w:rsidRPr="00313530">
        <w:tab/>
        <w:t>While the authorisation remains in force, the provisions of Part IV specified in the authorisation do not apply in relation to the conduct to the extent that it is engaged in by:</w:t>
      </w:r>
    </w:p>
    <w:p w:rsidR="00291965" w:rsidRPr="00313530" w:rsidRDefault="00291965" w:rsidP="00291965">
      <w:pPr>
        <w:pStyle w:val="paragraph"/>
      </w:pPr>
      <w:r w:rsidRPr="00313530">
        <w:tab/>
        <w:t>(a)</w:t>
      </w:r>
      <w:r w:rsidRPr="00313530">
        <w:tab/>
        <w:t>the applicant; and</w:t>
      </w:r>
    </w:p>
    <w:p w:rsidR="00291965" w:rsidRPr="00313530" w:rsidRDefault="00291965" w:rsidP="00291965">
      <w:pPr>
        <w:pStyle w:val="paragraph"/>
      </w:pPr>
      <w:r w:rsidRPr="00313530">
        <w:tab/>
        <w:t>(b)</w:t>
      </w:r>
      <w:r w:rsidRPr="00313530">
        <w:tab/>
        <w:t>any other person named or referred to in the application as a person who is engaged in, or who is proposed to be engaged in, the conduct; and</w:t>
      </w:r>
    </w:p>
    <w:p w:rsidR="00291965" w:rsidRPr="00313530" w:rsidRDefault="00291965" w:rsidP="00291965">
      <w:pPr>
        <w:pStyle w:val="paragraph"/>
      </w:pPr>
      <w:r w:rsidRPr="00313530">
        <w:tab/>
        <w:t>(c)</w:t>
      </w:r>
      <w:r w:rsidRPr="00313530">
        <w:tab/>
        <w:t>any particular persons or classes of persons, as specified in the authorisation, who become engaged in the conduct.</w:t>
      </w:r>
    </w:p>
    <w:p w:rsidR="00291965" w:rsidRPr="00313530" w:rsidRDefault="00291965" w:rsidP="00291965">
      <w:pPr>
        <w:pStyle w:val="SubsectionHead"/>
      </w:pPr>
      <w:r w:rsidRPr="00313530">
        <w:t>Conditions</w:t>
      </w:r>
    </w:p>
    <w:p w:rsidR="00291965" w:rsidRPr="00313530" w:rsidRDefault="00291965" w:rsidP="00291965">
      <w:pPr>
        <w:pStyle w:val="subsection"/>
      </w:pPr>
      <w:r w:rsidRPr="00313530">
        <w:tab/>
        <w:t>(3)</w:t>
      </w:r>
      <w:r w:rsidRPr="00313530">
        <w:tab/>
        <w:t>The Commission may specify conditions in the authorisation. Subsection (2) does not apply if any of the conditions are not complied with.</w:t>
      </w:r>
    </w:p>
    <w:p w:rsidR="00291965" w:rsidRPr="00313530" w:rsidRDefault="00291965" w:rsidP="00291965">
      <w:pPr>
        <w:pStyle w:val="subsection"/>
      </w:pPr>
      <w:r w:rsidRPr="00313530">
        <w:tab/>
        <w:t>(4)</w:t>
      </w:r>
      <w:r w:rsidRPr="00313530">
        <w:tab/>
        <w:t>Without limiting subsection (3), the Commission may grant a merger authorisation on the condition that a person must give, and comply with, an undertaking to the Commission under section 87B.</w:t>
      </w:r>
    </w:p>
    <w:p w:rsidR="00291965" w:rsidRPr="00313530" w:rsidRDefault="00291965" w:rsidP="00291965">
      <w:pPr>
        <w:pStyle w:val="SubsectionHead"/>
      </w:pPr>
      <w:r w:rsidRPr="00313530">
        <w:t>Single authorisation may deal with several types of conduct</w:t>
      </w:r>
    </w:p>
    <w:p w:rsidR="00291965" w:rsidRPr="00313530" w:rsidRDefault="00291965" w:rsidP="00291965">
      <w:pPr>
        <w:pStyle w:val="subsection"/>
      </w:pPr>
      <w:r w:rsidRPr="00313530">
        <w:tab/>
        <w:t>(5)</w:t>
      </w:r>
      <w:r w:rsidRPr="00313530">
        <w:tab/>
        <w:t>The Commission may grant a single authorisation for all the conduct specified in an application for authorisation, or may grant separate authorisations for any of the conduct.</w:t>
      </w:r>
    </w:p>
    <w:p w:rsidR="00291965" w:rsidRPr="00313530" w:rsidRDefault="00291965" w:rsidP="00291965">
      <w:pPr>
        <w:pStyle w:val="SubsectionHead"/>
      </w:pPr>
      <w:r w:rsidRPr="00313530">
        <w:t>Past conduct</w:t>
      </w:r>
    </w:p>
    <w:p w:rsidR="00291965" w:rsidRPr="00313530" w:rsidRDefault="00291965" w:rsidP="00291965">
      <w:pPr>
        <w:pStyle w:val="subsection"/>
      </w:pPr>
      <w:r w:rsidRPr="00313530">
        <w:tab/>
        <w:t>(6)</w:t>
      </w:r>
      <w:r w:rsidRPr="00313530">
        <w:tab/>
        <w:t>The Commission does not have power to grant an authorisation for conduct engaged in before the Commission decides the application for the authorisation.</w:t>
      </w:r>
    </w:p>
    <w:p w:rsidR="00291965" w:rsidRPr="00313530" w:rsidRDefault="00291965" w:rsidP="00291965">
      <w:pPr>
        <w:pStyle w:val="SubsectionHead"/>
      </w:pPr>
      <w:r w:rsidRPr="00313530">
        <w:t>Withdrawing an application</w:t>
      </w:r>
    </w:p>
    <w:p w:rsidR="00291965" w:rsidRPr="00313530" w:rsidRDefault="00291965" w:rsidP="00291965">
      <w:pPr>
        <w:pStyle w:val="subsection"/>
      </w:pPr>
      <w:r w:rsidRPr="00313530">
        <w:tab/>
        <w:t>(7)</w:t>
      </w:r>
      <w:r w:rsidRPr="00313530">
        <w:tab/>
        <w:t>An applicant for an authorisation may at any time, by writing to the Commission, withdraw the application.</w:t>
      </w:r>
    </w:p>
    <w:p w:rsidR="00291965" w:rsidRPr="00313530" w:rsidRDefault="00291965" w:rsidP="00291965">
      <w:pPr>
        <w:pStyle w:val="ActHead5"/>
      </w:pPr>
      <w:bookmarkStart w:id="394" w:name="_Toc179638157"/>
      <w:r w:rsidRPr="00313530">
        <w:rPr>
          <w:rStyle w:val="CharSectno"/>
        </w:rPr>
        <w:t>89</w:t>
      </w:r>
      <w:r w:rsidRPr="00313530">
        <w:t xml:space="preserve">  Procedure for applications and the keeping of a register</w:t>
      </w:r>
      <w:bookmarkEnd w:id="394"/>
    </w:p>
    <w:p w:rsidR="00291965" w:rsidRPr="00313530" w:rsidRDefault="00291965" w:rsidP="00291965">
      <w:pPr>
        <w:pStyle w:val="subsection"/>
      </w:pPr>
      <w:r w:rsidRPr="00313530">
        <w:tab/>
        <w:t>(1)</w:t>
      </w:r>
      <w:r w:rsidRPr="00313530">
        <w:tab/>
        <w:t>To be valid, an application for an authorisation, a minor variation of an authorisation, a revocation of an authorisation, or a revocation of an authorisation and the substitution of another authorisation, must:</w:t>
      </w:r>
    </w:p>
    <w:p w:rsidR="00291965" w:rsidRPr="00313530" w:rsidRDefault="00291965" w:rsidP="00291965">
      <w:pPr>
        <w:pStyle w:val="paragraph"/>
      </w:pPr>
      <w:r w:rsidRPr="00313530">
        <w:tab/>
        <w:t>(a)</w:t>
      </w:r>
      <w:r w:rsidRPr="00313530">
        <w:tab/>
        <w:t>be in a form approved by the Commission in writing and contain the information required by the form; and</w:t>
      </w:r>
    </w:p>
    <w:p w:rsidR="00291965" w:rsidRPr="00313530" w:rsidRDefault="00291965" w:rsidP="00291965">
      <w:pPr>
        <w:pStyle w:val="paragraph"/>
      </w:pPr>
      <w:r w:rsidRPr="00313530">
        <w:tab/>
        <w:t>(b)</w:t>
      </w:r>
      <w:r w:rsidRPr="00313530">
        <w:tab/>
        <w:t>be accompanied by any other information or documents prescribed by the regulations; and</w:t>
      </w:r>
    </w:p>
    <w:p w:rsidR="00291965" w:rsidRPr="00313530" w:rsidRDefault="00291965" w:rsidP="00291965">
      <w:pPr>
        <w:pStyle w:val="paragraph"/>
      </w:pPr>
      <w:r w:rsidRPr="00313530">
        <w:tab/>
        <w:t>(c)</w:t>
      </w:r>
      <w:r w:rsidRPr="00313530">
        <w:tab/>
        <w:t>be accompanied by the fee (if any) prescribed by the regulations.</w:t>
      </w:r>
    </w:p>
    <w:p w:rsidR="00291965" w:rsidRPr="00313530" w:rsidRDefault="00291965" w:rsidP="00291965">
      <w:pPr>
        <w:pStyle w:val="subsection"/>
      </w:pPr>
      <w:r w:rsidRPr="00313530">
        <w:tab/>
        <w:t>(1AA)</w:t>
      </w:r>
      <w:r w:rsidRPr="00313530">
        <w:tab/>
        <w:t>Without limiting paragraph (1)(a), the form may require an application for a merger authorisation to contain an undertaking under section 87B that the applicant will not make the acquisition to which the authorisation relates while the Commission is considering the application.</w:t>
      </w:r>
    </w:p>
    <w:p w:rsidR="00291965" w:rsidRPr="00313530" w:rsidRDefault="00291965" w:rsidP="00291965">
      <w:pPr>
        <w:pStyle w:val="subsection"/>
      </w:pPr>
      <w:r w:rsidRPr="00313530">
        <w:tab/>
        <w:t>(1A)</w:t>
      </w:r>
      <w:r w:rsidRPr="00313530">
        <w:tab/>
        <w:t>If the Commission receives a purported application that it considers is not a valid application, it must, within 5 business days of receiving the purported application, give the person who made the purported application a written notice:</w:t>
      </w:r>
    </w:p>
    <w:p w:rsidR="00291965" w:rsidRPr="00313530" w:rsidRDefault="00291965" w:rsidP="00291965">
      <w:pPr>
        <w:pStyle w:val="paragraph"/>
      </w:pPr>
      <w:r w:rsidRPr="00313530">
        <w:tab/>
        <w:t>(a)</w:t>
      </w:r>
      <w:r w:rsidRPr="00313530">
        <w:tab/>
        <w:t>stating that the person has not made a valid application; and</w:t>
      </w:r>
    </w:p>
    <w:p w:rsidR="00291965" w:rsidRPr="00313530" w:rsidRDefault="00291965" w:rsidP="00291965">
      <w:pPr>
        <w:pStyle w:val="paragraph"/>
      </w:pPr>
      <w:r w:rsidRPr="00313530">
        <w:tab/>
        <w:t>(b)</w:t>
      </w:r>
      <w:r w:rsidRPr="00313530">
        <w:tab/>
        <w:t>giving reasons why the purported application does not comply with this Division.</w:t>
      </w:r>
    </w:p>
    <w:p w:rsidR="00291965" w:rsidRPr="00313530" w:rsidRDefault="00291965" w:rsidP="00291965">
      <w:pPr>
        <w:pStyle w:val="subsection"/>
      </w:pPr>
      <w:r w:rsidRPr="00313530">
        <w:tab/>
        <w:t>(1B)</w:t>
      </w:r>
      <w:r w:rsidRPr="00313530">
        <w:tab/>
        <w:t xml:space="preserve">For the purposes of subsection (1A), </w:t>
      </w:r>
      <w:r w:rsidRPr="00313530">
        <w:rPr>
          <w:b/>
          <w:i/>
        </w:rPr>
        <w:t xml:space="preserve">business day </w:t>
      </w:r>
      <w:r w:rsidRPr="00313530">
        <w:t>means a day that is not a Saturday, a Sunday or a public holiday in the Australian Capital Territory.</w:t>
      </w:r>
    </w:p>
    <w:p w:rsidR="00291965" w:rsidRPr="00313530" w:rsidRDefault="00291965" w:rsidP="00291965">
      <w:pPr>
        <w:pStyle w:val="subsection"/>
      </w:pPr>
      <w:r w:rsidRPr="00313530">
        <w:tab/>
        <w:t>(2)</w:t>
      </w:r>
      <w:r w:rsidRPr="00313530">
        <w:tab/>
        <w:t>If the Commission receives an application referred to in subsection (1), the Commission must cause notice of the receipt of that application to be made public in such manner as it thinks fit.</w:t>
      </w:r>
    </w:p>
    <w:p w:rsidR="00291965" w:rsidRPr="00313530" w:rsidRDefault="00291965" w:rsidP="00291965">
      <w:pPr>
        <w:pStyle w:val="subsection"/>
      </w:pPr>
      <w:r w:rsidRPr="00313530">
        <w:tab/>
        <w:t>(3)</w:t>
      </w:r>
      <w:r w:rsidRPr="00313530">
        <w:tab/>
        <w:t>The Commission must keep a register of:</w:t>
      </w:r>
    </w:p>
    <w:p w:rsidR="00291965" w:rsidRPr="00313530" w:rsidRDefault="00291965" w:rsidP="00291965">
      <w:pPr>
        <w:pStyle w:val="paragraph"/>
      </w:pPr>
      <w:r w:rsidRPr="00313530">
        <w:tab/>
        <w:t>(a)</w:t>
      </w:r>
      <w:r w:rsidRPr="00313530">
        <w:tab/>
        <w:t xml:space="preserve">applications for </w:t>
      </w:r>
      <w:r w:rsidR="00075601" w:rsidRPr="00313530">
        <w:t>authorisations</w:t>
      </w:r>
      <w:r w:rsidRPr="00313530">
        <w:t>; and</w:t>
      </w:r>
    </w:p>
    <w:p w:rsidR="00291965" w:rsidRPr="00313530" w:rsidRDefault="00291965" w:rsidP="00291965">
      <w:pPr>
        <w:pStyle w:val="paragraph"/>
      </w:pPr>
      <w:r w:rsidRPr="00313530">
        <w:tab/>
        <w:t>(b)</w:t>
      </w:r>
      <w:r w:rsidRPr="00313530">
        <w:tab/>
        <w:t xml:space="preserve">applications for minor variations of </w:t>
      </w:r>
      <w:r w:rsidR="00075601" w:rsidRPr="00313530">
        <w:t>authorisations</w:t>
      </w:r>
      <w:r w:rsidRPr="00313530">
        <w:t>; and</w:t>
      </w:r>
    </w:p>
    <w:p w:rsidR="00291965" w:rsidRPr="00313530" w:rsidRDefault="00291965" w:rsidP="00291965">
      <w:pPr>
        <w:pStyle w:val="paragraph"/>
      </w:pPr>
      <w:r w:rsidRPr="00313530">
        <w:tab/>
        <w:t>(c)</w:t>
      </w:r>
      <w:r w:rsidRPr="00313530">
        <w:tab/>
        <w:t xml:space="preserve">applications for, or the Commission’s proposals for, the revocation of </w:t>
      </w:r>
      <w:r w:rsidR="00075601" w:rsidRPr="00313530">
        <w:t>authorisations</w:t>
      </w:r>
      <w:r w:rsidRPr="00313530">
        <w:t xml:space="preserve">; and </w:t>
      </w:r>
    </w:p>
    <w:p w:rsidR="00291965" w:rsidRPr="00313530" w:rsidRDefault="00291965" w:rsidP="00291965">
      <w:pPr>
        <w:pStyle w:val="paragraph"/>
        <w:keepNext/>
      </w:pPr>
      <w:r w:rsidRPr="00313530">
        <w:tab/>
        <w:t>(d)</w:t>
      </w:r>
      <w:r w:rsidRPr="00313530">
        <w:tab/>
        <w:t xml:space="preserve">applications for, or the Commission’s proposals for, the revocation of </w:t>
      </w:r>
      <w:r w:rsidR="00075601" w:rsidRPr="00313530">
        <w:t>authorisations</w:t>
      </w:r>
      <w:r w:rsidRPr="00313530">
        <w:t xml:space="preserve"> and the substitution of other </w:t>
      </w:r>
      <w:r w:rsidR="00075601" w:rsidRPr="00313530">
        <w:t>authorisations</w:t>
      </w:r>
      <w:r w:rsidRPr="00313530">
        <w:t>;</w:t>
      </w:r>
    </w:p>
    <w:p w:rsidR="00291965" w:rsidRPr="00313530" w:rsidRDefault="00291965" w:rsidP="00291965">
      <w:pPr>
        <w:pStyle w:val="subsection2"/>
      </w:pPr>
      <w:r w:rsidRPr="00313530">
        <w:t>including applications that have been withdrawn or proposals that have been abandoned.</w:t>
      </w:r>
    </w:p>
    <w:p w:rsidR="00291965" w:rsidRPr="00313530" w:rsidRDefault="00291965" w:rsidP="00291965">
      <w:pPr>
        <w:pStyle w:val="subsection"/>
      </w:pPr>
      <w:r w:rsidRPr="00313530">
        <w:tab/>
        <w:t>(4)</w:t>
      </w:r>
      <w:r w:rsidRPr="00313530">
        <w:tab/>
        <w:t>Subject to this section, the register kept under subsection (3) shall include:</w:t>
      </w:r>
    </w:p>
    <w:p w:rsidR="00291965" w:rsidRPr="00313530" w:rsidRDefault="00291965" w:rsidP="00291965">
      <w:pPr>
        <w:pStyle w:val="paragraph"/>
      </w:pPr>
      <w:r w:rsidRPr="00313530">
        <w:tab/>
        <w:t>(a)</w:t>
      </w:r>
      <w:r w:rsidRPr="00313530">
        <w:tab/>
        <w:t>any document furnished to the Commission in relation to an application or proposal referred to in subsection (3);</w:t>
      </w:r>
    </w:p>
    <w:p w:rsidR="00291965" w:rsidRPr="00313530" w:rsidRDefault="00291965" w:rsidP="00291965">
      <w:pPr>
        <w:pStyle w:val="paragraph"/>
      </w:pPr>
      <w:r w:rsidRPr="00313530">
        <w:tab/>
        <w:t>(aa)</w:t>
      </w:r>
      <w:r w:rsidRPr="00313530">
        <w:tab/>
        <w:t>any draft determination, and any summary of reasons, by the Commission that is furnished to a person under section 90A, or under that section as applied by section 91C;</w:t>
      </w:r>
    </w:p>
    <w:p w:rsidR="00291965" w:rsidRPr="00313530" w:rsidRDefault="00291965" w:rsidP="00291965">
      <w:pPr>
        <w:pStyle w:val="paragraph"/>
      </w:pPr>
      <w:r w:rsidRPr="00313530">
        <w:tab/>
        <w:t>(ab)</w:t>
      </w:r>
      <w:r w:rsidRPr="00313530">
        <w:tab/>
        <w:t>any record of a conference made in accordance with subsection 90A(8), or with that subsection as applied by section 91C, and any certificate in relation to a conference given under subsection 90A(9), or under that subsection as so applied;</w:t>
      </w:r>
    </w:p>
    <w:p w:rsidR="00291965" w:rsidRPr="00313530" w:rsidRDefault="00291965" w:rsidP="00291965">
      <w:pPr>
        <w:pStyle w:val="paragraph"/>
      </w:pPr>
      <w:r w:rsidRPr="00313530">
        <w:tab/>
        <w:t>(b)</w:t>
      </w:r>
      <w:r w:rsidRPr="00313530">
        <w:tab/>
        <w:t>particulars of any oral submission made to the Commission in relation to such an application or proposal; and</w:t>
      </w:r>
    </w:p>
    <w:p w:rsidR="00291965" w:rsidRPr="00313530" w:rsidRDefault="00291965" w:rsidP="00291965">
      <w:pPr>
        <w:pStyle w:val="paragraph"/>
      </w:pPr>
      <w:r w:rsidRPr="00313530">
        <w:tab/>
        <w:t>(c)</w:t>
      </w:r>
      <w:r w:rsidRPr="00313530">
        <w:tab/>
        <w:t>the determination of the Commission on such an application or proposal and the statement of the reasons given by the Commission for that determination.</w:t>
      </w:r>
    </w:p>
    <w:p w:rsidR="00291965" w:rsidRPr="00313530" w:rsidRDefault="00291965" w:rsidP="00291965">
      <w:pPr>
        <w:pStyle w:val="subsection"/>
      </w:pPr>
      <w:r w:rsidRPr="00313530">
        <w:tab/>
        <w:t>(5)</w:t>
      </w:r>
      <w:r w:rsidRPr="00313530">
        <w:tab/>
        <w:t>Where a person furnishes a document to the Commission in relation to an application or proposal referred to in subsection (3) or makes an oral submission to the Commission in relation to such an application or proposal, he or she may, at the time when the document is furnished or the submission is made, request that the document or a part of the document, or that particulars of the submission or of part of the submission, be excluded from the register kept under subsection (3) by reason of the confidential nature of any of the matters contained in the document or submission.</w:t>
      </w:r>
    </w:p>
    <w:p w:rsidR="00291965" w:rsidRPr="00313530" w:rsidRDefault="00291965" w:rsidP="00291965">
      <w:pPr>
        <w:pStyle w:val="subsection"/>
      </w:pPr>
      <w:r w:rsidRPr="00313530">
        <w:tab/>
        <w:t>(5A)</w:t>
      </w:r>
      <w:r w:rsidRPr="00313530">
        <w:tab/>
        <w:t>Where such a request is made:</w:t>
      </w:r>
    </w:p>
    <w:p w:rsidR="00291965" w:rsidRPr="00313530" w:rsidRDefault="00291965" w:rsidP="00291965">
      <w:pPr>
        <w:pStyle w:val="paragraph"/>
      </w:pPr>
      <w:r w:rsidRPr="00313530">
        <w:tab/>
        <w:t>(a)</w:t>
      </w:r>
      <w:r w:rsidRPr="00313530">
        <w:tab/>
        <w:t>if the document or the part of the document, or the submission or the part of the submission, to which the request relates contains particulars of:</w:t>
      </w:r>
    </w:p>
    <w:p w:rsidR="00291965" w:rsidRPr="00313530" w:rsidRDefault="00291965" w:rsidP="00291965">
      <w:pPr>
        <w:pStyle w:val="paragraphsub"/>
      </w:pPr>
      <w:r w:rsidRPr="00313530">
        <w:tab/>
        <w:t>(i)</w:t>
      </w:r>
      <w:r w:rsidRPr="00313530">
        <w:tab/>
        <w:t>a secret formula or process;</w:t>
      </w:r>
    </w:p>
    <w:p w:rsidR="00291965" w:rsidRPr="00313530" w:rsidRDefault="00291965" w:rsidP="00291965">
      <w:pPr>
        <w:pStyle w:val="paragraphsub"/>
      </w:pPr>
      <w:r w:rsidRPr="00313530">
        <w:tab/>
        <w:t>(ii)</w:t>
      </w:r>
      <w:r w:rsidRPr="00313530">
        <w:tab/>
        <w:t>the cash consideration offered for the acquisition of shares in the capital of a body corporate or assets of a person; or</w:t>
      </w:r>
    </w:p>
    <w:p w:rsidR="00291965" w:rsidRPr="00313530" w:rsidRDefault="00291965" w:rsidP="00291965">
      <w:pPr>
        <w:pStyle w:val="paragraphsub"/>
        <w:keepNext/>
      </w:pPr>
      <w:r w:rsidRPr="00313530">
        <w:tab/>
        <w:t>(iii)</w:t>
      </w:r>
      <w:r w:rsidRPr="00313530">
        <w:tab/>
        <w:t>the current costs of manufacturing, producing or marketing goods or services;</w:t>
      </w:r>
    </w:p>
    <w:p w:rsidR="00291965" w:rsidRPr="00313530" w:rsidRDefault="00291965" w:rsidP="00291965">
      <w:pPr>
        <w:pStyle w:val="paragraph"/>
      </w:pPr>
      <w:r w:rsidRPr="00313530">
        <w:tab/>
      </w:r>
      <w:r w:rsidRPr="00313530">
        <w:tab/>
        <w:t>the Commission shall exclude the document or the part of the document, or particulars of the submission or of the part of the submission, as the case may be, from the register kept under subsection (3); and</w:t>
      </w:r>
    </w:p>
    <w:p w:rsidR="00291965" w:rsidRPr="00313530" w:rsidRDefault="00291965" w:rsidP="00291965">
      <w:pPr>
        <w:pStyle w:val="paragraph"/>
      </w:pPr>
      <w:r w:rsidRPr="00313530">
        <w:tab/>
        <w:t>(b)</w:t>
      </w:r>
      <w:r w:rsidRPr="00313530">
        <w:tab/>
        <w:t>in any other case—the Commission may, if it is satisfied that it is desirable to do so by reason of the confidential nature of the matters contained in the document or the part of the document, or in the submission or the part of the submission, exclude the document or the part of the document, or particulars of the submission or of the part of the submission, as the case may be, from that register.</w:t>
      </w:r>
    </w:p>
    <w:p w:rsidR="00291965" w:rsidRPr="00313530" w:rsidRDefault="00291965" w:rsidP="00291965">
      <w:pPr>
        <w:pStyle w:val="subsection"/>
      </w:pPr>
      <w:r w:rsidRPr="00313530">
        <w:tab/>
        <w:t>(5B)</w:t>
      </w:r>
      <w:r w:rsidRPr="00313530">
        <w:tab/>
        <w:t>If the Commission refuses a request to exclude a document or a part of a document from the register kept under subsection (3), the Commission shall, if the person who furnished the document to the Commission so requires, return the document or part of the document to him or her and, in that case, paragraph (4)(a) does not apply in relation to the document or part of the document.</w:t>
      </w:r>
    </w:p>
    <w:p w:rsidR="00291965" w:rsidRPr="00313530" w:rsidRDefault="00291965" w:rsidP="00291965">
      <w:pPr>
        <w:pStyle w:val="subsection"/>
      </w:pPr>
      <w:r w:rsidRPr="00313530">
        <w:tab/>
        <w:t>(5C)</w:t>
      </w:r>
      <w:r w:rsidRPr="00313530">
        <w:tab/>
        <w:t>If the Commission refuses a request to exclude particulars of an oral submission or of part of an oral submission from the register kept under subsection (3), the person who made the submission may inform the Commission that he or she withdraws the submission or that part of the submission and, in that case, paragraph (4)(b) does not apply in relation to the submission or that part of the submission, as the case may be.</w:t>
      </w:r>
    </w:p>
    <w:p w:rsidR="00291965" w:rsidRPr="00313530" w:rsidRDefault="00291965" w:rsidP="00291965">
      <w:pPr>
        <w:pStyle w:val="subsection"/>
      </w:pPr>
      <w:r w:rsidRPr="00313530">
        <w:tab/>
        <w:t>(5D)</w:t>
      </w:r>
      <w:r w:rsidRPr="00313530">
        <w:tab/>
        <w:t>Where the Commission is satisfied that it is desirable to do so for any reason other than the confidential nature of matters contained in a document or submission, the Commission may exclude a document or part of a document referred to in paragraph (4)(a) or particulars referred to in paragraph (4)(b) from the register kept under subsection (3).</w:t>
      </w:r>
    </w:p>
    <w:p w:rsidR="00291965" w:rsidRPr="00313530" w:rsidRDefault="00291965" w:rsidP="00291965">
      <w:pPr>
        <w:pStyle w:val="subsection"/>
      </w:pPr>
      <w:r w:rsidRPr="00313530">
        <w:tab/>
        <w:t>(5E)</w:t>
      </w:r>
      <w:r w:rsidRPr="00313530">
        <w:tab/>
        <w:t>If a person requests, in accordance with subsection (5) that a document or a part of a document, or that particulars of a submission or of part of a submission, be excluded from the register kept under subsection (3), the document or part of the document, or particulars of the submission or of the part of the submission, shall not be included in that register until the Commission has made a determination in relation to the request.</w:t>
      </w:r>
    </w:p>
    <w:p w:rsidR="00291965" w:rsidRPr="00313530" w:rsidRDefault="00291965" w:rsidP="00291965">
      <w:pPr>
        <w:pStyle w:val="subsection"/>
      </w:pPr>
      <w:r w:rsidRPr="00313530">
        <w:tab/>
        <w:t>(6)</w:t>
      </w:r>
      <w:r w:rsidRPr="00313530">
        <w:tab/>
        <w:t xml:space="preserve">A document shall not be included in the register kept under subsection (3) if a direction in relation to that document was in force under paragraph 22(1)(b) of this Act immediately before the commencement of the </w:t>
      </w:r>
      <w:r w:rsidRPr="00313530">
        <w:rPr>
          <w:i/>
        </w:rPr>
        <w:t>Trade Practices Amendment Act 1977</w:t>
      </w:r>
      <w:r w:rsidRPr="00313530">
        <w:t>.</w:t>
      </w:r>
    </w:p>
    <w:p w:rsidR="00291965" w:rsidRPr="00313530" w:rsidRDefault="00291965" w:rsidP="00291965">
      <w:pPr>
        <w:pStyle w:val="subsection"/>
      </w:pPr>
      <w:r w:rsidRPr="00313530">
        <w:tab/>
        <w:t>(7)</w:t>
      </w:r>
      <w:r w:rsidRPr="00313530">
        <w:tab/>
        <w:t>The Commission may disclose information excluded under this section from the register kept under subsection (3) to such persons and on such terms as it considers reasonable and appropriate for the purposes of making its determination on the application concerned.</w:t>
      </w:r>
    </w:p>
    <w:p w:rsidR="00291965" w:rsidRPr="00313530" w:rsidRDefault="00291965" w:rsidP="00291965">
      <w:pPr>
        <w:pStyle w:val="ActHead5"/>
      </w:pPr>
      <w:bookmarkStart w:id="395" w:name="_Toc179638158"/>
      <w:r w:rsidRPr="00313530">
        <w:rPr>
          <w:rStyle w:val="CharSectno"/>
        </w:rPr>
        <w:t>90</w:t>
      </w:r>
      <w:r w:rsidRPr="00313530">
        <w:t xml:space="preserve">  Determination of applications for authorisations</w:t>
      </w:r>
      <w:bookmarkEnd w:id="395"/>
    </w:p>
    <w:p w:rsidR="00291965" w:rsidRPr="00313530" w:rsidRDefault="00291965" w:rsidP="00291965">
      <w:pPr>
        <w:pStyle w:val="subsection"/>
      </w:pPr>
      <w:r w:rsidRPr="00313530">
        <w:tab/>
        <w:t>(1)</w:t>
      </w:r>
      <w:r w:rsidRPr="00313530">
        <w:tab/>
        <w:t xml:space="preserve">The Commission shall, in respect of an application for an </w:t>
      </w:r>
      <w:r w:rsidR="00075601" w:rsidRPr="00313530">
        <w:t>authorisation</w:t>
      </w:r>
      <w:r w:rsidRPr="00313530">
        <w:t>:</w:t>
      </w:r>
    </w:p>
    <w:p w:rsidR="00291965" w:rsidRPr="00313530" w:rsidRDefault="00291965" w:rsidP="00291965">
      <w:pPr>
        <w:pStyle w:val="paragraph"/>
      </w:pPr>
      <w:r w:rsidRPr="00313530">
        <w:tab/>
        <w:t>(a)</w:t>
      </w:r>
      <w:r w:rsidRPr="00313530">
        <w:tab/>
        <w:t xml:space="preserve">make a determination in writing granting such </w:t>
      </w:r>
      <w:r w:rsidR="00075601" w:rsidRPr="00313530">
        <w:t>authorisation</w:t>
      </w:r>
      <w:r w:rsidRPr="00313530">
        <w:t xml:space="preserve"> as it considers appropriate; or</w:t>
      </w:r>
    </w:p>
    <w:p w:rsidR="00291965" w:rsidRPr="00313530" w:rsidRDefault="00291965" w:rsidP="00291965">
      <w:pPr>
        <w:pStyle w:val="paragraph"/>
      </w:pPr>
      <w:r w:rsidRPr="00313530">
        <w:tab/>
        <w:t>(b)</w:t>
      </w:r>
      <w:r w:rsidRPr="00313530">
        <w:tab/>
        <w:t>make a determination in writing dismissing the application.</w:t>
      </w:r>
    </w:p>
    <w:p w:rsidR="00291965" w:rsidRPr="00313530" w:rsidRDefault="00291965" w:rsidP="00291965">
      <w:pPr>
        <w:pStyle w:val="subsection"/>
      </w:pPr>
      <w:r w:rsidRPr="00313530">
        <w:tab/>
        <w:t>(4)</w:t>
      </w:r>
      <w:r w:rsidRPr="00313530">
        <w:tab/>
        <w:t>The Commission shall state in writing its reasons for a determination made by it.</w:t>
      </w:r>
    </w:p>
    <w:p w:rsidR="00291965" w:rsidRPr="00313530" w:rsidRDefault="00291965" w:rsidP="00291965">
      <w:pPr>
        <w:pStyle w:val="subsection"/>
      </w:pPr>
      <w:r w:rsidRPr="00313530">
        <w:tab/>
        <w:t>(5)</w:t>
      </w:r>
      <w:r w:rsidRPr="00313530">
        <w:tab/>
        <w:t>Before making a determination in respect of an application for an authorisation other than a merger authorisation the Commission shall comply with the requirements of section 90A.</w:t>
      </w:r>
    </w:p>
    <w:p w:rsidR="00291965" w:rsidRPr="00313530" w:rsidRDefault="00291965" w:rsidP="00291965">
      <w:pPr>
        <w:pStyle w:val="notetext"/>
      </w:pPr>
      <w:r w:rsidRPr="00313530">
        <w:t>Note:</w:t>
      </w:r>
      <w:r w:rsidRPr="00313530">
        <w:tab/>
        <w:t>Alternatively, the Commission may rely on consultations undertaken by the AEMC: see section 90B.</w:t>
      </w:r>
    </w:p>
    <w:p w:rsidR="00291965" w:rsidRPr="00313530" w:rsidRDefault="00291965" w:rsidP="00291965">
      <w:pPr>
        <w:pStyle w:val="subsection"/>
      </w:pPr>
      <w:r w:rsidRPr="00313530">
        <w:tab/>
        <w:t>(6)</w:t>
      </w:r>
      <w:r w:rsidRPr="00313530">
        <w:tab/>
        <w:t>Before making a determination in respect of an application for an authorisation, the Commission may do any one or more of the following:</w:t>
      </w:r>
    </w:p>
    <w:p w:rsidR="00291965" w:rsidRPr="00313530" w:rsidRDefault="00291965" w:rsidP="00291965">
      <w:pPr>
        <w:pStyle w:val="paragraph"/>
      </w:pPr>
      <w:r w:rsidRPr="00313530">
        <w:tab/>
        <w:t>(a)</w:t>
      </w:r>
      <w:r w:rsidRPr="00313530">
        <w:tab/>
        <w:t>give any persons who appear to the Commission to be interested a written notice inviting submissions in respect of the application within a specified period;</w:t>
      </w:r>
    </w:p>
    <w:p w:rsidR="00291965" w:rsidRPr="00313530" w:rsidRDefault="00291965" w:rsidP="00291965">
      <w:pPr>
        <w:pStyle w:val="paragraph"/>
      </w:pPr>
      <w:r w:rsidRPr="00313530">
        <w:tab/>
        <w:t>(b)</w:t>
      </w:r>
      <w:r w:rsidRPr="00313530">
        <w:tab/>
        <w:t>give the applicant a written notice requesting the applicant to give the Commission, within a specified period, additional information relevant to making its determination in respect of the application;</w:t>
      </w:r>
    </w:p>
    <w:p w:rsidR="00291965" w:rsidRPr="00313530" w:rsidRDefault="00291965" w:rsidP="00291965">
      <w:pPr>
        <w:pStyle w:val="paragraph"/>
      </w:pPr>
      <w:r w:rsidRPr="00313530">
        <w:tab/>
        <w:t>(c)</w:t>
      </w:r>
      <w:r w:rsidRPr="00313530">
        <w:tab/>
        <w:t>give a person a written notice requesting the person to give the Commission, within a specified period, particular information relevant to making its determination in respect of the application;</w:t>
      </w:r>
    </w:p>
    <w:p w:rsidR="00291965" w:rsidRPr="00313530" w:rsidRDefault="00291965" w:rsidP="00291965">
      <w:pPr>
        <w:pStyle w:val="paragraph"/>
      </w:pPr>
      <w:r w:rsidRPr="00313530">
        <w:tab/>
        <w:t>(d)</w:t>
      </w:r>
      <w:r w:rsidRPr="00313530">
        <w:tab/>
        <w:t>consult with such persons as it considers reasonable and appropriate for the purposes of making its determination in respect of the application.</w:t>
      </w:r>
    </w:p>
    <w:p w:rsidR="00291965" w:rsidRPr="00313530" w:rsidRDefault="00291965" w:rsidP="00291965">
      <w:pPr>
        <w:pStyle w:val="subsection"/>
      </w:pPr>
      <w:r w:rsidRPr="00313530">
        <w:tab/>
        <w:t>(6A)</w:t>
      </w:r>
      <w:r w:rsidRPr="00313530">
        <w:tab/>
        <w:t>In making a determination in respect of an application for an authorisation, the Commission must take into account:</w:t>
      </w:r>
    </w:p>
    <w:p w:rsidR="00291965" w:rsidRPr="00313530" w:rsidRDefault="00291965" w:rsidP="00291965">
      <w:pPr>
        <w:pStyle w:val="paragraph"/>
      </w:pPr>
      <w:r w:rsidRPr="00313530">
        <w:tab/>
        <w:t>(a)</w:t>
      </w:r>
      <w:r w:rsidRPr="00313530">
        <w:tab/>
        <w:t>any submissions or information received under paragraph (6)(a), (b) or (c) within the period specified in the notice mentioned in that paragraph; and</w:t>
      </w:r>
    </w:p>
    <w:p w:rsidR="00291965" w:rsidRPr="00313530" w:rsidRDefault="00291965" w:rsidP="00291965">
      <w:pPr>
        <w:pStyle w:val="paragraph"/>
      </w:pPr>
      <w:r w:rsidRPr="00313530">
        <w:tab/>
        <w:t>(b)</w:t>
      </w:r>
      <w:r w:rsidRPr="00313530">
        <w:tab/>
        <w:t>any information obtained from consultations under paragraph (6)(d)).</w:t>
      </w:r>
    </w:p>
    <w:p w:rsidR="00291965" w:rsidRPr="00313530" w:rsidRDefault="00291965" w:rsidP="00291965">
      <w:pPr>
        <w:pStyle w:val="subsection2"/>
      </w:pPr>
      <w:r w:rsidRPr="00313530">
        <w:t>The Commission may, but need not, take into account any submissions or information received after the end of those periods.</w:t>
      </w:r>
    </w:p>
    <w:p w:rsidR="00291965" w:rsidRPr="00313530" w:rsidRDefault="00291965" w:rsidP="00291965">
      <w:pPr>
        <w:pStyle w:val="notetext"/>
      </w:pPr>
      <w:r w:rsidRPr="00313530">
        <w:t>Note:</w:t>
      </w:r>
      <w:r w:rsidRPr="00313530">
        <w:tab/>
        <w:t>Unless the application is for a merger authorisation, the Commission may instead rely on consultations undertaken by the AEMC: see section 90B.</w:t>
      </w:r>
    </w:p>
    <w:p w:rsidR="00291965" w:rsidRPr="00313530" w:rsidRDefault="00291965" w:rsidP="00291965">
      <w:pPr>
        <w:pStyle w:val="subsection"/>
      </w:pPr>
      <w:r w:rsidRPr="00313530">
        <w:tab/>
        <w:t>(7)</w:t>
      </w:r>
      <w:r w:rsidRPr="00313530">
        <w:tab/>
        <w:t>The Commission must not make a determination granting an authorisation under section 88 in relation to conduct unless:</w:t>
      </w:r>
    </w:p>
    <w:p w:rsidR="00291965" w:rsidRPr="00313530" w:rsidRDefault="00291965" w:rsidP="00291965">
      <w:pPr>
        <w:pStyle w:val="paragraph"/>
      </w:pPr>
      <w:r w:rsidRPr="00313530">
        <w:tab/>
        <w:t>(a)</w:t>
      </w:r>
      <w:r w:rsidRPr="00313530">
        <w:tab/>
        <w:t>the Commission is satisfied in all the circumstances that the conduct would not have the effect, or would not be likely to have the effect, of substantially lessening competition; or</w:t>
      </w:r>
    </w:p>
    <w:p w:rsidR="00291965" w:rsidRPr="00313530" w:rsidRDefault="00291965" w:rsidP="00291965">
      <w:pPr>
        <w:pStyle w:val="paragraph"/>
      </w:pPr>
      <w:r w:rsidRPr="00313530">
        <w:tab/>
        <w:t>(b)</w:t>
      </w:r>
      <w:r w:rsidRPr="00313530">
        <w:tab/>
        <w:t>the Commission is satisfied in all the circumstances that:</w:t>
      </w:r>
    </w:p>
    <w:p w:rsidR="00291965" w:rsidRPr="00313530" w:rsidRDefault="00291965" w:rsidP="00291965">
      <w:pPr>
        <w:pStyle w:val="paragraphsub"/>
      </w:pPr>
      <w:r w:rsidRPr="00313530">
        <w:tab/>
        <w:t>(i)</w:t>
      </w:r>
      <w:r w:rsidRPr="00313530">
        <w:tab/>
        <w:t>the conduct would result, or be likely to result, in a benefit to the public; and</w:t>
      </w:r>
    </w:p>
    <w:p w:rsidR="00291965" w:rsidRPr="00313530" w:rsidRDefault="00291965" w:rsidP="00291965">
      <w:pPr>
        <w:pStyle w:val="paragraphsub"/>
      </w:pPr>
      <w:r w:rsidRPr="00313530">
        <w:tab/>
        <w:t>(ii)</w:t>
      </w:r>
      <w:r w:rsidRPr="00313530">
        <w:tab/>
        <w:t>the benefit would outweigh the detriment to the public that would result, or be likely to result, from the conduct; or</w:t>
      </w:r>
    </w:p>
    <w:p w:rsidR="00291965" w:rsidRPr="00313530" w:rsidRDefault="00291965" w:rsidP="00291965">
      <w:pPr>
        <w:pStyle w:val="paragraph"/>
      </w:pPr>
      <w:r w:rsidRPr="00313530">
        <w:tab/>
        <w:t>(c)</w:t>
      </w:r>
      <w:r w:rsidRPr="00313530">
        <w:tab/>
        <w:t>all of the following apply:</w:t>
      </w:r>
    </w:p>
    <w:p w:rsidR="00291965" w:rsidRPr="00313530" w:rsidRDefault="00291965" w:rsidP="00291965">
      <w:pPr>
        <w:pStyle w:val="paragraphsub"/>
      </w:pPr>
      <w:r w:rsidRPr="00313530">
        <w:tab/>
        <w:t>(i)</w:t>
      </w:r>
      <w:r w:rsidRPr="00313530">
        <w:tab/>
        <w:t xml:space="preserve">a national emergency declaration (within the meaning of the </w:t>
      </w:r>
      <w:r w:rsidRPr="00313530">
        <w:rPr>
          <w:i/>
        </w:rPr>
        <w:t>National Emergency Declaration Act 2020</w:t>
      </w:r>
      <w:r w:rsidRPr="00313530">
        <w:t>) is in force;</w:t>
      </w:r>
    </w:p>
    <w:p w:rsidR="00291965" w:rsidRPr="00313530" w:rsidRDefault="00291965" w:rsidP="00291965">
      <w:pPr>
        <w:pStyle w:val="paragraphsub"/>
      </w:pPr>
      <w:r w:rsidRPr="00313530">
        <w:tab/>
        <w:t>(ii)</w:t>
      </w:r>
      <w:r w:rsidRPr="00313530">
        <w:tab/>
        <w:t>the Commission is satisfied in all the circumstances that the conduct would assist, or would be likely to assist, in the response to or recovery from the emergency to which the national emergency declaration relates; and</w:t>
      </w:r>
    </w:p>
    <w:p w:rsidR="00291965" w:rsidRPr="00313530" w:rsidRDefault="00291965" w:rsidP="00291965">
      <w:pPr>
        <w:pStyle w:val="paragraphsub"/>
      </w:pPr>
      <w:r w:rsidRPr="00313530">
        <w:tab/>
        <w:t>(iii)</w:t>
      </w:r>
      <w:r w:rsidRPr="00313530">
        <w:tab/>
        <w:t>the Commission is satisfied in all the circumstances that the benefit to the public resulting from the assistance, or likely assistance, together with any other public benefit resulting from the conduct, would outweigh the detriment to the public that would result, or be likely to result, from the conduct.</w:t>
      </w:r>
    </w:p>
    <w:p w:rsidR="00291965" w:rsidRPr="00313530" w:rsidRDefault="00291965" w:rsidP="00291965">
      <w:pPr>
        <w:pStyle w:val="subsection"/>
      </w:pPr>
      <w:r w:rsidRPr="00313530">
        <w:tab/>
        <w:t>(8)</w:t>
      </w:r>
      <w:r w:rsidRPr="00313530">
        <w:tab/>
        <w:t>Paragraph (7)(a) does not apply if any of the following provisions would (apart from an authorisation under section 88) apply to the conduct:</w:t>
      </w:r>
    </w:p>
    <w:p w:rsidR="00291965" w:rsidRPr="00313530" w:rsidRDefault="00291965" w:rsidP="00291965">
      <w:pPr>
        <w:pStyle w:val="paragraph"/>
      </w:pPr>
      <w:r w:rsidRPr="00313530">
        <w:tab/>
        <w:t>(a)</w:t>
      </w:r>
      <w:r w:rsidRPr="00313530">
        <w:tab/>
        <w:t>one or more provisions of Division 1 of Part IV (cartel conduct);</w:t>
      </w:r>
    </w:p>
    <w:p w:rsidR="00291965" w:rsidRPr="00313530" w:rsidRDefault="00291965" w:rsidP="00291965">
      <w:pPr>
        <w:pStyle w:val="paragraph"/>
      </w:pPr>
      <w:r w:rsidRPr="00313530">
        <w:tab/>
        <w:t>(b)</w:t>
      </w:r>
      <w:r w:rsidRPr="00313530">
        <w:tab/>
        <w:t>one or more of sections 45D to 45DB (secondary boycotts);</w:t>
      </w:r>
    </w:p>
    <w:p w:rsidR="00291965" w:rsidRPr="00313530" w:rsidRDefault="00291965" w:rsidP="00291965">
      <w:pPr>
        <w:pStyle w:val="paragraph"/>
      </w:pPr>
      <w:r w:rsidRPr="00313530">
        <w:tab/>
        <w:t>(ba)</w:t>
      </w:r>
      <w:r w:rsidRPr="00313530">
        <w:tab/>
        <w:t>one or more provisions of section 45E or 45EA (contracts etc. affecting the supply or acquisition of goods or services);</w:t>
      </w:r>
    </w:p>
    <w:p w:rsidR="00291965" w:rsidRPr="00313530" w:rsidRDefault="00291965" w:rsidP="00291965">
      <w:pPr>
        <w:pStyle w:val="paragraph"/>
      </w:pPr>
      <w:r w:rsidRPr="00313530">
        <w:tab/>
        <w:t>(c)</w:t>
      </w:r>
      <w:r w:rsidRPr="00313530">
        <w:tab/>
        <w:t>section 48 (resale price maintenance).</w:t>
      </w:r>
    </w:p>
    <w:p w:rsidR="00291965" w:rsidRPr="00313530" w:rsidRDefault="00291965" w:rsidP="00291965">
      <w:pPr>
        <w:pStyle w:val="subsection"/>
      </w:pPr>
      <w:r w:rsidRPr="00313530">
        <w:tab/>
        <w:t>(9A)</w:t>
      </w:r>
      <w:r w:rsidRPr="00313530">
        <w:tab/>
        <w:t>In relation to the Commission’s consideration of an application for an authorisation to engage in conduct to which section 49 would or might apply or for a merger authorisation, in determining what amounts to a benefit to the public for the purposes of paragraph (7)(b) and subparagraph (7)(c)(iii):</w:t>
      </w:r>
    </w:p>
    <w:p w:rsidR="00291965" w:rsidRPr="00313530" w:rsidRDefault="00291965" w:rsidP="00291965">
      <w:pPr>
        <w:pStyle w:val="paragraph"/>
      </w:pPr>
      <w:r w:rsidRPr="00313530">
        <w:tab/>
        <w:t>(a)</w:t>
      </w:r>
      <w:r w:rsidRPr="00313530">
        <w:tab/>
        <w:t>the Commission must regard the following as benefits to the public (in addition to any other benefits to the public that may exist apart from this paragraph):</w:t>
      </w:r>
    </w:p>
    <w:p w:rsidR="00291965" w:rsidRPr="00313530" w:rsidRDefault="00291965" w:rsidP="00291965">
      <w:pPr>
        <w:pStyle w:val="paragraphsub"/>
      </w:pPr>
      <w:r w:rsidRPr="00313530">
        <w:tab/>
        <w:t>(i)</w:t>
      </w:r>
      <w:r w:rsidRPr="00313530">
        <w:tab/>
        <w:t>a significant increase in the real value of exports;</w:t>
      </w:r>
    </w:p>
    <w:p w:rsidR="00291965" w:rsidRPr="00313530" w:rsidRDefault="00291965" w:rsidP="00291965">
      <w:pPr>
        <w:pStyle w:val="paragraphsub"/>
      </w:pPr>
      <w:r w:rsidRPr="00313530">
        <w:tab/>
        <w:t>(ii)</w:t>
      </w:r>
      <w:r w:rsidRPr="00313530">
        <w:tab/>
        <w:t>a significant substitution of domestic products for imported goods; and</w:t>
      </w:r>
    </w:p>
    <w:p w:rsidR="00291965" w:rsidRPr="00313530" w:rsidRDefault="00291965" w:rsidP="00291965">
      <w:pPr>
        <w:pStyle w:val="paragraph"/>
      </w:pPr>
      <w:r w:rsidRPr="00313530">
        <w:tab/>
        <w:t>(b)</w:t>
      </w:r>
      <w:r w:rsidRPr="00313530">
        <w:tab/>
        <w:t>without limiting the matters that may be taken into account, the Commission must take into account all other relevant matters that relate to the international competitiveness of any Australian industry.</w:t>
      </w:r>
    </w:p>
    <w:p w:rsidR="00291965" w:rsidRPr="00313530" w:rsidRDefault="00291965" w:rsidP="00291965">
      <w:pPr>
        <w:pStyle w:val="subsection"/>
      </w:pPr>
      <w:r w:rsidRPr="00313530">
        <w:tab/>
        <w:t>(10)</w:t>
      </w:r>
      <w:r w:rsidRPr="00313530">
        <w:tab/>
        <w:t>If the Commission does not determine an application for an authorisation (other than an application for a merger authorisation) within the relevant period, then it is taken to have granted the application at the end of that period.</w:t>
      </w:r>
    </w:p>
    <w:p w:rsidR="00291965" w:rsidRPr="00313530" w:rsidRDefault="00291965" w:rsidP="00291965">
      <w:pPr>
        <w:pStyle w:val="subsection"/>
      </w:pPr>
      <w:r w:rsidRPr="00313530">
        <w:tab/>
        <w:t>(10A)</w:t>
      </w:r>
      <w:r w:rsidRPr="00313530">
        <w:tab/>
        <w:t xml:space="preserve">For the purposes of subsection (10), the </w:t>
      </w:r>
      <w:r w:rsidRPr="00313530">
        <w:rPr>
          <w:b/>
          <w:i/>
        </w:rPr>
        <w:t>relevant period</w:t>
      </w:r>
      <w:r w:rsidRPr="00313530">
        <w:t xml:space="preserve"> is the period of 6 months beginning on the day the Commission received the application. However, if, before the end of that 6 month period:</w:t>
      </w:r>
    </w:p>
    <w:p w:rsidR="00291965" w:rsidRPr="00313530" w:rsidRDefault="00291965" w:rsidP="00291965">
      <w:pPr>
        <w:pStyle w:val="paragraph"/>
      </w:pPr>
      <w:r w:rsidRPr="00313530">
        <w:tab/>
        <w:t>(a)</w:t>
      </w:r>
      <w:r w:rsidRPr="00313530">
        <w:tab/>
        <w:t>the Commission has prepared a draft determination under subsection 90A(1) in relation to the application; and</w:t>
      </w:r>
    </w:p>
    <w:p w:rsidR="00291965" w:rsidRPr="00313530" w:rsidRDefault="00291965" w:rsidP="00291965">
      <w:pPr>
        <w:pStyle w:val="paragraph"/>
      </w:pPr>
      <w:r w:rsidRPr="00313530">
        <w:tab/>
        <w:t>(b)</w:t>
      </w:r>
      <w:r w:rsidRPr="00313530">
        <w:tab/>
        <w:t>the Commission determines in writing that that period is extended by a specified period of not more than 6 months; and</w:t>
      </w:r>
    </w:p>
    <w:p w:rsidR="00291965" w:rsidRPr="00313530" w:rsidRDefault="00291965" w:rsidP="00291965">
      <w:pPr>
        <w:pStyle w:val="paragraph"/>
      </w:pPr>
      <w:r w:rsidRPr="00313530">
        <w:tab/>
        <w:t>(c)</w:t>
      </w:r>
      <w:r w:rsidRPr="00313530">
        <w:tab/>
        <w:t>the applicant agrees to that period being so extended;</w:t>
      </w:r>
    </w:p>
    <w:p w:rsidR="00291965" w:rsidRPr="00313530" w:rsidRDefault="00291965" w:rsidP="00291965">
      <w:pPr>
        <w:pStyle w:val="subsection2"/>
      </w:pPr>
      <w:r w:rsidRPr="00313530">
        <w:t xml:space="preserve">the </w:t>
      </w:r>
      <w:r w:rsidRPr="00313530">
        <w:rPr>
          <w:b/>
          <w:i/>
        </w:rPr>
        <w:t>relevant period</w:t>
      </w:r>
      <w:r w:rsidRPr="00313530">
        <w:t xml:space="preserve"> is that period as so extended.</w:t>
      </w:r>
    </w:p>
    <w:p w:rsidR="00291965" w:rsidRPr="00313530" w:rsidRDefault="00291965" w:rsidP="00291965">
      <w:pPr>
        <w:pStyle w:val="subsection"/>
      </w:pPr>
      <w:r w:rsidRPr="00313530">
        <w:tab/>
        <w:t>(10B)</w:t>
      </w:r>
      <w:r w:rsidRPr="00313530">
        <w:tab/>
        <w:t>Subject to subsections (12) and (13), if:</w:t>
      </w:r>
    </w:p>
    <w:p w:rsidR="00291965" w:rsidRPr="00313530" w:rsidRDefault="00291965" w:rsidP="00291965">
      <w:pPr>
        <w:pStyle w:val="paragraph"/>
      </w:pPr>
      <w:r w:rsidRPr="00313530">
        <w:tab/>
        <w:t>(a)</w:t>
      </w:r>
      <w:r w:rsidRPr="00313530">
        <w:tab/>
        <w:t>the Commission does not determine an application for a merger authorisation within the 90</w:t>
      </w:r>
      <w:r w:rsidR="00313530">
        <w:noBreakHyphen/>
      </w:r>
      <w:r w:rsidRPr="00313530">
        <w:t>day period beginning on the day the Commission received the application; and</w:t>
      </w:r>
    </w:p>
    <w:p w:rsidR="00291965" w:rsidRPr="00313530" w:rsidRDefault="00291965" w:rsidP="00291965">
      <w:pPr>
        <w:pStyle w:val="paragraph"/>
      </w:pPr>
      <w:r w:rsidRPr="00313530">
        <w:tab/>
        <w:t>(b)</w:t>
      </w:r>
      <w:r w:rsidRPr="00313530">
        <w:tab/>
        <w:t>the application is not an application for an overseas merger authorisation;</w:t>
      </w:r>
    </w:p>
    <w:p w:rsidR="00291965" w:rsidRPr="00313530" w:rsidRDefault="00291965" w:rsidP="00291965">
      <w:pPr>
        <w:pStyle w:val="subsection2"/>
      </w:pPr>
      <w:r w:rsidRPr="00313530">
        <w:t>the Commission is taken to have refused, at the end of that period, to grant the authorisation applied for.</w:t>
      </w:r>
    </w:p>
    <w:p w:rsidR="00291965" w:rsidRPr="00313530" w:rsidRDefault="00291965" w:rsidP="00291965">
      <w:pPr>
        <w:pStyle w:val="subsection"/>
      </w:pPr>
      <w:r w:rsidRPr="00313530">
        <w:tab/>
        <w:t>(11)</w:t>
      </w:r>
      <w:r w:rsidRPr="00313530">
        <w:tab/>
        <w:t>Subject to subsections (12) and (13), if the Commission does not determine an application for an overseas merger authorisation within:</w:t>
      </w:r>
    </w:p>
    <w:p w:rsidR="00291965" w:rsidRPr="00313530" w:rsidRDefault="00291965" w:rsidP="00291965">
      <w:pPr>
        <w:pStyle w:val="paragraph"/>
      </w:pPr>
      <w:r w:rsidRPr="00313530">
        <w:tab/>
        <w:t>(a)</w:t>
      </w:r>
      <w:r w:rsidRPr="00313530">
        <w:tab/>
        <w:t>30 days from the day on which the application is received by the Commission; or</w:t>
      </w:r>
    </w:p>
    <w:p w:rsidR="00291965" w:rsidRPr="00313530" w:rsidRDefault="00291965" w:rsidP="00291965">
      <w:pPr>
        <w:pStyle w:val="paragraph"/>
        <w:keepNext/>
      </w:pPr>
      <w:r w:rsidRPr="00313530">
        <w:tab/>
        <w:t>(b)</w:t>
      </w:r>
      <w:r w:rsidRPr="00313530">
        <w:tab/>
        <w:t>if the Commission, before the end of that period of 30 days, gives to the applicant a notice in writing requesting the applicant to give to the Commission additional information relevant to the determination of the application—the period consisting of 30 days from the day on which the application is received by the Commission increased by the number of days in the period commencing on the day on which the notice is given to the applicant and ending on the day on which the applicant gives to the Commission such of the additional information as the applicant is able to provide;</w:t>
      </w:r>
    </w:p>
    <w:p w:rsidR="00291965" w:rsidRPr="00313530" w:rsidRDefault="00291965" w:rsidP="00291965">
      <w:pPr>
        <w:pStyle w:val="subsection2"/>
      </w:pPr>
      <w:r w:rsidRPr="00313530">
        <w:t>the Commission shall be deemed to have granted, at the end of that period, the authorisation applied for.</w:t>
      </w:r>
    </w:p>
    <w:p w:rsidR="00291965" w:rsidRPr="00313530" w:rsidRDefault="00291965" w:rsidP="00291965">
      <w:pPr>
        <w:pStyle w:val="subsection"/>
      </w:pPr>
      <w:r w:rsidRPr="00313530">
        <w:tab/>
        <w:t>(11A)</w:t>
      </w:r>
      <w:r w:rsidRPr="00313530">
        <w:tab/>
        <w:t>The Commission may, within the 30 day period mentioned in subsection (11), notify the applicant in writing that the Commission considers that the period should be extended to 45 days due to the complexity of the issues involved. If the Commission so notifies the applicant, the references in subsection (11) to 30 days are to be treated as references to 45 days.</w:t>
      </w:r>
    </w:p>
    <w:p w:rsidR="00291965" w:rsidRPr="00313530" w:rsidRDefault="00291965" w:rsidP="00291965">
      <w:pPr>
        <w:pStyle w:val="subsection"/>
      </w:pPr>
      <w:r w:rsidRPr="00313530">
        <w:tab/>
        <w:t>(12)</w:t>
      </w:r>
      <w:r w:rsidRPr="00313530">
        <w:tab/>
        <w:t xml:space="preserve">If the applicant for an </w:t>
      </w:r>
      <w:r w:rsidR="00075601" w:rsidRPr="00313530">
        <w:t>authorisation</w:t>
      </w:r>
      <w:r w:rsidRPr="00313530">
        <w:t xml:space="preserve"> informs the Commission in writing before the expiration of the period referred to in subsection (10B) or (11) (the </w:t>
      </w:r>
      <w:r w:rsidRPr="00313530">
        <w:rPr>
          <w:b/>
          <w:i/>
        </w:rPr>
        <w:t>base period</w:t>
      </w:r>
      <w:r w:rsidRPr="00313530">
        <w:t>) that the applicant agrees to the Commission taking a specified longer period for the determination of the application, a reference to that longer period shall be deemed for the purposes of that application to be substituted in that subsection for the reference in that subsection to the base period.</w:t>
      </w:r>
    </w:p>
    <w:p w:rsidR="00291965" w:rsidRPr="00313530" w:rsidRDefault="00291965" w:rsidP="00291965">
      <w:pPr>
        <w:pStyle w:val="subsection"/>
      </w:pPr>
      <w:r w:rsidRPr="00313530">
        <w:tab/>
        <w:t>(13)</w:t>
      </w:r>
      <w:r w:rsidRPr="00313530">
        <w:tab/>
        <w:t>For the purposes of any application of subsection (12), a reference in that subsection to the base period shall, if a reference to another period is deemed by any other application or applications of that subsection to have been substituted in subsection (10B) or (11) for the reference in subsection (10B) or (11) to the base period, be construed as a reference to that other period.</w:t>
      </w:r>
    </w:p>
    <w:p w:rsidR="00291965" w:rsidRPr="00313530" w:rsidRDefault="00291965" w:rsidP="00291965">
      <w:pPr>
        <w:pStyle w:val="subsection"/>
      </w:pPr>
      <w:r w:rsidRPr="00313530">
        <w:tab/>
        <w:t>(14)</w:t>
      </w:r>
      <w:r w:rsidRPr="00313530">
        <w:tab/>
        <w:t xml:space="preserve">If a person to whom a notice has been sent under subsection 90A(2) in relation to a draft determination in respect of an application for an </w:t>
      </w:r>
      <w:r w:rsidR="00075601" w:rsidRPr="00313530">
        <w:t>authorisation</w:t>
      </w:r>
      <w:r w:rsidRPr="00313530">
        <w:t xml:space="preserve"> notifies the Commission in accordance with subsection 90A(6) that he or she wishes the Commission to hold a conference in relation to the draft determination, the relevant period (worked out under subsection (10A) of this section) shall be deemed to be increased by a period equal to the period commencing on the day on which the first notification in relation to the draft determination was received by the Commission and ending on the seventh day after the day specified in the certificate given by a member of the Commission in pursuance of subsection 90A(9) as the day on which the conference terminated.</w:t>
      </w:r>
    </w:p>
    <w:p w:rsidR="00291965" w:rsidRPr="00313530" w:rsidRDefault="00291965" w:rsidP="00291965">
      <w:pPr>
        <w:pStyle w:val="subsection"/>
      </w:pPr>
      <w:r w:rsidRPr="00313530">
        <w:tab/>
        <w:t>(15)</w:t>
      </w:r>
      <w:r w:rsidRPr="00313530">
        <w:tab/>
        <w:t xml:space="preserve">Where a party to a joint venture makes at the one time two or more applications for </w:t>
      </w:r>
      <w:r w:rsidR="00075601" w:rsidRPr="00313530">
        <w:t>authorisations</w:t>
      </w:r>
      <w:r w:rsidRPr="00313530">
        <w:t xml:space="preserve"> (other than an application for a merger authorisation), being applications each of which deals with a matter relating to the joint venture:</w:t>
      </w:r>
    </w:p>
    <w:p w:rsidR="00291965" w:rsidRPr="00313530" w:rsidRDefault="00291965" w:rsidP="00291965">
      <w:pPr>
        <w:pStyle w:val="paragraph"/>
      </w:pPr>
      <w:r w:rsidRPr="00313530">
        <w:tab/>
        <w:t>(a)</w:t>
      </w:r>
      <w:r w:rsidRPr="00313530">
        <w:tab/>
        <w:t>the Commission shall not make a determination in respect of any one of those applications unless it also makes a determination or determinations at the same time in respect of the other application or other applications; and</w:t>
      </w:r>
    </w:p>
    <w:p w:rsidR="00291965" w:rsidRPr="00313530" w:rsidRDefault="00291965" w:rsidP="00291965">
      <w:pPr>
        <w:pStyle w:val="paragraph"/>
      </w:pPr>
      <w:r w:rsidRPr="00313530">
        <w:tab/>
        <w:t>(b)</w:t>
      </w:r>
      <w:r w:rsidRPr="00313530">
        <w:tab/>
        <w:t xml:space="preserve">if the Commission does not make a determination in respect of any one of the applications within the relevant period (worked out under subsection (10A)) in relation to that application, the Commission shall be deemed to have granted, at the expiration of that period, all the </w:t>
      </w:r>
      <w:r w:rsidR="00075601" w:rsidRPr="00313530">
        <w:t>authorisations</w:t>
      </w:r>
      <w:r w:rsidRPr="00313530">
        <w:t xml:space="preserve"> applied for.</w:t>
      </w:r>
    </w:p>
    <w:p w:rsidR="00291965" w:rsidRPr="00313530" w:rsidRDefault="00291965" w:rsidP="00291965">
      <w:pPr>
        <w:pStyle w:val="ActHead5"/>
      </w:pPr>
      <w:bookmarkStart w:id="396" w:name="_Toc179638159"/>
      <w:r w:rsidRPr="00313530">
        <w:rPr>
          <w:rStyle w:val="CharSectno"/>
        </w:rPr>
        <w:t>90A</w:t>
      </w:r>
      <w:r w:rsidRPr="00313530">
        <w:t xml:space="preserve">  Commission to afford opportunity for conference before determining application for authorisation</w:t>
      </w:r>
      <w:bookmarkEnd w:id="396"/>
    </w:p>
    <w:p w:rsidR="00291965" w:rsidRPr="00313530" w:rsidRDefault="00291965" w:rsidP="00291965">
      <w:pPr>
        <w:pStyle w:val="subsection"/>
        <w:keepNext/>
        <w:keepLines/>
      </w:pPr>
      <w:r w:rsidRPr="00313530">
        <w:tab/>
        <w:t>(1)</w:t>
      </w:r>
      <w:r w:rsidRPr="00313530">
        <w:tab/>
        <w:t xml:space="preserve">Before determining an application for an </w:t>
      </w:r>
      <w:r w:rsidR="00075601" w:rsidRPr="00313530">
        <w:t>authorisation</w:t>
      </w:r>
      <w:r w:rsidRPr="00313530">
        <w:t xml:space="preserve"> (other than an application for a merger authorisation), the Commission shall prepare a draft determination in relation to the application.</w:t>
      </w:r>
    </w:p>
    <w:p w:rsidR="00291965" w:rsidRPr="00313530" w:rsidRDefault="00291965" w:rsidP="00291965">
      <w:pPr>
        <w:pStyle w:val="subsection"/>
      </w:pPr>
      <w:r w:rsidRPr="00313530">
        <w:tab/>
        <w:t>(2)</w:t>
      </w:r>
      <w:r w:rsidRPr="00313530">
        <w:tab/>
        <w:t>The Commission shall, by notice in writing sent to the applicant and to each other interested person, invite the applicant or other person to notify the Commission, within 14 days after a date fixed by the Commission being not earlier than the day on which the notice is sent, whether the applicant or other person wishes the Commission to hold a conference in relation to the draft determination.</w:t>
      </w:r>
    </w:p>
    <w:p w:rsidR="00291965" w:rsidRPr="00313530" w:rsidRDefault="00291965" w:rsidP="00291965">
      <w:pPr>
        <w:pStyle w:val="subsection"/>
      </w:pPr>
      <w:r w:rsidRPr="00313530">
        <w:tab/>
        <w:t>(3)</w:t>
      </w:r>
      <w:r w:rsidRPr="00313530">
        <w:tab/>
        <w:t>If:</w:t>
      </w:r>
    </w:p>
    <w:p w:rsidR="00291965" w:rsidRPr="00313530" w:rsidRDefault="00291965" w:rsidP="00291965">
      <w:pPr>
        <w:pStyle w:val="paragraph"/>
      </w:pPr>
      <w:r w:rsidRPr="00313530">
        <w:tab/>
        <w:t>(a)</w:t>
      </w:r>
      <w:r w:rsidRPr="00313530">
        <w:tab/>
        <w:t>the draft determination provides for the granting of the application unconditionally; and</w:t>
      </w:r>
    </w:p>
    <w:p w:rsidR="00291965" w:rsidRPr="00313530" w:rsidRDefault="00291965" w:rsidP="00291965">
      <w:pPr>
        <w:pStyle w:val="paragraph"/>
      </w:pPr>
      <w:r w:rsidRPr="00313530">
        <w:tab/>
        <w:t>(b)</w:t>
      </w:r>
      <w:r w:rsidRPr="00313530">
        <w:tab/>
        <w:t>no person has made a written submission to the Commission opposing the application;</w:t>
      </w:r>
    </w:p>
    <w:p w:rsidR="00291965" w:rsidRPr="00313530" w:rsidRDefault="00291965" w:rsidP="00291965">
      <w:pPr>
        <w:pStyle w:val="subsection2"/>
      </w:pPr>
      <w:r w:rsidRPr="00313530">
        <w:t>each notice by the Commission under subsection (2) shall inform the person to whom the notice is sent that the draft determination so provides.</w:t>
      </w:r>
    </w:p>
    <w:p w:rsidR="00291965" w:rsidRPr="00313530" w:rsidRDefault="00291965" w:rsidP="00291965">
      <w:pPr>
        <w:pStyle w:val="subsection"/>
      </w:pPr>
      <w:r w:rsidRPr="00313530">
        <w:tab/>
        <w:t>(4)</w:t>
      </w:r>
      <w:r w:rsidRPr="00313530">
        <w:tab/>
        <w:t>If:</w:t>
      </w:r>
    </w:p>
    <w:p w:rsidR="00291965" w:rsidRPr="00313530" w:rsidRDefault="00291965" w:rsidP="00291965">
      <w:pPr>
        <w:pStyle w:val="paragraph"/>
      </w:pPr>
      <w:r w:rsidRPr="00313530">
        <w:tab/>
        <w:t>(a)</w:t>
      </w:r>
      <w:r w:rsidRPr="00313530">
        <w:tab/>
        <w:t>the draft determination does not provide for the granting of the application or provides for the granting of the application subject to conditions; or</w:t>
      </w:r>
    </w:p>
    <w:p w:rsidR="00291965" w:rsidRPr="00313530" w:rsidRDefault="00291965" w:rsidP="00291965">
      <w:pPr>
        <w:pStyle w:val="paragraph"/>
        <w:keepNext/>
      </w:pPr>
      <w:r w:rsidRPr="00313530">
        <w:tab/>
        <w:t>(b)</w:t>
      </w:r>
      <w:r w:rsidRPr="00313530">
        <w:tab/>
        <w:t>the draft determination provides for the granting of the application unconditionally but a written submission has, or written submissions have, been made to the Commission opposing the application;</w:t>
      </w:r>
    </w:p>
    <w:p w:rsidR="00291965" w:rsidRPr="00313530" w:rsidRDefault="00291965" w:rsidP="00291965">
      <w:pPr>
        <w:pStyle w:val="subsection2"/>
      </w:pPr>
      <w:r w:rsidRPr="00313530">
        <w:t>the Commission shall send with each notice under subsection (2) a copy of the draft determination and:</w:t>
      </w:r>
    </w:p>
    <w:p w:rsidR="00291965" w:rsidRPr="00313530" w:rsidRDefault="00291965" w:rsidP="00291965">
      <w:pPr>
        <w:pStyle w:val="paragraph"/>
      </w:pPr>
      <w:r w:rsidRPr="00313530">
        <w:tab/>
        <w:t>(c)</w:t>
      </w:r>
      <w:r w:rsidRPr="00313530">
        <w:tab/>
        <w:t>in a case to which paragraph (a) applies—a summary of the reasons why the Commission is not satisfied that the application should be granted or why it is not satisfied that the application should be granted unconditionally; or</w:t>
      </w:r>
    </w:p>
    <w:p w:rsidR="00291965" w:rsidRPr="00313530" w:rsidRDefault="00291965" w:rsidP="00291965">
      <w:pPr>
        <w:pStyle w:val="paragraph"/>
      </w:pPr>
      <w:r w:rsidRPr="00313530">
        <w:tab/>
        <w:t>(d)</w:t>
      </w:r>
      <w:r w:rsidRPr="00313530">
        <w:tab/>
        <w:t>in a case to which paragraph (b) applies—a summary of the reasons why it is satisfied that the application should be granted unconditionally.</w:t>
      </w:r>
    </w:p>
    <w:p w:rsidR="00291965" w:rsidRPr="00313530" w:rsidRDefault="00291965" w:rsidP="00291965">
      <w:pPr>
        <w:pStyle w:val="subsection"/>
      </w:pPr>
      <w:r w:rsidRPr="00313530">
        <w:tab/>
        <w:t>(5)</w:t>
      </w:r>
      <w:r w:rsidRPr="00313530">
        <w:tab/>
        <w:t>If each of the persons to whom a notice was sent under subsection (2):</w:t>
      </w:r>
    </w:p>
    <w:p w:rsidR="00291965" w:rsidRPr="00313530" w:rsidRDefault="00291965" w:rsidP="00291965">
      <w:pPr>
        <w:pStyle w:val="paragraph"/>
      </w:pPr>
      <w:r w:rsidRPr="00313530">
        <w:tab/>
        <w:t>(a)</w:t>
      </w:r>
      <w:r w:rsidRPr="00313530">
        <w:tab/>
        <w:t>notifies the Commission within the period of 14 days mentioned in that subsection that he or she does not wish the Commission to hold a conference in relation to the draft determination; or</w:t>
      </w:r>
    </w:p>
    <w:p w:rsidR="00291965" w:rsidRPr="00313530" w:rsidRDefault="00291965" w:rsidP="00291965">
      <w:pPr>
        <w:pStyle w:val="paragraph"/>
        <w:keepNext/>
      </w:pPr>
      <w:r w:rsidRPr="00313530">
        <w:tab/>
        <w:t>(b)</w:t>
      </w:r>
      <w:r w:rsidRPr="00313530">
        <w:tab/>
        <w:t>does not notify the Commission within that period that he or she wishes the Commission to hold such a conference;</w:t>
      </w:r>
    </w:p>
    <w:p w:rsidR="00291965" w:rsidRPr="00313530" w:rsidRDefault="00291965" w:rsidP="00291965">
      <w:pPr>
        <w:pStyle w:val="subsection2"/>
      </w:pPr>
      <w:r w:rsidRPr="00313530">
        <w:t>the Commission may make the determination at any time after the expiration of that period.</w:t>
      </w:r>
    </w:p>
    <w:p w:rsidR="00291965" w:rsidRPr="00313530" w:rsidRDefault="00291965" w:rsidP="00291965">
      <w:pPr>
        <w:pStyle w:val="subsection"/>
      </w:pPr>
      <w:r w:rsidRPr="00313530">
        <w:tab/>
        <w:t>(6)</w:t>
      </w:r>
      <w:r w:rsidRPr="00313530">
        <w:tab/>
        <w:t>If any of the persons to whom a notice was sent under subsection (2) notifies the Commission in writing within the period of 14 days mentioned in that subsection that he or she wishes the Commission to hold a conference in relation to the draft determination, the Commission shall appoint a date (being not later than 30 days after the expiration of that period), time and place for the holding of the conference and give notice of the date, time and place so appointed to each of the persons to whom a notice was sent under subsection (2).</w:t>
      </w:r>
    </w:p>
    <w:p w:rsidR="00291965" w:rsidRPr="00313530" w:rsidRDefault="00291965" w:rsidP="00291965">
      <w:pPr>
        <w:pStyle w:val="subsection"/>
        <w:keepNext/>
      </w:pPr>
      <w:r w:rsidRPr="00313530">
        <w:tab/>
        <w:t>(7)</w:t>
      </w:r>
      <w:r w:rsidRPr="00313530">
        <w:tab/>
        <w:t>At the conference:</w:t>
      </w:r>
    </w:p>
    <w:p w:rsidR="00291965" w:rsidRPr="00313530" w:rsidRDefault="00291965" w:rsidP="00291965">
      <w:pPr>
        <w:pStyle w:val="paragraph"/>
      </w:pPr>
      <w:r w:rsidRPr="00313530">
        <w:tab/>
        <w:t>(a)</w:t>
      </w:r>
      <w:r w:rsidRPr="00313530">
        <w:tab/>
        <w:t>the Commission shall be represented by a member or members of the Commission (being a member or members who participated in the preparation of the draft determination) nominated by the Chairperson; and</w:t>
      </w:r>
    </w:p>
    <w:p w:rsidR="00291965" w:rsidRPr="00313530" w:rsidRDefault="00291965" w:rsidP="00291965">
      <w:pPr>
        <w:pStyle w:val="paragraph"/>
      </w:pPr>
      <w:r w:rsidRPr="00313530">
        <w:tab/>
        <w:t>(b)</w:t>
      </w:r>
      <w:r w:rsidRPr="00313530">
        <w:tab/>
        <w:t>each person to whom a notice was sent under subsection (2) and any other interested person whose presence at the conference is considered by the Commission to be appropriate is entitled to attend and participate personally or, in the case of a body corporate, may be represented by a person who, or by persons each of whom, is a director, officer or employee of the body corporate; and</w:t>
      </w:r>
    </w:p>
    <w:p w:rsidR="00291965" w:rsidRPr="00313530" w:rsidRDefault="00291965" w:rsidP="00291965">
      <w:pPr>
        <w:pStyle w:val="paragraph"/>
      </w:pPr>
      <w:r w:rsidRPr="00313530">
        <w:tab/>
        <w:t>(c)</w:t>
      </w:r>
      <w:r w:rsidRPr="00313530">
        <w:tab/>
        <w:t>a person participating in the conference in accordance with paragraph (a) or (b) is entitled to have another person or other persons present to assist him or her but a person who so assists another person at the conference is not entitled to participate in the discussion; and</w:t>
      </w:r>
    </w:p>
    <w:p w:rsidR="00291965" w:rsidRPr="00313530" w:rsidRDefault="00291965" w:rsidP="00291965">
      <w:pPr>
        <w:pStyle w:val="paragraph"/>
      </w:pPr>
      <w:r w:rsidRPr="00313530">
        <w:tab/>
        <w:t>(e)</w:t>
      </w:r>
      <w:r w:rsidRPr="00313530">
        <w:tab/>
        <w:t>no other person is entitled to be present.</w:t>
      </w:r>
    </w:p>
    <w:p w:rsidR="00291965" w:rsidRPr="00313530" w:rsidRDefault="00291965" w:rsidP="00291965">
      <w:pPr>
        <w:pStyle w:val="subsection"/>
      </w:pPr>
      <w:r w:rsidRPr="00313530">
        <w:tab/>
        <w:t>(8)</w:t>
      </w:r>
      <w:r w:rsidRPr="00313530">
        <w:tab/>
        <w:t>A member of the Commission participating in the conference shall make such record of the discussions as is sufficient to set out the matters raised by the persons participating in the conference.</w:t>
      </w:r>
    </w:p>
    <w:p w:rsidR="00291965" w:rsidRPr="00313530" w:rsidRDefault="00291965" w:rsidP="00291965">
      <w:pPr>
        <w:pStyle w:val="subsection"/>
      </w:pPr>
      <w:r w:rsidRPr="00313530">
        <w:tab/>
        <w:t>(9)</w:t>
      </w:r>
      <w:r w:rsidRPr="00313530">
        <w:tab/>
        <w:t>The member of the Commission who represents the Commission at the conference, or, if the Commission is represented by more than one member of the Commission, one of those members appointed by the Chairperson:</w:t>
      </w:r>
    </w:p>
    <w:p w:rsidR="00291965" w:rsidRPr="00313530" w:rsidRDefault="00291965" w:rsidP="00291965">
      <w:pPr>
        <w:pStyle w:val="paragraph"/>
      </w:pPr>
      <w:r w:rsidRPr="00313530">
        <w:tab/>
        <w:t>(a)</w:t>
      </w:r>
      <w:r w:rsidRPr="00313530">
        <w:tab/>
        <w:t>may exclude from the conference any person who uses insulting language at the conference, creates, or takes part in creating or continuing, a disturbance at the conference or repeatedly interrupts the conference;</w:t>
      </w:r>
    </w:p>
    <w:p w:rsidR="00291965" w:rsidRPr="00313530" w:rsidRDefault="00291965" w:rsidP="00291965">
      <w:pPr>
        <w:pStyle w:val="paragraph"/>
      </w:pPr>
      <w:r w:rsidRPr="00313530">
        <w:tab/>
        <w:t>(b)</w:t>
      </w:r>
      <w:r w:rsidRPr="00313530">
        <w:tab/>
        <w:t>may terminate the conference when he or she is of the opinion that a reasonable opportunity has been given for the expression of the views of persons participating in the conference (other than persons excluded from the conference under paragraph (a)); and</w:t>
      </w:r>
    </w:p>
    <w:p w:rsidR="00291965" w:rsidRPr="00313530" w:rsidRDefault="00291965" w:rsidP="00291965">
      <w:pPr>
        <w:pStyle w:val="paragraph"/>
        <w:keepNext/>
      </w:pPr>
      <w:r w:rsidRPr="00313530">
        <w:tab/>
        <w:t>(c)</w:t>
      </w:r>
      <w:r w:rsidRPr="00313530">
        <w:tab/>
        <w:t>shall give a certificate certifying the day on which the first notification under subsection (6) in relation to the draft determination was received by the Commission and the day on which the conference terminated;</w:t>
      </w:r>
    </w:p>
    <w:p w:rsidR="00291965" w:rsidRPr="00313530" w:rsidRDefault="00291965" w:rsidP="00291965">
      <w:pPr>
        <w:pStyle w:val="subsection2"/>
      </w:pPr>
      <w:r w:rsidRPr="00313530">
        <w:t>and any such certificate shall be received in all courts as prima facie evidence of the matters certified.</w:t>
      </w:r>
    </w:p>
    <w:p w:rsidR="00291965" w:rsidRPr="00313530" w:rsidRDefault="00291965" w:rsidP="00291965">
      <w:pPr>
        <w:pStyle w:val="subsection"/>
      </w:pPr>
      <w:r w:rsidRPr="00313530">
        <w:tab/>
        <w:t>(10)</w:t>
      </w:r>
      <w:r w:rsidRPr="00313530">
        <w:tab/>
        <w:t>A document purporting to be a certificate referred to in subsection (9) shall, unless the contrary is established, be deemed to be such a certificate and to have been duly given.</w:t>
      </w:r>
    </w:p>
    <w:p w:rsidR="00291965" w:rsidRPr="00313530" w:rsidRDefault="00291965" w:rsidP="00291965">
      <w:pPr>
        <w:pStyle w:val="subsection"/>
      </w:pPr>
      <w:r w:rsidRPr="00313530">
        <w:tab/>
        <w:t>(11)</w:t>
      </w:r>
      <w:r w:rsidRPr="00313530">
        <w:tab/>
        <w:t>The Commission shall take account of all matters raised at the conference and may at any time after the termination of the conference make a determination in respect of the application.</w:t>
      </w:r>
    </w:p>
    <w:p w:rsidR="00291965" w:rsidRPr="00313530" w:rsidRDefault="00291965" w:rsidP="00291965">
      <w:pPr>
        <w:pStyle w:val="subsection"/>
      </w:pPr>
      <w:r w:rsidRPr="00313530">
        <w:tab/>
        <w:t>(12)</w:t>
      </w:r>
      <w:r w:rsidRPr="00313530">
        <w:tab/>
        <w:t>For the purposes of this section,</w:t>
      </w:r>
      <w:r w:rsidRPr="00313530">
        <w:rPr>
          <w:b/>
          <w:i/>
        </w:rPr>
        <w:t xml:space="preserve"> interested person</w:t>
      </w:r>
      <w:r w:rsidRPr="00313530">
        <w:t xml:space="preserve"> means a person who has notified the Commission in writing that he or she, or a specified unincorporated association of which he or she is a member, claims to have an interest in the application, being an interest that, in the opinion of the Commission, is real and substantial.</w:t>
      </w:r>
    </w:p>
    <w:p w:rsidR="00291965" w:rsidRPr="00313530" w:rsidRDefault="00291965" w:rsidP="00291965">
      <w:pPr>
        <w:pStyle w:val="subsection"/>
      </w:pPr>
      <w:r w:rsidRPr="00313530">
        <w:tab/>
        <w:t>(13)</w:t>
      </w:r>
      <w:r w:rsidRPr="00313530">
        <w:tab/>
        <w:t xml:space="preserve">Where the Commission is of the opinion that two or more applications for </w:t>
      </w:r>
      <w:r w:rsidR="00075601" w:rsidRPr="00313530">
        <w:t>authorisations</w:t>
      </w:r>
      <w:r w:rsidRPr="00313530">
        <w:t xml:space="preserve"> that are made by the same person, or by persons being bodies corporate that are related to each other, involve the same or substantially similar issues, the Commission may treat the applications as if they constitute a single application and may prepare one draft determination in relation to the applications and hold one conference in relation to that draft determination.</w:t>
      </w:r>
    </w:p>
    <w:p w:rsidR="00291965" w:rsidRPr="00313530" w:rsidRDefault="00291965" w:rsidP="00291965">
      <w:pPr>
        <w:pStyle w:val="ActHead5"/>
      </w:pPr>
      <w:bookmarkStart w:id="397" w:name="_Toc179638160"/>
      <w:r w:rsidRPr="00313530">
        <w:rPr>
          <w:rStyle w:val="CharSectno"/>
        </w:rPr>
        <w:t>90B</w:t>
      </w:r>
      <w:r w:rsidRPr="00313530">
        <w:t xml:space="preserve">  Commission may rely on consultations undertaken by the AEMC</w:t>
      </w:r>
      <w:bookmarkEnd w:id="397"/>
    </w:p>
    <w:p w:rsidR="00291965" w:rsidRPr="00313530" w:rsidRDefault="00291965" w:rsidP="00291965">
      <w:pPr>
        <w:pStyle w:val="subsection"/>
        <w:keepNext/>
        <w:keepLines/>
      </w:pPr>
      <w:r w:rsidRPr="00313530">
        <w:tab/>
        <w:t>(1)</w:t>
      </w:r>
      <w:r w:rsidRPr="00313530">
        <w:tab/>
        <w:t>This section applies if:</w:t>
      </w:r>
    </w:p>
    <w:p w:rsidR="00291965" w:rsidRPr="00313530" w:rsidRDefault="00291965" w:rsidP="00291965">
      <w:pPr>
        <w:pStyle w:val="paragraph"/>
        <w:keepNext/>
        <w:keepLines/>
      </w:pPr>
      <w:r w:rsidRPr="00313530">
        <w:tab/>
        <w:t>(a)</w:t>
      </w:r>
      <w:r w:rsidRPr="00313530">
        <w:tab/>
        <w:t>an application under section 88, 91A, 91B or 91C is made in relation to the National Electricity Rules or a provision of the Rules; and</w:t>
      </w:r>
    </w:p>
    <w:p w:rsidR="00291965" w:rsidRPr="00313530" w:rsidRDefault="00291965" w:rsidP="00291965">
      <w:pPr>
        <w:pStyle w:val="paragraph"/>
      </w:pPr>
      <w:r w:rsidRPr="00313530">
        <w:tab/>
        <w:t>(b)</w:t>
      </w:r>
      <w:r w:rsidRPr="00313530">
        <w:tab/>
        <w:t>the AEMC has done the following:</w:t>
      </w:r>
    </w:p>
    <w:p w:rsidR="00291965" w:rsidRPr="00313530" w:rsidRDefault="00291965" w:rsidP="00291965">
      <w:pPr>
        <w:pStyle w:val="paragraphsub"/>
      </w:pPr>
      <w:r w:rsidRPr="00313530">
        <w:tab/>
        <w:t>(i)</w:t>
      </w:r>
      <w:r w:rsidRPr="00313530">
        <w:tab/>
        <w:t>published the Rules or the provision and invited people to make submissions to it on the Rules or the provision;</w:t>
      </w:r>
    </w:p>
    <w:p w:rsidR="00291965" w:rsidRPr="00313530" w:rsidRDefault="00291965" w:rsidP="00291965">
      <w:pPr>
        <w:pStyle w:val="paragraphsub"/>
      </w:pPr>
      <w:r w:rsidRPr="00313530">
        <w:tab/>
        <w:t>(ii)</w:t>
      </w:r>
      <w:r w:rsidRPr="00313530">
        <w:tab/>
        <w:t>specified the effect of subsection (2) when it published the Rules or the provision;</w:t>
      </w:r>
    </w:p>
    <w:p w:rsidR="00291965" w:rsidRPr="00313530" w:rsidRDefault="00291965" w:rsidP="00291965">
      <w:pPr>
        <w:pStyle w:val="paragraphsub"/>
      </w:pPr>
      <w:r w:rsidRPr="00313530">
        <w:tab/>
        <w:t>(iii)</w:t>
      </w:r>
      <w:r w:rsidRPr="00313530">
        <w:tab/>
        <w:t>considered any submissions that were received within the time limit specified by it when it published the Rules or the provision.</w:t>
      </w:r>
    </w:p>
    <w:p w:rsidR="00291965" w:rsidRPr="00313530" w:rsidRDefault="00291965" w:rsidP="00291965">
      <w:pPr>
        <w:pStyle w:val="subsection"/>
      </w:pPr>
      <w:r w:rsidRPr="00313530">
        <w:tab/>
        <w:t>(2)</w:t>
      </w:r>
      <w:r w:rsidRPr="00313530">
        <w:tab/>
        <w:t>In making a determination under section 90, 91A, 91B or 91C:</w:t>
      </w:r>
    </w:p>
    <w:p w:rsidR="00291965" w:rsidRPr="00313530" w:rsidRDefault="00291965" w:rsidP="00291965">
      <w:pPr>
        <w:pStyle w:val="paragraph"/>
      </w:pPr>
      <w:r w:rsidRPr="00313530">
        <w:tab/>
        <w:t>(a)</w:t>
      </w:r>
      <w:r w:rsidRPr="00313530">
        <w:tab/>
        <w:t>the Commission may rely on the process mentioned in paragraph (1)(b), instead of undertaking the process mentioned in section 90A, subsection 91A(2), 91B(2) or 91C(2) or (5); and</w:t>
      </w:r>
    </w:p>
    <w:p w:rsidR="00291965" w:rsidRPr="00313530" w:rsidRDefault="00291965" w:rsidP="00291965">
      <w:pPr>
        <w:pStyle w:val="paragraph"/>
      </w:pPr>
      <w:r w:rsidRPr="00313530">
        <w:tab/>
        <w:t>(b)</w:t>
      </w:r>
      <w:r w:rsidRPr="00313530">
        <w:tab/>
        <w:t>the Commission may take into account:</w:t>
      </w:r>
    </w:p>
    <w:p w:rsidR="00291965" w:rsidRPr="00313530" w:rsidRDefault="00291965" w:rsidP="00291965">
      <w:pPr>
        <w:pStyle w:val="paragraphsub"/>
      </w:pPr>
      <w:r w:rsidRPr="00313530">
        <w:tab/>
        <w:t>(i)</w:t>
      </w:r>
      <w:r w:rsidRPr="00313530">
        <w:tab/>
        <w:t>any submissions mentioned in subparagraph (1)(b)(iii); and</w:t>
      </w:r>
    </w:p>
    <w:p w:rsidR="00291965" w:rsidRPr="00313530" w:rsidRDefault="00291965" w:rsidP="00291965">
      <w:pPr>
        <w:pStyle w:val="paragraphsub"/>
      </w:pPr>
      <w:r w:rsidRPr="00313530">
        <w:tab/>
        <w:t>(ii)</w:t>
      </w:r>
      <w:r w:rsidRPr="00313530">
        <w:tab/>
        <w:t>any submissions, in respect of the application, made by the AEMC; and</w:t>
      </w:r>
    </w:p>
    <w:p w:rsidR="00291965" w:rsidRPr="00313530" w:rsidRDefault="00291965" w:rsidP="00291965">
      <w:pPr>
        <w:pStyle w:val="paragraph"/>
      </w:pPr>
      <w:r w:rsidRPr="00313530">
        <w:tab/>
        <w:t>(c)</w:t>
      </w:r>
      <w:r w:rsidRPr="00313530">
        <w:tab/>
        <w:t>despite subsection 90(6A), the Commission may disregard any submissions, in relation to the application, made by the Commonwealth, by a State or Territory, or by any other person (other than the AEMC).</w:t>
      </w:r>
    </w:p>
    <w:p w:rsidR="00291965" w:rsidRPr="00313530" w:rsidRDefault="00291965" w:rsidP="00291965">
      <w:pPr>
        <w:pStyle w:val="subsection"/>
        <w:keepNext/>
        <w:keepLines/>
      </w:pPr>
      <w:r w:rsidRPr="00313530">
        <w:tab/>
        <w:t>(3)</w:t>
      </w:r>
      <w:r w:rsidRPr="00313530">
        <w:tab/>
        <w:t>In this section:</w:t>
      </w:r>
    </w:p>
    <w:p w:rsidR="00291965" w:rsidRPr="00313530" w:rsidRDefault="00291965" w:rsidP="00291965">
      <w:pPr>
        <w:pStyle w:val="Definition"/>
      </w:pPr>
      <w:r w:rsidRPr="00313530">
        <w:rPr>
          <w:b/>
          <w:i/>
        </w:rPr>
        <w:t xml:space="preserve">National Electricity Rules </w:t>
      </w:r>
      <w:r w:rsidRPr="00313530">
        <w:t>means:</w:t>
      </w:r>
    </w:p>
    <w:p w:rsidR="00291965" w:rsidRPr="00313530" w:rsidRDefault="00291965" w:rsidP="00291965">
      <w:pPr>
        <w:pStyle w:val="paragraph"/>
      </w:pPr>
      <w:r w:rsidRPr="00313530">
        <w:tab/>
        <w:t>(a)</w:t>
      </w:r>
      <w:r w:rsidRPr="00313530">
        <w:tab/>
        <w:t xml:space="preserve">the National Electricity Rules, as in force from time to time, made under the National Electricity Law set out in the Schedule to the </w:t>
      </w:r>
      <w:r w:rsidRPr="00313530">
        <w:rPr>
          <w:i/>
        </w:rPr>
        <w:t xml:space="preserve">National Electricity (South Australia) Act 1996 </w:t>
      </w:r>
      <w:r w:rsidRPr="00313530">
        <w:t>of South Australia; or</w:t>
      </w:r>
    </w:p>
    <w:p w:rsidR="00291965" w:rsidRPr="00313530" w:rsidRDefault="00291965" w:rsidP="00291965">
      <w:pPr>
        <w:pStyle w:val="paragraph"/>
      </w:pPr>
      <w:r w:rsidRPr="00313530">
        <w:tab/>
        <w:t>(b)</w:t>
      </w:r>
      <w:r w:rsidRPr="00313530">
        <w:tab/>
        <w:t>those Rules as they apply as a law of another State; or</w:t>
      </w:r>
    </w:p>
    <w:p w:rsidR="00291965" w:rsidRPr="00313530" w:rsidRDefault="00291965" w:rsidP="00291965">
      <w:pPr>
        <w:pStyle w:val="paragraph"/>
      </w:pPr>
      <w:r w:rsidRPr="00313530">
        <w:tab/>
        <w:t>(c)</w:t>
      </w:r>
      <w:r w:rsidRPr="00313530">
        <w:tab/>
        <w:t>those Rules as they apply as a law of a Territory; or</w:t>
      </w:r>
    </w:p>
    <w:p w:rsidR="00291965" w:rsidRPr="00313530" w:rsidRDefault="00291965" w:rsidP="00291965">
      <w:pPr>
        <w:pStyle w:val="paragraph"/>
      </w:pPr>
      <w:r w:rsidRPr="00313530">
        <w:tab/>
        <w:t>(d)</w:t>
      </w:r>
      <w:r w:rsidRPr="00313530">
        <w:tab/>
        <w:t>those Rules as they apply as a law of the Commonwealth.</w:t>
      </w:r>
    </w:p>
    <w:p w:rsidR="00291965" w:rsidRPr="00313530" w:rsidRDefault="00291965" w:rsidP="00291965">
      <w:pPr>
        <w:pStyle w:val="ActHead5"/>
      </w:pPr>
      <w:bookmarkStart w:id="398" w:name="_Toc179638161"/>
      <w:r w:rsidRPr="00313530">
        <w:rPr>
          <w:rStyle w:val="CharSectno"/>
        </w:rPr>
        <w:t>91</w:t>
      </w:r>
      <w:r w:rsidRPr="00313530">
        <w:t xml:space="preserve">  Grant and variation of authorisations</w:t>
      </w:r>
      <w:bookmarkEnd w:id="398"/>
    </w:p>
    <w:p w:rsidR="00291965" w:rsidRPr="00313530" w:rsidRDefault="00291965" w:rsidP="00291965">
      <w:pPr>
        <w:pStyle w:val="subsection"/>
      </w:pPr>
      <w:r w:rsidRPr="00313530">
        <w:tab/>
        <w:t>(1)</w:t>
      </w:r>
      <w:r w:rsidRPr="00313530">
        <w:tab/>
        <w:t xml:space="preserve">An </w:t>
      </w:r>
      <w:r w:rsidR="00075601" w:rsidRPr="00313530">
        <w:t>authorisation</w:t>
      </w:r>
      <w:r w:rsidRPr="00313530">
        <w:t xml:space="preserve"> may be expressed to be in force for a period specified in the </w:t>
      </w:r>
      <w:r w:rsidR="00075601" w:rsidRPr="00313530">
        <w:t>authorisation</w:t>
      </w:r>
      <w:r w:rsidRPr="00313530">
        <w:t xml:space="preserve"> and, if so expressed, remains in force for that period only.</w:t>
      </w:r>
    </w:p>
    <w:p w:rsidR="00291965" w:rsidRPr="00313530" w:rsidRDefault="00291965" w:rsidP="00291965">
      <w:pPr>
        <w:pStyle w:val="subsection"/>
      </w:pPr>
      <w:r w:rsidRPr="00313530">
        <w:tab/>
        <w:t>(1A)</w:t>
      </w:r>
      <w:r w:rsidRPr="00313530">
        <w:tab/>
        <w:t>An authorisation, other than an authorisation deemed to have been granted under subsection 90(10) or (11), comes into force on the day specified for the purpose in the authorisation, not being a day earlier than, and an authorisation deemed to have been granted under subsection 90(10) or (11) comes into force on:</w:t>
      </w:r>
    </w:p>
    <w:p w:rsidR="00291965" w:rsidRPr="00313530" w:rsidRDefault="00291965" w:rsidP="00291965">
      <w:pPr>
        <w:pStyle w:val="paragraph"/>
      </w:pPr>
      <w:r w:rsidRPr="00313530">
        <w:tab/>
        <w:t>(a)</w:t>
      </w:r>
      <w:r w:rsidRPr="00313530">
        <w:tab/>
        <w:t>where paragraph (b) or (c) does not apply—the end of the period in which an application may be made to the Tribunal for a review of the determination by the Commission of the application for the authorisation;</w:t>
      </w:r>
    </w:p>
    <w:p w:rsidR="00291965" w:rsidRPr="00313530" w:rsidRDefault="00291965" w:rsidP="00291965">
      <w:pPr>
        <w:pStyle w:val="paragraph"/>
      </w:pPr>
      <w:r w:rsidRPr="00313530">
        <w:tab/>
        <w:t>(b)</w:t>
      </w:r>
      <w:r w:rsidRPr="00313530">
        <w:tab/>
        <w:t>if such an application is made to the Tribunal and the application is not withdrawn—the day on which the Tribunal makes a determination on the review;</w:t>
      </w:r>
    </w:p>
    <w:p w:rsidR="00291965" w:rsidRPr="00313530" w:rsidRDefault="00291965" w:rsidP="00291965">
      <w:pPr>
        <w:pStyle w:val="paragraph"/>
      </w:pPr>
      <w:r w:rsidRPr="00313530">
        <w:tab/>
        <w:t>(c)</w:t>
      </w:r>
      <w:r w:rsidRPr="00313530">
        <w:tab/>
        <w:t>if such an application is made to the Tribunal and the application is withdrawn—the day on which the application is withdrawn.</w:t>
      </w:r>
    </w:p>
    <w:p w:rsidR="00291965" w:rsidRPr="00313530" w:rsidRDefault="00291965" w:rsidP="00291965">
      <w:pPr>
        <w:pStyle w:val="subsection"/>
      </w:pPr>
      <w:r w:rsidRPr="00313530">
        <w:tab/>
        <w:t>(1B)</w:t>
      </w:r>
      <w:r w:rsidRPr="00313530">
        <w:tab/>
        <w:t xml:space="preserve">A minor variation of an </w:t>
      </w:r>
      <w:r w:rsidR="00075601" w:rsidRPr="00313530">
        <w:t>authorisation</w:t>
      </w:r>
      <w:r w:rsidRPr="00313530">
        <w:t xml:space="preserve"> comes into force on a day specified by the Commission in the determination making the variation, not being a day earlier than:</w:t>
      </w:r>
    </w:p>
    <w:p w:rsidR="00291965" w:rsidRPr="00313530" w:rsidRDefault="00291965" w:rsidP="00291965">
      <w:pPr>
        <w:pStyle w:val="paragraph"/>
      </w:pPr>
      <w:r w:rsidRPr="00313530">
        <w:tab/>
        <w:t>(a)</w:t>
      </w:r>
      <w:r w:rsidRPr="00313530">
        <w:tab/>
        <w:t>if neither paragraph (b) nor (c) applies—the end of the period in which an application may be made to the Tribunal for a review of the determination of the Commission in respect of the application for the minor variation; or</w:t>
      </w:r>
    </w:p>
    <w:p w:rsidR="00291965" w:rsidRPr="00313530" w:rsidRDefault="00291965" w:rsidP="00291965">
      <w:pPr>
        <w:pStyle w:val="paragraph"/>
      </w:pPr>
      <w:r w:rsidRPr="00313530">
        <w:tab/>
        <w:t>(b)</w:t>
      </w:r>
      <w:r w:rsidRPr="00313530">
        <w:tab/>
        <w:t>if such an application is made to the Tribunal and the application is not withdrawn—the day on which the Tribunal makes a determination on the review; or</w:t>
      </w:r>
    </w:p>
    <w:p w:rsidR="00291965" w:rsidRPr="00313530" w:rsidRDefault="00291965" w:rsidP="00291965">
      <w:pPr>
        <w:pStyle w:val="paragraph"/>
      </w:pPr>
      <w:r w:rsidRPr="00313530">
        <w:tab/>
        <w:t>(c)</w:t>
      </w:r>
      <w:r w:rsidRPr="00313530">
        <w:tab/>
        <w:t>if such an application is made to the Tribunal and the application is withdrawn—the day on which the application is withdrawn.</w:t>
      </w:r>
    </w:p>
    <w:p w:rsidR="00291965" w:rsidRPr="00313530" w:rsidRDefault="00291965" w:rsidP="00291965">
      <w:pPr>
        <w:pStyle w:val="subsection"/>
      </w:pPr>
      <w:r w:rsidRPr="00313530">
        <w:tab/>
        <w:t>(1C)</w:t>
      </w:r>
      <w:r w:rsidRPr="00313530">
        <w:tab/>
        <w:t xml:space="preserve">If an </w:t>
      </w:r>
      <w:r w:rsidR="00075601" w:rsidRPr="00313530">
        <w:t>authorisation</w:t>
      </w:r>
      <w:r w:rsidRPr="00313530">
        <w:t xml:space="preserve"> (the </w:t>
      </w:r>
      <w:r w:rsidRPr="00313530">
        <w:rPr>
          <w:b/>
          <w:i/>
        </w:rPr>
        <w:t xml:space="preserve">prior </w:t>
      </w:r>
      <w:r w:rsidR="00075601" w:rsidRPr="00313530">
        <w:rPr>
          <w:b/>
          <w:i/>
        </w:rPr>
        <w:t>authorisation</w:t>
      </w:r>
      <w:r w:rsidRPr="00313530">
        <w:t xml:space="preserve">) is revoked and another </w:t>
      </w:r>
      <w:r w:rsidR="00075601" w:rsidRPr="00313530">
        <w:t>authorisation</w:t>
      </w:r>
      <w:r w:rsidRPr="00313530">
        <w:t xml:space="preserve"> is made in substitution for it, that other </w:t>
      </w:r>
      <w:r w:rsidR="00075601" w:rsidRPr="00313530">
        <w:t>authorisation</w:t>
      </w:r>
      <w:r w:rsidRPr="00313530">
        <w:t xml:space="preserve"> comes into force on the day specified for the purpose in that other </w:t>
      </w:r>
      <w:r w:rsidR="00075601" w:rsidRPr="00313530">
        <w:t>authorisation</w:t>
      </w:r>
      <w:r w:rsidRPr="00313530">
        <w:t>, not being a day earlier than:</w:t>
      </w:r>
    </w:p>
    <w:p w:rsidR="00291965" w:rsidRPr="00313530" w:rsidRDefault="00291965" w:rsidP="00291965">
      <w:pPr>
        <w:pStyle w:val="paragraph"/>
      </w:pPr>
      <w:r w:rsidRPr="00313530">
        <w:tab/>
        <w:t>(a)</w:t>
      </w:r>
      <w:r w:rsidRPr="00313530">
        <w:tab/>
        <w:t xml:space="preserve">if neither paragraph (b) nor (c) applies—the end of the period in which an application may be made to the Tribunal for a review of an application, or the Commission’s proposal, for the revocation of the prior </w:t>
      </w:r>
      <w:r w:rsidR="00075601" w:rsidRPr="00313530">
        <w:t>authorisation</w:t>
      </w:r>
      <w:r w:rsidRPr="00313530">
        <w:t xml:space="preserve"> and the substitution of that other </w:t>
      </w:r>
      <w:r w:rsidR="00075601" w:rsidRPr="00313530">
        <w:t>authorisation</w:t>
      </w:r>
      <w:r w:rsidRPr="00313530">
        <w:t>; or</w:t>
      </w:r>
    </w:p>
    <w:p w:rsidR="00291965" w:rsidRPr="00313530" w:rsidRDefault="00291965" w:rsidP="00291965">
      <w:pPr>
        <w:pStyle w:val="paragraph"/>
      </w:pPr>
      <w:r w:rsidRPr="00313530">
        <w:tab/>
        <w:t>(b)</w:t>
      </w:r>
      <w:r w:rsidRPr="00313530">
        <w:tab/>
        <w:t>if such an application is made to the Tribunal and the application is not withdrawn—the day on which the Tribunal makes a determination on the review; or</w:t>
      </w:r>
    </w:p>
    <w:p w:rsidR="00291965" w:rsidRPr="00313530" w:rsidRDefault="00291965" w:rsidP="00291965">
      <w:pPr>
        <w:pStyle w:val="paragraph"/>
      </w:pPr>
      <w:r w:rsidRPr="00313530">
        <w:tab/>
        <w:t>(c)</w:t>
      </w:r>
      <w:r w:rsidRPr="00313530">
        <w:tab/>
        <w:t>if such an application is made to the Tribunal and the application is withdrawn—the day on which the application is withdrawn.</w:t>
      </w:r>
    </w:p>
    <w:p w:rsidR="00291965" w:rsidRPr="00313530" w:rsidRDefault="00291965" w:rsidP="00291965">
      <w:pPr>
        <w:pStyle w:val="subsection"/>
      </w:pPr>
      <w:r w:rsidRPr="00313530">
        <w:tab/>
        <w:t>(2)</w:t>
      </w:r>
      <w:r w:rsidRPr="00313530">
        <w:tab/>
        <w:t>If the Commission considers that it is appropriate to do so:</w:t>
      </w:r>
    </w:p>
    <w:p w:rsidR="00291965" w:rsidRPr="00313530" w:rsidRDefault="00291965" w:rsidP="00291965">
      <w:pPr>
        <w:pStyle w:val="paragraph"/>
      </w:pPr>
      <w:r w:rsidRPr="00313530">
        <w:tab/>
        <w:t>(a)</w:t>
      </w:r>
      <w:r w:rsidRPr="00313530">
        <w:tab/>
        <w:t>for the purpose of enabling due consideration to be given to:</w:t>
      </w:r>
    </w:p>
    <w:p w:rsidR="00291965" w:rsidRPr="00313530" w:rsidRDefault="00291965" w:rsidP="00291965">
      <w:pPr>
        <w:pStyle w:val="paragraphsub"/>
      </w:pPr>
      <w:r w:rsidRPr="00313530">
        <w:tab/>
        <w:t>(i)</w:t>
      </w:r>
      <w:r w:rsidRPr="00313530">
        <w:tab/>
        <w:t xml:space="preserve">an application for an </w:t>
      </w:r>
      <w:r w:rsidR="00075601" w:rsidRPr="00313530">
        <w:t>authorisation</w:t>
      </w:r>
      <w:r w:rsidRPr="00313530">
        <w:t xml:space="preserve">; or </w:t>
      </w:r>
    </w:p>
    <w:p w:rsidR="00291965" w:rsidRPr="00313530" w:rsidRDefault="00291965" w:rsidP="00291965">
      <w:pPr>
        <w:pStyle w:val="paragraphsub"/>
      </w:pPr>
      <w:r w:rsidRPr="00313530">
        <w:tab/>
        <w:t>(ii)</w:t>
      </w:r>
      <w:r w:rsidRPr="00313530">
        <w:tab/>
        <w:t xml:space="preserve">an application for a minor variation of an </w:t>
      </w:r>
      <w:r w:rsidR="00075601" w:rsidRPr="00313530">
        <w:t>authorisation</w:t>
      </w:r>
      <w:r w:rsidRPr="00313530">
        <w:t>; or</w:t>
      </w:r>
    </w:p>
    <w:p w:rsidR="00291965" w:rsidRPr="00313530" w:rsidRDefault="00291965" w:rsidP="00291965">
      <w:pPr>
        <w:pStyle w:val="paragraphsub"/>
      </w:pPr>
      <w:r w:rsidRPr="00313530">
        <w:tab/>
        <w:t>(iii)</w:t>
      </w:r>
      <w:r w:rsidRPr="00313530">
        <w:tab/>
        <w:t xml:space="preserve">an application for the revocation of an </w:t>
      </w:r>
      <w:r w:rsidR="00075601" w:rsidRPr="00313530">
        <w:t>authorisation</w:t>
      </w:r>
      <w:r w:rsidRPr="00313530">
        <w:t xml:space="preserve"> and the substitution of a new one; or</w:t>
      </w:r>
    </w:p>
    <w:p w:rsidR="00291965" w:rsidRPr="00313530" w:rsidRDefault="00291965" w:rsidP="00291965">
      <w:pPr>
        <w:pStyle w:val="paragraph"/>
      </w:pPr>
      <w:r w:rsidRPr="00313530">
        <w:tab/>
        <w:t>(b)</w:t>
      </w:r>
      <w:r w:rsidRPr="00313530">
        <w:tab/>
        <w:t>pending the expiration of the time allowed for the making of an application to the Tribunal for review of a determination by the Commission of an application referred to in paragraph (a) and, if such an application for a review is made, pending the making of a determination by the Tribunal on the review; or</w:t>
      </w:r>
    </w:p>
    <w:p w:rsidR="00291965" w:rsidRPr="00313530" w:rsidRDefault="00291965" w:rsidP="00291965">
      <w:pPr>
        <w:pStyle w:val="paragraph"/>
        <w:keepNext/>
      </w:pPr>
      <w:r w:rsidRPr="00313530">
        <w:tab/>
        <w:t>(c)</w:t>
      </w:r>
      <w:r w:rsidRPr="00313530">
        <w:tab/>
        <w:t>for any other reason;</w:t>
      </w:r>
    </w:p>
    <w:p w:rsidR="00291965" w:rsidRPr="00313530" w:rsidRDefault="00291965" w:rsidP="00291965">
      <w:pPr>
        <w:pStyle w:val="subsection2"/>
      </w:pPr>
      <w:r w:rsidRPr="00313530">
        <w:t>the Commission may at any time:</w:t>
      </w:r>
    </w:p>
    <w:p w:rsidR="00291965" w:rsidRPr="00313530" w:rsidRDefault="00291965" w:rsidP="00291965">
      <w:pPr>
        <w:pStyle w:val="paragraph"/>
      </w:pPr>
      <w:r w:rsidRPr="00313530">
        <w:tab/>
        <w:t>(d)</w:t>
      </w:r>
      <w:r w:rsidRPr="00313530">
        <w:tab/>
        <w:t xml:space="preserve">in the case of an application for an </w:t>
      </w:r>
      <w:r w:rsidR="00075601" w:rsidRPr="00313530">
        <w:t>authorisation</w:t>
      </w:r>
      <w:r w:rsidRPr="00313530">
        <w:t xml:space="preserve">—grant an </w:t>
      </w:r>
      <w:r w:rsidR="00075601" w:rsidRPr="00313530">
        <w:t>authorisation</w:t>
      </w:r>
      <w:r w:rsidRPr="00313530">
        <w:t xml:space="preserve"> that is expressed to be an interim </w:t>
      </w:r>
      <w:r w:rsidR="00075601" w:rsidRPr="00313530">
        <w:t>authorisation</w:t>
      </w:r>
      <w:r w:rsidRPr="00313530">
        <w:t>; and</w:t>
      </w:r>
    </w:p>
    <w:p w:rsidR="00291965" w:rsidRPr="00313530" w:rsidRDefault="00291965" w:rsidP="00291965">
      <w:pPr>
        <w:pStyle w:val="paragraph"/>
      </w:pPr>
      <w:r w:rsidRPr="00313530">
        <w:tab/>
        <w:t>(e)</w:t>
      </w:r>
      <w:r w:rsidRPr="00313530">
        <w:tab/>
        <w:t xml:space="preserve">in the case of an application for a minor variation of an </w:t>
      </w:r>
      <w:r w:rsidR="00075601" w:rsidRPr="00313530">
        <w:t>authorisation</w:t>
      </w:r>
      <w:r w:rsidRPr="00313530">
        <w:t xml:space="preserve">—grant an </w:t>
      </w:r>
      <w:r w:rsidR="00075601" w:rsidRPr="00313530">
        <w:t>authorisation</w:t>
      </w:r>
      <w:r w:rsidRPr="00313530">
        <w:t xml:space="preserve"> that is expressed to be an interim </w:t>
      </w:r>
      <w:r w:rsidR="00075601" w:rsidRPr="00313530">
        <w:t>authorisation</w:t>
      </w:r>
      <w:r w:rsidRPr="00313530">
        <w:t xml:space="preserve"> dealing only with the matter the subject of the application for a variation; and</w:t>
      </w:r>
    </w:p>
    <w:p w:rsidR="00291965" w:rsidRPr="00313530" w:rsidRDefault="00291965" w:rsidP="00291965">
      <w:pPr>
        <w:pStyle w:val="paragraph"/>
      </w:pPr>
      <w:r w:rsidRPr="00313530">
        <w:tab/>
        <w:t>(f)</w:t>
      </w:r>
      <w:r w:rsidRPr="00313530">
        <w:tab/>
        <w:t xml:space="preserve">in the case of an application for the revocation of an </w:t>
      </w:r>
      <w:r w:rsidR="00075601" w:rsidRPr="00313530">
        <w:t>authorisation</w:t>
      </w:r>
      <w:r w:rsidRPr="00313530">
        <w:t xml:space="preserve"> and the substitution of another—suspend the operation of the </w:t>
      </w:r>
      <w:r w:rsidR="00075601" w:rsidRPr="00313530">
        <w:t>authorisation</w:t>
      </w:r>
      <w:r w:rsidRPr="00313530">
        <w:t xml:space="preserve"> sought to be revoked and grant an </w:t>
      </w:r>
      <w:r w:rsidR="00075601" w:rsidRPr="00313530">
        <w:t>authorisation</w:t>
      </w:r>
      <w:r w:rsidRPr="00313530">
        <w:t xml:space="preserve"> that is expressed to be an interim </w:t>
      </w:r>
      <w:r w:rsidR="00075601" w:rsidRPr="00313530">
        <w:t>authorisation</w:t>
      </w:r>
      <w:r w:rsidRPr="00313530">
        <w:t xml:space="preserve"> in substitution for the </w:t>
      </w:r>
      <w:r w:rsidR="00075601" w:rsidRPr="00313530">
        <w:t>authorisation</w:t>
      </w:r>
      <w:r w:rsidRPr="00313530">
        <w:t xml:space="preserve"> suspended.</w:t>
      </w:r>
    </w:p>
    <w:p w:rsidR="00291965" w:rsidRPr="00313530" w:rsidRDefault="00291965" w:rsidP="00291965">
      <w:pPr>
        <w:pStyle w:val="subsection"/>
      </w:pPr>
      <w:r w:rsidRPr="00313530">
        <w:tab/>
        <w:t>(2AA)</w:t>
      </w:r>
      <w:r w:rsidRPr="00313530">
        <w:tab/>
        <w:t xml:space="preserve">An </w:t>
      </w:r>
      <w:r w:rsidR="00075601" w:rsidRPr="00313530">
        <w:t>authorisation</w:t>
      </w:r>
      <w:r w:rsidRPr="00313530">
        <w:t xml:space="preserve"> granted under paragraph 91(2)(d), (e) or (f) and expressed to be an interim </w:t>
      </w:r>
      <w:r w:rsidR="00075601" w:rsidRPr="00313530">
        <w:t>authorisation</w:t>
      </w:r>
      <w:r w:rsidRPr="00313530">
        <w:t xml:space="preserve"> comes into force on such a date, not being a date before the grant of the interim </w:t>
      </w:r>
      <w:r w:rsidR="00075601" w:rsidRPr="00313530">
        <w:t>authorisation</w:t>
      </w:r>
      <w:r w:rsidRPr="00313530">
        <w:t xml:space="preserve">, as is specified by the Commission in the interim </w:t>
      </w:r>
      <w:r w:rsidR="00075601" w:rsidRPr="00313530">
        <w:t>authorisation</w:t>
      </w:r>
      <w:r w:rsidRPr="00313530">
        <w:t>.</w:t>
      </w:r>
    </w:p>
    <w:p w:rsidR="00291965" w:rsidRPr="00313530" w:rsidRDefault="00291965" w:rsidP="00291965">
      <w:pPr>
        <w:pStyle w:val="subsection"/>
      </w:pPr>
      <w:r w:rsidRPr="00313530">
        <w:tab/>
        <w:t>(2AB)</w:t>
      </w:r>
      <w:r w:rsidRPr="00313530">
        <w:tab/>
        <w:t xml:space="preserve">The Commission may, at any time, revoke an </w:t>
      </w:r>
      <w:r w:rsidR="00075601" w:rsidRPr="00313530">
        <w:t>authorisation</w:t>
      </w:r>
      <w:r w:rsidRPr="00313530">
        <w:t xml:space="preserve"> that is expressed to be an interim </w:t>
      </w:r>
      <w:r w:rsidR="00075601" w:rsidRPr="00313530">
        <w:t>authorisation</w:t>
      </w:r>
      <w:r w:rsidRPr="00313530">
        <w:t xml:space="preserve"> and, where that interim </w:t>
      </w:r>
      <w:r w:rsidR="00075601" w:rsidRPr="00313530">
        <w:t>authorisation</w:t>
      </w:r>
      <w:r w:rsidRPr="00313530">
        <w:t xml:space="preserve"> is in substitution for an </w:t>
      </w:r>
      <w:r w:rsidR="00075601" w:rsidRPr="00313530">
        <w:t>authorisation</w:t>
      </w:r>
      <w:r w:rsidRPr="00313530">
        <w:t xml:space="preserve"> the operation of which has been suspended, the revocation of the interim </w:t>
      </w:r>
      <w:r w:rsidR="00075601" w:rsidRPr="00313530">
        <w:t>authorisation</w:t>
      </w:r>
      <w:r w:rsidRPr="00313530">
        <w:t xml:space="preserve"> has the effect of reviving the operation of the suspended </w:t>
      </w:r>
      <w:r w:rsidR="00075601" w:rsidRPr="00313530">
        <w:t>authorisation</w:t>
      </w:r>
      <w:r w:rsidRPr="00313530">
        <w:t>.</w:t>
      </w:r>
    </w:p>
    <w:p w:rsidR="00291965" w:rsidRPr="00313530" w:rsidRDefault="00291965" w:rsidP="00291965">
      <w:pPr>
        <w:pStyle w:val="subsection"/>
      </w:pPr>
      <w:r w:rsidRPr="00313530">
        <w:tab/>
        <w:t>(2A)</w:t>
      </w:r>
      <w:r w:rsidRPr="00313530">
        <w:tab/>
        <w:t xml:space="preserve">Subsections 90(4) to (7), inclusive, do not apply in relation to an </w:t>
      </w:r>
      <w:r w:rsidR="00075601" w:rsidRPr="00313530">
        <w:t>authorisation</w:t>
      </w:r>
      <w:r w:rsidRPr="00313530">
        <w:t xml:space="preserve"> that is expressed to be an interim </w:t>
      </w:r>
      <w:r w:rsidR="00075601" w:rsidRPr="00313530">
        <w:t>authorisation</w:t>
      </w:r>
      <w:r w:rsidRPr="00313530">
        <w:t>.</w:t>
      </w:r>
    </w:p>
    <w:p w:rsidR="00291965" w:rsidRPr="00313530" w:rsidRDefault="00291965" w:rsidP="00291965">
      <w:pPr>
        <w:pStyle w:val="ActHead5"/>
      </w:pPr>
      <w:bookmarkStart w:id="399" w:name="_Toc179638162"/>
      <w:r w:rsidRPr="00313530">
        <w:rPr>
          <w:rStyle w:val="CharSectno"/>
        </w:rPr>
        <w:t>91A</w:t>
      </w:r>
      <w:r w:rsidRPr="00313530">
        <w:t xml:space="preserve">  Minor variations of </w:t>
      </w:r>
      <w:r w:rsidR="00075601" w:rsidRPr="00313530">
        <w:t>authorisations</w:t>
      </w:r>
      <w:bookmarkEnd w:id="399"/>
    </w:p>
    <w:p w:rsidR="00291965" w:rsidRPr="00313530" w:rsidRDefault="00291965" w:rsidP="00291965">
      <w:pPr>
        <w:pStyle w:val="subsection"/>
      </w:pPr>
      <w:r w:rsidRPr="00313530">
        <w:tab/>
        <w:t>(1)</w:t>
      </w:r>
      <w:r w:rsidRPr="00313530">
        <w:tab/>
        <w:t xml:space="preserve">A person to whom an </w:t>
      </w:r>
      <w:r w:rsidR="00075601" w:rsidRPr="00313530">
        <w:t>authorisation</w:t>
      </w:r>
      <w:r w:rsidRPr="00313530">
        <w:t xml:space="preserve"> was granted, or another person on behalf of such a person, may apply to the Commission for a minor variation of the </w:t>
      </w:r>
      <w:r w:rsidR="00075601" w:rsidRPr="00313530">
        <w:t>authorisation</w:t>
      </w:r>
      <w:r w:rsidRPr="00313530">
        <w:t>.</w:t>
      </w:r>
    </w:p>
    <w:p w:rsidR="00291965" w:rsidRPr="00313530" w:rsidRDefault="00291965" w:rsidP="00291965">
      <w:pPr>
        <w:pStyle w:val="subsection"/>
      </w:pPr>
      <w:r w:rsidRPr="00313530">
        <w:tab/>
        <w:t>(2)</w:t>
      </w:r>
      <w:r w:rsidRPr="00313530">
        <w:tab/>
        <w:t>On receipt of an application, the Commission must, if it is satisfied that the variation sought in the application is a minor variation, by notice in writing given to any persons who appear to the Commission to be interested:</w:t>
      </w:r>
    </w:p>
    <w:p w:rsidR="00291965" w:rsidRPr="00313530" w:rsidRDefault="00291965" w:rsidP="00291965">
      <w:pPr>
        <w:pStyle w:val="paragraph"/>
      </w:pPr>
      <w:r w:rsidRPr="00313530">
        <w:tab/>
        <w:t>(a)</w:t>
      </w:r>
      <w:r w:rsidRPr="00313530">
        <w:tab/>
        <w:t>indicate the nature of the variation applied for; and</w:t>
      </w:r>
    </w:p>
    <w:p w:rsidR="00291965" w:rsidRPr="00313530" w:rsidRDefault="00291965" w:rsidP="00291965">
      <w:pPr>
        <w:pStyle w:val="paragraph"/>
      </w:pPr>
      <w:r w:rsidRPr="00313530">
        <w:tab/>
        <w:t>(b)</w:t>
      </w:r>
      <w:r w:rsidRPr="00313530">
        <w:tab/>
        <w:t>invite submissions in respect of the variation within a period specified by the Commission.</w:t>
      </w:r>
    </w:p>
    <w:p w:rsidR="00291965" w:rsidRPr="00313530" w:rsidRDefault="00291965" w:rsidP="00291965">
      <w:pPr>
        <w:pStyle w:val="notetext"/>
      </w:pPr>
      <w:r w:rsidRPr="00313530">
        <w:t>Note:</w:t>
      </w:r>
      <w:r w:rsidRPr="00313530">
        <w:tab/>
        <w:t>Alternatively, the Commission may rely on consultations undertaken by the AEMC: see section 90B.</w:t>
      </w:r>
    </w:p>
    <w:p w:rsidR="00291965" w:rsidRPr="00313530" w:rsidRDefault="00291965" w:rsidP="00291965">
      <w:pPr>
        <w:pStyle w:val="subsection"/>
      </w:pPr>
      <w:r w:rsidRPr="00313530">
        <w:tab/>
        <w:t>(2A)</w:t>
      </w:r>
      <w:r w:rsidRPr="00313530">
        <w:tab/>
        <w:t>Subsection 90(6) (other than paragraph 90(6)(a)) applies in relation to an application for a minor variation of an authorisation in a corresponding way to the way in which it applies in relation to an application for an authorisation.</w:t>
      </w:r>
    </w:p>
    <w:p w:rsidR="00291965" w:rsidRPr="00313530" w:rsidRDefault="00291965" w:rsidP="00291965">
      <w:pPr>
        <w:pStyle w:val="subsection"/>
      </w:pPr>
      <w:r w:rsidRPr="00313530">
        <w:tab/>
        <w:t>(3)</w:t>
      </w:r>
      <w:r w:rsidRPr="00313530">
        <w:tab/>
        <w:t>The Commission may make a determination in writing varying the authorisation or dismissing the application after taking into account the following:</w:t>
      </w:r>
    </w:p>
    <w:p w:rsidR="00291965" w:rsidRPr="00313530" w:rsidRDefault="00291965" w:rsidP="00291965">
      <w:pPr>
        <w:pStyle w:val="paragraph"/>
      </w:pPr>
      <w:r w:rsidRPr="00313530">
        <w:tab/>
        <w:t>(a)</w:t>
      </w:r>
      <w:r w:rsidRPr="00313530">
        <w:tab/>
        <w:t>the application;</w:t>
      </w:r>
    </w:p>
    <w:p w:rsidR="00291965" w:rsidRPr="00313530" w:rsidRDefault="00291965" w:rsidP="00291965">
      <w:pPr>
        <w:pStyle w:val="paragraph"/>
      </w:pPr>
      <w:r w:rsidRPr="00313530">
        <w:tab/>
        <w:t>(b)</w:t>
      </w:r>
      <w:r w:rsidRPr="00313530">
        <w:tab/>
        <w:t>any submissions that are received within the period specified under paragraph (2)(b);</w:t>
      </w:r>
    </w:p>
    <w:p w:rsidR="00291965" w:rsidRPr="00313530" w:rsidRDefault="00291965" w:rsidP="00291965">
      <w:pPr>
        <w:pStyle w:val="paragraph"/>
      </w:pPr>
      <w:r w:rsidRPr="00313530">
        <w:tab/>
        <w:t>(c)</w:t>
      </w:r>
      <w:r w:rsidRPr="00313530">
        <w:tab/>
        <w:t>any information received under paragraph 90(6)(b) or (c) (as that paragraph applies because of subsection (2A) of this section) within the period specified in the notice mentioned in that paragraph;</w:t>
      </w:r>
    </w:p>
    <w:p w:rsidR="00291965" w:rsidRPr="00313530" w:rsidRDefault="00291965" w:rsidP="00291965">
      <w:pPr>
        <w:pStyle w:val="paragraph"/>
      </w:pPr>
      <w:r w:rsidRPr="00313530">
        <w:tab/>
        <w:t>(d)</w:t>
      </w:r>
      <w:r w:rsidRPr="00313530">
        <w:tab/>
        <w:t>any information obtained from consultations under paragraph 90(6)(d) (as that paragraph applies because of subsection (2A) of this section).</w:t>
      </w:r>
    </w:p>
    <w:p w:rsidR="00291965" w:rsidRPr="00313530" w:rsidRDefault="00291965" w:rsidP="00291965">
      <w:pPr>
        <w:pStyle w:val="subsection2"/>
      </w:pPr>
      <w:r w:rsidRPr="00313530">
        <w:t>The Commission may, but need not, take into account any submissions or information received after the end of those periods.</w:t>
      </w:r>
    </w:p>
    <w:p w:rsidR="00291965" w:rsidRPr="00313530" w:rsidRDefault="00291965" w:rsidP="00291965">
      <w:pPr>
        <w:pStyle w:val="subsection"/>
      </w:pPr>
      <w:r w:rsidRPr="00313530">
        <w:tab/>
        <w:t>(4)</w:t>
      </w:r>
      <w:r w:rsidRPr="00313530">
        <w:tab/>
        <w:t>The Commission must not make a determination varying an authorisation in relation to conduct unless the Commission is satisfied in all the circumstances that:</w:t>
      </w:r>
    </w:p>
    <w:p w:rsidR="00291965" w:rsidRPr="00313530" w:rsidRDefault="00291965" w:rsidP="00291965">
      <w:pPr>
        <w:pStyle w:val="paragraph"/>
      </w:pPr>
      <w:r w:rsidRPr="00313530">
        <w:tab/>
        <w:t>(a)</w:t>
      </w:r>
      <w:r w:rsidRPr="00313530">
        <w:tab/>
        <w:t>if, in making the determination to grant the authorisation in relation to conduct, the Commission was satisfied that the conduct would not have the effect, or would not be likely to have the effect, of substantially lessening competition—the variation would not have the effect, or would not be likely to have the effect, of increasing the extent to which the conduct lessens competition; or</w:t>
      </w:r>
    </w:p>
    <w:p w:rsidR="00291965" w:rsidRPr="00313530" w:rsidRDefault="00291965" w:rsidP="00291965">
      <w:pPr>
        <w:pStyle w:val="paragraph"/>
      </w:pPr>
      <w:r w:rsidRPr="00313530">
        <w:tab/>
        <w:t>(b)</w:t>
      </w:r>
      <w:r w:rsidRPr="00313530">
        <w:tab/>
        <w:t>if paragraph (a) does not apply—the variation would not result, or would not be likely to result, in a reduction in the extent to which the benefit to the public of the authorisation outweighs any detriment to the public caused by the authorisation.</w:t>
      </w:r>
    </w:p>
    <w:p w:rsidR="00291965" w:rsidRPr="00313530" w:rsidRDefault="00291965" w:rsidP="00291965">
      <w:pPr>
        <w:pStyle w:val="subsection"/>
      </w:pPr>
      <w:r w:rsidRPr="00313530">
        <w:tab/>
        <w:t>(4A)</w:t>
      </w:r>
      <w:r w:rsidRPr="00313530">
        <w:tab/>
        <w:t>For the purposes of subsection (4), the Commission need not have regard to conduct that is unaffected by the variation.</w:t>
      </w:r>
    </w:p>
    <w:p w:rsidR="00291965" w:rsidRPr="00313530" w:rsidRDefault="00291965" w:rsidP="00291965">
      <w:pPr>
        <w:pStyle w:val="subsection"/>
      </w:pPr>
      <w:r w:rsidRPr="00313530">
        <w:tab/>
        <w:t>(5)</w:t>
      </w:r>
      <w:r w:rsidRPr="00313530">
        <w:tab/>
        <w:t>Subsections 90(10B), (12) and (13) apply in relation to an application for a minor variation of a merger authorisation that is not an overseas merger authorisation in a corresponding way to the way those subsections apply in relation to an application for a merger authorisation that is not an overseas merger authorisation.</w:t>
      </w:r>
    </w:p>
    <w:p w:rsidR="00291965" w:rsidRPr="00313530" w:rsidRDefault="00291965" w:rsidP="00291965">
      <w:pPr>
        <w:pStyle w:val="notetext"/>
      </w:pPr>
      <w:r w:rsidRPr="00313530">
        <w:t>Note:</w:t>
      </w:r>
      <w:r w:rsidRPr="00313530">
        <w:tab/>
        <w:t>Those subsections deem the Commissioner to have refused to grant the application if the Commission does not determine the application within 90 days (or an extended period in some cases).</w:t>
      </w:r>
    </w:p>
    <w:p w:rsidR="00291965" w:rsidRPr="00313530" w:rsidRDefault="00291965" w:rsidP="00291965">
      <w:pPr>
        <w:pStyle w:val="subsection"/>
      </w:pPr>
      <w:r w:rsidRPr="00313530">
        <w:tab/>
        <w:t>(6)</w:t>
      </w:r>
      <w:r w:rsidRPr="00313530">
        <w:tab/>
        <w:t>Nothing in this section prevents a person from applying for 2 or more variations in the same application.</w:t>
      </w:r>
    </w:p>
    <w:p w:rsidR="00291965" w:rsidRPr="00313530" w:rsidRDefault="00291965" w:rsidP="00291965">
      <w:pPr>
        <w:pStyle w:val="subsection"/>
        <w:keepNext/>
        <w:keepLines/>
      </w:pPr>
      <w:r w:rsidRPr="00313530">
        <w:tab/>
        <w:t>(7)</w:t>
      </w:r>
      <w:r w:rsidRPr="00313530">
        <w:tab/>
        <w:t>If:</w:t>
      </w:r>
    </w:p>
    <w:p w:rsidR="00291965" w:rsidRPr="00313530" w:rsidRDefault="00291965" w:rsidP="00291965">
      <w:pPr>
        <w:pStyle w:val="paragraph"/>
      </w:pPr>
      <w:r w:rsidRPr="00313530">
        <w:tab/>
        <w:t>(a)</w:t>
      </w:r>
      <w:r w:rsidRPr="00313530">
        <w:tab/>
        <w:t>a person applies for 2 or more variations:</w:t>
      </w:r>
    </w:p>
    <w:p w:rsidR="00291965" w:rsidRPr="00313530" w:rsidRDefault="00291965" w:rsidP="00291965">
      <w:pPr>
        <w:pStyle w:val="paragraphsub"/>
      </w:pPr>
      <w:r w:rsidRPr="00313530">
        <w:tab/>
        <w:t>(i)</w:t>
      </w:r>
      <w:r w:rsidRPr="00313530">
        <w:tab/>
        <w:t>at the same time; or</w:t>
      </w:r>
    </w:p>
    <w:p w:rsidR="00291965" w:rsidRPr="00313530" w:rsidRDefault="00291965" w:rsidP="00291965">
      <w:pPr>
        <w:pStyle w:val="paragraphsub"/>
      </w:pPr>
      <w:r w:rsidRPr="00313530">
        <w:tab/>
        <w:t>(ii)</w:t>
      </w:r>
      <w:r w:rsidRPr="00313530">
        <w:tab/>
        <w:t>in such close succession that the variations could conveniently be dealt with by the Commission at the same time; and</w:t>
      </w:r>
    </w:p>
    <w:p w:rsidR="00291965" w:rsidRPr="00313530" w:rsidRDefault="00291965" w:rsidP="00291965">
      <w:pPr>
        <w:pStyle w:val="paragraph"/>
      </w:pPr>
      <w:r w:rsidRPr="00313530">
        <w:tab/>
        <w:t>(b)</w:t>
      </w:r>
      <w:r w:rsidRPr="00313530">
        <w:tab/>
        <w:t xml:space="preserve">the Commission is satisfied that the combined effect of those variations, if all were granted, would not involve a material change in the effect of the </w:t>
      </w:r>
      <w:r w:rsidR="00075601" w:rsidRPr="00313530">
        <w:t>authorisation</w:t>
      </w:r>
      <w:r w:rsidRPr="00313530">
        <w:t>;</w:t>
      </w:r>
    </w:p>
    <w:p w:rsidR="00291965" w:rsidRPr="00313530" w:rsidRDefault="00291965" w:rsidP="00291965">
      <w:pPr>
        <w:pStyle w:val="subsection2"/>
      </w:pPr>
      <w:r w:rsidRPr="00313530">
        <w:t>the Commission may deal with all of those variations together as if they were a single minor variation.</w:t>
      </w:r>
    </w:p>
    <w:p w:rsidR="00291965" w:rsidRPr="00313530" w:rsidRDefault="00291965" w:rsidP="00291965">
      <w:pPr>
        <w:pStyle w:val="subsection"/>
      </w:pPr>
      <w:r w:rsidRPr="00313530">
        <w:tab/>
        <w:t>(8)</w:t>
      </w:r>
      <w:r w:rsidRPr="00313530">
        <w:tab/>
        <w:t>An application for a minor variation may be withdrawn by notice in writing to the Commission at any time.</w:t>
      </w:r>
    </w:p>
    <w:p w:rsidR="00291965" w:rsidRPr="00313530" w:rsidRDefault="00291965" w:rsidP="00291965">
      <w:pPr>
        <w:pStyle w:val="ActHead5"/>
      </w:pPr>
      <w:bookmarkStart w:id="400" w:name="_Toc179638163"/>
      <w:r w:rsidRPr="00313530">
        <w:rPr>
          <w:rStyle w:val="CharSectno"/>
        </w:rPr>
        <w:t>91B</w:t>
      </w:r>
      <w:r w:rsidRPr="00313530">
        <w:t xml:space="preserve">  Revocation of an </w:t>
      </w:r>
      <w:r w:rsidR="00075601" w:rsidRPr="00313530">
        <w:t>authorisation</w:t>
      </w:r>
      <w:bookmarkEnd w:id="400"/>
    </w:p>
    <w:p w:rsidR="00291965" w:rsidRPr="00313530" w:rsidRDefault="00291965" w:rsidP="00291965">
      <w:pPr>
        <w:pStyle w:val="subsection"/>
        <w:keepNext/>
        <w:keepLines/>
      </w:pPr>
      <w:r w:rsidRPr="00313530">
        <w:tab/>
        <w:t>(1)</w:t>
      </w:r>
      <w:r w:rsidRPr="00313530">
        <w:tab/>
        <w:t xml:space="preserve">A person to whom an </w:t>
      </w:r>
      <w:r w:rsidR="00075601" w:rsidRPr="00313530">
        <w:t>authorisation</w:t>
      </w:r>
      <w:r w:rsidRPr="00313530">
        <w:t xml:space="preserve"> was granted, or another person on behalf of such a person, may apply to the Commission for a revocation of the </w:t>
      </w:r>
      <w:r w:rsidR="00075601" w:rsidRPr="00313530">
        <w:t>authorisation</w:t>
      </w:r>
      <w:r w:rsidRPr="00313530">
        <w:t>.</w:t>
      </w:r>
    </w:p>
    <w:p w:rsidR="00291965" w:rsidRPr="00313530" w:rsidRDefault="00291965" w:rsidP="00291965">
      <w:pPr>
        <w:pStyle w:val="subsection"/>
        <w:keepLines/>
      </w:pPr>
      <w:r w:rsidRPr="00313530">
        <w:tab/>
        <w:t>(2)</w:t>
      </w:r>
      <w:r w:rsidRPr="00313530">
        <w:tab/>
        <w:t>On receipt of such an application, the Commission must, by notice in writing given to any persons who appear to the Commission to be interested:</w:t>
      </w:r>
    </w:p>
    <w:p w:rsidR="00291965" w:rsidRPr="00313530" w:rsidRDefault="00291965" w:rsidP="00291965">
      <w:pPr>
        <w:pStyle w:val="paragraph"/>
      </w:pPr>
      <w:r w:rsidRPr="00313530">
        <w:tab/>
        <w:t>(a)</w:t>
      </w:r>
      <w:r w:rsidRPr="00313530">
        <w:tab/>
        <w:t xml:space="preserve">indicate that the revocation of the </w:t>
      </w:r>
      <w:r w:rsidR="00075601" w:rsidRPr="00313530">
        <w:t>authorisation</w:t>
      </w:r>
      <w:r w:rsidRPr="00313530">
        <w:t xml:space="preserve"> has been applied for; and</w:t>
      </w:r>
    </w:p>
    <w:p w:rsidR="00291965" w:rsidRPr="00313530" w:rsidRDefault="00291965" w:rsidP="00291965">
      <w:pPr>
        <w:pStyle w:val="paragraph"/>
      </w:pPr>
      <w:r w:rsidRPr="00313530">
        <w:tab/>
        <w:t>(b)</w:t>
      </w:r>
      <w:r w:rsidRPr="00313530">
        <w:tab/>
        <w:t>indicate the basis on which the revocation has been applied for; and</w:t>
      </w:r>
    </w:p>
    <w:p w:rsidR="00291965" w:rsidRPr="00313530" w:rsidRDefault="00291965" w:rsidP="00291965">
      <w:pPr>
        <w:pStyle w:val="paragraph"/>
      </w:pPr>
      <w:r w:rsidRPr="00313530">
        <w:tab/>
        <w:t>(c)</w:t>
      </w:r>
      <w:r w:rsidRPr="00313530">
        <w:tab/>
        <w:t>invite submissions in respect of the revocation within a period specified by the Commission.</w:t>
      </w:r>
    </w:p>
    <w:p w:rsidR="00291965" w:rsidRPr="00313530" w:rsidRDefault="00291965" w:rsidP="00291965">
      <w:pPr>
        <w:pStyle w:val="notetext"/>
      </w:pPr>
      <w:r w:rsidRPr="00313530">
        <w:t>Note:</w:t>
      </w:r>
      <w:r w:rsidRPr="00313530">
        <w:tab/>
        <w:t>Alternatively, the Commission may rely on consultations undertaken by the AEMC: see section 90B.</w:t>
      </w:r>
    </w:p>
    <w:p w:rsidR="00291965" w:rsidRPr="00313530" w:rsidRDefault="00291965" w:rsidP="00291965">
      <w:pPr>
        <w:pStyle w:val="subsection"/>
      </w:pPr>
      <w:r w:rsidRPr="00313530">
        <w:tab/>
        <w:t>(3)</w:t>
      </w:r>
      <w:r w:rsidRPr="00313530">
        <w:tab/>
        <w:t xml:space="preserve">If, at any time after granting an </w:t>
      </w:r>
      <w:r w:rsidR="00075601" w:rsidRPr="00313530">
        <w:t>authorisation</w:t>
      </w:r>
      <w:r w:rsidRPr="00313530">
        <w:t>, it appears to the Commission that:</w:t>
      </w:r>
    </w:p>
    <w:p w:rsidR="00291965" w:rsidRPr="00313530" w:rsidRDefault="00291965" w:rsidP="00291965">
      <w:pPr>
        <w:pStyle w:val="paragraph"/>
      </w:pPr>
      <w:r w:rsidRPr="00313530">
        <w:tab/>
        <w:t>(a)</w:t>
      </w:r>
      <w:r w:rsidRPr="00313530">
        <w:tab/>
        <w:t xml:space="preserve">the </w:t>
      </w:r>
      <w:r w:rsidR="00075601" w:rsidRPr="00313530">
        <w:t>authorisation</w:t>
      </w:r>
      <w:r w:rsidRPr="00313530">
        <w:t xml:space="preserve"> was granted on the basis of evidence or information that was false or misleading in a material particular; or</w:t>
      </w:r>
    </w:p>
    <w:p w:rsidR="00291965" w:rsidRPr="00313530" w:rsidRDefault="00291965" w:rsidP="00291965">
      <w:pPr>
        <w:pStyle w:val="paragraph"/>
      </w:pPr>
      <w:r w:rsidRPr="00313530">
        <w:tab/>
        <w:t>(b)</w:t>
      </w:r>
      <w:r w:rsidRPr="00313530">
        <w:tab/>
        <w:t xml:space="preserve">a condition to which the </w:t>
      </w:r>
      <w:r w:rsidR="00075601" w:rsidRPr="00313530">
        <w:t>authorisation</w:t>
      </w:r>
      <w:r w:rsidRPr="00313530">
        <w:t xml:space="preserve"> was expressed to be subject has not been complied with; or</w:t>
      </w:r>
    </w:p>
    <w:p w:rsidR="00291965" w:rsidRPr="00313530" w:rsidRDefault="00291965" w:rsidP="00291965">
      <w:pPr>
        <w:pStyle w:val="paragraph"/>
      </w:pPr>
      <w:r w:rsidRPr="00313530">
        <w:tab/>
        <w:t>(c)</w:t>
      </w:r>
      <w:r w:rsidRPr="00313530">
        <w:tab/>
        <w:t xml:space="preserve">there has been a material change of circumstances since the </w:t>
      </w:r>
      <w:r w:rsidR="00075601" w:rsidRPr="00313530">
        <w:t>authorisation</w:t>
      </w:r>
      <w:r w:rsidRPr="00313530">
        <w:t xml:space="preserve"> was granted;</w:t>
      </w:r>
    </w:p>
    <w:p w:rsidR="00291965" w:rsidRPr="00313530" w:rsidRDefault="00291965" w:rsidP="00291965">
      <w:pPr>
        <w:pStyle w:val="subsection2"/>
      </w:pPr>
      <w:r w:rsidRPr="00313530">
        <w:t>the Commission may, by notice in writing given to any persons who appear to the Commission to be interested:</w:t>
      </w:r>
    </w:p>
    <w:p w:rsidR="00291965" w:rsidRPr="00313530" w:rsidRDefault="00291965" w:rsidP="00291965">
      <w:pPr>
        <w:pStyle w:val="paragraph"/>
      </w:pPr>
      <w:r w:rsidRPr="00313530">
        <w:tab/>
        <w:t>(d)</w:t>
      </w:r>
      <w:r w:rsidRPr="00313530">
        <w:tab/>
        <w:t xml:space="preserve">inform those persons that it is considering the revocation of the </w:t>
      </w:r>
      <w:r w:rsidR="00075601" w:rsidRPr="00313530">
        <w:t>authorisation</w:t>
      </w:r>
      <w:r w:rsidRPr="00313530">
        <w:t>; and</w:t>
      </w:r>
    </w:p>
    <w:p w:rsidR="00291965" w:rsidRPr="00313530" w:rsidRDefault="00291965" w:rsidP="00291965">
      <w:pPr>
        <w:pStyle w:val="paragraph"/>
      </w:pPr>
      <w:r w:rsidRPr="00313530">
        <w:tab/>
        <w:t>(e)</w:t>
      </w:r>
      <w:r w:rsidRPr="00313530">
        <w:tab/>
        <w:t>indicate the basis on which the revocation is being proposed; and</w:t>
      </w:r>
    </w:p>
    <w:p w:rsidR="00291965" w:rsidRPr="00313530" w:rsidRDefault="00291965" w:rsidP="00291965">
      <w:pPr>
        <w:pStyle w:val="paragraph"/>
      </w:pPr>
      <w:r w:rsidRPr="00313530">
        <w:tab/>
        <w:t>(f)</w:t>
      </w:r>
      <w:r w:rsidRPr="00313530">
        <w:tab/>
        <w:t>invite submissions in respect of the revocation within a period specified by the Commission.</w:t>
      </w:r>
    </w:p>
    <w:p w:rsidR="00291965" w:rsidRPr="00313530" w:rsidRDefault="00291965" w:rsidP="00291965">
      <w:pPr>
        <w:pStyle w:val="subsection"/>
      </w:pPr>
      <w:r w:rsidRPr="00313530">
        <w:tab/>
        <w:t>(3A)</w:t>
      </w:r>
      <w:r w:rsidRPr="00313530">
        <w:tab/>
        <w:t>Subsection 90(6) (other than paragraph 90(6)(a)) applies in relation to an application for a revocation of an authorisation in a corresponding way to the way in which it applies in relation to an application for an authorisation.</w:t>
      </w:r>
    </w:p>
    <w:p w:rsidR="00291965" w:rsidRPr="00313530" w:rsidRDefault="00291965" w:rsidP="00291965">
      <w:pPr>
        <w:pStyle w:val="subsection"/>
      </w:pPr>
      <w:r w:rsidRPr="00313530">
        <w:tab/>
        <w:t>(3B)</w:t>
      </w:r>
      <w:r w:rsidRPr="00313530">
        <w:tab/>
        <w:t>Subsection 90(6) (other than paragraphs 90(6)(a) and (b)) applies in relation to a proposal for a revocation of an authorisation in a corresponding way to the way in which it applies in relation to an application for an authorisation.</w:t>
      </w:r>
    </w:p>
    <w:p w:rsidR="00291965" w:rsidRPr="00313530" w:rsidRDefault="00291965" w:rsidP="00291965">
      <w:pPr>
        <w:pStyle w:val="subsection"/>
      </w:pPr>
      <w:r w:rsidRPr="00313530">
        <w:tab/>
        <w:t>(4)</w:t>
      </w:r>
      <w:r w:rsidRPr="00313530">
        <w:tab/>
        <w:t>The Commission may make a determination in writing revoking the authorisation, or deciding not to revoke the authorisation, after taking into account the following:</w:t>
      </w:r>
    </w:p>
    <w:p w:rsidR="00291965" w:rsidRPr="00313530" w:rsidRDefault="00291965" w:rsidP="00291965">
      <w:pPr>
        <w:pStyle w:val="paragraph"/>
      </w:pPr>
      <w:r w:rsidRPr="00313530">
        <w:tab/>
        <w:t>(a)</w:t>
      </w:r>
      <w:r w:rsidRPr="00313530">
        <w:tab/>
        <w:t>if subsection (2) applies—the application;</w:t>
      </w:r>
    </w:p>
    <w:p w:rsidR="00291965" w:rsidRPr="00313530" w:rsidRDefault="00291965" w:rsidP="00291965">
      <w:pPr>
        <w:pStyle w:val="paragraph"/>
      </w:pPr>
      <w:r w:rsidRPr="00313530">
        <w:tab/>
        <w:t>(b)</w:t>
      </w:r>
      <w:r w:rsidRPr="00313530">
        <w:tab/>
        <w:t>any submissions that are received within the period specified under paragraph (2)(c) or (3)(f);</w:t>
      </w:r>
    </w:p>
    <w:p w:rsidR="00291965" w:rsidRPr="00313530" w:rsidRDefault="00291965" w:rsidP="00291965">
      <w:pPr>
        <w:pStyle w:val="paragraph"/>
      </w:pPr>
      <w:r w:rsidRPr="00313530">
        <w:tab/>
        <w:t>(c)</w:t>
      </w:r>
      <w:r w:rsidRPr="00313530">
        <w:tab/>
        <w:t>any information received under paragraph 90(6)(b) (as it applies because of subsection (3A) of this section) within the period specified in the notice mentioned in that paragraph;</w:t>
      </w:r>
    </w:p>
    <w:p w:rsidR="00291965" w:rsidRPr="00313530" w:rsidRDefault="00291965" w:rsidP="00291965">
      <w:pPr>
        <w:pStyle w:val="paragraph"/>
      </w:pPr>
      <w:r w:rsidRPr="00313530">
        <w:tab/>
        <w:t>(d)</w:t>
      </w:r>
      <w:r w:rsidRPr="00313530">
        <w:tab/>
        <w:t>any information received under paragraph 90(6)(c) (as it applies because of subsection (3A) or (3B) of this section) within the period specified in the notice mentioned in that paragraph;</w:t>
      </w:r>
    </w:p>
    <w:p w:rsidR="00291965" w:rsidRPr="00313530" w:rsidRDefault="00291965" w:rsidP="00291965">
      <w:pPr>
        <w:pStyle w:val="paragraph"/>
      </w:pPr>
      <w:r w:rsidRPr="00313530">
        <w:tab/>
        <w:t>(e)</w:t>
      </w:r>
      <w:r w:rsidRPr="00313530">
        <w:tab/>
        <w:t>any information obtained from consultations under paragraph 90(6)(d) (as it applies because of subsection (3A) or (3B) of this section).</w:t>
      </w:r>
    </w:p>
    <w:p w:rsidR="00291965" w:rsidRPr="00313530" w:rsidRDefault="00291965" w:rsidP="00291965">
      <w:pPr>
        <w:pStyle w:val="subsection2"/>
      </w:pPr>
      <w:r w:rsidRPr="00313530">
        <w:t>The Commission may, but need not, take into account any submissions or information received after the end of those periods.</w:t>
      </w:r>
    </w:p>
    <w:p w:rsidR="00291965" w:rsidRPr="00313530" w:rsidRDefault="00291965" w:rsidP="00291965">
      <w:pPr>
        <w:pStyle w:val="subsection"/>
      </w:pPr>
      <w:r w:rsidRPr="00313530">
        <w:tab/>
        <w:t>(5)</w:t>
      </w:r>
      <w:r w:rsidRPr="00313530">
        <w:tab/>
        <w:t>If an objection to revoking the authorisation is included in any submission or information:</w:t>
      </w:r>
    </w:p>
    <w:p w:rsidR="00291965" w:rsidRPr="00313530" w:rsidRDefault="00291965" w:rsidP="00291965">
      <w:pPr>
        <w:pStyle w:val="paragraph"/>
      </w:pPr>
      <w:r w:rsidRPr="00313530">
        <w:tab/>
        <w:t>(a)</w:t>
      </w:r>
      <w:r w:rsidRPr="00313530">
        <w:tab/>
        <w:t>referred to in subsection (4); and</w:t>
      </w:r>
    </w:p>
    <w:p w:rsidR="00291965" w:rsidRPr="00313530" w:rsidRDefault="00291965" w:rsidP="00291965">
      <w:pPr>
        <w:pStyle w:val="paragraph"/>
      </w:pPr>
      <w:r w:rsidRPr="00313530">
        <w:tab/>
        <w:t>(b)</w:t>
      </w:r>
      <w:r w:rsidRPr="00313530">
        <w:tab/>
        <w:t>received by the Commission within the period (if any) referred to in that subsection;</w:t>
      </w:r>
    </w:p>
    <w:p w:rsidR="00291965" w:rsidRPr="00313530" w:rsidRDefault="00291965" w:rsidP="00291965">
      <w:pPr>
        <w:pStyle w:val="subsection2"/>
      </w:pPr>
      <w:r w:rsidRPr="00313530">
        <w:t>the Commission must not make a determination revoking the authorisation unless the Commission is satisfied that it would, if the authorisation had not already been granted, be prevented under subsection 90(7) from granting the authorisation.</w:t>
      </w:r>
    </w:p>
    <w:p w:rsidR="00291965" w:rsidRPr="00313530" w:rsidRDefault="00291965" w:rsidP="00291965">
      <w:pPr>
        <w:pStyle w:val="subsection"/>
      </w:pPr>
      <w:r w:rsidRPr="00313530">
        <w:tab/>
        <w:t>(5A)</w:t>
      </w:r>
      <w:r w:rsidRPr="00313530">
        <w:tab/>
        <w:t>Subsections 90(10B), (12) and (13) apply in relation to an application for a revocation of a merger authorisation that is not an overseas merger authorisation in a corresponding way to the way those subsections apply in relation to an application for a merger authorisation that is not an overseas merger authorisation.</w:t>
      </w:r>
    </w:p>
    <w:p w:rsidR="00291965" w:rsidRPr="00313530" w:rsidRDefault="00291965" w:rsidP="00291965">
      <w:pPr>
        <w:pStyle w:val="notetext"/>
      </w:pPr>
      <w:r w:rsidRPr="00313530">
        <w:t>Note:</w:t>
      </w:r>
      <w:r w:rsidRPr="00313530">
        <w:tab/>
        <w:t>Those subsections deem the Commissioner to have refused to grant the application if the Commission does not determine the application within 90 days (or an extended period in some cases).</w:t>
      </w:r>
    </w:p>
    <w:p w:rsidR="00291965" w:rsidRPr="00313530" w:rsidRDefault="00291965" w:rsidP="00291965">
      <w:pPr>
        <w:pStyle w:val="subsection"/>
      </w:pPr>
      <w:r w:rsidRPr="00313530">
        <w:tab/>
        <w:t>(6)</w:t>
      </w:r>
      <w:r w:rsidRPr="00313530">
        <w:tab/>
        <w:t>An application for revocation may be withdrawn by notice in writing to the Commission at any time.</w:t>
      </w:r>
    </w:p>
    <w:p w:rsidR="00291965" w:rsidRPr="00313530" w:rsidRDefault="00291965" w:rsidP="00291965">
      <w:pPr>
        <w:pStyle w:val="subsection"/>
      </w:pPr>
      <w:r w:rsidRPr="00313530">
        <w:tab/>
        <w:t>(7)</w:t>
      </w:r>
      <w:r w:rsidRPr="00313530">
        <w:tab/>
        <w:t>The Commission may disregard any objection that, in its opinion, is either vexatious or frivolous.</w:t>
      </w:r>
    </w:p>
    <w:p w:rsidR="00291965" w:rsidRPr="00313530" w:rsidRDefault="00291965" w:rsidP="00291965">
      <w:pPr>
        <w:pStyle w:val="ActHead5"/>
      </w:pPr>
      <w:bookmarkStart w:id="401" w:name="_Toc179638164"/>
      <w:r w:rsidRPr="00313530">
        <w:rPr>
          <w:rStyle w:val="CharSectno"/>
        </w:rPr>
        <w:t>91C</w:t>
      </w:r>
      <w:r w:rsidRPr="00313530">
        <w:t xml:space="preserve">  Revocation of an </w:t>
      </w:r>
      <w:r w:rsidR="00075601" w:rsidRPr="00313530">
        <w:t>authorisation</w:t>
      </w:r>
      <w:r w:rsidRPr="00313530">
        <w:t xml:space="preserve"> and substitution of a replacement</w:t>
      </w:r>
      <w:bookmarkEnd w:id="401"/>
    </w:p>
    <w:p w:rsidR="00291965" w:rsidRPr="00313530" w:rsidRDefault="00291965" w:rsidP="00291965">
      <w:pPr>
        <w:pStyle w:val="subsection"/>
        <w:keepNext/>
        <w:keepLines/>
      </w:pPr>
      <w:r w:rsidRPr="00313530">
        <w:tab/>
        <w:t>(1)</w:t>
      </w:r>
      <w:r w:rsidRPr="00313530">
        <w:tab/>
        <w:t xml:space="preserve">A person to whom an </w:t>
      </w:r>
      <w:r w:rsidR="00075601" w:rsidRPr="00313530">
        <w:t>authorisation</w:t>
      </w:r>
      <w:r w:rsidRPr="00313530">
        <w:t xml:space="preserve"> was granted, or another person on behalf of such a person, may apply to the Commission for a revocation of the </w:t>
      </w:r>
      <w:r w:rsidR="00075601" w:rsidRPr="00313530">
        <w:t>authorisation</w:t>
      </w:r>
      <w:r w:rsidRPr="00313530">
        <w:t xml:space="preserve"> and the substitution of a new </w:t>
      </w:r>
      <w:r w:rsidR="00075601" w:rsidRPr="00313530">
        <w:t>authorisation</w:t>
      </w:r>
      <w:r w:rsidRPr="00313530">
        <w:t xml:space="preserve"> for the one revoked.</w:t>
      </w:r>
    </w:p>
    <w:p w:rsidR="00291965" w:rsidRPr="00313530" w:rsidRDefault="00291965" w:rsidP="00291965">
      <w:pPr>
        <w:pStyle w:val="subsection"/>
      </w:pPr>
      <w:r w:rsidRPr="00313530">
        <w:tab/>
        <w:t>(2)</w:t>
      </w:r>
      <w:r w:rsidRPr="00313530">
        <w:tab/>
        <w:t>On receipt of such an application, the Commission must, by notice in writing given to any persons who appear to the Commission to be interested:</w:t>
      </w:r>
    </w:p>
    <w:p w:rsidR="00291965" w:rsidRPr="00313530" w:rsidRDefault="00291965" w:rsidP="00291965">
      <w:pPr>
        <w:pStyle w:val="paragraph"/>
      </w:pPr>
      <w:r w:rsidRPr="00313530">
        <w:tab/>
        <w:t>(a)</w:t>
      </w:r>
      <w:r w:rsidRPr="00313530">
        <w:tab/>
        <w:t xml:space="preserve">indicate that the revocation of the </w:t>
      </w:r>
      <w:r w:rsidR="00075601" w:rsidRPr="00313530">
        <w:t>authorisation</w:t>
      </w:r>
      <w:r w:rsidRPr="00313530">
        <w:t xml:space="preserve">, and the substitution of another </w:t>
      </w:r>
      <w:r w:rsidR="00075601" w:rsidRPr="00313530">
        <w:t>authorisation</w:t>
      </w:r>
      <w:r w:rsidRPr="00313530">
        <w:t xml:space="preserve"> for it, has been applied for; and</w:t>
      </w:r>
    </w:p>
    <w:p w:rsidR="00291965" w:rsidRPr="00313530" w:rsidRDefault="00291965" w:rsidP="00291965">
      <w:pPr>
        <w:pStyle w:val="paragraph"/>
      </w:pPr>
      <w:r w:rsidRPr="00313530">
        <w:tab/>
        <w:t>(b)</w:t>
      </w:r>
      <w:r w:rsidRPr="00313530">
        <w:tab/>
        <w:t xml:space="preserve">indicate the basis upon which the revocation and substitution has been applied for and the nature of the substituted </w:t>
      </w:r>
      <w:r w:rsidR="00075601" w:rsidRPr="00313530">
        <w:t>authorisation</w:t>
      </w:r>
      <w:r w:rsidRPr="00313530">
        <w:t xml:space="preserve"> so applied for; and</w:t>
      </w:r>
    </w:p>
    <w:p w:rsidR="00291965" w:rsidRPr="00313530" w:rsidRDefault="00291965" w:rsidP="00291965">
      <w:pPr>
        <w:pStyle w:val="paragraph"/>
      </w:pPr>
      <w:r w:rsidRPr="00313530">
        <w:tab/>
        <w:t>(c)</w:t>
      </w:r>
      <w:r w:rsidRPr="00313530">
        <w:tab/>
        <w:t>invite submissions in respect of the revocation and substitution within a period specified by the Commission.</w:t>
      </w:r>
    </w:p>
    <w:p w:rsidR="00291965" w:rsidRPr="00313530" w:rsidRDefault="00291965" w:rsidP="00291965">
      <w:pPr>
        <w:pStyle w:val="notetext"/>
      </w:pPr>
      <w:r w:rsidRPr="00313530">
        <w:t>Note:</w:t>
      </w:r>
      <w:r w:rsidRPr="00313530">
        <w:tab/>
        <w:t>Alternatively, the Commission may rely on consultations undertaken by the AEMC: see section 90B.</w:t>
      </w:r>
    </w:p>
    <w:p w:rsidR="00291965" w:rsidRPr="00313530" w:rsidRDefault="00291965" w:rsidP="00291965">
      <w:pPr>
        <w:pStyle w:val="subsection"/>
      </w:pPr>
      <w:r w:rsidRPr="00313530">
        <w:tab/>
        <w:t>(3)</w:t>
      </w:r>
      <w:r w:rsidRPr="00313530">
        <w:tab/>
        <w:t xml:space="preserve">If, at any time after granting an </w:t>
      </w:r>
      <w:r w:rsidR="00075601" w:rsidRPr="00313530">
        <w:t>authorisation</w:t>
      </w:r>
      <w:r w:rsidRPr="00313530">
        <w:t>, it appears to the Commission that:</w:t>
      </w:r>
    </w:p>
    <w:p w:rsidR="00291965" w:rsidRPr="00313530" w:rsidRDefault="00291965" w:rsidP="00291965">
      <w:pPr>
        <w:pStyle w:val="paragraph"/>
      </w:pPr>
      <w:r w:rsidRPr="00313530">
        <w:tab/>
        <w:t>(a)</w:t>
      </w:r>
      <w:r w:rsidRPr="00313530">
        <w:tab/>
        <w:t xml:space="preserve">the </w:t>
      </w:r>
      <w:r w:rsidR="00075601" w:rsidRPr="00313530">
        <w:t>authorisation</w:t>
      </w:r>
      <w:r w:rsidRPr="00313530">
        <w:t xml:space="preserve"> was granted on the basis of evidence or information that was false or misleading in a material particular; or</w:t>
      </w:r>
    </w:p>
    <w:p w:rsidR="00291965" w:rsidRPr="00313530" w:rsidRDefault="00291965" w:rsidP="00291965">
      <w:pPr>
        <w:pStyle w:val="paragraph"/>
      </w:pPr>
      <w:r w:rsidRPr="00313530">
        <w:tab/>
        <w:t>(b)</w:t>
      </w:r>
      <w:r w:rsidRPr="00313530">
        <w:tab/>
        <w:t xml:space="preserve">a condition to which the </w:t>
      </w:r>
      <w:r w:rsidR="00075601" w:rsidRPr="00313530">
        <w:t>authorisation</w:t>
      </w:r>
      <w:r w:rsidRPr="00313530">
        <w:t xml:space="preserve"> was expressed to be subject has not been complied with; or</w:t>
      </w:r>
    </w:p>
    <w:p w:rsidR="00291965" w:rsidRPr="00313530" w:rsidRDefault="00291965" w:rsidP="00291965">
      <w:pPr>
        <w:pStyle w:val="paragraph"/>
      </w:pPr>
      <w:r w:rsidRPr="00313530">
        <w:tab/>
        <w:t>(c)</w:t>
      </w:r>
      <w:r w:rsidRPr="00313530">
        <w:tab/>
        <w:t xml:space="preserve">there has been a material change of circumstances since the </w:t>
      </w:r>
      <w:r w:rsidR="00075601" w:rsidRPr="00313530">
        <w:t>authorisation</w:t>
      </w:r>
      <w:r w:rsidRPr="00313530">
        <w:t xml:space="preserve"> was granted;</w:t>
      </w:r>
    </w:p>
    <w:p w:rsidR="00291965" w:rsidRPr="00313530" w:rsidRDefault="00291965" w:rsidP="00291965">
      <w:pPr>
        <w:pStyle w:val="subsection2"/>
      </w:pPr>
      <w:r w:rsidRPr="00313530">
        <w:t>the Commission may, by notice in writing given to any persons who appear to be interested:</w:t>
      </w:r>
    </w:p>
    <w:p w:rsidR="00291965" w:rsidRPr="00313530" w:rsidRDefault="00291965" w:rsidP="00291965">
      <w:pPr>
        <w:pStyle w:val="paragraph"/>
      </w:pPr>
      <w:r w:rsidRPr="00313530">
        <w:tab/>
        <w:t>(d)</w:t>
      </w:r>
      <w:r w:rsidRPr="00313530">
        <w:tab/>
        <w:t xml:space="preserve">inform those persons that it is considering the revocation of the </w:t>
      </w:r>
      <w:r w:rsidR="00075601" w:rsidRPr="00313530">
        <w:t>authorisation</w:t>
      </w:r>
      <w:r w:rsidRPr="00313530">
        <w:t xml:space="preserve"> and the substitution of a new </w:t>
      </w:r>
      <w:r w:rsidR="00075601" w:rsidRPr="00313530">
        <w:t>authorisation</w:t>
      </w:r>
      <w:r w:rsidRPr="00313530">
        <w:t>; and</w:t>
      </w:r>
    </w:p>
    <w:p w:rsidR="00291965" w:rsidRPr="00313530" w:rsidRDefault="00291965" w:rsidP="00291965">
      <w:pPr>
        <w:pStyle w:val="paragraph"/>
      </w:pPr>
      <w:r w:rsidRPr="00313530">
        <w:tab/>
        <w:t>(e)</w:t>
      </w:r>
      <w:r w:rsidRPr="00313530">
        <w:tab/>
        <w:t xml:space="preserve">indicate the basis on which the revocation and substitution is being proposed and the nature of the substituted </w:t>
      </w:r>
      <w:r w:rsidR="00075601" w:rsidRPr="00313530">
        <w:t>authorisation</w:t>
      </w:r>
      <w:r w:rsidRPr="00313530">
        <w:t xml:space="preserve"> proposed; and</w:t>
      </w:r>
    </w:p>
    <w:p w:rsidR="00291965" w:rsidRPr="00313530" w:rsidRDefault="00291965" w:rsidP="00291965">
      <w:pPr>
        <w:pStyle w:val="paragraph"/>
      </w:pPr>
      <w:r w:rsidRPr="00313530">
        <w:tab/>
        <w:t>(f)</w:t>
      </w:r>
      <w:r w:rsidRPr="00313530">
        <w:tab/>
        <w:t xml:space="preserve">invite submissions in respect of the proposed action within a period specified by the Commission. </w:t>
      </w:r>
    </w:p>
    <w:p w:rsidR="00291965" w:rsidRPr="00313530" w:rsidRDefault="00291965" w:rsidP="00291965">
      <w:pPr>
        <w:pStyle w:val="subsection"/>
      </w:pPr>
      <w:r w:rsidRPr="00313530">
        <w:tab/>
        <w:t>(3A)</w:t>
      </w:r>
      <w:r w:rsidRPr="00313530">
        <w:tab/>
        <w:t>Subsection 90(6) (other than paragraph 90(6)(a)) applies in relation to an application for a revocation and substitution of an authorisation in a corresponding way to the way in which it applies in relation to an application for an authorisation.</w:t>
      </w:r>
    </w:p>
    <w:p w:rsidR="00291965" w:rsidRPr="00313530" w:rsidRDefault="00291965" w:rsidP="00291965">
      <w:pPr>
        <w:pStyle w:val="subsection"/>
      </w:pPr>
      <w:r w:rsidRPr="00313530">
        <w:tab/>
        <w:t>(3B)</w:t>
      </w:r>
      <w:r w:rsidRPr="00313530">
        <w:tab/>
        <w:t>Subsection 90(6) (other than paragraphs 90(6)(a) and (b)) applies in relation to a proposal for a revocation and substitution of an authorisation in a corresponding way to the way in which it applies in relation to an application for an authorisation.</w:t>
      </w:r>
    </w:p>
    <w:p w:rsidR="00291965" w:rsidRPr="00313530" w:rsidRDefault="00291965" w:rsidP="00291965">
      <w:pPr>
        <w:pStyle w:val="subsection"/>
      </w:pPr>
      <w:r w:rsidRPr="00313530">
        <w:tab/>
        <w:t>(4)</w:t>
      </w:r>
      <w:r w:rsidRPr="00313530">
        <w:tab/>
        <w:t>The Commission may make a determination in writing revoking the authorisation and granting a substitute authorisation that it considers appropriate, or deciding not to revoke the authorisation, after taking into account the following:</w:t>
      </w:r>
    </w:p>
    <w:p w:rsidR="00291965" w:rsidRPr="00313530" w:rsidRDefault="00291965" w:rsidP="00291965">
      <w:pPr>
        <w:pStyle w:val="paragraph"/>
      </w:pPr>
      <w:r w:rsidRPr="00313530">
        <w:tab/>
        <w:t>(a)</w:t>
      </w:r>
      <w:r w:rsidRPr="00313530">
        <w:tab/>
        <w:t>if subsection (2) applies—the application;</w:t>
      </w:r>
    </w:p>
    <w:p w:rsidR="00291965" w:rsidRPr="00313530" w:rsidRDefault="00291965" w:rsidP="00291965">
      <w:pPr>
        <w:pStyle w:val="paragraph"/>
      </w:pPr>
      <w:r w:rsidRPr="00313530">
        <w:tab/>
        <w:t>(b)</w:t>
      </w:r>
      <w:r w:rsidRPr="00313530">
        <w:tab/>
        <w:t>any submissions that are received within the period specified under paragraph (2)(c) or (3)(f);</w:t>
      </w:r>
    </w:p>
    <w:p w:rsidR="00291965" w:rsidRPr="00313530" w:rsidRDefault="00291965" w:rsidP="00291965">
      <w:pPr>
        <w:pStyle w:val="paragraph"/>
      </w:pPr>
      <w:r w:rsidRPr="00313530">
        <w:tab/>
        <w:t>(c)</w:t>
      </w:r>
      <w:r w:rsidRPr="00313530">
        <w:tab/>
        <w:t>any information received under paragraph 90(6)(b) (as it applies because of subsection (3A) of this section) within the period specified in the notice mentioned in that paragraph;</w:t>
      </w:r>
    </w:p>
    <w:p w:rsidR="00291965" w:rsidRPr="00313530" w:rsidRDefault="00291965" w:rsidP="00291965">
      <w:pPr>
        <w:pStyle w:val="paragraph"/>
      </w:pPr>
      <w:r w:rsidRPr="00313530">
        <w:tab/>
        <w:t>(d)</w:t>
      </w:r>
      <w:r w:rsidRPr="00313530">
        <w:tab/>
        <w:t>any information received under paragraph 90(6)(c) (as it applies because of subsection (3A) or (3B) of this section) within the period specified in the notice mentioned in that paragraph;</w:t>
      </w:r>
    </w:p>
    <w:p w:rsidR="00291965" w:rsidRPr="00313530" w:rsidRDefault="00291965" w:rsidP="00291965">
      <w:pPr>
        <w:pStyle w:val="paragraph"/>
      </w:pPr>
      <w:r w:rsidRPr="00313530">
        <w:tab/>
        <w:t>(e)</w:t>
      </w:r>
      <w:r w:rsidRPr="00313530">
        <w:tab/>
        <w:t>any information obtained from consultations under paragraph 90(6)(d) (as it applies because of subsection (3A) or (3B) of this section).</w:t>
      </w:r>
    </w:p>
    <w:p w:rsidR="00291965" w:rsidRPr="00313530" w:rsidRDefault="00291965" w:rsidP="00291965">
      <w:pPr>
        <w:pStyle w:val="subsection2"/>
      </w:pPr>
      <w:r w:rsidRPr="00313530">
        <w:t>The Commission may, but need not, take into account any submissions or information received after the end of those periods.</w:t>
      </w:r>
    </w:p>
    <w:p w:rsidR="00291965" w:rsidRPr="00313530" w:rsidRDefault="00291965" w:rsidP="00291965">
      <w:pPr>
        <w:pStyle w:val="subsection"/>
      </w:pPr>
      <w:r w:rsidRPr="00313530">
        <w:tab/>
        <w:t>(5)</w:t>
      </w:r>
      <w:r w:rsidRPr="00313530">
        <w:tab/>
        <w:t>Before making a determination under subsection (4) in relation to an application, or a proposal, for the revocation of an authorisation other than a merger authorisation and the substitution of another, the Commission must comply with the requirements of section 90A.</w:t>
      </w:r>
    </w:p>
    <w:p w:rsidR="00291965" w:rsidRPr="00313530" w:rsidRDefault="00291965" w:rsidP="00291965">
      <w:pPr>
        <w:pStyle w:val="notetext"/>
      </w:pPr>
      <w:r w:rsidRPr="00313530">
        <w:t>Note:</w:t>
      </w:r>
      <w:r w:rsidRPr="00313530">
        <w:tab/>
        <w:t>Alternatively, the Commission may rely on consultations undertaken by the AEMC: see section 90B.</w:t>
      </w:r>
    </w:p>
    <w:p w:rsidR="00291965" w:rsidRPr="00313530" w:rsidRDefault="00291965" w:rsidP="00291965">
      <w:pPr>
        <w:pStyle w:val="subsection"/>
      </w:pPr>
      <w:r w:rsidRPr="00313530">
        <w:tab/>
        <w:t>(6)</w:t>
      </w:r>
      <w:r w:rsidRPr="00313530">
        <w:tab/>
        <w:t>For the purposes of complying with section 90A in accordance with subsection (5), section 90A has effect:</w:t>
      </w:r>
    </w:p>
    <w:p w:rsidR="00291965" w:rsidRPr="00313530" w:rsidRDefault="00291965" w:rsidP="00291965">
      <w:pPr>
        <w:pStyle w:val="paragraph"/>
      </w:pPr>
      <w:r w:rsidRPr="00313530">
        <w:tab/>
        <w:t>(a)</w:t>
      </w:r>
      <w:r w:rsidRPr="00313530">
        <w:tab/>
        <w:t xml:space="preserve">as if the reference in subsection (1) to an application for an </w:t>
      </w:r>
      <w:r w:rsidR="00075601" w:rsidRPr="00313530">
        <w:t>authorisation</w:t>
      </w:r>
      <w:r w:rsidRPr="00313530">
        <w:t xml:space="preserve"> (other than an application for a merger authorisation) were a reference to an application, or to a proposal, for the revocation of an </w:t>
      </w:r>
      <w:r w:rsidR="00075601" w:rsidRPr="00313530">
        <w:t>authorisation</w:t>
      </w:r>
      <w:r w:rsidRPr="00313530">
        <w:t xml:space="preserve"> (other than a merger authorisation) and the substitution of another </w:t>
      </w:r>
      <w:r w:rsidR="00075601" w:rsidRPr="00313530">
        <w:t>authorisation</w:t>
      </w:r>
      <w:r w:rsidRPr="00313530">
        <w:t>; and</w:t>
      </w:r>
    </w:p>
    <w:p w:rsidR="00291965" w:rsidRPr="00313530" w:rsidRDefault="00291965" w:rsidP="00291965">
      <w:pPr>
        <w:pStyle w:val="paragraph"/>
      </w:pPr>
      <w:r w:rsidRPr="00313530">
        <w:tab/>
        <w:t>(b)</w:t>
      </w:r>
      <w:r w:rsidRPr="00313530">
        <w:tab/>
        <w:t xml:space="preserve">as if references in other provisions of that section to an application, or to an application for an </w:t>
      </w:r>
      <w:r w:rsidR="00075601" w:rsidRPr="00313530">
        <w:t>authorisation</w:t>
      </w:r>
      <w:r w:rsidRPr="00313530">
        <w:t xml:space="preserve">, were references either to an application, or to a proposal, for the revocation of an </w:t>
      </w:r>
      <w:r w:rsidR="00075601" w:rsidRPr="00313530">
        <w:t>authorisation</w:t>
      </w:r>
      <w:r w:rsidRPr="00313530">
        <w:t xml:space="preserve"> and the substitution of another; and</w:t>
      </w:r>
    </w:p>
    <w:p w:rsidR="00291965" w:rsidRPr="00313530" w:rsidRDefault="00291965" w:rsidP="00291965">
      <w:pPr>
        <w:pStyle w:val="paragraph"/>
      </w:pPr>
      <w:r w:rsidRPr="00313530">
        <w:tab/>
        <w:t>(c)</w:t>
      </w:r>
      <w:r w:rsidRPr="00313530">
        <w:tab/>
        <w:t xml:space="preserve">as if subsection 90A(2) had provided, in its operation in relation to a proposal for the revocation of an </w:t>
      </w:r>
      <w:r w:rsidR="00075601" w:rsidRPr="00313530">
        <w:t>authorisation</w:t>
      </w:r>
      <w:r w:rsidRPr="00313530">
        <w:t xml:space="preserve"> and the substitution of another, that:</w:t>
      </w:r>
    </w:p>
    <w:p w:rsidR="00291965" w:rsidRPr="00313530" w:rsidRDefault="00291965" w:rsidP="00291965">
      <w:pPr>
        <w:pStyle w:val="paragraphsub"/>
      </w:pPr>
      <w:r w:rsidRPr="00313530">
        <w:tab/>
        <w:t>(i)</w:t>
      </w:r>
      <w:r w:rsidRPr="00313530">
        <w:tab/>
        <w:t>the reference to the applicant and to each other interested person were a reference only to each interested person; and</w:t>
      </w:r>
    </w:p>
    <w:p w:rsidR="00291965" w:rsidRPr="00313530" w:rsidRDefault="00291965" w:rsidP="00291965">
      <w:pPr>
        <w:pStyle w:val="paragraphsub"/>
      </w:pPr>
      <w:r w:rsidRPr="00313530">
        <w:tab/>
        <w:t>(ii)</w:t>
      </w:r>
      <w:r w:rsidRPr="00313530">
        <w:tab/>
        <w:t>each reference to the applicant or other person were a reference only to the other person.</w:t>
      </w:r>
    </w:p>
    <w:p w:rsidR="00291965" w:rsidRPr="00313530" w:rsidRDefault="00291965" w:rsidP="00291965">
      <w:pPr>
        <w:pStyle w:val="subsection"/>
      </w:pPr>
      <w:r w:rsidRPr="00313530">
        <w:tab/>
        <w:t>(7)</w:t>
      </w:r>
      <w:r w:rsidRPr="00313530">
        <w:tab/>
        <w:t xml:space="preserve">The Commission must not make a determination revoking an </w:t>
      </w:r>
      <w:r w:rsidR="00075601" w:rsidRPr="00313530">
        <w:t>authorisation</w:t>
      </w:r>
      <w:r w:rsidRPr="00313530">
        <w:t xml:space="preserve"> and substituting another </w:t>
      </w:r>
      <w:r w:rsidR="00075601" w:rsidRPr="00313530">
        <w:t>authorisation</w:t>
      </w:r>
      <w:r w:rsidRPr="00313530">
        <w:t xml:space="preserve"> unless the Commission is satisfied that it would not be prevented under subsection 90(7) from making a determination granting the substituted </w:t>
      </w:r>
      <w:r w:rsidR="00075601" w:rsidRPr="00313530">
        <w:t>authorisation</w:t>
      </w:r>
      <w:r w:rsidRPr="00313530">
        <w:t xml:space="preserve">, if it were a new </w:t>
      </w:r>
      <w:r w:rsidR="00075601" w:rsidRPr="00313530">
        <w:t>authorisation</w:t>
      </w:r>
      <w:r w:rsidRPr="00313530">
        <w:t xml:space="preserve"> sought under section 88.</w:t>
      </w:r>
    </w:p>
    <w:p w:rsidR="00291965" w:rsidRPr="00313530" w:rsidRDefault="00291965" w:rsidP="00291965">
      <w:pPr>
        <w:pStyle w:val="subsection"/>
      </w:pPr>
      <w:r w:rsidRPr="00313530">
        <w:tab/>
        <w:t>(7A)</w:t>
      </w:r>
      <w:r w:rsidRPr="00313530">
        <w:tab/>
        <w:t>Subsections 90(10B), (12) and (13) apply in relation to an application for a revocation and substitution of a merger authorisation that is not an overseas merger authorisation in a corresponding way to the way those subsections apply in relation to an application for a merger authorisation that is not an overseas merger authorisation.</w:t>
      </w:r>
    </w:p>
    <w:p w:rsidR="00291965" w:rsidRPr="00313530" w:rsidRDefault="00291965" w:rsidP="00291965">
      <w:pPr>
        <w:pStyle w:val="notetext"/>
      </w:pPr>
      <w:r w:rsidRPr="00313530">
        <w:t>Note:</w:t>
      </w:r>
      <w:r w:rsidRPr="00313530">
        <w:tab/>
        <w:t>Those subsections deem the Commissioner to have refused to grant the application if the Commission does not determine the application within 90 days (or an extended period in some cases).</w:t>
      </w:r>
    </w:p>
    <w:p w:rsidR="00291965" w:rsidRPr="00313530" w:rsidRDefault="00291965" w:rsidP="00291965">
      <w:pPr>
        <w:pStyle w:val="subsection"/>
      </w:pPr>
      <w:r w:rsidRPr="00313530">
        <w:tab/>
        <w:t>(8)</w:t>
      </w:r>
      <w:r w:rsidRPr="00313530">
        <w:tab/>
        <w:t xml:space="preserve">An application for the revocation of an </w:t>
      </w:r>
      <w:r w:rsidR="00075601" w:rsidRPr="00313530">
        <w:t>authorisation</w:t>
      </w:r>
      <w:r w:rsidRPr="00313530">
        <w:t xml:space="preserve"> and the substitution of another </w:t>
      </w:r>
      <w:r w:rsidR="00075601" w:rsidRPr="00313530">
        <w:t>authorisation</w:t>
      </w:r>
      <w:r w:rsidRPr="00313530">
        <w:t xml:space="preserve"> may be withdrawn by notice in writing to the Commission at any time.</w:t>
      </w:r>
    </w:p>
    <w:p w:rsidR="00291965" w:rsidRPr="00313530" w:rsidRDefault="00291965" w:rsidP="00291965">
      <w:pPr>
        <w:pStyle w:val="ActHead5"/>
      </w:pPr>
      <w:bookmarkStart w:id="402" w:name="_Toc179638165"/>
      <w:r w:rsidRPr="00313530">
        <w:rPr>
          <w:rStyle w:val="CharSectno"/>
        </w:rPr>
        <w:t>92</w:t>
      </w:r>
      <w:r w:rsidRPr="00313530">
        <w:t xml:space="preserve">  Providing false or misleading information</w:t>
      </w:r>
      <w:bookmarkEnd w:id="402"/>
    </w:p>
    <w:p w:rsidR="00291965" w:rsidRPr="00313530" w:rsidRDefault="00291965" w:rsidP="00291965">
      <w:pPr>
        <w:pStyle w:val="subsection"/>
      </w:pPr>
      <w:r w:rsidRPr="00313530">
        <w:tab/>
        <w:t>(1)</w:t>
      </w:r>
      <w:r w:rsidRPr="00313530">
        <w:tab/>
        <w:t>A person must not give information to the Commission or Tribunal under this Division or Part IX in connection with any of the following if the person is negligent as to whether the information is false or misleading in a material particular:</w:t>
      </w:r>
    </w:p>
    <w:p w:rsidR="00291965" w:rsidRPr="00313530" w:rsidRDefault="00291965" w:rsidP="00291965">
      <w:pPr>
        <w:pStyle w:val="paragraph"/>
      </w:pPr>
      <w:r w:rsidRPr="00313530">
        <w:tab/>
        <w:t>(a)</w:t>
      </w:r>
      <w:r w:rsidRPr="00313530">
        <w:tab/>
        <w:t>an application for a merger authorisation;</w:t>
      </w:r>
    </w:p>
    <w:p w:rsidR="00291965" w:rsidRPr="00313530" w:rsidRDefault="00291965" w:rsidP="00291965">
      <w:pPr>
        <w:pStyle w:val="paragraph"/>
      </w:pPr>
      <w:r w:rsidRPr="00313530">
        <w:tab/>
        <w:t>(b)</w:t>
      </w:r>
      <w:r w:rsidRPr="00313530">
        <w:tab/>
        <w:t>an application for a minor variation of a merger authorisation;</w:t>
      </w:r>
    </w:p>
    <w:p w:rsidR="00291965" w:rsidRPr="00313530" w:rsidRDefault="00291965" w:rsidP="00291965">
      <w:pPr>
        <w:pStyle w:val="paragraph"/>
      </w:pPr>
      <w:r w:rsidRPr="00313530">
        <w:tab/>
        <w:t>(c)</w:t>
      </w:r>
      <w:r w:rsidRPr="00313530">
        <w:tab/>
        <w:t>an application for, or the Commission’s proposal for, the revocation of a merger authorisation;</w:t>
      </w:r>
    </w:p>
    <w:p w:rsidR="00291965" w:rsidRPr="00313530" w:rsidRDefault="00291965" w:rsidP="00291965">
      <w:pPr>
        <w:pStyle w:val="paragraph"/>
      </w:pPr>
      <w:r w:rsidRPr="00313530">
        <w:tab/>
        <w:t>(d)</w:t>
      </w:r>
      <w:r w:rsidRPr="00313530">
        <w:tab/>
        <w:t>an application for, or the Commission’s proposal for, the revocation of a merger authorisation and the substitution of another merger authorisation;</w:t>
      </w:r>
    </w:p>
    <w:p w:rsidR="00291965" w:rsidRPr="00313530" w:rsidRDefault="00291965" w:rsidP="00291965">
      <w:pPr>
        <w:pStyle w:val="paragraph"/>
      </w:pPr>
      <w:r w:rsidRPr="00313530">
        <w:tab/>
        <w:t>(e)</w:t>
      </w:r>
      <w:r w:rsidRPr="00313530">
        <w:tab/>
        <w:t>a review of a determination in relation to an application or proposal referred to in paragraph (a), (b), (c) or (d).</w:t>
      </w:r>
    </w:p>
    <w:p w:rsidR="00291965" w:rsidRPr="00313530" w:rsidRDefault="00291965" w:rsidP="00291965">
      <w:pPr>
        <w:pStyle w:val="notetext"/>
      </w:pPr>
      <w:r w:rsidRPr="00313530">
        <w:t>Note:</w:t>
      </w:r>
      <w:r w:rsidRPr="00313530">
        <w:tab/>
        <w:t>Under section 76, the Court may order a person who contravenes this section to pay a pecuniary penalty. See also sections 80AC, 81A and 86C for other related remedies.</w:t>
      </w:r>
    </w:p>
    <w:p w:rsidR="00291965" w:rsidRPr="00313530" w:rsidRDefault="00291965" w:rsidP="00291965">
      <w:pPr>
        <w:pStyle w:val="subsection"/>
      </w:pPr>
      <w:r w:rsidRPr="00313530">
        <w:tab/>
        <w:t>(2)</w:t>
      </w:r>
      <w:r w:rsidRPr="00313530">
        <w:tab/>
        <w:t>For the purposes of subsection (1), proof that the person knew, or was reckless as to whether, the information was false or misleading in a material particular is taken to be proof that the person was negligent as to whether the information was false or misleading in a material particular.</w:t>
      </w:r>
    </w:p>
    <w:p w:rsidR="00291965" w:rsidRPr="00313530" w:rsidRDefault="00291965" w:rsidP="00291965">
      <w:pPr>
        <w:pStyle w:val="ActHead3"/>
        <w:pageBreakBefore/>
      </w:pPr>
      <w:bookmarkStart w:id="403" w:name="_Toc179638166"/>
      <w:r w:rsidRPr="00313530">
        <w:rPr>
          <w:rStyle w:val="CharDivNo"/>
        </w:rPr>
        <w:t>Division 2</w:t>
      </w:r>
      <w:r w:rsidRPr="00313530">
        <w:t>—</w:t>
      </w:r>
      <w:r w:rsidRPr="00313530">
        <w:rPr>
          <w:rStyle w:val="CharDivText"/>
        </w:rPr>
        <w:t>Notifications</w:t>
      </w:r>
      <w:bookmarkEnd w:id="403"/>
    </w:p>
    <w:p w:rsidR="00291965" w:rsidRPr="00313530" w:rsidRDefault="00291965" w:rsidP="00291965">
      <w:pPr>
        <w:pStyle w:val="ActHead4"/>
      </w:pPr>
      <w:bookmarkStart w:id="404" w:name="_Toc179638167"/>
      <w:r w:rsidRPr="00313530">
        <w:rPr>
          <w:rStyle w:val="CharSubdNo"/>
        </w:rPr>
        <w:t>Subdivision A</w:t>
      </w:r>
      <w:r w:rsidRPr="00313530">
        <w:t>—</w:t>
      </w:r>
      <w:r w:rsidRPr="00313530">
        <w:rPr>
          <w:rStyle w:val="CharSubdText"/>
        </w:rPr>
        <w:t>Exclusive dealing and resale price maintenance</w:t>
      </w:r>
      <w:bookmarkEnd w:id="404"/>
    </w:p>
    <w:p w:rsidR="00291965" w:rsidRPr="00313530" w:rsidRDefault="00291965" w:rsidP="00291965">
      <w:pPr>
        <w:pStyle w:val="ActHead5"/>
      </w:pPr>
      <w:bookmarkStart w:id="405" w:name="_Toc179638168"/>
      <w:r w:rsidRPr="00313530">
        <w:rPr>
          <w:rStyle w:val="CharSectno"/>
        </w:rPr>
        <w:t>93</w:t>
      </w:r>
      <w:r w:rsidRPr="00313530">
        <w:t xml:space="preserve">  Notification of exclusive dealing or resale price maintenance</w:t>
      </w:r>
      <w:bookmarkEnd w:id="405"/>
    </w:p>
    <w:p w:rsidR="00291965" w:rsidRPr="00313530" w:rsidRDefault="00291965" w:rsidP="00291965">
      <w:pPr>
        <w:pStyle w:val="subsection"/>
      </w:pPr>
      <w:r w:rsidRPr="00313530">
        <w:tab/>
        <w:t>(1)</w:t>
      </w:r>
      <w:r w:rsidRPr="00313530">
        <w:tab/>
        <w:t>Subject to subsection (2):</w:t>
      </w:r>
    </w:p>
    <w:p w:rsidR="00291965" w:rsidRPr="00313530" w:rsidRDefault="00291965" w:rsidP="00291965">
      <w:pPr>
        <w:pStyle w:val="paragraph"/>
      </w:pPr>
      <w:r w:rsidRPr="00313530">
        <w:tab/>
        <w:t>(a)</w:t>
      </w:r>
      <w:r w:rsidRPr="00313530">
        <w:tab/>
        <w:t>a corporation that engages, or proposes to engage, in conduct of a kind referred to in subsection 47(2), (3), (4), (5), (6), (7), (8) or (9); or</w:t>
      </w:r>
    </w:p>
    <w:p w:rsidR="00291965" w:rsidRPr="00313530" w:rsidRDefault="00291965" w:rsidP="00291965">
      <w:pPr>
        <w:pStyle w:val="paragraph"/>
      </w:pPr>
      <w:r w:rsidRPr="00313530">
        <w:tab/>
        <w:t>(b)</w:t>
      </w:r>
      <w:r w:rsidRPr="00313530">
        <w:tab/>
        <w:t>a corporation or other person who engages, or proposes to engage, in conduct of a kind referred to in section 48;</w:t>
      </w:r>
    </w:p>
    <w:p w:rsidR="00291965" w:rsidRPr="00313530" w:rsidRDefault="00291965" w:rsidP="00291965">
      <w:pPr>
        <w:pStyle w:val="subsection2"/>
      </w:pPr>
      <w:r w:rsidRPr="00313530">
        <w:t>may give to the Commission a notice setting out particulars of the conduct or proposed conduct.</w:t>
      </w:r>
    </w:p>
    <w:p w:rsidR="00291965" w:rsidRPr="00313530" w:rsidRDefault="00291965" w:rsidP="00291965">
      <w:pPr>
        <w:pStyle w:val="subsection"/>
      </w:pPr>
      <w:r w:rsidRPr="00313530">
        <w:tab/>
        <w:t>(1A)</w:t>
      </w:r>
      <w:r w:rsidRPr="00313530">
        <w:tab/>
        <w:t>To be valid, a notice under subsection (1) must:</w:t>
      </w:r>
    </w:p>
    <w:p w:rsidR="00291965" w:rsidRPr="00313530" w:rsidRDefault="00291965" w:rsidP="00291965">
      <w:pPr>
        <w:pStyle w:val="paragraph"/>
      </w:pPr>
      <w:r w:rsidRPr="00313530">
        <w:tab/>
        <w:t>(a)</w:t>
      </w:r>
      <w:r w:rsidRPr="00313530">
        <w:tab/>
        <w:t>be in a form approved by the Commission in writing and contain the information required by the form; and</w:t>
      </w:r>
    </w:p>
    <w:p w:rsidR="00291965" w:rsidRPr="00313530" w:rsidRDefault="00291965" w:rsidP="00291965">
      <w:pPr>
        <w:pStyle w:val="paragraph"/>
      </w:pPr>
      <w:r w:rsidRPr="00313530">
        <w:tab/>
        <w:t>(b)</w:t>
      </w:r>
      <w:r w:rsidRPr="00313530">
        <w:tab/>
        <w:t>be accompanied by any other information or documents prescribed by the regulations; and</w:t>
      </w:r>
    </w:p>
    <w:p w:rsidR="00291965" w:rsidRPr="00313530" w:rsidRDefault="00291965" w:rsidP="00291965">
      <w:pPr>
        <w:pStyle w:val="paragraph"/>
      </w:pPr>
      <w:r w:rsidRPr="00313530">
        <w:tab/>
        <w:t>(c)</w:t>
      </w:r>
      <w:r w:rsidRPr="00313530">
        <w:tab/>
        <w:t>be accompanied by the fee (if any) prescribed by the regulations.</w:t>
      </w:r>
    </w:p>
    <w:p w:rsidR="00291965" w:rsidRPr="00313530" w:rsidRDefault="00291965" w:rsidP="00291965">
      <w:pPr>
        <w:pStyle w:val="subsection"/>
      </w:pPr>
      <w:r w:rsidRPr="00313530">
        <w:tab/>
        <w:t>(2)</w:t>
      </w:r>
      <w:r w:rsidRPr="00313530">
        <w:tab/>
        <w:t>A corporation or other person may not give a notice under subsection (1) for conduct or proposed conduct if:</w:t>
      </w:r>
    </w:p>
    <w:p w:rsidR="00291965" w:rsidRPr="00313530" w:rsidRDefault="00291965" w:rsidP="00291965">
      <w:pPr>
        <w:pStyle w:val="paragraph"/>
      </w:pPr>
      <w:r w:rsidRPr="00313530">
        <w:tab/>
        <w:t>(a)</w:t>
      </w:r>
      <w:r w:rsidRPr="00313530">
        <w:tab/>
        <w:t>the corporation or other person applied for an authorisation for the conduct or proposed conduct; and</w:t>
      </w:r>
    </w:p>
    <w:p w:rsidR="00291965" w:rsidRPr="00313530" w:rsidRDefault="00291965" w:rsidP="00291965">
      <w:pPr>
        <w:pStyle w:val="paragraph"/>
      </w:pPr>
      <w:r w:rsidRPr="00313530">
        <w:tab/>
        <w:t>(b)</w:t>
      </w:r>
      <w:r w:rsidRPr="00313530">
        <w:tab/>
        <w:t>the Commission or the Trade Practices Commission made a determination dismissing the application; and</w:t>
      </w:r>
    </w:p>
    <w:p w:rsidR="00291965" w:rsidRPr="00313530" w:rsidRDefault="00291965" w:rsidP="00291965">
      <w:pPr>
        <w:pStyle w:val="paragraph"/>
      </w:pPr>
      <w:r w:rsidRPr="00313530">
        <w:tab/>
        <w:t>(c)</w:t>
      </w:r>
      <w:r w:rsidRPr="00313530">
        <w:tab/>
        <w:t>either:</w:t>
      </w:r>
    </w:p>
    <w:p w:rsidR="00291965" w:rsidRPr="00313530" w:rsidRDefault="00291965" w:rsidP="00291965">
      <w:pPr>
        <w:pStyle w:val="paragraphsub"/>
      </w:pPr>
      <w:r w:rsidRPr="00313530">
        <w:tab/>
        <w:t>(i)</w:t>
      </w:r>
      <w:r w:rsidRPr="00313530">
        <w:tab/>
        <w:t>the Tribunal or the Trade Practices Tribunal made a determination on an application for a review of a determination described in paragraph (b); or</w:t>
      </w:r>
    </w:p>
    <w:p w:rsidR="00291965" w:rsidRPr="00313530" w:rsidRDefault="00291965" w:rsidP="00291965">
      <w:pPr>
        <w:pStyle w:val="paragraphsub"/>
      </w:pPr>
      <w:r w:rsidRPr="00313530">
        <w:tab/>
        <w:t>(ii)</w:t>
      </w:r>
      <w:r w:rsidRPr="00313530">
        <w:tab/>
        <w:t>the time for making such an application for review has ended without the making of an application.</w:t>
      </w:r>
    </w:p>
    <w:p w:rsidR="00291965" w:rsidRPr="00313530" w:rsidRDefault="00291965" w:rsidP="00291965">
      <w:pPr>
        <w:pStyle w:val="subsection"/>
        <w:keepNext/>
        <w:keepLines/>
      </w:pPr>
      <w:r w:rsidRPr="00313530">
        <w:tab/>
        <w:t>(2A)</w:t>
      </w:r>
      <w:r w:rsidRPr="00313530">
        <w:tab/>
        <w:t>In subsection (2):</w:t>
      </w:r>
    </w:p>
    <w:p w:rsidR="00291965" w:rsidRPr="00313530" w:rsidRDefault="00291965" w:rsidP="00291965">
      <w:pPr>
        <w:pStyle w:val="Definition"/>
      </w:pPr>
      <w:r w:rsidRPr="00313530">
        <w:rPr>
          <w:b/>
          <w:i/>
        </w:rPr>
        <w:t>Trade Practices Commission</w:t>
      </w:r>
      <w:r w:rsidRPr="00313530">
        <w:t xml:space="preserve"> means the Trade Practices Commission established by section 6A of this Act as in force immediately before this subsection commenced.</w:t>
      </w:r>
    </w:p>
    <w:p w:rsidR="00291965" w:rsidRPr="00313530" w:rsidRDefault="00291965" w:rsidP="00291965">
      <w:pPr>
        <w:pStyle w:val="Definition"/>
      </w:pPr>
      <w:r w:rsidRPr="00313530">
        <w:rPr>
          <w:b/>
          <w:i/>
        </w:rPr>
        <w:t>Trade Practices Tribunal</w:t>
      </w:r>
      <w:r w:rsidRPr="00313530">
        <w:t xml:space="preserve"> means the Trade Practices Tribunal continued in existence by section 30 of this Act as in force immediately before this subsection commenced.</w:t>
      </w:r>
    </w:p>
    <w:p w:rsidR="00291965" w:rsidRPr="00313530" w:rsidRDefault="00291965" w:rsidP="00291965">
      <w:pPr>
        <w:pStyle w:val="subsection"/>
      </w:pPr>
      <w:r w:rsidRPr="00313530">
        <w:tab/>
        <w:t>(2B)</w:t>
      </w:r>
      <w:r w:rsidRPr="00313530">
        <w:tab/>
        <w:t>If the Commission receives a purported notice under subsection (1) that it considers is not a valid notice, it must, within 5 business days of receiving the purported notice, give the person who made the purported notice a written notice:</w:t>
      </w:r>
    </w:p>
    <w:p w:rsidR="00291965" w:rsidRPr="00313530" w:rsidRDefault="00291965" w:rsidP="00291965">
      <w:pPr>
        <w:pStyle w:val="paragraph"/>
      </w:pPr>
      <w:r w:rsidRPr="00313530">
        <w:tab/>
        <w:t>(a)</w:t>
      </w:r>
      <w:r w:rsidRPr="00313530">
        <w:tab/>
        <w:t>stating that the person has not given a valid notice; and</w:t>
      </w:r>
    </w:p>
    <w:p w:rsidR="00291965" w:rsidRPr="00313530" w:rsidRDefault="00291965" w:rsidP="00291965">
      <w:pPr>
        <w:pStyle w:val="paragraph"/>
      </w:pPr>
      <w:r w:rsidRPr="00313530">
        <w:tab/>
        <w:t>(b)</w:t>
      </w:r>
      <w:r w:rsidRPr="00313530">
        <w:tab/>
        <w:t>giving reasons why the purported notice does not comply with this Division.</w:t>
      </w:r>
    </w:p>
    <w:p w:rsidR="00291965" w:rsidRPr="00313530" w:rsidRDefault="00291965" w:rsidP="00291965">
      <w:pPr>
        <w:pStyle w:val="SubsectionHead"/>
      </w:pPr>
      <w:r w:rsidRPr="00313530">
        <w:t>Definition</w:t>
      </w:r>
    </w:p>
    <w:p w:rsidR="00291965" w:rsidRPr="00313530" w:rsidRDefault="00291965" w:rsidP="00291965">
      <w:pPr>
        <w:pStyle w:val="subsection"/>
      </w:pPr>
      <w:r w:rsidRPr="00313530">
        <w:tab/>
        <w:t>(2C)</w:t>
      </w:r>
      <w:r w:rsidRPr="00313530">
        <w:tab/>
        <w:t>In subsection (2B):</w:t>
      </w:r>
    </w:p>
    <w:p w:rsidR="00291965" w:rsidRPr="00313530" w:rsidRDefault="00291965" w:rsidP="00291965">
      <w:pPr>
        <w:pStyle w:val="Definition"/>
      </w:pPr>
      <w:r w:rsidRPr="00313530">
        <w:rPr>
          <w:b/>
          <w:i/>
        </w:rPr>
        <w:t xml:space="preserve">business day </w:t>
      </w:r>
      <w:r w:rsidRPr="00313530">
        <w:t>means a day that is not a Saturday, a Sunday or a public holiday in the Australian Capital Territory.</w:t>
      </w:r>
    </w:p>
    <w:p w:rsidR="00291965" w:rsidRPr="00313530" w:rsidRDefault="00291965" w:rsidP="00291965">
      <w:pPr>
        <w:pStyle w:val="subsection"/>
      </w:pPr>
      <w:r w:rsidRPr="00313530">
        <w:tab/>
        <w:t>(3)</w:t>
      </w:r>
      <w:r w:rsidRPr="00313530">
        <w:tab/>
        <w:t>If the Commission is satisfied that the engaging by a corporation in conduct or proposed conduct of a kind described in subsection 47(2), (3), (4), (5), (6), (7), (8) or (9) and referred to in a notice given by the corporation under subsection (1):</w:t>
      </w:r>
    </w:p>
    <w:p w:rsidR="00291965" w:rsidRPr="00313530" w:rsidRDefault="00291965" w:rsidP="00291965">
      <w:pPr>
        <w:pStyle w:val="paragraph"/>
      </w:pPr>
      <w:r w:rsidRPr="00313530">
        <w:tab/>
        <w:t>(a)</w:t>
      </w:r>
      <w:r w:rsidRPr="00313530">
        <w:tab/>
        <w:t>has or would have the purpose or has or is likely to have, or would have or be likely to have, the effect of substantially lessening competition within the meaning of section 47; and</w:t>
      </w:r>
    </w:p>
    <w:p w:rsidR="00291965" w:rsidRPr="00313530" w:rsidRDefault="00291965" w:rsidP="00291965">
      <w:pPr>
        <w:pStyle w:val="paragraph"/>
      </w:pPr>
      <w:r w:rsidRPr="00313530">
        <w:tab/>
        <w:t>(b)</w:t>
      </w:r>
      <w:r w:rsidRPr="00313530">
        <w:tab/>
        <w:t>in all the circumstances:</w:t>
      </w:r>
    </w:p>
    <w:p w:rsidR="00291965" w:rsidRPr="00313530" w:rsidRDefault="00291965" w:rsidP="00291965">
      <w:pPr>
        <w:pStyle w:val="paragraphsub"/>
      </w:pPr>
      <w:r w:rsidRPr="00313530">
        <w:tab/>
        <w:t>(i)</w:t>
      </w:r>
      <w:r w:rsidRPr="00313530">
        <w:tab/>
        <w:t>has not resulted or is not likely to result, or would not result or be likely to result, in a benefit to the public; or</w:t>
      </w:r>
    </w:p>
    <w:p w:rsidR="00291965" w:rsidRPr="00313530" w:rsidRDefault="00291965" w:rsidP="00291965">
      <w:pPr>
        <w:pStyle w:val="paragraphsub"/>
      </w:pPr>
      <w:r w:rsidRPr="00313530">
        <w:tab/>
        <w:t>(ii)</w:t>
      </w:r>
      <w:r w:rsidRPr="00313530">
        <w:tab/>
        <w:t>has resulted or is likely to result, or would result or be likely to result, in a benefit to the public that has not or would not outweigh the detriment to the public that has resulted or is likely to result from the conduct or would result or be likely to result from the proposed conduct;</w:t>
      </w:r>
    </w:p>
    <w:p w:rsidR="00291965" w:rsidRPr="00313530" w:rsidRDefault="00291965" w:rsidP="00291965">
      <w:pPr>
        <w:pStyle w:val="subsection2"/>
      </w:pPr>
      <w:r w:rsidRPr="00313530">
        <w:t>the Commission may at any time give notice in writing to the corporation stating that the Commission is so satisfied and accompanied by a statement setting out its reasons for being so satisfied.</w:t>
      </w:r>
    </w:p>
    <w:p w:rsidR="00291965" w:rsidRPr="00313530" w:rsidRDefault="00291965" w:rsidP="00291965">
      <w:pPr>
        <w:pStyle w:val="subsection"/>
        <w:keepNext/>
      </w:pPr>
      <w:r w:rsidRPr="00313530">
        <w:tab/>
        <w:t>(3A)</w:t>
      </w:r>
      <w:r w:rsidRPr="00313530">
        <w:tab/>
        <w:t>If:</w:t>
      </w:r>
    </w:p>
    <w:p w:rsidR="00291965" w:rsidRPr="00313530" w:rsidRDefault="00291965" w:rsidP="00291965">
      <w:pPr>
        <w:pStyle w:val="paragraph"/>
      </w:pPr>
      <w:r w:rsidRPr="00313530">
        <w:tab/>
        <w:t>(a)</w:t>
      </w:r>
      <w:r w:rsidRPr="00313530">
        <w:tab/>
        <w:t>a corporation or other person has notified the Commission under subsection (1) of conduct or proposed conduct described in section 48; and</w:t>
      </w:r>
    </w:p>
    <w:p w:rsidR="00291965" w:rsidRPr="00313530" w:rsidRDefault="00291965" w:rsidP="00291965">
      <w:pPr>
        <w:pStyle w:val="paragraph"/>
        <w:keepNext/>
      </w:pPr>
      <w:r w:rsidRPr="00313530">
        <w:tab/>
        <w:t>(b)</w:t>
      </w:r>
      <w:r w:rsidRPr="00313530">
        <w:tab/>
        <w:t>the Commission is satisfied that the likely benefit to the public from the conduct or proposed conduct will not outweigh the likely detriment to the public from the conduct or proposed conduct;</w:t>
      </w:r>
    </w:p>
    <w:p w:rsidR="00291965" w:rsidRPr="00313530" w:rsidRDefault="00291965" w:rsidP="00291965">
      <w:pPr>
        <w:pStyle w:val="subsection2"/>
      </w:pPr>
      <w:r w:rsidRPr="00313530">
        <w:t>the Commission may give the corporation or other person a written notice stating that the Commission is so satisfied and accompanied by a statement setting out its reasons for being so satisfied.</w:t>
      </w:r>
    </w:p>
    <w:p w:rsidR="00291965" w:rsidRPr="00313530" w:rsidRDefault="00291965" w:rsidP="00291965">
      <w:pPr>
        <w:pStyle w:val="subsection"/>
      </w:pPr>
      <w:r w:rsidRPr="00313530">
        <w:tab/>
        <w:t>(3B)</w:t>
      </w:r>
      <w:r w:rsidRPr="00313530">
        <w:tab/>
        <w:t>If:</w:t>
      </w:r>
    </w:p>
    <w:p w:rsidR="00291965" w:rsidRPr="00313530" w:rsidRDefault="00291965" w:rsidP="00291965">
      <w:pPr>
        <w:pStyle w:val="paragraph"/>
      </w:pPr>
      <w:r w:rsidRPr="00313530">
        <w:tab/>
        <w:t>(a)</w:t>
      </w:r>
      <w:r w:rsidRPr="00313530">
        <w:tab/>
        <w:t>a corporation or other person has notified the Commission under subsection (1) of conduct or proposed conduct; and</w:t>
      </w:r>
    </w:p>
    <w:p w:rsidR="00291965" w:rsidRPr="00313530" w:rsidRDefault="00291965" w:rsidP="00291965">
      <w:pPr>
        <w:pStyle w:val="paragraph"/>
      </w:pPr>
      <w:r w:rsidRPr="00313530">
        <w:tab/>
        <w:t>(b)</w:t>
      </w:r>
      <w:r w:rsidRPr="00313530">
        <w:tab/>
        <w:t>the Commission has given the corporation or other person a notice under subsection 93AAA(1) imposing conditions relating to the conduct or proposed conduct; and</w:t>
      </w:r>
    </w:p>
    <w:p w:rsidR="00291965" w:rsidRPr="00313530" w:rsidRDefault="00291965" w:rsidP="00291965">
      <w:pPr>
        <w:pStyle w:val="paragraph"/>
      </w:pPr>
      <w:r w:rsidRPr="00313530">
        <w:tab/>
        <w:t>(c)</w:t>
      </w:r>
      <w:r w:rsidRPr="00313530">
        <w:tab/>
        <w:t>the Commission is satisfied that the corporation or other person has failed to comply with those conditions;</w:t>
      </w:r>
    </w:p>
    <w:p w:rsidR="00291965" w:rsidRPr="00313530" w:rsidRDefault="00291965" w:rsidP="00291965">
      <w:pPr>
        <w:pStyle w:val="subsection2"/>
      </w:pPr>
      <w:r w:rsidRPr="00313530">
        <w:t>the Commission may at any time give notice in writing to the corporation or other person stating that the Commission is so satisfied and accompanied by a statement setting out its reasons for being so satisfied.</w:t>
      </w:r>
    </w:p>
    <w:p w:rsidR="00291965" w:rsidRPr="00313530" w:rsidRDefault="00291965" w:rsidP="00291965">
      <w:pPr>
        <w:pStyle w:val="subsection"/>
      </w:pPr>
      <w:r w:rsidRPr="00313530">
        <w:tab/>
        <w:t>(4)</w:t>
      </w:r>
      <w:r w:rsidRPr="00313530">
        <w:tab/>
        <w:t>Before giving a notice under subsection (3), (3A) or (3B) the Commission shall comply with the requirements of section 93A.</w:t>
      </w:r>
    </w:p>
    <w:p w:rsidR="00291965" w:rsidRPr="00313530" w:rsidRDefault="00291965" w:rsidP="00291965">
      <w:pPr>
        <w:pStyle w:val="subsection"/>
      </w:pPr>
      <w:r w:rsidRPr="00313530">
        <w:tab/>
        <w:t>(5)</w:t>
      </w:r>
      <w:r w:rsidRPr="00313530">
        <w:tab/>
        <w:t>In satisfying itself for the purposes of subsection (3), (3A) or (3B) in relation to any conduct or proposed conduct referred to in a notice given to the Commission by a corporation or other person under subsection (1), the Commission shall seek such relevant information as it considers reasonable and appropriate and may make a decision on the basis of any information so obtained and any other information furnished to it by the corporation or other person or any other person or otherwise in its possession.</w:t>
      </w:r>
    </w:p>
    <w:p w:rsidR="00291965" w:rsidRPr="00313530" w:rsidRDefault="00291965" w:rsidP="00291965">
      <w:pPr>
        <w:pStyle w:val="subsection"/>
      </w:pPr>
      <w:r w:rsidRPr="00313530">
        <w:tab/>
        <w:t>(6)</w:t>
      </w:r>
      <w:r w:rsidRPr="00313530">
        <w:tab/>
        <w:t>A corporation or other person that has given a notice to the Commission under this section in relation to any conduct or proposed conduct may, at any time before the Commission has given to the corporation or other person a notice under subsection (3), (3A) or (3B) in relation to the conduct or proposed conduct, by notice in writing to the Commission, withdraw the first</w:t>
      </w:r>
      <w:r w:rsidR="00313530">
        <w:noBreakHyphen/>
      </w:r>
      <w:r w:rsidRPr="00313530">
        <w:t>mentioned notice.</w:t>
      </w:r>
    </w:p>
    <w:p w:rsidR="00291965" w:rsidRPr="00313530" w:rsidRDefault="00291965" w:rsidP="00291965">
      <w:pPr>
        <w:pStyle w:val="subsection"/>
      </w:pPr>
      <w:r w:rsidRPr="00313530">
        <w:tab/>
        <w:t>(7)</w:t>
      </w:r>
      <w:r w:rsidRPr="00313530">
        <w:tab/>
        <w:t>Where a corporation has given notice to the Commission under subsection (1) describing conduct or proposed conduct referred to in subsection 47(2), (3), (4), (5), (6), (7), (8) or (9):</w:t>
      </w:r>
    </w:p>
    <w:p w:rsidR="00291965" w:rsidRPr="00313530" w:rsidRDefault="00291965" w:rsidP="00291965">
      <w:pPr>
        <w:pStyle w:val="paragraph"/>
      </w:pPr>
      <w:r w:rsidRPr="00313530">
        <w:tab/>
        <w:t>(a)</w:t>
      </w:r>
      <w:r w:rsidRPr="00313530">
        <w:tab/>
        <w:t xml:space="preserve">in the case of a notice given before the expiration of the period of 3 months commencing on the date of commencement of the </w:t>
      </w:r>
      <w:r w:rsidRPr="00313530">
        <w:rPr>
          <w:i/>
        </w:rPr>
        <w:t>Trade Practices Amendment Act 1977</w:t>
      </w:r>
      <w:r w:rsidRPr="00313530">
        <w:t>, the engaging by the corporation in the conduct referred to in the notice on or after that date and before the giving of the notice shall not be taken, for the purposes of section 47, to have had the effect of substantially lessening competition within the meaning of that section; and</w:t>
      </w:r>
    </w:p>
    <w:p w:rsidR="00291965" w:rsidRPr="00313530" w:rsidRDefault="00291965" w:rsidP="00291965">
      <w:pPr>
        <w:pStyle w:val="paragraph"/>
      </w:pPr>
      <w:r w:rsidRPr="00313530">
        <w:tab/>
        <w:t>(b)</w:t>
      </w:r>
      <w:r w:rsidRPr="00313530">
        <w:tab/>
        <w:t>in any case, the engaging by the corporation in the conduct referred to in the notice after the giving of the notice shall not be taken, for the purposes of section 47, to have the purpose, or to have or be likely to have the effect, of substantially lessening competition within the meaning of that section unless:</w:t>
      </w:r>
    </w:p>
    <w:p w:rsidR="00291965" w:rsidRPr="00313530" w:rsidRDefault="00291965" w:rsidP="00291965">
      <w:pPr>
        <w:pStyle w:val="paragraphsub"/>
      </w:pPr>
      <w:r w:rsidRPr="00313530">
        <w:tab/>
        <w:t>(i)</w:t>
      </w:r>
      <w:r w:rsidRPr="00313530">
        <w:tab/>
        <w:t>the Commission has given notice to the corporation under subsection (3) of this section in relation to the conduct and the conduct takes place more than 30 days (or such longer period as the Commission by writing permits) after the day on which the Commission gave the notice; or</w:t>
      </w:r>
    </w:p>
    <w:p w:rsidR="00291965" w:rsidRPr="00313530" w:rsidRDefault="00291965" w:rsidP="00291965">
      <w:pPr>
        <w:pStyle w:val="paragraphsub"/>
      </w:pPr>
      <w:r w:rsidRPr="00313530">
        <w:tab/>
        <w:t>(ii)</w:t>
      </w:r>
      <w:r w:rsidRPr="00313530">
        <w:tab/>
        <w:t>the notice has been, or is deemed to have been, withdrawn and the conduct takes place after the day on which the notice was, or is deemed to have been, withdrawn.</w:t>
      </w:r>
    </w:p>
    <w:p w:rsidR="00291965" w:rsidRPr="00313530" w:rsidRDefault="00291965" w:rsidP="00291965">
      <w:pPr>
        <w:pStyle w:val="subsection"/>
      </w:pPr>
      <w:r w:rsidRPr="00313530">
        <w:tab/>
        <w:t>(7A)</w:t>
      </w:r>
      <w:r w:rsidRPr="00313530">
        <w:tab/>
        <w:t>A notice under subsection (1) describing conduct or proposed conduct referred to in section 48 comes into force:</w:t>
      </w:r>
    </w:p>
    <w:p w:rsidR="00291965" w:rsidRPr="00313530" w:rsidRDefault="00291965" w:rsidP="00291965">
      <w:pPr>
        <w:pStyle w:val="paragraph"/>
      </w:pPr>
      <w:r w:rsidRPr="00313530">
        <w:tab/>
        <w:t>(a)</w:t>
      </w:r>
      <w:r w:rsidRPr="00313530">
        <w:tab/>
        <w:t>at the end of the period of 60 days, or such other period as is prescribed by the regulations, starting on the day when the corporation or other person gave the Commission the notice; or</w:t>
      </w:r>
    </w:p>
    <w:p w:rsidR="00291965" w:rsidRPr="00313530" w:rsidRDefault="00291965" w:rsidP="00291965">
      <w:pPr>
        <w:pStyle w:val="paragraph"/>
      </w:pPr>
      <w:r w:rsidRPr="00313530">
        <w:tab/>
        <w:t>(b)</w:t>
      </w:r>
      <w:r w:rsidRPr="00313530">
        <w:tab/>
        <w:t>if the Commission gives notice to the corporation or other person under subsection 93A(2) during that period—when the Commission decides not to give the corporation or other person a notice under subsection (3A) or (3B) of this section.</w:t>
      </w:r>
    </w:p>
    <w:p w:rsidR="00291965" w:rsidRPr="00313530" w:rsidRDefault="00291965" w:rsidP="00291965">
      <w:pPr>
        <w:pStyle w:val="subsection"/>
      </w:pPr>
      <w:r w:rsidRPr="00313530">
        <w:tab/>
        <w:t>(7B)</w:t>
      </w:r>
      <w:r w:rsidRPr="00313530">
        <w:tab/>
        <w:t>A notice under subsection (1) describing conduct or proposed conduct referred to in section 48 does not come into force:</w:t>
      </w:r>
    </w:p>
    <w:p w:rsidR="00291965" w:rsidRPr="00313530" w:rsidRDefault="00291965" w:rsidP="00291965">
      <w:pPr>
        <w:pStyle w:val="paragraph"/>
      </w:pPr>
      <w:r w:rsidRPr="00313530">
        <w:tab/>
        <w:t>(a)</w:t>
      </w:r>
      <w:r w:rsidRPr="00313530">
        <w:tab/>
        <w:t>if the notice is withdrawn, or deemed to be withdrawn, before it would come into force under subsection (7A); or</w:t>
      </w:r>
    </w:p>
    <w:p w:rsidR="00291965" w:rsidRPr="00313530" w:rsidRDefault="00291965" w:rsidP="00291965">
      <w:pPr>
        <w:pStyle w:val="paragraph"/>
      </w:pPr>
      <w:r w:rsidRPr="00313530">
        <w:tab/>
        <w:t>(b)</w:t>
      </w:r>
      <w:r w:rsidRPr="00313530">
        <w:tab/>
        <w:t>if the Commission:</w:t>
      </w:r>
    </w:p>
    <w:p w:rsidR="00291965" w:rsidRPr="00313530" w:rsidRDefault="00291965" w:rsidP="00291965">
      <w:pPr>
        <w:pStyle w:val="paragraphsub"/>
      </w:pPr>
      <w:r w:rsidRPr="00313530">
        <w:tab/>
        <w:t>(i)</w:t>
      </w:r>
      <w:r w:rsidRPr="00313530">
        <w:tab/>
        <w:t>gives notice to the corporation or other person under subsection 93A(2) during the period described in paragraph (7A)(a); and</w:t>
      </w:r>
    </w:p>
    <w:p w:rsidR="00291965" w:rsidRPr="00313530" w:rsidRDefault="00291965" w:rsidP="00291965">
      <w:pPr>
        <w:pStyle w:val="paragraphsub"/>
      </w:pPr>
      <w:r w:rsidRPr="00313530">
        <w:tab/>
        <w:t>(ii)</w:t>
      </w:r>
      <w:r w:rsidRPr="00313530">
        <w:tab/>
        <w:t>gives notice to the corporation or other person under subsection (3A) or (3B).</w:t>
      </w:r>
    </w:p>
    <w:p w:rsidR="00291965" w:rsidRPr="00313530" w:rsidRDefault="00291965" w:rsidP="00291965">
      <w:pPr>
        <w:pStyle w:val="subsection"/>
      </w:pPr>
      <w:r w:rsidRPr="00313530">
        <w:tab/>
        <w:t>(7C)</w:t>
      </w:r>
      <w:r w:rsidRPr="00313530">
        <w:tab/>
        <w:t>A notice under subsection (1) describing conduct referred to in section 48 ceases to be in force:</w:t>
      </w:r>
    </w:p>
    <w:p w:rsidR="00291965" w:rsidRPr="00313530" w:rsidRDefault="00291965" w:rsidP="00291965">
      <w:pPr>
        <w:pStyle w:val="paragraph"/>
      </w:pPr>
      <w:r w:rsidRPr="00313530">
        <w:tab/>
        <w:t>(a)</w:t>
      </w:r>
      <w:r w:rsidRPr="00313530">
        <w:tab/>
        <w:t>when the notice is withdrawn or deemed to be withdrawn; or</w:t>
      </w:r>
    </w:p>
    <w:p w:rsidR="00291965" w:rsidRPr="00313530" w:rsidRDefault="00291965" w:rsidP="00291965">
      <w:pPr>
        <w:pStyle w:val="paragraph"/>
      </w:pPr>
      <w:r w:rsidRPr="00313530">
        <w:tab/>
        <w:t>(b)</w:t>
      </w:r>
      <w:r w:rsidRPr="00313530">
        <w:tab/>
        <w:t>if the Commission gives the corporation or other person a notice under subsection (3A)—on the 31st day after the Commission gave the notice under subsection (3A) or on a later day specified in writing by the Commission; or</w:t>
      </w:r>
    </w:p>
    <w:p w:rsidR="00291965" w:rsidRPr="00313530" w:rsidRDefault="00291965" w:rsidP="00291965">
      <w:pPr>
        <w:pStyle w:val="paragraph"/>
      </w:pPr>
      <w:r w:rsidRPr="00313530">
        <w:tab/>
        <w:t>(c)</w:t>
      </w:r>
      <w:r w:rsidRPr="00313530">
        <w:tab/>
        <w:t>if the Commission gives the corporation or other person a notice under subsection (3B)—on the 31st day after the Commission gave the notice under subsection (3B) or on a later day specified in writing by the Commission.</w:t>
      </w:r>
    </w:p>
    <w:p w:rsidR="00291965" w:rsidRPr="00313530" w:rsidRDefault="00291965" w:rsidP="00291965">
      <w:pPr>
        <w:pStyle w:val="subsection"/>
      </w:pPr>
      <w:r w:rsidRPr="00313530">
        <w:tab/>
        <w:t>(8)</w:t>
      </w:r>
      <w:r w:rsidRPr="00313530">
        <w:tab/>
        <w:t>Where:</w:t>
      </w:r>
    </w:p>
    <w:p w:rsidR="00291965" w:rsidRPr="00313530" w:rsidRDefault="00291965" w:rsidP="00291965">
      <w:pPr>
        <w:pStyle w:val="paragraph"/>
      </w:pPr>
      <w:r w:rsidRPr="00313530">
        <w:tab/>
        <w:t>(a)</w:t>
      </w:r>
      <w:r w:rsidRPr="00313530">
        <w:tab/>
        <w:t>a corporation or other person gives a notice to the Commission under subsection (1) in relation to any conduct or proposed conduct;</w:t>
      </w:r>
    </w:p>
    <w:p w:rsidR="00291965" w:rsidRPr="00313530" w:rsidRDefault="00291965" w:rsidP="00291965">
      <w:pPr>
        <w:pStyle w:val="paragraph"/>
      </w:pPr>
      <w:r w:rsidRPr="00313530">
        <w:tab/>
        <w:t>(b)</w:t>
      </w:r>
      <w:r w:rsidRPr="00313530">
        <w:tab/>
        <w:t xml:space="preserve">before or after the notice is given the corporation or other person makes an application to the Commission for an </w:t>
      </w:r>
      <w:r w:rsidR="00075601" w:rsidRPr="00313530">
        <w:t>authorisation</w:t>
      </w:r>
      <w:r w:rsidRPr="00313530">
        <w:t xml:space="preserve"> to engage in that conduct;</w:t>
      </w:r>
    </w:p>
    <w:p w:rsidR="00291965" w:rsidRPr="00313530" w:rsidRDefault="00291965" w:rsidP="00291965">
      <w:pPr>
        <w:pStyle w:val="paragraph"/>
      </w:pPr>
      <w:r w:rsidRPr="00313530">
        <w:tab/>
        <w:t>(c)</w:t>
      </w:r>
      <w:r w:rsidRPr="00313530">
        <w:tab/>
        <w:t>the Commission:</w:t>
      </w:r>
    </w:p>
    <w:p w:rsidR="00291965" w:rsidRPr="00313530" w:rsidRDefault="00291965" w:rsidP="00291965">
      <w:pPr>
        <w:pStyle w:val="paragraphsub"/>
      </w:pPr>
      <w:r w:rsidRPr="00313530">
        <w:tab/>
        <w:t>(i)</w:t>
      </w:r>
      <w:r w:rsidRPr="00313530">
        <w:tab/>
        <w:t>makes a determination dismissing the application; or</w:t>
      </w:r>
    </w:p>
    <w:p w:rsidR="00291965" w:rsidRPr="00313530" w:rsidRDefault="00291965" w:rsidP="00291965">
      <w:pPr>
        <w:pStyle w:val="paragraphsub"/>
      </w:pPr>
      <w:r w:rsidRPr="00313530">
        <w:tab/>
        <w:t>(ii)</w:t>
      </w:r>
      <w:r w:rsidRPr="00313530">
        <w:tab/>
        <w:t xml:space="preserve">makes a determination granting an </w:t>
      </w:r>
      <w:r w:rsidR="00075601" w:rsidRPr="00313530">
        <w:t>authorisation</w:t>
      </w:r>
      <w:r w:rsidRPr="00313530">
        <w:t xml:space="preserve"> in respect of the application; and</w:t>
      </w:r>
    </w:p>
    <w:p w:rsidR="00291965" w:rsidRPr="00313530" w:rsidRDefault="00291965" w:rsidP="00291965">
      <w:pPr>
        <w:pStyle w:val="paragraph"/>
        <w:keepNext/>
      </w:pPr>
      <w:r w:rsidRPr="00313530">
        <w:tab/>
        <w:t>(d)</w:t>
      </w:r>
      <w:r w:rsidRPr="00313530">
        <w:tab/>
        <w:t>the Tribunal makes a determination on an application for a review of the determination of the Commission or the time for making such an application for review expires without an application for review having been made;</w:t>
      </w:r>
    </w:p>
    <w:p w:rsidR="00291965" w:rsidRPr="00313530" w:rsidRDefault="00291965" w:rsidP="00291965">
      <w:pPr>
        <w:pStyle w:val="subsection2"/>
      </w:pPr>
      <w:r w:rsidRPr="00313530">
        <w:t>the notice shall thereupon be deemed to be withdrawn.</w:t>
      </w:r>
    </w:p>
    <w:p w:rsidR="00291965" w:rsidRPr="00313530" w:rsidRDefault="00291965" w:rsidP="00291965">
      <w:pPr>
        <w:pStyle w:val="subsection"/>
      </w:pPr>
      <w:r w:rsidRPr="00313530">
        <w:tab/>
        <w:t>(9)</w:t>
      </w:r>
      <w:r w:rsidRPr="00313530">
        <w:tab/>
        <w:t>If an application is made to the Tribunal for a review of the giving of a notice by the Commission under subsection (3), (3A) or (3B), a reference in subsection (7) or paragraph (7C)(b) or (7C)(c) to the day on which the Commission gave the notice shall be read as a reference to:</w:t>
      </w:r>
    </w:p>
    <w:p w:rsidR="00291965" w:rsidRPr="00313530" w:rsidRDefault="00291965" w:rsidP="00291965">
      <w:pPr>
        <w:pStyle w:val="paragraph"/>
      </w:pPr>
      <w:r w:rsidRPr="00313530">
        <w:tab/>
        <w:t>(a)</w:t>
      </w:r>
      <w:r w:rsidRPr="00313530">
        <w:tab/>
        <w:t>if the application is withdrawn—the day on which the application is withdrawn;</w:t>
      </w:r>
    </w:p>
    <w:p w:rsidR="00291965" w:rsidRPr="00313530" w:rsidRDefault="00291965" w:rsidP="00291965">
      <w:pPr>
        <w:pStyle w:val="paragraph"/>
      </w:pPr>
      <w:r w:rsidRPr="00313530">
        <w:tab/>
        <w:t>(b)</w:t>
      </w:r>
      <w:r w:rsidRPr="00313530">
        <w:tab/>
        <w:t>if the Tribunal, on the application of the Commission or of any other person who the Tribunal is satisfied has an interest in the subject matter of the review, declares that the application for the review is not being proceeded with by the applicant with due diligence—the day on which the Tribunal makes the declaration; or</w:t>
      </w:r>
    </w:p>
    <w:p w:rsidR="00291965" w:rsidRPr="00313530" w:rsidRDefault="00291965" w:rsidP="00291965">
      <w:pPr>
        <w:pStyle w:val="paragraph"/>
      </w:pPr>
      <w:r w:rsidRPr="00313530">
        <w:tab/>
        <w:t>(c)</w:t>
      </w:r>
      <w:r w:rsidRPr="00313530">
        <w:tab/>
        <w:t>in any other case—the day on which the Tribunal makes a determination on the review.</w:t>
      </w:r>
    </w:p>
    <w:p w:rsidR="00291965" w:rsidRPr="00313530" w:rsidRDefault="00291965" w:rsidP="00291965">
      <w:pPr>
        <w:pStyle w:val="subsection"/>
      </w:pPr>
      <w:r w:rsidRPr="00313530">
        <w:tab/>
        <w:t>(10)</w:t>
      </w:r>
      <w:r w:rsidRPr="00313530">
        <w:tab/>
        <w:t>Where:</w:t>
      </w:r>
    </w:p>
    <w:p w:rsidR="00291965" w:rsidRPr="00313530" w:rsidRDefault="00291965" w:rsidP="00291965">
      <w:pPr>
        <w:pStyle w:val="paragraph"/>
      </w:pPr>
      <w:r w:rsidRPr="00313530">
        <w:tab/>
        <w:t>(a)</w:t>
      </w:r>
      <w:r w:rsidRPr="00313530">
        <w:tab/>
        <w:t>a corporation or other person has given a notice to the Commission under subsection (1) in relation to conduct or proposed conduct and the Commission has given notice to the corporation or other person in writing under subsection (3), (3A) or (3B) in relation to the conduct or the proposed conduct; or</w:t>
      </w:r>
    </w:p>
    <w:p w:rsidR="00291965" w:rsidRPr="00313530" w:rsidRDefault="00291965" w:rsidP="00291965">
      <w:pPr>
        <w:pStyle w:val="paragraph"/>
        <w:keepNext/>
      </w:pPr>
      <w:r w:rsidRPr="00313530">
        <w:tab/>
        <w:t>(b)</w:t>
      </w:r>
      <w:r w:rsidRPr="00313530">
        <w:tab/>
        <w:t>a notice given by a corporation or other person to the Commission under subsection (1) in relation to conduct or proposed conduct is withdrawn or deemed to be withdrawn;</w:t>
      </w:r>
    </w:p>
    <w:p w:rsidR="00291965" w:rsidRPr="00313530" w:rsidRDefault="00291965" w:rsidP="00291965">
      <w:pPr>
        <w:pStyle w:val="subsection2"/>
      </w:pPr>
      <w:r w:rsidRPr="00313530">
        <w:t>the corporation or other person is not entitled to give a further notice under subsection (1) to the Commission in relation to the same conduct or proposed conduct or in relation to conduct or proposed conduct to the like effect.</w:t>
      </w:r>
    </w:p>
    <w:p w:rsidR="00291965" w:rsidRPr="00313530" w:rsidRDefault="00291965" w:rsidP="00291965">
      <w:pPr>
        <w:pStyle w:val="ActHead5"/>
      </w:pPr>
      <w:bookmarkStart w:id="406" w:name="_Toc179638169"/>
      <w:r w:rsidRPr="00313530">
        <w:rPr>
          <w:rStyle w:val="CharSectno"/>
        </w:rPr>
        <w:t>93AAA</w:t>
      </w:r>
      <w:r w:rsidRPr="00313530">
        <w:t xml:space="preserve">  Imposing conditions relating to notifications</w:t>
      </w:r>
      <w:bookmarkEnd w:id="406"/>
    </w:p>
    <w:p w:rsidR="00291965" w:rsidRPr="00313530" w:rsidRDefault="00291965" w:rsidP="00291965">
      <w:pPr>
        <w:pStyle w:val="subsection"/>
      </w:pPr>
      <w:r w:rsidRPr="00313530">
        <w:tab/>
        <w:t>(1)</w:t>
      </w:r>
      <w:r w:rsidRPr="00313530">
        <w:tab/>
        <w:t>If:</w:t>
      </w:r>
    </w:p>
    <w:p w:rsidR="00291965" w:rsidRPr="00313530" w:rsidRDefault="00291965" w:rsidP="00291965">
      <w:pPr>
        <w:pStyle w:val="paragraph"/>
      </w:pPr>
      <w:r w:rsidRPr="00313530">
        <w:tab/>
        <w:t>(a)</w:t>
      </w:r>
      <w:r w:rsidRPr="00313530">
        <w:tab/>
        <w:t>a corporation or other person gives the Commission a notice under subsection 93(1) relating to particular conduct, or proposed conduct, of a kind referred to in section 48; and</w:t>
      </w:r>
    </w:p>
    <w:p w:rsidR="00291965" w:rsidRPr="00313530" w:rsidRDefault="00291965" w:rsidP="00291965">
      <w:pPr>
        <w:pStyle w:val="paragraph"/>
      </w:pPr>
      <w:r w:rsidRPr="00313530">
        <w:tab/>
        <w:t>(b)</w:t>
      </w:r>
      <w:r w:rsidRPr="00313530">
        <w:tab/>
        <w:t>the Commission reasonably believes that:</w:t>
      </w:r>
    </w:p>
    <w:p w:rsidR="00291965" w:rsidRPr="00313530" w:rsidRDefault="00291965" w:rsidP="00291965">
      <w:pPr>
        <w:pStyle w:val="paragraphsub"/>
      </w:pPr>
      <w:r w:rsidRPr="00313530">
        <w:tab/>
        <w:t>(i)</w:t>
      </w:r>
      <w:r w:rsidRPr="00313530">
        <w:tab/>
        <w:t>apart from this section, the Commission would have grounds to give the corporation or other person a notice under subsection 93(3A) relating to that notice; and</w:t>
      </w:r>
    </w:p>
    <w:p w:rsidR="00291965" w:rsidRPr="00313530" w:rsidRDefault="00291965" w:rsidP="00291965">
      <w:pPr>
        <w:pStyle w:val="paragraphsub"/>
      </w:pPr>
      <w:r w:rsidRPr="00313530">
        <w:tab/>
        <w:t>(ii)</w:t>
      </w:r>
      <w:r w:rsidRPr="00313530">
        <w:tab/>
        <w:t>those grounds would not exist if particular conditions relating to the conduct or proposed conduct were complied with;</w:t>
      </w:r>
    </w:p>
    <w:p w:rsidR="00291965" w:rsidRPr="00313530" w:rsidRDefault="00291965" w:rsidP="00291965">
      <w:pPr>
        <w:pStyle w:val="subsection2"/>
      </w:pPr>
      <w:r w:rsidRPr="00313530">
        <w:t>the Commission may give the corporation or other person a written notice imposing those conditions.</w:t>
      </w:r>
    </w:p>
    <w:p w:rsidR="00291965" w:rsidRPr="00313530" w:rsidRDefault="00291965" w:rsidP="00291965">
      <w:pPr>
        <w:pStyle w:val="subsection"/>
      </w:pPr>
      <w:r w:rsidRPr="00313530">
        <w:tab/>
        <w:t>(2)</w:t>
      </w:r>
      <w:r w:rsidRPr="00313530">
        <w:tab/>
        <w:t>The Commission must, at the time it gives the corporation or other person the notice under subsection (1), give the corporation or other person a written statement of its reasons for giving the notice.</w:t>
      </w:r>
    </w:p>
    <w:p w:rsidR="00291965" w:rsidRPr="00313530" w:rsidRDefault="00291965" w:rsidP="00291965">
      <w:pPr>
        <w:pStyle w:val="ActHead4"/>
      </w:pPr>
      <w:bookmarkStart w:id="407" w:name="_Toc179638170"/>
      <w:r w:rsidRPr="00313530">
        <w:rPr>
          <w:rStyle w:val="CharSubdNo"/>
        </w:rPr>
        <w:t>Subdivision B</w:t>
      </w:r>
      <w:r w:rsidRPr="00313530">
        <w:t>—</w:t>
      </w:r>
      <w:r w:rsidRPr="00313530">
        <w:rPr>
          <w:rStyle w:val="CharSubdText"/>
        </w:rPr>
        <w:t>Collective bargaining</w:t>
      </w:r>
      <w:bookmarkEnd w:id="407"/>
    </w:p>
    <w:p w:rsidR="00291965" w:rsidRPr="00313530" w:rsidRDefault="00291965" w:rsidP="00291965">
      <w:pPr>
        <w:pStyle w:val="ActHead5"/>
      </w:pPr>
      <w:bookmarkStart w:id="408" w:name="_Toc179638171"/>
      <w:r w:rsidRPr="00313530">
        <w:rPr>
          <w:rStyle w:val="CharSectno"/>
        </w:rPr>
        <w:t>93AA</w:t>
      </w:r>
      <w:r w:rsidRPr="00313530">
        <w:t xml:space="preserve">  Definitions</w:t>
      </w:r>
      <w:bookmarkEnd w:id="408"/>
    </w:p>
    <w:p w:rsidR="00291965" w:rsidRPr="00313530" w:rsidRDefault="00291965" w:rsidP="00291965">
      <w:pPr>
        <w:pStyle w:val="subsection"/>
        <w:keepNext/>
        <w:keepLines/>
      </w:pPr>
      <w:r w:rsidRPr="00313530">
        <w:tab/>
      </w:r>
      <w:r w:rsidRPr="00313530">
        <w:tab/>
        <w:t>In this Subdivision:</w:t>
      </w:r>
    </w:p>
    <w:p w:rsidR="00291965" w:rsidRPr="00313530" w:rsidRDefault="00291965" w:rsidP="00291965">
      <w:pPr>
        <w:pStyle w:val="Definition"/>
        <w:keepNext/>
        <w:keepLines/>
      </w:pPr>
      <w:r w:rsidRPr="00313530">
        <w:rPr>
          <w:b/>
          <w:i/>
        </w:rPr>
        <w:t xml:space="preserve">collective bargaining notice </w:t>
      </w:r>
      <w:r w:rsidRPr="00313530">
        <w:t>means a notice under subsection 93AB(1A) or (1).</w:t>
      </w:r>
    </w:p>
    <w:p w:rsidR="00291965" w:rsidRPr="00313530" w:rsidRDefault="00291965" w:rsidP="00291965">
      <w:pPr>
        <w:pStyle w:val="Definition"/>
      </w:pPr>
      <w:r w:rsidRPr="00313530">
        <w:rPr>
          <w:b/>
          <w:i/>
        </w:rPr>
        <w:t>conference notice</w:t>
      </w:r>
      <w:r w:rsidRPr="00313530">
        <w:t xml:space="preserve"> means a notice under subsection 93A(2).</w:t>
      </w:r>
    </w:p>
    <w:p w:rsidR="00291965" w:rsidRPr="00313530" w:rsidRDefault="00291965" w:rsidP="00291965">
      <w:pPr>
        <w:pStyle w:val="Definition"/>
      </w:pPr>
      <w:r w:rsidRPr="00313530">
        <w:rPr>
          <w:b/>
          <w:i/>
        </w:rPr>
        <w:t>contract</w:t>
      </w:r>
      <w:r w:rsidRPr="00313530">
        <w:t xml:space="preserve"> means a contract, arrangement or understanding.</w:t>
      </w:r>
    </w:p>
    <w:p w:rsidR="00291965" w:rsidRPr="00313530" w:rsidRDefault="00291965" w:rsidP="00291965">
      <w:pPr>
        <w:pStyle w:val="Definition"/>
      </w:pPr>
      <w:r w:rsidRPr="00313530">
        <w:rPr>
          <w:b/>
          <w:i/>
        </w:rPr>
        <w:t xml:space="preserve">objection notice </w:t>
      </w:r>
      <w:r w:rsidRPr="00313530">
        <w:t>means a notice under subsection 93AC(1), (2) or (2A).</w:t>
      </w:r>
    </w:p>
    <w:p w:rsidR="00291965" w:rsidRPr="00313530" w:rsidRDefault="00291965" w:rsidP="00291965">
      <w:pPr>
        <w:pStyle w:val="ActHead5"/>
      </w:pPr>
      <w:bookmarkStart w:id="409" w:name="_Toc179638172"/>
      <w:r w:rsidRPr="00313530">
        <w:rPr>
          <w:rStyle w:val="CharSectno"/>
        </w:rPr>
        <w:t>93AB</w:t>
      </w:r>
      <w:r w:rsidRPr="00313530">
        <w:t xml:space="preserve">  Notification of collective bargaining</w:t>
      </w:r>
      <w:bookmarkEnd w:id="409"/>
    </w:p>
    <w:p w:rsidR="00291965" w:rsidRPr="00313530" w:rsidRDefault="00291965" w:rsidP="00291965">
      <w:pPr>
        <w:pStyle w:val="SubsectionHead"/>
      </w:pPr>
      <w:r w:rsidRPr="00313530">
        <w:t>Notice to Commission—cartel provisions</w:t>
      </w:r>
    </w:p>
    <w:p w:rsidR="00291965" w:rsidRPr="00313530" w:rsidRDefault="00291965" w:rsidP="00291965">
      <w:pPr>
        <w:pStyle w:val="subsection"/>
      </w:pPr>
      <w:r w:rsidRPr="00313530">
        <w:tab/>
        <w:t>(1A)</w:t>
      </w:r>
      <w:r w:rsidRPr="00313530">
        <w:tab/>
        <w:t>A corporation that:</w:t>
      </w:r>
    </w:p>
    <w:p w:rsidR="00291965" w:rsidRPr="00313530" w:rsidRDefault="00291965" w:rsidP="00291965">
      <w:pPr>
        <w:pStyle w:val="paragraph"/>
      </w:pPr>
      <w:r w:rsidRPr="00313530">
        <w:tab/>
        <w:t>(a)</w:t>
      </w:r>
      <w:r w:rsidRPr="00313530">
        <w:tab/>
        <w:t xml:space="preserve">has made, or proposes to make, a contract (the </w:t>
      </w:r>
      <w:r w:rsidRPr="00313530">
        <w:rPr>
          <w:b/>
          <w:i/>
        </w:rPr>
        <w:t>initial contract</w:t>
      </w:r>
      <w:r w:rsidRPr="00313530">
        <w:t>) that contains a cartel provision that:</w:t>
      </w:r>
    </w:p>
    <w:p w:rsidR="00291965" w:rsidRPr="00313530" w:rsidRDefault="00291965" w:rsidP="00291965">
      <w:pPr>
        <w:pStyle w:val="paragraphsub"/>
      </w:pPr>
      <w:r w:rsidRPr="00313530">
        <w:tab/>
        <w:t>(i)</w:t>
      </w:r>
      <w:r w:rsidRPr="00313530">
        <w:tab/>
        <w:t>has the purpose; or</w:t>
      </w:r>
    </w:p>
    <w:p w:rsidR="00291965" w:rsidRPr="00313530" w:rsidRDefault="00291965" w:rsidP="00291965">
      <w:pPr>
        <w:pStyle w:val="paragraphsub"/>
      </w:pPr>
      <w:r w:rsidRPr="00313530">
        <w:tab/>
        <w:t>(ii)</w:t>
      </w:r>
      <w:r w:rsidRPr="00313530">
        <w:tab/>
        <w:t>has or is likely to have the effect;</w:t>
      </w:r>
    </w:p>
    <w:p w:rsidR="00291965" w:rsidRPr="00313530" w:rsidRDefault="00291965" w:rsidP="00291965">
      <w:pPr>
        <w:pStyle w:val="paragraph"/>
      </w:pPr>
      <w:r w:rsidRPr="00313530">
        <w:tab/>
      </w:r>
      <w:r w:rsidRPr="00313530">
        <w:tab/>
        <w:t>mentioned in subsection 45AD(2); or</w:t>
      </w:r>
    </w:p>
    <w:p w:rsidR="00291965" w:rsidRPr="00313530" w:rsidRDefault="00291965" w:rsidP="00291965">
      <w:pPr>
        <w:pStyle w:val="paragraph"/>
      </w:pPr>
      <w:r w:rsidRPr="00313530">
        <w:tab/>
        <w:t>(b)</w:t>
      </w:r>
      <w:r w:rsidRPr="00313530">
        <w:tab/>
        <w:t xml:space="preserve">has made, or proposes to make, a contract (the </w:t>
      </w:r>
      <w:r w:rsidRPr="00313530">
        <w:rPr>
          <w:b/>
          <w:i/>
        </w:rPr>
        <w:t>initial contract</w:t>
      </w:r>
      <w:r w:rsidRPr="00313530">
        <w:t>) that contains a cartel provision that has the purpose mentioned in a paragraph of subsection 45AD(3) other than paragraph (c); or</w:t>
      </w:r>
    </w:p>
    <w:p w:rsidR="00291965" w:rsidRPr="00313530" w:rsidRDefault="00291965" w:rsidP="00291965">
      <w:pPr>
        <w:pStyle w:val="paragraph"/>
      </w:pPr>
      <w:r w:rsidRPr="00313530">
        <w:tab/>
        <w:t>(c)</w:t>
      </w:r>
      <w:r w:rsidRPr="00313530">
        <w:tab/>
        <w:t xml:space="preserve">proposes to give effect to a provision of a contract (the </w:t>
      </w:r>
      <w:r w:rsidRPr="00313530">
        <w:rPr>
          <w:b/>
          <w:i/>
        </w:rPr>
        <w:t>initial contract</w:t>
      </w:r>
      <w:r w:rsidRPr="00313530">
        <w:t>) where the provision is a cartel provision that:</w:t>
      </w:r>
    </w:p>
    <w:p w:rsidR="00291965" w:rsidRPr="00313530" w:rsidRDefault="00291965" w:rsidP="00291965">
      <w:pPr>
        <w:pStyle w:val="paragraphsub"/>
      </w:pPr>
      <w:r w:rsidRPr="00313530">
        <w:tab/>
        <w:t>(i)</w:t>
      </w:r>
      <w:r w:rsidRPr="00313530">
        <w:tab/>
        <w:t>has the purpose; or</w:t>
      </w:r>
    </w:p>
    <w:p w:rsidR="00291965" w:rsidRPr="00313530" w:rsidRDefault="00291965" w:rsidP="00291965">
      <w:pPr>
        <w:pStyle w:val="paragraphsub"/>
      </w:pPr>
      <w:r w:rsidRPr="00313530">
        <w:tab/>
        <w:t>(ii)</w:t>
      </w:r>
      <w:r w:rsidRPr="00313530">
        <w:tab/>
        <w:t>has or is likely to have the effect;</w:t>
      </w:r>
    </w:p>
    <w:p w:rsidR="00291965" w:rsidRPr="00313530" w:rsidRDefault="00291965" w:rsidP="00291965">
      <w:pPr>
        <w:pStyle w:val="paragraph"/>
      </w:pPr>
      <w:r w:rsidRPr="00313530">
        <w:tab/>
      </w:r>
      <w:r w:rsidRPr="00313530">
        <w:tab/>
        <w:t>mentioned in subsection 45AD(2); or</w:t>
      </w:r>
    </w:p>
    <w:p w:rsidR="00291965" w:rsidRPr="00313530" w:rsidRDefault="00291965" w:rsidP="00291965">
      <w:pPr>
        <w:pStyle w:val="paragraph"/>
      </w:pPr>
      <w:r w:rsidRPr="00313530">
        <w:tab/>
        <w:t>(d)</w:t>
      </w:r>
      <w:r w:rsidRPr="00313530">
        <w:tab/>
        <w:t xml:space="preserve">proposes to give effect to a provision of a contract (the </w:t>
      </w:r>
      <w:r w:rsidRPr="00313530">
        <w:rPr>
          <w:b/>
          <w:i/>
        </w:rPr>
        <w:t>initial contract</w:t>
      </w:r>
      <w:r w:rsidRPr="00313530">
        <w:t>) where the provision is a cartel provision that has the purpose mentioned in a paragraph of subsection 45AD(3) other than paragraph (c);</w:t>
      </w:r>
    </w:p>
    <w:p w:rsidR="00291965" w:rsidRPr="00313530" w:rsidRDefault="00291965" w:rsidP="00291965">
      <w:pPr>
        <w:pStyle w:val="subsection2"/>
      </w:pPr>
      <w:r w:rsidRPr="00313530">
        <w:t xml:space="preserve">may give the Commission a notice (the </w:t>
      </w:r>
      <w:r w:rsidRPr="00313530">
        <w:rPr>
          <w:b/>
          <w:i/>
        </w:rPr>
        <w:t>collective bargaining notice</w:t>
      </w:r>
      <w:r w:rsidRPr="00313530">
        <w:t>) setting out particulars of the contract or proposed contract, but only if the 3 requirements set out in subsections (2), (3) and (4) are satisfied.</w:t>
      </w:r>
    </w:p>
    <w:p w:rsidR="00291965" w:rsidRPr="00313530" w:rsidRDefault="00291965" w:rsidP="00291965">
      <w:pPr>
        <w:pStyle w:val="notetext"/>
      </w:pPr>
      <w:r w:rsidRPr="00313530">
        <w:t>Note 1:</w:t>
      </w:r>
      <w:r w:rsidRPr="00313530">
        <w:tab/>
        <w:t>Subsection (6) deals with the form etc. of a collective bargaining notice.</w:t>
      </w:r>
    </w:p>
    <w:p w:rsidR="00291965" w:rsidRPr="00313530" w:rsidRDefault="00291965" w:rsidP="00291965">
      <w:pPr>
        <w:pStyle w:val="notetext"/>
      </w:pPr>
      <w:r w:rsidRPr="00313530">
        <w:t>Note 2:</w:t>
      </w:r>
      <w:r w:rsidRPr="00313530">
        <w:tab/>
        <w:t>Section 93AD sets out when a collective bargaining notice comes into force.</w:t>
      </w:r>
    </w:p>
    <w:p w:rsidR="00291965" w:rsidRPr="00313530" w:rsidRDefault="00291965" w:rsidP="00291965">
      <w:pPr>
        <w:pStyle w:val="SubsectionHead"/>
      </w:pPr>
      <w:r w:rsidRPr="00313530">
        <w:t>Notice to Commission—competition provisions</w:t>
      </w:r>
    </w:p>
    <w:p w:rsidR="00291965" w:rsidRPr="00313530" w:rsidRDefault="00291965" w:rsidP="00291965">
      <w:pPr>
        <w:pStyle w:val="subsection"/>
      </w:pPr>
      <w:r w:rsidRPr="00313530">
        <w:tab/>
        <w:t>(1)</w:t>
      </w:r>
      <w:r w:rsidRPr="00313530">
        <w:tab/>
        <w:t>A corporation that:</w:t>
      </w:r>
    </w:p>
    <w:p w:rsidR="00291965" w:rsidRPr="00313530" w:rsidRDefault="00291965" w:rsidP="00291965">
      <w:pPr>
        <w:pStyle w:val="paragraph"/>
      </w:pPr>
      <w:r w:rsidRPr="00313530">
        <w:tab/>
        <w:t>(a)</w:t>
      </w:r>
      <w:r w:rsidRPr="00313530">
        <w:tab/>
        <w:t xml:space="preserve">has made, or proposes to make, a contract (the </w:t>
      </w:r>
      <w:r w:rsidRPr="00313530">
        <w:rPr>
          <w:b/>
          <w:i/>
        </w:rPr>
        <w:t>initial contract</w:t>
      </w:r>
      <w:r w:rsidRPr="00313530">
        <w:t>) containing a provision of the kind referred to in paragraph 45(1)(a); or</w:t>
      </w:r>
    </w:p>
    <w:p w:rsidR="00291965" w:rsidRPr="00313530" w:rsidRDefault="00291965" w:rsidP="00291965">
      <w:pPr>
        <w:pStyle w:val="paragraph"/>
      </w:pPr>
      <w:r w:rsidRPr="00313530">
        <w:tab/>
        <w:t>(b)</w:t>
      </w:r>
      <w:r w:rsidRPr="00313530">
        <w:tab/>
        <w:t xml:space="preserve">proposes to give effect to a provision of a contract (the </w:t>
      </w:r>
      <w:r w:rsidRPr="00313530">
        <w:rPr>
          <w:b/>
          <w:i/>
        </w:rPr>
        <w:t>initial contract</w:t>
      </w:r>
      <w:r w:rsidRPr="00313530">
        <w:t>) where the provision is of the kind referred to in paragraph 45(1)(b);</w:t>
      </w:r>
    </w:p>
    <w:p w:rsidR="00291965" w:rsidRPr="00313530" w:rsidRDefault="00291965" w:rsidP="00291965">
      <w:pPr>
        <w:pStyle w:val="subsection2"/>
      </w:pPr>
      <w:r w:rsidRPr="00313530">
        <w:t xml:space="preserve">may give the Commission a notice (the </w:t>
      </w:r>
      <w:r w:rsidRPr="00313530">
        <w:rPr>
          <w:b/>
          <w:i/>
        </w:rPr>
        <w:t>collective bargaining notice</w:t>
      </w:r>
      <w:r w:rsidRPr="00313530">
        <w:t>) setting out particulars of the contract or proposed contract, but only if the 3 requirements set out in subsections (2), (3) and (4) are satisfied.</w:t>
      </w:r>
    </w:p>
    <w:p w:rsidR="00291965" w:rsidRPr="00313530" w:rsidRDefault="00291965" w:rsidP="00291965">
      <w:pPr>
        <w:pStyle w:val="notetext"/>
      </w:pPr>
      <w:r w:rsidRPr="00313530">
        <w:t>Note 1:</w:t>
      </w:r>
      <w:r w:rsidRPr="00313530">
        <w:tab/>
        <w:t>Subsection (6) deals with the form etc. of a collective bargaining notice.</w:t>
      </w:r>
    </w:p>
    <w:p w:rsidR="00291965" w:rsidRPr="00313530" w:rsidRDefault="00291965" w:rsidP="00291965">
      <w:pPr>
        <w:pStyle w:val="notetext"/>
      </w:pPr>
      <w:r w:rsidRPr="00313530">
        <w:t>Note 2:</w:t>
      </w:r>
      <w:r w:rsidRPr="00313530">
        <w:tab/>
        <w:t>Section 93AD sets out when a collective bargaining notice comes into force.</w:t>
      </w:r>
    </w:p>
    <w:p w:rsidR="00291965" w:rsidRPr="00313530" w:rsidRDefault="00291965" w:rsidP="00291965">
      <w:pPr>
        <w:pStyle w:val="SubsectionHead"/>
      </w:pPr>
      <w:r w:rsidRPr="00313530">
        <w:t>First—making of initial contract</w:t>
      </w:r>
    </w:p>
    <w:p w:rsidR="00291965" w:rsidRPr="00313530" w:rsidRDefault="00291965" w:rsidP="00291965">
      <w:pPr>
        <w:pStyle w:val="subsection"/>
      </w:pPr>
      <w:r w:rsidRPr="00313530">
        <w:tab/>
        <w:t>(2)</w:t>
      </w:r>
      <w:r w:rsidRPr="00313530">
        <w:tab/>
        <w:t xml:space="preserve">First, the corporation must have made, or propose to make, the initial contract with 1 or more persons (the </w:t>
      </w:r>
      <w:r w:rsidRPr="00313530">
        <w:rPr>
          <w:b/>
          <w:i/>
        </w:rPr>
        <w:t>contracting parties</w:t>
      </w:r>
      <w:r w:rsidRPr="00313530">
        <w:t>) about:</w:t>
      </w:r>
    </w:p>
    <w:p w:rsidR="00291965" w:rsidRPr="00313530" w:rsidRDefault="00291965" w:rsidP="00291965">
      <w:pPr>
        <w:pStyle w:val="paragraph"/>
      </w:pPr>
      <w:r w:rsidRPr="00313530">
        <w:tab/>
        <w:t>(a)</w:t>
      </w:r>
      <w:r w:rsidRPr="00313530">
        <w:tab/>
        <w:t>the supply of particular goods or services to; or</w:t>
      </w:r>
    </w:p>
    <w:p w:rsidR="00291965" w:rsidRPr="00313530" w:rsidRDefault="00291965" w:rsidP="00291965">
      <w:pPr>
        <w:pStyle w:val="paragraph"/>
      </w:pPr>
      <w:r w:rsidRPr="00313530">
        <w:tab/>
        <w:t>(b)</w:t>
      </w:r>
      <w:r w:rsidRPr="00313530">
        <w:tab/>
        <w:t>the acquisition of particular goods or services from;</w:t>
      </w:r>
    </w:p>
    <w:p w:rsidR="00291965" w:rsidRPr="00313530" w:rsidRDefault="00291965" w:rsidP="00291965">
      <w:pPr>
        <w:pStyle w:val="subsection2"/>
      </w:pPr>
      <w:r w:rsidRPr="00313530">
        <w:t xml:space="preserve">one or more other persons (the </w:t>
      </w:r>
      <w:r w:rsidRPr="00313530">
        <w:rPr>
          <w:b/>
          <w:i/>
        </w:rPr>
        <w:t>target</w:t>
      </w:r>
      <w:r w:rsidRPr="00313530">
        <w:t xml:space="preserve"> or </w:t>
      </w:r>
      <w:r w:rsidRPr="00313530">
        <w:rPr>
          <w:b/>
          <w:i/>
        </w:rPr>
        <w:t>targets</w:t>
      </w:r>
      <w:r w:rsidRPr="00313530">
        <w:t>) by the corporation and the contracting parties.</w:t>
      </w:r>
    </w:p>
    <w:p w:rsidR="00291965" w:rsidRPr="00313530" w:rsidRDefault="00291965" w:rsidP="00291965">
      <w:pPr>
        <w:pStyle w:val="SubsectionHead"/>
      </w:pPr>
      <w:r w:rsidRPr="00313530">
        <w:t>Second—making of contracts</w:t>
      </w:r>
    </w:p>
    <w:p w:rsidR="00291965" w:rsidRPr="00313530" w:rsidRDefault="00291965" w:rsidP="00291965">
      <w:pPr>
        <w:pStyle w:val="subsection"/>
      </w:pPr>
      <w:r w:rsidRPr="00313530">
        <w:tab/>
        <w:t>(3)</w:t>
      </w:r>
      <w:r w:rsidRPr="00313530">
        <w:tab/>
        <w:t>Second, the corporation must reasonably expect that it will make 1 or more contracts with the target, or with one or more of those targets, about:</w:t>
      </w:r>
    </w:p>
    <w:p w:rsidR="00291965" w:rsidRPr="00313530" w:rsidRDefault="00291965" w:rsidP="00291965">
      <w:pPr>
        <w:pStyle w:val="paragraph"/>
      </w:pPr>
      <w:r w:rsidRPr="00313530">
        <w:tab/>
        <w:t>(a)</w:t>
      </w:r>
      <w:r w:rsidRPr="00313530">
        <w:tab/>
        <w:t>the supply of 1 or more of those goods or services to; or</w:t>
      </w:r>
    </w:p>
    <w:p w:rsidR="00291965" w:rsidRPr="00313530" w:rsidRDefault="00291965" w:rsidP="00291965">
      <w:pPr>
        <w:pStyle w:val="paragraph"/>
      </w:pPr>
      <w:r w:rsidRPr="00313530">
        <w:tab/>
        <w:t>(b)</w:t>
      </w:r>
      <w:r w:rsidRPr="00313530">
        <w:tab/>
        <w:t>the acquisition of 1 or more of those goods or services from;</w:t>
      </w:r>
    </w:p>
    <w:p w:rsidR="00291965" w:rsidRPr="00313530" w:rsidRDefault="00291965" w:rsidP="00291965">
      <w:pPr>
        <w:pStyle w:val="subsection2"/>
      </w:pPr>
      <w:r w:rsidRPr="00313530">
        <w:t>that target or those targets by the corporation.</w:t>
      </w:r>
    </w:p>
    <w:p w:rsidR="00291965" w:rsidRPr="00313530" w:rsidRDefault="00291965" w:rsidP="00291965">
      <w:pPr>
        <w:pStyle w:val="SubsectionHead"/>
      </w:pPr>
      <w:r w:rsidRPr="00313530">
        <w:t>Third—price of contracts</w:t>
      </w:r>
    </w:p>
    <w:p w:rsidR="00291965" w:rsidRPr="00313530" w:rsidRDefault="00291965" w:rsidP="00291965">
      <w:pPr>
        <w:pStyle w:val="subsection"/>
      </w:pPr>
      <w:r w:rsidRPr="00313530">
        <w:tab/>
        <w:t>(4)</w:t>
      </w:r>
      <w:r w:rsidRPr="00313530">
        <w:tab/>
        <w:t>Third, the corporation must reasonably expect that:</w:t>
      </w:r>
    </w:p>
    <w:p w:rsidR="00291965" w:rsidRPr="00313530" w:rsidRDefault="00291965" w:rsidP="00291965">
      <w:pPr>
        <w:pStyle w:val="paragraph"/>
      </w:pPr>
      <w:r w:rsidRPr="00313530">
        <w:tab/>
        <w:t>(a)</w:t>
      </w:r>
      <w:r w:rsidRPr="00313530">
        <w:tab/>
        <w:t>in the case where the corporation reasonably expects to make only 1 contract with the target or targets—the price for the supply or acquisition of those goods or services under that contract; or</w:t>
      </w:r>
    </w:p>
    <w:p w:rsidR="00291965" w:rsidRPr="00313530" w:rsidRDefault="00291965" w:rsidP="00291965">
      <w:pPr>
        <w:pStyle w:val="paragraph"/>
      </w:pPr>
      <w:r w:rsidRPr="00313530">
        <w:tab/>
        <w:t>(b)</w:t>
      </w:r>
      <w:r w:rsidRPr="00313530">
        <w:tab/>
        <w:t>in the case where the corporation reasonably expects to make 2 or more contracts with the target or targets—the sum of the prices for the supply or acquisition of those goods or services under those contracts;</w:t>
      </w:r>
    </w:p>
    <w:p w:rsidR="00291965" w:rsidRPr="00313530" w:rsidRDefault="00291965" w:rsidP="00291965">
      <w:pPr>
        <w:pStyle w:val="subsection2"/>
      </w:pPr>
      <w:r w:rsidRPr="00313530">
        <w:t>will not exceed $3,000,000, or such other amount as is prescribed by the regulations, in any 12 month period. The regulations may prescribe different amounts in relation to different industries.</w:t>
      </w:r>
    </w:p>
    <w:p w:rsidR="00291965" w:rsidRPr="00313530" w:rsidRDefault="00291965" w:rsidP="00291965">
      <w:pPr>
        <w:pStyle w:val="SubsectionHead"/>
      </w:pPr>
      <w:r w:rsidRPr="00313530">
        <w:t>Timing of reasonable expectation</w:t>
      </w:r>
    </w:p>
    <w:p w:rsidR="00291965" w:rsidRPr="00313530" w:rsidRDefault="00291965" w:rsidP="00291965">
      <w:pPr>
        <w:pStyle w:val="subsection"/>
      </w:pPr>
      <w:r w:rsidRPr="00313530">
        <w:tab/>
        <w:t>(5)</w:t>
      </w:r>
      <w:r w:rsidRPr="00313530">
        <w:tab/>
        <w:t>The corporation must have the reasonable expectation referred to in subsections (3) and (4):</w:t>
      </w:r>
    </w:p>
    <w:p w:rsidR="00291965" w:rsidRPr="00313530" w:rsidRDefault="00291965" w:rsidP="00291965">
      <w:pPr>
        <w:pStyle w:val="paragraph"/>
      </w:pPr>
      <w:r w:rsidRPr="00313530">
        <w:tab/>
        <w:t>(a)</w:t>
      </w:r>
      <w:r w:rsidRPr="00313530">
        <w:tab/>
        <w:t>at the time of giving the collective bargaining notice; and</w:t>
      </w:r>
    </w:p>
    <w:p w:rsidR="00291965" w:rsidRPr="00313530" w:rsidRDefault="00291965" w:rsidP="00291965">
      <w:pPr>
        <w:pStyle w:val="paragraph"/>
      </w:pPr>
      <w:r w:rsidRPr="00313530">
        <w:tab/>
        <w:t>(b)</w:t>
      </w:r>
      <w:r w:rsidRPr="00313530">
        <w:tab/>
        <w:t>if the initial contract has been made—at the time it was made.</w:t>
      </w:r>
    </w:p>
    <w:p w:rsidR="00291965" w:rsidRPr="00313530" w:rsidRDefault="00291965" w:rsidP="00291965">
      <w:pPr>
        <w:pStyle w:val="SubsectionHead"/>
      </w:pPr>
      <w:r w:rsidRPr="00313530">
        <w:t>Form of notice etc.</w:t>
      </w:r>
    </w:p>
    <w:p w:rsidR="00291965" w:rsidRPr="00313530" w:rsidRDefault="00291965" w:rsidP="00291965">
      <w:pPr>
        <w:pStyle w:val="subsection"/>
      </w:pPr>
      <w:r w:rsidRPr="00313530">
        <w:tab/>
        <w:t>(6)</w:t>
      </w:r>
      <w:r w:rsidRPr="00313530">
        <w:tab/>
        <w:t>To be valid, a collective bargaining notice must:</w:t>
      </w:r>
    </w:p>
    <w:p w:rsidR="00291965" w:rsidRPr="00313530" w:rsidRDefault="00291965" w:rsidP="00291965">
      <w:pPr>
        <w:pStyle w:val="paragraph"/>
      </w:pPr>
      <w:r w:rsidRPr="00313530">
        <w:tab/>
        <w:t>(a)</w:t>
      </w:r>
      <w:r w:rsidRPr="00313530">
        <w:tab/>
        <w:t>be in a form approved by the Commission in writing and contain the information required by the form; and</w:t>
      </w:r>
    </w:p>
    <w:p w:rsidR="00291965" w:rsidRPr="00313530" w:rsidRDefault="00291965" w:rsidP="00291965">
      <w:pPr>
        <w:pStyle w:val="paragraph"/>
      </w:pPr>
      <w:r w:rsidRPr="00313530">
        <w:tab/>
        <w:t>(b)</w:t>
      </w:r>
      <w:r w:rsidRPr="00313530">
        <w:tab/>
        <w:t>be accompanied by any other information or documents prescribed by the regulations; and</w:t>
      </w:r>
    </w:p>
    <w:p w:rsidR="00291965" w:rsidRPr="00313530" w:rsidRDefault="00291965" w:rsidP="00291965">
      <w:pPr>
        <w:pStyle w:val="paragraph"/>
      </w:pPr>
      <w:r w:rsidRPr="00313530">
        <w:tab/>
        <w:t>(c)</w:t>
      </w:r>
      <w:r w:rsidRPr="00313530">
        <w:tab/>
        <w:t>be accompanied by the fee (if any) prescribed by the regulations.</w:t>
      </w:r>
    </w:p>
    <w:p w:rsidR="00291965" w:rsidRPr="00313530" w:rsidRDefault="00291965" w:rsidP="00291965">
      <w:pPr>
        <w:pStyle w:val="SubsectionHead"/>
      </w:pPr>
      <w:r w:rsidRPr="00313530">
        <w:t>Notice given by, or on behalf of, contracting persons</w:t>
      </w:r>
    </w:p>
    <w:p w:rsidR="00291965" w:rsidRPr="00313530" w:rsidRDefault="00291965" w:rsidP="00291965">
      <w:pPr>
        <w:pStyle w:val="subsection"/>
      </w:pPr>
      <w:r w:rsidRPr="00313530">
        <w:tab/>
        <w:t>(7)</w:t>
      </w:r>
      <w:r w:rsidRPr="00313530">
        <w:tab/>
        <w:t>A collective bargaining notice may be expressed to be given on behalf of one or more of the contracting parties, but only if those parties could have given the notice on their own behalf. If the notice is so expressed, then it is also taken to have been given by those parties.</w:t>
      </w:r>
    </w:p>
    <w:p w:rsidR="00291965" w:rsidRPr="00313530" w:rsidRDefault="00291965" w:rsidP="00291965">
      <w:pPr>
        <w:pStyle w:val="subsection"/>
      </w:pPr>
      <w:r w:rsidRPr="00313530">
        <w:tab/>
        <w:t>(7A)</w:t>
      </w:r>
      <w:r w:rsidRPr="00313530">
        <w:tab/>
        <w:t>A collective bargaining notice for a group of contracting parties may be expressed to be given on behalf of persons who become members of the group after the notice is given, but only if those persons could have given the notice on their own behalf at the time they became members of the group. If the notice is so expressed, then it is also taken to have been given by those persons.</w:t>
      </w:r>
    </w:p>
    <w:p w:rsidR="00291965" w:rsidRPr="00313530" w:rsidRDefault="00291965" w:rsidP="00291965">
      <w:pPr>
        <w:pStyle w:val="SubsectionHead"/>
      </w:pPr>
      <w:r w:rsidRPr="00313530">
        <w:t>When a notice may not be given</w:t>
      </w:r>
    </w:p>
    <w:p w:rsidR="00291965" w:rsidRPr="00313530" w:rsidRDefault="00291965" w:rsidP="00291965">
      <w:pPr>
        <w:pStyle w:val="subsection"/>
      </w:pPr>
      <w:r w:rsidRPr="00313530">
        <w:tab/>
        <w:t>(8)</w:t>
      </w:r>
      <w:r w:rsidRPr="00313530">
        <w:tab/>
        <w:t>A corporation may not give a collective bargaining notice in relation to a contract or proposed contract if:</w:t>
      </w:r>
    </w:p>
    <w:p w:rsidR="00291965" w:rsidRPr="00313530" w:rsidRDefault="00291965" w:rsidP="00291965">
      <w:pPr>
        <w:pStyle w:val="paragraph"/>
      </w:pPr>
      <w:r w:rsidRPr="00313530">
        <w:tab/>
        <w:t>(a)</w:t>
      </w:r>
      <w:r w:rsidRPr="00313530">
        <w:tab/>
        <w:t>it has applied for an authorisation in relation to the contract or proposed contract; and</w:t>
      </w:r>
    </w:p>
    <w:p w:rsidR="00291965" w:rsidRPr="00313530" w:rsidRDefault="00291965" w:rsidP="00291965">
      <w:pPr>
        <w:pStyle w:val="paragraph"/>
      </w:pPr>
      <w:r w:rsidRPr="00313530">
        <w:tab/>
        <w:t>(b)</w:t>
      </w:r>
      <w:r w:rsidRPr="00313530">
        <w:tab/>
        <w:t>the Commission has made a determination dismissing the application; and</w:t>
      </w:r>
    </w:p>
    <w:p w:rsidR="00291965" w:rsidRPr="00313530" w:rsidRDefault="00291965" w:rsidP="00291965">
      <w:pPr>
        <w:pStyle w:val="paragraph"/>
      </w:pPr>
      <w:r w:rsidRPr="00313530">
        <w:tab/>
        <w:t>(c)</w:t>
      </w:r>
      <w:r w:rsidRPr="00313530">
        <w:tab/>
        <w:t>either:</w:t>
      </w:r>
    </w:p>
    <w:p w:rsidR="00291965" w:rsidRPr="00313530" w:rsidRDefault="00291965" w:rsidP="00291965">
      <w:pPr>
        <w:pStyle w:val="paragraphsub"/>
      </w:pPr>
      <w:r w:rsidRPr="00313530">
        <w:tab/>
        <w:t>(i)</w:t>
      </w:r>
      <w:r w:rsidRPr="00313530">
        <w:tab/>
        <w:t>the Tribunal has made a determination on an application for a review of the Commission’s determination; or</w:t>
      </w:r>
    </w:p>
    <w:p w:rsidR="00291965" w:rsidRPr="00313530" w:rsidRDefault="00291965" w:rsidP="00291965">
      <w:pPr>
        <w:pStyle w:val="paragraphsub"/>
      </w:pPr>
      <w:r w:rsidRPr="00313530">
        <w:tab/>
        <w:t>(ii)</w:t>
      </w:r>
      <w:r w:rsidRPr="00313530">
        <w:tab/>
        <w:t>the time for making such an application for review has ended without the making of an application.</w:t>
      </w:r>
    </w:p>
    <w:p w:rsidR="00291965" w:rsidRPr="00313530" w:rsidRDefault="00291965" w:rsidP="00291965">
      <w:pPr>
        <w:pStyle w:val="SubsectionHead"/>
      </w:pPr>
      <w:r w:rsidRPr="00313530">
        <w:t>Notice is invalid if given by union etc. on behalf of the corporation</w:t>
      </w:r>
    </w:p>
    <w:p w:rsidR="00291965" w:rsidRPr="00313530" w:rsidRDefault="00291965" w:rsidP="00291965">
      <w:pPr>
        <w:pStyle w:val="subsection"/>
      </w:pPr>
      <w:r w:rsidRPr="00313530">
        <w:tab/>
        <w:t>(9)</w:t>
      </w:r>
      <w:r w:rsidRPr="00313530">
        <w:tab/>
        <w:t>A notice given by a corporation under subsection (1A) or (1) is not a valid collective bargaining notice if it is given, on behalf of the corporation, by:</w:t>
      </w:r>
    </w:p>
    <w:p w:rsidR="00291965" w:rsidRPr="00313530" w:rsidRDefault="00291965" w:rsidP="00291965">
      <w:pPr>
        <w:pStyle w:val="paragraph"/>
      </w:pPr>
      <w:r w:rsidRPr="00313530">
        <w:tab/>
        <w:t>(a)</w:t>
      </w:r>
      <w:r w:rsidRPr="00313530">
        <w:tab/>
        <w:t>a trade union; or</w:t>
      </w:r>
    </w:p>
    <w:p w:rsidR="00291965" w:rsidRPr="00313530" w:rsidRDefault="00291965" w:rsidP="00291965">
      <w:pPr>
        <w:pStyle w:val="paragraph"/>
      </w:pPr>
      <w:r w:rsidRPr="00313530">
        <w:tab/>
        <w:t>(b)</w:t>
      </w:r>
      <w:r w:rsidRPr="00313530">
        <w:tab/>
        <w:t>an officer of a trade union; or</w:t>
      </w:r>
    </w:p>
    <w:p w:rsidR="00291965" w:rsidRPr="00313530" w:rsidRDefault="00291965" w:rsidP="00291965">
      <w:pPr>
        <w:pStyle w:val="paragraph"/>
      </w:pPr>
      <w:r w:rsidRPr="00313530">
        <w:tab/>
        <w:t>(c)</w:t>
      </w:r>
      <w:r w:rsidRPr="00313530">
        <w:tab/>
        <w:t>a person acting on the direction of a trade union.</w:t>
      </w:r>
    </w:p>
    <w:p w:rsidR="00291965" w:rsidRPr="00313530" w:rsidRDefault="00291965" w:rsidP="00291965">
      <w:pPr>
        <w:pStyle w:val="SubsectionHead"/>
      </w:pPr>
      <w:r w:rsidRPr="00313530">
        <w:t>Invalid collective bargaining notice</w:t>
      </w:r>
    </w:p>
    <w:p w:rsidR="00291965" w:rsidRPr="00313530" w:rsidRDefault="00291965" w:rsidP="00291965">
      <w:pPr>
        <w:pStyle w:val="subsection"/>
      </w:pPr>
      <w:r w:rsidRPr="00313530">
        <w:tab/>
        <w:t>(10)</w:t>
      </w:r>
      <w:r w:rsidRPr="00313530">
        <w:tab/>
        <w:t>If the Commission receives a purported collective bargaining notice that it considers is not a valid collective bargaining notice, it must, within 5 business days of receiving the purported notice, give the person who made the purported notice a written notice:</w:t>
      </w:r>
    </w:p>
    <w:p w:rsidR="00291965" w:rsidRPr="00313530" w:rsidRDefault="00291965" w:rsidP="00291965">
      <w:pPr>
        <w:pStyle w:val="paragraph"/>
      </w:pPr>
      <w:r w:rsidRPr="00313530">
        <w:tab/>
        <w:t>(a)</w:t>
      </w:r>
      <w:r w:rsidRPr="00313530">
        <w:tab/>
        <w:t>stating that the person has not given a valid collective bargaining notice; and</w:t>
      </w:r>
    </w:p>
    <w:p w:rsidR="00291965" w:rsidRPr="00313530" w:rsidRDefault="00291965" w:rsidP="00291965">
      <w:pPr>
        <w:pStyle w:val="paragraph"/>
      </w:pPr>
      <w:r w:rsidRPr="00313530">
        <w:tab/>
        <w:t>(b)</w:t>
      </w:r>
      <w:r w:rsidRPr="00313530">
        <w:tab/>
        <w:t>giving reasons why the purported collective bargaining notice does not comply with this Division.</w:t>
      </w:r>
    </w:p>
    <w:p w:rsidR="00291965" w:rsidRPr="00313530" w:rsidRDefault="00291965" w:rsidP="00291965">
      <w:pPr>
        <w:pStyle w:val="subsection"/>
      </w:pPr>
      <w:r w:rsidRPr="00313530">
        <w:tab/>
        <w:t>(10A)</w:t>
      </w:r>
      <w:r w:rsidRPr="00313530">
        <w:tab/>
        <w:t>The Commission must, as soon as practicable after receiving a valid collective bargaining notice, give a copy of the notice to the target.</w:t>
      </w:r>
    </w:p>
    <w:p w:rsidR="00291965" w:rsidRPr="00313530" w:rsidRDefault="00291965" w:rsidP="00291965">
      <w:pPr>
        <w:pStyle w:val="SubsectionHead"/>
      </w:pPr>
      <w:r w:rsidRPr="00313530">
        <w:t>Purpose/effect of a provision</w:t>
      </w:r>
    </w:p>
    <w:p w:rsidR="00291965" w:rsidRPr="00313530" w:rsidRDefault="00291965" w:rsidP="00291965">
      <w:pPr>
        <w:pStyle w:val="subsection"/>
      </w:pPr>
      <w:r w:rsidRPr="00313530">
        <w:tab/>
        <w:t>(10B)</w:t>
      </w:r>
      <w:r w:rsidRPr="00313530">
        <w:tab/>
        <w:t>Subsections 45AD(6), (7), (8) and (10) apply for the purposes of paragraphs (1A)(a) and (c) in a corresponding way to the way in which they apply for the purposes of Division 1 of Part IV.</w:t>
      </w:r>
    </w:p>
    <w:p w:rsidR="00291965" w:rsidRPr="00313530" w:rsidRDefault="00291965" w:rsidP="00291965">
      <w:pPr>
        <w:pStyle w:val="SubsectionHead"/>
      </w:pPr>
      <w:r w:rsidRPr="00313530">
        <w:t>Purpose of a provision</w:t>
      </w:r>
    </w:p>
    <w:p w:rsidR="00291965" w:rsidRPr="00313530" w:rsidRDefault="00291965" w:rsidP="00291965">
      <w:pPr>
        <w:pStyle w:val="subsection"/>
      </w:pPr>
      <w:r w:rsidRPr="00313530">
        <w:tab/>
        <w:t>(10C)</w:t>
      </w:r>
      <w:r w:rsidRPr="00313530">
        <w:tab/>
        <w:t>Subsections 45AD(7), (9) and (11) apply for the purposes of paragraphs (1A)(b) and (d) in a corresponding way to the way in which they apply for the purposes of Division 1 of Part IV.</w:t>
      </w:r>
    </w:p>
    <w:p w:rsidR="00291965" w:rsidRPr="00313530" w:rsidRDefault="00291965" w:rsidP="00291965">
      <w:pPr>
        <w:pStyle w:val="SubsectionHead"/>
      </w:pPr>
      <w:r w:rsidRPr="00313530">
        <w:t>Definition</w:t>
      </w:r>
    </w:p>
    <w:p w:rsidR="00291965" w:rsidRPr="00313530" w:rsidRDefault="00291965" w:rsidP="00291965">
      <w:pPr>
        <w:pStyle w:val="subsection"/>
      </w:pPr>
      <w:r w:rsidRPr="00313530">
        <w:tab/>
        <w:t>(11)</w:t>
      </w:r>
      <w:r w:rsidRPr="00313530">
        <w:tab/>
        <w:t>In this section:</w:t>
      </w:r>
    </w:p>
    <w:p w:rsidR="00291965" w:rsidRPr="00313530" w:rsidRDefault="00291965" w:rsidP="00291965">
      <w:pPr>
        <w:pStyle w:val="Definition"/>
      </w:pPr>
      <w:r w:rsidRPr="00313530">
        <w:rPr>
          <w:b/>
          <w:i/>
        </w:rPr>
        <w:t xml:space="preserve">business day </w:t>
      </w:r>
      <w:r w:rsidRPr="00313530">
        <w:t>means a day that is not a Saturday, a Sunday or a public holiday in the Australian Capital Territory.</w:t>
      </w:r>
    </w:p>
    <w:p w:rsidR="00291965" w:rsidRPr="00313530" w:rsidRDefault="00291965" w:rsidP="00291965">
      <w:pPr>
        <w:pStyle w:val="Definition"/>
      </w:pPr>
      <w:r w:rsidRPr="00313530">
        <w:rPr>
          <w:b/>
          <w:i/>
        </w:rPr>
        <w:t>trade union</w:t>
      </w:r>
      <w:r w:rsidRPr="00313530">
        <w:t xml:space="preserve"> means the following:</w:t>
      </w:r>
    </w:p>
    <w:p w:rsidR="00291965" w:rsidRPr="00313530" w:rsidRDefault="00291965" w:rsidP="00291965">
      <w:pPr>
        <w:pStyle w:val="paragraph"/>
      </w:pPr>
      <w:r w:rsidRPr="00313530">
        <w:tab/>
        <w:t>(a)</w:t>
      </w:r>
      <w:r w:rsidRPr="00313530">
        <w:tab/>
        <w:t xml:space="preserve">an association of employees that is registered as an organisation, or recognised, under the </w:t>
      </w:r>
      <w:r w:rsidRPr="00313530">
        <w:rPr>
          <w:i/>
        </w:rPr>
        <w:t>Fair Work (Registered Organisations) Act 2009</w:t>
      </w:r>
      <w:r w:rsidRPr="00313530">
        <w:t>;</w:t>
      </w:r>
    </w:p>
    <w:p w:rsidR="00291965" w:rsidRPr="00313530" w:rsidRDefault="00291965" w:rsidP="00291965">
      <w:pPr>
        <w:pStyle w:val="paragraph"/>
      </w:pPr>
      <w:r w:rsidRPr="00313530">
        <w:tab/>
        <w:t>(b)</w:t>
      </w:r>
      <w:r w:rsidRPr="00313530">
        <w:tab/>
        <w:t>an association of employees that is registered or recognised as a trade union (however described) under the law of a State or Territory;</w:t>
      </w:r>
    </w:p>
    <w:p w:rsidR="00291965" w:rsidRPr="00313530" w:rsidRDefault="00291965" w:rsidP="00291965">
      <w:pPr>
        <w:pStyle w:val="paragraph"/>
      </w:pPr>
      <w:r w:rsidRPr="00313530">
        <w:tab/>
        <w:t>(c)</w:t>
      </w:r>
      <w:r w:rsidRPr="00313530">
        <w:tab/>
        <w:t>an association of employees a principal purpose of which is the protection and promotion of the employees’ interests in matters concerning their employment.</w:t>
      </w:r>
    </w:p>
    <w:p w:rsidR="00291965" w:rsidRPr="00313530" w:rsidRDefault="00291965" w:rsidP="00291965">
      <w:pPr>
        <w:pStyle w:val="ActHead5"/>
      </w:pPr>
      <w:bookmarkStart w:id="410" w:name="_Toc179638173"/>
      <w:r w:rsidRPr="00313530">
        <w:rPr>
          <w:rStyle w:val="CharSectno"/>
        </w:rPr>
        <w:t>93AC</w:t>
      </w:r>
      <w:r w:rsidRPr="00313530">
        <w:t xml:space="preserve">  Commission’s objection notice</w:t>
      </w:r>
      <w:bookmarkEnd w:id="410"/>
    </w:p>
    <w:p w:rsidR="00291965" w:rsidRPr="00313530" w:rsidRDefault="00291965" w:rsidP="00291965">
      <w:pPr>
        <w:pStyle w:val="SubsectionHead"/>
      </w:pPr>
      <w:r w:rsidRPr="00313530">
        <w:t>Commission’s objection notice—cartel provisions</w:t>
      </w:r>
    </w:p>
    <w:p w:rsidR="00291965" w:rsidRPr="00313530" w:rsidRDefault="00291965" w:rsidP="00291965">
      <w:pPr>
        <w:pStyle w:val="subsection"/>
      </w:pPr>
      <w:r w:rsidRPr="00313530">
        <w:tab/>
        <w:t>(1)</w:t>
      </w:r>
      <w:r w:rsidRPr="00313530">
        <w:tab/>
        <w:t>If:</w:t>
      </w:r>
    </w:p>
    <w:p w:rsidR="00291965" w:rsidRPr="00313530" w:rsidRDefault="00291965" w:rsidP="00291965">
      <w:pPr>
        <w:pStyle w:val="paragraph"/>
      </w:pPr>
      <w:r w:rsidRPr="00313530">
        <w:tab/>
        <w:t>(a)</w:t>
      </w:r>
      <w:r w:rsidRPr="00313530">
        <w:tab/>
        <w:t>a corporation gives the Commission a collective bargaining notice under subsection 93AB(1A) in relation to a contract, or proposed contract, containing a cartel provision of the kind referred to in that subsection; and</w:t>
      </w:r>
    </w:p>
    <w:p w:rsidR="00291965" w:rsidRPr="00313530" w:rsidRDefault="00291965" w:rsidP="00291965">
      <w:pPr>
        <w:pStyle w:val="paragraph"/>
      </w:pPr>
      <w:r w:rsidRPr="00313530">
        <w:tab/>
        <w:t>(b)</w:t>
      </w:r>
      <w:r w:rsidRPr="00313530">
        <w:tab/>
        <w:t>the Commission is satisfied that any benefit to the public that has resulted or is likely to result or would result or be likely to result from the provision does not or would not outweigh the detriment to the public that has resulted or is likely to result or would result or be likely to result from the provision;</w:t>
      </w:r>
    </w:p>
    <w:p w:rsidR="00291965" w:rsidRPr="00313530" w:rsidRDefault="00291965" w:rsidP="00291965">
      <w:pPr>
        <w:pStyle w:val="subsection2"/>
      </w:pPr>
      <w:r w:rsidRPr="00313530">
        <w:t xml:space="preserve">the Commission may give the corporation a written notice (the </w:t>
      </w:r>
      <w:r w:rsidRPr="00313530">
        <w:rPr>
          <w:b/>
          <w:i/>
        </w:rPr>
        <w:t>objection notice</w:t>
      </w:r>
      <w:r w:rsidRPr="00313530">
        <w:t>) stating that it is so satisfied.</w:t>
      </w:r>
    </w:p>
    <w:p w:rsidR="00291965" w:rsidRPr="00313530" w:rsidRDefault="00291965" w:rsidP="00291965">
      <w:pPr>
        <w:pStyle w:val="SubsectionHead"/>
      </w:pPr>
      <w:r w:rsidRPr="00313530">
        <w:t>Commission’s objection notice—competition provisions</w:t>
      </w:r>
    </w:p>
    <w:p w:rsidR="00291965" w:rsidRPr="00313530" w:rsidRDefault="00291965" w:rsidP="00291965">
      <w:pPr>
        <w:pStyle w:val="subsection"/>
      </w:pPr>
      <w:r w:rsidRPr="00313530">
        <w:tab/>
        <w:t>(2)</w:t>
      </w:r>
      <w:r w:rsidRPr="00313530">
        <w:tab/>
        <w:t>If a corporation gives the Commission a collective bargaining notice under subsection 93AB(1) in relation to a contract, or proposed contract, containing a provision of the kind referred to in paragraph 45(1)(a) or (b), then the Commission may, if it is satisfied that:</w:t>
      </w:r>
    </w:p>
    <w:p w:rsidR="00291965" w:rsidRPr="00313530" w:rsidRDefault="00291965" w:rsidP="00291965">
      <w:pPr>
        <w:pStyle w:val="paragraph"/>
      </w:pPr>
      <w:r w:rsidRPr="00313530">
        <w:tab/>
        <w:t>(a)</w:t>
      </w:r>
      <w:r w:rsidRPr="00313530">
        <w:tab/>
        <w:t>the provision has or would have the purpose, or has or is likely to have or would have or be likely to have the effect, of substantially lessening competition (within the meaning of section 45); and</w:t>
      </w:r>
    </w:p>
    <w:p w:rsidR="00291965" w:rsidRPr="00313530" w:rsidRDefault="00291965" w:rsidP="00291965">
      <w:pPr>
        <w:pStyle w:val="paragraph"/>
      </w:pPr>
      <w:r w:rsidRPr="00313530">
        <w:tab/>
        <w:t>(b)</w:t>
      </w:r>
      <w:r w:rsidRPr="00313530">
        <w:tab/>
        <w:t>in all the circumstances, either:</w:t>
      </w:r>
    </w:p>
    <w:p w:rsidR="00291965" w:rsidRPr="00313530" w:rsidRDefault="00291965" w:rsidP="00291965">
      <w:pPr>
        <w:pStyle w:val="paragraphsub"/>
      </w:pPr>
      <w:r w:rsidRPr="00313530">
        <w:tab/>
        <w:t>(i)</w:t>
      </w:r>
      <w:r w:rsidRPr="00313530">
        <w:tab/>
        <w:t>the provision has not resulted or is not likely to result, or would not result or be likely to result, in a benefit to the public; or</w:t>
      </w:r>
    </w:p>
    <w:p w:rsidR="00291965" w:rsidRPr="00313530" w:rsidRDefault="00291965" w:rsidP="00291965">
      <w:pPr>
        <w:pStyle w:val="paragraphsub"/>
      </w:pPr>
      <w:r w:rsidRPr="00313530">
        <w:tab/>
        <w:t>(ii)</w:t>
      </w:r>
      <w:r w:rsidRPr="00313530">
        <w:tab/>
        <w:t>any benefit to the public that has resulted or is likely to result, or would result or be likely to result, from the provision does not or would not outweigh the detriment to the public constituted by any lessening of competition that has resulted or is likely to result, or would result or be likely to result, from the provision;</w:t>
      </w:r>
    </w:p>
    <w:p w:rsidR="00291965" w:rsidRPr="00313530" w:rsidRDefault="00291965" w:rsidP="00291965">
      <w:pPr>
        <w:pStyle w:val="subsection2"/>
      </w:pPr>
      <w:r w:rsidRPr="00313530">
        <w:t xml:space="preserve">give the corporation a written notice (the </w:t>
      </w:r>
      <w:r w:rsidRPr="00313530">
        <w:rPr>
          <w:b/>
          <w:i/>
        </w:rPr>
        <w:t>objection notice</w:t>
      </w:r>
      <w:r w:rsidRPr="00313530">
        <w:t>) stating that it is so satisfied.</w:t>
      </w:r>
    </w:p>
    <w:p w:rsidR="00291965" w:rsidRPr="00313530" w:rsidRDefault="00291965" w:rsidP="00291965">
      <w:pPr>
        <w:pStyle w:val="SubsectionHead"/>
      </w:pPr>
      <w:r w:rsidRPr="00313530">
        <w:t>Commission’s objection notice—non</w:t>
      </w:r>
      <w:r w:rsidR="00313530">
        <w:noBreakHyphen/>
      </w:r>
      <w:r w:rsidRPr="00313530">
        <w:t>compliance with conditions</w:t>
      </w:r>
    </w:p>
    <w:p w:rsidR="00291965" w:rsidRPr="00313530" w:rsidRDefault="00291965" w:rsidP="00291965">
      <w:pPr>
        <w:pStyle w:val="subsection"/>
      </w:pPr>
      <w:r w:rsidRPr="00313530">
        <w:tab/>
        <w:t>(2A)</w:t>
      </w:r>
      <w:r w:rsidRPr="00313530">
        <w:tab/>
        <w:t>If:</w:t>
      </w:r>
    </w:p>
    <w:p w:rsidR="00291965" w:rsidRPr="00313530" w:rsidRDefault="00291965" w:rsidP="00291965">
      <w:pPr>
        <w:pStyle w:val="paragraph"/>
      </w:pPr>
      <w:r w:rsidRPr="00313530">
        <w:tab/>
        <w:t>(a)</w:t>
      </w:r>
      <w:r w:rsidRPr="00313530">
        <w:tab/>
        <w:t>a corporation gives the Commission a collective bargaining notice that relates (wholly or partly) to collective boycott conduct or proposed collective boycott conduct; and</w:t>
      </w:r>
    </w:p>
    <w:p w:rsidR="00291965" w:rsidRPr="00313530" w:rsidRDefault="00291965" w:rsidP="00291965">
      <w:pPr>
        <w:pStyle w:val="paragraph"/>
      </w:pPr>
      <w:r w:rsidRPr="00313530">
        <w:tab/>
        <w:t>(b)</w:t>
      </w:r>
      <w:r w:rsidRPr="00313530">
        <w:tab/>
        <w:t>the Commission has given the corporation a notice under subsection 93ACA(1) imposing conditions relating to the conduct or proposed conduct; and</w:t>
      </w:r>
    </w:p>
    <w:p w:rsidR="00291965" w:rsidRPr="00313530" w:rsidRDefault="00291965" w:rsidP="00291965">
      <w:pPr>
        <w:pStyle w:val="paragraph"/>
      </w:pPr>
      <w:r w:rsidRPr="00313530">
        <w:tab/>
        <w:t>(c)</w:t>
      </w:r>
      <w:r w:rsidRPr="00313530">
        <w:tab/>
        <w:t>the Commission is satisfied that the corporation has failed to comply with those conditions;</w:t>
      </w:r>
    </w:p>
    <w:p w:rsidR="00291965" w:rsidRPr="00313530" w:rsidRDefault="00291965" w:rsidP="00291965">
      <w:pPr>
        <w:pStyle w:val="subsection2"/>
      </w:pPr>
      <w:r w:rsidRPr="00313530">
        <w:t xml:space="preserve">the Commission may give the corporation a written notice (the </w:t>
      </w:r>
      <w:r w:rsidRPr="00313530">
        <w:rPr>
          <w:b/>
          <w:i/>
        </w:rPr>
        <w:t>objection notice</w:t>
      </w:r>
      <w:r w:rsidRPr="00313530">
        <w:t>) stating that the Commission is so satisfied.</w:t>
      </w:r>
    </w:p>
    <w:p w:rsidR="00291965" w:rsidRPr="00313530" w:rsidRDefault="00291965" w:rsidP="00291965">
      <w:pPr>
        <w:pStyle w:val="SubsectionHead"/>
      </w:pPr>
      <w:r w:rsidRPr="00313530">
        <w:t>Reasons for objection notice</w:t>
      </w:r>
    </w:p>
    <w:p w:rsidR="00291965" w:rsidRPr="00313530" w:rsidRDefault="00291965" w:rsidP="00291965">
      <w:pPr>
        <w:pStyle w:val="subsection"/>
      </w:pPr>
      <w:r w:rsidRPr="00313530">
        <w:tab/>
        <w:t>(3)</w:t>
      </w:r>
      <w:r w:rsidRPr="00313530">
        <w:tab/>
        <w:t>The Commission must, at the time it gives a corporation an objection notice, give the corporation a written statement of its reasons for giving the notice.</w:t>
      </w:r>
    </w:p>
    <w:p w:rsidR="00291965" w:rsidRPr="00313530" w:rsidRDefault="00291965" w:rsidP="00291965">
      <w:pPr>
        <w:pStyle w:val="SubsectionHead"/>
      </w:pPr>
      <w:r w:rsidRPr="00313530">
        <w:t>Conference before objection notice</w:t>
      </w:r>
    </w:p>
    <w:p w:rsidR="00291965" w:rsidRPr="00313530" w:rsidRDefault="00291965" w:rsidP="00291965">
      <w:pPr>
        <w:pStyle w:val="subsection"/>
      </w:pPr>
      <w:r w:rsidRPr="00313530">
        <w:tab/>
        <w:t>(4)</w:t>
      </w:r>
      <w:r w:rsidRPr="00313530">
        <w:tab/>
        <w:t>The Commission must comply with section 93A (conferences about draft objection notices) before giving an objection notice.</w:t>
      </w:r>
    </w:p>
    <w:p w:rsidR="00291965" w:rsidRPr="00313530" w:rsidRDefault="00291965" w:rsidP="00291965">
      <w:pPr>
        <w:pStyle w:val="SubsectionHead"/>
      </w:pPr>
      <w:r w:rsidRPr="00313530">
        <w:t>Commission to seek additional information</w:t>
      </w:r>
    </w:p>
    <w:p w:rsidR="00291965" w:rsidRPr="00313530" w:rsidRDefault="00291965" w:rsidP="00291965">
      <w:pPr>
        <w:pStyle w:val="subsection"/>
      </w:pPr>
      <w:r w:rsidRPr="00313530">
        <w:tab/>
        <w:t>(5)</w:t>
      </w:r>
      <w:r w:rsidRPr="00313530">
        <w:tab/>
        <w:t>For the purposes of deciding whether or not to give an objection notice:</w:t>
      </w:r>
    </w:p>
    <w:p w:rsidR="00291965" w:rsidRPr="00313530" w:rsidRDefault="00291965" w:rsidP="00291965">
      <w:pPr>
        <w:pStyle w:val="paragraph"/>
      </w:pPr>
      <w:r w:rsidRPr="00313530">
        <w:tab/>
        <w:t>(a)</w:t>
      </w:r>
      <w:r w:rsidRPr="00313530">
        <w:tab/>
        <w:t>the Commission must seek such relevant information as it considers reasonable and appropriate; and</w:t>
      </w:r>
    </w:p>
    <w:p w:rsidR="00291965" w:rsidRPr="00313530" w:rsidRDefault="00291965" w:rsidP="00291965">
      <w:pPr>
        <w:pStyle w:val="paragraph"/>
      </w:pPr>
      <w:r w:rsidRPr="00313530">
        <w:tab/>
        <w:t>(b)</w:t>
      </w:r>
      <w:r w:rsidRPr="00313530">
        <w:tab/>
        <w:t>the Commission may make a decision on the basis of:</w:t>
      </w:r>
    </w:p>
    <w:p w:rsidR="00291965" w:rsidRPr="00313530" w:rsidRDefault="00291965" w:rsidP="00291965">
      <w:pPr>
        <w:pStyle w:val="paragraphsub"/>
      </w:pPr>
      <w:r w:rsidRPr="00313530">
        <w:tab/>
        <w:t>(i)</w:t>
      </w:r>
      <w:r w:rsidRPr="00313530">
        <w:tab/>
        <w:t>any information so obtained; or</w:t>
      </w:r>
    </w:p>
    <w:p w:rsidR="00291965" w:rsidRPr="00313530" w:rsidRDefault="00291965" w:rsidP="00291965">
      <w:pPr>
        <w:pStyle w:val="paragraphsub"/>
      </w:pPr>
      <w:r w:rsidRPr="00313530">
        <w:tab/>
        <w:t>(ii)</w:t>
      </w:r>
      <w:r w:rsidRPr="00313530">
        <w:tab/>
        <w:t>any other information given to it by the corporation or any other person; or</w:t>
      </w:r>
    </w:p>
    <w:p w:rsidR="00291965" w:rsidRPr="00313530" w:rsidRDefault="00291965" w:rsidP="00291965">
      <w:pPr>
        <w:pStyle w:val="paragraphsub"/>
      </w:pPr>
      <w:r w:rsidRPr="00313530">
        <w:tab/>
        <w:t>(iii)</w:t>
      </w:r>
      <w:r w:rsidRPr="00313530">
        <w:tab/>
        <w:t>any other information in its possession.</w:t>
      </w:r>
    </w:p>
    <w:p w:rsidR="00291965" w:rsidRPr="00313530" w:rsidRDefault="00291965" w:rsidP="00291965">
      <w:pPr>
        <w:pStyle w:val="ActHead5"/>
      </w:pPr>
      <w:bookmarkStart w:id="411" w:name="_Toc179638174"/>
      <w:r w:rsidRPr="00313530">
        <w:rPr>
          <w:rStyle w:val="CharSectno"/>
        </w:rPr>
        <w:t>93ACA</w:t>
      </w:r>
      <w:r w:rsidRPr="00313530">
        <w:t xml:space="preserve">  Imposing conditions relating to collective boycott conduct</w:t>
      </w:r>
      <w:bookmarkEnd w:id="411"/>
    </w:p>
    <w:p w:rsidR="00291965" w:rsidRPr="00313530" w:rsidRDefault="00291965" w:rsidP="00291965">
      <w:pPr>
        <w:pStyle w:val="subsection"/>
      </w:pPr>
      <w:r w:rsidRPr="00313530">
        <w:tab/>
        <w:t>(1)</w:t>
      </w:r>
      <w:r w:rsidRPr="00313530">
        <w:tab/>
        <w:t>If:</w:t>
      </w:r>
    </w:p>
    <w:p w:rsidR="00291965" w:rsidRPr="00313530" w:rsidRDefault="00291965" w:rsidP="00291965">
      <w:pPr>
        <w:pStyle w:val="paragraph"/>
      </w:pPr>
      <w:r w:rsidRPr="00313530">
        <w:tab/>
        <w:t>(a)</w:t>
      </w:r>
      <w:r w:rsidRPr="00313530">
        <w:tab/>
        <w:t>a corporation gives the Commission a collective bargaining notice that relates (wholly or partly) to collective boycott conduct or proposed collective boycott conduct; and</w:t>
      </w:r>
    </w:p>
    <w:p w:rsidR="00291965" w:rsidRPr="00313530" w:rsidRDefault="00291965" w:rsidP="00291965">
      <w:pPr>
        <w:pStyle w:val="paragraph"/>
      </w:pPr>
      <w:r w:rsidRPr="00313530">
        <w:tab/>
        <w:t>(b)</w:t>
      </w:r>
      <w:r w:rsidRPr="00313530">
        <w:tab/>
        <w:t>the Commission reasonably believes that:</w:t>
      </w:r>
    </w:p>
    <w:p w:rsidR="00291965" w:rsidRPr="00313530" w:rsidRDefault="00291965" w:rsidP="00291965">
      <w:pPr>
        <w:pStyle w:val="paragraphsub"/>
      </w:pPr>
      <w:r w:rsidRPr="00313530">
        <w:tab/>
        <w:t>(i)</w:t>
      </w:r>
      <w:r w:rsidRPr="00313530">
        <w:tab/>
        <w:t>apart from this section, the Commission would have grounds to give the corporation an objection notice relating to the collective bargaining notice; and</w:t>
      </w:r>
    </w:p>
    <w:p w:rsidR="00291965" w:rsidRPr="00313530" w:rsidRDefault="00291965" w:rsidP="00291965">
      <w:pPr>
        <w:pStyle w:val="paragraphsub"/>
      </w:pPr>
      <w:r w:rsidRPr="00313530">
        <w:tab/>
        <w:t>(ii)</w:t>
      </w:r>
      <w:r w:rsidRPr="00313530">
        <w:tab/>
        <w:t>those grounds would not exist if particular conditions relating to the conduct or proposed conduct were complied with;</w:t>
      </w:r>
    </w:p>
    <w:p w:rsidR="00291965" w:rsidRPr="00313530" w:rsidRDefault="00291965" w:rsidP="00291965">
      <w:pPr>
        <w:pStyle w:val="subsection2"/>
      </w:pPr>
      <w:r w:rsidRPr="00313530">
        <w:t>the Commission may give the corporation a written notice imposing those conditions.</w:t>
      </w:r>
    </w:p>
    <w:p w:rsidR="00291965" w:rsidRPr="00313530" w:rsidRDefault="00291965" w:rsidP="00291965">
      <w:pPr>
        <w:pStyle w:val="subsection"/>
      </w:pPr>
      <w:r w:rsidRPr="00313530">
        <w:tab/>
        <w:t>(2)</w:t>
      </w:r>
      <w:r w:rsidRPr="00313530">
        <w:tab/>
        <w:t>The Commission must, in or with the notice under subsection (1), give the corporation a written statement of its reasons for giving the notice.</w:t>
      </w:r>
    </w:p>
    <w:p w:rsidR="00291965" w:rsidRPr="00313530" w:rsidRDefault="00291965" w:rsidP="00291965">
      <w:pPr>
        <w:pStyle w:val="ActHead5"/>
      </w:pPr>
      <w:bookmarkStart w:id="412" w:name="_Toc179638175"/>
      <w:r w:rsidRPr="00313530">
        <w:rPr>
          <w:rStyle w:val="CharSectno"/>
        </w:rPr>
        <w:t>93AD</w:t>
      </w:r>
      <w:r w:rsidRPr="00313530">
        <w:t xml:space="preserve">  When collective bargaining notice comes into force and ceases to be in force</w:t>
      </w:r>
      <w:bookmarkEnd w:id="412"/>
    </w:p>
    <w:p w:rsidR="00291965" w:rsidRPr="00313530" w:rsidRDefault="00291965" w:rsidP="00291965">
      <w:pPr>
        <w:pStyle w:val="SubsectionHead"/>
      </w:pPr>
      <w:r w:rsidRPr="00313530">
        <w:t>When collective bargaining notice comes into force</w:t>
      </w:r>
    </w:p>
    <w:p w:rsidR="00291965" w:rsidRPr="00313530" w:rsidRDefault="00291965" w:rsidP="00291965">
      <w:pPr>
        <w:pStyle w:val="subsection"/>
      </w:pPr>
      <w:r w:rsidRPr="00313530">
        <w:tab/>
        <w:t>(1)</w:t>
      </w:r>
      <w:r w:rsidRPr="00313530">
        <w:tab/>
        <w:t>A collective bargaining notice comes into force:</w:t>
      </w:r>
    </w:p>
    <w:p w:rsidR="00291965" w:rsidRPr="00313530" w:rsidRDefault="00291965" w:rsidP="00291965">
      <w:pPr>
        <w:pStyle w:val="paragraph"/>
      </w:pPr>
      <w:r w:rsidRPr="00313530">
        <w:tab/>
        <w:t>(a)</w:t>
      </w:r>
      <w:r w:rsidRPr="00313530">
        <w:tab/>
        <w:t>at the end of the period which is:</w:t>
      </w:r>
    </w:p>
    <w:p w:rsidR="00291965" w:rsidRPr="00313530" w:rsidRDefault="00291965" w:rsidP="00291965">
      <w:pPr>
        <w:pStyle w:val="paragraphsub"/>
      </w:pPr>
      <w:r w:rsidRPr="00313530">
        <w:tab/>
        <w:t>(i)</w:t>
      </w:r>
      <w:r w:rsidRPr="00313530">
        <w:tab/>
        <w:t>if the notice relates (wholly or partly) to collective boycott conduct or proposed collective boycott conduct—60 days or such other period as is prescribed by the regulations; or</w:t>
      </w:r>
    </w:p>
    <w:p w:rsidR="00291965" w:rsidRPr="00313530" w:rsidRDefault="00291965" w:rsidP="00291965">
      <w:pPr>
        <w:pStyle w:val="paragraphsub"/>
      </w:pPr>
      <w:r w:rsidRPr="00313530">
        <w:tab/>
        <w:t>(ii)</w:t>
      </w:r>
      <w:r w:rsidRPr="00313530">
        <w:tab/>
        <w:t>otherwise—14 days or such other period as is prescribed by the regulations;</w:t>
      </w:r>
    </w:p>
    <w:p w:rsidR="00291965" w:rsidRPr="00313530" w:rsidRDefault="00291965" w:rsidP="00291965">
      <w:pPr>
        <w:pStyle w:val="paragraph"/>
      </w:pPr>
      <w:r w:rsidRPr="00313530">
        <w:tab/>
      </w:r>
      <w:r w:rsidRPr="00313530">
        <w:tab/>
        <w:t>starting on the day the corporation gave the Commission the notice; or</w:t>
      </w:r>
    </w:p>
    <w:p w:rsidR="00291965" w:rsidRPr="00313530" w:rsidRDefault="00291965" w:rsidP="00291965">
      <w:pPr>
        <w:pStyle w:val="paragraph"/>
      </w:pPr>
      <w:r w:rsidRPr="00313530">
        <w:tab/>
        <w:t>(b)</w:t>
      </w:r>
      <w:r w:rsidRPr="00313530">
        <w:tab/>
        <w:t>if the Commission gives the corporation a conference notice during the period referred to in paragraph (a) and then decides not to give the corporation an objection notice—when the Commission makes that decision.</w:t>
      </w:r>
    </w:p>
    <w:p w:rsidR="00291965" w:rsidRPr="00313530" w:rsidRDefault="00291965" w:rsidP="00291965">
      <w:pPr>
        <w:pStyle w:val="subsection"/>
      </w:pPr>
      <w:r w:rsidRPr="00313530">
        <w:tab/>
        <w:t>(2)</w:t>
      </w:r>
      <w:r w:rsidRPr="00313530">
        <w:tab/>
        <w:t>However, a collective bargaining notice does not come into force if:</w:t>
      </w:r>
    </w:p>
    <w:p w:rsidR="00291965" w:rsidRPr="00313530" w:rsidRDefault="00291965" w:rsidP="00291965">
      <w:pPr>
        <w:pStyle w:val="paragraph"/>
      </w:pPr>
      <w:r w:rsidRPr="00313530">
        <w:tab/>
        <w:t>(a)</w:t>
      </w:r>
      <w:r w:rsidRPr="00313530">
        <w:tab/>
        <w:t>it is withdrawn, or taken to be withdrawn, before it would come into force under subsection (1); or</w:t>
      </w:r>
    </w:p>
    <w:p w:rsidR="00291965" w:rsidRPr="00313530" w:rsidRDefault="00291965" w:rsidP="00291965">
      <w:pPr>
        <w:pStyle w:val="paragraph"/>
      </w:pPr>
      <w:r w:rsidRPr="00313530">
        <w:tab/>
        <w:t>(b)</w:t>
      </w:r>
      <w:r w:rsidRPr="00313530">
        <w:tab/>
        <w:t>the Commission gives the corporation a conference notice during the period referred to in paragraph (1)(a) and then gives the corporation an objection notice.</w:t>
      </w:r>
    </w:p>
    <w:p w:rsidR="00291965" w:rsidRPr="00313530" w:rsidRDefault="00291965" w:rsidP="00291965">
      <w:pPr>
        <w:pStyle w:val="notetext"/>
      </w:pPr>
      <w:r w:rsidRPr="00313530">
        <w:t>Note:</w:t>
      </w:r>
      <w:r w:rsidRPr="00313530">
        <w:tab/>
        <w:t>Section 93AE deals with the withdrawal of a collective bargaining notice.</w:t>
      </w:r>
    </w:p>
    <w:p w:rsidR="00291965" w:rsidRPr="00313530" w:rsidRDefault="00291965" w:rsidP="00291965">
      <w:pPr>
        <w:pStyle w:val="SubsectionHead"/>
      </w:pPr>
      <w:r w:rsidRPr="00313530">
        <w:t>When collective bargaining notice ceases to be in force</w:t>
      </w:r>
    </w:p>
    <w:p w:rsidR="00291965" w:rsidRPr="00313530" w:rsidRDefault="00291965" w:rsidP="00291965">
      <w:pPr>
        <w:pStyle w:val="subsection"/>
      </w:pPr>
      <w:r w:rsidRPr="00313530">
        <w:tab/>
        <w:t>(3)</w:t>
      </w:r>
      <w:r w:rsidRPr="00313530">
        <w:tab/>
        <w:t>A collective bargaining notice ceases to be in force at the earliest of the following times:</w:t>
      </w:r>
    </w:p>
    <w:p w:rsidR="00291965" w:rsidRPr="00313530" w:rsidRDefault="00291965" w:rsidP="00291965">
      <w:pPr>
        <w:pStyle w:val="paragraph"/>
      </w:pPr>
      <w:r w:rsidRPr="00313530">
        <w:tab/>
        <w:t>(a)</w:t>
      </w:r>
      <w:r w:rsidRPr="00313530">
        <w:tab/>
        <w:t>when it is withdrawn or taken to be withdrawn;</w:t>
      </w:r>
    </w:p>
    <w:p w:rsidR="00291965" w:rsidRPr="00313530" w:rsidRDefault="00291965" w:rsidP="00291965">
      <w:pPr>
        <w:pStyle w:val="paragraph"/>
      </w:pPr>
      <w:r w:rsidRPr="00313530">
        <w:tab/>
        <w:t>(b)</w:t>
      </w:r>
      <w:r w:rsidRPr="00313530">
        <w:tab/>
        <w:t>if the Commission gives the corporation an objection notice—on the 31st day after the relevant day or on a later day specified in writing by the Commission;</w:t>
      </w:r>
    </w:p>
    <w:p w:rsidR="00291965" w:rsidRPr="00313530" w:rsidRDefault="00291965" w:rsidP="00291965">
      <w:pPr>
        <w:pStyle w:val="paragraph"/>
      </w:pPr>
      <w:r w:rsidRPr="00313530">
        <w:tab/>
        <w:t>(c)</w:t>
      </w:r>
      <w:r w:rsidRPr="00313530">
        <w:tab/>
        <w:t>at the end of:</w:t>
      </w:r>
    </w:p>
    <w:p w:rsidR="00291965" w:rsidRPr="00313530" w:rsidRDefault="00291965" w:rsidP="00291965">
      <w:pPr>
        <w:pStyle w:val="paragraphsub"/>
      </w:pPr>
      <w:r w:rsidRPr="00313530">
        <w:tab/>
        <w:t>(i)</w:t>
      </w:r>
      <w:r w:rsidRPr="00313530">
        <w:tab/>
        <w:t>if subparagraph (ii) does not apply—the period of 3 years beginning on the day the corporation gave the collective bargaining notice; or</w:t>
      </w:r>
    </w:p>
    <w:p w:rsidR="00291965" w:rsidRPr="00313530" w:rsidRDefault="00291965" w:rsidP="00291965">
      <w:pPr>
        <w:pStyle w:val="paragraphsub"/>
      </w:pPr>
      <w:r w:rsidRPr="00313530">
        <w:tab/>
        <w:t>(ii)</w:t>
      </w:r>
      <w:r w:rsidRPr="00313530">
        <w:tab/>
        <w:t>the period determined under subsection (5).</w:t>
      </w:r>
    </w:p>
    <w:p w:rsidR="00291965" w:rsidRPr="00313530" w:rsidRDefault="00291965" w:rsidP="00291965">
      <w:pPr>
        <w:pStyle w:val="notetext"/>
      </w:pPr>
      <w:r w:rsidRPr="00313530">
        <w:t>Note 1:</w:t>
      </w:r>
      <w:r w:rsidRPr="00313530">
        <w:tab/>
        <w:t>A collective bargaining notice is not in force, to the extent that it relates to collective boycott conduct, while a stop notice is in force in relation to the collective bargaining notice: see section 93AG.</w:t>
      </w:r>
    </w:p>
    <w:p w:rsidR="00291965" w:rsidRPr="00313530" w:rsidRDefault="00291965" w:rsidP="00291965">
      <w:pPr>
        <w:pStyle w:val="notetext"/>
      </w:pPr>
      <w:r w:rsidRPr="00313530">
        <w:t>Note 2:</w:t>
      </w:r>
      <w:r w:rsidRPr="00313530">
        <w:tab/>
        <w:t>Section 93AE deals with the withdrawal of a collective bargaining notice.</w:t>
      </w:r>
    </w:p>
    <w:p w:rsidR="00291965" w:rsidRPr="00313530" w:rsidRDefault="00291965" w:rsidP="00291965">
      <w:pPr>
        <w:pStyle w:val="subsection"/>
      </w:pPr>
      <w:r w:rsidRPr="00313530">
        <w:tab/>
        <w:t>(4)</w:t>
      </w:r>
      <w:r w:rsidRPr="00313530">
        <w:tab/>
        <w:t xml:space="preserve">For the purposes of subsection (3), the </w:t>
      </w:r>
      <w:r w:rsidRPr="00313530">
        <w:rPr>
          <w:b/>
          <w:i/>
        </w:rPr>
        <w:t xml:space="preserve">relevant day </w:t>
      </w:r>
      <w:r w:rsidRPr="00313530">
        <w:t>is worked out in accordance with this table:</w:t>
      </w:r>
    </w:p>
    <w:p w:rsidR="00291965" w:rsidRPr="00313530" w:rsidRDefault="00291965" w:rsidP="00291965">
      <w:pPr>
        <w:pStyle w:val="Tabletext"/>
      </w:pPr>
    </w:p>
    <w:tbl>
      <w:tblPr>
        <w:tblW w:w="0" w:type="auto"/>
        <w:tblInd w:w="113" w:type="dxa"/>
        <w:tblLayout w:type="fixed"/>
        <w:tblLook w:val="0000" w:firstRow="0" w:lastRow="0" w:firstColumn="0" w:lastColumn="0" w:noHBand="0" w:noVBand="0"/>
      </w:tblPr>
      <w:tblGrid>
        <w:gridCol w:w="236"/>
        <w:gridCol w:w="3279"/>
        <w:gridCol w:w="3571"/>
      </w:tblGrid>
      <w:tr w:rsidR="00291965" w:rsidRPr="00313530" w:rsidTr="00291965">
        <w:trPr>
          <w:cantSplit/>
          <w:tblHeader/>
        </w:trPr>
        <w:tc>
          <w:tcPr>
            <w:tcW w:w="7086" w:type="dxa"/>
            <w:gridSpan w:val="3"/>
            <w:tcBorders>
              <w:top w:val="single" w:sz="12" w:space="0" w:color="auto"/>
              <w:bottom w:val="single" w:sz="6" w:space="0" w:color="auto"/>
            </w:tcBorders>
            <w:shd w:val="clear" w:color="auto" w:fill="auto"/>
          </w:tcPr>
          <w:p w:rsidR="00291965" w:rsidRPr="00313530" w:rsidRDefault="00291965" w:rsidP="00291965">
            <w:pPr>
              <w:pStyle w:val="Tabletext"/>
              <w:keepNext/>
              <w:spacing w:before="40"/>
              <w:rPr>
                <w:b/>
                <w:i/>
              </w:rPr>
            </w:pPr>
            <w:r w:rsidRPr="00313530">
              <w:rPr>
                <w:b/>
                <w:i/>
              </w:rPr>
              <w:t>Relevant day</w:t>
            </w:r>
          </w:p>
        </w:tc>
      </w:tr>
      <w:tr w:rsidR="00291965" w:rsidRPr="00313530" w:rsidTr="00291965">
        <w:trPr>
          <w:cantSplit/>
          <w:tblHeader/>
        </w:trPr>
        <w:tc>
          <w:tcPr>
            <w:tcW w:w="236" w:type="dxa"/>
            <w:tcBorders>
              <w:top w:val="single" w:sz="6" w:space="0" w:color="auto"/>
              <w:bottom w:val="single" w:sz="12" w:space="0" w:color="auto"/>
            </w:tcBorders>
            <w:shd w:val="clear" w:color="auto" w:fill="auto"/>
          </w:tcPr>
          <w:p w:rsidR="00291965" w:rsidRPr="00313530" w:rsidRDefault="00291965" w:rsidP="00291965">
            <w:pPr>
              <w:pStyle w:val="Tabletext"/>
              <w:keepNext/>
              <w:spacing w:before="40"/>
              <w:rPr>
                <w:b/>
              </w:rPr>
            </w:pPr>
          </w:p>
        </w:tc>
        <w:tc>
          <w:tcPr>
            <w:tcW w:w="3279" w:type="dxa"/>
            <w:tcBorders>
              <w:top w:val="single" w:sz="6" w:space="0" w:color="auto"/>
              <w:bottom w:val="single" w:sz="12" w:space="0" w:color="auto"/>
            </w:tcBorders>
            <w:shd w:val="clear" w:color="auto" w:fill="auto"/>
          </w:tcPr>
          <w:p w:rsidR="00291965" w:rsidRPr="00313530" w:rsidRDefault="00291965" w:rsidP="00291965">
            <w:pPr>
              <w:pStyle w:val="Tabletext"/>
              <w:keepNext/>
              <w:spacing w:before="40"/>
              <w:rPr>
                <w:b/>
              </w:rPr>
            </w:pPr>
            <w:r w:rsidRPr="00313530">
              <w:rPr>
                <w:b/>
              </w:rPr>
              <w:t>In this situation:</w:t>
            </w:r>
          </w:p>
        </w:tc>
        <w:tc>
          <w:tcPr>
            <w:tcW w:w="3571" w:type="dxa"/>
            <w:tcBorders>
              <w:top w:val="single" w:sz="6" w:space="0" w:color="auto"/>
              <w:bottom w:val="single" w:sz="12" w:space="0" w:color="auto"/>
            </w:tcBorders>
            <w:shd w:val="clear" w:color="auto" w:fill="auto"/>
          </w:tcPr>
          <w:p w:rsidR="00291965" w:rsidRPr="00313530" w:rsidRDefault="00291965" w:rsidP="00291965">
            <w:pPr>
              <w:pStyle w:val="Tabletext"/>
              <w:keepNext/>
              <w:spacing w:before="40"/>
              <w:rPr>
                <w:b/>
              </w:rPr>
            </w:pPr>
            <w:r w:rsidRPr="00313530">
              <w:rPr>
                <w:b/>
              </w:rPr>
              <w:t xml:space="preserve">the </w:t>
            </w:r>
            <w:r w:rsidRPr="00313530">
              <w:rPr>
                <w:b/>
                <w:i/>
              </w:rPr>
              <w:t xml:space="preserve">relevant day </w:t>
            </w:r>
            <w:r w:rsidRPr="00313530">
              <w:rPr>
                <w:b/>
              </w:rPr>
              <w:t>is:</w:t>
            </w:r>
          </w:p>
        </w:tc>
      </w:tr>
      <w:tr w:rsidR="00291965" w:rsidRPr="00313530" w:rsidTr="00291965">
        <w:trPr>
          <w:cantSplit/>
        </w:trPr>
        <w:tc>
          <w:tcPr>
            <w:tcW w:w="236" w:type="dxa"/>
            <w:tcBorders>
              <w:top w:val="single" w:sz="12" w:space="0" w:color="auto"/>
              <w:bottom w:val="single" w:sz="2" w:space="0" w:color="auto"/>
            </w:tcBorders>
            <w:shd w:val="clear" w:color="auto" w:fill="auto"/>
          </w:tcPr>
          <w:p w:rsidR="00291965" w:rsidRPr="00313530" w:rsidRDefault="00291965" w:rsidP="00291965">
            <w:pPr>
              <w:pStyle w:val="Tabletext"/>
              <w:spacing w:before="40"/>
            </w:pPr>
            <w:r w:rsidRPr="00313530">
              <w:t>1</w:t>
            </w:r>
          </w:p>
        </w:tc>
        <w:tc>
          <w:tcPr>
            <w:tcW w:w="3279" w:type="dxa"/>
            <w:tcBorders>
              <w:top w:val="single" w:sz="12" w:space="0" w:color="auto"/>
              <w:bottom w:val="single" w:sz="2" w:space="0" w:color="auto"/>
            </w:tcBorders>
            <w:shd w:val="clear" w:color="auto" w:fill="auto"/>
          </w:tcPr>
          <w:p w:rsidR="00291965" w:rsidRPr="00313530" w:rsidRDefault="00291965" w:rsidP="00291965">
            <w:pPr>
              <w:pStyle w:val="Tabletext"/>
              <w:spacing w:before="40"/>
            </w:pPr>
            <w:r w:rsidRPr="00313530">
              <w:t>If an application is not made to the Tribunal for a review of the Commission’s decision to give the objection notice</w:t>
            </w:r>
          </w:p>
        </w:tc>
        <w:tc>
          <w:tcPr>
            <w:tcW w:w="3571" w:type="dxa"/>
            <w:tcBorders>
              <w:top w:val="single" w:sz="12" w:space="0" w:color="auto"/>
              <w:bottom w:val="single" w:sz="2" w:space="0" w:color="auto"/>
            </w:tcBorders>
            <w:shd w:val="clear" w:color="auto" w:fill="auto"/>
          </w:tcPr>
          <w:p w:rsidR="00291965" w:rsidRPr="00313530" w:rsidRDefault="00291965" w:rsidP="00291965">
            <w:pPr>
              <w:pStyle w:val="Tabletext"/>
              <w:spacing w:before="40"/>
            </w:pPr>
            <w:r w:rsidRPr="00313530">
              <w:t>the day the Commission gave the notice.</w:t>
            </w:r>
          </w:p>
        </w:tc>
      </w:tr>
      <w:tr w:rsidR="00291965" w:rsidRPr="00313530" w:rsidTr="00291965">
        <w:trPr>
          <w:cantSplit/>
        </w:trPr>
        <w:tc>
          <w:tcPr>
            <w:tcW w:w="236"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2</w:t>
            </w:r>
          </w:p>
        </w:tc>
        <w:tc>
          <w:tcPr>
            <w:tcW w:w="3279" w:type="dxa"/>
            <w:tcBorders>
              <w:top w:val="single" w:sz="2" w:space="0" w:color="auto"/>
              <w:bottom w:val="single" w:sz="12" w:space="0" w:color="auto"/>
            </w:tcBorders>
            <w:shd w:val="clear" w:color="auto" w:fill="auto"/>
          </w:tcPr>
          <w:p w:rsidR="00291965" w:rsidRPr="00313530" w:rsidRDefault="00291965" w:rsidP="00291965">
            <w:pPr>
              <w:pStyle w:val="Tabletext"/>
              <w:spacing w:before="40"/>
            </w:pPr>
            <w:r w:rsidRPr="00313530">
              <w:t>If an application is made to the Tribunal for a review of the Commission’s decision to give the objection notice</w:t>
            </w:r>
          </w:p>
        </w:tc>
        <w:tc>
          <w:tcPr>
            <w:tcW w:w="3571" w:type="dxa"/>
            <w:tcBorders>
              <w:top w:val="single" w:sz="2" w:space="0" w:color="auto"/>
              <w:bottom w:val="single" w:sz="12" w:space="0" w:color="auto"/>
            </w:tcBorders>
            <w:shd w:val="clear" w:color="auto" w:fill="auto"/>
          </w:tcPr>
          <w:p w:rsidR="00291965" w:rsidRPr="00313530" w:rsidRDefault="00291965" w:rsidP="00291965">
            <w:pPr>
              <w:pStyle w:val="Tablea"/>
              <w:spacing w:before="40"/>
              <w:ind w:left="193" w:hanging="193"/>
            </w:pPr>
            <w:r w:rsidRPr="00313530">
              <w:t>(a) if the review application is withdrawn—the day of the withdrawal; or</w:t>
            </w:r>
          </w:p>
          <w:p w:rsidR="00291965" w:rsidRPr="00313530" w:rsidRDefault="00291965" w:rsidP="00291965">
            <w:pPr>
              <w:pStyle w:val="Tablea"/>
              <w:spacing w:before="40"/>
              <w:ind w:left="193" w:hanging="193"/>
            </w:pPr>
            <w:r w:rsidRPr="00313530">
              <w:t>(b) if, on the application of the Commission or any other person who the Tribunal is satisfied has an interest in the subject matter of the review, the Tribunal declares that the applicant is not proceeding with the review application with due diligence—the day of the declaration; or</w:t>
            </w:r>
          </w:p>
          <w:p w:rsidR="00291965" w:rsidRPr="00313530" w:rsidRDefault="00291965" w:rsidP="00291965">
            <w:pPr>
              <w:pStyle w:val="Tablea"/>
              <w:spacing w:before="40"/>
              <w:ind w:left="193" w:hanging="193"/>
            </w:pPr>
            <w:r w:rsidRPr="00313530">
              <w:t>(c) in any other case—the day on which the Tribunal makes a determination on the review.</w:t>
            </w:r>
          </w:p>
        </w:tc>
      </w:tr>
    </w:tbl>
    <w:p w:rsidR="00291965" w:rsidRPr="00313530" w:rsidRDefault="00291965" w:rsidP="00291965">
      <w:pPr>
        <w:pStyle w:val="SubsectionHead"/>
      </w:pPr>
      <w:r w:rsidRPr="00313530">
        <w:t>Commission may determine expiry of collective bargaining notice</w:t>
      </w:r>
    </w:p>
    <w:p w:rsidR="00291965" w:rsidRPr="00313530" w:rsidRDefault="00291965" w:rsidP="00291965">
      <w:pPr>
        <w:pStyle w:val="subsection"/>
      </w:pPr>
      <w:r w:rsidRPr="00313530">
        <w:tab/>
        <w:t>(5)</w:t>
      </w:r>
      <w:r w:rsidRPr="00313530">
        <w:tab/>
        <w:t>If the Commission is satisfied that:</w:t>
      </w:r>
    </w:p>
    <w:p w:rsidR="00291965" w:rsidRPr="00313530" w:rsidRDefault="00291965" w:rsidP="00291965">
      <w:pPr>
        <w:pStyle w:val="paragraph"/>
      </w:pPr>
      <w:r w:rsidRPr="00313530">
        <w:tab/>
        <w:t>(a)</w:t>
      </w:r>
      <w:r w:rsidRPr="00313530">
        <w:tab/>
        <w:t>the period provided for in subparagraph (3)(c)(i) is not appropriate in all the circumstances; and</w:t>
      </w:r>
    </w:p>
    <w:p w:rsidR="00291965" w:rsidRPr="00313530" w:rsidRDefault="00291965" w:rsidP="00291965">
      <w:pPr>
        <w:pStyle w:val="paragraph"/>
      </w:pPr>
      <w:r w:rsidRPr="00313530">
        <w:tab/>
        <w:t>(b)</w:t>
      </w:r>
      <w:r w:rsidRPr="00313530">
        <w:tab/>
        <w:t>another period, ending no later than the end of the period of 10 years beginning on the day the corporation gave the collective bargaining notice, is appropriate in all the circumstances;</w:t>
      </w:r>
    </w:p>
    <w:p w:rsidR="00291965" w:rsidRPr="00313530" w:rsidRDefault="00291965" w:rsidP="00291965">
      <w:pPr>
        <w:pStyle w:val="subsection2"/>
      </w:pPr>
      <w:r w:rsidRPr="00313530">
        <w:t>the Commission may give to the corporation a written notice determining that other period for the purposes of subparagraph (3)(c)(ii).</w:t>
      </w:r>
    </w:p>
    <w:p w:rsidR="00291965" w:rsidRPr="00313530" w:rsidRDefault="00291965" w:rsidP="00291965">
      <w:pPr>
        <w:pStyle w:val="subsection"/>
      </w:pPr>
      <w:r w:rsidRPr="00313530">
        <w:tab/>
        <w:t>(6)</w:t>
      </w:r>
      <w:r w:rsidRPr="00313530">
        <w:tab/>
        <w:t>The Commission must, in or with the notice under subsection (5), give the corporation a written statement of its reasons for giving the notice.</w:t>
      </w:r>
    </w:p>
    <w:p w:rsidR="00291965" w:rsidRPr="00313530" w:rsidRDefault="00291965" w:rsidP="00291965">
      <w:pPr>
        <w:pStyle w:val="ActHead5"/>
      </w:pPr>
      <w:bookmarkStart w:id="413" w:name="_Toc179638176"/>
      <w:r w:rsidRPr="00313530">
        <w:rPr>
          <w:rStyle w:val="CharSectno"/>
        </w:rPr>
        <w:t>93AE</w:t>
      </w:r>
      <w:r w:rsidRPr="00313530">
        <w:t xml:space="preserve">  Withdrawal of collective bargaining notice</w:t>
      </w:r>
      <w:bookmarkEnd w:id="413"/>
    </w:p>
    <w:p w:rsidR="00291965" w:rsidRPr="00313530" w:rsidRDefault="00291965" w:rsidP="00291965">
      <w:pPr>
        <w:pStyle w:val="SubsectionHead"/>
      </w:pPr>
      <w:r w:rsidRPr="00313530">
        <w:t>Withdrawal by corporation</w:t>
      </w:r>
    </w:p>
    <w:p w:rsidR="00291965" w:rsidRPr="00313530" w:rsidRDefault="00291965" w:rsidP="00291965">
      <w:pPr>
        <w:pStyle w:val="subsection"/>
      </w:pPr>
      <w:r w:rsidRPr="00313530">
        <w:tab/>
        <w:t>(1)</w:t>
      </w:r>
      <w:r w:rsidRPr="00313530">
        <w:tab/>
        <w:t>A corporation may, by written notice given to the Commission, withdraw a collective bargaining notice it has given the Commission.</w:t>
      </w:r>
    </w:p>
    <w:p w:rsidR="00291965" w:rsidRPr="00313530" w:rsidRDefault="00291965" w:rsidP="00291965">
      <w:pPr>
        <w:pStyle w:val="subsection"/>
      </w:pPr>
      <w:r w:rsidRPr="00313530">
        <w:tab/>
        <w:t>(2)</w:t>
      </w:r>
      <w:r w:rsidRPr="00313530">
        <w:tab/>
        <w:t>The corporation may do so at any time before the Commission gives it an objection notice in relation to the collective bargaining notice.</w:t>
      </w:r>
    </w:p>
    <w:p w:rsidR="00291965" w:rsidRPr="00313530" w:rsidRDefault="00291965" w:rsidP="00291965">
      <w:pPr>
        <w:pStyle w:val="SubsectionHead"/>
      </w:pPr>
      <w:r w:rsidRPr="00313530">
        <w:t>Deemed withdrawal</w:t>
      </w:r>
    </w:p>
    <w:p w:rsidR="00291965" w:rsidRPr="00313530" w:rsidRDefault="00291965" w:rsidP="00291965">
      <w:pPr>
        <w:pStyle w:val="subsection"/>
      </w:pPr>
      <w:r w:rsidRPr="00313530">
        <w:tab/>
        <w:t>(3)</w:t>
      </w:r>
      <w:r w:rsidRPr="00313530">
        <w:tab/>
        <w:t>If:</w:t>
      </w:r>
    </w:p>
    <w:p w:rsidR="00291965" w:rsidRPr="00313530" w:rsidRDefault="00291965" w:rsidP="00291965">
      <w:pPr>
        <w:pStyle w:val="paragraph"/>
      </w:pPr>
      <w:r w:rsidRPr="00313530">
        <w:tab/>
        <w:t>(a)</w:t>
      </w:r>
      <w:r w:rsidRPr="00313530">
        <w:tab/>
        <w:t>a corporation gives the Commission a collective bargaining notice in relation to a contract or proposed contract; and</w:t>
      </w:r>
    </w:p>
    <w:p w:rsidR="00291965" w:rsidRPr="00313530" w:rsidRDefault="00291965" w:rsidP="00291965">
      <w:pPr>
        <w:pStyle w:val="paragraph"/>
      </w:pPr>
      <w:r w:rsidRPr="00313530">
        <w:tab/>
        <w:t>(b)</w:t>
      </w:r>
      <w:r w:rsidRPr="00313530">
        <w:tab/>
        <w:t>before or after the corporation gave the notice, it applies to the Commission for an authorisation for that contract or proposed contract; and</w:t>
      </w:r>
    </w:p>
    <w:p w:rsidR="00291965" w:rsidRPr="00313530" w:rsidRDefault="00291965" w:rsidP="00291965">
      <w:pPr>
        <w:pStyle w:val="paragraph"/>
      </w:pPr>
      <w:r w:rsidRPr="00313530">
        <w:tab/>
        <w:t>(c)</w:t>
      </w:r>
      <w:r w:rsidRPr="00313530">
        <w:tab/>
        <w:t>the Commission makes a determination either dismissing the application or granting an authorisation in respect of the application; and</w:t>
      </w:r>
    </w:p>
    <w:p w:rsidR="00291965" w:rsidRPr="00313530" w:rsidRDefault="00291965" w:rsidP="00291965">
      <w:pPr>
        <w:pStyle w:val="paragraph"/>
        <w:keepNext/>
      </w:pPr>
      <w:r w:rsidRPr="00313530">
        <w:tab/>
        <w:t>(d)</w:t>
      </w:r>
      <w:r w:rsidRPr="00313530">
        <w:tab/>
        <w:t>either:</w:t>
      </w:r>
    </w:p>
    <w:p w:rsidR="00291965" w:rsidRPr="00313530" w:rsidRDefault="00291965" w:rsidP="00291965">
      <w:pPr>
        <w:pStyle w:val="paragraphsub"/>
      </w:pPr>
      <w:r w:rsidRPr="00313530">
        <w:tab/>
        <w:t>(i)</w:t>
      </w:r>
      <w:r w:rsidRPr="00313530">
        <w:tab/>
        <w:t>the Tribunal makes a determination on an application for a review of the Commission’s determination; or</w:t>
      </w:r>
    </w:p>
    <w:p w:rsidR="00291965" w:rsidRPr="00313530" w:rsidRDefault="00291965" w:rsidP="00291965">
      <w:pPr>
        <w:pStyle w:val="paragraphsub"/>
      </w:pPr>
      <w:r w:rsidRPr="00313530">
        <w:tab/>
        <w:t>(ii)</w:t>
      </w:r>
      <w:r w:rsidRPr="00313530">
        <w:tab/>
        <w:t>the time for making such an application for review ends without the making of an application;</w:t>
      </w:r>
    </w:p>
    <w:p w:rsidR="00291965" w:rsidRPr="00313530" w:rsidRDefault="00291965" w:rsidP="00291965">
      <w:pPr>
        <w:pStyle w:val="subsection2"/>
      </w:pPr>
      <w:r w:rsidRPr="00313530">
        <w:t>then the collective bargaining notice is taken to be withdrawn.</w:t>
      </w:r>
    </w:p>
    <w:p w:rsidR="00291965" w:rsidRPr="00313530" w:rsidRDefault="00291965" w:rsidP="00291965">
      <w:pPr>
        <w:pStyle w:val="ActHead5"/>
      </w:pPr>
      <w:bookmarkStart w:id="414" w:name="_Toc179638177"/>
      <w:r w:rsidRPr="00313530">
        <w:rPr>
          <w:rStyle w:val="CharSectno"/>
        </w:rPr>
        <w:t>93AEA</w:t>
      </w:r>
      <w:r w:rsidRPr="00313530">
        <w:t xml:space="preserve">  Only 1 collective bargaining notice under subsection 93AB(1A) may be given</w:t>
      </w:r>
      <w:bookmarkEnd w:id="414"/>
    </w:p>
    <w:p w:rsidR="00291965" w:rsidRPr="00313530" w:rsidRDefault="00291965" w:rsidP="00291965">
      <w:pPr>
        <w:pStyle w:val="subsection"/>
      </w:pPr>
      <w:r w:rsidRPr="00313530">
        <w:tab/>
      </w:r>
      <w:r w:rsidRPr="00313530">
        <w:tab/>
        <w:t>If:</w:t>
      </w:r>
    </w:p>
    <w:p w:rsidR="00291965" w:rsidRPr="00313530" w:rsidRDefault="00291965" w:rsidP="00291965">
      <w:pPr>
        <w:pStyle w:val="paragraph"/>
      </w:pPr>
      <w:r w:rsidRPr="00313530">
        <w:tab/>
        <w:t>(a)</w:t>
      </w:r>
      <w:r w:rsidRPr="00313530">
        <w:tab/>
        <w:t>a corporation gives the Commission a collective bargaining notice under subsection 93AB(1A) in relation to a contract or proposed contract; and</w:t>
      </w:r>
    </w:p>
    <w:p w:rsidR="00291965" w:rsidRPr="00313530" w:rsidRDefault="00291965" w:rsidP="00291965">
      <w:pPr>
        <w:pStyle w:val="paragraph"/>
      </w:pPr>
      <w:r w:rsidRPr="00313530">
        <w:tab/>
        <w:t>(b)</w:t>
      </w:r>
      <w:r w:rsidRPr="00313530">
        <w:tab/>
        <w:t>either:</w:t>
      </w:r>
    </w:p>
    <w:p w:rsidR="00291965" w:rsidRPr="00313530" w:rsidRDefault="00291965" w:rsidP="00291965">
      <w:pPr>
        <w:pStyle w:val="paragraphsub"/>
      </w:pPr>
      <w:r w:rsidRPr="00313530">
        <w:tab/>
        <w:t>(i)</w:t>
      </w:r>
      <w:r w:rsidRPr="00313530">
        <w:tab/>
        <w:t>the Commission gives the corporation an objection notice in relation to the contract or proposed contract; or</w:t>
      </w:r>
    </w:p>
    <w:p w:rsidR="00291965" w:rsidRPr="00313530" w:rsidRDefault="00291965" w:rsidP="00291965">
      <w:pPr>
        <w:pStyle w:val="paragraphsub"/>
      </w:pPr>
      <w:r w:rsidRPr="00313530">
        <w:tab/>
        <w:t>(ii)</w:t>
      </w:r>
      <w:r w:rsidRPr="00313530">
        <w:tab/>
        <w:t>the collective bargaining notice is taken to be withdrawn under subsection 93AE(3);</w:t>
      </w:r>
    </w:p>
    <w:p w:rsidR="00291965" w:rsidRPr="00313530" w:rsidRDefault="00291965" w:rsidP="00291965">
      <w:pPr>
        <w:pStyle w:val="subsection2"/>
      </w:pPr>
      <w:r w:rsidRPr="00313530">
        <w:t>then a further collective bargaining notice under subsection 93AB(1A) cannot be given by any person in relation to the same contract or proposed contract or in relation to a contract or proposed contract to the like effect.</w:t>
      </w:r>
    </w:p>
    <w:p w:rsidR="00291965" w:rsidRPr="00313530" w:rsidRDefault="00291965" w:rsidP="00291965">
      <w:pPr>
        <w:pStyle w:val="ActHead5"/>
      </w:pPr>
      <w:bookmarkStart w:id="415" w:name="_Toc179638178"/>
      <w:r w:rsidRPr="00313530">
        <w:rPr>
          <w:rStyle w:val="CharSectno"/>
        </w:rPr>
        <w:t>93AF</w:t>
      </w:r>
      <w:r w:rsidRPr="00313530">
        <w:t xml:space="preserve">  Only 1 collective bargaining notice under subsection 93AB(1) may be given</w:t>
      </w:r>
      <w:bookmarkEnd w:id="415"/>
    </w:p>
    <w:p w:rsidR="00291965" w:rsidRPr="00313530" w:rsidRDefault="00291965" w:rsidP="00291965">
      <w:pPr>
        <w:pStyle w:val="subsection"/>
      </w:pPr>
      <w:r w:rsidRPr="00313530">
        <w:tab/>
      </w:r>
      <w:r w:rsidRPr="00313530">
        <w:tab/>
        <w:t>If:</w:t>
      </w:r>
    </w:p>
    <w:p w:rsidR="00291965" w:rsidRPr="00313530" w:rsidRDefault="00291965" w:rsidP="00291965">
      <w:pPr>
        <w:pStyle w:val="paragraph"/>
      </w:pPr>
      <w:r w:rsidRPr="00313530">
        <w:tab/>
        <w:t>(a)</w:t>
      </w:r>
      <w:r w:rsidRPr="00313530">
        <w:tab/>
        <w:t>a corporation gives the Commission a collective bargaining notice under subsection 93AB(1) in relation to a contract or proposed contract; and</w:t>
      </w:r>
    </w:p>
    <w:p w:rsidR="00291965" w:rsidRPr="00313530" w:rsidRDefault="00291965" w:rsidP="00291965">
      <w:pPr>
        <w:pStyle w:val="paragraph"/>
      </w:pPr>
      <w:r w:rsidRPr="00313530">
        <w:tab/>
        <w:t>(b)</w:t>
      </w:r>
      <w:r w:rsidRPr="00313530">
        <w:tab/>
        <w:t>either:</w:t>
      </w:r>
    </w:p>
    <w:p w:rsidR="00291965" w:rsidRPr="00313530" w:rsidRDefault="00291965" w:rsidP="00291965">
      <w:pPr>
        <w:pStyle w:val="paragraphsub"/>
      </w:pPr>
      <w:r w:rsidRPr="00313530">
        <w:tab/>
        <w:t>(i)</w:t>
      </w:r>
      <w:r w:rsidRPr="00313530">
        <w:tab/>
        <w:t>the Commission gives the corporation an objection notice in relation to the contract or proposed contract; or</w:t>
      </w:r>
    </w:p>
    <w:p w:rsidR="00291965" w:rsidRPr="00313530" w:rsidRDefault="00291965" w:rsidP="00291965">
      <w:pPr>
        <w:pStyle w:val="paragraphsub"/>
      </w:pPr>
      <w:r w:rsidRPr="00313530">
        <w:tab/>
        <w:t>(ii)</w:t>
      </w:r>
      <w:r w:rsidRPr="00313530">
        <w:tab/>
        <w:t>the collective bargaining notice is taken to be withdrawn under subsection 93AE(3);</w:t>
      </w:r>
    </w:p>
    <w:p w:rsidR="00291965" w:rsidRPr="00313530" w:rsidRDefault="00291965" w:rsidP="00291965">
      <w:pPr>
        <w:pStyle w:val="subsection2"/>
      </w:pPr>
      <w:r w:rsidRPr="00313530">
        <w:t>then the corporation may not give the Commission a further collective bargaining notice under subsection 93AB(1) in relation to the same contract or proposed contract or in relation to a contract or proposed contract to the like effect.</w:t>
      </w:r>
    </w:p>
    <w:p w:rsidR="00291965" w:rsidRPr="00313530" w:rsidRDefault="00291965" w:rsidP="00291965">
      <w:pPr>
        <w:pStyle w:val="ActHead5"/>
      </w:pPr>
      <w:bookmarkStart w:id="416" w:name="_Toc179638179"/>
      <w:r w:rsidRPr="00313530">
        <w:rPr>
          <w:rStyle w:val="CharSectno"/>
        </w:rPr>
        <w:t>93AG</w:t>
      </w:r>
      <w:r w:rsidRPr="00313530">
        <w:t xml:space="preserve">  Stop notice for collective boycott conduct</w:t>
      </w:r>
      <w:bookmarkEnd w:id="416"/>
    </w:p>
    <w:p w:rsidR="00291965" w:rsidRPr="00313530" w:rsidRDefault="00291965" w:rsidP="00291965">
      <w:pPr>
        <w:pStyle w:val="subsection"/>
      </w:pPr>
      <w:r w:rsidRPr="00313530">
        <w:tab/>
        <w:t>(1)</w:t>
      </w:r>
      <w:r w:rsidRPr="00313530">
        <w:tab/>
        <w:t xml:space="preserve">The Commission may give a corporation a written notice (a </w:t>
      </w:r>
      <w:r w:rsidRPr="00313530">
        <w:rPr>
          <w:b/>
          <w:i/>
        </w:rPr>
        <w:t>stop notice</w:t>
      </w:r>
      <w:r w:rsidRPr="00313530">
        <w:t>) if:</w:t>
      </w:r>
    </w:p>
    <w:p w:rsidR="00291965" w:rsidRPr="00313530" w:rsidRDefault="00291965" w:rsidP="00291965">
      <w:pPr>
        <w:pStyle w:val="paragraph"/>
      </w:pPr>
      <w:r w:rsidRPr="00313530">
        <w:tab/>
        <w:t>(a)</w:t>
      </w:r>
      <w:r w:rsidRPr="00313530">
        <w:tab/>
        <w:t>the corporation has given the Commission a collective bargaining notice that relates (wholly or partly) to collective boycott conduct; and</w:t>
      </w:r>
    </w:p>
    <w:p w:rsidR="00291965" w:rsidRPr="00313530" w:rsidRDefault="00291965" w:rsidP="00291965">
      <w:pPr>
        <w:pStyle w:val="paragraph"/>
      </w:pPr>
      <w:r w:rsidRPr="00313530">
        <w:tab/>
        <w:t>(b)</w:t>
      </w:r>
      <w:r w:rsidRPr="00313530">
        <w:tab/>
        <w:t>the collective bargaining notice is in force under section 93AD; and</w:t>
      </w:r>
    </w:p>
    <w:p w:rsidR="00291965" w:rsidRPr="00313530" w:rsidRDefault="00291965" w:rsidP="00291965">
      <w:pPr>
        <w:pStyle w:val="paragraph"/>
      </w:pPr>
      <w:r w:rsidRPr="00313530">
        <w:tab/>
        <w:t>(c)</w:t>
      </w:r>
      <w:r w:rsidRPr="00313530">
        <w:tab/>
        <w:t>there has been a material change of circumstances since:</w:t>
      </w:r>
    </w:p>
    <w:p w:rsidR="00291965" w:rsidRPr="00313530" w:rsidRDefault="00291965" w:rsidP="00291965">
      <w:pPr>
        <w:pStyle w:val="paragraphsub"/>
      </w:pPr>
      <w:r w:rsidRPr="00313530">
        <w:tab/>
        <w:t>(i)</w:t>
      </w:r>
      <w:r w:rsidRPr="00313530">
        <w:tab/>
        <w:t>if the Commission has previously given the corporation notice under this subsection in relation to the collective boycott conduct—that notice was given; or</w:t>
      </w:r>
    </w:p>
    <w:p w:rsidR="00291965" w:rsidRPr="00313530" w:rsidRDefault="00291965" w:rsidP="00291965">
      <w:pPr>
        <w:pStyle w:val="paragraphsub"/>
      </w:pPr>
      <w:r w:rsidRPr="00313530">
        <w:tab/>
        <w:t>(ii)</w:t>
      </w:r>
      <w:r w:rsidRPr="00313530">
        <w:tab/>
        <w:t>in any other case—the collective bargaining notice came into force; and</w:t>
      </w:r>
    </w:p>
    <w:p w:rsidR="00291965" w:rsidRPr="00313530" w:rsidRDefault="00291965" w:rsidP="00291965">
      <w:pPr>
        <w:pStyle w:val="paragraph"/>
      </w:pPr>
      <w:r w:rsidRPr="00313530">
        <w:tab/>
        <w:t>(d)</w:t>
      </w:r>
      <w:r w:rsidRPr="00313530">
        <w:tab/>
        <w:t>the Commission reasonably believes that:</w:t>
      </w:r>
    </w:p>
    <w:p w:rsidR="00291965" w:rsidRPr="00313530" w:rsidRDefault="00291965" w:rsidP="00291965">
      <w:pPr>
        <w:pStyle w:val="paragraphsub"/>
      </w:pPr>
      <w:r w:rsidRPr="00313530">
        <w:tab/>
        <w:t>(i)</w:t>
      </w:r>
      <w:r w:rsidRPr="00313530">
        <w:tab/>
        <w:t>the collective boycott conduct has resulted in serious detriment to the public; or</w:t>
      </w:r>
    </w:p>
    <w:p w:rsidR="00291965" w:rsidRPr="00313530" w:rsidRDefault="00291965" w:rsidP="00291965">
      <w:pPr>
        <w:pStyle w:val="paragraphsub"/>
      </w:pPr>
      <w:r w:rsidRPr="00313530">
        <w:tab/>
        <w:t>(ii)</w:t>
      </w:r>
      <w:r w:rsidRPr="00313530">
        <w:tab/>
        <w:t>serious detriment to the public is imminent as a result of the collective boycott conduct.</w:t>
      </w:r>
    </w:p>
    <w:p w:rsidR="00291965" w:rsidRPr="00313530" w:rsidRDefault="00291965" w:rsidP="00291965">
      <w:pPr>
        <w:pStyle w:val="subsection"/>
      </w:pPr>
      <w:r w:rsidRPr="00313530">
        <w:tab/>
        <w:t>(2)</w:t>
      </w:r>
      <w:r w:rsidRPr="00313530">
        <w:tab/>
        <w:t>The Commission must, in or with the stop notice, give the corporation a written statement of its reasons for giving the stop notice.</w:t>
      </w:r>
    </w:p>
    <w:p w:rsidR="00291965" w:rsidRPr="00313530" w:rsidRDefault="00291965" w:rsidP="00291965">
      <w:pPr>
        <w:pStyle w:val="subsection"/>
      </w:pPr>
      <w:r w:rsidRPr="00313530">
        <w:tab/>
        <w:t>(3)</w:t>
      </w:r>
      <w:r w:rsidRPr="00313530">
        <w:tab/>
        <w:t>While the stop notice is in force, the collective bargaining notice is taken, for the purposes of this Act, not to be in force under section 93AD to the extent that the collective bargaining notice relates to collective boycott conduct.</w:t>
      </w:r>
    </w:p>
    <w:p w:rsidR="00291965" w:rsidRPr="00313530" w:rsidRDefault="00291965" w:rsidP="00291965">
      <w:pPr>
        <w:pStyle w:val="subsection"/>
      </w:pPr>
      <w:r w:rsidRPr="00313530">
        <w:tab/>
        <w:t>(4)</w:t>
      </w:r>
      <w:r w:rsidRPr="00313530">
        <w:tab/>
        <w:t>The stop notice comes into force at the time the Commission gives the corporation the stop notice.</w:t>
      </w:r>
    </w:p>
    <w:p w:rsidR="00291965" w:rsidRPr="00313530" w:rsidRDefault="00291965" w:rsidP="00291965">
      <w:pPr>
        <w:pStyle w:val="subsection"/>
      </w:pPr>
      <w:r w:rsidRPr="00313530">
        <w:tab/>
        <w:t>(5)</w:t>
      </w:r>
      <w:r w:rsidRPr="00313530">
        <w:tab/>
        <w:t>The stop notice ceases to be in force at the earliest of the following times:</w:t>
      </w:r>
    </w:p>
    <w:p w:rsidR="00291965" w:rsidRPr="00313530" w:rsidRDefault="00291965" w:rsidP="00291965">
      <w:pPr>
        <w:pStyle w:val="paragraph"/>
      </w:pPr>
      <w:r w:rsidRPr="00313530">
        <w:tab/>
        <w:t>(a)</w:t>
      </w:r>
      <w:r w:rsidRPr="00313530">
        <w:tab/>
        <w:t>at the end of the period provided under subsection (6);</w:t>
      </w:r>
    </w:p>
    <w:p w:rsidR="00291965" w:rsidRPr="00313530" w:rsidRDefault="00291965" w:rsidP="00291965">
      <w:pPr>
        <w:pStyle w:val="paragraph"/>
      </w:pPr>
      <w:r w:rsidRPr="00313530">
        <w:tab/>
        <w:t>(b)</w:t>
      </w:r>
      <w:r w:rsidRPr="00313530">
        <w:tab/>
        <w:t>if, before the end of that period, the Commission gives the corporation an objection notice under subsection 93AC(1) or (2) that relates to the collective bargaining notice—when that objection notice is given;</w:t>
      </w:r>
    </w:p>
    <w:p w:rsidR="00291965" w:rsidRPr="00313530" w:rsidRDefault="00291965" w:rsidP="00291965">
      <w:pPr>
        <w:pStyle w:val="paragraph"/>
      </w:pPr>
      <w:r w:rsidRPr="00313530">
        <w:tab/>
        <w:t>(c)</w:t>
      </w:r>
      <w:r w:rsidRPr="00313530">
        <w:tab/>
        <w:t>if, before the end of that period, the Commission gives the corporation a notice under subsection 93ACA(1) imposing conditions relating to conduct or proposed conduct that relates to the collective bargaining notice—when that notice under subsection 93ACA(1) is given;</w:t>
      </w:r>
    </w:p>
    <w:p w:rsidR="00291965" w:rsidRPr="00313530" w:rsidRDefault="00291965" w:rsidP="00291965">
      <w:pPr>
        <w:pStyle w:val="paragraph"/>
      </w:pPr>
      <w:r w:rsidRPr="00313530">
        <w:tab/>
        <w:t>(d)</w:t>
      </w:r>
      <w:r w:rsidRPr="00313530">
        <w:tab/>
        <w:t>if the Commission withdraws the stop notice—when it is withdrawn.</w:t>
      </w:r>
    </w:p>
    <w:p w:rsidR="00291965" w:rsidRPr="00313530" w:rsidRDefault="00291965" w:rsidP="00291965">
      <w:pPr>
        <w:pStyle w:val="subsection"/>
      </w:pPr>
      <w:r w:rsidRPr="00313530">
        <w:tab/>
        <w:t>(6)</w:t>
      </w:r>
      <w:r w:rsidRPr="00313530">
        <w:tab/>
        <w:t>For the purposes of paragraph (5)(a), the period is:</w:t>
      </w:r>
    </w:p>
    <w:p w:rsidR="00291965" w:rsidRPr="00313530" w:rsidRDefault="00291965" w:rsidP="00291965">
      <w:pPr>
        <w:pStyle w:val="paragraph"/>
      </w:pPr>
      <w:r w:rsidRPr="00313530">
        <w:tab/>
        <w:t>(a)</w:t>
      </w:r>
      <w:r w:rsidRPr="00313530">
        <w:tab/>
        <w:t>the period of 90 days beginning on the day the Commission gives the corporation the stop notice; or</w:t>
      </w:r>
    </w:p>
    <w:p w:rsidR="00291965" w:rsidRPr="00313530" w:rsidRDefault="00291965" w:rsidP="00291965">
      <w:pPr>
        <w:pStyle w:val="paragraph"/>
      </w:pPr>
      <w:r w:rsidRPr="00313530">
        <w:tab/>
        <w:t>(b)</w:t>
      </w:r>
      <w:r w:rsidRPr="00313530">
        <w:tab/>
        <w:t>if the Commission extends it under subsection (7)—that period as so extended.</w:t>
      </w:r>
    </w:p>
    <w:p w:rsidR="00291965" w:rsidRPr="00313530" w:rsidRDefault="00291965" w:rsidP="00291965">
      <w:pPr>
        <w:pStyle w:val="subsection"/>
      </w:pPr>
      <w:r w:rsidRPr="00313530">
        <w:tab/>
        <w:t>(7)</w:t>
      </w:r>
      <w:r w:rsidRPr="00313530">
        <w:tab/>
        <w:t>Before the end of the period referred to in paragraph (6)(a), the Commission may extend the period by up to a further 90 days:</w:t>
      </w:r>
    </w:p>
    <w:p w:rsidR="00291965" w:rsidRPr="00313530" w:rsidRDefault="00291965" w:rsidP="00291965">
      <w:pPr>
        <w:pStyle w:val="paragraph"/>
      </w:pPr>
      <w:r w:rsidRPr="00313530">
        <w:tab/>
        <w:t>(a)</w:t>
      </w:r>
      <w:r w:rsidRPr="00313530">
        <w:tab/>
        <w:t>if satisfied that in all the circumstances it is reasonable to do so; and</w:t>
      </w:r>
    </w:p>
    <w:p w:rsidR="00291965" w:rsidRPr="00313530" w:rsidRDefault="00291965" w:rsidP="00291965">
      <w:pPr>
        <w:pStyle w:val="paragraph"/>
      </w:pPr>
      <w:r w:rsidRPr="00313530">
        <w:tab/>
        <w:t>(b)</w:t>
      </w:r>
      <w:r w:rsidRPr="00313530">
        <w:tab/>
        <w:t>by giving written notice of the extended period to the corporation.</w:t>
      </w:r>
    </w:p>
    <w:p w:rsidR="00291965" w:rsidRPr="00313530" w:rsidRDefault="00291965" w:rsidP="00291965">
      <w:pPr>
        <w:pStyle w:val="subsection"/>
      </w:pPr>
      <w:r w:rsidRPr="00313530">
        <w:tab/>
        <w:t>(8)</w:t>
      </w:r>
      <w:r w:rsidRPr="00313530">
        <w:tab/>
        <w:t>The Commission must, in or with the notice under subsection (7), give the corporation a written statement of its reasons for giving the notice.</w:t>
      </w:r>
    </w:p>
    <w:p w:rsidR="00291965" w:rsidRPr="00313530" w:rsidRDefault="00291965" w:rsidP="00291965">
      <w:pPr>
        <w:pStyle w:val="ActHead4"/>
      </w:pPr>
      <w:bookmarkStart w:id="417" w:name="_Toc179638180"/>
      <w:r w:rsidRPr="00313530">
        <w:rPr>
          <w:rStyle w:val="CharSubdNo"/>
        </w:rPr>
        <w:t>Subdivision C</w:t>
      </w:r>
      <w:r w:rsidRPr="00313530">
        <w:t>—</w:t>
      </w:r>
      <w:r w:rsidRPr="00313530">
        <w:rPr>
          <w:rStyle w:val="CharSubdText"/>
        </w:rPr>
        <w:t>Conferences</w:t>
      </w:r>
      <w:bookmarkEnd w:id="417"/>
    </w:p>
    <w:p w:rsidR="00291965" w:rsidRPr="00313530" w:rsidRDefault="00291965" w:rsidP="00291965">
      <w:pPr>
        <w:pStyle w:val="ActHead5"/>
      </w:pPr>
      <w:bookmarkStart w:id="418" w:name="_Toc179638181"/>
      <w:r w:rsidRPr="00313530">
        <w:rPr>
          <w:rStyle w:val="CharSectno"/>
        </w:rPr>
        <w:t>93A</w:t>
      </w:r>
      <w:r w:rsidRPr="00313530">
        <w:t xml:space="preserve">  Commission to afford opportunity for conference before giving notice</w:t>
      </w:r>
      <w:bookmarkEnd w:id="418"/>
    </w:p>
    <w:p w:rsidR="00291965" w:rsidRPr="00313530" w:rsidRDefault="00291965" w:rsidP="00291965">
      <w:pPr>
        <w:pStyle w:val="subsection"/>
      </w:pPr>
      <w:r w:rsidRPr="00313530">
        <w:tab/>
        <w:t>(1)</w:t>
      </w:r>
      <w:r w:rsidRPr="00313530">
        <w:tab/>
        <w:t>Before giving a notice under subsection 93(3), (3A) or (3B) or 93AC(1), (2) or (2A) in relation to any conduct or proposed conduct, the Commission shall prepare a draft notice in relation to that conduct or proposed conduct.</w:t>
      </w:r>
    </w:p>
    <w:p w:rsidR="00291965" w:rsidRPr="00313530" w:rsidRDefault="00291965" w:rsidP="00291965">
      <w:pPr>
        <w:pStyle w:val="subsection"/>
      </w:pPr>
      <w:r w:rsidRPr="00313530">
        <w:tab/>
        <w:t>(2)</w:t>
      </w:r>
      <w:r w:rsidRPr="00313530">
        <w:tab/>
        <w:t>The Commission shall, by notice in writing sent to the corporation or other person to whose conduct or proposed conduct the draft notice relates and to each other interested person, invite the corporation or other person to notify the Commission, within 14 days after a date fixed by the Commission being not earlier than the day on which the notice is sent, whether the corporation or other person wishes the Commission to hold a conference in relation to the draft notice.</w:t>
      </w:r>
    </w:p>
    <w:p w:rsidR="00291965" w:rsidRPr="00313530" w:rsidRDefault="00291965" w:rsidP="00291965">
      <w:pPr>
        <w:pStyle w:val="subsection"/>
      </w:pPr>
      <w:r w:rsidRPr="00313530">
        <w:tab/>
        <w:t>(3)</w:t>
      </w:r>
      <w:r w:rsidRPr="00313530">
        <w:tab/>
        <w:t>The Commission shall send with each notice under subsection (2) a copy of the draft notice and a summary of the reasons why it proposes to give the notice under subsection 93(3), (3A) or (3B) or 93AC(1), (2) or (2A).</w:t>
      </w:r>
    </w:p>
    <w:p w:rsidR="00291965" w:rsidRPr="00313530" w:rsidRDefault="00291965" w:rsidP="00291965">
      <w:pPr>
        <w:pStyle w:val="subsection"/>
      </w:pPr>
      <w:r w:rsidRPr="00313530">
        <w:tab/>
        <w:t>(4)</w:t>
      </w:r>
      <w:r w:rsidRPr="00313530">
        <w:tab/>
        <w:t>If each of the persons to whom a notice was sent under subsection (2):</w:t>
      </w:r>
    </w:p>
    <w:p w:rsidR="00291965" w:rsidRPr="00313530" w:rsidRDefault="00291965" w:rsidP="00291965">
      <w:pPr>
        <w:pStyle w:val="paragraph"/>
      </w:pPr>
      <w:r w:rsidRPr="00313530">
        <w:tab/>
        <w:t>(a)</w:t>
      </w:r>
      <w:r w:rsidRPr="00313530">
        <w:tab/>
        <w:t>notifies the Commission in writing within the period of 14 days mentioned in that subsection that the person does not wish the Commission to hold a conference in relation to the draft notice; or</w:t>
      </w:r>
    </w:p>
    <w:p w:rsidR="00291965" w:rsidRPr="00313530" w:rsidRDefault="00291965" w:rsidP="00291965">
      <w:pPr>
        <w:pStyle w:val="paragraph"/>
        <w:keepNext/>
      </w:pPr>
      <w:r w:rsidRPr="00313530">
        <w:tab/>
        <w:t>(b)</w:t>
      </w:r>
      <w:r w:rsidRPr="00313530">
        <w:tab/>
        <w:t>does not notify the Commission within that period that he or she wishes the Commission to hold such a conference;</w:t>
      </w:r>
    </w:p>
    <w:p w:rsidR="00291965" w:rsidRPr="00313530" w:rsidRDefault="00291965" w:rsidP="00291965">
      <w:pPr>
        <w:pStyle w:val="subsection2"/>
      </w:pPr>
      <w:r w:rsidRPr="00313530">
        <w:t>the Commission must decide after the end of that period whether or not to give the notice under subsection 93(3), (3A) or (3B) or 93AC(1), (2) or (2A).</w:t>
      </w:r>
    </w:p>
    <w:p w:rsidR="00291965" w:rsidRPr="00313530" w:rsidRDefault="00291965" w:rsidP="00291965">
      <w:pPr>
        <w:pStyle w:val="subsection"/>
      </w:pPr>
      <w:r w:rsidRPr="00313530">
        <w:tab/>
        <w:t>(5)</w:t>
      </w:r>
      <w:r w:rsidRPr="00313530">
        <w:tab/>
        <w:t>If any of the persons to whom a notice was sent under subsection (2) notifies the Commission in writing within the period of 14 days mentioned in that subsection that he or she wishes the Commission to hold a conference in relation to the draft notice, the Commission shall appoint a date (being not later than 30 days after the expiration of that period), time and place for the holding of the conference and give notice of the date, time and place so appointed to each of the persons to whom a notice was sent under subsection (2).</w:t>
      </w:r>
    </w:p>
    <w:p w:rsidR="00291965" w:rsidRPr="00313530" w:rsidRDefault="00291965" w:rsidP="00291965">
      <w:pPr>
        <w:pStyle w:val="subsection"/>
      </w:pPr>
      <w:r w:rsidRPr="00313530">
        <w:tab/>
        <w:t>(6)</w:t>
      </w:r>
      <w:r w:rsidRPr="00313530">
        <w:tab/>
        <w:t>At the conference:</w:t>
      </w:r>
    </w:p>
    <w:p w:rsidR="00291965" w:rsidRPr="00313530" w:rsidRDefault="00291965" w:rsidP="00291965">
      <w:pPr>
        <w:pStyle w:val="paragraph"/>
      </w:pPr>
      <w:r w:rsidRPr="00313530">
        <w:tab/>
        <w:t>(a)</w:t>
      </w:r>
      <w:r w:rsidRPr="00313530">
        <w:tab/>
        <w:t>the Commission shall be represented by a member or members of the Commission (being a member or members who participated in the preparation of the draft notice) nominated by the Chairperson; and</w:t>
      </w:r>
    </w:p>
    <w:p w:rsidR="00291965" w:rsidRPr="00313530" w:rsidRDefault="00291965" w:rsidP="00291965">
      <w:pPr>
        <w:pStyle w:val="paragraph"/>
      </w:pPr>
      <w:r w:rsidRPr="00313530">
        <w:tab/>
        <w:t>(b)</w:t>
      </w:r>
      <w:r w:rsidRPr="00313530">
        <w:tab/>
        <w:t>each person to whom a notice was sent under subsection (2) and any other interested person whose presence at the conference is considered by the Commission to be appropriate is entitled to attend and participate personally or, in the case of a body corporate, may be represented by a person who, or by persons each of whom, is a director, officer or employee of the body corporate; and</w:t>
      </w:r>
    </w:p>
    <w:p w:rsidR="00291965" w:rsidRPr="00313530" w:rsidRDefault="00291965" w:rsidP="00291965">
      <w:pPr>
        <w:pStyle w:val="paragraph"/>
      </w:pPr>
      <w:r w:rsidRPr="00313530">
        <w:tab/>
        <w:t>(c)</w:t>
      </w:r>
      <w:r w:rsidRPr="00313530">
        <w:tab/>
        <w:t>a person participating in the conference in accordance with paragraph (a) or (b) is entitled to have another person or other persons present to assist him or her but a person who so assists another person at the conference is not entitled to participate in the discussion; and</w:t>
      </w:r>
    </w:p>
    <w:p w:rsidR="00291965" w:rsidRPr="00313530" w:rsidRDefault="00291965" w:rsidP="00291965">
      <w:pPr>
        <w:pStyle w:val="paragraph"/>
      </w:pPr>
      <w:r w:rsidRPr="00313530">
        <w:tab/>
        <w:t>(e)</w:t>
      </w:r>
      <w:r w:rsidRPr="00313530">
        <w:tab/>
        <w:t>no other person is entitled to be present.</w:t>
      </w:r>
    </w:p>
    <w:p w:rsidR="00291965" w:rsidRPr="00313530" w:rsidRDefault="00291965" w:rsidP="00291965">
      <w:pPr>
        <w:pStyle w:val="subsection"/>
      </w:pPr>
      <w:r w:rsidRPr="00313530">
        <w:tab/>
        <w:t>(7)</w:t>
      </w:r>
      <w:r w:rsidRPr="00313530">
        <w:tab/>
        <w:t>A member of the Commission participating in the conference shall make such record of the discussions as is sufficient to set out the matters raised by the persons participating in the conference.</w:t>
      </w:r>
    </w:p>
    <w:p w:rsidR="00291965" w:rsidRPr="00313530" w:rsidRDefault="00291965" w:rsidP="00291965">
      <w:pPr>
        <w:pStyle w:val="subsection"/>
      </w:pPr>
      <w:r w:rsidRPr="00313530">
        <w:tab/>
        <w:t>(8)</w:t>
      </w:r>
      <w:r w:rsidRPr="00313530">
        <w:tab/>
        <w:t>The member of the Commission who represents the Commission at the conference, or, if the Commission is represented by more than one member of the Commission, one of those members appointed by the Chairperson:</w:t>
      </w:r>
    </w:p>
    <w:p w:rsidR="00291965" w:rsidRPr="00313530" w:rsidRDefault="00291965" w:rsidP="00291965">
      <w:pPr>
        <w:pStyle w:val="paragraph"/>
      </w:pPr>
      <w:r w:rsidRPr="00313530">
        <w:tab/>
        <w:t>(a)</w:t>
      </w:r>
      <w:r w:rsidRPr="00313530">
        <w:tab/>
        <w:t>may exclude from the conference any person who uses insulting language at the conference, creates, or takes part in creating or continuing, a disturbance at the conference or repeatedly interrupts the conference;</w:t>
      </w:r>
    </w:p>
    <w:p w:rsidR="00291965" w:rsidRPr="00313530" w:rsidRDefault="00291965" w:rsidP="00291965">
      <w:pPr>
        <w:pStyle w:val="paragraph"/>
      </w:pPr>
      <w:r w:rsidRPr="00313530">
        <w:tab/>
        <w:t>(b)</w:t>
      </w:r>
      <w:r w:rsidRPr="00313530">
        <w:tab/>
        <w:t>may terminate the conference when he or she is of the opinion that a reasonable opportunity has been given for the expression of the views of persons participating in the conference (other than persons excluded from the conference under paragraph (a)); and</w:t>
      </w:r>
    </w:p>
    <w:p w:rsidR="00291965" w:rsidRPr="00313530" w:rsidRDefault="00291965" w:rsidP="00291965">
      <w:pPr>
        <w:pStyle w:val="paragraph"/>
        <w:keepNext/>
      </w:pPr>
      <w:r w:rsidRPr="00313530">
        <w:tab/>
        <w:t>(c)</w:t>
      </w:r>
      <w:r w:rsidRPr="00313530">
        <w:tab/>
        <w:t>shall give a certificate certifying the day on which the first notification under subsection (5) in relation to the draft notice was received by the Commission and the day on which the conference terminated;</w:t>
      </w:r>
    </w:p>
    <w:p w:rsidR="00291965" w:rsidRPr="00313530" w:rsidRDefault="00291965" w:rsidP="00291965">
      <w:pPr>
        <w:pStyle w:val="subsection2"/>
      </w:pPr>
      <w:r w:rsidRPr="00313530">
        <w:t>and any such certificate shall be received in all courts as prima facie evidence of the matters certified.</w:t>
      </w:r>
    </w:p>
    <w:p w:rsidR="00291965" w:rsidRPr="00313530" w:rsidRDefault="00291965" w:rsidP="00291965">
      <w:pPr>
        <w:pStyle w:val="subsection"/>
      </w:pPr>
      <w:r w:rsidRPr="00313530">
        <w:tab/>
        <w:t>(9)</w:t>
      </w:r>
      <w:r w:rsidRPr="00313530">
        <w:tab/>
        <w:t>A document purporting to be a certificate referred to in subsection (8) shall, unless the contrary is established, be deemed to be such a certificate and to have been duly given.</w:t>
      </w:r>
    </w:p>
    <w:p w:rsidR="00291965" w:rsidRPr="00313530" w:rsidRDefault="00291965" w:rsidP="00291965">
      <w:pPr>
        <w:pStyle w:val="subsection"/>
      </w:pPr>
      <w:r w:rsidRPr="00313530">
        <w:tab/>
        <w:t>(10)</w:t>
      </w:r>
      <w:r w:rsidRPr="00313530">
        <w:tab/>
        <w:t>The Commission must take account of all matters raised at the conference.</w:t>
      </w:r>
    </w:p>
    <w:p w:rsidR="00291965" w:rsidRPr="00313530" w:rsidRDefault="00291965" w:rsidP="00291965">
      <w:pPr>
        <w:pStyle w:val="subsection"/>
      </w:pPr>
      <w:r w:rsidRPr="00313530">
        <w:tab/>
        <w:t>(10A)</w:t>
      </w:r>
      <w:r w:rsidRPr="00313530">
        <w:tab/>
        <w:t>After the conference, the Commission must decide whether or not to give a notice under subsection 93(3), (3A) or (3B) or 93AC(1), (2) or (2A).</w:t>
      </w:r>
    </w:p>
    <w:p w:rsidR="00291965" w:rsidRPr="00313530" w:rsidRDefault="00291965" w:rsidP="00291965">
      <w:pPr>
        <w:pStyle w:val="subsection"/>
      </w:pPr>
      <w:r w:rsidRPr="00313530">
        <w:tab/>
        <w:t>(11)</w:t>
      </w:r>
      <w:r w:rsidRPr="00313530">
        <w:tab/>
        <w:t xml:space="preserve">For the purposes of this section, </w:t>
      </w:r>
      <w:r w:rsidRPr="00313530">
        <w:rPr>
          <w:b/>
          <w:i/>
        </w:rPr>
        <w:t>interested person</w:t>
      </w:r>
      <w:r w:rsidRPr="00313530">
        <w:t xml:space="preserve"> means a person who has notified the Commission in writing that he or she, or a specified unincorporated association of which he or she is a member, claims to have an interest in the matter, being an interest that, in the opinion of the Commission, is real and substantial.</w:t>
      </w:r>
    </w:p>
    <w:p w:rsidR="00291965" w:rsidRPr="00313530" w:rsidRDefault="00291965" w:rsidP="00291965">
      <w:pPr>
        <w:pStyle w:val="subsection"/>
      </w:pPr>
      <w:r w:rsidRPr="00313530">
        <w:tab/>
        <w:t>(12)</w:t>
      </w:r>
      <w:r w:rsidRPr="00313530">
        <w:tab/>
        <w:t>Where the Commission is of the opinion that two or more notices given to the Commission under subsection 93(1) or 93AB(1A) or (1) by the same person, or by persons being bodies corporate that are related to each other, deal with substantially similar conduct or proposed conduct, the Commission may treat the notices as if they constituted a single notice and may prepare one draft notice in relation to the notices so given to the Commission and hold one conference in relation to that draft notice.</w:t>
      </w:r>
    </w:p>
    <w:p w:rsidR="00291965" w:rsidRPr="00313530" w:rsidRDefault="00291965" w:rsidP="00291965">
      <w:pPr>
        <w:pStyle w:val="ActHead4"/>
      </w:pPr>
      <w:bookmarkStart w:id="419" w:name="_Toc179638182"/>
      <w:r w:rsidRPr="00313530">
        <w:rPr>
          <w:rStyle w:val="CharSubdNo"/>
        </w:rPr>
        <w:t>Subdivision D</w:t>
      </w:r>
      <w:r w:rsidRPr="00313530">
        <w:t>—</w:t>
      </w:r>
      <w:r w:rsidRPr="00313530">
        <w:rPr>
          <w:rStyle w:val="CharSubdText"/>
        </w:rPr>
        <w:t>Register of notifications</w:t>
      </w:r>
      <w:bookmarkEnd w:id="419"/>
    </w:p>
    <w:p w:rsidR="00291965" w:rsidRPr="00313530" w:rsidRDefault="00291965" w:rsidP="00291965">
      <w:pPr>
        <w:pStyle w:val="ActHead5"/>
      </w:pPr>
      <w:bookmarkStart w:id="420" w:name="_Toc179638183"/>
      <w:r w:rsidRPr="00313530">
        <w:rPr>
          <w:rStyle w:val="CharSectno"/>
        </w:rPr>
        <w:t>95</w:t>
      </w:r>
      <w:r w:rsidRPr="00313530">
        <w:t xml:space="preserve">  Register of notifications</w:t>
      </w:r>
      <w:bookmarkEnd w:id="420"/>
    </w:p>
    <w:p w:rsidR="00291965" w:rsidRPr="00313530" w:rsidRDefault="00291965" w:rsidP="00291965">
      <w:pPr>
        <w:pStyle w:val="subsection"/>
      </w:pPr>
      <w:r w:rsidRPr="00313530">
        <w:tab/>
        <w:t>(1)</w:t>
      </w:r>
      <w:r w:rsidRPr="00313530">
        <w:tab/>
        <w:t>The Commission shall keep a register containing:</w:t>
      </w:r>
    </w:p>
    <w:p w:rsidR="00291965" w:rsidRPr="00313530" w:rsidRDefault="00291965" w:rsidP="00291965">
      <w:pPr>
        <w:pStyle w:val="paragraph"/>
      </w:pPr>
      <w:r w:rsidRPr="00313530">
        <w:tab/>
        <w:t>(aa)</w:t>
      </w:r>
      <w:r w:rsidRPr="00313530">
        <w:tab/>
        <w:t xml:space="preserve">notices relating to voluntary industry codes given to the Commission pursuant to regulations made under </w:t>
      </w:r>
      <w:r w:rsidR="009B4597" w:rsidRPr="00313530">
        <w:t>section 5</w:t>
      </w:r>
      <w:r w:rsidRPr="00313530">
        <w:t>1AE (including notices that have been withdrawn pursuant to those regulations); and</w:t>
      </w:r>
    </w:p>
    <w:p w:rsidR="00291965" w:rsidRPr="00313530" w:rsidRDefault="00291965" w:rsidP="00291965">
      <w:pPr>
        <w:pStyle w:val="paragraph"/>
      </w:pPr>
      <w:r w:rsidRPr="00313530">
        <w:tab/>
        <w:t>(a)</w:t>
      </w:r>
      <w:r w:rsidRPr="00313530">
        <w:tab/>
        <w:t>draft notices, and summaries of reasons, by the Commission furnished to any person under section 93A; and</w:t>
      </w:r>
    </w:p>
    <w:p w:rsidR="00291965" w:rsidRPr="00313530" w:rsidRDefault="00291965" w:rsidP="00291965">
      <w:pPr>
        <w:pStyle w:val="paragraph"/>
      </w:pPr>
      <w:r w:rsidRPr="00313530">
        <w:tab/>
        <w:t>(b)</w:t>
      </w:r>
      <w:r w:rsidRPr="00313530">
        <w:tab/>
        <w:t>records of conferences made in accordance with subsection 93A(7) and certificates in relation to conferences given under subsection 93A(8); and</w:t>
      </w:r>
    </w:p>
    <w:p w:rsidR="00291965" w:rsidRPr="00313530" w:rsidRDefault="00291965" w:rsidP="00291965">
      <w:pPr>
        <w:pStyle w:val="paragraph"/>
      </w:pPr>
      <w:r w:rsidRPr="00313530">
        <w:tab/>
        <w:t>(c)</w:t>
      </w:r>
      <w:r w:rsidRPr="00313530">
        <w:tab/>
        <w:t>notices (including notices that have been withdrawn) given to the Commission under section 93 or 93AB; and</w:t>
      </w:r>
    </w:p>
    <w:p w:rsidR="00291965" w:rsidRPr="00313530" w:rsidRDefault="00291965" w:rsidP="00291965">
      <w:pPr>
        <w:pStyle w:val="paragraph"/>
      </w:pPr>
      <w:r w:rsidRPr="00313530">
        <w:tab/>
        <w:t>(d)</w:t>
      </w:r>
      <w:r w:rsidRPr="00313530">
        <w:tab/>
        <w:t>documents furnished to the Commission in relation to such notices; and</w:t>
      </w:r>
    </w:p>
    <w:p w:rsidR="00291965" w:rsidRPr="00313530" w:rsidRDefault="00291965" w:rsidP="00291965">
      <w:pPr>
        <w:pStyle w:val="paragraph"/>
      </w:pPr>
      <w:r w:rsidRPr="00313530">
        <w:tab/>
        <w:t>(e)</w:t>
      </w:r>
      <w:r w:rsidRPr="00313530">
        <w:tab/>
        <w:t>particulars of any oral submissions made to the Commission in relation to such notices; and</w:t>
      </w:r>
    </w:p>
    <w:p w:rsidR="00291965" w:rsidRPr="00313530" w:rsidRDefault="00291965" w:rsidP="00291965">
      <w:pPr>
        <w:pStyle w:val="paragraph"/>
      </w:pPr>
      <w:r w:rsidRPr="00313530">
        <w:tab/>
        <w:t>(f)</w:t>
      </w:r>
      <w:r w:rsidRPr="00313530">
        <w:tab/>
        <w:t>particulars of notices given by the Commission to corporations in relation to notices given by corporations under section 93 or 93AB; and</w:t>
      </w:r>
    </w:p>
    <w:p w:rsidR="00291965" w:rsidRPr="00313530" w:rsidRDefault="00291965" w:rsidP="00291965">
      <w:pPr>
        <w:pStyle w:val="paragraph"/>
      </w:pPr>
      <w:r w:rsidRPr="00313530">
        <w:tab/>
        <w:t>(g)</w:t>
      </w:r>
      <w:r w:rsidRPr="00313530">
        <w:tab/>
        <w:t>particulars of any permits given by the Commission under subparagraph 93(7)(b)(i); and</w:t>
      </w:r>
    </w:p>
    <w:p w:rsidR="00291965" w:rsidRPr="00313530" w:rsidRDefault="00291965" w:rsidP="00291965">
      <w:pPr>
        <w:pStyle w:val="paragraph"/>
      </w:pPr>
      <w:r w:rsidRPr="00313530">
        <w:tab/>
        <w:t>(ga)</w:t>
      </w:r>
      <w:r w:rsidRPr="00313530">
        <w:tab/>
        <w:t>details of the specification of any day by the Commission under paragraph 93(7C)(b) or (c); and</w:t>
      </w:r>
    </w:p>
    <w:p w:rsidR="00291965" w:rsidRPr="00313530" w:rsidRDefault="00291965" w:rsidP="00291965">
      <w:pPr>
        <w:pStyle w:val="paragraph"/>
      </w:pPr>
      <w:r w:rsidRPr="00313530">
        <w:tab/>
        <w:t>(gb)</w:t>
      </w:r>
      <w:r w:rsidRPr="00313530">
        <w:tab/>
        <w:t>details of the specification of any day by the Commission under paragraph 93AD(3)(b).</w:t>
      </w:r>
    </w:p>
    <w:p w:rsidR="00291965" w:rsidRPr="00313530" w:rsidRDefault="00291965" w:rsidP="00291965">
      <w:pPr>
        <w:pStyle w:val="subsection"/>
      </w:pPr>
      <w:r w:rsidRPr="00313530">
        <w:tab/>
        <w:t>(2)</w:t>
      </w:r>
      <w:r w:rsidRPr="00313530">
        <w:tab/>
        <w:t>Where a person furnishes a document to the Commission:</w:t>
      </w:r>
    </w:p>
    <w:p w:rsidR="00291965" w:rsidRPr="00313530" w:rsidRDefault="00291965" w:rsidP="00291965">
      <w:pPr>
        <w:pStyle w:val="paragraph"/>
      </w:pPr>
      <w:r w:rsidRPr="00313530">
        <w:tab/>
        <w:t>(a)</w:t>
      </w:r>
      <w:r w:rsidRPr="00313530">
        <w:tab/>
        <w:t>in relation to a notice given to the Commission under section 93 or 93AB; or</w:t>
      </w:r>
    </w:p>
    <w:p w:rsidR="00291965" w:rsidRPr="00313530" w:rsidRDefault="00291965" w:rsidP="00291965">
      <w:pPr>
        <w:pStyle w:val="paragraph"/>
        <w:keepNext/>
      </w:pPr>
      <w:r w:rsidRPr="00313530">
        <w:tab/>
        <w:t>(b)</w:t>
      </w:r>
      <w:r w:rsidRPr="00313530">
        <w:tab/>
        <w:t>in relation to a conference held under Division 3 of Part XI;</w:t>
      </w:r>
    </w:p>
    <w:p w:rsidR="00291965" w:rsidRPr="00313530" w:rsidRDefault="00291965" w:rsidP="00291965">
      <w:pPr>
        <w:pStyle w:val="subsection2"/>
      </w:pPr>
      <w:r w:rsidRPr="00313530">
        <w:t>or makes an oral submission to the Commission in relation to the notice or the conference, he or she may, at the time when the document is furnished or the submission is made, request that the document or a part of the document, or that particulars of the submission or of part of the submission, be excluded from the register kept under subsection (1) by reason of the confidential nature of any of the matters contained in the document or submission.</w:t>
      </w:r>
    </w:p>
    <w:p w:rsidR="00291965" w:rsidRPr="00313530" w:rsidRDefault="00291965" w:rsidP="00291965">
      <w:pPr>
        <w:pStyle w:val="subsection"/>
        <w:keepNext/>
        <w:keepLines/>
      </w:pPr>
      <w:r w:rsidRPr="00313530">
        <w:tab/>
        <w:t>(3)</w:t>
      </w:r>
      <w:r w:rsidRPr="00313530">
        <w:tab/>
        <w:t>Where such a request is made:</w:t>
      </w:r>
    </w:p>
    <w:p w:rsidR="00291965" w:rsidRPr="00313530" w:rsidRDefault="00291965" w:rsidP="00291965">
      <w:pPr>
        <w:pStyle w:val="paragraph"/>
      </w:pPr>
      <w:r w:rsidRPr="00313530">
        <w:tab/>
        <w:t>(a)</w:t>
      </w:r>
      <w:r w:rsidRPr="00313530">
        <w:tab/>
        <w:t>if the document or part of the document, or the submission or part of the submission, to which the request relates contains particulars of:</w:t>
      </w:r>
    </w:p>
    <w:p w:rsidR="00291965" w:rsidRPr="00313530" w:rsidRDefault="00291965" w:rsidP="00291965">
      <w:pPr>
        <w:pStyle w:val="paragraphsub"/>
      </w:pPr>
      <w:r w:rsidRPr="00313530">
        <w:tab/>
        <w:t>(i)</w:t>
      </w:r>
      <w:r w:rsidRPr="00313530">
        <w:tab/>
        <w:t>a secret formula or process;</w:t>
      </w:r>
    </w:p>
    <w:p w:rsidR="00291965" w:rsidRPr="00313530" w:rsidRDefault="00291965" w:rsidP="00291965">
      <w:pPr>
        <w:pStyle w:val="paragraphsub"/>
      </w:pPr>
      <w:r w:rsidRPr="00313530">
        <w:tab/>
        <w:t>(ii)</w:t>
      </w:r>
      <w:r w:rsidRPr="00313530">
        <w:tab/>
        <w:t>the cash consideration offered for the acquisition of shares in the capital of a body corporate or of assets of a person; or</w:t>
      </w:r>
    </w:p>
    <w:p w:rsidR="00291965" w:rsidRPr="00313530" w:rsidRDefault="00291965" w:rsidP="00291965">
      <w:pPr>
        <w:pStyle w:val="paragraphsub"/>
      </w:pPr>
      <w:r w:rsidRPr="00313530">
        <w:tab/>
        <w:t>(iii)</w:t>
      </w:r>
      <w:r w:rsidRPr="00313530">
        <w:tab/>
        <w:t>the current costs of manufacturing, producing or marketing goods or services;</w:t>
      </w:r>
    </w:p>
    <w:p w:rsidR="00291965" w:rsidRPr="00313530" w:rsidRDefault="00291965" w:rsidP="00291965">
      <w:pPr>
        <w:pStyle w:val="paragraph"/>
      </w:pPr>
      <w:r w:rsidRPr="00313530">
        <w:tab/>
      </w:r>
      <w:r w:rsidRPr="00313530">
        <w:tab/>
        <w:t>the Commission shall exclude the document or the part of the document, or particulars of the submission or of the part of the submission, as the case may be, from the register kept under subsection (1); and</w:t>
      </w:r>
    </w:p>
    <w:p w:rsidR="00291965" w:rsidRPr="00313530" w:rsidRDefault="00291965" w:rsidP="00291965">
      <w:pPr>
        <w:pStyle w:val="paragraph"/>
      </w:pPr>
      <w:r w:rsidRPr="00313530">
        <w:tab/>
        <w:t>(b)</w:t>
      </w:r>
      <w:r w:rsidRPr="00313530">
        <w:tab/>
        <w:t>in any other case—the Commission may, if it is satisfied that it is desirable to do so by reason of the confidential nature of matters contained in the document or the part of the document, or in the submission or the part of the submission, exclude the document or the part of the document, or particulars of the submission or of the part of the submission, as the case may be, from that register.</w:t>
      </w:r>
    </w:p>
    <w:p w:rsidR="00291965" w:rsidRPr="00313530" w:rsidRDefault="00291965" w:rsidP="00291965">
      <w:pPr>
        <w:pStyle w:val="subsection"/>
      </w:pPr>
      <w:r w:rsidRPr="00313530">
        <w:tab/>
        <w:t>(4)</w:t>
      </w:r>
      <w:r w:rsidRPr="00313530">
        <w:tab/>
        <w:t>If the Commission refuses a request to exclude a document or a part of a document from the register kept under subsection (1), the Commission shall, if the person who furnished the document to the Commission so requires, return the document or part of the document to him or her and, in that case, paragraph (1)(d) does not apply in relation to the document or part of the document.</w:t>
      </w:r>
    </w:p>
    <w:p w:rsidR="00291965" w:rsidRPr="00313530" w:rsidRDefault="00291965" w:rsidP="00291965">
      <w:pPr>
        <w:pStyle w:val="subsection"/>
        <w:spacing w:before="80"/>
      </w:pPr>
      <w:r w:rsidRPr="00313530">
        <w:tab/>
        <w:t>(5)</w:t>
      </w:r>
      <w:r w:rsidRPr="00313530">
        <w:tab/>
        <w:t>Subsection (4) does not apply in relation to a document that was produced to the Minister or the Commission in pursuance of a notice under section 65Q or 155.</w:t>
      </w:r>
    </w:p>
    <w:p w:rsidR="00291965" w:rsidRPr="00313530" w:rsidRDefault="00291965" w:rsidP="00291965">
      <w:pPr>
        <w:pStyle w:val="subsection"/>
        <w:spacing w:before="80"/>
      </w:pPr>
      <w:r w:rsidRPr="00313530">
        <w:tab/>
        <w:t>(6)</w:t>
      </w:r>
      <w:r w:rsidRPr="00313530">
        <w:tab/>
        <w:t>If the Commission refuses a request to exclude particulars of an oral submission or of part of an oral submission from the register kept under subsection (1), the person who made the submission may inform the Commission that he or she withdraws the submission or that part of the submission and, in that case, paragraph (1)(e) does not apply in relation to the submission or that part of the submission, as the case may be.</w:t>
      </w:r>
    </w:p>
    <w:p w:rsidR="00291965" w:rsidRPr="00313530" w:rsidRDefault="00291965" w:rsidP="00291965">
      <w:pPr>
        <w:pStyle w:val="subsection"/>
        <w:spacing w:before="80"/>
      </w:pPr>
      <w:r w:rsidRPr="00313530">
        <w:tab/>
        <w:t>(7)</w:t>
      </w:r>
      <w:r w:rsidRPr="00313530">
        <w:tab/>
        <w:t>Where the Commission is satisfied that it is desirable to do so for any reason other than the confidential nature of matters contained in a document or submission, the Commission may exclude a document or part of a document referred to in paragraph (1)(d) or particulars referred to in paragraph (1)(e) from the register kept under subsection (1).</w:t>
      </w:r>
    </w:p>
    <w:p w:rsidR="00291965" w:rsidRPr="00313530" w:rsidRDefault="00291965" w:rsidP="00291965">
      <w:pPr>
        <w:pStyle w:val="subsection"/>
        <w:spacing w:before="80"/>
      </w:pPr>
      <w:r w:rsidRPr="00313530">
        <w:tab/>
        <w:t>(8)</w:t>
      </w:r>
      <w:r w:rsidRPr="00313530">
        <w:tab/>
        <w:t>If a person requests in accordance with subsection (2) that a document or part of a document, or that particulars of a submission or of part of a submission, be excluded from the register kept under subsection (1), the document or the part of the document, or particulars of the submission or of the part of the submission, shall not be included in that register until the Commission has made a determination in relation to the request.</w:t>
      </w:r>
    </w:p>
    <w:p w:rsidR="00291965" w:rsidRPr="00313530" w:rsidRDefault="00291965" w:rsidP="00291965">
      <w:pPr>
        <w:pStyle w:val="ActHead3"/>
        <w:pageBreakBefore/>
      </w:pPr>
      <w:bookmarkStart w:id="421" w:name="_Toc179638184"/>
      <w:r w:rsidRPr="00313530">
        <w:rPr>
          <w:rStyle w:val="CharDivNo"/>
        </w:rPr>
        <w:t>Division 3</w:t>
      </w:r>
      <w:r w:rsidRPr="00313530">
        <w:t>—</w:t>
      </w:r>
      <w:r w:rsidRPr="00313530">
        <w:rPr>
          <w:rStyle w:val="CharDivText"/>
        </w:rPr>
        <w:t>Class exemptions</w:t>
      </w:r>
      <w:bookmarkEnd w:id="421"/>
    </w:p>
    <w:p w:rsidR="00291965" w:rsidRPr="00313530" w:rsidRDefault="00291965" w:rsidP="00291965">
      <w:pPr>
        <w:pStyle w:val="ActHead5"/>
      </w:pPr>
      <w:bookmarkStart w:id="422" w:name="_Toc179638185"/>
      <w:r w:rsidRPr="00313530">
        <w:rPr>
          <w:rStyle w:val="CharSectno"/>
        </w:rPr>
        <w:t>95AA</w:t>
      </w:r>
      <w:r w:rsidRPr="00313530">
        <w:t xml:space="preserve">  Commission may determine class exemptions</w:t>
      </w:r>
      <w:bookmarkEnd w:id="422"/>
    </w:p>
    <w:p w:rsidR="00291965" w:rsidRPr="00313530" w:rsidRDefault="00291965" w:rsidP="00291965">
      <w:pPr>
        <w:pStyle w:val="subsection"/>
      </w:pPr>
      <w:r w:rsidRPr="00313530">
        <w:tab/>
        <w:t>(1)</w:t>
      </w:r>
      <w:r w:rsidRPr="00313530">
        <w:tab/>
        <w:t>The Commission may, by legislative instrument, determine that one or more specified provisions of Part IV do not apply to a kind of conduct specified in the determination, if the Commission is satisfied in all the circumstances:</w:t>
      </w:r>
    </w:p>
    <w:p w:rsidR="00291965" w:rsidRPr="00313530" w:rsidRDefault="00291965" w:rsidP="00291965">
      <w:pPr>
        <w:pStyle w:val="paragraph"/>
      </w:pPr>
      <w:r w:rsidRPr="00313530">
        <w:tab/>
        <w:t>(a)</w:t>
      </w:r>
      <w:r w:rsidRPr="00313530">
        <w:tab/>
        <w:t>that conduct of that kind would not have the effect, or would not be likely to have the effect, of substantially lessening competition; or</w:t>
      </w:r>
    </w:p>
    <w:p w:rsidR="00291965" w:rsidRPr="00313530" w:rsidRDefault="00291965" w:rsidP="00291965">
      <w:pPr>
        <w:pStyle w:val="paragraph"/>
      </w:pPr>
      <w:r w:rsidRPr="00313530">
        <w:tab/>
        <w:t>(b)</w:t>
      </w:r>
      <w:r w:rsidRPr="00313530">
        <w:tab/>
        <w:t>that conduct of that kind would result, or would be likely to result, in a benefit to the public that would outweigh the detriment to the public that would result, or would be likely to result, from conduct of that kind.</w:t>
      </w:r>
    </w:p>
    <w:p w:rsidR="00291965" w:rsidRPr="00313530" w:rsidRDefault="00291965" w:rsidP="00291965">
      <w:pPr>
        <w:pStyle w:val="notetext"/>
      </w:pPr>
      <w:r w:rsidRPr="00313530">
        <w:t>Note:</w:t>
      </w:r>
      <w:r w:rsidRPr="00313530">
        <w:tab/>
        <w:t xml:space="preserve">For variation and revocation, see subsection 33(3) of the </w:t>
      </w:r>
      <w:r w:rsidRPr="00313530">
        <w:rPr>
          <w:i/>
        </w:rPr>
        <w:t>Acts Interpretation Act 1901</w:t>
      </w:r>
      <w:r w:rsidRPr="00313530">
        <w:t>.</w:t>
      </w:r>
    </w:p>
    <w:p w:rsidR="00291965" w:rsidRPr="00313530" w:rsidRDefault="00291965" w:rsidP="00291965">
      <w:pPr>
        <w:pStyle w:val="subsection"/>
      </w:pPr>
      <w:r w:rsidRPr="00313530">
        <w:tab/>
        <w:t>(2)</w:t>
      </w:r>
      <w:r w:rsidRPr="00313530">
        <w:tab/>
        <w:t>The Commission may specify in the determination any one or more of the following limitations:</w:t>
      </w:r>
    </w:p>
    <w:p w:rsidR="00291965" w:rsidRPr="00313530" w:rsidRDefault="00291965" w:rsidP="00291965">
      <w:pPr>
        <w:pStyle w:val="paragraph"/>
      </w:pPr>
      <w:r w:rsidRPr="00313530">
        <w:tab/>
        <w:t>(a)</w:t>
      </w:r>
      <w:r w:rsidRPr="00313530">
        <w:tab/>
        <w:t>a limitation to persons of a specified kind;</w:t>
      </w:r>
    </w:p>
    <w:p w:rsidR="00291965" w:rsidRPr="00313530" w:rsidRDefault="00291965" w:rsidP="00291965">
      <w:pPr>
        <w:pStyle w:val="paragraph"/>
      </w:pPr>
      <w:r w:rsidRPr="00313530">
        <w:tab/>
        <w:t>(b)</w:t>
      </w:r>
      <w:r w:rsidRPr="00313530">
        <w:tab/>
        <w:t>a limitation to circumstances of a specified kind;</w:t>
      </w:r>
    </w:p>
    <w:p w:rsidR="00291965" w:rsidRPr="00313530" w:rsidRDefault="00291965" w:rsidP="00291965">
      <w:pPr>
        <w:pStyle w:val="paragraph"/>
      </w:pPr>
      <w:r w:rsidRPr="00313530">
        <w:tab/>
        <w:t>(c)</w:t>
      </w:r>
      <w:r w:rsidRPr="00313530">
        <w:tab/>
        <w:t>a limitation to conduct that complies with specified conditions.</w:t>
      </w:r>
    </w:p>
    <w:p w:rsidR="00291965" w:rsidRPr="00313530" w:rsidRDefault="00291965" w:rsidP="00291965">
      <w:pPr>
        <w:pStyle w:val="subsection"/>
      </w:pPr>
      <w:r w:rsidRPr="00313530">
        <w:tab/>
        <w:t>(3)</w:t>
      </w:r>
      <w:r w:rsidRPr="00313530">
        <w:tab/>
        <w:t>The determination must specify the period, ending no later than the end of the period of 10 years beginning on the day it is made, for which it is to be in force.</w:t>
      </w:r>
    </w:p>
    <w:p w:rsidR="00291965" w:rsidRPr="00313530" w:rsidRDefault="00291965" w:rsidP="00291965">
      <w:pPr>
        <w:pStyle w:val="subsection"/>
      </w:pPr>
      <w:r w:rsidRPr="00313530">
        <w:tab/>
        <w:t>(4)</w:t>
      </w:r>
      <w:r w:rsidRPr="00313530">
        <w:tab/>
        <w:t>The determination:</w:t>
      </w:r>
    </w:p>
    <w:p w:rsidR="00291965" w:rsidRPr="00313530" w:rsidRDefault="00291965" w:rsidP="00291965">
      <w:pPr>
        <w:pStyle w:val="paragraph"/>
      </w:pPr>
      <w:r w:rsidRPr="00313530">
        <w:tab/>
        <w:t>(a)</w:t>
      </w:r>
      <w:r w:rsidRPr="00313530">
        <w:tab/>
        <w:t>enters into force on the day it is made or on such later day (if any) as is specified in the determination; and</w:t>
      </w:r>
    </w:p>
    <w:p w:rsidR="00291965" w:rsidRPr="00313530" w:rsidRDefault="00291965" w:rsidP="00291965">
      <w:pPr>
        <w:pStyle w:val="paragraph"/>
      </w:pPr>
      <w:r w:rsidRPr="00313530">
        <w:tab/>
        <w:t>(b)</w:t>
      </w:r>
      <w:r w:rsidRPr="00313530">
        <w:tab/>
        <w:t>ceases to be in force at the earlier of the following times:</w:t>
      </w:r>
    </w:p>
    <w:p w:rsidR="00291965" w:rsidRPr="00313530" w:rsidRDefault="00291965" w:rsidP="00291965">
      <w:pPr>
        <w:pStyle w:val="paragraphsub"/>
      </w:pPr>
      <w:r w:rsidRPr="00313530">
        <w:tab/>
        <w:t>(i)</w:t>
      </w:r>
      <w:r w:rsidRPr="00313530">
        <w:tab/>
        <w:t>if the determination is revoked—at the time the revocation takes effect;</w:t>
      </w:r>
    </w:p>
    <w:p w:rsidR="00291965" w:rsidRPr="00313530" w:rsidRDefault="00291965" w:rsidP="00291965">
      <w:pPr>
        <w:pStyle w:val="paragraphsub"/>
      </w:pPr>
      <w:r w:rsidRPr="00313530">
        <w:tab/>
        <w:t>(ii)</w:t>
      </w:r>
      <w:r w:rsidRPr="00313530">
        <w:tab/>
        <w:t>at the end of the period specified under subsection (3) of this section.</w:t>
      </w:r>
    </w:p>
    <w:p w:rsidR="00291965" w:rsidRPr="00313530" w:rsidRDefault="00291965" w:rsidP="00291965">
      <w:pPr>
        <w:pStyle w:val="subsection"/>
      </w:pPr>
      <w:r w:rsidRPr="00313530">
        <w:tab/>
        <w:t>(5)</w:t>
      </w:r>
      <w:r w:rsidRPr="00313530">
        <w:tab/>
        <w:t>While the determination remains in force, but subject to section 95AB and any limitations specified under subsection (2), the provisions of Part IV specified in the determination do not apply in relation to conduct of the kind specified in the determination.</w:t>
      </w:r>
    </w:p>
    <w:p w:rsidR="00291965" w:rsidRPr="00313530" w:rsidRDefault="00291965" w:rsidP="00291965">
      <w:pPr>
        <w:pStyle w:val="subsection"/>
      </w:pPr>
      <w:r w:rsidRPr="00313530">
        <w:tab/>
        <w:t>(6)</w:t>
      </w:r>
      <w:r w:rsidRPr="00313530">
        <w:tab/>
        <w:t xml:space="preserve">Despite subsection 44(1) of the </w:t>
      </w:r>
      <w:r w:rsidRPr="00313530">
        <w:rPr>
          <w:i/>
        </w:rPr>
        <w:t>Legislation Act 2003</w:t>
      </w:r>
      <w:r w:rsidRPr="00313530">
        <w:t>, section 42 (disallowance) of that Act applies to a legislative instrument made under subsection (1) of this section.</w:t>
      </w:r>
    </w:p>
    <w:p w:rsidR="00291965" w:rsidRPr="00313530" w:rsidRDefault="00291965" w:rsidP="00291965">
      <w:pPr>
        <w:pStyle w:val="ActHead5"/>
      </w:pPr>
      <w:bookmarkStart w:id="423" w:name="_Toc179638186"/>
      <w:r w:rsidRPr="00313530">
        <w:rPr>
          <w:rStyle w:val="CharSectno"/>
        </w:rPr>
        <w:t>95AB</w:t>
      </w:r>
      <w:r w:rsidRPr="00313530">
        <w:t xml:space="preserve">  Commission may withdraw the benefit of class exemption in particular case</w:t>
      </w:r>
      <w:bookmarkEnd w:id="423"/>
    </w:p>
    <w:p w:rsidR="00291965" w:rsidRPr="00313530" w:rsidRDefault="00291965" w:rsidP="00291965">
      <w:pPr>
        <w:pStyle w:val="subsection"/>
      </w:pPr>
      <w:r w:rsidRPr="00313530">
        <w:tab/>
        <w:t>(1)</w:t>
      </w:r>
      <w:r w:rsidRPr="00313530">
        <w:tab/>
        <w:t>The Commission may give a person a written notice if:</w:t>
      </w:r>
    </w:p>
    <w:p w:rsidR="00291965" w:rsidRPr="00313530" w:rsidRDefault="00291965" w:rsidP="00291965">
      <w:pPr>
        <w:pStyle w:val="paragraph"/>
      </w:pPr>
      <w:r w:rsidRPr="00313530">
        <w:tab/>
        <w:t>(a)</w:t>
      </w:r>
      <w:r w:rsidRPr="00313530">
        <w:tab/>
        <w:t>a determination in force under section 95AA specifies a kind of conduct; and</w:t>
      </w:r>
    </w:p>
    <w:p w:rsidR="00291965" w:rsidRPr="00313530" w:rsidRDefault="00291965" w:rsidP="00291965">
      <w:pPr>
        <w:pStyle w:val="paragraph"/>
      </w:pPr>
      <w:r w:rsidRPr="00313530">
        <w:tab/>
        <w:t>(b)</w:t>
      </w:r>
      <w:r w:rsidRPr="00313530">
        <w:tab/>
        <w:t>the Commission is satisfied that particular conduct of that kind engaged in by the person:</w:t>
      </w:r>
    </w:p>
    <w:p w:rsidR="00291965" w:rsidRPr="00313530" w:rsidRDefault="00291965" w:rsidP="00291965">
      <w:pPr>
        <w:pStyle w:val="paragraphsub"/>
      </w:pPr>
      <w:r w:rsidRPr="00313530">
        <w:tab/>
        <w:t>(i)</w:t>
      </w:r>
      <w:r w:rsidRPr="00313530">
        <w:tab/>
        <w:t>would have the effect, or would be likely to have the effect, of substantially lessening competition; and</w:t>
      </w:r>
    </w:p>
    <w:p w:rsidR="00291965" w:rsidRPr="00313530" w:rsidRDefault="00291965" w:rsidP="00291965">
      <w:pPr>
        <w:pStyle w:val="paragraphsub"/>
      </w:pPr>
      <w:r w:rsidRPr="00313530">
        <w:tab/>
        <w:t>(ii)</w:t>
      </w:r>
      <w:r w:rsidRPr="00313530">
        <w:tab/>
        <w:t>would not result or be likely to result in a benefit to the public that would outweigh the detriment to the public that would result, or would be likely to result, from the conduct.</w:t>
      </w:r>
    </w:p>
    <w:p w:rsidR="00291965" w:rsidRPr="00313530" w:rsidRDefault="00291965" w:rsidP="00291965">
      <w:pPr>
        <w:pStyle w:val="notetext"/>
      </w:pPr>
      <w:r w:rsidRPr="00313530">
        <w:t>Note:</w:t>
      </w:r>
      <w:r w:rsidRPr="00313530">
        <w:tab/>
        <w:t xml:space="preserve">For variation and revocation, see subsection 33(3) of the </w:t>
      </w:r>
      <w:r w:rsidRPr="00313530">
        <w:rPr>
          <w:i/>
        </w:rPr>
        <w:t>Acts Interpretation Act 1901</w:t>
      </w:r>
      <w:r w:rsidRPr="00313530">
        <w:t>.</w:t>
      </w:r>
    </w:p>
    <w:p w:rsidR="00291965" w:rsidRPr="00313530" w:rsidRDefault="00291965" w:rsidP="00291965">
      <w:pPr>
        <w:pStyle w:val="subsection"/>
      </w:pPr>
      <w:r w:rsidRPr="00313530">
        <w:tab/>
        <w:t>(2)</w:t>
      </w:r>
      <w:r w:rsidRPr="00313530">
        <w:tab/>
        <w:t>The Commission must, in or with the notice under subsection (1), give the person a written statement of its reasons for giving the notice.</w:t>
      </w:r>
    </w:p>
    <w:p w:rsidR="00291965" w:rsidRPr="00313530" w:rsidRDefault="00291965" w:rsidP="00291965">
      <w:pPr>
        <w:pStyle w:val="subsection"/>
      </w:pPr>
      <w:r w:rsidRPr="00313530">
        <w:tab/>
        <w:t>(3)</w:t>
      </w:r>
      <w:r w:rsidRPr="00313530">
        <w:tab/>
        <w:t>While a notice under subsection (1) is in force, the determination does not apply to the conduct specified in the notice engaged in by the person.</w:t>
      </w:r>
    </w:p>
    <w:p w:rsidR="00291965" w:rsidRPr="00313530" w:rsidRDefault="00291965" w:rsidP="00291965">
      <w:pPr>
        <w:pStyle w:val="subsection"/>
      </w:pPr>
      <w:r w:rsidRPr="00313530">
        <w:tab/>
        <w:t>(4)</w:t>
      </w:r>
      <w:r w:rsidRPr="00313530">
        <w:tab/>
        <w:t>The notice under subsection (1):</w:t>
      </w:r>
    </w:p>
    <w:p w:rsidR="00291965" w:rsidRPr="00313530" w:rsidRDefault="00291965" w:rsidP="00291965">
      <w:pPr>
        <w:pStyle w:val="paragraph"/>
      </w:pPr>
      <w:r w:rsidRPr="00313530">
        <w:tab/>
        <w:t>(a)</w:t>
      </w:r>
      <w:r w:rsidRPr="00313530">
        <w:tab/>
        <w:t>comes into force at the time the Commission gives the person the notice; and</w:t>
      </w:r>
    </w:p>
    <w:p w:rsidR="00291965" w:rsidRPr="00313530" w:rsidRDefault="00291965" w:rsidP="00291965">
      <w:pPr>
        <w:pStyle w:val="paragraph"/>
      </w:pPr>
      <w:r w:rsidRPr="00313530">
        <w:tab/>
        <w:t>(b)</w:t>
      </w:r>
      <w:r w:rsidRPr="00313530">
        <w:tab/>
        <w:t>ceases to be in force at the earliest of the following times:</w:t>
      </w:r>
    </w:p>
    <w:p w:rsidR="00291965" w:rsidRPr="00313530" w:rsidRDefault="00291965" w:rsidP="00291965">
      <w:pPr>
        <w:pStyle w:val="paragraphsub"/>
      </w:pPr>
      <w:r w:rsidRPr="00313530">
        <w:tab/>
        <w:t>(i)</w:t>
      </w:r>
      <w:r w:rsidRPr="00313530">
        <w:tab/>
        <w:t xml:space="preserve">if the Tribunal sets it aside under </w:t>
      </w:r>
      <w:r w:rsidR="00313696" w:rsidRPr="00313530">
        <w:t>subsection 1</w:t>
      </w:r>
      <w:r w:rsidRPr="00313530">
        <w:t>02(5G)—at the end of the day on which the Tribunal sets it aside;</w:t>
      </w:r>
    </w:p>
    <w:p w:rsidR="00291965" w:rsidRPr="00313530" w:rsidRDefault="00291965" w:rsidP="00291965">
      <w:pPr>
        <w:pStyle w:val="paragraphsub"/>
      </w:pPr>
      <w:r w:rsidRPr="00313530">
        <w:tab/>
        <w:t>(ii)</w:t>
      </w:r>
      <w:r w:rsidRPr="00313530">
        <w:tab/>
        <w:t>if the Commission revokes the notice—when it is revoked;</w:t>
      </w:r>
    </w:p>
    <w:p w:rsidR="00291965" w:rsidRPr="00313530" w:rsidRDefault="00291965" w:rsidP="00291965">
      <w:pPr>
        <w:pStyle w:val="paragraphsub"/>
      </w:pPr>
      <w:r w:rsidRPr="00313530">
        <w:tab/>
        <w:t>(iii)</w:t>
      </w:r>
      <w:r w:rsidRPr="00313530">
        <w:tab/>
        <w:t>the time the determination under section 95AA ceases to be in force.</w:t>
      </w:r>
    </w:p>
    <w:p w:rsidR="00291965" w:rsidRPr="00313530" w:rsidRDefault="00291965" w:rsidP="00291965">
      <w:pPr>
        <w:pStyle w:val="ActHead2"/>
        <w:pageBreakBefore/>
      </w:pPr>
      <w:bookmarkStart w:id="424" w:name="_Toc179638187"/>
      <w:r w:rsidRPr="00313530">
        <w:rPr>
          <w:rStyle w:val="CharPartNo"/>
        </w:rPr>
        <w:t>Part VIIA</w:t>
      </w:r>
      <w:r w:rsidRPr="00313530">
        <w:t>—</w:t>
      </w:r>
      <w:r w:rsidRPr="00313530">
        <w:rPr>
          <w:rStyle w:val="CharPartText"/>
        </w:rPr>
        <w:t>Prices surveillance</w:t>
      </w:r>
      <w:bookmarkEnd w:id="424"/>
    </w:p>
    <w:p w:rsidR="00291965" w:rsidRPr="00313530" w:rsidRDefault="00291965" w:rsidP="00291965">
      <w:pPr>
        <w:pStyle w:val="ActHead3"/>
      </w:pPr>
      <w:bookmarkStart w:id="425" w:name="_Toc179638188"/>
      <w:r w:rsidRPr="00313530">
        <w:rPr>
          <w:rStyle w:val="CharDivNo"/>
        </w:rPr>
        <w:t>Division 1</w:t>
      </w:r>
      <w:r w:rsidRPr="00313530">
        <w:t>—</w:t>
      </w:r>
      <w:r w:rsidRPr="00313530">
        <w:rPr>
          <w:rStyle w:val="CharDivText"/>
        </w:rPr>
        <w:t>Preliminary</w:t>
      </w:r>
      <w:bookmarkEnd w:id="425"/>
    </w:p>
    <w:p w:rsidR="00291965" w:rsidRPr="00313530" w:rsidRDefault="00291965" w:rsidP="00291965">
      <w:pPr>
        <w:pStyle w:val="ActHead5"/>
      </w:pPr>
      <w:bookmarkStart w:id="426" w:name="_Toc179638189"/>
      <w:r w:rsidRPr="00313530">
        <w:rPr>
          <w:rStyle w:val="CharSectno"/>
        </w:rPr>
        <w:t>95A</w:t>
      </w:r>
      <w:r w:rsidRPr="00313530">
        <w:t xml:space="preserve">  Interpretation</w:t>
      </w:r>
      <w:bookmarkEnd w:id="426"/>
    </w:p>
    <w:p w:rsidR="00291965" w:rsidRPr="00313530" w:rsidRDefault="00291965" w:rsidP="00291965">
      <w:pPr>
        <w:pStyle w:val="subsection"/>
      </w:pPr>
      <w:r w:rsidRPr="00313530">
        <w:tab/>
        <w:t>(1)</w:t>
      </w:r>
      <w:r w:rsidRPr="00313530">
        <w:tab/>
        <w:t>In this Part, unless the contrary intention appears:</w:t>
      </w:r>
    </w:p>
    <w:p w:rsidR="00291965" w:rsidRPr="00313530" w:rsidRDefault="00291965" w:rsidP="00291965">
      <w:pPr>
        <w:pStyle w:val="Definition"/>
      </w:pPr>
      <w:r w:rsidRPr="00313530">
        <w:rPr>
          <w:b/>
          <w:i/>
        </w:rPr>
        <w:t>applicable period</w:t>
      </w:r>
      <w:r w:rsidRPr="00313530">
        <w:t>, in relation to a locality notice, has the meaning given by section 95ZB.</w:t>
      </w:r>
    </w:p>
    <w:p w:rsidR="00291965" w:rsidRPr="00313530" w:rsidRDefault="00291965" w:rsidP="00291965">
      <w:pPr>
        <w:pStyle w:val="Definition"/>
      </w:pPr>
      <w:r w:rsidRPr="00313530">
        <w:rPr>
          <w:b/>
          <w:i/>
        </w:rPr>
        <w:t xml:space="preserve">body </w:t>
      </w:r>
      <w:r w:rsidRPr="00313530">
        <w:t>means any organisation or body, whether incorporated or unincorporated, and includes a group of 2 or more individuals.</w:t>
      </w:r>
    </w:p>
    <w:p w:rsidR="00291965" w:rsidRPr="00313530" w:rsidRDefault="00291965" w:rsidP="00291965">
      <w:pPr>
        <w:pStyle w:val="Definition"/>
      </w:pPr>
      <w:r w:rsidRPr="00313530">
        <w:rPr>
          <w:b/>
          <w:i/>
        </w:rPr>
        <w:t xml:space="preserve">business notice </w:t>
      </w:r>
      <w:r w:rsidRPr="00313530">
        <w:t>means a notice under subsection 95L(3).</w:t>
      </w:r>
    </w:p>
    <w:p w:rsidR="00291965" w:rsidRPr="00313530" w:rsidRDefault="00291965" w:rsidP="00291965">
      <w:pPr>
        <w:pStyle w:val="Definition"/>
      </w:pPr>
      <w:r w:rsidRPr="00313530">
        <w:rPr>
          <w:b/>
          <w:i/>
        </w:rPr>
        <w:t>Commonwealth authority</w:t>
      </w:r>
      <w:r w:rsidRPr="00313530">
        <w:t xml:space="preserve"> means:</w:t>
      </w:r>
    </w:p>
    <w:p w:rsidR="00291965" w:rsidRPr="00313530" w:rsidRDefault="00291965" w:rsidP="00291965">
      <w:pPr>
        <w:pStyle w:val="paragraph"/>
      </w:pPr>
      <w:r w:rsidRPr="00313530">
        <w:tab/>
        <w:t>(a)</w:t>
      </w:r>
      <w:r w:rsidRPr="00313530">
        <w:tab/>
        <w:t>the Commonwealth; or</w:t>
      </w:r>
    </w:p>
    <w:p w:rsidR="00291965" w:rsidRPr="00313530" w:rsidRDefault="00291965" w:rsidP="00291965">
      <w:pPr>
        <w:pStyle w:val="paragraph"/>
      </w:pPr>
      <w:r w:rsidRPr="00313530">
        <w:tab/>
        <w:t>(b)</w:t>
      </w:r>
      <w:r w:rsidRPr="00313530">
        <w:tab/>
        <w:t>an authority, institution or other body (other than a society, association or incorporated company) established for a public purpose by or under:</w:t>
      </w:r>
    </w:p>
    <w:p w:rsidR="00291965" w:rsidRPr="00313530" w:rsidRDefault="00291965" w:rsidP="00291965">
      <w:pPr>
        <w:pStyle w:val="paragraphsub"/>
      </w:pPr>
      <w:r w:rsidRPr="00313530">
        <w:tab/>
        <w:t>(i)</w:t>
      </w:r>
      <w:r w:rsidRPr="00313530">
        <w:tab/>
        <w:t xml:space="preserve">a law of the Commonwealth, other than the </w:t>
      </w:r>
      <w:r w:rsidRPr="00313530">
        <w:rPr>
          <w:i/>
        </w:rPr>
        <w:t>Northern Territory (Self</w:t>
      </w:r>
      <w:r w:rsidR="00313530">
        <w:rPr>
          <w:i/>
        </w:rPr>
        <w:noBreakHyphen/>
      </w:r>
      <w:r w:rsidRPr="00313530">
        <w:rPr>
          <w:i/>
        </w:rPr>
        <w:t>Government) Act 1978</w:t>
      </w:r>
      <w:r w:rsidRPr="00313530">
        <w:t xml:space="preserve"> (or a law made under, or continued in force by, that Act); or</w:t>
      </w:r>
    </w:p>
    <w:p w:rsidR="00291965" w:rsidRPr="00313530" w:rsidRDefault="00291965" w:rsidP="00291965">
      <w:pPr>
        <w:pStyle w:val="paragraphsub"/>
      </w:pPr>
      <w:r w:rsidRPr="00313530">
        <w:tab/>
        <w:t>(ii)</w:t>
      </w:r>
      <w:r w:rsidRPr="00313530">
        <w:tab/>
        <w:t>another law as in force in Norfolk Island, the Territory of Christmas Island or the Territory of Cocos (Keeling) Islands; or</w:t>
      </w:r>
    </w:p>
    <w:p w:rsidR="00291965" w:rsidRPr="00313530" w:rsidRDefault="00291965" w:rsidP="00291965">
      <w:pPr>
        <w:pStyle w:val="paragraph"/>
      </w:pPr>
      <w:r w:rsidRPr="00313530">
        <w:tab/>
        <w:t>(c)</w:t>
      </w:r>
      <w:r w:rsidRPr="00313530">
        <w:tab/>
        <w:t>a society, association or incorporated company in which the Commonwealth, or an authority, institution or other body of the kind referred to in paragraph (b), has a controlling interest.</w:t>
      </w:r>
    </w:p>
    <w:p w:rsidR="00291965" w:rsidRPr="00313530" w:rsidRDefault="00291965" w:rsidP="00291965">
      <w:pPr>
        <w:pStyle w:val="Definition"/>
      </w:pPr>
      <w:r w:rsidRPr="00313530">
        <w:rPr>
          <w:b/>
          <w:i/>
        </w:rPr>
        <w:t>declared person</w:t>
      </w:r>
      <w:r w:rsidRPr="00313530">
        <w:t>, in relation to goods or services of a particular description, means a person in relation to whom a declaration under subsection 95X(2) in relation to goods or services of that description is in force.</w:t>
      </w:r>
    </w:p>
    <w:p w:rsidR="00291965" w:rsidRPr="00313530" w:rsidRDefault="00291965" w:rsidP="00291965">
      <w:pPr>
        <w:pStyle w:val="Definition"/>
      </w:pPr>
      <w:r w:rsidRPr="00313530">
        <w:rPr>
          <w:b/>
          <w:i/>
        </w:rPr>
        <w:t>exempt supply</w:t>
      </w:r>
      <w:r w:rsidRPr="00313530">
        <w:t>, in relation to goods or services of a particular description, means a supply of goods or services of that description in relation to which a declaration under section 95B is in force.</w:t>
      </w:r>
    </w:p>
    <w:p w:rsidR="00291965" w:rsidRPr="00313530" w:rsidRDefault="00291965" w:rsidP="00291965">
      <w:pPr>
        <w:pStyle w:val="Definition"/>
      </w:pPr>
      <w:r w:rsidRPr="00313530">
        <w:rPr>
          <w:b/>
          <w:i/>
        </w:rPr>
        <w:t xml:space="preserve">external inquiry </w:t>
      </w:r>
      <w:r w:rsidRPr="00313530">
        <w:t>means an inquiry by a body other than the Commission.</w:t>
      </w:r>
    </w:p>
    <w:p w:rsidR="00291965" w:rsidRPr="00313530" w:rsidRDefault="00291965" w:rsidP="00291965">
      <w:pPr>
        <w:pStyle w:val="Definition"/>
        <w:keepNext/>
        <w:keepLines/>
      </w:pPr>
      <w:r w:rsidRPr="00313530">
        <w:rPr>
          <w:b/>
          <w:i/>
        </w:rPr>
        <w:t>goods</w:t>
      </w:r>
      <w:r w:rsidRPr="00313530">
        <w:t xml:space="preserve"> includes:</w:t>
      </w:r>
    </w:p>
    <w:p w:rsidR="00291965" w:rsidRPr="00313530" w:rsidRDefault="00291965" w:rsidP="00291965">
      <w:pPr>
        <w:pStyle w:val="paragraph"/>
      </w:pPr>
      <w:r w:rsidRPr="00313530">
        <w:tab/>
        <w:t>(a)</w:t>
      </w:r>
      <w:r w:rsidRPr="00313530">
        <w:tab/>
        <w:t>ships, aircraft and other vehicles; and</w:t>
      </w:r>
    </w:p>
    <w:p w:rsidR="00291965" w:rsidRPr="00313530" w:rsidRDefault="00291965" w:rsidP="00291965">
      <w:pPr>
        <w:pStyle w:val="paragraph"/>
      </w:pPr>
      <w:r w:rsidRPr="00313530">
        <w:tab/>
        <w:t>(b)</w:t>
      </w:r>
      <w:r w:rsidRPr="00313530">
        <w:tab/>
        <w:t>animals, including fish; and</w:t>
      </w:r>
    </w:p>
    <w:p w:rsidR="00291965" w:rsidRPr="00313530" w:rsidRDefault="00291965" w:rsidP="00291965">
      <w:pPr>
        <w:pStyle w:val="paragraph"/>
      </w:pPr>
      <w:r w:rsidRPr="00313530">
        <w:tab/>
        <w:t>(c)</w:t>
      </w:r>
      <w:r w:rsidRPr="00313530">
        <w:tab/>
        <w:t>minerals, trees and crops, whether on, under or attached to land or not; and</w:t>
      </w:r>
    </w:p>
    <w:p w:rsidR="00291965" w:rsidRPr="00313530" w:rsidRDefault="00291965" w:rsidP="00291965">
      <w:pPr>
        <w:pStyle w:val="paragraph"/>
      </w:pPr>
      <w:r w:rsidRPr="00313530">
        <w:tab/>
        <w:t>(d)</w:t>
      </w:r>
      <w:r w:rsidRPr="00313530">
        <w:tab/>
        <w:t>water; and</w:t>
      </w:r>
    </w:p>
    <w:p w:rsidR="00291965" w:rsidRPr="00313530" w:rsidRDefault="00291965" w:rsidP="00291965">
      <w:pPr>
        <w:pStyle w:val="paragraph"/>
      </w:pPr>
      <w:r w:rsidRPr="00313530">
        <w:tab/>
        <w:t>(e)</w:t>
      </w:r>
      <w:r w:rsidRPr="00313530">
        <w:tab/>
        <w:t>gas and electricity.</w:t>
      </w:r>
    </w:p>
    <w:p w:rsidR="00291965" w:rsidRPr="00313530" w:rsidRDefault="00291965" w:rsidP="00291965">
      <w:pPr>
        <w:pStyle w:val="Definition"/>
      </w:pPr>
      <w:r w:rsidRPr="00313530">
        <w:rPr>
          <w:b/>
          <w:i/>
        </w:rPr>
        <w:t>inquiry</w:t>
      </w:r>
      <w:r w:rsidRPr="00313530">
        <w:t xml:space="preserve"> means an inquiry held in accordance with this </w:t>
      </w:r>
      <w:r w:rsidR="009B4597" w:rsidRPr="00313530">
        <w:t>Part i</w:t>
      </w:r>
      <w:r w:rsidRPr="00313530">
        <w:t>nto a matter or matters relating to prices for the supply of goods or services.</w:t>
      </w:r>
    </w:p>
    <w:p w:rsidR="00291965" w:rsidRPr="00313530" w:rsidRDefault="00291965" w:rsidP="00291965">
      <w:pPr>
        <w:pStyle w:val="Definition"/>
      </w:pPr>
      <w:r w:rsidRPr="00313530">
        <w:rPr>
          <w:b/>
          <w:i/>
        </w:rPr>
        <w:t xml:space="preserve">inquiry body </w:t>
      </w:r>
      <w:r w:rsidRPr="00313530">
        <w:t>means:</w:t>
      </w:r>
    </w:p>
    <w:p w:rsidR="00291965" w:rsidRPr="00313530" w:rsidRDefault="00291965" w:rsidP="00291965">
      <w:pPr>
        <w:pStyle w:val="paragraph"/>
      </w:pPr>
      <w:r w:rsidRPr="00313530">
        <w:tab/>
        <w:t>(a)</w:t>
      </w:r>
      <w:r w:rsidRPr="00313530">
        <w:tab/>
        <w:t>in relation to an inquiry to be held, or being held, by the Commission—the Commission; or</w:t>
      </w:r>
    </w:p>
    <w:p w:rsidR="00291965" w:rsidRPr="00313530" w:rsidRDefault="00291965" w:rsidP="00291965">
      <w:pPr>
        <w:pStyle w:val="paragraph"/>
      </w:pPr>
      <w:r w:rsidRPr="00313530">
        <w:tab/>
        <w:t>(b)</w:t>
      </w:r>
      <w:r w:rsidRPr="00313530">
        <w:tab/>
        <w:t>in relation to an inquiry to be held, or being held, by a body other than the Commission—the other body.</w:t>
      </w:r>
    </w:p>
    <w:p w:rsidR="00291965" w:rsidRPr="00313530" w:rsidRDefault="00291965" w:rsidP="00291965">
      <w:pPr>
        <w:pStyle w:val="Definition"/>
      </w:pPr>
      <w:r w:rsidRPr="00313530">
        <w:rPr>
          <w:b/>
          <w:i/>
        </w:rPr>
        <w:t xml:space="preserve">inquiry Chair </w:t>
      </w:r>
      <w:r w:rsidRPr="00313530">
        <w:t>means:</w:t>
      </w:r>
    </w:p>
    <w:p w:rsidR="00291965" w:rsidRPr="00313530" w:rsidRDefault="00291965" w:rsidP="00291965">
      <w:pPr>
        <w:pStyle w:val="paragraph"/>
      </w:pPr>
      <w:r w:rsidRPr="00313530">
        <w:tab/>
        <w:t>(a)</w:t>
      </w:r>
      <w:r w:rsidRPr="00313530">
        <w:tab/>
        <w:t>in relation to an inquiry to be held, or being held, by the Commission—the member of the Commission presiding at the inquiry; or</w:t>
      </w:r>
    </w:p>
    <w:p w:rsidR="00291965" w:rsidRPr="00313530" w:rsidRDefault="00291965" w:rsidP="00291965">
      <w:pPr>
        <w:pStyle w:val="paragraph"/>
      </w:pPr>
      <w:r w:rsidRPr="00313530">
        <w:tab/>
        <w:t>(b)</w:t>
      </w:r>
      <w:r w:rsidRPr="00313530">
        <w:tab/>
        <w:t>in relation to an inquiry to be held, or being held, by a body other than the Commission—the person presiding at the inquiry.</w:t>
      </w:r>
    </w:p>
    <w:p w:rsidR="00291965" w:rsidRPr="00313530" w:rsidRDefault="00291965" w:rsidP="00291965">
      <w:pPr>
        <w:pStyle w:val="Definition"/>
      </w:pPr>
      <w:r w:rsidRPr="00313530">
        <w:rPr>
          <w:b/>
          <w:i/>
        </w:rPr>
        <w:t xml:space="preserve">inquiry notice </w:t>
      </w:r>
      <w:r w:rsidRPr="00313530">
        <w:t>means a notice under section 95H.</w:t>
      </w:r>
    </w:p>
    <w:p w:rsidR="00291965" w:rsidRPr="00313530" w:rsidRDefault="00291965" w:rsidP="00291965">
      <w:pPr>
        <w:pStyle w:val="Definition"/>
      </w:pPr>
      <w:r w:rsidRPr="00313530">
        <w:rPr>
          <w:b/>
          <w:i/>
        </w:rPr>
        <w:t xml:space="preserve">locality notice </w:t>
      </w:r>
      <w:r w:rsidRPr="00313530">
        <w:t>means a notice under subsection 95Z(5).</w:t>
      </w:r>
    </w:p>
    <w:p w:rsidR="00291965" w:rsidRPr="00313530" w:rsidRDefault="00291965" w:rsidP="00291965">
      <w:pPr>
        <w:pStyle w:val="Definition"/>
      </w:pPr>
      <w:r w:rsidRPr="00313530">
        <w:rPr>
          <w:b/>
          <w:i/>
        </w:rPr>
        <w:t>member of the staff of the Commission</w:t>
      </w:r>
      <w:r w:rsidRPr="00313530">
        <w:t xml:space="preserve"> means a person referred to in subsection 27(1) or a person engaged under section 27A.</w:t>
      </w:r>
    </w:p>
    <w:p w:rsidR="00291965" w:rsidRPr="00313530" w:rsidRDefault="00291965" w:rsidP="00291965">
      <w:pPr>
        <w:pStyle w:val="Definition"/>
      </w:pPr>
      <w:r w:rsidRPr="00313530">
        <w:rPr>
          <w:b/>
          <w:i/>
        </w:rPr>
        <w:t>notified goods or services</w:t>
      </w:r>
      <w:r w:rsidRPr="00313530">
        <w:t xml:space="preserve"> means goods or services of a particular description in relation to which a declaration under subsection 95X(1) is in force.</w:t>
      </w:r>
    </w:p>
    <w:p w:rsidR="00291965" w:rsidRPr="00313530" w:rsidRDefault="00291965" w:rsidP="00291965">
      <w:pPr>
        <w:pStyle w:val="Definition"/>
      </w:pPr>
      <w:r w:rsidRPr="00313530">
        <w:rPr>
          <w:b/>
          <w:i/>
        </w:rPr>
        <w:t>person</w:t>
      </w:r>
      <w:r w:rsidRPr="00313530">
        <w:t xml:space="preserve"> includes a Commonwealth authority and a State or Territory authority.</w:t>
      </w:r>
    </w:p>
    <w:p w:rsidR="00291965" w:rsidRPr="00313530" w:rsidRDefault="00291965" w:rsidP="00291965">
      <w:pPr>
        <w:pStyle w:val="Definition"/>
      </w:pPr>
      <w:r w:rsidRPr="00313530">
        <w:rPr>
          <w:b/>
          <w:i/>
        </w:rPr>
        <w:t>price</w:t>
      </w:r>
      <w:r w:rsidRPr="00313530">
        <w:t xml:space="preserve"> includes:</w:t>
      </w:r>
    </w:p>
    <w:p w:rsidR="00291965" w:rsidRPr="00313530" w:rsidRDefault="00291965" w:rsidP="00291965">
      <w:pPr>
        <w:pStyle w:val="paragraph"/>
      </w:pPr>
      <w:r w:rsidRPr="00313530">
        <w:tab/>
        <w:t>(a)</w:t>
      </w:r>
      <w:r w:rsidRPr="00313530">
        <w:tab/>
        <w:t>a charge of any description; and</w:t>
      </w:r>
    </w:p>
    <w:p w:rsidR="00291965" w:rsidRPr="00313530" w:rsidRDefault="00291965" w:rsidP="00291965">
      <w:pPr>
        <w:pStyle w:val="paragraph"/>
      </w:pPr>
      <w:r w:rsidRPr="00313530">
        <w:tab/>
        <w:t>(b)</w:t>
      </w:r>
      <w:r w:rsidRPr="00313530">
        <w:tab/>
        <w:t>in relation to goods or services—any pecuniary benefit, whether direct or indirect, received or to be received by a person for or in connection with the supply by the person of the goods or services.</w:t>
      </w:r>
    </w:p>
    <w:p w:rsidR="00291965" w:rsidRPr="00313530" w:rsidRDefault="00291965" w:rsidP="00291965">
      <w:pPr>
        <w:pStyle w:val="Definition"/>
      </w:pPr>
      <w:r w:rsidRPr="00313530">
        <w:rPr>
          <w:b/>
          <w:i/>
        </w:rPr>
        <w:t xml:space="preserve">response notice </w:t>
      </w:r>
      <w:r w:rsidRPr="00313530">
        <w:t>means a notice under subparagraph 95Z(6)(c)(i).</w:t>
      </w:r>
    </w:p>
    <w:p w:rsidR="00291965" w:rsidRPr="00313530" w:rsidRDefault="00291965" w:rsidP="00291965">
      <w:pPr>
        <w:pStyle w:val="Definition"/>
      </w:pPr>
      <w:r w:rsidRPr="00313530">
        <w:rPr>
          <w:b/>
          <w:i/>
        </w:rPr>
        <w:t>services</w:t>
      </w:r>
      <w:r w:rsidRPr="00313530">
        <w:t xml:space="preserve"> includes any rights (including rights in relation to, and interests in, real or personal property), benefits, privileges or facilities that are, or are to be, provided, granted or conferred in trade or commerce, and includes, but is not limited to, the rights, benefits, privileges or facilities that are, or are to be, provided, granted or conferred under:</w:t>
      </w:r>
    </w:p>
    <w:p w:rsidR="00291965" w:rsidRPr="00313530" w:rsidRDefault="00291965" w:rsidP="00291965">
      <w:pPr>
        <w:pStyle w:val="paragraph"/>
      </w:pPr>
      <w:r w:rsidRPr="00313530">
        <w:tab/>
        <w:t>(a)</w:t>
      </w:r>
      <w:r w:rsidRPr="00313530">
        <w:tab/>
        <w:t>a contract for or in relation to:</w:t>
      </w:r>
    </w:p>
    <w:p w:rsidR="00291965" w:rsidRPr="00313530" w:rsidRDefault="00291965" w:rsidP="00291965">
      <w:pPr>
        <w:pStyle w:val="paragraphsub"/>
      </w:pPr>
      <w:r w:rsidRPr="00313530">
        <w:tab/>
        <w:t>(i)</w:t>
      </w:r>
      <w:r w:rsidRPr="00313530">
        <w:tab/>
        <w:t>the performance of work (including work of a professional nature), whether with or without the supply of goods; or</w:t>
      </w:r>
    </w:p>
    <w:p w:rsidR="00291965" w:rsidRPr="00313530" w:rsidRDefault="00291965" w:rsidP="00291965">
      <w:pPr>
        <w:pStyle w:val="paragraphsub"/>
      </w:pPr>
      <w:r w:rsidRPr="00313530">
        <w:tab/>
        <w:t>(ii)</w:t>
      </w:r>
      <w:r w:rsidRPr="00313530">
        <w:tab/>
        <w:t>the provision of, or the use or enjoyment of facilities for, amusement, entertainment, recreation or instruction; or</w:t>
      </w:r>
    </w:p>
    <w:p w:rsidR="00291965" w:rsidRPr="00313530" w:rsidRDefault="00291965" w:rsidP="00291965">
      <w:pPr>
        <w:pStyle w:val="paragraphsub"/>
      </w:pPr>
      <w:r w:rsidRPr="00313530">
        <w:tab/>
        <w:t>(iii)</w:t>
      </w:r>
      <w:r w:rsidRPr="00313530">
        <w:tab/>
        <w:t>the conferring of rights, benefits or privileges for which remuneration is payable in the form of a royalty, tribute, levy or similar exaction; or</w:t>
      </w:r>
    </w:p>
    <w:p w:rsidR="00291965" w:rsidRPr="00313530" w:rsidRDefault="00291965" w:rsidP="00291965">
      <w:pPr>
        <w:pStyle w:val="paragraph"/>
      </w:pPr>
      <w:r w:rsidRPr="00313530">
        <w:tab/>
        <w:t>(b)</w:t>
      </w:r>
      <w:r w:rsidRPr="00313530">
        <w:tab/>
        <w:t>a contract of insurance; or</w:t>
      </w:r>
    </w:p>
    <w:p w:rsidR="00291965" w:rsidRPr="00313530" w:rsidRDefault="00291965" w:rsidP="00291965">
      <w:pPr>
        <w:pStyle w:val="paragraph"/>
      </w:pPr>
      <w:r w:rsidRPr="00313530">
        <w:tab/>
        <w:t>(c)</w:t>
      </w:r>
      <w:r w:rsidRPr="00313530">
        <w:tab/>
        <w:t>a contract between a banker and a customer of the banker entered into in the course of the carrying on by the banker of the business of banking; or</w:t>
      </w:r>
    </w:p>
    <w:p w:rsidR="00291965" w:rsidRPr="00313530" w:rsidRDefault="00291965" w:rsidP="00291965">
      <w:pPr>
        <w:pStyle w:val="paragraph"/>
        <w:keepNext/>
      </w:pPr>
      <w:r w:rsidRPr="00313530">
        <w:tab/>
        <w:t>(d)</w:t>
      </w:r>
      <w:r w:rsidRPr="00313530">
        <w:tab/>
        <w:t>any contract for or in relation to the lending of moneys;</w:t>
      </w:r>
    </w:p>
    <w:p w:rsidR="00291965" w:rsidRPr="00313530" w:rsidRDefault="00291965" w:rsidP="00291965">
      <w:pPr>
        <w:pStyle w:val="subsection2"/>
      </w:pPr>
      <w:r w:rsidRPr="00313530">
        <w:t>but does not include rights or benefits being the supply of goods or the performance of work under a contract of service.</w:t>
      </w:r>
    </w:p>
    <w:p w:rsidR="00291965" w:rsidRPr="00313530" w:rsidRDefault="00291965" w:rsidP="00291965">
      <w:pPr>
        <w:pStyle w:val="Definition"/>
      </w:pPr>
      <w:r w:rsidRPr="00313530">
        <w:rPr>
          <w:b/>
          <w:i/>
        </w:rPr>
        <w:t>State or Territory authority</w:t>
      </w:r>
      <w:r w:rsidRPr="00313530">
        <w:t xml:space="preserve"> means:</w:t>
      </w:r>
    </w:p>
    <w:p w:rsidR="00291965" w:rsidRPr="00313530" w:rsidRDefault="00291965" w:rsidP="00291965">
      <w:pPr>
        <w:pStyle w:val="paragraph"/>
      </w:pPr>
      <w:r w:rsidRPr="00313530">
        <w:tab/>
        <w:t>(a)</w:t>
      </w:r>
      <w:r w:rsidRPr="00313530">
        <w:tab/>
        <w:t>a State, the Australian Capital Territory or the Northern Territory; or</w:t>
      </w:r>
    </w:p>
    <w:p w:rsidR="00291965" w:rsidRPr="00313530" w:rsidRDefault="00291965" w:rsidP="00291965">
      <w:pPr>
        <w:pStyle w:val="paragraph"/>
      </w:pPr>
      <w:r w:rsidRPr="00313530">
        <w:tab/>
        <w:t>(b)</w:t>
      </w:r>
      <w:r w:rsidRPr="00313530">
        <w:tab/>
        <w:t>an authority, institution or other body (except a society, association or incorporated company) established for a public purpose by or under a law of a State, the Australian Capital Territory or the Northern Territory; or</w:t>
      </w:r>
    </w:p>
    <w:p w:rsidR="00291965" w:rsidRPr="00313530" w:rsidRDefault="00291965" w:rsidP="00291965">
      <w:pPr>
        <w:pStyle w:val="paragraph"/>
      </w:pPr>
      <w:r w:rsidRPr="00313530">
        <w:tab/>
        <w:t>(c)</w:t>
      </w:r>
      <w:r w:rsidRPr="00313530">
        <w:tab/>
        <w:t>a society, association or incorporated company in which a State, the Australian Capital Territory or the Northern Territory, or an authority, institution or other body of the kind referred to in paragraph (b), has a controlling interest.</w:t>
      </w:r>
    </w:p>
    <w:p w:rsidR="00291965" w:rsidRPr="00313530" w:rsidRDefault="00291965" w:rsidP="00291965">
      <w:pPr>
        <w:pStyle w:val="Definition"/>
      </w:pPr>
      <w:r w:rsidRPr="00313530">
        <w:rPr>
          <w:b/>
          <w:i/>
        </w:rPr>
        <w:t>supply</w:t>
      </w:r>
      <w:r w:rsidRPr="00313530">
        <w:t xml:space="preserve"> includes:</w:t>
      </w:r>
    </w:p>
    <w:p w:rsidR="00291965" w:rsidRPr="00313530" w:rsidRDefault="00291965" w:rsidP="00291965">
      <w:pPr>
        <w:pStyle w:val="paragraph"/>
      </w:pPr>
      <w:r w:rsidRPr="00313530">
        <w:tab/>
        <w:t>(a)</w:t>
      </w:r>
      <w:r w:rsidRPr="00313530">
        <w:tab/>
        <w:t>in relation to goods—supply (including re</w:t>
      </w:r>
      <w:r w:rsidR="00313530">
        <w:noBreakHyphen/>
      </w:r>
      <w:r w:rsidRPr="00313530">
        <w:t>supply) by way of sale, exchange, lease, hire or hire</w:t>
      </w:r>
      <w:r w:rsidR="00313530">
        <w:noBreakHyphen/>
      </w:r>
      <w:r w:rsidRPr="00313530">
        <w:t>purchase; and</w:t>
      </w:r>
    </w:p>
    <w:p w:rsidR="00291965" w:rsidRPr="00313530" w:rsidRDefault="00291965" w:rsidP="00291965">
      <w:pPr>
        <w:pStyle w:val="paragraph"/>
      </w:pPr>
      <w:r w:rsidRPr="00313530">
        <w:tab/>
        <w:t>(b)</w:t>
      </w:r>
      <w:r w:rsidRPr="00313530">
        <w:tab/>
        <w:t>in relation to services—provide, grant or confer.</w:t>
      </w:r>
    </w:p>
    <w:p w:rsidR="00291965" w:rsidRPr="00313530" w:rsidRDefault="00291965" w:rsidP="00291965">
      <w:pPr>
        <w:pStyle w:val="subsection"/>
      </w:pPr>
      <w:r w:rsidRPr="00313530">
        <w:tab/>
        <w:t>(2)</w:t>
      </w:r>
      <w:r w:rsidRPr="00313530">
        <w:tab/>
        <w:t>In this Part, unless the contrary intention appears:</w:t>
      </w:r>
    </w:p>
    <w:p w:rsidR="00291965" w:rsidRPr="00313530" w:rsidRDefault="00291965" w:rsidP="00291965">
      <w:pPr>
        <w:pStyle w:val="paragraph"/>
      </w:pPr>
      <w:r w:rsidRPr="00313530">
        <w:tab/>
        <w:t>(a)</w:t>
      </w:r>
      <w:r w:rsidRPr="00313530">
        <w:tab/>
        <w:t>a reference to the supply of goods or services includes a reference to agreeing to supply goods or services; and</w:t>
      </w:r>
    </w:p>
    <w:p w:rsidR="00291965" w:rsidRPr="00313530" w:rsidRDefault="00291965" w:rsidP="00291965">
      <w:pPr>
        <w:pStyle w:val="paragraph"/>
      </w:pPr>
      <w:r w:rsidRPr="00313530">
        <w:tab/>
        <w:t>(b)</w:t>
      </w:r>
      <w:r w:rsidRPr="00313530">
        <w:tab/>
        <w:t>a reference to the supply of goods includes a reference to the supply of goods together with other property or services, or both; and</w:t>
      </w:r>
    </w:p>
    <w:p w:rsidR="00291965" w:rsidRPr="00313530" w:rsidRDefault="00291965" w:rsidP="00291965">
      <w:pPr>
        <w:pStyle w:val="paragraph"/>
      </w:pPr>
      <w:r w:rsidRPr="00313530">
        <w:tab/>
        <w:t>(c)</w:t>
      </w:r>
      <w:r w:rsidRPr="00313530">
        <w:tab/>
        <w:t>a reference to the supply of services includes a reference to the supply of services together with property or other services, or both; and</w:t>
      </w:r>
    </w:p>
    <w:p w:rsidR="00291965" w:rsidRPr="00313530" w:rsidRDefault="00291965" w:rsidP="00291965">
      <w:pPr>
        <w:pStyle w:val="paragraph"/>
      </w:pPr>
      <w:r w:rsidRPr="00313530">
        <w:tab/>
        <w:t>(d)</w:t>
      </w:r>
      <w:r w:rsidRPr="00313530">
        <w:tab/>
        <w:t>a reference to the supply of goods does not include a reference to:</w:t>
      </w:r>
    </w:p>
    <w:p w:rsidR="00291965" w:rsidRPr="00313530" w:rsidRDefault="00291965" w:rsidP="00291965">
      <w:pPr>
        <w:pStyle w:val="paragraphsub"/>
      </w:pPr>
      <w:r w:rsidRPr="00313530">
        <w:tab/>
        <w:t>(i)</w:t>
      </w:r>
      <w:r w:rsidRPr="00313530">
        <w:tab/>
        <w:t>a supply for use outside Australia; or</w:t>
      </w:r>
    </w:p>
    <w:p w:rsidR="00291965" w:rsidRPr="00313530" w:rsidRDefault="00291965" w:rsidP="00291965">
      <w:pPr>
        <w:pStyle w:val="paragraphsub"/>
      </w:pPr>
      <w:r w:rsidRPr="00313530">
        <w:tab/>
        <w:t>(ii)</w:t>
      </w:r>
      <w:r w:rsidRPr="00313530">
        <w:tab/>
        <w:t>a supply for which a price is not charged; or</w:t>
      </w:r>
    </w:p>
    <w:p w:rsidR="00291965" w:rsidRPr="00313530" w:rsidRDefault="00291965" w:rsidP="00291965">
      <w:pPr>
        <w:pStyle w:val="paragraphsub"/>
      </w:pPr>
      <w:r w:rsidRPr="00313530">
        <w:tab/>
        <w:t>(iii)</w:t>
      </w:r>
      <w:r w:rsidRPr="00313530">
        <w:tab/>
        <w:t>any other supply prescribed by the regulations; and</w:t>
      </w:r>
    </w:p>
    <w:p w:rsidR="00291965" w:rsidRPr="00313530" w:rsidRDefault="00291965" w:rsidP="00291965">
      <w:pPr>
        <w:pStyle w:val="paragraph"/>
      </w:pPr>
      <w:r w:rsidRPr="00313530">
        <w:tab/>
        <w:t>(e)</w:t>
      </w:r>
      <w:r w:rsidRPr="00313530">
        <w:tab/>
        <w:t>a reference to the supply of services does not include a reference to:</w:t>
      </w:r>
    </w:p>
    <w:p w:rsidR="00291965" w:rsidRPr="00313530" w:rsidRDefault="00291965" w:rsidP="00291965">
      <w:pPr>
        <w:pStyle w:val="paragraphsub"/>
      </w:pPr>
      <w:r w:rsidRPr="00313530">
        <w:tab/>
        <w:t>(i)</w:t>
      </w:r>
      <w:r w:rsidRPr="00313530">
        <w:tab/>
        <w:t>a supply outside Australia; or</w:t>
      </w:r>
    </w:p>
    <w:p w:rsidR="00291965" w:rsidRPr="00313530" w:rsidRDefault="00291965" w:rsidP="00291965">
      <w:pPr>
        <w:pStyle w:val="paragraphsub"/>
      </w:pPr>
      <w:r w:rsidRPr="00313530">
        <w:tab/>
        <w:t>(ii)</w:t>
      </w:r>
      <w:r w:rsidRPr="00313530">
        <w:tab/>
        <w:t>a supply for which a price is not charged; or</w:t>
      </w:r>
    </w:p>
    <w:p w:rsidR="00291965" w:rsidRPr="00313530" w:rsidRDefault="00291965" w:rsidP="00291965">
      <w:pPr>
        <w:pStyle w:val="paragraphsub"/>
      </w:pPr>
      <w:r w:rsidRPr="00313530">
        <w:tab/>
        <w:t>(iii)</w:t>
      </w:r>
      <w:r w:rsidRPr="00313530">
        <w:tab/>
        <w:t>any other supply prescribed by the regulations.</w:t>
      </w:r>
    </w:p>
    <w:p w:rsidR="00291965" w:rsidRPr="00313530" w:rsidRDefault="00291965" w:rsidP="00291965">
      <w:pPr>
        <w:pStyle w:val="subsection"/>
      </w:pPr>
      <w:r w:rsidRPr="00313530">
        <w:tab/>
        <w:t>(3)</w:t>
      </w:r>
      <w:r w:rsidRPr="00313530">
        <w:tab/>
        <w:t>For the purposes of this Part, a supply by way of retail sale is taken not to be a supply on terms and conditions that are the same as, or substantially similar to, the terms and conditions of a supply by way of wholesale sale.</w:t>
      </w:r>
    </w:p>
    <w:p w:rsidR="00291965" w:rsidRPr="00313530" w:rsidRDefault="00291965" w:rsidP="00291965">
      <w:pPr>
        <w:pStyle w:val="ActHead5"/>
      </w:pPr>
      <w:bookmarkStart w:id="427" w:name="_Toc179638190"/>
      <w:r w:rsidRPr="00313530">
        <w:rPr>
          <w:rStyle w:val="CharSectno"/>
        </w:rPr>
        <w:t>95B</w:t>
      </w:r>
      <w:r w:rsidRPr="00313530">
        <w:t xml:space="preserve">  Exempt supplies</w:t>
      </w:r>
      <w:bookmarkEnd w:id="427"/>
    </w:p>
    <w:p w:rsidR="00291965" w:rsidRPr="00313530" w:rsidRDefault="00291965" w:rsidP="00291965">
      <w:pPr>
        <w:pStyle w:val="subsection"/>
      </w:pPr>
      <w:r w:rsidRPr="00313530">
        <w:tab/>
        <w:t>(1)</w:t>
      </w:r>
      <w:r w:rsidRPr="00313530">
        <w:tab/>
        <w:t xml:space="preserve">The Minister, or the Commission with the approval of the Minister, may by notice published in the </w:t>
      </w:r>
      <w:r w:rsidRPr="00313530">
        <w:rPr>
          <w:i/>
        </w:rPr>
        <w:t xml:space="preserve">Gazette </w:t>
      </w:r>
      <w:r w:rsidRPr="00313530">
        <w:t>declare a supply of goods or services of a specified description, that is a supply in a specified manner, of a specified kind or in specified circumstances, to be an exempt supply for the purposes of this Part.</w:t>
      </w:r>
    </w:p>
    <w:p w:rsidR="00291965" w:rsidRPr="00313530" w:rsidRDefault="00291965" w:rsidP="00291965">
      <w:pPr>
        <w:pStyle w:val="subsection"/>
      </w:pPr>
      <w:r w:rsidRPr="00313530">
        <w:tab/>
        <w:t>(2)</w:t>
      </w:r>
      <w:r w:rsidRPr="00313530">
        <w:tab/>
        <w:t xml:space="preserve">The Minister, or the Commission with the approval of the Minister, may by notice published in the </w:t>
      </w:r>
      <w:r w:rsidRPr="00313530">
        <w:rPr>
          <w:i/>
        </w:rPr>
        <w:t xml:space="preserve">Gazette </w:t>
      </w:r>
      <w:r w:rsidRPr="00313530">
        <w:t>vary or revoke a declaration under subsection (1).</w:t>
      </w:r>
    </w:p>
    <w:p w:rsidR="00291965" w:rsidRPr="00313530" w:rsidRDefault="00291965" w:rsidP="00291965">
      <w:pPr>
        <w:pStyle w:val="ActHead5"/>
      </w:pPr>
      <w:bookmarkStart w:id="428" w:name="_Toc179638191"/>
      <w:r w:rsidRPr="00313530">
        <w:rPr>
          <w:rStyle w:val="CharSectno"/>
        </w:rPr>
        <w:t>95C</w:t>
      </w:r>
      <w:r w:rsidRPr="00313530">
        <w:t xml:space="preserve">  Application of Part</w:t>
      </w:r>
      <w:bookmarkEnd w:id="428"/>
    </w:p>
    <w:p w:rsidR="00291965" w:rsidRPr="00313530" w:rsidRDefault="00291965" w:rsidP="00291965">
      <w:pPr>
        <w:pStyle w:val="subsection"/>
      </w:pPr>
      <w:r w:rsidRPr="00313530">
        <w:tab/>
      </w:r>
      <w:r w:rsidRPr="00313530">
        <w:tab/>
        <w:t>This Part applies in relation to the supply of goods or services:</w:t>
      </w:r>
    </w:p>
    <w:p w:rsidR="00291965" w:rsidRPr="00313530" w:rsidRDefault="00291965" w:rsidP="00291965">
      <w:pPr>
        <w:pStyle w:val="paragraph"/>
      </w:pPr>
      <w:r w:rsidRPr="00313530">
        <w:tab/>
        <w:t>(a)</w:t>
      </w:r>
      <w:r w:rsidRPr="00313530">
        <w:tab/>
        <w:t>by a Commonwealth authority; or</w:t>
      </w:r>
    </w:p>
    <w:p w:rsidR="00291965" w:rsidRPr="00313530" w:rsidRDefault="00291965" w:rsidP="00291965">
      <w:pPr>
        <w:pStyle w:val="paragraph"/>
      </w:pPr>
      <w:r w:rsidRPr="00313530">
        <w:tab/>
        <w:t>(b)</w:t>
      </w:r>
      <w:r w:rsidRPr="00313530">
        <w:tab/>
        <w:t>by a foreign corporation; or</w:t>
      </w:r>
    </w:p>
    <w:p w:rsidR="00291965" w:rsidRPr="00313530" w:rsidRDefault="00291965" w:rsidP="00291965">
      <w:pPr>
        <w:pStyle w:val="paragraph"/>
      </w:pPr>
      <w:r w:rsidRPr="00313530">
        <w:tab/>
        <w:t>(c)</w:t>
      </w:r>
      <w:r w:rsidRPr="00313530">
        <w:tab/>
        <w:t>by a trading corporation in the course of, or for the purposes of, its trading operations; or</w:t>
      </w:r>
    </w:p>
    <w:p w:rsidR="00291965" w:rsidRPr="00313530" w:rsidRDefault="00291965" w:rsidP="00291965">
      <w:pPr>
        <w:pStyle w:val="paragraph"/>
      </w:pPr>
      <w:r w:rsidRPr="00313530">
        <w:tab/>
        <w:t>(d)</w:t>
      </w:r>
      <w:r w:rsidRPr="00313530">
        <w:tab/>
        <w:t>by a financial corporation in the course of, or for the purposes of, its business operations; or</w:t>
      </w:r>
    </w:p>
    <w:p w:rsidR="00291965" w:rsidRPr="00313530" w:rsidRDefault="00291965" w:rsidP="00291965">
      <w:pPr>
        <w:pStyle w:val="paragraph"/>
      </w:pPr>
      <w:r w:rsidRPr="00313530">
        <w:tab/>
        <w:t>(e)</w:t>
      </w:r>
      <w:r w:rsidRPr="00313530">
        <w:tab/>
        <w:t>by a body corporate incorporated in a Territory (other than the Northern Territory); or</w:t>
      </w:r>
    </w:p>
    <w:p w:rsidR="00291965" w:rsidRPr="00313530" w:rsidRDefault="00291965" w:rsidP="00291965">
      <w:pPr>
        <w:pStyle w:val="paragraph"/>
      </w:pPr>
      <w:r w:rsidRPr="00313530">
        <w:tab/>
        <w:t>(f)</w:t>
      </w:r>
      <w:r w:rsidRPr="00313530">
        <w:tab/>
        <w:t>in a Territory (other than the Northern Territory); or</w:t>
      </w:r>
    </w:p>
    <w:p w:rsidR="00291965" w:rsidRPr="00313530" w:rsidRDefault="00291965" w:rsidP="00291965">
      <w:pPr>
        <w:pStyle w:val="paragraph"/>
      </w:pPr>
      <w:r w:rsidRPr="00313530">
        <w:tab/>
        <w:t>(g)</w:t>
      </w:r>
      <w:r w:rsidRPr="00313530">
        <w:tab/>
        <w:t>in the course of, or in connection with, trade or commerce:</w:t>
      </w:r>
    </w:p>
    <w:p w:rsidR="00291965" w:rsidRPr="00313530" w:rsidRDefault="00291965" w:rsidP="00291965">
      <w:pPr>
        <w:pStyle w:val="paragraphsub"/>
      </w:pPr>
      <w:r w:rsidRPr="00313530">
        <w:tab/>
        <w:t>(i)</w:t>
      </w:r>
      <w:r w:rsidRPr="00313530">
        <w:tab/>
        <w:t>among the States; or</w:t>
      </w:r>
    </w:p>
    <w:p w:rsidR="00291965" w:rsidRPr="00313530" w:rsidRDefault="00291965" w:rsidP="00291965">
      <w:pPr>
        <w:pStyle w:val="paragraphsub"/>
      </w:pPr>
      <w:r w:rsidRPr="00313530">
        <w:tab/>
        <w:t>(ii)</w:t>
      </w:r>
      <w:r w:rsidRPr="00313530">
        <w:tab/>
        <w:t>between a State and a Territory; or</w:t>
      </w:r>
    </w:p>
    <w:p w:rsidR="00291965" w:rsidRPr="00313530" w:rsidRDefault="00291965" w:rsidP="00291965">
      <w:pPr>
        <w:pStyle w:val="paragraphsub"/>
      </w:pPr>
      <w:r w:rsidRPr="00313530">
        <w:tab/>
        <w:t>(iii)</w:t>
      </w:r>
      <w:r w:rsidRPr="00313530">
        <w:tab/>
        <w:t>between 2 Territories;</w:t>
      </w:r>
    </w:p>
    <w:p w:rsidR="00291965" w:rsidRPr="00313530" w:rsidRDefault="00291965" w:rsidP="00291965">
      <w:pPr>
        <w:pStyle w:val="subsection2"/>
      </w:pPr>
      <w:r w:rsidRPr="00313530">
        <w:t>and not otherwise.</w:t>
      </w:r>
    </w:p>
    <w:p w:rsidR="00291965" w:rsidRPr="00313530" w:rsidRDefault="00291965" w:rsidP="00291965">
      <w:pPr>
        <w:pStyle w:val="ActHead5"/>
      </w:pPr>
      <w:bookmarkStart w:id="429" w:name="_Toc179638192"/>
      <w:r w:rsidRPr="00313530">
        <w:rPr>
          <w:rStyle w:val="CharSectno"/>
        </w:rPr>
        <w:t>95D</w:t>
      </w:r>
      <w:r w:rsidRPr="00313530">
        <w:t xml:space="preserve">  Crown to be bound</w:t>
      </w:r>
      <w:bookmarkEnd w:id="429"/>
    </w:p>
    <w:p w:rsidR="00291965" w:rsidRPr="00313530" w:rsidRDefault="00291965" w:rsidP="00291965">
      <w:pPr>
        <w:pStyle w:val="subsection"/>
      </w:pPr>
      <w:r w:rsidRPr="00313530">
        <w:tab/>
        <w:t>(1)</w:t>
      </w:r>
      <w:r w:rsidRPr="00313530">
        <w:tab/>
        <w:t>This Part binds the Crown in right of the Commonwealth, of each of the States, of the Australian Capital Territory and of the Northern Territory.</w:t>
      </w:r>
    </w:p>
    <w:p w:rsidR="00291965" w:rsidRPr="00313530" w:rsidRDefault="00291965" w:rsidP="00291965">
      <w:pPr>
        <w:pStyle w:val="subsection"/>
      </w:pPr>
      <w:r w:rsidRPr="00313530">
        <w:tab/>
        <w:t>(2)</w:t>
      </w:r>
      <w:r w:rsidRPr="00313530">
        <w:tab/>
        <w:t>Nothing in this Part makes the Crown liable to be prosecuted for an offence.</w:t>
      </w:r>
    </w:p>
    <w:p w:rsidR="00291965" w:rsidRPr="00313530" w:rsidRDefault="00291965" w:rsidP="00291965">
      <w:pPr>
        <w:pStyle w:val="subsection"/>
      </w:pPr>
      <w:r w:rsidRPr="00313530">
        <w:tab/>
        <w:t>(3)</w:t>
      </w:r>
      <w:r w:rsidRPr="00313530">
        <w:tab/>
        <w:t>The protection in subsection (2) does not apply to an incorporated Commonwealth authority or an incorporated State or Territory authority.</w:t>
      </w:r>
    </w:p>
    <w:p w:rsidR="00291965" w:rsidRPr="00313530" w:rsidRDefault="00291965" w:rsidP="00291965">
      <w:pPr>
        <w:pStyle w:val="ActHead5"/>
      </w:pPr>
      <w:bookmarkStart w:id="430" w:name="_Toc179638193"/>
      <w:r w:rsidRPr="00313530">
        <w:rPr>
          <w:rStyle w:val="CharSectno"/>
        </w:rPr>
        <w:t>95E</w:t>
      </w:r>
      <w:r w:rsidRPr="00313530">
        <w:t xml:space="preserve">  Object of this Part</w:t>
      </w:r>
      <w:bookmarkEnd w:id="430"/>
    </w:p>
    <w:p w:rsidR="00291965" w:rsidRPr="00313530" w:rsidRDefault="00291965" w:rsidP="00291965">
      <w:pPr>
        <w:pStyle w:val="subsection"/>
      </w:pPr>
      <w:r w:rsidRPr="00313530">
        <w:tab/>
      </w:r>
      <w:r w:rsidRPr="00313530">
        <w:tab/>
        <w:t xml:space="preserve">The object of this </w:t>
      </w:r>
      <w:r w:rsidR="009B4597" w:rsidRPr="00313530">
        <w:t>Part i</w:t>
      </w:r>
      <w:r w:rsidRPr="00313530">
        <w:t>s to have prices surveillance applied only in those markets where, in the view of the Minister, competitive pressures are not sufficient to achieve efficient prices and protect consumers.</w:t>
      </w:r>
    </w:p>
    <w:p w:rsidR="00291965" w:rsidRPr="00313530" w:rsidRDefault="00291965" w:rsidP="00291965">
      <w:pPr>
        <w:pStyle w:val="ActHead5"/>
      </w:pPr>
      <w:bookmarkStart w:id="431" w:name="_Toc179638194"/>
      <w:r w:rsidRPr="00313530">
        <w:rPr>
          <w:rStyle w:val="CharSectno"/>
        </w:rPr>
        <w:t>95F</w:t>
      </w:r>
      <w:r w:rsidRPr="00313530">
        <w:t xml:space="preserve">  Simplified overview of this Part</w:t>
      </w:r>
      <w:bookmarkEnd w:id="431"/>
    </w:p>
    <w:p w:rsidR="00291965" w:rsidRPr="00313530" w:rsidRDefault="00291965" w:rsidP="00291965">
      <w:pPr>
        <w:pStyle w:val="subsection"/>
      </w:pPr>
      <w:r w:rsidRPr="00313530">
        <w:tab/>
        <w:t>(1)</w:t>
      </w:r>
      <w:r w:rsidRPr="00313530">
        <w:tab/>
        <w:t>This Part deals with 3 main things.</w:t>
      </w:r>
    </w:p>
    <w:p w:rsidR="00291965" w:rsidRPr="00313530" w:rsidRDefault="00291965" w:rsidP="00291965">
      <w:pPr>
        <w:pStyle w:val="SubsectionHead"/>
      </w:pPr>
      <w:r w:rsidRPr="00313530">
        <w:t>Price inquiries</w:t>
      </w:r>
    </w:p>
    <w:p w:rsidR="00291965" w:rsidRPr="00313530" w:rsidRDefault="00291965" w:rsidP="00291965">
      <w:pPr>
        <w:pStyle w:val="subsection"/>
      </w:pPr>
      <w:r w:rsidRPr="00313530">
        <w:tab/>
        <w:t>(2)</w:t>
      </w:r>
      <w:r w:rsidRPr="00313530">
        <w:tab/>
        <w:t>First, it provides for the Commission or another body to hold price inquiries in relation to the supply of goods or services.</w:t>
      </w:r>
    </w:p>
    <w:p w:rsidR="00291965" w:rsidRPr="00313530" w:rsidRDefault="00291965" w:rsidP="00291965">
      <w:pPr>
        <w:pStyle w:val="subsection"/>
      </w:pPr>
      <w:r w:rsidRPr="00313530">
        <w:tab/>
        <w:t>(3)</w:t>
      </w:r>
      <w:r w:rsidRPr="00313530">
        <w:tab/>
        <w:t>These inquiries may relate to the supply of goods or services by a particular person. If so, the person’s ability to increase the prices of those goods or services during a particular period is restricted. However, there is a way for the person to increase prices during that period.</w:t>
      </w:r>
    </w:p>
    <w:p w:rsidR="00291965" w:rsidRPr="00313530" w:rsidRDefault="00291965" w:rsidP="00291965">
      <w:pPr>
        <w:pStyle w:val="SubsectionHead"/>
      </w:pPr>
      <w:r w:rsidRPr="00313530">
        <w:t>Price notifications</w:t>
      </w:r>
    </w:p>
    <w:p w:rsidR="00291965" w:rsidRPr="00313530" w:rsidRDefault="00291965" w:rsidP="00291965">
      <w:pPr>
        <w:pStyle w:val="subsection"/>
      </w:pPr>
      <w:r w:rsidRPr="00313530">
        <w:tab/>
        <w:t>(4)</w:t>
      </w:r>
      <w:r w:rsidRPr="00313530">
        <w:tab/>
        <w:t>Second, this Part allows the Minister or the Commission to declare goods or services to be notified goods or services and to declare a person to be a declared person in relation to such goods or services.</w:t>
      </w:r>
    </w:p>
    <w:p w:rsidR="00291965" w:rsidRPr="00313530" w:rsidRDefault="00291965" w:rsidP="00291965">
      <w:pPr>
        <w:pStyle w:val="subsection"/>
      </w:pPr>
      <w:r w:rsidRPr="00313530">
        <w:tab/>
        <w:t>(5)</w:t>
      </w:r>
      <w:r w:rsidRPr="00313530">
        <w:tab/>
        <w:t>If this happens, the person’s ability to increase the prices of such goods or services during a particular period is restricted. However, there is a way for the person to increase prices during that period.</w:t>
      </w:r>
    </w:p>
    <w:p w:rsidR="00291965" w:rsidRPr="00313530" w:rsidRDefault="00291965" w:rsidP="00291965">
      <w:pPr>
        <w:pStyle w:val="SubsectionHead"/>
      </w:pPr>
      <w:r w:rsidRPr="00313530">
        <w:t>Price monitoring</w:t>
      </w:r>
    </w:p>
    <w:p w:rsidR="00291965" w:rsidRPr="00313530" w:rsidRDefault="00291965" w:rsidP="00291965">
      <w:pPr>
        <w:pStyle w:val="subsection"/>
      </w:pPr>
      <w:r w:rsidRPr="00313530">
        <w:tab/>
        <w:t>(6)</w:t>
      </w:r>
      <w:r w:rsidRPr="00313530">
        <w:tab/>
        <w:t>Third, this Part allows the Minister to direct the Commission to undertake price monitoring.</w:t>
      </w:r>
    </w:p>
    <w:p w:rsidR="00291965" w:rsidRPr="00313530" w:rsidRDefault="00291965" w:rsidP="00291965">
      <w:pPr>
        <w:pStyle w:val="subsection"/>
      </w:pPr>
      <w:r w:rsidRPr="00313530">
        <w:tab/>
        <w:t>(7)</w:t>
      </w:r>
      <w:r w:rsidRPr="00313530">
        <w:tab/>
        <w:t>This may be in relation to supplies of goods or services in a particular industry or in relation to supplies of goods or services by particular persons.</w:t>
      </w:r>
    </w:p>
    <w:p w:rsidR="00291965" w:rsidRPr="00313530" w:rsidRDefault="00291965" w:rsidP="00291965">
      <w:pPr>
        <w:pStyle w:val="ActHead3"/>
        <w:pageBreakBefore/>
      </w:pPr>
      <w:bookmarkStart w:id="432" w:name="_Toc179638195"/>
      <w:r w:rsidRPr="00313530">
        <w:rPr>
          <w:rStyle w:val="CharDivNo"/>
        </w:rPr>
        <w:t>Division 2</w:t>
      </w:r>
      <w:r w:rsidRPr="00313530">
        <w:t>—</w:t>
      </w:r>
      <w:r w:rsidRPr="00313530">
        <w:rPr>
          <w:rStyle w:val="CharDivText"/>
        </w:rPr>
        <w:t>Commission’s functions under this Part</w:t>
      </w:r>
      <w:bookmarkEnd w:id="432"/>
    </w:p>
    <w:p w:rsidR="00291965" w:rsidRPr="00313530" w:rsidRDefault="00291965" w:rsidP="00291965">
      <w:pPr>
        <w:pStyle w:val="ActHead5"/>
      </w:pPr>
      <w:bookmarkStart w:id="433" w:name="_Toc179638196"/>
      <w:r w:rsidRPr="00313530">
        <w:rPr>
          <w:rStyle w:val="CharSectno"/>
        </w:rPr>
        <w:t>95G</w:t>
      </w:r>
      <w:r w:rsidRPr="00313530">
        <w:t xml:space="preserve">  Commission’s functions under this Part</w:t>
      </w:r>
      <w:bookmarkEnd w:id="433"/>
    </w:p>
    <w:p w:rsidR="00291965" w:rsidRPr="00313530" w:rsidRDefault="00291965" w:rsidP="00291965">
      <w:pPr>
        <w:pStyle w:val="subsection"/>
      </w:pPr>
      <w:r w:rsidRPr="00313530">
        <w:tab/>
        <w:t>(1)</w:t>
      </w:r>
      <w:r w:rsidRPr="00313530">
        <w:tab/>
        <w:t>The Commission’s functions under this Part are set out in this section.</w:t>
      </w:r>
    </w:p>
    <w:p w:rsidR="00291965" w:rsidRPr="00313530" w:rsidRDefault="00291965" w:rsidP="00291965">
      <w:pPr>
        <w:pStyle w:val="SubsectionHead"/>
      </w:pPr>
      <w:r w:rsidRPr="00313530">
        <w:t>Price inquiries</w:t>
      </w:r>
    </w:p>
    <w:p w:rsidR="00291965" w:rsidRPr="00313530" w:rsidRDefault="00291965" w:rsidP="00291965">
      <w:pPr>
        <w:pStyle w:val="subsection"/>
      </w:pPr>
      <w:r w:rsidRPr="00313530">
        <w:tab/>
        <w:t>(2)</w:t>
      </w:r>
      <w:r w:rsidRPr="00313530">
        <w:tab/>
        <w:t>The Commission is to hold such inquiries as it is required to hold under section 95H.</w:t>
      </w:r>
    </w:p>
    <w:p w:rsidR="00291965" w:rsidRPr="00313530" w:rsidRDefault="00291965" w:rsidP="00291965">
      <w:pPr>
        <w:pStyle w:val="subsection"/>
      </w:pPr>
      <w:r w:rsidRPr="00313530">
        <w:tab/>
        <w:t>(3)</w:t>
      </w:r>
      <w:r w:rsidRPr="00313530">
        <w:tab/>
        <w:t>The Commission may, with the Minister’s approval under section 95H, hold such other inquiries as it thinks fit.</w:t>
      </w:r>
    </w:p>
    <w:p w:rsidR="00291965" w:rsidRPr="00313530" w:rsidRDefault="00291965" w:rsidP="00291965">
      <w:pPr>
        <w:pStyle w:val="subsection"/>
      </w:pPr>
      <w:r w:rsidRPr="00313530">
        <w:tab/>
        <w:t>(4)</w:t>
      </w:r>
      <w:r w:rsidRPr="00313530">
        <w:tab/>
        <w:t>The Commission is to give the Minister a report on the results of each inquiry it holds.</w:t>
      </w:r>
    </w:p>
    <w:p w:rsidR="00291965" w:rsidRPr="00313530" w:rsidRDefault="00291965" w:rsidP="00291965">
      <w:pPr>
        <w:pStyle w:val="SubsectionHead"/>
      </w:pPr>
      <w:r w:rsidRPr="00313530">
        <w:t>Price notifications</w:t>
      </w:r>
    </w:p>
    <w:p w:rsidR="00291965" w:rsidRPr="00313530" w:rsidRDefault="00291965" w:rsidP="00291965">
      <w:pPr>
        <w:pStyle w:val="subsection"/>
      </w:pPr>
      <w:r w:rsidRPr="00313530">
        <w:tab/>
        <w:t>(5)</w:t>
      </w:r>
      <w:r w:rsidRPr="00313530">
        <w:tab/>
        <w:t>The Commission is to consider locality notices and to take, in relation to such notices, such action in accordance with this Part as it considers appropriate.</w:t>
      </w:r>
    </w:p>
    <w:p w:rsidR="00291965" w:rsidRPr="00313530" w:rsidRDefault="00291965" w:rsidP="00291965">
      <w:pPr>
        <w:pStyle w:val="SubsectionHead"/>
      </w:pPr>
      <w:r w:rsidRPr="00313530">
        <w:t>Price monitoring</w:t>
      </w:r>
    </w:p>
    <w:p w:rsidR="00291965" w:rsidRPr="00313530" w:rsidRDefault="00291965" w:rsidP="00291965">
      <w:pPr>
        <w:pStyle w:val="subsection"/>
      </w:pPr>
      <w:r w:rsidRPr="00313530">
        <w:tab/>
        <w:t>(6)</w:t>
      </w:r>
      <w:r w:rsidRPr="00313530">
        <w:tab/>
        <w:t>The Commission is to monitor prices, costs and profits in any industry or business that the Minister directs it to monitor and is to give the Minister a report on the results of such monitoring.</w:t>
      </w:r>
    </w:p>
    <w:p w:rsidR="00291965" w:rsidRPr="00313530" w:rsidRDefault="00291965" w:rsidP="00291965">
      <w:pPr>
        <w:pStyle w:val="SubsectionHead"/>
      </w:pPr>
      <w:r w:rsidRPr="00313530">
        <w:t>General</w:t>
      </w:r>
    </w:p>
    <w:p w:rsidR="00291965" w:rsidRPr="00313530" w:rsidRDefault="00291965" w:rsidP="00291965">
      <w:pPr>
        <w:pStyle w:val="subsection"/>
      </w:pPr>
      <w:r w:rsidRPr="00313530">
        <w:tab/>
        <w:t>(7)</w:t>
      </w:r>
      <w:r w:rsidRPr="00313530">
        <w:tab/>
        <w:t>In exercising its powers and performing its functions under this Part, the Commission must, subject to any directions given under section 95ZH, have particular regard to the following:</w:t>
      </w:r>
    </w:p>
    <w:p w:rsidR="00291965" w:rsidRPr="00313530" w:rsidRDefault="00291965" w:rsidP="00291965">
      <w:pPr>
        <w:pStyle w:val="paragraph"/>
      </w:pPr>
      <w:r w:rsidRPr="00313530">
        <w:tab/>
        <w:t>(a)</w:t>
      </w:r>
      <w:r w:rsidRPr="00313530">
        <w:tab/>
        <w:t>the need to maintain investment and employment, including the influence of profitability on investment and employment;</w:t>
      </w:r>
    </w:p>
    <w:p w:rsidR="00291965" w:rsidRPr="00313530" w:rsidRDefault="00291965" w:rsidP="00291965">
      <w:pPr>
        <w:pStyle w:val="paragraph"/>
      </w:pPr>
      <w:r w:rsidRPr="00313530">
        <w:tab/>
        <w:t>(b)</w:t>
      </w:r>
      <w:r w:rsidRPr="00313530">
        <w:tab/>
        <w:t>the need to discourage a person who is in a position to substantially influence a market for goods or services from taking advantage of that power in setting prices;</w:t>
      </w:r>
    </w:p>
    <w:p w:rsidR="00291965" w:rsidRPr="00313530" w:rsidRDefault="00291965" w:rsidP="00291965">
      <w:pPr>
        <w:pStyle w:val="paragraph"/>
        <w:keepNext/>
        <w:keepLines/>
      </w:pPr>
      <w:r w:rsidRPr="00313530">
        <w:tab/>
        <w:t>(c)</w:t>
      </w:r>
      <w:r w:rsidRPr="00313530">
        <w:tab/>
        <w:t>the need to discourage cost increases arising from increases in wages and changes in conditions of employment inconsistent with principles established by relevant industrial tribunals.</w:t>
      </w:r>
    </w:p>
    <w:p w:rsidR="00291965" w:rsidRPr="00313530" w:rsidRDefault="00291965" w:rsidP="00291965">
      <w:pPr>
        <w:pStyle w:val="ActHead3"/>
        <w:pageBreakBefore/>
      </w:pPr>
      <w:bookmarkStart w:id="434" w:name="_Toc179638197"/>
      <w:r w:rsidRPr="00313530">
        <w:rPr>
          <w:rStyle w:val="CharDivNo"/>
        </w:rPr>
        <w:t>Division 3</w:t>
      </w:r>
      <w:r w:rsidRPr="00313530">
        <w:t>—</w:t>
      </w:r>
      <w:r w:rsidRPr="00313530">
        <w:rPr>
          <w:rStyle w:val="CharDivText"/>
        </w:rPr>
        <w:t>Price inquiries</w:t>
      </w:r>
      <w:bookmarkEnd w:id="434"/>
    </w:p>
    <w:p w:rsidR="00291965" w:rsidRPr="00313530" w:rsidRDefault="00291965" w:rsidP="00291965">
      <w:pPr>
        <w:pStyle w:val="ActHead4"/>
      </w:pPr>
      <w:bookmarkStart w:id="435" w:name="_Toc179638198"/>
      <w:r w:rsidRPr="00313530">
        <w:rPr>
          <w:rStyle w:val="CharSubdNo"/>
        </w:rPr>
        <w:t>Subdivision A</w:t>
      </w:r>
      <w:r w:rsidRPr="00313530">
        <w:t>—</w:t>
      </w:r>
      <w:r w:rsidRPr="00313530">
        <w:rPr>
          <w:rStyle w:val="CharSubdText"/>
        </w:rPr>
        <w:t>Holding of inquiries</w:t>
      </w:r>
      <w:bookmarkEnd w:id="435"/>
    </w:p>
    <w:p w:rsidR="00291965" w:rsidRPr="00313530" w:rsidRDefault="00291965" w:rsidP="00291965">
      <w:pPr>
        <w:pStyle w:val="ActHead5"/>
      </w:pPr>
      <w:bookmarkStart w:id="436" w:name="_Toc179638199"/>
      <w:r w:rsidRPr="00313530">
        <w:rPr>
          <w:rStyle w:val="CharSectno"/>
        </w:rPr>
        <w:t>95H</w:t>
      </w:r>
      <w:r w:rsidRPr="00313530">
        <w:t xml:space="preserve">  Price inquiries</w:t>
      </w:r>
      <w:bookmarkEnd w:id="436"/>
    </w:p>
    <w:p w:rsidR="00291965" w:rsidRPr="00313530" w:rsidRDefault="00291965" w:rsidP="00291965">
      <w:pPr>
        <w:pStyle w:val="SubsectionHead"/>
      </w:pPr>
      <w:r w:rsidRPr="00313530">
        <w:t>Inquiries by Commission</w:t>
      </w:r>
    </w:p>
    <w:p w:rsidR="00291965" w:rsidRPr="00313530" w:rsidRDefault="00291965" w:rsidP="00291965">
      <w:pPr>
        <w:pStyle w:val="subsection"/>
      </w:pPr>
      <w:r w:rsidRPr="00313530">
        <w:tab/>
        <w:t>(1)</w:t>
      </w:r>
      <w:r w:rsidRPr="00313530">
        <w:tab/>
        <w:t>The Minister may, by notice in writing given to the Chairperson, require the Commission to hold an inquiry into a specified matter or specified matters.</w:t>
      </w:r>
    </w:p>
    <w:p w:rsidR="00291965" w:rsidRPr="00313530" w:rsidRDefault="00291965" w:rsidP="00291965">
      <w:pPr>
        <w:pStyle w:val="subsection"/>
      </w:pPr>
      <w:r w:rsidRPr="00313530">
        <w:tab/>
        <w:t>(2)</w:t>
      </w:r>
      <w:r w:rsidRPr="00313530">
        <w:tab/>
        <w:t>The Minister may, by notice in writing given to the Chairperson, approve the Commission holding an inquiry into a specified matter or specified matters.</w:t>
      </w:r>
    </w:p>
    <w:p w:rsidR="00291965" w:rsidRPr="00313530" w:rsidRDefault="00291965" w:rsidP="00291965">
      <w:pPr>
        <w:pStyle w:val="SubsectionHead"/>
      </w:pPr>
      <w:r w:rsidRPr="00313530">
        <w:t>Inquiries by other bodies</w:t>
      </w:r>
    </w:p>
    <w:p w:rsidR="00291965" w:rsidRPr="00313530" w:rsidRDefault="00291965" w:rsidP="00291965">
      <w:pPr>
        <w:pStyle w:val="subsection"/>
      </w:pPr>
      <w:r w:rsidRPr="00313530">
        <w:tab/>
        <w:t>(3)</w:t>
      </w:r>
      <w:r w:rsidRPr="00313530">
        <w:tab/>
        <w:t>The Minister may, by notice in writing, request a body other than the Commission to hold an inquiry into a specified matter or specified matters.</w:t>
      </w:r>
    </w:p>
    <w:p w:rsidR="00291965" w:rsidRPr="00313530" w:rsidRDefault="00291965" w:rsidP="00291965">
      <w:pPr>
        <w:pStyle w:val="subsection"/>
      </w:pPr>
      <w:r w:rsidRPr="00313530">
        <w:tab/>
        <w:t>(4)</w:t>
      </w:r>
      <w:r w:rsidRPr="00313530">
        <w:tab/>
        <w:t>The other body must, if it agrees to hold the inquiry, appoint a person to preside at the inquiry. The appointment must be in writing.</w:t>
      </w:r>
    </w:p>
    <w:p w:rsidR="00291965" w:rsidRPr="00313530" w:rsidRDefault="00291965" w:rsidP="00291965">
      <w:pPr>
        <w:pStyle w:val="subsection"/>
      </w:pPr>
      <w:r w:rsidRPr="00313530">
        <w:tab/>
        <w:t>(5)</w:t>
      </w:r>
      <w:r w:rsidRPr="00313530">
        <w:tab/>
        <w:t>However, if the other body is a group of 2 or more individuals, the Minister must, by writing, appoint one of those individuals to preside at the inquiry.</w:t>
      </w:r>
    </w:p>
    <w:p w:rsidR="00291965" w:rsidRPr="00313530" w:rsidRDefault="00291965" w:rsidP="00291965">
      <w:pPr>
        <w:pStyle w:val="subsection"/>
      </w:pPr>
      <w:r w:rsidRPr="00313530">
        <w:tab/>
        <w:t>(5A)</w:t>
      </w:r>
      <w:r w:rsidRPr="00313530">
        <w:tab/>
        <w:t>The Minister must, as soon as practicable after confirmation that the other body will hold the inquiry, table a statement in each House of the Parliament:</w:t>
      </w:r>
    </w:p>
    <w:p w:rsidR="00291965" w:rsidRPr="00313530" w:rsidRDefault="00291965" w:rsidP="00291965">
      <w:pPr>
        <w:pStyle w:val="paragraph"/>
      </w:pPr>
      <w:r w:rsidRPr="00313530">
        <w:tab/>
        <w:t>(a)</w:t>
      </w:r>
      <w:r w:rsidRPr="00313530">
        <w:tab/>
        <w:t>specifying that the body will hold the inquiry; and</w:t>
      </w:r>
    </w:p>
    <w:p w:rsidR="00291965" w:rsidRPr="00313530" w:rsidRDefault="00291965" w:rsidP="00291965">
      <w:pPr>
        <w:pStyle w:val="paragraph"/>
      </w:pPr>
      <w:r w:rsidRPr="00313530">
        <w:tab/>
        <w:t>(b)</w:t>
      </w:r>
      <w:r w:rsidRPr="00313530">
        <w:tab/>
        <w:t>giving the Minister’s reasons for requesting the body, rather than the Commission, to hold the inquiry.</w:t>
      </w:r>
    </w:p>
    <w:p w:rsidR="00291965" w:rsidRPr="00313530" w:rsidRDefault="00291965" w:rsidP="00291965">
      <w:pPr>
        <w:pStyle w:val="SubsectionHead"/>
      </w:pPr>
      <w:r w:rsidRPr="00313530">
        <w:t>No inquiry in relation to exempt supply</w:t>
      </w:r>
    </w:p>
    <w:p w:rsidR="00291965" w:rsidRPr="00313530" w:rsidRDefault="00291965" w:rsidP="00291965">
      <w:pPr>
        <w:pStyle w:val="subsection"/>
      </w:pPr>
      <w:r w:rsidRPr="00313530">
        <w:tab/>
        <w:t>(6)</w:t>
      </w:r>
      <w:r w:rsidRPr="00313530">
        <w:tab/>
        <w:t>A notice under this section must not authorise the holding of an inquiry into a supply of goods or services of a particular description that is an exempt supply in relation to goods or services of that description.</w:t>
      </w:r>
    </w:p>
    <w:p w:rsidR="00291965" w:rsidRPr="00313530" w:rsidRDefault="00291965" w:rsidP="00291965">
      <w:pPr>
        <w:pStyle w:val="SubsectionHead"/>
      </w:pPr>
      <w:r w:rsidRPr="00313530">
        <w:t>No inquiry in relation to a State or Territory authority</w:t>
      </w:r>
    </w:p>
    <w:p w:rsidR="00291965" w:rsidRPr="00313530" w:rsidRDefault="00291965" w:rsidP="00291965">
      <w:pPr>
        <w:pStyle w:val="subsection"/>
      </w:pPr>
      <w:r w:rsidRPr="00313530">
        <w:tab/>
        <w:t>(7)</w:t>
      </w:r>
      <w:r w:rsidRPr="00313530">
        <w:tab/>
        <w:t>A notice under this section must not authorise the holding of an inquiry into the supply by a State or Territory authority of goods or services.</w:t>
      </w:r>
    </w:p>
    <w:p w:rsidR="00291965" w:rsidRPr="00313530" w:rsidRDefault="00291965" w:rsidP="00291965">
      <w:pPr>
        <w:pStyle w:val="ActHead5"/>
      </w:pPr>
      <w:bookmarkStart w:id="437" w:name="_Toc179638200"/>
      <w:r w:rsidRPr="00313530">
        <w:rPr>
          <w:rStyle w:val="CharSectno"/>
        </w:rPr>
        <w:t>95J</w:t>
      </w:r>
      <w:r w:rsidRPr="00313530">
        <w:t xml:space="preserve">  Content of inquiry notices</w:t>
      </w:r>
      <w:bookmarkEnd w:id="437"/>
    </w:p>
    <w:p w:rsidR="00291965" w:rsidRPr="00313530" w:rsidRDefault="00291965" w:rsidP="00291965">
      <w:pPr>
        <w:pStyle w:val="SubsectionHead"/>
      </w:pPr>
      <w:r w:rsidRPr="00313530">
        <w:t>Description of goods or services</w:t>
      </w:r>
    </w:p>
    <w:p w:rsidR="00291965" w:rsidRPr="00313530" w:rsidRDefault="00291965" w:rsidP="00291965">
      <w:pPr>
        <w:pStyle w:val="subsection"/>
      </w:pPr>
      <w:r w:rsidRPr="00313530">
        <w:tab/>
        <w:t>(1)</w:t>
      </w:r>
      <w:r w:rsidRPr="00313530">
        <w:tab/>
        <w:t>An inquiry notice must specify the description of the goods or services in relation to which the inquiry is to be held.</w:t>
      </w:r>
    </w:p>
    <w:p w:rsidR="00291965" w:rsidRPr="00313530" w:rsidRDefault="00291965" w:rsidP="00291965">
      <w:pPr>
        <w:pStyle w:val="SubsectionHead"/>
      </w:pPr>
      <w:r w:rsidRPr="00313530">
        <w:t>Supply of goods or services by particular persons</w:t>
      </w:r>
    </w:p>
    <w:p w:rsidR="00291965" w:rsidRPr="00313530" w:rsidRDefault="00291965" w:rsidP="00291965">
      <w:pPr>
        <w:pStyle w:val="subsection"/>
      </w:pPr>
      <w:r w:rsidRPr="00313530">
        <w:tab/>
        <w:t>(2)</w:t>
      </w:r>
      <w:r w:rsidRPr="00313530">
        <w:tab/>
        <w:t>An inquiry notice must also specify whether the inquiry is to be held in relation to the supply of goods or services of that description by a particular person or persons.</w:t>
      </w:r>
    </w:p>
    <w:p w:rsidR="00291965" w:rsidRPr="00313530" w:rsidRDefault="00291965" w:rsidP="00291965">
      <w:pPr>
        <w:pStyle w:val="subsection"/>
      </w:pPr>
      <w:r w:rsidRPr="00313530">
        <w:tab/>
        <w:t>(3)</w:t>
      </w:r>
      <w:r w:rsidRPr="00313530">
        <w:tab/>
        <w:t>If such an inquiry is to be held, the notice may also specify that person or persons. If it does not, the inquiry body must, by writing, determine that person or persons.</w:t>
      </w:r>
    </w:p>
    <w:p w:rsidR="00291965" w:rsidRPr="00313530" w:rsidRDefault="00291965" w:rsidP="00291965">
      <w:pPr>
        <w:pStyle w:val="subsection"/>
      </w:pPr>
      <w:r w:rsidRPr="00313530">
        <w:tab/>
        <w:t>(4)</w:t>
      </w:r>
      <w:r w:rsidRPr="00313530">
        <w:tab/>
        <w:t>The inquiry Chair must give the Minister notice in writing of the determination.</w:t>
      </w:r>
    </w:p>
    <w:p w:rsidR="00291965" w:rsidRPr="00313530" w:rsidRDefault="00291965" w:rsidP="00291965">
      <w:pPr>
        <w:pStyle w:val="SubsectionHead"/>
      </w:pPr>
      <w:r w:rsidRPr="00313530">
        <w:t>No inquiry in relation to a State or Territory authority</w:t>
      </w:r>
    </w:p>
    <w:p w:rsidR="00291965" w:rsidRPr="00313530" w:rsidRDefault="00291965" w:rsidP="00291965">
      <w:pPr>
        <w:pStyle w:val="subsection"/>
      </w:pPr>
      <w:r w:rsidRPr="00313530">
        <w:tab/>
        <w:t>(5)</w:t>
      </w:r>
      <w:r w:rsidRPr="00313530">
        <w:tab/>
        <w:t>The inquiry body must not determine a State or Territory authority as a person in relation to whom an inquiry will be held.</w:t>
      </w:r>
    </w:p>
    <w:p w:rsidR="00291965" w:rsidRPr="00313530" w:rsidRDefault="00291965" w:rsidP="00291965">
      <w:pPr>
        <w:pStyle w:val="SubsectionHead"/>
      </w:pPr>
      <w:r w:rsidRPr="00313530">
        <w:t>Ministerial directions</w:t>
      </w:r>
    </w:p>
    <w:p w:rsidR="00291965" w:rsidRPr="00313530" w:rsidRDefault="00291965" w:rsidP="00291965">
      <w:pPr>
        <w:pStyle w:val="subsection"/>
      </w:pPr>
      <w:r w:rsidRPr="00313530">
        <w:tab/>
        <w:t>(6)</w:t>
      </w:r>
      <w:r w:rsidRPr="00313530">
        <w:tab/>
        <w:t>The Minister may, in an inquiry notice, give such directions as he or she thinks fit as to the holding of the inquiry and the matters to be taken into consideration in the inquiry.</w:t>
      </w:r>
    </w:p>
    <w:p w:rsidR="00291965" w:rsidRPr="00313530" w:rsidRDefault="00291965" w:rsidP="00291965">
      <w:pPr>
        <w:pStyle w:val="subsection"/>
      </w:pPr>
      <w:r w:rsidRPr="00313530">
        <w:tab/>
        <w:t>(7)</w:t>
      </w:r>
      <w:r w:rsidRPr="00313530">
        <w:tab/>
        <w:t>The inquiry body must comply with any such directions.</w:t>
      </w:r>
    </w:p>
    <w:p w:rsidR="00291965" w:rsidRPr="00313530" w:rsidRDefault="00291965" w:rsidP="00291965">
      <w:pPr>
        <w:pStyle w:val="ActHead5"/>
      </w:pPr>
      <w:bookmarkStart w:id="438" w:name="_Toc179638201"/>
      <w:r w:rsidRPr="00313530">
        <w:rPr>
          <w:rStyle w:val="CharSectno"/>
        </w:rPr>
        <w:t>95K</w:t>
      </w:r>
      <w:r w:rsidRPr="00313530">
        <w:t xml:space="preserve">  Period for completing inquiry</w:t>
      </w:r>
      <w:bookmarkEnd w:id="438"/>
    </w:p>
    <w:p w:rsidR="00291965" w:rsidRPr="00313530" w:rsidRDefault="00291965" w:rsidP="00291965">
      <w:pPr>
        <w:pStyle w:val="SubsectionHead"/>
      </w:pPr>
      <w:r w:rsidRPr="00313530">
        <w:t>Inquiry period</w:t>
      </w:r>
    </w:p>
    <w:p w:rsidR="00291965" w:rsidRPr="00313530" w:rsidRDefault="00291965" w:rsidP="00291965">
      <w:pPr>
        <w:pStyle w:val="subsection"/>
      </w:pPr>
      <w:r w:rsidRPr="00313530">
        <w:tab/>
        <w:t>(1)</w:t>
      </w:r>
      <w:r w:rsidRPr="00313530">
        <w:tab/>
        <w:t>An inquiry notice must specify the period within which the inquiry is to be completed and a report on the inquiry is to be given to the Minister.</w:t>
      </w:r>
    </w:p>
    <w:p w:rsidR="00291965" w:rsidRPr="00313530" w:rsidRDefault="00291965" w:rsidP="00291965">
      <w:pPr>
        <w:pStyle w:val="subsection"/>
      </w:pPr>
      <w:r w:rsidRPr="00313530">
        <w:tab/>
        <w:t>(2)</w:t>
      </w:r>
      <w:r w:rsidRPr="00313530">
        <w:tab/>
        <w:t>The inquiry body must complete the inquiry and give the report to the Minister within that period.</w:t>
      </w:r>
    </w:p>
    <w:p w:rsidR="00291965" w:rsidRPr="00313530" w:rsidRDefault="00291965" w:rsidP="00291965">
      <w:pPr>
        <w:pStyle w:val="SubsectionHead"/>
      </w:pPr>
      <w:r w:rsidRPr="00313530">
        <w:t>Extensions</w:t>
      </w:r>
    </w:p>
    <w:p w:rsidR="00291965" w:rsidRPr="00313530" w:rsidRDefault="00291965" w:rsidP="00291965">
      <w:pPr>
        <w:pStyle w:val="subsection"/>
      </w:pPr>
      <w:r w:rsidRPr="00313530">
        <w:tab/>
        <w:t>(3)</w:t>
      </w:r>
      <w:r w:rsidRPr="00313530">
        <w:tab/>
        <w:t>The Minister may, before the end of the completion period, extend or further extend that period by notice in writing given to the inquiry Chair.</w:t>
      </w:r>
    </w:p>
    <w:p w:rsidR="00291965" w:rsidRPr="00313530" w:rsidRDefault="00291965" w:rsidP="00291965">
      <w:pPr>
        <w:pStyle w:val="notetext"/>
      </w:pPr>
      <w:r w:rsidRPr="00313530">
        <w:t>Example:</w:t>
      </w:r>
      <w:r w:rsidRPr="00313530">
        <w:tab/>
        <w:t>A notice under subsection (1) specifies that an inquiry is to be completed and a report given by 1 August.</w:t>
      </w:r>
    </w:p>
    <w:p w:rsidR="00291965" w:rsidRPr="00313530" w:rsidRDefault="00291965" w:rsidP="00291965">
      <w:pPr>
        <w:pStyle w:val="notetext"/>
      </w:pPr>
      <w:r w:rsidRPr="00313530">
        <w:tab/>
        <w:t>On 30 July the Minister gives a notice under subsection (3) extending the deadline to 8 August.</w:t>
      </w:r>
    </w:p>
    <w:p w:rsidR="00291965" w:rsidRPr="00313530" w:rsidRDefault="00291965" w:rsidP="00291965">
      <w:pPr>
        <w:pStyle w:val="notetext"/>
      </w:pPr>
      <w:r w:rsidRPr="00313530">
        <w:tab/>
        <w:t>On 6 August the Minister gives another notice under subsection (3) further extending the deadline to 12 August.</w:t>
      </w:r>
    </w:p>
    <w:p w:rsidR="00291965" w:rsidRPr="00313530" w:rsidRDefault="00291965" w:rsidP="00291965">
      <w:pPr>
        <w:pStyle w:val="subsection"/>
      </w:pPr>
      <w:r w:rsidRPr="00313530">
        <w:tab/>
        <w:t>(4)</w:t>
      </w:r>
      <w:r w:rsidRPr="00313530">
        <w:tab/>
        <w:t>If the Minister does so, the inquiry body must complete the inquiry and give its report within the completion period as so extended or further extended.</w:t>
      </w:r>
    </w:p>
    <w:p w:rsidR="00291965" w:rsidRPr="00313530" w:rsidRDefault="00291965" w:rsidP="00291965">
      <w:pPr>
        <w:pStyle w:val="subsection"/>
      </w:pPr>
      <w:r w:rsidRPr="00313530">
        <w:tab/>
        <w:t>(5)</w:t>
      </w:r>
      <w:r w:rsidRPr="00313530">
        <w:tab/>
        <w:t>In this section:</w:t>
      </w:r>
    </w:p>
    <w:p w:rsidR="00291965" w:rsidRPr="00313530" w:rsidRDefault="00291965" w:rsidP="00291965">
      <w:pPr>
        <w:pStyle w:val="Definition"/>
      </w:pPr>
      <w:r w:rsidRPr="00313530">
        <w:rPr>
          <w:b/>
          <w:i/>
        </w:rPr>
        <w:t>completion period</w:t>
      </w:r>
      <w:r w:rsidRPr="00313530">
        <w:t xml:space="preserve"> means the period within which the inquiry body is required by this section to complete an inquiry and to give its report on the inquiry.</w:t>
      </w:r>
    </w:p>
    <w:p w:rsidR="00291965" w:rsidRPr="00313530" w:rsidRDefault="00291965" w:rsidP="00291965">
      <w:pPr>
        <w:pStyle w:val="ActHead5"/>
      </w:pPr>
      <w:bookmarkStart w:id="439" w:name="_Toc179638202"/>
      <w:r w:rsidRPr="00313530">
        <w:rPr>
          <w:rStyle w:val="CharSectno"/>
        </w:rPr>
        <w:t>95L</w:t>
      </w:r>
      <w:r w:rsidRPr="00313530">
        <w:t xml:space="preserve">  Notice of holding of inquiry</w:t>
      </w:r>
      <w:bookmarkEnd w:id="439"/>
    </w:p>
    <w:p w:rsidR="00291965" w:rsidRPr="00313530" w:rsidRDefault="00291965" w:rsidP="00291965">
      <w:pPr>
        <w:pStyle w:val="SubsectionHead"/>
      </w:pPr>
      <w:r w:rsidRPr="00313530">
        <w:t>General notice</w:t>
      </w:r>
    </w:p>
    <w:p w:rsidR="00291965" w:rsidRPr="00313530" w:rsidRDefault="00291965" w:rsidP="00291965">
      <w:pPr>
        <w:pStyle w:val="subsection"/>
      </w:pPr>
      <w:r w:rsidRPr="00313530">
        <w:tab/>
        <w:t>(1)</w:t>
      </w:r>
      <w:r w:rsidRPr="00313530">
        <w:tab/>
        <w:t>An inquiry body must, by notifiable instrument, give notice of an inquiry it is to hold.</w:t>
      </w:r>
    </w:p>
    <w:p w:rsidR="00291965" w:rsidRPr="00313530" w:rsidRDefault="00291965" w:rsidP="00291965">
      <w:pPr>
        <w:pStyle w:val="SubsectionHead"/>
      </w:pPr>
      <w:r w:rsidRPr="00313530">
        <w:t>Notice to particular person or persons</w:t>
      </w:r>
    </w:p>
    <w:p w:rsidR="00291965" w:rsidRPr="00313530" w:rsidRDefault="00291965" w:rsidP="00291965">
      <w:pPr>
        <w:pStyle w:val="subsection"/>
      </w:pPr>
      <w:r w:rsidRPr="00313530">
        <w:tab/>
        <w:t>(3)</w:t>
      </w:r>
      <w:r w:rsidRPr="00313530">
        <w:tab/>
        <w:t>If the inquiry is to be held in relation to the supply of goods or services by a particular person or persons, the inquiry body must, as soon as practicable, give the person, or each of the persons, a notice in writing.</w:t>
      </w:r>
    </w:p>
    <w:p w:rsidR="00291965" w:rsidRPr="00313530" w:rsidRDefault="00291965" w:rsidP="00291965">
      <w:pPr>
        <w:pStyle w:val="SubsectionHead"/>
      </w:pPr>
      <w:r w:rsidRPr="00313530">
        <w:t>Content of notice</w:t>
      </w:r>
    </w:p>
    <w:p w:rsidR="00291965" w:rsidRPr="00313530" w:rsidRDefault="00291965" w:rsidP="00291965">
      <w:pPr>
        <w:pStyle w:val="subsection"/>
      </w:pPr>
      <w:r w:rsidRPr="00313530">
        <w:tab/>
        <w:t>(4)</w:t>
      </w:r>
      <w:r w:rsidRPr="00313530">
        <w:tab/>
        <w:t>A notice under this section must:</w:t>
      </w:r>
    </w:p>
    <w:p w:rsidR="00291965" w:rsidRPr="00313530" w:rsidRDefault="00291965" w:rsidP="00291965">
      <w:pPr>
        <w:pStyle w:val="paragraph"/>
      </w:pPr>
      <w:r w:rsidRPr="00313530">
        <w:tab/>
        <w:t>(a)</w:t>
      </w:r>
      <w:r w:rsidRPr="00313530">
        <w:tab/>
        <w:t>state that the inquiry body is to hold the inquiry; and</w:t>
      </w:r>
    </w:p>
    <w:p w:rsidR="00291965" w:rsidRPr="00313530" w:rsidRDefault="00291965" w:rsidP="00291965">
      <w:pPr>
        <w:pStyle w:val="paragraph"/>
      </w:pPr>
      <w:r w:rsidRPr="00313530">
        <w:tab/>
        <w:t>(b)</w:t>
      </w:r>
      <w:r w:rsidRPr="00313530">
        <w:tab/>
        <w:t>specify the matter or matters in relation to which the inquiry is to be held; and</w:t>
      </w:r>
    </w:p>
    <w:p w:rsidR="00291965" w:rsidRPr="00313530" w:rsidRDefault="00291965" w:rsidP="00291965">
      <w:pPr>
        <w:pStyle w:val="paragraph"/>
      </w:pPr>
      <w:r w:rsidRPr="00313530">
        <w:tab/>
        <w:t>(c)</w:t>
      </w:r>
      <w:r w:rsidRPr="00313530">
        <w:tab/>
        <w:t>specify the time and place at which the inquiry is to start; and</w:t>
      </w:r>
    </w:p>
    <w:p w:rsidR="00291965" w:rsidRPr="00313530" w:rsidRDefault="00291965" w:rsidP="00291965">
      <w:pPr>
        <w:pStyle w:val="paragraph"/>
      </w:pPr>
      <w:r w:rsidRPr="00313530">
        <w:tab/>
        <w:t>(d)</w:t>
      </w:r>
      <w:r w:rsidRPr="00313530">
        <w:tab/>
        <w:t>in the case of a notice under subsection (3)—set out the effect of section 95N; and</w:t>
      </w:r>
    </w:p>
    <w:p w:rsidR="00291965" w:rsidRPr="00313530" w:rsidRDefault="00291965" w:rsidP="00291965">
      <w:pPr>
        <w:pStyle w:val="paragraph"/>
      </w:pPr>
      <w:r w:rsidRPr="00313530">
        <w:tab/>
        <w:t>(e)</w:t>
      </w:r>
      <w:r w:rsidRPr="00313530">
        <w:tab/>
        <w:t>specify any other matter prescribed by the regulations.</w:t>
      </w:r>
    </w:p>
    <w:p w:rsidR="00291965" w:rsidRPr="00313530" w:rsidRDefault="00291965" w:rsidP="00291965">
      <w:pPr>
        <w:pStyle w:val="ActHead5"/>
      </w:pPr>
      <w:bookmarkStart w:id="440" w:name="_Toc179638203"/>
      <w:r w:rsidRPr="00313530">
        <w:rPr>
          <w:rStyle w:val="CharSectno"/>
        </w:rPr>
        <w:t>95M</w:t>
      </w:r>
      <w:r w:rsidRPr="00313530">
        <w:t xml:space="preserve">  Notice of extension of period for completing inquiry</w:t>
      </w:r>
      <w:bookmarkEnd w:id="440"/>
    </w:p>
    <w:p w:rsidR="00291965" w:rsidRPr="00313530" w:rsidRDefault="00291965" w:rsidP="00291965">
      <w:pPr>
        <w:pStyle w:val="subsection"/>
      </w:pPr>
      <w:r w:rsidRPr="00313530">
        <w:tab/>
      </w:r>
      <w:r w:rsidRPr="00313530">
        <w:tab/>
        <w:t>If:</w:t>
      </w:r>
    </w:p>
    <w:p w:rsidR="00291965" w:rsidRPr="00313530" w:rsidRDefault="00291965" w:rsidP="00291965">
      <w:pPr>
        <w:pStyle w:val="paragraph"/>
      </w:pPr>
      <w:r w:rsidRPr="00313530">
        <w:tab/>
        <w:t>(a)</w:t>
      </w:r>
      <w:r w:rsidRPr="00313530">
        <w:tab/>
        <w:t>an inquiry is being held in relation to the supply of goods or services of a particular description by a particular person or persons; and</w:t>
      </w:r>
    </w:p>
    <w:p w:rsidR="00291965" w:rsidRPr="00313530" w:rsidRDefault="00291965" w:rsidP="00291965">
      <w:pPr>
        <w:pStyle w:val="paragraph"/>
      </w:pPr>
      <w:r w:rsidRPr="00313530">
        <w:tab/>
        <w:t>(b)</w:t>
      </w:r>
      <w:r w:rsidRPr="00313530">
        <w:tab/>
        <w:t>the Minister extends, or further extends, the period within which the inquiry is required to be completed and a report on the inquiry given to the Minister;</w:t>
      </w:r>
    </w:p>
    <w:p w:rsidR="00291965" w:rsidRPr="00313530" w:rsidRDefault="00291965" w:rsidP="00291965">
      <w:pPr>
        <w:pStyle w:val="subsection2"/>
      </w:pPr>
      <w:r w:rsidRPr="00313530">
        <w:t>the inquiry body must, as soon as possible, give the person, or each of the persons, a notice in writing giving details of the extension or further extension.</w:t>
      </w:r>
    </w:p>
    <w:p w:rsidR="00291965" w:rsidRPr="00313530" w:rsidRDefault="00291965" w:rsidP="00291965">
      <w:pPr>
        <w:pStyle w:val="ActHead5"/>
      </w:pPr>
      <w:bookmarkStart w:id="441" w:name="_Toc179638204"/>
      <w:r w:rsidRPr="00313530">
        <w:rPr>
          <w:rStyle w:val="CharSectno"/>
        </w:rPr>
        <w:t>95N</w:t>
      </w:r>
      <w:r w:rsidRPr="00313530">
        <w:t xml:space="preserve">  Price restrictions</w:t>
      </w:r>
      <w:bookmarkEnd w:id="441"/>
    </w:p>
    <w:p w:rsidR="00291965" w:rsidRPr="00313530" w:rsidRDefault="00291965" w:rsidP="00291965">
      <w:pPr>
        <w:pStyle w:val="subsection"/>
      </w:pPr>
      <w:r w:rsidRPr="00313530">
        <w:tab/>
        <w:t>(1)</w:t>
      </w:r>
      <w:r w:rsidRPr="00313530">
        <w:tab/>
        <w:t>This section applies if an inquiry body gives a person a business notice stating that it is to hold an inquiry in relation to the supply by the person of goods or services of a particular description.</w:t>
      </w:r>
    </w:p>
    <w:p w:rsidR="00291965" w:rsidRPr="00313530" w:rsidRDefault="00291965" w:rsidP="00291965">
      <w:pPr>
        <w:pStyle w:val="SubsectionHead"/>
      </w:pPr>
      <w:r w:rsidRPr="00313530">
        <w:t>Offence: previous local supply</w:t>
      </w:r>
    </w:p>
    <w:p w:rsidR="00291965" w:rsidRPr="00313530" w:rsidRDefault="00291965" w:rsidP="00291965">
      <w:pPr>
        <w:pStyle w:val="subsection"/>
      </w:pPr>
      <w:r w:rsidRPr="00313530">
        <w:tab/>
        <w:t>(2)</w:t>
      </w:r>
      <w:r w:rsidRPr="00313530">
        <w:tab/>
        <w:t>The person commits an offence if:</w:t>
      </w:r>
    </w:p>
    <w:p w:rsidR="00291965" w:rsidRPr="00313530" w:rsidRDefault="00291965" w:rsidP="00291965">
      <w:pPr>
        <w:pStyle w:val="paragraph"/>
      </w:pPr>
      <w:r w:rsidRPr="00313530">
        <w:tab/>
        <w:t>(a)</w:t>
      </w:r>
      <w:r w:rsidRPr="00313530">
        <w:tab/>
        <w:t xml:space="preserve">before the applicable day in relation to the business notice, the person supplies (the </w:t>
      </w:r>
      <w:r w:rsidRPr="00313530">
        <w:rPr>
          <w:b/>
          <w:i/>
        </w:rPr>
        <w:t>current supply</w:t>
      </w:r>
      <w:r w:rsidRPr="00313530">
        <w:t>) goods or services of that description in a locality on particular terms and conditions; and</w:t>
      </w:r>
    </w:p>
    <w:p w:rsidR="00291965" w:rsidRPr="00313530" w:rsidRDefault="00291965" w:rsidP="00291965">
      <w:pPr>
        <w:pStyle w:val="paragraph"/>
      </w:pPr>
      <w:r w:rsidRPr="00313530">
        <w:tab/>
        <w:t>(b)</w:t>
      </w:r>
      <w:r w:rsidRPr="00313530">
        <w:tab/>
        <w:t>the person has supplied goods or services of that description in that locality on the same or substantially similar terms and conditions in the period of 12 months before the current supply; and</w:t>
      </w:r>
    </w:p>
    <w:p w:rsidR="00291965" w:rsidRPr="00313530" w:rsidRDefault="00291965" w:rsidP="00291965">
      <w:pPr>
        <w:pStyle w:val="paragraph"/>
      </w:pPr>
      <w:r w:rsidRPr="00313530">
        <w:tab/>
        <w:t>(c)</w:t>
      </w:r>
      <w:r w:rsidRPr="00313530">
        <w:tab/>
        <w:t>the current supply is at a price that exceeds the highest price at which the person has supplied goods or services of that description in that locality on the same or substantially similar terms and conditions in that period; and</w:t>
      </w:r>
    </w:p>
    <w:p w:rsidR="00291965" w:rsidRPr="00313530" w:rsidRDefault="00291965" w:rsidP="00291965">
      <w:pPr>
        <w:pStyle w:val="paragraph"/>
      </w:pPr>
      <w:r w:rsidRPr="00313530">
        <w:tab/>
        <w:t>(d)</w:t>
      </w:r>
      <w:r w:rsidRPr="00313530">
        <w:tab/>
        <w:t>in a case where a notice has been given to the person under subsection (5)—the current supply is not in accordance with the notice.</w:t>
      </w:r>
    </w:p>
    <w:p w:rsidR="00291965" w:rsidRPr="00313530" w:rsidRDefault="00291965" w:rsidP="00291965">
      <w:pPr>
        <w:pStyle w:val="Penalty"/>
      </w:pPr>
      <w:r w:rsidRPr="00313530">
        <w:t>Penalty:</w:t>
      </w:r>
      <w:r w:rsidRPr="00313530">
        <w:tab/>
        <w:t>100 penalty units.</w:t>
      </w:r>
    </w:p>
    <w:p w:rsidR="00291965" w:rsidRPr="00313530" w:rsidRDefault="00291965" w:rsidP="00291965">
      <w:pPr>
        <w:pStyle w:val="SubsectionHead"/>
      </w:pPr>
      <w:r w:rsidRPr="00313530">
        <w:t>Offence: no previous local supply</w:t>
      </w:r>
    </w:p>
    <w:p w:rsidR="00291965" w:rsidRPr="00313530" w:rsidRDefault="00291965" w:rsidP="00291965">
      <w:pPr>
        <w:pStyle w:val="subsection"/>
      </w:pPr>
      <w:r w:rsidRPr="00313530">
        <w:tab/>
        <w:t>(3)</w:t>
      </w:r>
      <w:r w:rsidRPr="00313530">
        <w:tab/>
        <w:t>The person commits an offence if:</w:t>
      </w:r>
    </w:p>
    <w:p w:rsidR="00291965" w:rsidRPr="00313530" w:rsidRDefault="00291965" w:rsidP="00291965">
      <w:pPr>
        <w:pStyle w:val="paragraph"/>
      </w:pPr>
      <w:r w:rsidRPr="00313530">
        <w:tab/>
        <w:t>(a)</w:t>
      </w:r>
      <w:r w:rsidRPr="00313530">
        <w:tab/>
        <w:t xml:space="preserve">before the applicable day in relation to the business notice, the person supplies (the </w:t>
      </w:r>
      <w:r w:rsidRPr="00313530">
        <w:rPr>
          <w:b/>
          <w:i/>
        </w:rPr>
        <w:t>current supply</w:t>
      </w:r>
      <w:r w:rsidRPr="00313530">
        <w:t>) goods or services of that description in a locality on particular terms and conditions; and</w:t>
      </w:r>
    </w:p>
    <w:p w:rsidR="00291965" w:rsidRPr="00313530" w:rsidRDefault="00291965" w:rsidP="00291965">
      <w:pPr>
        <w:pStyle w:val="paragraph"/>
      </w:pPr>
      <w:r w:rsidRPr="00313530">
        <w:tab/>
        <w:t>(b)</w:t>
      </w:r>
      <w:r w:rsidRPr="00313530">
        <w:tab/>
        <w:t>the person has not supplied goods or services of that description in that locality on the same or substantially similar terms and conditions in the period of 12 months before the current supply, but has supplied goods or services of that description elsewhere in Australia on the same or substantially similar terms and conditions in that period; and</w:t>
      </w:r>
    </w:p>
    <w:p w:rsidR="00291965" w:rsidRPr="00313530" w:rsidRDefault="00291965" w:rsidP="00291965">
      <w:pPr>
        <w:pStyle w:val="paragraph"/>
      </w:pPr>
      <w:r w:rsidRPr="00313530">
        <w:tab/>
        <w:t>(c)</w:t>
      </w:r>
      <w:r w:rsidRPr="00313530">
        <w:tab/>
        <w:t>the current supply is at a price that exceeds the highest price at which the person has supplied goods or services of that description in Australia on the same or substantially similar terms and conditions in that period; and</w:t>
      </w:r>
    </w:p>
    <w:p w:rsidR="00291965" w:rsidRPr="00313530" w:rsidRDefault="00291965" w:rsidP="00291965">
      <w:pPr>
        <w:pStyle w:val="paragraph"/>
      </w:pPr>
      <w:r w:rsidRPr="00313530">
        <w:tab/>
        <w:t>(d)</w:t>
      </w:r>
      <w:r w:rsidRPr="00313530">
        <w:tab/>
        <w:t>in a case where a notice has been given to the person under subsection (5)—the current supply is not in accordance with the notice.</w:t>
      </w:r>
    </w:p>
    <w:p w:rsidR="00291965" w:rsidRPr="00313530" w:rsidRDefault="00291965" w:rsidP="00291965">
      <w:pPr>
        <w:pStyle w:val="Penalty"/>
      </w:pPr>
      <w:r w:rsidRPr="00313530">
        <w:t>Penalty:</w:t>
      </w:r>
      <w:r w:rsidRPr="00313530">
        <w:tab/>
        <w:t>100 penalty units.</w:t>
      </w:r>
    </w:p>
    <w:p w:rsidR="00291965" w:rsidRPr="00313530" w:rsidRDefault="00291965" w:rsidP="00291965">
      <w:pPr>
        <w:pStyle w:val="SubsectionHead"/>
      </w:pPr>
      <w:r w:rsidRPr="00313530">
        <w:t>Offence: no previous supply in Australia</w:t>
      </w:r>
    </w:p>
    <w:p w:rsidR="00291965" w:rsidRPr="00313530" w:rsidRDefault="00291965" w:rsidP="00291965">
      <w:pPr>
        <w:pStyle w:val="subsection"/>
        <w:keepNext/>
        <w:keepLines/>
      </w:pPr>
      <w:r w:rsidRPr="00313530">
        <w:tab/>
        <w:t>(4)</w:t>
      </w:r>
      <w:r w:rsidRPr="00313530">
        <w:tab/>
        <w:t>The person commits an offence if:</w:t>
      </w:r>
    </w:p>
    <w:p w:rsidR="00291965" w:rsidRPr="00313530" w:rsidRDefault="00291965" w:rsidP="00291965">
      <w:pPr>
        <w:pStyle w:val="paragraph"/>
      </w:pPr>
      <w:r w:rsidRPr="00313530">
        <w:tab/>
        <w:t>(a)</w:t>
      </w:r>
      <w:r w:rsidRPr="00313530">
        <w:tab/>
        <w:t xml:space="preserve">before the applicable day in relation to the business notice, the person supplies (the </w:t>
      </w:r>
      <w:r w:rsidRPr="00313530">
        <w:rPr>
          <w:b/>
          <w:i/>
        </w:rPr>
        <w:t>current supply</w:t>
      </w:r>
      <w:r w:rsidRPr="00313530">
        <w:t>) goods or services of that description in a locality on particular terms and conditions; and</w:t>
      </w:r>
    </w:p>
    <w:p w:rsidR="00291965" w:rsidRPr="00313530" w:rsidRDefault="00291965" w:rsidP="00291965">
      <w:pPr>
        <w:pStyle w:val="paragraph"/>
        <w:keepNext/>
      </w:pPr>
      <w:r w:rsidRPr="00313530">
        <w:tab/>
        <w:t>(b)</w:t>
      </w:r>
      <w:r w:rsidRPr="00313530">
        <w:tab/>
        <w:t>the person has not supplied goods or services of that description in Australia on the same or substantially similar terms and conditions in the period of 12 months before the current supply; and</w:t>
      </w:r>
    </w:p>
    <w:p w:rsidR="00291965" w:rsidRPr="00313530" w:rsidRDefault="00291965" w:rsidP="00291965">
      <w:pPr>
        <w:pStyle w:val="paragraph"/>
      </w:pPr>
      <w:r w:rsidRPr="00313530">
        <w:tab/>
        <w:t>(c)</w:t>
      </w:r>
      <w:r w:rsidRPr="00313530">
        <w:tab/>
        <w:t>in a case where a notice has been given to the person under subsection (5)—the current supply is not in accordance with the notice.</w:t>
      </w:r>
    </w:p>
    <w:p w:rsidR="00291965" w:rsidRPr="00313530" w:rsidRDefault="00291965" w:rsidP="00291965">
      <w:pPr>
        <w:pStyle w:val="Penalty"/>
      </w:pPr>
      <w:r w:rsidRPr="00313530">
        <w:t>Penalty:</w:t>
      </w:r>
      <w:r w:rsidRPr="00313530">
        <w:tab/>
        <w:t>100 penalty units.</w:t>
      </w:r>
    </w:p>
    <w:p w:rsidR="00291965" w:rsidRPr="00313530" w:rsidRDefault="00291965" w:rsidP="00291965">
      <w:pPr>
        <w:pStyle w:val="SubsectionHead"/>
      </w:pPr>
      <w:r w:rsidRPr="00313530">
        <w:t>Approval to increase prices</w:t>
      </w:r>
    </w:p>
    <w:p w:rsidR="00291965" w:rsidRPr="00313530" w:rsidRDefault="00291965" w:rsidP="00291965">
      <w:pPr>
        <w:pStyle w:val="subsection"/>
      </w:pPr>
      <w:r w:rsidRPr="00313530">
        <w:tab/>
        <w:t>(5)</w:t>
      </w:r>
      <w:r w:rsidRPr="00313530">
        <w:tab/>
        <w:t>The Commission may give the person a notice in writing stating that the person is permitted, during the period:</w:t>
      </w:r>
    </w:p>
    <w:p w:rsidR="00291965" w:rsidRPr="00313530" w:rsidRDefault="00291965" w:rsidP="00291965">
      <w:pPr>
        <w:pStyle w:val="paragraph"/>
      </w:pPr>
      <w:r w:rsidRPr="00313530">
        <w:tab/>
        <w:t>(a)</w:t>
      </w:r>
      <w:r w:rsidRPr="00313530">
        <w:tab/>
        <w:t>beginning on a specified day; and</w:t>
      </w:r>
    </w:p>
    <w:p w:rsidR="00291965" w:rsidRPr="00313530" w:rsidRDefault="00291965" w:rsidP="00291965">
      <w:pPr>
        <w:pStyle w:val="paragraph"/>
      </w:pPr>
      <w:r w:rsidRPr="00313530">
        <w:tab/>
        <w:t>(b)</w:t>
      </w:r>
      <w:r w:rsidRPr="00313530">
        <w:tab/>
        <w:t>ending at the beginning of the applicable day in relation to the business notice;</w:t>
      </w:r>
    </w:p>
    <w:p w:rsidR="00291965" w:rsidRPr="00313530" w:rsidRDefault="00291965" w:rsidP="00291965">
      <w:pPr>
        <w:pStyle w:val="subsection2"/>
      </w:pPr>
      <w:r w:rsidRPr="00313530">
        <w:t>to supply goods or services of a specified description in a specified locality on specified terms and conditions at a price not exceeding a specified price.</w:t>
      </w:r>
    </w:p>
    <w:p w:rsidR="00291965" w:rsidRPr="00313530" w:rsidRDefault="00291965" w:rsidP="00291965">
      <w:pPr>
        <w:pStyle w:val="subsection"/>
      </w:pPr>
      <w:r w:rsidRPr="00313530">
        <w:tab/>
        <w:t>(6)</w:t>
      </w:r>
      <w:r w:rsidRPr="00313530">
        <w:tab/>
        <w:t>The Commission may give a notice under subsection (5) on its own initiative or on the application of the person.</w:t>
      </w:r>
    </w:p>
    <w:p w:rsidR="00291965" w:rsidRPr="00313530" w:rsidRDefault="00291965" w:rsidP="00291965">
      <w:pPr>
        <w:pStyle w:val="SubsectionHead"/>
      </w:pPr>
      <w:r w:rsidRPr="00313530">
        <w:t>Consultation</w:t>
      </w:r>
    </w:p>
    <w:p w:rsidR="00291965" w:rsidRPr="00313530" w:rsidRDefault="00291965" w:rsidP="00291965">
      <w:pPr>
        <w:pStyle w:val="subsection"/>
      </w:pPr>
      <w:r w:rsidRPr="00313530">
        <w:tab/>
        <w:t>(7)</w:t>
      </w:r>
      <w:r w:rsidRPr="00313530">
        <w:tab/>
        <w:t>In an external inquiry, the Commission must consult the body holding the inquiry before giving a notice under subsection (5).</w:t>
      </w:r>
    </w:p>
    <w:p w:rsidR="00291965" w:rsidRPr="00313530" w:rsidRDefault="00291965" w:rsidP="00291965">
      <w:pPr>
        <w:pStyle w:val="SubsectionHead"/>
      </w:pPr>
      <w:r w:rsidRPr="00313530">
        <w:t>Definition</w:t>
      </w:r>
    </w:p>
    <w:p w:rsidR="00291965" w:rsidRPr="00313530" w:rsidRDefault="00291965" w:rsidP="00291965">
      <w:pPr>
        <w:pStyle w:val="subsection"/>
      </w:pPr>
      <w:r w:rsidRPr="00313530">
        <w:tab/>
        <w:t>(8)</w:t>
      </w:r>
      <w:r w:rsidRPr="00313530">
        <w:tab/>
        <w:t>In this section:</w:t>
      </w:r>
    </w:p>
    <w:p w:rsidR="00291965" w:rsidRPr="00313530" w:rsidRDefault="00291965" w:rsidP="00291965">
      <w:pPr>
        <w:pStyle w:val="Definition"/>
      </w:pPr>
      <w:r w:rsidRPr="00313530">
        <w:rPr>
          <w:b/>
          <w:i/>
        </w:rPr>
        <w:t>applicable day</w:t>
      </w:r>
      <w:r w:rsidRPr="00313530">
        <w:t>, in relation to a business notice, means the 14th day after whichever is the earlier of the following days:</w:t>
      </w:r>
    </w:p>
    <w:p w:rsidR="00291965" w:rsidRPr="00313530" w:rsidRDefault="00291965" w:rsidP="00291965">
      <w:pPr>
        <w:pStyle w:val="paragraph"/>
      </w:pPr>
      <w:r w:rsidRPr="00313530">
        <w:tab/>
        <w:t>(a)</w:t>
      </w:r>
      <w:r w:rsidRPr="00313530">
        <w:tab/>
        <w:t>the day on which the person given the notice receives a copy of the report by the inquiry body on the inquiry to which the notice relates;</w:t>
      </w:r>
    </w:p>
    <w:p w:rsidR="00291965" w:rsidRPr="00313530" w:rsidRDefault="00291965" w:rsidP="00291965">
      <w:pPr>
        <w:pStyle w:val="paragraph"/>
      </w:pPr>
      <w:r w:rsidRPr="00313530">
        <w:tab/>
        <w:t>(b)</w:t>
      </w:r>
      <w:r w:rsidRPr="00313530">
        <w:tab/>
        <w:t>the last day of the period within which the inquiry body is required to complete the inquiry to which the notice relates and to give the Minister a report on the inquiry.</w:t>
      </w:r>
    </w:p>
    <w:p w:rsidR="00291965" w:rsidRPr="00313530" w:rsidRDefault="00291965" w:rsidP="00291965">
      <w:pPr>
        <w:pStyle w:val="ActHead4"/>
      </w:pPr>
      <w:bookmarkStart w:id="442" w:name="_Toc179638205"/>
      <w:r w:rsidRPr="00313530">
        <w:rPr>
          <w:rStyle w:val="CharSubdNo"/>
        </w:rPr>
        <w:t>Subdivision B</w:t>
      </w:r>
      <w:r w:rsidRPr="00313530">
        <w:t>—</w:t>
      </w:r>
      <w:r w:rsidRPr="00313530">
        <w:rPr>
          <w:rStyle w:val="CharSubdText"/>
        </w:rPr>
        <w:t>Reports on inquiries</w:t>
      </w:r>
      <w:bookmarkEnd w:id="442"/>
    </w:p>
    <w:p w:rsidR="00291965" w:rsidRPr="00313530" w:rsidRDefault="00291965" w:rsidP="00291965">
      <w:pPr>
        <w:pStyle w:val="ActHead5"/>
      </w:pPr>
      <w:bookmarkStart w:id="443" w:name="_Toc179638206"/>
      <w:r w:rsidRPr="00313530">
        <w:rPr>
          <w:rStyle w:val="CharSectno"/>
        </w:rPr>
        <w:t>95P</w:t>
      </w:r>
      <w:r w:rsidRPr="00313530">
        <w:t xml:space="preserve">  Copies of report to be made available</w:t>
      </w:r>
      <w:bookmarkEnd w:id="443"/>
    </w:p>
    <w:p w:rsidR="00291965" w:rsidRPr="00313530" w:rsidRDefault="00291965" w:rsidP="00291965">
      <w:pPr>
        <w:pStyle w:val="SubsectionHead"/>
      </w:pPr>
      <w:r w:rsidRPr="00313530">
        <w:t>Inquiry into supply of goods or services by particular persons</w:t>
      </w:r>
    </w:p>
    <w:p w:rsidR="00291965" w:rsidRPr="00313530" w:rsidRDefault="00291965" w:rsidP="00291965">
      <w:pPr>
        <w:pStyle w:val="subsection"/>
        <w:keepNext/>
        <w:keepLines/>
      </w:pPr>
      <w:r w:rsidRPr="00313530">
        <w:tab/>
        <w:t>(1)</w:t>
      </w:r>
      <w:r w:rsidRPr="00313530">
        <w:tab/>
        <w:t>For an inquiry held in relation to the supply of goods or services by a particular person or persons, the inquiry body must send the person, or each of the persons, a copy of the report on the inquiry on the day on which it gives the Minister the report.</w:t>
      </w:r>
    </w:p>
    <w:p w:rsidR="00291965" w:rsidRPr="00313530" w:rsidRDefault="00291965" w:rsidP="00291965">
      <w:pPr>
        <w:pStyle w:val="subsection"/>
      </w:pPr>
      <w:r w:rsidRPr="00313530">
        <w:tab/>
        <w:t>(2)</w:t>
      </w:r>
      <w:r w:rsidRPr="00313530">
        <w:tab/>
        <w:t>A copy of a report sent to a person must be accompanied by a notice in writing setting out the effect of section 95Q.</w:t>
      </w:r>
    </w:p>
    <w:p w:rsidR="00291965" w:rsidRPr="00313530" w:rsidRDefault="00291965" w:rsidP="00291965">
      <w:pPr>
        <w:pStyle w:val="SubsectionHead"/>
      </w:pPr>
      <w:r w:rsidRPr="00313530">
        <w:t>All inquiries</w:t>
      </w:r>
    </w:p>
    <w:p w:rsidR="00291965" w:rsidRPr="00313530" w:rsidRDefault="00291965" w:rsidP="00291965">
      <w:pPr>
        <w:pStyle w:val="subsection"/>
      </w:pPr>
      <w:r w:rsidRPr="00313530">
        <w:tab/>
        <w:t>(3)</w:t>
      </w:r>
      <w:r w:rsidRPr="00313530">
        <w:tab/>
        <w:t>For any inquiry, the inquiry body must, unless the Minister directs otherwise, make copies of the report on the inquiry available for public inspection as soon as practicable after the period of 28 days beginning on the day on which it gives the Minister the report.</w:t>
      </w:r>
    </w:p>
    <w:p w:rsidR="00291965" w:rsidRPr="00313530" w:rsidRDefault="00291965" w:rsidP="00291965">
      <w:pPr>
        <w:pStyle w:val="ActHead5"/>
      </w:pPr>
      <w:bookmarkStart w:id="444" w:name="_Toc179638207"/>
      <w:r w:rsidRPr="00313530">
        <w:rPr>
          <w:rStyle w:val="CharSectno"/>
        </w:rPr>
        <w:t>95Q</w:t>
      </w:r>
      <w:r w:rsidRPr="00313530">
        <w:t xml:space="preserve">  Notification of proposed prices after receipt of report</w:t>
      </w:r>
      <w:bookmarkEnd w:id="444"/>
    </w:p>
    <w:p w:rsidR="00291965" w:rsidRPr="00313530" w:rsidRDefault="00291965" w:rsidP="00291965">
      <w:pPr>
        <w:pStyle w:val="subsection"/>
      </w:pPr>
      <w:r w:rsidRPr="00313530">
        <w:tab/>
        <w:t>(1)</w:t>
      </w:r>
      <w:r w:rsidRPr="00313530">
        <w:tab/>
        <w:t>This section applies if a person receives a copy of a report on an inquiry held in relation to the supply by the person of goods or services of a particular description.</w:t>
      </w:r>
    </w:p>
    <w:p w:rsidR="00291965" w:rsidRPr="00313530" w:rsidRDefault="00291965" w:rsidP="00291965">
      <w:pPr>
        <w:pStyle w:val="SubsectionHead"/>
      </w:pPr>
      <w:r w:rsidRPr="00313530">
        <w:t>Price notification</w:t>
      </w:r>
    </w:p>
    <w:p w:rsidR="00291965" w:rsidRPr="00313530" w:rsidRDefault="00291965" w:rsidP="00291965">
      <w:pPr>
        <w:pStyle w:val="subsection"/>
      </w:pPr>
      <w:r w:rsidRPr="00313530">
        <w:tab/>
        <w:t>(2)</w:t>
      </w:r>
      <w:r w:rsidRPr="00313530">
        <w:tab/>
        <w:t>The person must, within 14 days after receiving the copy, give the Commission a notice in writing specifying the price or prices at which the person is supplying, or proposing to supply, goods or services of that description.</w:t>
      </w:r>
    </w:p>
    <w:p w:rsidR="00291965" w:rsidRPr="00313530" w:rsidRDefault="00291965" w:rsidP="00291965">
      <w:pPr>
        <w:pStyle w:val="SubsectionHead"/>
      </w:pPr>
      <w:r w:rsidRPr="00313530">
        <w:t>Offence</w:t>
      </w:r>
    </w:p>
    <w:p w:rsidR="00291965" w:rsidRPr="00313530" w:rsidRDefault="00291965" w:rsidP="00291965">
      <w:pPr>
        <w:pStyle w:val="subsection"/>
      </w:pPr>
      <w:r w:rsidRPr="00313530">
        <w:tab/>
        <w:t>(3)</w:t>
      </w:r>
      <w:r w:rsidRPr="00313530">
        <w:tab/>
        <w:t>A person commits an offence if the person contravenes subsection (2).</w:t>
      </w:r>
    </w:p>
    <w:p w:rsidR="00291965" w:rsidRPr="00313530" w:rsidRDefault="00291965" w:rsidP="00291965">
      <w:pPr>
        <w:pStyle w:val="Penalty"/>
      </w:pPr>
      <w:r w:rsidRPr="00313530">
        <w:t>Penalty:</w:t>
      </w:r>
      <w:r w:rsidRPr="00313530">
        <w:tab/>
        <w:t>10 penalty units.</w:t>
      </w:r>
    </w:p>
    <w:p w:rsidR="00291965" w:rsidRPr="00313530" w:rsidRDefault="00291965" w:rsidP="00291965">
      <w:pPr>
        <w:pStyle w:val="SubsectionHead"/>
      </w:pPr>
      <w:r w:rsidRPr="00313530">
        <w:t>Public notification</w:t>
      </w:r>
    </w:p>
    <w:p w:rsidR="00291965" w:rsidRPr="00313530" w:rsidRDefault="00291965" w:rsidP="00291965">
      <w:pPr>
        <w:pStyle w:val="subsection"/>
      </w:pPr>
      <w:r w:rsidRPr="00313530">
        <w:tab/>
        <w:t>(4)</w:t>
      </w:r>
      <w:r w:rsidRPr="00313530">
        <w:tab/>
        <w:t>The Commission must, within 14 days after it receives the notice under subsection (2), make publicly available details of the price or prices specified in the notice.</w:t>
      </w:r>
    </w:p>
    <w:p w:rsidR="00291965" w:rsidRPr="00313530" w:rsidRDefault="00291965" w:rsidP="00291965">
      <w:pPr>
        <w:pStyle w:val="ActHead4"/>
      </w:pPr>
      <w:bookmarkStart w:id="445" w:name="_Toc179638208"/>
      <w:r w:rsidRPr="00313530">
        <w:rPr>
          <w:rStyle w:val="CharSubdNo"/>
        </w:rPr>
        <w:t>Subdivision C</w:t>
      </w:r>
      <w:r w:rsidRPr="00313530">
        <w:t>—</w:t>
      </w:r>
      <w:r w:rsidRPr="00313530">
        <w:rPr>
          <w:rStyle w:val="CharSubdText"/>
        </w:rPr>
        <w:t>Procedure at inquiries</w:t>
      </w:r>
      <w:bookmarkEnd w:id="445"/>
    </w:p>
    <w:p w:rsidR="00291965" w:rsidRPr="00313530" w:rsidRDefault="00291965" w:rsidP="00291965">
      <w:pPr>
        <w:pStyle w:val="ActHead5"/>
      </w:pPr>
      <w:bookmarkStart w:id="446" w:name="_Toc179638209"/>
      <w:r w:rsidRPr="00313530">
        <w:rPr>
          <w:rStyle w:val="CharSectno"/>
        </w:rPr>
        <w:t>95R</w:t>
      </w:r>
      <w:r w:rsidRPr="00313530">
        <w:t xml:space="preserve">  Public inquiries etc.</w:t>
      </w:r>
      <w:bookmarkEnd w:id="446"/>
    </w:p>
    <w:p w:rsidR="00291965" w:rsidRPr="00313530" w:rsidRDefault="00291965" w:rsidP="00291965">
      <w:pPr>
        <w:pStyle w:val="SubsectionHead"/>
      </w:pPr>
      <w:r w:rsidRPr="00313530">
        <w:t>Public inquiries</w:t>
      </w:r>
    </w:p>
    <w:p w:rsidR="00291965" w:rsidRPr="00313530" w:rsidRDefault="00291965" w:rsidP="00291965">
      <w:pPr>
        <w:pStyle w:val="subsection"/>
      </w:pPr>
      <w:r w:rsidRPr="00313530">
        <w:tab/>
        <w:t>(1)</w:t>
      </w:r>
      <w:r w:rsidRPr="00313530">
        <w:tab/>
        <w:t>An inquiry body must hold an inquiry in public, unless the Minister directs otherwise.</w:t>
      </w:r>
    </w:p>
    <w:p w:rsidR="00291965" w:rsidRPr="00313530" w:rsidRDefault="00291965" w:rsidP="00291965">
      <w:pPr>
        <w:pStyle w:val="SubsectionHead"/>
      </w:pPr>
      <w:r w:rsidRPr="00313530">
        <w:t>Taking of evidence</w:t>
      </w:r>
    </w:p>
    <w:p w:rsidR="00291965" w:rsidRPr="00313530" w:rsidRDefault="00291965" w:rsidP="00291965">
      <w:pPr>
        <w:pStyle w:val="subsection"/>
      </w:pPr>
      <w:r w:rsidRPr="00313530">
        <w:tab/>
        <w:t>(2)</w:t>
      </w:r>
      <w:r w:rsidRPr="00313530">
        <w:tab/>
        <w:t>The inquiry body may take evidence in private at an inquiry held in public if:</w:t>
      </w:r>
    </w:p>
    <w:p w:rsidR="00291965" w:rsidRPr="00313530" w:rsidRDefault="00291965" w:rsidP="00291965">
      <w:pPr>
        <w:pStyle w:val="paragraph"/>
      </w:pPr>
      <w:r w:rsidRPr="00313530">
        <w:tab/>
        <w:t>(a)</w:t>
      </w:r>
      <w:r w:rsidRPr="00313530">
        <w:tab/>
        <w:t>a witness objects to giving, in public, evidence that the inquiry body is satisfied is of a confidential nature; and</w:t>
      </w:r>
    </w:p>
    <w:p w:rsidR="00291965" w:rsidRPr="00313530" w:rsidRDefault="00291965" w:rsidP="00291965">
      <w:pPr>
        <w:pStyle w:val="paragraph"/>
      </w:pPr>
      <w:r w:rsidRPr="00313530">
        <w:tab/>
        <w:t>(b)</w:t>
      </w:r>
      <w:r w:rsidRPr="00313530">
        <w:tab/>
        <w:t>the inquiry body considers that it is desirable to do so.</w:t>
      </w:r>
    </w:p>
    <w:p w:rsidR="00291965" w:rsidRPr="00313530" w:rsidRDefault="00291965" w:rsidP="00291965">
      <w:pPr>
        <w:pStyle w:val="subsection"/>
      </w:pPr>
      <w:r w:rsidRPr="00313530">
        <w:tab/>
        <w:t>(3)</w:t>
      </w:r>
      <w:r w:rsidRPr="00313530">
        <w:tab/>
        <w:t>The inquiry body may permit a person appearing as a witness at the inquiry to give evidence by giving, and verifying by oath or affirmation, a written statement.</w:t>
      </w:r>
    </w:p>
    <w:p w:rsidR="00291965" w:rsidRPr="00313530" w:rsidRDefault="00291965" w:rsidP="00291965">
      <w:pPr>
        <w:pStyle w:val="subsection"/>
      </w:pPr>
      <w:r w:rsidRPr="00313530">
        <w:tab/>
        <w:t>(4)</w:t>
      </w:r>
      <w:r w:rsidRPr="00313530">
        <w:tab/>
        <w:t>If a statement is so given in an inquiry held in public, the inquiry body must make available to the public in such manner as it thinks fit the contents of the statement other than any matter:</w:t>
      </w:r>
    </w:p>
    <w:p w:rsidR="00291965" w:rsidRPr="00313530" w:rsidRDefault="00291965" w:rsidP="00291965">
      <w:pPr>
        <w:pStyle w:val="paragraph"/>
      </w:pPr>
      <w:r w:rsidRPr="00313530">
        <w:tab/>
        <w:t>(a)</w:t>
      </w:r>
      <w:r w:rsidRPr="00313530">
        <w:tab/>
        <w:t>that the person who gave the evidence objects to being made public; and</w:t>
      </w:r>
    </w:p>
    <w:p w:rsidR="00291965" w:rsidRPr="00313530" w:rsidRDefault="00291965" w:rsidP="00291965">
      <w:pPr>
        <w:pStyle w:val="paragraph"/>
      </w:pPr>
      <w:r w:rsidRPr="00313530">
        <w:tab/>
        <w:t>(b)</w:t>
      </w:r>
      <w:r w:rsidRPr="00313530">
        <w:tab/>
        <w:t>the evidence of which the body is satisfied would have been taken in private if that evidence had been given orally and the person had objected to giving it in public.</w:t>
      </w:r>
    </w:p>
    <w:p w:rsidR="00291965" w:rsidRPr="00313530" w:rsidRDefault="00291965" w:rsidP="00291965">
      <w:pPr>
        <w:pStyle w:val="SubsectionHead"/>
      </w:pPr>
      <w:r w:rsidRPr="00313530">
        <w:t>Written submissions</w:t>
      </w:r>
    </w:p>
    <w:p w:rsidR="00291965" w:rsidRPr="00313530" w:rsidRDefault="00291965" w:rsidP="00291965">
      <w:pPr>
        <w:pStyle w:val="subsection"/>
      </w:pPr>
      <w:r w:rsidRPr="00313530">
        <w:tab/>
        <w:t>(5)</w:t>
      </w:r>
      <w:r w:rsidRPr="00313530">
        <w:tab/>
        <w:t>The inquiry body may require or permit a person desiring to make a submission to the body to make the submission in writing.</w:t>
      </w:r>
    </w:p>
    <w:p w:rsidR="00291965" w:rsidRPr="00313530" w:rsidRDefault="00291965" w:rsidP="00291965">
      <w:pPr>
        <w:pStyle w:val="subsection"/>
      </w:pPr>
      <w:r w:rsidRPr="00313530">
        <w:tab/>
        <w:t>(6)</w:t>
      </w:r>
      <w:r w:rsidRPr="00313530">
        <w:tab/>
        <w:t>If a submission is so made in an inquiry held in public, the inquiry body must make available to the public in such manner as it thinks fit the contents of the submission.</w:t>
      </w:r>
    </w:p>
    <w:p w:rsidR="00291965" w:rsidRPr="00313530" w:rsidRDefault="00291965" w:rsidP="00291965">
      <w:pPr>
        <w:pStyle w:val="SubsectionHead"/>
      </w:pPr>
      <w:r w:rsidRPr="00313530">
        <w:t>Procedure</w:t>
      </w:r>
    </w:p>
    <w:p w:rsidR="00291965" w:rsidRPr="00313530" w:rsidRDefault="00291965" w:rsidP="00291965">
      <w:pPr>
        <w:pStyle w:val="subsection"/>
      </w:pPr>
      <w:r w:rsidRPr="00313530">
        <w:tab/>
        <w:t>(7)</w:t>
      </w:r>
      <w:r w:rsidRPr="00313530">
        <w:tab/>
        <w:t>The procedure to be followed at an inquiry is within the discretion of the inquiry Chair. The inquiry body is not bound by the rules of evidence.</w:t>
      </w:r>
    </w:p>
    <w:p w:rsidR="00291965" w:rsidRPr="00313530" w:rsidRDefault="00291965" w:rsidP="00291965">
      <w:pPr>
        <w:pStyle w:val="subsection"/>
      </w:pPr>
      <w:r w:rsidRPr="00313530">
        <w:tab/>
        <w:t>(8)</w:t>
      </w:r>
      <w:r w:rsidRPr="00313530">
        <w:tab/>
        <w:t>Subsection (7) operates:</w:t>
      </w:r>
    </w:p>
    <w:p w:rsidR="00291965" w:rsidRPr="00313530" w:rsidRDefault="00291965" w:rsidP="00291965">
      <w:pPr>
        <w:pStyle w:val="paragraph"/>
      </w:pPr>
      <w:r w:rsidRPr="00313530">
        <w:tab/>
        <w:t>(a)</w:t>
      </w:r>
      <w:r w:rsidRPr="00313530">
        <w:tab/>
        <w:t>subject to this Part; and</w:t>
      </w:r>
    </w:p>
    <w:p w:rsidR="00291965" w:rsidRPr="00313530" w:rsidRDefault="00291965" w:rsidP="00291965">
      <w:pPr>
        <w:pStyle w:val="paragraph"/>
      </w:pPr>
      <w:r w:rsidRPr="00313530">
        <w:tab/>
        <w:t>(b)</w:t>
      </w:r>
      <w:r w:rsidRPr="00313530">
        <w:tab/>
        <w:t>in any case—subject to any direction given to the inquiry body by the Minister; and</w:t>
      </w:r>
    </w:p>
    <w:p w:rsidR="00291965" w:rsidRPr="00313530" w:rsidRDefault="00291965" w:rsidP="00291965">
      <w:pPr>
        <w:pStyle w:val="paragraph"/>
      </w:pPr>
      <w:r w:rsidRPr="00313530">
        <w:tab/>
        <w:t>(c)</w:t>
      </w:r>
      <w:r w:rsidRPr="00313530">
        <w:tab/>
        <w:t>in an inquiry held by the Commission and at which the inquiry Chair is not the Chairperson—subject to any direction given to the inquiry Chair by the Chairperson.</w:t>
      </w:r>
    </w:p>
    <w:p w:rsidR="00291965" w:rsidRPr="00313530" w:rsidRDefault="00291965" w:rsidP="00291965">
      <w:pPr>
        <w:pStyle w:val="notetext"/>
      </w:pPr>
      <w:r w:rsidRPr="00313530">
        <w:t>Note:</w:t>
      </w:r>
      <w:r w:rsidRPr="00313530">
        <w:tab/>
        <w:t>See also section 95ZN (about confidentiality of information).</w:t>
      </w:r>
    </w:p>
    <w:p w:rsidR="00291965" w:rsidRPr="00313530" w:rsidRDefault="00291965" w:rsidP="00291965">
      <w:pPr>
        <w:pStyle w:val="ActHead5"/>
      </w:pPr>
      <w:bookmarkStart w:id="447" w:name="_Toc179638210"/>
      <w:r w:rsidRPr="00313530">
        <w:rPr>
          <w:rStyle w:val="CharSectno"/>
        </w:rPr>
        <w:t>95S</w:t>
      </w:r>
      <w:r w:rsidRPr="00313530">
        <w:t xml:space="preserve">  Taking of evidence on oath or affirmation</w:t>
      </w:r>
      <w:bookmarkEnd w:id="447"/>
    </w:p>
    <w:p w:rsidR="00291965" w:rsidRPr="00313530" w:rsidRDefault="00291965" w:rsidP="00291965">
      <w:pPr>
        <w:pStyle w:val="SubsectionHead"/>
      </w:pPr>
      <w:r w:rsidRPr="00313530">
        <w:t>Evidence on oath or affirmation</w:t>
      </w:r>
    </w:p>
    <w:p w:rsidR="00291965" w:rsidRPr="00313530" w:rsidRDefault="00291965" w:rsidP="00291965">
      <w:pPr>
        <w:pStyle w:val="subsection"/>
      </w:pPr>
      <w:r w:rsidRPr="00313530">
        <w:tab/>
        <w:t>(1)</w:t>
      </w:r>
      <w:r w:rsidRPr="00313530">
        <w:tab/>
        <w:t>An inquiry body may take evidence at an inquiry on oath or affirmation.</w:t>
      </w:r>
    </w:p>
    <w:p w:rsidR="00291965" w:rsidRPr="00313530" w:rsidRDefault="00291965" w:rsidP="00291965">
      <w:pPr>
        <w:pStyle w:val="subsection"/>
      </w:pPr>
      <w:r w:rsidRPr="00313530">
        <w:tab/>
        <w:t>(2)</w:t>
      </w:r>
      <w:r w:rsidRPr="00313530">
        <w:tab/>
        <w:t>An oath or affirmation may be administered by:</w:t>
      </w:r>
    </w:p>
    <w:p w:rsidR="00291965" w:rsidRPr="00313530" w:rsidRDefault="00291965" w:rsidP="00291965">
      <w:pPr>
        <w:pStyle w:val="paragraph"/>
      </w:pPr>
      <w:r w:rsidRPr="00313530">
        <w:tab/>
        <w:t>(a)</w:t>
      </w:r>
      <w:r w:rsidRPr="00313530">
        <w:tab/>
        <w:t>in an inquiry by the Commission—a member of the Commission; or</w:t>
      </w:r>
    </w:p>
    <w:p w:rsidR="00291965" w:rsidRPr="00313530" w:rsidRDefault="00291965" w:rsidP="00291965">
      <w:pPr>
        <w:pStyle w:val="paragraph"/>
      </w:pPr>
      <w:r w:rsidRPr="00313530">
        <w:tab/>
        <w:t>(b)</w:t>
      </w:r>
      <w:r w:rsidRPr="00313530">
        <w:tab/>
        <w:t>in an external inquiry—the person presiding at the inquiry.</w:t>
      </w:r>
    </w:p>
    <w:p w:rsidR="00291965" w:rsidRPr="00313530" w:rsidRDefault="00291965" w:rsidP="00291965">
      <w:pPr>
        <w:pStyle w:val="SubsectionHead"/>
      </w:pPr>
      <w:r w:rsidRPr="00313530">
        <w:t>Summons</w:t>
      </w:r>
    </w:p>
    <w:p w:rsidR="00291965" w:rsidRPr="00313530" w:rsidRDefault="00291965" w:rsidP="00291965">
      <w:pPr>
        <w:pStyle w:val="subsection"/>
      </w:pPr>
      <w:r w:rsidRPr="00313530">
        <w:tab/>
        <w:t>(3)</w:t>
      </w:r>
      <w:r w:rsidRPr="00313530">
        <w:tab/>
        <w:t>The inquiry Chair may, by writing signed by him or her, summon a person to appear at an inquiry to give evidence and to produce such documents (if any) as are specified in the summons.</w:t>
      </w:r>
    </w:p>
    <w:p w:rsidR="00291965" w:rsidRPr="00313530" w:rsidRDefault="00291965" w:rsidP="00291965">
      <w:pPr>
        <w:pStyle w:val="subsection"/>
      </w:pPr>
      <w:r w:rsidRPr="00313530">
        <w:tab/>
        <w:t>(4)</w:t>
      </w:r>
      <w:r w:rsidRPr="00313530">
        <w:tab/>
        <w:t>In an inquiry by the Commission, the power conferred on the inquiry Chair by subsection (3) may, at his or her discretion, be exercised on the application of another person.</w:t>
      </w:r>
    </w:p>
    <w:p w:rsidR="00291965" w:rsidRPr="00313530" w:rsidRDefault="00291965" w:rsidP="00291965">
      <w:pPr>
        <w:pStyle w:val="ActHead5"/>
      </w:pPr>
      <w:bookmarkStart w:id="448" w:name="_Toc179638211"/>
      <w:r w:rsidRPr="00313530">
        <w:rPr>
          <w:rStyle w:val="CharSectno"/>
        </w:rPr>
        <w:t>95T</w:t>
      </w:r>
      <w:r w:rsidRPr="00313530">
        <w:t xml:space="preserve">  Failure of witness to attend</w:t>
      </w:r>
      <w:bookmarkEnd w:id="448"/>
    </w:p>
    <w:p w:rsidR="00291965" w:rsidRPr="00313530" w:rsidRDefault="00291965" w:rsidP="00291965">
      <w:pPr>
        <w:pStyle w:val="subsection"/>
      </w:pPr>
      <w:r w:rsidRPr="00313530">
        <w:tab/>
        <w:t>(1)</w:t>
      </w:r>
      <w:r w:rsidRPr="00313530">
        <w:tab/>
        <w:t>A person commits an offence if:</w:t>
      </w:r>
    </w:p>
    <w:p w:rsidR="00291965" w:rsidRPr="00313530" w:rsidRDefault="00291965" w:rsidP="00291965">
      <w:pPr>
        <w:pStyle w:val="paragraph"/>
      </w:pPr>
      <w:r w:rsidRPr="00313530">
        <w:tab/>
        <w:t>(a)</w:t>
      </w:r>
      <w:r w:rsidRPr="00313530">
        <w:tab/>
        <w:t>the person is given a summons to appear as a witness at an inquiry; and</w:t>
      </w:r>
    </w:p>
    <w:p w:rsidR="00291965" w:rsidRPr="00313530" w:rsidRDefault="00291965" w:rsidP="00291965">
      <w:pPr>
        <w:pStyle w:val="paragraph"/>
      </w:pPr>
      <w:r w:rsidRPr="00313530">
        <w:tab/>
        <w:t>(b)</w:t>
      </w:r>
      <w:r w:rsidRPr="00313530">
        <w:tab/>
        <w:t>the person fails to attend as required by the summons or fails to appear and report himself or herself from day to day; and</w:t>
      </w:r>
    </w:p>
    <w:p w:rsidR="00291965" w:rsidRPr="00313530" w:rsidRDefault="00291965" w:rsidP="00291965">
      <w:pPr>
        <w:pStyle w:val="paragraph"/>
      </w:pPr>
      <w:r w:rsidRPr="00313530">
        <w:tab/>
        <w:t>(c)</w:t>
      </w:r>
      <w:r w:rsidRPr="00313530">
        <w:tab/>
        <w:t>the person has not been excused, or released from further attendance, by:</w:t>
      </w:r>
    </w:p>
    <w:p w:rsidR="00291965" w:rsidRPr="00313530" w:rsidRDefault="00291965" w:rsidP="00291965">
      <w:pPr>
        <w:pStyle w:val="paragraphsub"/>
      </w:pPr>
      <w:r w:rsidRPr="00313530">
        <w:tab/>
        <w:t>(i)</w:t>
      </w:r>
      <w:r w:rsidRPr="00313530">
        <w:tab/>
        <w:t>in an inquiry by the Commission—a member of the Commission; or</w:t>
      </w:r>
    </w:p>
    <w:p w:rsidR="00291965" w:rsidRPr="00313530" w:rsidRDefault="00291965" w:rsidP="00291965">
      <w:pPr>
        <w:pStyle w:val="paragraphsub"/>
      </w:pPr>
      <w:r w:rsidRPr="00313530">
        <w:tab/>
        <w:t>(ii)</w:t>
      </w:r>
      <w:r w:rsidRPr="00313530">
        <w:tab/>
        <w:t>in an external inquiry—the person presiding at the inquiry.</w:t>
      </w:r>
    </w:p>
    <w:p w:rsidR="00291965" w:rsidRPr="00313530" w:rsidRDefault="00291965" w:rsidP="00291965">
      <w:pPr>
        <w:pStyle w:val="Penalty"/>
      </w:pPr>
      <w:r w:rsidRPr="00313530">
        <w:t>Penalty:</w:t>
      </w:r>
      <w:r w:rsidRPr="00313530">
        <w:tab/>
        <w:t>10 penalty units.</w:t>
      </w:r>
    </w:p>
    <w:p w:rsidR="00291965" w:rsidRPr="00313530" w:rsidRDefault="00291965" w:rsidP="00291965">
      <w:pPr>
        <w:pStyle w:val="subsection"/>
      </w:pPr>
      <w:r w:rsidRPr="00313530">
        <w:tab/>
        <w:t>(2)</w:t>
      </w:r>
      <w:r w:rsidRPr="00313530">
        <w:tab/>
        <w:t>Subsection (1) does not apply if the person has a reasonable excuse.</w:t>
      </w:r>
    </w:p>
    <w:p w:rsidR="00291965" w:rsidRPr="00313530" w:rsidRDefault="00291965" w:rsidP="00291965">
      <w:pPr>
        <w:pStyle w:val="notetext"/>
      </w:pPr>
      <w:r w:rsidRPr="00313530">
        <w:t>Note:</w:t>
      </w:r>
      <w:r w:rsidRPr="00313530">
        <w:tab/>
        <w:t xml:space="preserve">A defendant bears an evidential burden in relation to the matter in subsection (2) (see </w:t>
      </w:r>
      <w:r w:rsidR="00313696" w:rsidRPr="00313530">
        <w:t>subsection 1</w:t>
      </w:r>
      <w:r w:rsidRPr="00313530">
        <w:t xml:space="preserve">3.3(3) of the </w:t>
      </w:r>
      <w:r w:rsidRPr="00313530">
        <w:rPr>
          <w:i/>
        </w:rPr>
        <w:t>Criminal Code</w:t>
      </w:r>
      <w:r w:rsidRPr="00313530">
        <w:t>).</w:t>
      </w:r>
    </w:p>
    <w:p w:rsidR="00291965" w:rsidRPr="00313530" w:rsidRDefault="00291965" w:rsidP="00291965">
      <w:pPr>
        <w:pStyle w:val="ActHead5"/>
      </w:pPr>
      <w:bookmarkStart w:id="449" w:name="_Toc179638212"/>
      <w:r w:rsidRPr="00313530">
        <w:rPr>
          <w:rStyle w:val="CharSectno"/>
        </w:rPr>
        <w:t>95U</w:t>
      </w:r>
      <w:r w:rsidRPr="00313530">
        <w:t xml:space="preserve">  Refusal to be sworn or to answer question</w:t>
      </w:r>
      <w:bookmarkEnd w:id="449"/>
    </w:p>
    <w:p w:rsidR="00291965" w:rsidRPr="00313530" w:rsidRDefault="00291965" w:rsidP="00291965">
      <w:pPr>
        <w:pStyle w:val="subsection"/>
      </w:pPr>
      <w:r w:rsidRPr="00313530">
        <w:tab/>
        <w:t>(1)</w:t>
      </w:r>
      <w:r w:rsidRPr="00313530">
        <w:tab/>
        <w:t>A person appearing as a witness at an inquiry must not:</w:t>
      </w:r>
    </w:p>
    <w:p w:rsidR="00291965" w:rsidRPr="00313530" w:rsidRDefault="00291965" w:rsidP="00291965">
      <w:pPr>
        <w:pStyle w:val="paragraph"/>
      </w:pPr>
      <w:r w:rsidRPr="00313530">
        <w:tab/>
        <w:t>(a)</w:t>
      </w:r>
      <w:r w:rsidRPr="00313530">
        <w:tab/>
        <w:t>refuse or fail to swear an oath or to make an affirmation if required to do so by:</w:t>
      </w:r>
    </w:p>
    <w:p w:rsidR="00291965" w:rsidRPr="00313530" w:rsidRDefault="00291965" w:rsidP="00291965">
      <w:pPr>
        <w:pStyle w:val="paragraphsub"/>
      </w:pPr>
      <w:r w:rsidRPr="00313530">
        <w:tab/>
        <w:t>(i)</w:t>
      </w:r>
      <w:r w:rsidRPr="00313530">
        <w:tab/>
        <w:t>in an inquiry by the Commission—a member of the Commission; or</w:t>
      </w:r>
    </w:p>
    <w:p w:rsidR="00291965" w:rsidRPr="00313530" w:rsidRDefault="00291965" w:rsidP="00291965">
      <w:pPr>
        <w:pStyle w:val="paragraphsub"/>
      </w:pPr>
      <w:r w:rsidRPr="00313530">
        <w:tab/>
        <w:t>(ii)</w:t>
      </w:r>
      <w:r w:rsidRPr="00313530">
        <w:tab/>
        <w:t>in an external inquiry—the person presiding at the inquiry; or</w:t>
      </w:r>
    </w:p>
    <w:p w:rsidR="00291965" w:rsidRPr="00313530" w:rsidRDefault="00291965" w:rsidP="00291965">
      <w:pPr>
        <w:pStyle w:val="paragraph"/>
      </w:pPr>
      <w:r w:rsidRPr="00313530">
        <w:tab/>
        <w:t>(b)</w:t>
      </w:r>
      <w:r w:rsidRPr="00313530">
        <w:tab/>
        <w:t>refuse or fail to answer a question that he or she is required to answer by the inquiry Chair; or</w:t>
      </w:r>
    </w:p>
    <w:p w:rsidR="00291965" w:rsidRPr="00313530" w:rsidRDefault="00291965" w:rsidP="00291965">
      <w:pPr>
        <w:pStyle w:val="paragraph"/>
        <w:keepNext/>
      </w:pPr>
      <w:r w:rsidRPr="00313530">
        <w:tab/>
        <w:t>(c)</w:t>
      </w:r>
      <w:r w:rsidRPr="00313530">
        <w:tab/>
        <w:t>refuse or fail to produce a document that he or she was required to produce by a summons under this Part given to him or her.</w:t>
      </w:r>
    </w:p>
    <w:p w:rsidR="00291965" w:rsidRPr="00313530" w:rsidRDefault="00291965" w:rsidP="00291965">
      <w:pPr>
        <w:pStyle w:val="Penalty"/>
      </w:pPr>
      <w:r w:rsidRPr="00313530">
        <w:t>Penalty:</w:t>
      </w:r>
      <w:r w:rsidRPr="00313530">
        <w:tab/>
        <w:t>10 penalty units.</w:t>
      </w:r>
    </w:p>
    <w:p w:rsidR="00291965" w:rsidRPr="00313530" w:rsidRDefault="00291965" w:rsidP="00291965">
      <w:pPr>
        <w:pStyle w:val="subsection"/>
      </w:pPr>
      <w:r w:rsidRPr="00313530">
        <w:tab/>
        <w:t>(2)</w:t>
      </w:r>
      <w:r w:rsidRPr="00313530">
        <w:tab/>
        <w:t>Subsection (1) does not apply if the person has a reasonable excuse.</w:t>
      </w:r>
    </w:p>
    <w:p w:rsidR="00291965" w:rsidRPr="00313530" w:rsidRDefault="00291965" w:rsidP="00291965">
      <w:pPr>
        <w:pStyle w:val="notetext"/>
      </w:pPr>
      <w:r w:rsidRPr="00313530">
        <w:t>Note:</w:t>
      </w:r>
      <w:r w:rsidRPr="00313530">
        <w:tab/>
        <w:t xml:space="preserve">A defendant bears an evidential burden in relation to the matter in subsection (2) (see </w:t>
      </w:r>
      <w:r w:rsidR="00313696" w:rsidRPr="00313530">
        <w:t>subsection 1</w:t>
      </w:r>
      <w:r w:rsidRPr="00313530">
        <w:t xml:space="preserve">3.3(3) of the </w:t>
      </w:r>
      <w:r w:rsidRPr="00313530">
        <w:rPr>
          <w:i/>
        </w:rPr>
        <w:t>Criminal Code</w:t>
      </w:r>
      <w:r w:rsidRPr="00313530">
        <w:t>).</w:t>
      </w:r>
    </w:p>
    <w:p w:rsidR="00291965" w:rsidRPr="00313530" w:rsidRDefault="00291965" w:rsidP="00291965">
      <w:pPr>
        <w:pStyle w:val="subsection"/>
      </w:pPr>
      <w:r w:rsidRPr="00313530">
        <w:tab/>
        <w:t>(3)</w:t>
      </w:r>
      <w:r w:rsidRPr="00313530">
        <w:tab/>
        <w:t>It is a reasonable excuse for the purposes of subsection (2) for a person to refuse or fail to answer a question on the ground that the answer might tend to incriminate the person or to expose the person to a penalty.</w:t>
      </w:r>
    </w:p>
    <w:p w:rsidR="00291965" w:rsidRPr="00313530" w:rsidRDefault="00291965" w:rsidP="00291965">
      <w:pPr>
        <w:pStyle w:val="subsection"/>
      </w:pPr>
      <w:r w:rsidRPr="00313530">
        <w:tab/>
        <w:t>(4)</w:t>
      </w:r>
      <w:r w:rsidRPr="00313530">
        <w:tab/>
        <w:t>It is a reasonable excuse for the purposes of subsection (2) for a person to refuse or fail to produce a document on the ground that the production of the document might tend to incriminate the person or to expose the person to a penalty.</w:t>
      </w:r>
    </w:p>
    <w:p w:rsidR="00291965" w:rsidRPr="00313530" w:rsidRDefault="00291965" w:rsidP="00291965">
      <w:pPr>
        <w:pStyle w:val="subsection"/>
      </w:pPr>
      <w:r w:rsidRPr="00313530">
        <w:tab/>
        <w:t>(5)</w:t>
      </w:r>
      <w:r w:rsidRPr="00313530">
        <w:tab/>
        <w:t>Subsections (3) and (4) do not limit what is a reasonable excuse for the purposes of subsection (2).</w:t>
      </w:r>
    </w:p>
    <w:p w:rsidR="00291965" w:rsidRPr="00313530" w:rsidRDefault="00291965" w:rsidP="00291965">
      <w:pPr>
        <w:pStyle w:val="ActHead5"/>
      </w:pPr>
      <w:bookmarkStart w:id="450" w:name="_Toc179638213"/>
      <w:r w:rsidRPr="00313530">
        <w:rPr>
          <w:rStyle w:val="CharSectno"/>
        </w:rPr>
        <w:t>95V</w:t>
      </w:r>
      <w:r w:rsidRPr="00313530">
        <w:t xml:space="preserve">  Protection of witnesses</w:t>
      </w:r>
      <w:bookmarkEnd w:id="450"/>
    </w:p>
    <w:p w:rsidR="00291965" w:rsidRPr="00313530" w:rsidRDefault="00291965" w:rsidP="00291965">
      <w:pPr>
        <w:pStyle w:val="subsection"/>
      </w:pPr>
      <w:r w:rsidRPr="00313530">
        <w:tab/>
      </w:r>
      <w:r w:rsidRPr="00313530">
        <w:tab/>
        <w:t>Subject to this Part, a person summoned to attend or appearing as a witness at an inquiry has the same protection, and is, in addition to the penalties provided by this Part, subject to the same liabilities, in any civil or criminal proceedings as a witness in proceedings in the High Court.</w:t>
      </w:r>
    </w:p>
    <w:p w:rsidR="00291965" w:rsidRPr="00313530" w:rsidRDefault="00291965" w:rsidP="00291965">
      <w:pPr>
        <w:pStyle w:val="ActHead5"/>
      </w:pPr>
      <w:bookmarkStart w:id="451" w:name="_Toc179638214"/>
      <w:r w:rsidRPr="00313530">
        <w:rPr>
          <w:rStyle w:val="CharSectno"/>
        </w:rPr>
        <w:t>95W</w:t>
      </w:r>
      <w:r w:rsidRPr="00313530">
        <w:t xml:space="preserve">  Allowances to witnesses</w:t>
      </w:r>
      <w:bookmarkEnd w:id="451"/>
    </w:p>
    <w:p w:rsidR="00291965" w:rsidRPr="00313530" w:rsidRDefault="00291965" w:rsidP="00291965">
      <w:pPr>
        <w:pStyle w:val="subsection"/>
      </w:pPr>
      <w:r w:rsidRPr="00313530">
        <w:tab/>
        <w:t>(1)</w:t>
      </w:r>
      <w:r w:rsidRPr="00313530">
        <w:tab/>
        <w:t>A witness summoned under this Part to appear at an inquiry is entitled to be paid such allowances for his or her travelling, and such other expenses, as are prescribed by the regulations.</w:t>
      </w:r>
    </w:p>
    <w:p w:rsidR="00291965" w:rsidRPr="00313530" w:rsidRDefault="00291965" w:rsidP="00291965">
      <w:pPr>
        <w:pStyle w:val="subsection"/>
      </w:pPr>
      <w:r w:rsidRPr="00313530">
        <w:tab/>
        <w:t>(2)</w:t>
      </w:r>
      <w:r w:rsidRPr="00313530">
        <w:tab/>
        <w:t>The witness is entitled to be paid by:</w:t>
      </w:r>
    </w:p>
    <w:p w:rsidR="00291965" w:rsidRPr="00313530" w:rsidRDefault="00291965" w:rsidP="00291965">
      <w:pPr>
        <w:pStyle w:val="paragraph"/>
      </w:pPr>
      <w:r w:rsidRPr="00313530">
        <w:tab/>
        <w:t>(a)</w:t>
      </w:r>
      <w:r w:rsidRPr="00313530">
        <w:tab/>
        <w:t>if the witness was summoned by the inquiry Chair—the Commonwealth; or</w:t>
      </w:r>
    </w:p>
    <w:p w:rsidR="00291965" w:rsidRPr="00313530" w:rsidRDefault="00291965" w:rsidP="00291965">
      <w:pPr>
        <w:pStyle w:val="paragraph"/>
        <w:keepNext/>
      </w:pPr>
      <w:r w:rsidRPr="00313530">
        <w:tab/>
        <w:t>(b)</w:t>
      </w:r>
      <w:r w:rsidRPr="00313530">
        <w:tab/>
        <w:t>if the witness was summoned on the application of a person—that person.</w:t>
      </w:r>
    </w:p>
    <w:p w:rsidR="00291965" w:rsidRPr="00313530" w:rsidRDefault="00291965" w:rsidP="00291965">
      <w:pPr>
        <w:pStyle w:val="subsection"/>
      </w:pPr>
      <w:r w:rsidRPr="00313530">
        <w:tab/>
        <w:t>(3)</w:t>
      </w:r>
      <w:r w:rsidRPr="00313530">
        <w:tab/>
        <w:t>The regulations may provide for those allowances and expenses by reference to a scale of expenses for witnesses who attend before a court specified in the regulations.</w:t>
      </w:r>
    </w:p>
    <w:p w:rsidR="00291965" w:rsidRPr="00313530" w:rsidRDefault="00291965" w:rsidP="00291965">
      <w:pPr>
        <w:pStyle w:val="ActHead3"/>
        <w:pageBreakBefore/>
      </w:pPr>
      <w:bookmarkStart w:id="452" w:name="_Toc179638215"/>
      <w:r w:rsidRPr="00313530">
        <w:rPr>
          <w:rStyle w:val="CharDivNo"/>
        </w:rPr>
        <w:t>Division 4</w:t>
      </w:r>
      <w:r w:rsidRPr="00313530">
        <w:t>—</w:t>
      </w:r>
      <w:r w:rsidRPr="00313530">
        <w:rPr>
          <w:rStyle w:val="CharDivText"/>
        </w:rPr>
        <w:t>Price notifications</w:t>
      </w:r>
      <w:bookmarkEnd w:id="452"/>
    </w:p>
    <w:p w:rsidR="00291965" w:rsidRPr="00313530" w:rsidRDefault="00291965" w:rsidP="00291965">
      <w:pPr>
        <w:pStyle w:val="ActHead5"/>
      </w:pPr>
      <w:bookmarkStart w:id="453" w:name="_Toc179638216"/>
      <w:r w:rsidRPr="00313530">
        <w:rPr>
          <w:rStyle w:val="CharSectno"/>
        </w:rPr>
        <w:t>95X</w:t>
      </w:r>
      <w:r w:rsidRPr="00313530">
        <w:t xml:space="preserve">  Declarations by Minister or Commission</w:t>
      </w:r>
      <w:bookmarkEnd w:id="453"/>
    </w:p>
    <w:p w:rsidR="00291965" w:rsidRPr="00313530" w:rsidRDefault="00291965" w:rsidP="00291965">
      <w:pPr>
        <w:pStyle w:val="SubsectionHead"/>
      </w:pPr>
      <w:r w:rsidRPr="00313530">
        <w:t>Notified goods or services</w:t>
      </w:r>
    </w:p>
    <w:p w:rsidR="00291965" w:rsidRPr="00313530" w:rsidRDefault="00291965" w:rsidP="00291965">
      <w:pPr>
        <w:pStyle w:val="subsection"/>
      </w:pPr>
      <w:r w:rsidRPr="00313530">
        <w:tab/>
        <w:t>(1)</w:t>
      </w:r>
      <w:r w:rsidRPr="00313530">
        <w:tab/>
        <w:t xml:space="preserve">The Minister, or the Commission with the approval of the Minister, may by notice published in the </w:t>
      </w:r>
      <w:r w:rsidRPr="00313530">
        <w:rPr>
          <w:i/>
        </w:rPr>
        <w:t xml:space="preserve">Gazette </w:t>
      </w:r>
      <w:r w:rsidRPr="00313530">
        <w:t>declare goods or services of a specified description to be notified goods or services for the purposes of this Part.</w:t>
      </w:r>
    </w:p>
    <w:p w:rsidR="00291965" w:rsidRPr="00313530" w:rsidRDefault="00291965" w:rsidP="00291965">
      <w:pPr>
        <w:pStyle w:val="SubsectionHead"/>
      </w:pPr>
      <w:r w:rsidRPr="00313530">
        <w:t>Declared persons</w:t>
      </w:r>
    </w:p>
    <w:p w:rsidR="00291965" w:rsidRPr="00313530" w:rsidRDefault="00291965" w:rsidP="00291965">
      <w:pPr>
        <w:pStyle w:val="subsection"/>
      </w:pPr>
      <w:r w:rsidRPr="00313530">
        <w:tab/>
        <w:t>(2)</w:t>
      </w:r>
      <w:r w:rsidRPr="00313530">
        <w:tab/>
        <w:t xml:space="preserve">The Minister, or the Commission with the approval of the Minister, may by notice published in the </w:t>
      </w:r>
      <w:r w:rsidRPr="00313530">
        <w:rPr>
          <w:i/>
        </w:rPr>
        <w:t xml:space="preserve">Gazette </w:t>
      </w:r>
      <w:r w:rsidRPr="00313530">
        <w:t>declare a person to be, in relation to goods or services of a specified description, a declared person for the purposes of this Part.</w:t>
      </w:r>
    </w:p>
    <w:p w:rsidR="00291965" w:rsidRPr="00313530" w:rsidRDefault="00291965" w:rsidP="00291965">
      <w:pPr>
        <w:pStyle w:val="subsection"/>
      </w:pPr>
      <w:r w:rsidRPr="00313530">
        <w:tab/>
        <w:t>(3)</w:t>
      </w:r>
      <w:r w:rsidRPr="00313530">
        <w:tab/>
        <w:t>The Commission must give the person notice in writing of a declaration under subsection (2). The notice must set out the effect of section 95Z.</w:t>
      </w:r>
    </w:p>
    <w:p w:rsidR="00291965" w:rsidRPr="00313530" w:rsidRDefault="00291965" w:rsidP="00291965">
      <w:pPr>
        <w:pStyle w:val="subsection"/>
      </w:pPr>
      <w:r w:rsidRPr="00313530">
        <w:tab/>
        <w:t>(4)</w:t>
      </w:r>
      <w:r w:rsidRPr="00313530">
        <w:tab/>
        <w:t>A declaration under subsection (2) must specify the time when it is to cease to have effect. Such a declaration ceases to have effect at the time specified, unless it is revoked sooner.</w:t>
      </w:r>
    </w:p>
    <w:p w:rsidR="00291965" w:rsidRPr="00313530" w:rsidRDefault="00291965" w:rsidP="00291965">
      <w:pPr>
        <w:pStyle w:val="SubsectionHead"/>
      </w:pPr>
      <w:r w:rsidRPr="00313530">
        <w:t>Variation or revocation</w:t>
      </w:r>
    </w:p>
    <w:p w:rsidR="00291965" w:rsidRPr="00313530" w:rsidRDefault="00291965" w:rsidP="00291965">
      <w:pPr>
        <w:pStyle w:val="subsection"/>
      </w:pPr>
      <w:r w:rsidRPr="00313530">
        <w:tab/>
        <w:t>(5)</w:t>
      </w:r>
      <w:r w:rsidRPr="00313530">
        <w:tab/>
        <w:t xml:space="preserve">The Minister, or the Commission with the approval of the Minister, may by notice published in the </w:t>
      </w:r>
      <w:r w:rsidRPr="00313530">
        <w:rPr>
          <w:i/>
        </w:rPr>
        <w:t xml:space="preserve">Gazette </w:t>
      </w:r>
      <w:r w:rsidRPr="00313530">
        <w:t>vary or revoke a declaration under this section.</w:t>
      </w:r>
    </w:p>
    <w:p w:rsidR="00291965" w:rsidRPr="00313530" w:rsidRDefault="00291965" w:rsidP="00291965">
      <w:pPr>
        <w:pStyle w:val="ActHead5"/>
      </w:pPr>
      <w:bookmarkStart w:id="454" w:name="_Toc179638217"/>
      <w:r w:rsidRPr="00313530">
        <w:rPr>
          <w:rStyle w:val="CharSectno"/>
        </w:rPr>
        <w:t>95Y</w:t>
      </w:r>
      <w:r w:rsidRPr="00313530">
        <w:t xml:space="preserve">  Declarations in relation to State or Territory authorities</w:t>
      </w:r>
      <w:bookmarkEnd w:id="454"/>
    </w:p>
    <w:p w:rsidR="00291965" w:rsidRPr="00313530" w:rsidRDefault="00291965" w:rsidP="00291965">
      <w:pPr>
        <w:pStyle w:val="subsection"/>
      </w:pPr>
      <w:r w:rsidRPr="00313530">
        <w:tab/>
        <w:t>(1)</w:t>
      </w:r>
      <w:r w:rsidRPr="00313530">
        <w:tab/>
        <w:t>The Minister must not make or approve a declaration of a State or Territory authority under section 95X unless:</w:t>
      </w:r>
    </w:p>
    <w:p w:rsidR="00291965" w:rsidRPr="00313530" w:rsidRDefault="00291965" w:rsidP="00291965">
      <w:pPr>
        <w:pStyle w:val="paragraph"/>
      </w:pPr>
      <w:r w:rsidRPr="00313530">
        <w:tab/>
        <w:t>(a)</w:t>
      </w:r>
      <w:r w:rsidRPr="00313530">
        <w:tab/>
        <w:t>the appropriate Minister of the State or Territory concerned has agreed to the declaration being made; or</w:t>
      </w:r>
    </w:p>
    <w:p w:rsidR="00291965" w:rsidRPr="00313530" w:rsidRDefault="00291965" w:rsidP="00291965">
      <w:pPr>
        <w:pStyle w:val="paragraph"/>
      </w:pPr>
      <w:r w:rsidRPr="00313530">
        <w:tab/>
        <w:t>(b)</w:t>
      </w:r>
      <w:r w:rsidRPr="00313530">
        <w:tab/>
        <w:t xml:space="preserve">the Council has, on the request (the </w:t>
      </w:r>
      <w:r w:rsidRPr="00313530">
        <w:rPr>
          <w:b/>
          <w:i/>
        </w:rPr>
        <w:t>current request</w:t>
      </w:r>
      <w:r w:rsidRPr="00313530">
        <w:t>) of an Australian government, recommended the declaration and the Minister has consulted the appropriate Minister of the State or Territory concerned.</w:t>
      </w:r>
    </w:p>
    <w:p w:rsidR="00291965" w:rsidRPr="00313530" w:rsidRDefault="00291965" w:rsidP="00291965">
      <w:pPr>
        <w:pStyle w:val="SubsectionHead"/>
      </w:pPr>
      <w:r w:rsidRPr="00313530">
        <w:t>Role of Council</w:t>
      </w:r>
    </w:p>
    <w:p w:rsidR="00291965" w:rsidRPr="00313530" w:rsidRDefault="00291965" w:rsidP="00291965">
      <w:pPr>
        <w:pStyle w:val="subsection"/>
      </w:pPr>
      <w:r w:rsidRPr="00313530">
        <w:tab/>
        <w:t>(2)</w:t>
      </w:r>
      <w:r w:rsidRPr="00313530">
        <w:tab/>
        <w:t>The Council must not recommend a declaration of a State or Territory authority in relation to goods or services unless it is satisfied that:</w:t>
      </w:r>
    </w:p>
    <w:p w:rsidR="00291965" w:rsidRPr="00313530" w:rsidRDefault="00291965" w:rsidP="00291965">
      <w:pPr>
        <w:pStyle w:val="paragraph"/>
      </w:pPr>
      <w:r w:rsidRPr="00313530">
        <w:tab/>
        <w:t>(a)</w:t>
      </w:r>
      <w:r w:rsidRPr="00313530">
        <w:tab/>
        <w:t>at least one Australian government has notified the State or Territory concerned that the government is not satisfied that there is effective supervision of the prices charged by the authority for the supply of those goods or services; and</w:t>
      </w:r>
    </w:p>
    <w:p w:rsidR="00291965" w:rsidRPr="00313530" w:rsidRDefault="00291965" w:rsidP="00291965">
      <w:pPr>
        <w:pStyle w:val="paragraph"/>
      </w:pPr>
      <w:r w:rsidRPr="00313530">
        <w:tab/>
        <w:t>(b)</w:t>
      </w:r>
      <w:r w:rsidRPr="00313530">
        <w:tab/>
        <w:t>there is not such effective supervision; and</w:t>
      </w:r>
    </w:p>
    <w:p w:rsidR="00291965" w:rsidRPr="00313530" w:rsidRDefault="00291965" w:rsidP="00291965">
      <w:pPr>
        <w:pStyle w:val="paragraph"/>
      </w:pPr>
      <w:r w:rsidRPr="00313530">
        <w:tab/>
        <w:t>(c)</w:t>
      </w:r>
      <w:r w:rsidRPr="00313530">
        <w:tab/>
        <w:t>the supply of those goods or services by the authority has a significant direct or indirect impact on qualifying trade or commerce.</w:t>
      </w:r>
    </w:p>
    <w:p w:rsidR="00291965" w:rsidRPr="00313530" w:rsidRDefault="00291965" w:rsidP="00291965">
      <w:pPr>
        <w:pStyle w:val="subsection"/>
      </w:pPr>
      <w:r w:rsidRPr="00313530">
        <w:tab/>
        <w:t>(3)</w:t>
      </w:r>
      <w:r w:rsidRPr="00313530">
        <w:tab/>
        <w:t>The Council must also not recommend a declaration of a State or Territory authority in relation to goods or services if:</w:t>
      </w:r>
    </w:p>
    <w:p w:rsidR="00291965" w:rsidRPr="00313530" w:rsidRDefault="00291965" w:rsidP="00291965">
      <w:pPr>
        <w:pStyle w:val="paragraph"/>
      </w:pPr>
      <w:r w:rsidRPr="00313530">
        <w:tab/>
        <w:t>(a)</w:t>
      </w:r>
      <w:r w:rsidRPr="00313530">
        <w:tab/>
        <w:t>in the 5 year period before it received the current request, it was satisfied (when considering a previous request) that there was effective supervision of prices charged by the authority for the supply of those goods or services; and</w:t>
      </w:r>
    </w:p>
    <w:p w:rsidR="00291965" w:rsidRPr="00313530" w:rsidRDefault="00291965" w:rsidP="00291965">
      <w:pPr>
        <w:pStyle w:val="paragraph"/>
      </w:pPr>
      <w:r w:rsidRPr="00313530">
        <w:tab/>
        <w:t>(b)</w:t>
      </w:r>
      <w:r w:rsidRPr="00313530">
        <w:tab/>
        <w:t>it is satisfied that there has not been a substantial change in the mechanism for that supervision since it was satisfied as mentioned in paragraph (a).</w:t>
      </w:r>
    </w:p>
    <w:p w:rsidR="00291965" w:rsidRPr="00313530" w:rsidRDefault="00291965" w:rsidP="00291965">
      <w:pPr>
        <w:pStyle w:val="subsection"/>
      </w:pPr>
      <w:r w:rsidRPr="00313530">
        <w:tab/>
        <w:t>(4)</w:t>
      </w:r>
      <w:r w:rsidRPr="00313530">
        <w:tab/>
        <w:t>In deciding whether there is effective supervision of prices charged by a State or Territory authority, if the State or Territory concerned is a party to the Competition Principles Agreement, the Council must apply the relevant principles set out in the agreement.</w:t>
      </w:r>
    </w:p>
    <w:p w:rsidR="00291965" w:rsidRPr="00313530" w:rsidRDefault="00291965" w:rsidP="00291965">
      <w:pPr>
        <w:pStyle w:val="SubsectionHead"/>
      </w:pPr>
      <w:r w:rsidRPr="00313530">
        <w:t>Definitions</w:t>
      </w:r>
    </w:p>
    <w:p w:rsidR="00291965" w:rsidRPr="00313530" w:rsidRDefault="00291965" w:rsidP="00291965">
      <w:pPr>
        <w:pStyle w:val="subsection"/>
      </w:pPr>
      <w:r w:rsidRPr="00313530">
        <w:tab/>
        <w:t>(5)</w:t>
      </w:r>
      <w:r w:rsidRPr="00313530">
        <w:tab/>
        <w:t>In this section:</w:t>
      </w:r>
    </w:p>
    <w:p w:rsidR="00291965" w:rsidRPr="00313530" w:rsidRDefault="00291965" w:rsidP="00291965">
      <w:pPr>
        <w:pStyle w:val="Definition"/>
      </w:pPr>
      <w:r w:rsidRPr="00313530">
        <w:rPr>
          <w:b/>
          <w:i/>
        </w:rPr>
        <w:t>Australian government</w:t>
      </w:r>
      <w:r w:rsidRPr="00313530">
        <w:t xml:space="preserve"> means the Commonwealth, a State, the Australian Capital Territory or the Northern Territory.</w:t>
      </w:r>
    </w:p>
    <w:p w:rsidR="00291965" w:rsidRPr="00313530" w:rsidRDefault="00291965" w:rsidP="00291965">
      <w:pPr>
        <w:pStyle w:val="Definition"/>
      </w:pPr>
      <w:r w:rsidRPr="00313530">
        <w:rPr>
          <w:b/>
          <w:i/>
        </w:rPr>
        <w:t xml:space="preserve">qualifying trade or commerce </w:t>
      </w:r>
      <w:r w:rsidRPr="00313530">
        <w:t>means trade or commerce described in paragraph 95C(1)(g) or trade and commerce between Australia and another place.</w:t>
      </w:r>
    </w:p>
    <w:p w:rsidR="00291965" w:rsidRPr="00313530" w:rsidRDefault="00291965" w:rsidP="00291965">
      <w:pPr>
        <w:pStyle w:val="ActHead5"/>
      </w:pPr>
      <w:bookmarkStart w:id="455" w:name="_Toc179638218"/>
      <w:r w:rsidRPr="00313530">
        <w:rPr>
          <w:rStyle w:val="CharSectno"/>
        </w:rPr>
        <w:t>95Z</w:t>
      </w:r>
      <w:r w:rsidRPr="00313530">
        <w:t xml:space="preserve">  Price restrictions</w:t>
      </w:r>
      <w:bookmarkEnd w:id="455"/>
    </w:p>
    <w:p w:rsidR="00291965" w:rsidRPr="00313530" w:rsidRDefault="00291965" w:rsidP="00291965">
      <w:pPr>
        <w:pStyle w:val="SubsectionHead"/>
      </w:pPr>
      <w:r w:rsidRPr="00313530">
        <w:t>Offence: previous local supply</w:t>
      </w:r>
    </w:p>
    <w:p w:rsidR="00291965" w:rsidRPr="00313530" w:rsidRDefault="00291965" w:rsidP="00291965">
      <w:pPr>
        <w:pStyle w:val="subsection"/>
      </w:pPr>
      <w:r w:rsidRPr="00313530">
        <w:tab/>
        <w:t>(1)</w:t>
      </w:r>
      <w:r w:rsidRPr="00313530">
        <w:tab/>
        <w:t>A person commits an offence if:</w:t>
      </w:r>
    </w:p>
    <w:p w:rsidR="00291965" w:rsidRPr="00313530" w:rsidRDefault="00291965" w:rsidP="00291965">
      <w:pPr>
        <w:pStyle w:val="paragraph"/>
      </w:pPr>
      <w:r w:rsidRPr="00313530">
        <w:tab/>
        <w:t>(a)</w:t>
      </w:r>
      <w:r w:rsidRPr="00313530">
        <w:tab/>
        <w:t>the person is a declared person in relation to notified goods or services; and</w:t>
      </w:r>
    </w:p>
    <w:p w:rsidR="00291965" w:rsidRPr="00313530" w:rsidRDefault="00291965" w:rsidP="00291965">
      <w:pPr>
        <w:pStyle w:val="paragraph"/>
      </w:pPr>
      <w:r w:rsidRPr="00313530">
        <w:tab/>
        <w:t>(b)</w:t>
      </w:r>
      <w:r w:rsidRPr="00313530">
        <w:tab/>
        <w:t xml:space="preserve">the person supplies (the </w:t>
      </w:r>
      <w:r w:rsidRPr="00313530">
        <w:rPr>
          <w:b/>
          <w:i/>
        </w:rPr>
        <w:t>current supply</w:t>
      </w:r>
      <w:r w:rsidRPr="00313530">
        <w:t xml:space="preserve">) goods or services of that description in a locality on particular terms and conditions (the </w:t>
      </w:r>
      <w:r w:rsidRPr="00313530">
        <w:rPr>
          <w:b/>
          <w:i/>
        </w:rPr>
        <w:t>actual terms</w:t>
      </w:r>
      <w:r w:rsidRPr="00313530">
        <w:t xml:space="preserve">) at a particular price (the </w:t>
      </w:r>
      <w:r w:rsidRPr="00313530">
        <w:rPr>
          <w:b/>
          <w:i/>
        </w:rPr>
        <w:t>actual price</w:t>
      </w:r>
      <w:r w:rsidRPr="00313530">
        <w:t>); and</w:t>
      </w:r>
    </w:p>
    <w:p w:rsidR="00291965" w:rsidRPr="00313530" w:rsidRDefault="00291965" w:rsidP="00291965">
      <w:pPr>
        <w:pStyle w:val="paragraph"/>
      </w:pPr>
      <w:r w:rsidRPr="00313530">
        <w:tab/>
        <w:t>(c)</w:t>
      </w:r>
      <w:r w:rsidRPr="00313530">
        <w:tab/>
        <w:t>the person has supplied goods or services of that description in that locality on the same or substantially similar terms and conditions in the period of 12 months before the current supply; and</w:t>
      </w:r>
    </w:p>
    <w:p w:rsidR="00291965" w:rsidRPr="00313530" w:rsidRDefault="00291965" w:rsidP="00291965">
      <w:pPr>
        <w:pStyle w:val="paragraph"/>
      </w:pPr>
      <w:r w:rsidRPr="00313530">
        <w:tab/>
        <w:t>(d)</w:t>
      </w:r>
      <w:r w:rsidRPr="00313530">
        <w:tab/>
        <w:t>the actual price exceeds the highest price at which the person has supplied goods or services of that description in that locality on the same or substantially similar terms and conditions in that period; and</w:t>
      </w:r>
    </w:p>
    <w:p w:rsidR="00291965" w:rsidRPr="00313530" w:rsidRDefault="00291965" w:rsidP="00291965">
      <w:pPr>
        <w:pStyle w:val="paragraph"/>
      </w:pPr>
      <w:r w:rsidRPr="00313530">
        <w:tab/>
        <w:t>(e)</w:t>
      </w:r>
      <w:r w:rsidRPr="00313530">
        <w:tab/>
        <w:t>the current supply is not an exempt supply.</w:t>
      </w:r>
    </w:p>
    <w:p w:rsidR="00291965" w:rsidRPr="00313530" w:rsidRDefault="00291965" w:rsidP="00291965">
      <w:pPr>
        <w:pStyle w:val="Penalty"/>
      </w:pPr>
      <w:r w:rsidRPr="00313530">
        <w:t>Penalty:</w:t>
      </w:r>
      <w:r w:rsidRPr="00313530">
        <w:tab/>
        <w:t>100 penalty units.</w:t>
      </w:r>
    </w:p>
    <w:p w:rsidR="00291965" w:rsidRPr="00313530" w:rsidRDefault="00291965" w:rsidP="00291965">
      <w:pPr>
        <w:pStyle w:val="notetext"/>
      </w:pPr>
      <w:r w:rsidRPr="00313530">
        <w:t>Note:</w:t>
      </w:r>
      <w:r w:rsidRPr="00313530">
        <w:tab/>
        <w:t>Subsection (4) contains a defence to this offence.</w:t>
      </w:r>
    </w:p>
    <w:p w:rsidR="00291965" w:rsidRPr="00313530" w:rsidRDefault="00291965" w:rsidP="00291965">
      <w:pPr>
        <w:pStyle w:val="SubsectionHead"/>
      </w:pPr>
      <w:r w:rsidRPr="00313530">
        <w:t>Offence: no previous local supply</w:t>
      </w:r>
    </w:p>
    <w:p w:rsidR="00291965" w:rsidRPr="00313530" w:rsidRDefault="00291965" w:rsidP="00291965">
      <w:pPr>
        <w:pStyle w:val="subsection"/>
      </w:pPr>
      <w:r w:rsidRPr="00313530">
        <w:tab/>
        <w:t>(2)</w:t>
      </w:r>
      <w:r w:rsidRPr="00313530">
        <w:tab/>
        <w:t>A person commits an offence if:</w:t>
      </w:r>
    </w:p>
    <w:p w:rsidR="00291965" w:rsidRPr="00313530" w:rsidRDefault="00291965" w:rsidP="00291965">
      <w:pPr>
        <w:pStyle w:val="paragraph"/>
      </w:pPr>
      <w:r w:rsidRPr="00313530">
        <w:tab/>
        <w:t>(a)</w:t>
      </w:r>
      <w:r w:rsidRPr="00313530">
        <w:tab/>
        <w:t>the person is a declared person in relation to notified goods or services; and</w:t>
      </w:r>
    </w:p>
    <w:p w:rsidR="00291965" w:rsidRPr="00313530" w:rsidRDefault="00291965" w:rsidP="00291965">
      <w:pPr>
        <w:pStyle w:val="paragraph"/>
      </w:pPr>
      <w:r w:rsidRPr="00313530">
        <w:tab/>
        <w:t>(b)</w:t>
      </w:r>
      <w:r w:rsidRPr="00313530">
        <w:tab/>
        <w:t xml:space="preserve">the person supplies (the </w:t>
      </w:r>
      <w:r w:rsidRPr="00313530">
        <w:rPr>
          <w:b/>
          <w:i/>
        </w:rPr>
        <w:t>current supply</w:t>
      </w:r>
      <w:r w:rsidRPr="00313530">
        <w:t xml:space="preserve">) goods or services of that description in a locality on particular terms and conditions (the </w:t>
      </w:r>
      <w:r w:rsidRPr="00313530">
        <w:rPr>
          <w:b/>
          <w:i/>
        </w:rPr>
        <w:t>actual terms</w:t>
      </w:r>
      <w:r w:rsidRPr="00313530">
        <w:t xml:space="preserve">) at a particular price (the </w:t>
      </w:r>
      <w:r w:rsidRPr="00313530">
        <w:rPr>
          <w:b/>
          <w:i/>
        </w:rPr>
        <w:t>actual price</w:t>
      </w:r>
      <w:r w:rsidRPr="00313530">
        <w:t>); and</w:t>
      </w:r>
    </w:p>
    <w:p w:rsidR="00291965" w:rsidRPr="00313530" w:rsidRDefault="00291965" w:rsidP="00291965">
      <w:pPr>
        <w:pStyle w:val="paragraph"/>
      </w:pPr>
      <w:r w:rsidRPr="00313530">
        <w:tab/>
        <w:t>(c)</w:t>
      </w:r>
      <w:r w:rsidRPr="00313530">
        <w:tab/>
        <w:t>the person has not supplied goods or services of that description in that locality on the same or substantially similar terms and conditions in the period of 12 months before the current supply, but has supplied goods or services of that description elsewhere in Australia on the same or substantially similar terms and conditions in that period; and</w:t>
      </w:r>
    </w:p>
    <w:p w:rsidR="00291965" w:rsidRPr="00313530" w:rsidRDefault="00291965" w:rsidP="00291965">
      <w:pPr>
        <w:pStyle w:val="paragraph"/>
        <w:keepNext/>
        <w:keepLines/>
      </w:pPr>
      <w:r w:rsidRPr="00313530">
        <w:tab/>
        <w:t>(d)</w:t>
      </w:r>
      <w:r w:rsidRPr="00313530">
        <w:tab/>
        <w:t>the actual price exceeds the highest price at which the person has supplied goods or services of that description in Australia on the same or substantially similar terms and conditions in that period; and</w:t>
      </w:r>
    </w:p>
    <w:p w:rsidR="00291965" w:rsidRPr="00313530" w:rsidRDefault="00291965" w:rsidP="00291965">
      <w:pPr>
        <w:pStyle w:val="paragraph"/>
      </w:pPr>
      <w:r w:rsidRPr="00313530">
        <w:tab/>
        <w:t>(e)</w:t>
      </w:r>
      <w:r w:rsidRPr="00313530">
        <w:tab/>
        <w:t>the current supply is not an exempt supply.</w:t>
      </w:r>
    </w:p>
    <w:p w:rsidR="00291965" w:rsidRPr="00313530" w:rsidRDefault="00291965" w:rsidP="00291965">
      <w:pPr>
        <w:pStyle w:val="Penalty"/>
      </w:pPr>
      <w:r w:rsidRPr="00313530">
        <w:t>Penalty:</w:t>
      </w:r>
      <w:r w:rsidRPr="00313530">
        <w:tab/>
        <w:t>100 penalty units.</w:t>
      </w:r>
    </w:p>
    <w:p w:rsidR="00291965" w:rsidRPr="00313530" w:rsidRDefault="00291965" w:rsidP="00291965">
      <w:pPr>
        <w:pStyle w:val="notetext"/>
      </w:pPr>
      <w:r w:rsidRPr="00313530">
        <w:t>Note:</w:t>
      </w:r>
      <w:r w:rsidRPr="00313530">
        <w:tab/>
        <w:t>Subsection (4) contains a defence to this offence.</w:t>
      </w:r>
    </w:p>
    <w:p w:rsidR="00291965" w:rsidRPr="00313530" w:rsidRDefault="00291965" w:rsidP="00291965">
      <w:pPr>
        <w:pStyle w:val="SubsectionHead"/>
      </w:pPr>
      <w:r w:rsidRPr="00313530">
        <w:t>Offence: no previous supply in Australia</w:t>
      </w:r>
    </w:p>
    <w:p w:rsidR="00291965" w:rsidRPr="00313530" w:rsidRDefault="00291965" w:rsidP="00291965">
      <w:pPr>
        <w:pStyle w:val="subsection"/>
      </w:pPr>
      <w:r w:rsidRPr="00313530">
        <w:tab/>
        <w:t>(3)</w:t>
      </w:r>
      <w:r w:rsidRPr="00313530">
        <w:tab/>
        <w:t>A person commits an offence if:</w:t>
      </w:r>
    </w:p>
    <w:p w:rsidR="00291965" w:rsidRPr="00313530" w:rsidRDefault="00291965" w:rsidP="00291965">
      <w:pPr>
        <w:pStyle w:val="paragraph"/>
      </w:pPr>
      <w:r w:rsidRPr="00313530">
        <w:tab/>
        <w:t>(a)</w:t>
      </w:r>
      <w:r w:rsidRPr="00313530">
        <w:tab/>
        <w:t>the person is a declared person in relation to notified goods or services; and</w:t>
      </w:r>
    </w:p>
    <w:p w:rsidR="00291965" w:rsidRPr="00313530" w:rsidRDefault="00291965" w:rsidP="00291965">
      <w:pPr>
        <w:pStyle w:val="paragraph"/>
      </w:pPr>
      <w:r w:rsidRPr="00313530">
        <w:tab/>
        <w:t>(b)</w:t>
      </w:r>
      <w:r w:rsidRPr="00313530">
        <w:tab/>
        <w:t xml:space="preserve">the person supplies (the </w:t>
      </w:r>
      <w:r w:rsidRPr="00313530">
        <w:rPr>
          <w:b/>
          <w:i/>
        </w:rPr>
        <w:t>current supply</w:t>
      </w:r>
      <w:r w:rsidRPr="00313530">
        <w:t xml:space="preserve">) goods or services of that description in a locality on particular terms and conditions (the </w:t>
      </w:r>
      <w:r w:rsidRPr="00313530">
        <w:rPr>
          <w:b/>
          <w:i/>
        </w:rPr>
        <w:t>actual terms</w:t>
      </w:r>
      <w:r w:rsidRPr="00313530">
        <w:t xml:space="preserve">) at a particular price (the </w:t>
      </w:r>
      <w:r w:rsidRPr="00313530">
        <w:rPr>
          <w:b/>
          <w:i/>
        </w:rPr>
        <w:t>actual price</w:t>
      </w:r>
      <w:r w:rsidRPr="00313530">
        <w:t>); and</w:t>
      </w:r>
    </w:p>
    <w:p w:rsidR="00291965" w:rsidRPr="00313530" w:rsidRDefault="00291965" w:rsidP="00291965">
      <w:pPr>
        <w:pStyle w:val="paragraph"/>
      </w:pPr>
      <w:r w:rsidRPr="00313530">
        <w:tab/>
        <w:t>(c)</w:t>
      </w:r>
      <w:r w:rsidRPr="00313530">
        <w:tab/>
        <w:t>the person has not supplied goods or services of that description in Australia on the same or substantially similar terms and conditions in the period of 12 months before the current supply; and</w:t>
      </w:r>
    </w:p>
    <w:p w:rsidR="00291965" w:rsidRPr="00313530" w:rsidRDefault="00291965" w:rsidP="00291965">
      <w:pPr>
        <w:pStyle w:val="paragraph"/>
      </w:pPr>
      <w:r w:rsidRPr="00313530">
        <w:tab/>
        <w:t>(d)</w:t>
      </w:r>
      <w:r w:rsidRPr="00313530">
        <w:tab/>
        <w:t>the current supply is not an exempt supply.</w:t>
      </w:r>
    </w:p>
    <w:p w:rsidR="00291965" w:rsidRPr="00313530" w:rsidRDefault="00291965" w:rsidP="00291965">
      <w:pPr>
        <w:pStyle w:val="Penalty"/>
      </w:pPr>
      <w:r w:rsidRPr="00313530">
        <w:t>Penalty:</w:t>
      </w:r>
      <w:r w:rsidRPr="00313530">
        <w:tab/>
        <w:t>100 penalty units.</w:t>
      </w:r>
    </w:p>
    <w:p w:rsidR="00291965" w:rsidRPr="00313530" w:rsidRDefault="00291965" w:rsidP="00291965">
      <w:pPr>
        <w:pStyle w:val="notetext"/>
      </w:pPr>
      <w:r w:rsidRPr="00313530">
        <w:t>Note:</w:t>
      </w:r>
      <w:r w:rsidRPr="00313530">
        <w:tab/>
        <w:t>Subsection (4) contains a defence to this offence.</w:t>
      </w:r>
    </w:p>
    <w:p w:rsidR="00291965" w:rsidRPr="00313530" w:rsidRDefault="00291965" w:rsidP="00291965">
      <w:pPr>
        <w:pStyle w:val="SubsectionHead"/>
      </w:pPr>
      <w:r w:rsidRPr="00313530">
        <w:t>Defence</w:t>
      </w:r>
    </w:p>
    <w:p w:rsidR="00291965" w:rsidRPr="00313530" w:rsidRDefault="00291965" w:rsidP="00291965">
      <w:pPr>
        <w:pStyle w:val="subsection"/>
      </w:pPr>
      <w:r w:rsidRPr="00313530">
        <w:tab/>
        <w:t>(4)</w:t>
      </w:r>
      <w:r w:rsidRPr="00313530">
        <w:tab/>
        <w:t>Subsection (1), (2) or (3) does not apply if the following 4 requirements are satisfied.</w:t>
      </w:r>
    </w:p>
    <w:p w:rsidR="00291965" w:rsidRPr="00313530" w:rsidRDefault="00291965" w:rsidP="00291965">
      <w:pPr>
        <w:pStyle w:val="notetext"/>
      </w:pPr>
      <w:r w:rsidRPr="00313530">
        <w:t>Note:</w:t>
      </w:r>
      <w:r w:rsidRPr="00313530">
        <w:tab/>
        <w:t xml:space="preserve">A defendant bears an evidential burden in relation to the matter in subsection (4) (see </w:t>
      </w:r>
      <w:r w:rsidR="00313696" w:rsidRPr="00313530">
        <w:t>subsection 1</w:t>
      </w:r>
      <w:r w:rsidRPr="00313530">
        <w:t xml:space="preserve">3.3(3) of the </w:t>
      </w:r>
      <w:r w:rsidRPr="00313530">
        <w:rPr>
          <w:i/>
        </w:rPr>
        <w:t>Criminal Code</w:t>
      </w:r>
      <w:r w:rsidRPr="00313530">
        <w:t>).</w:t>
      </w:r>
    </w:p>
    <w:p w:rsidR="00291965" w:rsidRPr="00313530" w:rsidRDefault="00291965" w:rsidP="00291965">
      <w:pPr>
        <w:pStyle w:val="SubsectionHead"/>
      </w:pPr>
      <w:r w:rsidRPr="00313530">
        <w:t>Locality notice</w:t>
      </w:r>
    </w:p>
    <w:p w:rsidR="00291965" w:rsidRPr="00313530" w:rsidRDefault="00291965" w:rsidP="00291965">
      <w:pPr>
        <w:pStyle w:val="subsection"/>
      </w:pPr>
      <w:r w:rsidRPr="00313530">
        <w:tab/>
        <w:t>(5)</w:t>
      </w:r>
      <w:r w:rsidRPr="00313530">
        <w:tab/>
        <w:t xml:space="preserve">The first requirement is that the person has given the Commission a notice (a </w:t>
      </w:r>
      <w:r w:rsidRPr="00313530">
        <w:rPr>
          <w:b/>
          <w:i/>
        </w:rPr>
        <w:t>locality notice</w:t>
      </w:r>
      <w:r w:rsidRPr="00313530">
        <w:t xml:space="preserve">) in writing stating that the person proposes to supply goods or services of that description in that locality on specified terms and conditions (the </w:t>
      </w:r>
      <w:r w:rsidRPr="00313530">
        <w:rPr>
          <w:b/>
          <w:i/>
        </w:rPr>
        <w:t>proposed terms</w:t>
      </w:r>
      <w:r w:rsidRPr="00313530">
        <w:t xml:space="preserve">) at a specified price (the </w:t>
      </w:r>
      <w:r w:rsidRPr="00313530">
        <w:rPr>
          <w:b/>
          <w:i/>
        </w:rPr>
        <w:t>proposed price</w:t>
      </w:r>
      <w:r w:rsidRPr="00313530">
        <w:t>).</w:t>
      </w:r>
    </w:p>
    <w:p w:rsidR="00291965" w:rsidRPr="00313530" w:rsidRDefault="00291965" w:rsidP="00291965">
      <w:pPr>
        <w:pStyle w:val="notetext"/>
      </w:pPr>
      <w:r w:rsidRPr="00313530">
        <w:t>Note:</w:t>
      </w:r>
      <w:r w:rsidRPr="00313530">
        <w:tab/>
        <w:t>The person may give further notices modifying the locality notice: see section 95ZA.</w:t>
      </w:r>
    </w:p>
    <w:p w:rsidR="00291965" w:rsidRPr="00313530" w:rsidRDefault="00291965" w:rsidP="00291965">
      <w:pPr>
        <w:pStyle w:val="SubsectionHead"/>
      </w:pPr>
      <w:r w:rsidRPr="00313530">
        <w:t>Response to locality notice</w:t>
      </w:r>
    </w:p>
    <w:p w:rsidR="00291965" w:rsidRPr="00313530" w:rsidRDefault="00291965" w:rsidP="00291965">
      <w:pPr>
        <w:pStyle w:val="subsection"/>
      </w:pPr>
      <w:r w:rsidRPr="00313530">
        <w:tab/>
        <w:t>(6)</w:t>
      </w:r>
      <w:r w:rsidRPr="00313530">
        <w:tab/>
        <w:t>The second requirement is that:</w:t>
      </w:r>
    </w:p>
    <w:p w:rsidR="00291965" w:rsidRPr="00313530" w:rsidRDefault="00291965" w:rsidP="00291965">
      <w:pPr>
        <w:pStyle w:val="paragraph"/>
      </w:pPr>
      <w:r w:rsidRPr="00313530">
        <w:tab/>
        <w:t>(a)</w:t>
      </w:r>
      <w:r w:rsidRPr="00313530">
        <w:tab/>
        <w:t>the applicable period in relation to the locality notice has ended; or</w:t>
      </w:r>
    </w:p>
    <w:p w:rsidR="00291965" w:rsidRPr="00313530" w:rsidRDefault="00291965" w:rsidP="00291965">
      <w:pPr>
        <w:pStyle w:val="paragraph"/>
      </w:pPr>
      <w:r w:rsidRPr="00313530">
        <w:tab/>
        <w:t>(b)</w:t>
      </w:r>
      <w:r w:rsidRPr="00313530">
        <w:tab/>
        <w:t>the Commission has given the person a notice in writing stating that it has no objection to the person supplying goods or services of that description in that locality on the proposed terms at the proposed price; or</w:t>
      </w:r>
    </w:p>
    <w:p w:rsidR="00291965" w:rsidRPr="00313530" w:rsidRDefault="00291965" w:rsidP="00291965">
      <w:pPr>
        <w:pStyle w:val="paragraph"/>
      </w:pPr>
      <w:r w:rsidRPr="00313530">
        <w:tab/>
        <w:t>(c)</w:t>
      </w:r>
      <w:r w:rsidRPr="00313530">
        <w:tab/>
        <w:t>both of the following apply:</w:t>
      </w:r>
    </w:p>
    <w:p w:rsidR="00291965" w:rsidRPr="00313530" w:rsidRDefault="00291965" w:rsidP="00291965">
      <w:pPr>
        <w:pStyle w:val="paragraphsub"/>
      </w:pPr>
      <w:r w:rsidRPr="00313530">
        <w:tab/>
        <w:t>(i)</w:t>
      </w:r>
      <w:r w:rsidRPr="00313530">
        <w:tab/>
        <w:t xml:space="preserve">the Commission has given the person a notice (the </w:t>
      </w:r>
      <w:r w:rsidRPr="00313530">
        <w:rPr>
          <w:b/>
          <w:i/>
        </w:rPr>
        <w:t>response notice</w:t>
      </w:r>
      <w:r w:rsidRPr="00313530">
        <w:t xml:space="preserve">) in writing stating that it would have no objection to the person supplying goods or services of that description in that locality on the proposed terms at a specified price (the </w:t>
      </w:r>
      <w:r w:rsidRPr="00313530">
        <w:rPr>
          <w:b/>
          <w:i/>
        </w:rPr>
        <w:t>approved price</w:t>
      </w:r>
      <w:r w:rsidRPr="00313530">
        <w:t>) that is less than the proposed price;</w:t>
      </w:r>
    </w:p>
    <w:p w:rsidR="00291965" w:rsidRPr="00313530" w:rsidRDefault="00291965" w:rsidP="00291965">
      <w:pPr>
        <w:pStyle w:val="paragraphsub"/>
      </w:pPr>
      <w:r w:rsidRPr="00313530">
        <w:tab/>
        <w:t>(ii)</w:t>
      </w:r>
      <w:r w:rsidRPr="00313530">
        <w:tab/>
        <w:t>the person has, not later than 7 days after being given the response notice, given the Commission a notice in writing stating that the person proposes to supply goods or services of that description in that locality on the proposed terms at a price not exceeding the approved price.</w:t>
      </w:r>
    </w:p>
    <w:p w:rsidR="00291965" w:rsidRPr="00313530" w:rsidRDefault="00291965" w:rsidP="00291965">
      <w:pPr>
        <w:pStyle w:val="SubsectionHead"/>
      </w:pPr>
      <w:r w:rsidRPr="00313530">
        <w:t>Actual terms</w:t>
      </w:r>
    </w:p>
    <w:p w:rsidR="00291965" w:rsidRPr="00313530" w:rsidRDefault="00291965" w:rsidP="00291965">
      <w:pPr>
        <w:pStyle w:val="subsection"/>
      </w:pPr>
      <w:r w:rsidRPr="00313530">
        <w:tab/>
        <w:t>(7)</w:t>
      </w:r>
      <w:r w:rsidRPr="00313530">
        <w:tab/>
        <w:t>The third requirement is that the actual terms are the same as, or substantially similar to, the proposed terms.</w:t>
      </w:r>
    </w:p>
    <w:p w:rsidR="00291965" w:rsidRPr="00313530" w:rsidRDefault="00291965" w:rsidP="00291965">
      <w:pPr>
        <w:pStyle w:val="SubsectionHead"/>
      </w:pPr>
      <w:r w:rsidRPr="00313530">
        <w:t>Actual price</w:t>
      </w:r>
    </w:p>
    <w:p w:rsidR="00291965" w:rsidRPr="00313530" w:rsidRDefault="00291965" w:rsidP="00291965">
      <w:pPr>
        <w:pStyle w:val="subsection"/>
      </w:pPr>
      <w:r w:rsidRPr="00313530">
        <w:tab/>
        <w:t>(8)</w:t>
      </w:r>
      <w:r w:rsidRPr="00313530">
        <w:tab/>
        <w:t>The fourth requirement is that the actual price does not exceed:</w:t>
      </w:r>
    </w:p>
    <w:p w:rsidR="00291965" w:rsidRPr="00313530" w:rsidRDefault="00291965" w:rsidP="00291965">
      <w:pPr>
        <w:pStyle w:val="paragraph"/>
      </w:pPr>
      <w:r w:rsidRPr="00313530">
        <w:tab/>
        <w:t>(a)</w:t>
      </w:r>
      <w:r w:rsidRPr="00313530">
        <w:tab/>
        <w:t>if paragraph (6)(a) or (b) applies—the proposed price; or</w:t>
      </w:r>
    </w:p>
    <w:p w:rsidR="00291965" w:rsidRPr="00313530" w:rsidRDefault="00291965" w:rsidP="00291965">
      <w:pPr>
        <w:pStyle w:val="paragraph"/>
      </w:pPr>
      <w:r w:rsidRPr="00313530">
        <w:tab/>
        <w:t>(b)</w:t>
      </w:r>
      <w:r w:rsidRPr="00313530">
        <w:tab/>
        <w:t>if paragraph (6)(c) applies—the approved price.</w:t>
      </w:r>
    </w:p>
    <w:p w:rsidR="00291965" w:rsidRPr="00313530" w:rsidRDefault="00291965" w:rsidP="00291965">
      <w:pPr>
        <w:pStyle w:val="ActHead5"/>
      </w:pPr>
      <w:bookmarkStart w:id="456" w:name="_Toc179638219"/>
      <w:r w:rsidRPr="00313530">
        <w:rPr>
          <w:rStyle w:val="CharSectno"/>
        </w:rPr>
        <w:t>95ZA</w:t>
      </w:r>
      <w:r w:rsidRPr="00313530">
        <w:t xml:space="preserve">  Later notices modifying a locality notice</w:t>
      </w:r>
      <w:bookmarkEnd w:id="456"/>
    </w:p>
    <w:p w:rsidR="00291965" w:rsidRPr="00313530" w:rsidRDefault="00291965" w:rsidP="00291965">
      <w:pPr>
        <w:pStyle w:val="subsection"/>
      </w:pPr>
      <w:r w:rsidRPr="00313530">
        <w:tab/>
        <w:t>(1)</w:t>
      </w:r>
      <w:r w:rsidRPr="00313530">
        <w:tab/>
        <w:t>If a person gives the Commission a locality notice, the person may give the Commission one or more further notices in writing stating that the locality notice is to have effect as if there were substituted for the proposed price another specified price.</w:t>
      </w:r>
    </w:p>
    <w:p w:rsidR="00291965" w:rsidRPr="00313530" w:rsidRDefault="00291965" w:rsidP="00291965">
      <w:pPr>
        <w:pStyle w:val="subsection"/>
        <w:keepNext/>
      </w:pPr>
      <w:r w:rsidRPr="00313530">
        <w:tab/>
        <w:t>(2)</w:t>
      </w:r>
      <w:r w:rsidRPr="00313530">
        <w:tab/>
        <w:t>A price specified in a notice under subsection (1) must be:</w:t>
      </w:r>
    </w:p>
    <w:p w:rsidR="00291965" w:rsidRPr="00313530" w:rsidRDefault="00291965" w:rsidP="00291965">
      <w:pPr>
        <w:pStyle w:val="paragraph"/>
      </w:pPr>
      <w:r w:rsidRPr="00313530">
        <w:tab/>
        <w:t>(a)</w:t>
      </w:r>
      <w:r w:rsidRPr="00313530">
        <w:tab/>
        <w:t>less than the proposed price; and</w:t>
      </w:r>
    </w:p>
    <w:p w:rsidR="00291965" w:rsidRPr="00313530" w:rsidRDefault="00291965" w:rsidP="00291965">
      <w:pPr>
        <w:pStyle w:val="paragraph"/>
      </w:pPr>
      <w:r w:rsidRPr="00313530">
        <w:tab/>
        <w:t>(b)</w:t>
      </w:r>
      <w:r w:rsidRPr="00313530">
        <w:tab/>
        <w:t>less than the price specified in any previous notice under that subsection in relation to the locality notice.</w:t>
      </w:r>
    </w:p>
    <w:p w:rsidR="00291965" w:rsidRPr="00313530" w:rsidRDefault="00291965" w:rsidP="00291965">
      <w:pPr>
        <w:pStyle w:val="subsection"/>
      </w:pPr>
      <w:r w:rsidRPr="00313530">
        <w:tab/>
        <w:t>(3)</w:t>
      </w:r>
      <w:r w:rsidRPr="00313530">
        <w:tab/>
        <w:t>If a notice is given under subsection (1), the locality notice has effect accordingly.</w:t>
      </w:r>
    </w:p>
    <w:p w:rsidR="00291965" w:rsidRPr="00313530" w:rsidRDefault="00291965" w:rsidP="00291965">
      <w:pPr>
        <w:pStyle w:val="subsection"/>
      </w:pPr>
      <w:r w:rsidRPr="00313530">
        <w:tab/>
        <w:t>(4)</w:t>
      </w:r>
      <w:r w:rsidRPr="00313530">
        <w:tab/>
        <w:t>In this section:</w:t>
      </w:r>
    </w:p>
    <w:p w:rsidR="00291965" w:rsidRPr="00313530" w:rsidRDefault="00291965" w:rsidP="00291965">
      <w:pPr>
        <w:pStyle w:val="Definition"/>
      </w:pPr>
      <w:r w:rsidRPr="00313530">
        <w:rPr>
          <w:b/>
          <w:i/>
        </w:rPr>
        <w:t xml:space="preserve">proposed price </w:t>
      </w:r>
      <w:r w:rsidRPr="00313530">
        <w:t>has the meaning given by subsection 95Z(5).</w:t>
      </w:r>
    </w:p>
    <w:p w:rsidR="00291965" w:rsidRPr="00313530" w:rsidRDefault="00291965" w:rsidP="00291965">
      <w:pPr>
        <w:pStyle w:val="ActHead5"/>
      </w:pPr>
      <w:bookmarkStart w:id="457" w:name="_Toc179638220"/>
      <w:r w:rsidRPr="00313530">
        <w:rPr>
          <w:rStyle w:val="CharSectno"/>
        </w:rPr>
        <w:t>95ZB</w:t>
      </w:r>
      <w:r w:rsidRPr="00313530">
        <w:t xml:space="preserve">  Applicable period in relation to a locality notice</w:t>
      </w:r>
      <w:bookmarkEnd w:id="457"/>
    </w:p>
    <w:p w:rsidR="00291965" w:rsidRPr="00313530" w:rsidRDefault="00291965" w:rsidP="00291965">
      <w:pPr>
        <w:pStyle w:val="subsection"/>
      </w:pPr>
      <w:r w:rsidRPr="00313530">
        <w:tab/>
        <w:t>(1)</w:t>
      </w:r>
      <w:r w:rsidRPr="00313530">
        <w:tab/>
        <w:t xml:space="preserve">The </w:t>
      </w:r>
      <w:r w:rsidRPr="00313530">
        <w:rPr>
          <w:b/>
          <w:i/>
        </w:rPr>
        <w:t>applicable period</w:t>
      </w:r>
      <w:r w:rsidRPr="00313530">
        <w:t xml:space="preserve"> in relation to a locality notice is the period (the </w:t>
      </w:r>
      <w:r w:rsidRPr="00313530">
        <w:rPr>
          <w:b/>
          <w:i/>
        </w:rPr>
        <w:t>price</w:t>
      </w:r>
      <w:r w:rsidR="00313530">
        <w:rPr>
          <w:b/>
          <w:i/>
        </w:rPr>
        <w:noBreakHyphen/>
      </w:r>
      <w:r w:rsidRPr="00313530">
        <w:rPr>
          <w:b/>
          <w:i/>
        </w:rPr>
        <w:t>freeze period</w:t>
      </w:r>
      <w:r w:rsidRPr="00313530">
        <w:t>) of 21 days starting on the day on which the notice was given.</w:t>
      </w:r>
    </w:p>
    <w:p w:rsidR="00291965" w:rsidRPr="00313530" w:rsidRDefault="00291965" w:rsidP="00291965">
      <w:pPr>
        <w:pStyle w:val="subsection"/>
      </w:pPr>
      <w:r w:rsidRPr="00313530">
        <w:tab/>
        <w:t>(2)</w:t>
      </w:r>
      <w:r w:rsidRPr="00313530">
        <w:tab/>
        <w:t>However, the Commission may, with the consent of the person who gave the locality notice, determine, before the end of the price</w:t>
      </w:r>
      <w:r w:rsidR="00313530">
        <w:noBreakHyphen/>
      </w:r>
      <w:r w:rsidRPr="00313530">
        <w:t>freeze period, that the applicable period in relation to the notice for the purposes of this section is a specified longer period.</w:t>
      </w:r>
    </w:p>
    <w:p w:rsidR="00291965" w:rsidRPr="00313530" w:rsidRDefault="00291965" w:rsidP="00291965">
      <w:pPr>
        <w:pStyle w:val="subsection"/>
      </w:pPr>
      <w:r w:rsidRPr="00313530">
        <w:tab/>
        <w:t>(3)</w:t>
      </w:r>
      <w:r w:rsidRPr="00313530">
        <w:tab/>
        <w:t xml:space="preserve">If the Commission so determines, that longer period is taken to become the </w:t>
      </w:r>
      <w:r w:rsidRPr="00313530">
        <w:rPr>
          <w:b/>
          <w:i/>
        </w:rPr>
        <w:t xml:space="preserve">applicable period </w:t>
      </w:r>
      <w:r w:rsidRPr="00313530">
        <w:t>in relation to the locality notice.</w:t>
      </w:r>
    </w:p>
    <w:p w:rsidR="00291965" w:rsidRPr="00313530" w:rsidRDefault="00291965" w:rsidP="00291965">
      <w:pPr>
        <w:pStyle w:val="subsection"/>
      </w:pPr>
      <w:r w:rsidRPr="00313530">
        <w:tab/>
        <w:t>(4)</w:t>
      </w:r>
      <w:r w:rsidRPr="00313530">
        <w:tab/>
        <w:t xml:space="preserve">Also, if the Commission has given a response notice, the period that is the </w:t>
      </w:r>
      <w:r w:rsidRPr="00313530">
        <w:rPr>
          <w:b/>
          <w:i/>
        </w:rPr>
        <w:t xml:space="preserve">applicable period </w:t>
      </w:r>
      <w:r w:rsidRPr="00313530">
        <w:t>(worked out under subsections (1) to (3)) in relation to the locality notice is taken to be increased by a period of 14 days.</w:t>
      </w:r>
    </w:p>
    <w:p w:rsidR="00291965" w:rsidRPr="00313530" w:rsidRDefault="00291965" w:rsidP="00291965">
      <w:pPr>
        <w:pStyle w:val="notetext"/>
      </w:pPr>
      <w:r w:rsidRPr="00313530">
        <w:t>Example:</w:t>
      </w:r>
      <w:r w:rsidRPr="00313530">
        <w:tab/>
        <w:t>On 1 May the person gives the Commission a locality notice.</w:t>
      </w:r>
    </w:p>
    <w:p w:rsidR="00291965" w:rsidRPr="00313530" w:rsidRDefault="00291965" w:rsidP="00291965">
      <w:pPr>
        <w:pStyle w:val="notetext"/>
        <w:ind w:hanging="545"/>
      </w:pPr>
      <w:r w:rsidRPr="00313530">
        <w:tab/>
        <w:t>Under subsection (1), the applicable period ends on 21 May.</w:t>
      </w:r>
    </w:p>
    <w:p w:rsidR="00291965" w:rsidRPr="00313530" w:rsidRDefault="00291965" w:rsidP="00291965">
      <w:pPr>
        <w:pStyle w:val="notetext"/>
        <w:ind w:hanging="545"/>
      </w:pPr>
      <w:r w:rsidRPr="00313530">
        <w:tab/>
        <w:t>On 9 May the Commission, with the consent of the person, determines, under subsection (2), that the applicable period ends on 31 May.</w:t>
      </w:r>
    </w:p>
    <w:p w:rsidR="00291965" w:rsidRPr="00313530" w:rsidRDefault="00291965" w:rsidP="00291965">
      <w:pPr>
        <w:pStyle w:val="notetext"/>
        <w:ind w:hanging="545"/>
      </w:pPr>
      <w:r w:rsidRPr="00313530">
        <w:tab/>
        <w:t>If the Commission also gives the person a response notice, under subsection (4), the applicable period instead of ending on 31 May ends on 14 June.</w:t>
      </w:r>
    </w:p>
    <w:p w:rsidR="00291965" w:rsidRPr="00313530" w:rsidRDefault="00291965" w:rsidP="00291965">
      <w:pPr>
        <w:pStyle w:val="ActHead5"/>
      </w:pPr>
      <w:bookmarkStart w:id="458" w:name="_Toc179638221"/>
      <w:r w:rsidRPr="00313530">
        <w:rPr>
          <w:rStyle w:val="CharSectno"/>
        </w:rPr>
        <w:t>95ZC</w:t>
      </w:r>
      <w:r w:rsidRPr="00313530">
        <w:t xml:space="preserve">  Register of price notifications</w:t>
      </w:r>
      <w:bookmarkEnd w:id="458"/>
    </w:p>
    <w:p w:rsidR="00291965" w:rsidRPr="00313530" w:rsidRDefault="00291965" w:rsidP="00291965">
      <w:pPr>
        <w:pStyle w:val="SubsectionHead"/>
      </w:pPr>
      <w:r w:rsidRPr="00313530">
        <w:t>Keeping of register</w:t>
      </w:r>
    </w:p>
    <w:p w:rsidR="00291965" w:rsidRPr="00313530" w:rsidRDefault="00291965" w:rsidP="00291965">
      <w:pPr>
        <w:pStyle w:val="subsection"/>
      </w:pPr>
      <w:r w:rsidRPr="00313530">
        <w:tab/>
        <w:t>(1)</w:t>
      </w:r>
      <w:r w:rsidRPr="00313530">
        <w:tab/>
        <w:t>The Commission must keep, at such place as it thinks fit, a register for the purposes of this section.</w:t>
      </w:r>
    </w:p>
    <w:p w:rsidR="00291965" w:rsidRPr="00313530" w:rsidRDefault="00291965" w:rsidP="00291965">
      <w:pPr>
        <w:pStyle w:val="SubsectionHead"/>
      </w:pPr>
      <w:r w:rsidRPr="00313530">
        <w:t>Information on the register</w:t>
      </w:r>
    </w:p>
    <w:p w:rsidR="00291965" w:rsidRPr="00313530" w:rsidRDefault="00291965" w:rsidP="00291965">
      <w:pPr>
        <w:pStyle w:val="subsection"/>
      </w:pPr>
      <w:r w:rsidRPr="00313530">
        <w:tab/>
        <w:t>(2)</w:t>
      </w:r>
      <w:r w:rsidRPr="00313530">
        <w:tab/>
        <w:t>If a person has given the Commission a locality notice, the Commission must, as soon as practicable after the end of the applicable period in relation to the notice, include in the register:</w:t>
      </w:r>
    </w:p>
    <w:p w:rsidR="00291965" w:rsidRPr="00313530" w:rsidRDefault="00291965" w:rsidP="00291965">
      <w:pPr>
        <w:pStyle w:val="paragraph"/>
      </w:pPr>
      <w:r w:rsidRPr="00313530">
        <w:tab/>
        <w:t>(a)</w:t>
      </w:r>
      <w:r w:rsidRPr="00313530">
        <w:tab/>
        <w:t>a copy of the notice, on which has been endorsed, or to which has been attached, a statement indicating the outcome of the Commission’s consideration of the notice (including any action taken by it in relation to the notice and the outcome of any such action); and</w:t>
      </w:r>
    </w:p>
    <w:p w:rsidR="00291965" w:rsidRPr="00313530" w:rsidRDefault="00291965" w:rsidP="00291965">
      <w:pPr>
        <w:pStyle w:val="paragraph"/>
      </w:pPr>
      <w:r w:rsidRPr="00313530">
        <w:tab/>
        <w:t>(b)</w:t>
      </w:r>
      <w:r w:rsidRPr="00313530">
        <w:tab/>
        <w:t>a copy of each notice given under this Part to, or by, the Commission in relation to the locality notice; and</w:t>
      </w:r>
    </w:p>
    <w:p w:rsidR="00291965" w:rsidRPr="00313530" w:rsidRDefault="00291965" w:rsidP="00291965">
      <w:pPr>
        <w:pStyle w:val="paragraph"/>
      </w:pPr>
      <w:r w:rsidRPr="00313530">
        <w:tab/>
        <w:t>(c)</w:t>
      </w:r>
      <w:r w:rsidRPr="00313530">
        <w:tab/>
        <w:t>a statement of the reasons for the outcome of the Commission’s consideration of the locality notice.</w:t>
      </w:r>
    </w:p>
    <w:p w:rsidR="00291965" w:rsidRPr="00313530" w:rsidRDefault="00291965" w:rsidP="00291965">
      <w:pPr>
        <w:pStyle w:val="SubsectionHead"/>
      </w:pPr>
      <w:r w:rsidRPr="00313530">
        <w:t>Gazette notice</w:t>
      </w:r>
    </w:p>
    <w:p w:rsidR="00291965" w:rsidRPr="00313530" w:rsidRDefault="00291965" w:rsidP="00291965">
      <w:pPr>
        <w:pStyle w:val="subsection"/>
      </w:pPr>
      <w:r w:rsidRPr="00313530">
        <w:tab/>
        <w:t>(3)</w:t>
      </w:r>
      <w:r w:rsidRPr="00313530">
        <w:tab/>
        <w:t xml:space="preserve">The Commission must, within 3 months after the end of the applicable period in relation to the locality notice, cause to be published in the </w:t>
      </w:r>
      <w:r w:rsidRPr="00313530">
        <w:rPr>
          <w:i/>
        </w:rPr>
        <w:t xml:space="preserve">Gazette </w:t>
      </w:r>
      <w:r w:rsidRPr="00313530">
        <w:t>a notice:</w:t>
      </w:r>
    </w:p>
    <w:p w:rsidR="00291965" w:rsidRPr="00313530" w:rsidRDefault="00291965" w:rsidP="00291965">
      <w:pPr>
        <w:pStyle w:val="paragraph"/>
      </w:pPr>
      <w:r w:rsidRPr="00313530">
        <w:tab/>
        <w:t>(a)</w:t>
      </w:r>
      <w:r w:rsidRPr="00313530">
        <w:tab/>
        <w:t>stating that the Commission received the locality notice and specifying the date it received the notice; and</w:t>
      </w:r>
    </w:p>
    <w:p w:rsidR="00291965" w:rsidRPr="00313530" w:rsidRDefault="00291965" w:rsidP="00291965">
      <w:pPr>
        <w:pStyle w:val="paragraph"/>
      </w:pPr>
      <w:r w:rsidRPr="00313530">
        <w:tab/>
        <w:t>(b)</w:t>
      </w:r>
      <w:r w:rsidRPr="00313530">
        <w:tab/>
        <w:t>setting out such particulars (if any) relating to the outcome of the Commission’s consideration of the locality notice as it considers appropriate.</w:t>
      </w:r>
    </w:p>
    <w:p w:rsidR="00291965" w:rsidRPr="00313530" w:rsidRDefault="00291965" w:rsidP="00291965">
      <w:pPr>
        <w:pStyle w:val="SubsectionHead"/>
      </w:pPr>
      <w:r w:rsidRPr="00313530">
        <w:t>Exclusion of confidential information</w:t>
      </w:r>
    </w:p>
    <w:p w:rsidR="00291965" w:rsidRPr="00313530" w:rsidRDefault="00291965" w:rsidP="00291965">
      <w:pPr>
        <w:pStyle w:val="subsection"/>
      </w:pPr>
      <w:r w:rsidRPr="00313530">
        <w:tab/>
        <w:t>(4)</w:t>
      </w:r>
      <w:r w:rsidRPr="00313530">
        <w:tab/>
        <w:t>A person who gives the Commission a document in relation to a locality notice, or who makes an oral submission to the Commission in relation to such a notice, may ask it to exclude from a document to be placed in the register any information:</w:t>
      </w:r>
    </w:p>
    <w:p w:rsidR="00291965" w:rsidRPr="00313530" w:rsidRDefault="00291965" w:rsidP="00291965">
      <w:pPr>
        <w:pStyle w:val="paragraph"/>
      </w:pPr>
      <w:r w:rsidRPr="00313530">
        <w:tab/>
        <w:t>(a)</w:t>
      </w:r>
      <w:r w:rsidRPr="00313530">
        <w:tab/>
        <w:t>that was in the document given by the person or in the submission made by the person; and</w:t>
      </w:r>
    </w:p>
    <w:p w:rsidR="00291965" w:rsidRPr="00313530" w:rsidRDefault="00291965" w:rsidP="00291965">
      <w:pPr>
        <w:pStyle w:val="paragraph"/>
      </w:pPr>
      <w:r w:rsidRPr="00313530">
        <w:tab/>
        <w:t>(b)</w:t>
      </w:r>
      <w:r w:rsidRPr="00313530">
        <w:tab/>
        <w:t>that the person claims is confidential.</w:t>
      </w:r>
    </w:p>
    <w:p w:rsidR="00291965" w:rsidRPr="00313530" w:rsidRDefault="00291965" w:rsidP="00291965">
      <w:pPr>
        <w:pStyle w:val="subsection"/>
      </w:pPr>
      <w:r w:rsidRPr="00313530">
        <w:tab/>
        <w:t>(5)</w:t>
      </w:r>
      <w:r w:rsidRPr="00313530">
        <w:tab/>
        <w:t>The Commission may exclude the information if it is satisfied that the claim is justified and is not of the opinion that disclosure of the information is necessary in the public interest.</w:t>
      </w:r>
    </w:p>
    <w:p w:rsidR="00291965" w:rsidRPr="00313530" w:rsidRDefault="00291965" w:rsidP="00291965">
      <w:pPr>
        <w:pStyle w:val="subsection"/>
      </w:pPr>
      <w:r w:rsidRPr="00313530">
        <w:tab/>
        <w:t>(6)</w:t>
      </w:r>
      <w:r w:rsidRPr="00313530">
        <w:tab/>
        <w:t xml:space="preserve">An application may be made to the </w:t>
      </w:r>
      <w:r w:rsidR="00FC40A6" w:rsidRPr="00313530">
        <w:t>Administrative Review Tribunal</w:t>
      </w:r>
      <w:r w:rsidRPr="00313530">
        <w:t xml:space="preserve"> for the review of a decision under subsection (5) to refuse to exclude the information.</w:t>
      </w:r>
    </w:p>
    <w:p w:rsidR="00291965" w:rsidRPr="00313530" w:rsidRDefault="00291965" w:rsidP="00291965">
      <w:pPr>
        <w:pStyle w:val="SubsectionHead"/>
      </w:pPr>
      <w:r w:rsidRPr="00313530">
        <w:t>Inspection of register</w:t>
      </w:r>
    </w:p>
    <w:p w:rsidR="00291965" w:rsidRPr="00313530" w:rsidRDefault="00291965" w:rsidP="00291965">
      <w:pPr>
        <w:pStyle w:val="subsection"/>
      </w:pPr>
      <w:r w:rsidRPr="00313530">
        <w:tab/>
        <w:t>(7)</w:t>
      </w:r>
      <w:r w:rsidRPr="00313530">
        <w:tab/>
        <w:t>A person may, at any time during ordinary office hours in the place where the register is kept, inspect or make copies of, or take extracts from, the register.</w:t>
      </w:r>
    </w:p>
    <w:p w:rsidR="00291965" w:rsidRPr="00313530" w:rsidRDefault="00291965" w:rsidP="00291965">
      <w:pPr>
        <w:pStyle w:val="SubsectionHead"/>
      </w:pPr>
      <w:r w:rsidRPr="00313530">
        <w:t>Validity of acts done</w:t>
      </w:r>
    </w:p>
    <w:p w:rsidR="00291965" w:rsidRPr="00313530" w:rsidRDefault="00291965" w:rsidP="00291965">
      <w:pPr>
        <w:pStyle w:val="subsection"/>
      </w:pPr>
      <w:r w:rsidRPr="00313530">
        <w:tab/>
        <w:t>(8)</w:t>
      </w:r>
      <w:r w:rsidRPr="00313530">
        <w:tab/>
        <w:t>The validity of an act done by the Commission in relation to a locality notice is not affected by a failure of the Commission to comply with this section.</w:t>
      </w:r>
    </w:p>
    <w:p w:rsidR="00291965" w:rsidRPr="00313530" w:rsidRDefault="00291965" w:rsidP="00291965">
      <w:pPr>
        <w:pStyle w:val="ActHead5"/>
      </w:pPr>
      <w:bookmarkStart w:id="459" w:name="_Toc179638222"/>
      <w:r w:rsidRPr="00313530">
        <w:rPr>
          <w:rStyle w:val="CharSectno"/>
        </w:rPr>
        <w:t>95ZD</w:t>
      </w:r>
      <w:r w:rsidRPr="00313530">
        <w:t xml:space="preserve">  Delegation by Commission</w:t>
      </w:r>
      <w:bookmarkEnd w:id="459"/>
    </w:p>
    <w:p w:rsidR="00291965" w:rsidRPr="00313530" w:rsidRDefault="00291965" w:rsidP="00291965">
      <w:pPr>
        <w:pStyle w:val="subsection"/>
      </w:pPr>
      <w:r w:rsidRPr="00313530">
        <w:tab/>
        <w:t>(1)</w:t>
      </w:r>
      <w:r w:rsidRPr="00313530">
        <w:tab/>
        <w:t>The Commission may, by writing, delegate to a member of the Commission:</w:t>
      </w:r>
    </w:p>
    <w:p w:rsidR="00291965" w:rsidRPr="00313530" w:rsidRDefault="00291965" w:rsidP="00291965">
      <w:pPr>
        <w:pStyle w:val="paragraph"/>
      </w:pPr>
      <w:r w:rsidRPr="00313530">
        <w:tab/>
        <w:t>(a)</w:t>
      </w:r>
      <w:r w:rsidRPr="00313530">
        <w:tab/>
        <w:t>the Commission’s price notification powers in relation to specified locality notices; and</w:t>
      </w:r>
    </w:p>
    <w:p w:rsidR="00291965" w:rsidRPr="00313530" w:rsidRDefault="00291965" w:rsidP="00291965">
      <w:pPr>
        <w:pStyle w:val="paragraph"/>
      </w:pPr>
      <w:r w:rsidRPr="00313530">
        <w:tab/>
        <w:t>(b)</w:t>
      </w:r>
      <w:r w:rsidRPr="00313530">
        <w:tab/>
        <w:t>the Commission’s power under section 95ZJ relating to a notice given by the member exercising (as a delegate) the Commission’s price notification powers.</w:t>
      </w:r>
    </w:p>
    <w:p w:rsidR="00291965" w:rsidRPr="00313530" w:rsidRDefault="00291965" w:rsidP="00291965">
      <w:pPr>
        <w:pStyle w:val="subsection"/>
      </w:pPr>
      <w:r w:rsidRPr="00313530">
        <w:tab/>
        <w:t>(2)</w:t>
      </w:r>
      <w:r w:rsidRPr="00313530">
        <w:tab/>
        <w:t>In this section:</w:t>
      </w:r>
    </w:p>
    <w:p w:rsidR="00291965" w:rsidRPr="00313530" w:rsidRDefault="00291965" w:rsidP="00291965">
      <w:pPr>
        <w:pStyle w:val="Definition"/>
      </w:pPr>
      <w:r w:rsidRPr="00313530">
        <w:rPr>
          <w:b/>
          <w:i/>
        </w:rPr>
        <w:t xml:space="preserve">price notification powers </w:t>
      </w:r>
      <w:r w:rsidRPr="00313530">
        <w:t>means the Commission’s powers under paragraph 95Z(6)(b) or (c).</w:t>
      </w:r>
    </w:p>
    <w:p w:rsidR="00291965" w:rsidRPr="00313530" w:rsidRDefault="00291965" w:rsidP="00291965">
      <w:pPr>
        <w:pStyle w:val="ActHead3"/>
        <w:pageBreakBefore/>
      </w:pPr>
      <w:bookmarkStart w:id="460" w:name="_Toc179638223"/>
      <w:r w:rsidRPr="00313530">
        <w:rPr>
          <w:rStyle w:val="CharDivNo"/>
        </w:rPr>
        <w:t>Division 5</w:t>
      </w:r>
      <w:r w:rsidRPr="00313530">
        <w:t>—</w:t>
      </w:r>
      <w:r w:rsidRPr="00313530">
        <w:rPr>
          <w:rStyle w:val="CharDivText"/>
        </w:rPr>
        <w:t>Price monitoring</w:t>
      </w:r>
      <w:bookmarkEnd w:id="460"/>
    </w:p>
    <w:p w:rsidR="00291965" w:rsidRPr="00313530" w:rsidRDefault="00291965" w:rsidP="00291965">
      <w:pPr>
        <w:pStyle w:val="ActHead5"/>
      </w:pPr>
      <w:bookmarkStart w:id="461" w:name="_Toc179638224"/>
      <w:r w:rsidRPr="00313530">
        <w:rPr>
          <w:rStyle w:val="CharSectno"/>
        </w:rPr>
        <w:t>95ZE</w:t>
      </w:r>
      <w:r w:rsidRPr="00313530">
        <w:t xml:space="preserve">  Directions to monitor prices, costs and profits of an industry</w:t>
      </w:r>
      <w:bookmarkEnd w:id="461"/>
    </w:p>
    <w:p w:rsidR="00291965" w:rsidRPr="00313530" w:rsidRDefault="00291965" w:rsidP="00291965">
      <w:pPr>
        <w:pStyle w:val="subsection"/>
      </w:pPr>
      <w:r w:rsidRPr="00313530">
        <w:tab/>
        <w:t>(1)</w:t>
      </w:r>
      <w:r w:rsidRPr="00313530">
        <w:tab/>
        <w:t>The Minister may give the Commission a written direction:</w:t>
      </w:r>
    </w:p>
    <w:p w:rsidR="00291965" w:rsidRPr="00313530" w:rsidRDefault="00291965" w:rsidP="00291965">
      <w:pPr>
        <w:pStyle w:val="paragraph"/>
      </w:pPr>
      <w:r w:rsidRPr="00313530">
        <w:tab/>
        <w:t>(a)</w:t>
      </w:r>
      <w:r w:rsidRPr="00313530">
        <w:tab/>
        <w:t>to monitor prices, costs and profits relating to the supply of goods or services by persons in a specified industry; and</w:t>
      </w:r>
    </w:p>
    <w:p w:rsidR="00291965" w:rsidRPr="00313530" w:rsidRDefault="00291965" w:rsidP="00291965">
      <w:pPr>
        <w:pStyle w:val="paragraph"/>
      </w:pPr>
      <w:r w:rsidRPr="00313530">
        <w:tab/>
        <w:t>(b)</w:t>
      </w:r>
      <w:r w:rsidRPr="00313530">
        <w:tab/>
        <w:t>to give the Minister a report on the monitoring at a specified time or at specified intervals within a specified period.</w:t>
      </w:r>
    </w:p>
    <w:p w:rsidR="00291965" w:rsidRPr="00313530" w:rsidRDefault="00291965" w:rsidP="00291965">
      <w:pPr>
        <w:pStyle w:val="SubsectionHead"/>
      </w:pPr>
      <w:r w:rsidRPr="00313530">
        <w:t>Commercial confidentiality</w:t>
      </w:r>
    </w:p>
    <w:p w:rsidR="00291965" w:rsidRPr="00313530" w:rsidRDefault="00291965" w:rsidP="00291965">
      <w:pPr>
        <w:pStyle w:val="subsection"/>
      </w:pPr>
      <w:r w:rsidRPr="00313530">
        <w:tab/>
        <w:t>(2)</w:t>
      </w:r>
      <w:r w:rsidRPr="00313530">
        <w:tab/>
        <w:t>The Commission must, in preparing such a report, have regard to the need for commercial confidentiality.</w:t>
      </w:r>
    </w:p>
    <w:p w:rsidR="00291965" w:rsidRPr="00313530" w:rsidRDefault="00291965" w:rsidP="00291965">
      <w:pPr>
        <w:pStyle w:val="SubsectionHead"/>
      </w:pPr>
      <w:r w:rsidRPr="00313530">
        <w:t>Public inspection</w:t>
      </w:r>
    </w:p>
    <w:p w:rsidR="00291965" w:rsidRPr="00313530" w:rsidRDefault="00291965" w:rsidP="00291965">
      <w:pPr>
        <w:pStyle w:val="subsection"/>
      </w:pPr>
      <w:r w:rsidRPr="00313530">
        <w:tab/>
        <w:t>(3)</w:t>
      </w:r>
      <w:r w:rsidRPr="00313530">
        <w:tab/>
        <w:t>The Commission must make copies of the report available for public inspection as soon as practicable after it gives the Minister the report.</w:t>
      </w:r>
    </w:p>
    <w:p w:rsidR="00291965" w:rsidRPr="00313530" w:rsidRDefault="00291965" w:rsidP="00291965">
      <w:pPr>
        <w:pStyle w:val="ActHead5"/>
      </w:pPr>
      <w:bookmarkStart w:id="462" w:name="_Toc179638225"/>
      <w:r w:rsidRPr="00313530">
        <w:rPr>
          <w:rStyle w:val="CharSectno"/>
        </w:rPr>
        <w:t>95ZF</w:t>
      </w:r>
      <w:r w:rsidRPr="00313530">
        <w:t xml:space="preserve">  Directions to monitor prices, costs and profits of a business</w:t>
      </w:r>
      <w:bookmarkEnd w:id="462"/>
    </w:p>
    <w:p w:rsidR="00291965" w:rsidRPr="00313530" w:rsidRDefault="00291965" w:rsidP="00291965">
      <w:pPr>
        <w:pStyle w:val="subsection"/>
      </w:pPr>
      <w:r w:rsidRPr="00313530">
        <w:tab/>
        <w:t>(1)</w:t>
      </w:r>
      <w:r w:rsidRPr="00313530">
        <w:tab/>
        <w:t>The Minister may give the Commission a written direction:</w:t>
      </w:r>
    </w:p>
    <w:p w:rsidR="00291965" w:rsidRPr="00313530" w:rsidRDefault="00291965" w:rsidP="00291965">
      <w:pPr>
        <w:pStyle w:val="paragraph"/>
      </w:pPr>
      <w:r w:rsidRPr="00313530">
        <w:tab/>
        <w:t>(a)</w:t>
      </w:r>
      <w:r w:rsidRPr="00313530">
        <w:tab/>
        <w:t>to monitor prices, costs and profits relating to the supply of goods or services by a specified person; and</w:t>
      </w:r>
    </w:p>
    <w:p w:rsidR="00291965" w:rsidRPr="00313530" w:rsidRDefault="00291965" w:rsidP="00291965">
      <w:pPr>
        <w:pStyle w:val="paragraph"/>
      </w:pPr>
      <w:r w:rsidRPr="00313530">
        <w:tab/>
        <w:t>(b)</w:t>
      </w:r>
      <w:r w:rsidRPr="00313530">
        <w:tab/>
        <w:t>to give the Minister a report on the monitoring at a specified time or at specified intervals within a specified period.</w:t>
      </w:r>
    </w:p>
    <w:p w:rsidR="00291965" w:rsidRPr="00313530" w:rsidRDefault="00291965" w:rsidP="00291965">
      <w:pPr>
        <w:pStyle w:val="SubsectionHead"/>
      </w:pPr>
      <w:r w:rsidRPr="00313530">
        <w:t>Commercial confidentiality</w:t>
      </w:r>
    </w:p>
    <w:p w:rsidR="00291965" w:rsidRPr="00313530" w:rsidRDefault="00291965" w:rsidP="00291965">
      <w:pPr>
        <w:pStyle w:val="subsection"/>
      </w:pPr>
      <w:r w:rsidRPr="00313530">
        <w:tab/>
        <w:t>(2)</w:t>
      </w:r>
      <w:r w:rsidRPr="00313530">
        <w:tab/>
        <w:t>The Commission must, in preparing such a report, have regard to the need for commercial confidentiality.</w:t>
      </w:r>
    </w:p>
    <w:p w:rsidR="00291965" w:rsidRPr="00313530" w:rsidRDefault="00291965" w:rsidP="00291965">
      <w:pPr>
        <w:pStyle w:val="SubsectionHead"/>
      </w:pPr>
      <w:r w:rsidRPr="00313530">
        <w:t>Commission to send person a copy of the report</w:t>
      </w:r>
    </w:p>
    <w:p w:rsidR="00291965" w:rsidRPr="00313530" w:rsidRDefault="00291965" w:rsidP="00291965">
      <w:pPr>
        <w:pStyle w:val="subsection"/>
      </w:pPr>
      <w:r w:rsidRPr="00313530">
        <w:tab/>
        <w:t>(3)</w:t>
      </w:r>
      <w:r w:rsidRPr="00313530">
        <w:tab/>
        <w:t>The Commission must send the person a copy of the report on the day it gives the Minister the report.</w:t>
      </w:r>
    </w:p>
    <w:p w:rsidR="00291965" w:rsidRPr="00313530" w:rsidRDefault="00291965" w:rsidP="00291965">
      <w:pPr>
        <w:pStyle w:val="SubsectionHead"/>
      </w:pPr>
      <w:r w:rsidRPr="00313530">
        <w:t>Public inspection</w:t>
      </w:r>
    </w:p>
    <w:p w:rsidR="00291965" w:rsidRPr="00313530" w:rsidRDefault="00291965" w:rsidP="00291965">
      <w:pPr>
        <w:pStyle w:val="subsection"/>
      </w:pPr>
      <w:r w:rsidRPr="00313530">
        <w:tab/>
        <w:t>(4)</w:t>
      </w:r>
      <w:r w:rsidRPr="00313530">
        <w:tab/>
        <w:t>The Commission must also make copies of the report available for public inspection as soon as practicable after the person has received a copy of the report.</w:t>
      </w:r>
    </w:p>
    <w:p w:rsidR="00291965" w:rsidRPr="00313530" w:rsidRDefault="00291965" w:rsidP="00291965">
      <w:pPr>
        <w:pStyle w:val="ActHead5"/>
      </w:pPr>
      <w:bookmarkStart w:id="463" w:name="_Toc179638226"/>
      <w:r w:rsidRPr="00313530">
        <w:rPr>
          <w:rStyle w:val="CharSectno"/>
        </w:rPr>
        <w:t>95ZG</w:t>
      </w:r>
      <w:r w:rsidRPr="00313530">
        <w:t xml:space="preserve">  Exceptions to price monitoring</w:t>
      </w:r>
      <w:bookmarkEnd w:id="463"/>
    </w:p>
    <w:p w:rsidR="00291965" w:rsidRPr="00313530" w:rsidRDefault="00291965" w:rsidP="00291965">
      <w:pPr>
        <w:pStyle w:val="SubsectionHead"/>
      </w:pPr>
      <w:r w:rsidRPr="00313530">
        <w:t>Exempt supplies</w:t>
      </w:r>
    </w:p>
    <w:p w:rsidR="00291965" w:rsidRPr="00313530" w:rsidRDefault="00291965" w:rsidP="00291965">
      <w:pPr>
        <w:pStyle w:val="subsection"/>
      </w:pPr>
      <w:r w:rsidRPr="00313530">
        <w:tab/>
        <w:t>(1)</w:t>
      </w:r>
      <w:r w:rsidRPr="00313530">
        <w:tab/>
        <w:t>The Minister must not direct the Commission under this Division to monitor prices, costs and profits relating to a supply of goods or services of a particular description that is an exempt supply in relation to goods or services of that description.</w:t>
      </w:r>
    </w:p>
    <w:p w:rsidR="00291965" w:rsidRPr="00313530" w:rsidRDefault="00291965" w:rsidP="00291965">
      <w:pPr>
        <w:pStyle w:val="SubsectionHead"/>
      </w:pPr>
      <w:r w:rsidRPr="00313530">
        <w:t>State or Territory authorities</w:t>
      </w:r>
    </w:p>
    <w:p w:rsidR="00291965" w:rsidRPr="00313530" w:rsidRDefault="00291965" w:rsidP="00291965">
      <w:pPr>
        <w:pStyle w:val="subsection"/>
      </w:pPr>
      <w:r w:rsidRPr="00313530">
        <w:tab/>
        <w:t>(2)</w:t>
      </w:r>
      <w:r w:rsidRPr="00313530">
        <w:tab/>
        <w:t>The Minister must not direct the Commission under this Division to monitor prices, costs and profits of a State or Territory authority that supplies goods or services unless the State or Territory concerned has agreed to the direction being given.</w:t>
      </w:r>
    </w:p>
    <w:p w:rsidR="00291965" w:rsidRPr="00313530" w:rsidRDefault="00291965" w:rsidP="00291965">
      <w:pPr>
        <w:pStyle w:val="ActHead3"/>
        <w:pageBreakBefore/>
      </w:pPr>
      <w:bookmarkStart w:id="464" w:name="_Toc179638227"/>
      <w:r w:rsidRPr="00313530">
        <w:rPr>
          <w:rStyle w:val="CharDivNo"/>
        </w:rPr>
        <w:t>Division 6</w:t>
      </w:r>
      <w:r w:rsidRPr="00313530">
        <w:t>—</w:t>
      </w:r>
      <w:r w:rsidRPr="00313530">
        <w:rPr>
          <w:rStyle w:val="CharDivText"/>
        </w:rPr>
        <w:t>Other provisions</w:t>
      </w:r>
      <w:bookmarkEnd w:id="464"/>
    </w:p>
    <w:p w:rsidR="00291965" w:rsidRPr="00313530" w:rsidRDefault="00291965" w:rsidP="00291965">
      <w:pPr>
        <w:pStyle w:val="ActHead5"/>
      </w:pPr>
      <w:bookmarkStart w:id="465" w:name="_Toc179638228"/>
      <w:r w:rsidRPr="00313530">
        <w:rPr>
          <w:rStyle w:val="CharSectno"/>
        </w:rPr>
        <w:t>95ZH</w:t>
      </w:r>
      <w:r w:rsidRPr="00313530">
        <w:t xml:space="preserve">  Ministerial directions</w:t>
      </w:r>
      <w:bookmarkEnd w:id="465"/>
    </w:p>
    <w:p w:rsidR="00291965" w:rsidRPr="00313530" w:rsidRDefault="00291965" w:rsidP="00291965">
      <w:pPr>
        <w:pStyle w:val="SubsectionHead"/>
      </w:pPr>
      <w:r w:rsidRPr="00313530">
        <w:t>Commission</w:t>
      </w:r>
    </w:p>
    <w:p w:rsidR="00291965" w:rsidRPr="00313530" w:rsidRDefault="00291965" w:rsidP="00291965">
      <w:pPr>
        <w:pStyle w:val="subsection"/>
      </w:pPr>
      <w:r w:rsidRPr="00313530">
        <w:tab/>
        <w:t>(1)</w:t>
      </w:r>
      <w:r w:rsidRPr="00313530">
        <w:tab/>
        <w:t>The Minister may, by notice in writing give to the Chairperson, direct the Commission to give special consideration to a specified matter or matters in exercising its powers and performing its functions under this Part.</w:t>
      </w:r>
    </w:p>
    <w:p w:rsidR="00291965" w:rsidRPr="00313530" w:rsidRDefault="00291965" w:rsidP="00291965">
      <w:pPr>
        <w:pStyle w:val="subsection"/>
      </w:pPr>
      <w:r w:rsidRPr="00313530">
        <w:tab/>
        <w:t>(2)</w:t>
      </w:r>
      <w:r w:rsidRPr="00313530">
        <w:tab/>
        <w:t>The Commission must comply with any such directions.</w:t>
      </w:r>
    </w:p>
    <w:p w:rsidR="00291965" w:rsidRPr="00313530" w:rsidRDefault="00291965" w:rsidP="00291965">
      <w:pPr>
        <w:pStyle w:val="SubsectionHead"/>
      </w:pPr>
      <w:r w:rsidRPr="00313530">
        <w:t>Other bodies</w:t>
      </w:r>
    </w:p>
    <w:p w:rsidR="00291965" w:rsidRPr="00313530" w:rsidRDefault="00291965" w:rsidP="00291965">
      <w:pPr>
        <w:pStyle w:val="subsection"/>
      </w:pPr>
      <w:r w:rsidRPr="00313530">
        <w:tab/>
        <w:t>(3)</w:t>
      </w:r>
      <w:r w:rsidRPr="00313530">
        <w:tab/>
        <w:t>The Minister may, by notice in writing given to the person presiding at an external inquiry, direct the body holding the inquiry to give special consideration to a specified matter or matters in holding the inquiry.</w:t>
      </w:r>
    </w:p>
    <w:p w:rsidR="00291965" w:rsidRPr="00313530" w:rsidRDefault="00291965" w:rsidP="00291965">
      <w:pPr>
        <w:pStyle w:val="subsection"/>
      </w:pPr>
      <w:r w:rsidRPr="00313530">
        <w:tab/>
        <w:t>(4)</w:t>
      </w:r>
      <w:r w:rsidRPr="00313530">
        <w:tab/>
        <w:t>The body must comply with any such directions.</w:t>
      </w:r>
    </w:p>
    <w:p w:rsidR="00291965" w:rsidRPr="00313530" w:rsidRDefault="00291965" w:rsidP="00291965">
      <w:pPr>
        <w:pStyle w:val="ActHead5"/>
      </w:pPr>
      <w:bookmarkStart w:id="466" w:name="_Toc179638229"/>
      <w:r w:rsidRPr="00313530">
        <w:rPr>
          <w:rStyle w:val="CharSectno"/>
        </w:rPr>
        <w:t>95ZI</w:t>
      </w:r>
      <w:r w:rsidRPr="00313530">
        <w:t xml:space="preserve">  Inquiries by an unincorporated body or a group of 2 or more individuals</w:t>
      </w:r>
      <w:bookmarkEnd w:id="466"/>
    </w:p>
    <w:p w:rsidR="00291965" w:rsidRPr="00313530" w:rsidRDefault="00291965" w:rsidP="00291965">
      <w:pPr>
        <w:pStyle w:val="subsection"/>
      </w:pPr>
      <w:r w:rsidRPr="00313530">
        <w:tab/>
        <w:t>(1)</w:t>
      </w:r>
      <w:r w:rsidRPr="00313530">
        <w:tab/>
        <w:t>This section applies to inquiries by an unincorporated body or a group of 2 or more individuals.</w:t>
      </w:r>
    </w:p>
    <w:p w:rsidR="00291965" w:rsidRPr="00313530" w:rsidRDefault="00291965" w:rsidP="00291965">
      <w:pPr>
        <w:pStyle w:val="subsection"/>
      </w:pPr>
      <w:r w:rsidRPr="00313530">
        <w:tab/>
        <w:t>(2)</w:t>
      </w:r>
      <w:r w:rsidRPr="00313530">
        <w:tab/>
        <w:t>The regulations may make provision for and in relation to the manner in which the unincorporated body or group of individuals is to:</w:t>
      </w:r>
    </w:p>
    <w:p w:rsidR="00291965" w:rsidRPr="00313530" w:rsidRDefault="00291965" w:rsidP="00291965">
      <w:pPr>
        <w:pStyle w:val="paragraph"/>
      </w:pPr>
      <w:r w:rsidRPr="00313530">
        <w:tab/>
        <w:t>(a)</w:t>
      </w:r>
      <w:r w:rsidRPr="00313530">
        <w:tab/>
        <w:t>give a notice, report or other document to a person under this Part; or</w:t>
      </w:r>
    </w:p>
    <w:p w:rsidR="00291965" w:rsidRPr="00313530" w:rsidRDefault="00291965" w:rsidP="00291965">
      <w:pPr>
        <w:pStyle w:val="paragraph"/>
      </w:pPr>
      <w:r w:rsidRPr="00313530">
        <w:tab/>
        <w:t>(b)</w:t>
      </w:r>
      <w:r w:rsidRPr="00313530">
        <w:tab/>
        <w:t>do any other thing under this Part.</w:t>
      </w:r>
    </w:p>
    <w:p w:rsidR="00291965" w:rsidRPr="00313530" w:rsidRDefault="00291965" w:rsidP="00291965">
      <w:pPr>
        <w:pStyle w:val="ActHead5"/>
      </w:pPr>
      <w:bookmarkStart w:id="467" w:name="_Toc179638230"/>
      <w:r w:rsidRPr="00313530">
        <w:rPr>
          <w:rStyle w:val="CharSectno"/>
        </w:rPr>
        <w:t>95ZJ</w:t>
      </w:r>
      <w:r w:rsidRPr="00313530">
        <w:t xml:space="preserve">  Withdrawal of notices</w:t>
      </w:r>
      <w:bookmarkEnd w:id="467"/>
    </w:p>
    <w:p w:rsidR="00291965" w:rsidRPr="00313530" w:rsidRDefault="00291965" w:rsidP="00291965">
      <w:pPr>
        <w:pStyle w:val="SubsectionHead"/>
      </w:pPr>
      <w:r w:rsidRPr="00313530">
        <w:t>Commission</w:t>
      </w:r>
    </w:p>
    <w:p w:rsidR="00291965" w:rsidRPr="00313530" w:rsidRDefault="00291965" w:rsidP="00291965">
      <w:pPr>
        <w:pStyle w:val="subsection"/>
      </w:pPr>
      <w:r w:rsidRPr="00313530">
        <w:tab/>
        <w:t>(1)</w:t>
      </w:r>
      <w:r w:rsidRPr="00313530">
        <w:tab/>
        <w:t xml:space="preserve">The Commission may give a person a notice (the </w:t>
      </w:r>
      <w:r w:rsidRPr="00313530">
        <w:rPr>
          <w:b/>
          <w:i/>
        </w:rPr>
        <w:t>withdrawal notice</w:t>
      </w:r>
      <w:r w:rsidRPr="00313530">
        <w:t>) in writing withdrawing a notice it previously gave the person under this Part (other than this section).</w:t>
      </w:r>
    </w:p>
    <w:p w:rsidR="00291965" w:rsidRPr="00313530" w:rsidRDefault="00291965" w:rsidP="00291965">
      <w:pPr>
        <w:pStyle w:val="subsection"/>
      </w:pPr>
      <w:r w:rsidRPr="00313530">
        <w:tab/>
        <w:t>(2)</w:t>
      </w:r>
      <w:r w:rsidRPr="00313530">
        <w:tab/>
        <w:t>If the Commission does so, this Part has effect, from the time at which the withdrawal notice is given to the person, as if the other notice had not been given to the person.</w:t>
      </w:r>
    </w:p>
    <w:p w:rsidR="00291965" w:rsidRPr="00313530" w:rsidRDefault="00291965" w:rsidP="00291965">
      <w:pPr>
        <w:pStyle w:val="SubsectionHead"/>
      </w:pPr>
      <w:r w:rsidRPr="00313530">
        <w:t>Other bodies</w:t>
      </w:r>
    </w:p>
    <w:p w:rsidR="00291965" w:rsidRPr="00313530" w:rsidRDefault="00291965" w:rsidP="00291965">
      <w:pPr>
        <w:pStyle w:val="subsection"/>
      </w:pPr>
      <w:r w:rsidRPr="00313530">
        <w:tab/>
        <w:t>(3)</w:t>
      </w:r>
      <w:r w:rsidRPr="00313530">
        <w:tab/>
        <w:t xml:space="preserve">The body holding an external inquiry may give a person a notice (the </w:t>
      </w:r>
      <w:r w:rsidRPr="00313530">
        <w:rPr>
          <w:b/>
          <w:i/>
        </w:rPr>
        <w:t>withdrawal notice</w:t>
      </w:r>
      <w:r w:rsidRPr="00313530">
        <w:t>) in writing withdrawing a notice it previously gave the person under this Part (other than this section).</w:t>
      </w:r>
    </w:p>
    <w:p w:rsidR="00291965" w:rsidRPr="00313530" w:rsidRDefault="00291965" w:rsidP="00291965">
      <w:pPr>
        <w:pStyle w:val="subsection"/>
      </w:pPr>
      <w:r w:rsidRPr="00313530">
        <w:tab/>
        <w:t>(4)</w:t>
      </w:r>
      <w:r w:rsidRPr="00313530">
        <w:tab/>
        <w:t>If the body does so, this Part has effect, from the time at which the withdrawal notice is given to the person, as if the other notice had not been given to the person.</w:t>
      </w:r>
    </w:p>
    <w:p w:rsidR="00291965" w:rsidRPr="00313530" w:rsidRDefault="00291965" w:rsidP="00291965">
      <w:pPr>
        <w:pStyle w:val="ActHead5"/>
      </w:pPr>
      <w:bookmarkStart w:id="468" w:name="_Toc179638231"/>
      <w:r w:rsidRPr="00313530">
        <w:rPr>
          <w:rStyle w:val="CharSectno"/>
        </w:rPr>
        <w:t>95ZK</w:t>
      </w:r>
      <w:r w:rsidRPr="00313530">
        <w:t xml:space="preserve">  Power to obtain information or documents</w:t>
      </w:r>
      <w:bookmarkEnd w:id="468"/>
    </w:p>
    <w:p w:rsidR="00291965" w:rsidRPr="00313530" w:rsidRDefault="00291965" w:rsidP="00291965">
      <w:pPr>
        <w:pStyle w:val="SubsectionHead"/>
      </w:pPr>
      <w:r w:rsidRPr="00313530">
        <w:t>Notice by Commission</w:t>
      </w:r>
    </w:p>
    <w:p w:rsidR="00291965" w:rsidRPr="00313530" w:rsidRDefault="00291965" w:rsidP="00291965">
      <w:pPr>
        <w:pStyle w:val="subsection"/>
      </w:pPr>
      <w:r w:rsidRPr="00313530">
        <w:tab/>
        <w:t>(1)</w:t>
      </w:r>
      <w:r w:rsidRPr="00313530">
        <w:tab/>
        <w:t>If the Chairperson has reason to believe that a person is capable of giving information or producing documents relevant to:</w:t>
      </w:r>
    </w:p>
    <w:p w:rsidR="00291965" w:rsidRPr="00313530" w:rsidRDefault="00291965" w:rsidP="00291965">
      <w:pPr>
        <w:pStyle w:val="paragraph"/>
      </w:pPr>
      <w:r w:rsidRPr="00313530">
        <w:tab/>
        <w:t>(a)</w:t>
      </w:r>
      <w:r w:rsidRPr="00313530">
        <w:tab/>
        <w:t>the Commission considering the matters contained in a locality notice that the person has given it; or</w:t>
      </w:r>
    </w:p>
    <w:p w:rsidR="00291965" w:rsidRPr="00313530" w:rsidRDefault="00291965" w:rsidP="00291965">
      <w:pPr>
        <w:pStyle w:val="paragraph"/>
      </w:pPr>
      <w:r w:rsidRPr="00313530">
        <w:tab/>
        <w:t>(b)</w:t>
      </w:r>
      <w:r w:rsidRPr="00313530">
        <w:tab/>
        <w:t>an inquiry that is being held in relation to the person; or</w:t>
      </w:r>
    </w:p>
    <w:p w:rsidR="00291965" w:rsidRPr="00313530" w:rsidRDefault="00291965" w:rsidP="00291965">
      <w:pPr>
        <w:pStyle w:val="paragraph"/>
      </w:pPr>
      <w:r w:rsidRPr="00313530">
        <w:tab/>
        <w:t>(c)</w:t>
      </w:r>
      <w:r w:rsidRPr="00313530">
        <w:tab/>
        <w:t>a supply of goods or services by the person that is of a kind in relation to which the Commission is carrying out an inquiry; or</w:t>
      </w:r>
    </w:p>
    <w:p w:rsidR="00291965" w:rsidRPr="00313530" w:rsidRDefault="00291965" w:rsidP="00291965">
      <w:pPr>
        <w:pStyle w:val="paragraph"/>
      </w:pPr>
      <w:r w:rsidRPr="00313530">
        <w:tab/>
        <w:t>(d)</w:t>
      </w:r>
      <w:r w:rsidRPr="00313530">
        <w:tab/>
        <w:t>a supply of goods or services by the person that is of a kind in relation to which the Commission is monitoring under section 95ZE or 95ZF;</w:t>
      </w:r>
    </w:p>
    <w:p w:rsidR="00291965" w:rsidRPr="00313530" w:rsidRDefault="00291965" w:rsidP="00291965">
      <w:pPr>
        <w:pStyle w:val="subsection2"/>
      </w:pPr>
      <w:r w:rsidRPr="00313530">
        <w:t>the Chairperson may, by notice in writing signed by him or her and given to the person, require the person to do one or more of the following:</w:t>
      </w:r>
    </w:p>
    <w:p w:rsidR="00291965" w:rsidRPr="00313530" w:rsidRDefault="00291965" w:rsidP="00291965">
      <w:pPr>
        <w:pStyle w:val="paragraph"/>
      </w:pPr>
      <w:r w:rsidRPr="00313530">
        <w:tab/>
        <w:t>(e)</w:t>
      </w:r>
      <w:r w:rsidRPr="00313530">
        <w:tab/>
        <w:t>give the Commission, by writing signed by the person or his or her agent or, in the case of a Commonwealth authority or a body corporate, by a competent officer of the authority or body, within the specified period and in the specified manner, specified information relating to the affairs of the person;</w:t>
      </w:r>
    </w:p>
    <w:p w:rsidR="00291965" w:rsidRPr="00313530" w:rsidRDefault="00291965" w:rsidP="00291965">
      <w:pPr>
        <w:pStyle w:val="paragraph"/>
      </w:pPr>
      <w:r w:rsidRPr="00313530">
        <w:tab/>
        <w:t>(f)</w:t>
      </w:r>
      <w:r w:rsidRPr="00313530">
        <w:tab/>
        <w:t>produce to the Commission, within the specified period and in the specified manner, specified documents relating to the affairs of the person;</w:t>
      </w:r>
    </w:p>
    <w:p w:rsidR="00291965" w:rsidRPr="00313530" w:rsidRDefault="00291965" w:rsidP="00291965">
      <w:pPr>
        <w:pStyle w:val="paragraph"/>
      </w:pPr>
      <w:r w:rsidRPr="00313530">
        <w:tab/>
        <w:t>(g)</w:t>
      </w:r>
      <w:r w:rsidRPr="00313530">
        <w:tab/>
        <w:t>if the person is a body corporate and the notice relates to the matter in paragraph (d)—give the Commission, together with the information or documents concerned, a declaration in a form approved by the Chairperson and signed by:</w:t>
      </w:r>
    </w:p>
    <w:p w:rsidR="00291965" w:rsidRPr="00313530" w:rsidRDefault="00291965" w:rsidP="00291965">
      <w:pPr>
        <w:pStyle w:val="paragraphsub"/>
      </w:pPr>
      <w:r w:rsidRPr="00313530">
        <w:tab/>
        <w:t>(i)</w:t>
      </w:r>
      <w:r w:rsidRPr="00313530">
        <w:tab/>
        <w:t>the Chief Executive Officer (however described) of the body corporate; or</w:t>
      </w:r>
    </w:p>
    <w:p w:rsidR="00291965" w:rsidRPr="00313530" w:rsidRDefault="00291965" w:rsidP="00291965">
      <w:pPr>
        <w:pStyle w:val="paragraphsub"/>
      </w:pPr>
      <w:r w:rsidRPr="00313530">
        <w:tab/>
        <w:t>(ii)</w:t>
      </w:r>
      <w:r w:rsidRPr="00313530">
        <w:tab/>
        <w:t>a person nominated by the Chief Executive Officer;</w:t>
      </w:r>
    </w:p>
    <w:p w:rsidR="00291965" w:rsidRPr="00313530" w:rsidRDefault="00291965" w:rsidP="00291965">
      <w:pPr>
        <w:pStyle w:val="paragraph"/>
      </w:pPr>
      <w:r w:rsidRPr="00313530">
        <w:tab/>
      </w:r>
      <w:r w:rsidRPr="00313530">
        <w:tab/>
        <w:t>stating that the information or documents are true and correct.</w:t>
      </w:r>
    </w:p>
    <w:p w:rsidR="00291965" w:rsidRPr="00313530" w:rsidRDefault="00291965" w:rsidP="00291965">
      <w:pPr>
        <w:pStyle w:val="SubsectionHead"/>
      </w:pPr>
      <w:r w:rsidRPr="00313530">
        <w:t>Notice by other bodies</w:t>
      </w:r>
    </w:p>
    <w:p w:rsidR="00291965" w:rsidRPr="00313530" w:rsidRDefault="00291965" w:rsidP="00291965">
      <w:pPr>
        <w:pStyle w:val="subsection"/>
      </w:pPr>
      <w:r w:rsidRPr="00313530">
        <w:tab/>
        <w:t>(2)</w:t>
      </w:r>
      <w:r w:rsidRPr="00313530">
        <w:tab/>
        <w:t>If:</w:t>
      </w:r>
    </w:p>
    <w:p w:rsidR="00291965" w:rsidRPr="00313530" w:rsidRDefault="00291965" w:rsidP="00291965">
      <w:pPr>
        <w:pStyle w:val="paragraph"/>
      </w:pPr>
      <w:r w:rsidRPr="00313530">
        <w:tab/>
        <w:t>(a)</w:t>
      </w:r>
      <w:r w:rsidRPr="00313530">
        <w:tab/>
        <w:t>an external inquiry is being held in relation to a person; and</w:t>
      </w:r>
    </w:p>
    <w:p w:rsidR="00291965" w:rsidRPr="00313530" w:rsidRDefault="00291965" w:rsidP="00291965">
      <w:pPr>
        <w:pStyle w:val="paragraph"/>
      </w:pPr>
      <w:r w:rsidRPr="00313530">
        <w:tab/>
        <w:t>(b)</w:t>
      </w:r>
      <w:r w:rsidRPr="00313530">
        <w:tab/>
        <w:t>the inquiry Chair has reason to believe that the person is capable of giving information or producing documents relevant to the inquiry;</w:t>
      </w:r>
    </w:p>
    <w:p w:rsidR="00291965" w:rsidRPr="00313530" w:rsidRDefault="00291965" w:rsidP="00291965">
      <w:pPr>
        <w:pStyle w:val="subsection2"/>
      </w:pPr>
      <w:r w:rsidRPr="00313530">
        <w:t>the inquiry Chair may, by notice in writing signed by him or her and given to the person, require the person:</w:t>
      </w:r>
    </w:p>
    <w:p w:rsidR="00291965" w:rsidRPr="00313530" w:rsidRDefault="00291965" w:rsidP="00291965">
      <w:pPr>
        <w:pStyle w:val="paragraph"/>
      </w:pPr>
      <w:r w:rsidRPr="00313530">
        <w:tab/>
        <w:t>(c)</w:t>
      </w:r>
      <w:r w:rsidRPr="00313530">
        <w:tab/>
        <w:t>to give the body, by writing signed by the person or his or her agent or, in the case of a Commonwealth authority or a body corporate, by a competent officer of the authority or body, within the specified period and in the specified manner, specified information relating to the affairs of the person; or</w:t>
      </w:r>
    </w:p>
    <w:p w:rsidR="00291965" w:rsidRPr="00313530" w:rsidRDefault="00291965" w:rsidP="00291965">
      <w:pPr>
        <w:pStyle w:val="paragraph"/>
      </w:pPr>
      <w:r w:rsidRPr="00313530">
        <w:tab/>
        <w:t>(d)</w:t>
      </w:r>
      <w:r w:rsidRPr="00313530">
        <w:tab/>
        <w:t>to produce to the body, within the specified period and in the specified manner, specified documents relating to the affairs of the person.</w:t>
      </w:r>
    </w:p>
    <w:p w:rsidR="00291965" w:rsidRPr="00313530" w:rsidRDefault="00291965" w:rsidP="00291965">
      <w:pPr>
        <w:pStyle w:val="SubsectionHead"/>
      </w:pPr>
      <w:r w:rsidRPr="00313530">
        <w:t>Period specified in notice</w:t>
      </w:r>
    </w:p>
    <w:p w:rsidR="00291965" w:rsidRPr="00313530" w:rsidRDefault="00291965" w:rsidP="00291965">
      <w:pPr>
        <w:pStyle w:val="subsection"/>
      </w:pPr>
      <w:r w:rsidRPr="00313530">
        <w:tab/>
        <w:t>(3)</w:t>
      </w:r>
      <w:r w:rsidRPr="00313530">
        <w:tab/>
        <w:t>A period specified in a notice under subsection (1) or (2) must end at least 14 days after the notice was given.</w:t>
      </w:r>
    </w:p>
    <w:p w:rsidR="00291965" w:rsidRPr="00313530" w:rsidRDefault="00291965" w:rsidP="00291965">
      <w:pPr>
        <w:pStyle w:val="subsection"/>
      </w:pPr>
      <w:r w:rsidRPr="00313530">
        <w:tab/>
        <w:t>(3A)</w:t>
      </w:r>
      <w:r w:rsidRPr="00313530">
        <w:tab/>
        <w:t>A member of the Commission may vary a notice under subsection (1) to extend, or further extend, the period.</w:t>
      </w:r>
    </w:p>
    <w:p w:rsidR="00291965" w:rsidRPr="00313530" w:rsidRDefault="00291965" w:rsidP="00291965">
      <w:pPr>
        <w:pStyle w:val="subsection"/>
      </w:pPr>
      <w:r w:rsidRPr="00313530">
        <w:tab/>
        <w:t>(3B)</w:t>
      </w:r>
      <w:r w:rsidRPr="00313530">
        <w:tab/>
        <w:t xml:space="preserve">Subsection (3A) does not affect any operation that subsection 33(3) of the </w:t>
      </w:r>
      <w:r w:rsidRPr="00313530">
        <w:rPr>
          <w:i/>
        </w:rPr>
        <w:t>Acts Interpretation Act 1901</w:t>
      </w:r>
      <w:r w:rsidRPr="00313530">
        <w:t xml:space="preserve"> has in relation to a notice under subsection (1) of this section.</w:t>
      </w:r>
    </w:p>
    <w:p w:rsidR="00291965" w:rsidRPr="00313530" w:rsidRDefault="00291965" w:rsidP="00291965">
      <w:pPr>
        <w:pStyle w:val="SubsectionHead"/>
      </w:pPr>
      <w:r w:rsidRPr="00313530">
        <w:t>Offence: refusal or failure to comply with notice</w:t>
      </w:r>
    </w:p>
    <w:p w:rsidR="00291965" w:rsidRPr="00313530" w:rsidRDefault="00291965" w:rsidP="00291965">
      <w:pPr>
        <w:pStyle w:val="subsection"/>
      </w:pPr>
      <w:r w:rsidRPr="00313530">
        <w:tab/>
        <w:t>(4)</w:t>
      </w:r>
      <w:r w:rsidRPr="00313530">
        <w:tab/>
        <w:t>A person commits an offence if the person refuses or fails to comply with a notice given to the person under this section.</w:t>
      </w:r>
    </w:p>
    <w:p w:rsidR="00291965" w:rsidRPr="00313530" w:rsidRDefault="00291965" w:rsidP="00291965">
      <w:pPr>
        <w:pStyle w:val="Penalty"/>
      </w:pPr>
      <w:r w:rsidRPr="00313530">
        <w:t>Penalty:</w:t>
      </w:r>
      <w:r w:rsidRPr="00313530">
        <w:tab/>
        <w:t>20 penalty units.</w:t>
      </w:r>
    </w:p>
    <w:p w:rsidR="00291965" w:rsidRPr="00313530" w:rsidRDefault="00291965" w:rsidP="00291965">
      <w:pPr>
        <w:pStyle w:val="subsection"/>
      </w:pPr>
      <w:r w:rsidRPr="00313530">
        <w:tab/>
        <w:t>(5)</w:t>
      </w:r>
      <w:r w:rsidRPr="00313530">
        <w:tab/>
        <w:t>Subsection (4) does not apply if the person has a reasonable excuse.</w:t>
      </w:r>
    </w:p>
    <w:p w:rsidR="00291965" w:rsidRPr="00313530" w:rsidRDefault="00291965" w:rsidP="00291965">
      <w:pPr>
        <w:pStyle w:val="notetext"/>
      </w:pPr>
      <w:r w:rsidRPr="00313530">
        <w:t>Note:</w:t>
      </w:r>
      <w:r w:rsidRPr="00313530">
        <w:tab/>
        <w:t xml:space="preserve">A defendant bears an evidential burden in relation to the matter in subsection (5) (see </w:t>
      </w:r>
      <w:r w:rsidR="00313696" w:rsidRPr="00313530">
        <w:t>subsection 1</w:t>
      </w:r>
      <w:r w:rsidRPr="00313530">
        <w:t xml:space="preserve">3.3(3) of the </w:t>
      </w:r>
      <w:r w:rsidRPr="00313530">
        <w:rPr>
          <w:i/>
        </w:rPr>
        <w:t>Criminal Code</w:t>
      </w:r>
      <w:r w:rsidRPr="00313530">
        <w:t>).</w:t>
      </w:r>
    </w:p>
    <w:p w:rsidR="00291965" w:rsidRPr="00313530" w:rsidRDefault="00291965" w:rsidP="00291965">
      <w:pPr>
        <w:pStyle w:val="subsection"/>
      </w:pPr>
      <w:r w:rsidRPr="00313530">
        <w:tab/>
        <w:t>(6)</w:t>
      </w:r>
      <w:r w:rsidRPr="00313530">
        <w:tab/>
        <w:t>It is a reasonable excuse for the purposes of subsection (4) for an individual to refuse or fail to give information or produce a document on the ground that the information or production of the document might tend to incriminate the individual or to expose the individual to a penalty.</w:t>
      </w:r>
    </w:p>
    <w:p w:rsidR="00291965" w:rsidRPr="00313530" w:rsidRDefault="00291965" w:rsidP="00291965">
      <w:pPr>
        <w:pStyle w:val="subsection"/>
      </w:pPr>
      <w:r w:rsidRPr="00313530">
        <w:tab/>
        <w:t>(7)</w:t>
      </w:r>
      <w:r w:rsidRPr="00313530">
        <w:tab/>
        <w:t>Subsection (6) does not limit what is a reasonable excuse for the purposes of subsection (5).</w:t>
      </w:r>
    </w:p>
    <w:p w:rsidR="00291965" w:rsidRPr="00313530" w:rsidRDefault="00291965" w:rsidP="00291965">
      <w:pPr>
        <w:pStyle w:val="SubsectionHead"/>
      </w:pPr>
      <w:r w:rsidRPr="00313530">
        <w:t>Offence: false or misleading declarations</w:t>
      </w:r>
    </w:p>
    <w:p w:rsidR="00291965" w:rsidRPr="00313530" w:rsidRDefault="00291965" w:rsidP="00291965">
      <w:pPr>
        <w:pStyle w:val="subsection"/>
      </w:pPr>
      <w:r w:rsidRPr="00313530">
        <w:tab/>
        <w:t>(8)</w:t>
      </w:r>
      <w:r w:rsidRPr="00313530">
        <w:tab/>
        <w:t>A person must not, in a declaration made for the purposes of paragraph (1)(g), make a statement if the person knows, or is reckless as to whether, the statement is false or misleading.</w:t>
      </w:r>
    </w:p>
    <w:p w:rsidR="00291965" w:rsidRPr="00313530" w:rsidRDefault="00291965" w:rsidP="00291965">
      <w:pPr>
        <w:pStyle w:val="Penalty"/>
      </w:pPr>
      <w:r w:rsidRPr="00313530">
        <w:t>Penalty:</w:t>
      </w:r>
      <w:r w:rsidRPr="00313530">
        <w:tab/>
        <w:t>20 penalty units.</w:t>
      </w:r>
    </w:p>
    <w:p w:rsidR="00291965" w:rsidRPr="00313530" w:rsidRDefault="00291965" w:rsidP="00291965">
      <w:pPr>
        <w:pStyle w:val="SubsectionHead"/>
      </w:pPr>
      <w:r w:rsidRPr="00313530">
        <w:t>Making information or documents publicly available</w:t>
      </w:r>
    </w:p>
    <w:p w:rsidR="00291965" w:rsidRPr="00313530" w:rsidRDefault="00291965" w:rsidP="00291965">
      <w:pPr>
        <w:pStyle w:val="subsection"/>
      </w:pPr>
      <w:r w:rsidRPr="00313530">
        <w:tab/>
        <w:t>(9)</w:t>
      </w:r>
      <w:r w:rsidRPr="00313530">
        <w:tab/>
        <w:t>If:</w:t>
      </w:r>
    </w:p>
    <w:p w:rsidR="00291965" w:rsidRPr="00313530" w:rsidRDefault="00291965" w:rsidP="00291965">
      <w:pPr>
        <w:pStyle w:val="paragraph"/>
      </w:pPr>
      <w:r w:rsidRPr="00313530">
        <w:tab/>
        <w:t>(a)</w:t>
      </w:r>
      <w:r w:rsidRPr="00313530">
        <w:tab/>
        <w:t>a notice is given to a person under this section relating to an inquiry that is being held in public in relation to the person; and</w:t>
      </w:r>
    </w:p>
    <w:p w:rsidR="00291965" w:rsidRPr="00313530" w:rsidRDefault="00291965" w:rsidP="00291965">
      <w:pPr>
        <w:pStyle w:val="paragraph"/>
      </w:pPr>
      <w:r w:rsidRPr="00313530">
        <w:tab/>
        <w:t>(b)</w:t>
      </w:r>
      <w:r w:rsidRPr="00313530">
        <w:tab/>
        <w:t>the person gives the information concerned or produces the documents concerned to the inquiry body in connection with the inquiry;</w:t>
      </w:r>
    </w:p>
    <w:p w:rsidR="00291965" w:rsidRPr="00313530" w:rsidRDefault="00291965" w:rsidP="00291965">
      <w:pPr>
        <w:pStyle w:val="subsection2"/>
      </w:pPr>
      <w:r w:rsidRPr="00313530">
        <w:t>the inquiry body must make the information or documents available to the public in such manner as it thinks fit.</w:t>
      </w:r>
    </w:p>
    <w:p w:rsidR="00291965" w:rsidRPr="00313530" w:rsidRDefault="00291965" w:rsidP="00291965">
      <w:pPr>
        <w:pStyle w:val="notetext"/>
      </w:pPr>
      <w:r w:rsidRPr="00313530">
        <w:t>Note:</w:t>
      </w:r>
      <w:r w:rsidRPr="00313530">
        <w:tab/>
        <w:t>See also section 95ZN (about confidentiality of information).</w:t>
      </w:r>
    </w:p>
    <w:p w:rsidR="00291965" w:rsidRPr="00313530" w:rsidRDefault="00291965" w:rsidP="00291965">
      <w:pPr>
        <w:pStyle w:val="SubsectionHead"/>
      </w:pPr>
      <w:r w:rsidRPr="00313530">
        <w:t>Delegation</w:t>
      </w:r>
    </w:p>
    <w:p w:rsidR="00291965" w:rsidRPr="00313530" w:rsidRDefault="00291965" w:rsidP="00291965">
      <w:pPr>
        <w:pStyle w:val="subsection"/>
      </w:pPr>
      <w:r w:rsidRPr="00313530">
        <w:tab/>
        <w:t>(10)</w:t>
      </w:r>
      <w:r w:rsidRPr="00313530">
        <w:tab/>
        <w:t>A member of the Commission may, by writing, delegate the member’s powers under subsection (3A) to a member of the staff of the Commission who is an SES employee or an acting SES employee.</w:t>
      </w:r>
    </w:p>
    <w:p w:rsidR="00291965" w:rsidRPr="00313530" w:rsidRDefault="00291965" w:rsidP="00291965">
      <w:pPr>
        <w:pStyle w:val="notetext"/>
      </w:pPr>
      <w:r w:rsidRPr="00313530">
        <w:t>Note 1:</w:t>
      </w:r>
      <w:r w:rsidRPr="00313530">
        <w:tab/>
        <w:t xml:space="preserve">Section 2B of the </w:t>
      </w:r>
      <w:r w:rsidRPr="00313530">
        <w:rPr>
          <w:i/>
        </w:rPr>
        <w:t>Acts Interpretation Act 1901</w:t>
      </w:r>
      <w:r w:rsidRPr="00313530">
        <w:t xml:space="preserve"> contains the definitions of </w:t>
      </w:r>
      <w:r w:rsidRPr="00313530">
        <w:rPr>
          <w:b/>
          <w:i/>
        </w:rPr>
        <w:t>SES employee</w:t>
      </w:r>
      <w:r w:rsidRPr="00313530">
        <w:t xml:space="preserve"> and </w:t>
      </w:r>
      <w:r w:rsidRPr="00313530">
        <w:rPr>
          <w:b/>
          <w:i/>
        </w:rPr>
        <w:t>acting SES employee</w:t>
      </w:r>
      <w:r w:rsidRPr="00313530">
        <w:t>.</w:t>
      </w:r>
    </w:p>
    <w:p w:rsidR="00291965" w:rsidRPr="00313530" w:rsidRDefault="00291965" w:rsidP="00291965">
      <w:pPr>
        <w:pStyle w:val="notetext"/>
      </w:pPr>
      <w:r w:rsidRPr="00313530">
        <w:t>Note 2:</w:t>
      </w:r>
      <w:r w:rsidRPr="00313530">
        <w:tab/>
        <w:t xml:space="preserve">Sections 34AA to 34A of the </w:t>
      </w:r>
      <w:r w:rsidRPr="00313530">
        <w:rPr>
          <w:i/>
        </w:rPr>
        <w:t>Acts Interpretation Act 1901</w:t>
      </w:r>
      <w:r w:rsidRPr="00313530">
        <w:t xml:space="preserve"> contain provisions relating to delegations.</w:t>
      </w:r>
    </w:p>
    <w:p w:rsidR="00291965" w:rsidRPr="00313530" w:rsidRDefault="00291965" w:rsidP="00291965">
      <w:pPr>
        <w:pStyle w:val="subsection"/>
      </w:pPr>
      <w:r w:rsidRPr="00313530">
        <w:tab/>
        <w:t>(11)</w:t>
      </w:r>
      <w:r w:rsidRPr="00313530">
        <w:tab/>
        <w:t>In performing a function, or exercising a power, under a delegation, the delegate must comply with any directions of the member.</w:t>
      </w:r>
    </w:p>
    <w:p w:rsidR="00291965" w:rsidRPr="00313530" w:rsidRDefault="00291965" w:rsidP="00291965">
      <w:pPr>
        <w:pStyle w:val="ActHead5"/>
      </w:pPr>
      <w:bookmarkStart w:id="469" w:name="_Toc179638232"/>
      <w:r w:rsidRPr="00313530">
        <w:rPr>
          <w:rStyle w:val="CharSectno"/>
        </w:rPr>
        <w:t>95ZL</w:t>
      </w:r>
      <w:r w:rsidRPr="00313530">
        <w:t xml:space="preserve">  Inspection of documents etc.</w:t>
      </w:r>
      <w:bookmarkEnd w:id="469"/>
    </w:p>
    <w:p w:rsidR="00291965" w:rsidRPr="00313530" w:rsidRDefault="00291965" w:rsidP="00291965">
      <w:pPr>
        <w:pStyle w:val="SubsectionHead"/>
      </w:pPr>
      <w:r w:rsidRPr="00313530">
        <w:t>Members or staff members</w:t>
      </w:r>
    </w:p>
    <w:p w:rsidR="00291965" w:rsidRPr="00313530" w:rsidRDefault="00291965" w:rsidP="00291965">
      <w:pPr>
        <w:pStyle w:val="subsection"/>
      </w:pPr>
      <w:r w:rsidRPr="00313530">
        <w:tab/>
        <w:t>(1)</w:t>
      </w:r>
      <w:r w:rsidRPr="00313530">
        <w:tab/>
        <w:t>A member of the Commission, or a member of the staff of the Commission, may inspect documents:</w:t>
      </w:r>
    </w:p>
    <w:p w:rsidR="00291965" w:rsidRPr="00313530" w:rsidRDefault="00291965" w:rsidP="00291965">
      <w:pPr>
        <w:pStyle w:val="paragraph"/>
      </w:pPr>
      <w:r w:rsidRPr="00313530">
        <w:tab/>
        <w:t>(a)</w:t>
      </w:r>
      <w:r w:rsidRPr="00313530">
        <w:tab/>
        <w:t>given to the Commission for the purposes of the exercise of its powers or the performance of its functions under this Part; or</w:t>
      </w:r>
    </w:p>
    <w:p w:rsidR="00291965" w:rsidRPr="00313530" w:rsidRDefault="00291965" w:rsidP="00291965">
      <w:pPr>
        <w:pStyle w:val="paragraph"/>
        <w:keepNext/>
      </w:pPr>
      <w:r w:rsidRPr="00313530">
        <w:tab/>
        <w:t>(b)</w:t>
      </w:r>
      <w:r w:rsidRPr="00313530">
        <w:tab/>
        <w:t>produced at an inquiry.</w:t>
      </w:r>
    </w:p>
    <w:p w:rsidR="00291965" w:rsidRPr="00313530" w:rsidRDefault="00291965" w:rsidP="00291965">
      <w:pPr>
        <w:pStyle w:val="subsection"/>
      </w:pPr>
      <w:r w:rsidRPr="00313530">
        <w:tab/>
        <w:t>(2)</w:t>
      </w:r>
      <w:r w:rsidRPr="00313530">
        <w:tab/>
        <w:t>A member of the Commission, or a member of the staff of the Commission, may also make copies of, or take extracts from, those documents.</w:t>
      </w:r>
    </w:p>
    <w:p w:rsidR="00291965" w:rsidRPr="00313530" w:rsidRDefault="00291965" w:rsidP="00291965">
      <w:pPr>
        <w:pStyle w:val="SubsectionHead"/>
      </w:pPr>
      <w:r w:rsidRPr="00313530">
        <w:t>Associate members</w:t>
      </w:r>
    </w:p>
    <w:p w:rsidR="00291965" w:rsidRPr="00313530" w:rsidRDefault="00291965" w:rsidP="00291965">
      <w:pPr>
        <w:pStyle w:val="subsection"/>
      </w:pPr>
      <w:r w:rsidRPr="00313530">
        <w:tab/>
        <w:t>(3)</w:t>
      </w:r>
      <w:r w:rsidRPr="00313530">
        <w:tab/>
        <w:t>An associate member of the Commission may inspect documents:</w:t>
      </w:r>
    </w:p>
    <w:p w:rsidR="00291965" w:rsidRPr="00313530" w:rsidRDefault="00291965" w:rsidP="00291965">
      <w:pPr>
        <w:pStyle w:val="paragraph"/>
      </w:pPr>
      <w:r w:rsidRPr="00313530">
        <w:tab/>
        <w:t>(a)</w:t>
      </w:r>
      <w:r w:rsidRPr="00313530">
        <w:tab/>
        <w:t xml:space="preserve">given to the Commission for the purposes of the exercise of its powers or the performance of its functions under this </w:t>
      </w:r>
      <w:r w:rsidR="009B4597" w:rsidRPr="00313530">
        <w:t>Part i</w:t>
      </w:r>
      <w:r w:rsidRPr="00313530">
        <w:t>n relation to an inquiry for the purposes of which the Chairperson has directed that the associate member be taken to be a member of the Commission; or</w:t>
      </w:r>
    </w:p>
    <w:p w:rsidR="00291965" w:rsidRPr="00313530" w:rsidRDefault="00291965" w:rsidP="00291965">
      <w:pPr>
        <w:pStyle w:val="paragraph"/>
        <w:keepNext/>
      </w:pPr>
      <w:r w:rsidRPr="00313530">
        <w:tab/>
        <w:t>(b)</w:t>
      </w:r>
      <w:r w:rsidRPr="00313530">
        <w:tab/>
        <w:t>produced at that inquiry.</w:t>
      </w:r>
    </w:p>
    <w:p w:rsidR="00291965" w:rsidRPr="00313530" w:rsidRDefault="00291965" w:rsidP="00291965">
      <w:pPr>
        <w:pStyle w:val="subsection"/>
      </w:pPr>
      <w:r w:rsidRPr="00313530">
        <w:tab/>
        <w:t>(4)</w:t>
      </w:r>
      <w:r w:rsidRPr="00313530">
        <w:tab/>
        <w:t>An associate member of the Commission may also make copies of, or take extracts from, those documents.</w:t>
      </w:r>
    </w:p>
    <w:p w:rsidR="00291965" w:rsidRPr="00313530" w:rsidRDefault="00291965" w:rsidP="00291965">
      <w:pPr>
        <w:pStyle w:val="SubsectionHead"/>
      </w:pPr>
      <w:r w:rsidRPr="00313530">
        <w:t>External inquiries</w:t>
      </w:r>
    </w:p>
    <w:p w:rsidR="00291965" w:rsidRPr="00313530" w:rsidRDefault="00291965" w:rsidP="00291965">
      <w:pPr>
        <w:pStyle w:val="subsection"/>
      </w:pPr>
      <w:r w:rsidRPr="00313530">
        <w:tab/>
        <w:t>(5)</w:t>
      </w:r>
      <w:r w:rsidRPr="00313530">
        <w:tab/>
        <w:t>In an external inquiry, the person presiding at the inquiry, or a person providing assistance in the inquiry to the body holding the inquiry, may:</w:t>
      </w:r>
    </w:p>
    <w:p w:rsidR="00291965" w:rsidRPr="00313530" w:rsidRDefault="00291965" w:rsidP="00291965">
      <w:pPr>
        <w:pStyle w:val="paragraph"/>
      </w:pPr>
      <w:r w:rsidRPr="00313530">
        <w:tab/>
        <w:t>(a)</w:t>
      </w:r>
      <w:r w:rsidRPr="00313530">
        <w:tab/>
        <w:t>inspect documents given to the body for the purposes of the inquiry; and</w:t>
      </w:r>
    </w:p>
    <w:p w:rsidR="00291965" w:rsidRPr="00313530" w:rsidRDefault="00291965" w:rsidP="00291965">
      <w:pPr>
        <w:pStyle w:val="paragraph"/>
      </w:pPr>
      <w:r w:rsidRPr="00313530">
        <w:tab/>
        <w:t>(b)</w:t>
      </w:r>
      <w:r w:rsidRPr="00313530">
        <w:tab/>
        <w:t>make copies of, or take extracts from, those documents.</w:t>
      </w:r>
    </w:p>
    <w:p w:rsidR="00291965" w:rsidRPr="00313530" w:rsidRDefault="00291965" w:rsidP="00291965">
      <w:pPr>
        <w:pStyle w:val="ActHead5"/>
      </w:pPr>
      <w:bookmarkStart w:id="470" w:name="_Toc179638233"/>
      <w:r w:rsidRPr="00313530">
        <w:rPr>
          <w:rStyle w:val="CharSectno"/>
        </w:rPr>
        <w:t>95ZM</w:t>
      </w:r>
      <w:r w:rsidRPr="00313530">
        <w:t xml:space="preserve">  Retention of documents</w:t>
      </w:r>
      <w:bookmarkEnd w:id="470"/>
    </w:p>
    <w:p w:rsidR="00291965" w:rsidRPr="00313530" w:rsidRDefault="00291965" w:rsidP="00291965">
      <w:pPr>
        <w:pStyle w:val="subsection"/>
      </w:pPr>
      <w:r w:rsidRPr="00313530">
        <w:tab/>
        <w:t>(1)</w:t>
      </w:r>
      <w:r w:rsidRPr="00313530">
        <w:tab/>
        <w:t>The Commission, or a body other than the Commission, may retain a document given or produced to it as mentioned in section 95ZL. It may retain the document for such reasonable period as it thinks fit.</w:t>
      </w:r>
    </w:p>
    <w:p w:rsidR="00291965" w:rsidRPr="00313530" w:rsidRDefault="00291965" w:rsidP="00291965">
      <w:pPr>
        <w:pStyle w:val="subsection"/>
      </w:pPr>
      <w:r w:rsidRPr="00313530">
        <w:tab/>
        <w:t>(2)</w:t>
      </w:r>
      <w:r w:rsidRPr="00313530">
        <w:tab/>
        <w:t>The person otherwise entitled to possession of the document is entitled to be supplied, as soon as practicable, with a copy certified by the Commission or other body, as the case may be, to be a true copy.</w:t>
      </w:r>
    </w:p>
    <w:p w:rsidR="00291965" w:rsidRPr="00313530" w:rsidRDefault="00291965" w:rsidP="00291965">
      <w:pPr>
        <w:pStyle w:val="subsection"/>
      </w:pPr>
      <w:r w:rsidRPr="00313530">
        <w:tab/>
        <w:t>(3)</w:t>
      </w:r>
      <w:r w:rsidRPr="00313530">
        <w:tab/>
        <w:t>The certified copy must be received in all courts and tribunals as evidence as if it were the original.</w:t>
      </w:r>
    </w:p>
    <w:p w:rsidR="00291965" w:rsidRPr="00313530" w:rsidRDefault="00291965" w:rsidP="00291965">
      <w:pPr>
        <w:pStyle w:val="subsection"/>
      </w:pPr>
      <w:r w:rsidRPr="00313530">
        <w:tab/>
        <w:t>(4)</w:t>
      </w:r>
      <w:r w:rsidRPr="00313530">
        <w:tab/>
        <w:t>Until a certified copy is supplied, the Commission or other body, as the case may be, must, at such times and places as it thinks appropriate, permit the person otherwise entitled to possession of the document, or a person authorised by that person, to inspect and make copies of, or take extracts from, the document.</w:t>
      </w:r>
    </w:p>
    <w:p w:rsidR="00291965" w:rsidRPr="00313530" w:rsidRDefault="00291965" w:rsidP="00291965">
      <w:pPr>
        <w:pStyle w:val="ActHead5"/>
      </w:pPr>
      <w:bookmarkStart w:id="471" w:name="_Toc179638234"/>
      <w:r w:rsidRPr="00313530">
        <w:rPr>
          <w:rStyle w:val="CharSectno"/>
        </w:rPr>
        <w:t>95ZN</w:t>
      </w:r>
      <w:r w:rsidRPr="00313530">
        <w:t xml:space="preserve">  Confidential information</w:t>
      </w:r>
      <w:bookmarkEnd w:id="471"/>
    </w:p>
    <w:p w:rsidR="00291965" w:rsidRPr="00313530" w:rsidRDefault="00291965" w:rsidP="00291965">
      <w:pPr>
        <w:pStyle w:val="subsection"/>
      </w:pPr>
      <w:r w:rsidRPr="00313530">
        <w:tab/>
        <w:t>(1)</w:t>
      </w:r>
      <w:r w:rsidRPr="00313530">
        <w:tab/>
        <w:t>This section applies if a person claims that disclosure of the following information would damage the competitive position of the person:</w:t>
      </w:r>
    </w:p>
    <w:p w:rsidR="00291965" w:rsidRPr="00313530" w:rsidRDefault="00291965" w:rsidP="00291965">
      <w:pPr>
        <w:pStyle w:val="paragraph"/>
      </w:pPr>
      <w:r w:rsidRPr="00313530">
        <w:tab/>
        <w:t>(a)</w:t>
      </w:r>
      <w:r w:rsidRPr="00313530">
        <w:tab/>
        <w:t>information made available, or to be made available, by or on behalf of the person (whether in oral evidence or in a written statement, submission or other document) at the hearing of an inquiry by the Commission or another body;</w:t>
      </w:r>
    </w:p>
    <w:p w:rsidR="00291965" w:rsidRPr="00313530" w:rsidRDefault="00291965" w:rsidP="00291965">
      <w:pPr>
        <w:pStyle w:val="paragraph"/>
      </w:pPr>
      <w:r w:rsidRPr="00313530">
        <w:tab/>
        <w:t>(b)</w:t>
      </w:r>
      <w:r w:rsidRPr="00313530">
        <w:tab/>
        <w:t>information given, or contained in a document produced, by the person under section 95ZK to the Commission or another body.</w:t>
      </w:r>
    </w:p>
    <w:p w:rsidR="00291965" w:rsidRPr="00313530" w:rsidRDefault="00291965" w:rsidP="00291965">
      <w:pPr>
        <w:pStyle w:val="SubsectionHead"/>
      </w:pPr>
      <w:r w:rsidRPr="00313530">
        <w:t>Commission or other body to take confidentiality steps</w:t>
      </w:r>
    </w:p>
    <w:p w:rsidR="00291965" w:rsidRPr="00313530" w:rsidRDefault="00291965" w:rsidP="00291965">
      <w:pPr>
        <w:pStyle w:val="subsection"/>
      </w:pPr>
      <w:r w:rsidRPr="00313530">
        <w:tab/>
        <w:t>(2)</w:t>
      </w:r>
      <w:r w:rsidRPr="00313530">
        <w:tab/>
        <w:t>If the Commission or other body, as the case may be:</w:t>
      </w:r>
    </w:p>
    <w:p w:rsidR="00291965" w:rsidRPr="00313530" w:rsidRDefault="00291965" w:rsidP="00291965">
      <w:pPr>
        <w:pStyle w:val="paragraph"/>
        <w:keepNext/>
      </w:pPr>
      <w:r w:rsidRPr="00313530">
        <w:tab/>
        <w:t>(a)</w:t>
      </w:r>
      <w:r w:rsidRPr="00313530">
        <w:tab/>
        <w:t>is satisfied that the claim is justified; and</w:t>
      </w:r>
    </w:p>
    <w:p w:rsidR="00291965" w:rsidRPr="00313530" w:rsidRDefault="00291965" w:rsidP="00291965">
      <w:pPr>
        <w:pStyle w:val="paragraph"/>
        <w:keepNext/>
      </w:pPr>
      <w:r w:rsidRPr="00313530">
        <w:tab/>
        <w:t>(b)</w:t>
      </w:r>
      <w:r w:rsidRPr="00313530">
        <w:tab/>
        <w:t>is not of the opinion that disclosure of the information is necessary in the public interest;</w:t>
      </w:r>
    </w:p>
    <w:p w:rsidR="00291965" w:rsidRPr="00313530" w:rsidRDefault="00291965" w:rsidP="00291965">
      <w:pPr>
        <w:pStyle w:val="subsection2"/>
      </w:pPr>
      <w:r w:rsidRPr="00313530">
        <w:t>it must take all reasonable steps to ensure that the information is not disclosed, without the consent of the person, in the proceedings or by it, to a person other than:</w:t>
      </w:r>
    </w:p>
    <w:p w:rsidR="00291965" w:rsidRPr="00313530" w:rsidRDefault="00291965" w:rsidP="00291965">
      <w:pPr>
        <w:pStyle w:val="paragraph"/>
      </w:pPr>
      <w:r w:rsidRPr="00313530">
        <w:tab/>
        <w:t>(c)</w:t>
      </w:r>
      <w:r w:rsidRPr="00313530">
        <w:tab/>
        <w:t>in relation to the Commission:</w:t>
      </w:r>
    </w:p>
    <w:p w:rsidR="00291965" w:rsidRPr="00313530" w:rsidRDefault="00291965" w:rsidP="00291965">
      <w:pPr>
        <w:pStyle w:val="paragraphsub"/>
      </w:pPr>
      <w:r w:rsidRPr="00313530">
        <w:tab/>
        <w:t>(i)</w:t>
      </w:r>
      <w:r w:rsidRPr="00313530">
        <w:tab/>
        <w:t>a member of the Commission or an associate member of the Commission; or</w:t>
      </w:r>
    </w:p>
    <w:p w:rsidR="00291965" w:rsidRPr="00313530" w:rsidRDefault="00291965" w:rsidP="00291965">
      <w:pPr>
        <w:pStyle w:val="paragraphsub"/>
      </w:pPr>
      <w:r w:rsidRPr="00313530">
        <w:tab/>
        <w:t>(ii)</w:t>
      </w:r>
      <w:r w:rsidRPr="00313530">
        <w:tab/>
        <w:t>a member of the staff of the Commission who receives the information in the course of his or her duties; or</w:t>
      </w:r>
    </w:p>
    <w:p w:rsidR="00291965" w:rsidRPr="00313530" w:rsidRDefault="00291965" w:rsidP="00291965">
      <w:pPr>
        <w:pStyle w:val="paragraph"/>
        <w:keepNext/>
      </w:pPr>
      <w:r w:rsidRPr="00313530">
        <w:tab/>
        <w:t>(d)</w:t>
      </w:r>
      <w:r w:rsidRPr="00313530">
        <w:tab/>
        <w:t>in relation to the other body:</w:t>
      </w:r>
    </w:p>
    <w:p w:rsidR="00291965" w:rsidRPr="00313530" w:rsidRDefault="00291965" w:rsidP="00291965">
      <w:pPr>
        <w:pStyle w:val="paragraphsub"/>
      </w:pPr>
      <w:r w:rsidRPr="00313530">
        <w:tab/>
        <w:t>(i)</w:t>
      </w:r>
      <w:r w:rsidRPr="00313530">
        <w:tab/>
        <w:t>the person presiding at the inquiry concerned; or</w:t>
      </w:r>
    </w:p>
    <w:p w:rsidR="00291965" w:rsidRPr="00313530" w:rsidRDefault="00291965" w:rsidP="00291965">
      <w:pPr>
        <w:pStyle w:val="paragraphsub"/>
      </w:pPr>
      <w:r w:rsidRPr="00313530">
        <w:tab/>
        <w:t>(ii)</w:t>
      </w:r>
      <w:r w:rsidRPr="00313530">
        <w:tab/>
        <w:t>a person providing assistance in the inquiry to the other body.</w:t>
      </w:r>
    </w:p>
    <w:p w:rsidR="00291965" w:rsidRPr="00313530" w:rsidRDefault="00291965" w:rsidP="00291965">
      <w:pPr>
        <w:pStyle w:val="SubsectionHead"/>
      </w:pPr>
      <w:r w:rsidRPr="00313530">
        <w:t>Interpretation</w:t>
      </w:r>
    </w:p>
    <w:p w:rsidR="00291965" w:rsidRPr="00313530" w:rsidRDefault="00291965" w:rsidP="00291965">
      <w:pPr>
        <w:pStyle w:val="subsection"/>
      </w:pPr>
      <w:r w:rsidRPr="00313530">
        <w:tab/>
        <w:t>(3)</w:t>
      </w:r>
      <w:r w:rsidRPr="00313530">
        <w:tab/>
        <w:t>This section has effect despite anything in sections 95R and 95ZK.</w:t>
      </w:r>
    </w:p>
    <w:p w:rsidR="00291965" w:rsidRPr="00313530" w:rsidRDefault="00291965" w:rsidP="00291965">
      <w:pPr>
        <w:pStyle w:val="ActHead5"/>
      </w:pPr>
      <w:bookmarkStart w:id="472" w:name="_Toc179638235"/>
      <w:r w:rsidRPr="00313530">
        <w:rPr>
          <w:rStyle w:val="CharSectno"/>
        </w:rPr>
        <w:t>95ZO</w:t>
      </w:r>
      <w:r w:rsidRPr="00313530">
        <w:t xml:space="preserve">  Immunity</w:t>
      </w:r>
      <w:bookmarkEnd w:id="472"/>
    </w:p>
    <w:p w:rsidR="00291965" w:rsidRPr="00313530" w:rsidRDefault="00291965" w:rsidP="00291965">
      <w:pPr>
        <w:pStyle w:val="SubsectionHead"/>
      </w:pPr>
      <w:r w:rsidRPr="00313530">
        <w:t>Members or associate members of the Commission</w:t>
      </w:r>
    </w:p>
    <w:p w:rsidR="00291965" w:rsidRPr="00313530" w:rsidRDefault="00291965" w:rsidP="00291965">
      <w:pPr>
        <w:pStyle w:val="subsection"/>
      </w:pPr>
      <w:r w:rsidRPr="00313530">
        <w:tab/>
        <w:t>(1)</w:t>
      </w:r>
      <w:r w:rsidRPr="00313530">
        <w:tab/>
        <w:t>A member of the Commission, or an associate member of the Commission, has, in the performance of his or her functions or the exercise of his or her powers under this Part as a member or associate member, the same protection and immunity as a Justice of the High Court.</w:t>
      </w:r>
    </w:p>
    <w:p w:rsidR="00291965" w:rsidRPr="00313530" w:rsidRDefault="00291965" w:rsidP="00291965">
      <w:pPr>
        <w:pStyle w:val="SubsectionHead"/>
      </w:pPr>
      <w:r w:rsidRPr="00313530">
        <w:t>Person presiding at an external inquiry</w:t>
      </w:r>
    </w:p>
    <w:p w:rsidR="00291965" w:rsidRPr="00313530" w:rsidRDefault="00291965" w:rsidP="00291965">
      <w:pPr>
        <w:pStyle w:val="subsection"/>
      </w:pPr>
      <w:r w:rsidRPr="00313530">
        <w:tab/>
        <w:t>(2)</w:t>
      </w:r>
      <w:r w:rsidRPr="00313530">
        <w:tab/>
        <w:t xml:space="preserve">In an external inquiry, the person presiding at the inquiry has, in the performance of his or her functions or the exercise of his or her powers under this </w:t>
      </w:r>
      <w:r w:rsidR="009B4597" w:rsidRPr="00313530">
        <w:t>Part i</w:t>
      </w:r>
      <w:r w:rsidRPr="00313530">
        <w:t>n that capacity, the same protection and immunity as a Justice of the High Court.</w:t>
      </w:r>
    </w:p>
    <w:p w:rsidR="00291965" w:rsidRPr="00313530" w:rsidRDefault="00291965" w:rsidP="00291965">
      <w:pPr>
        <w:pStyle w:val="ActHead5"/>
      </w:pPr>
      <w:bookmarkStart w:id="473" w:name="_Toc179638236"/>
      <w:r w:rsidRPr="00313530">
        <w:rPr>
          <w:rStyle w:val="CharSectno"/>
        </w:rPr>
        <w:t>95ZP</w:t>
      </w:r>
      <w:r w:rsidRPr="00313530">
        <w:t xml:space="preserve">  Secrecy: members or staff members of the Commission etc.</w:t>
      </w:r>
      <w:bookmarkEnd w:id="473"/>
    </w:p>
    <w:p w:rsidR="00291965" w:rsidRPr="00313530" w:rsidRDefault="00291965" w:rsidP="00291965">
      <w:pPr>
        <w:pStyle w:val="SubsectionHead"/>
      </w:pPr>
      <w:r w:rsidRPr="00313530">
        <w:t>Offence</w:t>
      </w:r>
    </w:p>
    <w:p w:rsidR="00291965" w:rsidRPr="00313530" w:rsidRDefault="00291965" w:rsidP="00291965">
      <w:pPr>
        <w:pStyle w:val="subsection"/>
      </w:pPr>
      <w:r w:rsidRPr="00313530">
        <w:tab/>
        <w:t>(1)</w:t>
      </w:r>
      <w:r w:rsidRPr="00313530">
        <w:tab/>
        <w:t>An entrusted person commits an offence if:</w:t>
      </w:r>
    </w:p>
    <w:p w:rsidR="00291965" w:rsidRPr="00313530" w:rsidRDefault="00291965" w:rsidP="00291965">
      <w:pPr>
        <w:pStyle w:val="paragraph"/>
      </w:pPr>
      <w:r w:rsidRPr="00313530">
        <w:tab/>
        <w:t>(a)</w:t>
      </w:r>
      <w:r w:rsidRPr="00313530">
        <w:tab/>
        <w:t>the person:</w:t>
      </w:r>
    </w:p>
    <w:p w:rsidR="00291965" w:rsidRPr="00313530" w:rsidRDefault="00291965" w:rsidP="00291965">
      <w:pPr>
        <w:pStyle w:val="paragraphsub"/>
      </w:pPr>
      <w:r w:rsidRPr="00313530">
        <w:tab/>
        <w:t>(i)</w:t>
      </w:r>
      <w:r w:rsidRPr="00313530">
        <w:tab/>
        <w:t>makes a copy or other record of any protected information or of all or part of any protected document; or</w:t>
      </w:r>
    </w:p>
    <w:p w:rsidR="00291965" w:rsidRPr="00313530" w:rsidRDefault="00291965" w:rsidP="00291965">
      <w:pPr>
        <w:pStyle w:val="paragraphsub"/>
      </w:pPr>
      <w:r w:rsidRPr="00313530">
        <w:tab/>
        <w:t>(ii)</w:t>
      </w:r>
      <w:r w:rsidRPr="00313530">
        <w:tab/>
        <w:t>discloses any protected information to another person or to a court; or</w:t>
      </w:r>
    </w:p>
    <w:p w:rsidR="00291965" w:rsidRPr="00313530" w:rsidRDefault="00291965" w:rsidP="00291965">
      <w:pPr>
        <w:pStyle w:val="paragraphsub"/>
      </w:pPr>
      <w:r w:rsidRPr="00313530">
        <w:tab/>
        <w:t>(iii)</w:t>
      </w:r>
      <w:r w:rsidRPr="00313530">
        <w:tab/>
        <w:t>produces all or part of a protected document to another person or to a court; and</w:t>
      </w:r>
    </w:p>
    <w:p w:rsidR="00291965" w:rsidRPr="00313530" w:rsidRDefault="00291965" w:rsidP="00291965">
      <w:pPr>
        <w:pStyle w:val="paragraph"/>
      </w:pPr>
      <w:r w:rsidRPr="00313530">
        <w:tab/>
        <w:t>(b)</w:t>
      </w:r>
      <w:r w:rsidRPr="00313530">
        <w:tab/>
        <w:t>in doing so, the person is not acting in the course of performing or exercising functions, powers or duties under or in relation to this Act.</w:t>
      </w:r>
    </w:p>
    <w:p w:rsidR="00291965" w:rsidRPr="00313530" w:rsidRDefault="00291965" w:rsidP="00291965">
      <w:pPr>
        <w:pStyle w:val="Penalty"/>
      </w:pPr>
      <w:r w:rsidRPr="00313530">
        <w:t>Penalty:</w:t>
      </w:r>
      <w:r w:rsidRPr="00313530">
        <w:tab/>
        <w:t>Imprisonment for 2 years.</w:t>
      </w:r>
    </w:p>
    <w:p w:rsidR="00291965" w:rsidRPr="00313530" w:rsidRDefault="00291965" w:rsidP="00291965">
      <w:pPr>
        <w:pStyle w:val="SubsectionHead"/>
      </w:pPr>
      <w:r w:rsidRPr="00313530">
        <w:t>Courts</w:t>
      </w:r>
    </w:p>
    <w:p w:rsidR="00291965" w:rsidRPr="00313530" w:rsidRDefault="00291965" w:rsidP="00291965">
      <w:pPr>
        <w:pStyle w:val="subsection"/>
      </w:pPr>
      <w:r w:rsidRPr="00313530">
        <w:tab/>
        <w:t>(2)</w:t>
      </w:r>
      <w:r w:rsidRPr="00313530">
        <w:tab/>
        <w:t>An entrusted person cannot be required to:</w:t>
      </w:r>
    </w:p>
    <w:p w:rsidR="00291965" w:rsidRPr="00313530" w:rsidRDefault="00291965" w:rsidP="00291965">
      <w:pPr>
        <w:pStyle w:val="paragraph"/>
      </w:pPr>
      <w:r w:rsidRPr="00313530">
        <w:tab/>
        <w:t>(a)</w:t>
      </w:r>
      <w:r w:rsidRPr="00313530">
        <w:tab/>
        <w:t>disclose any protected information to a court; or</w:t>
      </w:r>
    </w:p>
    <w:p w:rsidR="00291965" w:rsidRPr="00313530" w:rsidRDefault="00291965" w:rsidP="00291965">
      <w:pPr>
        <w:pStyle w:val="paragraph"/>
      </w:pPr>
      <w:r w:rsidRPr="00313530">
        <w:tab/>
        <w:t>(b)</w:t>
      </w:r>
      <w:r w:rsidRPr="00313530">
        <w:tab/>
        <w:t>produce all or part of a protected document to a court;</w:t>
      </w:r>
    </w:p>
    <w:p w:rsidR="00291965" w:rsidRPr="00313530" w:rsidRDefault="00291965" w:rsidP="00291965">
      <w:pPr>
        <w:pStyle w:val="subsection2"/>
      </w:pPr>
      <w:r w:rsidRPr="00313530">
        <w:t>unless that disclosure or production is necessary for the purpose of carrying into effect the provisions of this Act.</w:t>
      </w:r>
    </w:p>
    <w:p w:rsidR="00291965" w:rsidRPr="00313530" w:rsidRDefault="00291965" w:rsidP="00291965">
      <w:pPr>
        <w:pStyle w:val="SubsectionHead"/>
      </w:pPr>
      <w:r w:rsidRPr="00313530">
        <w:t>Definitions</w:t>
      </w:r>
    </w:p>
    <w:p w:rsidR="00291965" w:rsidRPr="00313530" w:rsidRDefault="00291965" w:rsidP="00291965">
      <w:pPr>
        <w:pStyle w:val="subsection"/>
      </w:pPr>
      <w:r w:rsidRPr="00313530">
        <w:tab/>
        <w:t>(3)</w:t>
      </w:r>
      <w:r w:rsidRPr="00313530">
        <w:tab/>
        <w:t>In this section:</w:t>
      </w:r>
    </w:p>
    <w:p w:rsidR="00291965" w:rsidRPr="00313530" w:rsidRDefault="00291965" w:rsidP="00291965">
      <w:pPr>
        <w:pStyle w:val="Definition"/>
      </w:pPr>
      <w:r w:rsidRPr="00313530">
        <w:rPr>
          <w:b/>
          <w:i/>
        </w:rPr>
        <w:t>court</w:t>
      </w:r>
      <w:r w:rsidRPr="00313530">
        <w:t xml:space="preserve"> includes any tribunal, authority or person having power to require the production of documents or the answering of questions.</w:t>
      </w:r>
    </w:p>
    <w:p w:rsidR="00291965" w:rsidRPr="00313530" w:rsidRDefault="00291965" w:rsidP="00291965">
      <w:pPr>
        <w:pStyle w:val="Definition"/>
      </w:pPr>
      <w:r w:rsidRPr="00313530">
        <w:rPr>
          <w:b/>
          <w:i/>
        </w:rPr>
        <w:t>entrusted person</w:t>
      </w:r>
      <w:r w:rsidRPr="00313530">
        <w:t xml:space="preserve"> means a person who is or was:</w:t>
      </w:r>
    </w:p>
    <w:p w:rsidR="00291965" w:rsidRPr="00313530" w:rsidRDefault="00291965" w:rsidP="00291965">
      <w:pPr>
        <w:pStyle w:val="paragraph"/>
      </w:pPr>
      <w:r w:rsidRPr="00313530">
        <w:tab/>
        <w:t>(a)</w:t>
      </w:r>
      <w:r w:rsidRPr="00313530">
        <w:tab/>
        <w:t>a member of the Commission or an associate member of the Commission; or</w:t>
      </w:r>
    </w:p>
    <w:p w:rsidR="00291965" w:rsidRPr="00313530" w:rsidRDefault="00291965" w:rsidP="00291965">
      <w:pPr>
        <w:pStyle w:val="paragraph"/>
      </w:pPr>
      <w:r w:rsidRPr="00313530">
        <w:tab/>
        <w:t>(b)</w:t>
      </w:r>
      <w:r w:rsidRPr="00313530">
        <w:tab/>
        <w:t>a member of the staff of the Commission; or</w:t>
      </w:r>
    </w:p>
    <w:p w:rsidR="00291965" w:rsidRPr="00313530" w:rsidRDefault="00291965" w:rsidP="00291965">
      <w:pPr>
        <w:pStyle w:val="paragraph"/>
      </w:pPr>
      <w:r w:rsidRPr="00313530">
        <w:tab/>
        <w:t>(c)</w:t>
      </w:r>
      <w:r w:rsidRPr="00313530">
        <w:tab/>
        <w:t xml:space="preserve">appointed or engaged under the </w:t>
      </w:r>
      <w:r w:rsidRPr="00313530">
        <w:rPr>
          <w:i/>
        </w:rPr>
        <w:t>Public Service Act 1999</w:t>
      </w:r>
      <w:r w:rsidRPr="00313530">
        <w:t>.</w:t>
      </w:r>
    </w:p>
    <w:p w:rsidR="00291965" w:rsidRPr="00313530" w:rsidRDefault="00291965" w:rsidP="00291965">
      <w:pPr>
        <w:pStyle w:val="Definition"/>
      </w:pPr>
      <w:r w:rsidRPr="00313530">
        <w:rPr>
          <w:b/>
          <w:i/>
        </w:rPr>
        <w:t>produce</w:t>
      </w:r>
      <w:r w:rsidRPr="00313530">
        <w:t xml:space="preserve"> includes permit access to.</w:t>
      </w:r>
    </w:p>
    <w:p w:rsidR="00291965" w:rsidRPr="00313530" w:rsidRDefault="00291965" w:rsidP="00291965">
      <w:pPr>
        <w:pStyle w:val="Definition"/>
      </w:pPr>
      <w:r w:rsidRPr="00313530">
        <w:rPr>
          <w:b/>
          <w:i/>
        </w:rPr>
        <w:t>protected document</w:t>
      </w:r>
      <w:r w:rsidRPr="00313530">
        <w:t xml:space="preserve"> means a document that:</w:t>
      </w:r>
    </w:p>
    <w:p w:rsidR="00291965" w:rsidRPr="00313530" w:rsidRDefault="00291965" w:rsidP="00291965">
      <w:pPr>
        <w:pStyle w:val="paragraph"/>
      </w:pPr>
      <w:r w:rsidRPr="00313530">
        <w:tab/>
        <w:t>(a)</w:t>
      </w:r>
      <w:r w:rsidRPr="00313530">
        <w:tab/>
        <w:t>is given to or otherwise acquired by the Commission for the purposes of this Part; and</w:t>
      </w:r>
    </w:p>
    <w:p w:rsidR="00291965" w:rsidRPr="00313530" w:rsidRDefault="00291965" w:rsidP="00291965">
      <w:pPr>
        <w:pStyle w:val="paragraph"/>
      </w:pPr>
      <w:r w:rsidRPr="00313530">
        <w:tab/>
        <w:t>(b)</w:t>
      </w:r>
      <w:r w:rsidRPr="00313530">
        <w:tab/>
        <w:t>has not been made available to the public by the Commission under this Part.</w:t>
      </w:r>
    </w:p>
    <w:p w:rsidR="00291965" w:rsidRPr="00313530" w:rsidRDefault="00291965" w:rsidP="00291965">
      <w:pPr>
        <w:pStyle w:val="Definition"/>
      </w:pPr>
      <w:r w:rsidRPr="00313530">
        <w:rPr>
          <w:b/>
          <w:i/>
        </w:rPr>
        <w:t>protected information</w:t>
      </w:r>
      <w:r w:rsidRPr="00313530">
        <w:t xml:space="preserve"> means information that:</w:t>
      </w:r>
    </w:p>
    <w:p w:rsidR="00291965" w:rsidRPr="00313530" w:rsidRDefault="00291965" w:rsidP="00291965">
      <w:pPr>
        <w:pStyle w:val="paragraph"/>
      </w:pPr>
      <w:r w:rsidRPr="00313530">
        <w:tab/>
        <w:t>(a)</w:t>
      </w:r>
      <w:r w:rsidRPr="00313530">
        <w:tab/>
        <w:t>is disclosed to, or obtained by, an entrusted person for the purposes of this Part or as permitted by the repealed Part; and</w:t>
      </w:r>
    </w:p>
    <w:p w:rsidR="00291965" w:rsidRPr="00313530" w:rsidRDefault="00291965" w:rsidP="00291965">
      <w:pPr>
        <w:pStyle w:val="paragraph"/>
      </w:pPr>
      <w:r w:rsidRPr="00313530">
        <w:tab/>
        <w:t>(b)</w:t>
      </w:r>
      <w:r w:rsidRPr="00313530">
        <w:tab/>
        <w:t>has not been made available to the public under this Part by the Commission and is not contained in oral evidence given in public at the hearing of an inquiry.</w:t>
      </w:r>
    </w:p>
    <w:p w:rsidR="00291965" w:rsidRPr="00313530" w:rsidRDefault="00291965" w:rsidP="00291965">
      <w:pPr>
        <w:pStyle w:val="Definition"/>
      </w:pPr>
      <w:r w:rsidRPr="00313530">
        <w:rPr>
          <w:b/>
          <w:i/>
        </w:rPr>
        <w:t>repealed Part</w:t>
      </w:r>
      <w:r w:rsidRPr="00313530">
        <w:t xml:space="preserve"> means Part V of the </w:t>
      </w:r>
      <w:r w:rsidRPr="00313530">
        <w:rPr>
          <w:i/>
        </w:rPr>
        <w:t>Prices Surveillance Act 1983</w:t>
      </w:r>
      <w:r w:rsidRPr="00313530">
        <w:t xml:space="preserve">, as continued in operation by Schedule 2 to the </w:t>
      </w:r>
      <w:r w:rsidRPr="00313530">
        <w:rPr>
          <w:i/>
        </w:rPr>
        <w:t>Trade Practices Legislation Amendment Act 2003</w:t>
      </w:r>
      <w:r w:rsidRPr="00313530">
        <w:t>.</w:t>
      </w:r>
    </w:p>
    <w:p w:rsidR="00291965" w:rsidRPr="00313530" w:rsidRDefault="00291965" w:rsidP="00291965">
      <w:pPr>
        <w:pStyle w:val="ActHead5"/>
      </w:pPr>
      <w:bookmarkStart w:id="474" w:name="_Toc179638237"/>
      <w:r w:rsidRPr="00313530">
        <w:rPr>
          <w:rStyle w:val="CharSectno"/>
        </w:rPr>
        <w:t>95ZPA</w:t>
      </w:r>
      <w:r w:rsidRPr="00313530">
        <w:t xml:space="preserve">  Disclosure of protected information to the Energy Department</w:t>
      </w:r>
      <w:bookmarkEnd w:id="474"/>
    </w:p>
    <w:p w:rsidR="00291965" w:rsidRPr="00313530" w:rsidRDefault="00291965" w:rsidP="00291965">
      <w:pPr>
        <w:pStyle w:val="subsection"/>
      </w:pPr>
      <w:r w:rsidRPr="00313530">
        <w:tab/>
        <w:t>(1)</w:t>
      </w:r>
      <w:r w:rsidRPr="00313530">
        <w:tab/>
        <w:t xml:space="preserve">An authorised entrusted person may disclose protected information to the Energy Department if the Chairperson is satisfied that the information will enable or assist an officer of the Energy Department to perform or exercise any function or power under the </w:t>
      </w:r>
      <w:r w:rsidRPr="00313530">
        <w:rPr>
          <w:i/>
        </w:rPr>
        <w:t xml:space="preserve">Petroleum and Other Fuels Reporting Act 2017 </w:t>
      </w:r>
      <w:r w:rsidRPr="00313530">
        <w:t xml:space="preserve">or the </w:t>
      </w:r>
      <w:r w:rsidRPr="00313530">
        <w:rPr>
          <w:i/>
        </w:rPr>
        <w:t>Fuel Security Act 2021</w:t>
      </w:r>
      <w:r w:rsidRPr="00313530">
        <w:t>.</w:t>
      </w:r>
    </w:p>
    <w:p w:rsidR="00291965" w:rsidRPr="00313530" w:rsidRDefault="00291965" w:rsidP="00291965">
      <w:pPr>
        <w:pStyle w:val="subsection"/>
      </w:pPr>
      <w:r w:rsidRPr="00313530">
        <w:tab/>
        <w:t>(2)</w:t>
      </w:r>
      <w:r w:rsidRPr="00313530">
        <w:tab/>
        <w:t>The Chairperson may, by writing, impose conditions to be complied with in relation to protected information disclosed under subsection (1).</w:t>
      </w:r>
    </w:p>
    <w:p w:rsidR="00291965" w:rsidRPr="00313530" w:rsidRDefault="00291965" w:rsidP="00291965">
      <w:pPr>
        <w:pStyle w:val="subsection"/>
      </w:pPr>
      <w:r w:rsidRPr="00313530">
        <w:tab/>
        <w:t>(3)</w:t>
      </w:r>
      <w:r w:rsidRPr="00313530">
        <w:tab/>
        <w:t>An instrument under subsection (2) is not a legislative instrument.</w:t>
      </w:r>
    </w:p>
    <w:p w:rsidR="00291965" w:rsidRPr="00313530" w:rsidRDefault="00291965" w:rsidP="00291965">
      <w:pPr>
        <w:pStyle w:val="SubsectionHead"/>
      </w:pPr>
      <w:r w:rsidRPr="00313530">
        <w:t>Delegation</w:t>
      </w:r>
    </w:p>
    <w:p w:rsidR="00291965" w:rsidRPr="00313530" w:rsidRDefault="00291965" w:rsidP="00291965">
      <w:pPr>
        <w:pStyle w:val="subsection"/>
      </w:pPr>
      <w:r w:rsidRPr="00313530">
        <w:tab/>
        <w:t>(4)</w:t>
      </w:r>
      <w:r w:rsidRPr="00313530">
        <w:tab/>
        <w:t>The Chairperson may, by writing, delegate any or all of his or her powers under subsection (1) or (2) to:</w:t>
      </w:r>
    </w:p>
    <w:p w:rsidR="00291965" w:rsidRPr="00313530" w:rsidRDefault="00291965" w:rsidP="00291965">
      <w:pPr>
        <w:pStyle w:val="paragraph"/>
      </w:pPr>
      <w:r w:rsidRPr="00313530">
        <w:tab/>
        <w:t>(a)</w:t>
      </w:r>
      <w:r w:rsidRPr="00313530">
        <w:tab/>
        <w:t>another member of the Commission; or</w:t>
      </w:r>
    </w:p>
    <w:p w:rsidR="00291965" w:rsidRPr="00313530" w:rsidRDefault="00291965" w:rsidP="00291965">
      <w:pPr>
        <w:pStyle w:val="paragraph"/>
      </w:pPr>
      <w:r w:rsidRPr="00313530">
        <w:tab/>
        <w:t>(b)</w:t>
      </w:r>
      <w:r w:rsidRPr="00313530">
        <w:tab/>
        <w:t>a member of the staff of the Commission who is an SES employee or an acting SES employee.</w:t>
      </w:r>
    </w:p>
    <w:p w:rsidR="00291965" w:rsidRPr="00313530" w:rsidRDefault="00291965" w:rsidP="00291965">
      <w:pPr>
        <w:pStyle w:val="notetext"/>
      </w:pPr>
      <w:r w:rsidRPr="00313530">
        <w:t>Note 1:</w:t>
      </w:r>
      <w:r w:rsidRPr="00313530">
        <w:tab/>
        <w:t xml:space="preserve">Section 2B of the </w:t>
      </w:r>
      <w:r w:rsidRPr="00313530">
        <w:rPr>
          <w:i/>
        </w:rPr>
        <w:t>Acts Interpretation Act 1901</w:t>
      </w:r>
      <w:r w:rsidRPr="00313530">
        <w:t xml:space="preserve"> contains the definitions of </w:t>
      </w:r>
      <w:r w:rsidRPr="00313530">
        <w:rPr>
          <w:b/>
          <w:i/>
        </w:rPr>
        <w:t>SES employee</w:t>
      </w:r>
      <w:r w:rsidRPr="00313530">
        <w:t xml:space="preserve"> and </w:t>
      </w:r>
      <w:r w:rsidRPr="00313530">
        <w:rPr>
          <w:b/>
          <w:i/>
        </w:rPr>
        <w:t>acting SES employee</w:t>
      </w:r>
      <w:r w:rsidRPr="00313530">
        <w:t>.</w:t>
      </w:r>
    </w:p>
    <w:p w:rsidR="00291965" w:rsidRPr="00313530" w:rsidRDefault="00291965" w:rsidP="00291965">
      <w:pPr>
        <w:pStyle w:val="notetext"/>
      </w:pPr>
      <w:r w:rsidRPr="00313530">
        <w:t>Note 2:</w:t>
      </w:r>
      <w:r w:rsidRPr="00313530">
        <w:tab/>
        <w:t xml:space="preserve">Sections 34AA to 34A of the </w:t>
      </w:r>
      <w:r w:rsidRPr="00313530">
        <w:rPr>
          <w:i/>
        </w:rPr>
        <w:t>Acts Interpretation Act 1901</w:t>
      </w:r>
      <w:r w:rsidRPr="00313530">
        <w:t xml:space="preserve"> contain provisions relating to delegations.</w:t>
      </w:r>
    </w:p>
    <w:p w:rsidR="00291965" w:rsidRPr="00313530" w:rsidRDefault="00291965" w:rsidP="00291965">
      <w:pPr>
        <w:pStyle w:val="subsection"/>
      </w:pPr>
      <w:r w:rsidRPr="00313530">
        <w:tab/>
        <w:t>(5)</w:t>
      </w:r>
      <w:r w:rsidRPr="00313530">
        <w:tab/>
        <w:t>In performing a function, or exercising a power, under a delegation, the delegate must comply with any directions of the Chairperson.</w:t>
      </w:r>
    </w:p>
    <w:p w:rsidR="00291965" w:rsidRPr="00313530" w:rsidRDefault="00291965" w:rsidP="00291965">
      <w:pPr>
        <w:pStyle w:val="subsection"/>
      </w:pPr>
      <w:r w:rsidRPr="00313530">
        <w:tab/>
        <w:t>(6)</w:t>
      </w:r>
      <w:r w:rsidRPr="00313530">
        <w:tab/>
        <w:t>This section has effect despite anything in section 95ZN.</w:t>
      </w:r>
    </w:p>
    <w:p w:rsidR="00291965" w:rsidRPr="00313530" w:rsidRDefault="00291965" w:rsidP="00291965">
      <w:pPr>
        <w:pStyle w:val="SubsectionHead"/>
      </w:pPr>
      <w:r w:rsidRPr="00313530">
        <w:t>Definitions</w:t>
      </w:r>
    </w:p>
    <w:p w:rsidR="00291965" w:rsidRPr="00313530" w:rsidRDefault="00291965" w:rsidP="00291965">
      <w:pPr>
        <w:pStyle w:val="subsection"/>
      </w:pPr>
      <w:r w:rsidRPr="00313530">
        <w:tab/>
        <w:t>(7)</w:t>
      </w:r>
      <w:r w:rsidRPr="00313530">
        <w:tab/>
        <w:t>In this section:</w:t>
      </w:r>
    </w:p>
    <w:p w:rsidR="00291965" w:rsidRPr="00313530" w:rsidRDefault="00291965" w:rsidP="00291965">
      <w:pPr>
        <w:pStyle w:val="Definition"/>
      </w:pPr>
      <w:r w:rsidRPr="00313530">
        <w:rPr>
          <w:b/>
          <w:i/>
        </w:rPr>
        <w:t>authorised entrusted person</w:t>
      </w:r>
      <w:r w:rsidRPr="00313530">
        <w:t xml:space="preserve"> means an entrusted person authorised by the Chairperson, in writing, for the purposes of this definition.</w:t>
      </w:r>
    </w:p>
    <w:p w:rsidR="00291965" w:rsidRPr="00313530" w:rsidRDefault="00291965" w:rsidP="00291965">
      <w:pPr>
        <w:pStyle w:val="Definition"/>
      </w:pPr>
      <w:r w:rsidRPr="00313530">
        <w:rPr>
          <w:b/>
          <w:i/>
        </w:rPr>
        <w:t>Energy Department</w:t>
      </w:r>
      <w:r w:rsidRPr="00313530">
        <w:t xml:space="preserve"> means the Department administered by the Minister administering the </w:t>
      </w:r>
      <w:r w:rsidRPr="00313530">
        <w:rPr>
          <w:i/>
        </w:rPr>
        <w:t>Petroleum and Other Fuels Reporting Act 2017</w:t>
      </w:r>
      <w:r w:rsidRPr="00313530">
        <w:t>.</w:t>
      </w:r>
    </w:p>
    <w:p w:rsidR="00291965" w:rsidRPr="00313530" w:rsidRDefault="00291965" w:rsidP="00291965">
      <w:pPr>
        <w:pStyle w:val="Definition"/>
      </w:pPr>
      <w:r w:rsidRPr="00313530">
        <w:rPr>
          <w:b/>
          <w:i/>
        </w:rPr>
        <w:t>protected information</w:t>
      </w:r>
      <w:r w:rsidRPr="00313530">
        <w:t xml:space="preserve"> has the same meaning as in section 95ZP.</w:t>
      </w:r>
    </w:p>
    <w:p w:rsidR="00291965" w:rsidRPr="00313530" w:rsidRDefault="00291965" w:rsidP="00291965">
      <w:pPr>
        <w:pStyle w:val="ActHead5"/>
      </w:pPr>
      <w:bookmarkStart w:id="475" w:name="_Toc179638238"/>
      <w:r w:rsidRPr="00313530">
        <w:rPr>
          <w:rStyle w:val="CharSectno"/>
        </w:rPr>
        <w:t>95ZQ</w:t>
      </w:r>
      <w:r w:rsidRPr="00313530">
        <w:t xml:space="preserve">  Secrecy: persons involved in inquiries by bodies other than the Commission</w:t>
      </w:r>
      <w:bookmarkEnd w:id="475"/>
    </w:p>
    <w:p w:rsidR="00291965" w:rsidRPr="00313530" w:rsidRDefault="00291965" w:rsidP="00291965">
      <w:pPr>
        <w:pStyle w:val="SubsectionHead"/>
      </w:pPr>
      <w:r w:rsidRPr="00313530">
        <w:t>Offence</w:t>
      </w:r>
    </w:p>
    <w:p w:rsidR="00291965" w:rsidRPr="00313530" w:rsidRDefault="00291965" w:rsidP="00291965">
      <w:pPr>
        <w:pStyle w:val="subsection"/>
      </w:pPr>
      <w:r w:rsidRPr="00313530">
        <w:tab/>
        <w:t>(1)</w:t>
      </w:r>
      <w:r w:rsidRPr="00313530">
        <w:tab/>
        <w:t>An external person commits an offence if:</w:t>
      </w:r>
    </w:p>
    <w:p w:rsidR="00291965" w:rsidRPr="00313530" w:rsidRDefault="00291965" w:rsidP="00291965">
      <w:pPr>
        <w:pStyle w:val="paragraph"/>
      </w:pPr>
      <w:r w:rsidRPr="00313530">
        <w:tab/>
        <w:t>(a)</w:t>
      </w:r>
      <w:r w:rsidRPr="00313530">
        <w:tab/>
        <w:t>the person:</w:t>
      </w:r>
    </w:p>
    <w:p w:rsidR="00291965" w:rsidRPr="00313530" w:rsidRDefault="00291965" w:rsidP="00291965">
      <w:pPr>
        <w:pStyle w:val="paragraphsub"/>
      </w:pPr>
      <w:r w:rsidRPr="00313530">
        <w:tab/>
        <w:t>(i)</w:t>
      </w:r>
      <w:r w:rsidRPr="00313530">
        <w:tab/>
        <w:t>makes a copy or other record of any protected information or of all or part of any protected document; or</w:t>
      </w:r>
    </w:p>
    <w:p w:rsidR="00291965" w:rsidRPr="00313530" w:rsidRDefault="00291965" w:rsidP="00291965">
      <w:pPr>
        <w:pStyle w:val="paragraphsub"/>
      </w:pPr>
      <w:r w:rsidRPr="00313530">
        <w:tab/>
        <w:t>(ii)</w:t>
      </w:r>
      <w:r w:rsidRPr="00313530">
        <w:tab/>
        <w:t>discloses any protected information to another person or to a court; or</w:t>
      </w:r>
    </w:p>
    <w:p w:rsidR="00291965" w:rsidRPr="00313530" w:rsidRDefault="00291965" w:rsidP="00291965">
      <w:pPr>
        <w:pStyle w:val="paragraphsub"/>
      </w:pPr>
      <w:r w:rsidRPr="00313530">
        <w:tab/>
        <w:t>(iii)</w:t>
      </w:r>
      <w:r w:rsidRPr="00313530">
        <w:tab/>
        <w:t>produces all or part of a protected document to another person or to a court; and</w:t>
      </w:r>
    </w:p>
    <w:p w:rsidR="00291965" w:rsidRPr="00313530" w:rsidRDefault="00291965" w:rsidP="00291965">
      <w:pPr>
        <w:pStyle w:val="paragraph"/>
      </w:pPr>
      <w:r w:rsidRPr="00313530">
        <w:tab/>
        <w:t>(b)</w:t>
      </w:r>
      <w:r w:rsidRPr="00313530">
        <w:tab/>
        <w:t>in doing so, the person is not acting in the course of performing or exercising functions, powers or duties under or in relation to this Act.</w:t>
      </w:r>
    </w:p>
    <w:p w:rsidR="00291965" w:rsidRPr="00313530" w:rsidRDefault="00291965" w:rsidP="00291965">
      <w:pPr>
        <w:pStyle w:val="Penalty"/>
      </w:pPr>
      <w:r w:rsidRPr="00313530">
        <w:t>Penalty:</w:t>
      </w:r>
      <w:r w:rsidRPr="00313530">
        <w:tab/>
        <w:t>Imprisonment for 2 years.</w:t>
      </w:r>
    </w:p>
    <w:p w:rsidR="00291965" w:rsidRPr="00313530" w:rsidRDefault="00291965" w:rsidP="00291965">
      <w:pPr>
        <w:pStyle w:val="SubsectionHead"/>
      </w:pPr>
      <w:r w:rsidRPr="00313530">
        <w:t>Courts</w:t>
      </w:r>
    </w:p>
    <w:p w:rsidR="00291965" w:rsidRPr="00313530" w:rsidRDefault="00291965" w:rsidP="00291965">
      <w:pPr>
        <w:pStyle w:val="subsection"/>
      </w:pPr>
      <w:r w:rsidRPr="00313530">
        <w:tab/>
        <w:t>(2)</w:t>
      </w:r>
      <w:r w:rsidRPr="00313530">
        <w:tab/>
        <w:t>An external person cannot be required to:</w:t>
      </w:r>
    </w:p>
    <w:p w:rsidR="00291965" w:rsidRPr="00313530" w:rsidRDefault="00291965" w:rsidP="00291965">
      <w:pPr>
        <w:pStyle w:val="paragraph"/>
      </w:pPr>
      <w:r w:rsidRPr="00313530">
        <w:tab/>
        <w:t>(a)</w:t>
      </w:r>
      <w:r w:rsidRPr="00313530">
        <w:tab/>
        <w:t>disclose any protected information to a court; or</w:t>
      </w:r>
    </w:p>
    <w:p w:rsidR="00291965" w:rsidRPr="00313530" w:rsidRDefault="00291965" w:rsidP="00291965">
      <w:pPr>
        <w:pStyle w:val="paragraph"/>
      </w:pPr>
      <w:r w:rsidRPr="00313530">
        <w:tab/>
        <w:t>(b)</w:t>
      </w:r>
      <w:r w:rsidRPr="00313530">
        <w:tab/>
        <w:t>produce all or part of a protected document to a court;</w:t>
      </w:r>
    </w:p>
    <w:p w:rsidR="00291965" w:rsidRPr="00313530" w:rsidRDefault="00291965" w:rsidP="00291965">
      <w:pPr>
        <w:pStyle w:val="subsection2"/>
      </w:pPr>
      <w:r w:rsidRPr="00313530">
        <w:t>unless that disclosure or production is necessary for the purpose of carrying into effect the provisions of this Act.</w:t>
      </w:r>
    </w:p>
    <w:p w:rsidR="00291965" w:rsidRPr="00313530" w:rsidRDefault="00291965" w:rsidP="00291965">
      <w:pPr>
        <w:pStyle w:val="SubsectionHead"/>
      </w:pPr>
      <w:r w:rsidRPr="00313530">
        <w:t>Definitions</w:t>
      </w:r>
    </w:p>
    <w:p w:rsidR="00291965" w:rsidRPr="00313530" w:rsidRDefault="00291965" w:rsidP="00291965">
      <w:pPr>
        <w:pStyle w:val="subsection"/>
      </w:pPr>
      <w:r w:rsidRPr="00313530">
        <w:tab/>
        <w:t>(3)</w:t>
      </w:r>
      <w:r w:rsidRPr="00313530">
        <w:tab/>
        <w:t>In this section:</w:t>
      </w:r>
    </w:p>
    <w:p w:rsidR="00291965" w:rsidRPr="00313530" w:rsidRDefault="00291965" w:rsidP="00291965">
      <w:pPr>
        <w:pStyle w:val="Definition"/>
      </w:pPr>
      <w:r w:rsidRPr="00313530">
        <w:rPr>
          <w:b/>
          <w:i/>
        </w:rPr>
        <w:t>court</w:t>
      </w:r>
      <w:r w:rsidRPr="00313530">
        <w:t xml:space="preserve"> includes any tribunal, authority or person having power to require the production of documents or the answering of questions.</w:t>
      </w:r>
    </w:p>
    <w:p w:rsidR="00291965" w:rsidRPr="00313530" w:rsidRDefault="00291965" w:rsidP="00291965">
      <w:pPr>
        <w:pStyle w:val="Definition"/>
      </w:pPr>
      <w:r w:rsidRPr="00313530">
        <w:rPr>
          <w:b/>
          <w:i/>
        </w:rPr>
        <w:t xml:space="preserve">external person </w:t>
      </w:r>
      <w:r w:rsidRPr="00313530">
        <w:t>means a person who is or was:</w:t>
      </w:r>
    </w:p>
    <w:p w:rsidR="00291965" w:rsidRPr="00313530" w:rsidRDefault="00291965" w:rsidP="00291965">
      <w:pPr>
        <w:pStyle w:val="paragraph"/>
      </w:pPr>
      <w:r w:rsidRPr="00313530">
        <w:tab/>
        <w:t>(a)</w:t>
      </w:r>
      <w:r w:rsidRPr="00313530">
        <w:tab/>
        <w:t>the person presiding at an external inquiry; or</w:t>
      </w:r>
    </w:p>
    <w:p w:rsidR="00291965" w:rsidRPr="00313530" w:rsidRDefault="00291965" w:rsidP="00291965">
      <w:pPr>
        <w:pStyle w:val="paragraph"/>
      </w:pPr>
      <w:r w:rsidRPr="00313530">
        <w:tab/>
        <w:t>(b)</w:t>
      </w:r>
      <w:r w:rsidRPr="00313530">
        <w:tab/>
        <w:t>a person providing assistance in such an inquiry to the body holding the inquiry.</w:t>
      </w:r>
    </w:p>
    <w:p w:rsidR="00291965" w:rsidRPr="00313530" w:rsidRDefault="00291965" w:rsidP="00291965">
      <w:pPr>
        <w:pStyle w:val="Definition"/>
      </w:pPr>
      <w:r w:rsidRPr="00313530">
        <w:rPr>
          <w:b/>
          <w:i/>
        </w:rPr>
        <w:t>produce</w:t>
      </w:r>
      <w:r w:rsidRPr="00313530">
        <w:t xml:space="preserve"> includes permit access to.</w:t>
      </w:r>
    </w:p>
    <w:p w:rsidR="00291965" w:rsidRPr="00313530" w:rsidRDefault="00291965" w:rsidP="00291965">
      <w:pPr>
        <w:pStyle w:val="Definition"/>
        <w:keepNext/>
      </w:pPr>
      <w:r w:rsidRPr="00313530">
        <w:rPr>
          <w:b/>
          <w:i/>
        </w:rPr>
        <w:t>protected document</w:t>
      </w:r>
      <w:r w:rsidRPr="00313530">
        <w:t xml:space="preserve"> means a document that:</w:t>
      </w:r>
    </w:p>
    <w:p w:rsidR="00291965" w:rsidRPr="00313530" w:rsidRDefault="00291965" w:rsidP="00291965">
      <w:pPr>
        <w:pStyle w:val="paragraph"/>
      </w:pPr>
      <w:r w:rsidRPr="00313530">
        <w:tab/>
        <w:t>(a)</w:t>
      </w:r>
      <w:r w:rsidRPr="00313530">
        <w:tab/>
        <w:t>is given to or otherwise acquired by the body holding the external inquiry concerned for the purposes of that inquiry; and</w:t>
      </w:r>
    </w:p>
    <w:p w:rsidR="00291965" w:rsidRPr="00313530" w:rsidRDefault="00291965" w:rsidP="00291965">
      <w:pPr>
        <w:pStyle w:val="paragraph"/>
      </w:pPr>
      <w:r w:rsidRPr="00313530">
        <w:tab/>
        <w:t>(b)</w:t>
      </w:r>
      <w:r w:rsidRPr="00313530">
        <w:tab/>
        <w:t>has not been made available to the public by that body under this Part.</w:t>
      </w:r>
    </w:p>
    <w:p w:rsidR="00291965" w:rsidRPr="00313530" w:rsidRDefault="00291965" w:rsidP="00291965">
      <w:pPr>
        <w:pStyle w:val="Definition"/>
        <w:keepNext/>
        <w:keepLines/>
      </w:pPr>
      <w:r w:rsidRPr="00313530">
        <w:rPr>
          <w:b/>
          <w:i/>
        </w:rPr>
        <w:t>protected information</w:t>
      </w:r>
      <w:r w:rsidRPr="00313530">
        <w:t xml:space="preserve"> means information that:</w:t>
      </w:r>
    </w:p>
    <w:p w:rsidR="00291965" w:rsidRPr="00313530" w:rsidRDefault="00291965" w:rsidP="00291965">
      <w:pPr>
        <w:pStyle w:val="paragraph"/>
      </w:pPr>
      <w:r w:rsidRPr="00313530">
        <w:tab/>
        <w:t>(a)</w:t>
      </w:r>
      <w:r w:rsidRPr="00313530">
        <w:tab/>
        <w:t>is disclosed to, or obtained by, an external person for the purposes of the inquiry concerned; and</w:t>
      </w:r>
    </w:p>
    <w:p w:rsidR="00291965" w:rsidRPr="00313530" w:rsidRDefault="00291965" w:rsidP="00291965">
      <w:pPr>
        <w:pStyle w:val="paragraph"/>
      </w:pPr>
      <w:r w:rsidRPr="00313530">
        <w:tab/>
        <w:t>(b)</w:t>
      </w:r>
      <w:r w:rsidRPr="00313530">
        <w:tab/>
        <w:t>has not been made available to the public under this Part by the body holding that inquiry and is not contained in oral evidence given in public at the hearing of that inquiry.</w:t>
      </w:r>
    </w:p>
    <w:p w:rsidR="00291965" w:rsidRPr="00313530" w:rsidRDefault="00291965" w:rsidP="00291965">
      <w:pPr>
        <w:pStyle w:val="ActHead2"/>
        <w:pageBreakBefore/>
      </w:pPr>
      <w:bookmarkStart w:id="476" w:name="_Toc179638239"/>
      <w:r w:rsidRPr="00313530">
        <w:rPr>
          <w:rStyle w:val="CharPartNo"/>
        </w:rPr>
        <w:t>Part VIII</w:t>
      </w:r>
      <w:r w:rsidRPr="00313530">
        <w:t>—</w:t>
      </w:r>
      <w:r w:rsidRPr="00313530">
        <w:rPr>
          <w:rStyle w:val="CharPartText"/>
        </w:rPr>
        <w:t>Resale price maintenance</w:t>
      </w:r>
      <w:bookmarkEnd w:id="476"/>
    </w:p>
    <w:p w:rsidR="00291965" w:rsidRPr="00313530" w:rsidRDefault="00291965" w:rsidP="00291965">
      <w:pPr>
        <w:pStyle w:val="Header"/>
      </w:pPr>
      <w:r w:rsidRPr="00313530">
        <w:rPr>
          <w:rStyle w:val="CharDivNo"/>
        </w:rPr>
        <w:t xml:space="preserve"> </w:t>
      </w:r>
      <w:r w:rsidRPr="00313530">
        <w:rPr>
          <w:rStyle w:val="CharDivText"/>
        </w:rPr>
        <w:t xml:space="preserve"> </w:t>
      </w:r>
    </w:p>
    <w:p w:rsidR="00291965" w:rsidRPr="00313530" w:rsidRDefault="00291965" w:rsidP="00291965">
      <w:pPr>
        <w:pStyle w:val="ActHead5"/>
      </w:pPr>
      <w:bookmarkStart w:id="477" w:name="_Toc179638240"/>
      <w:r w:rsidRPr="00313530">
        <w:rPr>
          <w:rStyle w:val="CharSectno"/>
        </w:rPr>
        <w:t>96</w:t>
      </w:r>
      <w:r w:rsidRPr="00313530">
        <w:t xml:space="preserve">  Acts constituting engaging in resale price maintenance</w:t>
      </w:r>
      <w:bookmarkEnd w:id="477"/>
    </w:p>
    <w:p w:rsidR="00291965" w:rsidRPr="00313530" w:rsidRDefault="00291965" w:rsidP="00291965">
      <w:pPr>
        <w:pStyle w:val="subsection"/>
      </w:pPr>
      <w:r w:rsidRPr="00313530">
        <w:tab/>
        <w:t>(1)</w:t>
      </w:r>
      <w:r w:rsidRPr="00313530">
        <w:tab/>
        <w:t xml:space="preserve">Subject to this Part, a corporation (in this section called </w:t>
      </w:r>
      <w:r w:rsidRPr="00313530">
        <w:rPr>
          <w:b/>
          <w:i/>
        </w:rPr>
        <w:t>the supplier</w:t>
      </w:r>
      <w:r w:rsidRPr="00313530">
        <w:t>) engages in the practice of resale price maintenance if that corporation does an act referred to in any of the paragraphs of subsection (3).</w:t>
      </w:r>
    </w:p>
    <w:p w:rsidR="00291965" w:rsidRPr="00313530" w:rsidRDefault="00291965" w:rsidP="00291965">
      <w:pPr>
        <w:pStyle w:val="subsection"/>
      </w:pPr>
      <w:r w:rsidRPr="00313530">
        <w:tab/>
        <w:t>(2)</w:t>
      </w:r>
      <w:r w:rsidRPr="00313530">
        <w:tab/>
        <w:t xml:space="preserve">Subject to this Part, a person (not being a corporation and also in this section called </w:t>
      </w:r>
      <w:r w:rsidRPr="00313530">
        <w:rPr>
          <w:b/>
          <w:i/>
        </w:rPr>
        <w:t>the supplier</w:t>
      </w:r>
      <w:r w:rsidRPr="00313530">
        <w:t>) engages in the practice of resale price maintenance if that person does an act referred to in any of the paragraphs of subsection (3) where the second person mentioned in that paragraph is a corporation.</w:t>
      </w:r>
    </w:p>
    <w:p w:rsidR="00291965" w:rsidRPr="00313530" w:rsidRDefault="00291965" w:rsidP="00291965">
      <w:pPr>
        <w:pStyle w:val="subsection"/>
      </w:pPr>
      <w:r w:rsidRPr="00313530">
        <w:tab/>
        <w:t>(3)</w:t>
      </w:r>
      <w:r w:rsidRPr="00313530">
        <w:tab/>
        <w:t>The acts referred to in subsections (1) and (2) are the following:</w:t>
      </w:r>
    </w:p>
    <w:p w:rsidR="00291965" w:rsidRPr="00313530" w:rsidRDefault="00291965" w:rsidP="00291965">
      <w:pPr>
        <w:pStyle w:val="paragraph"/>
      </w:pPr>
      <w:r w:rsidRPr="00313530">
        <w:tab/>
        <w:t>(a)</w:t>
      </w:r>
      <w:r w:rsidRPr="00313530">
        <w:tab/>
        <w:t>the supplier making it known to a second person that the supplier will not supply goods to the second person unless the second person agrees not to sell those goods at a price less than a price specified by the supplier;</w:t>
      </w:r>
    </w:p>
    <w:p w:rsidR="00291965" w:rsidRPr="00313530" w:rsidRDefault="00291965" w:rsidP="00291965">
      <w:pPr>
        <w:pStyle w:val="paragraph"/>
      </w:pPr>
      <w:r w:rsidRPr="00313530">
        <w:tab/>
        <w:t>(b)</w:t>
      </w:r>
      <w:r w:rsidRPr="00313530">
        <w:tab/>
        <w:t>the supplier inducing, or attempting to induce, a second person not to sell, at a price less than a price specified by the supplier, goods supplied to the second person by the supplier or by a third person who, directly or indirectly, has obtained the goods from the supplier;</w:t>
      </w:r>
    </w:p>
    <w:p w:rsidR="00291965" w:rsidRPr="00313530" w:rsidRDefault="00291965" w:rsidP="00291965">
      <w:pPr>
        <w:pStyle w:val="paragraph"/>
      </w:pPr>
      <w:r w:rsidRPr="00313530">
        <w:tab/>
        <w:t>(c)</w:t>
      </w:r>
      <w:r w:rsidRPr="00313530">
        <w:tab/>
        <w:t>the supplier entering into an agreement, or offering to enter into an agreement, for the supply of goods to a second person, being an agreement one of the terms of which is, or would be, that the second person will not sell the goods at a price less than a price specified, or that would be specified, by the supplier;</w:t>
      </w:r>
    </w:p>
    <w:p w:rsidR="00291965" w:rsidRPr="00313530" w:rsidRDefault="00291965" w:rsidP="00291965">
      <w:pPr>
        <w:pStyle w:val="paragraph"/>
      </w:pPr>
      <w:r w:rsidRPr="00313530">
        <w:tab/>
        <w:t>(d)</w:t>
      </w:r>
      <w:r w:rsidRPr="00313530">
        <w:tab/>
        <w:t>the supplier withholding the supply of goods to a second person for the reason that the second person:</w:t>
      </w:r>
    </w:p>
    <w:p w:rsidR="00291965" w:rsidRPr="00313530" w:rsidRDefault="00291965" w:rsidP="00291965">
      <w:pPr>
        <w:pStyle w:val="paragraphsub"/>
      </w:pPr>
      <w:r w:rsidRPr="00313530">
        <w:tab/>
        <w:t>(i)</w:t>
      </w:r>
      <w:r w:rsidRPr="00313530">
        <w:tab/>
        <w:t>has not agreed as mentioned in paragraph (a); or</w:t>
      </w:r>
    </w:p>
    <w:p w:rsidR="00291965" w:rsidRPr="00313530" w:rsidRDefault="00291965" w:rsidP="00291965">
      <w:pPr>
        <w:pStyle w:val="paragraphsub"/>
      </w:pPr>
      <w:r w:rsidRPr="00313530">
        <w:tab/>
        <w:t>(ii)</w:t>
      </w:r>
      <w:r w:rsidRPr="00313530">
        <w:tab/>
        <w:t>has sold, or is likely to sell, goods supplied to him or her by the supplier, or goods supplied to him or her by a third person who, directly or indirectly, has obtained the goods from the supplier, at a price less than a price specified by the supplier as the price below which the goods are not to be sold;</w:t>
      </w:r>
    </w:p>
    <w:p w:rsidR="00291965" w:rsidRPr="00313530" w:rsidRDefault="00291965" w:rsidP="00291965">
      <w:pPr>
        <w:pStyle w:val="paragraph"/>
      </w:pPr>
      <w:r w:rsidRPr="00313530">
        <w:tab/>
        <w:t>(e)</w:t>
      </w:r>
      <w:r w:rsidRPr="00313530">
        <w:tab/>
        <w:t>the supplier withholding the supply of goods to a second person for the reason that a third person who, directly or indirectly, has obtained, or wishes to obtain, goods from the second person:</w:t>
      </w:r>
    </w:p>
    <w:p w:rsidR="00291965" w:rsidRPr="00313530" w:rsidRDefault="00291965" w:rsidP="00291965">
      <w:pPr>
        <w:pStyle w:val="paragraphsub"/>
      </w:pPr>
      <w:r w:rsidRPr="00313530">
        <w:tab/>
        <w:t>(i)</w:t>
      </w:r>
      <w:r w:rsidRPr="00313530">
        <w:tab/>
        <w:t>has not agreed not to sell those goods at a price less than a price specified by the supplier; or</w:t>
      </w:r>
    </w:p>
    <w:p w:rsidR="00291965" w:rsidRPr="00313530" w:rsidRDefault="00291965" w:rsidP="00291965">
      <w:pPr>
        <w:pStyle w:val="paragraphsub"/>
      </w:pPr>
      <w:r w:rsidRPr="00313530">
        <w:tab/>
        <w:t>(ii)</w:t>
      </w:r>
      <w:r w:rsidRPr="00313530">
        <w:tab/>
        <w:t>has sold, or is likely to sell, goods supplied to him or her, or to be supplied to him or her, by the second person, at a price less than a price specified by the supplier as the price below which the goods are not to be sold; and</w:t>
      </w:r>
    </w:p>
    <w:p w:rsidR="00291965" w:rsidRPr="00313530" w:rsidRDefault="00291965" w:rsidP="00291965">
      <w:pPr>
        <w:pStyle w:val="paragraph"/>
      </w:pPr>
      <w:r w:rsidRPr="00313530">
        <w:tab/>
        <w:t>(f)</w:t>
      </w:r>
      <w:r w:rsidRPr="00313530">
        <w:tab/>
        <w:t>the supplier using, in relation to any goods supplied, or that may be supplied, by the supplier to a second person, a statement of a price that is likely to be understood by that person as the price below which the goods are not to be sold.</w:t>
      </w:r>
    </w:p>
    <w:p w:rsidR="00291965" w:rsidRPr="00313530" w:rsidRDefault="00291965" w:rsidP="00291965">
      <w:pPr>
        <w:pStyle w:val="subsection"/>
      </w:pPr>
      <w:r w:rsidRPr="00313530">
        <w:tab/>
        <w:t>(4)</w:t>
      </w:r>
      <w:r w:rsidRPr="00313530">
        <w:tab/>
        <w:t>For the purposes of subsection (3):</w:t>
      </w:r>
    </w:p>
    <w:p w:rsidR="00291965" w:rsidRPr="00313530" w:rsidRDefault="00291965" w:rsidP="00291965">
      <w:pPr>
        <w:pStyle w:val="paragraph"/>
      </w:pPr>
      <w:r w:rsidRPr="00313530">
        <w:tab/>
        <w:t>(a)</w:t>
      </w:r>
      <w:r w:rsidRPr="00313530">
        <w:tab/>
        <w:t>where a price is specified by another person on behalf of the supplier, it shall be deemed to have been specified by the supplier;</w:t>
      </w:r>
    </w:p>
    <w:p w:rsidR="00291965" w:rsidRPr="00313530" w:rsidRDefault="00291965" w:rsidP="00291965">
      <w:pPr>
        <w:pStyle w:val="paragraph"/>
      </w:pPr>
      <w:r w:rsidRPr="00313530">
        <w:tab/>
        <w:t>(b)</w:t>
      </w:r>
      <w:r w:rsidRPr="00313530">
        <w:tab/>
        <w:t>where the supplier makes it known, in respect of goods, that the price below which those goods are not to be sold is a price specified by another person in respect of those goods, or in respect of goods of a like description, that price shall be deemed to have been specified, in respect of the first</w:t>
      </w:r>
      <w:r w:rsidR="00313530">
        <w:noBreakHyphen/>
      </w:r>
      <w:r w:rsidRPr="00313530">
        <w:t>mentioned goods, by the supplier;</w:t>
      </w:r>
    </w:p>
    <w:p w:rsidR="00291965" w:rsidRPr="00313530" w:rsidRDefault="00291965" w:rsidP="00291965">
      <w:pPr>
        <w:pStyle w:val="paragraph"/>
      </w:pPr>
      <w:r w:rsidRPr="00313530">
        <w:tab/>
        <w:t>(c)</w:t>
      </w:r>
      <w:r w:rsidRPr="00313530">
        <w:tab/>
        <w:t>where a formula is specified by or on behalf of the supplier and a price may be ascertained by calculation from, or by reference to, that formula, that price shall be deemed to have been specified by the supplier; and</w:t>
      </w:r>
    </w:p>
    <w:p w:rsidR="00291965" w:rsidRPr="00313530" w:rsidRDefault="00291965" w:rsidP="00291965">
      <w:pPr>
        <w:pStyle w:val="paragraph"/>
      </w:pPr>
      <w:r w:rsidRPr="00313530">
        <w:tab/>
        <w:t>(d)</w:t>
      </w:r>
      <w:r w:rsidRPr="00313530">
        <w:tab/>
        <w:t>where the supplier makes it known, in respect of goods, that the price below which those goods are not to be sold is a price ascertained by calculation from, or by reference to, a formula specified by another person in respect of those goods or in respect of goods of a like description, that price shall be deemed to have been specified, in respect of the first</w:t>
      </w:r>
      <w:r w:rsidR="00313530">
        <w:noBreakHyphen/>
      </w:r>
      <w:r w:rsidRPr="00313530">
        <w:t>mentioned goods, by the supplier.</w:t>
      </w:r>
    </w:p>
    <w:p w:rsidR="00291965" w:rsidRPr="00313530" w:rsidRDefault="00291965" w:rsidP="00291965">
      <w:pPr>
        <w:pStyle w:val="subsection"/>
      </w:pPr>
      <w:r w:rsidRPr="00313530">
        <w:tab/>
        <w:t>(5)</w:t>
      </w:r>
      <w:r w:rsidRPr="00313530">
        <w:tab/>
        <w:t xml:space="preserve">In subsection (4), </w:t>
      </w:r>
      <w:r w:rsidRPr="00313530">
        <w:rPr>
          <w:b/>
          <w:i/>
        </w:rPr>
        <w:t>formula</w:t>
      </w:r>
      <w:r w:rsidRPr="00313530">
        <w:t xml:space="preserve"> includes a set form or method.</w:t>
      </w:r>
    </w:p>
    <w:p w:rsidR="00291965" w:rsidRPr="00313530" w:rsidRDefault="00291965" w:rsidP="00291965">
      <w:pPr>
        <w:pStyle w:val="subsection"/>
      </w:pPr>
      <w:r w:rsidRPr="00313530">
        <w:tab/>
        <w:t>(6)</w:t>
      </w:r>
      <w:r w:rsidRPr="00313530">
        <w:tab/>
        <w:t>For the purposes of subsection (3), anything done by a person acting on behalf of, or by arrangement with, the supplier shall be deemed to have been done by the supplier.</w:t>
      </w:r>
    </w:p>
    <w:p w:rsidR="00291965" w:rsidRPr="00313530" w:rsidRDefault="00291965" w:rsidP="00291965">
      <w:pPr>
        <w:pStyle w:val="subsection"/>
      </w:pPr>
      <w:r w:rsidRPr="00313530">
        <w:tab/>
        <w:t>(7)</w:t>
      </w:r>
      <w:r w:rsidRPr="00313530">
        <w:tab/>
        <w:t>A reference in any of paragraphs (3)(a) to (e), inclusive, including a reference in negative form, to the selling of goods at a price less than a price specified by the supplier shall be construed as including references to:</w:t>
      </w:r>
    </w:p>
    <w:p w:rsidR="00291965" w:rsidRPr="00313530" w:rsidRDefault="00291965" w:rsidP="00291965">
      <w:pPr>
        <w:pStyle w:val="paragraph"/>
      </w:pPr>
      <w:r w:rsidRPr="00313530">
        <w:tab/>
        <w:t>(a)</w:t>
      </w:r>
      <w:r w:rsidRPr="00313530">
        <w:tab/>
        <w:t>the advertising of goods for sale at a price less than a price specified by the supplier as the price below which the goods are not to be advertised for sale;</w:t>
      </w:r>
    </w:p>
    <w:p w:rsidR="00291965" w:rsidRPr="00313530" w:rsidRDefault="00291965" w:rsidP="00291965">
      <w:pPr>
        <w:pStyle w:val="paragraph"/>
      </w:pPr>
      <w:r w:rsidRPr="00313530">
        <w:tab/>
        <w:t>(b)</w:t>
      </w:r>
      <w:r w:rsidRPr="00313530">
        <w:tab/>
        <w:t>the displaying of goods for sale at a price less than a price specified by the supplier as the price below which the goods are not to be displayed for sale; and</w:t>
      </w:r>
    </w:p>
    <w:p w:rsidR="00291965" w:rsidRPr="00313530" w:rsidRDefault="00291965" w:rsidP="00291965">
      <w:pPr>
        <w:pStyle w:val="paragraph"/>
        <w:keepNext/>
      </w:pPr>
      <w:r w:rsidRPr="00313530">
        <w:tab/>
        <w:t>(c)</w:t>
      </w:r>
      <w:r w:rsidRPr="00313530">
        <w:tab/>
        <w:t>the offering of goods for sale at a price less than a price specified by the supplier as the price below which the goods are not to be offered for sale;</w:t>
      </w:r>
    </w:p>
    <w:p w:rsidR="00291965" w:rsidRPr="00313530" w:rsidRDefault="00291965" w:rsidP="00291965">
      <w:pPr>
        <w:pStyle w:val="subsection2"/>
      </w:pPr>
      <w:r w:rsidRPr="00313530">
        <w:t>and a reference in paragraph (3)(d), (e) or (f) to a price below which the goods are not to be sold shall be construed as including a reference to the price below which the goods are not to be advertised for sale, to the price below which the goods are not to be displayed for sale and to the price below which the goods are not to be offered for sale.</w:t>
      </w:r>
    </w:p>
    <w:p w:rsidR="00291965" w:rsidRPr="00313530" w:rsidRDefault="00291965" w:rsidP="00291965">
      <w:pPr>
        <w:pStyle w:val="subsection"/>
      </w:pPr>
      <w:r w:rsidRPr="00313530">
        <w:tab/>
        <w:t>(8)</w:t>
      </w:r>
      <w:r w:rsidRPr="00313530">
        <w:tab/>
        <w:t>Subsection (1) does not apply with respect to any act referred to in a paragraph of subsection (3) if the supplier and the second person referred to in that paragraph are bodies corporate that are related to each other.</w:t>
      </w:r>
    </w:p>
    <w:p w:rsidR="00291965" w:rsidRPr="00313530" w:rsidRDefault="00291965" w:rsidP="00291965">
      <w:pPr>
        <w:pStyle w:val="ActHead5"/>
      </w:pPr>
      <w:bookmarkStart w:id="478" w:name="_Toc179638241"/>
      <w:r w:rsidRPr="00313530">
        <w:rPr>
          <w:rStyle w:val="CharSectno"/>
        </w:rPr>
        <w:t>96A</w:t>
      </w:r>
      <w:r w:rsidRPr="00313530">
        <w:t xml:space="preserve">  Resale price maintenance in relation to services</w:t>
      </w:r>
      <w:bookmarkEnd w:id="478"/>
    </w:p>
    <w:p w:rsidR="00291965" w:rsidRPr="00313530" w:rsidRDefault="00291965" w:rsidP="00291965">
      <w:pPr>
        <w:pStyle w:val="subsection"/>
        <w:keepNext/>
        <w:keepLines/>
      </w:pPr>
      <w:r w:rsidRPr="00313530">
        <w:tab/>
        <w:t>(1)</w:t>
      </w:r>
      <w:r w:rsidRPr="00313530">
        <w:tab/>
        <w:t>This Part applies to conduct in relation to services in a way that corresponds to the way it applies to conduct in relation to goods.</w:t>
      </w:r>
    </w:p>
    <w:p w:rsidR="00291965" w:rsidRPr="00313530" w:rsidRDefault="00291965" w:rsidP="00291965">
      <w:pPr>
        <w:pStyle w:val="subsection"/>
        <w:keepNext/>
        <w:keepLines/>
      </w:pPr>
      <w:r w:rsidRPr="00313530">
        <w:tab/>
        <w:t>(2)</w:t>
      </w:r>
      <w:r w:rsidRPr="00313530">
        <w:tab/>
        <w:t xml:space="preserve">For the purposes of subsection (1), this </w:t>
      </w:r>
      <w:r w:rsidR="009B4597" w:rsidRPr="00313530">
        <w:t>Part i</w:t>
      </w:r>
      <w:r w:rsidRPr="00313530">
        <w:t>s to be read with appropriate modifications, including the following modifications:</w:t>
      </w:r>
    </w:p>
    <w:p w:rsidR="00291965" w:rsidRPr="00313530" w:rsidRDefault="00291965" w:rsidP="00291965">
      <w:pPr>
        <w:pStyle w:val="paragraph"/>
      </w:pPr>
      <w:r w:rsidRPr="00313530">
        <w:tab/>
        <w:t>(a)</w:t>
      </w:r>
      <w:r w:rsidRPr="00313530">
        <w:tab/>
        <w:t>references in this Part to goods are to be read as references to services;</w:t>
      </w:r>
    </w:p>
    <w:p w:rsidR="00291965" w:rsidRPr="00313530" w:rsidRDefault="00291965" w:rsidP="00291965">
      <w:pPr>
        <w:pStyle w:val="paragraph"/>
      </w:pPr>
      <w:r w:rsidRPr="00313530">
        <w:tab/>
        <w:t>(b)</w:t>
      </w:r>
      <w:r w:rsidRPr="00313530">
        <w:tab/>
        <w:t>references to the sale of goods are to be read as references to the re</w:t>
      </w:r>
      <w:r w:rsidR="00313530">
        <w:noBreakHyphen/>
      </w:r>
      <w:r w:rsidRPr="00313530">
        <w:t>supply of services.</w:t>
      </w:r>
    </w:p>
    <w:p w:rsidR="00291965" w:rsidRPr="00313530" w:rsidRDefault="00291965" w:rsidP="00291965">
      <w:pPr>
        <w:pStyle w:val="ActHead5"/>
      </w:pPr>
      <w:bookmarkStart w:id="479" w:name="_Toc179638242"/>
      <w:r w:rsidRPr="00313530">
        <w:rPr>
          <w:rStyle w:val="CharSectno"/>
        </w:rPr>
        <w:t>97</w:t>
      </w:r>
      <w:r w:rsidRPr="00313530">
        <w:t xml:space="preserve">  Recommended prices</w:t>
      </w:r>
      <w:bookmarkEnd w:id="479"/>
    </w:p>
    <w:p w:rsidR="00291965" w:rsidRPr="00313530" w:rsidRDefault="00291965" w:rsidP="00291965">
      <w:pPr>
        <w:pStyle w:val="subsection2"/>
      </w:pPr>
      <w:r w:rsidRPr="00313530">
        <w:t>For the purposes of paragraph 96(3)(b), the supplier is not to be taken as inducing, or attempting to induce, a second person as mentioned in that paragraph in relation to any goods:</w:t>
      </w:r>
    </w:p>
    <w:p w:rsidR="00291965" w:rsidRPr="00313530" w:rsidRDefault="00291965" w:rsidP="00291965">
      <w:pPr>
        <w:pStyle w:val="paragraph"/>
      </w:pPr>
      <w:r w:rsidRPr="00313530">
        <w:tab/>
        <w:t>(a)</w:t>
      </w:r>
      <w:r w:rsidRPr="00313530">
        <w:tab/>
        <w:t>by reason only of a statement of a price being applied to the goods as mentioned in paragraph 99(1)(a) or being applied to a covering, label, reel or thing as mentioned in paragraph 99(1)(b), provided that the statement is preceded by the words “recommended price”; or</w:t>
      </w:r>
    </w:p>
    <w:p w:rsidR="00291965" w:rsidRPr="00313530" w:rsidRDefault="00291965" w:rsidP="00291965">
      <w:pPr>
        <w:pStyle w:val="paragraph"/>
      </w:pPr>
      <w:r w:rsidRPr="00313530">
        <w:tab/>
        <w:t>(b)</w:t>
      </w:r>
      <w:r w:rsidRPr="00313530">
        <w:tab/>
        <w:t xml:space="preserve">by reason only of his or her having given notification in writing to the second person (not being a notification by way of a statement being applied as mentioned in paragraph (a)) of the price that he or she recommends as appropriate for the sale of those goods, provided that there is included in the notification, and in each writing that refers, whether expressly or by implication, to the notification, a statement to the following effect: </w:t>
      </w:r>
    </w:p>
    <w:p w:rsidR="00291965" w:rsidRPr="00313530" w:rsidRDefault="00291965" w:rsidP="00291965">
      <w:pPr>
        <w:pStyle w:val="paragraph"/>
      </w:pPr>
      <w:r w:rsidRPr="00313530">
        <w:tab/>
      </w:r>
      <w:r w:rsidRPr="00313530">
        <w:tab/>
        <w:t>“The price set out or referred to herein is a recommended price only and there is no obligation to comply with the recommendation.”.</w:t>
      </w:r>
    </w:p>
    <w:p w:rsidR="00291965" w:rsidRPr="00313530" w:rsidRDefault="00291965" w:rsidP="00291965">
      <w:pPr>
        <w:pStyle w:val="ActHead5"/>
      </w:pPr>
      <w:bookmarkStart w:id="480" w:name="_Toc179638243"/>
      <w:r w:rsidRPr="00313530">
        <w:rPr>
          <w:rStyle w:val="CharSectno"/>
        </w:rPr>
        <w:t>98</w:t>
      </w:r>
      <w:r w:rsidRPr="00313530">
        <w:t xml:space="preserve">  Withholding the supply of goods</w:t>
      </w:r>
      <w:bookmarkEnd w:id="480"/>
    </w:p>
    <w:p w:rsidR="00291965" w:rsidRPr="00313530" w:rsidRDefault="00291965" w:rsidP="00291965">
      <w:pPr>
        <w:pStyle w:val="subsection"/>
      </w:pPr>
      <w:r w:rsidRPr="00313530">
        <w:tab/>
        <w:t>(1)</w:t>
      </w:r>
      <w:r w:rsidRPr="00313530">
        <w:tab/>
        <w:t>For the purposes of paragraph 96(3)(d) or (e), the supplier shall be deemed to withhold the supply of goods to another person if:</w:t>
      </w:r>
    </w:p>
    <w:p w:rsidR="00291965" w:rsidRPr="00313530" w:rsidRDefault="00291965" w:rsidP="00291965">
      <w:pPr>
        <w:pStyle w:val="paragraph"/>
      </w:pPr>
      <w:r w:rsidRPr="00313530">
        <w:tab/>
        <w:t>(a)</w:t>
      </w:r>
      <w:r w:rsidRPr="00313530">
        <w:tab/>
        <w:t>the supplier refuses or fails to supply those goods to, or as requested by, the other person;</w:t>
      </w:r>
    </w:p>
    <w:p w:rsidR="00291965" w:rsidRPr="00313530" w:rsidRDefault="00291965" w:rsidP="00291965">
      <w:pPr>
        <w:pStyle w:val="paragraph"/>
      </w:pPr>
      <w:r w:rsidRPr="00313530">
        <w:tab/>
        <w:t>(b)</w:t>
      </w:r>
      <w:r w:rsidRPr="00313530">
        <w:tab/>
        <w:t>the supplier refuses to supply those goods except on terms that are disadvantageous to the other person;</w:t>
      </w:r>
    </w:p>
    <w:p w:rsidR="00291965" w:rsidRPr="00313530" w:rsidRDefault="00291965" w:rsidP="00291965">
      <w:pPr>
        <w:pStyle w:val="paragraph"/>
      </w:pPr>
      <w:r w:rsidRPr="00313530">
        <w:tab/>
        <w:t>(c)</w:t>
      </w:r>
      <w:r w:rsidRPr="00313530">
        <w:tab/>
        <w:t>in supplying goods to the other person, the supplier treats that person less favourably, whether in respect of time, method or place of delivery or otherwise, than the supplier treats other persons to whom the supplier supplies the same or similar goods; or</w:t>
      </w:r>
    </w:p>
    <w:p w:rsidR="00291965" w:rsidRPr="00313530" w:rsidRDefault="00291965" w:rsidP="00291965">
      <w:pPr>
        <w:pStyle w:val="paragraph"/>
      </w:pPr>
      <w:r w:rsidRPr="00313530">
        <w:tab/>
        <w:t>(d)</w:t>
      </w:r>
      <w:r w:rsidRPr="00313530">
        <w:tab/>
        <w:t>the supplier causes or procures a person to withhold the supply of goods to the other person as mentioned in paragraph (a), (b) or (c) of this subsection.</w:t>
      </w:r>
    </w:p>
    <w:p w:rsidR="00291965" w:rsidRPr="00313530" w:rsidRDefault="00291965" w:rsidP="00291965">
      <w:pPr>
        <w:pStyle w:val="subsection"/>
      </w:pPr>
      <w:r w:rsidRPr="00313530">
        <w:tab/>
        <w:t>(2)</w:t>
      </w:r>
      <w:r w:rsidRPr="00313530">
        <w:tab/>
        <w:t>Paragraph 96(3)(d) does not apply in relation to the withholding by the supplier of the supply of goods to another person who, within the preceding year, has sold goods obtained, directly or indirectly, from the supplier at less than their cost to that other person:</w:t>
      </w:r>
    </w:p>
    <w:p w:rsidR="00291965" w:rsidRPr="00313530" w:rsidRDefault="00291965" w:rsidP="00291965">
      <w:pPr>
        <w:pStyle w:val="paragraph"/>
      </w:pPr>
      <w:r w:rsidRPr="00313530">
        <w:tab/>
        <w:t>(a)</w:t>
      </w:r>
      <w:r w:rsidRPr="00313530">
        <w:tab/>
        <w:t>for the purpose of attracting to the establishment at which the goods were sold persons likely to purchase other goods; or</w:t>
      </w:r>
    </w:p>
    <w:p w:rsidR="00291965" w:rsidRPr="00313530" w:rsidRDefault="00291965" w:rsidP="00291965">
      <w:pPr>
        <w:pStyle w:val="paragraph"/>
      </w:pPr>
      <w:r w:rsidRPr="00313530">
        <w:tab/>
        <w:t>(b)</w:t>
      </w:r>
      <w:r w:rsidRPr="00313530">
        <w:tab/>
        <w:t>otherwise for the purpose of promoting the business of that other person.</w:t>
      </w:r>
    </w:p>
    <w:p w:rsidR="00291965" w:rsidRPr="00313530" w:rsidRDefault="00291965" w:rsidP="00291965">
      <w:pPr>
        <w:pStyle w:val="subsection"/>
      </w:pPr>
      <w:r w:rsidRPr="00313530">
        <w:tab/>
        <w:t>(3)</w:t>
      </w:r>
      <w:r w:rsidRPr="00313530">
        <w:tab/>
        <w:t>For the purposes of subsection (2), there shall be disregarded:</w:t>
      </w:r>
    </w:p>
    <w:p w:rsidR="00291965" w:rsidRPr="00313530" w:rsidRDefault="00291965" w:rsidP="00291965">
      <w:pPr>
        <w:pStyle w:val="paragraph"/>
      </w:pPr>
      <w:r w:rsidRPr="00313530">
        <w:tab/>
        <w:t>(a)</w:t>
      </w:r>
      <w:r w:rsidRPr="00313530">
        <w:tab/>
        <w:t>a genuine seasonal or clearance sale of goods that were not acquired for the purpose of being sold at that sale; or</w:t>
      </w:r>
    </w:p>
    <w:p w:rsidR="00291965" w:rsidRPr="00313530" w:rsidRDefault="00291965" w:rsidP="00291965">
      <w:pPr>
        <w:pStyle w:val="paragraph"/>
      </w:pPr>
      <w:r w:rsidRPr="00313530">
        <w:tab/>
        <w:t>(b)</w:t>
      </w:r>
      <w:r w:rsidRPr="00313530">
        <w:tab/>
        <w:t>a sale of goods that took place with the consent of the supplier.</w:t>
      </w:r>
    </w:p>
    <w:p w:rsidR="00291965" w:rsidRPr="00313530" w:rsidRDefault="00291965" w:rsidP="00291965">
      <w:pPr>
        <w:pStyle w:val="ActHead5"/>
      </w:pPr>
      <w:bookmarkStart w:id="481" w:name="_Toc179638244"/>
      <w:r w:rsidRPr="00313530">
        <w:rPr>
          <w:rStyle w:val="CharSectno"/>
        </w:rPr>
        <w:t>99</w:t>
      </w:r>
      <w:r w:rsidRPr="00313530">
        <w:t xml:space="preserve">  Statements as to the minimum price of goods</w:t>
      </w:r>
      <w:bookmarkEnd w:id="481"/>
    </w:p>
    <w:p w:rsidR="00291965" w:rsidRPr="00313530" w:rsidRDefault="00291965" w:rsidP="00291965">
      <w:pPr>
        <w:pStyle w:val="subsection"/>
      </w:pPr>
      <w:r w:rsidRPr="00313530">
        <w:tab/>
        <w:t>(1)</w:t>
      </w:r>
      <w:r w:rsidRPr="00313530">
        <w:tab/>
        <w:t>For the purposes of paragraph 96(3)(f), if:</w:t>
      </w:r>
    </w:p>
    <w:p w:rsidR="00291965" w:rsidRPr="00313530" w:rsidRDefault="00291965" w:rsidP="00291965">
      <w:pPr>
        <w:pStyle w:val="paragraph"/>
      </w:pPr>
      <w:r w:rsidRPr="00313530">
        <w:tab/>
        <w:t>(a)</w:t>
      </w:r>
      <w:r w:rsidRPr="00313530">
        <w:tab/>
        <w:t>a statement is applied to goods, whether by being woven in, impressed on, worked into or annexed or affixed to the goods or otherwise;</w:t>
      </w:r>
    </w:p>
    <w:p w:rsidR="00291965" w:rsidRPr="00313530" w:rsidRDefault="00291965" w:rsidP="00291965">
      <w:pPr>
        <w:pStyle w:val="paragraph"/>
      </w:pPr>
      <w:r w:rsidRPr="00313530">
        <w:tab/>
        <w:t>(b)</w:t>
      </w:r>
      <w:r w:rsidRPr="00313530">
        <w:tab/>
        <w:t>a statement is applied to a covering, label, reel or thing in or with which goods are supplied; or</w:t>
      </w:r>
    </w:p>
    <w:p w:rsidR="00291965" w:rsidRPr="00313530" w:rsidRDefault="00291965" w:rsidP="00291965">
      <w:pPr>
        <w:pStyle w:val="paragraph"/>
        <w:keepNext/>
      </w:pPr>
      <w:r w:rsidRPr="00313530">
        <w:tab/>
        <w:t>(c)</w:t>
      </w:r>
      <w:r w:rsidRPr="00313530">
        <w:tab/>
        <w:t>a statement is used in a sign, advertisement, invoice, catalogue, business letter, business paper, price list or other document or otherwise in a manner likely to lead to the belief that it refers to goods;</w:t>
      </w:r>
    </w:p>
    <w:p w:rsidR="00291965" w:rsidRPr="00313530" w:rsidRDefault="00291965" w:rsidP="00291965">
      <w:pPr>
        <w:pStyle w:val="subsection2"/>
      </w:pPr>
      <w:r w:rsidRPr="00313530">
        <w:t>the statement shall be deemed to have been used in relation to those goods.</w:t>
      </w:r>
    </w:p>
    <w:p w:rsidR="00291965" w:rsidRPr="00313530" w:rsidRDefault="00291965" w:rsidP="00291965">
      <w:pPr>
        <w:pStyle w:val="subsection"/>
      </w:pPr>
      <w:r w:rsidRPr="00313530">
        <w:tab/>
        <w:t>(2)</w:t>
      </w:r>
      <w:r w:rsidRPr="00313530">
        <w:tab/>
        <w:t>For the purposes of subsection (1),</w:t>
      </w:r>
      <w:r w:rsidRPr="00313530">
        <w:rPr>
          <w:b/>
          <w:i/>
        </w:rPr>
        <w:t xml:space="preserve"> covering</w:t>
      </w:r>
      <w:r w:rsidRPr="00313530">
        <w:t xml:space="preserve"> includes a stopper, glass, bottle, vessel, box, capsule, case, frame or wrapper and </w:t>
      </w:r>
      <w:r w:rsidRPr="00313530">
        <w:rPr>
          <w:b/>
          <w:i/>
        </w:rPr>
        <w:t>label</w:t>
      </w:r>
      <w:r w:rsidRPr="00313530">
        <w:t xml:space="preserve"> includes a band or ticket.</w:t>
      </w:r>
    </w:p>
    <w:p w:rsidR="00291965" w:rsidRPr="00313530" w:rsidRDefault="00291965" w:rsidP="00291965">
      <w:pPr>
        <w:pStyle w:val="ActHead5"/>
      </w:pPr>
      <w:bookmarkStart w:id="482" w:name="_Toc179638245"/>
      <w:r w:rsidRPr="00313530">
        <w:rPr>
          <w:rStyle w:val="CharSectno"/>
        </w:rPr>
        <w:t>100</w:t>
      </w:r>
      <w:r w:rsidRPr="00313530">
        <w:t xml:space="preserve">  Evidentiary provisions</w:t>
      </w:r>
      <w:bookmarkEnd w:id="482"/>
    </w:p>
    <w:p w:rsidR="00291965" w:rsidRPr="00313530" w:rsidRDefault="00291965" w:rsidP="00291965">
      <w:pPr>
        <w:pStyle w:val="subsection"/>
      </w:pPr>
      <w:r w:rsidRPr="00313530">
        <w:tab/>
        <w:t>(1)</w:t>
      </w:r>
      <w:r w:rsidRPr="00313530">
        <w:tab/>
        <w:t xml:space="preserve">Where, in proceedings under this Act by a person (in this section referred to as </w:t>
      </w:r>
      <w:r w:rsidRPr="00313530">
        <w:rPr>
          <w:b/>
          <w:i/>
        </w:rPr>
        <w:t>the plaintiff</w:t>
      </w:r>
      <w:r w:rsidRPr="00313530">
        <w:t xml:space="preserve">) against another person (in this section referred to as </w:t>
      </w:r>
      <w:r w:rsidRPr="00313530">
        <w:rPr>
          <w:b/>
          <w:i/>
        </w:rPr>
        <w:t>the defendant</w:t>
      </w:r>
      <w:r w:rsidRPr="00313530">
        <w:t>), it is claimed that the defendant has engaged in the practice of resale price maintenance and it is established that:</w:t>
      </w:r>
    </w:p>
    <w:p w:rsidR="00291965" w:rsidRPr="00313530" w:rsidRDefault="00291965" w:rsidP="00291965">
      <w:pPr>
        <w:pStyle w:val="paragraph"/>
      </w:pPr>
      <w:r w:rsidRPr="00313530">
        <w:tab/>
        <w:t>(a)</w:t>
      </w:r>
      <w:r w:rsidRPr="00313530">
        <w:tab/>
        <w:t>the defendant has acted, in relation to the plaintiff, as mentioned in paragraph 98(1)(a), (b), (c) or (d);</w:t>
      </w:r>
    </w:p>
    <w:p w:rsidR="00291965" w:rsidRPr="00313530" w:rsidRDefault="00291965" w:rsidP="00291965">
      <w:pPr>
        <w:pStyle w:val="paragraph"/>
      </w:pPr>
      <w:r w:rsidRPr="00313530">
        <w:tab/>
        <w:t>(b)</w:t>
      </w:r>
      <w:r w:rsidRPr="00313530">
        <w:tab/>
        <w:t>during a period ending immediately before the time when the defendant so acted, the defendant had been supplying goods of the kind withheld to the plaintiff or to another person carrying on a business similar to that of the plaintiff; and</w:t>
      </w:r>
    </w:p>
    <w:p w:rsidR="00291965" w:rsidRPr="00313530" w:rsidRDefault="00291965" w:rsidP="00291965">
      <w:pPr>
        <w:pStyle w:val="paragraph"/>
        <w:keepNext/>
      </w:pPr>
      <w:r w:rsidRPr="00313530">
        <w:tab/>
        <w:t>(c)</w:t>
      </w:r>
      <w:r w:rsidRPr="00313530">
        <w:tab/>
        <w:t>during the period of 6 months immediately before the time when the defendant so acted, the defendant became aware of a matter or circumstance capable of constituting a reason referred to in paragraph 96(3)(d) or (e) for the defendant’s so acting;</w:t>
      </w:r>
    </w:p>
    <w:p w:rsidR="00291965" w:rsidRPr="00313530" w:rsidRDefault="00291965" w:rsidP="00291965">
      <w:pPr>
        <w:pStyle w:val="subsection2"/>
      </w:pPr>
      <w:r w:rsidRPr="00313530">
        <w:t>then, subject to subsection (2), it shall be presumed, unless the contrary is established, that that matter or circumstance was the reason for the defendant’s so acting.</w:t>
      </w:r>
    </w:p>
    <w:p w:rsidR="00291965" w:rsidRPr="00313530" w:rsidRDefault="00291965" w:rsidP="00291965">
      <w:pPr>
        <w:pStyle w:val="subsection"/>
      </w:pPr>
      <w:r w:rsidRPr="00313530">
        <w:tab/>
        <w:t>(2)</w:t>
      </w:r>
      <w:r w:rsidRPr="00313530">
        <w:tab/>
        <w:t>Subsection (1) does not apply where the plaintiff establishes the matter mentioned in paragraph 98(1)(b) or (c) but the terms disadvantageous to the plaintiff, or the less favourable treatment of the plaintiff, consisted only of a requirement by the defendant as to the time at which, or the form in which, payment was to be made or as to the giving of security to secure payment.</w:t>
      </w:r>
    </w:p>
    <w:p w:rsidR="00291965" w:rsidRPr="00313530" w:rsidRDefault="00291965" w:rsidP="00291965">
      <w:pPr>
        <w:pStyle w:val="subsection"/>
      </w:pPr>
      <w:r w:rsidRPr="00313530">
        <w:tab/>
        <w:t>(3)</w:t>
      </w:r>
      <w:r w:rsidRPr="00313530">
        <w:tab/>
        <w:t>In the application of this section in proceedings by the Commission for an injunction, references to the plaintiff shall be construed as references to a person specified in the application for the injunction as the person in relation to whom the defendant is claimed to have acted as mentioned in paragraph (1)(a).</w:t>
      </w:r>
    </w:p>
    <w:p w:rsidR="00291965" w:rsidRPr="00313530" w:rsidRDefault="00291965" w:rsidP="00291965">
      <w:pPr>
        <w:pStyle w:val="ActHead2"/>
        <w:pageBreakBefore/>
      </w:pPr>
      <w:bookmarkStart w:id="483" w:name="_Toc179638246"/>
      <w:r w:rsidRPr="00313530">
        <w:rPr>
          <w:rStyle w:val="CharPartNo"/>
        </w:rPr>
        <w:t>Part IX</w:t>
      </w:r>
      <w:r w:rsidRPr="00313530">
        <w:t>—</w:t>
      </w:r>
      <w:r w:rsidRPr="00313530">
        <w:rPr>
          <w:rStyle w:val="CharPartText"/>
        </w:rPr>
        <w:t>Review by Tribunal of Determinations of Commission</w:t>
      </w:r>
      <w:bookmarkEnd w:id="483"/>
    </w:p>
    <w:p w:rsidR="00291965" w:rsidRPr="00313530" w:rsidRDefault="00291965" w:rsidP="00291965">
      <w:pPr>
        <w:pStyle w:val="ActHead3"/>
      </w:pPr>
      <w:bookmarkStart w:id="484" w:name="_Toc179638247"/>
      <w:r w:rsidRPr="00313530">
        <w:rPr>
          <w:rStyle w:val="CharDivNo"/>
        </w:rPr>
        <w:t>Division 1</w:t>
      </w:r>
      <w:r w:rsidRPr="00313530">
        <w:t>—</w:t>
      </w:r>
      <w:r w:rsidRPr="00313530">
        <w:rPr>
          <w:rStyle w:val="CharDivText"/>
        </w:rPr>
        <w:t>Applications for review</w:t>
      </w:r>
      <w:bookmarkEnd w:id="484"/>
    </w:p>
    <w:p w:rsidR="00291965" w:rsidRPr="00313530" w:rsidRDefault="00291965" w:rsidP="00291965">
      <w:pPr>
        <w:pStyle w:val="ActHead5"/>
      </w:pPr>
      <w:bookmarkStart w:id="485" w:name="_Toc179638248"/>
      <w:r w:rsidRPr="00313530">
        <w:rPr>
          <w:rStyle w:val="CharSectno"/>
        </w:rPr>
        <w:t>101</w:t>
      </w:r>
      <w:r w:rsidRPr="00313530">
        <w:t xml:space="preserve">  Applications for review</w:t>
      </w:r>
      <w:bookmarkEnd w:id="485"/>
    </w:p>
    <w:p w:rsidR="00291965" w:rsidRPr="00313530" w:rsidRDefault="00291965" w:rsidP="00291965">
      <w:pPr>
        <w:pStyle w:val="subsection"/>
      </w:pPr>
      <w:r w:rsidRPr="00313530">
        <w:tab/>
        <w:t>(1)</w:t>
      </w:r>
      <w:r w:rsidRPr="00313530">
        <w:tab/>
        <w:t>A person dissatisfied with a determination by the Commission under Division 1 of Part VII:</w:t>
      </w:r>
    </w:p>
    <w:p w:rsidR="00291965" w:rsidRPr="00313530" w:rsidRDefault="00291965" w:rsidP="00291965">
      <w:pPr>
        <w:pStyle w:val="paragraph"/>
      </w:pPr>
      <w:r w:rsidRPr="00313530">
        <w:tab/>
        <w:t>(a)</w:t>
      </w:r>
      <w:r w:rsidRPr="00313530">
        <w:tab/>
        <w:t xml:space="preserve">in relation to an application for an </w:t>
      </w:r>
      <w:r w:rsidR="00075601" w:rsidRPr="00313530">
        <w:t>authorisation</w:t>
      </w:r>
      <w:r w:rsidRPr="00313530">
        <w:t xml:space="preserve"> or a minor variation of an </w:t>
      </w:r>
      <w:r w:rsidR="00075601" w:rsidRPr="00313530">
        <w:t>authorisation</w:t>
      </w:r>
      <w:r w:rsidRPr="00313530">
        <w:t>; or</w:t>
      </w:r>
    </w:p>
    <w:p w:rsidR="00291965" w:rsidRPr="00313530" w:rsidRDefault="00291965" w:rsidP="00291965">
      <w:pPr>
        <w:pStyle w:val="paragraph"/>
      </w:pPr>
      <w:r w:rsidRPr="00313530">
        <w:tab/>
        <w:t>(b)</w:t>
      </w:r>
      <w:r w:rsidRPr="00313530">
        <w:tab/>
        <w:t xml:space="preserve">in relation to the revocation of an </w:t>
      </w:r>
      <w:r w:rsidR="00075601" w:rsidRPr="00313530">
        <w:t>authorisation</w:t>
      </w:r>
      <w:r w:rsidRPr="00313530">
        <w:t xml:space="preserve">, or the revocation of an </w:t>
      </w:r>
      <w:r w:rsidR="00075601" w:rsidRPr="00313530">
        <w:t>authorisation</w:t>
      </w:r>
      <w:r w:rsidRPr="00313530">
        <w:t xml:space="preserve"> and the substitution of another </w:t>
      </w:r>
      <w:r w:rsidR="00075601" w:rsidRPr="00313530">
        <w:t>authorisation</w:t>
      </w:r>
      <w:r w:rsidRPr="00313530">
        <w:t>;</w:t>
      </w:r>
    </w:p>
    <w:p w:rsidR="00291965" w:rsidRPr="00313530" w:rsidRDefault="00291965" w:rsidP="00291965">
      <w:pPr>
        <w:pStyle w:val="subsection2"/>
      </w:pPr>
      <w:r w:rsidRPr="00313530">
        <w:t>may, as prescribed and within the time allowed by or under the regulations or under subsection (1B), as the case may be, apply to the Tribunal for a review of the determination.</w:t>
      </w:r>
    </w:p>
    <w:p w:rsidR="00291965" w:rsidRPr="00313530" w:rsidRDefault="00291965" w:rsidP="00291965">
      <w:pPr>
        <w:pStyle w:val="subsection"/>
      </w:pPr>
      <w:r w:rsidRPr="00313530">
        <w:tab/>
        <w:t>(1AAA)</w:t>
      </w:r>
      <w:r w:rsidRPr="00313530">
        <w:tab/>
        <w:t>Subsection (1) does not apply to a determination under subsection 89(1A).</w:t>
      </w:r>
    </w:p>
    <w:p w:rsidR="00291965" w:rsidRPr="00313530" w:rsidRDefault="00291965" w:rsidP="00291965">
      <w:pPr>
        <w:pStyle w:val="subsection"/>
      </w:pPr>
      <w:r w:rsidRPr="00313530">
        <w:tab/>
        <w:t>(1AA)</w:t>
      </w:r>
      <w:r w:rsidRPr="00313530">
        <w:tab/>
        <w:t>If:</w:t>
      </w:r>
    </w:p>
    <w:p w:rsidR="00291965" w:rsidRPr="00313530" w:rsidRDefault="00291965" w:rsidP="00291965">
      <w:pPr>
        <w:pStyle w:val="paragraph"/>
      </w:pPr>
      <w:r w:rsidRPr="00313530">
        <w:tab/>
        <w:t>(a)</w:t>
      </w:r>
      <w:r w:rsidRPr="00313530">
        <w:tab/>
        <w:t xml:space="preserve">the person applying under subsection (1) for review of a determination was the applicant for an </w:t>
      </w:r>
      <w:r w:rsidR="00075601" w:rsidRPr="00313530">
        <w:t>authorisation</w:t>
      </w:r>
      <w:r w:rsidRPr="00313530">
        <w:t xml:space="preserve">, or for the minor variation of an </w:t>
      </w:r>
      <w:r w:rsidR="00075601" w:rsidRPr="00313530">
        <w:t>authorisation</w:t>
      </w:r>
      <w:r w:rsidRPr="00313530">
        <w:t xml:space="preserve">, for the revocation of an </w:t>
      </w:r>
      <w:r w:rsidR="00075601" w:rsidRPr="00313530">
        <w:t>authorisation</w:t>
      </w:r>
      <w:r w:rsidRPr="00313530">
        <w:t xml:space="preserve"> or for the revocation of an </w:t>
      </w:r>
      <w:r w:rsidR="00075601" w:rsidRPr="00313530">
        <w:t>authorisation</w:t>
      </w:r>
      <w:r w:rsidRPr="00313530">
        <w:t xml:space="preserve"> and the substitution of another </w:t>
      </w:r>
      <w:r w:rsidR="00075601" w:rsidRPr="00313530">
        <w:t>authorisation</w:t>
      </w:r>
      <w:r w:rsidRPr="00313530">
        <w:t>; or</w:t>
      </w:r>
    </w:p>
    <w:p w:rsidR="00291965" w:rsidRPr="00313530" w:rsidRDefault="00291965" w:rsidP="00291965">
      <w:pPr>
        <w:pStyle w:val="paragraph"/>
      </w:pPr>
      <w:r w:rsidRPr="00313530">
        <w:tab/>
        <w:t>(b)</w:t>
      </w:r>
      <w:r w:rsidRPr="00313530">
        <w:tab/>
        <w:t>the Tribunal is satisfied that the person has a sufficient interest;</w:t>
      </w:r>
    </w:p>
    <w:p w:rsidR="00291965" w:rsidRPr="00313530" w:rsidRDefault="00291965" w:rsidP="00291965">
      <w:pPr>
        <w:pStyle w:val="subsection2"/>
      </w:pPr>
      <w:r w:rsidRPr="00313530">
        <w:t>the Tribunal must review the determination.</w:t>
      </w:r>
    </w:p>
    <w:p w:rsidR="00291965" w:rsidRPr="00313530" w:rsidRDefault="00291965" w:rsidP="00291965">
      <w:pPr>
        <w:pStyle w:val="subsection"/>
      </w:pPr>
      <w:r w:rsidRPr="00313530">
        <w:tab/>
        <w:t>(1A)</w:t>
      </w:r>
      <w:r w:rsidRPr="00313530">
        <w:tab/>
        <w:t xml:space="preserve">Where a person has, whether before or after the commencement of this subsection, made an application under subsection (1) for a review of a determination, the Tribunal may, if the Tribunal determines it to be appropriate, make a determination by consent of the applicant, the Commission, and all persons who have been permitted under </w:t>
      </w:r>
      <w:r w:rsidR="00313696" w:rsidRPr="00313530">
        <w:t>subsection 1</w:t>
      </w:r>
      <w:r w:rsidRPr="00313530">
        <w:t>09(2) to intervene in the proceedings for review, whether or not the Tribunal is satisfied of the matters referred to in subsection 90(7).</w:t>
      </w:r>
    </w:p>
    <w:p w:rsidR="00291965" w:rsidRPr="00313530" w:rsidRDefault="00291965" w:rsidP="00291965">
      <w:pPr>
        <w:pStyle w:val="subsection"/>
        <w:keepNext/>
      </w:pPr>
      <w:r w:rsidRPr="00313530">
        <w:tab/>
        <w:t>(1B)</w:t>
      </w:r>
      <w:r w:rsidRPr="00313530">
        <w:tab/>
        <w:t>A presidential member may, on the application of a person concerned:</w:t>
      </w:r>
    </w:p>
    <w:p w:rsidR="00291965" w:rsidRPr="00313530" w:rsidRDefault="00291965" w:rsidP="00291965">
      <w:pPr>
        <w:pStyle w:val="paragraph"/>
      </w:pPr>
      <w:r w:rsidRPr="00313530">
        <w:tab/>
        <w:t>(a)</w:t>
      </w:r>
      <w:r w:rsidRPr="00313530">
        <w:tab/>
        <w:t>in an application for an overseas merger authorisation; or</w:t>
      </w:r>
    </w:p>
    <w:p w:rsidR="00291965" w:rsidRPr="00313530" w:rsidRDefault="00291965" w:rsidP="00291965">
      <w:pPr>
        <w:pStyle w:val="paragraph"/>
      </w:pPr>
      <w:r w:rsidRPr="00313530">
        <w:tab/>
        <w:t>(b)</w:t>
      </w:r>
      <w:r w:rsidRPr="00313530">
        <w:tab/>
        <w:t xml:space="preserve">in an application for a minor variation or a revocation of such an </w:t>
      </w:r>
      <w:r w:rsidR="00075601" w:rsidRPr="00313530">
        <w:t>authorisation</w:t>
      </w:r>
      <w:r w:rsidRPr="00313530">
        <w:t>; or</w:t>
      </w:r>
    </w:p>
    <w:p w:rsidR="00291965" w:rsidRPr="00313530" w:rsidRDefault="00291965" w:rsidP="00291965">
      <w:pPr>
        <w:pStyle w:val="paragraph"/>
      </w:pPr>
      <w:r w:rsidRPr="00313530">
        <w:tab/>
        <w:t>(c)</w:t>
      </w:r>
      <w:r w:rsidRPr="00313530">
        <w:tab/>
        <w:t xml:space="preserve">in an application for the revocation of such an </w:t>
      </w:r>
      <w:r w:rsidR="00075601" w:rsidRPr="00313530">
        <w:t>authorisation</w:t>
      </w:r>
      <w:r w:rsidRPr="00313530">
        <w:t xml:space="preserve"> and the substitution of another </w:t>
      </w:r>
      <w:r w:rsidR="00075601" w:rsidRPr="00313530">
        <w:t>authorisation</w:t>
      </w:r>
      <w:r w:rsidRPr="00313530">
        <w:t>;</w:t>
      </w:r>
    </w:p>
    <w:p w:rsidR="00291965" w:rsidRPr="00313530" w:rsidRDefault="00291965" w:rsidP="00291965">
      <w:pPr>
        <w:pStyle w:val="subsection2"/>
      </w:pPr>
      <w:r w:rsidRPr="00313530">
        <w:t>shorten the time allowed by or under the regulations within which an application under subsection (1) may be made for a review of the determination by the Commission of the application referred to in paragraph (a), (b) or (c) if the member is satisfied that special circumstances exist and that, in all the circumstances, it would not be unfair to do so.</w:t>
      </w:r>
    </w:p>
    <w:p w:rsidR="00291965" w:rsidRPr="00313530" w:rsidRDefault="00291965" w:rsidP="00291965">
      <w:pPr>
        <w:pStyle w:val="subsection"/>
      </w:pPr>
      <w:r w:rsidRPr="00313530">
        <w:tab/>
        <w:t>(1C)</w:t>
      </w:r>
      <w:r w:rsidRPr="00313530">
        <w:tab/>
        <w:t>The regulations may make it a requirement that a person applying under subsection (1) for review of a determination relating to a merger authorisation give an undertaking under section 87B that the person will not make the acquisition to which the authorisation relates while the Tribunal is considering the application.</w:t>
      </w:r>
    </w:p>
    <w:p w:rsidR="00291965" w:rsidRPr="00313530" w:rsidRDefault="00291965" w:rsidP="00291965">
      <w:pPr>
        <w:pStyle w:val="subsection"/>
      </w:pPr>
      <w:r w:rsidRPr="00313530">
        <w:tab/>
        <w:t>(2)</w:t>
      </w:r>
      <w:r w:rsidRPr="00313530">
        <w:tab/>
        <w:t>A review by the Tribunal is a re</w:t>
      </w:r>
      <w:r w:rsidR="00313530">
        <w:noBreakHyphen/>
      </w:r>
      <w:r w:rsidRPr="00313530">
        <w:t>hearing of the matter, unless it is a review of a determination by the Commission:</w:t>
      </w:r>
    </w:p>
    <w:p w:rsidR="00291965" w:rsidRPr="00313530" w:rsidRDefault="00291965" w:rsidP="00291965">
      <w:pPr>
        <w:pStyle w:val="paragraph"/>
      </w:pPr>
      <w:r w:rsidRPr="00313530">
        <w:tab/>
        <w:t>(a)</w:t>
      </w:r>
      <w:r w:rsidRPr="00313530">
        <w:tab/>
        <w:t>in relation to an application for a merger authorisation or a minor variation of a merger authorisation; or</w:t>
      </w:r>
    </w:p>
    <w:p w:rsidR="00291965" w:rsidRPr="00313530" w:rsidRDefault="00291965" w:rsidP="00291965">
      <w:pPr>
        <w:pStyle w:val="paragraph"/>
      </w:pPr>
      <w:r w:rsidRPr="00313530">
        <w:tab/>
        <w:t>(b)</w:t>
      </w:r>
      <w:r w:rsidRPr="00313530">
        <w:tab/>
        <w:t>in relation to the revocation of a merger authorisation, or the revocation of a merger authorisation and the substitution of another merger authorisation.</w:t>
      </w:r>
    </w:p>
    <w:p w:rsidR="00291965" w:rsidRPr="00313530" w:rsidRDefault="00291965" w:rsidP="00291965">
      <w:pPr>
        <w:pStyle w:val="subsection"/>
      </w:pPr>
      <w:r w:rsidRPr="00313530">
        <w:tab/>
        <w:t>(3)</w:t>
      </w:r>
      <w:r w:rsidRPr="00313530">
        <w:tab/>
        <w:t>Subsections 90(7), 91A(4) and (4A), 91B(5) and 91C(7) apply in relation to the Tribunal in like manner as they apply in relation to the Commission.</w:t>
      </w:r>
    </w:p>
    <w:p w:rsidR="00291965" w:rsidRPr="00313530" w:rsidRDefault="00291965" w:rsidP="00291965">
      <w:pPr>
        <w:pStyle w:val="ActHead5"/>
      </w:pPr>
      <w:bookmarkStart w:id="486" w:name="_Toc179638249"/>
      <w:r w:rsidRPr="00313530">
        <w:rPr>
          <w:rStyle w:val="CharSectno"/>
        </w:rPr>
        <w:t>101A</w:t>
      </w:r>
      <w:r w:rsidRPr="00313530">
        <w:t xml:space="preserve">  Application for review of notices under Division 2 of Part VII</w:t>
      </w:r>
      <w:bookmarkEnd w:id="486"/>
    </w:p>
    <w:p w:rsidR="00291965" w:rsidRPr="00313530" w:rsidRDefault="00291965" w:rsidP="00291965">
      <w:pPr>
        <w:pStyle w:val="subsection"/>
        <w:keepNext/>
        <w:keepLines/>
      </w:pPr>
      <w:r w:rsidRPr="00313530">
        <w:tab/>
      </w:r>
      <w:r w:rsidRPr="00313530">
        <w:tab/>
        <w:t>A person dissatisfied with the giving of a notice by the Commission under subsection 93(3), (3A) or (3B), 93AAA(1), 93AC(1), (2) or (2A), 93ACA(1), 93AD(5) or 93AG(7) may, as prescribed and within the time allowed by or under the regulations, apply to the Tribunal for a review of the giving of the notice and, if the person was the person to whom the notice was given or the Tribunal is satisfied that the person has a sufficient interest, the Tribunal shall review the giving of the notice.</w:t>
      </w:r>
    </w:p>
    <w:p w:rsidR="00291965" w:rsidRPr="00313530" w:rsidRDefault="00291965" w:rsidP="00291965">
      <w:pPr>
        <w:pStyle w:val="ActHead5"/>
      </w:pPr>
      <w:bookmarkStart w:id="487" w:name="_Toc179638250"/>
      <w:r w:rsidRPr="00313530">
        <w:rPr>
          <w:rStyle w:val="CharSectno"/>
        </w:rPr>
        <w:t>101B</w:t>
      </w:r>
      <w:r w:rsidRPr="00313530">
        <w:t xml:space="preserve">  Application for review of notice under section 95AB</w:t>
      </w:r>
      <w:bookmarkEnd w:id="487"/>
    </w:p>
    <w:p w:rsidR="00291965" w:rsidRPr="00313530" w:rsidRDefault="00291965" w:rsidP="00291965">
      <w:pPr>
        <w:pStyle w:val="subsection"/>
      </w:pPr>
      <w:r w:rsidRPr="00313530">
        <w:tab/>
        <w:t>(1)</w:t>
      </w:r>
      <w:r w:rsidRPr="00313530">
        <w:tab/>
        <w:t>A person dissatisfied with the giving of a notice under section 95AB may, as prescribed and within the time allowed by or under the regulations, apply to the Tribunal for a review of the giving of the notice.</w:t>
      </w:r>
    </w:p>
    <w:p w:rsidR="00291965" w:rsidRPr="00313530" w:rsidRDefault="00291965" w:rsidP="00291965">
      <w:pPr>
        <w:pStyle w:val="subsection"/>
      </w:pPr>
      <w:r w:rsidRPr="00313530">
        <w:tab/>
        <w:t>(2)</w:t>
      </w:r>
      <w:r w:rsidRPr="00313530">
        <w:tab/>
        <w:t>If the person is the person to whom the notice was given or the Tribunal is satisfied that the person has a sufficient interest, the Tribunal must review the giving of the notice.</w:t>
      </w:r>
    </w:p>
    <w:p w:rsidR="00291965" w:rsidRPr="00313530" w:rsidRDefault="00291965" w:rsidP="00291965">
      <w:pPr>
        <w:pStyle w:val="ActHead5"/>
      </w:pPr>
      <w:bookmarkStart w:id="488" w:name="_Toc179638251"/>
      <w:r w:rsidRPr="00313530">
        <w:rPr>
          <w:rStyle w:val="CharSectno"/>
        </w:rPr>
        <w:t>102</w:t>
      </w:r>
      <w:r w:rsidRPr="00313530">
        <w:t xml:space="preserve">  Functions and powers of Tribunal</w:t>
      </w:r>
      <w:bookmarkEnd w:id="488"/>
    </w:p>
    <w:p w:rsidR="00291965" w:rsidRPr="00313530" w:rsidRDefault="00291965" w:rsidP="00291965">
      <w:pPr>
        <w:pStyle w:val="subsection"/>
      </w:pPr>
      <w:r w:rsidRPr="00313530">
        <w:tab/>
        <w:t>(1)</w:t>
      </w:r>
      <w:r w:rsidRPr="00313530">
        <w:tab/>
        <w:t>On a review of a determination of the Commission under Division 1 of Part VII in relation to:</w:t>
      </w:r>
    </w:p>
    <w:p w:rsidR="00291965" w:rsidRPr="00313530" w:rsidRDefault="00291965" w:rsidP="00291965">
      <w:pPr>
        <w:pStyle w:val="paragraph"/>
      </w:pPr>
      <w:r w:rsidRPr="00313530">
        <w:tab/>
        <w:t>(a)</w:t>
      </w:r>
      <w:r w:rsidRPr="00313530">
        <w:tab/>
        <w:t xml:space="preserve">an application for an </w:t>
      </w:r>
      <w:r w:rsidR="00075601" w:rsidRPr="00313530">
        <w:t>authorisation</w:t>
      </w:r>
      <w:r w:rsidRPr="00313530">
        <w:t>; or</w:t>
      </w:r>
    </w:p>
    <w:p w:rsidR="00291965" w:rsidRPr="00313530" w:rsidRDefault="00291965" w:rsidP="00291965">
      <w:pPr>
        <w:pStyle w:val="paragraph"/>
      </w:pPr>
      <w:r w:rsidRPr="00313530">
        <w:tab/>
        <w:t>(b)</w:t>
      </w:r>
      <w:r w:rsidRPr="00313530">
        <w:tab/>
        <w:t xml:space="preserve">an application for a minor variation of an </w:t>
      </w:r>
      <w:r w:rsidR="00075601" w:rsidRPr="00313530">
        <w:t>authorisation</w:t>
      </w:r>
      <w:r w:rsidRPr="00313530">
        <w:t>; or</w:t>
      </w:r>
    </w:p>
    <w:p w:rsidR="00291965" w:rsidRPr="00313530" w:rsidRDefault="00291965" w:rsidP="00291965">
      <w:pPr>
        <w:pStyle w:val="paragraph"/>
      </w:pPr>
      <w:r w:rsidRPr="00313530">
        <w:tab/>
        <w:t>(c)</w:t>
      </w:r>
      <w:r w:rsidRPr="00313530">
        <w:tab/>
        <w:t xml:space="preserve">an application for, or the Commission’s proposal for, the revocation of an </w:t>
      </w:r>
      <w:r w:rsidR="00075601" w:rsidRPr="00313530">
        <w:t>authorisation</w:t>
      </w:r>
      <w:r w:rsidRPr="00313530">
        <w:t>; or</w:t>
      </w:r>
    </w:p>
    <w:p w:rsidR="00291965" w:rsidRPr="00313530" w:rsidRDefault="00291965" w:rsidP="00291965">
      <w:pPr>
        <w:pStyle w:val="paragraph"/>
      </w:pPr>
      <w:r w:rsidRPr="00313530">
        <w:tab/>
        <w:t>(d)</w:t>
      </w:r>
      <w:r w:rsidRPr="00313530">
        <w:tab/>
        <w:t xml:space="preserve">an application for, or the Commission’s proposal for, the revocation of an </w:t>
      </w:r>
      <w:r w:rsidR="00075601" w:rsidRPr="00313530">
        <w:t>authorisation</w:t>
      </w:r>
      <w:r w:rsidRPr="00313530">
        <w:t xml:space="preserve"> and the substitution of another </w:t>
      </w:r>
      <w:r w:rsidR="00075601" w:rsidRPr="00313530">
        <w:t>authorisation</w:t>
      </w:r>
      <w:r w:rsidRPr="00313530">
        <w:t>;</w:t>
      </w:r>
    </w:p>
    <w:p w:rsidR="00291965" w:rsidRPr="00313530" w:rsidRDefault="00291965" w:rsidP="00291965">
      <w:pPr>
        <w:pStyle w:val="subsection2"/>
      </w:pPr>
      <w:r w:rsidRPr="00313530">
        <w:t>the Tribunal may make a determination affirming, setting aside or varying the determination of the Commission and, for the purposes of the review, may perform all the functions and exercise all the powers of the Commission.</w:t>
      </w:r>
    </w:p>
    <w:p w:rsidR="00291965" w:rsidRPr="00313530" w:rsidRDefault="00291965" w:rsidP="00291965">
      <w:pPr>
        <w:pStyle w:val="notetext"/>
      </w:pPr>
      <w:r w:rsidRPr="00313530">
        <w:t>Note:</w:t>
      </w:r>
      <w:r w:rsidRPr="00313530">
        <w:tab/>
        <w:t>Subsections (9) and (10) contain limitations in relation to determinations relating to merger authorisations.</w:t>
      </w:r>
    </w:p>
    <w:p w:rsidR="00291965" w:rsidRPr="00313530" w:rsidRDefault="00291965" w:rsidP="00291965">
      <w:pPr>
        <w:pStyle w:val="subsection"/>
      </w:pPr>
      <w:r w:rsidRPr="00313530">
        <w:tab/>
        <w:t>(1AA)</w:t>
      </w:r>
      <w:r w:rsidRPr="00313530">
        <w:tab/>
        <w:t>If a person applies to the Tribunal for review of a determination of the Commission relating to:</w:t>
      </w:r>
    </w:p>
    <w:p w:rsidR="00291965" w:rsidRPr="00313530" w:rsidRDefault="00291965" w:rsidP="00291965">
      <w:pPr>
        <w:pStyle w:val="paragraph"/>
      </w:pPr>
      <w:r w:rsidRPr="00313530">
        <w:tab/>
        <w:t>(a)</w:t>
      </w:r>
      <w:r w:rsidRPr="00313530">
        <w:tab/>
        <w:t xml:space="preserve">the grant of a merger authorisation (a </w:t>
      </w:r>
      <w:r w:rsidRPr="00313530">
        <w:rPr>
          <w:b/>
          <w:i/>
        </w:rPr>
        <w:t>domestic merger authorisation</w:t>
      </w:r>
      <w:r w:rsidRPr="00313530">
        <w:t>) that is not an overseas merger authorisation; or</w:t>
      </w:r>
    </w:p>
    <w:p w:rsidR="00291965" w:rsidRPr="00313530" w:rsidRDefault="00291965" w:rsidP="00291965">
      <w:pPr>
        <w:pStyle w:val="paragraph"/>
      </w:pPr>
      <w:r w:rsidRPr="00313530">
        <w:tab/>
        <w:t>(b)</w:t>
      </w:r>
      <w:r w:rsidRPr="00313530">
        <w:tab/>
        <w:t>the minor variation, or the revocation, of a domestic merger authorisation; or</w:t>
      </w:r>
    </w:p>
    <w:p w:rsidR="00291965" w:rsidRPr="00313530" w:rsidRDefault="00291965" w:rsidP="00291965">
      <w:pPr>
        <w:pStyle w:val="paragraph"/>
      </w:pPr>
      <w:r w:rsidRPr="00313530">
        <w:tab/>
        <w:t>(c)</w:t>
      </w:r>
      <w:r w:rsidRPr="00313530">
        <w:tab/>
        <w:t>the revocation of a domestic merger authorisation and the substitution of another domestic merger authorisation;</w:t>
      </w:r>
    </w:p>
    <w:p w:rsidR="00291965" w:rsidRPr="00313530" w:rsidRDefault="00291965" w:rsidP="00291965">
      <w:pPr>
        <w:pStyle w:val="subsection2"/>
      </w:pPr>
      <w:r w:rsidRPr="00313530">
        <w:t xml:space="preserve">the Tribunal must make its determination on the review within the period applying under subsection (1AC) (the </w:t>
      </w:r>
      <w:r w:rsidRPr="00313530">
        <w:rPr>
          <w:b/>
          <w:i/>
        </w:rPr>
        <w:t>relevant period</w:t>
      </w:r>
      <w:r w:rsidRPr="00313530">
        <w:t>).</w:t>
      </w:r>
    </w:p>
    <w:p w:rsidR="00291965" w:rsidRPr="00313530" w:rsidRDefault="00291965" w:rsidP="00291965">
      <w:pPr>
        <w:pStyle w:val="subsection"/>
      </w:pPr>
      <w:r w:rsidRPr="00313530">
        <w:tab/>
        <w:t>(1AB)</w:t>
      </w:r>
      <w:r w:rsidRPr="00313530">
        <w:tab/>
        <w:t>If the Tribunal has not made its determination on the review of a determination of the Commission mentioned in subsection (1AA) within the relevant period, the Tribunal is taken to have made a determination affirming the Commission’s determination.</w:t>
      </w:r>
    </w:p>
    <w:p w:rsidR="00291965" w:rsidRPr="00313530" w:rsidRDefault="00291965" w:rsidP="00291965">
      <w:pPr>
        <w:pStyle w:val="subsection"/>
      </w:pPr>
      <w:r w:rsidRPr="00313530">
        <w:tab/>
        <w:t>(1AC)</w:t>
      </w:r>
      <w:r w:rsidRPr="00313530">
        <w:tab/>
        <w:t>The period applying under this subsection is as follows:</w:t>
      </w:r>
    </w:p>
    <w:p w:rsidR="00291965" w:rsidRPr="00313530" w:rsidRDefault="00291965" w:rsidP="00291965">
      <w:pPr>
        <w:pStyle w:val="paragraph"/>
      </w:pPr>
      <w:r w:rsidRPr="00313530">
        <w:tab/>
        <w:t>(a)</w:t>
      </w:r>
      <w:r w:rsidRPr="00313530">
        <w:tab/>
        <w:t>unless paragraph (b) or (c) applies—90 days;</w:t>
      </w:r>
    </w:p>
    <w:p w:rsidR="00291965" w:rsidRPr="00313530" w:rsidRDefault="00291965" w:rsidP="00291965">
      <w:pPr>
        <w:pStyle w:val="paragraph"/>
      </w:pPr>
      <w:r w:rsidRPr="00313530">
        <w:tab/>
        <w:t>(b)</w:t>
      </w:r>
      <w:r w:rsidRPr="00313530">
        <w:tab/>
        <w:t>if the Tribunal allows new information, documents or evidence under subsection (9), and paragraph (c) does not apply—120 days;</w:t>
      </w:r>
    </w:p>
    <w:p w:rsidR="00291965" w:rsidRPr="00313530" w:rsidRDefault="00291965" w:rsidP="00291965">
      <w:pPr>
        <w:pStyle w:val="paragraph"/>
      </w:pPr>
      <w:r w:rsidRPr="00313530">
        <w:tab/>
        <w:t>(c)</w:t>
      </w:r>
      <w:r w:rsidRPr="00313530">
        <w:tab/>
        <w:t>if an extended period is determined under subsection (1AD)—that extended period;</w:t>
      </w:r>
    </w:p>
    <w:p w:rsidR="00291965" w:rsidRPr="00313530" w:rsidRDefault="00291965" w:rsidP="00291965">
      <w:pPr>
        <w:pStyle w:val="subsection2"/>
      </w:pPr>
      <w:r w:rsidRPr="00313530">
        <w:t>beginning on the day the Tribunal receives the application for review.</w:t>
      </w:r>
    </w:p>
    <w:p w:rsidR="00291965" w:rsidRPr="00313530" w:rsidRDefault="00291965" w:rsidP="00291965">
      <w:pPr>
        <w:pStyle w:val="subsection"/>
      </w:pPr>
      <w:r w:rsidRPr="00313530">
        <w:tab/>
        <w:t>(1AD)</w:t>
      </w:r>
      <w:r w:rsidRPr="00313530">
        <w:tab/>
        <w:t xml:space="preserve">Before the end of the period (the </w:t>
      </w:r>
      <w:r w:rsidRPr="00313530">
        <w:rPr>
          <w:b/>
          <w:i/>
        </w:rPr>
        <w:t>initial period</w:t>
      </w:r>
      <w:r w:rsidRPr="00313530">
        <w:t>) otherwise applying under paragraph (1AC)(a) or (b) for the review, the Tribunal may determine in writing that:</w:t>
      </w:r>
    </w:p>
    <w:p w:rsidR="00291965" w:rsidRPr="00313530" w:rsidRDefault="00291965" w:rsidP="00291965">
      <w:pPr>
        <w:pStyle w:val="paragraph"/>
      </w:pPr>
      <w:r w:rsidRPr="00313530">
        <w:tab/>
        <w:t>(a)</w:t>
      </w:r>
      <w:r w:rsidRPr="00313530">
        <w:tab/>
        <w:t>the matter cannot be dealt with properly within the initial period, either because of its complexity or because of other special circumstances; and</w:t>
      </w:r>
    </w:p>
    <w:p w:rsidR="00291965" w:rsidRPr="00313530" w:rsidRDefault="00291965" w:rsidP="00291965">
      <w:pPr>
        <w:pStyle w:val="paragraph"/>
      </w:pPr>
      <w:r w:rsidRPr="00313530">
        <w:tab/>
        <w:t>(b)</w:t>
      </w:r>
      <w:r w:rsidRPr="00313530">
        <w:tab/>
        <w:t>an extended period applies for the review, which consists of the initial period and a further specified period of not more than 90 days.</w:t>
      </w:r>
    </w:p>
    <w:p w:rsidR="00291965" w:rsidRPr="00313530" w:rsidRDefault="00291965" w:rsidP="00291965">
      <w:pPr>
        <w:pStyle w:val="subsection2"/>
      </w:pPr>
      <w:r w:rsidRPr="00313530">
        <w:t>The Tribunal must, before the end of the initial period, notify the applicant and the Commission of any determination under this subsection.</w:t>
      </w:r>
    </w:p>
    <w:p w:rsidR="00291965" w:rsidRPr="00313530" w:rsidRDefault="00291965" w:rsidP="00291965">
      <w:pPr>
        <w:pStyle w:val="subsection"/>
      </w:pPr>
      <w:r w:rsidRPr="00313530">
        <w:tab/>
        <w:t>(1A)</w:t>
      </w:r>
      <w:r w:rsidRPr="00313530">
        <w:tab/>
        <w:t>If a person applies to the Tribunal for review of a determination of the Commission relating to:</w:t>
      </w:r>
    </w:p>
    <w:p w:rsidR="00291965" w:rsidRPr="00313530" w:rsidRDefault="00291965" w:rsidP="00291965">
      <w:pPr>
        <w:pStyle w:val="paragraph"/>
      </w:pPr>
      <w:r w:rsidRPr="00313530">
        <w:tab/>
        <w:t>(a)</w:t>
      </w:r>
      <w:r w:rsidRPr="00313530">
        <w:tab/>
        <w:t>the grant of an overseas merger authorisation; or</w:t>
      </w:r>
    </w:p>
    <w:p w:rsidR="00291965" w:rsidRPr="00313530" w:rsidRDefault="00291965" w:rsidP="00291965">
      <w:pPr>
        <w:pStyle w:val="paragraph"/>
      </w:pPr>
      <w:r w:rsidRPr="00313530">
        <w:tab/>
        <w:t>(b)</w:t>
      </w:r>
      <w:r w:rsidRPr="00313530">
        <w:tab/>
        <w:t>the minor variation, or the revocation, of an overseas merger authorisation; or</w:t>
      </w:r>
    </w:p>
    <w:p w:rsidR="00291965" w:rsidRPr="00313530" w:rsidRDefault="00291965" w:rsidP="00291965">
      <w:pPr>
        <w:pStyle w:val="paragraph"/>
      </w:pPr>
      <w:r w:rsidRPr="00313530">
        <w:tab/>
        <w:t>(c)</w:t>
      </w:r>
      <w:r w:rsidRPr="00313530">
        <w:tab/>
        <w:t>the revocation of an overseas merger authorisation and the substitution of another overseas merger authorisation;</w:t>
      </w:r>
    </w:p>
    <w:p w:rsidR="00291965" w:rsidRPr="00313530" w:rsidRDefault="00291965" w:rsidP="00291965">
      <w:pPr>
        <w:pStyle w:val="subsection2"/>
      </w:pPr>
      <w:r w:rsidRPr="00313530">
        <w:t>the Tribunal must make its determination on the review within 60 days after receiving the application for review.</w:t>
      </w:r>
    </w:p>
    <w:p w:rsidR="00291965" w:rsidRPr="00313530" w:rsidRDefault="00291965" w:rsidP="00291965">
      <w:pPr>
        <w:pStyle w:val="subsection"/>
      </w:pPr>
      <w:r w:rsidRPr="00313530">
        <w:tab/>
        <w:t>(1B)</w:t>
      </w:r>
      <w:r w:rsidRPr="00313530">
        <w:tab/>
        <w:t>The 60 day time limit in subsection (1A) does not apply if the Tribunal considers that the matter cannot be dealt with properly within that period of 60 days, either because of its complexity or because of other special circumstances.</w:t>
      </w:r>
    </w:p>
    <w:p w:rsidR="00291965" w:rsidRPr="00313530" w:rsidRDefault="00291965" w:rsidP="00291965">
      <w:pPr>
        <w:pStyle w:val="subsection"/>
      </w:pPr>
      <w:r w:rsidRPr="00313530">
        <w:tab/>
        <w:t>(1C)</w:t>
      </w:r>
      <w:r w:rsidRPr="00313530">
        <w:tab/>
        <w:t>If subsection (1B) applies, the Tribunal must notify the applicant before the end of the 60 day period that the matter cannot be dealt with properly within that period.</w:t>
      </w:r>
    </w:p>
    <w:p w:rsidR="00291965" w:rsidRPr="00313530" w:rsidRDefault="00291965" w:rsidP="00291965">
      <w:pPr>
        <w:pStyle w:val="subsection"/>
      </w:pPr>
      <w:r w:rsidRPr="00313530">
        <w:tab/>
        <w:t>(2)</w:t>
      </w:r>
      <w:r w:rsidRPr="00313530">
        <w:tab/>
        <w:t>A determination by the Tribunal affirming, setting aside or varying a determination of the Commission under Division 1 of Part VII in relation to:</w:t>
      </w:r>
    </w:p>
    <w:p w:rsidR="00291965" w:rsidRPr="00313530" w:rsidRDefault="00291965" w:rsidP="00291965">
      <w:pPr>
        <w:pStyle w:val="paragraph"/>
      </w:pPr>
      <w:r w:rsidRPr="00313530">
        <w:tab/>
        <w:t>(a)</w:t>
      </w:r>
      <w:r w:rsidRPr="00313530">
        <w:tab/>
        <w:t xml:space="preserve">an application for an </w:t>
      </w:r>
      <w:r w:rsidR="00075601" w:rsidRPr="00313530">
        <w:t>authorisation</w:t>
      </w:r>
      <w:r w:rsidRPr="00313530">
        <w:t>; or</w:t>
      </w:r>
    </w:p>
    <w:p w:rsidR="00291965" w:rsidRPr="00313530" w:rsidRDefault="00291965" w:rsidP="00291965">
      <w:pPr>
        <w:pStyle w:val="paragraph"/>
      </w:pPr>
      <w:r w:rsidRPr="00313530">
        <w:tab/>
        <w:t>(b)</w:t>
      </w:r>
      <w:r w:rsidRPr="00313530">
        <w:tab/>
        <w:t xml:space="preserve">an application for a minor variation of an </w:t>
      </w:r>
      <w:r w:rsidR="00075601" w:rsidRPr="00313530">
        <w:t>authorisation</w:t>
      </w:r>
      <w:r w:rsidRPr="00313530">
        <w:t>; or</w:t>
      </w:r>
    </w:p>
    <w:p w:rsidR="00291965" w:rsidRPr="00313530" w:rsidRDefault="00291965" w:rsidP="00291965">
      <w:pPr>
        <w:pStyle w:val="paragraph"/>
      </w:pPr>
      <w:r w:rsidRPr="00313530">
        <w:tab/>
        <w:t>(c)</w:t>
      </w:r>
      <w:r w:rsidRPr="00313530">
        <w:tab/>
        <w:t xml:space="preserve">an application for, or the Commission’s proposal for, the revocation of an </w:t>
      </w:r>
      <w:r w:rsidR="00075601" w:rsidRPr="00313530">
        <w:t>authorisation</w:t>
      </w:r>
      <w:r w:rsidRPr="00313530">
        <w:t>; or</w:t>
      </w:r>
    </w:p>
    <w:p w:rsidR="00291965" w:rsidRPr="00313530" w:rsidRDefault="00291965" w:rsidP="00291965">
      <w:pPr>
        <w:pStyle w:val="paragraph"/>
      </w:pPr>
      <w:r w:rsidRPr="00313530">
        <w:tab/>
        <w:t>(d)</w:t>
      </w:r>
      <w:r w:rsidRPr="00313530">
        <w:tab/>
        <w:t xml:space="preserve">an application for, or the Commission’s proposal for, the revocation of an </w:t>
      </w:r>
      <w:r w:rsidR="00075601" w:rsidRPr="00313530">
        <w:t>authorisation</w:t>
      </w:r>
      <w:r w:rsidRPr="00313530">
        <w:t xml:space="preserve"> and the substitution of another </w:t>
      </w:r>
      <w:r w:rsidR="00075601" w:rsidRPr="00313530">
        <w:t>authorisation</w:t>
      </w:r>
      <w:r w:rsidRPr="00313530">
        <w:t>;</w:t>
      </w:r>
    </w:p>
    <w:p w:rsidR="00291965" w:rsidRPr="00313530" w:rsidRDefault="00291965" w:rsidP="00291965">
      <w:pPr>
        <w:pStyle w:val="subsection2"/>
      </w:pPr>
      <w:r w:rsidRPr="00313530">
        <w:t>is, for the purposes of this Act other than this Part, to be taken to be a determination of the Commission.</w:t>
      </w:r>
    </w:p>
    <w:p w:rsidR="00291965" w:rsidRPr="00313530" w:rsidRDefault="00291965" w:rsidP="00291965">
      <w:pPr>
        <w:pStyle w:val="subsection"/>
        <w:keepNext/>
      </w:pPr>
      <w:r w:rsidRPr="00313530">
        <w:tab/>
        <w:t>(4)</w:t>
      </w:r>
      <w:r w:rsidRPr="00313530">
        <w:tab/>
        <w:t>Upon a review of the giving of a notice by the Commission under subsection 93(3):</w:t>
      </w:r>
    </w:p>
    <w:p w:rsidR="00291965" w:rsidRPr="00313530" w:rsidRDefault="00291965" w:rsidP="00291965">
      <w:pPr>
        <w:pStyle w:val="paragraph"/>
      </w:pPr>
      <w:r w:rsidRPr="00313530">
        <w:tab/>
        <w:t>(a)</w:t>
      </w:r>
      <w:r w:rsidRPr="00313530">
        <w:tab/>
        <w:t>if the person who applied for the review satisfies the Tribunal that:</w:t>
      </w:r>
    </w:p>
    <w:p w:rsidR="00291965" w:rsidRPr="00313530" w:rsidRDefault="00291965" w:rsidP="00291965">
      <w:pPr>
        <w:pStyle w:val="paragraphsub"/>
      </w:pPr>
      <w:r w:rsidRPr="00313530">
        <w:tab/>
        <w:t>(i)</w:t>
      </w:r>
      <w:r w:rsidRPr="00313530">
        <w:tab/>
        <w:t>the conduct or proposed conduct does not and would not have the purpose, and does not and is not likely to have or would not have and would not be likely to have the effect, of substantially lessening competition (within the meaning of section 47); or</w:t>
      </w:r>
    </w:p>
    <w:p w:rsidR="00291965" w:rsidRPr="00313530" w:rsidRDefault="00291965" w:rsidP="00291965">
      <w:pPr>
        <w:pStyle w:val="paragraphsub"/>
      </w:pPr>
      <w:r w:rsidRPr="00313530">
        <w:tab/>
        <w:t>(ii)</w:t>
      </w:r>
      <w:r w:rsidRPr="00313530">
        <w:tab/>
        <w:t>in all the circumstances:</w:t>
      </w:r>
    </w:p>
    <w:p w:rsidR="00291965" w:rsidRPr="00313530" w:rsidRDefault="00291965" w:rsidP="00291965">
      <w:pPr>
        <w:pStyle w:val="paragraphsub-sub"/>
      </w:pPr>
      <w:r w:rsidRPr="00313530">
        <w:tab/>
        <w:t>(A)</w:t>
      </w:r>
      <w:r w:rsidRPr="00313530">
        <w:tab/>
        <w:t>the conduct or proposed conduct has resulted or is likely to result, or would result or be likely to result, in a benefit to the public; and</w:t>
      </w:r>
    </w:p>
    <w:p w:rsidR="00291965" w:rsidRPr="00313530" w:rsidRDefault="00291965" w:rsidP="00291965">
      <w:pPr>
        <w:pStyle w:val="paragraphsub-sub"/>
      </w:pPr>
      <w:r w:rsidRPr="00313530">
        <w:tab/>
        <w:t>(B)</w:t>
      </w:r>
      <w:r w:rsidRPr="00313530">
        <w:tab/>
        <w:t>that benefit outweighs or would outweigh the detriment to the public that has resulted or is likely to result, or would result or be likely to result, from the conduct or proposed conduct;</w:t>
      </w:r>
    </w:p>
    <w:p w:rsidR="00291965" w:rsidRPr="00313530" w:rsidRDefault="00291965" w:rsidP="00291965">
      <w:pPr>
        <w:pStyle w:val="paragraph"/>
      </w:pPr>
      <w:r w:rsidRPr="00313530">
        <w:tab/>
      </w:r>
      <w:r w:rsidRPr="00313530">
        <w:tab/>
        <w:t>the Tribunal must make a determination setting aside the notice;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(5)</w:t>
      </w:r>
      <w:r w:rsidRPr="00313530">
        <w:tab/>
        <w:t>Where the Tribunal makes a determination setting aside a notice given by the Commission under subsection 93(3), then, after the setting aside of the notice, subsection 93(7) has effect in relation to the conduct referred to in the notice as if the Commission had not given the notice.</w:t>
      </w:r>
    </w:p>
    <w:p w:rsidR="00291965" w:rsidRPr="00313530" w:rsidRDefault="00291965" w:rsidP="00291965">
      <w:pPr>
        <w:pStyle w:val="subsection"/>
      </w:pPr>
      <w:r w:rsidRPr="00313530">
        <w:tab/>
        <w:t>(5AAA)</w:t>
      </w:r>
      <w:r w:rsidRPr="00313530">
        <w:tab/>
        <w:t>Upon a review of the giving of a notice by the Commission under subsection 93(3B):</w:t>
      </w:r>
    </w:p>
    <w:p w:rsidR="00291965" w:rsidRPr="00313530" w:rsidRDefault="00291965" w:rsidP="00291965">
      <w:pPr>
        <w:pStyle w:val="paragraph"/>
      </w:pPr>
      <w:r w:rsidRPr="00313530">
        <w:tab/>
        <w:t>(a)</w:t>
      </w:r>
      <w:r w:rsidRPr="00313530">
        <w:tab/>
        <w:t>if the person who applied for the review satisfies the Tribunal that the corporation or other person on whom the conditions relating to the conduct or proposed conduct have been imposed has not failed to comply with those conditions—the Tribunal must make a determination setting aside the notice;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(5AAB)</w:t>
      </w:r>
      <w:r w:rsidRPr="00313530">
        <w:tab/>
        <w:t>Upon a review of the giving of a notice by the Commission under subsection 93AAA(1):</w:t>
      </w:r>
    </w:p>
    <w:p w:rsidR="00291965" w:rsidRPr="00313530" w:rsidRDefault="00291965" w:rsidP="00291965">
      <w:pPr>
        <w:pStyle w:val="paragraph"/>
      </w:pPr>
      <w:r w:rsidRPr="00313530">
        <w:tab/>
        <w:t>(a)</w:t>
      </w:r>
      <w:r w:rsidRPr="00313530">
        <w:tab/>
        <w:t>if the person who applied for the review satisfies the Tribunal that:</w:t>
      </w:r>
    </w:p>
    <w:p w:rsidR="00291965" w:rsidRPr="00313530" w:rsidRDefault="00291965" w:rsidP="00291965">
      <w:pPr>
        <w:pStyle w:val="paragraphsub"/>
      </w:pPr>
      <w:r w:rsidRPr="00313530">
        <w:tab/>
        <w:t>(i)</w:t>
      </w:r>
      <w:r w:rsidRPr="00313530">
        <w:tab/>
        <w:t>apart from section 93AAA, the Commission would not have had grounds referred to in subparagraph 93AAA(1)(b)(i); or</w:t>
      </w:r>
    </w:p>
    <w:p w:rsidR="00291965" w:rsidRPr="00313530" w:rsidRDefault="00291965" w:rsidP="00291965">
      <w:pPr>
        <w:pStyle w:val="paragraphsub"/>
      </w:pPr>
      <w:r w:rsidRPr="00313530">
        <w:tab/>
        <w:t>(ii)</w:t>
      </w:r>
      <w:r w:rsidRPr="00313530">
        <w:tab/>
        <w:t>compliance with the conditions imposed by the notice would not ensure those grounds would not exist;</w:t>
      </w:r>
    </w:p>
    <w:p w:rsidR="00291965" w:rsidRPr="00313530" w:rsidRDefault="00291965" w:rsidP="00291965">
      <w:pPr>
        <w:pStyle w:val="paragraph"/>
      </w:pPr>
      <w:r w:rsidRPr="00313530">
        <w:tab/>
      </w:r>
      <w:r w:rsidRPr="00313530">
        <w:tab/>
        <w:t>the Tribunal must make a determination setting aside the notice;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(5AA)</w:t>
      </w:r>
      <w:r w:rsidRPr="00313530">
        <w:tab/>
        <w:t>Upon a review of the giving of a notice by the Commission under subsection 93AC(1):</w:t>
      </w:r>
    </w:p>
    <w:p w:rsidR="00291965" w:rsidRPr="00313530" w:rsidRDefault="00291965" w:rsidP="00291965">
      <w:pPr>
        <w:pStyle w:val="paragraph"/>
      </w:pPr>
      <w:r w:rsidRPr="00313530">
        <w:tab/>
        <w:t>(a)</w:t>
      </w:r>
      <w:r w:rsidRPr="00313530">
        <w:tab/>
        <w:t>if the person who applied for the review satisfies the Tribunal that any benefit to the public that has resulted or is likely to result or would result or be likely to result from the provision outweighs or would outweigh the detriment to the public that has resulted or is likely to result or would result or be likely to result from the provision—the Tribunal must make a determination setting aside the notice;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(5AB)</w:t>
      </w:r>
      <w:r w:rsidRPr="00313530">
        <w:tab/>
        <w:t>Upon a review of the giving of a notice by the Commission under subsection 93AC(2):</w:t>
      </w:r>
    </w:p>
    <w:p w:rsidR="00291965" w:rsidRPr="00313530" w:rsidRDefault="00291965" w:rsidP="00291965">
      <w:pPr>
        <w:pStyle w:val="paragraph"/>
      </w:pPr>
      <w:r w:rsidRPr="00313530">
        <w:tab/>
        <w:t>(a)</w:t>
      </w:r>
      <w:r w:rsidRPr="00313530">
        <w:tab/>
        <w:t>if the person who applied for the review satisfies the Tribunal that:</w:t>
      </w:r>
    </w:p>
    <w:p w:rsidR="00291965" w:rsidRPr="00313530" w:rsidRDefault="00291965" w:rsidP="00291965">
      <w:pPr>
        <w:pStyle w:val="paragraphsub"/>
      </w:pPr>
      <w:r w:rsidRPr="00313530">
        <w:tab/>
        <w:t>(i)</w:t>
      </w:r>
      <w:r w:rsidRPr="00313530">
        <w:tab/>
        <w:t>the provision does not and would not have the purpose, and does not and is not likely to have or would not have and would not be likely to have the effect, of substantially lessening competition (within the meaning of section 45); or</w:t>
      </w:r>
    </w:p>
    <w:p w:rsidR="00291965" w:rsidRPr="00313530" w:rsidRDefault="00291965" w:rsidP="00291965">
      <w:pPr>
        <w:pStyle w:val="paragraphsub"/>
      </w:pPr>
      <w:r w:rsidRPr="00313530">
        <w:tab/>
        <w:t>(ii)</w:t>
      </w:r>
      <w:r w:rsidRPr="00313530">
        <w:tab/>
        <w:t>in all the circumstances:</w:t>
      </w:r>
    </w:p>
    <w:p w:rsidR="00291965" w:rsidRPr="00313530" w:rsidRDefault="00291965" w:rsidP="00291965">
      <w:pPr>
        <w:pStyle w:val="paragraphsub-sub"/>
      </w:pPr>
      <w:r w:rsidRPr="00313530">
        <w:tab/>
        <w:t>(A)</w:t>
      </w:r>
      <w:r w:rsidRPr="00313530">
        <w:tab/>
        <w:t>the provision has resulted or is likely to result, or would result or be likely to result, in a benefit to the public; and</w:t>
      </w:r>
    </w:p>
    <w:p w:rsidR="00291965" w:rsidRPr="00313530" w:rsidRDefault="00291965" w:rsidP="00291965">
      <w:pPr>
        <w:pStyle w:val="paragraphsub-sub"/>
      </w:pPr>
      <w:r w:rsidRPr="00313530">
        <w:tab/>
        <w:t>(B)</w:t>
      </w:r>
      <w:r w:rsidRPr="00313530">
        <w:tab/>
        <w:t>that benefit outweighs or would outweigh the detriment to the public constituted by any lessening of competition that has resulted or is likely to result, or would result or be likely to result, from the provision;</w:t>
      </w:r>
    </w:p>
    <w:p w:rsidR="00291965" w:rsidRPr="00313530" w:rsidRDefault="00291965" w:rsidP="00291965">
      <w:pPr>
        <w:pStyle w:val="paragraph"/>
      </w:pPr>
      <w:r w:rsidRPr="00313530">
        <w:tab/>
      </w:r>
      <w:r w:rsidRPr="00313530">
        <w:tab/>
        <w:t>the Tribunal must make a determination setting aside the notice;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(5ABA)</w:t>
      </w:r>
      <w:r w:rsidRPr="00313530">
        <w:tab/>
        <w:t>Upon a review of the giving of a notice by the Commission under subsection 93AC(2A):</w:t>
      </w:r>
    </w:p>
    <w:p w:rsidR="00291965" w:rsidRPr="00313530" w:rsidRDefault="00291965" w:rsidP="00291965">
      <w:pPr>
        <w:pStyle w:val="paragraph"/>
      </w:pPr>
      <w:r w:rsidRPr="00313530">
        <w:tab/>
        <w:t>(a)</w:t>
      </w:r>
      <w:r w:rsidRPr="00313530">
        <w:tab/>
        <w:t>if the person who applied for the review satisfies the Tribunal that the corporation on whom the conditions relating to the conduct or proposed conduct have been imposed has not failed to comply with those conditions—the Tribunal must make a determination setting aside the notice;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(5AC)</w:t>
      </w:r>
      <w:r w:rsidRPr="00313530">
        <w:tab/>
        <w:t xml:space="preserve">If the Tribunal sets aside a notice (the </w:t>
      </w:r>
      <w:r w:rsidRPr="00313530">
        <w:rPr>
          <w:b/>
          <w:i/>
        </w:rPr>
        <w:t>objection notice</w:t>
      </w:r>
      <w:r w:rsidRPr="00313530">
        <w:t>) given by the Commission under subsection 93AC(1), (2) or (2A), then:</w:t>
      </w:r>
    </w:p>
    <w:p w:rsidR="00291965" w:rsidRPr="00313530" w:rsidRDefault="00291965" w:rsidP="00291965">
      <w:pPr>
        <w:pStyle w:val="paragraph"/>
      </w:pPr>
      <w:r w:rsidRPr="00313530">
        <w:tab/>
        <w:t>(a)</w:t>
      </w:r>
      <w:r w:rsidRPr="00313530">
        <w:tab/>
        <w:t>if the Commission gave the objection notice as part of a process starting when the Commission gave a notice under subsection 93A(2) (conference notice) during the period described in paragraph 93AD(1)(a)—the Commission is taken for the purposes of paragraph 93AD(1)(b) to have decided not to give the objection notice at the time the Tribunal set it aside; and</w:t>
      </w:r>
    </w:p>
    <w:p w:rsidR="00291965" w:rsidRPr="00313530" w:rsidRDefault="00291965" w:rsidP="00291965">
      <w:pPr>
        <w:pStyle w:val="paragraph"/>
      </w:pPr>
      <w:r w:rsidRPr="00313530">
        <w:tab/>
        <w:t>(b)</w:t>
      </w:r>
      <w:r w:rsidRPr="00313530">
        <w:tab/>
        <w:t>for the purposes of subsections 93AD(2) and (3), the objection notice is taken not to have been given.</w:t>
      </w:r>
    </w:p>
    <w:p w:rsidR="00291965" w:rsidRPr="00313530" w:rsidRDefault="00291965" w:rsidP="00291965">
      <w:pPr>
        <w:pStyle w:val="subsection"/>
      </w:pPr>
      <w:r w:rsidRPr="00313530">
        <w:tab/>
        <w:t>(5A)</w:t>
      </w:r>
      <w:r w:rsidRPr="00313530">
        <w:tab/>
        <w:t>The Tribunal must set aside a notice under subsection 93(3A) if the person who applied for a review of the giving of the notice satisfies the Tribunal that the likely benefit to the public from the conduct or proposed conduct to which the notice relates will outweigh the likely detriment to the public from the conduct or proposed conduct.</w:t>
      </w:r>
    </w:p>
    <w:p w:rsidR="00291965" w:rsidRPr="00313530" w:rsidRDefault="00291965" w:rsidP="00291965">
      <w:pPr>
        <w:pStyle w:val="subsection"/>
      </w:pPr>
      <w:r w:rsidRPr="00313530">
        <w:tab/>
        <w:t>(5B)</w:t>
      </w:r>
      <w:r w:rsidRPr="00313530">
        <w:tab/>
        <w:t>The Tribunal must affirm the giving of a notice under subsection 93(3A) if the person who applied for a review of the giving of the notice does not satisfy the Tribunal as described in subsection (5A).</w:t>
      </w:r>
    </w:p>
    <w:p w:rsidR="00291965" w:rsidRPr="00313530" w:rsidRDefault="00291965" w:rsidP="00291965">
      <w:pPr>
        <w:pStyle w:val="subsection"/>
      </w:pPr>
      <w:r w:rsidRPr="00313530">
        <w:tab/>
        <w:t>(5C)</w:t>
      </w:r>
      <w:r w:rsidRPr="00313530">
        <w:tab/>
        <w:t>If the Tribunal sets aside a notice given by the Commission under subsection 93(3A), then:</w:t>
      </w:r>
    </w:p>
    <w:p w:rsidR="00291965" w:rsidRPr="00313530" w:rsidRDefault="00291965" w:rsidP="00291965">
      <w:pPr>
        <w:pStyle w:val="paragraph"/>
      </w:pPr>
      <w:r w:rsidRPr="00313530">
        <w:tab/>
        <w:t>(a)</w:t>
      </w:r>
      <w:r w:rsidRPr="00313530">
        <w:tab/>
        <w:t>if the Commission gave the notice as part of a process starting when the Commission gave a notice under subsection 93A(2) during the period described in paragraph 93(7A)(a)—the Commission is taken for the purposes of paragraph 93(7A)(b) to have decided not to give the notice under subsection 93(3A) at the time the Tribunal set aside the notice given under subsection 93(3A); and</w:t>
      </w:r>
    </w:p>
    <w:p w:rsidR="00291965" w:rsidRPr="00313530" w:rsidRDefault="00291965" w:rsidP="00291965">
      <w:pPr>
        <w:pStyle w:val="paragraph"/>
      </w:pPr>
      <w:r w:rsidRPr="00313530">
        <w:tab/>
        <w:t>(b)</w:t>
      </w:r>
      <w:r w:rsidRPr="00313530">
        <w:tab/>
        <w:t>for the purposes of subsections 93(7B) and (7C) the notice is taken not to have been given.</w:t>
      </w:r>
    </w:p>
    <w:p w:rsidR="00291965" w:rsidRPr="00313530" w:rsidRDefault="00291965" w:rsidP="00291965">
      <w:pPr>
        <w:pStyle w:val="subsection"/>
      </w:pPr>
      <w:r w:rsidRPr="00313530">
        <w:tab/>
        <w:t>(5D)</w:t>
      </w:r>
      <w:r w:rsidRPr="00313530">
        <w:tab/>
        <w:t>Upon a review of the giving of a notice by the Commission under subsection 93ACA(1):</w:t>
      </w:r>
    </w:p>
    <w:p w:rsidR="00291965" w:rsidRPr="00313530" w:rsidRDefault="00291965" w:rsidP="00291965">
      <w:pPr>
        <w:pStyle w:val="paragraph"/>
      </w:pPr>
      <w:r w:rsidRPr="00313530">
        <w:tab/>
        <w:t>(a)</w:t>
      </w:r>
      <w:r w:rsidRPr="00313530">
        <w:tab/>
        <w:t>if the person who applied for the review satisfies the Tribunal that:</w:t>
      </w:r>
    </w:p>
    <w:p w:rsidR="00291965" w:rsidRPr="00313530" w:rsidRDefault="00291965" w:rsidP="00291965">
      <w:pPr>
        <w:pStyle w:val="paragraphsub"/>
      </w:pPr>
      <w:r w:rsidRPr="00313530">
        <w:tab/>
        <w:t>(i)</w:t>
      </w:r>
      <w:r w:rsidRPr="00313530">
        <w:tab/>
        <w:t>apart from section 93ACA, the Commission would not have had grounds referred to in subparagraph 93ACA(1)(b)(i); or</w:t>
      </w:r>
    </w:p>
    <w:p w:rsidR="00291965" w:rsidRPr="00313530" w:rsidRDefault="00291965" w:rsidP="00291965">
      <w:pPr>
        <w:pStyle w:val="paragraphsub"/>
      </w:pPr>
      <w:r w:rsidRPr="00313530">
        <w:tab/>
        <w:t>(ii)</w:t>
      </w:r>
      <w:r w:rsidRPr="00313530">
        <w:tab/>
        <w:t>compliance with the conditions imposed by the notice would not ensure those grounds would not exist;</w:t>
      </w:r>
    </w:p>
    <w:p w:rsidR="00291965" w:rsidRPr="00313530" w:rsidRDefault="00291965" w:rsidP="00291965">
      <w:pPr>
        <w:pStyle w:val="paragraph"/>
      </w:pPr>
      <w:r w:rsidRPr="00313530">
        <w:tab/>
      </w:r>
      <w:r w:rsidRPr="00313530">
        <w:tab/>
        <w:t>the Tribunal must make a determination setting aside the notice;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(5E)</w:t>
      </w:r>
      <w:r w:rsidRPr="00313530">
        <w:tab/>
        <w:t>Upon a review of the giving of a notice by the Commission under subsection 93AD(5):</w:t>
      </w:r>
    </w:p>
    <w:p w:rsidR="00291965" w:rsidRPr="00313530" w:rsidRDefault="00291965" w:rsidP="00291965">
      <w:pPr>
        <w:pStyle w:val="paragraph"/>
      </w:pPr>
      <w:r w:rsidRPr="00313530">
        <w:tab/>
        <w:t>(a)</w:t>
      </w:r>
      <w:r w:rsidRPr="00313530">
        <w:tab/>
        <w:t>if the person who applied for the review satisfies the Tribunal that:</w:t>
      </w:r>
    </w:p>
    <w:p w:rsidR="00291965" w:rsidRPr="00313530" w:rsidRDefault="00291965" w:rsidP="00291965">
      <w:pPr>
        <w:pStyle w:val="paragraphsub"/>
      </w:pPr>
      <w:r w:rsidRPr="00313530">
        <w:tab/>
        <w:t>(i)</w:t>
      </w:r>
      <w:r w:rsidRPr="00313530">
        <w:tab/>
        <w:t>the period provided for in subparagraph 93AD(3)(c)(i) in relation to the relevant collective bargaining notice is appropriate in all the circumstances; or</w:t>
      </w:r>
    </w:p>
    <w:p w:rsidR="00291965" w:rsidRPr="00313530" w:rsidRDefault="00291965" w:rsidP="00291965">
      <w:pPr>
        <w:pStyle w:val="paragraphsub"/>
      </w:pPr>
      <w:r w:rsidRPr="00313530">
        <w:tab/>
        <w:t>(ii)</w:t>
      </w:r>
      <w:r w:rsidRPr="00313530">
        <w:tab/>
        <w:t>the other period determined by the Commission under subsection 93AD(5) is not appropriate in all the circumstances;</w:t>
      </w:r>
    </w:p>
    <w:p w:rsidR="00291965" w:rsidRPr="00313530" w:rsidRDefault="00291965" w:rsidP="00291965">
      <w:pPr>
        <w:pStyle w:val="paragraph"/>
      </w:pPr>
      <w:r w:rsidRPr="00313530">
        <w:tab/>
      </w:r>
      <w:r w:rsidRPr="00313530">
        <w:tab/>
        <w:t>the Tribunal must make a determination setting aside the notice under subsection 93AD(5);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(5F)</w:t>
      </w:r>
      <w:r w:rsidRPr="00313530">
        <w:tab/>
        <w:t>Upon a review of the giving of a notice by the Commission under subsection 93AG(7) extending a period for a further period:</w:t>
      </w:r>
    </w:p>
    <w:p w:rsidR="00291965" w:rsidRPr="00313530" w:rsidRDefault="00291965" w:rsidP="00291965">
      <w:pPr>
        <w:pStyle w:val="paragraph"/>
      </w:pPr>
      <w:r w:rsidRPr="00313530">
        <w:tab/>
        <w:t>(a)</w:t>
      </w:r>
      <w:r w:rsidRPr="00313530">
        <w:tab/>
        <w:t>if the person who applied for the review satisfies the Tribunal that in all the circumstances it is not reasonable to extend the period for the further period, the Tribunal must make a determination setting aside the notice;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(5G)</w:t>
      </w:r>
      <w:r w:rsidRPr="00313530">
        <w:tab/>
        <w:t>Upon a review of the giving of a notice under section 95AB:</w:t>
      </w:r>
    </w:p>
    <w:p w:rsidR="00291965" w:rsidRPr="00313530" w:rsidRDefault="00291965" w:rsidP="00291965">
      <w:pPr>
        <w:pStyle w:val="paragraph"/>
      </w:pPr>
      <w:r w:rsidRPr="00313530">
        <w:tab/>
        <w:t>(a)</w:t>
      </w:r>
      <w:r w:rsidRPr="00313530">
        <w:tab/>
        <w:t>if the person who applied for the review satisfies the Tribunal that conduct of the kind specified in the notice:</w:t>
      </w:r>
    </w:p>
    <w:p w:rsidR="00291965" w:rsidRPr="00313530" w:rsidRDefault="00291965" w:rsidP="00291965">
      <w:pPr>
        <w:pStyle w:val="paragraphsub"/>
      </w:pPr>
      <w:r w:rsidRPr="00313530">
        <w:tab/>
        <w:t>(i)</w:t>
      </w:r>
      <w:r w:rsidRPr="00313530">
        <w:tab/>
        <w:t>would not have the effect, or would not be likely to have the effect, of substantially lessening competition; or</w:t>
      </w:r>
    </w:p>
    <w:p w:rsidR="00291965" w:rsidRPr="00313530" w:rsidRDefault="00291965" w:rsidP="00291965">
      <w:pPr>
        <w:pStyle w:val="paragraphsub"/>
      </w:pPr>
      <w:r w:rsidRPr="00313530">
        <w:tab/>
        <w:t>(ii)</w:t>
      </w:r>
      <w:r w:rsidRPr="00313530">
        <w:tab/>
        <w:t>would result, or would be likely to result, in a benefit to the public that would outweigh the detriment to the public that would result, or would be likely to result, from conduct of that kind;</w:t>
      </w:r>
    </w:p>
    <w:p w:rsidR="00291965" w:rsidRPr="00313530" w:rsidRDefault="00291965" w:rsidP="00291965">
      <w:pPr>
        <w:pStyle w:val="paragraph"/>
      </w:pPr>
      <w:r w:rsidRPr="00313530">
        <w:tab/>
      </w:r>
      <w:r w:rsidRPr="00313530">
        <w:tab/>
        <w:t>the Tribunal must make a determination setting aside the notice under section 95AB; or</w:t>
      </w:r>
    </w:p>
    <w:p w:rsidR="00291965" w:rsidRPr="00313530" w:rsidRDefault="00291965" w:rsidP="00291965">
      <w:pPr>
        <w:pStyle w:val="paragraph"/>
      </w:pPr>
      <w:r w:rsidRPr="00313530">
        <w:tab/>
        <w:t>(b)</w:t>
      </w:r>
      <w:r w:rsidRPr="00313530">
        <w:tab/>
        <w:t>if the person who applied for the review does not so satisfy the Tribunal—the Tribunal must make a determination affirming the notice.</w:t>
      </w:r>
    </w:p>
    <w:p w:rsidR="00291965" w:rsidRPr="00313530" w:rsidRDefault="00291965" w:rsidP="00291965">
      <w:pPr>
        <w:pStyle w:val="subsection"/>
      </w:pPr>
      <w:r w:rsidRPr="00313530">
        <w:tab/>
        <w:t>(6)</w:t>
      </w:r>
      <w:r w:rsidRPr="00313530">
        <w:tab/>
        <w:t>For the purposes of a review by the Tribunal under this Division, the member of the Tribunal presiding at the review may require the Commission to furnish such information, make such reports and provide such other assistance to the Tribunal as the member specifies.</w:t>
      </w:r>
    </w:p>
    <w:p w:rsidR="00291965" w:rsidRPr="00313530" w:rsidRDefault="00291965" w:rsidP="00291965">
      <w:pPr>
        <w:pStyle w:val="subsection"/>
      </w:pPr>
      <w:r w:rsidRPr="00313530">
        <w:tab/>
        <w:t>(7)</w:t>
      </w:r>
      <w:r w:rsidRPr="00313530">
        <w:tab/>
        <w:t>For the purposes of a review under this Division, the Tribunal may have regard to any information furnished, documents produced or evidence given to the Commission in connexion with the making of the determination, or the giving of the notice, to which the review relates.</w:t>
      </w:r>
    </w:p>
    <w:p w:rsidR="00291965" w:rsidRPr="00313530" w:rsidRDefault="00291965" w:rsidP="00291965">
      <w:pPr>
        <w:pStyle w:val="subsection"/>
      </w:pPr>
      <w:r w:rsidRPr="00313530">
        <w:tab/>
        <w:t>(8)</w:t>
      </w:r>
      <w:r w:rsidRPr="00313530">
        <w:tab/>
        <w:t>Subsections (9) and (10) apply to a review of a determination of the Commission in relation to:</w:t>
      </w:r>
    </w:p>
    <w:p w:rsidR="00291965" w:rsidRPr="00313530" w:rsidRDefault="00291965" w:rsidP="00291965">
      <w:pPr>
        <w:pStyle w:val="paragraph"/>
      </w:pPr>
      <w:r w:rsidRPr="00313530">
        <w:tab/>
        <w:t>(a)</w:t>
      </w:r>
      <w:r w:rsidRPr="00313530">
        <w:tab/>
        <w:t>an application for a merger authorisation; or</w:t>
      </w:r>
    </w:p>
    <w:p w:rsidR="00291965" w:rsidRPr="00313530" w:rsidRDefault="00291965" w:rsidP="00291965">
      <w:pPr>
        <w:pStyle w:val="paragraph"/>
      </w:pPr>
      <w:r w:rsidRPr="00313530">
        <w:tab/>
        <w:t>(b)</w:t>
      </w:r>
      <w:r w:rsidRPr="00313530">
        <w:tab/>
        <w:t>an application for a minor variation of a merger authorisation; or</w:t>
      </w:r>
    </w:p>
    <w:p w:rsidR="00291965" w:rsidRPr="00313530" w:rsidRDefault="00291965" w:rsidP="00291965">
      <w:pPr>
        <w:pStyle w:val="paragraph"/>
      </w:pPr>
      <w:r w:rsidRPr="00313530">
        <w:tab/>
        <w:t>(c)</w:t>
      </w:r>
      <w:r w:rsidRPr="00313530">
        <w:tab/>
        <w:t>an application for, or the Commission’s proposal for, the revocation of a merger authorisation; or</w:t>
      </w:r>
    </w:p>
    <w:p w:rsidR="00291965" w:rsidRPr="00313530" w:rsidRDefault="00291965" w:rsidP="00291965">
      <w:pPr>
        <w:pStyle w:val="paragraph"/>
      </w:pPr>
      <w:r w:rsidRPr="00313530">
        <w:tab/>
        <w:t>(d)</w:t>
      </w:r>
      <w:r w:rsidRPr="00313530">
        <w:tab/>
        <w:t>an application for, or the Commission’s proposal for, the revocation of a merger authorisation and the substitution of another merger authorisation.</w:t>
      </w:r>
    </w:p>
    <w:p w:rsidR="00291965" w:rsidRPr="00313530" w:rsidRDefault="00291965" w:rsidP="00291965">
      <w:pPr>
        <w:pStyle w:val="subsection"/>
      </w:pPr>
      <w:r w:rsidRPr="00313530">
        <w:tab/>
        <w:t>(9)</w:t>
      </w:r>
      <w:r w:rsidRPr="00313530">
        <w:tab/>
        <w:t>For the purposes of the review, the Tribunal may allow a person to provide new information, documents or evidence that the Tribunal is satisfied was not in existence at the time the Commission made the determination.</w:t>
      </w:r>
    </w:p>
    <w:p w:rsidR="00291965" w:rsidRPr="00313530" w:rsidRDefault="00291965" w:rsidP="00291965">
      <w:pPr>
        <w:pStyle w:val="subsection"/>
      </w:pPr>
      <w:r w:rsidRPr="00313530">
        <w:tab/>
        <w:t>(10)</w:t>
      </w:r>
      <w:r w:rsidRPr="00313530">
        <w:tab/>
        <w:t>Despite subsection (1), the Tribunal must not, for the purposes of the review, have regard to any information, documents or evidence other than:</w:t>
      </w:r>
    </w:p>
    <w:p w:rsidR="00291965" w:rsidRPr="00313530" w:rsidRDefault="00291965" w:rsidP="00291965">
      <w:pPr>
        <w:pStyle w:val="paragraph"/>
      </w:pPr>
      <w:r w:rsidRPr="00313530">
        <w:tab/>
        <w:t>(a)</w:t>
      </w:r>
      <w:r w:rsidRPr="00313530">
        <w:tab/>
        <w:t>information that was referred to in the Commission’s reasons for making the determination; and</w:t>
      </w:r>
    </w:p>
    <w:p w:rsidR="00291965" w:rsidRPr="00313530" w:rsidRDefault="00291965" w:rsidP="00291965">
      <w:pPr>
        <w:pStyle w:val="paragraph"/>
      </w:pPr>
      <w:r w:rsidRPr="00313530">
        <w:tab/>
        <w:t>(b)</w:t>
      </w:r>
      <w:r w:rsidRPr="00313530">
        <w:tab/>
        <w:t>any information or report given to the Tribunal under subsection (6); and</w:t>
      </w:r>
    </w:p>
    <w:p w:rsidR="00291965" w:rsidRPr="00313530" w:rsidRDefault="00291965" w:rsidP="00291965">
      <w:pPr>
        <w:pStyle w:val="paragraph"/>
      </w:pPr>
      <w:r w:rsidRPr="00313530">
        <w:tab/>
        <w:t>(c)</w:t>
      </w:r>
      <w:r w:rsidRPr="00313530">
        <w:tab/>
        <w:t>the information, documents or evidence referred to in subsection (7); and</w:t>
      </w:r>
    </w:p>
    <w:p w:rsidR="00291965" w:rsidRPr="00313530" w:rsidRDefault="00291965" w:rsidP="00291965">
      <w:pPr>
        <w:pStyle w:val="paragraph"/>
      </w:pPr>
      <w:r w:rsidRPr="00313530">
        <w:tab/>
        <w:t>(d)</w:t>
      </w:r>
      <w:r w:rsidRPr="00313530">
        <w:tab/>
        <w:t>information given to the Tribunal as a result of the Tribunal seeking such relevant information, and consulting with such persons, as it considers reasonable and appropriate for the sole purpose of clarifying the information, documents or evidence referred to in subsection (7); and</w:t>
      </w:r>
    </w:p>
    <w:p w:rsidR="00291965" w:rsidRPr="00313530" w:rsidRDefault="00291965" w:rsidP="00291965">
      <w:pPr>
        <w:pStyle w:val="paragraph"/>
      </w:pPr>
      <w:r w:rsidRPr="00313530">
        <w:tab/>
        <w:t>(e)</w:t>
      </w:r>
      <w:r w:rsidRPr="00313530">
        <w:tab/>
        <w:t>any information, documents or evidence referred to in subsection (9).</w:t>
      </w:r>
    </w:p>
    <w:p w:rsidR="00291965" w:rsidRPr="00313530" w:rsidRDefault="00291965" w:rsidP="00291965">
      <w:pPr>
        <w:pStyle w:val="ActHead3"/>
        <w:pageBreakBefore/>
      </w:pPr>
      <w:bookmarkStart w:id="489" w:name="_Toc179638252"/>
      <w:r w:rsidRPr="00313530">
        <w:rPr>
          <w:rStyle w:val="CharDivNo"/>
        </w:rPr>
        <w:t>Division 2</w:t>
      </w:r>
      <w:r w:rsidRPr="00313530">
        <w:t>—</w:t>
      </w:r>
      <w:r w:rsidRPr="00313530">
        <w:rPr>
          <w:rStyle w:val="CharDivText"/>
        </w:rPr>
        <w:t>Procedure and Evidence</w:t>
      </w:r>
      <w:bookmarkEnd w:id="489"/>
    </w:p>
    <w:p w:rsidR="00291965" w:rsidRPr="00313530" w:rsidRDefault="00291965" w:rsidP="00291965">
      <w:pPr>
        <w:pStyle w:val="ActHead5"/>
      </w:pPr>
      <w:bookmarkStart w:id="490" w:name="_Toc179638253"/>
      <w:r w:rsidRPr="00313530">
        <w:rPr>
          <w:rStyle w:val="CharSectno"/>
        </w:rPr>
        <w:t>103</w:t>
      </w:r>
      <w:r w:rsidRPr="00313530">
        <w:t xml:space="preserve">  Procedure generally</w:t>
      </w:r>
      <w:bookmarkEnd w:id="490"/>
    </w:p>
    <w:p w:rsidR="00291965" w:rsidRPr="00313530" w:rsidRDefault="00291965" w:rsidP="00291965">
      <w:pPr>
        <w:pStyle w:val="subsection"/>
      </w:pPr>
      <w:r w:rsidRPr="00313530">
        <w:tab/>
        <w:t>(1)</w:t>
      </w:r>
      <w:r w:rsidRPr="00313530">
        <w:tab/>
        <w:t>In proceedings before the Tribunal:</w:t>
      </w:r>
    </w:p>
    <w:p w:rsidR="00291965" w:rsidRPr="00313530" w:rsidRDefault="00291965" w:rsidP="00291965">
      <w:pPr>
        <w:pStyle w:val="paragraph"/>
      </w:pPr>
      <w:r w:rsidRPr="00313530">
        <w:tab/>
        <w:t>(a)</w:t>
      </w:r>
      <w:r w:rsidRPr="00313530">
        <w:tab/>
        <w:t>the procedure of the Tribunal is, subject to this Act and the regulations, within the discretion of the Tribunal;</w:t>
      </w:r>
    </w:p>
    <w:p w:rsidR="00291965" w:rsidRPr="00313530" w:rsidRDefault="00291965" w:rsidP="00291965">
      <w:pPr>
        <w:pStyle w:val="paragraph"/>
      </w:pPr>
      <w:r w:rsidRPr="00313530">
        <w:tab/>
        <w:t>(b)</w:t>
      </w:r>
      <w:r w:rsidRPr="00313530">
        <w:tab/>
        <w:t>the proceedings shall be conducted with as little formality and technicality, and with as much expedition, as the requirements of this Act and a proper consideration of the matters before the Tribunal permit; and</w:t>
      </w:r>
    </w:p>
    <w:p w:rsidR="00291965" w:rsidRPr="00313530" w:rsidRDefault="00291965" w:rsidP="00291965">
      <w:pPr>
        <w:pStyle w:val="paragraph"/>
      </w:pPr>
      <w:r w:rsidRPr="00313530">
        <w:tab/>
        <w:t>(c)</w:t>
      </w:r>
      <w:r w:rsidRPr="00313530">
        <w:tab/>
        <w:t>the Tribunal is not bound by the rules of evidence.</w:t>
      </w:r>
    </w:p>
    <w:p w:rsidR="00291965" w:rsidRPr="00313530" w:rsidRDefault="00291965" w:rsidP="00291965">
      <w:pPr>
        <w:pStyle w:val="subsection"/>
      </w:pPr>
      <w:r w:rsidRPr="00313530">
        <w:tab/>
        <w:t>(2)</w:t>
      </w:r>
      <w:r w:rsidRPr="00313530">
        <w:tab/>
        <w:t>The powers of the Tribunal with respect to matters of procedure in particular proceedings may be exercised by a presidential member.</w:t>
      </w:r>
    </w:p>
    <w:p w:rsidR="00291965" w:rsidRPr="00313530" w:rsidRDefault="00291965" w:rsidP="00291965">
      <w:pPr>
        <w:pStyle w:val="subsection"/>
      </w:pPr>
      <w:r w:rsidRPr="00313530">
        <w:tab/>
        <w:t>(3)</w:t>
      </w:r>
      <w:r w:rsidRPr="00313530">
        <w:tab/>
        <w:t>The powers mentioned in subsection (2) may be exercised by a presidential member:</w:t>
      </w:r>
    </w:p>
    <w:p w:rsidR="00291965" w:rsidRPr="00313530" w:rsidRDefault="00291965" w:rsidP="00291965">
      <w:pPr>
        <w:pStyle w:val="paragraph"/>
      </w:pPr>
      <w:r w:rsidRPr="00313530">
        <w:tab/>
        <w:t>(a)</w:t>
      </w:r>
      <w:r w:rsidRPr="00313530">
        <w:tab/>
        <w:t>whether or not the Tribunal has been constituted under section 37 in relation to the proceedings; and</w:t>
      </w:r>
    </w:p>
    <w:p w:rsidR="00291965" w:rsidRPr="00313530" w:rsidRDefault="00291965" w:rsidP="00291965">
      <w:pPr>
        <w:pStyle w:val="paragraph"/>
      </w:pPr>
      <w:r w:rsidRPr="00313530">
        <w:tab/>
        <w:t>(b)</w:t>
      </w:r>
      <w:r w:rsidRPr="00313530">
        <w:tab/>
        <w:t>once the Tribunal is so constituted—whether or not that member is part of the Division of the Tribunal so constituted.</w:t>
      </w:r>
    </w:p>
    <w:p w:rsidR="00291965" w:rsidRPr="00313530" w:rsidRDefault="00291965" w:rsidP="00291965">
      <w:pPr>
        <w:pStyle w:val="ActHead5"/>
      </w:pPr>
      <w:bookmarkStart w:id="491" w:name="_Toc179638254"/>
      <w:r w:rsidRPr="00313530">
        <w:rPr>
          <w:rStyle w:val="CharSectno"/>
        </w:rPr>
        <w:t>104</w:t>
      </w:r>
      <w:r w:rsidRPr="00313530">
        <w:t xml:space="preserve">  Regulations as to certain matters</w:t>
      </w:r>
      <w:bookmarkEnd w:id="491"/>
    </w:p>
    <w:p w:rsidR="00291965" w:rsidRPr="00313530" w:rsidRDefault="00291965" w:rsidP="00291965">
      <w:pPr>
        <w:pStyle w:val="subsection"/>
      </w:pPr>
      <w:r w:rsidRPr="00313530">
        <w:tab/>
      </w:r>
      <w:r w:rsidRPr="00313530">
        <w:tab/>
        <w:t>The regulations may make provision:</w:t>
      </w:r>
    </w:p>
    <w:p w:rsidR="00291965" w:rsidRPr="00313530" w:rsidRDefault="00291965" w:rsidP="00291965">
      <w:pPr>
        <w:pStyle w:val="paragraph"/>
      </w:pPr>
      <w:r w:rsidRPr="00313530">
        <w:tab/>
        <w:t>(a)</w:t>
      </w:r>
      <w:r w:rsidRPr="00313530">
        <w:tab/>
        <w:t>for securing, by means of preliminary statements of facts and contentions, and by the production of documents, that all material facts and considerations are brought before the Tribunal by all persons participating in any proceedings before the Tribunal; and</w:t>
      </w:r>
    </w:p>
    <w:p w:rsidR="00291965" w:rsidRPr="00313530" w:rsidRDefault="00291965" w:rsidP="00291965">
      <w:pPr>
        <w:pStyle w:val="paragraph"/>
      </w:pPr>
      <w:r w:rsidRPr="00313530">
        <w:tab/>
        <w:t>(aa)</w:t>
      </w:r>
      <w:r w:rsidRPr="00313530">
        <w:tab/>
        <w:t>with respect to evidence in proceedings before the Tribunal, including the appointment of persons to assist the Tribunal by giving evidence (whether personally or by means of a written report); and</w:t>
      </w:r>
    </w:p>
    <w:p w:rsidR="00291965" w:rsidRPr="00313530" w:rsidRDefault="00291965" w:rsidP="00291965">
      <w:pPr>
        <w:pStyle w:val="paragraph"/>
      </w:pPr>
      <w:r w:rsidRPr="00313530">
        <w:tab/>
        <w:t>(b)</w:t>
      </w:r>
      <w:r w:rsidRPr="00313530">
        <w:tab/>
        <w:t>with respect to the representation in any such proceedings of persons having a common interest in the proceedings.</w:t>
      </w:r>
    </w:p>
    <w:p w:rsidR="00291965" w:rsidRPr="00313530" w:rsidRDefault="00291965" w:rsidP="00291965">
      <w:pPr>
        <w:pStyle w:val="ActHead5"/>
      </w:pPr>
      <w:bookmarkStart w:id="492" w:name="_Toc179638255"/>
      <w:r w:rsidRPr="00313530">
        <w:rPr>
          <w:rStyle w:val="CharSectno"/>
        </w:rPr>
        <w:t>105</w:t>
      </w:r>
      <w:r w:rsidRPr="00313530">
        <w:t xml:space="preserve">  Power to take evidence on oath</w:t>
      </w:r>
      <w:bookmarkEnd w:id="492"/>
    </w:p>
    <w:p w:rsidR="00291965" w:rsidRPr="00313530" w:rsidRDefault="00291965" w:rsidP="00291965">
      <w:pPr>
        <w:pStyle w:val="subsection"/>
      </w:pPr>
      <w:r w:rsidRPr="00313530">
        <w:tab/>
        <w:t>(1)</w:t>
      </w:r>
      <w:r w:rsidRPr="00313530">
        <w:tab/>
        <w:t>The Tribunal may take evidence on oath or affirmation and for that purpose a member of the Tribunal may administer an oath or affirmation.</w:t>
      </w:r>
    </w:p>
    <w:p w:rsidR="00291965" w:rsidRPr="00313530" w:rsidRDefault="00291965" w:rsidP="00291965">
      <w:pPr>
        <w:pStyle w:val="subsection"/>
      </w:pPr>
      <w:r w:rsidRPr="00313530">
        <w:tab/>
        <w:t>(2)</w:t>
      </w:r>
      <w:r w:rsidRPr="00313530">
        <w:tab/>
        <w:t>A member of the Tribunal may summon a person to appear before the Tribunal to give evidence and to produce such documents (if any) as are referred to in the summons.</w:t>
      </w:r>
    </w:p>
    <w:p w:rsidR="00291965" w:rsidRPr="00313530" w:rsidRDefault="00291965" w:rsidP="00291965">
      <w:pPr>
        <w:pStyle w:val="ActHead5"/>
      </w:pPr>
      <w:bookmarkStart w:id="493" w:name="_Toc179638256"/>
      <w:r w:rsidRPr="00313530">
        <w:rPr>
          <w:rStyle w:val="CharSectno"/>
        </w:rPr>
        <w:t>106</w:t>
      </w:r>
      <w:r w:rsidRPr="00313530">
        <w:t xml:space="preserve">  Hearings to be in public except in special circumstances</w:t>
      </w:r>
      <w:bookmarkEnd w:id="493"/>
    </w:p>
    <w:p w:rsidR="00291965" w:rsidRPr="00313530" w:rsidRDefault="00291965" w:rsidP="00291965">
      <w:pPr>
        <w:pStyle w:val="subsection"/>
      </w:pPr>
      <w:r w:rsidRPr="00313530">
        <w:tab/>
        <w:t>(1)</w:t>
      </w:r>
      <w:r w:rsidRPr="00313530">
        <w:tab/>
        <w:t>Subject to this section, the hearing of proceedings before the Tribunal shall be in public.</w:t>
      </w:r>
    </w:p>
    <w:p w:rsidR="00291965" w:rsidRPr="00313530" w:rsidRDefault="00291965" w:rsidP="00291965">
      <w:pPr>
        <w:pStyle w:val="subsection"/>
      </w:pPr>
      <w:r w:rsidRPr="00313530">
        <w:tab/>
        <w:t>(2)</w:t>
      </w:r>
      <w:r w:rsidRPr="00313530">
        <w:tab/>
        <w:t>Where the Tribunal is satisfied that it is desirable to do so by reason of the confidential nature of any evidence or matter or for any other reason, the Tribunal may:</w:t>
      </w:r>
    </w:p>
    <w:p w:rsidR="00291965" w:rsidRPr="00313530" w:rsidRDefault="00291965" w:rsidP="00291965">
      <w:pPr>
        <w:pStyle w:val="paragraph"/>
      </w:pPr>
      <w:r w:rsidRPr="00313530">
        <w:tab/>
        <w:t>(a)</w:t>
      </w:r>
      <w:r w:rsidRPr="00313530">
        <w:tab/>
        <w:t>direct that a hearing or part of a hearing shall take place in private and give directions as to the persons who may be present; or</w:t>
      </w:r>
    </w:p>
    <w:p w:rsidR="00291965" w:rsidRPr="00313530" w:rsidRDefault="00291965" w:rsidP="00291965">
      <w:pPr>
        <w:pStyle w:val="paragraph"/>
      </w:pPr>
      <w:r w:rsidRPr="00313530">
        <w:tab/>
        <w:t>(b)</w:t>
      </w:r>
      <w:r w:rsidRPr="00313530">
        <w:tab/>
        <w:t>give directions prohibiting or restricting the publication of evidence given before the Tribunal, whether in public or in private, or of matters contained in documents filed or lodged with the Registrar, received in evidence by the Tribunal or placed in the records of the Tribunal.</w:t>
      </w:r>
    </w:p>
    <w:p w:rsidR="00291965" w:rsidRPr="00313530" w:rsidRDefault="00291965" w:rsidP="00291965">
      <w:pPr>
        <w:pStyle w:val="subsection"/>
      </w:pPr>
      <w:r w:rsidRPr="00313530">
        <w:tab/>
        <w:t>(3)</w:t>
      </w:r>
      <w:r w:rsidRPr="00313530">
        <w:tab/>
        <w:t>The powers of the Tribunal under this section may be exercised by the Tribunal as constituted for the purposes of the hearing or by the Tribunal constituted by a presidential member.</w:t>
      </w:r>
    </w:p>
    <w:p w:rsidR="00291965" w:rsidRPr="00313530" w:rsidRDefault="00291965" w:rsidP="00291965">
      <w:pPr>
        <w:pStyle w:val="ActHead5"/>
      </w:pPr>
      <w:bookmarkStart w:id="494" w:name="_Toc179638257"/>
      <w:r w:rsidRPr="00313530">
        <w:rPr>
          <w:rStyle w:val="CharSectno"/>
        </w:rPr>
        <w:t>107</w:t>
      </w:r>
      <w:r w:rsidRPr="00313530">
        <w:t xml:space="preserve">  Evidence in form of written statement</w:t>
      </w:r>
      <w:bookmarkEnd w:id="494"/>
    </w:p>
    <w:p w:rsidR="00291965" w:rsidRPr="00313530" w:rsidRDefault="00291965" w:rsidP="00291965">
      <w:pPr>
        <w:pStyle w:val="subsection"/>
      </w:pPr>
      <w:r w:rsidRPr="00313530">
        <w:tab/>
      </w:r>
      <w:r w:rsidRPr="00313530">
        <w:tab/>
        <w:t>The Tribunal may permit a person appearing as a witness before the Tribunal to give evidence by tendering, and, if the Tribunal thinks fit, verifying by oath or affirmation, a written statement, which shall be filed with the Registrar.</w:t>
      </w:r>
    </w:p>
    <w:p w:rsidR="00291965" w:rsidRPr="00313530" w:rsidRDefault="00291965" w:rsidP="00291965">
      <w:pPr>
        <w:pStyle w:val="ActHead5"/>
      </w:pPr>
      <w:bookmarkStart w:id="495" w:name="_Toc179638258"/>
      <w:r w:rsidRPr="00313530">
        <w:rPr>
          <w:rStyle w:val="CharSectno"/>
        </w:rPr>
        <w:t>108</w:t>
      </w:r>
      <w:r w:rsidRPr="00313530">
        <w:t xml:space="preserve">  Taking of evidence by single member</w:t>
      </w:r>
      <w:bookmarkEnd w:id="495"/>
    </w:p>
    <w:p w:rsidR="00291965" w:rsidRPr="00313530" w:rsidRDefault="00291965" w:rsidP="00291965">
      <w:pPr>
        <w:pStyle w:val="subsection"/>
      </w:pPr>
      <w:r w:rsidRPr="00313530">
        <w:tab/>
      </w:r>
      <w:r w:rsidRPr="00313530">
        <w:tab/>
        <w:t xml:space="preserve">The Tribunal as constituted for the purposes of any proceedings in which evidence may be taken may </w:t>
      </w:r>
      <w:r w:rsidR="00075601" w:rsidRPr="00313530">
        <w:t>authorise</w:t>
      </w:r>
      <w:r w:rsidRPr="00313530">
        <w:t xml:space="preserve"> a presidential member to take evidence for the purposes of the proceedings on its behalf, with such limitations (if any) as the Tribunal so constituted directs, and, where such an authority is given:</w:t>
      </w:r>
    </w:p>
    <w:p w:rsidR="00291965" w:rsidRPr="00313530" w:rsidRDefault="00291965" w:rsidP="00291965">
      <w:pPr>
        <w:pStyle w:val="paragraph"/>
      </w:pPr>
      <w:r w:rsidRPr="00313530">
        <w:tab/>
        <w:t>(a)</w:t>
      </w:r>
      <w:r w:rsidRPr="00313530">
        <w:tab/>
        <w:t>that member may take evidence accordingly; and</w:t>
      </w:r>
    </w:p>
    <w:p w:rsidR="00291965" w:rsidRPr="00313530" w:rsidRDefault="00291965" w:rsidP="00291965">
      <w:pPr>
        <w:pStyle w:val="paragraph"/>
      </w:pPr>
      <w:r w:rsidRPr="00313530">
        <w:tab/>
        <w:t>(b)</w:t>
      </w:r>
      <w:r w:rsidRPr="00313530">
        <w:tab/>
        <w:t>for the purposes of this Act, that member shall, in relation to the taking of evidence in accordance with the authority, be deemed to constitute the Tribunal.</w:t>
      </w:r>
    </w:p>
    <w:p w:rsidR="00291965" w:rsidRPr="00313530" w:rsidRDefault="00291965" w:rsidP="00291965">
      <w:pPr>
        <w:pStyle w:val="ActHead5"/>
      </w:pPr>
      <w:bookmarkStart w:id="496" w:name="_Toc179638259"/>
      <w:r w:rsidRPr="00313530">
        <w:rPr>
          <w:rStyle w:val="CharSectno"/>
        </w:rPr>
        <w:t>109</w:t>
      </w:r>
      <w:r w:rsidRPr="00313530">
        <w:t xml:space="preserve">  Participants in proceedings before Tribunal</w:t>
      </w:r>
      <w:bookmarkEnd w:id="496"/>
    </w:p>
    <w:p w:rsidR="00291965" w:rsidRPr="00313530" w:rsidRDefault="00291965" w:rsidP="00291965">
      <w:pPr>
        <w:pStyle w:val="subsection"/>
      </w:pPr>
      <w:r w:rsidRPr="00313530">
        <w:tab/>
        <w:t>(1)</w:t>
      </w:r>
      <w:r w:rsidRPr="00313530">
        <w:tab/>
        <w:t xml:space="preserve">A person to whom an </w:t>
      </w:r>
      <w:r w:rsidR="00075601" w:rsidRPr="00313530">
        <w:t>authorisation</w:t>
      </w:r>
      <w:r w:rsidRPr="00313530">
        <w:t xml:space="preserve"> under Division 1 of Part VII was granted is entitled to participate in any proceedings before the Tribunal instituted by another person in relation to that </w:t>
      </w:r>
      <w:r w:rsidR="00075601" w:rsidRPr="00313530">
        <w:t>authorisation</w:t>
      </w:r>
      <w:r w:rsidRPr="00313530">
        <w:t>.</w:t>
      </w:r>
    </w:p>
    <w:p w:rsidR="00291965" w:rsidRPr="00313530" w:rsidRDefault="00291965" w:rsidP="00291965">
      <w:pPr>
        <w:pStyle w:val="subsection"/>
      </w:pPr>
      <w:r w:rsidRPr="00313530">
        <w:tab/>
        <w:t>(1A)</w:t>
      </w:r>
      <w:r w:rsidRPr="00313530">
        <w:tab/>
        <w:t>A person to whom a notice was given by the Commission under subsection 93(3), (3A) or (3B) or 93AC(1), (2) or (2A) is entitled to participate in any proceedings before the Tribunal instituted by another person in relation to that notice.</w:t>
      </w:r>
    </w:p>
    <w:p w:rsidR="00291965" w:rsidRPr="00313530" w:rsidRDefault="00291965" w:rsidP="00291965">
      <w:pPr>
        <w:pStyle w:val="subsection"/>
      </w:pPr>
      <w:r w:rsidRPr="00313530">
        <w:tab/>
        <w:t>(2)</w:t>
      </w:r>
      <w:r w:rsidRPr="00313530">
        <w:tab/>
        <w:t>The Tribunal may, upon such conditions as it thinks fit, permit a person to intervene in proceedings before the Tribunal.</w:t>
      </w:r>
    </w:p>
    <w:p w:rsidR="00291965" w:rsidRPr="00313530" w:rsidRDefault="00291965" w:rsidP="00291965">
      <w:pPr>
        <w:pStyle w:val="ActHead5"/>
      </w:pPr>
      <w:bookmarkStart w:id="497" w:name="_Toc179638260"/>
      <w:r w:rsidRPr="00313530">
        <w:rPr>
          <w:rStyle w:val="CharSectno"/>
        </w:rPr>
        <w:t>110</w:t>
      </w:r>
      <w:r w:rsidRPr="00313530">
        <w:t xml:space="preserve">  Representation</w:t>
      </w:r>
      <w:bookmarkEnd w:id="497"/>
    </w:p>
    <w:p w:rsidR="00291965" w:rsidRPr="00313530" w:rsidRDefault="00291965" w:rsidP="00291965">
      <w:pPr>
        <w:pStyle w:val="subsection"/>
      </w:pPr>
      <w:r w:rsidRPr="00313530">
        <w:tab/>
      </w:r>
      <w:r w:rsidRPr="00313530">
        <w:tab/>
        <w:t>In proceedings before the Tribunal:</w:t>
      </w:r>
    </w:p>
    <w:p w:rsidR="00291965" w:rsidRPr="00313530" w:rsidRDefault="00291965" w:rsidP="00291965">
      <w:pPr>
        <w:pStyle w:val="paragraph"/>
      </w:pPr>
      <w:r w:rsidRPr="00313530">
        <w:tab/>
        <w:t>(a)</w:t>
      </w:r>
      <w:r w:rsidRPr="00313530">
        <w:tab/>
        <w:t>a natural person may appear in person;</w:t>
      </w:r>
    </w:p>
    <w:p w:rsidR="00291965" w:rsidRPr="00313530" w:rsidRDefault="00291965" w:rsidP="00291965">
      <w:pPr>
        <w:pStyle w:val="paragraph"/>
      </w:pPr>
      <w:r w:rsidRPr="00313530">
        <w:tab/>
        <w:t>(aa)</w:t>
      </w:r>
      <w:r w:rsidRPr="00313530">
        <w:tab/>
        <w:t>a person other than a body corporate may be represented by an employee of the person approved by the Tribunal;</w:t>
      </w:r>
    </w:p>
    <w:p w:rsidR="00291965" w:rsidRPr="00313530" w:rsidRDefault="00291965" w:rsidP="00291965">
      <w:pPr>
        <w:pStyle w:val="paragraph"/>
      </w:pPr>
      <w:r w:rsidRPr="00313530">
        <w:tab/>
        <w:t>(b)</w:t>
      </w:r>
      <w:r w:rsidRPr="00313530">
        <w:tab/>
        <w:t>a body corporate may be represented by an employee, or a director or other officer, of the body corporate approved by the Tribunal;</w:t>
      </w:r>
    </w:p>
    <w:p w:rsidR="00291965" w:rsidRPr="00313530" w:rsidRDefault="00291965" w:rsidP="00291965">
      <w:pPr>
        <w:pStyle w:val="paragraph"/>
        <w:keepNext/>
        <w:keepLines/>
      </w:pPr>
      <w:r w:rsidRPr="00313530">
        <w:tab/>
        <w:t>(c)</w:t>
      </w:r>
      <w:r w:rsidRPr="00313530">
        <w:tab/>
        <w:t>an unincorporated association of persons or a member of an unincorporated association of persons may be represented by a member or officer of the association approved by the Tribunal; and</w:t>
      </w:r>
    </w:p>
    <w:p w:rsidR="00B94B5A" w:rsidRPr="00313530" w:rsidRDefault="00291965" w:rsidP="00A84ABA">
      <w:pPr>
        <w:pStyle w:val="paragraph"/>
      </w:pPr>
      <w:r w:rsidRPr="00313530">
        <w:tab/>
        <w:t>(d)</w:t>
      </w:r>
      <w:r w:rsidRPr="00313530">
        <w:tab/>
        <w:t>any person may be represented by a barrister or a solicitor of the Supreme Court of a State or Territory or of the High Court.</w:t>
      </w:r>
    </w:p>
    <w:p w:rsidR="003703F0" w:rsidRPr="00313530" w:rsidRDefault="003703F0" w:rsidP="003703F0">
      <w:pPr>
        <w:rPr>
          <w:lang w:eastAsia="en-AU"/>
        </w:rPr>
        <w:sectPr w:rsidR="003703F0" w:rsidRPr="00313530" w:rsidSect="00325697">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3703F0" w:rsidRPr="00313530" w:rsidRDefault="003703F0" w:rsidP="003703F0"/>
    <w:sectPr w:rsidR="003703F0" w:rsidRPr="00313530" w:rsidSect="00325697">
      <w:headerReference w:type="even" r:id="rId29"/>
      <w:headerReference w:type="default" r:id="rId30"/>
      <w:footerReference w:type="even" r:id="rId31"/>
      <w:footerReference w:type="default" r:id="rId32"/>
      <w:headerReference w:type="first" r:id="rId33"/>
      <w:footerReference w:type="firs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75E" w:rsidRDefault="001D275E" w:rsidP="00715914">
      <w:pPr>
        <w:spacing w:line="240" w:lineRule="auto"/>
      </w:pPr>
      <w:r>
        <w:separator/>
      </w:r>
    </w:p>
  </w:endnote>
  <w:endnote w:type="continuationSeparator" w:id="0">
    <w:p w:rsidR="001D275E" w:rsidRDefault="001D275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Default="001D275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B3B51" w:rsidRDefault="001D275E" w:rsidP="006452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1D275E" w:rsidRPr="007B3B51" w:rsidTr="006452DE">
      <w:tc>
        <w:tcPr>
          <w:tcW w:w="854" w:type="pct"/>
        </w:tcPr>
        <w:p w:rsidR="001D275E" w:rsidRPr="007B3B51" w:rsidRDefault="001D275E" w:rsidP="006452DE">
          <w:pPr>
            <w:rPr>
              <w:i/>
              <w:sz w:val="16"/>
              <w:szCs w:val="16"/>
            </w:rPr>
          </w:pPr>
        </w:p>
      </w:tc>
      <w:tc>
        <w:tcPr>
          <w:tcW w:w="3688" w:type="pct"/>
          <w:gridSpan w:val="3"/>
        </w:tcPr>
        <w:p w:rsidR="001D275E" w:rsidRPr="007B3B51" w:rsidRDefault="001D275E" w:rsidP="006452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458" w:type="pct"/>
        </w:tcPr>
        <w:p w:rsidR="001D275E" w:rsidRPr="007B3B51" w:rsidRDefault="001D275E" w:rsidP="006452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D275E" w:rsidRPr="00130F37" w:rsidTr="006452DE">
      <w:tc>
        <w:tcPr>
          <w:tcW w:w="1499" w:type="pct"/>
          <w:gridSpan w:val="2"/>
        </w:tcPr>
        <w:p w:rsidR="001D275E" w:rsidRPr="00130F37" w:rsidRDefault="001D275E" w:rsidP="006452DE">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sz w:val="16"/>
              <w:szCs w:val="16"/>
            </w:rPr>
            <w:instrText xml:space="preserve"> DOCPROPERTY  CompilationNumber  * CHARFORMAT </w:instrText>
          </w:r>
          <w:r w:rsidRPr="00A02D20">
            <w:rPr>
              <w:sz w:val="16"/>
              <w:szCs w:val="16"/>
            </w:rPr>
            <w:fldChar w:fldCharType="separate"/>
          </w:r>
          <w:r>
            <w:rPr>
              <w:sz w:val="16"/>
              <w:szCs w:val="16"/>
            </w:rPr>
            <w:t>154</w:t>
          </w:r>
          <w:r w:rsidRPr="00A02D20">
            <w:rPr>
              <w:sz w:val="16"/>
              <w:szCs w:val="16"/>
            </w:rPr>
            <w:fldChar w:fldCharType="end"/>
          </w:r>
        </w:p>
      </w:tc>
      <w:tc>
        <w:tcPr>
          <w:tcW w:w="1703" w:type="pct"/>
        </w:tcPr>
        <w:p w:rsidR="001D275E" w:rsidRPr="00130F37" w:rsidRDefault="001D275E" w:rsidP="006452DE">
          <w:pPr>
            <w:spacing w:before="120"/>
            <w:rPr>
              <w:sz w:val="16"/>
              <w:szCs w:val="16"/>
            </w:rPr>
          </w:pPr>
        </w:p>
      </w:tc>
      <w:tc>
        <w:tcPr>
          <w:tcW w:w="1798" w:type="pct"/>
          <w:gridSpan w:val="2"/>
        </w:tcPr>
        <w:p w:rsidR="001D275E" w:rsidRPr="00130F37" w:rsidRDefault="001D275E" w:rsidP="006452DE">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sz w:val="16"/>
              <w:szCs w:val="16"/>
            </w:rPr>
            <w:instrText xml:space="preserve"> DOCPROPERTY  StartDate \@ "dd/MM/yyyy"  </w:instrText>
          </w:r>
          <w:r w:rsidRPr="00A02D20">
            <w:rPr>
              <w:sz w:val="16"/>
              <w:szCs w:val="16"/>
            </w:rPr>
            <w:fldChar w:fldCharType="separate"/>
          </w:r>
          <w:r>
            <w:rPr>
              <w:sz w:val="16"/>
              <w:szCs w:val="16"/>
            </w:rPr>
            <w:t>14/10/2024</w:t>
          </w:r>
          <w:r w:rsidRPr="00A02D20">
            <w:rPr>
              <w:sz w:val="16"/>
              <w:szCs w:val="16"/>
            </w:rPr>
            <w:fldChar w:fldCharType="end"/>
          </w:r>
        </w:p>
      </w:tc>
    </w:tr>
  </w:tbl>
  <w:p w:rsidR="001D275E" w:rsidRDefault="001D275E" w:rsidP="003703F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A1328" w:rsidRDefault="001D275E" w:rsidP="00BA220B">
    <w:pPr>
      <w:pBdr>
        <w:top w:val="single" w:sz="6" w:space="1" w:color="auto"/>
      </w:pBdr>
      <w:spacing w:before="120"/>
      <w:rPr>
        <w:sz w:val="18"/>
      </w:rPr>
    </w:pPr>
  </w:p>
  <w:p w:rsidR="001D275E" w:rsidRPr="007A1328" w:rsidRDefault="001D275E"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1D275E" w:rsidRPr="007A1328" w:rsidRDefault="001D275E"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Default="001D275E" w:rsidP="00F14AA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ED79B6" w:rsidRDefault="001D275E" w:rsidP="00F14AA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B3B51" w:rsidRDefault="001D275E" w:rsidP="006452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D275E" w:rsidRPr="007B3B51" w:rsidTr="006452DE">
      <w:tc>
        <w:tcPr>
          <w:tcW w:w="854" w:type="pct"/>
        </w:tcPr>
        <w:p w:rsidR="001D275E" w:rsidRPr="007B3B51" w:rsidRDefault="001D275E" w:rsidP="006452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D275E" w:rsidRPr="007B3B51" w:rsidRDefault="001D275E" w:rsidP="006452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458" w:type="pct"/>
        </w:tcPr>
        <w:p w:rsidR="001D275E" w:rsidRPr="007B3B51" w:rsidRDefault="001D275E" w:rsidP="006452DE">
          <w:pPr>
            <w:jc w:val="right"/>
            <w:rPr>
              <w:sz w:val="16"/>
              <w:szCs w:val="16"/>
            </w:rPr>
          </w:pPr>
        </w:p>
      </w:tc>
    </w:tr>
    <w:tr w:rsidR="001D275E" w:rsidRPr="0055472E" w:rsidTr="006452DE">
      <w:tc>
        <w:tcPr>
          <w:tcW w:w="1498" w:type="pct"/>
          <w:gridSpan w:val="2"/>
        </w:tcPr>
        <w:p w:rsidR="001D275E" w:rsidRPr="0055472E" w:rsidRDefault="001D275E" w:rsidP="006452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154</w:t>
          </w:r>
          <w:r w:rsidRPr="0055472E">
            <w:rPr>
              <w:sz w:val="16"/>
              <w:szCs w:val="16"/>
            </w:rPr>
            <w:fldChar w:fldCharType="end"/>
          </w:r>
        </w:p>
      </w:tc>
      <w:tc>
        <w:tcPr>
          <w:tcW w:w="1703" w:type="pct"/>
        </w:tcPr>
        <w:p w:rsidR="001D275E" w:rsidRPr="0055472E" w:rsidRDefault="001D275E" w:rsidP="006452DE">
          <w:pPr>
            <w:spacing w:before="120"/>
            <w:rPr>
              <w:sz w:val="16"/>
              <w:szCs w:val="16"/>
            </w:rPr>
          </w:pPr>
        </w:p>
      </w:tc>
      <w:tc>
        <w:tcPr>
          <w:tcW w:w="1799" w:type="pct"/>
          <w:gridSpan w:val="2"/>
        </w:tcPr>
        <w:p w:rsidR="001D275E" w:rsidRPr="0055472E" w:rsidRDefault="001D275E" w:rsidP="006452D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D275E" w:rsidRDefault="001D275E" w:rsidP="003703F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B3B51" w:rsidRDefault="001D275E" w:rsidP="006452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D275E" w:rsidRPr="007B3B51" w:rsidTr="006452DE">
      <w:tc>
        <w:tcPr>
          <w:tcW w:w="854" w:type="pct"/>
        </w:tcPr>
        <w:p w:rsidR="001D275E" w:rsidRPr="007B3B51" w:rsidRDefault="001D275E" w:rsidP="006452DE">
          <w:pPr>
            <w:rPr>
              <w:i/>
              <w:sz w:val="16"/>
              <w:szCs w:val="16"/>
            </w:rPr>
          </w:pPr>
        </w:p>
      </w:tc>
      <w:tc>
        <w:tcPr>
          <w:tcW w:w="3688" w:type="pct"/>
          <w:gridSpan w:val="3"/>
        </w:tcPr>
        <w:p w:rsidR="001D275E" w:rsidRPr="007B3B51" w:rsidRDefault="001D275E" w:rsidP="006452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8E6">
            <w:rPr>
              <w:i/>
              <w:noProof/>
              <w:sz w:val="16"/>
              <w:szCs w:val="16"/>
            </w:rPr>
            <w:t>Competition and Consumer Act 2010</w:t>
          </w:r>
          <w:r w:rsidRPr="007B3B51">
            <w:rPr>
              <w:i/>
              <w:sz w:val="16"/>
              <w:szCs w:val="16"/>
            </w:rPr>
            <w:fldChar w:fldCharType="end"/>
          </w:r>
        </w:p>
      </w:tc>
      <w:tc>
        <w:tcPr>
          <w:tcW w:w="458" w:type="pct"/>
        </w:tcPr>
        <w:p w:rsidR="001D275E" w:rsidRPr="007B3B51" w:rsidRDefault="001D275E" w:rsidP="006452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D275E" w:rsidRPr="00130F37" w:rsidTr="006452DE">
      <w:tc>
        <w:tcPr>
          <w:tcW w:w="1499" w:type="pct"/>
          <w:gridSpan w:val="2"/>
        </w:tcPr>
        <w:p w:rsidR="001D275E" w:rsidRPr="00130F37" w:rsidRDefault="001D275E" w:rsidP="006452DE">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154</w:t>
          </w:r>
          <w:r w:rsidRPr="00A02D20">
            <w:rPr>
              <w:sz w:val="16"/>
              <w:szCs w:val="16"/>
            </w:rPr>
            <w:fldChar w:fldCharType="end"/>
          </w:r>
        </w:p>
      </w:tc>
      <w:tc>
        <w:tcPr>
          <w:tcW w:w="1703" w:type="pct"/>
        </w:tcPr>
        <w:p w:rsidR="001D275E" w:rsidRPr="00130F37" w:rsidRDefault="001D275E" w:rsidP="006452DE">
          <w:pPr>
            <w:spacing w:before="120"/>
            <w:rPr>
              <w:sz w:val="16"/>
              <w:szCs w:val="16"/>
            </w:rPr>
          </w:pPr>
        </w:p>
      </w:tc>
      <w:tc>
        <w:tcPr>
          <w:tcW w:w="1798" w:type="pct"/>
          <w:gridSpan w:val="2"/>
        </w:tcPr>
        <w:p w:rsidR="001D275E" w:rsidRPr="00130F37" w:rsidRDefault="001D275E" w:rsidP="006452DE">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D275E" w:rsidRDefault="001D275E" w:rsidP="003703F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B3B51" w:rsidRDefault="001D275E" w:rsidP="006452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D275E" w:rsidRPr="007B3B51" w:rsidTr="006452DE">
      <w:tc>
        <w:tcPr>
          <w:tcW w:w="854" w:type="pct"/>
        </w:tcPr>
        <w:p w:rsidR="001D275E" w:rsidRPr="007B3B51" w:rsidRDefault="001D275E" w:rsidP="006452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D275E" w:rsidRPr="007B3B51" w:rsidRDefault="001D275E" w:rsidP="006452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458" w:type="pct"/>
        </w:tcPr>
        <w:p w:rsidR="001D275E" w:rsidRPr="007B3B51" w:rsidRDefault="001D275E" w:rsidP="006452DE">
          <w:pPr>
            <w:jc w:val="right"/>
            <w:rPr>
              <w:sz w:val="16"/>
              <w:szCs w:val="16"/>
            </w:rPr>
          </w:pPr>
        </w:p>
      </w:tc>
    </w:tr>
    <w:tr w:rsidR="001D275E" w:rsidRPr="0055472E" w:rsidTr="006452DE">
      <w:tc>
        <w:tcPr>
          <w:tcW w:w="1498" w:type="pct"/>
          <w:gridSpan w:val="2"/>
        </w:tcPr>
        <w:p w:rsidR="001D275E" w:rsidRPr="0055472E" w:rsidRDefault="001D275E" w:rsidP="006452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154</w:t>
          </w:r>
          <w:r w:rsidRPr="0055472E">
            <w:rPr>
              <w:sz w:val="16"/>
              <w:szCs w:val="16"/>
            </w:rPr>
            <w:fldChar w:fldCharType="end"/>
          </w:r>
        </w:p>
      </w:tc>
      <w:tc>
        <w:tcPr>
          <w:tcW w:w="1703" w:type="pct"/>
        </w:tcPr>
        <w:p w:rsidR="001D275E" w:rsidRPr="0055472E" w:rsidRDefault="001D275E" w:rsidP="006452DE">
          <w:pPr>
            <w:spacing w:before="120"/>
            <w:rPr>
              <w:sz w:val="16"/>
              <w:szCs w:val="16"/>
            </w:rPr>
          </w:pPr>
        </w:p>
      </w:tc>
      <w:tc>
        <w:tcPr>
          <w:tcW w:w="1799" w:type="pct"/>
          <w:gridSpan w:val="2"/>
        </w:tcPr>
        <w:p w:rsidR="001D275E" w:rsidRPr="0055472E" w:rsidRDefault="001D275E" w:rsidP="006452D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D275E" w:rsidRDefault="001D275E" w:rsidP="003703F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B3B51" w:rsidRDefault="001D275E" w:rsidP="006452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D275E" w:rsidRPr="007B3B51" w:rsidTr="006452DE">
      <w:tc>
        <w:tcPr>
          <w:tcW w:w="854" w:type="pct"/>
        </w:tcPr>
        <w:p w:rsidR="001D275E" w:rsidRPr="007B3B51" w:rsidRDefault="001D275E" w:rsidP="006452DE">
          <w:pPr>
            <w:rPr>
              <w:i/>
              <w:sz w:val="16"/>
              <w:szCs w:val="16"/>
            </w:rPr>
          </w:pPr>
        </w:p>
      </w:tc>
      <w:tc>
        <w:tcPr>
          <w:tcW w:w="3688" w:type="pct"/>
          <w:gridSpan w:val="3"/>
        </w:tcPr>
        <w:p w:rsidR="001D275E" w:rsidRPr="007B3B51" w:rsidRDefault="001D275E" w:rsidP="006452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458" w:type="pct"/>
        </w:tcPr>
        <w:p w:rsidR="001D275E" w:rsidRPr="007B3B51" w:rsidRDefault="001D275E" w:rsidP="006452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D275E" w:rsidRPr="00130F37" w:rsidTr="006452DE">
      <w:tc>
        <w:tcPr>
          <w:tcW w:w="1499" w:type="pct"/>
          <w:gridSpan w:val="2"/>
        </w:tcPr>
        <w:p w:rsidR="001D275E" w:rsidRPr="00130F37" w:rsidRDefault="001D275E" w:rsidP="006452DE">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154</w:t>
          </w:r>
          <w:r w:rsidRPr="00A02D20">
            <w:rPr>
              <w:sz w:val="16"/>
              <w:szCs w:val="16"/>
            </w:rPr>
            <w:fldChar w:fldCharType="end"/>
          </w:r>
        </w:p>
      </w:tc>
      <w:tc>
        <w:tcPr>
          <w:tcW w:w="1703" w:type="pct"/>
        </w:tcPr>
        <w:p w:rsidR="001D275E" w:rsidRPr="00130F37" w:rsidRDefault="001D275E" w:rsidP="006452DE">
          <w:pPr>
            <w:spacing w:before="120"/>
            <w:rPr>
              <w:sz w:val="16"/>
              <w:szCs w:val="16"/>
            </w:rPr>
          </w:pPr>
        </w:p>
      </w:tc>
      <w:tc>
        <w:tcPr>
          <w:tcW w:w="1798" w:type="pct"/>
          <w:gridSpan w:val="2"/>
        </w:tcPr>
        <w:p w:rsidR="001D275E" w:rsidRPr="00130F37" w:rsidRDefault="001D275E" w:rsidP="006452DE">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1D275E" w:rsidRDefault="001D275E" w:rsidP="003703F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A1328" w:rsidRDefault="001D275E" w:rsidP="003703F0">
    <w:pPr>
      <w:pBdr>
        <w:top w:val="single" w:sz="6" w:space="1" w:color="auto"/>
      </w:pBdr>
      <w:spacing w:before="120"/>
      <w:rPr>
        <w:sz w:val="18"/>
      </w:rPr>
    </w:pPr>
  </w:p>
  <w:p w:rsidR="001D275E" w:rsidRPr="007A1328" w:rsidRDefault="001D275E" w:rsidP="003703F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511</w:t>
    </w:r>
    <w:r w:rsidRPr="007A1328">
      <w:rPr>
        <w:i/>
        <w:sz w:val="18"/>
      </w:rPr>
      <w:fldChar w:fldCharType="end"/>
    </w:r>
  </w:p>
  <w:p w:rsidR="001D275E" w:rsidRPr="007A1328" w:rsidRDefault="001D275E" w:rsidP="003703F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B3B51" w:rsidRDefault="001D275E" w:rsidP="006452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1D275E" w:rsidRPr="007B3B51" w:rsidTr="006452DE">
      <w:tc>
        <w:tcPr>
          <w:tcW w:w="854" w:type="pct"/>
        </w:tcPr>
        <w:p w:rsidR="001D275E" w:rsidRPr="007B3B51" w:rsidRDefault="001D275E" w:rsidP="006452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D275E" w:rsidRPr="007B3B51" w:rsidRDefault="001D275E" w:rsidP="006452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458" w:type="pct"/>
        </w:tcPr>
        <w:p w:rsidR="001D275E" w:rsidRPr="007B3B51" w:rsidRDefault="001D275E" w:rsidP="006452DE">
          <w:pPr>
            <w:jc w:val="right"/>
            <w:rPr>
              <w:sz w:val="16"/>
              <w:szCs w:val="16"/>
            </w:rPr>
          </w:pPr>
        </w:p>
      </w:tc>
    </w:tr>
    <w:tr w:rsidR="001D275E" w:rsidRPr="0055472E" w:rsidTr="006452DE">
      <w:tc>
        <w:tcPr>
          <w:tcW w:w="1498" w:type="pct"/>
          <w:gridSpan w:val="2"/>
        </w:tcPr>
        <w:p w:rsidR="001D275E" w:rsidRPr="0055472E" w:rsidRDefault="001D275E" w:rsidP="006452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154</w:t>
          </w:r>
          <w:r w:rsidRPr="0055472E">
            <w:rPr>
              <w:sz w:val="16"/>
              <w:szCs w:val="16"/>
            </w:rPr>
            <w:fldChar w:fldCharType="end"/>
          </w:r>
        </w:p>
      </w:tc>
      <w:tc>
        <w:tcPr>
          <w:tcW w:w="1703" w:type="pct"/>
        </w:tcPr>
        <w:p w:rsidR="001D275E" w:rsidRPr="0055472E" w:rsidRDefault="001D275E" w:rsidP="006452DE">
          <w:pPr>
            <w:spacing w:before="120"/>
            <w:rPr>
              <w:sz w:val="16"/>
              <w:szCs w:val="16"/>
            </w:rPr>
          </w:pPr>
        </w:p>
      </w:tc>
      <w:tc>
        <w:tcPr>
          <w:tcW w:w="1799" w:type="pct"/>
          <w:gridSpan w:val="2"/>
        </w:tcPr>
        <w:p w:rsidR="001D275E" w:rsidRPr="0055472E" w:rsidRDefault="001D275E" w:rsidP="006452D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1D275E" w:rsidRDefault="001D275E" w:rsidP="003703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75E" w:rsidRDefault="001D275E" w:rsidP="00715914">
      <w:pPr>
        <w:spacing w:line="240" w:lineRule="auto"/>
      </w:pPr>
      <w:r>
        <w:separator/>
      </w:r>
    </w:p>
  </w:footnote>
  <w:footnote w:type="continuationSeparator" w:id="0">
    <w:p w:rsidR="001D275E" w:rsidRDefault="001D275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Default="001D275E" w:rsidP="00F14AA6">
    <w:pPr>
      <w:pStyle w:val="Header"/>
      <w:pBdr>
        <w:bottom w:val="single" w:sz="6" w:space="1" w:color="auto"/>
      </w:pBdr>
    </w:pPr>
  </w:p>
  <w:p w:rsidR="001D275E" w:rsidRDefault="001D275E" w:rsidP="00F14AA6">
    <w:pPr>
      <w:pStyle w:val="Header"/>
      <w:pBdr>
        <w:bottom w:val="single" w:sz="6" w:space="1" w:color="auto"/>
      </w:pBdr>
    </w:pPr>
  </w:p>
  <w:p w:rsidR="001D275E" w:rsidRPr="001E77D2" w:rsidRDefault="001D275E" w:rsidP="00F14AA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Default="001D275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D275E" w:rsidRDefault="001D275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Review by Tribunal of Determinations of Commission</w:t>
    </w:r>
    <w:r>
      <w:rPr>
        <w:sz w:val="20"/>
      </w:rPr>
      <w:fldChar w:fldCharType="end"/>
    </w:r>
  </w:p>
  <w:p w:rsidR="001D275E" w:rsidRPr="007A1328" w:rsidRDefault="001D275E"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Procedure and Evidence</w:t>
    </w:r>
    <w:r>
      <w:rPr>
        <w:sz w:val="20"/>
      </w:rPr>
      <w:fldChar w:fldCharType="end"/>
    </w:r>
  </w:p>
  <w:p w:rsidR="001D275E" w:rsidRPr="007A1328" w:rsidRDefault="001D275E" w:rsidP="00715914">
    <w:pPr>
      <w:rPr>
        <w:b/>
        <w:sz w:val="24"/>
      </w:rPr>
    </w:pPr>
  </w:p>
  <w:p w:rsidR="001D275E" w:rsidRPr="007A1328" w:rsidRDefault="001D275E"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110</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A1328" w:rsidRDefault="001D275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D275E" w:rsidRPr="007A1328" w:rsidRDefault="001D275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Review by Tribunal of Determinations of Commission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IX</w:t>
    </w:r>
    <w:r>
      <w:rPr>
        <w:b/>
        <w:sz w:val="20"/>
      </w:rPr>
      <w:fldChar w:fldCharType="end"/>
    </w:r>
  </w:p>
  <w:p w:rsidR="001D275E" w:rsidRPr="007A1328" w:rsidRDefault="001D275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Procedure and Evidence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2</w:t>
    </w:r>
    <w:r>
      <w:rPr>
        <w:b/>
        <w:sz w:val="20"/>
      </w:rPr>
      <w:fldChar w:fldCharType="end"/>
    </w:r>
  </w:p>
  <w:p w:rsidR="001D275E" w:rsidRPr="007A1328" w:rsidRDefault="001D275E" w:rsidP="00715914">
    <w:pPr>
      <w:jc w:val="right"/>
      <w:rPr>
        <w:b/>
        <w:sz w:val="24"/>
      </w:rPr>
    </w:pPr>
  </w:p>
  <w:p w:rsidR="001D275E" w:rsidRPr="007A1328" w:rsidRDefault="001D275E"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110</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A1328" w:rsidRDefault="001D275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Default="001D275E" w:rsidP="00F14AA6">
    <w:pPr>
      <w:pStyle w:val="Header"/>
      <w:pBdr>
        <w:bottom w:val="single" w:sz="4" w:space="1" w:color="auto"/>
      </w:pBdr>
    </w:pPr>
  </w:p>
  <w:p w:rsidR="001D275E" w:rsidRDefault="001D275E" w:rsidP="00F14AA6">
    <w:pPr>
      <w:pStyle w:val="Header"/>
      <w:pBdr>
        <w:bottom w:val="single" w:sz="4" w:space="1" w:color="auto"/>
      </w:pBdr>
    </w:pPr>
  </w:p>
  <w:p w:rsidR="001D275E" w:rsidRPr="001E77D2" w:rsidRDefault="001D275E" w:rsidP="00F14AA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5F1388" w:rsidRDefault="001D275E" w:rsidP="00F14AA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ED79B6" w:rsidRDefault="001D275E"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ED79B6" w:rsidRDefault="001D275E"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ED79B6" w:rsidRDefault="001D275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Default="001D275E" w:rsidP="003703F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D275E" w:rsidRDefault="001D275E" w:rsidP="003703F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Review by Tribunal of Determinations of Commission</w:t>
    </w:r>
    <w:r>
      <w:rPr>
        <w:sz w:val="20"/>
      </w:rPr>
      <w:fldChar w:fldCharType="end"/>
    </w:r>
  </w:p>
  <w:p w:rsidR="001D275E" w:rsidRPr="007A1328" w:rsidRDefault="001D275E" w:rsidP="003703F0">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Procedure and Evidence</w:t>
    </w:r>
    <w:r>
      <w:rPr>
        <w:sz w:val="20"/>
      </w:rPr>
      <w:fldChar w:fldCharType="end"/>
    </w:r>
  </w:p>
  <w:p w:rsidR="001D275E" w:rsidRPr="007A1328" w:rsidRDefault="001D275E" w:rsidP="003703F0">
    <w:pPr>
      <w:rPr>
        <w:b/>
        <w:sz w:val="24"/>
      </w:rPr>
    </w:pPr>
  </w:p>
  <w:p w:rsidR="001D275E" w:rsidRPr="007A1328" w:rsidRDefault="001D275E" w:rsidP="003703F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108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A1328" w:rsidRDefault="001D275E" w:rsidP="003703F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D275E" w:rsidRPr="007A1328" w:rsidRDefault="001D275E" w:rsidP="003703F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Review by Tribunal of Determinations of Commission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IX</w:t>
    </w:r>
    <w:r>
      <w:rPr>
        <w:b/>
        <w:sz w:val="20"/>
      </w:rPr>
      <w:fldChar w:fldCharType="end"/>
    </w:r>
  </w:p>
  <w:p w:rsidR="001D275E" w:rsidRPr="007A1328" w:rsidRDefault="001D275E" w:rsidP="003703F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Procedure and Evidence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2</w:t>
    </w:r>
    <w:r>
      <w:rPr>
        <w:b/>
        <w:sz w:val="20"/>
      </w:rPr>
      <w:fldChar w:fldCharType="end"/>
    </w:r>
  </w:p>
  <w:p w:rsidR="001D275E" w:rsidRPr="007A1328" w:rsidRDefault="001D275E" w:rsidP="003703F0">
    <w:pPr>
      <w:jc w:val="right"/>
      <w:rPr>
        <w:b/>
        <w:sz w:val="24"/>
      </w:rPr>
    </w:pPr>
  </w:p>
  <w:p w:rsidR="001D275E" w:rsidRPr="007A1328" w:rsidRDefault="001D275E" w:rsidP="003703F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110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5E" w:rsidRPr="007A1328" w:rsidRDefault="001D275E" w:rsidP="003703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97638"/>
    <w:multiLevelType w:val="hybridMultilevel"/>
    <w:tmpl w:val="2A3E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A4081"/>
    <w:multiLevelType w:val="hybridMultilevel"/>
    <w:tmpl w:val="9E78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F38F3"/>
    <w:multiLevelType w:val="hybridMultilevel"/>
    <w:tmpl w:val="08ECC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6E30A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BF601D"/>
    <w:multiLevelType w:val="hybridMultilevel"/>
    <w:tmpl w:val="F0EC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8BC6616"/>
    <w:multiLevelType w:val="hybridMultilevel"/>
    <w:tmpl w:val="611A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80027"/>
    <w:multiLevelType w:val="hybridMultilevel"/>
    <w:tmpl w:val="54C232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82A5D6C"/>
    <w:multiLevelType w:val="hybridMultilevel"/>
    <w:tmpl w:val="93A81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E70CA4"/>
    <w:multiLevelType w:val="hybridMultilevel"/>
    <w:tmpl w:val="40A8E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2CC591F"/>
    <w:multiLevelType w:val="hybridMultilevel"/>
    <w:tmpl w:val="A49C6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E125374"/>
    <w:multiLevelType w:val="hybridMultilevel"/>
    <w:tmpl w:val="B42A2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F21901"/>
    <w:multiLevelType w:val="hybridMultilevel"/>
    <w:tmpl w:val="DBB6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24315B"/>
    <w:multiLevelType w:val="hybridMultilevel"/>
    <w:tmpl w:val="48A2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BD6BB6"/>
    <w:multiLevelType w:val="hybridMultilevel"/>
    <w:tmpl w:val="7902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ED3F98"/>
    <w:multiLevelType w:val="hybridMultilevel"/>
    <w:tmpl w:val="F68E3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25"/>
  </w:num>
  <w:num w:numId="14">
    <w:abstractNumId w:val="28"/>
  </w:num>
  <w:num w:numId="15">
    <w:abstractNumId w:val="26"/>
  </w:num>
  <w:num w:numId="16">
    <w:abstractNumId w:val="16"/>
  </w:num>
  <w:num w:numId="17">
    <w:abstractNumId w:val="14"/>
  </w:num>
  <w:num w:numId="18">
    <w:abstractNumId w:val="18"/>
  </w:num>
  <w:num w:numId="19">
    <w:abstractNumId w:val="10"/>
  </w:num>
  <w:num w:numId="20">
    <w:abstractNumId w:val="30"/>
  </w:num>
  <w:num w:numId="21">
    <w:abstractNumId w:val="13"/>
  </w:num>
  <w:num w:numId="22">
    <w:abstractNumId w:val="23"/>
  </w:num>
  <w:num w:numId="23">
    <w:abstractNumId w:val="29"/>
  </w:num>
  <w:num w:numId="24">
    <w:abstractNumId w:val="17"/>
  </w:num>
  <w:num w:numId="25">
    <w:abstractNumId w:val="22"/>
  </w:num>
  <w:num w:numId="26">
    <w:abstractNumId w:val="19"/>
  </w:num>
  <w:num w:numId="27">
    <w:abstractNumId w:val="12"/>
  </w:num>
  <w:num w:numId="28">
    <w:abstractNumId w:val="31"/>
  </w:num>
  <w:num w:numId="29">
    <w:abstractNumId w:val="15"/>
  </w:num>
  <w:num w:numId="30">
    <w:abstractNumId w:val="24"/>
  </w:num>
  <w:num w:numId="31">
    <w:abstractNumId w:val="2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9"/>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1965"/>
    <w:rsid w:val="0000082D"/>
    <w:rsid w:val="0000268C"/>
    <w:rsid w:val="00004D8D"/>
    <w:rsid w:val="00005638"/>
    <w:rsid w:val="000136AF"/>
    <w:rsid w:val="00014594"/>
    <w:rsid w:val="00021E33"/>
    <w:rsid w:val="00023F98"/>
    <w:rsid w:val="00025FAE"/>
    <w:rsid w:val="000275C8"/>
    <w:rsid w:val="00032C6C"/>
    <w:rsid w:val="0003340E"/>
    <w:rsid w:val="000358B7"/>
    <w:rsid w:val="000362B2"/>
    <w:rsid w:val="000446C8"/>
    <w:rsid w:val="000451E2"/>
    <w:rsid w:val="0005536F"/>
    <w:rsid w:val="000557CE"/>
    <w:rsid w:val="00055E31"/>
    <w:rsid w:val="000560FD"/>
    <w:rsid w:val="000611FA"/>
    <w:rsid w:val="000614BF"/>
    <w:rsid w:val="00067A0F"/>
    <w:rsid w:val="0007125A"/>
    <w:rsid w:val="00074EFE"/>
    <w:rsid w:val="00075601"/>
    <w:rsid w:val="00077FD3"/>
    <w:rsid w:val="00087D46"/>
    <w:rsid w:val="00090B11"/>
    <w:rsid w:val="000913CD"/>
    <w:rsid w:val="00095515"/>
    <w:rsid w:val="000A3122"/>
    <w:rsid w:val="000A40BA"/>
    <w:rsid w:val="000D05EF"/>
    <w:rsid w:val="000D0E30"/>
    <w:rsid w:val="000D4FD9"/>
    <w:rsid w:val="000D6232"/>
    <w:rsid w:val="000D6309"/>
    <w:rsid w:val="000E0326"/>
    <w:rsid w:val="000E17DE"/>
    <w:rsid w:val="000E2261"/>
    <w:rsid w:val="000E3F92"/>
    <w:rsid w:val="000E3FA5"/>
    <w:rsid w:val="000E53BE"/>
    <w:rsid w:val="000E7039"/>
    <w:rsid w:val="000F21C1"/>
    <w:rsid w:val="000F2FD1"/>
    <w:rsid w:val="001011F8"/>
    <w:rsid w:val="00101435"/>
    <w:rsid w:val="00101E31"/>
    <w:rsid w:val="0010745C"/>
    <w:rsid w:val="00111658"/>
    <w:rsid w:val="001118DD"/>
    <w:rsid w:val="00115D2D"/>
    <w:rsid w:val="001246F4"/>
    <w:rsid w:val="00125693"/>
    <w:rsid w:val="0012691E"/>
    <w:rsid w:val="00136C77"/>
    <w:rsid w:val="00137621"/>
    <w:rsid w:val="00142147"/>
    <w:rsid w:val="00143943"/>
    <w:rsid w:val="001458EA"/>
    <w:rsid w:val="001474EC"/>
    <w:rsid w:val="00147C48"/>
    <w:rsid w:val="001515C3"/>
    <w:rsid w:val="00153292"/>
    <w:rsid w:val="001536C5"/>
    <w:rsid w:val="00155767"/>
    <w:rsid w:val="00156094"/>
    <w:rsid w:val="00156502"/>
    <w:rsid w:val="001577AF"/>
    <w:rsid w:val="001633C1"/>
    <w:rsid w:val="00166C2F"/>
    <w:rsid w:val="00174B13"/>
    <w:rsid w:val="00174CEB"/>
    <w:rsid w:val="00175FF4"/>
    <w:rsid w:val="00185047"/>
    <w:rsid w:val="001875C8"/>
    <w:rsid w:val="00190A8A"/>
    <w:rsid w:val="00192F3E"/>
    <w:rsid w:val="001939E1"/>
    <w:rsid w:val="00195382"/>
    <w:rsid w:val="001A2E71"/>
    <w:rsid w:val="001B1143"/>
    <w:rsid w:val="001B3E45"/>
    <w:rsid w:val="001B5D1F"/>
    <w:rsid w:val="001C0DFC"/>
    <w:rsid w:val="001C69C4"/>
    <w:rsid w:val="001C7692"/>
    <w:rsid w:val="001D11E9"/>
    <w:rsid w:val="001D275E"/>
    <w:rsid w:val="001D37EF"/>
    <w:rsid w:val="001D3A54"/>
    <w:rsid w:val="001D3B40"/>
    <w:rsid w:val="001D6EB3"/>
    <w:rsid w:val="001E04BA"/>
    <w:rsid w:val="001E096F"/>
    <w:rsid w:val="001E1BD9"/>
    <w:rsid w:val="001E3590"/>
    <w:rsid w:val="001E4C2C"/>
    <w:rsid w:val="001E73BC"/>
    <w:rsid w:val="001E7407"/>
    <w:rsid w:val="001F4916"/>
    <w:rsid w:val="001F5497"/>
    <w:rsid w:val="001F5D5E"/>
    <w:rsid w:val="001F6219"/>
    <w:rsid w:val="001F6845"/>
    <w:rsid w:val="001F791A"/>
    <w:rsid w:val="00202EBB"/>
    <w:rsid w:val="002065DA"/>
    <w:rsid w:val="00207824"/>
    <w:rsid w:val="00211350"/>
    <w:rsid w:val="00211E15"/>
    <w:rsid w:val="00221D73"/>
    <w:rsid w:val="0024010F"/>
    <w:rsid w:val="00240749"/>
    <w:rsid w:val="00240EBE"/>
    <w:rsid w:val="0024270F"/>
    <w:rsid w:val="002434FF"/>
    <w:rsid w:val="00244231"/>
    <w:rsid w:val="00244D43"/>
    <w:rsid w:val="00255CB9"/>
    <w:rsid w:val="002564A4"/>
    <w:rsid w:val="0026524C"/>
    <w:rsid w:val="002813DE"/>
    <w:rsid w:val="002903BA"/>
    <w:rsid w:val="0029176A"/>
    <w:rsid w:val="00291965"/>
    <w:rsid w:val="00292F4B"/>
    <w:rsid w:val="00297017"/>
    <w:rsid w:val="002973B0"/>
    <w:rsid w:val="00297ECB"/>
    <w:rsid w:val="002A35C3"/>
    <w:rsid w:val="002A75AF"/>
    <w:rsid w:val="002B70A3"/>
    <w:rsid w:val="002C1F41"/>
    <w:rsid w:val="002C3DA8"/>
    <w:rsid w:val="002C4AFB"/>
    <w:rsid w:val="002C7511"/>
    <w:rsid w:val="002D043A"/>
    <w:rsid w:val="002D59B9"/>
    <w:rsid w:val="002D6224"/>
    <w:rsid w:val="002D74DA"/>
    <w:rsid w:val="002E2551"/>
    <w:rsid w:val="002E6F7C"/>
    <w:rsid w:val="002F2366"/>
    <w:rsid w:val="002F3A19"/>
    <w:rsid w:val="002F47DF"/>
    <w:rsid w:val="002F4AFE"/>
    <w:rsid w:val="003002CD"/>
    <w:rsid w:val="00300311"/>
    <w:rsid w:val="0030600B"/>
    <w:rsid w:val="00311ACC"/>
    <w:rsid w:val="00313530"/>
    <w:rsid w:val="00313696"/>
    <w:rsid w:val="003154AE"/>
    <w:rsid w:val="00322C37"/>
    <w:rsid w:val="00325697"/>
    <w:rsid w:val="00325700"/>
    <w:rsid w:val="003311A3"/>
    <w:rsid w:val="00333F7C"/>
    <w:rsid w:val="00335162"/>
    <w:rsid w:val="00335927"/>
    <w:rsid w:val="003415D3"/>
    <w:rsid w:val="003417A0"/>
    <w:rsid w:val="0034681E"/>
    <w:rsid w:val="00352B0F"/>
    <w:rsid w:val="0035417A"/>
    <w:rsid w:val="00360459"/>
    <w:rsid w:val="00364387"/>
    <w:rsid w:val="003644C6"/>
    <w:rsid w:val="00364EFF"/>
    <w:rsid w:val="00364F79"/>
    <w:rsid w:val="003703F0"/>
    <w:rsid w:val="00373185"/>
    <w:rsid w:val="003754C0"/>
    <w:rsid w:val="00376228"/>
    <w:rsid w:val="003768F0"/>
    <w:rsid w:val="003851DC"/>
    <w:rsid w:val="00387320"/>
    <w:rsid w:val="00387488"/>
    <w:rsid w:val="00393B76"/>
    <w:rsid w:val="0039458F"/>
    <w:rsid w:val="0039526E"/>
    <w:rsid w:val="00397837"/>
    <w:rsid w:val="00397A73"/>
    <w:rsid w:val="003A0906"/>
    <w:rsid w:val="003A19A5"/>
    <w:rsid w:val="003A286D"/>
    <w:rsid w:val="003A3ADF"/>
    <w:rsid w:val="003B09F7"/>
    <w:rsid w:val="003B607B"/>
    <w:rsid w:val="003C0444"/>
    <w:rsid w:val="003C4CFA"/>
    <w:rsid w:val="003D0BFE"/>
    <w:rsid w:val="003D1BC6"/>
    <w:rsid w:val="003D1DE0"/>
    <w:rsid w:val="003D1EEE"/>
    <w:rsid w:val="003D279F"/>
    <w:rsid w:val="003D3765"/>
    <w:rsid w:val="003D4C6C"/>
    <w:rsid w:val="003D5700"/>
    <w:rsid w:val="003D7600"/>
    <w:rsid w:val="003F0303"/>
    <w:rsid w:val="003F1B44"/>
    <w:rsid w:val="003F346B"/>
    <w:rsid w:val="003F3E02"/>
    <w:rsid w:val="00403190"/>
    <w:rsid w:val="004067D2"/>
    <w:rsid w:val="00406989"/>
    <w:rsid w:val="00410A80"/>
    <w:rsid w:val="004116CD"/>
    <w:rsid w:val="00413891"/>
    <w:rsid w:val="00417EB9"/>
    <w:rsid w:val="0042261E"/>
    <w:rsid w:val="00424CA9"/>
    <w:rsid w:val="0043104E"/>
    <w:rsid w:val="00432EF1"/>
    <w:rsid w:val="00436EB3"/>
    <w:rsid w:val="00442393"/>
    <w:rsid w:val="0044291A"/>
    <w:rsid w:val="0044538E"/>
    <w:rsid w:val="0044548C"/>
    <w:rsid w:val="00445D44"/>
    <w:rsid w:val="00452522"/>
    <w:rsid w:val="0045291D"/>
    <w:rsid w:val="00455A64"/>
    <w:rsid w:val="00456F8F"/>
    <w:rsid w:val="004605BF"/>
    <w:rsid w:val="00461984"/>
    <w:rsid w:val="00470079"/>
    <w:rsid w:val="0048030B"/>
    <w:rsid w:val="004862CE"/>
    <w:rsid w:val="00486D3C"/>
    <w:rsid w:val="004936FC"/>
    <w:rsid w:val="00496F97"/>
    <w:rsid w:val="004A1EEA"/>
    <w:rsid w:val="004A3535"/>
    <w:rsid w:val="004A56C5"/>
    <w:rsid w:val="004A6F0B"/>
    <w:rsid w:val="004A6F78"/>
    <w:rsid w:val="004B0EB5"/>
    <w:rsid w:val="004B24D2"/>
    <w:rsid w:val="004B38C1"/>
    <w:rsid w:val="004B7D1E"/>
    <w:rsid w:val="004C1CFE"/>
    <w:rsid w:val="004C4487"/>
    <w:rsid w:val="004D1EBD"/>
    <w:rsid w:val="004D2499"/>
    <w:rsid w:val="004D50E6"/>
    <w:rsid w:val="004E660D"/>
    <w:rsid w:val="004E7BEC"/>
    <w:rsid w:val="004E7E2E"/>
    <w:rsid w:val="004F34CD"/>
    <w:rsid w:val="004F6D71"/>
    <w:rsid w:val="00500144"/>
    <w:rsid w:val="00503678"/>
    <w:rsid w:val="00504E96"/>
    <w:rsid w:val="005077DA"/>
    <w:rsid w:val="00511CD1"/>
    <w:rsid w:val="00516B8D"/>
    <w:rsid w:val="00517141"/>
    <w:rsid w:val="00522E93"/>
    <w:rsid w:val="00527286"/>
    <w:rsid w:val="0053193C"/>
    <w:rsid w:val="00531D0C"/>
    <w:rsid w:val="00534063"/>
    <w:rsid w:val="00537FBC"/>
    <w:rsid w:val="00540CEF"/>
    <w:rsid w:val="005426C6"/>
    <w:rsid w:val="005507AB"/>
    <w:rsid w:val="00550B46"/>
    <w:rsid w:val="00551210"/>
    <w:rsid w:val="00555314"/>
    <w:rsid w:val="005557D8"/>
    <w:rsid w:val="00556031"/>
    <w:rsid w:val="005579E8"/>
    <w:rsid w:val="00562839"/>
    <w:rsid w:val="005637ED"/>
    <w:rsid w:val="00563CC2"/>
    <w:rsid w:val="00573555"/>
    <w:rsid w:val="00576D22"/>
    <w:rsid w:val="00581595"/>
    <w:rsid w:val="0058252F"/>
    <w:rsid w:val="00582B97"/>
    <w:rsid w:val="00584675"/>
    <w:rsid w:val="00584811"/>
    <w:rsid w:val="005861BE"/>
    <w:rsid w:val="00586797"/>
    <w:rsid w:val="00591642"/>
    <w:rsid w:val="00593AA6"/>
    <w:rsid w:val="00594161"/>
    <w:rsid w:val="00594593"/>
    <w:rsid w:val="00594749"/>
    <w:rsid w:val="005A6CEF"/>
    <w:rsid w:val="005B01DF"/>
    <w:rsid w:val="005B19EB"/>
    <w:rsid w:val="005B4067"/>
    <w:rsid w:val="005B74CF"/>
    <w:rsid w:val="005B78E2"/>
    <w:rsid w:val="005C2C45"/>
    <w:rsid w:val="005C33BF"/>
    <w:rsid w:val="005C3D3E"/>
    <w:rsid w:val="005C3F41"/>
    <w:rsid w:val="005D1B85"/>
    <w:rsid w:val="005D3495"/>
    <w:rsid w:val="005D4C6A"/>
    <w:rsid w:val="005D5490"/>
    <w:rsid w:val="005E02E4"/>
    <w:rsid w:val="005F013B"/>
    <w:rsid w:val="005F1D70"/>
    <w:rsid w:val="005F44C7"/>
    <w:rsid w:val="005F7573"/>
    <w:rsid w:val="00600219"/>
    <w:rsid w:val="006137EE"/>
    <w:rsid w:val="0061437B"/>
    <w:rsid w:val="00614DC0"/>
    <w:rsid w:val="0061722F"/>
    <w:rsid w:val="006250BC"/>
    <w:rsid w:val="00630680"/>
    <w:rsid w:val="006316FB"/>
    <w:rsid w:val="0063745B"/>
    <w:rsid w:val="006452DE"/>
    <w:rsid w:val="00655C88"/>
    <w:rsid w:val="00662868"/>
    <w:rsid w:val="00665B62"/>
    <w:rsid w:val="00666B39"/>
    <w:rsid w:val="006712ED"/>
    <w:rsid w:val="00673A13"/>
    <w:rsid w:val="00674150"/>
    <w:rsid w:val="00674762"/>
    <w:rsid w:val="006754F9"/>
    <w:rsid w:val="006764E1"/>
    <w:rsid w:val="00677CC2"/>
    <w:rsid w:val="00677D78"/>
    <w:rsid w:val="00681694"/>
    <w:rsid w:val="006905DE"/>
    <w:rsid w:val="0069207B"/>
    <w:rsid w:val="00692C94"/>
    <w:rsid w:val="00693F22"/>
    <w:rsid w:val="00697477"/>
    <w:rsid w:val="006A1E98"/>
    <w:rsid w:val="006B404C"/>
    <w:rsid w:val="006B4907"/>
    <w:rsid w:val="006B5D65"/>
    <w:rsid w:val="006B6A73"/>
    <w:rsid w:val="006C2748"/>
    <w:rsid w:val="006C385C"/>
    <w:rsid w:val="006C3D2D"/>
    <w:rsid w:val="006C6345"/>
    <w:rsid w:val="006C7F8C"/>
    <w:rsid w:val="006D294E"/>
    <w:rsid w:val="006D3242"/>
    <w:rsid w:val="006E22C7"/>
    <w:rsid w:val="006F1AB1"/>
    <w:rsid w:val="006F318F"/>
    <w:rsid w:val="006F69EF"/>
    <w:rsid w:val="00700B2C"/>
    <w:rsid w:val="00700F33"/>
    <w:rsid w:val="007011D3"/>
    <w:rsid w:val="00704CED"/>
    <w:rsid w:val="00706E88"/>
    <w:rsid w:val="00713084"/>
    <w:rsid w:val="00714000"/>
    <w:rsid w:val="00715914"/>
    <w:rsid w:val="00715BFF"/>
    <w:rsid w:val="00721CF4"/>
    <w:rsid w:val="0072406C"/>
    <w:rsid w:val="007277E0"/>
    <w:rsid w:val="00731E00"/>
    <w:rsid w:val="00731EDB"/>
    <w:rsid w:val="0073284C"/>
    <w:rsid w:val="00734269"/>
    <w:rsid w:val="00736B5B"/>
    <w:rsid w:val="00737500"/>
    <w:rsid w:val="007405D7"/>
    <w:rsid w:val="007418BA"/>
    <w:rsid w:val="00743C60"/>
    <w:rsid w:val="00743EC9"/>
    <w:rsid w:val="007440B7"/>
    <w:rsid w:val="00744DC1"/>
    <w:rsid w:val="00746F85"/>
    <w:rsid w:val="00750798"/>
    <w:rsid w:val="00760F2F"/>
    <w:rsid w:val="00766B4D"/>
    <w:rsid w:val="007715C9"/>
    <w:rsid w:val="00774CEF"/>
    <w:rsid w:val="00774EDD"/>
    <w:rsid w:val="00774FE3"/>
    <w:rsid w:val="007757EC"/>
    <w:rsid w:val="00776BBE"/>
    <w:rsid w:val="00786A1D"/>
    <w:rsid w:val="00790092"/>
    <w:rsid w:val="00795393"/>
    <w:rsid w:val="007A0DD5"/>
    <w:rsid w:val="007A0FD5"/>
    <w:rsid w:val="007A31A0"/>
    <w:rsid w:val="007A5619"/>
    <w:rsid w:val="007A5C88"/>
    <w:rsid w:val="007A795A"/>
    <w:rsid w:val="007B3D68"/>
    <w:rsid w:val="007B489C"/>
    <w:rsid w:val="007B5C28"/>
    <w:rsid w:val="007C037D"/>
    <w:rsid w:val="007C31A0"/>
    <w:rsid w:val="007C5469"/>
    <w:rsid w:val="007D48F7"/>
    <w:rsid w:val="007E6C30"/>
    <w:rsid w:val="007F68EA"/>
    <w:rsid w:val="0080410F"/>
    <w:rsid w:val="00811749"/>
    <w:rsid w:val="008124D9"/>
    <w:rsid w:val="00830184"/>
    <w:rsid w:val="0083383C"/>
    <w:rsid w:val="00837980"/>
    <w:rsid w:val="00843D97"/>
    <w:rsid w:val="008460DF"/>
    <w:rsid w:val="00852142"/>
    <w:rsid w:val="008556F5"/>
    <w:rsid w:val="00856A31"/>
    <w:rsid w:val="00857BD6"/>
    <w:rsid w:val="00860F54"/>
    <w:rsid w:val="008620AD"/>
    <w:rsid w:val="008651E2"/>
    <w:rsid w:val="00872218"/>
    <w:rsid w:val="008754D0"/>
    <w:rsid w:val="00876ED7"/>
    <w:rsid w:val="008845D2"/>
    <w:rsid w:val="0089107B"/>
    <w:rsid w:val="00891593"/>
    <w:rsid w:val="00894D33"/>
    <w:rsid w:val="008A1253"/>
    <w:rsid w:val="008A4295"/>
    <w:rsid w:val="008B2103"/>
    <w:rsid w:val="008B4E4C"/>
    <w:rsid w:val="008B571A"/>
    <w:rsid w:val="008B62DB"/>
    <w:rsid w:val="008B692D"/>
    <w:rsid w:val="008C38EF"/>
    <w:rsid w:val="008C40C4"/>
    <w:rsid w:val="008C42C1"/>
    <w:rsid w:val="008C7B1B"/>
    <w:rsid w:val="008D0EE0"/>
    <w:rsid w:val="008D21D9"/>
    <w:rsid w:val="008D529B"/>
    <w:rsid w:val="008D5EF2"/>
    <w:rsid w:val="008E20AA"/>
    <w:rsid w:val="008E27AE"/>
    <w:rsid w:val="008E36B8"/>
    <w:rsid w:val="008E4B3D"/>
    <w:rsid w:val="008E6A86"/>
    <w:rsid w:val="008F3056"/>
    <w:rsid w:val="008F3862"/>
    <w:rsid w:val="008F3DF8"/>
    <w:rsid w:val="008F53ED"/>
    <w:rsid w:val="008F54E7"/>
    <w:rsid w:val="008F5810"/>
    <w:rsid w:val="008F61A8"/>
    <w:rsid w:val="008F7DC5"/>
    <w:rsid w:val="00903422"/>
    <w:rsid w:val="00914B9F"/>
    <w:rsid w:val="0091603F"/>
    <w:rsid w:val="00921AAF"/>
    <w:rsid w:val="0092262D"/>
    <w:rsid w:val="00931B5A"/>
    <w:rsid w:val="00931C41"/>
    <w:rsid w:val="00932377"/>
    <w:rsid w:val="00934A85"/>
    <w:rsid w:val="00935C5A"/>
    <w:rsid w:val="00936C82"/>
    <w:rsid w:val="00940885"/>
    <w:rsid w:val="009473A9"/>
    <w:rsid w:val="00947C9D"/>
    <w:rsid w:val="00947D5A"/>
    <w:rsid w:val="009507E5"/>
    <w:rsid w:val="00952BBC"/>
    <w:rsid w:val="009532A5"/>
    <w:rsid w:val="00953BC1"/>
    <w:rsid w:val="00967C66"/>
    <w:rsid w:val="009715A8"/>
    <w:rsid w:val="00975B8F"/>
    <w:rsid w:val="00975E1B"/>
    <w:rsid w:val="009834BC"/>
    <w:rsid w:val="00985CCC"/>
    <w:rsid w:val="009868E9"/>
    <w:rsid w:val="009900C3"/>
    <w:rsid w:val="00990ED3"/>
    <w:rsid w:val="00996C90"/>
    <w:rsid w:val="009A2B7C"/>
    <w:rsid w:val="009A36A1"/>
    <w:rsid w:val="009A38D7"/>
    <w:rsid w:val="009A4B5F"/>
    <w:rsid w:val="009A7E56"/>
    <w:rsid w:val="009B1033"/>
    <w:rsid w:val="009B3BF1"/>
    <w:rsid w:val="009B4597"/>
    <w:rsid w:val="009C1342"/>
    <w:rsid w:val="009D006B"/>
    <w:rsid w:val="009D144D"/>
    <w:rsid w:val="009D64E9"/>
    <w:rsid w:val="009E2851"/>
    <w:rsid w:val="009E50E1"/>
    <w:rsid w:val="009F02E6"/>
    <w:rsid w:val="009F18EF"/>
    <w:rsid w:val="009F3E78"/>
    <w:rsid w:val="009F4E9A"/>
    <w:rsid w:val="00A030F4"/>
    <w:rsid w:val="00A05636"/>
    <w:rsid w:val="00A0666E"/>
    <w:rsid w:val="00A10BAC"/>
    <w:rsid w:val="00A11C20"/>
    <w:rsid w:val="00A12EA9"/>
    <w:rsid w:val="00A12FE9"/>
    <w:rsid w:val="00A13B7F"/>
    <w:rsid w:val="00A22C98"/>
    <w:rsid w:val="00A231E2"/>
    <w:rsid w:val="00A24F09"/>
    <w:rsid w:val="00A308EB"/>
    <w:rsid w:val="00A31236"/>
    <w:rsid w:val="00A3336C"/>
    <w:rsid w:val="00A33E36"/>
    <w:rsid w:val="00A371AA"/>
    <w:rsid w:val="00A53710"/>
    <w:rsid w:val="00A53CBF"/>
    <w:rsid w:val="00A54548"/>
    <w:rsid w:val="00A61A8C"/>
    <w:rsid w:val="00A6277A"/>
    <w:rsid w:val="00A64912"/>
    <w:rsid w:val="00A65C09"/>
    <w:rsid w:val="00A706CD"/>
    <w:rsid w:val="00A70A74"/>
    <w:rsid w:val="00A74C9B"/>
    <w:rsid w:val="00A76CC0"/>
    <w:rsid w:val="00A80484"/>
    <w:rsid w:val="00A8178D"/>
    <w:rsid w:val="00A84ABA"/>
    <w:rsid w:val="00A861AB"/>
    <w:rsid w:val="00A9098F"/>
    <w:rsid w:val="00A92AB6"/>
    <w:rsid w:val="00A95BCB"/>
    <w:rsid w:val="00AA3C71"/>
    <w:rsid w:val="00AB0549"/>
    <w:rsid w:val="00AB07BE"/>
    <w:rsid w:val="00AB1222"/>
    <w:rsid w:val="00AB41A9"/>
    <w:rsid w:val="00AC04B6"/>
    <w:rsid w:val="00AC3108"/>
    <w:rsid w:val="00AD3DF9"/>
    <w:rsid w:val="00AD41C7"/>
    <w:rsid w:val="00AD5641"/>
    <w:rsid w:val="00AE52EA"/>
    <w:rsid w:val="00AE5CA2"/>
    <w:rsid w:val="00AE61E7"/>
    <w:rsid w:val="00AF06CF"/>
    <w:rsid w:val="00AF1F03"/>
    <w:rsid w:val="00AF670A"/>
    <w:rsid w:val="00B00309"/>
    <w:rsid w:val="00B048C4"/>
    <w:rsid w:val="00B1013C"/>
    <w:rsid w:val="00B17435"/>
    <w:rsid w:val="00B2288C"/>
    <w:rsid w:val="00B22E75"/>
    <w:rsid w:val="00B23110"/>
    <w:rsid w:val="00B303F8"/>
    <w:rsid w:val="00B30E7A"/>
    <w:rsid w:val="00B3198F"/>
    <w:rsid w:val="00B31F1D"/>
    <w:rsid w:val="00B33AFD"/>
    <w:rsid w:val="00B33B3C"/>
    <w:rsid w:val="00B33E84"/>
    <w:rsid w:val="00B346BC"/>
    <w:rsid w:val="00B42695"/>
    <w:rsid w:val="00B42DCC"/>
    <w:rsid w:val="00B451D2"/>
    <w:rsid w:val="00B557C2"/>
    <w:rsid w:val="00B63834"/>
    <w:rsid w:val="00B6473E"/>
    <w:rsid w:val="00B754A9"/>
    <w:rsid w:val="00B760ED"/>
    <w:rsid w:val="00B80199"/>
    <w:rsid w:val="00B8113B"/>
    <w:rsid w:val="00B86EC5"/>
    <w:rsid w:val="00B94B5A"/>
    <w:rsid w:val="00BA14BA"/>
    <w:rsid w:val="00BA14DE"/>
    <w:rsid w:val="00BA220B"/>
    <w:rsid w:val="00BA4B55"/>
    <w:rsid w:val="00BB16B2"/>
    <w:rsid w:val="00BB4990"/>
    <w:rsid w:val="00BB7BE5"/>
    <w:rsid w:val="00BC3A78"/>
    <w:rsid w:val="00BE3763"/>
    <w:rsid w:val="00BE719A"/>
    <w:rsid w:val="00BE720A"/>
    <w:rsid w:val="00BE7698"/>
    <w:rsid w:val="00BF2E10"/>
    <w:rsid w:val="00C0373A"/>
    <w:rsid w:val="00C03A82"/>
    <w:rsid w:val="00C20E31"/>
    <w:rsid w:val="00C244F7"/>
    <w:rsid w:val="00C2490F"/>
    <w:rsid w:val="00C25299"/>
    <w:rsid w:val="00C3348C"/>
    <w:rsid w:val="00C4072E"/>
    <w:rsid w:val="00C42BF8"/>
    <w:rsid w:val="00C437BA"/>
    <w:rsid w:val="00C50043"/>
    <w:rsid w:val="00C506CC"/>
    <w:rsid w:val="00C558E6"/>
    <w:rsid w:val="00C55BFD"/>
    <w:rsid w:val="00C6156E"/>
    <w:rsid w:val="00C645AC"/>
    <w:rsid w:val="00C64CEB"/>
    <w:rsid w:val="00C72F31"/>
    <w:rsid w:val="00C7382B"/>
    <w:rsid w:val="00C7573B"/>
    <w:rsid w:val="00C804BE"/>
    <w:rsid w:val="00C870E1"/>
    <w:rsid w:val="00C9148A"/>
    <w:rsid w:val="00C928DB"/>
    <w:rsid w:val="00C9342F"/>
    <w:rsid w:val="00CA33FF"/>
    <w:rsid w:val="00CB351F"/>
    <w:rsid w:val="00CC7A71"/>
    <w:rsid w:val="00CD05AC"/>
    <w:rsid w:val="00CD2EB5"/>
    <w:rsid w:val="00CE2C24"/>
    <w:rsid w:val="00CE629F"/>
    <w:rsid w:val="00CF0BB2"/>
    <w:rsid w:val="00CF1ACB"/>
    <w:rsid w:val="00CF3EE8"/>
    <w:rsid w:val="00CF7AE6"/>
    <w:rsid w:val="00D0792B"/>
    <w:rsid w:val="00D13441"/>
    <w:rsid w:val="00D244A5"/>
    <w:rsid w:val="00D256F3"/>
    <w:rsid w:val="00D33CFB"/>
    <w:rsid w:val="00D34F30"/>
    <w:rsid w:val="00D3596A"/>
    <w:rsid w:val="00D434ED"/>
    <w:rsid w:val="00D441B4"/>
    <w:rsid w:val="00D44754"/>
    <w:rsid w:val="00D47AF6"/>
    <w:rsid w:val="00D47B34"/>
    <w:rsid w:val="00D50D95"/>
    <w:rsid w:val="00D52E06"/>
    <w:rsid w:val="00D53243"/>
    <w:rsid w:val="00D568A1"/>
    <w:rsid w:val="00D57936"/>
    <w:rsid w:val="00D57F7D"/>
    <w:rsid w:val="00D6101F"/>
    <w:rsid w:val="00D62CF4"/>
    <w:rsid w:val="00D656A8"/>
    <w:rsid w:val="00D67D03"/>
    <w:rsid w:val="00D70DFB"/>
    <w:rsid w:val="00D72545"/>
    <w:rsid w:val="00D749C2"/>
    <w:rsid w:val="00D766DF"/>
    <w:rsid w:val="00D91899"/>
    <w:rsid w:val="00D92134"/>
    <w:rsid w:val="00DA5046"/>
    <w:rsid w:val="00DB513D"/>
    <w:rsid w:val="00DB6018"/>
    <w:rsid w:val="00DC4F88"/>
    <w:rsid w:val="00DC63C2"/>
    <w:rsid w:val="00DC6662"/>
    <w:rsid w:val="00DC708A"/>
    <w:rsid w:val="00DD5D4D"/>
    <w:rsid w:val="00DE33B2"/>
    <w:rsid w:val="00DE427E"/>
    <w:rsid w:val="00DE49A0"/>
    <w:rsid w:val="00DE74B2"/>
    <w:rsid w:val="00DF2145"/>
    <w:rsid w:val="00DF284A"/>
    <w:rsid w:val="00DF50C3"/>
    <w:rsid w:val="00DF5592"/>
    <w:rsid w:val="00DF5CD9"/>
    <w:rsid w:val="00DF7603"/>
    <w:rsid w:val="00E05704"/>
    <w:rsid w:val="00E1416C"/>
    <w:rsid w:val="00E159D1"/>
    <w:rsid w:val="00E15F9C"/>
    <w:rsid w:val="00E1668C"/>
    <w:rsid w:val="00E17B87"/>
    <w:rsid w:val="00E21086"/>
    <w:rsid w:val="00E2384D"/>
    <w:rsid w:val="00E24278"/>
    <w:rsid w:val="00E27BF7"/>
    <w:rsid w:val="00E338EF"/>
    <w:rsid w:val="00E33EDA"/>
    <w:rsid w:val="00E44598"/>
    <w:rsid w:val="00E47FE7"/>
    <w:rsid w:val="00E53901"/>
    <w:rsid w:val="00E705EB"/>
    <w:rsid w:val="00E72C91"/>
    <w:rsid w:val="00E74DC7"/>
    <w:rsid w:val="00E770B9"/>
    <w:rsid w:val="00E830B5"/>
    <w:rsid w:val="00E84052"/>
    <w:rsid w:val="00E85743"/>
    <w:rsid w:val="00E90854"/>
    <w:rsid w:val="00E90E78"/>
    <w:rsid w:val="00E91282"/>
    <w:rsid w:val="00E914E9"/>
    <w:rsid w:val="00E94D5E"/>
    <w:rsid w:val="00E967B0"/>
    <w:rsid w:val="00EA0EA1"/>
    <w:rsid w:val="00EA1926"/>
    <w:rsid w:val="00EA5817"/>
    <w:rsid w:val="00EA7100"/>
    <w:rsid w:val="00EB4491"/>
    <w:rsid w:val="00EB78A3"/>
    <w:rsid w:val="00EB7AC1"/>
    <w:rsid w:val="00EC14D3"/>
    <w:rsid w:val="00EC1B5E"/>
    <w:rsid w:val="00EC3721"/>
    <w:rsid w:val="00EC4ECB"/>
    <w:rsid w:val="00EC4ECE"/>
    <w:rsid w:val="00EC574C"/>
    <w:rsid w:val="00EC6BAA"/>
    <w:rsid w:val="00EC71FE"/>
    <w:rsid w:val="00ED77F1"/>
    <w:rsid w:val="00EE0009"/>
    <w:rsid w:val="00EE1B23"/>
    <w:rsid w:val="00EE5562"/>
    <w:rsid w:val="00EF2E3A"/>
    <w:rsid w:val="00EF394D"/>
    <w:rsid w:val="00EF416E"/>
    <w:rsid w:val="00EF7C4E"/>
    <w:rsid w:val="00F059EF"/>
    <w:rsid w:val="00F072A7"/>
    <w:rsid w:val="00F077AA"/>
    <w:rsid w:val="00F078DC"/>
    <w:rsid w:val="00F14AA6"/>
    <w:rsid w:val="00F165EB"/>
    <w:rsid w:val="00F21E8B"/>
    <w:rsid w:val="00F22804"/>
    <w:rsid w:val="00F2590E"/>
    <w:rsid w:val="00F25F4C"/>
    <w:rsid w:val="00F27FD2"/>
    <w:rsid w:val="00F33666"/>
    <w:rsid w:val="00F372A6"/>
    <w:rsid w:val="00F418F9"/>
    <w:rsid w:val="00F430C2"/>
    <w:rsid w:val="00F44254"/>
    <w:rsid w:val="00F446FA"/>
    <w:rsid w:val="00F4529A"/>
    <w:rsid w:val="00F50D95"/>
    <w:rsid w:val="00F55C35"/>
    <w:rsid w:val="00F560C2"/>
    <w:rsid w:val="00F62ECE"/>
    <w:rsid w:val="00F65920"/>
    <w:rsid w:val="00F65D12"/>
    <w:rsid w:val="00F66A8B"/>
    <w:rsid w:val="00F70C44"/>
    <w:rsid w:val="00F73BD6"/>
    <w:rsid w:val="00F7401B"/>
    <w:rsid w:val="00F7654D"/>
    <w:rsid w:val="00F77429"/>
    <w:rsid w:val="00F8055C"/>
    <w:rsid w:val="00F82178"/>
    <w:rsid w:val="00F83989"/>
    <w:rsid w:val="00F92211"/>
    <w:rsid w:val="00F93893"/>
    <w:rsid w:val="00F95267"/>
    <w:rsid w:val="00F978E6"/>
    <w:rsid w:val="00FB1678"/>
    <w:rsid w:val="00FB41E4"/>
    <w:rsid w:val="00FB68E6"/>
    <w:rsid w:val="00FB7C2F"/>
    <w:rsid w:val="00FC0C22"/>
    <w:rsid w:val="00FC1193"/>
    <w:rsid w:val="00FC23C5"/>
    <w:rsid w:val="00FC40A6"/>
    <w:rsid w:val="00FC537E"/>
    <w:rsid w:val="00FD05C0"/>
    <w:rsid w:val="00FD1AA2"/>
    <w:rsid w:val="00FD562F"/>
    <w:rsid w:val="00FD6E6F"/>
    <w:rsid w:val="00FE4BD0"/>
    <w:rsid w:val="00FE6D5A"/>
    <w:rsid w:val="00FF5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66B4D"/>
    <w:pPr>
      <w:spacing w:line="260" w:lineRule="atLeast"/>
    </w:pPr>
    <w:rPr>
      <w:sz w:val="22"/>
    </w:rPr>
  </w:style>
  <w:style w:type="paragraph" w:styleId="Heading1">
    <w:name w:val="heading 1"/>
    <w:basedOn w:val="Normal"/>
    <w:next w:val="Normal"/>
    <w:link w:val="Heading1Char"/>
    <w:uiPriority w:val="9"/>
    <w:qFormat/>
    <w:rsid w:val="00766B4D"/>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6B4D"/>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66B4D"/>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66B4D"/>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66B4D"/>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66B4D"/>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66B4D"/>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66B4D"/>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66B4D"/>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6B4D"/>
  </w:style>
  <w:style w:type="paragraph" w:customStyle="1" w:styleId="OPCParaBase">
    <w:name w:val="OPCParaBase"/>
    <w:link w:val="OPCParaBaseChar"/>
    <w:qFormat/>
    <w:rsid w:val="00766B4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66B4D"/>
    <w:pPr>
      <w:spacing w:line="240" w:lineRule="auto"/>
    </w:pPr>
    <w:rPr>
      <w:b/>
      <w:sz w:val="40"/>
    </w:rPr>
  </w:style>
  <w:style w:type="paragraph" w:customStyle="1" w:styleId="ActHead1">
    <w:name w:val="ActHead 1"/>
    <w:aliases w:val="c"/>
    <w:basedOn w:val="OPCParaBase"/>
    <w:next w:val="Normal"/>
    <w:qFormat/>
    <w:rsid w:val="00766B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66B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66B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6B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66B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6B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6B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6B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6B4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66B4D"/>
  </w:style>
  <w:style w:type="paragraph" w:customStyle="1" w:styleId="Blocks">
    <w:name w:val="Blocks"/>
    <w:aliases w:val="bb"/>
    <w:basedOn w:val="OPCParaBase"/>
    <w:qFormat/>
    <w:rsid w:val="00766B4D"/>
    <w:pPr>
      <w:spacing w:line="240" w:lineRule="auto"/>
    </w:pPr>
    <w:rPr>
      <w:sz w:val="24"/>
    </w:rPr>
  </w:style>
  <w:style w:type="paragraph" w:customStyle="1" w:styleId="BoxText">
    <w:name w:val="BoxText"/>
    <w:aliases w:val="bt"/>
    <w:basedOn w:val="OPCParaBase"/>
    <w:qFormat/>
    <w:rsid w:val="00766B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6B4D"/>
    <w:rPr>
      <w:b/>
    </w:rPr>
  </w:style>
  <w:style w:type="paragraph" w:customStyle="1" w:styleId="BoxHeadItalic">
    <w:name w:val="BoxHeadItalic"/>
    <w:aliases w:val="bhi"/>
    <w:basedOn w:val="BoxText"/>
    <w:next w:val="BoxStep"/>
    <w:qFormat/>
    <w:rsid w:val="00766B4D"/>
    <w:rPr>
      <w:i/>
    </w:rPr>
  </w:style>
  <w:style w:type="paragraph" w:customStyle="1" w:styleId="BoxList">
    <w:name w:val="BoxList"/>
    <w:aliases w:val="bl"/>
    <w:basedOn w:val="BoxText"/>
    <w:qFormat/>
    <w:rsid w:val="00766B4D"/>
    <w:pPr>
      <w:ind w:left="1559" w:hanging="425"/>
    </w:pPr>
  </w:style>
  <w:style w:type="paragraph" w:customStyle="1" w:styleId="BoxNote">
    <w:name w:val="BoxNote"/>
    <w:aliases w:val="bn"/>
    <w:basedOn w:val="BoxText"/>
    <w:qFormat/>
    <w:rsid w:val="00766B4D"/>
    <w:pPr>
      <w:tabs>
        <w:tab w:val="left" w:pos="1985"/>
      </w:tabs>
      <w:spacing w:before="122" w:line="198" w:lineRule="exact"/>
      <w:ind w:left="2948" w:hanging="1814"/>
    </w:pPr>
    <w:rPr>
      <w:sz w:val="18"/>
    </w:rPr>
  </w:style>
  <w:style w:type="paragraph" w:customStyle="1" w:styleId="BoxPara">
    <w:name w:val="BoxPara"/>
    <w:aliases w:val="bp"/>
    <w:basedOn w:val="BoxText"/>
    <w:qFormat/>
    <w:rsid w:val="00766B4D"/>
    <w:pPr>
      <w:tabs>
        <w:tab w:val="right" w:pos="2268"/>
      </w:tabs>
      <w:ind w:left="2552" w:hanging="1418"/>
    </w:pPr>
  </w:style>
  <w:style w:type="paragraph" w:customStyle="1" w:styleId="BoxStep">
    <w:name w:val="BoxStep"/>
    <w:aliases w:val="bs"/>
    <w:basedOn w:val="BoxText"/>
    <w:qFormat/>
    <w:rsid w:val="00766B4D"/>
    <w:pPr>
      <w:ind w:left="1985" w:hanging="851"/>
    </w:pPr>
  </w:style>
  <w:style w:type="character" w:customStyle="1" w:styleId="CharAmPartNo">
    <w:name w:val="CharAmPartNo"/>
    <w:basedOn w:val="OPCCharBase"/>
    <w:qFormat/>
    <w:rsid w:val="00766B4D"/>
  </w:style>
  <w:style w:type="character" w:customStyle="1" w:styleId="CharAmPartText">
    <w:name w:val="CharAmPartText"/>
    <w:basedOn w:val="OPCCharBase"/>
    <w:qFormat/>
    <w:rsid w:val="00766B4D"/>
  </w:style>
  <w:style w:type="character" w:customStyle="1" w:styleId="CharAmSchNo">
    <w:name w:val="CharAmSchNo"/>
    <w:basedOn w:val="OPCCharBase"/>
    <w:qFormat/>
    <w:rsid w:val="00766B4D"/>
  </w:style>
  <w:style w:type="character" w:customStyle="1" w:styleId="CharAmSchText">
    <w:name w:val="CharAmSchText"/>
    <w:basedOn w:val="OPCCharBase"/>
    <w:qFormat/>
    <w:rsid w:val="00766B4D"/>
  </w:style>
  <w:style w:type="character" w:customStyle="1" w:styleId="CharBoldItalic">
    <w:name w:val="CharBoldItalic"/>
    <w:basedOn w:val="OPCCharBase"/>
    <w:uiPriority w:val="1"/>
    <w:qFormat/>
    <w:rsid w:val="00766B4D"/>
    <w:rPr>
      <w:b/>
      <w:i/>
    </w:rPr>
  </w:style>
  <w:style w:type="character" w:customStyle="1" w:styleId="CharChapNo">
    <w:name w:val="CharChapNo"/>
    <w:basedOn w:val="OPCCharBase"/>
    <w:uiPriority w:val="1"/>
    <w:qFormat/>
    <w:rsid w:val="00766B4D"/>
  </w:style>
  <w:style w:type="character" w:customStyle="1" w:styleId="CharChapText">
    <w:name w:val="CharChapText"/>
    <w:basedOn w:val="OPCCharBase"/>
    <w:uiPriority w:val="1"/>
    <w:qFormat/>
    <w:rsid w:val="00766B4D"/>
  </w:style>
  <w:style w:type="character" w:customStyle="1" w:styleId="CharDivNo">
    <w:name w:val="CharDivNo"/>
    <w:basedOn w:val="OPCCharBase"/>
    <w:uiPriority w:val="1"/>
    <w:qFormat/>
    <w:rsid w:val="00766B4D"/>
  </w:style>
  <w:style w:type="character" w:customStyle="1" w:styleId="CharDivText">
    <w:name w:val="CharDivText"/>
    <w:basedOn w:val="OPCCharBase"/>
    <w:uiPriority w:val="1"/>
    <w:qFormat/>
    <w:rsid w:val="00766B4D"/>
  </w:style>
  <w:style w:type="character" w:customStyle="1" w:styleId="CharItalic">
    <w:name w:val="CharItalic"/>
    <w:basedOn w:val="OPCCharBase"/>
    <w:uiPriority w:val="1"/>
    <w:qFormat/>
    <w:rsid w:val="00766B4D"/>
    <w:rPr>
      <w:i/>
    </w:rPr>
  </w:style>
  <w:style w:type="character" w:customStyle="1" w:styleId="CharPartNo">
    <w:name w:val="CharPartNo"/>
    <w:basedOn w:val="OPCCharBase"/>
    <w:uiPriority w:val="1"/>
    <w:qFormat/>
    <w:rsid w:val="00766B4D"/>
  </w:style>
  <w:style w:type="character" w:customStyle="1" w:styleId="CharPartText">
    <w:name w:val="CharPartText"/>
    <w:basedOn w:val="OPCCharBase"/>
    <w:uiPriority w:val="1"/>
    <w:qFormat/>
    <w:rsid w:val="00766B4D"/>
  </w:style>
  <w:style w:type="character" w:customStyle="1" w:styleId="CharSectno">
    <w:name w:val="CharSectno"/>
    <w:basedOn w:val="OPCCharBase"/>
    <w:qFormat/>
    <w:rsid w:val="00766B4D"/>
  </w:style>
  <w:style w:type="character" w:customStyle="1" w:styleId="CharSubdNo">
    <w:name w:val="CharSubdNo"/>
    <w:basedOn w:val="OPCCharBase"/>
    <w:uiPriority w:val="1"/>
    <w:qFormat/>
    <w:rsid w:val="00766B4D"/>
  </w:style>
  <w:style w:type="character" w:customStyle="1" w:styleId="CharSubdText">
    <w:name w:val="CharSubdText"/>
    <w:basedOn w:val="OPCCharBase"/>
    <w:uiPriority w:val="1"/>
    <w:qFormat/>
    <w:rsid w:val="00766B4D"/>
  </w:style>
  <w:style w:type="paragraph" w:customStyle="1" w:styleId="CTA--">
    <w:name w:val="CTA --"/>
    <w:basedOn w:val="OPCParaBase"/>
    <w:next w:val="Normal"/>
    <w:rsid w:val="00766B4D"/>
    <w:pPr>
      <w:spacing w:before="60" w:line="240" w:lineRule="atLeast"/>
      <w:ind w:left="142" w:hanging="142"/>
    </w:pPr>
    <w:rPr>
      <w:sz w:val="20"/>
    </w:rPr>
  </w:style>
  <w:style w:type="paragraph" w:customStyle="1" w:styleId="CTA-">
    <w:name w:val="CTA -"/>
    <w:basedOn w:val="OPCParaBase"/>
    <w:rsid w:val="00766B4D"/>
    <w:pPr>
      <w:spacing w:before="60" w:line="240" w:lineRule="atLeast"/>
      <w:ind w:left="85" w:hanging="85"/>
    </w:pPr>
    <w:rPr>
      <w:sz w:val="20"/>
    </w:rPr>
  </w:style>
  <w:style w:type="paragraph" w:customStyle="1" w:styleId="CTA---">
    <w:name w:val="CTA ---"/>
    <w:basedOn w:val="OPCParaBase"/>
    <w:next w:val="Normal"/>
    <w:rsid w:val="00766B4D"/>
    <w:pPr>
      <w:spacing w:before="60" w:line="240" w:lineRule="atLeast"/>
      <w:ind w:left="198" w:hanging="198"/>
    </w:pPr>
    <w:rPr>
      <w:sz w:val="20"/>
    </w:rPr>
  </w:style>
  <w:style w:type="paragraph" w:customStyle="1" w:styleId="CTA----">
    <w:name w:val="CTA ----"/>
    <w:basedOn w:val="OPCParaBase"/>
    <w:next w:val="Normal"/>
    <w:rsid w:val="00766B4D"/>
    <w:pPr>
      <w:spacing w:before="60" w:line="240" w:lineRule="atLeast"/>
      <w:ind w:left="255" w:hanging="255"/>
    </w:pPr>
    <w:rPr>
      <w:sz w:val="20"/>
    </w:rPr>
  </w:style>
  <w:style w:type="paragraph" w:customStyle="1" w:styleId="CTA1a">
    <w:name w:val="CTA 1(a)"/>
    <w:basedOn w:val="OPCParaBase"/>
    <w:rsid w:val="00766B4D"/>
    <w:pPr>
      <w:tabs>
        <w:tab w:val="right" w:pos="414"/>
      </w:tabs>
      <w:spacing w:before="40" w:line="240" w:lineRule="atLeast"/>
      <w:ind w:left="675" w:hanging="675"/>
    </w:pPr>
    <w:rPr>
      <w:sz w:val="20"/>
    </w:rPr>
  </w:style>
  <w:style w:type="paragraph" w:customStyle="1" w:styleId="CTA1ai">
    <w:name w:val="CTA 1(a)(i)"/>
    <w:basedOn w:val="OPCParaBase"/>
    <w:rsid w:val="00766B4D"/>
    <w:pPr>
      <w:tabs>
        <w:tab w:val="right" w:pos="1004"/>
      </w:tabs>
      <w:spacing w:before="40" w:line="240" w:lineRule="atLeast"/>
      <w:ind w:left="1253" w:hanging="1253"/>
    </w:pPr>
    <w:rPr>
      <w:sz w:val="20"/>
    </w:rPr>
  </w:style>
  <w:style w:type="paragraph" w:customStyle="1" w:styleId="CTA2a">
    <w:name w:val="CTA 2(a)"/>
    <w:basedOn w:val="OPCParaBase"/>
    <w:rsid w:val="00766B4D"/>
    <w:pPr>
      <w:tabs>
        <w:tab w:val="right" w:pos="482"/>
      </w:tabs>
      <w:spacing w:before="40" w:line="240" w:lineRule="atLeast"/>
      <w:ind w:left="748" w:hanging="748"/>
    </w:pPr>
    <w:rPr>
      <w:sz w:val="20"/>
    </w:rPr>
  </w:style>
  <w:style w:type="paragraph" w:customStyle="1" w:styleId="CTA2ai">
    <w:name w:val="CTA 2(a)(i)"/>
    <w:basedOn w:val="OPCParaBase"/>
    <w:rsid w:val="00766B4D"/>
    <w:pPr>
      <w:tabs>
        <w:tab w:val="right" w:pos="1089"/>
      </w:tabs>
      <w:spacing w:before="40" w:line="240" w:lineRule="atLeast"/>
      <w:ind w:left="1327" w:hanging="1327"/>
    </w:pPr>
    <w:rPr>
      <w:sz w:val="20"/>
    </w:rPr>
  </w:style>
  <w:style w:type="paragraph" w:customStyle="1" w:styleId="CTA3a">
    <w:name w:val="CTA 3(a)"/>
    <w:basedOn w:val="OPCParaBase"/>
    <w:rsid w:val="00766B4D"/>
    <w:pPr>
      <w:tabs>
        <w:tab w:val="right" w:pos="556"/>
      </w:tabs>
      <w:spacing w:before="40" w:line="240" w:lineRule="atLeast"/>
      <w:ind w:left="805" w:hanging="805"/>
    </w:pPr>
    <w:rPr>
      <w:sz w:val="20"/>
    </w:rPr>
  </w:style>
  <w:style w:type="paragraph" w:customStyle="1" w:styleId="CTA3ai">
    <w:name w:val="CTA 3(a)(i)"/>
    <w:basedOn w:val="OPCParaBase"/>
    <w:rsid w:val="00766B4D"/>
    <w:pPr>
      <w:tabs>
        <w:tab w:val="right" w:pos="1140"/>
      </w:tabs>
      <w:spacing w:before="40" w:line="240" w:lineRule="atLeast"/>
      <w:ind w:left="1361" w:hanging="1361"/>
    </w:pPr>
    <w:rPr>
      <w:sz w:val="20"/>
    </w:rPr>
  </w:style>
  <w:style w:type="paragraph" w:customStyle="1" w:styleId="CTA4a">
    <w:name w:val="CTA 4(a)"/>
    <w:basedOn w:val="OPCParaBase"/>
    <w:rsid w:val="00766B4D"/>
    <w:pPr>
      <w:tabs>
        <w:tab w:val="right" w:pos="624"/>
      </w:tabs>
      <w:spacing w:before="40" w:line="240" w:lineRule="atLeast"/>
      <w:ind w:left="873" w:hanging="873"/>
    </w:pPr>
    <w:rPr>
      <w:sz w:val="20"/>
    </w:rPr>
  </w:style>
  <w:style w:type="paragraph" w:customStyle="1" w:styleId="CTA4ai">
    <w:name w:val="CTA 4(a)(i)"/>
    <w:basedOn w:val="OPCParaBase"/>
    <w:rsid w:val="00766B4D"/>
    <w:pPr>
      <w:tabs>
        <w:tab w:val="right" w:pos="1213"/>
      </w:tabs>
      <w:spacing w:before="40" w:line="240" w:lineRule="atLeast"/>
      <w:ind w:left="1452" w:hanging="1452"/>
    </w:pPr>
    <w:rPr>
      <w:sz w:val="20"/>
    </w:rPr>
  </w:style>
  <w:style w:type="paragraph" w:customStyle="1" w:styleId="CTACAPS">
    <w:name w:val="CTA CAPS"/>
    <w:basedOn w:val="OPCParaBase"/>
    <w:rsid w:val="00766B4D"/>
    <w:pPr>
      <w:spacing w:before="60" w:line="240" w:lineRule="atLeast"/>
    </w:pPr>
    <w:rPr>
      <w:sz w:val="20"/>
    </w:rPr>
  </w:style>
  <w:style w:type="paragraph" w:customStyle="1" w:styleId="CTAright">
    <w:name w:val="CTA right"/>
    <w:basedOn w:val="OPCParaBase"/>
    <w:rsid w:val="00766B4D"/>
    <w:pPr>
      <w:spacing w:before="60" w:line="240" w:lineRule="auto"/>
      <w:jc w:val="right"/>
    </w:pPr>
    <w:rPr>
      <w:sz w:val="20"/>
    </w:rPr>
  </w:style>
  <w:style w:type="paragraph" w:customStyle="1" w:styleId="subsection">
    <w:name w:val="subsection"/>
    <w:aliases w:val="ss"/>
    <w:basedOn w:val="OPCParaBase"/>
    <w:link w:val="subsectionChar"/>
    <w:rsid w:val="00766B4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66B4D"/>
    <w:pPr>
      <w:spacing w:before="180" w:line="240" w:lineRule="auto"/>
      <w:ind w:left="1134"/>
    </w:pPr>
  </w:style>
  <w:style w:type="paragraph" w:customStyle="1" w:styleId="Formula">
    <w:name w:val="Formula"/>
    <w:basedOn w:val="OPCParaBase"/>
    <w:rsid w:val="00766B4D"/>
    <w:pPr>
      <w:spacing w:line="240" w:lineRule="auto"/>
      <w:ind w:left="1134"/>
    </w:pPr>
    <w:rPr>
      <w:sz w:val="20"/>
    </w:rPr>
  </w:style>
  <w:style w:type="paragraph" w:styleId="Header">
    <w:name w:val="header"/>
    <w:basedOn w:val="OPCParaBase"/>
    <w:link w:val="HeaderChar"/>
    <w:unhideWhenUsed/>
    <w:rsid w:val="00766B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66B4D"/>
    <w:rPr>
      <w:rFonts w:eastAsia="Times New Roman" w:cs="Times New Roman"/>
      <w:sz w:val="16"/>
      <w:lang w:eastAsia="en-AU"/>
    </w:rPr>
  </w:style>
  <w:style w:type="paragraph" w:customStyle="1" w:styleId="House">
    <w:name w:val="House"/>
    <w:basedOn w:val="OPCParaBase"/>
    <w:rsid w:val="00766B4D"/>
    <w:pPr>
      <w:spacing w:line="240" w:lineRule="auto"/>
    </w:pPr>
    <w:rPr>
      <w:sz w:val="28"/>
    </w:rPr>
  </w:style>
  <w:style w:type="paragraph" w:customStyle="1" w:styleId="Item">
    <w:name w:val="Item"/>
    <w:aliases w:val="i"/>
    <w:basedOn w:val="OPCParaBase"/>
    <w:next w:val="ItemHead"/>
    <w:rsid w:val="00766B4D"/>
    <w:pPr>
      <w:keepLines/>
      <w:spacing w:before="80" w:line="240" w:lineRule="auto"/>
      <w:ind w:left="709"/>
    </w:pPr>
  </w:style>
  <w:style w:type="paragraph" w:customStyle="1" w:styleId="ItemHead">
    <w:name w:val="ItemHead"/>
    <w:aliases w:val="ih"/>
    <w:basedOn w:val="OPCParaBase"/>
    <w:next w:val="Item"/>
    <w:rsid w:val="00766B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6B4D"/>
    <w:pPr>
      <w:spacing w:line="240" w:lineRule="auto"/>
    </w:pPr>
    <w:rPr>
      <w:b/>
      <w:sz w:val="32"/>
    </w:rPr>
  </w:style>
  <w:style w:type="paragraph" w:customStyle="1" w:styleId="notedraft">
    <w:name w:val="note(draft)"/>
    <w:aliases w:val="nd"/>
    <w:basedOn w:val="OPCParaBase"/>
    <w:rsid w:val="00766B4D"/>
    <w:pPr>
      <w:spacing w:before="240" w:line="240" w:lineRule="auto"/>
      <w:ind w:left="284" w:hanging="284"/>
    </w:pPr>
    <w:rPr>
      <w:i/>
      <w:sz w:val="24"/>
    </w:rPr>
  </w:style>
  <w:style w:type="paragraph" w:customStyle="1" w:styleId="notemargin">
    <w:name w:val="note(margin)"/>
    <w:aliases w:val="nm"/>
    <w:basedOn w:val="OPCParaBase"/>
    <w:rsid w:val="00766B4D"/>
    <w:pPr>
      <w:tabs>
        <w:tab w:val="left" w:pos="709"/>
      </w:tabs>
      <w:spacing w:before="122" w:line="198" w:lineRule="exact"/>
      <w:ind w:left="709" w:hanging="709"/>
    </w:pPr>
    <w:rPr>
      <w:sz w:val="18"/>
    </w:rPr>
  </w:style>
  <w:style w:type="paragraph" w:customStyle="1" w:styleId="noteToPara">
    <w:name w:val="noteToPara"/>
    <w:aliases w:val="ntp"/>
    <w:basedOn w:val="OPCParaBase"/>
    <w:rsid w:val="00766B4D"/>
    <w:pPr>
      <w:spacing w:before="122" w:line="198" w:lineRule="exact"/>
      <w:ind w:left="2353" w:hanging="709"/>
    </w:pPr>
    <w:rPr>
      <w:sz w:val="18"/>
    </w:rPr>
  </w:style>
  <w:style w:type="paragraph" w:customStyle="1" w:styleId="noteParlAmend">
    <w:name w:val="note(ParlAmend)"/>
    <w:aliases w:val="npp"/>
    <w:basedOn w:val="OPCParaBase"/>
    <w:next w:val="ParlAmend"/>
    <w:rsid w:val="00766B4D"/>
    <w:pPr>
      <w:spacing w:line="240" w:lineRule="auto"/>
      <w:jc w:val="right"/>
    </w:pPr>
    <w:rPr>
      <w:rFonts w:ascii="Arial" w:hAnsi="Arial"/>
      <w:b/>
      <w:i/>
    </w:rPr>
  </w:style>
  <w:style w:type="paragraph" w:customStyle="1" w:styleId="Page1">
    <w:name w:val="Page1"/>
    <w:basedOn w:val="OPCParaBase"/>
    <w:rsid w:val="00766B4D"/>
    <w:pPr>
      <w:spacing w:before="5600" w:line="240" w:lineRule="auto"/>
    </w:pPr>
    <w:rPr>
      <w:b/>
      <w:sz w:val="32"/>
    </w:rPr>
  </w:style>
  <w:style w:type="paragraph" w:customStyle="1" w:styleId="PageBreak">
    <w:name w:val="PageBreak"/>
    <w:aliases w:val="pb"/>
    <w:basedOn w:val="OPCParaBase"/>
    <w:link w:val="PageBreakChar"/>
    <w:rsid w:val="00766B4D"/>
    <w:pPr>
      <w:spacing w:line="240" w:lineRule="auto"/>
    </w:pPr>
    <w:rPr>
      <w:sz w:val="20"/>
    </w:rPr>
  </w:style>
  <w:style w:type="paragraph" w:customStyle="1" w:styleId="paragraphsub">
    <w:name w:val="paragraph(sub)"/>
    <w:aliases w:val="aa"/>
    <w:basedOn w:val="OPCParaBase"/>
    <w:link w:val="paragraphsubChar"/>
    <w:rsid w:val="00766B4D"/>
    <w:pPr>
      <w:tabs>
        <w:tab w:val="right" w:pos="1985"/>
      </w:tabs>
      <w:spacing w:before="40" w:line="240" w:lineRule="auto"/>
      <w:ind w:left="2098" w:hanging="2098"/>
    </w:pPr>
  </w:style>
  <w:style w:type="paragraph" w:customStyle="1" w:styleId="paragraphsub-sub">
    <w:name w:val="paragraph(sub-sub)"/>
    <w:aliases w:val="aaa"/>
    <w:basedOn w:val="OPCParaBase"/>
    <w:rsid w:val="00766B4D"/>
    <w:pPr>
      <w:tabs>
        <w:tab w:val="right" w:pos="2722"/>
      </w:tabs>
      <w:spacing w:before="40" w:line="240" w:lineRule="auto"/>
      <w:ind w:left="2835" w:hanging="2835"/>
    </w:pPr>
  </w:style>
  <w:style w:type="paragraph" w:customStyle="1" w:styleId="paragraph">
    <w:name w:val="paragraph"/>
    <w:aliases w:val="a"/>
    <w:basedOn w:val="OPCParaBase"/>
    <w:link w:val="paragraphChar"/>
    <w:rsid w:val="00766B4D"/>
    <w:pPr>
      <w:tabs>
        <w:tab w:val="right" w:pos="1531"/>
      </w:tabs>
      <w:spacing w:before="40" w:line="240" w:lineRule="auto"/>
      <w:ind w:left="1644" w:hanging="1644"/>
    </w:pPr>
  </w:style>
  <w:style w:type="paragraph" w:customStyle="1" w:styleId="ParlAmend">
    <w:name w:val="ParlAmend"/>
    <w:aliases w:val="pp"/>
    <w:basedOn w:val="OPCParaBase"/>
    <w:rsid w:val="00766B4D"/>
    <w:pPr>
      <w:spacing w:before="240" w:line="240" w:lineRule="atLeast"/>
      <w:ind w:hanging="567"/>
    </w:pPr>
    <w:rPr>
      <w:sz w:val="24"/>
    </w:rPr>
  </w:style>
  <w:style w:type="paragraph" w:customStyle="1" w:styleId="Penalty">
    <w:name w:val="Penalty"/>
    <w:basedOn w:val="OPCParaBase"/>
    <w:rsid w:val="00766B4D"/>
    <w:pPr>
      <w:tabs>
        <w:tab w:val="left" w:pos="2977"/>
      </w:tabs>
      <w:spacing w:before="180" w:line="240" w:lineRule="auto"/>
      <w:ind w:left="1985" w:hanging="851"/>
    </w:pPr>
  </w:style>
  <w:style w:type="paragraph" w:customStyle="1" w:styleId="Portfolio">
    <w:name w:val="Portfolio"/>
    <w:basedOn w:val="OPCParaBase"/>
    <w:rsid w:val="00766B4D"/>
    <w:pPr>
      <w:spacing w:line="240" w:lineRule="auto"/>
    </w:pPr>
    <w:rPr>
      <w:i/>
      <w:sz w:val="20"/>
    </w:rPr>
  </w:style>
  <w:style w:type="paragraph" w:customStyle="1" w:styleId="Preamble">
    <w:name w:val="Preamble"/>
    <w:basedOn w:val="OPCParaBase"/>
    <w:next w:val="Normal"/>
    <w:rsid w:val="00766B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6B4D"/>
    <w:pPr>
      <w:spacing w:line="240" w:lineRule="auto"/>
    </w:pPr>
    <w:rPr>
      <w:i/>
      <w:sz w:val="20"/>
    </w:rPr>
  </w:style>
  <w:style w:type="paragraph" w:customStyle="1" w:styleId="Session">
    <w:name w:val="Session"/>
    <w:basedOn w:val="OPCParaBase"/>
    <w:rsid w:val="00766B4D"/>
    <w:pPr>
      <w:spacing w:line="240" w:lineRule="auto"/>
    </w:pPr>
    <w:rPr>
      <w:sz w:val="28"/>
    </w:rPr>
  </w:style>
  <w:style w:type="paragraph" w:customStyle="1" w:styleId="Sponsor">
    <w:name w:val="Sponsor"/>
    <w:basedOn w:val="OPCParaBase"/>
    <w:rsid w:val="00766B4D"/>
    <w:pPr>
      <w:spacing w:line="240" w:lineRule="auto"/>
    </w:pPr>
    <w:rPr>
      <w:i/>
    </w:rPr>
  </w:style>
  <w:style w:type="paragraph" w:customStyle="1" w:styleId="Subitem">
    <w:name w:val="Subitem"/>
    <w:aliases w:val="iss"/>
    <w:basedOn w:val="OPCParaBase"/>
    <w:rsid w:val="00766B4D"/>
    <w:pPr>
      <w:spacing w:before="180" w:line="240" w:lineRule="auto"/>
      <w:ind w:left="709" w:hanging="709"/>
    </w:pPr>
  </w:style>
  <w:style w:type="paragraph" w:customStyle="1" w:styleId="SubitemHead">
    <w:name w:val="SubitemHead"/>
    <w:aliases w:val="issh"/>
    <w:basedOn w:val="OPCParaBase"/>
    <w:rsid w:val="00766B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6B4D"/>
    <w:pPr>
      <w:spacing w:before="40" w:line="240" w:lineRule="auto"/>
      <w:ind w:left="1134"/>
    </w:pPr>
  </w:style>
  <w:style w:type="paragraph" w:customStyle="1" w:styleId="SubsectionHead">
    <w:name w:val="SubsectionHead"/>
    <w:aliases w:val="ssh"/>
    <w:basedOn w:val="OPCParaBase"/>
    <w:next w:val="subsection"/>
    <w:rsid w:val="00766B4D"/>
    <w:pPr>
      <w:keepNext/>
      <w:keepLines/>
      <w:spacing w:before="240" w:line="240" w:lineRule="auto"/>
      <w:ind w:left="1134"/>
    </w:pPr>
    <w:rPr>
      <w:i/>
    </w:rPr>
  </w:style>
  <w:style w:type="paragraph" w:customStyle="1" w:styleId="Tablea">
    <w:name w:val="Table(a)"/>
    <w:aliases w:val="ta"/>
    <w:basedOn w:val="OPCParaBase"/>
    <w:rsid w:val="00766B4D"/>
    <w:pPr>
      <w:spacing w:before="60" w:line="240" w:lineRule="auto"/>
      <w:ind w:left="284" w:hanging="284"/>
    </w:pPr>
    <w:rPr>
      <w:sz w:val="20"/>
    </w:rPr>
  </w:style>
  <w:style w:type="paragraph" w:customStyle="1" w:styleId="TableAA">
    <w:name w:val="Table(AA)"/>
    <w:aliases w:val="taaa"/>
    <w:basedOn w:val="OPCParaBase"/>
    <w:rsid w:val="00766B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6B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66B4D"/>
    <w:pPr>
      <w:spacing w:before="60" w:line="240" w:lineRule="atLeast"/>
    </w:pPr>
    <w:rPr>
      <w:sz w:val="20"/>
    </w:rPr>
  </w:style>
  <w:style w:type="paragraph" w:customStyle="1" w:styleId="TLPBoxTextnote">
    <w:name w:val="TLPBoxText(note"/>
    <w:aliases w:val="right)"/>
    <w:basedOn w:val="OPCParaBase"/>
    <w:rsid w:val="00766B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6B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6B4D"/>
    <w:pPr>
      <w:spacing w:before="122" w:line="198" w:lineRule="exact"/>
      <w:ind w:left="1985" w:hanging="851"/>
      <w:jc w:val="right"/>
    </w:pPr>
    <w:rPr>
      <w:sz w:val="18"/>
    </w:rPr>
  </w:style>
  <w:style w:type="paragraph" w:customStyle="1" w:styleId="TLPTableBullet">
    <w:name w:val="TLPTableBullet"/>
    <w:aliases w:val="ttb"/>
    <w:basedOn w:val="OPCParaBase"/>
    <w:rsid w:val="00766B4D"/>
    <w:pPr>
      <w:spacing w:line="240" w:lineRule="exact"/>
      <w:ind w:left="284" w:hanging="284"/>
    </w:pPr>
    <w:rPr>
      <w:sz w:val="20"/>
    </w:rPr>
  </w:style>
  <w:style w:type="paragraph" w:styleId="TOC1">
    <w:name w:val="toc 1"/>
    <w:basedOn w:val="OPCParaBase"/>
    <w:next w:val="Normal"/>
    <w:uiPriority w:val="39"/>
    <w:unhideWhenUsed/>
    <w:rsid w:val="00766B4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6B4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66B4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66B4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66B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66B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66B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66B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66B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6B4D"/>
    <w:pPr>
      <w:keepLines/>
      <w:spacing w:before="240" w:after="120" w:line="240" w:lineRule="auto"/>
      <w:ind w:left="794"/>
    </w:pPr>
    <w:rPr>
      <w:b/>
      <w:kern w:val="28"/>
      <w:sz w:val="20"/>
    </w:rPr>
  </w:style>
  <w:style w:type="paragraph" w:customStyle="1" w:styleId="TofSectsHeading">
    <w:name w:val="TofSects(Heading)"/>
    <w:basedOn w:val="OPCParaBase"/>
    <w:rsid w:val="00766B4D"/>
    <w:pPr>
      <w:spacing w:before="240" w:after="120" w:line="240" w:lineRule="auto"/>
    </w:pPr>
    <w:rPr>
      <w:b/>
      <w:sz w:val="24"/>
    </w:rPr>
  </w:style>
  <w:style w:type="paragraph" w:customStyle="1" w:styleId="TofSectsSection">
    <w:name w:val="TofSects(Section)"/>
    <w:basedOn w:val="OPCParaBase"/>
    <w:rsid w:val="00766B4D"/>
    <w:pPr>
      <w:keepLines/>
      <w:spacing w:before="40" w:line="240" w:lineRule="auto"/>
      <w:ind w:left="1588" w:hanging="794"/>
    </w:pPr>
    <w:rPr>
      <w:kern w:val="28"/>
      <w:sz w:val="18"/>
    </w:rPr>
  </w:style>
  <w:style w:type="paragraph" w:customStyle="1" w:styleId="TofSectsSubdiv">
    <w:name w:val="TofSects(Subdiv)"/>
    <w:basedOn w:val="OPCParaBase"/>
    <w:rsid w:val="00766B4D"/>
    <w:pPr>
      <w:keepLines/>
      <w:spacing w:before="80" w:line="240" w:lineRule="auto"/>
      <w:ind w:left="1588" w:hanging="794"/>
    </w:pPr>
    <w:rPr>
      <w:kern w:val="28"/>
    </w:rPr>
  </w:style>
  <w:style w:type="paragraph" w:customStyle="1" w:styleId="WRStyle">
    <w:name w:val="WR Style"/>
    <w:aliases w:val="WR"/>
    <w:basedOn w:val="OPCParaBase"/>
    <w:rsid w:val="00766B4D"/>
    <w:pPr>
      <w:spacing w:before="240" w:line="240" w:lineRule="auto"/>
      <w:ind w:left="284" w:hanging="284"/>
    </w:pPr>
    <w:rPr>
      <w:b/>
      <w:i/>
      <w:kern w:val="28"/>
      <w:sz w:val="24"/>
    </w:rPr>
  </w:style>
  <w:style w:type="paragraph" w:customStyle="1" w:styleId="notepara">
    <w:name w:val="note(para)"/>
    <w:aliases w:val="na"/>
    <w:basedOn w:val="OPCParaBase"/>
    <w:link w:val="noteparaChar"/>
    <w:rsid w:val="00766B4D"/>
    <w:pPr>
      <w:spacing w:before="40" w:line="198" w:lineRule="exact"/>
      <w:ind w:left="2354" w:hanging="369"/>
    </w:pPr>
    <w:rPr>
      <w:sz w:val="18"/>
    </w:rPr>
  </w:style>
  <w:style w:type="paragraph" w:styleId="Footer">
    <w:name w:val="footer"/>
    <w:link w:val="FooterChar"/>
    <w:rsid w:val="00766B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66B4D"/>
    <w:rPr>
      <w:rFonts w:eastAsia="Times New Roman" w:cs="Times New Roman"/>
      <w:sz w:val="22"/>
      <w:szCs w:val="24"/>
      <w:lang w:eastAsia="en-AU"/>
    </w:rPr>
  </w:style>
  <w:style w:type="character" w:styleId="LineNumber">
    <w:name w:val="line number"/>
    <w:basedOn w:val="OPCCharBase"/>
    <w:uiPriority w:val="99"/>
    <w:unhideWhenUsed/>
    <w:rsid w:val="00766B4D"/>
    <w:rPr>
      <w:sz w:val="16"/>
    </w:rPr>
  </w:style>
  <w:style w:type="table" w:customStyle="1" w:styleId="CFlag">
    <w:name w:val="CFlag"/>
    <w:basedOn w:val="TableNormal"/>
    <w:uiPriority w:val="99"/>
    <w:rsid w:val="00766B4D"/>
    <w:rPr>
      <w:rFonts w:eastAsia="Times New Roman" w:cs="Times New Roman"/>
      <w:lang w:eastAsia="en-AU"/>
    </w:rPr>
    <w:tblPr/>
  </w:style>
  <w:style w:type="paragraph" w:customStyle="1" w:styleId="SignCoverPageEnd">
    <w:name w:val="SignCoverPageEnd"/>
    <w:basedOn w:val="OPCParaBase"/>
    <w:next w:val="Normal"/>
    <w:rsid w:val="00766B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6B4D"/>
    <w:pPr>
      <w:pBdr>
        <w:top w:val="single" w:sz="4" w:space="1" w:color="auto"/>
      </w:pBdr>
      <w:spacing w:before="360"/>
      <w:ind w:right="397"/>
      <w:jc w:val="both"/>
    </w:pPr>
  </w:style>
  <w:style w:type="paragraph" w:customStyle="1" w:styleId="CompiledActNo">
    <w:name w:val="CompiledActNo"/>
    <w:basedOn w:val="OPCParaBase"/>
    <w:next w:val="Normal"/>
    <w:rsid w:val="00766B4D"/>
    <w:rPr>
      <w:b/>
      <w:sz w:val="24"/>
      <w:szCs w:val="24"/>
    </w:rPr>
  </w:style>
  <w:style w:type="paragraph" w:customStyle="1" w:styleId="ENotesText">
    <w:name w:val="ENotesText"/>
    <w:aliases w:val="Ent"/>
    <w:basedOn w:val="OPCParaBase"/>
    <w:next w:val="Normal"/>
    <w:rsid w:val="00766B4D"/>
    <w:pPr>
      <w:spacing w:before="120"/>
    </w:pPr>
  </w:style>
  <w:style w:type="paragraph" w:customStyle="1" w:styleId="CompiledMadeUnder">
    <w:name w:val="CompiledMadeUnder"/>
    <w:basedOn w:val="OPCParaBase"/>
    <w:next w:val="Normal"/>
    <w:rsid w:val="00766B4D"/>
    <w:rPr>
      <w:i/>
      <w:sz w:val="24"/>
      <w:szCs w:val="24"/>
    </w:rPr>
  </w:style>
  <w:style w:type="paragraph" w:customStyle="1" w:styleId="Paragraphsub-sub-sub">
    <w:name w:val="Paragraph(sub-sub-sub)"/>
    <w:aliases w:val="aaaa"/>
    <w:basedOn w:val="OPCParaBase"/>
    <w:rsid w:val="00766B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6B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6B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6B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6B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6B4D"/>
    <w:pPr>
      <w:spacing w:before="60" w:line="240" w:lineRule="auto"/>
    </w:pPr>
    <w:rPr>
      <w:rFonts w:cs="Arial"/>
      <w:sz w:val="20"/>
      <w:szCs w:val="22"/>
    </w:rPr>
  </w:style>
  <w:style w:type="paragraph" w:customStyle="1" w:styleId="ActHead10">
    <w:name w:val="ActHead 10"/>
    <w:aliases w:val="sp"/>
    <w:basedOn w:val="OPCParaBase"/>
    <w:next w:val="ActHead3"/>
    <w:rsid w:val="00766B4D"/>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766B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66B4D"/>
    <w:rPr>
      <w:rFonts w:ascii="Segoe UI" w:hAnsi="Segoe UI" w:cs="Segoe UI"/>
      <w:sz w:val="18"/>
      <w:szCs w:val="18"/>
    </w:rPr>
  </w:style>
  <w:style w:type="paragraph" w:customStyle="1" w:styleId="NoteToSubpara">
    <w:name w:val="NoteToSubpara"/>
    <w:aliases w:val="nts"/>
    <w:basedOn w:val="OPCParaBase"/>
    <w:rsid w:val="00766B4D"/>
    <w:pPr>
      <w:spacing w:before="40" w:line="198" w:lineRule="exact"/>
      <w:ind w:left="2835" w:hanging="709"/>
    </w:pPr>
    <w:rPr>
      <w:sz w:val="18"/>
    </w:rPr>
  </w:style>
  <w:style w:type="paragraph" w:customStyle="1" w:styleId="ENoteTableHeading">
    <w:name w:val="ENoteTableHeading"/>
    <w:aliases w:val="enth"/>
    <w:basedOn w:val="OPCParaBase"/>
    <w:rsid w:val="00766B4D"/>
    <w:pPr>
      <w:keepNext/>
      <w:spacing w:before="60" w:line="240" w:lineRule="atLeast"/>
    </w:pPr>
    <w:rPr>
      <w:rFonts w:ascii="Arial" w:hAnsi="Arial"/>
      <w:b/>
      <w:sz w:val="16"/>
    </w:rPr>
  </w:style>
  <w:style w:type="paragraph" w:customStyle="1" w:styleId="ENoteTTi">
    <w:name w:val="ENoteTTi"/>
    <w:aliases w:val="entti"/>
    <w:basedOn w:val="OPCParaBase"/>
    <w:rsid w:val="00766B4D"/>
    <w:pPr>
      <w:keepNext/>
      <w:spacing w:before="60" w:line="240" w:lineRule="atLeast"/>
      <w:ind w:left="170"/>
    </w:pPr>
    <w:rPr>
      <w:sz w:val="16"/>
    </w:rPr>
  </w:style>
  <w:style w:type="paragraph" w:customStyle="1" w:styleId="ENotesHeading1">
    <w:name w:val="ENotesHeading 1"/>
    <w:aliases w:val="Enh1"/>
    <w:basedOn w:val="OPCParaBase"/>
    <w:next w:val="Normal"/>
    <w:rsid w:val="00766B4D"/>
    <w:pPr>
      <w:spacing w:before="120"/>
      <w:outlineLvl w:val="1"/>
    </w:pPr>
    <w:rPr>
      <w:b/>
      <w:sz w:val="28"/>
      <w:szCs w:val="28"/>
    </w:rPr>
  </w:style>
  <w:style w:type="paragraph" w:customStyle="1" w:styleId="ENotesHeading2">
    <w:name w:val="ENotesHeading 2"/>
    <w:aliases w:val="Enh2"/>
    <w:basedOn w:val="OPCParaBase"/>
    <w:next w:val="Normal"/>
    <w:rsid w:val="00766B4D"/>
    <w:pPr>
      <w:spacing w:before="120" w:after="120"/>
      <w:outlineLvl w:val="2"/>
    </w:pPr>
    <w:rPr>
      <w:b/>
      <w:sz w:val="24"/>
      <w:szCs w:val="28"/>
    </w:rPr>
  </w:style>
  <w:style w:type="paragraph" w:customStyle="1" w:styleId="ENoteTTIndentHeading">
    <w:name w:val="ENoteTTIndentHeading"/>
    <w:aliases w:val="enTTHi"/>
    <w:basedOn w:val="OPCParaBase"/>
    <w:rsid w:val="00766B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6B4D"/>
    <w:pPr>
      <w:spacing w:before="60" w:line="240" w:lineRule="atLeast"/>
    </w:pPr>
    <w:rPr>
      <w:sz w:val="16"/>
    </w:rPr>
  </w:style>
  <w:style w:type="paragraph" w:customStyle="1" w:styleId="MadeunderText">
    <w:name w:val="MadeunderText"/>
    <w:basedOn w:val="OPCParaBase"/>
    <w:next w:val="Normal"/>
    <w:rsid w:val="00766B4D"/>
    <w:pPr>
      <w:spacing w:before="240"/>
    </w:pPr>
    <w:rPr>
      <w:sz w:val="24"/>
      <w:szCs w:val="24"/>
    </w:rPr>
  </w:style>
  <w:style w:type="paragraph" w:customStyle="1" w:styleId="ENotesHeading3">
    <w:name w:val="ENotesHeading 3"/>
    <w:aliases w:val="Enh3"/>
    <w:basedOn w:val="OPCParaBase"/>
    <w:next w:val="Normal"/>
    <w:rsid w:val="00766B4D"/>
    <w:pPr>
      <w:keepNext/>
      <w:spacing w:before="120" w:line="240" w:lineRule="auto"/>
      <w:outlineLvl w:val="4"/>
    </w:pPr>
    <w:rPr>
      <w:b/>
      <w:szCs w:val="24"/>
    </w:rPr>
  </w:style>
  <w:style w:type="paragraph" w:customStyle="1" w:styleId="SubPartCASA">
    <w:name w:val="SubPart(CASA)"/>
    <w:aliases w:val="csp"/>
    <w:basedOn w:val="OPCParaBase"/>
    <w:next w:val="ActHead3"/>
    <w:rsid w:val="00766B4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66B4D"/>
  </w:style>
  <w:style w:type="character" w:customStyle="1" w:styleId="CharSubPartNoCASA">
    <w:name w:val="CharSubPartNo(CASA)"/>
    <w:basedOn w:val="OPCCharBase"/>
    <w:uiPriority w:val="1"/>
    <w:rsid w:val="00766B4D"/>
  </w:style>
  <w:style w:type="paragraph" w:customStyle="1" w:styleId="ENoteTTIndentHeadingSub">
    <w:name w:val="ENoteTTIndentHeadingSub"/>
    <w:aliases w:val="enTTHis"/>
    <w:basedOn w:val="OPCParaBase"/>
    <w:rsid w:val="00766B4D"/>
    <w:pPr>
      <w:keepNext/>
      <w:spacing w:before="60" w:line="240" w:lineRule="atLeast"/>
      <w:ind w:left="340"/>
    </w:pPr>
    <w:rPr>
      <w:b/>
      <w:sz w:val="16"/>
    </w:rPr>
  </w:style>
  <w:style w:type="paragraph" w:customStyle="1" w:styleId="ENoteTTiSub">
    <w:name w:val="ENoteTTiSub"/>
    <w:aliases w:val="enttis"/>
    <w:basedOn w:val="OPCParaBase"/>
    <w:rsid w:val="00766B4D"/>
    <w:pPr>
      <w:keepNext/>
      <w:spacing w:before="60" w:line="240" w:lineRule="atLeast"/>
      <w:ind w:left="340"/>
    </w:pPr>
    <w:rPr>
      <w:sz w:val="16"/>
    </w:rPr>
  </w:style>
  <w:style w:type="paragraph" w:customStyle="1" w:styleId="SubDivisionMigration">
    <w:name w:val="SubDivisionMigration"/>
    <w:aliases w:val="sdm"/>
    <w:basedOn w:val="OPCParaBase"/>
    <w:rsid w:val="00766B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6B4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66B4D"/>
    <w:pPr>
      <w:spacing w:before="122" w:line="240" w:lineRule="auto"/>
      <w:ind w:left="1985" w:hanging="851"/>
    </w:pPr>
    <w:rPr>
      <w:sz w:val="18"/>
    </w:rPr>
  </w:style>
  <w:style w:type="paragraph" w:customStyle="1" w:styleId="FreeForm">
    <w:name w:val="FreeForm"/>
    <w:rsid w:val="00766B4D"/>
    <w:rPr>
      <w:rFonts w:ascii="Arial" w:hAnsi="Arial"/>
      <w:sz w:val="22"/>
    </w:rPr>
  </w:style>
  <w:style w:type="table" w:styleId="TableGrid">
    <w:name w:val="Table Grid"/>
    <w:basedOn w:val="TableNormal"/>
    <w:uiPriority w:val="59"/>
    <w:rsid w:val="00766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66B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66B4D"/>
    <w:rPr>
      <w:sz w:val="22"/>
    </w:rPr>
  </w:style>
  <w:style w:type="paragraph" w:customStyle="1" w:styleId="SOTextNote">
    <w:name w:val="SO TextNote"/>
    <w:aliases w:val="sont"/>
    <w:basedOn w:val="SOText"/>
    <w:qFormat/>
    <w:rsid w:val="00766B4D"/>
    <w:pPr>
      <w:spacing w:before="122" w:line="198" w:lineRule="exact"/>
      <w:ind w:left="1843" w:hanging="709"/>
    </w:pPr>
    <w:rPr>
      <w:sz w:val="18"/>
    </w:rPr>
  </w:style>
  <w:style w:type="paragraph" w:customStyle="1" w:styleId="SOPara">
    <w:name w:val="SO Para"/>
    <w:aliases w:val="soa"/>
    <w:basedOn w:val="SOText"/>
    <w:link w:val="SOParaChar"/>
    <w:qFormat/>
    <w:rsid w:val="00766B4D"/>
    <w:pPr>
      <w:tabs>
        <w:tab w:val="right" w:pos="1786"/>
      </w:tabs>
      <w:spacing w:before="40"/>
      <w:ind w:left="2070" w:hanging="936"/>
    </w:pPr>
  </w:style>
  <w:style w:type="character" w:customStyle="1" w:styleId="SOParaChar">
    <w:name w:val="SO Para Char"/>
    <w:aliases w:val="soa Char"/>
    <w:basedOn w:val="DefaultParagraphFont"/>
    <w:link w:val="SOPara"/>
    <w:rsid w:val="00766B4D"/>
    <w:rPr>
      <w:sz w:val="22"/>
    </w:rPr>
  </w:style>
  <w:style w:type="paragraph" w:customStyle="1" w:styleId="FileName">
    <w:name w:val="FileName"/>
    <w:basedOn w:val="Normal"/>
    <w:rsid w:val="00766B4D"/>
  </w:style>
  <w:style w:type="paragraph" w:customStyle="1" w:styleId="TableHeading">
    <w:name w:val="TableHeading"/>
    <w:aliases w:val="th"/>
    <w:basedOn w:val="OPCParaBase"/>
    <w:next w:val="Tabletext"/>
    <w:rsid w:val="00766B4D"/>
    <w:pPr>
      <w:keepNext/>
      <w:spacing w:before="60" w:line="240" w:lineRule="atLeast"/>
    </w:pPr>
    <w:rPr>
      <w:b/>
      <w:sz w:val="20"/>
    </w:rPr>
  </w:style>
  <w:style w:type="paragraph" w:customStyle="1" w:styleId="SOHeadBold">
    <w:name w:val="SO HeadBold"/>
    <w:aliases w:val="sohb"/>
    <w:basedOn w:val="SOText"/>
    <w:next w:val="SOText"/>
    <w:link w:val="SOHeadBoldChar"/>
    <w:qFormat/>
    <w:rsid w:val="00766B4D"/>
    <w:rPr>
      <w:b/>
    </w:rPr>
  </w:style>
  <w:style w:type="character" w:customStyle="1" w:styleId="SOHeadBoldChar">
    <w:name w:val="SO HeadBold Char"/>
    <w:aliases w:val="sohb Char"/>
    <w:basedOn w:val="DefaultParagraphFont"/>
    <w:link w:val="SOHeadBold"/>
    <w:rsid w:val="00766B4D"/>
    <w:rPr>
      <w:b/>
      <w:sz w:val="22"/>
    </w:rPr>
  </w:style>
  <w:style w:type="paragraph" w:customStyle="1" w:styleId="SOHeadItalic">
    <w:name w:val="SO HeadItalic"/>
    <w:aliases w:val="sohi"/>
    <w:basedOn w:val="SOText"/>
    <w:next w:val="SOText"/>
    <w:link w:val="SOHeadItalicChar"/>
    <w:qFormat/>
    <w:rsid w:val="00766B4D"/>
    <w:rPr>
      <w:i/>
    </w:rPr>
  </w:style>
  <w:style w:type="character" w:customStyle="1" w:styleId="SOHeadItalicChar">
    <w:name w:val="SO HeadItalic Char"/>
    <w:aliases w:val="sohi Char"/>
    <w:basedOn w:val="DefaultParagraphFont"/>
    <w:link w:val="SOHeadItalic"/>
    <w:rsid w:val="00766B4D"/>
    <w:rPr>
      <w:i/>
      <w:sz w:val="22"/>
    </w:rPr>
  </w:style>
  <w:style w:type="paragraph" w:customStyle="1" w:styleId="SOBullet">
    <w:name w:val="SO Bullet"/>
    <w:aliases w:val="sotb"/>
    <w:basedOn w:val="SOText"/>
    <w:link w:val="SOBulletChar"/>
    <w:qFormat/>
    <w:rsid w:val="00766B4D"/>
    <w:pPr>
      <w:ind w:left="1559" w:hanging="425"/>
    </w:pPr>
  </w:style>
  <w:style w:type="character" w:customStyle="1" w:styleId="SOBulletChar">
    <w:name w:val="SO Bullet Char"/>
    <w:aliases w:val="sotb Char"/>
    <w:basedOn w:val="DefaultParagraphFont"/>
    <w:link w:val="SOBullet"/>
    <w:rsid w:val="00766B4D"/>
    <w:rPr>
      <w:sz w:val="22"/>
    </w:rPr>
  </w:style>
  <w:style w:type="paragraph" w:customStyle="1" w:styleId="SOBulletNote">
    <w:name w:val="SO BulletNote"/>
    <w:aliases w:val="sonb"/>
    <w:basedOn w:val="SOTextNote"/>
    <w:link w:val="SOBulletNoteChar"/>
    <w:qFormat/>
    <w:rsid w:val="00766B4D"/>
    <w:pPr>
      <w:tabs>
        <w:tab w:val="left" w:pos="1560"/>
      </w:tabs>
      <w:ind w:left="2268" w:hanging="1134"/>
    </w:pPr>
  </w:style>
  <w:style w:type="character" w:customStyle="1" w:styleId="SOBulletNoteChar">
    <w:name w:val="SO BulletNote Char"/>
    <w:aliases w:val="sonb Char"/>
    <w:basedOn w:val="DefaultParagraphFont"/>
    <w:link w:val="SOBulletNote"/>
    <w:rsid w:val="00766B4D"/>
    <w:rPr>
      <w:sz w:val="18"/>
    </w:rPr>
  </w:style>
  <w:style w:type="paragraph" w:customStyle="1" w:styleId="EnStatement">
    <w:name w:val="EnStatement"/>
    <w:basedOn w:val="Normal"/>
    <w:rsid w:val="00766B4D"/>
    <w:pPr>
      <w:numPr>
        <w:numId w:val="13"/>
      </w:numPr>
    </w:pPr>
    <w:rPr>
      <w:rFonts w:eastAsia="Times New Roman" w:cs="Times New Roman"/>
      <w:lang w:eastAsia="en-AU"/>
    </w:rPr>
  </w:style>
  <w:style w:type="paragraph" w:customStyle="1" w:styleId="EnStatementHeading">
    <w:name w:val="EnStatementHeading"/>
    <w:basedOn w:val="Normal"/>
    <w:rsid w:val="00766B4D"/>
    <w:rPr>
      <w:rFonts w:eastAsia="Times New Roman" w:cs="Times New Roman"/>
      <w:b/>
      <w:lang w:eastAsia="en-AU"/>
    </w:rPr>
  </w:style>
  <w:style w:type="paragraph" w:customStyle="1" w:styleId="Transitional">
    <w:name w:val="Transitional"/>
    <w:aliases w:val="tr"/>
    <w:basedOn w:val="ItemHead"/>
    <w:next w:val="Item"/>
    <w:rsid w:val="00766B4D"/>
  </w:style>
  <w:style w:type="character" w:customStyle="1" w:styleId="Heading1Char">
    <w:name w:val="Heading 1 Char"/>
    <w:basedOn w:val="DefaultParagraphFont"/>
    <w:link w:val="Heading1"/>
    <w:uiPriority w:val="9"/>
    <w:rsid w:val="00766B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66B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66B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66B4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766B4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766B4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766B4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766B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66B4D"/>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766B4D"/>
    <w:pPr>
      <w:spacing w:after="120"/>
      <w:ind w:left="283"/>
    </w:pPr>
  </w:style>
  <w:style w:type="character" w:customStyle="1" w:styleId="BodyTextIndentChar">
    <w:name w:val="Body Text Indent Char"/>
    <w:basedOn w:val="DefaultParagraphFont"/>
    <w:link w:val="BodyTextIndent"/>
    <w:uiPriority w:val="99"/>
    <w:rsid w:val="00766B4D"/>
    <w:rPr>
      <w:sz w:val="22"/>
    </w:rPr>
  </w:style>
  <w:style w:type="paragraph" w:styleId="ListBullet">
    <w:name w:val="List Bullet"/>
    <w:basedOn w:val="Normal"/>
    <w:uiPriority w:val="99"/>
    <w:unhideWhenUsed/>
    <w:rsid w:val="00766B4D"/>
    <w:pPr>
      <w:numPr>
        <w:numId w:val="1"/>
      </w:numPr>
      <w:contextualSpacing/>
    </w:pPr>
  </w:style>
  <w:style w:type="numbering" w:styleId="111111">
    <w:name w:val="Outline List 2"/>
    <w:basedOn w:val="NoList"/>
    <w:uiPriority w:val="99"/>
    <w:unhideWhenUsed/>
    <w:rsid w:val="00766B4D"/>
    <w:pPr>
      <w:numPr>
        <w:numId w:val="15"/>
      </w:numPr>
    </w:pPr>
  </w:style>
  <w:style w:type="numbering" w:styleId="1ai">
    <w:name w:val="Outline List 1"/>
    <w:basedOn w:val="NoList"/>
    <w:uiPriority w:val="99"/>
    <w:unhideWhenUsed/>
    <w:rsid w:val="00766B4D"/>
    <w:pPr>
      <w:numPr>
        <w:numId w:val="14"/>
      </w:numPr>
    </w:pPr>
  </w:style>
  <w:style w:type="numbering" w:styleId="ArticleSection">
    <w:name w:val="Outline List 3"/>
    <w:basedOn w:val="NoList"/>
    <w:uiPriority w:val="99"/>
    <w:unhideWhenUsed/>
    <w:rsid w:val="00766B4D"/>
    <w:pPr>
      <w:numPr>
        <w:numId w:val="16"/>
      </w:numPr>
    </w:pPr>
  </w:style>
  <w:style w:type="paragraph" w:styleId="BlockText">
    <w:name w:val="Block Text"/>
    <w:basedOn w:val="Normal"/>
    <w:uiPriority w:val="99"/>
    <w:unhideWhenUsed/>
    <w:rsid w:val="00766B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766B4D"/>
    <w:pPr>
      <w:spacing w:after="120"/>
    </w:pPr>
  </w:style>
  <w:style w:type="character" w:customStyle="1" w:styleId="BodyTextChar">
    <w:name w:val="Body Text Char"/>
    <w:basedOn w:val="DefaultParagraphFont"/>
    <w:link w:val="BodyText"/>
    <w:uiPriority w:val="99"/>
    <w:rsid w:val="00766B4D"/>
    <w:rPr>
      <w:sz w:val="22"/>
    </w:rPr>
  </w:style>
  <w:style w:type="paragraph" w:styleId="BodyText2">
    <w:name w:val="Body Text 2"/>
    <w:basedOn w:val="Normal"/>
    <w:link w:val="BodyText2Char"/>
    <w:uiPriority w:val="99"/>
    <w:unhideWhenUsed/>
    <w:rsid w:val="00766B4D"/>
    <w:pPr>
      <w:spacing w:after="120" w:line="480" w:lineRule="auto"/>
    </w:pPr>
  </w:style>
  <w:style w:type="character" w:customStyle="1" w:styleId="BodyText2Char">
    <w:name w:val="Body Text 2 Char"/>
    <w:basedOn w:val="DefaultParagraphFont"/>
    <w:link w:val="BodyText2"/>
    <w:uiPriority w:val="99"/>
    <w:rsid w:val="00766B4D"/>
    <w:rPr>
      <w:sz w:val="22"/>
    </w:rPr>
  </w:style>
  <w:style w:type="paragraph" w:styleId="BodyText3">
    <w:name w:val="Body Text 3"/>
    <w:basedOn w:val="Normal"/>
    <w:link w:val="BodyText3Char"/>
    <w:uiPriority w:val="99"/>
    <w:unhideWhenUsed/>
    <w:rsid w:val="00766B4D"/>
    <w:pPr>
      <w:spacing w:after="120"/>
    </w:pPr>
    <w:rPr>
      <w:sz w:val="16"/>
      <w:szCs w:val="16"/>
    </w:rPr>
  </w:style>
  <w:style w:type="character" w:customStyle="1" w:styleId="BodyText3Char">
    <w:name w:val="Body Text 3 Char"/>
    <w:basedOn w:val="DefaultParagraphFont"/>
    <w:link w:val="BodyText3"/>
    <w:uiPriority w:val="99"/>
    <w:rsid w:val="00766B4D"/>
    <w:rPr>
      <w:sz w:val="16"/>
      <w:szCs w:val="16"/>
    </w:rPr>
  </w:style>
  <w:style w:type="paragraph" w:styleId="BodyTextFirstIndent">
    <w:name w:val="Body Text First Indent"/>
    <w:basedOn w:val="BodyText"/>
    <w:link w:val="BodyTextFirstIndentChar"/>
    <w:uiPriority w:val="99"/>
    <w:unhideWhenUsed/>
    <w:rsid w:val="00766B4D"/>
    <w:pPr>
      <w:spacing w:after="0"/>
      <w:ind w:firstLine="360"/>
    </w:pPr>
  </w:style>
  <w:style w:type="character" w:customStyle="1" w:styleId="BodyTextFirstIndentChar">
    <w:name w:val="Body Text First Indent Char"/>
    <w:basedOn w:val="BodyTextChar"/>
    <w:link w:val="BodyTextFirstIndent"/>
    <w:uiPriority w:val="99"/>
    <w:rsid w:val="00766B4D"/>
    <w:rPr>
      <w:sz w:val="22"/>
    </w:rPr>
  </w:style>
  <w:style w:type="paragraph" w:styleId="BodyTextFirstIndent2">
    <w:name w:val="Body Text First Indent 2"/>
    <w:basedOn w:val="BodyTextIndent"/>
    <w:link w:val="BodyTextFirstIndent2Char"/>
    <w:uiPriority w:val="99"/>
    <w:unhideWhenUsed/>
    <w:rsid w:val="00766B4D"/>
    <w:pPr>
      <w:spacing w:after="0"/>
      <w:ind w:left="360" w:firstLine="360"/>
    </w:pPr>
  </w:style>
  <w:style w:type="character" w:customStyle="1" w:styleId="BodyTextFirstIndent2Char">
    <w:name w:val="Body Text First Indent 2 Char"/>
    <w:basedOn w:val="BodyTextIndentChar"/>
    <w:link w:val="BodyTextFirstIndent2"/>
    <w:uiPriority w:val="99"/>
    <w:rsid w:val="00766B4D"/>
    <w:rPr>
      <w:sz w:val="22"/>
    </w:rPr>
  </w:style>
  <w:style w:type="paragraph" w:styleId="BodyTextIndent2">
    <w:name w:val="Body Text Indent 2"/>
    <w:basedOn w:val="Normal"/>
    <w:link w:val="BodyTextIndent2Char"/>
    <w:uiPriority w:val="99"/>
    <w:unhideWhenUsed/>
    <w:rsid w:val="00766B4D"/>
    <w:pPr>
      <w:spacing w:after="120" w:line="480" w:lineRule="auto"/>
      <w:ind w:left="283"/>
    </w:pPr>
  </w:style>
  <w:style w:type="character" w:customStyle="1" w:styleId="BodyTextIndent2Char">
    <w:name w:val="Body Text Indent 2 Char"/>
    <w:basedOn w:val="DefaultParagraphFont"/>
    <w:link w:val="BodyTextIndent2"/>
    <w:uiPriority w:val="99"/>
    <w:rsid w:val="00766B4D"/>
    <w:rPr>
      <w:sz w:val="22"/>
    </w:rPr>
  </w:style>
  <w:style w:type="paragraph" w:styleId="BodyTextIndent3">
    <w:name w:val="Body Text Indent 3"/>
    <w:basedOn w:val="Normal"/>
    <w:link w:val="BodyTextIndent3Char"/>
    <w:uiPriority w:val="99"/>
    <w:unhideWhenUsed/>
    <w:rsid w:val="00766B4D"/>
    <w:pPr>
      <w:spacing w:after="120"/>
      <w:ind w:left="283"/>
    </w:pPr>
    <w:rPr>
      <w:sz w:val="16"/>
      <w:szCs w:val="16"/>
    </w:rPr>
  </w:style>
  <w:style w:type="character" w:customStyle="1" w:styleId="BodyTextIndent3Char">
    <w:name w:val="Body Text Indent 3 Char"/>
    <w:basedOn w:val="DefaultParagraphFont"/>
    <w:link w:val="BodyTextIndent3"/>
    <w:uiPriority w:val="99"/>
    <w:rsid w:val="00766B4D"/>
    <w:rPr>
      <w:sz w:val="16"/>
      <w:szCs w:val="16"/>
    </w:rPr>
  </w:style>
  <w:style w:type="paragraph" w:styleId="Closing">
    <w:name w:val="Closing"/>
    <w:basedOn w:val="Normal"/>
    <w:link w:val="ClosingChar"/>
    <w:uiPriority w:val="99"/>
    <w:unhideWhenUsed/>
    <w:rsid w:val="00766B4D"/>
    <w:pPr>
      <w:spacing w:line="240" w:lineRule="auto"/>
      <w:ind w:left="4252"/>
    </w:pPr>
  </w:style>
  <w:style w:type="character" w:customStyle="1" w:styleId="ClosingChar">
    <w:name w:val="Closing Char"/>
    <w:basedOn w:val="DefaultParagraphFont"/>
    <w:link w:val="Closing"/>
    <w:uiPriority w:val="99"/>
    <w:rsid w:val="00766B4D"/>
    <w:rPr>
      <w:sz w:val="22"/>
    </w:rPr>
  </w:style>
  <w:style w:type="paragraph" w:styleId="Date">
    <w:name w:val="Date"/>
    <w:basedOn w:val="Normal"/>
    <w:next w:val="Normal"/>
    <w:link w:val="DateChar"/>
    <w:uiPriority w:val="99"/>
    <w:unhideWhenUsed/>
    <w:rsid w:val="00766B4D"/>
  </w:style>
  <w:style w:type="character" w:customStyle="1" w:styleId="DateChar">
    <w:name w:val="Date Char"/>
    <w:basedOn w:val="DefaultParagraphFont"/>
    <w:link w:val="Date"/>
    <w:uiPriority w:val="99"/>
    <w:rsid w:val="00766B4D"/>
    <w:rPr>
      <w:sz w:val="22"/>
    </w:rPr>
  </w:style>
  <w:style w:type="paragraph" w:styleId="E-mailSignature">
    <w:name w:val="E-mail Signature"/>
    <w:basedOn w:val="Normal"/>
    <w:link w:val="E-mailSignatureChar"/>
    <w:uiPriority w:val="99"/>
    <w:unhideWhenUsed/>
    <w:rsid w:val="00766B4D"/>
    <w:pPr>
      <w:spacing w:line="240" w:lineRule="auto"/>
    </w:pPr>
  </w:style>
  <w:style w:type="character" w:customStyle="1" w:styleId="E-mailSignatureChar">
    <w:name w:val="E-mail Signature Char"/>
    <w:basedOn w:val="DefaultParagraphFont"/>
    <w:link w:val="E-mailSignature"/>
    <w:uiPriority w:val="99"/>
    <w:rsid w:val="00766B4D"/>
    <w:rPr>
      <w:sz w:val="22"/>
    </w:rPr>
  </w:style>
  <w:style w:type="character" w:styleId="Emphasis">
    <w:name w:val="Emphasis"/>
    <w:basedOn w:val="DefaultParagraphFont"/>
    <w:uiPriority w:val="20"/>
    <w:qFormat/>
    <w:rsid w:val="00766B4D"/>
    <w:rPr>
      <w:i/>
      <w:iCs/>
    </w:rPr>
  </w:style>
  <w:style w:type="paragraph" w:styleId="EnvelopeAddress">
    <w:name w:val="envelope address"/>
    <w:basedOn w:val="Normal"/>
    <w:uiPriority w:val="99"/>
    <w:unhideWhenUsed/>
    <w:rsid w:val="00766B4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66B4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66B4D"/>
    <w:rPr>
      <w:color w:val="800080" w:themeColor="followedHyperlink"/>
      <w:u w:val="single"/>
    </w:rPr>
  </w:style>
  <w:style w:type="character" w:styleId="HTMLAcronym">
    <w:name w:val="HTML Acronym"/>
    <w:basedOn w:val="DefaultParagraphFont"/>
    <w:uiPriority w:val="99"/>
    <w:unhideWhenUsed/>
    <w:rsid w:val="00766B4D"/>
  </w:style>
  <w:style w:type="paragraph" w:styleId="HTMLAddress">
    <w:name w:val="HTML Address"/>
    <w:basedOn w:val="Normal"/>
    <w:link w:val="HTMLAddressChar"/>
    <w:uiPriority w:val="99"/>
    <w:unhideWhenUsed/>
    <w:rsid w:val="00766B4D"/>
    <w:pPr>
      <w:spacing w:line="240" w:lineRule="auto"/>
    </w:pPr>
    <w:rPr>
      <w:i/>
      <w:iCs/>
    </w:rPr>
  </w:style>
  <w:style w:type="character" w:customStyle="1" w:styleId="HTMLAddressChar">
    <w:name w:val="HTML Address Char"/>
    <w:basedOn w:val="DefaultParagraphFont"/>
    <w:link w:val="HTMLAddress"/>
    <w:uiPriority w:val="99"/>
    <w:rsid w:val="00766B4D"/>
    <w:rPr>
      <w:i/>
      <w:iCs/>
      <w:sz w:val="22"/>
    </w:rPr>
  </w:style>
  <w:style w:type="character" w:styleId="HTMLCite">
    <w:name w:val="HTML Cite"/>
    <w:basedOn w:val="DefaultParagraphFont"/>
    <w:uiPriority w:val="99"/>
    <w:unhideWhenUsed/>
    <w:rsid w:val="00766B4D"/>
    <w:rPr>
      <w:i/>
      <w:iCs/>
    </w:rPr>
  </w:style>
  <w:style w:type="character" w:styleId="HTMLCode">
    <w:name w:val="HTML Code"/>
    <w:basedOn w:val="DefaultParagraphFont"/>
    <w:uiPriority w:val="99"/>
    <w:unhideWhenUsed/>
    <w:rsid w:val="00766B4D"/>
    <w:rPr>
      <w:rFonts w:ascii="Consolas" w:hAnsi="Consolas"/>
      <w:sz w:val="20"/>
      <w:szCs w:val="20"/>
    </w:rPr>
  </w:style>
  <w:style w:type="character" w:styleId="HTMLDefinition">
    <w:name w:val="HTML Definition"/>
    <w:basedOn w:val="DefaultParagraphFont"/>
    <w:uiPriority w:val="99"/>
    <w:unhideWhenUsed/>
    <w:rsid w:val="00766B4D"/>
    <w:rPr>
      <w:i/>
      <w:iCs/>
    </w:rPr>
  </w:style>
  <w:style w:type="character" w:styleId="HTMLKeyboard">
    <w:name w:val="HTML Keyboard"/>
    <w:basedOn w:val="DefaultParagraphFont"/>
    <w:uiPriority w:val="99"/>
    <w:unhideWhenUsed/>
    <w:rsid w:val="00766B4D"/>
    <w:rPr>
      <w:rFonts w:ascii="Consolas" w:hAnsi="Consolas"/>
      <w:sz w:val="20"/>
      <w:szCs w:val="20"/>
    </w:rPr>
  </w:style>
  <w:style w:type="paragraph" w:styleId="HTMLPreformatted">
    <w:name w:val="HTML Preformatted"/>
    <w:basedOn w:val="Normal"/>
    <w:link w:val="HTMLPreformattedChar"/>
    <w:uiPriority w:val="99"/>
    <w:unhideWhenUsed/>
    <w:rsid w:val="00766B4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766B4D"/>
    <w:rPr>
      <w:rFonts w:ascii="Consolas" w:hAnsi="Consolas"/>
    </w:rPr>
  </w:style>
  <w:style w:type="character" w:styleId="HTMLSample">
    <w:name w:val="HTML Sample"/>
    <w:basedOn w:val="DefaultParagraphFont"/>
    <w:uiPriority w:val="99"/>
    <w:unhideWhenUsed/>
    <w:rsid w:val="00766B4D"/>
    <w:rPr>
      <w:rFonts w:ascii="Consolas" w:hAnsi="Consolas"/>
      <w:sz w:val="24"/>
      <w:szCs w:val="24"/>
    </w:rPr>
  </w:style>
  <w:style w:type="character" w:styleId="HTMLTypewriter">
    <w:name w:val="HTML Typewriter"/>
    <w:basedOn w:val="DefaultParagraphFont"/>
    <w:uiPriority w:val="99"/>
    <w:unhideWhenUsed/>
    <w:rsid w:val="00766B4D"/>
    <w:rPr>
      <w:rFonts w:ascii="Consolas" w:hAnsi="Consolas"/>
      <w:sz w:val="20"/>
      <w:szCs w:val="20"/>
    </w:rPr>
  </w:style>
  <w:style w:type="character" w:styleId="HTMLVariable">
    <w:name w:val="HTML Variable"/>
    <w:basedOn w:val="DefaultParagraphFont"/>
    <w:uiPriority w:val="99"/>
    <w:unhideWhenUsed/>
    <w:rsid w:val="00766B4D"/>
    <w:rPr>
      <w:i/>
      <w:iCs/>
    </w:rPr>
  </w:style>
  <w:style w:type="character" w:styleId="Hyperlink">
    <w:name w:val="Hyperlink"/>
    <w:basedOn w:val="DefaultParagraphFont"/>
    <w:uiPriority w:val="99"/>
    <w:unhideWhenUsed/>
    <w:rsid w:val="00766B4D"/>
    <w:rPr>
      <w:color w:val="0000FF" w:themeColor="hyperlink"/>
      <w:u w:val="single"/>
    </w:rPr>
  </w:style>
  <w:style w:type="paragraph" w:styleId="List">
    <w:name w:val="List"/>
    <w:basedOn w:val="Normal"/>
    <w:uiPriority w:val="99"/>
    <w:unhideWhenUsed/>
    <w:rsid w:val="00766B4D"/>
    <w:pPr>
      <w:ind w:left="283" w:hanging="283"/>
      <w:contextualSpacing/>
    </w:pPr>
  </w:style>
  <w:style w:type="paragraph" w:styleId="List2">
    <w:name w:val="List 2"/>
    <w:basedOn w:val="Normal"/>
    <w:uiPriority w:val="99"/>
    <w:unhideWhenUsed/>
    <w:rsid w:val="00766B4D"/>
    <w:pPr>
      <w:ind w:left="566" w:hanging="283"/>
      <w:contextualSpacing/>
    </w:pPr>
  </w:style>
  <w:style w:type="paragraph" w:styleId="List3">
    <w:name w:val="List 3"/>
    <w:basedOn w:val="Normal"/>
    <w:uiPriority w:val="99"/>
    <w:unhideWhenUsed/>
    <w:rsid w:val="00766B4D"/>
    <w:pPr>
      <w:ind w:left="849" w:hanging="283"/>
      <w:contextualSpacing/>
    </w:pPr>
  </w:style>
  <w:style w:type="paragraph" w:styleId="List4">
    <w:name w:val="List 4"/>
    <w:basedOn w:val="Normal"/>
    <w:uiPriority w:val="99"/>
    <w:unhideWhenUsed/>
    <w:rsid w:val="00766B4D"/>
    <w:pPr>
      <w:ind w:left="1132" w:hanging="283"/>
      <w:contextualSpacing/>
    </w:pPr>
  </w:style>
  <w:style w:type="paragraph" w:styleId="List5">
    <w:name w:val="List 5"/>
    <w:basedOn w:val="Normal"/>
    <w:uiPriority w:val="99"/>
    <w:unhideWhenUsed/>
    <w:rsid w:val="00766B4D"/>
    <w:pPr>
      <w:ind w:left="1415" w:hanging="283"/>
      <w:contextualSpacing/>
    </w:pPr>
  </w:style>
  <w:style w:type="paragraph" w:styleId="ListBullet2">
    <w:name w:val="List Bullet 2"/>
    <w:basedOn w:val="Normal"/>
    <w:uiPriority w:val="99"/>
    <w:unhideWhenUsed/>
    <w:rsid w:val="00766B4D"/>
    <w:pPr>
      <w:numPr>
        <w:numId w:val="2"/>
      </w:numPr>
      <w:contextualSpacing/>
    </w:pPr>
  </w:style>
  <w:style w:type="paragraph" w:styleId="ListBullet3">
    <w:name w:val="List Bullet 3"/>
    <w:basedOn w:val="Normal"/>
    <w:uiPriority w:val="99"/>
    <w:unhideWhenUsed/>
    <w:rsid w:val="00766B4D"/>
    <w:pPr>
      <w:numPr>
        <w:numId w:val="3"/>
      </w:numPr>
      <w:contextualSpacing/>
    </w:pPr>
  </w:style>
  <w:style w:type="paragraph" w:styleId="ListBullet4">
    <w:name w:val="List Bullet 4"/>
    <w:basedOn w:val="Normal"/>
    <w:uiPriority w:val="99"/>
    <w:unhideWhenUsed/>
    <w:rsid w:val="00766B4D"/>
    <w:pPr>
      <w:numPr>
        <w:numId w:val="4"/>
      </w:numPr>
      <w:contextualSpacing/>
    </w:pPr>
  </w:style>
  <w:style w:type="paragraph" w:styleId="ListBullet5">
    <w:name w:val="List Bullet 5"/>
    <w:basedOn w:val="Normal"/>
    <w:uiPriority w:val="99"/>
    <w:unhideWhenUsed/>
    <w:rsid w:val="00766B4D"/>
    <w:pPr>
      <w:numPr>
        <w:numId w:val="5"/>
      </w:numPr>
      <w:contextualSpacing/>
    </w:pPr>
  </w:style>
  <w:style w:type="paragraph" w:styleId="ListContinue">
    <w:name w:val="List Continue"/>
    <w:basedOn w:val="Normal"/>
    <w:uiPriority w:val="99"/>
    <w:unhideWhenUsed/>
    <w:rsid w:val="00766B4D"/>
    <w:pPr>
      <w:spacing w:after="120"/>
      <w:ind w:left="283"/>
      <w:contextualSpacing/>
    </w:pPr>
  </w:style>
  <w:style w:type="paragraph" w:styleId="ListContinue2">
    <w:name w:val="List Continue 2"/>
    <w:basedOn w:val="Normal"/>
    <w:uiPriority w:val="99"/>
    <w:unhideWhenUsed/>
    <w:rsid w:val="00766B4D"/>
    <w:pPr>
      <w:spacing w:after="120"/>
      <w:ind w:left="566"/>
      <w:contextualSpacing/>
    </w:pPr>
  </w:style>
  <w:style w:type="paragraph" w:styleId="ListContinue3">
    <w:name w:val="List Continue 3"/>
    <w:basedOn w:val="Normal"/>
    <w:uiPriority w:val="99"/>
    <w:unhideWhenUsed/>
    <w:rsid w:val="00766B4D"/>
    <w:pPr>
      <w:spacing w:after="120"/>
      <w:ind w:left="849"/>
      <w:contextualSpacing/>
    </w:pPr>
  </w:style>
  <w:style w:type="paragraph" w:styleId="ListContinue4">
    <w:name w:val="List Continue 4"/>
    <w:basedOn w:val="Normal"/>
    <w:uiPriority w:val="99"/>
    <w:unhideWhenUsed/>
    <w:rsid w:val="00766B4D"/>
    <w:pPr>
      <w:spacing w:after="120"/>
      <w:ind w:left="1132"/>
      <w:contextualSpacing/>
    </w:pPr>
  </w:style>
  <w:style w:type="paragraph" w:styleId="ListContinue5">
    <w:name w:val="List Continue 5"/>
    <w:basedOn w:val="Normal"/>
    <w:uiPriority w:val="99"/>
    <w:unhideWhenUsed/>
    <w:rsid w:val="00766B4D"/>
    <w:pPr>
      <w:spacing w:after="120"/>
      <w:ind w:left="1415"/>
      <w:contextualSpacing/>
    </w:pPr>
  </w:style>
  <w:style w:type="paragraph" w:styleId="ListNumber">
    <w:name w:val="List Number"/>
    <w:basedOn w:val="Normal"/>
    <w:uiPriority w:val="99"/>
    <w:unhideWhenUsed/>
    <w:rsid w:val="00766B4D"/>
    <w:pPr>
      <w:numPr>
        <w:numId w:val="6"/>
      </w:numPr>
      <w:contextualSpacing/>
    </w:pPr>
  </w:style>
  <w:style w:type="paragraph" w:styleId="ListNumber2">
    <w:name w:val="List Number 2"/>
    <w:basedOn w:val="Normal"/>
    <w:uiPriority w:val="99"/>
    <w:unhideWhenUsed/>
    <w:rsid w:val="00766B4D"/>
    <w:pPr>
      <w:numPr>
        <w:numId w:val="7"/>
      </w:numPr>
      <w:contextualSpacing/>
    </w:pPr>
  </w:style>
  <w:style w:type="paragraph" w:styleId="ListNumber3">
    <w:name w:val="List Number 3"/>
    <w:basedOn w:val="Normal"/>
    <w:uiPriority w:val="99"/>
    <w:unhideWhenUsed/>
    <w:rsid w:val="00766B4D"/>
    <w:pPr>
      <w:numPr>
        <w:numId w:val="8"/>
      </w:numPr>
      <w:contextualSpacing/>
    </w:pPr>
  </w:style>
  <w:style w:type="paragraph" w:styleId="ListNumber4">
    <w:name w:val="List Number 4"/>
    <w:basedOn w:val="Normal"/>
    <w:uiPriority w:val="99"/>
    <w:unhideWhenUsed/>
    <w:rsid w:val="00766B4D"/>
    <w:pPr>
      <w:numPr>
        <w:numId w:val="9"/>
      </w:numPr>
      <w:contextualSpacing/>
    </w:pPr>
  </w:style>
  <w:style w:type="paragraph" w:styleId="ListNumber5">
    <w:name w:val="List Number 5"/>
    <w:basedOn w:val="Normal"/>
    <w:uiPriority w:val="99"/>
    <w:unhideWhenUsed/>
    <w:rsid w:val="00766B4D"/>
    <w:pPr>
      <w:numPr>
        <w:numId w:val="10"/>
      </w:numPr>
      <w:contextualSpacing/>
    </w:pPr>
  </w:style>
  <w:style w:type="paragraph" w:styleId="MessageHeader">
    <w:name w:val="Message Header"/>
    <w:basedOn w:val="Normal"/>
    <w:link w:val="MessageHeaderChar"/>
    <w:uiPriority w:val="99"/>
    <w:unhideWhenUsed/>
    <w:rsid w:val="00766B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766B4D"/>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766B4D"/>
    <w:rPr>
      <w:rFonts w:cs="Times New Roman"/>
      <w:sz w:val="24"/>
      <w:szCs w:val="24"/>
    </w:rPr>
  </w:style>
  <w:style w:type="paragraph" w:styleId="NormalIndent">
    <w:name w:val="Normal Indent"/>
    <w:basedOn w:val="Normal"/>
    <w:uiPriority w:val="99"/>
    <w:unhideWhenUsed/>
    <w:rsid w:val="00766B4D"/>
    <w:pPr>
      <w:ind w:left="720"/>
    </w:pPr>
  </w:style>
  <w:style w:type="paragraph" w:styleId="NoteHeading">
    <w:name w:val="Note Heading"/>
    <w:basedOn w:val="Normal"/>
    <w:next w:val="Normal"/>
    <w:link w:val="NoteHeadingChar"/>
    <w:uiPriority w:val="99"/>
    <w:unhideWhenUsed/>
    <w:rsid w:val="00766B4D"/>
    <w:pPr>
      <w:spacing w:line="240" w:lineRule="auto"/>
    </w:pPr>
  </w:style>
  <w:style w:type="character" w:customStyle="1" w:styleId="NoteHeadingChar">
    <w:name w:val="Note Heading Char"/>
    <w:basedOn w:val="DefaultParagraphFont"/>
    <w:link w:val="NoteHeading"/>
    <w:uiPriority w:val="99"/>
    <w:rsid w:val="00766B4D"/>
    <w:rPr>
      <w:sz w:val="22"/>
    </w:rPr>
  </w:style>
  <w:style w:type="character" w:styleId="PageNumber">
    <w:name w:val="page number"/>
    <w:basedOn w:val="DefaultParagraphFont"/>
    <w:uiPriority w:val="99"/>
    <w:unhideWhenUsed/>
    <w:rsid w:val="00766B4D"/>
  </w:style>
  <w:style w:type="paragraph" w:styleId="PlainText">
    <w:name w:val="Plain Text"/>
    <w:basedOn w:val="Normal"/>
    <w:link w:val="PlainTextChar"/>
    <w:uiPriority w:val="99"/>
    <w:unhideWhenUsed/>
    <w:rsid w:val="00766B4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66B4D"/>
    <w:rPr>
      <w:rFonts w:ascii="Consolas" w:hAnsi="Consolas"/>
      <w:sz w:val="21"/>
      <w:szCs w:val="21"/>
    </w:rPr>
  </w:style>
  <w:style w:type="paragraph" w:styleId="Salutation">
    <w:name w:val="Salutation"/>
    <w:basedOn w:val="Normal"/>
    <w:next w:val="Normal"/>
    <w:link w:val="SalutationChar"/>
    <w:uiPriority w:val="99"/>
    <w:unhideWhenUsed/>
    <w:rsid w:val="00766B4D"/>
  </w:style>
  <w:style w:type="character" w:customStyle="1" w:styleId="SalutationChar">
    <w:name w:val="Salutation Char"/>
    <w:basedOn w:val="DefaultParagraphFont"/>
    <w:link w:val="Salutation"/>
    <w:uiPriority w:val="99"/>
    <w:rsid w:val="00766B4D"/>
    <w:rPr>
      <w:sz w:val="22"/>
    </w:rPr>
  </w:style>
  <w:style w:type="paragraph" w:styleId="Signature">
    <w:name w:val="Signature"/>
    <w:basedOn w:val="Normal"/>
    <w:link w:val="SignatureChar"/>
    <w:uiPriority w:val="99"/>
    <w:unhideWhenUsed/>
    <w:rsid w:val="00766B4D"/>
    <w:pPr>
      <w:spacing w:line="240" w:lineRule="auto"/>
      <w:ind w:left="4252"/>
    </w:pPr>
  </w:style>
  <w:style w:type="character" w:customStyle="1" w:styleId="SignatureChar">
    <w:name w:val="Signature Char"/>
    <w:basedOn w:val="DefaultParagraphFont"/>
    <w:link w:val="Signature"/>
    <w:uiPriority w:val="99"/>
    <w:rsid w:val="00766B4D"/>
    <w:rPr>
      <w:sz w:val="22"/>
    </w:rPr>
  </w:style>
  <w:style w:type="character" w:styleId="Strong">
    <w:name w:val="Strong"/>
    <w:basedOn w:val="DefaultParagraphFont"/>
    <w:uiPriority w:val="22"/>
    <w:qFormat/>
    <w:rsid w:val="00766B4D"/>
    <w:rPr>
      <w:b/>
      <w:bCs/>
    </w:rPr>
  </w:style>
  <w:style w:type="paragraph" w:styleId="Subtitle">
    <w:name w:val="Subtitle"/>
    <w:basedOn w:val="Normal"/>
    <w:next w:val="Normal"/>
    <w:link w:val="SubtitleChar"/>
    <w:uiPriority w:val="11"/>
    <w:qFormat/>
    <w:rsid w:val="00766B4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66B4D"/>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766B4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66B4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66B4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66B4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66B4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66B4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66B4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66B4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66B4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66B4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66B4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66B4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66B4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66B4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66B4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66B4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66B4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766B4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66B4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66B4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66B4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66B4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66B4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66B4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66B4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66B4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66B4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66B4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66B4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66B4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66B4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66B4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66B4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766B4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66B4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66B4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66B4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66B4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66B4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66B4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66B4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66B4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66B4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66B4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B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766B4D"/>
    <w:pPr>
      <w:spacing w:before="120"/>
    </w:pPr>
    <w:rPr>
      <w:rFonts w:asciiTheme="majorHAnsi" w:eastAsiaTheme="majorEastAsia" w:hAnsiTheme="majorHAnsi" w:cstheme="majorBidi"/>
      <w:b/>
      <w:bCs/>
      <w:sz w:val="24"/>
      <w:szCs w:val="24"/>
    </w:rPr>
  </w:style>
  <w:style w:type="paragraph" w:styleId="Caption">
    <w:name w:val="caption"/>
    <w:basedOn w:val="Normal"/>
    <w:next w:val="Normal"/>
    <w:uiPriority w:val="35"/>
    <w:unhideWhenUsed/>
    <w:qFormat/>
    <w:rsid w:val="00766B4D"/>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766B4D"/>
    <w:rPr>
      <w:sz w:val="16"/>
      <w:szCs w:val="16"/>
    </w:rPr>
  </w:style>
  <w:style w:type="paragraph" w:styleId="CommentText">
    <w:name w:val="annotation text"/>
    <w:basedOn w:val="Normal"/>
    <w:link w:val="CommentTextChar"/>
    <w:uiPriority w:val="99"/>
    <w:unhideWhenUsed/>
    <w:rsid w:val="00766B4D"/>
    <w:pPr>
      <w:spacing w:line="240" w:lineRule="auto"/>
    </w:pPr>
    <w:rPr>
      <w:sz w:val="20"/>
    </w:rPr>
  </w:style>
  <w:style w:type="character" w:customStyle="1" w:styleId="CommentTextChar">
    <w:name w:val="Comment Text Char"/>
    <w:basedOn w:val="DefaultParagraphFont"/>
    <w:link w:val="CommentText"/>
    <w:uiPriority w:val="99"/>
    <w:rsid w:val="00766B4D"/>
  </w:style>
  <w:style w:type="paragraph" w:styleId="CommentSubject">
    <w:name w:val="annotation subject"/>
    <w:basedOn w:val="CommentText"/>
    <w:next w:val="CommentText"/>
    <w:link w:val="CommentSubjectChar"/>
    <w:uiPriority w:val="99"/>
    <w:unhideWhenUsed/>
    <w:rsid w:val="00766B4D"/>
    <w:rPr>
      <w:b/>
      <w:bCs/>
    </w:rPr>
  </w:style>
  <w:style w:type="character" w:customStyle="1" w:styleId="CommentSubjectChar">
    <w:name w:val="Comment Subject Char"/>
    <w:basedOn w:val="CommentTextChar"/>
    <w:link w:val="CommentSubject"/>
    <w:uiPriority w:val="99"/>
    <w:rsid w:val="00766B4D"/>
    <w:rPr>
      <w:b/>
      <w:bCs/>
    </w:rPr>
  </w:style>
  <w:style w:type="paragraph" w:styleId="DocumentMap">
    <w:name w:val="Document Map"/>
    <w:basedOn w:val="Normal"/>
    <w:link w:val="DocumentMapChar"/>
    <w:uiPriority w:val="99"/>
    <w:unhideWhenUsed/>
    <w:rsid w:val="00766B4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766B4D"/>
    <w:rPr>
      <w:rFonts w:ascii="Segoe UI" w:hAnsi="Segoe UI" w:cs="Segoe UI"/>
      <w:sz w:val="16"/>
      <w:szCs w:val="16"/>
    </w:rPr>
  </w:style>
  <w:style w:type="character" w:styleId="EndnoteReference">
    <w:name w:val="endnote reference"/>
    <w:basedOn w:val="DefaultParagraphFont"/>
    <w:uiPriority w:val="99"/>
    <w:unhideWhenUsed/>
    <w:rsid w:val="00766B4D"/>
    <w:rPr>
      <w:vertAlign w:val="superscript"/>
    </w:rPr>
  </w:style>
  <w:style w:type="paragraph" w:styleId="EndnoteText">
    <w:name w:val="endnote text"/>
    <w:basedOn w:val="Normal"/>
    <w:link w:val="EndnoteTextChar"/>
    <w:uiPriority w:val="99"/>
    <w:unhideWhenUsed/>
    <w:rsid w:val="00766B4D"/>
    <w:pPr>
      <w:spacing w:line="240" w:lineRule="auto"/>
    </w:pPr>
    <w:rPr>
      <w:sz w:val="20"/>
    </w:rPr>
  </w:style>
  <w:style w:type="character" w:customStyle="1" w:styleId="EndnoteTextChar">
    <w:name w:val="Endnote Text Char"/>
    <w:basedOn w:val="DefaultParagraphFont"/>
    <w:link w:val="EndnoteText"/>
    <w:uiPriority w:val="99"/>
    <w:rsid w:val="00766B4D"/>
  </w:style>
  <w:style w:type="character" w:styleId="FootnoteReference">
    <w:name w:val="footnote reference"/>
    <w:basedOn w:val="DefaultParagraphFont"/>
    <w:uiPriority w:val="99"/>
    <w:unhideWhenUsed/>
    <w:rsid w:val="00766B4D"/>
    <w:rPr>
      <w:vertAlign w:val="superscript"/>
    </w:rPr>
  </w:style>
  <w:style w:type="paragraph" w:styleId="FootnoteText">
    <w:name w:val="footnote text"/>
    <w:basedOn w:val="Normal"/>
    <w:link w:val="FootnoteTextChar"/>
    <w:uiPriority w:val="99"/>
    <w:unhideWhenUsed/>
    <w:rsid w:val="00766B4D"/>
    <w:pPr>
      <w:spacing w:line="240" w:lineRule="auto"/>
    </w:pPr>
    <w:rPr>
      <w:sz w:val="20"/>
    </w:rPr>
  </w:style>
  <w:style w:type="character" w:customStyle="1" w:styleId="FootnoteTextChar">
    <w:name w:val="Footnote Text Char"/>
    <w:basedOn w:val="DefaultParagraphFont"/>
    <w:link w:val="FootnoteText"/>
    <w:uiPriority w:val="99"/>
    <w:rsid w:val="00766B4D"/>
  </w:style>
  <w:style w:type="paragraph" w:styleId="Index1">
    <w:name w:val="index 1"/>
    <w:basedOn w:val="Normal"/>
    <w:next w:val="Normal"/>
    <w:autoRedefine/>
    <w:uiPriority w:val="99"/>
    <w:unhideWhenUsed/>
    <w:rsid w:val="00766B4D"/>
    <w:pPr>
      <w:spacing w:line="240" w:lineRule="auto"/>
      <w:ind w:left="220" w:hanging="220"/>
    </w:pPr>
  </w:style>
  <w:style w:type="paragraph" w:styleId="Index2">
    <w:name w:val="index 2"/>
    <w:basedOn w:val="Normal"/>
    <w:next w:val="Normal"/>
    <w:autoRedefine/>
    <w:uiPriority w:val="99"/>
    <w:unhideWhenUsed/>
    <w:rsid w:val="00766B4D"/>
    <w:pPr>
      <w:spacing w:line="240" w:lineRule="auto"/>
      <w:ind w:left="440" w:hanging="220"/>
    </w:pPr>
  </w:style>
  <w:style w:type="paragraph" w:styleId="Index3">
    <w:name w:val="index 3"/>
    <w:basedOn w:val="Normal"/>
    <w:next w:val="Normal"/>
    <w:autoRedefine/>
    <w:uiPriority w:val="99"/>
    <w:unhideWhenUsed/>
    <w:rsid w:val="00766B4D"/>
    <w:pPr>
      <w:spacing w:line="240" w:lineRule="auto"/>
      <w:ind w:left="660" w:hanging="220"/>
    </w:pPr>
  </w:style>
  <w:style w:type="paragraph" w:styleId="Index4">
    <w:name w:val="index 4"/>
    <w:basedOn w:val="Normal"/>
    <w:next w:val="Normal"/>
    <w:autoRedefine/>
    <w:uiPriority w:val="99"/>
    <w:unhideWhenUsed/>
    <w:rsid w:val="00766B4D"/>
    <w:pPr>
      <w:spacing w:line="240" w:lineRule="auto"/>
      <w:ind w:left="880" w:hanging="220"/>
    </w:pPr>
  </w:style>
  <w:style w:type="paragraph" w:styleId="Index5">
    <w:name w:val="index 5"/>
    <w:basedOn w:val="Normal"/>
    <w:next w:val="Normal"/>
    <w:autoRedefine/>
    <w:uiPriority w:val="99"/>
    <w:unhideWhenUsed/>
    <w:rsid w:val="00766B4D"/>
    <w:pPr>
      <w:spacing w:line="240" w:lineRule="auto"/>
      <w:ind w:left="1100" w:hanging="220"/>
    </w:pPr>
  </w:style>
  <w:style w:type="paragraph" w:styleId="Index6">
    <w:name w:val="index 6"/>
    <w:basedOn w:val="Normal"/>
    <w:next w:val="Normal"/>
    <w:autoRedefine/>
    <w:uiPriority w:val="99"/>
    <w:unhideWhenUsed/>
    <w:rsid w:val="00766B4D"/>
    <w:pPr>
      <w:spacing w:line="240" w:lineRule="auto"/>
      <w:ind w:left="1320" w:hanging="220"/>
    </w:pPr>
  </w:style>
  <w:style w:type="paragraph" w:styleId="Index7">
    <w:name w:val="index 7"/>
    <w:basedOn w:val="Normal"/>
    <w:next w:val="Normal"/>
    <w:autoRedefine/>
    <w:uiPriority w:val="99"/>
    <w:unhideWhenUsed/>
    <w:rsid w:val="00766B4D"/>
    <w:pPr>
      <w:spacing w:line="240" w:lineRule="auto"/>
      <w:ind w:left="1540" w:hanging="220"/>
    </w:pPr>
  </w:style>
  <w:style w:type="paragraph" w:styleId="Index8">
    <w:name w:val="index 8"/>
    <w:basedOn w:val="Normal"/>
    <w:next w:val="Normal"/>
    <w:autoRedefine/>
    <w:uiPriority w:val="99"/>
    <w:unhideWhenUsed/>
    <w:rsid w:val="00766B4D"/>
    <w:pPr>
      <w:spacing w:line="240" w:lineRule="auto"/>
      <w:ind w:left="1760" w:hanging="220"/>
    </w:pPr>
  </w:style>
  <w:style w:type="paragraph" w:styleId="Index9">
    <w:name w:val="index 9"/>
    <w:basedOn w:val="Normal"/>
    <w:next w:val="Normal"/>
    <w:autoRedefine/>
    <w:uiPriority w:val="99"/>
    <w:unhideWhenUsed/>
    <w:rsid w:val="00766B4D"/>
    <w:pPr>
      <w:spacing w:line="240" w:lineRule="auto"/>
      <w:ind w:left="1980" w:hanging="220"/>
    </w:pPr>
  </w:style>
  <w:style w:type="paragraph" w:styleId="IndexHeading">
    <w:name w:val="index heading"/>
    <w:basedOn w:val="Normal"/>
    <w:next w:val="Index1"/>
    <w:uiPriority w:val="99"/>
    <w:unhideWhenUsed/>
    <w:rsid w:val="00766B4D"/>
    <w:rPr>
      <w:rFonts w:asciiTheme="majorHAnsi" w:eastAsiaTheme="majorEastAsia" w:hAnsiTheme="majorHAnsi" w:cstheme="majorBidi"/>
      <w:b/>
      <w:bCs/>
    </w:rPr>
  </w:style>
  <w:style w:type="paragraph" w:styleId="MacroText">
    <w:name w:val="macro"/>
    <w:link w:val="MacroTextChar"/>
    <w:uiPriority w:val="99"/>
    <w:unhideWhenUsed/>
    <w:rsid w:val="00766B4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766B4D"/>
    <w:rPr>
      <w:rFonts w:ascii="Consolas" w:hAnsi="Consolas"/>
    </w:rPr>
  </w:style>
  <w:style w:type="paragraph" w:styleId="TableofAuthorities">
    <w:name w:val="table of authorities"/>
    <w:basedOn w:val="Normal"/>
    <w:next w:val="Normal"/>
    <w:uiPriority w:val="99"/>
    <w:unhideWhenUsed/>
    <w:rsid w:val="00766B4D"/>
    <w:pPr>
      <w:ind w:left="220" w:hanging="220"/>
    </w:pPr>
  </w:style>
  <w:style w:type="paragraph" w:styleId="TableofFigures">
    <w:name w:val="table of figures"/>
    <w:basedOn w:val="Normal"/>
    <w:next w:val="Normal"/>
    <w:uiPriority w:val="99"/>
    <w:unhideWhenUsed/>
    <w:rsid w:val="00766B4D"/>
  </w:style>
  <w:style w:type="character" w:customStyle="1" w:styleId="PageBreakChar">
    <w:name w:val="PageBreak Char"/>
    <w:aliases w:val="pb Char"/>
    <w:basedOn w:val="DefaultParagraphFont"/>
    <w:link w:val="PageBreak"/>
    <w:rsid w:val="00291965"/>
    <w:rPr>
      <w:rFonts w:eastAsia="Times New Roman" w:cs="Times New Roman"/>
      <w:lang w:eastAsia="en-AU"/>
    </w:rPr>
  </w:style>
  <w:style w:type="character" w:customStyle="1" w:styleId="subsectionChar">
    <w:name w:val="subsection Char"/>
    <w:aliases w:val="ss Char"/>
    <w:basedOn w:val="DefaultParagraphFont"/>
    <w:link w:val="subsection"/>
    <w:rsid w:val="00291965"/>
    <w:rPr>
      <w:rFonts w:eastAsia="Times New Roman" w:cs="Times New Roman"/>
      <w:sz w:val="22"/>
      <w:lang w:eastAsia="en-AU"/>
    </w:rPr>
  </w:style>
  <w:style w:type="character" w:customStyle="1" w:styleId="ActHead3Char">
    <w:name w:val="ActHead 3 Char"/>
    <w:aliases w:val="d Char"/>
    <w:basedOn w:val="DefaultParagraphFont"/>
    <w:link w:val="ActHead3"/>
    <w:rsid w:val="00291965"/>
    <w:rPr>
      <w:rFonts w:eastAsia="Times New Roman" w:cs="Times New Roman"/>
      <w:b/>
      <w:kern w:val="28"/>
      <w:sz w:val="28"/>
      <w:lang w:eastAsia="en-AU"/>
    </w:rPr>
  </w:style>
  <w:style w:type="character" w:customStyle="1" w:styleId="paragraphChar">
    <w:name w:val="paragraph Char"/>
    <w:aliases w:val="a Char"/>
    <w:basedOn w:val="DefaultParagraphFont"/>
    <w:link w:val="paragraph"/>
    <w:rsid w:val="00291965"/>
    <w:rPr>
      <w:rFonts w:eastAsia="Times New Roman" w:cs="Times New Roman"/>
      <w:sz w:val="22"/>
      <w:lang w:eastAsia="en-AU"/>
    </w:rPr>
  </w:style>
  <w:style w:type="paragraph" w:styleId="Revision">
    <w:name w:val="Revision"/>
    <w:hidden/>
    <w:uiPriority w:val="99"/>
    <w:semiHidden/>
    <w:rsid w:val="00291965"/>
    <w:rPr>
      <w:rFonts w:eastAsia="Times New Roman" w:cs="Times New Roman"/>
      <w:sz w:val="22"/>
      <w:szCs w:val="24"/>
      <w:lang w:eastAsia="en-AU"/>
    </w:rPr>
  </w:style>
  <w:style w:type="character" w:customStyle="1" w:styleId="ActHead2Char">
    <w:name w:val="ActHead 2 Char"/>
    <w:aliases w:val="p Char"/>
    <w:basedOn w:val="DefaultParagraphFont"/>
    <w:link w:val="ActHead2"/>
    <w:rsid w:val="00291965"/>
    <w:rPr>
      <w:rFonts w:eastAsia="Times New Roman" w:cs="Times New Roman"/>
      <w:b/>
      <w:kern w:val="28"/>
      <w:sz w:val="32"/>
      <w:lang w:eastAsia="en-AU"/>
    </w:rPr>
  </w:style>
  <w:style w:type="character" w:customStyle="1" w:styleId="ActHead5Char">
    <w:name w:val="ActHead 5 Char"/>
    <w:aliases w:val="s Char"/>
    <w:link w:val="ActHead5"/>
    <w:locked/>
    <w:rsid w:val="00291965"/>
    <w:rPr>
      <w:rFonts w:eastAsia="Times New Roman" w:cs="Times New Roman"/>
      <w:b/>
      <w:kern w:val="28"/>
      <w:sz w:val="24"/>
      <w:lang w:eastAsia="en-AU"/>
    </w:rPr>
  </w:style>
  <w:style w:type="character" w:customStyle="1" w:styleId="DefinitionChar">
    <w:name w:val="Definition Char"/>
    <w:aliases w:val="dd Char"/>
    <w:link w:val="Definition"/>
    <w:rsid w:val="00291965"/>
    <w:rPr>
      <w:rFonts w:eastAsia="Times New Roman" w:cs="Times New Roman"/>
      <w:sz w:val="22"/>
      <w:lang w:eastAsia="en-AU"/>
    </w:rPr>
  </w:style>
  <w:style w:type="character" w:customStyle="1" w:styleId="notetextChar">
    <w:name w:val="note(text) Char"/>
    <w:aliases w:val="n Char"/>
    <w:basedOn w:val="DefaultParagraphFont"/>
    <w:link w:val="notetext"/>
    <w:rsid w:val="00291965"/>
    <w:rPr>
      <w:rFonts w:eastAsia="Times New Roman" w:cs="Times New Roman"/>
      <w:sz w:val="18"/>
      <w:lang w:eastAsia="en-AU"/>
    </w:rPr>
  </w:style>
  <w:style w:type="paragraph" w:styleId="ListParagraph">
    <w:name w:val="List Paragraph"/>
    <w:basedOn w:val="Normal"/>
    <w:uiPriority w:val="34"/>
    <w:qFormat/>
    <w:rsid w:val="00766B4D"/>
    <w:pPr>
      <w:ind w:left="720"/>
      <w:contextualSpacing/>
    </w:pPr>
  </w:style>
  <w:style w:type="character" w:customStyle="1" w:styleId="OPCParaBaseChar">
    <w:name w:val="OPCParaBase Char"/>
    <w:basedOn w:val="DefaultParagraphFont"/>
    <w:link w:val="OPCParaBase"/>
    <w:rsid w:val="00291965"/>
    <w:rPr>
      <w:rFonts w:eastAsia="Times New Roman" w:cs="Times New Roman"/>
      <w:sz w:val="22"/>
      <w:lang w:eastAsia="en-AU"/>
    </w:rPr>
  </w:style>
  <w:style w:type="character" w:customStyle="1" w:styleId="ShortTChar">
    <w:name w:val="ShortT Char"/>
    <w:basedOn w:val="OPCParaBaseChar"/>
    <w:link w:val="ShortT"/>
    <w:rsid w:val="00291965"/>
    <w:rPr>
      <w:rFonts w:eastAsia="Times New Roman" w:cs="Times New Roman"/>
      <w:b/>
      <w:sz w:val="40"/>
      <w:lang w:eastAsia="en-AU"/>
    </w:rPr>
  </w:style>
  <w:style w:type="character" w:customStyle="1" w:styleId="ActnoChar">
    <w:name w:val="Actno Char"/>
    <w:basedOn w:val="ShortTChar"/>
    <w:link w:val="Actno"/>
    <w:rsid w:val="00291965"/>
    <w:rPr>
      <w:rFonts w:eastAsia="Times New Roman" w:cs="Times New Roman"/>
      <w:b/>
      <w:sz w:val="40"/>
      <w:lang w:eastAsia="en-AU"/>
    </w:rPr>
  </w:style>
  <w:style w:type="paragraph" w:styleId="TOCHeading">
    <w:name w:val="TOC Heading"/>
    <w:basedOn w:val="Heading1"/>
    <w:next w:val="Normal"/>
    <w:uiPriority w:val="39"/>
    <w:unhideWhenUsed/>
    <w:qFormat/>
    <w:rsid w:val="00766B4D"/>
    <w:pPr>
      <w:numPr>
        <w:numId w:val="0"/>
      </w:numPr>
      <w:outlineLvl w:val="9"/>
    </w:pPr>
  </w:style>
  <w:style w:type="character" w:customStyle="1" w:styleId="TabletextChar">
    <w:name w:val="Tabletext Char"/>
    <w:aliases w:val="tt Char"/>
    <w:basedOn w:val="DefaultParagraphFont"/>
    <w:link w:val="Tabletext"/>
    <w:rsid w:val="00291965"/>
    <w:rPr>
      <w:rFonts w:eastAsia="Times New Roman" w:cs="Times New Roman"/>
      <w:lang w:eastAsia="en-AU"/>
    </w:rPr>
  </w:style>
  <w:style w:type="character" w:customStyle="1" w:styleId="paragraphsubChar">
    <w:name w:val="paragraph(sub) Char"/>
    <w:aliases w:val="aa Char"/>
    <w:basedOn w:val="DefaultParagraphFont"/>
    <w:link w:val="paragraphsub"/>
    <w:rsid w:val="00291965"/>
    <w:rPr>
      <w:rFonts w:eastAsia="Times New Roman" w:cs="Times New Roman"/>
      <w:sz w:val="22"/>
      <w:lang w:eastAsia="en-AU"/>
    </w:rPr>
  </w:style>
  <w:style w:type="paragraph" w:styleId="Bibliography">
    <w:name w:val="Bibliography"/>
    <w:basedOn w:val="Normal"/>
    <w:next w:val="Normal"/>
    <w:uiPriority w:val="37"/>
    <w:semiHidden/>
    <w:unhideWhenUsed/>
    <w:rsid w:val="00766B4D"/>
  </w:style>
  <w:style w:type="character" w:styleId="BookTitle">
    <w:name w:val="Book Title"/>
    <w:basedOn w:val="DefaultParagraphFont"/>
    <w:uiPriority w:val="33"/>
    <w:qFormat/>
    <w:rsid w:val="00766B4D"/>
    <w:rPr>
      <w:b/>
      <w:bCs/>
      <w:i/>
      <w:iCs/>
      <w:spacing w:val="5"/>
    </w:rPr>
  </w:style>
  <w:style w:type="table" w:styleId="ColorfulGrid">
    <w:name w:val="Colorful Grid"/>
    <w:basedOn w:val="TableNormal"/>
    <w:uiPriority w:val="73"/>
    <w:semiHidden/>
    <w:unhideWhenUsed/>
    <w:rsid w:val="00766B4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66B4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66B4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66B4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66B4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66B4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66B4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66B4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66B4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66B4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66B4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66B4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66B4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66B4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66B4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66B4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66B4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66B4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66B4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66B4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66B4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66B4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66B4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66B4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66B4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66B4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66B4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66B4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66B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66B4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66B4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6B4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66B4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66B4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66B4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66B4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66B4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66B4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66B4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66B4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66B4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66B4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66B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66B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66B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66B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66B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66B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66B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66B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66B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66B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66B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66B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66B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66B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66B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66B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66B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66B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66B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66B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66B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66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66B4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66B4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66B4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66B4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66B4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66B4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66B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66B4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66B4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66B4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66B4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66B4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66B4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66B4D"/>
    <w:rPr>
      <w:color w:val="2B579A"/>
      <w:shd w:val="clear" w:color="auto" w:fill="E1DFDD"/>
    </w:rPr>
  </w:style>
  <w:style w:type="character" w:styleId="IntenseEmphasis">
    <w:name w:val="Intense Emphasis"/>
    <w:basedOn w:val="DefaultParagraphFont"/>
    <w:uiPriority w:val="21"/>
    <w:qFormat/>
    <w:rsid w:val="00766B4D"/>
    <w:rPr>
      <w:i/>
      <w:iCs/>
      <w:color w:val="4F81BD" w:themeColor="accent1"/>
    </w:rPr>
  </w:style>
  <w:style w:type="paragraph" w:styleId="IntenseQuote">
    <w:name w:val="Intense Quote"/>
    <w:basedOn w:val="Normal"/>
    <w:next w:val="Normal"/>
    <w:link w:val="IntenseQuoteChar"/>
    <w:uiPriority w:val="30"/>
    <w:qFormat/>
    <w:rsid w:val="00766B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66B4D"/>
    <w:rPr>
      <w:i/>
      <w:iCs/>
      <w:color w:val="4F81BD" w:themeColor="accent1"/>
      <w:sz w:val="22"/>
    </w:rPr>
  </w:style>
  <w:style w:type="character" w:styleId="IntenseReference">
    <w:name w:val="Intense Reference"/>
    <w:basedOn w:val="DefaultParagraphFont"/>
    <w:uiPriority w:val="32"/>
    <w:qFormat/>
    <w:rsid w:val="00766B4D"/>
    <w:rPr>
      <w:b/>
      <w:bCs/>
      <w:smallCaps/>
      <w:color w:val="4F81BD" w:themeColor="accent1"/>
      <w:spacing w:val="5"/>
    </w:rPr>
  </w:style>
  <w:style w:type="table" w:styleId="LightGrid">
    <w:name w:val="Light Grid"/>
    <w:basedOn w:val="TableNormal"/>
    <w:uiPriority w:val="62"/>
    <w:semiHidden/>
    <w:unhideWhenUsed/>
    <w:rsid w:val="00766B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66B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66B4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66B4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66B4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66B4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66B4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66B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66B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66B4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66B4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66B4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66B4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66B4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66B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66B4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66B4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66B4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66B4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66B4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66B4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766B4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66B4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66B4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66B4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66B4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66B4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66B4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66B4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66B4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66B4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66B4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66B4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66B4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66B4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66B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66B4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66B4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66B4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66B4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66B4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66B4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66B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66B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66B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66B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66B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66B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66B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66B4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66B4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66B4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66B4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66B4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66B4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66B4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66B4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66B4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66B4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66B4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66B4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66B4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66B4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66B4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66B4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66B4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66B4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66B4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66B4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66B4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66B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66B4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66B4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66B4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66B4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66B4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66B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66B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66B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66B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66B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66B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66B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66B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66B4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66B4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66B4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66B4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66B4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66B4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66B4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66B4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66B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66B4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66B4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66B4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66B4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66B4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66B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66B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66B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66B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66B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66B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66B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66B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66B4D"/>
    <w:rPr>
      <w:color w:val="2B579A"/>
      <w:shd w:val="clear" w:color="auto" w:fill="E1DFDD"/>
    </w:rPr>
  </w:style>
  <w:style w:type="paragraph" w:styleId="NoSpacing">
    <w:name w:val="No Spacing"/>
    <w:uiPriority w:val="1"/>
    <w:qFormat/>
    <w:rsid w:val="00766B4D"/>
    <w:rPr>
      <w:sz w:val="22"/>
    </w:rPr>
  </w:style>
  <w:style w:type="character" w:styleId="PlaceholderText">
    <w:name w:val="Placeholder Text"/>
    <w:basedOn w:val="DefaultParagraphFont"/>
    <w:uiPriority w:val="99"/>
    <w:semiHidden/>
    <w:rsid w:val="00766B4D"/>
    <w:rPr>
      <w:color w:val="808080"/>
    </w:rPr>
  </w:style>
  <w:style w:type="table" w:styleId="PlainTable1">
    <w:name w:val="Plain Table 1"/>
    <w:basedOn w:val="TableNormal"/>
    <w:uiPriority w:val="41"/>
    <w:rsid w:val="00766B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66B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66B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66B4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66B4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66B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6B4D"/>
    <w:rPr>
      <w:i/>
      <w:iCs/>
      <w:color w:val="404040" w:themeColor="text1" w:themeTint="BF"/>
      <w:sz w:val="22"/>
    </w:rPr>
  </w:style>
  <w:style w:type="character" w:styleId="SmartHyperlink">
    <w:name w:val="Smart Hyperlink"/>
    <w:basedOn w:val="DefaultParagraphFont"/>
    <w:uiPriority w:val="99"/>
    <w:semiHidden/>
    <w:unhideWhenUsed/>
    <w:rsid w:val="00766B4D"/>
    <w:rPr>
      <w:u w:val="dotted"/>
    </w:rPr>
  </w:style>
  <w:style w:type="character" w:styleId="SubtleEmphasis">
    <w:name w:val="Subtle Emphasis"/>
    <w:basedOn w:val="DefaultParagraphFont"/>
    <w:uiPriority w:val="19"/>
    <w:qFormat/>
    <w:rsid w:val="00766B4D"/>
    <w:rPr>
      <w:i/>
      <w:iCs/>
      <w:color w:val="404040" w:themeColor="text1" w:themeTint="BF"/>
    </w:rPr>
  </w:style>
  <w:style w:type="character" w:styleId="SubtleReference">
    <w:name w:val="Subtle Reference"/>
    <w:basedOn w:val="DefaultParagraphFont"/>
    <w:uiPriority w:val="31"/>
    <w:qFormat/>
    <w:rsid w:val="00766B4D"/>
    <w:rPr>
      <w:smallCaps/>
      <w:color w:val="5A5A5A" w:themeColor="text1" w:themeTint="A5"/>
    </w:rPr>
  </w:style>
  <w:style w:type="table" w:styleId="TableGridLight">
    <w:name w:val="Grid Table Light"/>
    <w:basedOn w:val="TableNormal"/>
    <w:uiPriority w:val="40"/>
    <w:rsid w:val="00766B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66B4D"/>
    <w:rPr>
      <w:color w:val="605E5C"/>
      <w:shd w:val="clear" w:color="auto" w:fill="E1DFDD"/>
    </w:rPr>
  </w:style>
  <w:style w:type="paragraph" w:customStyle="1" w:styleId="SOText2">
    <w:name w:val="SO Text2"/>
    <w:aliases w:val="sot2"/>
    <w:basedOn w:val="Normal"/>
    <w:next w:val="SOText"/>
    <w:link w:val="SOText2Char"/>
    <w:rsid w:val="00766B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66B4D"/>
    <w:rPr>
      <w:sz w:val="22"/>
    </w:rPr>
  </w:style>
  <w:style w:type="paragraph" w:customStyle="1" w:styleId="ETAsubitem">
    <w:name w:val="ETA(subitem)"/>
    <w:basedOn w:val="OPCParaBase"/>
    <w:rsid w:val="00766B4D"/>
    <w:pPr>
      <w:tabs>
        <w:tab w:val="right" w:pos="340"/>
      </w:tabs>
      <w:spacing w:before="60" w:line="240" w:lineRule="auto"/>
      <w:ind w:left="454" w:hanging="454"/>
    </w:pPr>
    <w:rPr>
      <w:sz w:val="20"/>
    </w:rPr>
  </w:style>
  <w:style w:type="paragraph" w:customStyle="1" w:styleId="ETApara">
    <w:name w:val="ETA(para)"/>
    <w:basedOn w:val="OPCParaBase"/>
    <w:rsid w:val="00766B4D"/>
    <w:pPr>
      <w:tabs>
        <w:tab w:val="right" w:pos="754"/>
      </w:tabs>
      <w:spacing w:before="60" w:line="240" w:lineRule="auto"/>
      <w:ind w:left="828" w:hanging="828"/>
    </w:pPr>
    <w:rPr>
      <w:sz w:val="20"/>
    </w:rPr>
  </w:style>
  <w:style w:type="paragraph" w:customStyle="1" w:styleId="ETAsubpara">
    <w:name w:val="ETA(subpara)"/>
    <w:basedOn w:val="OPCParaBase"/>
    <w:rsid w:val="00766B4D"/>
    <w:pPr>
      <w:tabs>
        <w:tab w:val="right" w:pos="1083"/>
      </w:tabs>
      <w:spacing w:before="60" w:line="240" w:lineRule="auto"/>
      <w:ind w:left="1191" w:hanging="1191"/>
    </w:pPr>
    <w:rPr>
      <w:sz w:val="20"/>
    </w:rPr>
  </w:style>
  <w:style w:type="paragraph" w:customStyle="1" w:styleId="ETAsub-subpara">
    <w:name w:val="ETA(sub-subpara)"/>
    <w:basedOn w:val="OPCParaBase"/>
    <w:rsid w:val="00766B4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66B4D"/>
    <w:rPr>
      <w:b/>
      <w:sz w:val="28"/>
      <w:szCs w:val="28"/>
    </w:rPr>
  </w:style>
  <w:style w:type="paragraph" w:customStyle="1" w:styleId="NotesHeading2">
    <w:name w:val="NotesHeading 2"/>
    <w:basedOn w:val="OPCParaBase"/>
    <w:next w:val="Normal"/>
    <w:rsid w:val="00766B4D"/>
    <w:rPr>
      <w:b/>
      <w:sz w:val="28"/>
      <w:szCs w:val="28"/>
    </w:rPr>
  </w:style>
  <w:style w:type="character" w:customStyle="1" w:styleId="noteparaChar">
    <w:name w:val="note(para) Char"/>
    <w:aliases w:val="na Char"/>
    <w:basedOn w:val="OPCParaBaseChar"/>
    <w:link w:val="notepara"/>
    <w:rsid w:val="007418BA"/>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3.emf"/><Relationship Id="rId34" Type="http://schemas.openxmlformats.org/officeDocument/2006/relationships/footer" Target="footer1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3</Pages>
  <Words>101731</Words>
  <Characters>500840</Characters>
  <Application>Microsoft Office Word</Application>
  <DocSecurity>0</DocSecurity>
  <PresentationFormat/>
  <Lines>12521</Lines>
  <Paragraphs>6125</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600314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dcterms:created xsi:type="dcterms:W3CDTF">2024-10-12T04:53:00Z</dcterms:created>
  <dcterms:modified xsi:type="dcterms:W3CDTF">2024-10-12T04:53:00Z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Competition and Consumer Act 2010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154</vt:lpwstr>
  </property>
  <property fmtid="{D5CDD505-2E9C-101B-9397-08002B2CF9AE}" pid="12" name="StartDate">
    <vt:lpwstr>14 October 2024</vt:lpwstr>
  </property>
  <property fmtid="{D5CDD505-2E9C-101B-9397-08002B2CF9AE}" pid="13" name="IncludesUpTo">
    <vt:lpwstr>Act No. 38, 2024</vt:lpwstr>
  </property>
  <property fmtid="{D5CDD505-2E9C-101B-9397-08002B2CF9AE}" pid="14" name="RegisteredDate">
    <vt:lpwstr>1 January 1901</vt:lpwstr>
  </property>
  <property fmtid="{D5CDD505-2E9C-101B-9397-08002B2CF9AE}" pid="15" name="Converted">
    <vt:bool>false</vt:bool>
  </property>
  <property fmtid="{D5CDD505-2E9C-101B-9397-08002B2CF9AE}" pid="16" name="Classification">
    <vt:lpwstr>OFFICIAL</vt:lpwstr>
  </property>
  <property fmtid="{D5CDD505-2E9C-101B-9397-08002B2CF9AE}" pid="17" name="DLM">
    <vt:lpwstr> </vt:lpwstr>
  </property>
  <property fmtid="{D5CDD505-2E9C-101B-9397-08002B2CF9AE}" pid="18" name="CompilationVersion">
    <vt:i4>3</vt:i4>
  </property>
</Properties>
</file>