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71438" w14:textId="77777777" w:rsidR="00A075B5" w:rsidRPr="00DF0EC1" w:rsidRDefault="00A075B5" w:rsidP="007638A1">
      <w:pPr>
        <w:pStyle w:val="Headerorfooter0"/>
        <w:spacing w:line="240" w:lineRule="auto"/>
        <w:rPr>
          <w:sz w:val="36"/>
          <w:szCs w:val="36"/>
        </w:rPr>
      </w:pPr>
      <w:bookmarkStart w:id="0" w:name="bookmark1"/>
      <w:r w:rsidRPr="00DF0EC1">
        <w:rPr>
          <w:rStyle w:val="HeaderorfooterArial"/>
          <w:rFonts w:ascii="Times New Roman" w:hAnsi="Times New Roman" w:cs="Times New Roman"/>
          <w:sz w:val="36"/>
          <w:szCs w:val="36"/>
        </w:rPr>
        <w:t>ELECTION CANDIDATES (PUBLIC SERVICE</w:t>
      </w:r>
    </w:p>
    <w:p w14:paraId="257F967E" w14:textId="77777777" w:rsidR="00A075B5" w:rsidRDefault="00A075B5" w:rsidP="007638A1">
      <w:pPr>
        <w:pStyle w:val="Headerorfooter0"/>
        <w:spacing w:line="240" w:lineRule="auto"/>
        <w:rPr>
          <w:rStyle w:val="HeaderorfooterArial"/>
          <w:rFonts w:ascii="Times New Roman" w:hAnsi="Times New Roman" w:cs="Times New Roman"/>
          <w:sz w:val="36"/>
          <w:szCs w:val="36"/>
        </w:rPr>
      </w:pPr>
      <w:r w:rsidRPr="00DF0EC1">
        <w:rPr>
          <w:rStyle w:val="HeaderorfooterArial"/>
          <w:rFonts w:ascii="Times New Roman" w:hAnsi="Times New Roman" w:cs="Times New Roman"/>
          <w:sz w:val="36"/>
          <w:szCs w:val="36"/>
        </w:rPr>
        <w:t>AND DEFENCE FORCE) ACT 1974</w:t>
      </w:r>
    </w:p>
    <w:p w14:paraId="32AF4EE3" w14:textId="77777777" w:rsidR="00A075B5" w:rsidRPr="00DF0EC1" w:rsidRDefault="00A075B5" w:rsidP="007638A1">
      <w:pPr>
        <w:pStyle w:val="Headerorfooter0"/>
        <w:spacing w:line="240" w:lineRule="auto"/>
        <w:rPr>
          <w:sz w:val="36"/>
          <w:szCs w:val="36"/>
        </w:rPr>
      </w:pPr>
    </w:p>
    <w:p w14:paraId="0A723941" w14:textId="77777777" w:rsidR="00A075B5" w:rsidRDefault="00A075B5" w:rsidP="007638A1">
      <w:pPr>
        <w:pStyle w:val="Bodytext20"/>
        <w:spacing w:line="240" w:lineRule="auto"/>
        <w:rPr>
          <w:sz w:val="28"/>
          <w:szCs w:val="28"/>
        </w:rPr>
      </w:pPr>
      <w:r w:rsidRPr="00DF0EC1">
        <w:rPr>
          <w:sz w:val="28"/>
          <w:szCs w:val="28"/>
        </w:rPr>
        <w:t>No. 59 of 1974</w:t>
      </w:r>
    </w:p>
    <w:p w14:paraId="5B0B1D79" w14:textId="77777777" w:rsidR="00A075B5" w:rsidRDefault="00A075B5" w:rsidP="007638A1">
      <w:pPr>
        <w:ind w:firstLine="274"/>
        <w:rPr>
          <w:rFonts w:ascii="Times New Roman" w:hAnsi="Times New Roman" w:cs="Times New Roman"/>
        </w:rPr>
      </w:pPr>
    </w:p>
    <w:bookmarkEnd w:id="0"/>
    <w:p w14:paraId="547680E6" w14:textId="77777777" w:rsidR="00541D17" w:rsidRPr="00DF0EC1" w:rsidRDefault="00AA2ED7" w:rsidP="009D16BA">
      <w:pPr>
        <w:pStyle w:val="BodyText32"/>
        <w:spacing w:after="160" w:line="240" w:lineRule="auto"/>
        <w:ind w:firstLine="0"/>
        <w:rPr>
          <w:sz w:val="24"/>
          <w:szCs w:val="24"/>
        </w:rPr>
      </w:pPr>
      <w:r w:rsidRPr="00DF0EC1">
        <w:rPr>
          <w:sz w:val="24"/>
          <w:szCs w:val="24"/>
        </w:rPr>
        <w:t>An Act relating to Members of the Public Service and the Defence Force who become Candidates for election to the Legislative Assembly for the Northern Territory and similar Bodies for other Territories, and for related Purposes.</w:t>
      </w:r>
    </w:p>
    <w:p w14:paraId="613BDE81" w14:textId="77777777" w:rsidR="00541D17" w:rsidRPr="00DF0EC1" w:rsidRDefault="00AA2ED7" w:rsidP="009D16BA">
      <w:pPr>
        <w:pStyle w:val="BodyText32"/>
        <w:spacing w:line="240" w:lineRule="auto"/>
        <w:ind w:firstLine="0"/>
        <w:rPr>
          <w:sz w:val="24"/>
          <w:szCs w:val="24"/>
        </w:rPr>
      </w:pPr>
      <w:r w:rsidRPr="00DF0EC1">
        <w:rPr>
          <w:sz w:val="24"/>
          <w:szCs w:val="24"/>
        </w:rPr>
        <w:t>BE IT ENACTED by the Queen, the Senate and the House of Representatives of Australia, as follows: —</w:t>
      </w:r>
    </w:p>
    <w:p w14:paraId="50D3EABB" w14:textId="10A4D0D4" w:rsidR="00541D17" w:rsidRPr="00DF0EC1" w:rsidRDefault="00AA2ED7" w:rsidP="00953AC6">
      <w:pPr>
        <w:pStyle w:val="BodyText32"/>
        <w:spacing w:before="160" w:after="160" w:line="240" w:lineRule="auto"/>
        <w:ind w:firstLine="0"/>
        <w:jc w:val="center"/>
        <w:rPr>
          <w:sz w:val="24"/>
          <w:szCs w:val="24"/>
        </w:rPr>
      </w:pPr>
      <w:r w:rsidRPr="00DF0EC1">
        <w:rPr>
          <w:sz w:val="24"/>
          <w:szCs w:val="24"/>
        </w:rPr>
        <w:t>PART I—PRELIMINARY</w:t>
      </w:r>
    </w:p>
    <w:p w14:paraId="6CE0E90A" w14:textId="77777777" w:rsidR="00A075B5" w:rsidRPr="00C31729" w:rsidRDefault="00A075B5" w:rsidP="009D16BA">
      <w:pPr>
        <w:pStyle w:val="Bodytext40"/>
        <w:spacing w:before="120" w:after="60" w:line="240" w:lineRule="auto"/>
        <w:jc w:val="both"/>
        <w:rPr>
          <w:rStyle w:val="Bodytext4NotItalic"/>
          <w:b/>
          <w:i/>
          <w:iCs/>
          <w:sz w:val="20"/>
          <w:szCs w:val="20"/>
        </w:rPr>
      </w:pPr>
      <w:r w:rsidRPr="00C31729">
        <w:rPr>
          <w:rStyle w:val="Bodytext485pt"/>
          <w:b/>
          <w:sz w:val="20"/>
          <w:szCs w:val="20"/>
        </w:rPr>
        <w:t>Short title</w:t>
      </w:r>
    </w:p>
    <w:p w14:paraId="0B590E0F" w14:textId="6B3BEF85" w:rsidR="00541D17" w:rsidRPr="00DF0EC1" w:rsidRDefault="007638A1" w:rsidP="009D16BA">
      <w:pPr>
        <w:pStyle w:val="Bodytext40"/>
        <w:tabs>
          <w:tab w:val="left" w:pos="630"/>
        </w:tabs>
        <w:spacing w:line="240" w:lineRule="auto"/>
        <w:ind w:firstLine="274"/>
        <w:jc w:val="both"/>
        <w:rPr>
          <w:sz w:val="24"/>
          <w:szCs w:val="24"/>
        </w:rPr>
      </w:pPr>
      <w:r>
        <w:rPr>
          <w:rStyle w:val="Bodytext4NotItalic"/>
          <w:b/>
          <w:sz w:val="24"/>
          <w:szCs w:val="24"/>
        </w:rPr>
        <w:t>1.</w:t>
      </w:r>
      <w:r w:rsidR="00C31729">
        <w:rPr>
          <w:rStyle w:val="Bodytext4NotItalic"/>
          <w:b/>
          <w:sz w:val="24"/>
          <w:szCs w:val="24"/>
        </w:rPr>
        <w:tab/>
      </w:r>
      <w:r w:rsidR="00AA2ED7" w:rsidRPr="00DF0EC1">
        <w:rPr>
          <w:rStyle w:val="Bodytext4NotItalic"/>
          <w:sz w:val="24"/>
          <w:szCs w:val="24"/>
        </w:rPr>
        <w:t xml:space="preserve">This Act may be cited as the </w:t>
      </w:r>
      <w:r w:rsidR="00AA2ED7" w:rsidRPr="00DF0EC1">
        <w:rPr>
          <w:sz w:val="24"/>
          <w:szCs w:val="24"/>
        </w:rPr>
        <w:t>Election Candidates (Public Service</w:t>
      </w:r>
      <w:r w:rsidR="00AA2ED7" w:rsidRPr="00DF0EC1">
        <w:rPr>
          <w:rStyle w:val="Bodytext485pt"/>
          <w:sz w:val="24"/>
          <w:szCs w:val="24"/>
        </w:rPr>
        <w:t xml:space="preserve"> </w:t>
      </w:r>
      <w:r w:rsidR="00AA2ED7" w:rsidRPr="00DF0EC1">
        <w:rPr>
          <w:sz w:val="24"/>
          <w:szCs w:val="24"/>
        </w:rPr>
        <w:t xml:space="preserve">and </w:t>
      </w:r>
      <w:proofErr w:type="spellStart"/>
      <w:r w:rsidR="00AA2ED7" w:rsidRPr="00DF0EC1">
        <w:rPr>
          <w:sz w:val="24"/>
          <w:szCs w:val="24"/>
        </w:rPr>
        <w:t>Defence</w:t>
      </w:r>
      <w:proofErr w:type="spellEnd"/>
      <w:r w:rsidR="00AA2ED7" w:rsidRPr="00DF0EC1">
        <w:rPr>
          <w:sz w:val="24"/>
          <w:szCs w:val="24"/>
        </w:rPr>
        <w:t xml:space="preserve"> Force) Act</w:t>
      </w:r>
      <w:r w:rsidR="00953AC6">
        <w:rPr>
          <w:rStyle w:val="Bodytext4NotItalic"/>
          <w:sz w:val="24"/>
          <w:szCs w:val="24"/>
        </w:rPr>
        <w:t> </w:t>
      </w:r>
      <w:r w:rsidR="00AA2ED7" w:rsidRPr="00DF0EC1">
        <w:rPr>
          <w:rStyle w:val="Bodytext4NotItalic"/>
          <w:sz w:val="24"/>
          <w:szCs w:val="24"/>
        </w:rPr>
        <w:t>1974.</w:t>
      </w:r>
    </w:p>
    <w:p w14:paraId="727D1ECD" w14:textId="77777777" w:rsidR="00C31729" w:rsidRPr="00C31729" w:rsidRDefault="00C31729" w:rsidP="009D16BA">
      <w:pPr>
        <w:pStyle w:val="Bodytext40"/>
        <w:spacing w:before="120" w:after="60" w:line="240" w:lineRule="auto"/>
        <w:jc w:val="both"/>
        <w:rPr>
          <w:b/>
          <w:i w:val="0"/>
          <w:sz w:val="20"/>
          <w:szCs w:val="20"/>
        </w:rPr>
      </w:pPr>
      <w:r w:rsidRPr="00C31729">
        <w:rPr>
          <w:rStyle w:val="Bodytext85pt"/>
          <w:b/>
          <w:i w:val="0"/>
          <w:sz w:val="20"/>
          <w:szCs w:val="20"/>
        </w:rPr>
        <w:t>Commencement</w:t>
      </w:r>
    </w:p>
    <w:p w14:paraId="45139802" w14:textId="095A0810" w:rsidR="00541D17" w:rsidRPr="00C31729" w:rsidRDefault="00C31729" w:rsidP="009D16BA">
      <w:pPr>
        <w:pStyle w:val="BodyText32"/>
        <w:spacing w:line="240" w:lineRule="auto"/>
        <w:ind w:firstLine="270"/>
        <w:rPr>
          <w:sz w:val="24"/>
          <w:szCs w:val="24"/>
        </w:rPr>
      </w:pPr>
      <w:r w:rsidRPr="00C31729">
        <w:rPr>
          <w:b/>
          <w:sz w:val="24"/>
          <w:szCs w:val="24"/>
        </w:rPr>
        <w:t>2</w:t>
      </w:r>
      <w:r w:rsidR="00953AC6">
        <w:rPr>
          <w:b/>
          <w:sz w:val="24"/>
          <w:szCs w:val="24"/>
        </w:rPr>
        <w:t>.</w:t>
      </w:r>
      <w:r w:rsidRPr="00C31729">
        <w:rPr>
          <w:b/>
          <w:sz w:val="24"/>
          <w:szCs w:val="24"/>
        </w:rPr>
        <w:t xml:space="preserve"> </w:t>
      </w:r>
      <w:r w:rsidR="00AA2ED7" w:rsidRPr="00C31729">
        <w:rPr>
          <w:sz w:val="24"/>
          <w:szCs w:val="24"/>
        </w:rPr>
        <w:t>(1) Parts I, IV and V shall come into operation on the day on which this Act receives the Royal Assent.</w:t>
      </w:r>
    </w:p>
    <w:p w14:paraId="1BBB502F" w14:textId="77777777" w:rsidR="00541D17" w:rsidRPr="00DF0EC1" w:rsidRDefault="00AA2ED7" w:rsidP="009D16BA">
      <w:pPr>
        <w:pStyle w:val="BodyText32"/>
        <w:spacing w:line="240" w:lineRule="auto"/>
        <w:ind w:firstLine="270"/>
        <w:rPr>
          <w:sz w:val="24"/>
          <w:szCs w:val="24"/>
        </w:rPr>
      </w:pPr>
      <w:r w:rsidRPr="00DF0EC1">
        <w:rPr>
          <w:sz w:val="24"/>
          <w:szCs w:val="24"/>
        </w:rPr>
        <w:t xml:space="preserve">(2) </w:t>
      </w:r>
      <w:bookmarkStart w:id="1" w:name="_GoBack"/>
      <w:r w:rsidRPr="00DF0EC1">
        <w:rPr>
          <w:sz w:val="24"/>
          <w:szCs w:val="24"/>
        </w:rPr>
        <w:t>Parts II and III shall be deemed to have come into operation on 27 August 1974.</w:t>
      </w:r>
      <w:bookmarkEnd w:id="1"/>
    </w:p>
    <w:p w14:paraId="7BFFCB2D" w14:textId="77777777" w:rsidR="00541D17" w:rsidRPr="00DF0EC1" w:rsidRDefault="00AA2ED7" w:rsidP="007638A1">
      <w:pPr>
        <w:pStyle w:val="BodyText32"/>
        <w:spacing w:before="160" w:after="160" w:line="240" w:lineRule="auto"/>
        <w:ind w:firstLine="0"/>
        <w:jc w:val="center"/>
        <w:rPr>
          <w:sz w:val="24"/>
          <w:szCs w:val="24"/>
        </w:rPr>
      </w:pPr>
      <w:r w:rsidRPr="00DF0EC1">
        <w:rPr>
          <w:sz w:val="24"/>
          <w:szCs w:val="24"/>
        </w:rPr>
        <w:t>PART II—AMENDMENTS OF THE PUBLIC SERVICE ACT</w:t>
      </w:r>
    </w:p>
    <w:p w14:paraId="1F226EB7" w14:textId="77777777" w:rsidR="00C31729" w:rsidRPr="00EF75F7" w:rsidRDefault="00C31729" w:rsidP="007638A1">
      <w:pPr>
        <w:pStyle w:val="Bodytext40"/>
        <w:spacing w:before="120" w:after="60" w:line="240" w:lineRule="auto"/>
        <w:rPr>
          <w:b/>
          <w:i w:val="0"/>
          <w:sz w:val="20"/>
          <w:szCs w:val="20"/>
        </w:rPr>
      </w:pPr>
      <w:r w:rsidRPr="00EF75F7">
        <w:rPr>
          <w:rStyle w:val="Bodytext85pt"/>
          <w:b/>
          <w:i w:val="0"/>
          <w:sz w:val="20"/>
          <w:szCs w:val="20"/>
        </w:rPr>
        <w:t xml:space="preserve">Definition and citation </w:t>
      </w:r>
    </w:p>
    <w:p w14:paraId="06FE3594" w14:textId="23C229A8" w:rsidR="00541D17" w:rsidRPr="00C31729" w:rsidRDefault="00C31729" w:rsidP="009D16BA">
      <w:pPr>
        <w:pStyle w:val="BodyText32"/>
        <w:spacing w:after="160" w:line="240" w:lineRule="auto"/>
        <w:ind w:firstLine="274"/>
        <w:rPr>
          <w:sz w:val="24"/>
          <w:szCs w:val="24"/>
        </w:rPr>
      </w:pPr>
      <w:r w:rsidRPr="00C31729">
        <w:rPr>
          <w:b/>
          <w:sz w:val="24"/>
          <w:szCs w:val="24"/>
        </w:rPr>
        <w:t>3</w:t>
      </w:r>
      <w:r w:rsidR="00953AC6">
        <w:rPr>
          <w:b/>
          <w:sz w:val="24"/>
          <w:szCs w:val="24"/>
        </w:rPr>
        <w:t>.</w:t>
      </w:r>
      <w:r w:rsidRPr="00C31729">
        <w:rPr>
          <w:b/>
          <w:sz w:val="24"/>
          <w:szCs w:val="24"/>
        </w:rPr>
        <w:t xml:space="preserve"> </w:t>
      </w:r>
      <w:r w:rsidR="00AA2ED7" w:rsidRPr="00C31729">
        <w:rPr>
          <w:sz w:val="24"/>
          <w:szCs w:val="24"/>
        </w:rPr>
        <w:t xml:space="preserve">(1) The </w:t>
      </w:r>
      <w:r w:rsidR="00AA2ED7" w:rsidRPr="00C31729">
        <w:rPr>
          <w:rStyle w:val="BodytextItalic"/>
          <w:sz w:val="24"/>
          <w:szCs w:val="24"/>
        </w:rPr>
        <w:t>Public Service Act</w:t>
      </w:r>
      <w:r w:rsidR="00AA2ED7" w:rsidRPr="00C31729">
        <w:rPr>
          <w:sz w:val="24"/>
          <w:szCs w:val="24"/>
        </w:rPr>
        <w:t xml:space="preserve"> 1922-1973 is in this Part referred to </w:t>
      </w:r>
      <w:r w:rsidRPr="00C31729">
        <w:rPr>
          <w:sz w:val="24"/>
          <w:szCs w:val="24"/>
        </w:rPr>
        <w:t>as the Principal Act</w:t>
      </w:r>
      <w:r w:rsidR="00953AC6">
        <w:rPr>
          <w:sz w:val="24"/>
          <w:szCs w:val="24"/>
        </w:rPr>
        <w:t>.</w:t>
      </w:r>
    </w:p>
    <w:p w14:paraId="615A3319" w14:textId="77777777" w:rsidR="00541D17" w:rsidRPr="00DF0EC1" w:rsidRDefault="00AA2ED7" w:rsidP="009D16BA">
      <w:pPr>
        <w:pStyle w:val="BodyText32"/>
        <w:spacing w:line="240" w:lineRule="auto"/>
        <w:ind w:firstLine="270"/>
        <w:rPr>
          <w:sz w:val="24"/>
          <w:szCs w:val="24"/>
        </w:rPr>
      </w:pPr>
      <w:r w:rsidRPr="00DF0EC1">
        <w:rPr>
          <w:sz w:val="24"/>
          <w:szCs w:val="24"/>
        </w:rPr>
        <w:t xml:space="preserve">(2) The Principal Act, as amended by this Part, may be cited as the </w:t>
      </w:r>
      <w:r w:rsidRPr="00DF0EC1">
        <w:rPr>
          <w:rStyle w:val="BodytextItalic"/>
          <w:sz w:val="24"/>
          <w:szCs w:val="24"/>
        </w:rPr>
        <w:t>Public Service Act</w:t>
      </w:r>
      <w:r w:rsidRPr="00DF0EC1">
        <w:rPr>
          <w:sz w:val="24"/>
          <w:szCs w:val="24"/>
        </w:rPr>
        <w:t xml:space="preserve"> 1922-1974.</w:t>
      </w:r>
    </w:p>
    <w:p w14:paraId="5C673918" w14:textId="2A642F3F" w:rsidR="00C31729" w:rsidRPr="00EF75F7" w:rsidRDefault="00C31729" w:rsidP="009D16BA">
      <w:pPr>
        <w:pStyle w:val="Bodytext40"/>
        <w:spacing w:before="120" w:after="60" w:line="240" w:lineRule="auto"/>
        <w:jc w:val="both"/>
        <w:rPr>
          <w:i w:val="0"/>
          <w:sz w:val="20"/>
          <w:szCs w:val="20"/>
        </w:rPr>
      </w:pPr>
      <w:r w:rsidRPr="00EF75F7">
        <w:rPr>
          <w:rStyle w:val="Bodytext85pt"/>
          <w:b/>
          <w:i w:val="0"/>
          <w:sz w:val="20"/>
          <w:szCs w:val="20"/>
        </w:rPr>
        <w:t>Reappointment of person</w:t>
      </w:r>
      <w:r w:rsidR="00953AC6">
        <w:rPr>
          <w:rStyle w:val="Bodytext85pt"/>
          <w:b/>
          <w:i w:val="0"/>
          <w:sz w:val="20"/>
          <w:szCs w:val="20"/>
        </w:rPr>
        <w:t>s</w:t>
      </w:r>
      <w:r w:rsidRPr="00EF75F7">
        <w:rPr>
          <w:rStyle w:val="Bodytext85pt"/>
          <w:b/>
          <w:i w:val="0"/>
          <w:sz w:val="20"/>
          <w:szCs w:val="20"/>
        </w:rPr>
        <w:t xml:space="preserve"> who have retired from</w:t>
      </w:r>
      <w:r w:rsidRPr="00EF75F7">
        <w:rPr>
          <w:b/>
          <w:i w:val="0"/>
          <w:sz w:val="20"/>
          <w:szCs w:val="20"/>
        </w:rPr>
        <w:t xml:space="preserve"> the service to become candidates at elections</w:t>
      </w:r>
      <w:r w:rsidR="00953AC6">
        <w:rPr>
          <w:b/>
          <w:i w:val="0"/>
          <w:sz w:val="20"/>
          <w:szCs w:val="20"/>
        </w:rPr>
        <w:t>.</w:t>
      </w:r>
    </w:p>
    <w:p w14:paraId="7F0646F3" w14:textId="3909A2CB" w:rsidR="00EF75F7" w:rsidRDefault="007638A1" w:rsidP="009D16BA">
      <w:pPr>
        <w:pStyle w:val="BodyText32"/>
        <w:tabs>
          <w:tab w:val="left" w:pos="630"/>
        </w:tabs>
        <w:spacing w:line="240" w:lineRule="auto"/>
        <w:ind w:firstLine="270"/>
        <w:rPr>
          <w:sz w:val="24"/>
          <w:szCs w:val="24"/>
        </w:rPr>
      </w:pPr>
      <w:r>
        <w:rPr>
          <w:b/>
          <w:sz w:val="24"/>
          <w:szCs w:val="24"/>
        </w:rPr>
        <w:t>4.</w:t>
      </w:r>
      <w:r w:rsidR="00C31729">
        <w:rPr>
          <w:sz w:val="24"/>
          <w:szCs w:val="24"/>
        </w:rPr>
        <w:tab/>
      </w:r>
      <w:r w:rsidR="00AA2ED7" w:rsidRPr="00DF0EC1">
        <w:rPr>
          <w:sz w:val="24"/>
          <w:szCs w:val="24"/>
        </w:rPr>
        <w:t xml:space="preserve">Section </w:t>
      </w:r>
      <w:r w:rsidR="00AA2ED7" w:rsidRPr="00C31729">
        <w:rPr>
          <w:rStyle w:val="BodytextArial"/>
          <w:rFonts w:ascii="Times New Roman" w:hAnsi="Times New Roman" w:cs="Times New Roman"/>
          <w:b w:val="0"/>
          <w:sz w:val="24"/>
          <w:szCs w:val="24"/>
        </w:rPr>
        <w:t>47</w:t>
      </w:r>
      <w:r w:rsidR="00AA2ED7" w:rsidRPr="00953AC6">
        <w:rPr>
          <w:rStyle w:val="BodytextArial"/>
          <w:rFonts w:ascii="Times New Roman" w:hAnsi="Times New Roman" w:cs="Times New Roman"/>
          <w:b w:val="0"/>
          <w:smallCaps/>
          <w:sz w:val="24"/>
          <w:szCs w:val="24"/>
        </w:rPr>
        <w:t>c</w:t>
      </w:r>
      <w:r w:rsidR="00AA2ED7" w:rsidRPr="00DF0EC1">
        <w:rPr>
          <w:rStyle w:val="BodytextArial"/>
          <w:rFonts w:ascii="Times New Roman" w:hAnsi="Times New Roman" w:cs="Times New Roman"/>
          <w:sz w:val="24"/>
          <w:szCs w:val="24"/>
        </w:rPr>
        <w:t xml:space="preserve"> </w:t>
      </w:r>
      <w:r w:rsidR="00AA2ED7" w:rsidRPr="00DF0EC1">
        <w:rPr>
          <w:sz w:val="24"/>
          <w:szCs w:val="24"/>
        </w:rPr>
        <w:t>of the Principal Act is amended by adding at the end of sub-paragraph (</w:t>
      </w:r>
      <w:proofErr w:type="spellStart"/>
      <w:r w:rsidR="00AA2ED7" w:rsidRPr="00DF0EC1">
        <w:rPr>
          <w:sz w:val="24"/>
          <w:szCs w:val="24"/>
        </w:rPr>
        <w:t>i</w:t>
      </w:r>
      <w:proofErr w:type="spellEnd"/>
      <w:r w:rsidR="00AA2ED7" w:rsidRPr="00DF0EC1">
        <w:rPr>
          <w:sz w:val="24"/>
          <w:szCs w:val="24"/>
        </w:rPr>
        <w:t xml:space="preserve">) of paragraph (a) of sub-section (1) the words “or of the Legislative Assembly for the Northern Territory or a prescribed legislative or advisory </w:t>
      </w:r>
      <w:r w:rsidR="00894BBB">
        <w:rPr>
          <w:sz w:val="24"/>
          <w:szCs w:val="24"/>
        </w:rPr>
        <w:t>body for another Territory</w:t>
      </w:r>
      <w:r w:rsidR="00953AC6">
        <w:rPr>
          <w:sz w:val="24"/>
          <w:szCs w:val="24"/>
        </w:rPr>
        <w:t>”</w:t>
      </w:r>
      <w:r w:rsidR="00C31729">
        <w:rPr>
          <w:sz w:val="24"/>
          <w:szCs w:val="24"/>
        </w:rPr>
        <w:t>.</w:t>
      </w:r>
    </w:p>
    <w:p w14:paraId="68CE7F69" w14:textId="4A5316F3" w:rsidR="00541D17" w:rsidRPr="00EF75F7" w:rsidRDefault="00AA2ED7" w:rsidP="009D16BA">
      <w:pPr>
        <w:pStyle w:val="Bodytext30"/>
        <w:spacing w:before="120" w:after="60" w:line="240" w:lineRule="auto"/>
        <w:ind w:firstLine="0"/>
        <w:jc w:val="both"/>
        <w:rPr>
          <w:b/>
          <w:sz w:val="20"/>
          <w:szCs w:val="20"/>
        </w:rPr>
      </w:pPr>
      <w:r w:rsidRPr="00EF75F7">
        <w:rPr>
          <w:rStyle w:val="Bodytext31"/>
          <w:b/>
          <w:sz w:val="20"/>
          <w:szCs w:val="20"/>
        </w:rPr>
        <w:t>Temporary employment of persons who have resigned to become candidates at elections.</w:t>
      </w:r>
    </w:p>
    <w:p w14:paraId="54FADE39" w14:textId="463FBAC8" w:rsidR="00EF75F7" w:rsidRDefault="007638A1" w:rsidP="009D16BA">
      <w:pPr>
        <w:pStyle w:val="BodyText32"/>
        <w:tabs>
          <w:tab w:val="left" w:pos="630"/>
        </w:tabs>
        <w:spacing w:line="240" w:lineRule="auto"/>
        <w:ind w:firstLine="274"/>
        <w:rPr>
          <w:sz w:val="24"/>
          <w:szCs w:val="24"/>
        </w:rPr>
      </w:pPr>
      <w:r>
        <w:rPr>
          <w:b/>
          <w:sz w:val="24"/>
          <w:szCs w:val="24"/>
        </w:rPr>
        <w:t>5.</w:t>
      </w:r>
      <w:r w:rsidR="00EF75F7">
        <w:rPr>
          <w:sz w:val="24"/>
          <w:szCs w:val="24"/>
        </w:rPr>
        <w:tab/>
      </w:r>
      <w:r w:rsidR="00AA2ED7" w:rsidRPr="00DF0EC1">
        <w:rPr>
          <w:sz w:val="24"/>
          <w:szCs w:val="24"/>
        </w:rPr>
        <w:t>Section 82</w:t>
      </w:r>
      <w:r w:rsidR="00AA2ED7" w:rsidRPr="00DF0EC1">
        <w:rPr>
          <w:rStyle w:val="BodytextSmallCaps"/>
          <w:sz w:val="24"/>
          <w:szCs w:val="24"/>
        </w:rPr>
        <w:t>b</w:t>
      </w:r>
      <w:r w:rsidR="00AA2ED7" w:rsidRPr="00DF0EC1">
        <w:rPr>
          <w:sz w:val="24"/>
          <w:szCs w:val="24"/>
        </w:rPr>
        <w:t xml:space="preserve"> of the Principal Act is amended by adding at the end of paragraph (a) of sub-section (1) the words “or of the Legislative Assembly for the Northern Territory or a prescribed legislative or advisory body for another Territory”</w:t>
      </w:r>
    </w:p>
    <w:p w14:paraId="372C0CF2" w14:textId="11CF17CA" w:rsidR="00541D17" w:rsidRPr="00953AC6" w:rsidRDefault="00AA2ED7" w:rsidP="009D16BA">
      <w:pPr>
        <w:pStyle w:val="BodyText32"/>
        <w:spacing w:before="160" w:after="120" w:line="240" w:lineRule="auto"/>
        <w:ind w:firstLine="0"/>
        <w:jc w:val="center"/>
        <w:rPr>
          <w:sz w:val="24"/>
          <w:szCs w:val="24"/>
        </w:rPr>
      </w:pPr>
      <w:r w:rsidRPr="00953AC6">
        <w:rPr>
          <w:sz w:val="24"/>
          <w:szCs w:val="24"/>
        </w:rPr>
        <w:t>PART III—AMENDMENTS OF THE SUPERANNUATION ACT</w:t>
      </w:r>
    </w:p>
    <w:p w14:paraId="2FF96A65" w14:textId="77777777" w:rsidR="00541D17" w:rsidRPr="00EF75F7" w:rsidRDefault="00AA2ED7" w:rsidP="007638A1">
      <w:pPr>
        <w:spacing w:before="120" w:after="60"/>
        <w:rPr>
          <w:rFonts w:ascii="Times New Roman" w:hAnsi="Times New Roman" w:cs="Times New Roman"/>
          <w:b/>
          <w:sz w:val="20"/>
          <w:szCs w:val="20"/>
        </w:rPr>
      </w:pPr>
      <w:r w:rsidRPr="00EF75F7">
        <w:rPr>
          <w:rStyle w:val="Bodytext31"/>
          <w:rFonts w:eastAsia="Courier New"/>
          <w:b/>
          <w:sz w:val="20"/>
          <w:szCs w:val="20"/>
        </w:rPr>
        <w:t>Definition and citation.</w:t>
      </w:r>
    </w:p>
    <w:p w14:paraId="0E736D4D" w14:textId="4C4D3E12" w:rsidR="00541D17" w:rsidRPr="00DF0EC1" w:rsidRDefault="007638A1" w:rsidP="007638A1">
      <w:pPr>
        <w:pStyle w:val="BodyText32"/>
        <w:spacing w:after="160" w:line="240" w:lineRule="auto"/>
        <w:ind w:firstLine="274"/>
        <w:jc w:val="left"/>
        <w:rPr>
          <w:sz w:val="24"/>
          <w:szCs w:val="24"/>
        </w:rPr>
      </w:pPr>
      <w:r>
        <w:rPr>
          <w:b/>
          <w:sz w:val="24"/>
          <w:szCs w:val="24"/>
        </w:rPr>
        <w:t xml:space="preserve">6 </w:t>
      </w:r>
      <w:r w:rsidR="00AA2ED7" w:rsidRPr="00DF0EC1">
        <w:rPr>
          <w:sz w:val="24"/>
          <w:szCs w:val="24"/>
        </w:rPr>
        <w:t xml:space="preserve">(1) The </w:t>
      </w:r>
      <w:r w:rsidR="00AA2ED7" w:rsidRPr="00DF0EC1">
        <w:rPr>
          <w:rStyle w:val="BodytextItalic"/>
          <w:sz w:val="24"/>
          <w:szCs w:val="24"/>
        </w:rPr>
        <w:t>Superannuation Act</w:t>
      </w:r>
      <w:r w:rsidR="00AA2ED7" w:rsidRPr="00DF0EC1">
        <w:rPr>
          <w:sz w:val="24"/>
          <w:szCs w:val="24"/>
        </w:rPr>
        <w:t xml:space="preserve"> 1922-1973 is in this Part referred to as the Principal Act.</w:t>
      </w:r>
    </w:p>
    <w:p w14:paraId="7D34D6D2" w14:textId="77777777" w:rsidR="00541D17" w:rsidRPr="00DF0EC1" w:rsidRDefault="00AA2ED7" w:rsidP="009D16BA">
      <w:pPr>
        <w:pStyle w:val="BodyText32"/>
        <w:spacing w:line="240" w:lineRule="auto"/>
        <w:ind w:firstLine="270"/>
        <w:rPr>
          <w:sz w:val="24"/>
          <w:szCs w:val="24"/>
        </w:rPr>
      </w:pPr>
      <w:r w:rsidRPr="00DF0EC1">
        <w:rPr>
          <w:sz w:val="24"/>
          <w:szCs w:val="24"/>
        </w:rPr>
        <w:t xml:space="preserve">(2) The Principal Act, as amended by this Part, may be cited as the </w:t>
      </w:r>
      <w:r w:rsidRPr="00DF0EC1">
        <w:rPr>
          <w:rStyle w:val="BodytextItalic"/>
          <w:sz w:val="24"/>
          <w:szCs w:val="24"/>
        </w:rPr>
        <w:t>Superannuation Act</w:t>
      </w:r>
      <w:r w:rsidRPr="00DF0EC1">
        <w:rPr>
          <w:sz w:val="24"/>
          <w:szCs w:val="24"/>
        </w:rPr>
        <w:t xml:space="preserve"> </w:t>
      </w:r>
      <w:r w:rsidRPr="00DF0EC1">
        <w:rPr>
          <w:rStyle w:val="BodyText1"/>
          <w:sz w:val="24"/>
          <w:szCs w:val="24"/>
        </w:rPr>
        <w:t>1922-1974.</w:t>
      </w:r>
    </w:p>
    <w:p w14:paraId="6F222ACD" w14:textId="77777777" w:rsidR="00EF75F7" w:rsidRPr="00DF0EC1" w:rsidRDefault="00EF75F7" w:rsidP="009D16BA">
      <w:pPr>
        <w:spacing w:before="120" w:after="60"/>
        <w:jc w:val="both"/>
        <w:rPr>
          <w:rFonts w:ascii="Times New Roman" w:hAnsi="Times New Roman" w:cs="Times New Roman"/>
        </w:rPr>
      </w:pPr>
      <w:r w:rsidRPr="00EF75F7">
        <w:rPr>
          <w:rStyle w:val="Bodytext31"/>
          <w:rFonts w:eastAsia="Courier New"/>
          <w:b/>
          <w:sz w:val="20"/>
          <w:szCs w:val="20"/>
        </w:rPr>
        <w:t>Rights of contributors who resign to contest elections</w:t>
      </w:r>
      <w:r w:rsidRPr="00DF0EC1">
        <w:rPr>
          <w:rStyle w:val="Bodytext31"/>
          <w:rFonts w:eastAsia="Courier New"/>
          <w:sz w:val="24"/>
          <w:szCs w:val="24"/>
        </w:rPr>
        <w:t>.</w:t>
      </w:r>
    </w:p>
    <w:p w14:paraId="0CD0E5B3" w14:textId="2C714E21" w:rsidR="00541D17" w:rsidRPr="00EF75F7" w:rsidRDefault="007638A1" w:rsidP="009D16BA">
      <w:pPr>
        <w:pStyle w:val="BodyText32"/>
        <w:tabs>
          <w:tab w:val="left" w:pos="630"/>
        </w:tabs>
        <w:spacing w:after="160" w:line="240" w:lineRule="auto"/>
        <w:ind w:firstLine="274"/>
        <w:rPr>
          <w:rStyle w:val="BodytextArial"/>
          <w:rFonts w:ascii="Times New Roman" w:eastAsia="Times New Roman" w:hAnsi="Times New Roman" w:cs="Times New Roman"/>
          <w:b w:val="0"/>
          <w:bCs w:val="0"/>
          <w:sz w:val="24"/>
          <w:szCs w:val="24"/>
        </w:rPr>
      </w:pPr>
      <w:r>
        <w:rPr>
          <w:b/>
          <w:sz w:val="24"/>
          <w:szCs w:val="24"/>
        </w:rPr>
        <w:t>7.</w:t>
      </w:r>
      <w:r w:rsidR="00EF75F7">
        <w:rPr>
          <w:sz w:val="24"/>
          <w:szCs w:val="24"/>
        </w:rPr>
        <w:tab/>
      </w:r>
      <w:r w:rsidR="00AA2ED7" w:rsidRPr="00DF0EC1">
        <w:rPr>
          <w:sz w:val="24"/>
          <w:szCs w:val="24"/>
        </w:rPr>
        <w:t xml:space="preserve">Section </w:t>
      </w:r>
      <w:r w:rsidR="00AA2ED7" w:rsidRPr="00EF75F7">
        <w:rPr>
          <w:rStyle w:val="BodytextArial"/>
          <w:rFonts w:ascii="Times New Roman" w:hAnsi="Times New Roman" w:cs="Times New Roman"/>
          <w:b w:val="0"/>
          <w:sz w:val="24"/>
          <w:szCs w:val="24"/>
        </w:rPr>
        <w:t>52</w:t>
      </w:r>
      <w:r w:rsidR="00AA2ED7" w:rsidRPr="00DF0EC1">
        <w:rPr>
          <w:rStyle w:val="BodytextArial"/>
          <w:rFonts w:ascii="Times New Roman" w:hAnsi="Times New Roman" w:cs="Times New Roman"/>
          <w:sz w:val="24"/>
          <w:szCs w:val="24"/>
        </w:rPr>
        <w:t xml:space="preserve"> </w:t>
      </w:r>
      <w:r w:rsidR="00AA2ED7" w:rsidRPr="00DF0EC1">
        <w:rPr>
          <w:sz w:val="24"/>
          <w:szCs w:val="24"/>
        </w:rPr>
        <w:t>of the Principal Act is amended by omitting from sub</w:t>
      </w:r>
      <w:r w:rsidR="00AA2ED7" w:rsidRPr="00DF0EC1">
        <w:rPr>
          <w:sz w:val="24"/>
          <w:szCs w:val="24"/>
        </w:rPr>
        <w:softHyphen/>
        <w:t xml:space="preserve">section (1) the words “the Commonwealth or of a State” and substituting the words “Australia or of a State or of the Legislative Assembly for the Northern Territory or a legislative or advisory body for another Territory prescribed for the purposes of section </w:t>
      </w:r>
      <w:r w:rsidR="00AA2ED7" w:rsidRPr="00EF75F7">
        <w:rPr>
          <w:rStyle w:val="BodytextArial"/>
          <w:rFonts w:ascii="Times New Roman" w:hAnsi="Times New Roman" w:cs="Times New Roman"/>
          <w:b w:val="0"/>
          <w:sz w:val="24"/>
          <w:szCs w:val="24"/>
        </w:rPr>
        <w:t>47</w:t>
      </w:r>
      <w:r w:rsidR="00AA2ED7" w:rsidRPr="00953AC6">
        <w:rPr>
          <w:rStyle w:val="BodytextArial"/>
          <w:rFonts w:ascii="Times New Roman" w:hAnsi="Times New Roman" w:cs="Times New Roman"/>
          <w:b w:val="0"/>
          <w:smallCaps/>
          <w:sz w:val="24"/>
          <w:szCs w:val="24"/>
        </w:rPr>
        <w:t>c</w:t>
      </w:r>
      <w:r w:rsidR="00AA2ED7" w:rsidRPr="00EF75F7">
        <w:rPr>
          <w:rStyle w:val="BodytextArial"/>
          <w:rFonts w:ascii="Times New Roman" w:hAnsi="Times New Roman" w:cs="Times New Roman"/>
          <w:b w:val="0"/>
          <w:sz w:val="24"/>
          <w:szCs w:val="24"/>
        </w:rPr>
        <w:t xml:space="preserve"> </w:t>
      </w:r>
      <w:r w:rsidR="00AA2ED7" w:rsidRPr="00DF0EC1">
        <w:rPr>
          <w:sz w:val="24"/>
          <w:szCs w:val="24"/>
        </w:rPr>
        <w:t xml:space="preserve">of the </w:t>
      </w:r>
      <w:r w:rsidR="00AA2ED7" w:rsidRPr="00DF0EC1">
        <w:rPr>
          <w:rStyle w:val="BodytextItalic"/>
          <w:sz w:val="24"/>
          <w:szCs w:val="24"/>
        </w:rPr>
        <w:t xml:space="preserve">Public Service Act </w:t>
      </w:r>
      <w:r w:rsidR="00AA2ED7" w:rsidRPr="00EF75F7">
        <w:rPr>
          <w:rStyle w:val="BodytextArial"/>
          <w:rFonts w:ascii="Times New Roman" w:hAnsi="Times New Roman" w:cs="Times New Roman"/>
          <w:b w:val="0"/>
          <w:sz w:val="24"/>
          <w:szCs w:val="24"/>
        </w:rPr>
        <w:t>1922-1974”.</w:t>
      </w:r>
    </w:p>
    <w:p w14:paraId="4508B4CE" w14:textId="77777777" w:rsidR="00EF75F7" w:rsidRPr="00EF75F7" w:rsidRDefault="00EF75F7" w:rsidP="009D16BA">
      <w:pPr>
        <w:spacing w:before="120" w:after="60"/>
        <w:jc w:val="both"/>
        <w:rPr>
          <w:rFonts w:ascii="Times New Roman" w:hAnsi="Times New Roman" w:cs="Times New Roman"/>
          <w:b/>
          <w:sz w:val="20"/>
          <w:szCs w:val="20"/>
        </w:rPr>
      </w:pPr>
      <w:r w:rsidRPr="00EF75F7">
        <w:rPr>
          <w:rStyle w:val="Bodytext31"/>
          <w:rFonts w:eastAsia="Courier New"/>
          <w:b/>
          <w:sz w:val="20"/>
          <w:szCs w:val="20"/>
        </w:rPr>
        <w:t>Rights of contributors to Provident Account who resign to contest elections.</w:t>
      </w:r>
    </w:p>
    <w:p w14:paraId="7A0D2630" w14:textId="2A7C5C4B" w:rsidR="00541D17" w:rsidRDefault="007638A1" w:rsidP="009D16BA">
      <w:pPr>
        <w:pStyle w:val="BodyText32"/>
        <w:tabs>
          <w:tab w:val="left" w:pos="630"/>
        </w:tabs>
        <w:spacing w:after="160" w:line="240" w:lineRule="auto"/>
        <w:ind w:firstLine="274"/>
        <w:rPr>
          <w:rStyle w:val="BodyText1"/>
          <w:sz w:val="24"/>
          <w:szCs w:val="24"/>
        </w:rPr>
      </w:pPr>
      <w:r>
        <w:rPr>
          <w:b/>
          <w:sz w:val="24"/>
          <w:szCs w:val="24"/>
        </w:rPr>
        <w:t>8.</w:t>
      </w:r>
      <w:r w:rsidR="003A368C">
        <w:rPr>
          <w:sz w:val="24"/>
          <w:szCs w:val="24"/>
        </w:rPr>
        <w:tab/>
      </w:r>
      <w:r w:rsidR="00AA2ED7" w:rsidRPr="00DF0EC1">
        <w:rPr>
          <w:sz w:val="24"/>
          <w:szCs w:val="24"/>
        </w:rPr>
        <w:t>Section 88 of the Principal Act is amended by omitting from sub</w:t>
      </w:r>
      <w:r w:rsidR="00953AC6">
        <w:rPr>
          <w:sz w:val="24"/>
          <w:szCs w:val="24"/>
        </w:rPr>
        <w:t>-</w:t>
      </w:r>
      <w:r w:rsidR="00AA2ED7" w:rsidRPr="00DF0EC1">
        <w:rPr>
          <w:sz w:val="24"/>
          <w:szCs w:val="24"/>
        </w:rPr>
        <w:t xml:space="preserve">section (1) the words “the Commonwealth or of a State” and substituting the words “Australia or of a State or of the Legislative Assembly for the Northern Territory or a legislative or advisory body for another Territory prescribed for the purposes of section </w:t>
      </w:r>
      <w:r w:rsidR="00AA2ED7" w:rsidRPr="00DF0EC1">
        <w:rPr>
          <w:rStyle w:val="BodyText1"/>
          <w:sz w:val="24"/>
          <w:szCs w:val="24"/>
        </w:rPr>
        <w:t xml:space="preserve">47C </w:t>
      </w:r>
      <w:r w:rsidR="00AA2ED7" w:rsidRPr="00DF0EC1">
        <w:rPr>
          <w:sz w:val="24"/>
          <w:szCs w:val="24"/>
        </w:rPr>
        <w:t xml:space="preserve">of the </w:t>
      </w:r>
      <w:r w:rsidR="00AA2ED7" w:rsidRPr="00DF0EC1">
        <w:rPr>
          <w:rStyle w:val="BodytextItalic"/>
          <w:sz w:val="24"/>
          <w:szCs w:val="24"/>
        </w:rPr>
        <w:t xml:space="preserve">Public Service Act </w:t>
      </w:r>
      <w:r w:rsidR="00AA2ED7" w:rsidRPr="00DF0EC1">
        <w:rPr>
          <w:rStyle w:val="BodyText1"/>
          <w:sz w:val="24"/>
          <w:szCs w:val="24"/>
        </w:rPr>
        <w:t>1922-1974”.</w:t>
      </w:r>
    </w:p>
    <w:p w14:paraId="56015235" w14:textId="77777777" w:rsidR="00953AC6" w:rsidRDefault="00953AC6">
      <w:pPr>
        <w:rPr>
          <w:rStyle w:val="Bodytext31"/>
          <w:rFonts w:eastAsia="Courier New"/>
          <w:b/>
          <w:sz w:val="20"/>
          <w:szCs w:val="20"/>
        </w:rPr>
      </w:pPr>
      <w:r>
        <w:rPr>
          <w:rStyle w:val="Bodytext31"/>
          <w:rFonts w:eastAsia="Courier New"/>
          <w:b/>
          <w:sz w:val="20"/>
          <w:szCs w:val="20"/>
        </w:rPr>
        <w:br w:type="page"/>
      </w:r>
    </w:p>
    <w:p w14:paraId="657EFA18" w14:textId="7FED8481" w:rsidR="00EF75F7" w:rsidRPr="00EF75F7" w:rsidRDefault="00EF75F7" w:rsidP="009D16BA">
      <w:pPr>
        <w:spacing w:before="120" w:after="60"/>
        <w:jc w:val="both"/>
        <w:rPr>
          <w:rFonts w:ascii="Times New Roman" w:hAnsi="Times New Roman" w:cs="Times New Roman"/>
          <w:b/>
          <w:sz w:val="20"/>
          <w:szCs w:val="20"/>
        </w:rPr>
      </w:pPr>
      <w:r w:rsidRPr="00EF75F7">
        <w:rPr>
          <w:rStyle w:val="Bodytext31"/>
          <w:rFonts w:eastAsia="Courier New"/>
          <w:b/>
          <w:sz w:val="20"/>
          <w:szCs w:val="20"/>
        </w:rPr>
        <w:lastRenderedPageBreak/>
        <w:t>Interpretation.</w:t>
      </w:r>
    </w:p>
    <w:p w14:paraId="534D51E5" w14:textId="3608CEC1" w:rsidR="00541D17" w:rsidRPr="00DF0EC1" w:rsidRDefault="007638A1" w:rsidP="009D16BA">
      <w:pPr>
        <w:pStyle w:val="BodyText32"/>
        <w:tabs>
          <w:tab w:val="left" w:pos="630"/>
        </w:tabs>
        <w:spacing w:after="160" w:line="240" w:lineRule="auto"/>
        <w:ind w:firstLine="274"/>
        <w:rPr>
          <w:sz w:val="24"/>
          <w:szCs w:val="24"/>
        </w:rPr>
      </w:pPr>
      <w:r>
        <w:rPr>
          <w:b/>
          <w:sz w:val="24"/>
          <w:szCs w:val="24"/>
        </w:rPr>
        <w:t>9.</w:t>
      </w:r>
      <w:r w:rsidR="003A368C">
        <w:rPr>
          <w:sz w:val="24"/>
          <w:szCs w:val="24"/>
        </w:rPr>
        <w:tab/>
      </w:r>
      <w:r w:rsidR="00AA2ED7" w:rsidRPr="00DF0EC1">
        <w:rPr>
          <w:sz w:val="24"/>
          <w:szCs w:val="24"/>
        </w:rPr>
        <w:t xml:space="preserve">Section </w:t>
      </w:r>
      <w:r w:rsidR="00AA2ED7" w:rsidRPr="00DF0EC1">
        <w:rPr>
          <w:rStyle w:val="BodytextSmallCaps0"/>
          <w:sz w:val="24"/>
          <w:szCs w:val="24"/>
        </w:rPr>
        <w:t xml:space="preserve">119a </w:t>
      </w:r>
      <w:r w:rsidR="00AA2ED7" w:rsidRPr="00DF0EC1">
        <w:rPr>
          <w:sz w:val="24"/>
          <w:szCs w:val="24"/>
        </w:rPr>
        <w:t>of the Principal Act is amended by inserting after sub-section (2) the following sub-section:—</w:t>
      </w:r>
    </w:p>
    <w:p w14:paraId="584B9C9A" w14:textId="7A985D64" w:rsidR="00541D17" w:rsidRPr="00DF0EC1" w:rsidRDefault="00AA2ED7" w:rsidP="009D16BA">
      <w:pPr>
        <w:pStyle w:val="BodyText32"/>
        <w:spacing w:line="240" w:lineRule="auto"/>
        <w:ind w:firstLine="270"/>
        <w:rPr>
          <w:sz w:val="24"/>
          <w:szCs w:val="24"/>
        </w:rPr>
      </w:pPr>
      <w:r w:rsidRPr="00DF0EC1">
        <w:rPr>
          <w:rStyle w:val="BodytextSmallCaps0"/>
          <w:sz w:val="24"/>
          <w:szCs w:val="24"/>
        </w:rPr>
        <w:t xml:space="preserve">“(2a) </w:t>
      </w:r>
      <w:r w:rsidRPr="00DF0EC1">
        <w:rPr>
          <w:sz w:val="24"/>
          <w:szCs w:val="24"/>
        </w:rPr>
        <w:t xml:space="preserve">For the purposes of this Part, the membership by a person of the Legislative Assembly for the Northern Territory or a legislative or advisory body prescribed for the purposes of section </w:t>
      </w:r>
      <w:r w:rsidRPr="00DF0EC1">
        <w:rPr>
          <w:rStyle w:val="BodyText1"/>
          <w:sz w:val="24"/>
          <w:szCs w:val="24"/>
        </w:rPr>
        <w:t>47</w:t>
      </w:r>
      <w:r w:rsidR="00953AC6">
        <w:rPr>
          <w:rStyle w:val="BodyText1"/>
          <w:smallCaps/>
          <w:sz w:val="24"/>
          <w:szCs w:val="24"/>
        </w:rPr>
        <w:t>c</w:t>
      </w:r>
      <w:r w:rsidRPr="00DF0EC1">
        <w:rPr>
          <w:rStyle w:val="BodyText1"/>
          <w:sz w:val="24"/>
          <w:szCs w:val="24"/>
        </w:rPr>
        <w:t xml:space="preserve"> </w:t>
      </w:r>
      <w:r w:rsidRPr="00DF0EC1">
        <w:rPr>
          <w:sz w:val="24"/>
          <w:szCs w:val="24"/>
        </w:rPr>
        <w:t xml:space="preserve">of the </w:t>
      </w:r>
      <w:r w:rsidRPr="00DF0EC1">
        <w:rPr>
          <w:rStyle w:val="BodytextItalic"/>
          <w:sz w:val="24"/>
          <w:szCs w:val="24"/>
        </w:rPr>
        <w:t>Public Service Act</w:t>
      </w:r>
      <w:r w:rsidRPr="00DF0EC1">
        <w:rPr>
          <w:sz w:val="24"/>
          <w:szCs w:val="24"/>
        </w:rPr>
        <w:t xml:space="preserve"> </w:t>
      </w:r>
      <w:r w:rsidRPr="00DF0EC1">
        <w:rPr>
          <w:rStyle w:val="BodyText1"/>
          <w:sz w:val="24"/>
          <w:szCs w:val="24"/>
        </w:rPr>
        <w:t xml:space="preserve">1922-1974 </w:t>
      </w:r>
      <w:r w:rsidRPr="00DF0EC1">
        <w:rPr>
          <w:sz w:val="24"/>
          <w:szCs w:val="24"/>
        </w:rPr>
        <w:t>shall be treated as if it were employment of the person by the Commonwealth.”.</w:t>
      </w:r>
    </w:p>
    <w:p w14:paraId="67C394B0" w14:textId="77777777" w:rsidR="00541D17" w:rsidRPr="003A368C" w:rsidRDefault="003A368C" w:rsidP="009D16BA">
      <w:pPr>
        <w:spacing w:before="120" w:after="60"/>
        <w:jc w:val="both"/>
        <w:rPr>
          <w:rFonts w:ascii="Times New Roman" w:hAnsi="Times New Roman" w:cs="Times New Roman"/>
          <w:b/>
          <w:sz w:val="20"/>
          <w:szCs w:val="20"/>
        </w:rPr>
      </w:pPr>
      <w:r w:rsidRPr="003A368C">
        <w:rPr>
          <w:rStyle w:val="Bodytext31"/>
          <w:rFonts w:eastAsia="Courier New"/>
          <w:b/>
          <w:sz w:val="20"/>
          <w:szCs w:val="20"/>
        </w:rPr>
        <w:t>Interpret</w:t>
      </w:r>
      <w:r w:rsidR="00AA2ED7" w:rsidRPr="003A368C">
        <w:rPr>
          <w:rStyle w:val="Bodytext31"/>
          <w:rFonts w:eastAsia="Courier New"/>
          <w:b/>
          <w:sz w:val="20"/>
          <w:szCs w:val="20"/>
        </w:rPr>
        <w:t>ation.</w:t>
      </w:r>
    </w:p>
    <w:p w14:paraId="552C0E7C" w14:textId="0C23D0AA" w:rsidR="003A368C" w:rsidRDefault="007638A1" w:rsidP="009D16BA">
      <w:pPr>
        <w:pStyle w:val="BodyText32"/>
        <w:tabs>
          <w:tab w:val="left" w:pos="630"/>
        </w:tabs>
        <w:spacing w:after="160" w:line="240" w:lineRule="auto"/>
        <w:ind w:firstLine="274"/>
        <w:rPr>
          <w:rStyle w:val="BodyText1"/>
          <w:sz w:val="24"/>
          <w:szCs w:val="24"/>
        </w:rPr>
      </w:pPr>
      <w:r>
        <w:rPr>
          <w:b/>
          <w:sz w:val="24"/>
          <w:szCs w:val="24"/>
        </w:rPr>
        <w:t>10.</w:t>
      </w:r>
      <w:r w:rsidR="003A368C">
        <w:rPr>
          <w:sz w:val="24"/>
          <w:szCs w:val="24"/>
        </w:rPr>
        <w:tab/>
      </w:r>
      <w:r w:rsidR="00AA2ED7" w:rsidRPr="00DF0EC1">
        <w:rPr>
          <w:sz w:val="24"/>
          <w:szCs w:val="24"/>
        </w:rPr>
        <w:t xml:space="preserve">Section </w:t>
      </w:r>
      <w:r w:rsidR="002D7940">
        <w:rPr>
          <w:rStyle w:val="BodytextSmallCaps0"/>
          <w:sz w:val="24"/>
          <w:szCs w:val="24"/>
        </w:rPr>
        <w:t>1</w:t>
      </w:r>
      <w:r w:rsidR="00AA2ED7" w:rsidRPr="00DF0EC1">
        <w:rPr>
          <w:rStyle w:val="BodytextSmallCaps0"/>
          <w:sz w:val="24"/>
          <w:szCs w:val="24"/>
        </w:rPr>
        <w:t xml:space="preserve">19n </w:t>
      </w:r>
      <w:r w:rsidR="00AA2ED7" w:rsidRPr="00DF0EC1">
        <w:rPr>
          <w:sz w:val="24"/>
          <w:szCs w:val="24"/>
        </w:rPr>
        <w:t>of the Principal Act is amended by omitting from paragraph (b) of sub-section</w:t>
      </w:r>
      <w:r w:rsidR="00953AC6">
        <w:rPr>
          <w:sz w:val="24"/>
          <w:szCs w:val="24"/>
        </w:rPr>
        <w:t> </w:t>
      </w:r>
      <w:r w:rsidR="00AA2ED7" w:rsidRPr="00DF0EC1">
        <w:rPr>
          <w:sz w:val="24"/>
          <w:szCs w:val="24"/>
        </w:rPr>
        <w:t xml:space="preserve">(1) the words “the Commonwealth or of a State” and substituting the words “Australia or of a State or of the Legislative Assembly for the Northern Territory or a legislative or advisory body for another Territory prescribed for the purposes of section </w:t>
      </w:r>
      <w:r w:rsidR="00AA2ED7" w:rsidRPr="00DF0EC1">
        <w:rPr>
          <w:rStyle w:val="BodyText1"/>
          <w:sz w:val="24"/>
          <w:szCs w:val="24"/>
        </w:rPr>
        <w:t>47</w:t>
      </w:r>
      <w:r w:rsidR="00953AC6">
        <w:rPr>
          <w:rStyle w:val="BodyText1"/>
          <w:smallCaps/>
          <w:sz w:val="24"/>
          <w:szCs w:val="24"/>
        </w:rPr>
        <w:t>c</w:t>
      </w:r>
      <w:r w:rsidR="00AA2ED7" w:rsidRPr="00DF0EC1">
        <w:rPr>
          <w:rStyle w:val="BodyText1"/>
          <w:sz w:val="24"/>
          <w:szCs w:val="24"/>
        </w:rPr>
        <w:t xml:space="preserve"> </w:t>
      </w:r>
      <w:r w:rsidR="00AA2ED7" w:rsidRPr="00DF0EC1">
        <w:rPr>
          <w:sz w:val="24"/>
          <w:szCs w:val="24"/>
        </w:rPr>
        <w:t xml:space="preserve">of the </w:t>
      </w:r>
      <w:r w:rsidR="00AA2ED7" w:rsidRPr="00DF0EC1">
        <w:rPr>
          <w:rStyle w:val="BodytextItalic"/>
          <w:sz w:val="24"/>
          <w:szCs w:val="24"/>
        </w:rPr>
        <w:t>Public Service Act</w:t>
      </w:r>
      <w:r w:rsidR="00AA2ED7" w:rsidRPr="00DF0EC1">
        <w:rPr>
          <w:sz w:val="24"/>
          <w:szCs w:val="24"/>
        </w:rPr>
        <w:t xml:space="preserve"> </w:t>
      </w:r>
      <w:r w:rsidR="00AA2ED7" w:rsidRPr="00DF0EC1">
        <w:rPr>
          <w:rStyle w:val="BodyText1"/>
          <w:sz w:val="24"/>
          <w:szCs w:val="24"/>
        </w:rPr>
        <w:t>1922-1974</w:t>
      </w:r>
      <w:r w:rsidR="00953AC6">
        <w:rPr>
          <w:rStyle w:val="BodyText1"/>
          <w:sz w:val="24"/>
          <w:szCs w:val="24"/>
        </w:rPr>
        <w:t>”.</w:t>
      </w:r>
    </w:p>
    <w:p w14:paraId="7989F6BC" w14:textId="1D710ECD" w:rsidR="00541D17" w:rsidRPr="00953AC6" w:rsidRDefault="00AA2ED7" w:rsidP="007638A1">
      <w:pPr>
        <w:pStyle w:val="BodyText32"/>
        <w:spacing w:after="160" w:line="240" w:lineRule="auto"/>
        <w:ind w:firstLine="274"/>
        <w:jc w:val="center"/>
        <w:rPr>
          <w:sz w:val="24"/>
          <w:szCs w:val="24"/>
        </w:rPr>
      </w:pPr>
      <w:r w:rsidRPr="00953AC6">
        <w:rPr>
          <w:sz w:val="24"/>
          <w:szCs w:val="24"/>
        </w:rPr>
        <w:t xml:space="preserve">PART IV—AMENDMENTS OF THE </w:t>
      </w:r>
      <w:proofErr w:type="spellStart"/>
      <w:r w:rsidRPr="00953AC6">
        <w:rPr>
          <w:sz w:val="24"/>
          <w:szCs w:val="24"/>
        </w:rPr>
        <w:t>DEFENCE</w:t>
      </w:r>
      <w:proofErr w:type="spellEnd"/>
      <w:r w:rsidRPr="00953AC6">
        <w:rPr>
          <w:sz w:val="24"/>
          <w:szCs w:val="24"/>
        </w:rPr>
        <w:t xml:space="preserve"> (PARLIAMENTARY CANDIDATES) ACT</w:t>
      </w:r>
    </w:p>
    <w:p w14:paraId="3CCB85B4" w14:textId="77777777" w:rsidR="003A368C" w:rsidRPr="003A368C" w:rsidRDefault="003A368C" w:rsidP="009D16BA">
      <w:pPr>
        <w:spacing w:before="120" w:after="60"/>
        <w:jc w:val="both"/>
        <w:rPr>
          <w:rFonts w:ascii="Times New Roman" w:hAnsi="Times New Roman" w:cs="Times New Roman"/>
          <w:b/>
          <w:i/>
          <w:sz w:val="20"/>
          <w:szCs w:val="20"/>
        </w:rPr>
      </w:pPr>
      <w:r w:rsidRPr="003A368C">
        <w:rPr>
          <w:rStyle w:val="Bodytext485pt"/>
          <w:rFonts w:eastAsia="Courier New"/>
          <w:b/>
          <w:i w:val="0"/>
          <w:iCs w:val="0"/>
          <w:sz w:val="20"/>
          <w:szCs w:val="20"/>
        </w:rPr>
        <w:t>Definition</w:t>
      </w:r>
      <w:r w:rsidRPr="003A368C">
        <w:rPr>
          <w:rStyle w:val="Bodytext485pt"/>
          <w:rFonts w:eastAsia="Courier New"/>
          <w:b/>
          <w:sz w:val="20"/>
          <w:szCs w:val="20"/>
        </w:rPr>
        <w:t xml:space="preserve"> </w:t>
      </w:r>
      <w:r w:rsidRPr="003A368C">
        <w:rPr>
          <w:rStyle w:val="Bodytext485pt"/>
          <w:rFonts w:eastAsia="Courier New"/>
          <w:b/>
          <w:i w:val="0"/>
          <w:sz w:val="20"/>
          <w:szCs w:val="20"/>
        </w:rPr>
        <w:t>and citation</w:t>
      </w:r>
    </w:p>
    <w:p w14:paraId="66D52A86" w14:textId="102F0412" w:rsidR="00541D17" w:rsidRPr="003A368C" w:rsidRDefault="003A368C" w:rsidP="009D16BA">
      <w:pPr>
        <w:pStyle w:val="Bodytext40"/>
        <w:spacing w:after="120" w:line="240" w:lineRule="auto"/>
        <w:ind w:firstLine="274"/>
        <w:jc w:val="both"/>
        <w:rPr>
          <w:sz w:val="24"/>
          <w:szCs w:val="24"/>
        </w:rPr>
      </w:pPr>
      <w:r w:rsidRPr="00953AC6">
        <w:rPr>
          <w:rStyle w:val="Bodytext4NotItalic"/>
          <w:b/>
          <w:sz w:val="24"/>
          <w:szCs w:val="24"/>
        </w:rPr>
        <w:t>11</w:t>
      </w:r>
      <w:r w:rsidR="00953AC6" w:rsidRPr="00953AC6">
        <w:rPr>
          <w:rStyle w:val="Bodytext4NotItalic"/>
          <w:b/>
          <w:sz w:val="24"/>
          <w:szCs w:val="24"/>
        </w:rPr>
        <w:t>.</w:t>
      </w:r>
      <w:r w:rsidRPr="00953AC6">
        <w:rPr>
          <w:rStyle w:val="Bodytext4NotItalic"/>
          <w:b/>
          <w:sz w:val="24"/>
          <w:szCs w:val="24"/>
        </w:rPr>
        <w:t xml:space="preserve"> </w:t>
      </w:r>
      <w:r w:rsidR="00AA2ED7" w:rsidRPr="003A368C">
        <w:rPr>
          <w:rStyle w:val="Bodytext4NotItalic"/>
          <w:sz w:val="26"/>
          <w:szCs w:val="26"/>
        </w:rPr>
        <w:t>(</w:t>
      </w:r>
      <w:r w:rsidR="00AA2ED7" w:rsidRPr="003A368C">
        <w:rPr>
          <w:rStyle w:val="Bodytext4NotItalic"/>
          <w:sz w:val="24"/>
          <w:szCs w:val="24"/>
        </w:rPr>
        <w:t xml:space="preserve">1) The </w:t>
      </w:r>
      <w:proofErr w:type="spellStart"/>
      <w:r w:rsidR="00AA2ED7" w:rsidRPr="003A368C">
        <w:rPr>
          <w:sz w:val="24"/>
          <w:szCs w:val="24"/>
        </w:rPr>
        <w:t>Defence</w:t>
      </w:r>
      <w:proofErr w:type="spellEnd"/>
      <w:r w:rsidR="00AA2ED7" w:rsidRPr="003A368C">
        <w:rPr>
          <w:sz w:val="24"/>
          <w:szCs w:val="24"/>
        </w:rPr>
        <w:t xml:space="preserve"> (Parliamentary Candidates) Act</w:t>
      </w:r>
      <w:r w:rsidR="00AA2ED7" w:rsidRPr="003A368C">
        <w:rPr>
          <w:rStyle w:val="Bodytext4NotItalic"/>
          <w:sz w:val="24"/>
          <w:szCs w:val="24"/>
        </w:rPr>
        <w:t xml:space="preserve"> 1969-1973 is </w:t>
      </w:r>
      <w:r w:rsidR="00AA2ED7" w:rsidRPr="00953AC6">
        <w:rPr>
          <w:i w:val="0"/>
          <w:sz w:val="24"/>
          <w:szCs w:val="24"/>
        </w:rPr>
        <w:t>in this Part re</w:t>
      </w:r>
      <w:r w:rsidRPr="00953AC6">
        <w:rPr>
          <w:i w:val="0"/>
          <w:sz w:val="24"/>
          <w:szCs w:val="24"/>
        </w:rPr>
        <w:t>ferred to as the Principal Act.</w:t>
      </w:r>
    </w:p>
    <w:p w14:paraId="1ACD323F" w14:textId="77777777" w:rsidR="00541D17" w:rsidRPr="00DF0EC1" w:rsidRDefault="00AA2ED7" w:rsidP="009D16BA">
      <w:pPr>
        <w:pStyle w:val="BodyText32"/>
        <w:spacing w:line="240" w:lineRule="auto"/>
        <w:ind w:firstLine="270"/>
        <w:rPr>
          <w:sz w:val="24"/>
          <w:szCs w:val="24"/>
        </w:rPr>
      </w:pPr>
      <w:r w:rsidRPr="00DF0EC1">
        <w:rPr>
          <w:sz w:val="24"/>
          <w:szCs w:val="24"/>
        </w:rPr>
        <w:t xml:space="preserve">(2) The Principal Act, as amended by this Part, may be cited as the </w:t>
      </w:r>
      <w:r w:rsidRPr="00DF0EC1">
        <w:rPr>
          <w:rStyle w:val="BodytextItalic"/>
          <w:sz w:val="24"/>
          <w:szCs w:val="24"/>
        </w:rPr>
        <w:t>Defence (Parliamentary Candidates) Act</w:t>
      </w:r>
      <w:r w:rsidRPr="00DF0EC1">
        <w:rPr>
          <w:sz w:val="24"/>
          <w:szCs w:val="24"/>
        </w:rPr>
        <w:t xml:space="preserve"> 1969-1974.</w:t>
      </w:r>
    </w:p>
    <w:p w14:paraId="4D0D4D03" w14:textId="77777777" w:rsidR="003A368C" w:rsidRPr="004F1410" w:rsidRDefault="003A368C" w:rsidP="009D16BA">
      <w:pPr>
        <w:pStyle w:val="BodyText32"/>
        <w:spacing w:before="120" w:after="60" w:line="240" w:lineRule="auto"/>
        <w:ind w:firstLine="0"/>
        <w:rPr>
          <w:b/>
          <w:sz w:val="20"/>
          <w:szCs w:val="20"/>
        </w:rPr>
      </w:pPr>
      <w:r w:rsidRPr="004F1410">
        <w:rPr>
          <w:rStyle w:val="Bodytext85pt"/>
          <w:b/>
          <w:sz w:val="20"/>
          <w:szCs w:val="20"/>
        </w:rPr>
        <w:t>Title</w:t>
      </w:r>
      <w:r w:rsidRPr="004F1410">
        <w:rPr>
          <w:b/>
          <w:sz w:val="20"/>
          <w:szCs w:val="20"/>
        </w:rPr>
        <w:t xml:space="preserve"> </w:t>
      </w:r>
    </w:p>
    <w:p w14:paraId="125059CA" w14:textId="6027FA6F" w:rsidR="004F1410" w:rsidRPr="00DF0EC1" w:rsidRDefault="007638A1" w:rsidP="009D16BA">
      <w:pPr>
        <w:pStyle w:val="BodyText32"/>
        <w:tabs>
          <w:tab w:val="left" w:pos="630"/>
        </w:tabs>
        <w:spacing w:line="240" w:lineRule="auto"/>
        <w:ind w:firstLine="270"/>
        <w:rPr>
          <w:sz w:val="24"/>
          <w:szCs w:val="24"/>
        </w:rPr>
      </w:pPr>
      <w:r>
        <w:rPr>
          <w:b/>
          <w:sz w:val="24"/>
          <w:szCs w:val="24"/>
        </w:rPr>
        <w:t>12.</w:t>
      </w:r>
      <w:r w:rsidR="004F1410">
        <w:rPr>
          <w:sz w:val="24"/>
          <w:szCs w:val="24"/>
        </w:rPr>
        <w:tab/>
      </w:r>
      <w:r w:rsidR="00AA2ED7" w:rsidRPr="00DF0EC1">
        <w:rPr>
          <w:sz w:val="24"/>
          <w:szCs w:val="24"/>
        </w:rPr>
        <w:t>The title to the Principal Act is amended by omitting the words</w:t>
      </w:r>
      <w:r w:rsidR="004F1410" w:rsidRPr="004F1410">
        <w:rPr>
          <w:sz w:val="24"/>
          <w:szCs w:val="24"/>
        </w:rPr>
        <w:t xml:space="preserve"> </w:t>
      </w:r>
      <w:r w:rsidR="004F1410" w:rsidRPr="00DF0EC1">
        <w:rPr>
          <w:sz w:val="24"/>
          <w:szCs w:val="24"/>
        </w:rPr>
        <w:t>“the Commonwealth or of a State” and substituting the words “Australia or of a State or of certain other legislative or advisory Bodies”.</w:t>
      </w:r>
    </w:p>
    <w:p w14:paraId="2F914ADD" w14:textId="77777777" w:rsidR="004F1410" w:rsidRPr="004F1410" w:rsidRDefault="004F1410" w:rsidP="009D16BA">
      <w:pPr>
        <w:pStyle w:val="BodyText32"/>
        <w:spacing w:before="120" w:after="60" w:line="240" w:lineRule="auto"/>
        <w:ind w:firstLine="0"/>
        <w:rPr>
          <w:b/>
          <w:sz w:val="20"/>
          <w:szCs w:val="20"/>
        </w:rPr>
      </w:pPr>
      <w:r w:rsidRPr="004F1410">
        <w:rPr>
          <w:rStyle w:val="Bodytext85pt0"/>
          <w:b/>
          <w:sz w:val="20"/>
          <w:szCs w:val="20"/>
        </w:rPr>
        <w:t>Transfer of</w:t>
      </w:r>
      <w:r w:rsidRPr="004F1410">
        <w:rPr>
          <w:rStyle w:val="Bodytext31"/>
          <w:b/>
          <w:sz w:val="20"/>
          <w:szCs w:val="20"/>
        </w:rPr>
        <w:t xml:space="preserve"> officers to Reserve.</w:t>
      </w:r>
    </w:p>
    <w:p w14:paraId="73F1C7C4" w14:textId="77777777" w:rsidR="00541D17" w:rsidRPr="00DF0EC1" w:rsidRDefault="004F1410" w:rsidP="009D16BA">
      <w:pPr>
        <w:pStyle w:val="BodyText32"/>
        <w:tabs>
          <w:tab w:val="left" w:pos="630"/>
        </w:tabs>
        <w:spacing w:line="240" w:lineRule="auto"/>
        <w:ind w:firstLine="270"/>
        <w:rPr>
          <w:sz w:val="24"/>
          <w:szCs w:val="24"/>
        </w:rPr>
      </w:pPr>
      <w:r w:rsidRPr="004F1410">
        <w:rPr>
          <w:rStyle w:val="BodyText21"/>
          <w:b/>
          <w:sz w:val="24"/>
          <w:szCs w:val="24"/>
        </w:rPr>
        <w:t>13.</w:t>
      </w:r>
      <w:r>
        <w:rPr>
          <w:rStyle w:val="BodyText21"/>
          <w:sz w:val="24"/>
          <w:szCs w:val="24"/>
        </w:rPr>
        <w:tab/>
      </w:r>
      <w:r w:rsidR="00AA2ED7" w:rsidRPr="00DF0EC1">
        <w:rPr>
          <w:rStyle w:val="BodyText21"/>
          <w:sz w:val="24"/>
          <w:szCs w:val="24"/>
        </w:rPr>
        <w:t>Section 7 of the Principal Act is</w:t>
      </w:r>
      <w:r>
        <w:rPr>
          <w:rStyle w:val="BodyText21"/>
          <w:sz w:val="24"/>
          <w:szCs w:val="24"/>
        </w:rPr>
        <w:t xml:space="preserve"> amended by omitting from para</w:t>
      </w:r>
      <w:r w:rsidR="00AA2ED7" w:rsidRPr="00DF0EC1">
        <w:rPr>
          <w:sz w:val="24"/>
          <w:szCs w:val="24"/>
        </w:rPr>
        <w:t>graph (b) of sub-section (1) the words “the Commonwealth or of a State” and substituting the words “Australia or of a State or of the Legislative Assembly for the Northern Territory or a prescribed legislat</w:t>
      </w:r>
      <w:r w:rsidR="00AA2ED7" w:rsidRPr="00DF0EC1">
        <w:rPr>
          <w:sz w:val="24"/>
          <w:szCs w:val="24"/>
        </w:rPr>
        <w:softHyphen/>
        <w:t>ive or advisory body for another Territory”.</w:t>
      </w:r>
    </w:p>
    <w:p w14:paraId="1D898EFC" w14:textId="77777777" w:rsidR="009C42B9" w:rsidRPr="009C42B9" w:rsidRDefault="009C42B9" w:rsidP="009D16BA">
      <w:pPr>
        <w:pStyle w:val="BodyText32"/>
        <w:spacing w:before="120" w:after="60" w:line="240" w:lineRule="auto"/>
        <w:ind w:firstLine="0"/>
        <w:rPr>
          <w:b/>
          <w:sz w:val="20"/>
          <w:szCs w:val="20"/>
        </w:rPr>
      </w:pPr>
      <w:r w:rsidRPr="009C42B9">
        <w:rPr>
          <w:rStyle w:val="Bodytext85pt"/>
          <w:b/>
          <w:sz w:val="20"/>
          <w:szCs w:val="20"/>
        </w:rPr>
        <w:t>Discharge of enlisted members</w:t>
      </w:r>
    </w:p>
    <w:p w14:paraId="413F18DD" w14:textId="0B6D84D9" w:rsidR="00541D17" w:rsidRPr="009C42B9" w:rsidRDefault="007638A1" w:rsidP="009D16BA">
      <w:pPr>
        <w:pStyle w:val="BodyText32"/>
        <w:tabs>
          <w:tab w:val="left" w:pos="630"/>
        </w:tabs>
        <w:spacing w:line="240" w:lineRule="auto"/>
        <w:ind w:firstLine="270"/>
        <w:rPr>
          <w:sz w:val="24"/>
          <w:szCs w:val="24"/>
        </w:rPr>
      </w:pPr>
      <w:r>
        <w:rPr>
          <w:b/>
          <w:sz w:val="24"/>
          <w:szCs w:val="24"/>
        </w:rPr>
        <w:t>14.</w:t>
      </w:r>
      <w:r w:rsidR="009C42B9">
        <w:rPr>
          <w:sz w:val="24"/>
          <w:szCs w:val="24"/>
        </w:rPr>
        <w:tab/>
      </w:r>
      <w:r w:rsidR="00AA2ED7" w:rsidRPr="009C42B9">
        <w:rPr>
          <w:sz w:val="24"/>
          <w:szCs w:val="24"/>
        </w:rPr>
        <w:t>Section 8 of the Principal Act is</w:t>
      </w:r>
      <w:r w:rsidR="009C42B9" w:rsidRPr="009C42B9">
        <w:rPr>
          <w:sz w:val="24"/>
          <w:szCs w:val="24"/>
        </w:rPr>
        <w:t xml:space="preserve"> amended by omitting from para</w:t>
      </w:r>
      <w:r w:rsidR="00AA2ED7" w:rsidRPr="009C42B9">
        <w:rPr>
          <w:sz w:val="24"/>
          <w:szCs w:val="24"/>
        </w:rPr>
        <w:t xml:space="preserve">graph (b) the words </w:t>
      </w:r>
      <w:r w:rsidR="00953AC6">
        <w:rPr>
          <w:sz w:val="24"/>
          <w:szCs w:val="24"/>
        </w:rPr>
        <w:t>“the Commonwealth or of a State</w:t>
      </w:r>
      <w:r w:rsidR="00AA2ED7" w:rsidRPr="009C42B9">
        <w:rPr>
          <w:sz w:val="24"/>
          <w:szCs w:val="24"/>
        </w:rPr>
        <w:t>” and substituting</w:t>
      </w:r>
      <w:r w:rsidR="009C42B9">
        <w:rPr>
          <w:sz w:val="24"/>
          <w:szCs w:val="24"/>
        </w:rPr>
        <w:t xml:space="preserve"> </w:t>
      </w:r>
      <w:r w:rsidR="00AA2ED7" w:rsidRPr="009C42B9">
        <w:rPr>
          <w:sz w:val="24"/>
          <w:szCs w:val="24"/>
        </w:rPr>
        <w:t>the words “Australia or of a State or of the Legislative Assembly for the Northern Territory or a prescribed legislative or advisor</w:t>
      </w:r>
      <w:r w:rsidR="009C42B9">
        <w:rPr>
          <w:sz w:val="24"/>
          <w:szCs w:val="24"/>
        </w:rPr>
        <w:t>y body for another Territory</w:t>
      </w:r>
      <w:r w:rsidR="00953AC6">
        <w:rPr>
          <w:sz w:val="24"/>
          <w:szCs w:val="24"/>
        </w:rPr>
        <w:t>”.</w:t>
      </w:r>
    </w:p>
    <w:p w14:paraId="2CA99C6B" w14:textId="7F68F570" w:rsidR="009C42B9" w:rsidRPr="009C42B9" w:rsidRDefault="00953AC6" w:rsidP="009D16BA">
      <w:pPr>
        <w:pStyle w:val="BodyText32"/>
        <w:spacing w:before="120" w:after="60" w:line="240" w:lineRule="auto"/>
        <w:ind w:firstLine="0"/>
        <w:rPr>
          <w:b/>
          <w:sz w:val="20"/>
          <w:szCs w:val="20"/>
        </w:rPr>
      </w:pPr>
      <w:r>
        <w:rPr>
          <w:rStyle w:val="Bodytext85pt"/>
          <w:b/>
          <w:sz w:val="20"/>
          <w:szCs w:val="20"/>
        </w:rPr>
        <w:t>Termination of continuous full-</w:t>
      </w:r>
      <w:r w:rsidR="009C42B9" w:rsidRPr="009C42B9">
        <w:rPr>
          <w:rStyle w:val="Bodytext85pt"/>
          <w:b/>
          <w:sz w:val="20"/>
          <w:szCs w:val="20"/>
        </w:rPr>
        <w:t>time service</w:t>
      </w:r>
      <w:r>
        <w:rPr>
          <w:rStyle w:val="Bodytext85pt"/>
          <w:b/>
          <w:sz w:val="20"/>
          <w:szCs w:val="20"/>
        </w:rPr>
        <w:t>.</w:t>
      </w:r>
    </w:p>
    <w:p w14:paraId="01E28F50" w14:textId="5DCDCB58" w:rsidR="00541D17" w:rsidRPr="00DF0EC1" w:rsidRDefault="007638A1" w:rsidP="009D16BA">
      <w:pPr>
        <w:pStyle w:val="BodyText32"/>
        <w:tabs>
          <w:tab w:val="left" w:pos="630"/>
        </w:tabs>
        <w:spacing w:line="240" w:lineRule="auto"/>
        <w:ind w:firstLine="270"/>
        <w:rPr>
          <w:sz w:val="24"/>
          <w:szCs w:val="24"/>
        </w:rPr>
      </w:pPr>
      <w:r>
        <w:rPr>
          <w:b/>
          <w:sz w:val="24"/>
          <w:szCs w:val="24"/>
        </w:rPr>
        <w:t>15.</w:t>
      </w:r>
      <w:r w:rsidR="009C42B9">
        <w:rPr>
          <w:sz w:val="24"/>
          <w:szCs w:val="24"/>
        </w:rPr>
        <w:tab/>
      </w:r>
      <w:r w:rsidR="00AA2ED7" w:rsidRPr="00DF0EC1">
        <w:rPr>
          <w:sz w:val="24"/>
          <w:szCs w:val="24"/>
        </w:rPr>
        <w:t>Section 9 of the Principal Act is</w:t>
      </w:r>
      <w:r w:rsidR="009C42B9">
        <w:rPr>
          <w:sz w:val="24"/>
          <w:szCs w:val="24"/>
        </w:rPr>
        <w:t xml:space="preserve"> amended by omitting from para</w:t>
      </w:r>
      <w:r w:rsidR="00AA2ED7" w:rsidRPr="00DF0EC1">
        <w:rPr>
          <w:sz w:val="24"/>
          <w:szCs w:val="24"/>
        </w:rPr>
        <w:t>graph (b) the words “the Commonwealth or</w:t>
      </w:r>
      <w:r w:rsidR="009C42B9">
        <w:rPr>
          <w:sz w:val="24"/>
          <w:szCs w:val="24"/>
        </w:rPr>
        <w:t xml:space="preserve"> of a State” and substituting</w:t>
      </w:r>
      <w:r w:rsidR="00AA2ED7" w:rsidRPr="00DF0EC1">
        <w:rPr>
          <w:sz w:val="24"/>
          <w:szCs w:val="24"/>
        </w:rPr>
        <w:t xml:space="preserve"> the words “Australia or of a State or of t</w:t>
      </w:r>
      <w:r w:rsidR="009C42B9">
        <w:rPr>
          <w:sz w:val="24"/>
          <w:szCs w:val="24"/>
        </w:rPr>
        <w:t>he Legislative Assembly for the</w:t>
      </w:r>
      <w:r w:rsidR="00AA2ED7" w:rsidRPr="00DF0EC1">
        <w:rPr>
          <w:rStyle w:val="Bodytext85pt"/>
          <w:sz w:val="24"/>
          <w:szCs w:val="24"/>
        </w:rPr>
        <w:t xml:space="preserve"> </w:t>
      </w:r>
      <w:r w:rsidR="00AA2ED7" w:rsidRPr="00DF0EC1">
        <w:rPr>
          <w:sz w:val="24"/>
          <w:szCs w:val="24"/>
        </w:rPr>
        <w:t>Northern Territory or a prescribed l</w:t>
      </w:r>
      <w:r w:rsidR="009C42B9">
        <w:rPr>
          <w:sz w:val="24"/>
          <w:szCs w:val="24"/>
        </w:rPr>
        <w:t>egislative or advisory body for</w:t>
      </w:r>
      <w:r w:rsidR="009C42B9">
        <w:rPr>
          <w:rStyle w:val="Bodytext85pt"/>
          <w:sz w:val="24"/>
          <w:szCs w:val="24"/>
        </w:rPr>
        <w:t xml:space="preserve"> </w:t>
      </w:r>
      <w:r w:rsidR="009C42B9">
        <w:rPr>
          <w:sz w:val="24"/>
          <w:szCs w:val="24"/>
        </w:rPr>
        <w:t xml:space="preserve">another Territory” </w:t>
      </w:r>
    </w:p>
    <w:p w14:paraId="6BA0ACC1" w14:textId="0856B901" w:rsidR="00541D17" w:rsidRPr="00953AC6" w:rsidRDefault="00AA2ED7" w:rsidP="007638A1">
      <w:pPr>
        <w:pStyle w:val="BodyText32"/>
        <w:spacing w:before="160" w:after="160" w:line="240" w:lineRule="auto"/>
        <w:ind w:firstLine="0"/>
        <w:jc w:val="center"/>
        <w:rPr>
          <w:sz w:val="24"/>
          <w:szCs w:val="24"/>
        </w:rPr>
      </w:pPr>
      <w:r w:rsidRPr="00953AC6">
        <w:rPr>
          <w:sz w:val="24"/>
          <w:szCs w:val="24"/>
        </w:rPr>
        <w:t>PART V</w:t>
      </w:r>
      <w:r w:rsidR="00953AC6" w:rsidRPr="00953AC6">
        <w:rPr>
          <w:sz w:val="24"/>
          <w:szCs w:val="24"/>
        </w:rPr>
        <w:t>—</w:t>
      </w:r>
      <w:r w:rsidRPr="00953AC6">
        <w:rPr>
          <w:sz w:val="24"/>
          <w:szCs w:val="24"/>
        </w:rPr>
        <w:t xml:space="preserve">AMENDMENTS OF THE </w:t>
      </w:r>
      <w:proofErr w:type="spellStart"/>
      <w:r w:rsidRPr="00953AC6">
        <w:rPr>
          <w:sz w:val="24"/>
          <w:szCs w:val="24"/>
        </w:rPr>
        <w:t>DEFENCE</w:t>
      </w:r>
      <w:proofErr w:type="spellEnd"/>
      <w:r w:rsidRPr="00953AC6">
        <w:rPr>
          <w:sz w:val="24"/>
          <w:szCs w:val="24"/>
        </w:rPr>
        <w:t xml:space="preserve"> FORCE RETIREMENT AND DEATH BENEFITS ACT</w:t>
      </w:r>
    </w:p>
    <w:p w14:paraId="0E1046E7" w14:textId="271362FD" w:rsidR="009C42B9" w:rsidRPr="009C42B9" w:rsidRDefault="009C42B9" w:rsidP="007638A1">
      <w:pPr>
        <w:pStyle w:val="BodyText32"/>
        <w:spacing w:before="120" w:after="60" w:line="240" w:lineRule="auto"/>
        <w:ind w:firstLine="0"/>
        <w:jc w:val="left"/>
        <w:rPr>
          <w:rStyle w:val="Bodytext4NotItalic"/>
          <w:b/>
          <w:sz w:val="20"/>
          <w:szCs w:val="20"/>
        </w:rPr>
      </w:pPr>
      <w:r w:rsidRPr="009C42B9">
        <w:rPr>
          <w:rStyle w:val="Bodytext485pt"/>
          <w:b/>
          <w:i w:val="0"/>
          <w:iCs w:val="0"/>
          <w:sz w:val="20"/>
          <w:szCs w:val="20"/>
        </w:rPr>
        <w:t>Definition</w:t>
      </w:r>
      <w:r w:rsidRPr="009C42B9">
        <w:rPr>
          <w:rStyle w:val="Bodytext485pt"/>
          <w:b/>
          <w:sz w:val="20"/>
          <w:szCs w:val="20"/>
        </w:rPr>
        <w:t xml:space="preserve"> </w:t>
      </w:r>
      <w:r w:rsidRPr="00953AC6">
        <w:rPr>
          <w:rStyle w:val="Bodytext485pt"/>
          <w:b/>
          <w:i w:val="0"/>
          <w:sz w:val="20"/>
          <w:szCs w:val="20"/>
        </w:rPr>
        <w:t>and citation</w:t>
      </w:r>
      <w:r w:rsidR="00953AC6">
        <w:rPr>
          <w:rStyle w:val="Bodytext485pt"/>
          <w:b/>
          <w:sz w:val="20"/>
          <w:szCs w:val="20"/>
        </w:rPr>
        <w:t>.</w:t>
      </w:r>
    </w:p>
    <w:p w14:paraId="217CCDC8" w14:textId="03CFBC8F" w:rsidR="00541D17" w:rsidRPr="009D16BA" w:rsidRDefault="007638A1" w:rsidP="009D16BA">
      <w:pPr>
        <w:pStyle w:val="Bodytext40"/>
        <w:spacing w:line="240" w:lineRule="auto"/>
        <w:ind w:firstLine="270"/>
        <w:jc w:val="both"/>
        <w:rPr>
          <w:i w:val="0"/>
          <w:sz w:val="24"/>
          <w:szCs w:val="24"/>
        </w:rPr>
      </w:pPr>
      <w:r>
        <w:rPr>
          <w:rStyle w:val="Bodytext4NotItalic"/>
          <w:b/>
          <w:sz w:val="24"/>
          <w:szCs w:val="24"/>
        </w:rPr>
        <w:t xml:space="preserve">16 </w:t>
      </w:r>
      <w:r w:rsidR="00AA2ED7" w:rsidRPr="00DF0EC1">
        <w:rPr>
          <w:rStyle w:val="Bodytext4NotItalic"/>
          <w:sz w:val="24"/>
          <w:szCs w:val="24"/>
        </w:rPr>
        <w:t xml:space="preserve">(1) The </w:t>
      </w:r>
      <w:r w:rsidR="00AA2ED7" w:rsidRPr="00DF0EC1">
        <w:rPr>
          <w:sz w:val="24"/>
          <w:szCs w:val="24"/>
        </w:rPr>
        <w:t>Defence Force Retirement and Death Benefits Act</w:t>
      </w:r>
      <w:r w:rsidR="00AA2ED7" w:rsidRPr="00DF0EC1">
        <w:rPr>
          <w:rStyle w:val="Bodytext4NotItalic"/>
          <w:sz w:val="24"/>
          <w:szCs w:val="24"/>
        </w:rPr>
        <w:t xml:space="preserve"> 1973 </w:t>
      </w:r>
      <w:r w:rsidR="00AA2ED7" w:rsidRPr="009D16BA">
        <w:rPr>
          <w:i w:val="0"/>
          <w:sz w:val="24"/>
          <w:szCs w:val="24"/>
        </w:rPr>
        <w:t>is in this Part re</w:t>
      </w:r>
      <w:r w:rsidR="009C42B9" w:rsidRPr="009D16BA">
        <w:rPr>
          <w:i w:val="0"/>
          <w:sz w:val="24"/>
          <w:szCs w:val="24"/>
        </w:rPr>
        <w:t>ferred to as the Principal Act.</w:t>
      </w:r>
    </w:p>
    <w:p w14:paraId="4BEF3E88" w14:textId="77777777" w:rsidR="00541D17" w:rsidRPr="00DF0EC1" w:rsidRDefault="00AA2ED7" w:rsidP="009D16BA">
      <w:pPr>
        <w:pStyle w:val="BodyText32"/>
        <w:spacing w:after="160" w:line="240" w:lineRule="auto"/>
        <w:ind w:firstLine="274"/>
        <w:rPr>
          <w:sz w:val="24"/>
          <w:szCs w:val="24"/>
        </w:rPr>
      </w:pPr>
      <w:r w:rsidRPr="00DF0EC1">
        <w:rPr>
          <w:sz w:val="24"/>
          <w:szCs w:val="24"/>
        </w:rPr>
        <w:t xml:space="preserve">(2) The Principal Act, as amended by this Part, may be cited as the </w:t>
      </w:r>
      <w:r w:rsidRPr="00DF0EC1">
        <w:rPr>
          <w:rStyle w:val="BodytextItalic"/>
          <w:sz w:val="24"/>
          <w:szCs w:val="24"/>
        </w:rPr>
        <w:t>Defence Force Retirement and Death Benefits Act</w:t>
      </w:r>
      <w:r w:rsidRPr="00DF0EC1">
        <w:rPr>
          <w:sz w:val="24"/>
          <w:szCs w:val="24"/>
        </w:rPr>
        <w:t xml:space="preserve"> 1973-1974.</w:t>
      </w:r>
    </w:p>
    <w:p w14:paraId="343ECF2F" w14:textId="77777777" w:rsidR="00355047" w:rsidRPr="00355047" w:rsidRDefault="002D7940" w:rsidP="009D16BA">
      <w:pPr>
        <w:pStyle w:val="BodyText32"/>
        <w:spacing w:before="120" w:after="60" w:line="240" w:lineRule="auto"/>
        <w:ind w:firstLine="0"/>
        <w:rPr>
          <w:b/>
          <w:sz w:val="20"/>
          <w:szCs w:val="20"/>
        </w:rPr>
      </w:pPr>
      <w:r>
        <w:rPr>
          <w:rStyle w:val="Bodytext85pt"/>
          <w:b/>
          <w:sz w:val="20"/>
          <w:szCs w:val="20"/>
        </w:rPr>
        <w:t>I</w:t>
      </w:r>
      <w:r w:rsidR="00355047" w:rsidRPr="00355047">
        <w:rPr>
          <w:rStyle w:val="Bodytext85pt"/>
          <w:b/>
          <w:sz w:val="20"/>
          <w:szCs w:val="20"/>
        </w:rPr>
        <w:t>nterpretation</w:t>
      </w:r>
    </w:p>
    <w:p w14:paraId="689F0780" w14:textId="185D65CF" w:rsidR="00541D17" w:rsidRPr="00DF0EC1" w:rsidRDefault="007638A1" w:rsidP="009D16BA">
      <w:pPr>
        <w:pStyle w:val="BodyText32"/>
        <w:tabs>
          <w:tab w:val="left" w:pos="630"/>
        </w:tabs>
        <w:spacing w:after="160" w:line="240" w:lineRule="auto"/>
        <w:ind w:firstLine="274"/>
        <w:rPr>
          <w:sz w:val="24"/>
          <w:szCs w:val="24"/>
        </w:rPr>
      </w:pPr>
      <w:r>
        <w:rPr>
          <w:b/>
          <w:sz w:val="24"/>
          <w:szCs w:val="24"/>
        </w:rPr>
        <w:t>17.</w:t>
      </w:r>
      <w:r w:rsidR="00355047">
        <w:rPr>
          <w:sz w:val="24"/>
          <w:szCs w:val="24"/>
        </w:rPr>
        <w:tab/>
      </w:r>
      <w:r w:rsidR="00AA2ED7" w:rsidRPr="00DF0EC1">
        <w:rPr>
          <w:sz w:val="24"/>
          <w:szCs w:val="24"/>
        </w:rPr>
        <w:t xml:space="preserve">Section 66 of the Principal Act is </w:t>
      </w:r>
      <w:r w:rsidR="00355047">
        <w:rPr>
          <w:sz w:val="24"/>
          <w:szCs w:val="24"/>
        </w:rPr>
        <w:t>amended by inserting after sub</w:t>
      </w:r>
      <w:r w:rsidR="00953AC6">
        <w:rPr>
          <w:sz w:val="24"/>
          <w:szCs w:val="24"/>
        </w:rPr>
        <w:t>-</w:t>
      </w:r>
      <w:r w:rsidR="00AA2ED7" w:rsidRPr="00DF0EC1">
        <w:rPr>
          <w:sz w:val="24"/>
          <w:szCs w:val="24"/>
        </w:rPr>
        <w:t>section (2</w:t>
      </w:r>
      <w:r w:rsidR="00355047">
        <w:rPr>
          <w:sz w:val="24"/>
          <w:szCs w:val="24"/>
        </w:rPr>
        <w:t>) the following sub-section:—</w:t>
      </w:r>
    </w:p>
    <w:p w14:paraId="37EFBA01" w14:textId="52176DF2" w:rsidR="00355047" w:rsidRDefault="00AA2ED7" w:rsidP="009D16BA">
      <w:pPr>
        <w:pStyle w:val="BodyText32"/>
        <w:spacing w:line="240" w:lineRule="auto"/>
        <w:ind w:firstLine="270"/>
        <w:rPr>
          <w:sz w:val="24"/>
          <w:szCs w:val="24"/>
        </w:rPr>
      </w:pPr>
      <w:r w:rsidRPr="00DF0EC1">
        <w:rPr>
          <w:rStyle w:val="BodytextSmallCaps0"/>
          <w:sz w:val="24"/>
          <w:szCs w:val="24"/>
        </w:rPr>
        <w:t xml:space="preserve">“(2a) </w:t>
      </w:r>
      <w:r w:rsidRPr="00DF0EC1">
        <w:rPr>
          <w:sz w:val="24"/>
          <w:szCs w:val="24"/>
        </w:rPr>
        <w:t xml:space="preserve">For the purposes of this Part, the membership by a person of the Legislative Assembly for the Northern Territory or a legislative or advisory body for another Territory prescribed for the </w:t>
      </w:r>
      <w:r w:rsidRPr="00DF0EC1">
        <w:rPr>
          <w:sz w:val="24"/>
          <w:szCs w:val="24"/>
        </w:rPr>
        <w:lastRenderedPageBreak/>
        <w:t xml:space="preserve">purposes of section 7 of the </w:t>
      </w:r>
      <w:r w:rsidRPr="00DF0EC1">
        <w:rPr>
          <w:rStyle w:val="BodytextItalic"/>
          <w:sz w:val="24"/>
          <w:szCs w:val="24"/>
        </w:rPr>
        <w:t>Defence (Parliamentary Candidates) Act</w:t>
      </w:r>
      <w:r w:rsidRPr="00DF0EC1">
        <w:rPr>
          <w:sz w:val="24"/>
          <w:szCs w:val="24"/>
        </w:rPr>
        <w:t xml:space="preserve"> 1969-1974 shall be treated as if it were employm</w:t>
      </w:r>
      <w:r w:rsidR="00355047">
        <w:rPr>
          <w:sz w:val="24"/>
          <w:szCs w:val="24"/>
        </w:rPr>
        <w:t>ent of the person by the Commonwealth.”</w:t>
      </w:r>
    </w:p>
    <w:p w14:paraId="437DBCEE" w14:textId="77777777" w:rsidR="00355047" w:rsidRPr="00355047" w:rsidRDefault="009D16BA" w:rsidP="007638A1">
      <w:pPr>
        <w:pStyle w:val="BodyText32"/>
        <w:spacing w:before="120" w:after="60" w:line="240" w:lineRule="auto"/>
        <w:ind w:firstLine="0"/>
        <w:jc w:val="left"/>
        <w:rPr>
          <w:b/>
          <w:sz w:val="20"/>
          <w:szCs w:val="20"/>
        </w:rPr>
      </w:pPr>
      <w:r>
        <w:rPr>
          <w:rStyle w:val="Bodytext85pt"/>
          <w:b/>
          <w:sz w:val="20"/>
          <w:szCs w:val="20"/>
        </w:rPr>
        <w:t>I</w:t>
      </w:r>
      <w:r w:rsidR="00355047" w:rsidRPr="00355047">
        <w:rPr>
          <w:rStyle w:val="Bodytext85pt"/>
          <w:b/>
          <w:sz w:val="20"/>
          <w:szCs w:val="20"/>
        </w:rPr>
        <w:t>nterpretation</w:t>
      </w:r>
    </w:p>
    <w:p w14:paraId="49C5CB1F" w14:textId="77777777" w:rsidR="00541D17" w:rsidRPr="00DF0EC1" w:rsidRDefault="007638A1" w:rsidP="007638A1">
      <w:pPr>
        <w:pStyle w:val="BodyText32"/>
        <w:tabs>
          <w:tab w:val="left" w:pos="630"/>
        </w:tabs>
        <w:spacing w:after="60" w:line="240" w:lineRule="auto"/>
        <w:ind w:firstLine="274"/>
        <w:jc w:val="left"/>
        <w:rPr>
          <w:sz w:val="24"/>
          <w:szCs w:val="24"/>
        </w:rPr>
      </w:pPr>
      <w:r>
        <w:rPr>
          <w:b/>
          <w:sz w:val="24"/>
          <w:szCs w:val="24"/>
        </w:rPr>
        <w:t>18.</w:t>
      </w:r>
      <w:r w:rsidR="00355047">
        <w:rPr>
          <w:sz w:val="24"/>
          <w:szCs w:val="24"/>
        </w:rPr>
        <w:tab/>
      </w:r>
      <w:r w:rsidR="00AA2ED7" w:rsidRPr="00DF0EC1">
        <w:rPr>
          <w:sz w:val="24"/>
          <w:szCs w:val="24"/>
        </w:rPr>
        <w:t>Section 70 of the Principal Act is amended—</w:t>
      </w:r>
    </w:p>
    <w:p w14:paraId="440E388E" w14:textId="77777777" w:rsidR="00541D17" w:rsidRPr="00DF0EC1" w:rsidRDefault="00355047" w:rsidP="009D16BA">
      <w:pPr>
        <w:pStyle w:val="BodyText32"/>
        <w:spacing w:after="60" w:line="240" w:lineRule="auto"/>
        <w:ind w:left="634" w:hanging="360"/>
        <w:rPr>
          <w:sz w:val="24"/>
          <w:szCs w:val="24"/>
        </w:rPr>
      </w:pPr>
      <w:r>
        <w:rPr>
          <w:sz w:val="24"/>
          <w:szCs w:val="24"/>
        </w:rPr>
        <w:t xml:space="preserve">(a) </w:t>
      </w:r>
      <w:r w:rsidR="00AA2ED7" w:rsidRPr="00DF0EC1">
        <w:rPr>
          <w:sz w:val="24"/>
          <w:szCs w:val="24"/>
        </w:rPr>
        <w:t xml:space="preserve">by omitting from paragraph (b) of sub-section (1), the words “the Commonwealth or of a State” and substituting the words “Australia or of a State or of the Legislative Assembly for the Northern Territory or a legislative or advisory body for another Territory prescribed for the purposes of section 7 of the </w:t>
      </w:r>
      <w:r w:rsidR="00AA2ED7" w:rsidRPr="00DF0EC1">
        <w:rPr>
          <w:rStyle w:val="BodytextItalic"/>
          <w:sz w:val="24"/>
          <w:szCs w:val="24"/>
        </w:rPr>
        <w:t>Defence (Parliamentary Candidates) Act</w:t>
      </w:r>
      <w:r w:rsidR="00AA2ED7" w:rsidRPr="00DF0EC1">
        <w:rPr>
          <w:sz w:val="24"/>
          <w:szCs w:val="24"/>
        </w:rPr>
        <w:t xml:space="preserve"> 1969-1974”; and</w:t>
      </w:r>
    </w:p>
    <w:p w14:paraId="709C86AF" w14:textId="77777777" w:rsidR="00355047" w:rsidRDefault="00355047" w:rsidP="009D16BA">
      <w:pPr>
        <w:pStyle w:val="BodyText32"/>
        <w:spacing w:line="240" w:lineRule="auto"/>
        <w:ind w:left="630" w:hanging="360"/>
        <w:rPr>
          <w:sz w:val="24"/>
          <w:szCs w:val="24"/>
        </w:rPr>
      </w:pPr>
      <w:r>
        <w:rPr>
          <w:sz w:val="24"/>
          <w:szCs w:val="24"/>
        </w:rPr>
        <w:t xml:space="preserve">(b) </w:t>
      </w:r>
      <w:r w:rsidR="00AA2ED7" w:rsidRPr="00DF0EC1">
        <w:rPr>
          <w:sz w:val="24"/>
          <w:szCs w:val="24"/>
        </w:rPr>
        <w:t>by inserting in sub-paragraph (</w:t>
      </w:r>
      <w:proofErr w:type="spellStart"/>
      <w:r w:rsidR="00AA2ED7" w:rsidRPr="00DF0EC1">
        <w:rPr>
          <w:sz w:val="24"/>
          <w:szCs w:val="24"/>
        </w:rPr>
        <w:t>i</w:t>
      </w:r>
      <w:proofErr w:type="spellEnd"/>
      <w:r w:rsidR="00AA2ED7" w:rsidRPr="00DF0EC1">
        <w:rPr>
          <w:sz w:val="24"/>
          <w:szCs w:val="24"/>
        </w:rPr>
        <w:t>) of that paragraph, after the word “House”, the words “, Assembly or body, as the case may be”.</w:t>
      </w:r>
    </w:p>
    <w:p w14:paraId="3E57932E" w14:textId="77777777" w:rsidR="00355047" w:rsidRDefault="00355047" w:rsidP="009D16BA">
      <w:pPr>
        <w:pStyle w:val="BodyText32"/>
        <w:pBdr>
          <w:bottom w:val="single" w:sz="4" w:space="0" w:color="auto"/>
        </w:pBdr>
        <w:spacing w:line="240" w:lineRule="auto"/>
        <w:ind w:left="630" w:hanging="360"/>
        <w:jc w:val="left"/>
        <w:rPr>
          <w:sz w:val="24"/>
          <w:szCs w:val="24"/>
        </w:rPr>
      </w:pPr>
    </w:p>
    <w:sectPr w:rsidR="00355047" w:rsidSect="006A61A1">
      <w:headerReference w:type="even" r:id="rId8"/>
      <w:headerReference w:type="default" r:id="rId9"/>
      <w:pgSz w:w="11909" w:h="18000"/>
      <w:pgMar w:top="126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6D30A" w15:done="0"/>
  <w15:commentEx w15:paraId="55D7A698" w15:done="0"/>
  <w15:commentEx w15:paraId="5D40683D" w15:done="0"/>
  <w15:commentEx w15:paraId="3AAB7F26" w15:done="0"/>
  <w15:commentEx w15:paraId="12759B33" w15:done="0"/>
  <w15:commentEx w15:paraId="1845CA4D" w15:done="0"/>
  <w15:commentEx w15:paraId="78DC5D13" w15:done="0"/>
  <w15:commentEx w15:paraId="318B1FA3" w15:done="0"/>
  <w15:commentEx w15:paraId="365D8351" w15:done="0"/>
  <w15:commentEx w15:paraId="0FBA6D19" w15:done="0"/>
  <w15:commentEx w15:paraId="6DA55314" w15:done="0"/>
  <w15:commentEx w15:paraId="024ADFAB" w15:done="0"/>
  <w15:commentEx w15:paraId="5EFAF4CF" w15:done="0"/>
  <w15:commentEx w15:paraId="7C3632D5" w15:done="0"/>
  <w15:commentEx w15:paraId="64ADDAE7" w15:done="0"/>
  <w15:commentEx w15:paraId="51E9CF89" w15:done="0"/>
  <w15:commentEx w15:paraId="4F5D7FB0" w15:done="0"/>
  <w15:commentEx w15:paraId="1831DD15" w15:done="0"/>
  <w15:commentEx w15:paraId="53610E53" w15:done="0"/>
  <w15:commentEx w15:paraId="5FE1FCEC" w15:done="0"/>
  <w15:commentEx w15:paraId="54A00241" w15:done="0"/>
  <w15:commentEx w15:paraId="588A4A60" w15:done="0"/>
  <w15:commentEx w15:paraId="10464AE7" w15:done="0"/>
  <w15:commentEx w15:paraId="2DD1875E" w15:done="0"/>
  <w15:commentEx w15:paraId="717E3FB0" w15:done="0"/>
  <w15:commentEx w15:paraId="384F3D31" w15:done="0"/>
  <w15:commentEx w15:paraId="1D41FFA5" w15:done="0"/>
  <w15:commentEx w15:paraId="53A2262B" w15:done="0"/>
  <w15:commentEx w15:paraId="6030AF57" w15:done="0"/>
  <w15:commentEx w15:paraId="1AB32242" w15:done="0"/>
  <w15:commentEx w15:paraId="7F138B56" w15:done="0"/>
  <w15:commentEx w15:paraId="49C79316" w15:done="0"/>
  <w15:commentEx w15:paraId="0B1B4E45" w15:done="0"/>
  <w15:commentEx w15:paraId="0CB11E1B" w15:done="0"/>
  <w15:commentEx w15:paraId="7A6B6C91" w15:done="0"/>
  <w15:commentEx w15:paraId="2755CE30" w15:done="0"/>
  <w15:commentEx w15:paraId="3AE54EBE" w15:done="0"/>
  <w15:commentEx w15:paraId="702462B8" w15:done="0"/>
  <w15:commentEx w15:paraId="2BC03E5B" w15:done="0"/>
  <w15:commentEx w15:paraId="2E5D1E3C" w15:done="0"/>
  <w15:commentEx w15:paraId="37D53159" w15:done="0"/>
  <w15:commentEx w15:paraId="33371E66" w15:done="0"/>
  <w15:commentEx w15:paraId="0B6063A0" w15:done="0"/>
  <w15:commentEx w15:paraId="01795B79" w15:done="0"/>
  <w15:commentEx w15:paraId="12DAD1A5" w15:done="0"/>
  <w15:commentEx w15:paraId="37FD2860" w15:done="0"/>
  <w15:commentEx w15:paraId="038FB228" w15:done="0"/>
  <w15:commentEx w15:paraId="54F6190C" w15:done="0"/>
  <w15:commentEx w15:paraId="5F71F328" w15:done="0"/>
  <w15:commentEx w15:paraId="3B00DE57" w15:done="0"/>
  <w15:commentEx w15:paraId="7F29C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6D30A" w16cid:durableId="1F4A34B2"/>
  <w16cid:commentId w16cid:paraId="55D7A698" w16cid:durableId="1F4A34BA"/>
  <w16cid:commentId w16cid:paraId="5D40683D" w16cid:durableId="1F4A3660"/>
  <w16cid:commentId w16cid:paraId="3AAB7F26" w16cid:durableId="1F4A34D1"/>
  <w16cid:commentId w16cid:paraId="12759B33" w16cid:durableId="1F4A34E2"/>
  <w16cid:commentId w16cid:paraId="1845CA4D" w16cid:durableId="1F4A34E9"/>
  <w16cid:commentId w16cid:paraId="78DC5D13" w16cid:durableId="1F4A34FD"/>
  <w16cid:commentId w16cid:paraId="318B1FA3" w16cid:durableId="1F4A3511"/>
  <w16cid:commentId w16cid:paraId="365D8351" w16cid:durableId="1F4A351D"/>
  <w16cid:commentId w16cid:paraId="0FBA6D19" w16cid:durableId="1F4A352E"/>
  <w16cid:commentId w16cid:paraId="6DA55314" w16cid:durableId="1F4A353C"/>
  <w16cid:commentId w16cid:paraId="024ADFAB" w16cid:durableId="1F4A366B"/>
  <w16cid:commentId w16cid:paraId="5EFAF4CF" w16cid:durableId="1F4A3579"/>
  <w16cid:commentId w16cid:paraId="7C3632D5" w16cid:durableId="1F4A36BF"/>
  <w16cid:commentId w16cid:paraId="64ADDAE7" w16cid:durableId="1F4A358D"/>
  <w16cid:commentId w16cid:paraId="51E9CF89" w16cid:durableId="1F4A359F"/>
  <w16cid:commentId w16cid:paraId="4F5D7FB0" w16cid:durableId="1F4A35AF"/>
  <w16cid:commentId w16cid:paraId="1831DD15" w16cid:durableId="1F4A35B5"/>
  <w16cid:commentId w16cid:paraId="53610E53" w16cid:durableId="1F4A367C"/>
  <w16cid:commentId w16cid:paraId="5FE1FCEC" w16cid:durableId="1F4A35C7"/>
  <w16cid:commentId w16cid:paraId="54A00241" w16cid:durableId="1F4A36DC"/>
  <w16cid:commentId w16cid:paraId="588A4A60" w16cid:durableId="1F4A35E2"/>
  <w16cid:commentId w16cid:paraId="10464AE7" w16cid:durableId="1F4A35FC"/>
  <w16cid:commentId w16cid:paraId="2DD1875E" w16cid:durableId="1F4A360F"/>
  <w16cid:commentId w16cid:paraId="717E3FB0" w16cid:durableId="1F4A361B"/>
  <w16cid:commentId w16cid:paraId="384F3D31" w16cid:durableId="1F4A3625"/>
  <w16cid:commentId w16cid:paraId="1D41FFA5" w16cid:durableId="1F4A3633"/>
  <w16cid:commentId w16cid:paraId="53A2262B" w16cid:durableId="1F4A3648"/>
  <w16cid:commentId w16cid:paraId="6030AF57" w16cid:durableId="1F4A3651"/>
  <w16cid:commentId w16cid:paraId="1AB32242" w16cid:durableId="1F4A369A"/>
  <w16cid:commentId w16cid:paraId="7F138B56" w16cid:durableId="1F4A368C"/>
  <w16cid:commentId w16cid:paraId="49C79316" w16cid:durableId="1F4A36AB"/>
  <w16cid:commentId w16cid:paraId="0B1B4E45" w16cid:durableId="1F4A36EC"/>
  <w16cid:commentId w16cid:paraId="0CB11E1B" w16cid:durableId="1F4A36F3"/>
  <w16cid:commentId w16cid:paraId="7A6B6C91" w16cid:durableId="1F4A371B"/>
  <w16cid:commentId w16cid:paraId="2755CE30" w16cid:durableId="1F4A372A"/>
  <w16cid:commentId w16cid:paraId="3AE54EBE" w16cid:durableId="1F4A3734"/>
  <w16cid:commentId w16cid:paraId="702462B8" w16cid:durableId="1F4A373C"/>
  <w16cid:commentId w16cid:paraId="2BC03E5B" w16cid:durableId="1F4A374D"/>
  <w16cid:commentId w16cid:paraId="2E5D1E3C" w16cid:durableId="1F4A3757"/>
  <w16cid:commentId w16cid:paraId="37D53159" w16cid:durableId="1F4A375D"/>
  <w16cid:commentId w16cid:paraId="33371E66" w16cid:durableId="1F4A3764"/>
  <w16cid:commentId w16cid:paraId="0B6063A0" w16cid:durableId="1F4A376C"/>
  <w16cid:commentId w16cid:paraId="01795B79" w16cid:durableId="1F4A3773"/>
  <w16cid:commentId w16cid:paraId="12DAD1A5" w16cid:durableId="1F4A3781"/>
  <w16cid:commentId w16cid:paraId="37FD2860" w16cid:durableId="1F4A378B"/>
  <w16cid:commentId w16cid:paraId="038FB228" w16cid:durableId="1F4A379B"/>
  <w16cid:commentId w16cid:paraId="54F6190C" w16cid:durableId="1F4A37A2"/>
  <w16cid:commentId w16cid:paraId="5F71F328" w16cid:durableId="1F4A37AE"/>
  <w16cid:commentId w16cid:paraId="3B00DE57" w16cid:durableId="1F4A37B6"/>
  <w16cid:commentId w16cid:paraId="7F29C3B9" w16cid:durableId="1F4A37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21DFF" w14:textId="77777777" w:rsidR="004310D0" w:rsidRDefault="004310D0">
      <w:r>
        <w:separator/>
      </w:r>
    </w:p>
  </w:endnote>
  <w:endnote w:type="continuationSeparator" w:id="0">
    <w:p w14:paraId="65560E49" w14:textId="77777777" w:rsidR="004310D0" w:rsidRDefault="0043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2DB02" w14:textId="77777777" w:rsidR="004310D0" w:rsidRDefault="004310D0">
      <w:r>
        <w:separator/>
      </w:r>
    </w:p>
  </w:footnote>
  <w:footnote w:type="continuationSeparator" w:id="0">
    <w:p w14:paraId="1D931879" w14:textId="77777777" w:rsidR="004310D0" w:rsidRDefault="00431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D01A" w14:textId="77777777" w:rsidR="006A61A1" w:rsidRPr="00953AC6" w:rsidRDefault="006A61A1" w:rsidP="006A61A1">
    <w:pPr>
      <w:pStyle w:val="Header"/>
      <w:tabs>
        <w:tab w:val="clear" w:pos="4680"/>
        <w:tab w:val="clear" w:pos="9360"/>
        <w:tab w:val="center" w:pos="5040"/>
        <w:tab w:val="right" w:pos="9720"/>
      </w:tabs>
      <w:rPr>
        <w:rFonts w:ascii="Times New Roman" w:hAnsi="Times New Roman" w:cs="Times New Roman"/>
        <w:sz w:val="22"/>
        <w:szCs w:val="22"/>
        <w:lang w:val="en-IN"/>
      </w:rPr>
    </w:pPr>
    <w:r w:rsidRPr="006A61A1">
      <w:rPr>
        <w:rFonts w:ascii="Times New Roman" w:hAnsi="Times New Roman" w:cs="Times New Roman"/>
        <w:sz w:val="22"/>
        <w:szCs w:val="22"/>
        <w:lang w:val="en-IN"/>
      </w:rPr>
      <w:t>1974</w:t>
    </w:r>
    <w:r>
      <w:rPr>
        <w:rFonts w:ascii="Times New Roman" w:hAnsi="Times New Roman" w:cs="Times New Roman"/>
        <w:sz w:val="22"/>
        <w:szCs w:val="22"/>
        <w:lang w:val="en-IN"/>
      </w:rPr>
      <w:tab/>
    </w:r>
    <w:r w:rsidRPr="00953AC6">
      <w:rPr>
        <w:rFonts w:ascii="Times New Roman" w:hAnsi="Times New Roman" w:cs="Times New Roman"/>
        <w:i/>
        <w:sz w:val="22"/>
        <w:szCs w:val="22"/>
        <w:lang w:val="en-IN"/>
      </w:rPr>
      <w:t>Election Candidates (Public Service</w:t>
    </w:r>
    <w:r w:rsidRPr="00953AC6">
      <w:rPr>
        <w:rFonts w:ascii="Times New Roman" w:hAnsi="Times New Roman" w:cs="Times New Roman"/>
        <w:i/>
        <w:sz w:val="22"/>
        <w:szCs w:val="22"/>
        <w:lang w:val="en-IN"/>
      </w:rPr>
      <w:tab/>
    </w:r>
    <w:r w:rsidRPr="00953AC6">
      <w:rPr>
        <w:rFonts w:ascii="Times New Roman" w:hAnsi="Times New Roman" w:cs="Times New Roman"/>
        <w:sz w:val="22"/>
        <w:szCs w:val="22"/>
        <w:lang w:val="en-IN"/>
      </w:rPr>
      <w:t>No. 59</w:t>
    </w:r>
  </w:p>
  <w:p w14:paraId="2B3A5DD2" w14:textId="77777777" w:rsidR="006A61A1" w:rsidRPr="00953AC6" w:rsidRDefault="006A61A1" w:rsidP="006A61A1">
    <w:pPr>
      <w:pStyle w:val="Header"/>
      <w:jc w:val="center"/>
      <w:rPr>
        <w:rFonts w:ascii="Times New Roman" w:hAnsi="Times New Roman" w:cs="Times New Roman"/>
        <w:i/>
        <w:sz w:val="22"/>
        <w:szCs w:val="22"/>
        <w:lang w:val="en-IN"/>
      </w:rPr>
    </w:pPr>
    <w:r w:rsidRPr="00953AC6">
      <w:rPr>
        <w:rFonts w:ascii="Times New Roman" w:hAnsi="Times New Roman" w:cs="Times New Roman"/>
        <w:i/>
        <w:sz w:val="22"/>
        <w:szCs w:val="22"/>
        <w:lang w:val="en-IN"/>
      </w:rPr>
      <w:t>and Defence Force)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8F0FA" w14:textId="77777777" w:rsidR="006A61A1" w:rsidRPr="00953AC6" w:rsidRDefault="006A61A1" w:rsidP="006A61A1">
    <w:pPr>
      <w:pStyle w:val="Header"/>
      <w:tabs>
        <w:tab w:val="clear" w:pos="4680"/>
        <w:tab w:val="clear" w:pos="9360"/>
        <w:tab w:val="center" w:pos="5040"/>
        <w:tab w:val="right" w:pos="9720"/>
      </w:tabs>
      <w:rPr>
        <w:rFonts w:ascii="Times New Roman" w:hAnsi="Times New Roman" w:cs="Times New Roman"/>
        <w:i/>
        <w:sz w:val="22"/>
        <w:szCs w:val="22"/>
        <w:lang w:val="en-IN"/>
      </w:rPr>
    </w:pPr>
    <w:r w:rsidRPr="006A61A1">
      <w:rPr>
        <w:rFonts w:ascii="Times New Roman" w:hAnsi="Times New Roman" w:cs="Times New Roman"/>
        <w:sz w:val="22"/>
        <w:szCs w:val="22"/>
        <w:lang w:val="en-IN"/>
      </w:rPr>
      <w:t>No. 59</w:t>
    </w:r>
    <w:r w:rsidRPr="006A61A1">
      <w:rPr>
        <w:rFonts w:ascii="Times New Roman" w:hAnsi="Times New Roman" w:cs="Times New Roman"/>
        <w:sz w:val="22"/>
        <w:szCs w:val="22"/>
        <w:lang w:val="en-IN"/>
      </w:rPr>
      <w:tab/>
    </w:r>
    <w:r w:rsidRPr="00953AC6">
      <w:rPr>
        <w:rFonts w:ascii="Times New Roman" w:hAnsi="Times New Roman" w:cs="Times New Roman"/>
        <w:i/>
        <w:sz w:val="22"/>
        <w:szCs w:val="22"/>
        <w:lang w:val="en-IN"/>
      </w:rPr>
      <w:t>Election Candidates (Public Service</w:t>
    </w:r>
    <w:r w:rsidRPr="00953AC6">
      <w:rPr>
        <w:rFonts w:ascii="Times New Roman" w:hAnsi="Times New Roman" w:cs="Times New Roman"/>
        <w:i/>
        <w:sz w:val="22"/>
        <w:szCs w:val="22"/>
        <w:lang w:val="en-IN"/>
      </w:rPr>
      <w:tab/>
    </w:r>
    <w:r w:rsidRPr="00953AC6">
      <w:rPr>
        <w:rFonts w:ascii="Times New Roman" w:hAnsi="Times New Roman" w:cs="Times New Roman"/>
        <w:sz w:val="22"/>
        <w:szCs w:val="22"/>
        <w:lang w:val="en-IN"/>
      </w:rPr>
      <w:t>1974</w:t>
    </w:r>
  </w:p>
  <w:p w14:paraId="01419771" w14:textId="77777777" w:rsidR="006A61A1" w:rsidRPr="00953AC6" w:rsidRDefault="006A61A1" w:rsidP="006A61A1">
    <w:pPr>
      <w:pStyle w:val="Header"/>
      <w:jc w:val="center"/>
      <w:rPr>
        <w:rFonts w:ascii="Times New Roman" w:hAnsi="Times New Roman" w:cs="Times New Roman"/>
        <w:i/>
        <w:sz w:val="22"/>
        <w:szCs w:val="22"/>
        <w:lang w:val="en-IN"/>
      </w:rPr>
    </w:pPr>
    <w:r w:rsidRPr="00953AC6">
      <w:rPr>
        <w:rFonts w:ascii="Times New Roman" w:hAnsi="Times New Roman" w:cs="Times New Roman"/>
        <w:i/>
        <w:sz w:val="22"/>
        <w:szCs w:val="22"/>
        <w:lang w:val="en-IN"/>
      </w:rPr>
      <w:t>and Defence Force)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2AB"/>
    <w:multiLevelType w:val="multilevel"/>
    <w:tmpl w:val="9606E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1D326B"/>
    <w:multiLevelType w:val="multilevel"/>
    <w:tmpl w:val="EB6E89D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2D00B9"/>
    <w:multiLevelType w:val="multilevel"/>
    <w:tmpl w:val="CD9EB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011F4D"/>
    <w:multiLevelType w:val="multilevel"/>
    <w:tmpl w:val="13725F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17"/>
    <w:rsid w:val="002D6C39"/>
    <w:rsid w:val="002D7940"/>
    <w:rsid w:val="00355047"/>
    <w:rsid w:val="003A368C"/>
    <w:rsid w:val="004310D0"/>
    <w:rsid w:val="004E666D"/>
    <w:rsid w:val="004F1410"/>
    <w:rsid w:val="00541D17"/>
    <w:rsid w:val="006A61A1"/>
    <w:rsid w:val="007638A1"/>
    <w:rsid w:val="00894BBB"/>
    <w:rsid w:val="00953AC6"/>
    <w:rsid w:val="009C42B9"/>
    <w:rsid w:val="009D16BA"/>
    <w:rsid w:val="00A075B5"/>
    <w:rsid w:val="00A569B6"/>
    <w:rsid w:val="00AA2ED7"/>
    <w:rsid w:val="00AE1371"/>
    <w:rsid w:val="00C31729"/>
    <w:rsid w:val="00DF0EC1"/>
    <w:rsid w:val="00EA6ECC"/>
    <w:rsid w:val="00EF75F7"/>
    <w:rsid w:val="00FC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2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2"/>
      <w:szCs w:val="22"/>
      <w:u w:val="non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erorfooterArial">
    <w:name w:val="Header or footer + Arial"/>
    <w:aliases w:val="13.5 pt,Bold,Not Italic"/>
    <w:basedOn w:val="Headerorfooter"/>
    <w:rPr>
      <w:rFonts w:ascii="Arial" w:eastAsia="Arial" w:hAnsi="Arial" w:cs="Arial"/>
      <w:b/>
      <w:bCs/>
      <w:i/>
      <w:iCs/>
      <w:smallCaps w:val="0"/>
      <w:strike w:val="0"/>
      <w:color w:val="000000"/>
      <w:spacing w:val="0"/>
      <w:w w:val="100"/>
      <w:position w:val="0"/>
      <w:sz w:val="27"/>
      <w:szCs w:val="27"/>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6">
    <w:name w:val="Body text (6)_"/>
    <w:basedOn w:val="DefaultParagraphFont"/>
    <w:link w:val="Bodytext60"/>
    <w:rPr>
      <w:rFonts w:ascii="Arial" w:eastAsia="Arial" w:hAnsi="Arial" w:cs="Arial"/>
      <w:b/>
      <w:bCs/>
      <w:i w:val="0"/>
      <w:iCs w:val="0"/>
      <w:smallCaps w:val="0"/>
      <w:strike w:val="0"/>
      <w:sz w:val="18"/>
      <w:szCs w:val="18"/>
      <w:u w:val="none"/>
    </w:rPr>
  </w:style>
  <w:style w:type="character" w:customStyle="1" w:styleId="Bodytext31">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32"/>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85pt">
    <w:name w:val="Body text (4) + 8.5 pt"/>
    <w:aliases w:val="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9 pt,Bold"/>
    <w:basedOn w:val="Bodytext"/>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21">
    <w:name w:val="Body Text2"/>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customStyle="1" w:styleId="Footnote20">
    <w:name w:val="Footnote (2)"/>
    <w:basedOn w:val="Normal"/>
    <w:link w:val="Footnote2"/>
    <w:pPr>
      <w:spacing w:line="0" w:lineRule="atLeast"/>
      <w:jc w:val="center"/>
    </w:pPr>
    <w:rPr>
      <w:rFonts w:ascii="Times New Roman" w:eastAsia="Times New Roman" w:hAnsi="Times New Roman" w:cs="Times New Roman"/>
      <w:sz w:val="22"/>
      <w:szCs w:val="22"/>
    </w:rPr>
  </w:style>
  <w:style w:type="paragraph" w:customStyle="1" w:styleId="Footnote0">
    <w:name w:val="Footnote"/>
    <w:basedOn w:val="Normal"/>
    <w:link w:val="Footnote"/>
    <w:pPr>
      <w:spacing w:line="0" w:lineRule="atLeast"/>
      <w:ind w:hanging="280"/>
      <w:jc w:val="both"/>
    </w:pPr>
    <w:rPr>
      <w:rFonts w:ascii="Times New Roman" w:eastAsia="Times New Roman" w:hAnsi="Times New Roman" w:cs="Times New Roman"/>
      <w:sz w:val="19"/>
      <w:szCs w:val="19"/>
    </w:rPr>
  </w:style>
  <w:style w:type="paragraph" w:customStyle="1" w:styleId="Heading10">
    <w:name w:val="Heading #1"/>
    <w:basedOn w:val="Normal"/>
    <w:link w:val="Heading1"/>
    <w:pPr>
      <w:spacing w:line="0" w:lineRule="atLeast"/>
      <w:jc w:val="center"/>
      <w:outlineLvl w:val="0"/>
    </w:pPr>
    <w:rPr>
      <w:rFonts w:ascii="Arial" w:eastAsia="Arial" w:hAnsi="Arial" w:cs="Arial"/>
      <w:b/>
      <w:bCs/>
    </w:rPr>
  </w:style>
  <w:style w:type="paragraph" w:customStyle="1" w:styleId="Headerorfooter0">
    <w:name w:val="Header or footer"/>
    <w:basedOn w:val="Normal"/>
    <w:link w:val="Headerorfooter"/>
    <w:pPr>
      <w:spacing w:line="240" w:lineRule="exact"/>
      <w:jc w:val="center"/>
    </w:pPr>
    <w:rPr>
      <w:rFonts w:ascii="Times New Roman" w:eastAsia="Times New Roman" w:hAnsi="Times New Roman" w:cs="Times New Roman"/>
      <w:i/>
      <w:iCs/>
      <w:sz w:val="22"/>
      <w:szCs w:val="22"/>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0"/>
      <w:szCs w:val="20"/>
    </w:rPr>
  </w:style>
  <w:style w:type="paragraph" w:customStyle="1" w:styleId="Bodytext30">
    <w:name w:val="Body text (3)"/>
    <w:basedOn w:val="Normal"/>
    <w:link w:val="Bodytext3"/>
    <w:pPr>
      <w:spacing w:line="0" w:lineRule="atLeast"/>
      <w:ind w:hanging="540"/>
      <w:jc w:val="center"/>
    </w:pPr>
    <w:rPr>
      <w:rFonts w:ascii="Times New Roman" w:eastAsia="Times New Roman" w:hAnsi="Times New Roman" w:cs="Times New Roman"/>
      <w:sz w:val="17"/>
      <w:szCs w:val="17"/>
    </w:rPr>
  </w:style>
  <w:style w:type="paragraph" w:customStyle="1" w:styleId="Bodytext60">
    <w:name w:val="Body text (6)"/>
    <w:basedOn w:val="Normal"/>
    <w:link w:val="Bodytext6"/>
    <w:pPr>
      <w:spacing w:line="0" w:lineRule="atLeast"/>
    </w:pPr>
    <w:rPr>
      <w:rFonts w:ascii="Arial" w:eastAsia="Arial" w:hAnsi="Arial" w:cs="Arial"/>
      <w:b/>
      <w:bCs/>
      <w:sz w:val="18"/>
      <w:szCs w:val="18"/>
    </w:rPr>
  </w:style>
  <w:style w:type="paragraph" w:customStyle="1" w:styleId="BodyText32">
    <w:name w:val="Body Text3"/>
    <w:basedOn w:val="Normal"/>
    <w:link w:val="Bodytext"/>
    <w:pPr>
      <w:spacing w:line="254" w:lineRule="exact"/>
      <w:ind w:hanging="44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pacing w:line="245" w:lineRule="exact"/>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254" w:lineRule="exact"/>
      <w:jc w:val="both"/>
    </w:pPr>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DF0EC1"/>
    <w:pPr>
      <w:tabs>
        <w:tab w:val="center" w:pos="4680"/>
        <w:tab w:val="right" w:pos="9360"/>
      </w:tabs>
    </w:pPr>
  </w:style>
  <w:style w:type="character" w:customStyle="1" w:styleId="FooterChar">
    <w:name w:val="Footer Char"/>
    <w:basedOn w:val="DefaultParagraphFont"/>
    <w:link w:val="Footer"/>
    <w:uiPriority w:val="99"/>
    <w:rsid w:val="00DF0EC1"/>
    <w:rPr>
      <w:color w:val="000000"/>
    </w:rPr>
  </w:style>
  <w:style w:type="paragraph" w:styleId="Header">
    <w:name w:val="header"/>
    <w:basedOn w:val="Normal"/>
    <w:link w:val="HeaderChar"/>
    <w:uiPriority w:val="99"/>
    <w:unhideWhenUsed/>
    <w:rsid w:val="00A075B5"/>
    <w:pPr>
      <w:tabs>
        <w:tab w:val="center" w:pos="4680"/>
        <w:tab w:val="right" w:pos="9360"/>
      </w:tabs>
    </w:pPr>
  </w:style>
  <w:style w:type="character" w:customStyle="1" w:styleId="HeaderChar">
    <w:name w:val="Header Char"/>
    <w:basedOn w:val="DefaultParagraphFont"/>
    <w:link w:val="Header"/>
    <w:uiPriority w:val="99"/>
    <w:rsid w:val="00A075B5"/>
    <w:rPr>
      <w:color w:val="000000"/>
    </w:rPr>
  </w:style>
  <w:style w:type="character" w:styleId="CommentReference">
    <w:name w:val="annotation reference"/>
    <w:basedOn w:val="DefaultParagraphFont"/>
    <w:uiPriority w:val="99"/>
    <w:semiHidden/>
    <w:unhideWhenUsed/>
    <w:rsid w:val="002D6C39"/>
    <w:rPr>
      <w:sz w:val="16"/>
      <w:szCs w:val="16"/>
    </w:rPr>
  </w:style>
  <w:style w:type="paragraph" w:styleId="CommentText">
    <w:name w:val="annotation text"/>
    <w:basedOn w:val="Normal"/>
    <w:link w:val="CommentTextChar"/>
    <w:uiPriority w:val="99"/>
    <w:semiHidden/>
    <w:unhideWhenUsed/>
    <w:rsid w:val="002D6C39"/>
    <w:rPr>
      <w:sz w:val="20"/>
      <w:szCs w:val="20"/>
    </w:rPr>
  </w:style>
  <w:style w:type="character" w:customStyle="1" w:styleId="CommentTextChar">
    <w:name w:val="Comment Text Char"/>
    <w:basedOn w:val="DefaultParagraphFont"/>
    <w:link w:val="CommentText"/>
    <w:uiPriority w:val="99"/>
    <w:semiHidden/>
    <w:rsid w:val="002D6C39"/>
    <w:rPr>
      <w:color w:val="000000"/>
      <w:sz w:val="20"/>
      <w:szCs w:val="20"/>
    </w:rPr>
  </w:style>
  <w:style w:type="paragraph" w:styleId="CommentSubject">
    <w:name w:val="annotation subject"/>
    <w:basedOn w:val="CommentText"/>
    <w:next w:val="CommentText"/>
    <w:link w:val="CommentSubjectChar"/>
    <w:uiPriority w:val="99"/>
    <w:semiHidden/>
    <w:unhideWhenUsed/>
    <w:rsid w:val="002D6C39"/>
    <w:rPr>
      <w:b/>
      <w:bCs/>
    </w:rPr>
  </w:style>
  <w:style w:type="character" w:customStyle="1" w:styleId="CommentSubjectChar">
    <w:name w:val="Comment Subject Char"/>
    <w:basedOn w:val="CommentTextChar"/>
    <w:link w:val="CommentSubject"/>
    <w:uiPriority w:val="99"/>
    <w:semiHidden/>
    <w:rsid w:val="002D6C39"/>
    <w:rPr>
      <w:b/>
      <w:bCs/>
      <w:color w:val="000000"/>
      <w:sz w:val="20"/>
      <w:szCs w:val="20"/>
    </w:rPr>
  </w:style>
  <w:style w:type="paragraph" w:styleId="BalloonText">
    <w:name w:val="Balloon Text"/>
    <w:basedOn w:val="Normal"/>
    <w:link w:val="BalloonTextChar"/>
    <w:uiPriority w:val="99"/>
    <w:semiHidden/>
    <w:unhideWhenUsed/>
    <w:rsid w:val="002D6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C39"/>
    <w:rPr>
      <w:rFonts w:ascii="Segoe UI" w:hAnsi="Segoe UI" w:cs="Segoe UI"/>
      <w:color w:val="000000"/>
      <w:sz w:val="18"/>
      <w:szCs w:val="18"/>
    </w:rPr>
  </w:style>
  <w:style w:type="paragraph" w:styleId="Revision">
    <w:name w:val="Revision"/>
    <w:hidden/>
    <w:uiPriority w:val="99"/>
    <w:semiHidden/>
    <w:rsid w:val="00953AC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2"/>
      <w:szCs w:val="22"/>
      <w:u w:val="non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erorfooterArial">
    <w:name w:val="Header or footer + Arial"/>
    <w:aliases w:val="13.5 pt,Bold,Not Italic"/>
    <w:basedOn w:val="Headerorfooter"/>
    <w:rPr>
      <w:rFonts w:ascii="Arial" w:eastAsia="Arial" w:hAnsi="Arial" w:cs="Arial"/>
      <w:b/>
      <w:bCs/>
      <w:i/>
      <w:iCs/>
      <w:smallCaps w:val="0"/>
      <w:strike w:val="0"/>
      <w:color w:val="000000"/>
      <w:spacing w:val="0"/>
      <w:w w:val="100"/>
      <w:position w:val="0"/>
      <w:sz w:val="27"/>
      <w:szCs w:val="27"/>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6">
    <w:name w:val="Body text (6)_"/>
    <w:basedOn w:val="DefaultParagraphFont"/>
    <w:link w:val="Bodytext60"/>
    <w:rPr>
      <w:rFonts w:ascii="Arial" w:eastAsia="Arial" w:hAnsi="Arial" w:cs="Arial"/>
      <w:b/>
      <w:bCs/>
      <w:i w:val="0"/>
      <w:iCs w:val="0"/>
      <w:smallCaps w:val="0"/>
      <w:strike w:val="0"/>
      <w:sz w:val="18"/>
      <w:szCs w:val="18"/>
      <w:u w:val="none"/>
    </w:rPr>
  </w:style>
  <w:style w:type="character" w:customStyle="1" w:styleId="Bodytext31">
    <w:name w:val="Body text (3)"/>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
    <w:name w:val="Body text_"/>
    <w:basedOn w:val="DefaultParagraphFont"/>
    <w:link w:val="BodyText32"/>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85pt">
    <w:name w:val="Body text (4) + 8.5 pt"/>
    <w:aliases w:val="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Arial">
    <w:name w:val="Body text + Arial"/>
    <w:aliases w:val="9 pt,Bold"/>
    <w:basedOn w:val="Bodytext"/>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21">
    <w:name w:val="Body Text2"/>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customStyle="1" w:styleId="Footnote20">
    <w:name w:val="Footnote (2)"/>
    <w:basedOn w:val="Normal"/>
    <w:link w:val="Footnote2"/>
    <w:pPr>
      <w:spacing w:line="0" w:lineRule="atLeast"/>
      <w:jc w:val="center"/>
    </w:pPr>
    <w:rPr>
      <w:rFonts w:ascii="Times New Roman" w:eastAsia="Times New Roman" w:hAnsi="Times New Roman" w:cs="Times New Roman"/>
      <w:sz w:val="22"/>
      <w:szCs w:val="22"/>
    </w:rPr>
  </w:style>
  <w:style w:type="paragraph" w:customStyle="1" w:styleId="Footnote0">
    <w:name w:val="Footnote"/>
    <w:basedOn w:val="Normal"/>
    <w:link w:val="Footnote"/>
    <w:pPr>
      <w:spacing w:line="0" w:lineRule="atLeast"/>
      <w:ind w:hanging="280"/>
      <w:jc w:val="both"/>
    </w:pPr>
    <w:rPr>
      <w:rFonts w:ascii="Times New Roman" w:eastAsia="Times New Roman" w:hAnsi="Times New Roman" w:cs="Times New Roman"/>
      <w:sz w:val="19"/>
      <w:szCs w:val="19"/>
    </w:rPr>
  </w:style>
  <w:style w:type="paragraph" w:customStyle="1" w:styleId="Heading10">
    <w:name w:val="Heading #1"/>
    <w:basedOn w:val="Normal"/>
    <w:link w:val="Heading1"/>
    <w:pPr>
      <w:spacing w:line="0" w:lineRule="atLeast"/>
      <w:jc w:val="center"/>
      <w:outlineLvl w:val="0"/>
    </w:pPr>
    <w:rPr>
      <w:rFonts w:ascii="Arial" w:eastAsia="Arial" w:hAnsi="Arial" w:cs="Arial"/>
      <w:b/>
      <w:bCs/>
    </w:rPr>
  </w:style>
  <w:style w:type="paragraph" w:customStyle="1" w:styleId="Headerorfooter0">
    <w:name w:val="Header or footer"/>
    <w:basedOn w:val="Normal"/>
    <w:link w:val="Headerorfooter"/>
    <w:pPr>
      <w:spacing w:line="240" w:lineRule="exact"/>
      <w:jc w:val="center"/>
    </w:pPr>
    <w:rPr>
      <w:rFonts w:ascii="Times New Roman" w:eastAsia="Times New Roman" w:hAnsi="Times New Roman" w:cs="Times New Roman"/>
      <w:i/>
      <w:iCs/>
      <w:sz w:val="22"/>
      <w:szCs w:val="22"/>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0"/>
      <w:szCs w:val="20"/>
    </w:rPr>
  </w:style>
  <w:style w:type="paragraph" w:customStyle="1" w:styleId="Bodytext30">
    <w:name w:val="Body text (3)"/>
    <w:basedOn w:val="Normal"/>
    <w:link w:val="Bodytext3"/>
    <w:pPr>
      <w:spacing w:line="0" w:lineRule="atLeast"/>
      <w:ind w:hanging="540"/>
      <w:jc w:val="center"/>
    </w:pPr>
    <w:rPr>
      <w:rFonts w:ascii="Times New Roman" w:eastAsia="Times New Roman" w:hAnsi="Times New Roman" w:cs="Times New Roman"/>
      <w:sz w:val="17"/>
      <w:szCs w:val="17"/>
    </w:rPr>
  </w:style>
  <w:style w:type="paragraph" w:customStyle="1" w:styleId="Bodytext60">
    <w:name w:val="Body text (6)"/>
    <w:basedOn w:val="Normal"/>
    <w:link w:val="Bodytext6"/>
    <w:pPr>
      <w:spacing w:line="0" w:lineRule="atLeast"/>
    </w:pPr>
    <w:rPr>
      <w:rFonts w:ascii="Arial" w:eastAsia="Arial" w:hAnsi="Arial" w:cs="Arial"/>
      <w:b/>
      <w:bCs/>
      <w:sz w:val="18"/>
      <w:szCs w:val="18"/>
    </w:rPr>
  </w:style>
  <w:style w:type="paragraph" w:customStyle="1" w:styleId="BodyText32">
    <w:name w:val="Body Text3"/>
    <w:basedOn w:val="Normal"/>
    <w:link w:val="Bodytext"/>
    <w:pPr>
      <w:spacing w:line="254" w:lineRule="exact"/>
      <w:ind w:hanging="44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pacing w:line="245" w:lineRule="exact"/>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254" w:lineRule="exact"/>
      <w:jc w:val="both"/>
    </w:pPr>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DF0EC1"/>
    <w:pPr>
      <w:tabs>
        <w:tab w:val="center" w:pos="4680"/>
        <w:tab w:val="right" w:pos="9360"/>
      </w:tabs>
    </w:pPr>
  </w:style>
  <w:style w:type="character" w:customStyle="1" w:styleId="FooterChar">
    <w:name w:val="Footer Char"/>
    <w:basedOn w:val="DefaultParagraphFont"/>
    <w:link w:val="Footer"/>
    <w:uiPriority w:val="99"/>
    <w:rsid w:val="00DF0EC1"/>
    <w:rPr>
      <w:color w:val="000000"/>
    </w:rPr>
  </w:style>
  <w:style w:type="paragraph" w:styleId="Header">
    <w:name w:val="header"/>
    <w:basedOn w:val="Normal"/>
    <w:link w:val="HeaderChar"/>
    <w:uiPriority w:val="99"/>
    <w:unhideWhenUsed/>
    <w:rsid w:val="00A075B5"/>
    <w:pPr>
      <w:tabs>
        <w:tab w:val="center" w:pos="4680"/>
        <w:tab w:val="right" w:pos="9360"/>
      </w:tabs>
    </w:pPr>
  </w:style>
  <w:style w:type="character" w:customStyle="1" w:styleId="HeaderChar">
    <w:name w:val="Header Char"/>
    <w:basedOn w:val="DefaultParagraphFont"/>
    <w:link w:val="Header"/>
    <w:uiPriority w:val="99"/>
    <w:rsid w:val="00A075B5"/>
    <w:rPr>
      <w:color w:val="000000"/>
    </w:rPr>
  </w:style>
  <w:style w:type="character" w:styleId="CommentReference">
    <w:name w:val="annotation reference"/>
    <w:basedOn w:val="DefaultParagraphFont"/>
    <w:uiPriority w:val="99"/>
    <w:semiHidden/>
    <w:unhideWhenUsed/>
    <w:rsid w:val="002D6C39"/>
    <w:rPr>
      <w:sz w:val="16"/>
      <w:szCs w:val="16"/>
    </w:rPr>
  </w:style>
  <w:style w:type="paragraph" w:styleId="CommentText">
    <w:name w:val="annotation text"/>
    <w:basedOn w:val="Normal"/>
    <w:link w:val="CommentTextChar"/>
    <w:uiPriority w:val="99"/>
    <w:semiHidden/>
    <w:unhideWhenUsed/>
    <w:rsid w:val="002D6C39"/>
    <w:rPr>
      <w:sz w:val="20"/>
      <w:szCs w:val="20"/>
    </w:rPr>
  </w:style>
  <w:style w:type="character" w:customStyle="1" w:styleId="CommentTextChar">
    <w:name w:val="Comment Text Char"/>
    <w:basedOn w:val="DefaultParagraphFont"/>
    <w:link w:val="CommentText"/>
    <w:uiPriority w:val="99"/>
    <w:semiHidden/>
    <w:rsid w:val="002D6C39"/>
    <w:rPr>
      <w:color w:val="000000"/>
      <w:sz w:val="20"/>
      <w:szCs w:val="20"/>
    </w:rPr>
  </w:style>
  <w:style w:type="paragraph" w:styleId="CommentSubject">
    <w:name w:val="annotation subject"/>
    <w:basedOn w:val="CommentText"/>
    <w:next w:val="CommentText"/>
    <w:link w:val="CommentSubjectChar"/>
    <w:uiPriority w:val="99"/>
    <w:semiHidden/>
    <w:unhideWhenUsed/>
    <w:rsid w:val="002D6C39"/>
    <w:rPr>
      <w:b/>
      <w:bCs/>
    </w:rPr>
  </w:style>
  <w:style w:type="character" w:customStyle="1" w:styleId="CommentSubjectChar">
    <w:name w:val="Comment Subject Char"/>
    <w:basedOn w:val="CommentTextChar"/>
    <w:link w:val="CommentSubject"/>
    <w:uiPriority w:val="99"/>
    <w:semiHidden/>
    <w:rsid w:val="002D6C39"/>
    <w:rPr>
      <w:b/>
      <w:bCs/>
      <w:color w:val="000000"/>
      <w:sz w:val="20"/>
      <w:szCs w:val="20"/>
    </w:rPr>
  </w:style>
  <w:style w:type="paragraph" w:styleId="BalloonText">
    <w:name w:val="Balloon Text"/>
    <w:basedOn w:val="Normal"/>
    <w:link w:val="BalloonTextChar"/>
    <w:uiPriority w:val="99"/>
    <w:semiHidden/>
    <w:unhideWhenUsed/>
    <w:rsid w:val="002D6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C39"/>
    <w:rPr>
      <w:rFonts w:ascii="Segoe UI" w:hAnsi="Segoe UI" w:cs="Segoe UI"/>
      <w:color w:val="000000"/>
      <w:sz w:val="18"/>
      <w:szCs w:val="18"/>
    </w:rPr>
  </w:style>
  <w:style w:type="paragraph" w:styleId="Revision">
    <w:name w:val="Revision"/>
    <w:hidden/>
    <w:uiPriority w:val="99"/>
    <w:semiHidden/>
    <w:rsid w:val="00953AC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3</cp:revision>
  <dcterms:created xsi:type="dcterms:W3CDTF">2018-09-17T04:25:00Z</dcterms:created>
  <dcterms:modified xsi:type="dcterms:W3CDTF">2019-06-18T04:35:00Z</dcterms:modified>
</cp:coreProperties>
</file>