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A39C5" w14:textId="77777777" w:rsidR="000C1E33" w:rsidRPr="00042D80" w:rsidRDefault="00207BCC" w:rsidP="00B97220">
      <w:pPr>
        <w:pStyle w:val="Bodytext20"/>
        <w:spacing w:line="240" w:lineRule="auto"/>
        <w:rPr>
          <w:rFonts w:ascii="Times New Roman" w:hAnsi="Times New Roman" w:cs="Times New Roman"/>
          <w:sz w:val="36"/>
          <w:szCs w:val="36"/>
        </w:rPr>
      </w:pPr>
      <w:bookmarkStart w:id="0" w:name="_GoBack"/>
      <w:bookmarkEnd w:id="0"/>
      <w:r w:rsidRPr="00042D80">
        <w:rPr>
          <w:rFonts w:ascii="Times New Roman" w:hAnsi="Times New Roman" w:cs="Times New Roman"/>
          <w:sz w:val="36"/>
          <w:szCs w:val="36"/>
        </w:rPr>
        <w:t>AUSTRALIAN SHIPPING COMMISSION ACT</w:t>
      </w:r>
    </w:p>
    <w:p w14:paraId="427732D4" w14:textId="77777777" w:rsidR="000C1E33" w:rsidRPr="00042D80" w:rsidRDefault="00207BCC" w:rsidP="0042092A">
      <w:pPr>
        <w:pStyle w:val="Bodytext20"/>
        <w:spacing w:after="240" w:line="240" w:lineRule="auto"/>
        <w:rPr>
          <w:rFonts w:ascii="Times New Roman" w:hAnsi="Times New Roman" w:cs="Times New Roman"/>
          <w:sz w:val="36"/>
          <w:szCs w:val="36"/>
        </w:rPr>
      </w:pPr>
      <w:r w:rsidRPr="00042D80">
        <w:rPr>
          <w:rFonts w:ascii="Times New Roman" w:hAnsi="Times New Roman" w:cs="Times New Roman"/>
          <w:sz w:val="36"/>
          <w:szCs w:val="36"/>
        </w:rPr>
        <w:t>1974</w:t>
      </w:r>
    </w:p>
    <w:p w14:paraId="71E5B6F2" w14:textId="7EA9DBB6" w:rsidR="000C1E33" w:rsidRDefault="00B97220" w:rsidP="00B97220">
      <w:pPr>
        <w:pStyle w:val="Bodytext20"/>
        <w:spacing w:line="240" w:lineRule="auto"/>
        <w:rPr>
          <w:rFonts w:ascii="Times New Roman" w:hAnsi="Times New Roman" w:cs="Times New Roman"/>
          <w:sz w:val="28"/>
          <w:szCs w:val="28"/>
        </w:rPr>
      </w:pPr>
      <w:r>
        <w:rPr>
          <w:rFonts w:ascii="Times New Roman" w:hAnsi="Times New Roman" w:cs="Times New Roman"/>
          <w:sz w:val="28"/>
          <w:szCs w:val="28"/>
        </w:rPr>
        <w:t>No.</w:t>
      </w:r>
      <w:r w:rsidR="00D106E7">
        <w:rPr>
          <w:rFonts w:ascii="Times New Roman" w:hAnsi="Times New Roman" w:cs="Times New Roman"/>
          <w:sz w:val="28"/>
          <w:szCs w:val="28"/>
        </w:rPr>
        <w:t xml:space="preserve"> </w:t>
      </w:r>
      <w:r>
        <w:rPr>
          <w:rFonts w:ascii="Times New Roman" w:hAnsi="Times New Roman" w:cs="Times New Roman"/>
          <w:sz w:val="28"/>
          <w:szCs w:val="28"/>
        </w:rPr>
        <w:t>83 of 1974</w:t>
      </w:r>
    </w:p>
    <w:p w14:paraId="14A84A24" w14:textId="77777777" w:rsidR="00B97220" w:rsidRPr="00042D80" w:rsidRDefault="00B97220" w:rsidP="00B97220">
      <w:pPr>
        <w:pStyle w:val="Bodytext20"/>
        <w:spacing w:line="240" w:lineRule="auto"/>
        <w:rPr>
          <w:rFonts w:ascii="Times New Roman" w:hAnsi="Times New Roman" w:cs="Times New Roman"/>
          <w:sz w:val="28"/>
          <w:szCs w:val="28"/>
        </w:rPr>
      </w:pPr>
    </w:p>
    <w:p w14:paraId="17311408" w14:textId="77777777" w:rsidR="000C1E33" w:rsidRDefault="00207BCC" w:rsidP="00B97220">
      <w:pPr>
        <w:pStyle w:val="Bodytext31"/>
        <w:spacing w:line="240" w:lineRule="auto"/>
        <w:jc w:val="left"/>
        <w:rPr>
          <w:rStyle w:val="Bodytext3NotItalic"/>
          <w:sz w:val="24"/>
          <w:szCs w:val="24"/>
        </w:rPr>
      </w:pPr>
      <w:r w:rsidRPr="00C67261">
        <w:rPr>
          <w:rStyle w:val="Bodytext3NotItalic"/>
          <w:sz w:val="24"/>
          <w:szCs w:val="24"/>
        </w:rPr>
        <w:t xml:space="preserve">An Act to amend the </w:t>
      </w:r>
      <w:r w:rsidRPr="00C67261">
        <w:rPr>
          <w:sz w:val="24"/>
          <w:szCs w:val="24"/>
        </w:rPr>
        <w:t xml:space="preserve">Australian Coastal Shipping Commission Act </w:t>
      </w:r>
      <w:r w:rsidRPr="00C67261">
        <w:rPr>
          <w:rStyle w:val="Bodytext3NotItalic"/>
          <w:sz w:val="24"/>
          <w:szCs w:val="24"/>
        </w:rPr>
        <w:t>1956-1973.</w:t>
      </w:r>
    </w:p>
    <w:p w14:paraId="5FBABF31" w14:textId="77777777" w:rsidR="00FB2621" w:rsidRPr="00C67261" w:rsidRDefault="00FB2621" w:rsidP="00B97220">
      <w:pPr>
        <w:pStyle w:val="Bodytext31"/>
        <w:spacing w:line="240" w:lineRule="auto"/>
        <w:jc w:val="left"/>
        <w:rPr>
          <w:sz w:val="24"/>
          <w:szCs w:val="24"/>
        </w:rPr>
      </w:pPr>
    </w:p>
    <w:p w14:paraId="1A459551" w14:textId="77777777" w:rsidR="000C1E33" w:rsidRPr="00C67261" w:rsidRDefault="00207BCC" w:rsidP="00B97220">
      <w:pPr>
        <w:pStyle w:val="BodyText1"/>
        <w:spacing w:line="240" w:lineRule="auto"/>
        <w:ind w:firstLine="360"/>
        <w:rPr>
          <w:sz w:val="24"/>
          <w:szCs w:val="24"/>
        </w:rPr>
      </w:pPr>
      <w:r w:rsidRPr="00C67261">
        <w:rPr>
          <w:sz w:val="24"/>
          <w:szCs w:val="24"/>
        </w:rPr>
        <w:t>BE IT ENACTED by the Queen, the Senate and the House of Representatives of Australia, as follows: —</w:t>
      </w:r>
    </w:p>
    <w:p w14:paraId="7A7E0815" w14:textId="77777777" w:rsidR="000C1E33" w:rsidRPr="00B97220" w:rsidRDefault="00207BCC" w:rsidP="00B97220">
      <w:pPr>
        <w:pStyle w:val="Bodytext41"/>
        <w:spacing w:before="120" w:after="60" w:line="240" w:lineRule="auto"/>
        <w:ind w:firstLine="0"/>
        <w:jc w:val="left"/>
        <w:rPr>
          <w:b/>
          <w:sz w:val="20"/>
          <w:szCs w:val="24"/>
        </w:rPr>
      </w:pPr>
      <w:r w:rsidRPr="00B97220">
        <w:rPr>
          <w:rStyle w:val="Bodytext4"/>
          <w:b/>
          <w:sz w:val="20"/>
          <w:szCs w:val="24"/>
        </w:rPr>
        <w:t>Short title and citation.</w:t>
      </w:r>
    </w:p>
    <w:p w14:paraId="50090EA8" w14:textId="33249136" w:rsidR="000C1E33" w:rsidRPr="00C67261" w:rsidRDefault="00B97220" w:rsidP="00DD2264">
      <w:pPr>
        <w:pStyle w:val="BodyText1"/>
        <w:tabs>
          <w:tab w:val="left" w:pos="630"/>
        </w:tabs>
        <w:spacing w:after="160" w:line="240" w:lineRule="auto"/>
        <w:ind w:firstLine="270"/>
        <w:rPr>
          <w:sz w:val="24"/>
          <w:szCs w:val="24"/>
        </w:rPr>
      </w:pPr>
      <w:r w:rsidRPr="00B97220">
        <w:rPr>
          <w:b/>
          <w:sz w:val="24"/>
          <w:szCs w:val="24"/>
        </w:rPr>
        <w:t>1.</w:t>
      </w:r>
      <w:r>
        <w:rPr>
          <w:b/>
          <w:sz w:val="24"/>
          <w:szCs w:val="24"/>
        </w:rPr>
        <w:t xml:space="preserve"> </w:t>
      </w:r>
      <w:r w:rsidR="00207BCC" w:rsidRPr="00C67261">
        <w:rPr>
          <w:sz w:val="24"/>
          <w:szCs w:val="24"/>
        </w:rPr>
        <w:t xml:space="preserve">(1) This Act may be cited as the </w:t>
      </w:r>
      <w:r w:rsidR="00207BCC" w:rsidRPr="00C67261">
        <w:rPr>
          <w:rStyle w:val="BodytextItalic"/>
          <w:sz w:val="24"/>
          <w:szCs w:val="24"/>
        </w:rPr>
        <w:t>Australian Shipping Commission Act</w:t>
      </w:r>
      <w:r w:rsidR="00207BCC" w:rsidRPr="00C67261">
        <w:rPr>
          <w:sz w:val="24"/>
          <w:szCs w:val="24"/>
        </w:rPr>
        <w:t xml:space="preserve"> 1974.</w:t>
      </w:r>
    </w:p>
    <w:p w14:paraId="068414C8" w14:textId="5079E8B2" w:rsidR="000C1E33" w:rsidRPr="00C67261" w:rsidRDefault="00B97220" w:rsidP="00FB2621">
      <w:pPr>
        <w:pStyle w:val="BodyText1"/>
        <w:spacing w:after="160" w:line="240" w:lineRule="auto"/>
        <w:ind w:firstLine="360"/>
        <w:rPr>
          <w:sz w:val="24"/>
          <w:szCs w:val="24"/>
        </w:rPr>
      </w:pPr>
      <w:r>
        <w:rPr>
          <w:sz w:val="24"/>
          <w:szCs w:val="24"/>
        </w:rPr>
        <w:t xml:space="preserve">(2) </w:t>
      </w:r>
      <w:r w:rsidR="00207BCC" w:rsidRPr="00C67261">
        <w:rPr>
          <w:sz w:val="24"/>
          <w:szCs w:val="24"/>
        </w:rPr>
        <w:t xml:space="preserve">The </w:t>
      </w:r>
      <w:r w:rsidR="00207BCC" w:rsidRPr="00C67261">
        <w:rPr>
          <w:rStyle w:val="BodytextItalic"/>
          <w:sz w:val="24"/>
          <w:szCs w:val="24"/>
        </w:rPr>
        <w:t>Australian Coastal Shipping Commission Act</w:t>
      </w:r>
      <w:r w:rsidR="00207BCC" w:rsidRPr="00C67261">
        <w:rPr>
          <w:sz w:val="24"/>
          <w:szCs w:val="24"/>
        </w:rPr>
        <w:t xml:space="preserve"> 1956-1973 is in this Act referred to as the Principal Act.</w:t>
      </w:r>
    </w:p>
    <w:p w14:paraId="141DF6A7" w14:textId="77777777" w:rsidR="000C1E33" w:rsidRPr="00C67261" w:rsidRDefault="00B97220" w:rsidP="00B97220">
      <w:pPr>
        <w:pStyle w:val="BodyText1"/>
        <w:spacing w:line="240" w:lineRule="auto"/>
        <w:ind w:firstLine="360"/>
        <w:rPr>
          <w:sz w:val="24"/>
          <w:szCs w:val="24"/>
        </w:rPr>
      </w:pPr>
      <w:r>
        <w:rPr>
          <w:sz w:val="24"/>
          <w:szCs w:val="24"/>
        </w:rPr>
        <w:t xml:space="preserve">(3) </w:t>
      </w:r>
      <w:r w:rsidR="00207BCC" w:rsidRPr="00C67261">
        <w:rPr>
          <w:sz w:val="24"/>
          <w:szCs w:val="24"/>
        </w:rPr>
        <w:t xml:space="preserve">The Principal Act, as amended by this Act, may be cited as the </w:t>
      </w:r>
      <w:r w:rsidR="00207BCC" w:rsidRPr="00C67261">
        <w:rPr>
          <w:rStyle w:val="BodytextItalic"/>
          <w:sz w:val="24"/>
          <w:szCs w:val="24"/>
        </w:rPr>
        <w:t>Australian Shipping Commission Act</w:t>
      </w:r>
      <w:r w:rsidR="00207BCC" w:rsidRPr="00C67261">
        <w:rPr>
          <w:sz w:val="24"/>
          <w:szCs w:val="24"/>
        </w:rPr>
        <w:t xml:space="preserve"> 1956-1974.</w:t>
      </w:r>
    </w:p>
    <w:p w14:paraId="5C8C2EC5" w14:textId="77777777" w:rsidR="004E1651" w:rsidRPr="004E1651" w:rsidRDefault="004E1651" w:rsidP="004E1651">
      <w:pPr>
        <w:pStyle w:val="Bodytext41"/>
        <w:spacing w:before="120" w:after="60" w:line="240" w:lineRule="auto"/>
        <w:ind w:firstLine="0"/>
        <w:jc w:val="left"/>
        <w:rPr>
          <w:b/>
          <w:sz w:val="20"/>
          <w:szCs w:val="24"/>
        </w:rPr>
      </w:pPr>
      <w:r w:rsidRPr="004E1651">
        <w:rPr>
          <w:b/>
          <w:sz w:val="20"/>
          <w:szCs w:val="24"/>
        </w:rPr>
        <w:t>Commencement.</w:t>
      </w:r>
    </w:p>
    <w:p w14:paraId="08EB2E0F" w14:textId="6FE0E641" w:rsidR="000C1E33" w:rsidRPr="00C67261" w:rsidRDefault="00B97220" w:rsidP="00DD2264">
      <w:pPr>
        <w:pStyle w:val="BodyText1"/>
        <w:tabs>
          <w:tab w:val="left" w:pos="630"/>
        </w:tabs>
        <w:spacing w:line="240" w:lineRule="auto"/>
        <w:ind w:firstLine="270"/>
        <w:rPr>
          <w:sz w:val="24"/>
          <w:szCs w:val="24"/>
        </w:rPr>
      </w:pPr>
      <w:r w:rsidRPr="00B97220">
        <w:rPr>
          <w:b/>
          <w:sz w:val="24"/>
          <w:szCs w:val="24"/>
        </w:rPr>
        <w:t>2.</w:t>
      </w:r>
      <w:r>
        <w:rPr>
          <w:sz w:val="24"/>
          <w:szCs w:val="24"/>
        </w:rPr>
        <w:tab/>
      </w:r>
      <w:r w:rsidR="00207BCC" w:rsidRPr="00C67261">
        <w:rPr>
          <w:sz w:val="24"/>
          <w:szCs w:val="24"/>
        </w:rPr>
        <w:t>This Act shall come into operation on the day on which it receives the Royal Assent.</w:t>
      </w:r>
    </w:p>
    <w:p w14:paraId="4152BDE8" w14:textId="77777777" w:rsidR="004E1651" w:rsidRPr="004E1651" w:rsidRDefault="004E1651" w:rsidP="004E1651">
      <w:pPr>
        <w:pStyle w:val="Bodytext41"/>
        <w:spacing w:before="120" w:after="60" w:line="240" w:lineRule="auto"/>
        <w:ind w:firstLine="0"/>
        <w:jc w:val="left"/>
        <w:rPr>
          <w:b/>
          <w:sz w:val="20"/>
          <w:szCs w:val="24"/>
        </w:rPr>
      </w:pPr>
      <w:r w:rsidRPr="004E1651">
        <w:rPr>
          <w:b/>
          <w:sz w:val="20"/>
        </w:rPr>
        <w:t>Title.</w:t>
      </w:r>
    </w:p>
    <w:p w14:paraId="1E4C3990" w14:textId="77777777" w:rsidR="000C1E33" w:rsidRPr="00C67261" w:rsidRDefault="00B97220" w:rsidP="00DD2264">
      <w:pPr>
        <w:pStyle w:val="BodyText1"/>
        <w:tabs>
          <w:tab w:val="left" w:pos="630"/>
        </w:tabs>
        <w:spacing w:line="240" w:lineRule="auto"/>
        <w:ind w:firstLine="270"/>
        <w:rPr>
          <w:sz w:val="24"/>
          <w:szCs w:val="24"/>
        </w:rPr>
      </w:pPr>
      <w:r w:rsidRPr="00B97220">
        <w:rPr>
          <w:b/>
          <w:sz w:val="24"/>
          <w:szCs w:val="24"/>
        </w:rPr>
        <w:t>3.</w:t>
      </w:r>
      <w:r>
        <w:rPr>
          <w:b/>
          <w:sz w:val="24"/>
          <w:szCs w:val="24"/>
        </w:rPr>
        <w:tab/>
      </w:r>
      <w:r w:rsidR="00207BCC" w:rsidRPr="00C67261">
        <w:rPr>
          <w:sz w:val="24"/>
          <w:szCs w:val="24"/>
        </w:rPr>
        <w:t>The title to the Principal Act is amended by omitting the word “Coastal”.</w:t>
      </w:r>
    </w:p>
    <w:p w14:paraId="6D48F957" w14:textId="3F487A10" w:rsidR="000C1E33" w:rsidRPr="00C67261" w:rsidRDefault="00B97220" w:rsidP="00DD2264">
      <w:pPr>
        <w:pStyle w:val="BodyText1"/>
        <w:tabs>
          <w:tab w:val="left" w:pos="630"/>
        </w:tabs>
        <w:spacing w:line="240" w:lineRule="auto"/>
        <w:ind w:firstLine="270"/>
        <w:rPr>
          <w:sz w:val="24"/>
          <w:szCs w:val="24"/>
        </w:rPr>
      </w:pPr>
      <w:r>
        <w:rPr>
          <w:b/>
          <w:sz w:val="24"/>
          <w:szCs w:val="24"/>
        </w:rPr>
        <w:t>4</w:t>
      </w:r>
      <w:r w:rsidRPr="00B97220">
        <w:rPr>
          <w:b/>
          <w:sz w:val="24"/>
          <w:szCs w:val="24"/>
        </w:rPr>
        <w:t>.</w:t>
      </w:r>
      <w:r>
        <w:rPr>
          <w:b/>
          <w:sz w:val="24"/>
          <w:szCs w:val="24"/>
        </w:rPr>
        <w:tab/>
      </w:r>
      <w:r w:rsidR="00207BCC" w:rsidRPr="00C67261">
        <w:rPr>
          <w:sz w:val="24"/>
          <w:szCs w:val="24"/>
        </w:rPr>
        <w:t>Section 5 of the Principal Act is repealed and the following section substituted:—</w:t>
      </w:r>
    </w:p>
    <w:p w14:paraId="23926901" w14:textId="77777777" w:rsidR="004E1651" w:rsidRPr="004E1651" w:rsidRDefault="004E1651" w:rsidP="004E1651">
      <w:pPr>
        <w:pStyle w:val="Bodytext41"/>
        <w:spacing w:before="120" w:after="60" w:line="240" w:lineRule="auto"/>
        <w:ind w:firstLine="0"/>
        <w:jc w:val="left"/>
        <w:rPr>
          <w:b/>
          <w:sz w:val="20"/>
        </w:rPr>
      </w:pPr>
      <w:r w:rsidRPr="004E1651">
        <w:rPr>
          <w:b/>
          <w:sz w:val="20"/>
        </w:rPr>
        <w:t>Definitions.</w:t>
      </w:r>
    </w:p>
    <w:p w14:paraId="42D32281" w14:textId="77777777" w:rsidR="000C1E33" w:rsidRPr="00C67261" w:rsidRDefault="00207BCC" w:rsidP="00FB2621">
      <w:pPr>
        <w:pStyle w:val="BodyText1"/>
        <w:spacing w:after="160" w:line="240" w:lineRule="auto"/>
        <w:ind w:firstLine="360"/>
        <w:rPr>
          <w:sz w:val="24"/>
          <w:szCs w:val="24"/>
        </w:rPr>
      </w:pPr>
      <w:r w:rsidRPr="00C67261">
        <w:rPr>
          <w:sz w:val="24"/>
          <w:szCs w:val="24"/>
        </w:rPr>
        <w:t>“5. In this Act, unless the contrary intention appears—</w:t>
      </w:r>
    </w:p>
    <w:p w14:paraId="38DF9238" w14:textId="4EBD080D" w:rsidR="000C1E33" w:rsidRPr="00C67261" w:rsidRDefault="00207BCC" w:rsidP="00FB2621">
      <w:pPr>
        <w:pStyle w:val="BodyText1"/>
        <w:spacing w:after="160" w:line="240" w:lineRule="auto"/>
        <w:ind w:left="450" w:hanging="90"/>
        <w:rPr>
          <w:sz w:val="24"/>
          <w:szCs w:val="24"/>
        </w:rPr>
      </w:pPr>
      <w:r w:rsidRPr="00C67261">
        <w:rPr>
          <w:sz w:val="24"/>
          <w:szCs w:val="24"/>
        </w:rPr>
        <w:t>‘Acting Chairman’ means an Acting Chairman appointed under s</w:t>
      </w:r>
      <w:r w:rsidR="00D106E7">
        <w:rPr>
          <w:sz w:val="24"/>
          <w:szCs w:val="24"/>
        </w:rPr>
        <w:t>ec</w:t>
      </w:r>
      <w:r w:rsidRPr="00C67261">
        <w:rPr>
          <w:sz w:val="24"/>
          <w:szCs w:val="24"/>
        </w:rPr>
        <w:t>tion 8</w:t>
      </w:r>
      <w:r w:rsidR="00D106E7">
        <w:rPr>
          <w:smallCaps/>
          <w:sz w:val="24"/>
          <w:szCs w:val="24"/>
        </w:rPr>
        <w:t>c</w:t>
      </w:r>
      <w:r w:rsidRPr="00C67261">
        <w:rPr>
          <w:sz w:val="24"/>
          <w:szCs w:val="24"/>
        </w:rPr>
        <w:t>;</w:t>
      </w:r>
    </w:p>
    <w:p w14:paraId="73F942A3" w14:textId="77777777" w:rsidR="000C1E33" w:rsidRPr="00C67261" w:rsidRDefault="00207BCC" w:rsidP="00FB2621">
      <w:pPr>
        <w:pStyle w:val="BodyText1"/>
        <w:spacing w:after="160" w:line="240" w:lineRule="auto"/>
        <w:ind w:left="450" w:hanging="90"/>
        <w:rPr>
          <w:sz w:val="24"/>
          <w:szCs w:val="24"/>
        </w:rPr>
      </w:pPr>
      <w:r w:rsidRPr="00C67261">
        <w:rPr>
          <w:sz w:val="24"/>
          <w:szCs w:val="24"/>
        </w:rPr>
        <w:t>‘Acting Commissioner’ means an Acting Commissioner appointed under section 9;</w:t>
      </w:r>
    </w:p>
    <w:p w14:paraId="3C7E4E51" w14:textId="77777777" w:rsidR="000C1E33" w:rsidRPr="00C67261" w:rsidRDefault="00207BCC" w:rsidP="00FB2621">
      <w:pPr>
        <w:pStyle w:val="BodyText1"/>
        <w:spacing w:after="160" w:line="240" w:lineRule="auto"/>
        <w:ind w:left="450" w:hanging="90"/>
        <w:rPr>
          <w:sz w:val="24"/>
          <w:szCs w:val="24"/>
        </w:rPr>
      </w:pPr>
      <w:r w:rsidRPr="00C67261">
        <w:rPr>
          <w:sz w:val="24"/>
          <w:szCs w:val="24"/>
        </w:rPr>
        <w:t>‘approved bank’ means a bank approved by the Treasurer for the purposes of the provision in which the expression occurs;</w:t>
      </w:r>
    </w:p>
    <w:p w14:paraId="548F50DE" w14:textId="77777777" w:rsidR="000C1E33" w:rsidRPr="00C67261" w:rsidRDefault="00207BCC" w:rsidP="00FB2621">
      <w:pPr>
        <w:pStyle w:val="BodyText1"/>
        <w:spacing w:after="160" w:line="240" w:lineRule="auto"/>
        <w:ind w:left="450" w:hanging="90"/>
        <w:rPr>
          <w:sz w:val="24"/>
          <w:szCs w:val="24"/>
        </w:rPr>
      </w:pPr>
      <w:r w:rsidRPr="00C67261">
        <w:rPr>
          <w:sz w:val="24"/>
          <w:szCs w:val="24"/>
        </w:rPr>
        <w:t>‘Chairman’ means the Chairman of the Commission;</w:t>
      </w:r>
    </w:p>
    <w:p w14:paraId="191E2D84" w14:textId="77777777" w:rsidR="000C1E33" w:rsidRPr="00C67261" w:rsidRDefault="00207BCC" w:rsidP="004E1651">
      <w:pPr>
        <w:pStyle w:val="BodyText1"/>
        <w:spacing w:line="240" w:lineRule="auto"/>
        <w:ind w:left="450" w:hanging="90"/>
        <w:rPr>
          <w:sz w:val="24"/>
          <w:szCs w:val="24"/>
        </w:rPr>
      </w:pPr>
      <w:r w:rsidRPr="00C67261">
        <w:rPr>
          <w:sz w:val="24"/>
          <w:szCs w:val="24"/>
        </w:rPr>
        <w:t>‘Commission’ means the Commission established by this Act. ”.</w:t>
      </w:r>
    </w:p>
    <w:p w14:paraId="35C4E4C4" w14:textId="77777777" w:rsidR="000C1E33" w:rsidRPr="004E1651" w:rsidRDefault="00207BCC" w:rsidP="004E1651">
      <w:pPr>
        <w:pStyle w:val="Bodytext41"/>
        <w:spacing w:before="120" w:after="60" w:line="240" w:lineRule="auto"/>
        <w:ind w:firstLine="0"/>
        <w:jc w:val="left"/>
        <w:rPr>
          <w:b/>
          <w:sz w:val="20"/>
        </w:rPr>
      </w:pPr>
      <w:r w:rsidRPr="004E1651">
        <w:rPr>
          <w:b/>
          <w:sz w:val="20"/>
        </w:rPr>
        <w:t>Heading to Part II.</w:t>
      </w:r>
    </w:p>
    <w:p w14:paraId="5D88F570" w14:textId="2237D53B" w:rsidR="004E1651" w:rsidRDefault="004E1651" w:rsidP="00DD2264">
      <w:pPr>
        <w:pStyle w:val="BodyText1"/>
        <w:tabs>
          <w:tab w:val="left" w:pos="630"/>
        </w:tabs>
        <w:spacing w:line="240" w:lineRule="auto"/>
        <w:ind w:firstLine="270"/>
        <w:rPr>
          <w:sz w:val="24"/>
          <w:szCs w:val="24"/>
        </w:rPr>
      </w:pPr>
      <w:r w:rsidRPr="004E1651">
        <w:rPr>
          <w:b/>
          <w:sz w:val="24"/>
          <w:szCs w:val="24"/>
        </w:rPr>
        <w:t>5.</w:t>
      </w:r>
      <w:r>
        <w:rPr>
          <w:b/>
          <w:sz w:val="24"/>
          <w:szCs w:val="24"/>
        </w:rPr>
        <w:tab/>
      </w:r>
      <w:r w:rsidR="00207BCC" w:rsidRPr="00C67261">
        <w:rPr>
          <w:sz w:val="24"/>
          <w:szCs w:val="24"/>
        </w:rPr>
        <w:t>The heading to Part II of the Principal Act is amended by omitting the word “COASTAL”</w:t>
      </w:r>
      <w:r w:rsidR="00D106E7">
        <w:rPr>
          <w:sz w:val="24"/>
          <w:szCs w:val="24"/>
        </w:rPr>
        <w:t>.</w:t>
      </w:r>
    </w:p>
    <w:p w14:paraId="36A19DF4" w14:textId="77777777" w:rsidR="000C1E33" w:rsidRPr="00D106E7" w:rsidRDefault="004E1651" w:rsidP="00DD2264">
      <w:pPr>
        <w:pStyle w:val="BodyText1"/>
        <w:tabs>
          <w:tab w:val="left" w:pos="630"/>
        </w:tabs>
        <w:spacing w:line="240" w:lineRule="auto"/>
        <w:ind w:firstLine="270"/>
        <w:rPr>
          <w:b/>
          <w:sz w:val="24"/>
          <w:szCs w:val="24"/>
        </w:rPr>
      </w:pPr>
      <w:r w:rsidRPr="004E1651">
        <w:rPr>
          <w:b/>
          <w:sz w:val="24"/>
          <w:szCs w:val="24"/>
        </w:rPr>
        <w:t>6.</w:t>
      </w:r>
      <w:r>
        <w:rPr>
          <w:b/>
          <w:sz w:val="24"/>
          <w:szCs w:val="24"/>
        </w:rPr>
        <w:tab/>
      </w:r>
      <w:r w:rsidR="00207BCC" w:rsidRPr="00D106E7">
        <w:rPr>
          <w:sz w:val="24"/>
          <w:szCs w:val="24"/>
        </w:rPr>
        <w:t xml:space="preserve">Sections 7 and 8 of the Principal </w:t>
      </w:r>
      <w:r w:rsidR="00A17F2D" w:rsidRPr="00D106E7">
        <w:rPr>
          <w:sz w:val="24"/>
          <w:szCs w:val="24"/>
        </w:rPr>
        <w:t>Act are repealed and the follow</w:t>
      </w:r>
      <w:r w:rsidR="00207BCC" w:rsidRPr="00D106E7">
        <w:rPr>
          <w:sz w:val="24"/>
          <w:szCs w:val="24"/>
        </w:rPr>
        <w:t>ing sections substituted:—</w:t>
      </w:r>
    </w:p>
    <w:p w14:paraId="713564F1" w14:textId="01F8F50A" w:rsidR="00A17F2D" w:rsidRPr="00925F75" w:rsidRDefault="00925F75" w:rsidP="00925F75">
      <w:pPr>
        <w:pStyle w:val="Bodytext41"/>
        <w:spacing w:before="120" w:after="60" w:line="240" w:lineRule="auto"/>
        <w:ind w:firstLine="0"/>
        <w:jc w:val="left"/>
        <w:rPr>
          <w:b/>
          <w:sz w:val="20"/>
        </w:rPr>
      </w:pPr>
      <w:r w:rsidRPr="00925F75">
        <w:rPr>
          <w:b/>
          <w:sz w:val="20"/>
        </w:rPr>
        <w:t xml:space="preserve">Establishment of Australian Shipping </w:t>
      </w:r>
      <w:r w:rsidR="00D106E7">
        <w:rPr>
          <w:b/>
          <w:sz w:val="20"/>
        </w:rPr>
        <w:t>C</w:t>
      </w:r>
      <w:r w:rsidRPr="00925F75">
        <w:rPr>
          <w:b/>
          <w:sz w:val="20"/>
        </w:rPr>
        <w:t>ommission</w:t>
      </w:r>
      <w:r w:rsidR="00D106E7">
        <w:rPr>
          <w:b/>
          <w:sz w:val="20"/>
        </w:rPr>
        <w:t>.</w:t>
      </w:r>
    </w:p>
    <w:p w14:paraId="286E6072" w14:textId="0BDE044D" w:rsidR="000C1E33" w:rsidRPr="00C67261" w:rsidRDefault="00207BCC" w:rsidP="00A17F2D">
      <w:pPr>
        <w:pStyle w:val="BodyText1"/>
        <w:spacing w:line="240" w:lineRule="auto"/>
        <w:ind w:firstLine="360"/>
        <w:rPr>
          <w:sz w:val="24"/>
          <w:szCs w:val="24"/>
        </w:rPr>
      </w:pPr>
      <w:r w:rsidRPr="00C67261">
        <w:rPr>
          <w:sz w:val="24"/>
          <w:szCs w:val="24"/>
        </w:rPr>
        <w:t xml:space="preserve">“7. (1) The body corporate established by the section for which this section was substituted by section 6 of the </w:t>
      </w:r>
      <w:r w:rsidR="00105834">
        <w:rPr>
          <w:rStyle w:val="BodytextItalic"/>
          <w:sz w:val="24"/>
          <w:szCs w:val="24"/>
        </w:rPr>
        <w:t>Australian Shipping Com</w:t>
      </w:r>
      <w:r w:rsidRPr="00105834">
        <w:rPr>
          <w:i/>
          <w:sz w:val="24"/>
          <w:szCs w:val="24"/>
        </w:rPr>
        <w:t>mission</w:t>
      </w:r>
      <w:r w:rsidRPr="00C67261">
        <w:rPr>
          <w:sz w:val="24"/>
          <w:szCs w:val="24"/>
        </w:rPr>
        <w:t xml:space="preserve"> </w:t>
      </w:r>
      <w:r w:rsidRPr="00C67261">
        <w:rPr>
          <w:rStyle w:val="Bodytext30"/>
          <w:sz w:val="24"/>
          <w:szCs w:val="24"/>
        </w:rPr>
        <w:t>Act</w:t>
      </w:r>
      <w:r w:rsidR="00D106E7">
        <w:rPr>
          <w:rStyle w:val="Bodytext30"/>
          <w:sz w:val="24"/>
          <w:szCs w:val="24"/>
        </w:rPr>
        <w:t xml:space="preserve"> </w:t>
      </w:r>
      <w:r w:rsidR="004E1651" w:rsidRPr="004E1651">
        <w:rPr>
          <w:rStyle w:val="Bodytext30"/>
          <w:i w:val="0"/>
          <w:sz w:val="24"/>
          <w:szCs w:val="24"/>
        </w:rPr>
        <w:t>1974</w:t>
      </w:r>
      <w:r w:rsidR="00D106E7" w:rsidRPr="00D106E7">
        <w:rPr>
          <w:sz w:val="24"/>
          <w:szCs w:val="24"/>
        </w:rPr>
        <w:t>—</w:t>
      </w:r>
    </w:p>
    <w:p w14:paraId="2D76C8A9" w14:textId="77777777" w:rsidR="000C1E33" w:rsidRPr="00C67261" w:rsidRDefault="00A17F2D" w:rsidP="00A17F2D">
      <w:pPr>
        <w:pStyle w:val="BodyText1"/>
        <w:tabs>
          <w:tab w:val="left" w:pos="630"/>
        </w:tabs>
        <w:spacing w:after="60" w:line="240" w:lineRule="auto"/>
        <w:ind w:firstLine="360"/>
        <w:rPr>
          <w:sz w:val="24"/>
          <w:szCs w:val="24"/>
        </w:rPr>
      </w:pPr>
      <w:r>
        <w:rPr>
          <w:sz w:val="24"/>
          <w:szCs w:val="24"/>
        </w:rPr>
        <w:t xml:space="preserve">(a) </w:t>
      </w:r>
      <w:r w:rsidR="00207BCC" w:rsidRPr="00C67261">
        <w:rPr>
          <w:sz w:val="24"/>
          <w:szCs w:val="24"/>
        </w:rPr>
        <w:t xml:space="preserve">continues in existence by force of </w:t>
      </w:r>
      <w:r>
        <w:rPr>
          <w:sz w:val="24"/>
          <w:szCs w:val="24"/>
        </w:rPr>
        <w:t>this sub-section as a body cor</w:t>
      </w:r>
      <w:r w:rsidR="00207BCC" w:rsidRPr="00C67261">
        <w:rPr>
          <w:sz w:val="24"/>
          <w:szCs w:val="24"/>
        </w:rPr>
        <w:t>porate, under and subject to the provisions of this Act, under the name ‘Australian Shipping Commission’, but so that the corpor</w:t>
      </w:r>
      <w:r w:rsidR="00207BCC" w:rsidRPr="00C67261">
        <w:rPr>
          <w:sz w:val="24"/>
          <w:szCs w:val="24"/>
        </w:rPr>
        <w:softHyphen/>
        <w:t>ate identity of the body corporate shall not be affected;</w:t>
      </w:r>
    </w:p>
    <w:p w14:paraId="40FCCDAB" w14:textId="77777777" w:rsidR="000C1E33" w:rsidRPr="00C67261" w:rsidRDefault="00A17F2D" w:rsidP="00A17F2D">
      <w:pPr>
        <w:pStyle w:val="BodyText1"/>
        <w:tabs>
          <w:tab w:val="left" w:pos="630"/>
        </w:tabs>
        <w:spacing w:after="60" w:line="240" w:lineRule="auto"/>
        <w:ind w:firstLine="360"/>
        <w:rPr>
          <w:sz w:val="24"/>
          <w:szCs w:val="24"/>
        </w:rPr>
      </w:pPr>
      <w:r>
        <w:rPr>
          <w:sz w:val="24"/>
          <w:szCs w:val="24"/>
        </w:rPr>
        <w:t xml:space="preserve">(b) </w:t>
      </w:r>
      <w:r w:rsidR="00207BCC" w:rsidRPr="00C67261">
        <w:rPr>
          <w:sz w:val="24"/>
          <w:szCs w:val="24"/>
        </w:rPr>
        <w:t>shall have a common seal;</w:t>
      </w:r>
    </w:p>
    <w:p w14:paraId="3D6ADD88" w14:textId="77777777" w:rsidR="000C1E33" w:rsidRPr="00C67261" w:rsidRDefault="00A17F2D" w:rsidP="00A17F2D">
      <w:pPr>
        <w:pStyle w:val="BodyText1"/>
        <w:tabs>
          <w:tab w:val="left" w:pos="630"/>
        </w:tabs>
        <w:spacing w:after="60" w:line="240" w:lineRule="auto"/>
        <w:ind w:firstLine="360"/>
        <w:rPr>
          <w:sz w:val="24"/>
          <w:szCs w:val="24"/>
        </w:rPr>
      </w:pPr>
      <w:r>
        <w:rPr>
          <w:sz w:val="24"/>
          <w:szCs w:val="24"/>
        </w:rPr>
        <w:t xml:space="preserve">(c) </w:t>
      </w:r>
      <w:r w:rsidR="00207BCC" w:rsidRPr="00C67261">
        <w:rPr>
          <w:sz w:val="24"/>
          <w:szCs w:val="24"/>
        </w:rPr>
        <w:t>may acquire, hold and dispose of real and personal property; and</w:t>
      </w:r>
    </w:p>
    <w:p w14:paraId="47C17E07" w14:textId="77777777" w:rsidR="000C1E33" w:rsidRPr="00C67261" w:rsidRDefault="00A17F2D" w:rsidP="00FB2621">
      <w:pPr>
        <w:pStyle w:val="BodyText1"/>
        <w:tabs>
          <w:tab w:val="left" w:pos="630"/>
        </w:tabs>
        <w:spacing w:after="160" w:line="240" w:lineRule="auto"/>
        <w:ind w:firstLine="360"/>
        <w:rPr>
          <w:sz w:val="24"/>
          <w:szCs w:val="24"/>
        </w:rPr>
      </w:pPr>
      <w:r>
        <w:rPr>
          <w:sz w:val="24"/>
          <w:szCs w:val="24"/>
        </w:rPr>
        <w:t xml:space="preserve">(d) </w:t>
      </w:r>
      <w:r w:rsidR="00207BCC" w:rsidRPr="00C67261">
        <w:rPr>
          <w:sz w:val="24"/>
          <w:szCs w:val="24"/>
        </w:rPr>
        <w:t>may sue or be sued in its corporate name.</w:t>
      </w:r>
    </w:p>
    <w:p w14:paraId="650CA14A" w14:textId="45BBFB2B" w:rsidR="000C1E33" w:rsidRPr="00C67261" w:rsidRDefault="00207BCC" w:rsidP="00A17F2D">
      <w:pPr>
        <w:pStyle w:val="BodyText1"/>
        <w:spacing w:line="240" w:lineRule="auto"/>
        <w:ind w:firstLine="360"/>
        <w:rPr>
          <w:sz w:val="24"/>
          <w:szCs w:val="24"/>
        </w:rPr>
      </w:pPr>
      <w:r w:rsidRPr="00C67261">
        <w:rPr>
          <w:sz w:val="24"/>
          <w:szCs w:val="24"/>
        </w:rPr>
        <w:t>“(2) All courts, judges and persons acting judicially shall take judicial notice of the common seal of the Commission affixed to a document and shall presume that it was duly affixed.</w:t>
      </w:r>
    </w:p>
    <w:p w14:paraId="3094906A" w14:textId="77777777" w:rsidR="00E31793" w:rsidRPr="00E31793" w:rsidRDefault="00E31793" w:rsidP="00E31793">
      <w:pPr>
        <w:pStyle w:val="Bodytext41"/>
        <w:spacing w:before="120" w:after="60" w:line="240" w:lineRule="auto"/>
        <w:ind w:firstLine="0"/>
        <w:jc w:val="left"/>
        <w:rPr>
          <w:b/>
          <w:sz w:val="20"/>
        </w:rPr>
      </w:pPr>
      <w:r w:rsidRPr="00E31793">
        <w:rPr>
          <w:b/>
          <w:sz w:val="20"/>
        </w:rPr>
        <w:t>Constitution of Commission.</w:t>
      </w:r>
    </w:p>
    <w:p w14:paraId="4E750800" w14:textId="1D1F5898" w:rsidR="000C1E33" w:rsidRPr="00C67261" w:rsidRDefault="00207BCC" w:rsidP="00FB2621">
      <w:pPr>
        <w:pStyle w:val="BodyText1"/>
        <w:spacing w:after="60" w:line="240" w:lineRule="auto"/>
        <w:ind w:firstLine="360"/>
        <w:rPr>
          <w:sz w:val="24"/>
          <w:szCs w:val="24"/>
        </w:rPr>
      </w:pPr>
      <w:r w:rsidRPr="00C67261">
        <w:rPr>
          <w:rStyle w:val="Bodytext8pt"/>
          <w:sz w:val="24"/>
          <w:szCs w:val="24"/>
        </w:rPr>
        <w:t xml:space="preserve">“8. </w:t>
      </w:r>
      <w:r w:rsidRPr="00C67261">
        <w:rPr>
          <w:sz w:val="24"/>
          <w:szCs w:val="24"/>
        </w:rPr>
        <w:t>(</w:t>
      </w:r>
      <w:r w:rsidR="00925F75">
        <w:rPr>
          <w:sz w:val="24"/>
          <w:szCs w:val="24"/>
        </w:rPr>
        <w:t>1</w:t>
      </w:r>
      <w:r w:rsidRPr="00C67261">
        <w:rPr>
          <w:sz w:val="24"/>
          <w:szCs w:val="24"/>
        </w:rPr>
        <w:t xml:space="preserve">) The Commission shall consist of 7 Commissioners, </w:t>
      </w:r>
      <w:r w:rsidR="00925F75">
        <w:rPr>
          <w:sz w:val="24"/>
          <w:szCs w:val="24"/>
        </w:rPr>
        <w:t xml:space="preserve">namely </w:t>
      </w:r>
      <w:r w:rsidR="00D106E7" w:rsidRPr="00D106E7">
        <w:rPr>
          <w:sz w:val="24"/>
          <w:szCs w:val="24"/>
        </w:rPr>
        <w:t>—</w:t>
      </w:r>
    </w:p>
    <w:p w14:paraId="7AC0CB80" w14:textId="77777777" w:rsidR="000C1E33" w:rsidRPr="00C67261" w:rsidRDefault="00E31793" w:rsidP="00E31793">
      <w:pPr>
        <w:pStyle w:val="BodyText1"/>
        <w:tabs>
          <w:tab w:val="left" w:pos="630"/>
        </w:tabs>
        <w:spacing w:after="60" w:line="240" w:lineRule="auto"/>
        <w:ind w:firstLine="360"/>
        <w:rPr>
          <w:sz w:val="24"/>
          <w:szCs w:val="24"/>
        </w:rPr>
      </w:pPr>
      <w:r>
        <w:rPr>
          <w:sz w:val="24"/>
          <w:szCs w:val="24"/>
        </w:rPr>
        <w:t xml:space="preserve">(a) </w:t>
      </w:r>
      <w:r w:rsidR="00207BCC" w:rsidRPr="00C67261">
        <w:rPr>
          <w:sz w:val="24"/>
          <w:szCs w:val="24"/>
        </w:rPr>
        <w:t>the Chairman; and</w:t>
      </w:r>
    </w:p>
    <w:p w14:paraId="514BF618" w14:textId="77777777" w:rsidR="000C1E33" w:rsidRPr="00C67261" w:rsidRDefault="00E31793" w:rsidP="00E31793">
      <w:pPr>
        <w:pStyle w:val="BodyText1"/>
        <w:tabs>
          <w:tab w:val="left" w:pos="630"/>
        </w:tabs>
        <w:spacing w:after="60" w:line="240" w:lineRule="auto"/>
        <w:ind w:firstLine="360"/>
        <w:rPr>
          <w:sz w:val="24"/>
          <w:szCs w:val="24"/>
        </w:rPr>
      </w:pPr>
      <w:r>
        <w:rPr>
          <w:sz w:val="24"/>
          <w:szCs w:val="24"/>
        </w:rPr>
        <w:t xml:space="preserve">(b) </w:t>
      </w:r>
      <w:r w:rsidR="00207BCC" w:rsidRPr="00C67261">
        <w:rPr>
          <w:sz w:val="24"/>
          <w:szCs w:val="24"/>
        </w:rPr>
        <w:t>6 other Commissioners.</w:t>
      </w:r>
    </w:p>
    <w:p w14:paraId="6A2CD5A7" w14:textId="028F18E0" w:rsidR="000C1E33" w:rsidRPr="00C67261" w:rsidRDefault="00207BCC" w:rsidP="00FB2621">
      <w:pPr>
        <w:pStyle w:val="BodyText1"/>
        <w:spacing w:before="120" w:after="60" w:line="240" w:lineRule="auto"/>
        <w:ind w:firstLine="360"/>
        <w:rPr>
          <w:sz w:val="24"/>
          <w:szCs w:val="24"/>
        </w:rPr>
      </w:pPr>
      <w:r w:rsidRPr="00C67261">
        <w:rPr>
          <w:sz w:val="24"/>
          <w:szCs w:val="24"/>
        </w:rPr>
        <w:lastRenderedPageBreak/>
        <w:t>“(2) The Commissioners shall be appointed by the Governor-General, the Chairman being appointed as a full-time Commissioner and the other Commissioners b</w:t>
      </w:r>
      <w:r w:rsidR="006B538B">
        <w:rPr>
          <w:sz w:val="24"/>
          <w:szCs w:val="24"/>
        </w:rPr>
        <w:t>eing appointed as part-time</w:t>
      </w:r>
      <w:r w:rsidR="00D106E7">
        <w:rPr>
          <w:sz w:val="24"/>
          <w:szCs w:val="24"/>
        </w:rPr>
        <w:t>.</w:t>
      </w:r>
    </w:p>
    <w:p w14:paraId="550D46D3" w14:textId="77777777" w:rsidR="000C1E33" w:rsidRPr="00C67261" w:rsidRDefault="00207BCC" w:rsidP="00E31793">
      <w:pPr>
        <w:pStyle w:val="BodyText1"/>
        <w:spacing w:line="240" w:lineRule="auto"/>
        <w:ind w:firstLine="360"/>
        <w:rPr>
          <w:sz w:val="24"/>
          <w:szCs w:val="24"/>
        </w:rPr>
      </w:pPr>
      <w:r w:rsidRPr="00C67261">
        <w:rPr>
          <w:sz w:val="24"/>
          <w:szCs w:val="24"/>
        </w:rPr>
        <w:t>“(3) The performance of the functions or the exercise of the powers of the Commission is not affected by reason only of there being a vacancy or vacancies in the membership of the Commission.</w:t>
      </w:r>
    </w:p>
    <w:p w14:paraId="796300B7" w14:textId="77777777" w:rsidR="006B538B" w:rsidRPr="006B538B" w:rsidRDefault="006B538B" w:rsidP="006B538B">
      <w:pPr>
        <w:pStyle w:val="Bodytext41"/>
        <w:spacing w:before="120" w:after="60" w:line="240" w:lineRule="auto"/>
        <w:ind w:firstLine="0"/>
        <w:jc w:val="left"/>
        <w:rPr>
          <w:b/>
          <w:sz w:val="20"/>
        </w:rPr>
      </w:pPr>
      <w:r w:rsidRPr="006B538B">
        <w:rPr>
          <w:b/>
          <w:sz w:val="20"/>
        </w:rPr>
        <w:t>Period of appointment.</w:t>
      </w:r>
    </w:p>
    <w:p w14:paraId="661F542E" w14:textId="4DBF37DC" w:rsidR="000C1E33" w:rsidRPr="00C67261" w:rsidRDefault="00207BCC" w:rsidP="00FB2621">
      <w:pPr>
        <w:pStyle w:val="BodyText1"/>
        <w:spacing w:after="160" w:line="240" w:lineRule="auto"/>
        <w:ind w:firstLine="360"/>
        <w:rPr>
          <w:sz w:val="24"/>
          <w:szCs w:val="24"/>
        </w:rPr>
      </w:pPr>
      <w:r w:rsidRPr="00C67261">
        <w:rPr>
          <w:rStyle w:val="Bodytext8pt"/>
          <w:sz w:val="24"/>
          <w:szCs w:val="24"/>
        </w:rPr>
        <w:t>“8</w:t>
      </w:r>
      <w:r w:rsidR="00D106E7">
        <w:rPr>
          <w:rStyle w:val="Bodytext8pt"/>
          <w:smallCaps/>
          <w:sz w:val="24"/>
          <w:szCs w:val="24"/>
        </w:rPr>
        <w:t>a</w:t>
      </w:r>
      <w:r w:rsidRPr="00C67261">
        <w:rPr>
          <w:rStyle w:val="Bodytext8pt"/>
          <w:sz w:val="24"/>
          <w:szCs w:val="24"/>
        </w:rPr>
        <w:t xml:space="preserve">. </w:t>
      </w:r>
      <w:r w:rsidRPr="00C67261">
        <w:rPr>
          <w:sz w:val="24"/>
          <w:szCs w:val="24"/>
        </w:rPr>
        <w:t>(</w:t>
      </w:r>
      <w:r w:rsidR="006B538B">
        <w:rPr>
          <w:sz w:val="24"/>
          <w:szCs w:val="24"/>
        </w:rPr>
        <w:t>1</w:t>
      </w:r>
      <w:r w:rsidRPr="00C67261">
        <w:rPr>
          <w:sz w:val="24"/>
          <w:szCs w:val="24"/>
        </w:rPr>
        <w:t>) Subject to this section, a Commissioner shall be appointed</w:t>
      </w:r>
      <w:r w:rsidRPr="00C67261">
        <w:rPr>
          <w:rStyle w:val="Bodytext8pt"/>
          <w:sz w:val="24"/>
          <w:szCs w:val="24"/>
        </w:rPr>
        <w:t xml:space="preserve"> </w:t>
      </w:r>
      <w:r w:rsidRPr="00C67261">
        <w:rPr>
          <w:sz w:val="24"/>
          <w:szCs w:val="24"/>
        </w:rPr>
        <w:t xml:space="preserve">for 5 years, but </w:t>
      </w:r>
      <w:r w:rsidR="00E31793">
        <w:rPr>
          <w:sz w:val="24"/>
          <w:szCs w:val="24"/>
        </w:rPr>
        <w:t>is eligible for re-appointment.</w:t>
      </w:r>
    </w:p>
    <w:p w14:paraId="5AED5189" w14:textId="77777777" w:rsidR="000C1E33" w:rsidRPr="00C67261" w:rsidRDefault="00207BCC" w:rsidP="00FB2621">
      <w:pPr>
        <w:pStyle w:val="BodyText1"/>
        <w:spacing w:after="160" w:line="240" w:lineRule="auto"/>
        <w:ind w:firstLine="360"/>
        <w:rPr>
          <w:sz w:val="24"/>
          <w:szCs w:val="24"/>
        </w:rPr>
      </w:pPr>
      <w:r w:rsidRPr="00C67261">
        <w:rPr>
          <w:sz w:val="24"/>
          <w:szCs w:val="24"/>
        </w:rPr>
        <w:t>“(2) If a Commissioner ceases to hold office before the expiration of the period of his appointment, another person may, in accordance with this Division, be appointed in his place until the expiration of that period.</w:t>
      </w:r>
    </w:p>
    <w:p w14:paraId="5D5DD307" w14:textId="77777777" w:rsidR="000C1E33" w:rsidRPr="00C67261" w:rsidRDefault="00207BCC" w:rsidP="00FB2621">
      <w:pPr>
        <w:pStyle w:val="BodyText1"/>
        <w:spacing w:after="160" w:line="240" w:lineRule="auto"/>
        <w:ind w:firstLine="360"/>
        <w:rPr>
          <w:sz w:val="24"/>
          <w:szCs w:val="24"/>
        </w:rPr>
      </w:pPr>
      <w:r w:rsidRPr="00C67261">
        <w:rPr>
          <w:sz w:val="24"/>
          <w:szCs w:val="24"/>
        </w:rPr>
        <w:t>“(3) A person who has attained the age of 65 years shall not be appointed as the Chairman.</w:t>
      </w:r>
    </w:p>
    <w:p w14:paraId="7375A0B6" w14:textId="77777777" w:rsidR="006B538B" w:rsidRDefault="00207BCC" w:rsidP="00E31793">
      <w:pPr>
        <w:pStyle w:val="BodyText1"/>
        <w:spacing w:line="240" w:lineRule="auto"/>
        <w:ind w:firstLine="360"/>
        <w:rPr>
          <w:sz w:val="24"/>
          <w:szCs w:val="24"/>
        </w:rPr>
      </w:pPr>
      <w:r w:rsidRPr="00C67261">
        <w:rPr>
          <w:sz w:val="24"/>
          <w:szCs w:val="24"/>
        </w:rPr>
        <w:t>“(4) A person shall not be appointed as the Chairman for a period that extends beyond the date on which he will attain the age of 65 years, but may be appointed for a period of less than 5 years that expires on that date.</w:t>
      </w:r>
    </w:p>
    <w:p w14:paraId="4F96A09C" w14:textId="77777777" w:rsidR="006B538B" w:rsidRPr="006B538B" w:rsidRDefault="006B538B" w:rsidP="006B538B">
      <w:pPr>
        <w:pStyle w:val="Bodytext41"/>
        <w:spacing w:before="120" w:after="60" w:line="240" w:lineRule="auto"/>
        <w:ind w:firstLine="0"/>
        <w:jc w:val="left"/>
        <w:rPr>
          <w:b/>
          <w:sz w:val="20"/>
        </w:rPr>
      </w:pPr>
      <w:r w:rsidRPr="006B538B">
        <w:rPr>
          <w:b/>
          <w:sz w:val="20"/>
        </w:rPr>
        <w:t>Vice-Chairman of Commission.</w:t>
      </w:r>
    </w:p>
    <w:p w14:paraId="609C62D4" w14:textId="77777777" w:rsidR="000C1E33" w:rsidRPr="00C67261" w:rsidRDefault="00207BCC" w:rsidP="00FB2621">
      <w:pPr>
        <w:pStyle w:val="BodyText1"/>
        <w:spacing w:after="160" w:line="240" w:lineRule="auto"/>
        <w:ind w:firstLine="360"/>
        <w:rPr>
          <w:sz w:val="24"/>
          <w:szCs w:val="24"/>
        </w:rPr>
      </w:pPr>
      <w:r w:rsidRPr="00C67261">
        <w:rPr>
          <w:rStyle w:val="BodytextSmallCaps"/>
          <w:sz w:val="24"/>
          <w:szCs w:val="24"/>
        </w:rPr>
        <w:t>“8b.</w:t>
      </w:r>
      <w:r w:rsidRPr="00C67261">
        <w:rPr>
          <w:sz w:val="24"/>
          <w:szCs w:val="24"/>
        </w:rPr>
        <w:t xml:space="preserve"> (1) The Governor-General shall appoint a Commissioner, other than the Chairman, to be Vice-Chairman of the Commission.</w:t>
      </w:r>
    </w:p>
    <w:p w14:paraId="6A884DE8" w14:textId="77777777" w:rsidR="000C1E33" w:rsidRPr="00C67261" w:rsidRDefault="00207BCC" w:rsidP="00FB2621">
      <w:pPr>
        <w:pStyle w:val="BodyText1"/>
        <w:spacing w:after="160" w:line="240" w:lineRule="auto"/>
        <w:ind w:firstLine="360"/>
        <w:rPr>
          <w:sz w:val="24"/>
          <w:szCs w:val="24"/>
        </w:rPr>
      </w:pPr>
      <w:r w:rsidRPr="00C67261">
        <w:rPr>
          <w:sz w:val="24"/>
          <w:szCs w:val="24"/>
        </w:rPr>
        <w:t>“(2) Subject to this section, a person appointed under this section holds office as Vice-Chairman until the expiration of his period of appointment or until he sooner ceases to be a Commissioner, but is eligible for re-appointment.</w:t>
      </w:r>
    </w:p>
    <w:p w14:paraId="0A21B6E5" w14:textId="77777777" w:rsidR="000C1E33" w:rsidRPr="00C67261" w:rsidRDefault="00207BCC" w:rsidP="006B538B">
      <w:pPr>
        <w:pStyle w:val="BodyText1"/>
        <w:spacing w:line="240" w:lineRule="auto"/>
        <w:ind w:firstLine="360"/>
        <w:rPr>
          <w:sz w:val="24"/>
          <w:szCs w:val="24"/>
        </w:rPr>
      </w:pPr>
      <w:r w:rsidRPr="00C67261">
        <w:rPr>
          <w:sz w:val="24"/>
          <w:szCs w:val="24"/>
        </w:rPr>
        <w:t>“(3) The Vice-Chairman may resign his office of Vice-Chairman by writing signed by him and delivered to the Governor-General.</w:t>
      </w:r>
    </w:p>
    <w:p w14:paraId="4A721B19" w14:textId="77777777" w:rsidR="000C1E33" w:rsidRPr="006B538B" w:rsidRDefault="00207BCC" w:rsidP="006B538B">
      <w:pPr>
        <w:pStyle w:val="Bodytext41"/>
        <w:spacing w:before="120" w:after="60" w:line="240" w:lineRule="auto"/>
        <w:ind w:firstLine="0"/>
        <w:jc w:val="left"/>
        <w:rPr>
          <w:b/>
          <w:sz w:val="20"/>
        </w:rPr>
      </w:pPr>
      <w:r w:rsidRPr="006B538B">
        <w:rPr>
          <w:b/>
          <w:sz w:val="20"/>
        </w:rPr>
        <w:t>Acting</w:t>
      </w:r>
      <w:r w:rsidR="006B538B" w:rsidRPr="006B538B">
        <w:rPr>
          <w:b/>
          <w:sz w:val="20"/>
        </w:rPr>
        <w:t xml:space="preserve"> </w:t>
      </w:r>
      <w:r w:rsidRPr="006B538B">
        <w:rPr>
          <w:b/>
          <w:sz w:val="20"/>
        </w:rPr>
        <w:t>Chairman.</w:t>
      </w:r>
    </w:p>
    <w:p w14:paraId="168678DC" w14:textId="4B7C2051" w:rsidR="000C1E33" w:rsidRPr="00C67261" w:rsidRDefault="00207BCC" w:rsidP="00FB2621">
      <w:pPr>
        <w:pStyle w:val="BodyText1"/>
        <w:spacing w:after="160" w:line="240" w:lineRule="auto"/>
        <w:ind w:firstLine="360"/>
        <w:rPr>
          <w:sz w:val="24"/>
          <w:szCs w:val="24"/>
        </w:rPr>
      </w:pPr>
      <w:r w:rsidRPr="00C67261">
        <w:rPr>
          <w:sz w:val="24"/>
          <w:szCs w:val="24"/>
        </w:rPr>
        <w:t>“8</w:t>
      </w:r>
      <w:r w:rsidR="00D106E7">
        <w:rPr>
          <w:smallCaps/>
          <w:sz w:val="24"/>
          <w:szCs w:val="24"/>
        </w:rPr>
        <w:t>c</w:t>
      </w:r>
      <w:r w:rsidRPr="00C67261">
        <w:rPr>
          <w:sz w:val="24"/>
          <w:szCs w:val="24"/>
        </w:rPr>
        <w:t>. (1) Where the Chairman is, or is expected to be, absent from duty or from Australia or there is, or is expected to be, a vacancy in the office of Chairman, the Minister may appoint a Commissioner or other person to be Acting Chairman during the absence or until the filling of the vacancy.</w:t>
      </w:r>
    </w:p>
    <w:p w14:paraId="3FD73D2E" w14:textId="77777777" w:rsidR="000C1E33" w:rsidRPr="00C67261" w:rsidRDefault="00207BCC" w:rsidP="00FB2621">
      <w:pPr>
        <w:pStyle w:val="BodyText1"/>
        <w:spacing w:after="160" w:line="240" w:lineRule="auto"/>
        <w:ind w:firstLine="360"/>
        <w:rPr>
          <w:sz w:val="24"/>
          <w:szCs w:val="24"/>
        </w:rPr>
      </w:pPr>
      <w:r w:rsidRPr="00C67261">
        <w:rPr>
          <w:sz w:val="24"/>
          <w:szCs w:val="24"/>
        </w:rPr>
        <w:t>“(2) An Acting Chairman appointed in the event of a vacancy shall not continue in office after the expiration of 6 months after the occurrence of the vacancy.</w:t>
      </w:r>
    </w:p>
    <w:p w14:paraId="3F52DC76" w14:textId="77777777" w:rsidR="000C1E33" w:rsidRPr="00C67261" w:rsidRDefault="00207BCC" w:rsidP="00FB2621">
      <w:pPr>
        <w:pStyle w:val="BodyText1"/>
        <w:spacing w:after="160" w:line="240" w:lineRule="auto"/>
        <w:ind w:firstLine="360"/>
        <w:rPr>
          <w:sz w:val="24"/>
          <w:szCs w:val="24"/>
        </w:rPr>
      </w:pPr>
      <w:r w:rsidRPr="00C67261">
        <w:rPr>
          <w:sz w:val="24"/>
          <w:szCs w:val="24"/>
        </w:rPr>
        <w:t>“(3) An Acting Chairman has all the powers and functions of the Chairman.</w:t>
      </w:r>
    </w:p>
    <w:p w14:paraId="68E07108" w14:textId="77777777" w:rsidR="000C1E33" w:rsidRPr="00C67261" w:rsidRDefault="00207BCC" w:rsidP="00FB2621">
      <w:pPr>
        <w:pStyle w:val="BodyText1"/>
        <w:spacing w:after="160" w:line="240" w:lineRule="auto"/>
        <w:ind w:firstLine="360"/>
        <w:rPr>
          <w:sz w:val="24"/>
          <w:szCs w:val="24"/>
        </w:rPr>
      </w:pPr>
      <w:r w:rsidRPr="00C67261">
        <w:rPr>
          <w:sz w:val="24"/>
          <w:szCs w:val="24"/>
        </w:rPr>
        <w:t>“(4) The Minister may, at any time, terminate an appointment under this section.</w:t>
      </w:r>
    </w:p>
    <w:p w14:paraId="055D3BC4" w14:textId="77777777" w:rsidR="000C1E33" w:rsidRPr="00C67261" w:rsidRDefault="00207BCC" w:rsidP="00FB2621">
      <w:pPr>
        <w:pStyle w:val="BodyText1"/>
        <w:spacing w:after="160" w:line="240" w:lineRule="auto"/>
        <w:ind w:firstLine="360"/>
        <w:rPr>
          <w:sz w:val="24"/>
          <w:szCs w:val="24"/>
        </w:rPr>
      </w:pPr>
      <w:r w:rsidRPr="00C67261">
        <w:rPr>
          <w:sz w:val="24"/>
          <w:szCs w:val="24"/>
        </w:rPr>
        <w:t>“(5) An Acting Chairman may resign his office by writing signed by him and delivered to the Minister.</w:t>
      </w:r>
    </w:p>
    <w:p w14:paraId="64CA8B58" w14:textId="77777777" w:rsidR="000C1E33" w:rsidRPr="00C67261" w:rsidRDefault="00207BCC" w:rsidP="00FB2621">
      <w:pPr>
        <w:pStyle w:val="BodyText1"/>
        <w:spacing w:after="160" w:line="240" w:lineRule="auto"/>
        <w:ind w:firstLine="360"/>
        <w:rPr>
          <w:sz w:val="24"/>
          <w:szCs w:val="24"/>
        </w:rPr>
      </w:pPr>
      <w:r w:rsidRPr="00C67261">
        <w:rPr>
          <w:sz w:val="24"/>
          <w:szCs w:val="24"/>
        </w:rPr>
        <w:t>“(6) Subject to this section, a person appointed under this section holds office as Acting Chairman on such terms and conditions as the Minister determines.</w:t>
      </w:r>
    </w:p>
    <w:p w14:paraId="49509133" w14:textId="77777777" w:rsidR="000C1E33" w:rsidRPr="00C67261" w:rsidRDefault="00207BCC" w:rsidP="00FB2621">
      <w:pPr>
        <w:pStyle w:val="BodyText1"/>
        <w:spacing w:after="160" w:line="240" w:lineRule="auto"/>
        <w:ind w:firstLine="360"/>
        <w:rPr>
          <w:sz w:val="24"/>
          <w:szCs w:val="24"/>
        </w:rPr>
      </w:pPr>
      <w:r w:rsidRPr="00C67261">
        <w:rPr>
          <w:sz w:val="24"/>
          <w:szCs w:val="24"/>
        </w:rPr>
        <w:t>“(7) The validity of anything done by a person in his capacity as Acting Chairman shall not be called in question in any proceedings on the ground that the occasion for his appointment under this section had not arisen or that the appointment had ceased to have effect. ”.</w:t>
      </w:r>
    </w:p>
    <w:p w14:paraId="32DF3063" w14:textId="77777777" w:rsidR="000C1E33" w:rsidRPr="006B538B" w:rsidRDefault="006B538B" w:rsidP="006B538B">
      <w:pPr>
        <w:pStyle w:val="Bodytext41"/>
        <w:spacing w:before="120" w:after="60" w:line="240" w:lineRule="auto"/>
        <w:ind w:firstLine="0"/>
        <w:jc w:val="left"/>
        <w:rPr>
          <w:b/>
          <w:sz w:val="20"/>
        </w:rPr>
      </w:pPr>
      <w:r w:rsidRPr="006B538B">
        <w:rPr>
          <w:b/>
          <w:sz w:val="20"/>
        </w:rPr>
        <w:t>Acting Com</w:t>
      </w:r>
      <w:r w:rsidR="00207BCC" w:rsidRPr="006B538B">
        <w:rPr>
          <w:b/>
          <w:sz w:val="20"/>
        </w:rPr>
        <w:t>missioners.</w:t>
      </w:r>
    </w:p>
    <w:p w14:paraId="37501E28" w14:textId="77777777" w:rsidR="000C1E33" w:rsidRPr="00C67261" w:rsidRDefault="006B538B" w:rsidP="00DD2264">
      <w:pPr>
        <w:pStyle w:val="BodyText1"/>
        <w:tabs>
          <w:tab w:val="left" w:pos="630"/>
        </w:tabs>
        <w:spacing w:line="240" w:lineRule="auto"/>
        <w:ind w:firstLine="270"/>
        <w:rPr>
          <w:sz w:val="24"/>
          <w:szCs w:val="24"/>
        </w:rPr>
      </w:pPr>
      <w:r w:rsidRPr="006B538B">
        <w:rPr>
          <w:b/>
          <w:sz w:val="24"/>
          <w:szCs w:val="24"/>
        </w:rPr>
        <w:t>7.</w:t>
      </w:r>
      <w:r>
        <w:rPr>
          <w:b/>
          <w:sz w:val="24"/>
          <w:szCs w:val="24"/>
        </w:rPr>
        <w:tab/>
      </w:r>
      <w:r w:rsidR="00207BCC" w:rsidRPr="00C67261">
        <w:rPr>
          <w:sz w:val="24"/>
          <w:szCs w:val="24"/>
        </w:rPr>
        <w:t>Section 9 of the Principal Act is amended—</w:t>
      </w:r>
    </w:p>
    <w:p w14:paraId="17A1B65B" w14:textId="77777777" w:rsidR="000C1E33" w:rsidRPr="00C67261" w:rsidRDefault="006B538B" w:rsidP="006B538B">
      <w:pPr>
        <w:pStyle w:val="BodyText1"/>
        <w:tabs>
          <w:tab w:val="left" w:pos="630"/>
        </w:tabs>
        <w:spacing w:after="60" w:line="240" w:lineRule="auto"/>
        <w:ind w:firstLine="360"/>
        <w:rPr>
          <w:sz w:val="24"/>
          <w:szCs w:val="24"/>
        </w:rPr>
      </w:pPr>
      <w:r>
        <w:rPr>
          <w:sz w:val="24"/>
          <w:szCs w:val="24"/>
        </w:rPr>
        <w:t xml:space="preserve">(a) </w:t>
      </w:r>
      <w:r w:rsidR="00207BCC" w:rsidRPr="00C67261">
        <w:rPr>
          <w:sz w:val="24"/>
          <w:szCs w:val="24"/>
        </w:rPr>
        <w:t>by inserting in sub-section (1), after the word “Commissioner” (first occurring), the words “, other than the Chairman”; and</w:t>
      </w:r>
    </w:p>
    <w:p w14:paraId="31DD8206" w14:textId="77777777" w:rsidR="000C1E33" w:rsidRPr="00C67261" w:rsidRDefault="006B538B" w:rsidP="006B538B">
      <w:pPr>
        <w:pStyle w:val="BodyText1"/>
        <w:tabs>
          <w:tab w:val="left" w:pos="630"/>
        </w:tabs>
        <w:spacing w:after="60" w:line="240" w:lineRule="auto"/>
        <w:ind w:firstLine="360"/>
        <w:rPr>
          <w:sz w:val="24"/>
          <w:szCs w:val="24"/>
        </w:rPr>
      </w:pPr>
      <w:r>
        <w:rPr>
          <w:sz w:val="24"/>
          <w:szCs w:val="24"/>
        </w:rPr>
        <w:t xml:space="preserve">(b) </w:t>
      </w:r>
      <w:r w:rsidR="00207BCC" w:rsidRPr="00C67261">
        <w:rPr>
          <w:sz w:val="24"/>
          <w:szCs w:val="24"/>
        </w:rPr>
        <w:t>by adding at the end thereof the following sub-sections: —</w:t>
      </w:r>
    </w:p>
    <w:p w14:paraId="19D1E62A" w14:textId="7583C960" w:rsidR="000C1E33" w:rsidRPr="00C67261" w:rsidRDefault="00207BCC" w:rsidP="00FB2621">
      <w:pPr>
        <w:pStyle w:val="BodyText1"/>
        <w:spacing w:after="60" w:line="240" w:lineRule="auto"/>
        <w:ind w:left="729" w:hanging="369"/>
        <w:rPr>
          <w:sz w:val="24"/>
          <w:szCs w:val="24"/>
        </w:rPr>
      </w:pPr>
      <w:r w:rsidRPr="00C67261">
        <w:rPr>
          <w:sz w:val="24"/>
          <w:szCs w:val="24"/>
        </w:rPr>
        <w:t>“(3) An Acting Commissioner may resign his office by writing signed by him and delivered to the Minister.</w:t>
      </w:r>
    </w:p>
    <w:p w14:paraId="2477A5C3" w14:textId="77777777" w:rsidR="00FF573B" w:rsidRDefault="00207BCC" w:rsidP="00FB2621">
      <w:pPr>
        <w:pStyle w:val="BodyText1"/>
        <w:spacing w:line="240" w:lineRule="auto"/>
        <w:ind w:left="729" w:hanging="369"/>
        <w:rPr>
          <w:sz w:val="24"/>
          <w:szCs w:val="24"/>
        </w:rPr>
      </w:pPr>
      <w:r w:rsidRPr="00C67261">
        <w:rPr>
          <w:sz w:val="24"/>
          <w:szCs w:val="24"/>
        </w:rPr>
        <w:t>“(4) Subject to this section, a person appointed under this section holds office as an Acting Commissioner on such terms and conditions as the Minister determines.”</w:t>
      </w:r>
    </w:p>
    <w:p w14:paraId="1D1EEEC7" w14:textId="77777777" w:rsidR="00FF573B" w:rsidRDefault="00FF573B">
      <w:pPr>
        <w:rPr>
          <w:rFonts w:ascii="Times New Roman" w:eastAsia="Times New Roman" w:hAnsi="Times New Roman" w:cs="Times New Roman"/>
        </w:rPr>
      </w:pPr>
      <w:r>
        <w:br w:type="page"/>
      </w:r>
    </w:p>
    <w:p w14:paraId="46BAFFF7" w14:textId="3605B7EA" w:rsidR="000C1E33" w:rsidRPr="00C67261" w:rsidRDefault="00FF573B" w:rsidP="00DD2264">
      <w:pPr>
        <w:pStyle w:val="BodyText1"/>
        <w:tabs>
          <w:tab w:val="left" w:pos="630"/>
        </w:tabs>
        <w:spacing w:line="240" w:lineRule="auto"/>
        <w:ind w:firstLine="270"/>
        <w:rPr>
          <w:sz w:val="24"/>
          <w:szCs w:val="24"/>
        </w:rPr>
      </w:pPr>
      <w:r w:rsidRPr="00FF573B">
        <w:rPr>
          <w:b/>
          <w:sz w:val="24"/>
          <w:szCs w:val="24"/>
        </w:rPr>
        <w:lastRenderedPageBreak/>
        <w:t>8.</w:t>
      </w:r>
      <w:r>
        <w:rPr>
          <w:b/>
          <w:sz w:val="24"/>
          <w:szCs w:val="24"/>
        </w:rPr>
        <w:tab/>
      </w:r>
      <w:r w:rsidR="00207BCC" w:rsidRPr="00C67261">
        <w:rPr>
          <w:sz w:val="24"/>
          <w:szCs w:val="24"/>
        </w:rPr>
        <w:t>Section 11 of the Principal Act is repealed and the following section substituted</w:t>
      </w:r>
      <w:r w:rsidR="00D106E7">
        <w:rPr>
          <w:sz w:val="24"/>
          <w:szCs w:val="24"/>
        </w:rPr>
        <w:t>:</w:t>
      </w:r>
      <w:r w:rsidR="00D106E7" w:rsidRPr="00D106E7">
        <w:rPr>
          <w:sz w:val="24"/>
          <w:szCs w:val="24"/>
        </w:rPr>
        <w:t>—</w:t>
      </w:r>
    </w:p>
    <w:p w14:paraId="0EFA7F00" w14:textId="77777777" w:rsidR="00FF573B" w:rsidRPr="00FF573B" w:rsidRDefault="00FF573B" w:rsidP="00FF573B">
      <w:pPr>
        <w:pStyle w:val="Bodytext41"/>
        <w:spacing w:before="120" w:after="60" w:line="240" w:lineRule="auto"/>
        <w:ind w:firstLine="0"/>
        <w:jc w:val="left"/>
        <w:rPr>
          <w:b/>
          <w:sz w:val="20"/>
        </w:rPr>
      </w:pPr>
      <w:r w:rsidRPr="00FF573B">
        <w:rPr>
          <w:b/>
          <w:sz w:val="20"/>
        </w:rPr>
        <w:t>Remuneration and allowances.</w:t>
      </w:r>
    </w:p>
    <w:p w14:paraId="3AE6D56D" w14:textId="77777777" w:rsidR="000C1E33" w:rsidRPr="00C67261" w:rsidRDefault="00207BCC" w:rsidP="00FF573B">
      <w:pPr>
        <w:pStyle w:val="BodyText1"/>
        <w:spacing w:after="120" w:line="240" w:lineRule="auto"/>
        <w:ind w:firstLine="360"/>
        <w:rPr>
          <w:sz w:val="24"/>
          <w:szCs w:val="24"/>
        </w:rPr>
      </w:pPr>
      <w:r w:rsidRPr="00C67261">
        <w:rPr>
          <w:sz w:val="24"/>
          <w:szCs w:val="24"/>
        </w:rPr>
        <w:t>“11. (1) A Commissioner shall be paid such remuneration as is determined by the Remuneration Tribunal, but, if no determination of</w:t>
      </w:r>
      <w:r w:rsidR="00FF573B">
        <w:rPr>
          <w:sz w:val="24"/>
          <w:szCs w:val="24"/>
        </w:rPr>
        <w:t xml:space="preserve"> </w:t>
      </w:r>
      <w:r w:rsidRPr="00C67261">
        <w:rPr>
          <w:sz w:val="24"/>
          <w:szCs w:val="24"/>
        </w:rPr>
        <w:t>that remuneration by the Tribunal is in o</w:t>
      </w:r>
      <w:r w:rsidR="00FF573B">
        <w:rPr>
          <w:sz w:val="24"/>
          <w:szCs w:val="24"/>
        </w:rPr>
        <w:t xml:space="preserve">peration, he shall be paid such </w:t>
      </w:r>
      <w:r w:rsidRPr="00C67261">
        <w:rPr>
          <w:sz w:val="24"/>
          <w:szCs w:val="24"/>
        </w:rPr>
        <w:t>remuneration as is prescribed.</w:t>
      </w:r>
    </w:p>
    <w:p w14:paraId="449699CE" w14:textId="20360382" w:rsidR="000C1E33" w:rsidRPr="00C67261" w:rsidRDefault="00207BCC" w:rsidP="00FF573B">
      <w:pPr>
        <w:pStyle w:val="BodyText1"/>
        <w:spacing w:line="240" w:lineRule="auto"/>
        <w:ind w:firstLine="360"/>
        <w:rPr>
          <w:sz w:val="24"/>
          <w:szCs w:val="24"/>
        </w:rPr>
      </w:pPr>
      <w:r w:rsidRPr="00C67261">
        <w:rPr>
          <w:sz w:val="24"/>
          <w:szCs w:val="24"/>
        </w:rPr>
        <w:t xml:space="preserve">“(2) Subject to the </w:t>
      </w:r>
      <w:r w:rsidRPr="00C67261">
        <w:rPr>
          <w:rStyle w:val="BodytextItalic"/>
          <w:sz w:val="24"/>
          <w:szCs w:val="24"/>
        </w:rPr>
        <w:t>Remuneration Tribunals Act</w:t>
      </w:r>
      <w:r w:rsidRPr="00C67261">
        <w:rPr>
          <w:sz w:val="24"/>
          <w:szCs w:val="24"/>
        </w:rPr>
        <w:t xml:space="preserve"> 1973-1974, a Commissioner shall be paid suc</w:t>
      </w:r>
      <w:r w:rsidR="00FF573B">
        <w:rPr>
          <w:sz w:val="24"/>
          <w:szCs w:val="24"/>
        </w:rPr>
        <w:t>h allowances as are prescribed.</w:t>
      </w:r>
      <w:r w:rsidRPr="00C67261">
        <w:rPr>
          <w:sz w:val="24"/>
          <w:szCs w:val="24"/>
        </w:rPr>
        <w:t>”.</w:t>
      </w:r>
    </w:p>
    <w:p w14:paraId="60973A31" w14:textId="77777777" w:rsidR="00FF573B" w:rsidRPr="00FF573B" w:rsidRDefault="00FF573B" w:rsidP="00FF573B">
      <w:pPr>
        <w:pStyle w:val="Bodytext41"/>
        <w:spacing w:before="120" w:after="60" w:line="240" w:lineRule="auto"/>
        <w:ind w:firstLine="0"/>
        <w:jc w:val="left"/>
        <w:rPr>
          <w:b/>
          <w:sz w:val="20"/>
        </w:rPr>
      </w:pPr>
      <w:r w:rsidRPr="00FF573B">
        <w:rPr>
          <w:b/>
          <w:sz w:val="20"/>
        </w:rPr>
        <w:t>Vacation of</w:t>
      </w:r>
      <w:r>
        <w:rPr>
          <w:b/>
          <w:sz w:val="20"/>
        </w:rPr>
        <w:t xml:space="preserve"> office.</w:t>
      </w:r>
    </w:p>
    <w:p w14:paraId="24A05925" w14:textId="77777777" w:rsidR="000C1E33" w:rsidRPr="00C67261" w:rsidRDefault="00FF573B" w:rsidP="00DD2264">
      <w:pPr>
        <w:pStyle w:val="BodyText1"/>
        <w:tabs>
          <w:tab w:val="left" w:pos="630"/>
        </w:tabs>
        <w:spacing w:line="240" w:lineRule="auto"/>
        <w:ind w:firstLine="270"/>
        <w:rPr>
          <w:sz w:val="24"/>
          <w:szCs w:val="24"/>
        </w:rPr>
      </w:pPr>
      <w:r w:rsidRPr="00FF573B">
        <w:rPr>
          <w:b/>
          <w:sz w:val="24"/>
          <w:szCs w:val="24"/>
        </w:rPr>
        <w:t>9.</w:t>
      </w:r>
      <w:r>
        <w:rPr>
          <w:b/>
          <w:sz w:val="24"/>
          <w:szCs w:val="24"/>
        </w:rPr>
        <w:tab/>
      </w:r>
      <w:r w:rsidR="00207BCC" w:rsidRPr="00C67261">
        <w:rPr>
          <w:sz w:val="24"/>
          <w:szCs w:val="24"/>
        </w:rPr>
        <w:t>Section 13 o</w:t>
      </w:r>
      <w:r>
        <w:rPr>
          <w:sz w:val="24"/>
          <w:szCs w:val="24"/>
        </w:rPr>
        <w:t>f the Principal Act is amended—</w:t>
      </w:r>
    </w:p>
    <w:p w14:paraId="3688B722" w14:textId="3A3D42FA" w:rsidR="000C1E33" w:rsidRPr="00C67261" w:rsidRDefault="00FF573B" w:rsidP="0017555C">
      <w:pPr>
        <w:pStyle w:val="BodyText1"/>
        <w:spacing w:after="60" w:line="240" w:lineRule="auto"/>
        <w:ind w:firstLine="360"/>
        <w:rPr>
          <w:sz w:val="24"/>
          <w:szCs w:val="24"/>
        </w:rPr>
      </w:pPr>
      <w:r>
        <w:rPr>
          <w:sz w:val="24"/>
          <w:szCs w:val="24"/>
        </w:rPr>
        <w:t xml:space="preserve">(a) </w:t>
      </w:r>
      <w:r w:rsidR="00207BCC" w:rsidRPr="00C67261">
        <w:rPr>
          <w:sz w:val="24"/>
          <w:szCs w:val="24"/>
        </w:rPr>
        <w:t>by omitting paragraphs (b) and (c) of sub-section (1) and s</w:t>
      </w:r>
      <w:r w:rsidR="00D106E7">
        <w:rPr>
          <w:sz w:val="24"/>
          <w:szCs w:val="24"/>
        </w:rPr>
        <w:t>ub</w:t>
      </w:r>
      <w:r w:rsidR="00207BCC" w:rsidRPr="00C67261">
        <w:rPr>
          <w:sz w:val="24"/>
          <w:szCs w:val="24"/>
        </w:rPr>
        <w:t>stituting</w:t>
      </w:r>
      <w:r w:rsidR="00D106E7">
        <w:rPr>
          <w:sz w:val="24"/>
          <w:szCs w:val="24"/>
        </w:rPr>
        <w:t xml:space="preserve"> </w:t>
      </w:r>
      <w:r w:rsidR="00207BCC" w:rsidRPr="00C67261">
        <w:rPr>
          <w:sz w:val="24"/>
          <w:szCs w:val="24"/>
        </w:rPr>
        <w:t>the following paragraphs: —</w:t>
      </w:r>
    </w:p>
    <w:p w14:paraId="35E67343" w14:textId="5B3F535A" w:rsidR="000C1E33" w:rsidRPr="00C67261" w:rsidRDefault="00207BCC" w:rsidP="0017555C">
      <w:pPr>
        <w:pStyle w:val="BodyText1"/>
        <w:spacing w:after="60" w:line="240" w:lineRule="auto"/>
        <w:ind w:left="1080" w:hanging="450"/>
        <w:rPr>
          <w:sz w:val="24"/>
          <w:szCs w:val="24"/>
        </w:rPr>
      </w:pPr>
      <w:r w:rsidRPr="00C67261">
        <w:rPr>
          <w:sz w:val="24"/>
          <w:szCs w:val="24"/>
        </w:rPr>
        <w:t>“(b) being the Chairman, engages in paid employment outside the duties of his office without the approval of the Minister;</w:t>
      </w:r>
    </w:p>
    <w:p w14:paraId="64E097FF" w14:textId="276D7811" w:rsidR="000C1E33" w:rsidRPr="00C67261" w:rsidRDefault="00207BCC" w:rsidP="0017555C">
      <w:pPr>
        <w:pStyle w:val="BodyText1"/>
        <w:spacing w:after="60" w:line="240" w:lineRule="auto"/>
        <w:ind w:left="1080" w:hanging="450"/>
        <w:rPr>
          <w:sz w:val="24"/>
          <w:szCs w:val="24"/>
        </w:rPr>
      </w:pPr>
      <w:r w:rsidRPr="00C67261">
        <w:rPr>
          <w:sz w:val="24"/>
          <w:szCs w:val="24"/>
        </w:rPr>
        <w:t>“(c) being the Chairman, is absent from duty, except on leave of absence granted by the Minister or with the approval of the Minister, for 14 consecutive days or for 28 days in any 12 months;</w:t>
      </w:r>
    </w:p>
    <w:p w14:paraId="1733F67E" w14:textId="77777777" w:rsidR="000C1E33" w:rsidRPr="00C67261" w:rsidRDefault="00207BCC" w:rsidP="0017555C">
      <w:pPr>
        <w:pStyle w:val="BodyText1"/>
        <w:spacing w:after="60" w:line="240" w:lineRule="auto"/>
        <w:ind w:left="1080" w:hanging="450"/>
        <w:rPr>
          <w:sz w:val="24"/>
          <w:szCs w:val="24"/>
        </w:rPr>
      </w:pPr>
      <w:r w:rsidRPr="00C67261">
        <w:rPr>
          <w:sz w:val="24"/>
          <w:szCs w:val="24"/>
        </w:rPr>
        <w:t>“(ca) not being the Chairman, is absent, except on leave granted by the Minister, from 3 consecutive meetings of the Commission; or”; and</w:t>
      </w:r>
    </w:p>
    <w:p w14:paraId="3F8405FB" w14:textId="188BD87A" w:rsidR="000C1E33" w:rsidRPr="00C67261" w:rsidRDefault="00D12649" w:rsidP="0017555C">
      <w:pPr>
        <w:pStyle w:val="BodyText1"/>
        <w:spacing w:after="60" w:line="240" w:lineRule="auto"/>
        <w:ind w:firstLine="360"/>
        <w:rPr>
          <w:sz w:val="24"/>
          <w:szCs w:val="24"/>
        </w:rPr>
      </w:pPr>
      <w:r>
        <w:rPr>
          <w:sz w:val="24"/>
          <w:szCs w:val="24"/>
        </w:rPr>
        <w:t xml:space="preserve">(b) </w:t>
      </w:r>
      <w:r w:rsidR="00207BCC" w:rsidRPr="00C67261">
        <w:rPr>
          <w:sz w:val="24"/>
          <w:szCs w:val="24"/>
        </w:rPr>
        <w:t>by adding at the end thereof the following sub-section:—</w:t>
      </w:r>
    </w:p>
    <w:p w14:paraId="46E64F97" w14:textId="049D106D" w:rsidR="000C1E33" w:rsidRPr="00C67261" w:rsidRDefault="00207BCC" w:rsidP="0017555C">
      <w:pPr>
        <w:pStyle w:val="BodyText1"/>
        <w:spacing w:after="60" w:line="240" w:lineRule="auto"/>
        <w:ind w:left="630" w:firstLine="270"/>
        <w:rPr>
          <w:sz w:val="24"/>
          <w:szCs w:val="24"/>
        </w:rPr>
      </w:pPr>
      <w:r w:rsidRPr="00C67261">
        <w:rPr>
          <w:sz w:val="24"/>
          <w:szCs w:val="24"/>
        </w:rPr>
        <w:t>“(5) A reference in sub-section (2), (3) or (4) to a Commissioner shall be read as including a reference to an Acting Commissioner and to an Acting Chairman who is not a Com</w:t>
      </w:r>
      <w:r w:rsidRPr="00C67261">
        <w:rPr>
          <w:sz w:val="24"/>
          <w:szCs w:val="24"/>
        </w:rPr>
        <w:softHyphen/>
        <w:t>missioner at the time he is appointed to be an Acting Chairman.”.</w:t>
      </w:r>
    </w:p>
    <w:p w14:paraId="0C8832CB" w14:textId="77777777" w:rsidR="00D12649" w:rsidRPr="00D12649" w:rsidRDefault="00D12649" w:rsidP="00D12649">
      <w:pPr>
        <w:pStyle w:val="Bodytext41"/>
        <w:spacing w:before="120" w:after="60" w:line="240" w:lineRule="auto"/>
        <w:ind w:firstLine="0"/>
        <w:jc w:val="left"/>
        <w:rPr>
          <w:b/>
          <w:sz w:val="20"/>
        </w:rPr>
      </w:pPr>
      <w:r w:rsidRPr="00D12649">
        <w:rPr>
          <w:b/>
          <w:sz w:val="20"/>
        </w:rPr>
        <w:t>Resignation of Commissioners.</w:t>
      </w:r>
    </w:p>
    <w:p w14:paraId="60114E8A" w14:textId="77777777" w:rsidR="000C1E33" w:rsidRPr="00C67261" w:rsidRDefault="00D12649" w:rsidP="00DD2264">
      <w:pPr>
        <w:pStyle w:val="BodyText1"/>
        <w:tabs>
          <w:tab w:val="left" w:pos="630"/>
        </w:tabs>
        <w:spacing w:line="240" w:lineRule="auto"/>
        <w:ind w:firstLine="270"/>
        <w:rPr>
          <w:sz w:val="24"/>
          <w:szCs w:val="24"/>
        </w:rPr>
      </w:pPr>
      <w:r>
        <w:rPr>
          <w:b/>
          <w:sz w:val="24"/>
          <w:szCs w:val="24"/>
        </w:rPr>
        <w:t>10.</w:t>
      </w:r>
      <w:r>
        <w:rPr>
          <w:b/>
          <w:sz w:val="24"/>
          <w:szCs w:val="24"/>
        </w:rPr>
        <w:tab/>
      </w:r>
      <w:r w:rsidR="00207BCC" w:rsidRPr="00C67261">
        <w:rPr>
          <w:sz w:val="24"/>
          <w:szCs w:val="24"/>
        </w:rPr>
        <w:t>After section 13 of the Principal Act the following section is inserted:—</w:t>
      </w:r>
    </w:p>
    <w:p w14:paraId="5A847DDD" w14:textId="4413A9DE" w:rsidR="000C1E33" w:rsidRPr="00C67261" w:rsidRDefault="00207BCC" w:rsidP="00D106E7">
      <w:pPr>
        <w:pStyle w:val="BodyText1"/>
        <w:spacing w:line="240" w:lineRule="auto"/>
        <w:ind w:firstLine="360"/>
        <w:rPr>
          <w:sz w:val="24"/>
          <w:szCs w:val="24"/>
        </w:rPr>
      </w:pPr>
      <w:r w:rsidRPr="00C67261">
        <w:rPr>
          <w:rStyle w:val="BodytextSmallCaps"/>
          <w:sz w:val="24"/>
          <w:szCs w:val="24"/>
        </w:rPr>
        <w:t>“13a.</w:t>
      </w:r>
      <w:r w:rsidRPr="00C67261">
        <w:rPr>
          <w:sz w:val="24"/>
          <w:szCs w:val="24"/>
        </w:rPr>
        <w:t xml:space="preserve"> A Commissioner may resign his office by writing signed by him and deliv</w:t>
      </w:r>
      <w:r w:rsidR="00D12649">
        <w:rPr>
          <w:sz w:val="24"/>
          <w:szCs w:val="24"/>
        </w:rPr>
        <w:t>ered to the Governor-General.”.</w:t>
      </w:r>
    </w:p>
    <w:p w14:paraId="27DD701D" w14:textId="77777777" w:rsidR="00D12649" w:rsidRPr="00D12649" w:rsidRDefault="00D12649" w:rsidP="00D12649">
      <w:pPr>
        <w:pStyle w:val="Bodytext41"/>
        <w:spacing w:before="120" w:after="60" w:line="240" w:lineRule="auto"/>
        <w:ind w:firstLine="0"/>
        <w:jc w:val="left"/>
        <w:rPr>
          <w:b/>
          <w:sz w:val="20"/>
        </w:rPr>
      </w:pPr>
      <w:r w:rsidRPr="00D12649">
        <w:rPr>
          <w:b/>
          <w:sz w:val="20"/>
        </w:rPr>
        <w:t>Meetings of Commission</w:t>
      </w:r>
    </w:p>
    <w:p w14:paraId="7522C06E" w14:textId="77777777" w:rsidR="000C1E33" w:rsidRPr="00C67261" w:rsidRDefault="00D12649" w:rsidP="00DD2264">
      <w:pPr>
        <w:pStyle w:val="BodyText1"/>
        <w:tabs>
          <w:tab w:val="left" w:pos="630"/>
        </w:tabs>
        <w:spacing w:line="240" w:lineRule="auto"/>
        <w:ind w:firstLine="270"/>
        <w:rPr>
          <w:sz w:val="24"/>
          <w:szCs w:val="24"/>
        </w:rPr>
      </w:pPr>
      <w:r w:rsidRPr="00D12649">
        <w:rPr>
          <w:b/>
          <w:sz w:val="24"/>
          <w:szCs w:val="24"/>
        </w:rPr>
        <w:t>11.</w:t>
      </w:r>
      <w:r>
        <w:rPr>
          <w:b/>
          <w:sz w:val="24"/>
          <w:szCs w:val="24"/>
        </w:rPr>
        <w:tab/>
      </w:r>
      <w:r w:rsidR="00207BCC" w:rsidRPr="00C67261">
        <w:rPr>
          <w:sz w:val="24"/>
          <w:szCs w:val="24"/>
        </w:rPr>
        <w:t>Section 14 o</w:t>
      </w:r>
      <w:r>
        <w:rPr>
          <w:sz w:val="24"/>
          <w:szCs w:val="24"/>
        </w:rPr>
        <w:t>f the Principal Act is amended—</w:t>
      </w:r>
    </w:p>
    <w:p w14:paraId="513D2921" w14:textId="77777777" w:rsidR="000C1E33" w:rsidRPr="00C67261" w:rsidRDefault="00D12649" w:rsidP="00D12649">
      <w:pPr>
        <w:pStyle w:val="BodyText1"/>
        <w:spacing w:line="240" w:lineRule="auto"/>
        <w:ind w:firstLine="360"/>
        <w:rPr>
          <w:sz w:val="24"/>
          <w:szCs w:val="24"/>
        </w:rPr>
      </w:pPr>
      <w:r>
        <w:rPr>
          <w:sz w:val="24"/>
          <w:szCs w:val="24"/>
        </w:rPr>
        <w:t xml:space="preserve">(a) </w:t>
      </w:r>
      <w:r w:rsidR="00207BCC" w:rsidRPr="00C67261">
        <w:rPr>
          <w:sz w:val="24"/>
          <w:szCs w:val="24"/>
        </w:rPr>
        <w:t xml:space="preserve">by omitting from sub-section </w:t>
      </w:r>
      <w:r>
        <w:rPr>
          <w:sz w:val="24"/>
          <w:szCs w:val="24"/>
        </w:rPr>
        <w:t>(7) the word “three” and substi</w:t>
      </w:r>
      <w:r w:rsidR="00207BCC" w:rsidRPr="00C67261">
        <w:rPr>
          <w:sz w:val="24"/>
          <w:szCs w:val="24"/>
        </w:rPr>
        <w:t>tuting the word “four”; and</w:t>
      </w:r>
    </w:p>
    <w:p w14:paraId="325FC9DB" w14:textId="77777777" w:rsidR="000C1E33" w:rsidRPr="00C67261" w:rsidRDefault="00D12649" w:rsidP="00D12649">
      <w:pPr>
        <w:pStyle w:val="BodyText1"/>
        <w:spacing w:line="240" w:lineRule="auto"/>
        <w:ind w:firstLine="360"/>
        <w:rPr>
          <w:sz w:val="24"/>
          <w:szCs w:val="24"/>
        </w:rPr>
      </w:pPr>
      <w:r>
        <w:rPr>
          <w:sz w:val="24"/>
          <w:szCs w:val="24"/>
        </w:rPr>
        <w:t xml:space="preserve">(b) </w:t>
      </w:r>
      <w:r w:rsidR="00207BCC" w:rsidRPr="00C67261">
        <w:rPr>
          <w:sz w:val="24"/>
          <w:szCs w:val="24"/>
        </w:rPr>
        <w:t>by adding at the end thereof the following sub-section: —</w:t>
      </w:r>
    </w:p>
    <w:p w14:paraId="1FCF9B7F" w14:textId="07E761EE" w:rsidR="00D12649" w:rsidRDefault="00207BCC" w:rsidP="0017555C">
      <w:pPr>
        <w:pStyle w:val="BodyText1"/>
        <w:spacing w:line="240" w:lineRule="auto"/>
        <w:ind w:left="900" w:firstLine="270"/>
        <w:rPr>
          <w:sz w:val="24"/>
          <w:szCs w:val="24"/>
        </w:rPr>
      </w:pPr>
      <w:r w:rsidRPr="00C67261">
        <w:rPr>
          <w:sz w:val="24"/>
          <w:szCs w:val="24"/>
        </w:rPr>
        <w:t>“(9) A reference in this section to the Chairman shall be read as including a reference to an Acting Chairman, and a reference in this section to a Commissioner shall be read as including a reference to an Acting Commissioner and to an Acting Chairman who is not a Commissioner at the time he is appointed to be an Acting Chairman.”.</w:t>
      </w:r>
    </w:p>
    <w:p w14:paraId="107DF378" w14:textId="77777777" w:rsidR="000B3E00" w:rsidRPr="000B3E00" w:rsidRDefault="000B3E00" w:rsidP="000B3E00">
      <w:pPr>
        <w:pStyle w:val="Bodytext41"/>
        <w:spacing w:before="120" w:after="60" w:line="240" w:lineRule="auto"/>
        <w:ind w:firstLine="0"/>
        <w:jc w:val="left"/>
        <w:rPr>
          <w:b/>
          <w:sz w:val="20"/>
        </w:rPr>
      </w:pPr>
      <w:r w:rsidRPr="000B3E00">
        <w:rPr>
          <w:b/>
          <w:sz w:val="20"/>
        </w:rPr>
        <w:t>Powers of Commission.</w:t>
      </w:r>
    </w:p>
    <w:p w14:paraId="4AF1F52C" w14:textId="4E26D756" w:rsidR="000C1E33" w:rsidRPr="00C67261" w:rsidRDefault="000B3E00" w:rsidP="00DD2264">
      <w:pPr>
        <w:pStyle w:val="BodyText1"/>
        <w:tabs>
          <w:tab w:val="left" w:pos="630"/>
        </w:tabs>
        <w:spacing w:line="240" w:lineRule="auto"/>
        <w:ind w:firstLine="270"/>
        <w:rPr>
          <w:sz w:val="24"/>
          <w:szCs w:val="24"/>
        </w:rPr>
      </w:pPr>
      <w:r w:rsidRPr="000B3E00">
        <w:rPr>
          <w:b/>
          <w:sz w:val="24"/>
          <w:szCs w:val="24"/>
        </w:rPr>
        <w:t>12.</w:t>
      </w:r>
      <w:r>
        <w:rPr>
          <w:b/>
          <w:sz w:val="24"/>
          <w:szCs w:val="24"/>
        </w:rPr>
        <w:tab/>
      </w:r>
      <w:r w:rsidR="00207BCC" w:rsidRPr="00C67261">
        <w:rPr>
          <w:sz w:val="24"/>
          <w:szCs w:val="24"/>
        </w:rPr>
        <w:t>Section 16 of the Principal Act is amended by omitting sub</w:t>
      </w:r>
      <w:r w:rsidR="00D106E7">
        <w:rPr>
          <w:sz w:val="24"/>
          <w:szCs w:val="24"/>
        </w:rPr>
        <w:t>-</w:t>
      </w:r>
      <w:r w:rsidR="00207BCC" w:rsidRPr="00C67261">
        <w:rPr>
          <w:sz w:val="24"/>
          <w:szCs w:val="24"/>
        </w:rPr>
        <w:t>section (3) and substituting the following sub-section: —</w:t>
      </w:r>
    </w:p>
    <w:p w14:paraId="3F5763C3" w14:textId="77777777" w:rsidR="000C1E33" w:rsidRPr="00C67261" w:rsidRDefault="00207BCC" w:rsidP="000B3E00">
      <w:pPr>
        <w:pStyle w:val="BodyText1"/>
        <w:spacing w:line="240" w:lineRule="auto"/>
        <w:ind w:firstLine="360"/>
        <w:rPr>
          <w:sz w:val="24"/>
          <w:szCs w:val="24"/>
        </w:rPr>
      </w:pPr>
      <w:r w:rsidRPr="00C67261">
        <w:rPr>
          <w:sz w:val="24"/>
          <w:szCs w:val="24"/>
        </w:rPr>
        <w:t>“(3) The Commission shall not, without the approval of the Minister—</w:t>
      </w:r>
    </w:p>
    <w:p w14:paraId="169B1452" w14:textId="4B7E8EE9" w:rsidR="000C1E33" w:rsidRPr="00C67261" w:rsidRDefault="0017149D" w:rsidP="0017555C">
      <w:pPr>
        <w:pStyle w:val="BodyText1"/>
        <w:spacing w:after="60" w:line="240" w:lineRule="auto"/>
        <w:ind w:left="1080" w:hanging="450"/>
        <w:rPr>
          <w:sz w:val="24"/>
          <w:szCs w:val="24"/>
        </w:rPr>
      </w:pPr>
      <w:r>
        <w:rPr>
          <w:sz w:val="24"/>
          <w:szCs w:val="24"/>
        </w:rPr>
        <w:t xml:space="preserve">(a) </w:t>
      </w:r>
      <w:r w:rsidR="00207BCC" w:rsidRPr="00C67261">
        <w:rPr>
          <w:sz w:val="24"/>
          <w:szCs w:val="24"/>
        </w:rPr>
        <w:t>acquire any property, right or privilege for a consideration</w:t>
      </w:r>
      <w:r w:rsidR="00D106E7">
        <w:rPr>
          <w:sz w:val="24"/>
          <w:szCs w:val="24"/>
        </w:rPr>
        <w:t xml:space="preserve"> exceeding in amount or value $</w:t>
      </w:r>
      <w:r w:rsidR="00207BCC" w:rsidRPr="00C67261">
        <w:rPr>
          <w:sz w:val="24"/>
          <w:szCs w:val="24"/>
        </w:rPr>
        <w:t>100,000 or, if a higher amount is prescribed, that higher amount;</w:t>
      </w:r>
    </w:p>
    <w:p w14:paraId="56675784" w14:textId="77777777" w:rsidR="000C1E33" w:rsidRPr="00C67261" w:rsidRDefault="0017149D" w:rsidP="0017555C">
      <w:pPr>
        <w:pStyle w:val="BodyText1"/>
        <w:spacing w:after="60" w:line="240" w:lineRule="auto"/>
        <w:ind w:left="1080" w:hanging="450"/>
        <w:rPr>
          <w:sz w:val="24"/>
          <w:szCs w:val="24"/>
        </w:rPr>
      </w:pPr>
      <w:r>
        <w:rPr>
          <w:sz w:val="24"/>
          <w:szCs w:val="24"/>
        </w:rPr>
        <w:t xml:space="preserve">(b) </w:t>
      </w:r>
      <w:r w:rsidR="00207BCC" w:rsidRPr="00C67261">
        <w:rPr>
          <w:sz w:val="24"/>
          <w:szCs w:val="24"/>
        </w:rPr>
        <w:t>dispose of any property, right or privilege where the amount or value of the consideration for the disposal, or the value of the property, right or privilege, exceeds $100,000 or, if a higher amount is prescribed, that higher amount;</w:t>
      </w:r>
    </w:p>
    <w:p w14:paraId="559558F7" w14:textId="77777777" w:rsidR="000C1E33" w:rsidRPr="00C67261" w:rsidRDefault="0017149D" w:rsidP="0017555C">
      <w:pPr>
        <w:pStyle w:val="BodyText1"/>
        <w:spacing w:after="60" w:line="240" w:lineRule="auto"/>
        <w:ind w:left="1080" w:hanging="450"/>
        <w:rPr>
          <w:sz w:val="24"/>
          <w:szCs w:val="24"/>
        </w:rPr>
      </w:pPr>
      <w:r>
        <w:rPr>
          <w:sz w:val="24"/>
          <w:szCs w:val="24"/>
        </w:rPr>
        <w:t xml:space="preserve">(c) </w:t>
      </w:r>
      <w:r w:rsidR="00207BCC" w:rsidRPr="00C67261">
        <w:rPr>
          <w:sz w:val="24"/>
          <w:szCs w:val="24"/>
        </w:rPr>
        <w:t>enter into a contract for the construction of a building for the Commission, being a contract under which the Commission is to pay an amount exceeding $100,000 or, if a higher amount is prescribed, that higher amount; or</w:t>
      </w:r>
    </w:p>
    <w:p w14:paraId="5D82D8CA" w14:textId="47F32A66" w:rsidR="000C1E33" w:rsidRPr="00C67261" w:rsidRDefault="0017149D" w:rsidP="0017555C">
      <w:pPr>
        <w:pStyle w:val="BodyText1"/>
        <w:spacing w:after="60" w:line="240" w:lineRule="auto"/>
        <w:ind w:left="1080" w:hanging="450"/>
        <w:rPr>
          <w:sz w:val="24"/>
          <w:szCs w:val="24"/>
        </w:rPr>
      </w:pPr>
      <w:r>
        <w:rPr>
          <w:sz w:val="24"/>
          <w:szCs w:val="24"/>
        </w:rPr>
        <w:t xml:space="preserve">(d) </w:t>
      </w:r>
      <w:r w:rsidR="00207BCC" w:rsidRPr="00C67261">
        <w:rPr>
          <w:sz w:val="24"/>
          <w:szCs w:val="24"/>
        </w:rPr>
        <w:t>enter into a lease of land for</w:t>
      </w:r>
      <w:r>
        <w:rPr>
          <w:sz w:val="24"/>
          <w:szCs w:val="24"/>
        </w:rPr>
        <w:t xml:space="preserve"> a period exceeding 10 years.</w:t>
      </w:r>
      <w:r w:rsidR="00D106E7">
        <w:rPr>
          <w:sz w:val="24"/>
          <w:szCs w:val="24"/>
        </w:rPr>
        <w:t>”</w:t>
      </w:r>
      <w:r w:rsidR="00207BCC" w:rsidRPr="00C67261">
        <w:rPr>
          <w:sz w:val="24"/>
          <w:szCs w:val="24"/>
        </w:rPr>
        <w:t>.</w:t>
      </w:r>
    </w:p>
    <w:p w14:paraId="438AA51F" w14:textId="77777777" w:rsidR="00D106E7" w:rsidRDefault="00D106E7">
      <w:pPr>
        <w:rPr>
          <w:rFonts w:ascii="Times New Roman" w:eastAsia="Times New Roman" w:hAnsi="Times New Roman" w:cs="Times New Roman"/>
          <w:b/>
          <w:sz w:val="20"/>
          <w:szCs w:val="16"/>
        </w:rPr>
      </w:pPr>
      <w:r>
        <w:rPr>
          <w:b/>
          <w:sz w:val="20"/>
        </w:rPr>
        <w:br w:type="page"/>
      </w:r>
    </w:p>
    <w:p w14:paraId="7FC3AE25" w14:textId="53D5938F" w:rsidR="000C1E33" w:rsidRPr="00D106E7" w:rsidRDefault="00207BCC" w:rsidP="00D106E7">
      <w:pPr>
        <w:pStyle w:val="Bodytext41"/>
        <w:spacing w:before="120" w:after="60" w:line="240" w:lineRule="auto"/>
        <w:ind w:firstLine="0"/>
        <w:jc w:val="left"/>
        <w:rPr>
          <w:b/>
          <w:sz w:val="20"/>
        </w:rPr>
      </w:pPr>
      <w:r w:rsidRPr="00D106E7">
        <w:rPr>
          <w:b/>
          <w:sz w:val="20"/>
        </w:rPr>
        <w:t>Powers of Minister in relation</w:t>
      </w:r>
      <w:r w:rsidRPr="00D106E7">
        <w:rPr>
          <w:sz w:val="20"/>
        </w:rPr>
        <w:t xml:space="preserve"> </w:t>
      </w:r>
      <w:r w:rsidRPr="00D106E7">
        <w:rPr>
          <w:b/>
          <w:sz w:val="20"/>
        </w:rPr>
        <w:t>to shipping services.</w:t>
      </w:r>
    </w:p>
    <w:p w14:paraId="10FCCFCF" w14:textId="32BA8369" w:rsidR="000C1E33" w:rsidRPr="00C67261" w:rsidRDefault="0017149D" w:rsidP="00DD2264">
      <w:pPr>
        <w:pStyle w:val="BodyText1"/>
        <w:tabs>
          <w:tab w:val="left" w:pos="630"/>
        </w:tabs>
        <w:spacing w:line="240" w:lineRule="auto"/>
        <w:ind w:firstLine="270"/>
        <w:rPr>
          <w:sz w:val="24"/>
          <w:szCs w:val="24"/>
        </w:rPr>
      </w:pPr>
      <w:r w:rsidRPr="0017149D">
        <w:rPr>
          <w:b/>
          <w:sz w:val="24"/>
          <w:szCs w:val="24"/>
        </w:rPr>
        <w:t>13.</w:t>
      </w:r>
      <w:r>
        <w:rPr>
          <w:b/>
          <w:sz w:val="24"/>
          <w:szCs w:val="24"/>
        </w:rPr>
        <w:tab/>
      </w:r>
      <w:r w:rsidR="00207BCC" w:rsidRPr="00C67261">
        <w:rPr>
          <w:sz w:val="24"/>
          <w:szCs w:val="24"/>
        </w:rPr>
        <w:t>Section 17 of the Principal Act is am</w:t>
      </w:r>
      <w:r>
        <w:rPr>
          <w:sz w:val="24"/>
          <w:szCs w:val="24"/>
        </w:rPr>
        <w:t>ended by omitting sub</w:t>
      </w:r>
      <w:r w:rsidR="00D106E7">
        <w:rPr>
          <w:sz w:val="24"/>
          <w:szCs w:val="24"/>
        </w:rPr>
        <w:t>-</w:t>
      </w:r>
      <w:r w:rsidR="00207BCC" w:rsidRPr="00C67261">
        <w:rPr>
          <w:sz w:val="24"/>
          <w:szCs w:val="24"/>
        </w:rPr>
        <w:t>section (4) and substituting the following sub-sections: —</w:t>
      </w:r>
    </w:p>
    <w:p w14:paraId="4DBCF02C" w14:textId="496E75B0" w:rsidR="000C1E33" w:rsidRPr="00C67261" w:rsidRDefault="00207BCC" w:rsidP="000B2584">
      <w:pPr>
        <w:pStyle w:val="BodyText1"/>
        <w:spacing w:after="120" w:line="240" w:lineRule="auto"/>
        <w:ind w:firstLine="360"/>
        <w:rPr>
          <w:sz w:val="24"/>
          <w:szCs w:val="24"/>
        </w:rPr>
      </w:pPr>
      <w:r w:rsidRPr="00C67261">
        <w:rPr>
          <w:sz w:val="24"/>
          <w:szCs w:val="24"/>
        </w:rPr>
        <w:t>“(4) Where</w:t>
      </w:r>
      <w:r w:rsidR="00D106E7" w:rsidRPr="00D106E7">
        <w:rPr>
          <w:sz w:val="24"/>
          <w:szCs w:val="24"/>
        </w:rPr>
        <w:t>—</w:t>
      </w:r>
    </w:p>
    <w:p w14:paraId="645695C2" w14:textId="77777777" w:rsidR="000C1E33" w:rsidRPr="00C67261" w:rsidRDefault="0017149D" w:rsidP="0017555C">
      <w:pPr>
        <w:pStyle w:val="BodyText1"/>
        <w:spacing w:after="60" w:line="240" w:lineRule="auto"/>
        <w:ind w:left="1080" w:hanging="450"/>
        <w:rPr>
          <w:sz w:val="24"/>
          <w:szCs w:val="24"/>
        </w:rPr>
      </w:pPr>
      <w:r>
        <w:rPr>
          <w:sz w:val="24"/>
          <w:szCs w:val="24"/>
        </w:rPr>
        <w:t xml:space="preserve">(a) </w:t>
      </w:r>
      <w:r w:rsidR="00207BCC" w:rsidRPr="00C67261">
        <w:rPr>
          <w:sz w:val="24"/>
          <w:szCs w:val="24"/>
        </w:rPr>
        <w:t>the Commission establishes, maintains and operates, or continues to maintain and operate, a shipping service in accordance with a direction given under sub-section (1); and</w:t>
      </w:r>
    </w:p>
    <w:p w14:paraId="68BC2225" w14:textId="77777777" w:rsidR="000C1E33" w:rsidRPr="00C67261" w:rsidRDefault="0017149D" w:rsidP="0017555C">
      <w:pPr>
        <w:pStyle w:val="BodyText1"/>
        <w:spacing w:after="60" w:line="240" w:lineRule="auto"/>
        <w:ind w:left="1080" w:hanging="450"/>
        <w:rPr>
          <w:sz w:val="24"/>
          <w:szCs w:val="24"/>
        </w:rPr>
      </w:pPr>
      <w:r>
        <w:rPr>
          <w:sz w:val="24"/>
          <w:szCs w:val="24"/>
        </w:rPr>
        <w:t xml:space="preserve">(b) </w:t>
      </w:r>
      <w:r w:rsidR="00207BCC" w:rsidRPr="00C67261">
        <w:rPr>
          <w:sz w:val="24"/>
          <w:szCs w:val="24"/>
        </w:rPr>
        <w:t>the Commission satisfies the Minister that the shipping service has, while being operated in accordance with the direction, operated at a loss in any financial year,</w:t>
      </w:r>
    </w:p>
    <w:p w14:paraId="1476CA26" w14:textId="77777777" w:rsidR="000C1E33" w:rsidRPr="00C67261" w:rsidRDefault="00207BCC" w:rsidP="000B2584">
      <w:pPr>
        <w:pStyle w:val="BodyText1"/>
        <w:spacing w:after="120" w:line="240" w:lineRule="auto"/>
        <w:ind w:firstLine="0"/>
        <w:rPr>
          <w:sz w:val="24"/>
          <w:szCs w:val="24"/>
        </w:rPr>
      </w:pPr>
      <w:r w:rsidRPr="00C67261">
        <w:rPr>
          <w:sz w:val="24"/>
          <w:szCs w:val="24"/>
        </w:rPr>
        <w:t>the Commission is entitled to be reimbursed by Australia to the extent of the loss.</w:t>
      </w:r>
    </w:p>
    <w:p w14:paraId="2C35CC14" w14:textId="77777777" w:rsidR="000C1E33" w:rsidRPr="00C67261" w:rsidRDefault="00207BCC" w:rsidP="000B2584">
      <w:pPr>
        <w:pStyle w:val="BodyText1"/>
        <w:spacing w:after="120" w:line="240" w:lineRule="auto"/>
        <w:ind w:firstLine="360"/>
        <w:rPr>
          <w:sz w:val="24"/>
          <w:szCs w:val="24"/>
        </w:rPr>
      </w:pPr>
      <w:r w:rsidRPr="00C67261">
        <w:rPr>
          <w:sz w:val="24"/>
          <w:szCs w:val="24"/>
        </w:rPr>
        <w:t>“(5) The Minister shall cause a copy of any direction given by him under sub-section (1) to be laid before each House of the Parliament within 15 sitting days of that House after the direction is made by him. ’</w:t>
      </w:r>
    </w:p>
    <w:p w14:paraId="26E2DE8E" w14:textId="77777777" w:rsidR="000C1E33" w:rsidRPr="0017149D" w:rsidRDefault="00207BCC" w:rsidP="0017149D">
      <w:pPr>
        <w:pStyle w:val="Bodytext41"/>
        <w:spacing w:before="120" w:after="60" w:line="240" w:lineRule="auto"/>
        <w:ind w:firstLine="0"/>
        <w:jc w:val="left"/>
        <w:rPr>
          <w:b/>
          <w:sz w:val="20"/>
        </w:rPr>
      </w:pPr>
      <w:r w:rsidRPr="0017149D">
        <w:rPr>
          <w:b/>
          <w:sz w:val="20"/>
        </w:rPr>
        <w:t>Terms and conditions of employment.</w:t>
      </w:r>
    </w:p>
    <w:p w14:paraId="6880A568" w14:textId="77777777" w:rsidR="000C1E33" w:rsidRPr="00C67261" w:rsidRDefault="0017149D" w:rsidP="00DD2264">
      <w:pPr>
        <w:pStyle w:val="BodyText1"/>
        <w:tabs>
          <w:tab w:val="left" w:pos="630"/>
        </w:tabs>
        <w:spacing w:line="240" w:lineRule="auto"/>
        <w:ind w:firstLine="270"/>
        <w:rPr>
          <w:sz w:val="24"/>
          <w:szCs w:val="24"/>
        </w:rPr>
      </w:pPr>
      <w:r w:rsidRPr="0017149D">
        <w:rPr>
          <w:b/>
          <w:sz w:val="24"/>
          <w:szCs w:val="24"/>
        </w:rPr>
        <w:t>14.</w:t>
      </w:r>
      <w:r>
        <w:rPr>
          <w:b/>
          <w:sz w:val="24"/>
          <w:szCs w:val="24"/>
        </w:rPr>
        <w:tab/>
      </w:r>
      <w:r w:rsidR="00207BCC" w:rsidRPr="00C67261">
        <w:rPr>
          <w:sz w:val="24"/>
          <w:szCs w:val="24"/>
        </w:rPr>
        <w:t>Section 22 of the Principal Act is amended—</w:t>
      </w:r>
    </w:p>
    <w:p w14:paraId="2A566CFC" w14:textId="67870110" w:rsidR="000C1E33" w:rsidRPr="00C67261" w:rsidRDefault="0017149D" w:rsidP="0017555C">
      <w:pPr>
        <w:pStyle w:val="BodyText1"/>
        <w:spacing w:after="60" w:line="240" w:lineRule="auto"/>
        <w:ind w:left="1080" w:hanging="450"/>
        <w:rPr>
          <w:sz w:val="24"/>
          <w:szCs w:val="24"/>
        </w:rPr>
      </w:pPr>
      <w:r>
        <w:rPr>
          <w:sz w:val="24"/>
          <w:szCs w:val="24"/>
        </w:rPr>
        <w:t xml:space="preserve">(a) </w:t>
      </w:r>
      <w:r w:rsidR="00207BCC" w:rsidRPr="00C67261">
        <w:rPr>
          <w:sz w:val="24"/>
          <w:szCs w:val="24"/>
        </w:rPr>
        <w:t>by omitting from sub-section (2) the words “Seven thousand dollars per annum” and substituting the words “$15,739 per annum or, if a higher rate i</w:t>
      </w:r>
      <w:r w:rsidR="00D106E7">
        <w:rPr>
          <w:sz w:val="24"/>
          <w:szCs w:val="24"/>
        </w:rPr>
        <w:t>s prescribed, that higher rate”;</w:t>
      </w:r>
      <w:r w:rsidR="00207BCC" w:rsidRPr="00C67261">
        <w:rPr>
          <w:sz w:val="24"/>
          <w:szCs w:val="24"/>
        </w:rPr>
        <w:t xml:space="preserve"> and</w:t>
      </w:r>
    </w:p>
    <w:p w14:paraId="509FD018" w14:textId="77777777" w:rsidR="000C1E33" w:rsidRPr="00C67261" w:rsidRDefault="0017149D" w:rsidP="0017555C">
      <w:pPr>
        <w:pStyle w:val="BodyText1"/>
        <w:spacing w:after="60" w:line="240" w:lineRule="auto"/>
        <w:ind w:left="1080" w:hanging="450"/>
        <w:rPr>
          <w:sz w:val="24"/>
          <w:szCs w:val="24"/>
        </w:rPr>
      </w:pPr>
      <w:r>
        <w:rPr>
          <w:sz w:val="24"/>
          <w:szCs w:val="24"/>
        </w:rPr>
        <w:t xml:space="preserve">(b) </w:t>
      </w:r>
      <w:r w:rsidR="00207BCC" w:rsidRPr="00C67261">
        <w:rPr>
          <w:sz w:val="24"/>
          <w:szCs w:val="24"/>
        </w:rPr>
        <w:t>by omitting sub-section (3) and substituting the following sub-section:—</w:t>
      </w:r>
    </w:p>
    <w:p w14:paraId="1DFF0CAD" w14:textId="77777777" w:rsidR="000C1E33" w:rsidRPr="00C67261" w:rsidRDefault="00207BCC" w:rsidP="0017555C">
      <w:pPr>
        <w:pStyle w:val="BodyText1"/>
        <w:spacing w:after="60" w:line="240" w:lineRule="auto"/>
        <w:ind w:left="1080" w:hanging="450"/>
        <w:rPr>
          <w:sz w:val="24"/>
          <w:szCs w:val="24"/>
        </w:rPr>
      </w:pPr>
      <w:r w:rsidRPr="00C67261">
        <w:rPr>
          <w:sz w:val="24"/>
          <w:szCs w:val="24"/>
        </w:rPr>
        <w:t xml:space="preserve">“(3) Where the Chairman or an officer of the Commission, whether appointed before or after the commencement of this sub-section, was, immediately before his appointment, an officer of the Public Service or a person to whom the </w:t>
      </w:r>
      <w:r w:rsidRPr="00C67261">
        <w:rPr>
          <w:rStyle w:val="BodytextItalic"/>
          <w:sz w:val="24"/>
          <w:szCs w:val="24"/>
        </w:rPr>
        <w:t>Officers’ Rights Declaration Act</w:t>
      </w:r>
      <w:r w:rsidRPr="00C67261">
        <w:rPr>
          <w:sz w:val="24"/>
          <w:szCs w:val="24"/>
        </w:rPr>
        <w:t xml:space="preserve"> 1928-1973 applied—</w:t>
      </w:r>
    </w:p>
    <w:p w14:paraId="5C960829" w14:textId="77777777" w:rsidR="0017149D" w:rsidRDefault="0017149D" w:rsidP="0017149D">
      <w:pPr>
        <w:pStyle w:val="BodyText1"/>
        <w:spacing w:line="240" w:lineRule="auto"/>
        <w:ind w:left="360" w:firstLine="540"/>
        <w:rPr>
          <w:sz w:val="24"/>
          <w:szCs w:val="24"/>
        </w:rPr>
      </w:pPr>
      <w:r>
        <w:rPr>
          <w:sz w:val="24"/>
          <w:szCs w:val="24"/>
        </w:rPr>
        <w:t xml:space="preserve">(a) </w:t>
      </w:r>
      <w:r w:rsidR="00207BCC" w:rsidRPr="00C67261">
        <w:rPr>
          <w:sz w:val="24"/>
          <w:szCs w:val="24"/>
        </w:rPr>
        <w:t>he retains his existing and accruing rights; and</w:t>
      </w:r>
    </w:p>
    <w:p w14:paraId="33434BC5" w14:textId="77777777" w:rsidR="000C1E33" w:rsidRPr="00C67261" w:rsidRDefault="001C6507" w:rsidP="00D106E7">
      <w:pPr>
        <w:pStyle w:val="BodyText1"/>
        <w:spacing w:line="240" w:lineRule="auto"/>
        <w:ind w:left="360" w:firstLine="540"/>
        <w:rPr>
          <w:sz w:val="24"/>
          <w:szCs w:val="24"/>
        </w:rPr>
      </w:pPr>
      <w:r>
        <w:rPr>
          <w:sz w:val="24"/>
          <w:szCs w:val="24"/>
        </w:rPr>
        <w:t xml:space="preserve">(b) </w:t>
      </w:r>
      <w:r w:rsidR="00207BCC" w:rsidRPr="00C67261">
        <w:rPr>
          <w:sz w:val="24"/>
          <w:szCs w:val="24"/>
        </w:rPr>
        <w:t>for the purposes of determining those rights, his service under this Act shall be taken into account as if it were service in the Public Service.</w:t>
      </w:r>
      <w:r>
        <w:rPr>
          <w:sz w:val="24"/>
          <w:szCs w:val="24"/>
        </w:rPr>
        <w:t>”.</w:t>
      </w:r>
    </w:p>
    <w:p w14:paraId="37BE8143" w14:textId="77777777" w:rsidR="001C6507" w:rsidRPr="001C6507" w:rsidRDefault="001C6507" w:rsidP="001C6507">
      <w:pPr>
        <w:pStyle w:val="Bodytext41"/>
        <w:spacing w:before="120" w:after="60" w:line="240" w:lineRule="auto"/>
        <w:ind w:firstLine="0"/>
        <w:jc w:val="left"/>
        <w:rPr>
          <w:b/>
          <w:sz w:val="20"/>
        </w:rPr>
      </w:pPr>
      <w:r w:rsidRPr="001C6507">
        <w:rPr>
          <w:b/>
          <w:sz w:val="20"/>
        </w:rPr>
        <w:t>Superannuation.</w:t>
      </w:r>
    </w:p>
    <w:p w14:paraId="2271B6C4" w14:textId="77777777" w:rsidR="000C1E33" w:rsidRPr="00C67261" w:rsidRDefault="001C6507" w:rsidP="00DD2264">
      <w:pPr>
        <w:pStyle w:val="BodyText1"/>
        <w:tabs>
          <w:tab w:val="left" w:pos="630"/>
        </w:tabs>
        <w:spacing w:line="240" w:lineRule="auto"/>
        <w:ind w:firstLine="270"/>
        <w:rPr>
          <w:sz w:val="24"/>
          <w:szCs w:val="24"/>
        </w:rPr>
      </w:pPr>
      <w:r w:rsidRPr="001C6507">
        <w:rPr>
          <w:b/>
          <w:sz w:val="24"/>
          <w:szCs w:val="24"/>
        </w:rPr>
        <w:t>15.</w:t>
      </w:r>
      <w:r>
        <w:rPr>
          <w:b/>
          <w:sz w:val="24"/>
          <w:szCs w:val="24"/>
        </w:rPr>
        <w:tab/>
      </w:r>
      <w:r w:rsidR="00207BCC" w:rsidRPr="00C67261">
        <w:rPr>
          <w:sz w:val="24"/>
          <w:szCs w:val="24"/>
        </w:rPr>
        <w:t>After section 24 of the Principal Act the following section is inserted:—</w:t>
      </w:r>
    </w:p>
    <w:p w14:paraId="7F7D455B" w14:textId="107FA688" w:rsidR="000C1E33" w:rsidRPr="00C67261" w:rsidRDefault="00207BCC" w:rsidP="001C6507">
      <w:pPr>
        <w:pStyle w:val="BodyText1"/>
        <w:spacing w:line="240" w:lineRule="auto"/>
        <w:ind w:firstLine="360"/>
        <w:rPr>
          <w:sz w:val="24"/>
          <w:szCs w:val="24"/>
        </w:rPr>
      </w:pPr>
      <w:r w:rsidRPr="00C67261">
        <w:rPr>
          <w:rStyle w:val="Bodytext95pt1"/>
          <w:sz w:val="24"/>
          <w:szCs w:val="24"/>
        </w:rPr>
        <w:t>“24</w:t>
      </w:r>
      <w:r w:rsidR="00D106E7">
        <w:rPr>
          <w:rStyle w:val="Bodytext95pt1"/>
          <w:smallCaps/>
          <w:sz w:val="24"/>
          <w:szCs w:val="24"/>
        </w:rPr>
        <w:t>a</w:t>
      </w:r>
      <w:r w:rsidRPr="00C67261">
        <w:rPr>
          <w:rStyle w:val="Bodytext95pt1"/>
          <w:sz w:val="24"/>
          <w:szCs w:val="24"/>
        </w:rPr>
        <w:t xml:space="preserve">. (1) </w:t>
      </w:r>
      <w:r w:rsidRPr="00C67261">
        <w:rPr>
          <w:sz w:val="24"/>
          <w:szCs w:val="24"/>
        </w:rPr>
        <w:t xml:space="preserve">The Commission is an approved authority for the purposes of the </w:t>
      </w:r>
      <w:r w:rsidRPr="00C67261">
        <w:rPr>
          <w:rStyle w:val="BodytextItalic"/>
          <w:sz w:val="24"/>
          <w:szCs w:val="24"/>
        </w:rPr>
        <w:t>Superannuation Act</w:t>
      </w:r>
      <w:r w:rsidRPr="00C67261">
        <w:rPr>
          <w:sz w:val="24"/>
          <w:szCs w:val="24"/>
        </w:rPr>
        <w:t xml:space="preserve"> </w:t>
      </w:r>
      <w:r w:rsidR="0017149D">
        <w:rPr>
          <w:rStyle w:val="Bodytext95pt1"/>
          <w:sz w:val="24"/>
          <w:szCs w:val="24"/>
        </w:rPr>
        <w:t>1922-1973.</w:t>
      </w:r>
    </w:p>
    <w:p w14:paraId="03DAB131" w14:textId="173AFD66" w:rsidR="000C1E33" w:rsidRPr="00C67261" w:rsidRDefault="00207BCC" w:rsidP="001C6507">
      <w:pPr>
        <w:pStyle w:val="BodyText1"/>
        <w:spacing w:line="240" w:lineRule="auto"/>
        <w:ind w:firstLine="360"/>
        <w:rPr>
          <w:sz w:val="24"/>
          <w:szCs w:val="24"/>
        </w:rPr>
      </w:pPr>
      <w:r w:rsidRPr="00C67261">
        <w:rPr>
          <w:sz w:val="24"/>
          <w:szCs w:val="24"/>
        </w:rPr>
        <w:t>“(2) For</w:t>
      </w:r>
      <w:r w:rsidR="00D106E7">
        <w:rPr>
          <w:sz w:val="24"/>
          <w:szCs w:val="24"/>
        </w:rPr>
        <w:t xml:space="preserve"> the purposes of sub-sections 4</w:t>
      </w:r>
      <w:r w:rsidRPr="00C67261">
        <w:rPr>
          <w:sz w:val="24"/>
          <w:szCs w:val="24"/>
        </w:rPr>
        <w:t>(3</w:t>
      </w:r>
      <w:r w:rsidR="00D106E7">
        <w:rPr>
          <w:smallCaps/>
          <w:sz w:val="24"/>
          <w:szCs w:val="24"/>
        </w:rPr>
        <w:t>a</w:t>
      </w:r>
      <w:r w:rsidRPr="00C67261">
        <w:rPr>
          <w:sz w:val="24"/>
          <w:szCs w:val="24"/>
        </w:rPr>
        <w:t>) and (4) of that Act, the Chairman shall be deemed to be required, by the terms of his appointment, to give the whole of his time to the duties of his office.</w:t>
      </w:r>
    </w:p>
    <w:p w14:paraId="77CC6576" w14:textId="77777777" w:rsidR="000C1E33" w:rsidRPr="00C67261" w:rsidRDefault="00207BCC" w:rsidP="001C6507">
      <w:pPr>
        <w:pStyle w:val="BodyText1"/>
        <w:spacing w:line="240" w:lineRule="auto"/>
        <w:ind w:firstLine="360"/>
        <w:rPr>
          <w:sz w:val="24"/>
          <w:szCs w:val="24"/>
        </w:rPr>
      </w:pPr>
      <w:r w:rsidRPr="00C67261">
        <w:rPr>
          <w:sz w:val="24"/>
          <w:szCs w:val="24"/>
        </w:rPr>
        <w:t>“(3) For the purposes of sections 145 and 146 of that Act, the Chairman shall be deemed to be employed by the Commission.</w:t>
      </w:r>
    </w:p>
    <w:p w14:paraId="775D56B3" w14:textId="77777777" w:rsidR="000C1E33" w:rsidRPr="00C67261" w:rsidRDefault="00207BCC" w:rsidP="001C6507">
      <w:pPr>
        <w:pStyle w:val="BodyText1"/>
        <w:spacing w:line="240" w:lineRule="auto"/>
        <w:ind w:firstLine="360"/>
        <w:rPr>
          <w:sz w:val="24"/>
          <w:szCs w:val="24"/>
        </w:rPr>
      </w:pPr>
      <w:r w:rsidRPr="00C67261">
        <w:rPr>
          <w:sz w:val="24"/>
          <w:szCs w:val="24"/>
        </w:rPr>
        <w:t>“(4) For the purposes of that Act, the termination under section 12 of this Act of the appointment of the Chairman by reason of physical or mental incapacity shall be deemed to be retirement on the ground of invalidity.</w:t>
      </w:r>
    </w:p>
    <w:p w14:paraId="52D41487" w14:textId="77777777" w:rsidR="000C1E33" w:rsidRPr="00C67261" w:rsidRDefault="00207BCC" w:rsidP="001C6507">
      <w:pPr>
        <w:pStyle w:val="BodyText1"/>
        <w:spacing w:line="240" w:lineRule="auto"/>
        <w:ind w:firstLine="360"/>
        <w:rPr>
          <w:sz w:val="24"/>
          <w:szCs w:val="24"/>
        </w:rPr>
      </w:pPr>
      <w:r w:rsidRPr="00C67261">
        <w:rPr>
          <w:sz w:val="24"/>
          <w:szCs w:val="24"/>
        </w:rPr>
        <w:t xml:space="preserve">“(5) Nothing in this Act authorizes the provision of superannuation benefits otherwise than under the </w:t>
      </w:r>
      <w:r w:rsidRPr="00C67261">
        <w:rPr>
          <w:rStyle w:val="BodytextItalic"/>
          <w:sz w:val="24"/>
          <w:szCs w:val="24"/>
        </w:rPr>
        <w:t>Superannuation Act</w:t>
      </w:r>
      <w:r w:rsidRPr="00C67261">
        <w:rPr>
          <w:sz w:val="24"/>
          <w:szCs w:val="24"/>
        </w:rPr>
        <w:t xml:space="preserve"> 1922-1973 to a person appointed or employed under this Act.</w:t>
      </w:r>
    </w:p>
    <w:p w14:paraId="2D24507E" w14:textId="77777777" w:rsidR="001C6507" w:rsidRPr="004D07E1" w:rsidRDefault="001C6507" w:rsidP="004D07E1">
      <w:pPr>
        <w:pStyle w:val="Bodytext41"/>
        <w:spacing w:before="120" w:after="60" w:line="240" w:lineRule="auto"/>
        <w:ind w:firstLine="0"/>
        <w:jc w:val="left"/>
        <w:rPr>
          <w:b/>
          <w:sz w:val="20"/>
        </w:rPr>
      </w:pPr>
      <w:r w:rsidRPr="004D07E1">
        <w:rPr>
          <w:b/>
          <w:sz w:val="20"/>
        </w:rPr>
        <w:t>Borrowing</w:t>
      </w:r>
      <w:r w:rsidR="004D07E1" w:rsidRPr="004D07E1">
        <w:rPr>
          <w:b/>
          <w:sz w:val="20"/>
        </w:rPr>
        <w:t xml:space="preserve"> by Commi</w:t>
      </w:r>
      <w:r w:rsidR="004D07E1">
        <w:rPr>
          <w:b/>
          <w:sz w:val="20"/>
        </w:rPr>
        <w:t>s</w:t>
      </w:r>
      <w:r w:rsidR="004D07E1" w:rsidRPr="004D07E1">
        <w:rPr>
          <w:b/>
          <w:sz w:val="20"/>
        </w:rPr>
        <w:t>sion.</w:t>
      </w:r>
    </w:p>
    <w:p w14:paraId="6530B642" w14:textId="77777777" w:rsidR="004D07E1" w:rsidRDefault="001C6507" w:rsidP="00DD2264">
      <w:pPr>
        <w:pStyle w:val="BodyText1"/>
        <w:tabs>
          <w:tab w:val="left" w:pos="630"/>
        </w:tabs>
        <w:spacing w:line="240" w:lineRule="auto"/>
        <w:ind w:firstLine="270"/>
        <w:rPr>
          <w:sz w:val="24"/>
          <w:szCs w:val="24"/>
        </w:rPr>
      </w:pPr>
      <w:r w:rsidRPr="001C6507">
        <w:rPr>
          <w:b/>
          <w:sz w:val="24"/>
          <w:szCs w:val="24"/>
        </w:rPr>
        <w:t>16.</w:t>
      </w:r>
      <w:r>
        <w:rPr>
          <w:b/>
          <w:sz w:val="24"/>
          <w:szCs w:val="24"/>
        </w:rPr>
        <w:tab/>
      </w:r>
      <w:r w:rsidR="00207BCC" w:rsidRPr="00C67261">
        <w:rPr>
          <w:sz w:val="24"/>
          <w:szCs w:val="24"/>
        </w:rPr>
        <w:t>Section 30 o</w:t>
      </w:r>
      <w:r>
        <w:rPr>
          <w:sz w:val="24"/>
          <w:szCs w:val="24"/>
        </w:rPr>
        <w:t>f the Principal Act is amended—</w:t>
      </w:r>
    </w:p>
    <w:p w14:paraId="18CCDC91" w14:textId="77777777" w:rsidR="000C1E33" w:rsidRPr="00C67261" w:rsidRDefault="004D07E1" w:rsidP="004D07E1">
      <w:pPr>
        <w:pStyle w:val="BodyText1"/>
        <w:tabs>
          <w:tab w:val="left" w:pos="630"/>
        </w:tabs>
        <w:spacing w:after="60" w:line="240" w:lineRule="auto"/>
        <w:ind w:left="720" w:hanging="360"/>
        <w:rPr>
          <w:sz w:val="24"/>
          <w:szCs w:val="24"/>
        </w:rPr>
      </w:pPr>
      <w:r>
        <w:rPr>
          <w:sz w:val="24"/>
          <w:szCs w:val="24"/>
        </w:rPr>
        <w:t xml:space="preserve">(a) </w:t>
      </w:r>
      <w:r w:rsidR="00207BCC" w:rsidRPr="00C67261">
        <w:rPr>
          <w:sz w:val="24"/>
          <w:szCs w:val="24"/>
        </w:rPr>
        <w:t xml:space="preserve">by omitting sub-sections (2) and (3) and substituting the </w:t>
      </w:r>
      <w:r w:rsidR="00207BCC" w:rsidRPr="00C67261">
        <w:rPr>
          <w:rStyle w:val="Bodytext8pt"/>
          <w:sz w:val="24"/>
          <w:szCs w:val="24"/>
        </w:rPr>
        <w:t xml:space="preserve">commission, </w:t>
      </w:r>
      <w:r>
        <w:rPr>
          <w:sz w:val="24"/>
          <w:szCs w:val="24"/>
        </w:rPr>
        <w:t>following sub-section:</w:t>
      </w:r>
      <w:r w:rsidR="00207BCC" w:rsidRPr="00C67261">
        <w:rPr>
          <w:sz w:val="24"/>
          <w:szCs w:val="24"/>
        </w:rPr>
        <w:t>—</w:t>
      </w:r>
    </w:p>
    <w:p w14:paraId="0636714F" w14:textId="77777777" w:rsidR="000C1E33" w:rsidRPr="00C67261" w:rsidRDefault="00207BCC" w:rsidP="004D07E1">
      <w:pPr>
        <w:pStyle w:val="BodyText1"/>
        <w:spacing w:line="240" w:lineRule="auto"/>
        <w:ind w:left="720" w:firstLine="90"/>
        <w:rPr>
          <w:sz w:val="24"/>
          <w:szCs w:val="24"/>
        </w:rPr>
      </w:pPr>
      <w:r w:rsidRPr="00C67261">
        <w:rPr>
          <w:sz w:val="24"/>
          <w:szCs w:val="24"/>
        </w:rPr>
        <w:t>“(2) The Treasurer may, on behalf of Australia, out of moneys appropriated by the Parliament for the purpose, lend to the Commission, at such rate of interest and on such other terms and conditions as he determines, moneys that the Commission is authorized to borrow under sub-section (1). and</w:t>
      </w:r>
    </w:p>
    <w:p w14:paraId="71A593E0" w14:textId="51B79C8D" w:rsidR="000C1E33" w:rsidRPr="00C67261" w:rsidRDefault="004D07E1" w:rsidP="004D07E1">
      <w:pPr>
        <w:pStyle w:val="BodyText1"/>
        <w:tabs>
          <w:tab w:val="left" w:pos="630"/>
        </w:tabs>
        <w:spacing w:after="60" w:line="240" w:lineRule="auto"/>
        <w:ind w:left="360" w:firstLine="0"/>
        <w:rPr>
          <w:sz w:val="24"/>
          <w:szCs w:val="24"/>
        </w:rPr>
      </w:pPr>
      <w:r>
        <w:rPr>
          <w:sz w:val="24"/>
          <w:szCs w:val="24"/>
        </w:rPr>
        <w:t>(b)</w:t>
      </w:r>
      <w:r w:rsidR="00207BCC" w:rsidRPr="00C67261">
        <w:rPr>
          <w:sz w:val="24"/>
          <w:szCs w:val="24"/>
        </w:rPr>
        <w:t xml:space="preserve"> by omitting</w:t>
      </w:r>
      <w:r w:rsidR="00D106E7">
        <w:rPr>
          <w:sz w:val="24"/>
          <w:szCs w:val="24"/>
        </w:rPr>
        <w:t xml:space="preserve"> from sub-section (5) the words “</w:t>
      </w:r>
      <w:r w:rsidR="00207BCC" w:rsidRPr="00C67261">
        <w:rPr>
          <w:sz w:val="24"/>
          <w:szCs w:val="24"/>
        </w:rPr>
        <w:t>with the concurrence of the Minister,”.</w:t>
      </w:r>
    </w:p>
    <w:p w14:paraId="7826F0B5" w14:textId="77777777" w:rsidR="004D07E1" w:rsidRPr="004D07E1" w:rsidRDefault="004D07E1" w:rsidP="004D07E1">
      <w:pPr>
        <w:pStyle w:val="Bodytext41"/>
        <w:spacing w:before="120" w:after="60" w:line="240" w:lineRule="auto"/>
        <w:ind w:firstLine="0"/>
        <w:jc w:val="left"/>
        <w:rPr>
          <w:b/>
          <w:sz w:val="20"/>
        </w:rPr>
      </w:pPr>
      <w:r w:rsidRPr="004D07E1">
        <w:rPr>
          <w:b/>
          <w:sz w:val="20"/>
        </w:rPr>
        <w:t>Application of moneys.</w:t>
      </w:r>
    </w:p>
    <w:p w14:paraId="08ED452C" w14:textId="6FD8D173" w:rsidR="000C1E33" w:rsidRPr="00C67261" w:rsidRDefault="004D07E1" w:rsidP="00DD2264">
      <w:pPr>
        <w:pStyle w:val="BodyText1"/>
        <w:tabs>
          <w:tab w:val="left" w:pos="630"/>
        </w:tabs>
        <w:spacing w:line="240" w:lineRule="auto"/>
        <w:ind w:firstLine="270"/>
        <w:rPr>
          <w:sz w:val="24"/>
          <w:szCs w:val="24"/>
        </w:rPr>
      </w:pPr>
      <w:r w:rsidRPr="004D07E1">
        <w:rPr>
          <w:b/>
          <w:sz w:val="24"/>
          <w:szCs w:val="24"/>
        </w:rPr>
        <w:t>17.</w:t>
      </w:r>
      <w:r>
        <w:rPr>
          <w:b/>
          <w:sz w:val="24"/>
          <w:szCs w:val="24"/>
        </w:rPr>
        <w:tab/>
      </w:r>
      <w:r w:rsidR="00207BCC" w:rsidRPr="00C67261">
        <w:rPr>
          <w:sz w:val="24"/>
          <w:szCs w:val="24"/>
        </w:rPr>
        <w:t xml:space="preserve">Section 32 of the Principal Act is amended by omitting </w:t>
      </w:r>
      <w:r>
        <w:rPr>
          <w:sz w:val="24"/>
          <w:szCs w:val="24"/>
        </w:rPr>
        <w:t>paragraph (c) of sub-</w:t>
      </w:r>
      <w:r w:rsidR="00207BCC" w:rsidRPr="00C67261">
        <w:rPr>
          <w:sz w:val="24"/>
          <w:szCs w:val="24"/>
        </w:rPr>
        <w:t>section (2)</w:t>
      </w:r>
      <w:r>
        <w:rPr>
          <w:sz w:val="24"/>
          <w:szCs w:val="24"/>
        </w:rPr>
        <w:t xml:space="preserve"> and substituting the following</w:t>
      </w:r>
      <w:r w:rsidR="00207BCC" w:rsidRPr="00C67261">
        <w:rPr>
          <w:sz w:val="24"/>
          <w:szCs w:val="24"/>
        </w:rPr>
        <w:t xml:space="preserve"> paragraph:—</w:t>
      </w:r>
    </w:p>
    <w:p w14:paraId="11834E60" w14:textId="77777777" w:rsidR="000C1E33" w:rsidRPr="00C67261" w:rsidRDefault="00207BCC" w:rsidP="004D07E1">
      <w:pPr>
        <w:pStyle w:val="BodyText1"/>
        <w:spacing w:line="240" w:lineRule="auto"/>
        <w:ind w:firstLine="360"/>
        <w:rPr>
          <w:sz w:val="24"/>
          <w:szCs w:val="24"/>
        </w:rPr>
      </w:pPr>
      <w:r w:rsidRPr="00C67261">
        <w:rPr>
          <w:sz w:val="24"/>
          <w:szCs w:val="24"/>
        </w:rPr>
        <w:t>“(c) in any other manner approved by the Treasurer. ”.</w:t>
      </w:r>
    </w:p>
    <w:p w14:paraId="41B5D6BF" w14:textId="77777777" w:rsidR="00D106E7" w:rsidRDefault="00D106E7">
      <w:pPr>
        <w:rPr>
          <w:rFonts w:ascii="Times New Roman" w:eastAsia="Times New Roman" w:hAnsi="Times New Roman" w:cs="Times New Roman"/>
          <w:b/>
          <w:sz w:val="20"/>
          <w:szCs w:val="16"/>
        </w:rPr>
      </w:pPr>
      <w:r>
        <w:rPr>
          <w:b/>
          <w:sz w:val="20"/>
        </w:rPr>
        <w:br w:type="page"/>
      </w:r>
    </w:p>
    <w:p w14:paraId="756284D9" w14:textId="6BE8168C" w:rsidR="00B024B7" w:rsidRPr="00EA4F44" w:rsidRDefault="00B024B7" w:rsidP="00EA4F44">
      <w:pPr>
        <w:pStyle w:val="Bodytext41"/>
        <w:spacing w:before="120" w:after="60" w:line="240" w:lineRule="auto"/>
        <w:ind w:firstLine="0"/>
        <w:jc w:val="left"/>
        <w:rPr>
          <w:b/>
          <w:sz w:val="20"/>
        </w:rPr>
      </w:pPr>
      <w:r w:rsidRPr="00EA4F44">
        <w:rPr>
          <w:b/>
          <w:sz w:val="20"/>
        </w:rPr>
        <w:t>Profits of</w:t>
      </w:r>
      <w:r w:rsidR="00EA4F44" w:rsidRPr="00EA4F44">
        <w:rPr>
          <w:b/>
          <w:sz w:val="20"/>
        </w:rPr>
        <w:t xml:space="preserve"> Commission.</w:t>
      </w:r>
    </w:p>
    <w:p w14:paraId="5F8F8013" w14:textId="77777777" w:rsidR="000C1E33" w:rsidRPr="00C67261" w:rsidRDefault="004D07E1" w:rsidP="00DD2264">
      <w:pPr>
        <w:pStyle w:val="BodyText1"/>
        <w:tabs>
          <w:tab w:val="left" w:pos="630"/>
        </w:tabs>
        <w:spacing w:line="240" w:lineRule="auto"/>
        <w:ind w:firstLine="270"/>
        <w:rPr>
          <w:sz w:val="24"/>
          <w:szCs w:val="24"/>
        </w:rPr>
      </w:pPr>
      <w:r w:rsidRPr="004D07E1">
        <w:rPr>
          <w:b/>
          <w:sz w:val="24"/>
          <w:szCs w:val="24"/>
        </w:rPr>
        <w:t>18.</w:t>
      </w:r>
      <w:r>
        <w:rPr>
          <w:b/>
          <w:sz w:val="24"/>
          <w:szCs w:val="24"/>
        </w:rPr>
        <w:tab/>
      </w:r>
      <w:r w:rsidR="00207BCC" w:rsidRPr="00C67261">
        <w:rPr>
          <w:sz w:val="24"/>
          <w:szCs w:val="24"/>
        </w:rPr>
        <w:t>Section 33 o</w:t>
      </w:r>
      <w:r w:rsidR="00B024B7">
        <w:rPr>
          <w:sz w:val="24"/>
          <w:szCs w:val="24"/>
        </w:rPr>
        <w:t>f the Principal Act is amended—</w:t>
      </w:r>
    </w:p>
    <w:p w14:paraId="1F3153DD" w14:textId="77777777" w:rsidR="000C1E33" w:rsidRPr="00C67261" w:rsidRDefault="00EA4F44" w:rsidP="00EA4F44">
      <w:pPr>
        <w:pStyle w:val="BodyText1"/>
        <w:tabs>
          <w:tab w:val="left" w:pos="630"/>
        </w:tabs>
        <w:spacing w:after="60" w:line="240" w:lineRule="auto"/>
        <w:ind w:left="360" w:firstLine="0"/>
        <w:rPr>
          <w:sz w:val="24"/>
          <w:szCs w:val="24"/>
        </w:rPr>
      </w:pPr>
      <w:r>
        <w:rPr>
          <w:sz w:val="24"/>
          <w:szCs w:val="24"/>
        </w:rPr>
        <w:t xml:space="preserve">(a) </w:t>
      </w:r>
      <w:r w:rsidR="00207BCC" w:rsidRPr="00C67261">
        <w:rPr>
          <w:sz w:val="24"/>
          <w:szCs w:val="24"/>
        </w:rPr>
        <w:t>by inserting in sub-section (1),</w:t>
      </w:r>
      <w:r>
        <w:rPr>
          <w:sz w:val="24"/>
          <w:szCs w:val="24"/>
        </w:rPr>
        <w:t xml:space="preserve"> after the word “expenditure”.</w:t>
      </w:r>
    </w:p>
    <w:p w14:paraId="426AFB89" w14:textId="1F8F5863" w:rsidR="000C1E33" w:rsidRPr="00C67261" w:rsidRDefault="00207BCC" w:rsidP="00EA4F44">
      <w:pPr>
        <w:pStyle w:val="BodyText1"/>
        <w:spacing w:after="60" w:line="240" w:lineRule="auto"/>
        <w:ind w:firstLine="720"/>
        <w:rPr>
          <w:sz w:val="24"/>
          <w:szCs w:val="24"/>
        </w:rPr>
      </w:pPr>
      <w:r w:rsidRPr="00C67261">
        <w:rPr>
          <w:sz w:val="24"/>
          <w:szCs w:val="24"/>
        </w:rPr>
        <w:t>the words</w:t>
      </w:r>
      <w:r w:rsidR="00D106E7">
        <w:rPr>
          <w:sz w:val="24"/>
          <w:szCs w:val="24"/>
        </w:rPr>
        <w:t xml:space="preserve"> “and provision for expenditure</w:t>
      </w:r>
      <w:r w:rsidRPr="00C67261">
        <w:rPr>
          <w:sz w:val="24"/>
          <w:szCs w:val="24"/>
        </w:rPr>
        <w:t>”; and</w:t>
      </w:r>
    </w:p>
    <w:p w14:paraId="1D407DBB" w14:textId="77777777" w:rsidR="000C1E33" w:rsidRPr="00C67261" w:rsidRDefault="00EA4F44" w:rsidP="00EA4F44">
      <w:pPr>
        <w:pStyle w:val="BodyText1"/>
        <w:tabs>
          <w:tab w:val="left" w:pos="630"/>
        </w:tabs>
        <w:spacing w:after="120" w:line="240" w:lineRule="auto"/>
        <w:ind w:left="360" w:firstLine="0"/>
        <w:rPr>
          <w:sz w:val="24"/>
          <w:szCs w:val="24"/>
        </w:rPr>
      </w:pPr>
      <w:r>
        <w:rPr>
          <w:sz w:val="24"/>
          <w:szCs w:val="24"/>
        </w:rPr>
        <w:t xml:space="preserve">(b) </w:t>
      </w:r>
      <w:r w:rsidR="00207BCC" w:rsidRPr="00C67261">
        <w:rPr>
          <w:sz w:val="24"/>
          <w:szCs w:val="24"/>
        </w:rPr>
        <w:t>by omitting sub-section (2).</w:t>
      </w:r>
    </w:p>
    <w:p w14:paraId="4E2422EF" w14:textId="4EA515F6" w:rsidR="00EA4F44" w:rsidRDefault="00EA4F44" w:rsidP="00DD2264">
      <w:pPr>
        <w:pStyle w:val="BodyText1"/>
        <w:tabs>
          <w:tab w:val="left" w:pos="630"/>
        </w:tabs>
        <w:spacing w:line="240" w:lineRule="auto"/>
        <w:ind w:firstLine="270"/>
        <w:rPr>
          <w:sz w:val="24"/>
          <w:szCs w:val="24"/>
        </w:rPr>
      </w:pPr>
      <w:r w:rsidRPr="00EA4F44">
        <w:rPr>
          <w:b/>
          <w:sz w:val="24"/>
          <w:szCs w:val="24"/>
        </w:rPr>
        <w:t>19.</w:t>
      </w:r>
      <w:r>
        <w:rPr>
          <w:b/>
          <w:sz w:val="24"/>
          <w:szCs w:val="24"/>
        </w:rPr>
        <w:tab/>
      </w:r>
      <w:r w:rsidR="00207BCC" w:rsidRPr="00C67261">
        <w:rPr>
          <w:sz w:val="24"/>
          <w:szCs w:val="24"/>
        </w:rPr>
        <w:t>Sections 34, 35 and 36 of the Principal Act are repealed and the following sections substituted:—</w:t>
      </w:r>
    </w:p>
    <w:p w14:paraId="1ADEFB8D" w14:textId="77777777" w:rsidR="00EA4F44" w:rsidRPr="00EA4F44" w:rsidRDefault="00EA4F44" w:rsidP="00EA4F44">
      <w:pPr>
        <w:pStyle w:val="Bodytext41"/>
        <w:spacing w:before="120" w:after="60" w:line="240" w:lineRule="auto"/>
        <w:ind w:firstLine="0"/>
        <w:jc w:val="left"/>
        <w:rPr>
          <w:b/>
          <w:sz w:val="20"/>
        </w:rPr>
      </w:pPr>
      <w:r w:rsidRPr="00EA4F44">
        <w:rPr>
          <w:b/>
          <w:sz w:val="20"/>
        </w:rPr>
        <w:t>Proper accounts to be kept.</w:t>
      </w:r>
    </w:p>
    <w:p w14:paraId="77652111" w14:textId="77777777" w:rsidR="000C1E33" w:rsidRPr="00C67261" w:rsidRDefault="00207BCC" w:rsidP="00EA4F44">
      <w:pPr>
        <w:pStyle w:val="BodyText1"/>
        <w:spacing w:line="240" w:lineRule="auto"/>
        <w:ind w:firstLine="360"/>
        <w:rPr>
          <w:sz w:val="24"/>
          <w:szCs w:val="24"/>
        </w:rPr>
      </w:pPr>
      <w:r w:rsidRPr="00C67261">
        <w:rPr>
          <w:sz w:val="24"/>
          <w:szCs w:val="24"/>
        </w:rPr>
        <w:t>“34. 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7DB28900" w14:textId="77777777" w:rsidR="00EA4F44" w:rsidRPr="00EA4F44" w:rsidRDefault="00EA4F44" w:rsidP="00EA4F44">
      <w:pPr>
        <w:pStyle w:val="Bodytext41"/>
        <w:spacing w:before="120" w:after="60" w:line="240" w:lineRule="auto"/>
        <w:ind w:firstLine="0"/>
        <w:jc w:val="left"/>
        <w:rPr>
          <w:b/>
          <w:sz w:val="20"/>
        </w:rPr>
      </w:pPr>
      <w:r w:rsidRPr="00EA4F44">
        <w:rPr>
          <w:b/>
          <w:sz w:val="20"/>
        </w:rPr>
        <w:t>Audit.</w:t>
      </w:r>
    </w:p>
    <w:p w14:paraId="453EC0B5" w14:textId="77777777" w:rsidR="000C1E33" w:rsidRPr="00C67261" w:rsidRDefault="00207BCC" w:rsidP="00EA4F44">
      <w:pPr>
        <w:pStyle w:val="BodyText1"/>
        <w:spacing w:line="240" w:lineRule="auto"/>
        <w:ind w:firstLine="360"/>
        <w:rPr>
          <w:sz w:val="24"/>
          <w:szCs w:val="24"/>
        </w:rPr>
      </w:pPr>
      <w:r w:rsidRPr="00C67261">
        <w:rPr>
          <w:sz w:val="24"/>
          <w:szCs w:val="24"/>
        </w:rPr>
        <w:t>“35.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14:paraId="1373B566" w14:textId="77777777" w:rsidR="000C1E33" w:rsidRPr="00C67261" w:rsidRDefault="00207BCC" w:rsidP="000B2584">
      <w:pPr>
        <w:pStyle w:val="BodyText1"/>
        <w:spacing w:after="120" w:line="240" w:lineRule="auto"/>
        <w:ind w:firstLine="360"/>
        <w:rPr>
          <w:sz w:val="24"/>
          <w:szCs w:val="24"/>
        </w:rPr>
      </w:pPr>
      <w:r w:rsidRPr="00C67261">
        <w:rPr>
          <w:sz w:val="24"/>
          <w:szCs w:val="24"/>
        </w:rPr>
        <w:t>“(2) The Auditor-General may, at his discretion, dispense with all or any part of the detailed inspection and audit of any accounts or records referred to in sub-section (1).</w:t>
      </w:r>
    </w:p>
    <w:p w14:paraId="5902D522" w14:textId="77777777" w:rsidR="000C1E33" w:rsidRPr="00C67261" w:rsidRDefault="00207BCC" w:rsidP="000B2584">
      <w:pPr>
        <w:pStyle w:val="BodyText1"/>
        <w:spacing w:after="120" w:line="240" w:lineRule="auto"/>
        <w:ind w:firstLine="360"/>
        <w:rPr>
          <w:sz w:val="24"/>
          <w:szCs w:val="24"/>
        </w:rPr>
      </w:pPr>
      <w:r w:rsidRPr="00C67261">
        <w:rPr>
          <w:sz w:val="24"/>
          <w:szCs w:val="24"/>
        </w:rPr>
        <w:t>“(3) The Auditor-General shall, at least once in each financial year, report to the Minister the results of the inspection and audit carried out under sub-section (1).</w:t>
      </w:r>
    </w:p>
    <w:p w14:paraId="5CB75357" w14:textId="77777777" w:rsidR="000C1E33" w:rsidRPr="00C67261" w:rsidRDefault="00207BCC" w:rsidP="000B2584">
      <w:pPr>
        <w:pStyle w:val="BodyText1"/>
        <w:spacing w:after="120" w:line="240" w:lineRule="auto"/>
        <w:ind w:firstLine="360"/>
        <w:rPr>
          <w:sz w:val="24"/>
          <w:szCs w:val="24"/>
        </w:rPr>
      </w:pPr>
      <w:r w:rsidRPr="00C67261">
        <w:rPr>
          <w:sz w:val="24"/>
          <w:szCs w:val="24"/>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00051038" w14:textId="77777777" w:rsidR="000C1E33" w:rsidRPr="00C67261" w:rsidRDefault="00207BCC" w:rsidP="000B2584">
      <w:pPr>
        <w:pStyle w:val="BodyText1"/>
        <w:spacing w:after="120" w:line="240" w:lineRule="auto"/>
        <w:ind w:firstLine="360"/>
        <w:rPr>
          <w:sz w:val="24"/>
          <w:szCs w:val="24"/>
        </w:rPr>
      </w:pPr>
      <w:r w:rsidRPr="00C67261">
        <w:rPr>
          <w:sz w:val="24"/>
          <w:szCs w:val="24"/>
        </w:rPr>
        <w:t>“(5) The Auditor-General or a person authorized by him may make copies of, or take extracts from, any such accounts, records, documents or papers.</w:t>
      </w:r>
    </w:p>
    <w:p w14:paraId="5D4BDF20" w14:textId="77777777" w:rsidR="000C1E33" w:rsidRPr="00C67261" w:rsidRDefault="00207BCC" w:rsidP="000B2584">
      <w:pPr>
        <w:pStyle w:val="BodyText1"/>
        <w:spacing w:after="120" w:line="240" w:lineRule="auto"/>
        <w:ind w:firstLine="360"/>
        <w:rPr>
          <w:sz w:val="24"/>
          <w:szCs w:val="24"/>
        </w:rPr>
      </w:pPr>
      <w:r w:rsidRPr="00C67261">
        <w:rPr>
          <w:sz w:val="24"/>
          <w:szCs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42BBC3F7" w14:textId="77777777" w:rsidR="000C1E33" w:rsidRPr="00C67261" w:rsidRDefault="00207BCC" w:rsidP="000B2584">
      <w:pPr>
        <w:pStyle w:val="BodyText1"/>
        <w:spacing w:after="120" w:line="240" w:lineRule="auto"/>
        <w:ind w:firstLine="360"/>
        <w:rPr>
          <w:sz w:val="24"/>
          <w:szCs w:val="24"/>
        </w:rPr>
      </w:pPr>
      <w:r w:rsidRPr="00C67261">
        <w:rPr>
          <w:sz w:val="24"/>
          <w:szCs w:val="24"/>
        </w:rPr>
        <w:t>“(7) A person who contravenes sub-section (6) is guilty of an offence punishable, upon conviction, by a fine not exceeding $200.</w:t>
      </w:r>
    </w:p>
    <w:p w14:paraId="3859AD4D" w14:textId="77777777" w:rsidR="000C1E33" w:rsidRPr="00EA4F44" w:rsidRDefault="00207BCC" w:rsidP="00EA4F44">
      <w:pPr>
        <w:pStyle w:val="Bodytext41"/>
        <w:spacing w:before="120" w:after="60" w:line="240" w:lineRule="auto"/>
        <w:ind w:firstLine="0"/>
        <w:jc w:val="left"/>
        <w:rPr>
          <w:b/>
          <w:sz w:val="20"/>
        </w:rPr>
      </w:pPr>
      <w:r w:rsidRPr="00EA4F44">
        <w:rPr>
          <w:b/>
          <w:sz w:val="20"/>
        </w:rPr>
        <w:t>Taxation.</w:t>
      </w:r>
    </w:p>
    <w:p w14:paraId="635A4341" w14:textId="77777777" w:rsidR="000C1E33" w:rsidRPr="00C67261" w:rsidRDefault="00207BCC" w:rsidP="00EA4F44">
      <w:pPr>
        <w:pStyle w:val="BodyText1"/>
        <w:spacing w:line="240" w:lineRule="auto"/>
        <w:ind w:firstLine="360"/>
        <w:rPr>
          <w:sz w:val="24"/>
          <w:szCs w:val="24"/>
        </w:rPr>
      </w:pPr>
      <w:r w:rsidRPr="00C67261">
        <w:rPr>
          <w:sz w:val="24"/>
          <w:szCs w:val="24"/>
        </w:rPr>
        <w:t>“36. (1) The Commission is subject to taxation under the laws of Australia.</w:t>
      </w:r>
    </w:p>
    <w:p w14:paraId="18D2FE1D" w14:textId="77777777" w:rsidR="000C1E33" w:rsidRPr="00C67261" w:rsidRDefault="00207BCC" w:rsidP="00EA4F44">
      <w:pPr>
        <w:pStyle w:val="BodyText1"/>
        <w:spacing w:line="240" w:lineRule="auto"/>
        <w:ind w:firstLine="360"/>
        <w:rPr>
          <w:sz w:val="24"/>
          <w:szCs w:val="24"/>
        </w:rPr>
      </w:pPr>
      <w:r w:rsidRPr="00C67261">
        <w:rPr>
          <w:sz w:val="24"/>
          <w:szCs w:val="24"/>
        </w:rPr>
        <w:t>“(2) Subject to sub-section (3), the Commission is not subject to taxation under any law of a State or Territory, other than Papua New Guinea.</w:t>
      </w:r>
    </w:p>
    <w:p w14:paraId="716B6EC8" w14:textId="77777777" w:rsidR="00EA4F44" w:rsidRDefault="00207BCC" w:rsidP="00EA4F44">
      <w:pPr>
        <w:pStyle w:val="BodyText1"/>
        <w:spacing w:line="240" w:lineRule="auto"/>
        <w:ind w:firstLine="360"/>
        <w:rPr>
          <w:sz w:val="24"/>
          <w:szCs w:val="24"/>
        </w:rPr>
      </w:pPr>
      <w:r w:rsidRPr="00C67261">
        <w:rPr>
          <w:sz w:val="24"/>
          <w:szCs w:val="24"/>
        </w:rPr>
        <w:t>“(3) The regulations may provide that sub-section (2) does not apply in relation to taxation under a specified law of a State or Territory.</w:t>
      </w:r>
    </w:p>
    <w:p w14:paraId="477FFE65" w14:textId="77777777" w:rsidR="000C1E33" w:rsidRPr="00C67261" w:rsidRDefault="00207BCC" w:rsidP="00EA4F44">
      <w:pPr>
        <w:pStyle w:val="BodyText1"/>
        <w:spacing w:line="240" w:lineRule="auto"/>
        <w:ind w:firstLine="360"/>
        <w:rPr>
          <w:sz w:val="24"/>
          <w:szCs w:val="24"/>
        </w:rPr>
      </w:pPr>
      <w:r w:rsidRPr="00C67261">
        <w:rPr>
          <w:sz w:val="24"/>
          <w:szCs w:val="24"/>
        </w:rPr>
        <w:t xml:space="preserve">“(4) The Commission is not a public authority for the purposes of paragraph (d) of section 23 of the </w:t>
      </w:r>
      <w:r w:rsidRPr="00C67261">
        <w:rPr>
          <w:rStyle w:val="BodytextItalic"/>
          <w:sz w:val="24"/>
          <w:szCs w:val="24"/>
        </w:rPr>
        <w:t xml:space="preserve">Income Tax Assessment Act </w:t>
      </w:r>
      <w:r w:rsidRPr="00C67261">
        <w:rPr>
          <w:sz w:val="24"/>
          <w:szCs w:val="24"/>
        </w:rPr>
        <w:t>1936-1974.</w:t>
      </w:r>
    </w:p>
    <w:p w14:paraId="144F3B44" w14:textId="77777777" w:rsidR="000C1E33" w:rsidRPr="00C67261" w:rsidRDefault="00207BCC" w:rsidP="00EA4F44">
      <w:pPr>
        <w:pStyle w:val="BodyText1"/>
        <w:spacing w:line="240" w:lineRule="auto"/>
        <w:ind w:firstLine="360"/>
        <w:rPr>
          <w:sz w:val="24"/>
          <w:szCs w:val="24"/>
        </w:rPr>
      </w:pPr>
      <w:r w:rsidRPr="00C67261">
        <w:rPr>
          <w:sz w:val="24"/>
          <w:szCs w:val="24"/>
        </w:rPr>
        <w:t xml:space="preserve">“(5) The Commission is not a public transport authority for the purposes of item 77 in the First Schedule to the </w:t>
      </w:r>
      <w:r w:rsidRPr="00C67261">
        <w:rPr>
          <w:rStyle w:val="BodytextItalic"/>
          <w:sz w:val="24"/>
          <w:szCs w:val="24"/>
        </w:rPr>
        <w:t>Sales Tax (Exemptions and Classifications) Act</w:t>
      </w:r>
      <w:r w:rsidRPr="00C67261">
        <w:rPr>
          <w:sz w:val="24"/>
          <w:szCs w:val="24"/>
        </w:rPr>
        <w:t xml:space="preserve"> 1935-1973.”.</w:t>
      </w:r>
    </w:p>
    <w:p w14:paraId="13C2BAF0" w14:textId="77777777" w:rsidR="00D106E7" w:rsidRDefault="00D106E7">
      <w:pPr>
        <w:rPr>
          <w:rFonts w:ascii="Times New Roman" w:eastAsia="Times New Roman" w:hAnsi="Times New Roman" w:cs="Times New Roman"/>
          <w:b/>
          <w:sz w:val="20"/>
          <w:szCs w:val="16"/>
        </w:rPr>
      </w:pPr>
      <w:r>
        <w:rPr>
          <w:b/>
          <w:sz w:val="20"/>
        </w:rPr>
        <w:br w:type="page"/>
      </w:r>
    </w:p>
    <w:p w14:paraId="3EA159A0" w14:textId="6F290571" w:rsidR="00EA4F44" w:rsidRPr="00EA4F44" w:rsidRDefault="00EA4F44" w:rsidP="00EA4F44">
      <w:pPr>
        <w:pStyle w:val="Bodytext41"/>
        <w:spacing w:before="120" w:after="60" w:line="240" w:lineRule="auto"/>
        <w:ind w:firstLine="0"/>
        <w:jc w:val="left"/>
        <w:rPr>
          <w:b/>
          <w:sz w:val="20"/>
        </w:rPr>
      </w:pPr>
      <w:r w:rsidRPr="00EA4F44">
        <w:rPr>
          <w:b/>
          <w:sz w:val="20"/>
        </w:rPr>
        <w:t>Annual report of Commission.</w:t>
      </w:r>
    </w:p>
    <w:p w14:paraId="4EF81243" w14:textId="77777777" w:rsidR="000C1E33" w:rsidRPr="00C67261" w:rsidRDefault="00EA4F44" w:rsidP="00DD2264">
      <w:pPr>
        <w:pStyle w:val="BodyText1"/>
        <w:tabs>
          <w:tab w:val="left" w:pos="630"/>
        </w:tabs>
        <w:spacing w:line="240" w:lineRule="auto"/>
        <w:ind w:firstLine="270"/>
        <w:rPr>
          <w:sz w:val="24"/>
          <w:szCs w:val="24"/>
        </w:rPr>
      </w:pPr>
      <w:r w:rsidRPr="00EA4F44">
        <w:rPr>
          <w:b/>
          <w:sz w:val="24"/>
          <w:szCs w:val="24"/>
        </w:rPr>
        <w:t>20.</w:t>
      </w:r>
      <w:r>
        <w:rPr>
          <w:b/>
          <w:sz w:val="24"/>
          <w:szCs w:val="24"/>
        </w:rPr>
        <w:tab/>
      </w:r>
      <w:r w:rsidR="00207BCC" w:rsidRPr="00C67261">
        <w:rPr>
          <w:sz w:val="24"/>
          <w:szCs w:val="24"/>
        </w:rPr>
        <w:t>Section 39 o</w:t>
      </w:r>
      <w:r>
        <w:rPr>
          <w:sz w:val="24"/>
          <w:szCs w:val="24"/>
        </w:rPr>
        <w:t>f the Principal Act is amended—</w:t>
      </w:r>
    </w:p>
    <w:p w14:paraId="1DE16497" w14:textId="77777777" w:rsidR="000C1E33" w:rsidRPr="00C67261" w:rsidRDefault="00EA4F44" w:rsidP="000B2584">
      <w:pPr>
        <w:pStyle w:val="BodyText1"/>
        <w:spacing w:after="120" w:line="240" w:lineRule="auto"/>
        <w:ind w:firstLine="360"/>
        <w:rPr>
          <w:sz w:val="24"/>
          <w:szCs w:val="24"/>
        </w:rPr>
      </w:pPr>
      <w:r>
        <w:rPr>
          <w:sz w:val="24"/>
          <w:szCs w:val="24"/>
        </w:rPr>
        <w:t xml:space="preserve">(a) </w:t>
      </w:r>
      <w:r w:rsidR="00207BCC" w:rsidRPr="00C67261">
        <w:rPr>
          <w:sz w:val="24"/>
          <w:szCs w:val="24"/>
        </w:rPr>
        <w:t xml:space="preserve">by inserting after sub-section (2) the following sub-section:— </w:t>
      </w:r>
    </w:p>
    <w:p w14:paraId="6ADCBCEF" w14:textId="3ABEAA99" w:rsidR="000C1E33" w:rsidRPr="00C67261" w:rsidRDefault="00207BCC" w:rsidP="000B2584">
      <w:pPr>
        <w:pStyle w:val="BodyText1"/>
        <w:spacing w:after="120" w:line="240" w:lineRule="auto"/>
        <w:ind w:left="720" w:firstLine="180"/>
        <w:rPr>
          <w:sz w:val="24"/>
          <w:szCs w:val="24"/>
        </w:rPr>
      </w:pPr>
      <w:r w:rsidRPr="00C67261">
        <w:rPr>
          <w:sz w:val="24"/>
          <w:szCs w:val="24"/>
        </w:rPr>
        <w:t>“(2</w:t>
      </w:r>
      <w:r w:rsidR="00D106E7">
        <w:rPr>
          <w:smallCaps/>
          <w:sz w:val="24"/>
          <w:szCs w:val="24"/>
        </w:rPr>
        <w:t>a</w:t>
      </w:r>
      <w:r w:rsidRPr="00C67261">
        <w:rPr>
          <w:sz w:val="24"/>
          <w:szCs w:val="24"/>
        </w:rPr>
        <w:t>) In its report the Commission shall give particulars of any directions given to it by the Minister under sub-section (2</w:t>
      </w:r>
      <w:r w:rsidRPr="00C67261">
        <w:rPr>
          <w:rStyle w:val="BodytextSmallCaps"/>
          <w:sz w:val="24"/>
          <w:szCs w:val="24"/>
        </w:rPr>
        <w:t>d)</w:t>
      </w:r>
      <w:r w:rsidRPr="00C67261">
        <w:rPr>
          <w:sz w:val="24"/>
          <w:szCs w:val="24"/>
        </w:rPr>
        <w:t xml:space="preserve"> of section 16 or sub-section (1) of section 17.”;</w:t>
      </w:r>
    </w:p>
    <w:p w14:paraId="314912FD" w14:textId="77777777" w:rsidR="000C1E33" w:rsidRPr="00C67261" w:rsidRDefault="00EA4F44" w:rsidP="000B2584">
      <w:pPr>
        <w:pStyle w:val="BodyText1"/>
        <w:spacing w:after="120" w:line="240" w:lineRule="auto"/>
        <w:ind w:firstLine="360"/>
        <w:rPr>
          <w:sz w:val="24"/>
          <w:szCs w:val="24"/>
        </w:rPr>
      </w:pPr>
      <w:r>
        <w:rPr>
          <w:sz w:val="24"/>
          <w:szCs w:val="24"/>
        </w:rPr>
        <w:t>(b)</w:t>
      </w:r>
      <w:r w:rsidR="00D22AB8">
        <w:rPr>
          <w:sz w:val="24"/>
          <w:szCs w:val="24"/>
        </w:rPr>
        <w:t xml:space="preserve"> </w:t>
      </w:r>
      <w:r w:rsidR="00207BCC" w:rsidRPr="00C67261">
        <w:rPr>
          <w:sz w:val="24"/>
          <w:szCs w:val="24"/>
        </w:rPr>
        <w:t>by inserting after paragraph (c) of sub-section (3) the word “and”; and</w:t>
      </w:r>
    </w:p>
    <w:p w14:paraId="5B6A389E" w14:textId="77777777" w:rsidR="000C1E33" w:rsidRPr="00C67261" w:rsidRDefault="00D22AB8" w:rsidP="000B2584">
      <w:pPr>
        <w:pStyle w:val="BodyText1"/>
        <w:spacing w:after="120" w:line="240" w:lineRule="auto"/>
        <w:ind w:firstLine="360"/>
        <w:rPr>
          <w:sz w:val="24"/>
          <w:szCs w:val="24"/>
        </w:rPr>
      </w:pPr>
      <w:r>
        <w:rPr>
          <w:sz w:val="24"/>
          <w:szCs w:val="24"/>
        </w:rPr>
        <w:t xml:space="preserve">(c) </w:t>
      </w:r>
      <w:r w:rsidR="00207BCC" w:rsidRPr="00C67261">
        <w:rPr>
          <w:sz w:val="24"/>
          <w:szCs w:val="24"/>
        </w:rPr>
        <w:t>by omitting paragraph (d) of sub-section (3).</w:t>
      </w:r>
    </w:p>
    <w:p w14:paraId="150AF4E5" w14:textId="77777777" w:rsidR="00D22AB8" w:rsidRPr="00D22AB8" w:rsidRDefault="00D22AB8" w:rsidP="00D22AB8">
      <w:pPr>
        <w:pStyle w:val="Bodytext41"/>
        <w:spacing w:before="120" w:after="60" w:line="240" w:lineRule="auto"/>
        <w:ind w:firstLine="0"/>
        <w:jc w:val="left"/>
        <w:rPr>
          <w:b/>
          <w:sz w:val="20"/>
        </w:rPr>
      </w:pPr>
      <w:r w:rsidRPr="00D22AB8">
        <w:rPr>
          <w:b/>
          <w:sz w:val="20"/>
        </w:rPr>
        <w:t>Formal amendments.</w:t>
      </w:r>
    </w:p>
    <w:p w14:paraId="6061B375" w14:textId="77777777" w:rsidR="000C1E33" w:rsidRPr="00D22AB8" w:rsidRDefault="00D22AB8" w:rsidP="00DD2264">
      <w:pPr>
        <w:pStyle w:val="BodyText1"/>
        <w:tabs>
          <w:tab w:val="left" w:pos="630"/>
        </w:tabs>
        <w:spacing w:line="240" w:lineRule="auto"/>
        <w:ind w:firstLine="270"/>
        <w:rPr>
          <w:sz w:val="24"/>
          <w:szCs w:val="24"/>
        </w:rPr>
      </w:pPr>
      <w:r w:rsidRPr="00D22AB8">
        <w:rPr>
          <w:b/>
          <w:sz w:val="24"/>
          <w:szCs w:val="24"/>
        </w:rPr>
        <w:t>21.</w:t>
      </w:r>
      <w:r>
        <w:rPr>
          <w:b/>
          <w:sz w:val="24"/>
          <w:szCs w:val="24"/>
        </w:rPr>
        <w:tab/>
      </w:r>
      <w:r w:rsidR="00207BCC" w:rsidRPr="00C67261">
        <w:rPr>
          <w:sz w:val="24"/>
          <w:szCs w:val="24"/>
        </w:rPr>
        <w:t>The Principal Act is amen</w:t>
      </w:r>
      <w:r>
        <w:rPr>
          <w:sz w:val="24"/>
          <w:szCs w:val="24"/>
        </w:rPr>
        <w:t xml:space="preserve">ded as set out in the Schedule. </w:t>
      </w:r>
    </w:p>
    <w:p w14:paraId="1F2E672C" w14:textId="77777777" w:rsidR="00D22AB8" w:rsidRPr="00D22AB8" w:rsidRDefault="00D22AB8" w:rsidP="00D22AB8">
      <w:pPr>
        <w:pStyle w:val="Bodytext41"/>
        <w:spacing w:before="120" w:after="60" w:line="240" w:lineRule="auto"/>
        <w:ind w:firstLine="0"/>
        <w:jc w:val="left"/>
        <w:rPr>
          <w:b/>
          <w:sz w:val="20"/>
        </w:rPr>
      </w:pPr>
      <w:r w:rsidRPr="00D22AB8">
        <w:rPr>
          <w:b/>
          <w:sz w:val="20"/>
        </w:rPr>
        <w:t>Continuation of certain appointments.</w:t>
      </w:r>
    </w:p>
    <w:p w14:paraId="4844F470" w14:textId="596C8B15" w:rsidR="000C1E33" w:rsidRPr="00C67261" w:rsidRDefault="00D22AB8" w:rsidP="00D106E7">
      <w:pPr>
        <w:pStyle w:val="BodyText1"/>
        <w:tabs>
          <w:tab w:val="left" w:pos="630"/>
        </w:tabs>
        <w:spacing w:after="60" w:line="240" w:lineRule="auto"/>
        <w:ind w:firstLine="360"/>
        <w:rPr>
          <w:sz w:val="24"/>
          <w:szCs w:val="24"/>
        </w:rPr>
      </w:pPr>
      <w:r w:rsidRPr="00D22AB8">
        <w:rPr>
          <w:b/>
          <w:sz w:val="24"/>
          <w:szCs w:val="24"/>
        </w:rPr>
        <w:t>22.</w:t>
      </w:r>
      <w:r>
        <w:rPr>
          <w:b/>
          <w:sz w:val="24"/>
          <w:szCs w:val="24"/>
        </w:rPr>
        <w:t xml:space="preserve"> </w:t>
      </w:r>
      <w:r w:rsidR="00207BCC" w:rsidRPr="00C67261">
        <w:rPr>
          <w:sz w:val="24"/>
          <w:szCs w:val="24"/>
        </w:rPr>
        <w:t>(1) A person who held offic</w:t>
      </w:r>
      <w:r>
        <w:rPr>
          <w:sz w:val="24"/>
          <w:szCs w:val="24"/>
        </w:rPr>
        <w:t>e as a Commissioner immediately</w:t>
      </w:r>
      <w:r w:rsidR="00D106E7">
        <w:rPr>
          <w:sz w:val="24"/>
          <w:szCs w:val="24"/>
        </w:rPr>
        <w:t xml:space="preserve"> </w:t>
      </w:r>
      <w:r w:rsidR="0042092A">
        <w:rPr>
          <w:sz w:val="24"/>
          <w:szCs w:val="24"/>
        </w:rPr>
        <w:t xml:space="preserve">before </w:t>
      </w:r>
      <w:r w:rsidR="00207BCC" w:rsidRPr="00C67261">
        <w:rPr>
          <w:sz w:val="24"/>
          <w:szCs w:val="24"/>
        </w:rPr>
        <w:t xml:space="preserve">the commencement of this </w:t>
      </w:r>
      <w:r>
        <w:rPr>
          <w:sz w:val="24"/>
          <w:szCs w:val="24"/>
        </w:rPr>
        <w:t xml:space="preserve">Act continues to hold office as </w:t>
      </w:r>
      <w:r w:rsidR="00207BCC" w:rsidRPr="00C67261">
        <w:rPr>
          <w:sz w:val="24"/>
          <w:szCs w:val="24"/>
        </w:rPr>
        <w:t>a</w:t>
      </w:r>
      <w:r>
        <w:rPr>
          <w:sz w:val="24"/>
          <w:szCs w:val="24"/>
        </w:rPr>
        <w:t xml:space="preserve"> </w:t>
      </w:r>
      <w:r w:rsidR="00207BCC" w:rsidRPr="00C67261">
        <w:rPr>
          <w:sz w:val="24"/>
          <w:szCs w:val="24"/>
        </w:rPr>
        <w:t>Commissioner as if he had been appointed as a Commissioner under the Principal Act as amended by this Act and holds office, subject to the Principal Act as amended by this Act, for the remainder of the period of</w:t>
      </w:r>
      <w:r w:rsidR="00D106E7">
        <w:rPr>
          <w:sz w:val="24"/>
          <w:szCs w:val="24"/>
        </w:rPr>
        <w:t xml:space="preserve"> </w:t>
      </w:r>
      <w:r w:rsidR="00207BCC" w:rsidRPr="00C67261">
        <w:rPr>
          <w:sz w:val="24"/>
          <w:szCs w:val="24"/>
        </w:rPr>
        <w:t>his appointment under the Principal Act.</w:t>
      </w:r>
    </w:p>
    <w:p w14:paraId="186251D8" w14:textId="77777777" w:rsidR="000C1E33" w:rsidRPr="00C67261" w:rsidRDefault="00207BCC" w:rsidP="00D22AB8">
      <w:pPr>
        <w:pStyle w:val="BodyText1"/>
        <w:spacing w:line="240" w:lineRule="auto"/>
        <w:ind w:firstLine="360"/>
        <w:rPr>
          <w:sz w:val="24"/>
          <w:szCs w:val="24"/>
        </w:rPr>
      </w:pPr>
      <w:r w:rsidRPr="00C67261">
        <w:rPr>
          <w:sz w:val="24"/>
          <w:szCs w:val="24"/>
        </w:rPr>
        <w:t>(2) The person who was, immediately before the commencement of this Act, the Vice-Chairman of the Commission continues to be the Vice-Chairman of the Commission as if he had been appointed as the Vice-Chairman of the Commission under the Principal Act as amended by this Act and holds office, subject to the Principal Act as amended by this Act, for the remainder of the period of his appointment under the Principal Act.</w:t>
      </w:r>
    </w:p>
    <w:p w14:paraId="0EEA8731" w14:textId="77777777" w:rsidR="00D22AB8" w:rsidRDefault="00D22AB8" w:rsidP="00D22AB8">
      <w:pPr>
        <w:pStyle w:val="BodyText1"/>
        <w:spacing w:line="240" w:lineRule="auto"/>
        <w:ind w:firstLine="0"/>
        <w:jc w:val="center"/>
        <w:rPr>
          <w:sz w:val="24"/>
          <w:szCs w:val="24"/>
        </w:rPr>
      </w:pPr>
      <w:r>
        <w:rPr>
          <w:sz w:val="24"/>
          <w:szCs w:val="24"/>
        </w:rPr>
        <w:t>___________</w:t>
      </w:r>
    </w:p>
    <w:p w14:paraId="56510D5C" w14:textId="77777777" w:rsidR="00D22AB8" w:rsidRDefault="00D22AB8" w:rsidP="00B97220">
      <w:pPr>
        <w:pStyle w:val="BodyText1"/>
        <w:spacing w:line="240" w:lineRule="auto"/>
        <w:ind w:firstLine="0"/>
        <w:rPr>
          <w:sz w:val="24"/>
          <w:szCs w:val="24"/>
        </w:rPr>
      </w:pPr>
    </w:p>
    <w:p w14:paraId="7E7A62DA" w14:textId="06E94D55" w:rsidR="000C1E33" w:rsidRPr="00C67261" w:rsidRDefault="00D22AB8" w:rsidP="007C7C6C">
      <w:pPr>
        <w:pStyle w:val="BodyText1"/>
        <w:tabs>
          <w:tab w:val="left" w:pos="8730"/>
        </w:tabs>
        <w:spacing w:after="160" w:line="240" w:lineRule="auto"/>
        <w:ind w:firstLine="4050"/>
        <w:jc w:val="center"/>
        <w:rPr>
          <w:sz w:val="24"/>
          <w:szCs w:val="24"/>
        </w:rPr>
      </w:pPr>
      <w:r w:rsidRPr="00D22AB8">
        <w:rPr>
          <w:sz w:val="28"/>
          <w:szCs w:val="28"/>
        </w:rPr>
        <w:t>SCHEDULE</w:t>
      </w:r>
      <w:r w:rsidR="00D106E7">
        <w:rPr>
          <w:sz w:val="28"/>
          <w:szCs w:val="28"/>
        </w:rPr>
        <w:t xml:space="preserve">                                     </w:t>
      </w:r>
      <w:r>
        <w:rPr>
          <w:rStyle w:val="Bodytext8pt"/>
          <w:sz w:val="24"/>
          <w:szCs w:val="24"/>
        </w:rPr>
        <w:t>Section</w:t>
      </w:r>
      <w:r w:rsidR="00D106E7">
        <w:rPr>
          <w:rStyle w:val="Bodytext8pt"/>
          <w:sz w:val="24"/>
          <w:szCs w:val="24"/>
        </w:rPr>
        <w:t xml:space="preserve"> 2</w:t>
      </w:r>
      <w:r w:rsidR="00207BCC" w:rsidRPr="00C67261">
        <w:rPr>
          <w:sz w:val="24"/>
          <w:szCs w:val="24"/>
        </w:rPr>
        <w:t>1</w:t>
      </w:r>
    </w:p>
    <w:p w14:paraId="382F3CA2" w14:textId="77777777" w:rsidR="000C1E33" w:rsidRPr="00C67261" w:rsidRDefault="00207BCC" w:rsidP="00D22AB8">
      <w:pPr>
        <w:pStyle w:val="Bodytext41"/>
        <w:spacing w:after="60" w:line="240" w:lineRule="auto"/>
        <w:ind w:firstLine="0"/>
        <w:jc w:val="center"/>
        <w:rPr>
          <w:sz w:val="24"/>
          <w:szCs w:val="24"/>
        </w:rPr>
      </w:pPr>
      <w:r w:rsidRPr="00C67261">
        <w:rPr>
          <w:sz w:val="24"/>
          <w:szCs w:val="24"/>
        </w:rPr>
        <w:t>FORMAL AMENDMENTS</w:t>
      </w:r>
    </w:p>
    <w:p w14:paraId="0735DB03" w14:textId="77777777" w:rsidR="000C1E33" w:rsidRPr="0017555C" w:rsidRDefault="00D22AB8" w:rsidP="00D22AB8">
      <w:pPr>
        <w:pStyle w:val="BodyText1"/>
        <w:tabs>
          <w:tab w:val="left" w:pos="630"/>
        </w:tabs>
        <w:spacing w:after="60" w:line="240" w:lineRule="auto"/>
        <w:ind w:firstLine="360"/>
        <w:rPr>
          <w:sz w:val="22"/>
          <w:szCs w:val="24"/>
        </w:rPr>
      </w:pPr>
      <w:r w:rsidRPr="0017555C">
        <w:rPr>
          <w:sz w:val="22"/>
          <w:szCs w:val="24"/>
        </w:rPr>
        <w:t>1.</w:t>
      </w:r>
      <w:r w:rsidRPr="0017555C">
        <w:rPr>
          <w:sz w:val="22"/>
          <w:szCs w:val="24"/>
        </w:rPr>
        <w:tab/>
      </w:r>
      <w:r w:rsidR="00207BCC" w:rsidRPr="0017555C">
        <w:rPr>
          <w:sz w:val="22"/>
          <w:szCs w:val="24"/>
        </w:rPr>
        <w:t>The following provisions of the Principal Act are amended by omitting any number expressed in words that is used to identify a section of that Act, of another Act or of an Imperial Act, and substituting that number expressed in figures:—</w:t>
      </w:r>
    </w:p>
    <w:p w14:paraId="381FB27F" w14:textId="4C662373" w:rsidR="000C1E33" w:rsidRPr="0017555C" w:rsidRDefault="00207BCC" w:rsidP="00D22AB8">
      <w:pPr>
        <w:pStyle w:val="Bodytext41"/>
        <w:spacing w:line="240" w:lineRule="auto"/>
        <w:ind w:firstLine="720"/>
        <w:jc w:val="left"/>
        <w:rPr>
          <w:sz w:val="22"/>
          <w:szCs w:val="24"/>
        </w:rPr>
      </w:pPr>
      <w:r w:rsidRPr="0017555C">
        <w:rPr>
          <w:sz w:val="22"/>
          <w:szCs w:val="24"/>
        </w:rPr>
        <w:t>Sections 30</w:t>
      </w:r>
      <w:r w:rsidR="00D106E7">
        <w:rPr>
          <w:sz w:val="22"/>
          <w:szCs w:val="24"/>
        </w:rPr>
        <w:t>(7), 33</w:t>
      </w:r>
      <w:r w:rsidRPr="0017555C">
        <w:rPr>
          <w:sz w:val="22"/>
          <w:szCs w:val="24"/>
        </w:rPr>
        <w:t>(3), 39(2), 44(a), 44(b) and 49(4).</w:t>
      </w:r>
    </w:p>
    <w:p w14:paraId="330F72A7" w14:textId="10F404A0" w:rsidR="000C1E33" w:rsidRPr="0017555C" w:rsidRDefault="00D22AB8" w:rsidP="00D22AB8">
      <w:pPr>
        <w:pStyle w:val="BodyText1"/>
        <w:tabs>
          <w:tab w:val="left" w:pos="630"/>
        </w:tabs>
        <w:spacing w:after="60" w:line="240" w:lineRule="auto"/>
        <w:ind w:firstLine="360"/>
        <w:rPr>
          <w:sz w:val="22"/>
          <w:szCs w:val="24"/>
        </w:rPr>
      </w:pPr>
      <w:r w:rsidRPr="0017555C">
        <w:rPr>
          <w:sz w:val="22"/>
          <w:szCs w:val="24"/>
        </w:rPr>
        <w:t>2.</w:t>
      </w:r>
      <w:r w:rsidRPr="0017555C">
        <w:rPr>
          <w:sz w:val="22"/>
          <w:szCs w:val="24"/>
        </w:rPr>
        <w:tab/>
      </w:r>
      <w:r w:rsidR="00207BCC" w:rsidRPr="0017555C">
        <w:rPr>
          <w:sz w:val="22"/>
          <w:szCs w:val="24"/>
        </w:rPr>
        <w:t>The following provisions of the Principal Act are amended by omitting the words “of this Act ’’ and “of this section</w:t>
      </w:r>
      <w:r w:rsidR="00D106E7">
        <w:rPr>
          <w:sz w:val="22"/>
          <w:szCs w:val="24"/>
        </w:rPr>
        <w:t>”</w:t>
      </w:r>
      <w:r w:rsidR="00207BCC" w:rsidRPr="0017555C">
        <w:rPr>
          <w:sz w:val="22"/>
          <w:szCs w:val="24"/>
        </w:rPr>
        <w:t>—</w:t>
      </w:r>
    </w:p>
    <w:p w14:paraId="72AE3334" w14:textId="3BDAB178" w:rsidR="000C1E33" w:rsidRPr="0017555C" w:rsidRDefault="00207BCC" w:rsidP="00D22AB8">
      <w:pPr>
        <w:pStyle w:val="Bodytext41"/>
        <w:spacing w:line="240" w:lineRule="auto"/>
        <w:ind w:firstLine="720"/>
        <w:jc w:val="left"/>
        <w:rPr>
          <w:sz w:val="22"/>
          <w:szCs w:val="24"/>
        </w:rPr>
      </w:pPr>
      <w:r w:rsidRPr="0017555C">
        <w:rPr>
          <w:sz w:val="22"/>
          <w:szCs w:val="24"/>
        </w:rPr>
        <w:t>Sections 13(4), 30(7), 33(3) and 39(2).</w:t>
      </w:r>
    </w:p>
    <w:p w14:paraId="1FEF371F" w14:textId="77777777" w:rsidR="00B21A00" w:rsidRPr="0017555C" w:rsidRDefault="00D22AB8" w:rsidP="00D22AB8">
      <w:pPr>
        <w:pStyle w:val="BodyText1"/>
        <w:tabs>
          <w:tab w:val="left" w:pos="630"/>
        </w:tabs>
        <w:spacing w:after="60" w:line="240" w:lineRule="auto"/>
        <w:ind w:firstLine="360"/>
        <w:rPr>
          <w:sz w:val="22"/>
          <w:szCs w:val="24"/>
        </w:rPr>
      </w:pPr>
      <w:r w:rsidRPr="0017555C">
        <w:rPr>
          <w:sz w:val="22"/>
          <w:szCs w:val="24"/>
        </w:rPr>
        <w:t>3.</w:t>
      </w:r>
      <w:r w:rsidRPr="0017555C">
        <w:rPr>
          <w:sz w:val="22"/>
          <w:szCs w:val="24"/>
        </w:rPr>
        <w:tab/>
      </w:r>
      <w:r w:rsidR="00207BCC" w:rsidRPr="0017555C">
        <w:rPr>
          <w:sz w:val="22"/>
          <w:szCs w:val="24"/>
        </w:rPr>
        <w:t>The following provisions of the Principal Act are amended by omitting the words “the Commonwealth” (wherever occurring), and substituting the word “Australia”:—</w:t>
      </w:r>
    </w:p>
    <w:p w14:paraId="3CDB6FA8" w14:textId="6D0D3942" w:rsidR="000C1E33" w:rsidRPr="00D106E7" w:rsidRDefault="00207BCC" w:rsidP="00D106E7">
      <w:pPr>
        <w:pStyle w:val="Bodytext41"/>
        <w:spacing w:line="240" w:lineRule="auto"/>
        <w:ind w:firstLine="720"/>
        <w:jc w:val="left"/>
        <w:rPr>
          <w:sz w:val="22"/>
          <w:szCs w:val="24"/>
        </w:rPr>
      </w:pPr>
      <w:r w:rsidRPr="00D106E7">
        <w:rPr>
          <w:sz w:val="22"/>
          <w:szCs w:val="24"/>
        </w:rPr>
        <w:t>Sections 15, 16(2</w:t>
      </w:r>
      <w:r w:rsidRPr="00D106E7">
        <w:rPr>
          <w:smallCaps/>
          <w:sz w:val="22"/>
        </w:rPr>
        <w:t>a),</w:t>
      </w:r>
      <w:r w:rsidRPr="00D106E7">
        <w:rPr>
          <w:sz w:val="22"/>
          <w:szCs w:val="24"/>
        </w:rPr>
        <w:t xml:space="preserve"> 18 (1) and (4), 28,</w:t>
      </w:r>
      <w:r w:rsidR="00D106E7">
        <w:rPr>
          <w:sz w:val="22"/>
          <w:szCs w:val="24"/>
        </w:rPr>
        <w:t xml:space="preserve"> </w:t>
      </w:r>
      <w:r w:rsidRPr="00D106E7">
        <w:rPr>
          <w:sz w:val="22"/>
          <w:szCs w:val="24"/>
        </w:rPr>
        <w:t>29(1) and (2), 30(5), 32(1), 40(2)</w:t>
      </w:r>
      <w:r w:rsidR="00B21A00" w:rsidRPr="00D106E7">
        <w:rPr>
          <w:sz w:val="22"/>
          <w:szCs w:val="24"/>
        </w:rPr>
        <w:t xml:space="preserve"> and (4), 41(2), 43(2) and 47.</w:t>
      </w:r>
    </w:p>
    <w:p w14:paraId="49575647" w14:textId="77777777" w:rsidR="000C1E33" w:rsidRPr="00C67261" w:rsidRDefault="00207BCC" w:rsidP="00B97220">
      <w:pPr>
        <w:pStyle w:val="Tablecaption0"/>
        <w:spacing w:line="240" w:lineRule="auto"/>
        <w:rPr>
          <w:sz w:val="24"/>
          <w:szCs w:val="24"/>
        </w:rPr>
      </w:pPr>
      <w:r w:rsidRPr="00C67261">
        <w:rPr>
          <w:sz w:val="24"/>
          <w:szCs w:val="24"/>
        </w:rPr>
        <w:t>4. The Principal Act is further amended as set out in the following table:—</w:t>
      </w:r>
    </w:p>
    <w:tbl>
      <w:tblPr>
        <w:tblOverlap w:val="never"/>
        <w:tblW w:w="9730" w:type="dxa"/>
        <w:tblBorders>
          <w:top w:val="single" w:sz="8" w:space="0" w:color="auto"/>
        </w:tblBorders>
        <w:tblLayout w:type="fixed"/>
        <w:tblCellMar>
          <w:left w:w="10" w:type="dxa"/>
          <w:right w:w="10" w:type="dxa"/>
        </w:tblCellMar>
        <w:tblLook w:val="04A0" w:firstRow="1" w:lastRow="0" w:firstColumn="1" w:lastColumn="0" w:noHBand="0" w:noVBand="1"/>
      </w:tblPr>
      <w:tblGrid>
        <w:gridCol w:w="2710"/>
        <w:gridCol w:w="7020"/>
      </w:tblGrid>
      <w:tr w:rsidR="000C1E33" w:rsidRPr="00C67261" w14:paraId="2A0727A8" w14:textId="77777777" w:rsidTr="00105834">
        <w:trPr>
          <w:trHeight w:val="418"/>
        </w:trPr>
        <w:tc>
          <w:tcPr>
            <w:tcW w:w="2710" w:type="dxa"/>
            <w:tcBorders>
              <w:top w:val="single" w:sz="8" w:space="0" w:color="auto"/>
              <w:bottom w:val="single" w:sz="8" w:space="0" w:color="auto"/>
            </w:tcBorders>
            <w:vAlign w:val="center"/>
          </w:tcPr>
          <w:p w14:paraId="3695AEE5" w14:textId="77777777" w:rsidR="000C1E33" w:rsidRPr="00C67261" w:rsidRDefault="00207BCC" w:rsidP="00B8775C">
            <w:pPr>
              <w:pStyle w:val="BodyText1"/>
              <w:spacing w:line="240" w:lineRule="auto"/>
              <w:ind w:firstLine="0"/>
              <w:rPr>
                <w:sz w:val="24"/>
                <w:szCs w:val="24"/>
              </w:rPr>
            </w:pPr>
            <w:r w:rsidRPr="00C67261">
              <w:rPr>
                <w:rStyle w:val="Bodytext8pt1"/>
                <w:sz w:val="24"/>
                <w:szCs w:val="24"/>
              </w:rPr>
              <w:t>Provision</w:t>
            </w:r>
          </w:p>
        </w:tc>
        <w:tc>
          <w:tcPr>
            <w:tcW w:w="7020" w:type="dxa"/>
            <w:tcBorders>
              <w:top w:val="single" w:sz="8" w:space="0" w:color="auto"/>
              <w:bottom w:val="single" w:sz="8" w:space="0" w:color="auto"/>
            </w:tcBorders>
            <w:vAlign w:val="center"/>
          </w:tcPr>
          <w:p w14:paraId="27635D83" w14:textId="77777777" w:rsidR="000C1E33" w:rsidRPr="00C67261" w:rsidRDefault="00207BCC" w:rsidP="00B8775C">
            <w:pPr>
              <w:pStyle w:val="BodyText1"/>
              <w:spacing w:line="240" w:lineRule="auto"/>
              <w:ind w:firstLine="0"/>
              <w:rPr>
                <w:sz w:val="24"/>
                <w:szCs w:val="24"/>
              </w:rPr>
            </w:pPr>
            <w:r w:rsidRPr="00C67261">
              <w:rPr>
                <w:rStyle w:val="Bodytext8pt1"/>
                <w:sz w:val="24"/>
                <w:szCs w:val="24"/>
              </w:rPr>
              <w:t>Amendment</w:t>
            </w:r>
          </w:p>
        </w:tc>
      </w:tr>
      <w:tr w:rsidR="000C1E33" w:rsidRPr="00C67261" w14:paraId="71F933F5" w14:textId="77777777" w:rsidTr="00105834">
        <w:trPr>
          <w:trHeight w:val="253"/>
        </w:trPr>
        <w:tc>
          <w:tcPr>
            <w:tcW w:w="2710" w:type="dxa"/>
            <w:tcBorders>
              <w:top w:val="single" w:sz="8" w:space="0" w:color="auto"/>
            </w:tcBorders>
          </w:tcPr>
          <w:p w14:paraId="6F89334B" w14:textId="2F5A99B4" w:rsidR="000C1E33" w:rsidRPr="006916A0" w:rsidRDefault="006916A0" w:rsidP="00D106E7">
            <w:pPr>
              <w:pStyle w:val="BodyText1"/>
              <w:tabs>
                <w:tab w:val="left" w:leader="dot" w:pos="2608"/>
              </w:tabs>
              <w:spacing w:line="240" w:lineRule="auto"/>
              <w:ind w:firstLine="0"/>
              <w:rPr>
                <w:sz w:val="24"/>
                <w:szCs w:val="24"/>
              </w:rPr>
            </w:pPr>
            <w:r>
              <w:rPr>
                <w:color w:val="auto"/>
                <w:sz w:val="24"/>
                <w:szCs w:val="24"/>
              </w:rPr>
              <w:t>Section 39(</w:t>
            </w:r>
            <w:r w:rsidRPr="006916A0">
              <w:rPr>
                <w:bCs/>
                <w:color w:val="auto"/>
                <w:sz w:val="24"/>
                <w:szCs w:val="24"/>
              </w:rPr>
              <w:t>1)</w:t>
            </w:r>
            <w:r>
              <w:rPr>
                <w:bCs/>
                <w:color w:val="auto"/>
                <w:sz w:val="24"/>
                <w:szCs w:val="24"/>
              </w:rPr>
              <w:tab/>
            </w:r>
          </w:p>
        </w:tc>
        <w:tc>
          <w:tcPr>
            <w:tcW w:w="7020" w:type="dxa"/>
            <w:tcBorders>
              <w:top w:val="single" w:sz="8" w:space="0" w:color="auto"/>
            </w:tcBorders>
          </w:tcPr>
          <w:p w14:paraId="7D81A739" w14:textId="0F00C76A" w:rsidR="000C1E33" w:rsidRPr="006916A0" w:rsidRDefault="006916A0" w:rsidP="00D106E7">
            <w:pPr>
              <w:pStyle w:val="BodyText1"/>
              <w:spacing w:line="240" w:lineRule="auto"/>
              <w:ind w:firstLine="0"/>
              <w:rPr>
                <w:sz w:val="24"/>
                <w:szCs w:val="24"/>
              </w:rPr>
            </w:pPr>
            <w:r w:rsidRPr="006916A0">
              <w:rPr>
                <w:color w:val="auto"/>
                <w:sz w:val="24"/>
                <w:szCs w:val="24"/>
              </w:rPr>
              <w:t xml:space="preserve">Omit </w:t>
            </w:r>
            <w:r w:rsidR="00D106E7">
              <w:rPr>
                <w:color w:val="auto"/>
                <w:sz w:val="24"/>
                <w:szCs w:val="24"/>
              </w:rPr>
              <w:t>“thirtieth day of June”</w:t>
            </w:r>
            <w:r w:rsidRPr="006916A0">
              <w:rPr>
                <w:color w:val="auto"/>
                <w:sz w:val="24"/>
                <w:szCs w:val="24"/>
              </w:rPr>
              <w:t xml:space="preserve">, substitute </w:t>
            </w:r>
            <w:r w:rsidR="00D106E7">
              <w:rPr>
                <w:color w:val="auto"/>
                <w:sz w:val="24"/>
                <w:szCs w:val="24"/>
              </w:rPr>
              <w:t>“</w:t>
            </w:r>
            <w:r w:rsidRPr="006916A0">
              <w:rPr>
                <w:color w:val="auto"/>
                <w:sz w:val="24"/>
                <w:szCs w:val="24"/>
              </w:rPr>
              <w:t>30 June</w:t>
            </w:r>
            <w:r w:rsidR="00D106E7">
              <w:rPr>
                <w:color w:val="auto"/>
                <w:sz w:val="24"/>
                <w:szCs w:val="24"/>
              </w:rPr>
              <w:t>”</w:t>
            </w:r>
            <w:r w:rsidRPr="006916A0">
              <w:rPr>
                <w:color w:val="auto"/>
                <w:sz w:val="24"/>
                <w:szCs w:val="24"/>
              </w:rPr>
              <w:t>.</w:t>
            </w:r>
          </w:p>
        </w:tc>
      </w:tr>
      <w:tr w:rsidR="006916A0" w:rsidRPr="00C67261" w14:paraId="35BD75A5" w14:textId="77777777" w:rsidTr="00105834">
        <w:trPr>
          <w:trHeight w:val="275"/>
        </w:trPr>
        <w:tc>
          <w:tcPr>
            <w:tcW w:w="2710" w:type="dxa"/>
          </w:tcPr>
          <w:p w14:paraId="004B40C2" w14:textId="41C76A7A" w:rsidR="006916A0" w:rsidRPr="006916A0" w:rsidRDefault="006916A0" w:rsidP="00D106E7">
            <w:pPr>
              <w:pStyle w:val="BodyText1"/>
              <w:tabs>
                <w:tab w:val="left" w:leader="dot" w:pos="2608"/>
              </w:tabs>
              <w:spacing w:line="240" w:lineRule="auto"/>
              <w:ind w:firstLine="0"/>
              <w:rPr>
                <w:rStyle w:val="Bodytext8pt1"/>
                <w:sz w:val="24"/>
                <w:szCs w:val="24"/>
              </w:rPr>
            </w:pPr>
            <w:r w:rsidRPr="006916A0">
              <w:rPr>
                <w:color w:val="auto"/>
                <w:sz w:val="24"/>
                <w:szCs w:val="24"/>
              </w:rPr>
              <w:t>Section 45</w:t>
            </w:r>
            <w:r w:rsidRPr="006916A0">
              <w:rPr>
                <w:bCs/>
                <w:color w:val="auto"/>
                <w:sz w:val="24"/>
                <w:szCs w:val="24"/>
              </w:rPr>
              <w:t>(1</w:t>
            </w:r>
            <w:r w:rsidRPr="006916A0">
              <w:rPr>
                <w:color w:val="auto"/>
                <w:sz w:val="24"/>
                <w:szCs w:val="24"/>
              </w:rPr>
              <w:t>)</w:t>
            </w:r>
            <w:r>
              <w:rPr>
                <w:color w:val="auto"/>
                <w:sz w:val="24"/>
                <w:szCs w:val="24"/>
              </w:rPr>
              <w:tab/>
            </w:r>
          </w:p>
        </w:tc>
        <w:tc>
          <w:tcPr>
            <w:tcW w:w="7020" w:type="dxa"/>
          </w:tcPr>
          <w:p w14:paraId="6200049A" w14:textId="3BA9C0C6" w:rsidR="006916A0" w:rsidRPr="006916A0" w:rsidRDefault="00D106E7" w:rsidP="00D106E7">
            <w:pPr>
              <w:pStyle w:val="BodyText1"/>
              <w:spacing w:line="240" w:lineRule="auto"/>
              <w:ind w:firstLine="0"/>
              <w:rPr>
                <w:rStyle w:val="Bodytext8pt1"/>
                <w:sz w:val="24"/>
                <w:szCs w:val="24"/>
              </w:rPr>
            </w:pPr>
            <w:r>
              <w:rPr>
                <w:color w:val="auto"/>
                <w:sz w:val="24"/>
                <w:szCs w:val="24"/>
              </w:rPr>
              <w:t>Omit “</w:t>
            </w:r>
            <w:r w:rsidR="006916A0" w:rsidRPr="006916A0">
              <w:rPr>
                <w:color w:val="auto"/>
                <w:sz w:val="24"/>
                <w:szCs w:val="24"/>
              </w:rPr>
              <w:t xml:space="preserve">Third Schedule to </w:t>
            </w:r>
            <w:r>
              <w:rPr>
                <w:color w:val="auto"/>
                <w:sz w:val="24"/>
                <w:szCs w:val="24"/>
              </w:rPr>
              <w:t>this Act”, substitute “</w:t>
            </w:r>
            <w:r w:rsidR="006916A0" w:rsidRPr="006916A0">
              <w:rPr>
                <w:color w:val="auto"/>
                <w:sz w:val="24"/>
                <w:szCs w:val="24"/>
              </w:rPr>
              <w:t>Schedule</w:t>
            </w:r>
            <w:r>
              <w:rPr>
                <w:color w:val="auto"/>
                <w:sz w:val="24"/>
                <w:szCs w:val="24"/>
              </w:rPr>
              <w:t>”</w:t>
            </w:r>
            <w:r w:rsidR="006916A0" w:rsidRPr="006916A0">
              <w:rPr>
                <w:color w:val="auto"/>
                <w:sz w:val="24"/>
                <w:szCs w:val="24"/>
              </w:rPr>
              <w:t>.</w:t>
            </w:r>
          </w:p>
        </w:tc>
      </w:tr>
      <w:tr w:rsidR="006916A0" w:rsidRPr="00C67261" w14:paraId="7ABE9D43" w14:textId="77777777" w:rsidTr="00105834">
        <w:trPr>
          <w:trHeight w:val="258"/>
        </w:trPr>
        <w:tc>
          <w:tcPr>
            <w:tcW w:w="2710" w:type="dxa"/>
          </w:tcPr>
          <w:p w14:paraId="4056F9CE" w14:textId="1A4CAD3A" w:rsidR="006916A0" w:rsidRPr="006916A0" w:rsidRDefault="006916A0" w:rsidP="00D106E7">
            <w:pPr>
              <w:pStyle w:val="BodyText1"/>
              <w:tabs>
                <w:tab w:val="left" w:leader="dot" w:pos="2608"/>
              </w:tabs>
              <w:spacing w:line="240" w:lineRule="auto"/>
              <w:ind w:firstLine="0"/>
              <w:rPr>
                <w:rStyle w:val="Bodytext8pt1"/>
                <w:sz w:val="24"/>
                <w:szCs w:val="24"/>
              </w:rPr>
            </w:pPr>
            <w:r w:rsidRPr="006916A0">
              <w:rPr>
                <w:color w:val="auto"/>
                <w:sz w:val="24"/>
                <w:szCs w:val="24"/>
              </w:rPr>
              <w:t>Section 48(7)</w:t>
            </w:r>
            <w:r>
              <w:rPr>
                <w:color w:val="auto"/>
                <w:sz w:val="24"/>
                <w:szCs w:val="24"/>
              </w:rPr>
              <w:tab/>
            </w:r>
          </w:p>
        </w:tc>
        <w:tc>
          <w:tcPr>
            <w:tcW w:w="7020" w:type="dxa"/>
          </w:tcPr>
          <w:p w14:paraId="63BA3CE2" w14:textId="6B0AC270" w:rsidR="006916A0" w:rsidRPr="006916A0" w:rsidRDefault="006916A0" w:rsidP="00D106E7">
            <w:pPr>
              <w:pStyle w:val="BodyText1"/>
              <w:spacing w:line="240" w:lineRule="auto"/>
              <w:ind w:firstLine="0"/>
              <w:rPr>
                <w:rStyle w:val="Bodytext8pt1"/>
                <w:sz w:val="24"/>
                <w:szCs w:val="24"/>
              </w:rPr>
            </w:pPr>
            <w:r w:rsidRPr="006916A0">
              <w:rPr>
                <w:color w:val="auto"/>
                <w:sz w:val="24"/>
                <w:szCs w:val="24"/>
              </w:rPr>
              <w:t>Omit</w:t>
            </w:r>
            <w:r>
              <w:rPr>
                <w:color w:val="auto"/>
                <w:sz w:val="24"/>
                <w:szCs w:val="24"/>
              </w:rPr>
              <w:t xml:space="preserve"> </w:t>
            </w:r>
            <w:r w:rsidR="00D106E7">
              <w:rPr>
                <w:color w:val="auto"/>
                <w:sz w:val="24"/>
                <w:szCs w:val="24"/>
              </w:rPr>
              <w:t>“</w:t>
            </w:r>
            <w:r w:rsidRPr="006916A0">
              <w:rPr>
                <w:color w:val="auto"/>
                <w:sz w:val="24"/>
                <w:szCs w:val="24"/>
              </w:rPr>
              <w:t>the first day of January", substitute</w:t>
            </w:r>
            <w:r w:rsidR="00D106E7">
              <w:rPr>
                <w:color w:val="auto"/>
                <w:sz w:val="24"/>
                <w:szCs w:val="24"/>
              </w:rPr>
              <w:t xml:space="preserve"> “</w:t>
            </w:r>
            <w:r w:rsidRPr="006916A0">
              <w:rPr>
                <w:color w:val="auto"/>
                <w:sz w:val="24"/>
                <w:szCs w:val="24"/>
              </w:rPr>
              <w:t>1 January</w:t>
            </w:r>
            <w:r w:rsidR="00D106E7">
              <w:rPr>
                <w:color w:val="auto"/>
                <w:sz w:val="24"/>
                <w:szCs w:val="24"/>
              </w:rPr>
              <w:t>”</w:t>
            </w:r>
            <w:r w:rsidRPr="006916A0">
              <w:rPr>
                <w:color w:val="auto"/>
                <w:sz w:val="24"/>
                <w:szCs w:val="24"/>
              </w:rPr>
              <w:t>.</w:t>
            </w:r>
          </w:p>
        </w:tc>
      </w:tr>
      <w:tr w:rsidR="006916A0" w:rsidRPr="00C67261" w14:paraId="795EFBEA" w14:textId="77777777" w:rsidTr="00105834">
        <w:trPr>
          <w:trHeight w:val="204"/>
        </w:trPr>
        <w:tc>
          <w:tcPr>
            <w:tcW w:w="2710" w:type="dxa"/>
            <w:tcBorders>
              <w:bottom w:val="nil"/>
            </w:tcBorders>
          </w:tcPr>
          <w:p w14:paraId="7DA41A82" w14:textId="77777777" w:rsidR="006916A0" w:rsidRPr="006916A0" w:rsidRDefault="006916A0" w:rsidP="006916A0">
            <w:pPr>
              <w:pStyle w:val="BodyText1"/>
              <w:tabs>
                <w:tab w:val="left" w:leader="dot" w:pos="2608"/>
              </w:tabs>
              <w:spacing w:line="240" w:lineRule="auto"/>
              <w:ind w:firstLine="0"/>
              <w:rPr>
                <w:rStyle w:val="Bodytext8pt1"/>
                <w:sz w:val="24"/>
                <w:szCs w:val="24"/>
              </w:rPr>
            </w:pPr>
            <w:r w:rsidRPr="006916A0">
              <w:rPr>
                <w:color w:val="auto"/>
                <w:sz w:val="24"/>
                <w:szCs w:val="24"/>
              </w:rPr>
              <w:t>The Schedules</w:t>
            </w:r>
            <w:r>
              <w:rPr>
                <w:color w:val="auto"/>
                <w:sz w:val="24"/>
                <w:szCs w:val="24"/>
              </w:rPr>
              <w:tab/>
            </w:r>
          </w:p>
        </w:tc>
        <w:tc>
          <w:tcPr>
            <w:tcW w:w="7020" w:type="dxa"/>
            <w:tcBorders>
              <w:bottom w:val="nil"/>
            </w:tcBorders>
          </w:tcPr>
          <w:p w14:paraId="1B99E125" w14:textId="1ED609AD" w:rsidR="006916A0" w:rsidRPr="006916A0" w:rsidRDefault="00AA0FEB" w:rsidP="00AA0FEB">
            <w:pPr>
              <w:widowControl/>
              <w:autoSpaceDE w:val="0"/>
              <w:autoSpaceDN w:val="0"/>
              <w:adjustRightInd w:val="0"/>
              <w:rPr>
                <w:rStyle w:val="Bodytext8pt1"/>
                <w:rFonts w:eastAsia="Courier New"/>
                <w:sz w:val="24"/>
                <w:szCs w:val="24"/>
              </w:rPr>
            </w:pPr>
            <w:r>
              <w:rPr>
                <w:rFonts w:ascii="Times New Roman" w:hAnsi="Times New Roman" w:cs="Times New Roman"/>
                <w:color w:val="auto"/>
              </w:rPr>
              <w:t>(</w:t>
            </w:r>
            <w:r w:rsidR="006916A0" w:rsidRPr="006916A0">
              <w:rPr>
                <w:rFonts w:ascii="Times New Roman" w:hAnsi="Times New Roman" w:cs="Times New Roman"/>
                <w:color w:val="auto"/>
              </w:rPr>
              <w:t>a)</w:t>
            </w:r>
            <w:r>
              <w:rPr>
                <w:rFonts w:ascii="Times New Roman" w:hAnsi="Times New Roman" w:cs="Times New Roman"/>
                <w:color w:val="auto"/>
              </w:rPr>
              <w:t xml:space="preserve"> </w:t>
            </w:r>
            <w:r w:rsidR="00D106E7">
              <w:rPr>
                <w:rFonts w:ascii="Times New Roman" w:hAnsi="Times New Roman" w:cs="Times New Roman"/>
                <w:color w:val="auto"/>
              </w:rPr>
              <w:t>Omit “THE SCHEDULES.”</w:t>
            </w:r>
            <w:r w:rsidR="006916A0" w:rsidRPr="006916A0">
              <w:rPr>
                <w:rFonts w:ascii="Times New Roman" w:hAnsi="Times New Roman" w:cs="Times New Roman"/>
                <w:color w:val="auto"/>
              </w:rPr>
              <w:t>.</w:t>
            </w:r>
          </w:p>
        </w:tc>
      </w:tr>
      <w:tr w:rsidR="00AA0FEB" w:rsidRPr="00C67261" w14:paraId="108E7EEF" w14:textId="77777777" w:rsidTr="00105834">
        <w:trPr>
          <w:trHeight w:val="511"/>
        </w:trPr>
        <w:tc>
          <w:tcPr>
            <w:tcW w:w="2710" w:type="dxa"/>
            <w:tcBorders>
              <w:top w:val="nil"/>
              <w:bottom w:val="single" w:sz="8" w:space="0" w:color="auto"/>
            </w:tcBorders>
          </w:tcPr>
          <w:p w14:paraId="4BF3380B" w14:textId="77777777" w:rsidR="00AA0FEB" w:rsidRPr="006916A0" w:rsidRDefault="00AA0FEB" w:rsidP="006916A0">
            <w:pPr>
              <w:pStyle w:val="BodyText1"/>
              <w:tabs>
                <w:tab w:val="left" w:leader="dot" w:pos="2608"/>
              </w:tabs>
              <w:spacing w:line="240" w:lineRule="auto"/>
              <w:rPr>
                <w:color w:val="auto"/>
                <w:sz w:val="24"/>
                <w:szCs w:val="24"/>
              </w:rPr>
            </w:pPr>
          </w:p>
        </w:tc>
        <w:tc>
          <w:tcPr>
            <w:tcW w:w="7020" w:type="dxa"/>
            <w:tcBorders>
              <w:top w:val="nil"/>
              <w:bottom w:val="single" w:sz="8" w:space="0" w:color="auto"/>
            </w:tcBorders>
          </w:tcPr>
          <w:p w14:paraId="4CB9D789" w14:textId="4CE97EB5" w:rsidR="00AA0FEB" w:rsidRPr="006916A0" w:rsidRDefault="00AA0FEB" w:rsidP="00D106E7">
            <w:pPr>
              <w:pStyle w:val="BodyText1"/>
              <w:spacing w:line="240" w:lineRule="auto"/>
              <w:ind w:firstLine="0"/>
              <w:rPr>
                <w:color w:val="auto"/>
              </w:rPr>
            </w:pPr>
            <w:r>
              <w:rPr>
                <w:color w:val="auto"/>
                <w:sz w:val="24"/>
                <w:szCs w:val="24"/>
              </w:rPr>
              <w:t xml:space="preserve">(b) </w:t>
            </w:r>
            <w:r w:rsidR="00D106E7">
              <w:rPr>
                <w:color w:val="auto"/>
                <w:sz w:val="24"/>
                <w:szCs w:val="24"/>
              </w:rPr>
              <w:t>Omit “THIRD SCHEDULE.”, substitute “</w:t>
            </w:r>
            <w:r w:rsidRPr="006916A0">
              <w:rPr>
                <w:color w:val="auto"/>
                <w:sz w:val="24"/>
                <w:szCs w:val="24"/>
              </w:rPr>
              <w:t>SCHEDULE</w:t>
            </w:r>
            <w:r w:rsidR="00D106E7">
              <w:rPr>
                <w:color w:val="auto"/>
                <w:sz w:val="24"/>
                <w:szCs w:val="24"/>
              </w:rPr>
              <w:t>”</w:t>
            </w:r>
            <w:r w:rsidRPr="006916A0">
              <w:rPr>
                <w:color w:val="auto"/>
                <w:sz w:val="24"/>
                <w:szCs w:val="24"/>
              </w:rPr>
              <w:t>.</w:t>
            </w:r>
          </w:p>
        </w:tc>
      </w:tr>
    </w:tbl>
    <w:p w14:paraId="45A85A56" w14:textId="77777777" w:rsidR="00B21A00" w:rsidRDefault="00B21A00" w:rsidP="000907EE">
      <w:pPr>
        <w:pStyle w:val="Bodytext70"/>
        <w:pBdr>
          <w:bottom w:val="single" w:sz="12" w:space="1" w:color="auto"/>
        </w:pBdr>
        <w:spacing w:line="240" w:lineRule="auto"/>
        <w:rPr>
          <w:b/>
          <w:sz w:val="24"/>
          <w:szCs w:val="24"/>
        </w:rPr>
      </w:pPr>
    </w:p>
    <w:p w14:paraId="669E61F7" w14:textId="77777777" w:rsidR="000907EE" w:rsidRDefault="000907EE" w:rsidP="00B21A00">
      <w:pPr>
        <w:pStyle w:val="Bodytext70"/>
        <w:spacing w:line="240" w:lineRule="auto"/>
        <w:rPr>
          <w:b/>
          <w:sz w:val="24"/>
          <w:szCs w:val="24"/>
        </w:rPr>
      </w:pPr>
    </w:p>
    <w:sectPr w:rsidR="000907EE" w:rsidSect="00DD2264">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5612E" w14:textId="77777777" w:rsidR="00B4151F" w:rsidRDefault="00B4151F">
      <w:r>
        <w:separator/>
      </w:r>
    </w:p>
  </w:endnote>
  <w:endnote w:type="continuationSeparator" w:id="0">
    <w:p w14:paraId="14D8CFF0" w14:textId="77777777" w:rsidR="00B4151F" w:rsidRDefault="00B4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7D8EE" w14:textId="77777777" w:rsidR="00B4151F" w:rsidRDefault="00B4151F"/>
  </w:footnote>
  <w:footnote w:type="continuationSeparator" w:id="0">
    <w:p w14:paraId="660E2F08" w14:textId="77777777" w:rsidR="00B4151F" w:rsidRDefault="00B415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9F62A" w14:textId="77777777" w:rsidR="00DD2264" w:rsidRPr="00DD2264" w:rsidRDefault="00DD2264" w:rsidP="00DD2264">
    <w:pPr>
      <w:pStyle w:val="Header"/>
      <w:tabs>
        <w:tab w:val="clear" w:pos="4513"/>
        <w:tab w:val="clear" w:pos="9026"/>
        <w:tab w:val="center" w:pos="5040"/>
        <w:tab w:val="right" w:pos="9720"/>
      </w:tabs>
      <w:rPr>
        <w:rFonts w:ascii="Times New Roman" w:hAnsi="Times New Roman" w:cs="Times New Roman"/>
        <w:sz w:val="22"/>
        <w:szCs w:val="22"/>
        <w:lang w:val="en-IN"/>
      </w:rPr>
    </w:pPr>
    <w:r w:rsidRPr="00DD2264">
      <w:rPr>
        <w:rFonts w:ascii="Times New Roman" w:hAnsi="Times New Roman" w:cs="Times New Roman"/>
        <w:sz w:val="22"/>
        <w:szCs w:val="22"/>
        <w:lang w:val="en-IN"/>
      </w:rPr>
      <w:t>1974</w:t>
    </w:r>
    <w:r>
      <w:rPr>
        <w:rFonts w:ascii="Times New Roman" w:hAnsi="Times New Roman" w:cs="Times New Roman"/>
        <w:sz w:val="22"/>
        <w:szCs w:val="22"/>
        <w:lang w:val="en-IN"/>
      </w:rPr>
      <w:tab/>
    </w:r>
    <w:r w:rsidRPr="00DD2264">
      <w:rPr>
        <w:rFonts w:ascii="Times New Roman" w:hAnsi="Times New Roman" w:cs="Times New Roman"/>
        <w:i/>
        <w:sz w:val="22"/>
        <w:szCs w:val="22"/>
        <w:lang w:val="en-IN"/>
      </w:rPr>
      <w:t>Australian Shipping Commission</w:t>
    </w:r>
    <w:r>
      <w:rPr>
        <w:rFonts w:ascii="Times New Roman" w:hAnsi="Times New Roman" w:cs="Times New Roman"/>
        <w:sz w:val="22"/>
        <w:szCs w:val="22"/>
        <w:lang w:val="en-IN"/>
      </w:rPr>
      <w:tab/>
    </w:r>
    <w:r w:rsidRPr="00DD2264">
      <w:rPr>
        <w:rFonts w:ascii="Times New Roman" w:hAnsi="Times New Roman" w:cs="Times New Roman"/>
        <w:sz w:val="22"/>
        <w:szCs w:val="22"/>
        <w:lang w:val="en-IN"/>
      </w:rPr>
      <w:t>No. 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1513" w14:textId="77777777" w:rsidR="00DD2264" w:rsidRPr="00DD2264" w:rsidRDefault="00DD2264" w:rsidP="00DD2264">
    <w:pPr>
      <w:pStyle w:val="Header"/>
      <w:tabs>
        <w:tab w:val="clear" w:pos="4513"/>
        <w:tab w:val="clear" w:pos="9026"/>
        <w:tab w:val="center" w:pos="5040"/>
        <w:tab w:val="right" w:pos="9720"/>
      </w:tabs>
      <w:rPr>
        <w:rFonts w:ascii="Times New Roman" w:hAnsi="Times New Roman" w:cs="Times New Roman"/>
        <w:sz w:val="22"/>
        <w:szCs w:val="22"/>
        <w:lang w:val="en-IN"/>
      </w:rPr>
    </w:pPr>
    <w:r w:rsidRPr="00DD2264">
      <w:rPr>
        <w:rFonts w:ascii="Times New Roman" w:hAnsi="Times New Roman" w:cs="Times New Roman"/>
        <w:sz w:val="22"/>
        <w:szCs w:val="22"/>
        <w:lang w:val="en-IN"/>
      </w:rPr>
      <w:t>No. 83</w:t>
    </w:r>
    <w:r>
      <w:rPr>
        <w:rFonts w:ascii="Times New Roman" w:hAnsi="Times New Roman" w:cs="Times New Roman"/>
        <w:sz w:val="22"/>
        <w:szCs w:val="22"/>
        <w:lang w:val="en-IN"/>
      </w:rPr>
      <w:tab/>
    </w:r>
    <w:r w:rsidRPr="00DD2264">
      <w:rPr>
        <w:rFonts w:ascii="Times New Roman" w:hAnsi="Times New Roman" w:cs="Times New Roman"/>
        <w:i/>
        <w:sz w:val="22"/>
        <w:szCs w:val="22"/>
        <w:lang w:val="en-IN"/>
      </w:rPr>
      <w:t>Australian Shipping Commission</w:t>
    </w:r>
    <w:r>
      <w:rPr>
        <w:rFonts w:ascii="Times New Roman" w:hAnsi="Times New Roman" w:cs="Times New Roman"/>
        <w:sz w:val="22"/>
        <w:szCs w:val="22"/>
        <w:lang w:val="en-IN"/>
      </w:rPr>
      <w:tab/>
    </w:r>
    <w:r w:rsidRPr="00DD2264">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49D"/>
    <w:multiLevelType w:val="multilevel"/>
    <w:tmpl w:val="53987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D4B29"/>
    <w:multiLevelType w:val="multilevel"/>
    <w:tmpl w:val="4B487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B169E"/>
    <w:multiLevelType w:val="multilevel"/>
    <w:tmpl w:val="A3D4A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31C79"/>
    <w:multiLevelType w:val="multilevel"/>
    <w:tmpl w:val="25361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C1666"/>
    <w:multiLevelType w:val="multilevel"/>
    <w:tmpl w:val="04EC2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D08CD"/>
    <w:multiLevelType w:val="multilevel"/>
    <w:tmpl w:val="C6E601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1088D"/>
    <w:multiLevelType w:val="multilevel"/>
    <w:tmpl w:val="7B700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947DD"/>
    <w:multiLevelType w:val="multilevel"/>
    <w:tmpl w:val="65BC5E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745F3"/>
    <w:multiLevelType w:val="multilevel"/>
    <w:tmpl w:val="8064FA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8296C"/>
    <w:multiLevelType w:val="multilevel"/>
    <w:tmpl w:val="9B1AC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A0D5D"/>
    <w:multiLevelType w:val="multilevel"/>
    <w:tmpl w:val="94B45F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E8236B"/>
    <w:multiLevelType w:val="multilevel"/>
    <w:tmpl w:val="CD105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C057A"/>
    <w:multiLevelType w:val="multilevel"/>
    <w:tmpl w:val="A746C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F4A84"/>
    <w:multiLevelType w:val="multilevel"/>
    <w:tmpl w:val="D466E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014255"/>
    <w:multiLevelType w:val="multilevel"/>
    <w:tmpl w:val="D1C4D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927829"/>
    <w:multiLevelType w:val="multilevel"/>
    <w:tmpl w:val="29589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A3249"/>
    <w:multiLevelType w:val="hybridMultilevel"/>
    <w:tmpl w:val="68D8B4BC"/>
    <w:lvl w:ilvl="0" w:tplc="E8B025C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5"/>
  </w:num>
  <w:num w:numId="4">
    <w:abstractNumId w:val="2"/>
  </w:num>
  <w:num w:numId="5">
    <w:abstractNumId w:val="8"/>
  </w:num>
  <w:num w:numId="6">
    <w:abstractNumId w:val="0"/>
  </w:num>
  <w:num w:numId="7">
    <w:abstractNumId w:val="4"/>
  </w:num>
  <w:num w:numId="8">
    <w:abstractNumId w:val="7"/>
  </w:num>
  <w:num w:numId="9">
    <w:abstractNumId w:val="6"/>
  </w:num>
  <w:num w:numId="10">
    <w:abstractNumId w:val="14"/>
  </w:num>
  <w:num w:numId="11">
    <w:abstractNumId w:val="12"/>
  </w:num>
  <w:num w:numId="12">
    <w:abstractNumId w:val="11"/>
  </w:num>
  <w:num w:numId="13">
    <w:abstractNumId w:val="5"/>
  </w:num>
  <w:num w:numId="14">
    <w:abstractNumId w:val="3"/>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33"/>
    <w:rsid w:val="00042D80"/>
    <w:rsid w:val="000907EE"/>
    <w:rsid w:val="000B2584"/>
    <w:rsid w:val="000B3E00"/>
    <w:rsid w:val="000C1E33"/>
    <w:rsid w:val="00105834"/>
    <w:rsid w:val="0017149D"/>
    <w:rsid w:val="0017555C"/>
    <w:rsid w:val="00186DCC"/>
    <w:rsid w:val="001C6507"/>
    <w:rsid w:val="00207BCC"/>
    <w:rsid w:val="0025152F"/>
    <w:rsid w:val="003A1B9C"/>
    <w:rsid w:val="0042092A"/>
    <w:rsid w:val="004D07E1"/>
    <w:rsid w:val="004E1651"/>
    <w:rsid w:val="005C7156"/>
    <w:rsid w:val="006916A0"/>
    <w:rsid w:val="006B538B"/>
    <w:rsid w:val="00742F44"/>
    <w:rsid w:val="007C7C6C"/>
    <w:rsid w:val="00925F75"/>
    <w:rsid w:val="00A17F2D"/>
    <w:rsid w:val="00AA0FEB"/>
    <w:rsid w:val="00AB76DB"/>
    <w:rsid w:val="00AD7232"/>
    <w:rsid w:val="00B024B7"/>
    <w:rsid w:val="00B21A00"/>
    <w:rsid w:val="00B4151F"/>
    <w:rsid w:val="00B8775C"/>
    <w:rsid w:val="00B94FE0"/>
    <w:rsid w:val="00B97220"/>
    <w:rsid w:val="00C67261"/>
    <w:rsid w:val="00D106E7"/>
    <w:rsid w:val="00D12649"/>
    <w:rsid w:val="00D22AB8"/>
    <w:rsid w:val="00D23BF3"/>
    <w:rsid w:val="00D25E9B"/>
    <w:rsid w:val="00DD2264"/>
    <w:rsid w:val="00E31793"/>
    <w:rsid w:val="00E64347"/>
    <w:rsid w:val="00E950AA"/>
    <w:rsid w:val="00E952CD"/>
    <w:rsid w:val="00EA4F44"/>
    <w:rsid w:val="00EE29CC"/>
    <w:rsid w:val="00FB2621"/>
    <w:rsid w:val="00FB2E60"/>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SmallCaps">
    <w:name w:val="Body text (4) + Small Caps"/>
    <w:basedOn w:val="Bodytext40"/>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0">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8pt">
    <w:name w:val="Body text (3) + 8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Italic">
    <w:name w:val="Body text (4) + Italic"/>
    <w:basedOn w:val="Bodytext4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7"/>
      <w:szCs w:val="17"/>
      <w:u w:val="none"/>
    </w:rPr>
  </w:style>
  <w:style w:type="character" w:customStyle="1" w:styleId="Bodytext545pt">
    <w:name w:val="Body text (5) + 4.5 pt"/>
    <w:aliases w:val="Not Bold,Italic,Small Caps"/>
    <w:basedOn w:val="Bodytext5"/>
    <w:rPr>
      <w:rFonts w:ascii="Times New Roman" w:eastAsia="Times New Roman" w:hAnsi="Times New Roman" w:cs="Times New Roman"/>
      <w:b/>
      <w:bCs/>
      <w:i/>
      <w:iCs/>
      <w:smallCaps/>
      <w:strike w:val="0"/>
      <w:color w:val="000000"/>
      <w:spacing w:val="0"/>
      <w:w w:val="100"/>
      <w:position w:val="0"/>
      <w:sz w:val="9"/>
      <w:szCs w:val="9"/>
      <w:u w:val="none"/>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5pt1">
    <w:name w:val="Body text + 9.5 p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8"/>
      <w:szCs w:val="1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8pt1">
    <w:name w:val="Body text + 8 pt1"/>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9"/>
      <w:szCs w:val="19"/>
      <w:u w:val="none"/>
    </w:rPr>
  </w:style>
  <w:style w:type="paragraph" w:customStyle="1" w:styleId="Bodytext41">
    <w:name w:val="Body text (4)1"/>
    <w:basedOn w:val="Normal"/>
    <w:link w:val="Bodytext40"/>
    <w:pPr>
      <w:spacing w:line="173" w:lineRule="exact"/>
      <w:ind w:hanging="360"/>
      <w:jc w:val="both"/>
    </w:pPr>
    <w:rPr>
      <w:rFonts w:ascii="Times New Roman" w:eastAsia="Times New Roman" w:hAnsi="Times New Roman" w:cs="Times New Roman"/>
      <w:sz w:val="16"/>
      <w:szCs w:val="16"/>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31">
    <w:name w:val="Body text (3)1"/>
    <w:basedOn w:val="Normal"/>
    <w:link w:val="Bodytext3"/>
    <w:pPr>
      <w:spacing w:line="245" w:lineRule="exact"/>
      <w:jc w:val="both"/>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72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17"/>
      <w:szCs w:val="17"/>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18"/>
      <w:szCs w:val="18"/>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sz w:val="19"/>
      <w:szCs w:val="19"/>
    </w:rPr>
  </w:style>
  <w:style w:type="paragraph" w:customStyle="1" w:styleId="Bodytext80">
    <w:name w:val="Body text (8)"/>
    <w:basedOn w:val="Normal"/>
    <w:link w:val="Bodytext8"/>
    <w:pPr>
      <w:spacing w:line="0" w:lineRule="atLeast"/>
      <w:ind w:hanging="420"/>
      <w:jc w:val="both"/>
    </w:pPr>
    <w:rPr>
      <w:rFonts w:ascii="Times New Roman" w:eastAsia="Times New Roman" w:hAnsi="Times New Roman" w:cs="Times New Roman"/>
      <w:sz w:val="19"/>
      <w:szCs w:val="19"/>
    </w:rPr>
  </w:style>
  <w:style w:type="paragraph" w:styleId="ListParagraph">
    <w:name w:val="List Paragraph"/>
    <w:basedOn w:val="Normal"/>
    <w:uiPriority w:val="34"/>
    <w:qFormat/>
    <w:rsid w:val="00AA0FEB"/>
    <w:pPr>
      <w:ind w:left="720"/>
      <w:contextualSpacing/>
    </w:pPr>
  </w:style>
  <w:style w:type="paragraph" w:styleId="Header">
    <w:name w:val="header"/>
    <w:basedOn w:val="Normal"/>
    <w:link w:val="HeaderChar"/>
    <w:uiPriority w:val="99"/>
    <w:unhideWhenUsed/>
    <w:rsid w:val="00DD2264"/>
    <w:pPr>
      <w:tabs>
        <w:tab w:val="center" w:pos="4513"/>
        <w:tab w:val="right" w:pos="9026"/>
      </w:tabs>
    </w:pPr>
  </w:style>
  <w:style w:type="character" w:customStyle="1" w:styleId="HeaderChar">
    <w:name w:val="Header Char"/>
    <w:basedOn w:val="DefaultParagraphFont"/>
    <w:link w:val="Header"/>
    <w:uiPriority w:val="99"/>
    <w:rsid w:val="00DD2264"/>
    <w:rPr>
      <w:color w:val="000000"/>
    </w:rPr>
  </w:style>
  <w:style w:type="paragraph" w:styleId="Footer">
    <w:name w:val="footer"/>
    <w:basedOn w:val="Normal"/>
    <w:link w:val="FooterChar"/>
    <w:uiPriority w:val="99"/>
    <w:unhideWhenUsed/>
    <w:rsid w:val="00DD2264"/>
    <w:pPr>
      <w:tabs>
        <w:tab w:val="center" w:pos="4513"/>
        <w:tab w:val="right" w:pos="9026"/>
      </w:tabs>
    </w:pPr>
  </w:style>
  <w:style w:type="character" w:customStyle="1" w:styleId="FooterChar">
    <w:name w:val="Footer Char"/>
    <w:basedOn w:val="DefaultParagraphFont"/>
    <w:link w:val="Footer"/>
    <w:uiPriority w:val="99"/>
    <w:rsid w:val="00DD2264"/>
    <w:rPr>
      <w:color w:val="000000"/>
    </w:rPr>
  </w:style>
  <w:style w:type="character" w:styleId="CommentReference">
    <w:name w:val="annotation reference"/>
    <w:basedOn w:val="DefaultParagraphFont"/>
    <w:uiPriority w:val="99"/>
    <w:semiHidden/>
    <w:unhideWhenUsed/>
    <w:rsid w:val="005C7156"/>
    <w:rPr>
      <w:sz w:val="16"/>
      <w:szCs w:val="16"/>
    </w:rPr>
  </w:style>
  <w:style w:type="paragraph" w:styleId="CommentText">
    <w:name w:val="annotation text"/>
    <w:basedOn w:val="Normal"/>
    <w:link w:val="CommentTextChar"/>
    <w:uiPriority w:val="99"/>
    <w:semiHidden/>
    <w:unhideWhenUsed/>
    <w:rsid w:val="005C7156"/>
    <w:rPr>
      <w:sz w:val="20"/>
      <w:szCs w:val="20"/>
    </w:rPr>
  </w:style>
  <w:style w:type="character" w:customStyle="1" w:styleId="CommentTextChar">
    <w:name w:val="Comment Text Char"/>
    <w:basedOn w:val="DefaultParagraphFont"/>
    <w:link w:val="CommentText"/>
    <w:uiPriority w:val="99"/>
    <w:semiHidden/>
    <w:rsid w:val="005C7156"/>
    <w:rPr>
      <w:color w:val="000000"/>
      <w:sz w:val="20"/>
      <w:szCs w:val="20"/>
    </w:rPr>
  </w:style>
  <w:style w:type="paragraph" w:styleId="CommentSubject">
    <w:name w:val="annotation subject"/>
    <w:basedOn w:val="CommentText"/>
    <w:next w:val="CommentText"/>
    <w:link w:val="CommentSubjectChar"/>
    <w:uiPriority w:val="99"/>
    <w:semiHidden/>
    <w:unhideWhenUsed/>
    <w:rsid w:val="005C7156"/>
    <w:rPr>
      <w:b/>
      <w:bCs/>
    </w:rPr>
  </w:style>
  <w:style w:type="character" w:customStyle="1" w:styleId="CommentSubjectChar">
    <w:name w:val="Comment Subject Char"/>
    <w:basedOn w:val="CommentTextChar"/>
    <w:link w:val="CommentSubject"/>
    <w:uiPriority w:val="99"/>
    <w:semiHidden/>
    <w:rsid w:val="005C7156"/>
    <w:rPr>
      <w:b/>
      <w:bCs/>
      <w:color w:val="000000"/>
      <w:sz w:val="20"/>
      <w:szCs w:val="20"/>
    </w:rPr>
  </w:style>
  <w:style w:type="paragraph" w:styleId="BalloonText">
    <w:name w:val="Balloon Text"/>
    <w:basedOn w:val="Normal"/>
    <w:link w:val="BalloonTextChar"/>
    <w:uiPriority w:val="99"/>
    <w:semiHidden/>
    <w:unhideWhenUsed/>
    <w:rsid w:val="005C7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56"/>
    <w:rPr>
      <w:rFonts w:ascii="Segoe UI" w:hAnsi="Segoe UI" w:cs="Segoe UI"/>
      <w:color w:val="000000"/>
      <w:sz w:val="18"/>
      <w:szCs w:val="18"/>
    </w:rPr>
  </w:style>
  <w:style w:type="paragraph" w:styleId="Revision">
    <w:name w:val="Revision"/>
    <w:hidden/>
    <w:uiPriority w:val="99"/>
    <w:semiHidden/>
    <w:rsid w:val="00D106E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SmallCaps">
    <w:name w:val="Body text (4) + Small Caps"/>
    <w:basedOn w:val="Bodytext40"/>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0">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8pt">
    <w:name w:val="Body text (3) + 8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Italic">
    <w:name w:val="Body text (4) + Italic"/>
    <w:basedOn w:val="Bodytext4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7"/>
      <w:szCs w:val="17"/>
      <w:u w:val="none"/>
    </w:rPr>
  </w:style>
  <w:style w:type="character" w:customStyle="1" w:styleId="Bodytext545pt">
    <w:name w:val="Body text (5) + 4.5 pt"/>
    <w:aliases w:val="Not Bold,Italic,Small Caps"/>
    <w:basedOn w:val="Bodytext5"/>
    <w:rPr>
      <w:rFonts w:ascii="Times New Roman" w:eastAsia="Times New Roman" w:hAnsi="Times New Roman" w:cs="Times New Roman"/>
      <w:b/>
      <w:bCs/>
      <w:i/>
      <w:iCs/>
      <w:smallCaps/>
      <w:strike w:val="0"/>
      <w:color w:val="000000"/>
      <w:spacing w:val="0"/>
      <w:w w:val="100"/>
      <w:position w:val="0"/>
      <w:sz w:val="9"/>
      <w:szCs w:val="9"/>
      <w:u w:val="none"/>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5pt1">
    <w:name w:val="Body text + 9.5 p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8"/>
      <w:szCs w:val="1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8pt1">
    <w:name w:val="Body text + 8 pt1"/>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9"/>
      <w:szCs w:val="19"/>
      <w:u w:val="none"/>
    </w:rPr>
  </w:style>
  <w:style w:type="paragraph" w:customStyle="1" w:styleId="Bodytext41">
    <w:name w:val="Body text (4)1"/>
    <w:basedOn w:val="Normal"/>
    <w:link w:val="Bodytext40"/>
    <w:pPr>
      <w:spacing w:line="173" w:lineRule="exact"/>
      <w:ind w:hanging="360"/>
      <w:jc w:val="both"/>
    </w:pPr>
    <w:rPr>
      <w:rFonts w:ascii="Times New Roman" w:eastAsia="Times New Roman" w:hAnsi="Times New Roman" w:cs="Times New Roman"/>
      <w:sz w:val="16"/>
      <w:szCs w:val="16"/>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31">
    <w:name w:val="Body text (3)1"/>
    <w:basedOn w:val="Normal"/>
    <w:link w:val="Bodytext3"/>
    <w:pPr>
      <w:spacing w:line="245" w:lineRule="exact"/>
      <w:jc w:val="both"/>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72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17"/>
      <w:szCs w:val="17"/>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18"/>
      <w:szCs w:val="18"/>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sz w:val="19"/>
      <w:szCs w:val="19"/>
    </w:rPr>
  </w:style>
  <w:style w:type="paragraph" w:customStyle="1" w:styleId="Bodytext80">
    <w:name w:val="Body text (8)"/>
    <w:basedOn w:val="Normal"/>
    <w:link w:val="Bodytext8"/>
    <w:pPr>
      <w:spacing w:line="0" w:lineRule="atLeast"/>
      <w:ind w:hanging="420"/>
      <w:jc w:val="both"/>
    </w:pPr>
    <w:rPr>
      <w:rFonts w:ascii="Times New Roman" w:eastAsia="Times New Roman" w:hAnsi="Times New Roman" w:cs="Times New Roman"/>
      <w:sz w:val="19"/>
      <w:szCs w:val="19"/>
    </w:rPr>
  </w:style>
  <w:style w:type="paragraph" w:styleId="ListParagraph">
    <w:name w:val="List Paragraph"/>
    <w:basedOn w:val="Normal"/>
    <w:uiPriority w:val="34"/>
    <w:qFormat/>
    <w:rsid w:val="00AA0FEB"/>
    <w:pPr>
      <w:ind w:left="720"/>
      <w:contextualSpacing/>
    </w:pPr>
  </w:style>
  <w:style w:type="paragraph" w:styleId="Header">
    <w:name w:val="header"/>
    <w:basedOn w:val="Normal"/>
    <w:link w:val="HeaderChar"/>
    <w:uiPriority w:val="99"/>
    <w:unhideWhenUsed/>
    <w:rsid w:val="00DD2264"/>
    <w:pPr>
      <w:tabs>
        <w:tab w:val="center" w:pos="4513"/>
        <w:tab w:val="right" w:pos="9026"/>
      </w:tabs>
    </w:pPr>
  </w:style>
  <w:style w:type="character" w:customStyle="1" w:styleId="HeaderChar">
    <w:name w:val="Header Char"/>
    <w:basedOn w:val="DefaultParagraphFont"/>
    <w:link w:val="Header"/>
    <w:uiPriority w:val="99"/>
    <w:rsid w:val="00DD2264"/>
    <w:rPr>
      <w:color w:val="000000"/>
    </w:rPr>
  </w:style>
  <w:style w:type="paragraph" w:styleId="Footer">
    <w:name w:val="footer"/>
    <w:basedOn w:val="Normal"/>
    <w:link w:val="FooterChar"/>
    <w:uiPriority w:val="99"/>
    <w:unhideWhenUsed/>
    <w:rsid w:val="00DD2264"/>
    <w:pPr>
      <w:tabs>
        <w:tab w:val="center" w:pos="4513"/>
        <w:tab w:val="right" w:pos="9026"/>
      </w:tabs>
    </w:pPr>
  </w:style>
  <w:style w:type="character" w:customStyle="1" w:styleId="FooterChar">
    <w:name w:val="Footer Char"/>
    <w:basedOn w:val="DefaultParagraphFont"/>
    <w:link w:val="Footer"/>
    <w:uiPriority w:val="99"/>
    <w:rsid w:val="00DD2264"/>
    <w:rPr>
      <w:color w:val="000000"/>
    </w:rPr>
  </w:style>
  <w:style w:type="character" w:styleId="CommentReference">
    <w:name w:val="annotation reference"/>
    <w:basedOn w:val="DefaultParagraphFont"/>
    <w:uiPriority w:val="99"/>
    <w:semiHidden/>
    <w:unhideWhenUsed/>
    <w:rsid w:val="005C7156"/>
    <w:rPr>
      <w:sz w:val="16"/>
      <w:szCs w:val="16"/>
    </w:rPr>
  </w:style>
  <w:style w:type="paragraph" w:styleId="CommentText">
    <w:name w:val="annotation text"/>
    <w:basedOn w:val="Normal"/>
    <w:link w:val="CommentTextChar"/>
    <w:uiPriority w:val="99"/>
    <w:semiHidden/>
    <w:unhideWhenUsed/>
    <w:rsid w:val="005C7156"/>
    <w:rPr>
      <w:sz w:val="20"/>
      <w:szCs w:val="20"/>
    </w:rPr>
  </w:style>
  <w:style w:type="character" w:customStyle="1" w:styleId="CommentTextChar">
    <w:name w:val="Comment Text Char"/>
    <w:basedOn w:val="DefaultParagraphFont"/>
    <w:link w:val="CommentText"/>
    <w:uiPriority w:val="99"/>
    <w:semiHidden/>
    <w:rsid w:val="005C7156"/>
    <w:rPr>
      <w:color w:val="000000"/>
      <w:sz w:val="20"/>
      <w:szCs w:val="20"/>
    </w:rPr>
  </w:style>
  <w:style w:type="paragraph" w:styleId="CommentSubject">
    <w:name w:val="annotation subject"/>
    <w:basedOn w:val="CommentText"/>
    <w:next w:val="CommentText"/>
    <w:link w:val="CommentSubjectChar"/>
    <w:uiPriority w:val="99"/>
    <w:semiHidden/>
    <w:unhideWhenUsed/>
    <w:rsid w:val="005C7156"/>
    <w:rPr>
      <w:b/>
      <w:bCs/>
    </w:rPr>
  </w:style>
  <w:style w:type="character" w:customStyle="1" w:styleId="CommentSubjectChar">
    <w:name w:val="Comment Subject Char"/>
    <w:basedOn w:val="CommentTextChar"/>
    <w:link w:val="CommentSubject"/>
    <w:uiPriority w:val="99"/>
    <w:semiHidden/>
    <w:rsid w:val="005C7156"/>
    <w:rPr>
      <w:b/>
      <w:bCs/>
      <w:color w:val="000000"/>
      <w:sz w:val="20"/>
      <w:szCs w:val="20"/>
    </w:rPr>
  </w:style>
  <w:style w:type="paragraph" w:styleId="BalloonText">
    <w:name w:val="Balloon Text"/>
    <w:basedOn w:val="Normal"/>
    <w:link w:val="BalloonTextChar"/>
    <w:uiPriority w:val="99"/>
    <w:semiHidden/>
    <w:unhideWhenUsed/>
    <w:rsid w:val="005C7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56"/>
    <w:rPr>
      <w:rFonts w:ascii="Segoe UI" w:hAnsi="Segoe UI" w:cs="Segoe UI"/>
      <w:color w:val="000000"/>
      <w:sz w:val="18"/>
      <w:szCs w:val="18"/>
    </w:rPr>
  </w:style>
  <w:style w:type="paragraph" w:styleId="Revision">
    <w:name w:val="Revision"/>
    <w:hidden/>
    <w:uiPriority w:val="99"/>
    <w:semiHidden/>
    <w:rsid w:val="00D106E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1</cp:revision>
  <dcterms:created xsi:type="dcterms:W3CDTF">2018-09-17T19:12:00Z</dcterms:created>
  <dcterms:modified xsi:type="dcterms:W3CDTF">2019-06-23T21:34:00Z</dcterms:modified>
</cp:coreProperties>
</file>