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248D6" w14:textId="77777777" w:rsidR="00D44288" w:rsidRDefault="00C0256C" w:rsidP="006E3D7F">
      <w:pPr>
        <w:pStyle w:val="Bodytext20"/>
        <w:spacing w:line="240" w:lineRule="auto"/>
        <w:jc w:val="center"/>
        <w:rPr>
          <w:rFonts w:ascii="Times New Roman" w:hAnsi="Times New Roman" w:cs="Times New Roman"/>
          <w:sz w:val="36"/>
          <w:szCs w:val="24"/>
        </w:rPr>
      </w:pPr>
      <w:bookmarkStart w:id="0" w:name="_GoBack"/>
      <w:bookmarkEnd w:id="0"/>
      <w:r w:rsidRPr="006E3D7F">
        <w:rPr>
          <w:rFonts w:ascii="Times New Roman" w:hAnsi="Times New Roman" w:cs="Times New Roman"/>
          <w:sz w:val="36"/>
          <w:szCs w:val="24"/>
        </w:rPr>
        <w:t>STATES GRANTS (SOIL CONSERVATION)</w:t>
      </w:r>
      <w:r w:rsidR="006E3D7F" w:rsidRPr="006E3D7F">
        <w:rPr>
          <w:rFonts w:ascii="Times New Roman" w:hAnsi="Times New Roman" w:cs="Times New Roman"/>
          <w:sz w:val="36"/>
          <w:szCs w:val="24"/>
        </w:rPr>
        <w:t xml:space="preserve"> </w:t>
      </w:r>
    </w:p>
    <w:p w14:paraId="2B30EF3E" w14:textId="77777777" w:rsidR="00A71544" w:rsidRPr="006E3D7F" w:rsidRDefault="00C0256C" w:rsidP="00D44288">
      <w:pPr>
        <w:pStyle w:val="Bodytext20"/>
        <w:spacing w:before="120" w:line="240" w:lineRule="auto"/>
        <w:jc w:val="center"/>
        <w:rPr>
          <w:rFonts w:ascii="Times New Roman" w:hAnsi="Times New Roman" w:cs="Times New Roman"/>
          <w:sz w:val="36"/>
          <w:szCs w:val="24"/>
        </w:rPr>
      </w:pPr>
      <w:r w:rsidRPr="006E3D7F">
        <w:rPr>
          <w:rFonts w:ascii="Times New Roman" w:hAnsi="Times New Roman" w:cs="Times New Roman"/>
          <w:sz w:val="36"/>
          <w:szCs w:val="24"/>
        </w:rPr>
        <w:t>ACT 1974</w:t>
      </w:r>
    </w:p>
    <w:p w14:paraId="0F56EB87" w14:textId="69FA8BE8" w:rsidR="00A71544" w:rsidRDefault="00C0256C" w:rsidP="00D44288">
      <w:pPr>
        <w:pStyle w:val="Bodytext20"/>
        <w:spacing w:before="120" w:line="240" w:lineRule="auto"/>
        <w:jc w:val="center"/>
        <w:rPr>
          <w:rStyle w:val="Heading112pt"/>
          <w:rFonts w:ascii="Times New Roman" w:hAnsi="Times New Roman" w:cs="Times New Roman"/>
          <w:b/>
          <w:bCs/>
          <w:sz w:val="28"/>
        </w:rPr>
      </w:pPr>
      <w:bookmarkStart w:id="1" w:name="bookmark0"/>
      <w:r w:rsidRPr="006E3D7F">
        <w:rPr>
          <w:rStyle w:val="Heading112pt"/>
          <w:rFonts w:ascii="Times New Roman" w:hAnsi="Times New Roman" w:cs="Times New Roman"/>
          <w:b/>
          <w:bCs/>
          <w:sz w:val="28"/>
        </w:rPr>
        <w:t xml:space="preserve">No. </w:t>
      </w:r>
      <w:r w:rsidRPr="006E3D7F">
        <w:rPr>
          <w:rFonts w:ascii="Times New Roman" w:hAnsi="Times New Roman" w:cs="Times New Roman"/>
          <w:sz w:val="28"/>
          <w:szCs w:val="24"/>
        </w:rPr>
        <w:t>150</w:t>
      </w:r>
      <w:r w:rsidRPr="006E3D7F">
        <w:rPr>
          <w:rStyle w:val="Heading112pt"/>
          <w:rFonts w:ascii="Times New Roman" w:hAnsi="Times New Roman" w:cs="Times New Roman"/>
          <w:b/>
          <w:bCs/>
          <w:sz w:val="28"/>
        </w:rPr>
        <w:t xml:space="preserve"> of 1974</w:t>
      </w:r>
      <w:bookmarkEnd w:id="1"/>
    </w:p>
    <w:p w14:paraId="425C0213" w14:textId="77777777" w:rsidR="003C65C0" w:rsidRPr="006E3D7F" w:rsidRDefault="003C65C0" w:rsidP="00D44288">
      <w:pPr>
        <w:pStyle w:val="Bodytext20"/>
        <w:spacing w:before="120" w:line="240" w:lineRule="auto"/>
        <w:jc w:val="center"/>
        <w:rPr>
          <w:rFonts w:ascii="Times New Roman" w:hAnsi="Times New Roman" w:cs="Times New Roman"/>
          <w:sz w:val="28"/>
          <w:szCs w:val="24"/>
        </w:rPr>
      </w:pPr>
    </w:p>
    <w:p w14:paraId="149650E5" w14:textId="4945AF1A" w:rsidR="00A71544" w:rsidRDefault="00C0256C" w:rsidP="00BD0519">
      <w:pPr>
        <w:pStyle w:val="Bodytext50"/>
        <w:spacing w:line="240" w:lineRule="auto"/>
        <w:ind w:firstLine="0"/>
        <w:rPr>
          <w:sz w:val="24"/>
          <w:szCs w:val="24"/>
        </w:rPr>
      </w:pPr>
      <w:r w:rsidRPr="006E3D7F">
        <w:rPr>
          <w:sz w:val="24"/>
          <w:szCs w:val="24"/>
        </w:rPr>
        <w:t>An Act to provide Financial Assistance</w:t>
      </w:r>
      <w:r w:rsidR="003C65C0">
        <w:rPr>
          <w:sz w:val="24"/>
          <w:szCs w:val="24"/>
        </w:rPr>
        <w:t xml:space="preserve"> to the States for Purposes con</w:t>
      </w:r>
      <w:r w:rsidRPr="006E3D7F">
        <w:rPr>
          <w:sz w:val="24"/>
          <w:szCs w:val="24"/>
        </w:rPr>
        <w:t>nected with Soil Conservation.</w:t>
      </w:r>
    </w:p>
    <w:p w14:paraId="5B598A50" w14:textId="77777777" w:rsidR="003C65C0" w:rsidRPr="006E3D7F" w:rsidRDefault="003C65C0" w:rsidP="00BD0519">
      <w:pPr>
        <w:pStyle w:val="Bodytext50"/>
        <w:spacing w:line="240" w:lineRule="auto"/>
        <w:ind w:firstLine="0"/>
        <w:rPr>
          <w:sz w:val="24"/>
          <w:szCs w:val="24"/>
        </w:rPr>
      </w:pPr>
    </w:p>
    <w:p w14:paraId="65AA132B" w14:textId="115B512A" w:rsidR="00A71544" w:rsidRPr="006E3D7F" w:rsidRDefault="00C0256C" w:rsidP="00BD0519">
      <w:pPr>
        <w:pStyle w:val="Bodytext50"/>
        <w:spacing w:line="240" w:lineRule="auto"/>
        <w:ind w:firstLine="0"/>
        <w:rPr>
          <w:sz w:val="24"/>
          <w:szCs w:val="24"/>
        </w:rPr>
      </w:pPr>
      <w:r w:rsidRPr="006E3D7F">
        <w:rPr>
          <w:sz w:val="24"/>
          <w:szCs w:val="24"/>
        </w:rPr>
        <w:t>BE IT ENACTED by the Queen, the Senate and the House of Representatives of Australia, as follows:—</w:t>
      </w:r>
    </w:p>
    <w:p w14:paraId="48AE3861" w14:textId="77777777" w:rsidR="00A71544" w:rsidRPr="006E3D7F" w:rsidRDefault="00C0256C" w:rsidP="00BD0519">
      <w:pPr>
        <w:pStyle w:val="BodyText21"/>
        <w:spacing w:before="120" w:after="60" w:line="240" w:lineRule="auto"/>
        <w:ind w:firstLine="0"/>
        <w:jc w:val="both"/>
        <w:rPr>
          <w:b/>
          <w:sz w:val="20"/>
          <w:szCs w:val="24"/>
        </w:rPr>
      </w:pPr>
      <w:r w:rsidRPr="006E3D7F">
        <w:rPr>
          <w:rStyle w:val="Bodytext85pt"/>
          <w:b/>
          <w:sz w:val="20"/>
          <w:szCs w:val="24"/>
        </w:rPr>
        <w:t>Short title.</w:t>
      </w:r>
    </w:p>
    <w:p w14:paraId="5EB5C052" w14:textId="7BD07C43" w:rsidR="00A71544" w:rsidRPr="006E3D7F" w:rsidRDefault="006E3D7F" w:rsidP="00BD0519">
      <w:pPr>
        <w:pStyle w:val="Bodytext50"/>
        <w:spacing w:line="240" w:lineRule="auto"/>
        <w:ind w:firstLine="270"/>
        <w:rPr>
          <w:sz w:val="24"/>
          <w:szCs w:val="24"/>
        </w:rPr>
      </w:pPr>
      <w:r w:rsidRPr="006E3D7F">
        <w:rPr>
          <w:b/>
        </w:rPr>
        <w:t>1.</w:t>
      </w:r>
      <w:r>
        <w:tab/>
      </w:r>
      <w:r w:rsidR="00C0256C" w:rsidRPr="006E3D7F">
        <w:t xml:space="preserve">This Act may be cited as the </w:t>
      </w:r>
      <w:r w:rsidR="00C0256C" w:rsidRPr="003C65C0">
        <w:rPr>
          <w:i/>
          <w:sz w:val="24"/>
          <w:szCs w:val="24"/>
        </w:rPr>
        <w:t xml:space="preserve">States Grants (Soil Conservation) Act </w:t>
      </w:r>
      <w:r w:rsidR="00C0256C" w:rsidRPr="006E3D7F">
        <w:t>1974.</w:t>
      </w:r>
    </w:p>
    <w:p w14:paraId="7D9FF6E2" w14:textId="77777777" w:rsidR="006E3D7F" w:rsidRPr="006E3D7F" w:rsidRDefault="006E3D7F" w:rsidP="00BD0519">
      <w:pPr>
        <w:pStyle w:val="BodyText21"/>
        <w:spacing w:before="120" w:after="60" w:line="240" w:lineRule="auto"/>
        <w:ind w:firstLine="0"/>
        <w:jc w:val="both"/>
        <w:rPr>
          <w:b/>
          <w:sz w:val="20"/>
          <w:szCs w:val="24"/>
        </w:rPr>
      </w:pPr>
      <w:r w:rsidRPr="006E3D7F">
        <w:rPr>
          <w:rStyle w:val="Bodytext85pt"/>
          <w:b/>
          <w:sz w:val="20"/>
          <w:szCs w:val="24"/>
        </w:rPr>
        <w:t>Commencement.</w:t>
      </w:r>
    </w:p>
    <w:p w14:paraId="7CCF27EC" w14:textId="51EC109C" w:rsidR="00A71544" w:rsidRPr="006E3D7F" w:rsidRDefault="006E3D7F" w:rsidP="00BD0519">
      <w:pPr>
        <w:pStyle w:val="Bodytext50"/>
        <w:spacing w:after="60" w:line="240" w:lineRule="auto"/>
        <w:ind w:firstLine="270"/>
      </w:pPr>
      <w:r w:rsidRPr="006E3D7F">
        <w:rPr>
          <w:b/>
        </w:rPr>
        <w:t>2.</w:t>
      </w:r>
      <w:r>
        <w:tab/>
      </w:r>
      <w:r w:rsidR="00C0256C" w:rsidRPr="006E3D7F">
        <w:t>This Act shall come into operation on the day on which it receives the Royal Assent.</w:t>
      </w:r>
    </w:p>
    <w:p w14:paraId="323B7143" w14:textId="77777777" w:rsidR="00A71544" w:rsidRPr="006E3D7F" w:rsidRDefault="006E3D7F" w:rsidP="00BD0519">
      <w:pPr>
        <w:pStyle w:val="Bodytext50"/>
        <w:spacing w:after="60" w:line="240" w:lineRule="auto"/>
        <w:ind w:firstLine="270"/>
        <w:rPr>
          <w:sz w:val="24"/>
          <w:szCs w:val="24"/>
        </w:rPr>
      </w:pPr>
      <w:r w:rsidRPr="006E3D7F">
        <w:rPr>
          <w:b/>
        </w:rPr>
        <w:t>3.</w:t>
      </w:r>
      <w:r>
        <w:t xml:space="preserve"> </w:t>
      </w:r>
      <w:r w:rsidR="00C0256C" w:rsidRPr="006E3D7F">
        <w:t>(1) In</w:t>
      </w:r>
      <w:r w:rsidR="00C0256C" w:rsidRPr="006E3D7F">
        <w:rPr>
          <w:sz w:val="24"/>
          <w:szCs w:val="24"/>
        </w:rPr>
        <w:t xml:space="preserve"> this Act, unless the contrary intention appears, “approved program” means a program approved under section 4, and includes any approved variation of such a program.</w:t>
      </w:r>
    </w:p>
    <w:p w14:paraId="2D74D9CD" w14:textId="77777777" w:rsidR="00A71544" w:rsidRPr="006E3D7F" w:rsidRDefault="006E3D7F" w:rsidP="00BD0519">
      <w:pPr>
        <w:pStyle w:val="Bodytext50"/>
        <w:spacing w:line="240" w:lineRule="auto"/>
        <w:ind w:firstLine="270"/>
        <w:rPr>
          <w:sz w:val="24"/>
          <w:szCs w:val="24"/>
        </w:rPr>
      </w:pPr>
      <w:r>
        <w:rPr>
          <w:sz w:val="24"/>
          <w:szCs w:val="24"/>
        </w:rPr>
        <w:t xml:space="preserve">(2) </w:t>
      </w:r>
      <w:r w:rsidR="00C0256C" w:rsidRPr="006E3D7F">
        <w:rPr>
          <w:sz w:val="24"/>
          <w:szCs w:val="24"/>
        </w:rPr>
        <w:t>For the purposes of this Act, the following periods are periods to which this Act applies:—</w:t>
      </w:r>
    </w:p>
    <w:p w14:paraId="76D46BBB" w14:textId="77777777" w:rsidR="00A71544" w:rsidRPr="006E3D7F" w:rsidRDefault="006E3D7F" w:rsidP="00BD0519">
      <w:pPr>
        <w:pStyle w:val="Bodytext50"/>
        <w:spacing w:line="240" w:lineRule="auto"/>
        <w:ind w:left="630" w:hanging="360"/>
        <w:rPr>
          <w:sz w:val="24"/>
          <w:szCs w:val="24"/>
        </w:rPr>
      </w:pPr>
      <w:r>
        <w:rPr>
          <w:sz w:val="24"/>
          <w:szCs w:val="24"/>
        </w:rPr>
        <w:t xml:space="preserve">(a) </w:t>
      </w:r>
      <w:r w:rsidR="00C0256C" w:rsidRPr="006E3D7F">
        <w:rPr>
          <w:sz w:val="24"/>
          <w:szCs w:val="24"/>
        </w:rPr>
        <w:t>the period commencing on the date of commencement of this Act and ending on 30 June 1975; and</w:t>
      </w:r>
    </w:p>
    <w:p w14:paraId="4E35D21B" w14:textId="77777777" w:rsidR="00A71544" w:rsidRPr="006E3D7F" w:rsidRDefault="006E3D7F" w:rsidP="00BD0519">
      <w:pPr>
        <w:pStyle w:val="Bodytext50"/>
        <w:spacing w:line="240" w:lineRule="auto"/>
        <w:ind w:left="630" w:hanging="360"/>
        <w:rPr>
          <w:sz w:val="24"/>
          <w:szCs w:val="24"/>
        </w:rPr>
      </w:pPr>
      <w:r>
        <w:rPr>
          <w:sz w:val="24"/>
          <w:szCs w:val="24"/>
        </w:rPr>
        <w:t xml:space="preserve">(b) </w:t>
      </w:r>
      <w:r w:rsidR="00C0256C" w:rsidRPr="006E3D7F">
        <w:rPr>
          <w:sz w:val="24"/>
          <w:szCs w:val="24"/>
        </w:rPr>
        <w:t>the year ending on 30 June 1976.</w:t>
      </w:r>
    </w:p>
    <w:p w14:paraId="01CA2251" w14:textId="77777777" w:rsidR="00A71544" w:rsidRPr="006E3D7F" w:rsidRDefault="00C0256C" w:rsidP="00BD0519">
      <w:pPr>
        <w:pStyle w:val="Bodytext50"/>
        <w:spacing w:before="120" w:after="60" w:line="240" w:lineRule="auto"/>
        <w:ind w:firstLine="0"/>
        <w:rPr>
          <w:rStyle w:val="Bodytext85pt"/>
          <w:b/>
          <w:sz w:val="20"/>
          <w:szCs w:val="24"/>
        </w:rPr>
      </w:pPr>
      <w:r w:rsidRPr="006E3D7F">
        <w:rPr>
          <w:rStyle w:val="Bodytext85pt"/>
          <w:b/>
          <w:sz w:val="20"/>
          <w:szCs w:val="24"/>
        </w:rPr>
        <w:t>Approval of programs.</w:t>
      </w:r>
    </w:p>
    <w:p w14:paraId="42931BFF" w14:textId="77777777" w:rsidR="00A71544" w:rsidRPr="006E3D7F" w:rsidRDefault="006E3D7F" w:rsidP="00BD0519">
      <w:pPr>
        <w:pStyle w:val="Bodytext50"/>
        <w:spacing w:line="240" w:lineRule="auto"/>
        <w:ind w:firstLine="270"/>
        <w:rPr>
          <w:sz w:val="24"/>
          <w:szCs w:val="24"/>
        </w:rPr>
      </w:pPr>
      <w:r w:rsidRPr="006E3D7F">
        <w:rPr>
          <w:b/>
          <w:sz w:val="24"/>
          <w:szCs w:val="24"/>
        </w:rPr>
        <w:t>4.</w:t>
      </w:r>
      <w:r>
        <w:rPr>
          <w:sz w:val="24"/>
          <w:szCs w:val="24"/>
        </w:rPr>
        <w:t xml:space="preserve"> </w:t>
      </w:r>
      <w:r w:rsidR="00C0256C" w:rsidRPr="006E3D7F">
        <w:rPr>
          <w:sz w:val="24"/>
          <w:szCs w:val="24"/>
        </w:rPr>
        <w:t>(1) For the purposes of this Act, a State may, before or during a period to which this Act applies, submit to the Minister for consideration a program of works to be carried out and other things to be done by the State in connexion with soil conservation during that period.</w:t>
      </w:r>
    </w:p>
    <w:p w14:paraId="20A5E3AD" w14:textId="77777777" w:rsidR="00A71544" w:rsidRPr="006E3D7F" w:rsidRDefault="006E3D7F" w:rsidP="00BD0519">
      <w:pPr>
        <w:pStyle w:val="Bodytext50"/>
        <w:spacing w:after="60" w:line="240" w:lineRule="auto"/>
        <w:ind w:firstLine="270"/>
        <w:rPr>
          <w:sz w:val="24"/>
          <w:szCs w:val="24"/>
        </w:rPr>
      </w:pPr>
      <w:r>
        <w:rPr>
          <w:sz w:val="24"/>
          <w:szCs w:val="24"/>
        </w:rPr>
        <w:t xml:space="preserve">(2) </w:t>
      </w:r>
      <w:r w:rsidR="00C0256C" w:rsidRPr="006E3D7F">
        <w:rPr>
          <w:sz w:val="24"/>
          <w:szCs w:val="24"/>
        </w:rPr>
        <w:t>A submission of a program to the Minister under sub-section (1) shall be in writing—</w:t>
      </w:r>
    </w:p>
    <w:p w14:paraId="171C2CC1" w14:textId="77777777" w:rsidR="00A71544" w:rsidRPr="006E3D7F" w:rsidRDefault="006E3D7F" w:rsidP="00BD0519">
      <w:pPr>
        <w:pStyle w:val="Bodytext50"/>
        <w:spacing w:after="60" w:line="240" w:lineRule="auto"/>
        <w:ind w:left="630" w:hanging="360"/>
        <w:rPr>
          <w:sz w:val="24"/>
          <w:szCs w:val="24"/>
        </w:rPr>
      </w:pPr>
      <w:r>
        <w:rPr>
          <w:sz w:val="24"/>
          <w:szCs w:val="24"/>
        </w:rPr>
        <w:t xml:space="preserve">(a) </w:t>
      </w:r>
      <w:r w:rsidR="00C0256C" w:rsidRPr="006E3D7F">
        <w:rPr>
          <w:sz w:val="24"/>
          <w:szCs w:val="24"/>
        </w:rPr>
        <w:t>in a form approved by the Minister; and</w:t>
      </w:r>
    </w:p>
    <w:p w14:paraId="2EEDB7D7" w14:textId="77777777" w:rsidR="00A71544" w:rsidRPr="006E3D7F" w:rsidRDefault="006E3D7F" w:rsidP="00BD0519">
      <w:pPr>
        <w:pStyle w:val="Bodytext50"/>
        <w:spacing w:after="60" w:line="240" w:lineRule="auto"/>
        <w:ind w:left="630" w:hanging="360"/>
        <w:rPr>
          <w:sz w:val="24"/>
          <w:szCs w:val="24"/>
        </w:rPr>
      </w:pPr>
      <w:r>
        <w:rPr>
          <w:sz w:val="24"/>
          <w:szCs w:val="24"/>
        </w:rPr>
        <w:t xml:space="preserve">(b) </w:t>
      </w:r>
      <w:r w:rsidR="00C0256C" w:rsidRPr="006E3D7F">
        <w:rPr>
          <w:sz w:val="24"/>
          <w:szCs w:val="24"/>
        </w:rPr>
        <w:t>containing particulars of—</w:t>
      </w:r>
    </w:p>
    <w:p w14:paraId="70B270C5" w14:textId="77777777" w:rsidR="00A71544" w:rsidRPr="006E3D7F" w:rsidRDefault="006E3D7F" w:rsidP="00BD0519">
      <w:pPr>
        <w:pStyle w:val="Bodytext50"/>
        <w:spacing w:line="240" w:lineRule="auto"/>
        <w:ind w:firstLine="900"/>
        <w:rPr>
          <w:sz w:val="24"/>
          <w:szCs w:val="24"/>
        </w:rPr>
      </w:pPr>
      <w:r>
        <w:rPr>
          <w:sz w:val="24"/>
          <w:szCs w:val="24"/>
        </w:rPr>
        <w:t>(</w:t>
      </w:r>
      <w:proofErr w:type="spellStart"/>
      <w:r>
        <w:rPr>
          <w:sz w:val="24"/>
          <w:szCs w:val="24"/>
        </w:rPr>
        <w:t>i</w:t>
      </w:r>
      <w:proofErr w:type="spellEnd"/>
      <w:r>
        <w:rPr>
          <w:sz w:val="24"/>
          <w:szCs w:val="24"/>
        </w:rPr>
        <w:t xml:space="preserve">) </w:t>
      </w:r>
      <w:r w:rsidR="00C0256C" w:rsidRPr="006E3D7F">
        <w:rPr>
          <w:sz w:val="24"/>
          <w:szCs w:val="24"/>
        </w:rPr>
        <w:t>the works and things to which it relates; and</w:t>
      </w:r>
    </w:p>
    <w:p w14:paraId="089D2237" w14:textId="77777777" w:rsidR="00A71544" w:rsidRPr="006E3D7F" w:rsidRDefault="006E3D7F" w:rsidP="00BD0519">
      <w:pPr>
        <w:pStyle w:val="Bodytext50"/>
        <w:spacing w:line="240" w:lineRule="auto"/>
        <w:ind w:left="1260" w:hanging="360"/>
        <w:rPr>
          <w:sz w:val="24"/>
          <w:szCs w:val="24"/>
        </w:rPr>
      </w:pPr>
      <w:r>
        <w:rPr>
          <w:sz w:val="24"/>
          <w:szCs w:val="24"/>
        </w:rPr>
        <w:t xml:space="preserve">(ii) </w:t>
      </w:r>
      <w:r w:rsidR="00C0256C" w:rsidRPr="006E3D7F">
        <w:rPr>
          <w:sz w:val="24"/>
          <w:szCs w:val="24"/>
        </w:rPr>
        <w:t>the amount of expenditure proposed to be incurred by the State in respect of that program.</w:t>
      </w:r>
    </w:p>
    <w:p w14:paraId="0F365A25" w14:textId="37EBF792" w:rsidR="00A71544" w:rsidRPr="006E3D7F" w:rsidRDefault="00E80FF2" w:rsidP="00BD0519">
      <w:pPr>
        <w:pStyle w:val="Bodytext50"/>
        <w:spacing w:after="60" w:line="240" w:lineRule="auto"/>
        <w:ind w:left="630" w:hanging="360"/>
        <w:rPr>
          <w:sz w:val="24"/>
          <w:szCs w:val="24"/>
        </w:rPr>
      </w:pPr>
      <w:r>
        <w:rPr>
          <w:sz w:val="24"/>
          <w:szCs w:val="24"/>
        </w:rPr>
        <w:t xml:space="preserve">(3) </w:t>
      </w:r>
      <w:r w:rsidR="00C0256C" w:rsidRPr="006E3D7F">
        <w:rPr>
          <w:sz w:val="24"/>
          <w:szCs w:val="24"/>
        </w:rPr>
        <w:t>Where a State submits a pr</w:t>
      </w:r>
      <w:r>
        <w:rPr>
          <w:sz w:val="24"/>
          <w:szCs w:val="24"/>
        </w:rPr>
        <w:t>ogram to the Minister under sub</w:t>
      </w:r>
      <w:r w:rsidR="003C65C0">
        <w:rPr>
          <w:sz w:val="24"/>
          <w:szCs w:val="24"/>
        </w:rPr>
        <w:t>-</w:t>
      </w:r>
      <w:r w:rsidR="00C0256C" w:rsidRPr="006E3D7F">
        <w:rPr>
          <w:sz w:val="24"/>
          <w:szCs w:val="24"/>
        </w:rPr>
        <w:t>section (1) the Minister may—</w:t>
      </w:r>
    </w:p>
    <w:p w14:paraId="332CFFD4" w14:textId="77777777" w:rsidR="00A71544" w:rsidRPr="006E3D7F" w:rsidRDefault="00E80FF2" w:rsidP="00BD0519">
      <w:pPr>
        <w:pStyle w:val="Bodytext50"/>
        <w:spacing w:after="60" w:line="240" w:lineRule="auto"/>
        <w:ind w:left="630" w:hanging="360"/>
        <w:rPr>
          <w:sz w:val="24"/>
          <w:szCs w:val="24"/>
        </w:rPr>
      </w:pPr>
      <w:r>
        <w:rPr>
          <w:sz w:val="24"/>
          <w:szCs w:val="24"/>
        </w:rPr>
        <w:t xml:space="preserve">(a) </w:t>
      </w:r>
      <w:r w:rsidR="00C0256C" w:rsidRPr="006E3D7F">
        <w:rPr>
          <w:sz w:val="24"/>
          <w:szCs w:val="24"/>
        </w:rPr>
        <w:t>approve the program; or</w:t>
      </w:r>
    </w:p>
    <w:p w14:paraId="605F3F4E" w14:textId="77777777" w:rsidR="00E80FF2" w:rsidRDefault="00E80FF2" w:rsidP="00BD0519">
      <w:pPr>
        <w:pStyle w:val="Bodytext50"/>
        <w:spacing w:after="60" w:line="240" w:lineRule="auto"/>
        <w:ind w:left="630" w:hanging="360"/>
        <w:rPr>
          <w:sz w:val="24"/>
          <w:szCs w:val="24"/>
        </w:rPr>
      </w:pPr>
      <w:r>
        <w:rPr>
          <w:sz w:val="24"/>
          <w:szCs w:val="24"/>
        </w:rPr>
        <w:t xml:space="preserve">(b) </w:t>
      </w:r>
      <w:r w:rsidR="00C0256C" w:rsidRPr="006E3D7F">
        <w:rPr>
          <w:sz w:val="24"/>
          <w:szCs w:val="24"/>
        </w:rPr>
        <w:t>after consultation with a State, modify the program by omitting parts of the program and approve the program as so modified.</w:t>
      </w:r>
    </w:p>
    <w:p w14:paraId="1848E08B" w14:textId="77777777" w:rsidR="00A71544" w:rsidRPr="006E3D7F" w:rsidRDefault="00E80FF2" w:rsidP="00BD0519">
      <w:pPr>
        <w:pStyle w:val="Bodytext50"/>
        <w:spacing w:after="60" w:line="240" w:lineRule="auto"/>
        <w:ind w:firstLine="270"/>
        <w:rPr>
          <w:sz w:val="24"/>
          <w:szCs w:val="24"/>
        </w:rPr>
      </w:pPr>
      <w:r>
        <w:rPr>
          <w:sz w:val="24"/>
          <w:szCs w:val="24"/>
        </w:rPr>
        <w:t xml:space="preserve">(4) </w:t>
      </w:r>
      <w:r w:rsidR="00C0256C" w:rsidRPr="006E3D7F">
        <w:rPr>
          <w:sz w:val="24"/>
          <w:szCs w:val="24"/>
        </w:rPr>
        <w:t>The Minister may, at the request of the relevant State, approve a variation of an approved program.</w:t>
      </w:r>
    </w:p>
    <w:p w14:paraId="3EDAF5FC" w14:textId="77777777" w:rsidR="00A71544" w:rsidRPr="006E3D7F" w:rsidRDefault="00E80FF2" w:rsidP="00BD0519">
      <w:pPr>
        <w:pStyle w:val="Bodytext50"/>
        <w:spacing w:after="60" w:line="240" w:lineRule="auto"/>
        <w:ind w:firstLine="270"/>
        <w:rPr>
          <w:sz w:val="24"/>
          <w:szCs w:val="24"/>
        </w:rPr>
      </w:pPr>
      <w:r>
        <w:rPr>
          <w:sz w:val="24"/>
          <w:szCs w:val="24"/>
        </w:rPr>
        <w:t xml:space="preserve">(5) </w:t>
      </w:r>
      <w:r w:rsidR="00C0256C" w:rsidRPr="006E3D7F">
        <w:rPr>
          <w:sz w:val="24"/>
          <w:szCs w:val="24"/>
        </w:rPr>
        <w:t>An approval of a program, or of</w:t>
      </w:r>
      <w:r w:rsidR="00FE22F9">
        <w:rPr>
          <w:sz w:val="24"/>
          <w:szCs w:val="24"/>
        </w:rPr>
        <w:t xml:space="preserve"> a variation of an approved pro</w:t>
      </w:r>
      <w:r w:rsidR="00C0256C" w:rsidRPr="006E3D7F">
        <w:rPr>
          <w:sz w:val="24"/>
          <w:szCs w:val="24"/>
        </w:rPr>
        <w:t>gram, under this section may be gi</w:t>
      </w:r>
      <w:r w:rsidR="00FE22F9">
        <w:rPr>
          <w:sz w:val="24"/>
          <w:szCs w:val="24"/>
        </w:rPr>
        <w:t>ven or made subject to such con</w:t>
      </w:r>
      <w:r w:rsidR="00C0256C" w:rsidRPr="006E3D7F">
        <w:rPr>
          <w:sz w:val="24"/>
          <w:szCs w:val="24"/>
        </w:rPr>
        <w:t>ditions, not inconsistent with this Act, as the Minister thinks fit.</w:t>
      </w:r>
    </w:p>
    <w:p w14:paraId="711B94F1" w14:textId="3DC7E32E" w:rsidR="00A71544" w:rsidRPr="006E3D7F" w:rsidRDefault="00E80FF2" w:rsidP="00BD0519">
      <w:pPr>
        <w:pStyle w:val="Bodytext50"/>
        <w:spacing w:after="60" w:line="240" w:lineRule="auto"/>
        <w:ind w:firstLine="270"/>
        <w:rPr>
          <w:sz w:val="24"/>
          <w:szCs w:val="24"/>
        </w:rPr>
      </w:pPr>
      <w:r>
        <w:rPr>
          <w:sz w:val="24"/>
          <w:szCs w:val="24"/>
        </w:rPr>
        <w:t xml:space="preserve">(6) </w:t>
      </w:r>
      <w:r w:rsidR="00C0256C" w:rsidRPr="006E3D7F">
        <w:rPr>
          <w:sz w:val="24"/>
          <w:szCs w:val="24"/>
        </w:rPr>
        <w:t>Where an approved program includes a work that is to be carried out or a thing that is to be done by a State during the period to which this Act applies that ends on 30 June 1975 but the work or thing is not completed during that period, the uncompleted part of the work or thing shall, for the purposes of this Act—</w:t>
      </w:r>
    </w:p>
    <w:p w14:paraId="4A2DDDEE" w14:textId="77777777" w:rsidR="00A71544" w:rsidRPr="006E3D7F" w:rsidRDefault="00E80FF2" w:rsidP="00BD0519">
      <w:pPr>
        <w:pStyle w:val="Bodytext50"/>
        <w:spacing w:after="60" w:line="240" w:lineRule="auto"/>
        <w:ind w:left="630" w:hanging="360"/>
        <w:rPr>
          <w:sz w:val="24"/>
          <w:szCs w:val="24"/>
        </w:rPr>
      </w:pPr>
      <w:r>
        <w:rPr>
          <w:sz w:val="24"/>
          <w:szCs w:val="24"/>
        </w:rPr>
        <w:t xml:space="preserve">(a) </w:t>
      </w:r>
      <w:r w:rsidR="00C0256C" w:rsidRPr="006E3D7F">
        <w:rPr>
          <w:sz w:val="24"/>
          <w:szCs w:val="24"/>
        </w:rPr>
        <w:t>if there is an approved program to be carried out by the State during the next following period to which this Act applies—be deemed to form part of that approved program; or</w:t>
      </w:r>
    </w:p>
    <w:p w14:paraId="5CA7E161" w14:textId="6BB94639" w:rsidR="00A71544" w:rsidRPr="006E3D7F" w:rsidRDefault="00E80FF2" w:rsidP="00BD0519">
      <w:pPr>
        <w:pStyle w:val="Bodytext50"/>
        <w:spacing w:after="60" w:line="240" w:lineRule="auto"/>
        <w:ind w:left="630" w:hanging="360"/>
        <w:rPr>
          <w:sz w:val="24"/>
          <w:szCs w:val="24"/>
        </w:rPr>
      </w:pPr>
      <w:r>
        <w:rPr>
          <w:sz w:val="24"/>
          <w:szCs w:val="24"/>
        </w:rPr>
        <w:t xml:space="preserve">(b) </w:t>
      </w:r>
      <w:r w:rsidR="00C0256C" w:rsidRPr="006E3D7F">
        <w:rPr>
          <w:sz w:val="24"/>
          <w:szCs w:val="24"/>
        </w:rPr>
        <w:t>in any other case—be deemed to constitute the approved program to be carried out by the State during the next following period to which this Act applies.</w:t>
      </w:r>
    </w:p>
    <w:p w14:paraId="06893D31" w14:textId="77777777" w:rsidR="003C65C0" w:rsidRDefault="003C65C0">
      <w:pPr>
        <w:rPr>
          <w:rStyle w:val="Bodytext85pt"/>
          <w:rFonts w:eastAsia="Courier New"/>
          <w:b/>
          <w:sz w:val="20"/>
          <w:szCs w:val="24"/>
        </w:rPr>
      </w:pPr>
      <w:r>
        <w:rPr>
          <w:rStyle w:val="Bodytext85pt"/>
          <w:rFonts w:eastAsia="Courier New"/>
          <w:b/>
          <w:sz w:val="20"/>
          <w:szCs w:val="24"/>
        </w:rPr>
        <w:br w:type="page"/>
      </w:r>
    </w:p>
    <w:p w14:paraId="2F7E31FD" w14:textId="446F8D37" w:rsidR="00A71544" w:rsidRPr="00E80FF2" w:rsidRDefault="00C0256C" w:rsidP="00BD0519">
      <w:pPr>
        <w:pStyle w:val="Bodytext50"/>
        <w:spacing w:before="120" w:after="60" w:line="240" w:lineRule="auto"/>
        <w:ind w:firstLine="0"/>
        <w:rPr>
          <w:rStyle w:val="Bodytext85pt"/>
          <w:sz w:val="20"/>
          <w:szCs w:val="24"/>
        </w:rPr>
      </w:pPr>
      <w:r w:rsidRPr="00E80FF2">
        <w:rPr>
          <w:rStyle w:val="Bodytext85pt"/>
          <w:b/>
          <w:sz w:val="20"/>
          <w:szCs w:val="24"/>
        </w:rPr>
        <w:lastRenderedPageBreak/>
        <w:t>Grants in respect of approved programs.</w:t>
      </w:r>
    </w:p>
    <w:p w14:paraId="17507208" w14:textId="386339E6" w:rsidR="00A71544" w:rsidRPr="006E3D7F" w:rsidRDefault="00E80FF2" w:rsidP="00BD0519">
      <w:pPr>
        <w:pStyle w:val="Bodytext50"/>
        <w:tabs>
          <w:tab w:val="left" w:pos="630"/>
        </w:tabs>
        <w:spacing w:line="240" w:lineRule="auto"/>
        <w:ind w:firstLine="270"/>
        <w:rPr>
          <w:sz w:val="24"/>
          <w:szCs w:val="24"/>
        </w:rPr>
      </w:pPr>
      <w:r w:rsidRPr="00E80FF2">
        <w:rPr>
          <w:b/>
          <w:sz w:val="24"/>
          <w:szCs w:val="24"/>
        </w:rPr>
        <w:t>5.</w:t>
      </w:r>
      <w:r>
        <w:rPr>
          <w:sz w:val="24"/>
          <w:szCs w:val="24"/>
        </w:rPr>
        <w:tab/>
      </w:r>
      <w:r w:rsidR="00C0256C" w:rsidRPr="006E3D7F">
        <w:rPr>
          <w:sz w:val="24"/>
          <w:szCs w:val="24"/>
        </w:rPr>
        <w:t>Where a State has, during a period to which this Act applies, expended amounts by way of the costs of the carrying out of an approved program that relates to that period, there is payable to the State, by way of financial assistance, amounts necessary to reimburse the State in respect of so much of the expenditure as does not exceed—</w:t>
      </w:r>
    </w:p>
    <w:p w14:paraId="04335C73" w14:textId="51B0EC65" w:rsidR="00A71544" w:rsidRPr="006E3D7F" w:rsidRDefault="00E80FF2" w:rsidP="00BD0519">
      <w:pPr>
        <w:pStyle w:val="Bodytext50"/>
        <w:spacing w:after="60" w:line="240" w:lineRule="auto"/>
        <w:ind w:left="630" w:hanging="360"/>
        <w:rPr>
          <w:sz w:val="24"/>
          <w:szCs w:val="24"/>
        </w:rPr>
      </w:pPr>
      <w:r>
        <w:rPr>
          <w:sz w:val="24"/>
          <w:szCs w:val="24"/>
        </w:rPr>
        <w:t xml:space="preserve">(a) </w:t>
      </w:r>
      <w:r w:rsidR="00C0256C" w:rsidRPr="006E3D7F">
        <w:rPr>
          <w:sz w:val="24"/>
          <w:szCs w:val="24"/>
        </w:rPr>
        <w:t>in the case of expenditure before 1 July 1975—the amount specified in Column 2 of the Schedule opposite to the name of the State in Column 1; and</w:t>
      </w:r>
    </w:p>
    <w:p w14:paraId="416E5C74" w14:textId="77777777" w:rsidR="00A71544" w:rsidRPr="006E3D7F" w:rsidRDefault="00E80FF2" w:rsidP="00BD0519">
      <w:pPr>
        <w:pStyle w:val="Bodytext50"/>
        <w:spacing w:after="60" w:line="240" w:lineRule="auto"/>
        <w:ind w:left="630" w:hanging="360"/>
        <w:rPr>
          <w:sz w:val="24"/>
          <w:szCs w:val="24"/>
        </w:rPr>
      </w:pPr>
      <w:r>
        <w:rPr>
          <w:sz w:val="24"/>
          <w:szCs w:val="24"/>
        </w:rPr>
        <w:t xml:space="preserve">(b) </w:t>
      </w:r>
      <w:r w:rsidR="00C0256C" w:rsidRPr="006E3D7F">
        <w:rPr>
          <w:sz w:val="24"/>
          <w:szCs w:val="24"/>
        </w:rPr>
        <w:t>in the case of expenditure before 1 July 1976—the amount specified in Column 3 of the Schedule opposite to the name of the State in Column 1.</w:t>
      </w:r>
    </w:p>
    <w:p w14:paraId="41DD9C37" w14:textId="77777777" w:rsidR="00A71544" w:rsidRPr="002D7119" w:rsidRDefault="00C0256C" w:rsidP="00BD0519">
      <w:pPr>
        <w:pStyle w:val="Bodytext50"/>
        <w:spacing w:before="120" w:after="60" w:line="240" w:lineRule="auto"/>
        <w:ind w:firstLine="0"/>
        <w:rPr>
          <w:rStyle w:val="Bodytext85pt"/>
          <w:b/>
          <w:sz w:val="20"/>
          <w:szCs w:val="24"/>
        </w:rPr>
      </w:pPr>
      <w:r w:rsidRPr="002D7119">
        <w:rPr>
          <w:rStyle w:val="Bodytext85pt"/>
          <w:b/>
          <w:sz w:val="20"/>
          <w:szCs w:val="24"/>
        </w:rPr>
        <w:t>Calculation of costs.</w:t>
      </w:r>
    </w:p>
    <w:p w14:paraId="6DBECE28" w14:textId="20975D78" w:rsidR="00A71544" w:rsidRPr="006E3D7F" w:rsidRDefault="00E80FF2" w:rsidP="00BD0519">
      <w:pPr>
        <w:pStyle w:val="Bodytext50"/>
        <w:tabs>
          <w:tab w:val="left" w:pos="630"/>
        </w:tabs>
        <w:spacing w:line="240" w:lineRule="auto"/>
        <w:ind w:firstLine="270"/>
        <w:rPr>
          <w:sz w:val="24"/>
          <w:szCs w:val="24"/>
        </w:rPr>
      </w:pPr>
      <w:r w:rsidRPr="00E80FF2">
        <w:rPr>
          <w:b/>
          <w:sz w:val="24"/>
          <w:szCs w:val="24"/>
        </w:rPr>
        <w:t>6.</w:t>
      </w:r>
      <w:r>
        <w:rPr>
          <w:sz w:val="24"/>
          <w:szCs w:val="24"/>
        </w:rPr>
        <w:t xml:space="preserve"> </w:t>
      </w:r>
      <w:r w:rsidR="00C0256C" w:rsidRPr="006E3D7F">
        <w:rPr>
          <w:sz w:val="24"/>
          <w:szCs w:val="24"/>
        </w:rPr>
        <w:t>For the purposes of this Act, the</w:t>
      </w:r>
      <w:r w:rsidR="003C65C0">
        <w:rPr>
          <w:sz w:val="24"/>
          <w:szCs w:val="24"/>
        </w:rPr>
        <w:t xml:space="preserve"> Minister may determine the man</w:t>
      </w:r>
      <w:r w:rsidR="00C0256C" w:rsidRPr="006E3D7F">
        <w:rPr>
          <w:sz w:val="24"/>
          <w:szCs w:val="24"/>
        </w:rPr>
        <w:t>ner in which the costs of the carrying out of an approved program are to be calculated and the matters that are to</w:t>
      </w:r>
      <w:r w:rsidR="003C65C0">
        <w:rPr>
          <w:sz w:val="24"/>
          <w:szCs w:val="24"/>
        </w:rPr>
        <w:t xml:space="preserve"> be taken into account when cal</w:t>
      </w:r>
      <w:r w:rsidR="00C0256C" w:rsidRPr="006E3D7F">
        <w:rPr>
          <w:sz w:val="24"/>
          <w:szCs w:val="24"/>
        </w:rPr>
        <w:t>culating any such costs.</w:t>
      </w:r>
    </w:p>
    <w:p w14:paraId="4BF7CF1D" w14:textId="77777777" w:rsidR="002D7119" w:rsidRPr="002D7119" w:rsidRDefault="002D7119" w:rsidP="00BD0519">
      <w:pPr>
        <w:pStyle w:val="Bodytext50"/>
        <w:spacing w:before="120" w:after="60" w:line="240" w:lineRule="auto"/>
        <w:ind w:firstLine="0"/>
        <w:rPr>
          <w:rStyle w:val="Bodytext85pt"/>
          <w:b/>
          <w:sz w:val="20"/>
          <w:szCs w:val="24"/>
        </w:rPr>
      </w:pPr>
      <w:r w:rsidRPr="002D7119">
        <w:rPr>
          <w:rStyle w:val="Bodytext85pt"/>
          <w:b/>
          <w:sz w:val="20"/>
          <w:szCs w:val="24"/>
        </w:rPr>
        <w:t>Entitlement to grants.</w:t>
      </w:r>
    </w:p>
    <w:p w14:paraId="7CD16BAA" w14:textId="77777777" w:rsidR="00A71544" w:rsidRPr="006E3D7F" w:rsidRDefault="00E80FF2" w:rsidP="00BD0519">
      <w:pPr>
        <w:pStyle w:val="Bodytext50"/>
        <w:tabs>
          <w:tab w:val="left" w:pos="630"/>
        </w:tabs>
        <w:spacing w:line="240" w:lineRule="auto"/>
        <w:ind w:firstLine="270"/>
        <w:rPr>
          <w:sz w:val="24"/>
          <w:szCs w:val="24"/>
        </w:rPr>
      </w:pPr>
      <w:r w:rsidRPr="00E80FF2">
        <w:rPr>
          <w:b/>
          <w:sz w:val="24"/>
          <w:szCs w:val="24"/>
        </w:rPr>
        <w:t>7.</w:t>
      </w:r>
      <w:r>
        <w:rPr>
          <w:sz w:val="24"/>
          <w:szCs w:val="24"/>
        </w:rPr>
        <w:tab/>
      </w:r>
      <w:r w:rsidR="00C0256C" w:rsidRPr="006E3D7F">
        <w:rPr>
          <w:sz w:val="24"/>
          <w:szCs w:val="24"/>
        </w:rPr>
        <w:t>Where the Minister is satisfied that—</w:t>
      </w:r>
    </w:p>
    <w:p w14:paraId="091C5AB0" w14:textId="77777777" w:rsidR="00A71544" w:rsidRPr="006E3D7F" w:rsidRDefault="00E80FF2" w:rsidP="00BD0519">
      <w:pPr>
        <w:pStyle w:val="Bodytext50"/>
        <w:spacing w:after="60" w:line="240" w:lineRule="auto"/>
        <w:ind w:left="630" w:hanging="360"/>
        <w:rPr>
          <w:sz w:val="24"/>
          <w:szCs w:val="24"/>
        </w:rPr>
      </w:pPr>
      <w:r>
        <w:rPr>
          <w:sz w:val="24"/>
          <w:szCs w:val="24"/>
        </w:rPr>
        <w:t xml:space="preserve">(a) </w:t>
      </w:r>
      <w:r w:rsidR="00C0256C" w:rsidRPr="006E3D7F">
        <w:rPr>
          <w:sz w:val="24"/>
          <w:szCs w:val="24"/>
        </w:rPr>
        <w:t>a State has failed to fulfil the conditions, if any, applicable under this Act in relation to an approved program; or</w:t>
      </w:r>
    </w:p>
    <w:p w14:paraId="1FCFC437" w14:textId="69E985EE" w:rsidR="00A71544" w:rsidRPr="006E3D7F" w:rsidRDefault="00E80FF2" w:rsidP="00BD0519">
      <w:pPr>
        <w:pStyle w:val="Bodytext50"/>
        <w:spacing w:after="60" w:line="240" w:lineRule="auto"/>
        <w:ind w:left="630" w:hanging="360"/>
        <w:rPr>
          <w:sz w:val="24"/>
          <w:szCs w:val="24"/>
        </w:rPr>
      </w:pPr>
      <w:r>
        <w:rPr>
          <w:sz w:val="24"/>
          <w:szCs w:val="24"/>
        </w:rPr>
        <w:t xml:space="preserve">(b) </w:t>
      </w:r>
      <w:r w:rsidR="00C0256C" w:rsidRPr="006E3D7F">
        <w:rPr>
          <w:sz w:val="24"/>
          <w:szCs w:val="24"/>
        </w:rPr>
        <w:t>a State has failed to furnish all information relating to an approved program, or in relation to expenditure or proposed expenditure in connexion with the carrying out of that program, that the Minister has requested the State to furnish,</w:t>
      </w:r>
    </w:p>
    <w:p w14:paraId="00A74741" w14:textId="77777777" w:rsidR="00A71544" w:rsidRPr="006E3D7F" w:rsidRDefault="00C0256C" w:rsidP="00BD0519">
      <w:pPr>
        <w:pStyle w:val="Bodytext50"/>
        <w:spacing w:line="240" w:lineRule="auto"/>
        <w:ind w:firstLine="0"/>
        <w:rPr>
          <w:sz w:val="24"/>
          <w:szCs w:val="24"/>
        </w:rPr>
      </w:pPr>
      <w:r w:rsidRPr="006E3D7F">
        <w:rPr>
          <w:sz w:val="24"/>
          <w:szCs w:val="24"/>
        </w:rPr>
        <w:t>the Minister may determine that the financial assistance payable to the State in connexion with the carrying out of that program, or such part of that financial assistance as the Minister thinks reasonable, be not payable.</w:t>
      </w:r>
    </w:p>
    <w:p w14:paraId="410FE36D" w14:textId="77777777" w:rsidR="0062328E" w:rsidRDefault="0062328E" w:rsidP="0062328E">
      <w:pPr>
        <w:pStyle w:val="Bodytext50"/>
        <w:spacing w:before="120" w:after="60" w:line="240" w:lineRule="auto"/>
        <w:ind w:firstLine="0"/>
        <w:rPr>
          <w:rStyle w:val="Bodytext85pt"/>
          <w:b/>
          <w:sz w:val="20"/>
          <w:szCs w:val="24"/>
        </w:rPr>
      </w:pPr>
      <w:r w:rsidRPr="002D7119">
        <w:rPr>
          <w:rStyle w:val="Bodytext85pt"/>
          <w:b/>
          <w:sz w:val="20"/>
          <w:szCs w:val="24"/>
        </w:rPr>
        <w:t>Statements as to expenditure.</w:t>
      </w:r>
    </w:p>
    <w:p w14:paraId="1994B5D6" w14:textId="7C19A2C7" w:rsidR="00A71544" w:rsidRPr="006E3D7F" w:rsidRDefault="002D7119" w:rsidP="00BD0519">
      <w:pPr>
        <w:pStyle w:val="Bodytext50"/>
        <w:tabs>
          <w:tab w:val="left" w:pos="630"/>
        </w:tabs>
        <w:spacing w:line="240" w:lineRule="auto"/>
        <w:ind w:firstLine="270"/>
        <w:rPr>
          <w:sz w:val="24"/>
          <w:szCs w:val="24"/>
        </w:rPr>
      </w:pPr>
      <w:r w:rsidRPr="002D7119">
        <w:rPr>
          <w:b/>
          <w:sz w:val="24"/>
          <w:szCs w:val="24"/>
        </w:rPr>
        <w:t>8.</w:t>
      </w:r>
      <w:r>
        <w:rPr>
          <w:sz w:val="24"/>
          <w:szCs w:val="24"/>
        </w:rPr>
        <w:tab/>
      </w:r>
      <w:r w:rsidR="00C0256C" w:rsidRPr="006E3D7F">
        <w:rPr>
          <w:sz w:val="24"/>
          <w:szCs w:val="24"/>
        </w:rPr>
        <w:t>A State is not entitled to financial assistance under this Act in relation to particular expenditure by the State unless the State has furnished to the Treasurer—</w:t>
      </w:r>
    </w:p>
    <w:p w14:paraId="0D835B48" w14:textId="77777777" w:rsidR="00A71544" w:rsidRPr="006E3D7F" w:rsidRDefault="002D7119" w:rsidP="00BD0519">
      <w:pPr>
        <w:pStyle w:val="Bodytext50"/>
        <w:spacing w:after="60" w:line="240" w:lineRule="auto"/>
        <w:ind w:left="630" w:hanging="360"/>
        <w:rPr>
          <w:sz w:val="24"/>
          <w:szCs w:val="24"/>
        </w:rPr>
      </w:pPr>
      <w:r>
        <w:rPr>
          <w:sz w:val="24"/>
          <w:szCs w:val="24"/>
        </w:rPr>
        <w:t xml:space="preserve">(a) </w:t>
      </w:r>
      <w:r w:rsidR="00C0256C" w:rsidRPr="006E3D7F">
        <w:rPr>
          <w:sz w:val="24"/>
          <w:szCs w:val="24"/>
        </w:rPr>
        <w:t xml:space="preserve">a statement in respect of that expenditure, in accordance with a form approved by the Treasurer, accompanied by a certificate of the Auditor-General of the State certifying that, in his opinion, amounts shown in the statement were expended by the State in connexion with the carrying </w:t>
      </w:r>
      <w:r w:rsidR="00B34E7C">
        <w:rPr>
          <w:sz w:val="24"/>
          <w:szCs w:val="24"/>
        </w:rPr>
        <w:t>out of the approved program con</w:t>
      </w:r>
      <w:r w:rsidR="00C0256C" w:rsidRPr="006E3D7F">
        <w:rPr>
          <w:sz w:val="24"/>
          <w:szCs w:val="24"/>
        </w:rPr>
        <w:t>cerned; and</w:t>
      </w:r>
    </w:p>
    <w:p w14:paraId="0351927B" w14:textId="77777777" w:rsidR="00A71544" w:rsidRPr="006E3D7F" w:rsidRDefault="002D7119" w:rsidP="00BD0519">
      <w:pPr>
        <w:pStyle w:val="Bodytext50"/>
        <w:spacing w:after="60" w:line="240" w:lineRule="auto"/>
        <w:ind w:left="630" w:hanging="360"/>
        <w:rPr>
          <w:sz w:val="24"/>
          <w:szCs w:val="24"/>
        </w:rPr>
      </w:pPr>
      <w:r>
        <w:rPr>
          <w:sz w:val="24"/>
          <w:szCs w:val="24"/>
        </w:rPr>
        <w:t xml:space="preserve">(b) </w:t>
      </w:r>
      <w:r w:rsidR="00C0256C" w:rsidRPr="006E3D7F">
        <w:rPr>
          <w:sz w:val="24"/>
          <w:szCs w:val="24"/>
        </w:rPr>
        <w:t>such further information, if any, as the Treasurer requires in respect of that expenditure.</w:t>
      </w:r>
    </w:p>
    <w:p w14:paraId="6B6D2A6F" w14:textId="77777777" w:rsidR="00A71544" w:rsidRPr="002D7119" w:rsidRDefault="00C0256C" w:rsidP="00BD0519">
      <w:pPr>
        <w:pStyle w:val="Bodytext50"/>
        <w:spacing w:before="120" w:after="60" w:line="240" w:lineRule="auto"/>
        <w:ind w:firstLine="0"/>
        <w:rPr>
          <w:rStyle w:val="Bodytext85pt"/>
          <w:b/>
          <w:sz w:val="20"/>
          <w:szCs w:val="24"/>
        </w:rPr>
      </w:pPr>
      <w:r w:rsidRPr="002D7119">
        <w:rPr>
          <w:rStyle w:val="Bodytext85pt"/>
          <w:b/>
          <w:sz w:val="20"/>
          <w:szCs w:val="24"/>
        </w:rPr>
        <w:t>Reports by States.</w:t>
      </w:r>
    </w:p>
    <w:p w14:paraId="5601D58B" w14:textId="0CBA36BC" w:rsidR="00A71544" w:rsidRPr="006E3D7F" w:rsidRDefault="002D7119" w:rsidP="0062328E">
      <w:pPr>
        <w:pStyle w:val="Bodytext50"/>
        <w:spacing w:after="60" w:line="240" w:lineRule="auto"/>
        <w:ind w:firstLine="270"/>
        <w:rPr>
          <w:sz w:val="24"/>
          <w:szCs w:val="24"/>
        </w:rPr>
      </w:pPr>
      <w:r w:rsidRPr="002D7119">
        <w:rPr>
          <w:b/>
          <w:sz w:val="24"/>
          <w:szCs w:val="24"/>
        </w:rPr>
        <w:t>9.</w:t>
      </w:r>
      <w:r w:rsidR="00BD0519">
        <w:rPr>
          <w:b/>
          <w:sz w:val="24"/>
          <w:szCs w:val="24"/>
        </w:rPr>
        <w:tab/>
      </w:r>
      <w:r w:rsidR="00C0256C" w:rsidRPr="006E3D7F">
        <w:rPr>
          <w:sz w:val="24"/>
          <w:szCs w:val="24"/>
        </w:rPr>
        <w:t>(1) A State is not entitled to financial assistance under this Act in relation to expenditure during the period to which this Act applies that ends on 30 June 1975 in connexion with the carrying out of an approved program that relates to that period unless the State has duly submitted to the Minister a report in relation to the whole of that period, to the satisfaction of the Minister, setting out particulars of the works carried out and other things done by the State in accordance with that program during that period.</w:t>
      </w:r>
    </w:p>
    <w:p w14:paraId="1F6A1196" w14:textId="77777777" w:rsidR="00A71544" w:rsidRPr="006E3D7F" w:rsidRDefault="002D7119" w:rsidP="00BD0519">
      <w:pPr>
        <w:pStyle w:val="Bodytext50"/>
        <w:spacing w:after="60" w:line="240" w:lineRule="auto"/>
        <w:ind w:firstLine="270"/>
        <w:rPr>
          <w:sz w:val="24"/>
          <w:szCs w:val="24"/>
        </w:rPr>
      </w:pPr>
      <w:r>
        <w:rPr>
          <w:sz w:val="24"/>
          <w:szCs w:val="24"/>
        </w:rPr>
        <w:t xml:space="preserve">(2) </w:t>
      </w:r>
      <w:r w:rsidR="00C0256C" w:rsidRPr="006E3D7F">
        <w:rPr>
          <w:sz w:val="24"/>
          <w:szCs w:val="24"/>
        </w:rPr>
        <w:t>A State is not entitled to financial assistance under this Act in relation to expenditure during the period to which this Act applies that ends on 30 June 1976 in connexion with the carrying out of an approved program that relates to that period unless the State has duly submitted to the Minister a report in relation to the first 6 months of that period and a report in relation to the whole of that period, to the satisfaction of the Minister, setting out particulars of the works carried out and other things done by the State in accordance with that program during the period to which the report relates.</w:t>
      </w:r>
    </w:p>
    <w:p w14:paraId="43316409" w14:textId="5ED28F4E" w:rsidR="00A71544" w:rsidRPr="006E3D7F" w:rsidRDefault="002D7119" w:rsidP="00BD0519">
      <w:pPr>
        <w:pStyle w:val="Bodytext50"/>
        <w:spacing w:after="60" w:line="240" w:lineRule="auto"/>
        <w:ind w:firstLine="270"/>
        <w:rPr>
          <w:sz w:val="24"/>
          <w:szCs w:val="24"/>
        </w:rPr>
      </w:pPr>
      <w:r>
        <w:rPr>
          <w:sz w:val="24"/>
          <w:szCs w:val="24"/>
        </w:rPr>
        <w:t xml:space="preserve">(3) </w:t>
      </w:r>
      <w:r w:rsidR="00C0256C" w:rsidRPr="006E3D7F">
        <w:rPr>
          <w:sz w:val="24"/>
          <w:szCs w:val="24"/>
        </w:rPr>
        <w:t>A report referred to in sub-section (1) or (2) is not duly submitted for the purposes of that sub-section unless it is received by the Minister—</w:t>
      </w:r>
    </w:p>
    <w:p w14:paraId="58D77E1E" w14:textId="77777777" w:rsidR="00A71544" w:rsidRPr="006E3D7F" w:rsidRDefault="002D7119" w:rsidP="00BD0519">
      <w:pPr>
        <w:pStyle w:val="Bodytext50"/>
        <w:spacing w:line="240" w:lineRule="auto"/>
        <w:ind w:firstLine="270"/>
        <w:rPr>
          <w:sz w:val="24"/>
          <w:szCs w:val="24"/>
        </w:rPr>
      </w:pPr>
      <w:r>
        <w:rPr>
          <w:sz w:val="24"/>
          <w:szCs w:val="24"/>
        </w:rPr>
        <w:t xml:space="preserve">(a) </w:t>
      </w:r>
      <w:r w:rsidR="00C0256C" w:rsidRPr="006E3D7F">
        <w:rPr>
          <w:sz w:val="24"/>
          <w:szCs w:val="24"/>
        </w:rPr>
        <w:t>not later than—</w:t>
      </w:r>
    </w:p>
    <w:p w14:paraId="5E0E1E5C" w14:textId="77777777" w:rsidR="00A71544" w:rsidRPr="006E3D7F" w:rsidRDefault="002D7119" w:rsidP="00BD0519">
      <w:pPr>
        <w:pStyle w:val="Bodytext50"/>
        <w:spacing w:after="60" w:line="240" w:lineRule="auto"/>
        <w:ind w:firstLine="810"/>
        <w:rPr>
          <w:sz w:val="24"/>
          <w:szCs w:val="24"/>
        </w:rPr>
      </w:pPr>
      <w:r>
        <w:rPr>
          <w:sz w:val="24"/>
          <w:szCs w:val="24"/>
        </w:rPr>
        <w:t>(</w:t>
      </w:r>
      <w:proofErr w:type="spellStart"/>
      <w:r>
        <w:rPr>
          <w:sz w:val="24"/>
          <w:szCs w:val="24"/>
        </w:rPr>
        <w:t>i</w:t>
      </w:r>
      <w:proofErr w:type="spellEnd"/>
      <w:r>
        <w:rPr>
          <w:sz w:val="24"/>
          <w:szCs w:val="24"/>
        </w:rPr>
        <w:t xml:space="preserve">) </w:t>
      </w:r>
      <w:r w:rsidR="00C0256C" w:rsidRPr="006E3D7F">
        <w:rPr>
          <w:sz w:val="24"/>
          <w:szCs w:val="24"/>
        </w:rPr>
        <w:t>in the case of the report referred to in sub-section (1)—30 September 1975;</w:t>
      </w:r>
    </w:p>
    <w:p w14:paraId="5EAFAAFA" w14:textId="77777777" w:rsidR="00A71544" w:rsidRPr="006E3D7F" w:rsidRDefault="002D7119" w:rsidP="00BD0519">
      <w:pPr>
        <w:pStyle w:val="Bodytext50"/>
        <w:spacing w:after="60" w:line="240" w:lineRule="auto"/>
        <w:ind w:left="1170" w:hanging="360"/>
        <w:rPr>
          <w:sz w:val="24"/>
          <w:szCs w:val="24"/>
        </w:rPr>
      </w:pPr>
      <w:r>
        <w:rPr>
          <w:sz w:val="24"/>
          <w:szCs w:val="24"/>
        </w:rPr>
        <w:t xml:space="preserve">(ii) </w:t>
      </w:r>
      <w:r w:rsidR="00C0256C" w:rsidRPr="006E3D7F">
        <w:rPr>
          <w:sz w:val="24"/>
          <w:szCs w:val="24"/>
        </w:rPr>
        <w:t>in the case of the report in relation to the first 6 months of the period referred to in sub-section (2)—31 March 1976; or</w:t>
      </w:r>
    </w:p>
    <w:p w14:paraId="143F26D1" w14:textId="77777777" w:rsidR="00A71544" w:rsidRPr="006E3D7F" w:rsidRDefault="002D7119" w:rsidP="00BD0519">
      <w:pPr>
        <w:pStyle w:val="Bodytext50"/>
        <w:spacing w:after="60" w:line="240" w:lineRule="auto"/>
        <w:ind w:left="1170" w:hanging="360"/>
        <w:rPr>
          <w:sz w:val="24"/>
          <w:szCs w:val="24"/>
        </w:rPr>
      </w:pPr>
      <w:r>
        <w:rPr>
          <w:sz w:val="24"/>
          <w:szCs w:val="24"/>
        </w:rPr>
        <w:t xml:space="preserve">(iii) </w:t>
      </w:r>
      <w:r w:rsidR="00C0256C" w:rsidRPr="006E3D7F">
        <w:rPr>
          <w:sz w:val="24"/>
          <w:szCs w:val="24"/>
        </w:rPr>
        <w:t>in the case of the report in relation to the whole of the period referred to in sub-section (2)—30 September 1976; or</w:t>
      </w:r>
    </w:p>
    <w:p w14:paraId="55C0EC47" w14:textId="77777777" w:rsidR="002D7119" w:rsidRDefault="002D7119" w:rsidP="00BD0519">
      <w:pPr>
        <w:pStyle w:val="Bodytext50"/>
        <w:spacing w:line="240" w:lineRule="auto"/>
        <w:ind w:left="630" w:hanging="360"/>
        <w:rPr>
          <w:sz w:val="24"/>
          <w:szCs w:val="24"/>
        </w:rPr>
      </w:pPr>
      <w:r>
        <w:rPr>
          <w:sz w:val="24"/>
          <w:szCs w:val="24"/>
        </w:rPr>
        <w:lastRenderedPageBreak/>
        <w:t xml:space="preserve">(b) </w:t>
      </w:r>
      <w:r w:rsidR="00C0256C" w:rsidRPr="006E3D7F">
        <w:rPr>
          <w:sz w:val="24"/>
          <w:szCs w:val="24"/>
        </w:rPr>
        <w:t>within such further time as the Minister, before or after the relevant date specified in paragraph (a), allows.</w:t>
      </w:r>
    </w:p>
    <w:p w14:paraId="4677E772" w14:textId="77777777" w:rsidR="002D7119" w:rsidRPr="002D7119" w:rsidRDefault="002D7119" w:rsidP="00BD0519">
      <w:pPr>
        <w:pStyle w:val="Bodytext50"/>
        <w:spacing w:before="120" w:after="60" w:line="240" w:lineRule="auto"/>
        <w:ind w:firstLine="0"/>
        <w:rPr>
          <w:rStyle w:val="Bodytext85pt"/>
          <w:b/>
          <w:sz w:val="20"/>
          <w:szCs w:val="24"/>
        </w:rPr>
      </w:pPr>
      <w:r w:rsidRPr="002D7119">
        <w:rPr>
          <w:rStyle w:val="Bodytext85pt"/>
          <w:b/>
          <w:sz w:val="20"/>
          <w:szCs w:val="24"/>
        </w:rPr>
        <w:t>Expenditure after periods to which Act applies.</w:t>
      </w:r>
    </w:p>
    <w:p w14:paraId="00F6D7EF" w14:textId="77777777" w:rsidR="00A71544" w:rsidRPr="006E3D7F" w:rsidRDefault="002D7119" w:rsidP="0062328E">
      <w:pPr>
        <w:pStyle w:val="Bodytext50"/>
        <w:tabs>
          <w:tab w:val="left" w:pos="630"/>
        </w:tabs>
        <w:spacing w:line="240" w:lineRule="auto"/>
        <w:ind w:firstLine="270"/>
        <w:rPr>
          <w:sz w:val="24"/>
          <w:szCs w:val="24"/>
        </w:rPr>
      </w:pPr>
      <w:r w:rsidRPr="002D7119">
        <w:rPr>
          <w:b/>
          <w:sz w:val="24"/>
          <w:szCs w:val="24"/>
        </w:rPr>
        <w:t>10.</w:t>
      </w:r>
      <w:r>
        <w:rPr>
          <w:sz w:val="24"/>
          <w:szCs w:val="24"/>
        </w:rPr>
        <w:tab/>
      </w:r>
      <w:r w:rsidR="00C0256C" w:rsidRPr="006E3D7F">
        <w:rPr>
          <w:sz w:val="24"/>
          <w:szCs w:val="24"/>
        </w:rPr>
        <w:t xml:space="preserve">An amount expended by a State after the expiration of a period to which this Act applies but before the </w:t>
      </w:r>
      <w:r>
        <w:rPr>
          <w:sz w:val="24"/>
          <w:szCs w:val="24"/>
        </w:rPr>
        <w:t>next following 1 January in con</w:t>
      </w:r>
      <w:r w:rsidR="00C0256C" w:rsidRPr="006E3D7F">
        <w:rPr>
          <w:sz w:val="24"/>
          <w:szCs w:val="24"/>
        </w:rPr>
        <w:t xml:space="preserve">nexion with the carrying out, during </w:t>
      </w:r>
      <w:r>
        <w:rPr>
          <w:sz w:val="24"/>
          <w:szCs w:val="24"/>
        </w:rPr>
        <w:t>that period, of an approved pro</w:t>
      </w:r>
      <w:r w:rsidR="00C0256C" w:rsidRPr="006E3D7F">
        <w:rPr>
          <w:sz w:val="24"/>
          <w:szCs w:val="24"/>
        </w:rPr>
        <w:t>gram, shall, for the purposes of sections 5 and 8, be deemed to have been expended during that period.</w:t>
      </w:r>
    </w:p>
    <w:p w14:paraId="18C6A54C" w14:textId="77777777" w:rsidR="002D7119" w:rsidRPr="002D7119" w:rsidRDefault="002D7119" w:rsidP="0062328E">
      <w:pPr>
        <w:pStyle w:val="Bodytext50"/>
        <w:spacing w:before="120" w:after="60" w:line="240" w:lineRule="auto"/>
        <w:ind w:firstLine="0"/>
        <w:rPr>
          <w:rStyle w:val="Bodytext85pt"/>
          <w:b/>
          <w:sz w:val="20"/>
          <w:szCs w:val="24"/>
        </w:rPr>
      </w:pPr>
      <w:r w:rsidRPr="002D7119">
        <w:rPr>
          <w:rStyle w:val="Bodytext85pt"/>
          <w:b/>
          <w:sz w:val="20"/>
          <w:szCs w:val="24"/>
        </w:rPr>
        <w:t>Advances.</w:t>
      </w:r>
    </w:p>
    <w:p w14:paraId="17C0144D" w14:textId="77777777" w:rsidR="00A71544" w:rsidRPr="006E3D7F" w:rsidRDefault="002D7119" w:rsidP="0062328E">
      <w:pPr>
        <w:pStyle w:val="Bodytext50"/>
        <w:tabs>
          <w:tab w:val="left" w:pos="630"/>
        </w:tabs>
        <w:spacing w:line="240" w:lineRule="auto"/>
        <w:ind w:firstLine="270"/>
        <w:rPr>
          <w:sz w:val="24"/>
          <w:szCs w:val="24"/>
        </w:rPr>
      </w:pPr>
      <w:r w:rsidRPr="002D7119">
        <w:rPr>
          <w:b/>
          <w:sz w:val="24"/>
          <w:szCs w:val="24"/>
        </w:rPr>
        <w:t>11.</w:t>
      </w:r>
      <w:r>
        <w:rPr>
          <w:sz w:val="24"/>
          <w:szCs w:val="24"/>
        </w:rPr>
        <w:tab/>
      </w:r>
      <w:r w:rsidR="00C0256C" w:rsidRPr="006E3D7F">
        <w:rPr>
          <w:sz w:val="24"/>
          <w:szCs w:val="24"/>
        </w:rPr>
        <w:t>The Treasurer may, at such times as he thinks fit, make advances of such amounts as he thinks fit to a State on account of an amount that may become payable under this Act to the State.</w:t>
      </w:r>
    </w:p>
    <w:p w14:paraId="3ED79C16" w14:textId="77777777" w:rsidR="002D7119" w:rsidRDefault="002D7119" w:rsidP="0062328E">
      <w:pPr>
        <w:pStyle w:val="Bodytext50"/>
        <w:spacing w:before="120" w:after="60" w:line="240" w:lineRule="auto"/>
        <w:ind w:firstLine="0"/>
        <w:rPr>
          <w:rStyle w:val="Bodytext85pt"/>
          <w:b/>
          <w:sz w:val="20"/>
          <w:szCs w:val="24"/>
        </w:rPr>
      </w:pPr>
      <w:r w:rsidRPr="002D7119">
        <w:rPr>
          <w:rStyle w:val="Bodytext85pt"/>
          <w:b/>
          <w:sz w:val="20"/>
          <w:szCs w:val="24"/>
        </w:rPr>
        <w:t>Overpayments.</w:t>
      </w:r>
    </w:p>
    <w:p w14:paraId="708BCC79" w14:textId="77777777" w:rsidR="00A71544" w:rsidRPr="006E3D7F" w:rsidRDefault="002D7119" w:rsidP="0062328E">
      <w:pPr>
        <w:pStyle w:val="Bodytext50"/>
        <w:tabs>
          <w:tab w:val="left" w:pos="630"/>
        </w:tabs>
        <w:spacing w:line="240" w:lineRule="auto"/>
        <w:ind w:firstLine="270"/>
        <w:rPr>
          <w:sz w:val="24"/>
          <w:szCs w:val="24"/>
        </w:rPr>
      </w:pPr>
      <w:r w:rsidRPr="002D7119">
        <w:rPr>
          <w:b/>
          <w:sz w:val="24"/>
          <w:szCs w:val="24"/>
        </w:rPr>
        <w:t>12.</w:t>
      </w:r>
      <w:r>
        <w:rPr>
          <w:sz w:val="24"/>
          <w:szCs w:val="24"/>
        </w:rPr>
        <w:tab/>
      </w:r>
      <w:r w:rsidR="00C0256C" w:rsidRPr="006E3D7F">
        <w:rPr>
          <w:sz w:val="24"/>
          <w:szCs w:val="24"/>
        </w:rPr>
        <w:t>Payment to a State under this Act of an amount (including an advance) is subject to the condition that the State will repay to Australia, on demand by the Treasurer, the amount by which, at the time of the de</w:t>
      </w:r>
      <w:r w:rsidR="00C0256C" w:rsidRPr="006E3D7F">
        <w:rPr>
          <w:sz w:val="24"/>
          <w:szCs w:val="24"/>
        </w:rPr>
        <w:softHyphen/>
        <w:t>mand, the total of the amounts (including advances) paid to the State under this Act exceeds the total of t</w:t>
      </w:r>
      <w:r w:rsidR="00FE22F9">
        <w:rPr>
          <w:sz w:val="24"/>
          <w:szCs w:val="24"/>
        </w:rPr>
        <w:t>he amounts that have become pay</w:t>
      </w:r>
      <w:r w:rsidR="00C0256C" w:rsidRPr="006E3D7F">
        <w:rPr>
          <w:sz w:val="24"/>
          <w:szCs w:val="24"/>
        </w:rPr>
        <w:t>able to the State under section 5.</w:t>
      </w:r>
    </w:p>
    <w:p w14:paraId="3E302343" w14:textId="77777777" w:rsidR="002D7119" w:rsidRPr="002D7119" w:rsidRDefault="002D7119" w:rsidP="0062328E">
      <w:pPr>
        <w:pStyle w:val="Bodytext50"/>
        <w:spacing w:before="120" w:after="60" w:line="240" w:lineRule="auto"/>
        <w:ind w:firstLine="0"/>
        <w:rPr>
          <w:rStyle w:val="Bodytext85pt"/>
          <w:b/>
          <w:sz w:val="20"/>
          <w:szCs w:val="24"/>
        </w:rPr>
      </w:pPr>
      <w:r w:rsidRPr="002D7119">
        <w:rPr>
          <w:rStyle w:val="Bodytext85pt"/>
          <w:b/>
          <w:sz w:val="20"/>
          <w:szCs w:val="24"/>
        </w:rPr>
        <w:t>Appropriation.</w:t>
      </w:r>
    </w:p>
    <w:p w14:paraId="57C58AFE" w14:textId="77777777" w:rsidR="00A71544" w:rsidRDefault="002D7119" w:rsidP="0062328E">
      <w:pPr>
        <w:pStyle w:val="Bodytext50"/>
        <w:tabs>
          <w:tab w:val="left" w:pos="630"/>
        </w:tabs>
        <w:spacing w:line="240" w:lineRule="auto"/>
        <w:ind w:firstLine="270"/>
        <w:rPr>
          <w:sz w:val="24"/>
          <w:szCs w:val="24"/>
        </w:rPr>
      </w:pPr>
      <w:r w:rsidRPr="002D7119">
        <w:rPr>
          <w:b/>
          <w:sz w:val="24"/>
          <w:szCs w:val="24"/>
        </w:rPr>
        <w:t>13.</w:t>
      </w:r>
      <w:r>
        <w:rPr>
          <w:sz w:val="24"/>
          <w:szCs w:val="24"/>
        </w:rPr>
        <w:tab/>
      </w:r>
      <w:r w:rsidR="00C0256C" w:rsidRPr="006E3D7F">
        <w:rPr>
          <w:sz w:val="24"/>
          <w:szCs w:val="24"/>
        </w:rPr>
        <w:t>Amounts payable (including advances) to a State under this Act are payable out of the Consolidated Revenue Fund, which is appropri</w:t>
      </w:r>
      <w:r w:rsidR="00C0256C" w:rsidRPr="006E3D7F">
        <w:rPr>
          <w:sz w:val="24"/>
          <w:szCs w:val="24"/>
        </w:rPr>
        <w:softHyphen/>
        <w:t>ated accordingly.</w:t>
      </w:r>
    </w:p>
    <w:p w14:paraId="50722151" w14:textId="77777777" w:rsidR="002D7119" w:rsidRDefault="002D7119" w:rsidP="00AC13AD">
      <w:pPr>
        <w:pStyle w:val="Bodytext50"/>
        <w:tabs>
          <w:tab w:val="left" w:pos="630"/>
        </w:tabs>
        <w:spacing w:after="240" w:line="240" w:lineRule="auto"/>
        <w:ind w:firstLine="270"/>
        <w:jc w:val="center"/>
        <w:rPr>
          <w:sz w:val="24"/>
          <w:szCs w:val="24"/>
        </w:rPr>
      </w:pPr>
      <w:r>
        <w:rPr>
          <w:sz w:val="24"/>
          <w:szCs w:val="24"/>
        </w:rPr>
        <w:t>__________</w:t>
      </w:r>
    </w:p>
    <w:p w14:paraId="4575019C" w14:textId="77777777" w:rsidR="00A71544" w:rsidRPr="006E3D7F" w:rsidRDefault="00C0256C" w:rsidP="00AC13AD">
      <w:pPr>
        <w:pStyle w:val="Tablecaption20"/>
        <w:tabs>
          <w:tab w:val="left" w:pos="8460"/>
        </w:tabs>
        <w:spacing w:after="60" w:line="240" w:lineRule="auto"/>
        <w:ind w:firstLine="4320"/>
        <w:jc w:val="center"/>
        <w:rPr>
          <w:sz w:val="24"/>
          <w:szCs w:val="24"/>
        </w:rPr>
      </w:pPr>
      <w:r w:rsidRPr="006E3D7F">
        <w:rPr>
          <w:rStyle w:val="Tablecaption211pt"/>
          <w:sz w:val="24"/>
          <w:szCs w:val="24"/>
        </w:rPr>
        <w:t>SCHEDULE</w:t>
      </w:r>
      <w:r w:rsidRPr="006E3D7F">
        <w:rPr>
          <w:rStyle w:val="Tablecaption211pt"/>
          <w:sz w:val="24"/>
          <w:szCs w:val="24"/>
        </w:rPr>
        <w:tab/>
      </w:r>
      <w:r w:rsidRPr="006E3D7F">
        <w:rPr>
          <w:sz w:val="24"/>
          <w:szCs w:val="24"/>
        </w:rPr>
        <w:t>Section</w:t>
      </w:r>
      <w:r w:rsidRPr="006E3D7F">
        <w:rPr>
          <w:sz w:val="24"/>
          <w:szCs w:val="24"/>
        </w:rPr>
        <w:tab/>
        <w:t>5</w:t>
      </w:r>
    </w:p>
    <w:p w14:paraId="34CB87B4" w14:textId="77777777" w:rsidR="00A71544" w:rsidRPr="006E3D7F" w:rsidRDefault="00C0256C" w:rsidP="00AC13AD">
      <w:pPr>
        <w:pStyle w:val="Tablecaption20"/>
        <w:spacing w:line="240" w:lineRule="auto"/>
        <w:jc w:val="center"/>
        <w:rPr>
          <w:sz w:val="24"/>
          <w:szCs w:val="24"/>
        </w:rPr>
      </w:pPr>
      <w:r w:rsidRPr="006E3D7F">
        <w:rPr>
          <w:sz w:val="24"/>
          <w:szCs w:val="24"/>
        </w:rPr>
        <w:t>GRANTS FOR SOIL CONSERVATION</w:t>
      </w:r>
    </w:p>
    <w:tbl>
      <w:tblPr>
        <w:tblOverlap w:val="never"/>
        <w:tblW w:w="0" w:type="auto"/>
        <w:tblLayout w:type="fixed"/>
        <w:tblCellMar>
          <w:left w:w="10" w:type="dxa"/>
          <w:right w:w="10" w:type="dxa"/>
        </w:tblCellMar>
        <w:tblLook w:val="0000" w:firstRow="0" w:lastRow="0" w:firstColumn="0" w:lastColumn="0" w:noHBand="0" w:noVBand="0"/>
      </w:tblPr>
      <w:tblGrid>
        <w:gridCol w:w="6760"/>
        <w:gridCol w:w="1216"/>
        <w:gridCol w:w="1394"/>
      </w:tblGrid>
      <w:tr w:rsidR="00BD0519" w:rsidRPr="006E3D7F" w14:paraId="27D4F288" w14:textId="77777777" w:rsidTr="003C65C0">
        <w:trPr>
          <w:trHeight w:val="344"/>
        </w:trPr>
        <w:tc>
          <w:tcPr>
            <w:tcW w:w="6760" w:type="dxa"/>
            <w:vMerge w:val="restart"/>
            <w:tcBorders>
              <w:top w:val="single" w:sz="4" w:space="0" w:color="auto"/>
            </w:tcBorders>
          </w:tcPr>
          <w:p w14:paraId="7F21C98C" w14:textId="77777777" w:rsidR="00BD0519" w:rsidRPr="00BD0519" w:rsidRDefault="00BD0519" w:rsidP="003C65C0">
            <w:pPr>
              <w:pStyle w:val="BodyText21"/>
              <w:spacing w:line="240" w:lineRule="auto"/>
              <w:ind w:firstLine="0"/>
              <w:jc w:val="center"/>
              <w:rPr>
                <w:sz w:val="20"/>
                <w:szCs w:val="20"/>
              </w:rPr>
            </w:pPr>
            <w:r w:rsidRPr="003C65C0">
              <w:rPr>
                <w:rStyle w:val="Bodytext75pt"/>
                <w:sz w:val="20"/>
                <w:szCs w:val="20"/>
              </w:rPr>
              <w:t>Column 1</w:t>
            </w:r>
          </w:p>
        </w:tc>
        <w:tc>
          <w:tcPr>
            <w:tcW w:w="1216" w:type="dxa"/>
            <w:tcBorders>
              <w:top w:val="single" w:sz="4" w:space="0" w:color="auto"/>
            </w:tcBorders>
            <w:shd w:val="clear" w:color="auto" w:fill="auto"/>
            <w:vAlign w:val="center"/>
          </w:tcPr>
          <w:p w14:paraId="4E3DF2CD" w14:textId="77777777" w:rsidR="00BD0519" w:rsidRPr="00BD0519" w:rsidRDefault="00BD0519" w:rsidP="00D44288">
            <w:pPr>
              <w:pStyle w:val="BodyText21"/>
              <w:spacing w:line="240" w:lineRule="auto"/>
              <w:ind w:firstLine="0"/>
              <w:jc w:val="center"/>
              <w:rPr>
                <w:sz w:val="20"/>
                <w:szCs w:val="20"/>
              </w:rPr>
            </w:pPr>
            <w:r w:rsidRPr="00BD0519">
              <w:rPr>
                <w:rStyle w:val="Bodytext75pt"/>
                <w:sz w:val="20"/>
                <w:szCs w:val="20"/>
              </w:rPr>
              <w:t>Column 2</w:t>
            </w:r>
          </w:p>
        </w:tc>
        <w:tc>
          <w:tcPr>
            <w:tcW w:w="1394" w:type="dxa"/>
            <w:tcBorders>
              <w:top w:val="single" w:sz="4" w:space="0" w:color="auto"/>
            </w:tcBorders>
            <w:shd w:val="clear" w:color="auto" w:fill="auto"/>
            <w:vAlign w:val="center"/>
          </w:tcPr>
          <w:p w14:paraId="39986E87" w14:textId="77777777" w:rsidR="00BD0519" w:rsidRPr="00BD0519" w:rsidRDefault="00BD0519" w:rsidP="00D44288">
            <w:pPr>
              <w:pStyle w:val="BodyText21"/>
              <w:spacing w:line="240" w:lineRule="auto"/>
              <w:ind w:firstLine="0"/>
              <w:jc w:val="center"/>
              <w:rPr>
                <w:sz w:val="20"/>
                <w:szCs w:val="20"/>
              </w:rPr>
            </w:pPr>
            <w:r w:rsidRPr="00BD0519">
              <w:rPr>
                <w:rStyle w:val="Bodytext75pt"/>
                <w:sz w:val="20"/>
                <w:szCs w:val="20"/>
              </w:rPr>
              <w:t>Column 3</w:t>
            </w:r>
          </w:p>
        </w:tc>
      </w:tr>
      <w:tr w:rsidR="00BD0519" w:rsidRPr="006E3D7F" w14:paraId="6FB1B45B" w14:textId="77777777" w:rsidTr="0062328E">
        <w:trPr>
          <w:trHeight w:val="1424"/>
        </w:trPr>
        <w:tc>
          <w:tcPr>
            <w:tcW w:w="6760" w:type="dxa"/>
            <w:vMerge/>
            <w:tcBorders>
              <w:bottom w:val="single" w:sz="4" w:space="0" w:color="auto"/>
            </w:tcBorders>
            <w:vAlign w:val="bottom"/>
          </w:tcPr>
          <w:p w14:paraId="2F691BCE" w14:textId="77777777" w:rsidR="00BD0519" w:rsidRPr="00BD0519" w:rsidRDefault="00BD0519" w:rsidP="00AC13AD">
            <w:pPr>
              <w:rPr>
                <w:rFonts w:ascii="Times New Roman" w:hAnsi="Times New Roman" w:cs="Times New Roman"/>
                <w:sz w:val="20"/>
                <w:szCs w:val="20"/>
              </w:rPr>
            </w:pPr>
          </w:p>
        </w:tc>
        <w:tc>
          <w:tcPr>
            <w:tcW w:w="1216" w:type="dxa"/>
            <w:tcBorders>
              <w:bottom w:val="single" w:sz="4" w:space="0" w:color="auto"/>
            </w:tcBorders>
            <w:vAlign w:val="center"/>
          </w:tcPr>
          <w:p w14:paraId="6E5C83DA" w14:textId="187FAFEB" w:rsidR="00BD0519" w:rsidRPr="00BD0519" w:rsidRDefault="00BD0519" w:rsidP="003C65C0">
            <w:pPr>
              <w:pStyle w:val="BodyText21"/>
              <w:spacing w:line="240" w:lineRule="auto"/>
              <w:ind w:firstLine="0"/>
              <w:jc w:val="center"/>
              <w:rPr>
                <w:rStyle w:val="Bodytext75pt"/>
                <w:sz w:val="20"/>
                <w:szCs w:val="20"/>
              </w:rPr>
            </w:pPr>
            <w:r w:rsidRPr="00BD0519">
              <w:rPr>
                <w:rStyle w:val="Bodytext75pt"/>
                <w:sz w:val="20"/>
                <w:szCs w:val="20"/>
              </w:rPr>
              <w:t>Maximum amoun</w:t>
            </w:r>
            <w:r>
              <w:rPr>
                <w:rStyle w:val="Bodytext75pt"/>
                <w:sz w:val="20"/>
                <w:szCs w:val="20"/>
              </w:rPr>
              <w:t xml:space="preserve">t </w:t>
            </w:r>
            <w:r w:rsidRPr="00BD0519">
              <w:rPr>
                <w:rStyle w:val="Bodytext75pt"/>
                <w:sz w:val="20"/>
                <w:szCs w:val="20"/>
              </w:rPr>
              <w:t xml:space="preserve">of </w:t>
            </w:r>
            <w:r w:rsidRPr="00BD0519">
              <w:rPr>
                <w:sz w:val="20"/>
                <w:szCs w:val="20"/>
              </w:rPr>
              <w:t>grant 1 July</w:t>
            </w:r>
            <w:r w:rsidR="003C65C0">
              <w:rPr>
                <w:sz w:val="20"/>
                <w:szCs w:val="20"/>
              </w:rPr>
              <w:t xml:space="preserve"> </w:t>
            </w:r>
            <w:r w:rsidRPr="00BD0519">
              <w:rPr>
                <w:sz w:val="20"/>
                <w:szCs w:val="20"/>
              </w:rPr>
              <w:t>1975</w:t>
            </w:r>
          </w:p>
        </w:tc>
        <w:tc>
          <w:tcPr>
            <w:tcW w:w="1394" w:type="dxa"/>
            <w:tcBorders>
              <w:bottom w:val="single" w:sz="4" w:space="0" w:color="auto"/>
            </w:tcBorders>
            <w:vAlign w:val="center"/>
          </w:tcPr>
          <w:p w14:paraId="6E3B301D" w14:textId="477CE241" w:rsidR="00BD0519" w:rsidRPr="00BD0519" w:rsidRDefault="00BD0519" w:rsidP="003C65C0">
            <w:pPr>
              <w:pStyle w:val="BodyText21"/>
              <w:spacing w:line="240" w:lineRule="auto"/>
              <w:ind w:firstLine="0"/>
              <w:jc w:val="center"/>
              <w:rPr>
                <w:rStyle w:val="Bodytext75pt"/>
                <w:sz w:val="20"/>
                <w:szCs w:val="20"/>
              </w:rPr>
            </w:pPr>
            <w:r w:rsidRPr="00BD0519">
              <w:rPr>
                <w:rStyle w:val="Bodytext75pt"/>
                <w:sz w:val="20"/>
                <w:szCs w:val="20"/>
              </w:rPr>
              <w:t xml:space="preserve">Maximum amount of </w:t>
            </w:r>
            <w:r w:rsidRPr="00BD0519">
              <w:rPr>
                <w:sz w:val="20"/>
                <w:szCs w:val="20"/>
              </w:rPr>
              <w:t>grant 1 July</w:t>
            </w:r>
            <w:r w:rsidR="003C65C0">
              <w:rPr>
                <w:sz w:val="20"/>
                <w:szCs w:val="20"/>
              </w:rPr>
              <w:t xml:space="preserve"> </w:t>
            </w:r>
            <w:r w:rsidRPr="00BD0519">
              <w:rPr>
                <w:sz w:val="20"/>
                <w:szCs w:val="20"/>
              </w:rPr>
              <w:t>1975</w:t>
            </w:r>
          </w:p>
        </w:tc>
      </w:tr>
      <w:tr w:rsidR="00AC13AD" w:rsidRPr="006E3D7F" w14:paraId="6D0B21B9" w14:textId="77777777" w:rsidTr="0062328E">
        <w:trPr>
          <w:trHeight w:val="221"/>
        </w:trPr>
        <w:tc>
          <w:tcPr>
            <w:tcW w:w="6760" w:type="dxa"/>
            <w:tcBorders>
              <w:top w:val="single" w:sz="4" w:space="0" w:color="auto"/>
            </w:tcBorders>
          </w:tcPr>
          <w:p w14:paraId="0F60EF96" w14:textId="77777777" w:rsidR="00AC13AD" w:rsidRPr="006E3D7F" w:rsidRDefault="00AC13AD" w:rsidP="006E3D7F">
            <w:pPr>
              <w:pStyle w:val="BodyText21"/>
              <w:spacing w:line="240" w:lineRule="auto"/>
              <w:ind w:firstLine="0"/>
              <w:rPr>
                <w:sz w:val="24"/>
                <w:szCs w:val="24"/>
              </w:rPr>
            </w:pPr>
          </w:p>
        </w:tc>
        <w:tc>
          <w:tcPr>
            <w:tcW w:w="1216" w:type="dxa"/>
            <w:tcBorders>
              <w:top w:val="single" w:sz="4" w:space="0" w:color="auto"/>
            </w:tcBorders>
            <w:vAlign w:val="center"/>
          </w:tcPr>
          <w:p w14:paraId="14D40FF5" w14:textId="77777777" w:rsidR="00AC13AD" w:rsidRPr="006E3D7F" w:rsidRDefault="00AC13AD" w:rsidP="00D44288">
            <w:pPr>
              <w:pStyle w:val="BodyText21"/>
              <w:spacing w:line="240" w:lineRule="auto"/>
              <w:ind w:firstLine="0"/>
              <w:jc w:val="center"/>
              <w:rPr>
                <w:sz w:val="24"/>
                <w:szCs w:val="24"/>
              </w:rPr>
            </w:pPr>
            <w:r>
              <w:rPr>
                <w:sz w:val="24"/>
                <w:szCs w:val="24"/>
              </w:rPr>
              <w:t>$</w:t>
            </w:r>
          </w:p>
        </w:tc>
        <w:tc>
          <w:tcPr>
            <w:tcW w:w="1394" w:type="dxa"/>
            <w:tcBorders>
              <w:top w:val="single" w:sz="4" w:space="0" w:color="auto"/>
            </w:tcBorders>
            <w:vAlign w:val="center"/>
          </w:tcPr>
          <w:p w14:paraId="2674E1E7" w14:textId="77777777" w:rsidR="00AC13AD" w:rsidRPr="006E3D7F" w:rsidRDefault="00AC13AD" w:rsidP="00D44288">
            <w:pPr>
              <w:pStyle w:val="BodyText21"/>
              <w:spacing w:line="240" w:lineRule="auto"/>
              <w:ind w:firstLine="0"/>
              <w:jc w:val="center"/>
              <w:rPr>
                <w:sz w:val="24"/>
                <w:szCs w:val="24"/>
              </w:rPr>
            </w:pPr>
            <w:r>
              <w:rPr>
                <w:sz w:val="24"/>
                <w:szCs w:val="24"/>
              </w:rPr>
              <w:t>$</w:t>
            </w:r>
          </w:p>
        </w:tc>
      </w:tr>
      <w:tr w:rsidR="00AC13AD" w:rsidRPr="006E3D7F" w14:paraId="3E5EBF82" w14:textId="77777777" w:rsidTr="0062328E">
        <w:trPr>
          <w:trHeight w:val="158"/>
        </w:trPr>
        <w:tc>
          <w:tcPr>
            <w:tcW w:w="6760" w:type="dxa"/>
            <w:vAlign w:val="bottom"/>
          </w:tcPr>
          <w:p w14:paraId="5F19A8FF" w14:textId="77777777" w:rsidR="00AC13AD" w:rsidRPr="006E3D7F" w:rsidRDefault="00AC13AD" w:rsidP="00AC13AD">
            <w:pPr>
              <w:pStyle w:val="BodyText21"/>
              <w:tabs>
                <w:tab w:val="left" w:leader="dot" w:pos="6136"/>
              </w:tabs>
              <w:spacing w:line="240" w:lineRule="auto"/>
              <w:ind w:firstLine="0"/>
              <w:rPr>
                <w:sz w:val="24"/>
                <w:szCs w:val="24"/>
              </w:rPr>
            </w:pPr>
            <w:r>
              <w:rPr>
                <w:rStyle w:val="Bodytext75pt"/>
                <w:sz w:val="24"/>
                <w:szCs w:val="24"/>
              </w:rPr>
              <w:t>New South Wales</w:t>
            </w:r>
            <w:r>
              <w:rPr>
                <w:rStyle w:val="Bodytext75pt"/>
                <w:sz w:val="24"/>
                <w:szCs w:val="24"/>
              </w:rPr>
              <w:tab/>
            </w:r>
          </w:p>
        </w:tc>
        <w:tc>
          <w:tcPr>
            <w:tcW w:w="1216" w:type="dxa"/>
            <w:vAlign w:val="center"/>
          </w:tcPr>
          <w:p w14:paraId="767522F6" w14:textId="53FF7FFA" w:rsidR="00AC13AD" w:rsidRPr="00AC13AD" w:rsidRDefault="00AC13AD" w:rsidP="003C65C0">
            <w:pPr>
              <w:pStyle w:val="BodyText21"/>
              <w:spacing w:line="240" w:lineRule="auto"/>
              <w:ind w:firstLine="0"/>
              <w:jc w:val="right"/>
              <w:rPr>
                <w:sz w:val="24"/>
                <w:szCs w:val="24"/>
              </w:rPr>
            </w:pPr>
            <w:r w:rsidRPr="00AC13AD">
              <w:rPr>
                <w:bCs/>
                <w:color w:val="auto"/>
                <w:sz w:val="24"/>
                <w:szCs w:val="24"/>
              </w:rPr>
              <w:t>110,000</w:t>
            </w:r>
          </w:p>
        </w:tc>
        <w:tc>
          <w:tcPr>
            <w:tcW w:w="1394" w:type="dxa"/>
            <w:vAlign w:val="center"/>
          </w:tcPr>
          <w:p w14:paraId="06CB3FE4" w14:textId="77777777" w:rsidR="00AC13AD" w:rsidRPr="00AC13AD" w:rsidRDefault="00AC13AD" w:rsidP="003C65C0">
            <w:pPr>
              <w:pStyle w:val="BodyText21"/>
              <w:spacing w:line="240" w:lineRule="auto"/>
              <w:ind w:firstLine="0"/>
              <w:jc w:val="right"/>
              <w:rPr>
                <w:sz w:val="24"/>
                <w:szCs w:val="24"/>
              </w:rPr>
            </w:pPr>
            <w:r w:rsidRPr="00AC13AD">
              <w:rPr>
                <w:sz w:val="24"/>
                <w:szCs w:val="24"/>
              </w:rPr>
              <w:t>625,000</w:t>
            </w:r>
          </w:p>
        </w:tc>
      </w:tr>
      <w:tr w:rsidR="00AC13AD" w:rsidRPr="006E3D7F" w14:paraId="2D225086" w14:textId="77777777" w:rsidTr="0062328E">
        <w:trPr>
          <w:trHeight w:val="182"/>
        </w:trPr>
        <w:tc>
          <w:tcPr>
            <w:tcW w:w="6760" w:type="dxa"/>
            <w:vAlign w:val="bottom"/>
          </w:tcPr>
          <w:p w14:paraId="53E5A21C" w14:textId="77777777" w:rsidR="00AC13AD" w:rsidRPr="006E3D7F" w:rsidRDefault="00AC13AD" w:rsidP="00AC13AD">
            <w:pPr>
              <w:pStyle w:val="BodyText21"/>
              <w:tabs>
                <w:tab w:val="left" w:leader="dot" w:pos="6136"/>
              </w:tabs>
              <w:spacing w:line="240" w:lineRule="auto"/>
              <w:ind w:firstLine="0"/>
              <w:rPr>
                <w:sz w:val="24"/>
                <w:szCs w:val="24"/>
              </w:rPr>
            </w:pPr>
            <w:r>
              <w:rPr>
                <w:rStyle w:val="Bodytext75pt"/>
                <w:sz w:val="24"/>
                <w:szCs w:val="24"/>
              </w:rPr>
              <w:t>Victoria</w:t>
            </w:r>
            <w:r>
              <w:rPr>
                <w:rStyle w:val="Bodytext75pt"/>
                <w:sz w:val="24"/>
                <w:szCs w:val="24"/>
              </w:rPr>
              <w:tab/>
            </w:r>
          </w:p>
        </w:tc>
        <w:tc>
          <w:tcPr>
            <w:tcW w:w="1216" w:type="dxa"/>
            <w:vAlign w:val="center"/>
          </w:tcPr>
          <w:p w14:paraId="2B88FBBE" w14:textId="77777777" w:rsidR="00AC13AD" w:rsidRPr="00AC13AD" w:rsidRDefault="00AC13AD" w:rsidP="003C65C0">
            <w:pPr>
              <w:pStyle w:val="BodyText21"/>
              <w:spacing w:line="240" w:lineRule="auto"/>
              <w:ind w:firstLine="0"/>
              <w:jc w:val="right"/>
              <w:rPr>
                <w:sz w:val="24"/>
                <w:szCs w:val="24"/>
              </w:rPr>
            </w:pPr>
            <w:r w:rsidRPr="00AC13AD">
              <w:rPr>
                <w:sz w:val="24"/>
                <w:szCs w:val="24"/>
              </w:rPr>
              <w:t>155,000</w:t>
            </w:r>
          </w:p>
        </w:tc>
        <w:tc>
          <w:tcPr>
            <w:tcW w:w="1394" w:type="dxa"/>
            <w:vAlign w:val="center"/>
          </w:tcPr>
          <w:p w14:paraId="412E6D42" w14:textId="77777777" w:rsidR="00AC13AD" w:rsidRPr="00AC13AD" w:rsidRDefault="00AC13AD" w:rsidP="003C65C0">
            <w:pPr>
              <w:pStyle w:val="BodyText21"/>
              <w:spacing w:line="240" w:lineRule="auto"/>
              <w:ind w:firstLine="0"/>
              <w:jc w:val="right"/>
              <w:rPr>
                <w:sz w:val="24"/>
                <w:szCs w:val="24"/>
              </w:rPr>
            </w:pPr>
            <w:r w:rsidRPr="00AC13AD">
              <w:rPr>
                <w:bCs/>
                <w:color w:val="auto"/>
                <w:sz w:val="24"/>
                <w:szCs w:val="24"/>
              </w:rPr>
              <w:t>660,000</w:t>
            </w:r>
          </w:p>
        </w:tc>
      </w:tr>
      <w:tr w:rsidR="00AC13AD" w:rsidRPr="006E3D7F" w14:paraId="78249B54" w14:textId="77777777" w:rsidTr="0062328E">
        <w:trPr>
          <w:trHeight w:val="154"/>
        </w:trPr>
        <w:tc>
          <w:tcPr>
            <w:tcW w:w="6760" w:type="dxa"/>
            <w:vAlign w:val="bottom"/>
          </w:tcPr>
          <w:p w14:paraId="1877EC77" w14:textId="77777777" w:rsidR="00AC13AD" w:rsidRPr="006E3D7F" w:rsidRDefault="00AC13AD" w:rsidP="00AC13AD">
            <w:pPr>
              <w:pStyle w:val="BodyText21"/>
              <w:tabs>
                <w:tab w:val="left" w:leader="dot" w:pos="6136"/>
              </w:tabs>
              <w:spacing w:line="240" w:lineRule="auto"/>
              <w:ind w:firstLine="0"/>
              <w:rPr>
                <w:sz w:val="24"/>
                <w:szCs w:val="24"/>
              </w:rPr>
            </w:pPr>
            <w:r>
              <w:rPr>
                <w:rStyle w:val="Bodytext75pt"/>
                <w:sz w:val="24"/>
                <w:szCs w:val="24"/>
              </w:rPr>
              <w:t>Queensland</w:t>
            </w:r>
            <w:r>
              <w:rPr>
                <w:rStyle w:val="Bodytext75pt"/>
                <w:sz w:val="24"/>
                <w:szCs w:val="24"/>
              </w:rPr>
              <w:tab/>
            </w:r>
          </w:p>
        </w:tc>
        <w:tc>
          <w:tcPr>
            <w:tcW w:w="1216" w:type="dxa"/>
            <w:vAlign w:val="center"/>
          </w:tcPr>
          <w:p w14:paraId="4BB74528" w14:textId="77777777" w:rsidR="00AC13AD" w:rsidRPr="00AC13AD" w:rsidRDefault="00AC13AD" w:rsidP="003C65C0">
            <w:pPr>
              <w:pStyle w:val="BodyText21"/>
              <w:spacing w:line="240" w:lineRule="auto"/>
              <w:ind w:firstLine="0"/>
              <w:jc w:val="right"/>
              <w:rPr>
                <w:sz w:val="24"/>
                <w:szCs w:val="24"/>
              </w:rPr>
            </w:pPr>
            <w:r w:rsidRPr="00AC13AD">
              <w:rPr>
                <w:color w:val="auto"/>
                <w:sz w:val="24"/>
                <w:szCs w:val="24"/>
              </w:rPr>
              <w:t>160,000</w:t>
            </w:r>
          </w:p>
        </w:tc>
        <w:tc>
          <w:tcPr>
            <w:tcW w:w="1394" w:type="dxa"/>
            <w:vAlign w:val="center"/>
          </w:tcPr>
          <w:p w14:paraId="50E4E4A6" w14:textId="77777777" w:rsidR="00AC13AD" w:rsidRPr="00AC13AD" w:rsidRDefault="00AC13AD" w:rsidP="003C65C0">
            <w:pPr>
              <w:pStyle w:val="BodyText21"/>
              <w:spacing w:line="240" w:lineRule="auto"/>
              <w:ind w:firstLine="0"/>
              <w:jc w:val="right"/>
              <w:rPr>
                <w:sz w:val="24"/>
                <w:szCs w:val="24"/>
              </w:rPr>
            </w:pPr>
            <w:r w:rsidRPr="00AC13AD">
              <w:rPr>
                <w:color w:val="auto"/>
                <w:sz w:val="24"/>
                <w:szCs w:val="24"/>
              </w:rPr>
              <w:t>860,000</w:t>
            </w:r>
          </w:p>
        </w:tc>
      </w:tr>
      <w:tr w:rsidR="00AC13AD" w:rsidRPr="006E3D7F" w14:paraId="259E22A2" w14:textId="77777777" w:rsidTr="0062328E">
        <w:trPr>
          <w:trHeight w:val="144"/>
        </w:trPr>
        <w:tc>
          <w:tcPr>
            <w:tcW w:w="6760" w:type="dxa"/>
            <w:vAlign w:val="bottom"/>
          </w:tcPr>
          <w:p w14:paraId="2F67DC5A" w14:textId="77777777" w:rsidR="00AC13AD" w:rsidRPr="006E3D7F" w:rsidRDefault="00AC13AD" w:rsidP="00AC13AD">
            <w:pPr>
              <w:pStyle w:val="BodyText21"/>
              <w:tabs>
                <w:tab w:val="left" w:leader="dot" w:pos="6136"/>
              </w:tabs>
              <w:spacing w:line="240" w:lineRule="auto"/>
              <w:ind w:firstLine="0"/>
              <w:rPr>
                <w:sz w:val="24"/>
                <w:szCs w:val="24"/>
              </w:rPr>
            </w:pPr>
            <w:r>
              <w:rPr>
                <w:rStyle w:val="Bodytext75pt"/>
                <w:sz w:val="24"/>
                <w:szCs w:val="24"/>
              </w:rPr>
              <w:t>South Australia</w:t>
            </w:r>
            <w:r>
              <w:rPr>
                <w:rStyle w:val="Bodytext75pt"/>
                <w:sz w:val="24"/>
                <w:szCs w:val="24"/>
              </w:rPr>
              <w:tab/>
            </w:r>
          </w:p>
        </w:tc>
        <w:tc>
          <w:tcPr>
            <w:tcW w:w="1216" w:type="dxa"/>
            <w:vAlign w:val="center"/>
          </w:tcPr>
          <w:p w14:paraId="3E7D45D5" w14:textId="77777777" w:rsidR="00AC13AD" w:rsidRPr="00AC13AD" w:rsidRDefault="00AC13AD" w:rsidP="003C65C0">
            <w:pPr>
              <w:pStyle w:val="BodyText21"/>
              <w:spacing w:line="240" w:lineRule="auto"/>
              <w:ind w:firstLine="0"/>
              <w:jc w:val="right"/>
              <w:rPr>
                <w:sz w:val="24"/>
                <w:szCs w:val="24"/>
              </w:rPr>
            </w:pPr>
            <w:r w:rsidRPr="00AC13AD">
              <w:rPr>
                <w:sz w:val="24"/>
                <w:szCs w:val="24"/>
              </w:rPr>
              <w:t>25,000</w:t>
            </w:r>
          </w:p>
        </w:tc>
        <w:tc>
          <w:tcPr>
            <w:tcW w:w="1394" w:type="dxa"/>
            <w:vAlign w:val="center"/>
          </w:tcPr>
          <w:p w14:paraId="66ECCDC0" w14:textId="77777777" w:rsidR="00AC13AD" w:rsidRPr="00AC13AD" w:rsidRDefault="00AC13AD" w:rsidP="003C65C0">
            <w:pPr>
              <w:widowControl/>
              <w:autoSpaceDE w:val="0"/>
              <w:autoSpaceDN w:val="0"/>
              <w:adjustRightInd w:val="0"/>
              <w:jc w:val="right"/>
              <w:rPr>
                <w:rFonts w:ascii="Times New Roman" w:hAnsi="Times New Roman" w:cs="Times New Roman"/>
                <w:bCs/>
                <w:color w:val="auto"/>
              </w:rPr>
            </w:pPr>
            <w:r w:rsidRPr="00AC13AD">
              <w:rPr>
                <w:rFonts w:ascii="Times New Roman" w:hAnsi="Times New Roman" w:cs="Times New Roman"/>
                <w:bCs/>
                <w:color w:val="auto"/>
              </w:rPr>
              <w:t>110,000</w:t>
            </w:r>
          </w:p>
        </w:tc>
      </w:tr>
      <w:tr w:rsidR="00AC13AD" w:rsidRPr="006E3D7F" w14:paraId="70DBDE6B" w14:textId="77777777" w:rsidTr="0062328E">
        <w:trPr>
          <w:trHeight w:val="173"/>
        </w:trPr>
        <w:tc>
          <w:tcPr>
            <w:tcW w:w="6760" w:type="dxa"/>
            <w:vAlign w:val="bottom"/>
          </w:tcPr>
          <w:p w14:paraId="3EA35933" w14:textId="77777777" w:rsidR="00AC13AD" w:rsidRPr="006E3D7F" w:rsidRDefault="00AC13AD" w:rsidP="00AC13AD">
            <w:pPr>
              <w:pStyle w:val="BodyText21"/>
              <w:tabs>
                <w:tab w:val="left" w:leader="dot" w:pos="6136"/>
              </w:tabs>
              <w:spacing w:line="240" w:lineRule="auto"/>
              <w:ind w:firstLine="0"/>
              <w:rPr>
                <w:sz w:val="24"/>
                <w:szCs w:val="24"/>
              </w:rPr>
            </w:pPr>
            <w:r w:rsidRPr="006E3D7F">
              <w:rPr>
                <w:rStyle w:val="Bodytext75pt"/>
                <w:sz w:val="24"/>
                <w:szCs w:val="24"/>
              </w:rPr>
              <w:t>W</w:t>
            </w:r>
            <w:r>
              <w:rPr>
                <w:rStyle w:val="Bodytext75pt"/>
                <w:sz w:val="24"/>
                <w:szCs w:val="24"/>
              </w:rPr>
              <w:t>estern Australia</w:t>
            </w:r>
            <w:r>
              <w:rPr>
                <w:rStyle w:val="Bodytext75pt"/>
                <w:sz w:val="24"/>
                <w:szCs w:val="24"/>
              </w:rPr>
              <w:tab/>
            </w:r>
          </w:p>
        </w:tc>
        <w:tc>
          <w:tcPr>
            <w:tcW w:w="1216" w:type="dxa"/>
            <w:vAlign w:val="center"/>
          </w:tcPr>
          <w:p w14:paraId="1BA1C3C9" w14:textId="77777777" w:rsidR="00AC13AD" w:rsidRPr="00AC13AD" w:rsidRDefault="00AC13AD" w:rsidP="003C65C0">
            <w:pPr>
              <w:pStyle w:val="BodyText21"/>
              <w:spacing w:line="240" w:lineRule="auto"/>
              <w:ind w:firstLine="0"/>
              <w:jc w:val="right"/>
              <w:rPr>
                <w:sz w:val="24"/>
                <w:szCs w:val="24"/>
              </w:rPr>
            </w:pPr>
            <w:r w:rsidRPr="00AC13AD">
              <w:rPr>
                <w:color w:val="auto"/>
                <w:sz w:val="24"/>
                <w:szCs w:val="24"/>
              </w:rPr>
              <w:t>40,000</w:t>
            </w:r>
          </w:p>
        </w:tc>
        <w:tc>
          <w:tcPr>
            <w:tcW w:w="1394" w:type="dxa"/>
            <w:vAlign w:val="center"/>
          </w:tcPr>
          <w:p w14:paraId="27E0A9B9" w14:textId="77777777" w:rsidR="00AC13AD" w:rsidRPr="00AC13AD" w:rsidRDefault="00AC13AD" w:rsidP="003C65C0">
            <w:pPr>
              <w:pStyle w:val="BodyText21"/>
              <w:spacing w:line="240" w:lineRule="auto"/>
              <w:ind w:firstLine="0"/>
              <w:jc w:val="right"/>
              <w:rPr>
                <w:sz w:val="24"/>
                <w:szCs w:val="24"/>
              </w:rPr>
            </w:pPr>
            <w:r w:rsidRPr="00AC13AD">
              <w:rPr>
                <w:color w:val="auto"/>
                <w:sz w:val="24"/>
                <w:szCs w:val="24"/>
              </w:rPr>
              <w:t>210,000</w:t>
            </w:r>
          </w:p>
        </w:tc>
      </w:tr>
      <w:tr w:rsidR="00AC13AD" w:rsidRPr="006E3D7F" w14:paraId="1156EC4D" w14:textId="77777777" w:rsidTr="0062328E">
        <w:trPr>
          <w:trHeight w:val="355"/>
        </w:trPr>
        <w:tc>
          <w:tcPr>
            <w:tcW w:w="6760" w:type="dxa"/>
            <w:tcBorders>
              <w:bottom w:val="single" w:sz="4" w:space="0" w:color="auto"/>
            </w:tcBorders>
            <w:shd w:val="clear" w:color="auto" w:fill="auto"/>
          </w:tcPr>
          <w:p w14:paraId="3DF0A243" w14:textId="77777777" w:rsidR="00AC13AD" w:rsidRPr="006E3D7F" w:rsidRDefault="00AC13AD" w:rsidP="0062328E">
            <w:pPr>
              <w:pStyle w:val="BodyText21"/>
              <w:tabs>
                <w:tab w:val="left" w:leader="dot" w:pos="6136"/>
              </w:tabs>
              <w:spacing w:line="240" w:lineRule="auto"/>
              <w:ind w:firstLine="0"/>
              <w:rPr>
                <w:sz w:val="24"/>
                <w:szCs w:val="24"/>
              </w:rPr>
            </w:pPr>
            <w:r>
              <w:rPr>
                <w:rStyle w:val="Bodytext75pt"/>
                <w:sz w:val="24"/>
                <w:szCs w:val="24"/>
              </w:rPr>
              <w:t>Tasmania</w:t>
            </w:r>
            <w:r>
              <w:rPr>
                <w:rStyle w:val="Bodytext75pt"/>
                <w:sz w:val="24"/>
                <w:szCs w:val="24"/>
              </w:rPr>
              <w:tab/>
            </w:r>
          </w:p>
        </w:tc>
        <w:tc>
          <w:tcPr>
            <w:tcW w:w="1216" w:type="dxa"/>
            <w:tcBorders>
              <w:bottom w:val="single" w:sz="4" w:space="0" w:color="auto"/>
            </w:tcBorders>
            <w:shd w:val="clear" w:color="auto" w:fill="auto"/>
          </w:tcPr>
          <w:p w14:paraId="538DB3B0" w14:textId="77777777" w:rsidR="00AC13AD" w:rsidRPr="00AC13AD" w:rsidRDefault="00AC13AD" w:rsidP="003C65C0">
            <w:pPr>
              <w:pStyle w:val="BodyText21"/>
              <w:spacing w:line="240" w:lineRule="auto"/>
              <w:ind w:firstLine="0"/>
              <w:jc w:val="right"/>
              <w:rPr>
                <w:sz w:val="24"/>
                <w:szCs w:val="24"/>
              </w:rPr>
            </w:pPr>
            <w:r w:rsidRPr="00AC13AD">
              <w:rPr>
                <w:bCs/>
                <w:color w:val="auto"/>
                <w:sz w:val="24"/>
                <w:szCs w:val="24"/>
              </w:rPr>
              <w:t>10,000</w:t>
            </w:r>
          </w:p>
        </w:tc>
        <w:tc>
          <w:tcPr>
            <w:tcW w:w="1394" w:type="dxa"/>
            <w:tcBorders>
              <w:bottom w:val="single" w:sz="4" w:space="0" w:color="auto"/>
            </w:tcBorders>
            <w:shd w:val="clear" w:color="auto" w:fill="auto"/>
          </w:tcPr>
          <w:p w14:paraId="7E334E7C" w14:textId="77777777" w:rsidR="00AC13AD" w:rsidRPr="00AC13AD" w:rsidRDefault="00692D93" w:rsidP="003C65C0">
            <w:pPr>
              <w:pStyle w:val="BodyText21"/>
              <w:spacing w:line="240" w:lineRule="auto"/>
              <w:ind w:firstLine="0"/>
              <w:jc w:val="right"/>
              <w:rPr>
                <w:sz w:val="24"/>
                <w:szCs w:val="24"/>
              </w:rPr>
            </w:pPr>
            <w:r>
              <w:rPr>
                <w:color w:val="auto"/>
                <w:sz w:val="24"/>
                <w:szCs w:val="24"/>
              </w:rPr>
              <w:t xml:space="preserve">  </w:t>
            </w:r>
            <w:r w:rsidR="00AC13AD" w:rsidRPr="00AC13AD">
              <w:rPr>
                <w:color w:val="auto"/>
                <w:sz w:val="24"/>
                <w:szCs w:val="24"/>
              </w:rPr>
              <w:t>35,000</w:t>
            </w:r>
          </w:p>
        </w:tc>
      </w:tr>
    </w:tbl>
    <w:p w14:paraId="4EB40630" w14:textId="77777777" w:rsidR="000A1500" w:rsidRPr="003C65C0" w:rsidRDefault="000A1500" w:rsidP="003C65C0">
      <w:pPr>
        <w:pStyle w:val="BodyText21"/>
        <w:spacing w:line="240" w:lineRule="auto"/>
        <w:ind w:firstLine="0"/>
        <w:jc w:val="center"/>
        <w:rPr>
          <w:rStyle w:val="Bodytext75pt"/>
          <w:sz w:val="20"/>
          <w:szCs w:val="20"/>
        </w:rPr>
      </w:pPr>
    </w:p>
    <w:sectPr w:rsidR="000A1500" w:rsidRPr="003C65C0" w:rsidSect="00C82ADF">
      <w:headerReference w:type="even" r:id="rId8"/>
      <w:headerReference w:type="default" r:id="rId9"/>
      <w:pgSz w:w="11909" w:h="18000"/>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387C6" w14:textId="77777777" w:rsidR="008E4A7F" w:rsidRDefault="008E4A7F">
      <w:r>
        <w:separator/>
      </w:r>
    </w:p>
  </w:endnote>
  <w:endnote w:type="continuationSeparator" w:id="0">
    <w:p w14:paraId="0F039DE0" w14:textId="77777777" w:rsidR="008E4A7F" w:rsidRDefault="008E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70039" w14:textId="77777777" w:rsidR="008E4A7F" w:rsidRDefault="008E4A7F"/>
  </w:footnote>
  <w:footnote w:type="continuationSeparator" w:id="0">
    <w:p w14:paraId="77459178" w14:textId="77777777" w:rsidR="008E4A7F" w:rsidRDefault="008E4A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F9FB6" w14:textId="77777777" w:rsidR="00C82ADF" w:rsidRPr="00C82ADF" w:rsidRDefault="00C82ADF" w:rsidP="00C82ADF">
    <w:pPr>
      <w:pStyle w:val="Header"/>
      <w:tabs>
        <w:tab w:val="clear" w:pos="4513"/>
        <w:tab w:val="clear" w:pos="9026"/>
        <w:tab w:val="center" w:pos="5040"/>
        <w:tab w:val="right" w:pos="9720"/>
      </w:tabs>
      <w:rPr>
        <w:rFonts w:ascii="Times New Roman" w:hAnsi="Times New Roman" w:cs="Times New Roman"/>
        <w:sz w:val="22"/>
        <w:szCs w:val="22"/>
        <w:lang w:val="en-IN"/>
      </w:rPr>
    </w:pPr>
    <w:r w:rsidRPr="00C82ADF">
      <w:rPr>
        <w:rFonts w:ascii="Times New Roman" w:hAnsi="Times New Roman" w:cs="Times New Roman"/>
        <w:sz w:val="22"/>
        <w:szCs w:val="22"/>
        <w:lang w:val="en-IN"/>
      </w:rPr>
      <w:t>No. 150</w:t>
    </w:r>
    <w:r>
      <w:rPr>
        <w:rFonts w:ascii="Times New Roman" w:hAnsi="Times New Roman" w:cs="Times New Roman"/>
        <w:sz w:val="22"/>
        <w:szCs w:val="22"/>
        <w:lang w:val="en-IN"/>
      </w:rPr>
      <w:tab/>
    </w:r>
    <w:r w:rsidRPr="00C82ADF">
      <w:rPr>
        <w:rFonts w:ascii="Times New Roman" w:hAnsi="Times New Roman" w:cs="Times New Roman"/>
        <w:i/>
        <w:sz w:val="22"/>
        <w:szCs w:val="22"/>
        <w:lang w:val="en-IN"/>
      </w:rPr>
      <w:t>States Grants (Soil Conservation)</w:t>
    </w:r>
    <w:r>
      <w:rPr>
        <w:rFonts w:ascii="Times New Roman" w:hAnsi="Times New Roman" w:cs="Times New Roman"/>
        <w:sz w:val="22"/>
        <w:szCs w:val="22"/>
        <w:lang w:val="en-IN"/>
      </w:rPr>
      <w:tab/>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A38B" w14:textId="77777777" w:rsidR="00C82ADF" w:rsidRPr="00C82ADF" w:rsidRDefault="00C82ADF" w:rsidP="00C82ADF">
    <w:pPr>
      <w:pStyle w:val="Header"/>
      <w:tabs>
        <w:tab w:val="clear" w:pos="4513"/>
        <w:tab w:val="clear" w:pos="9026"/>
        <w:tab w:val="center" w:pos="5040"/>
        <w:tab w:val="right" w:pos="9720"/>
      </w:tabs>
      <w:rPr>
        <w:rFonts w:ascii="Times New Roman" w:hAnsi="Times New Roman" w:cs="Times New Roman"/>
        <w:sz w:val="22"/>
        <w:szCs w:val="22"/>
        <w:lang w:val="en-IN"/>
      </w:rPr>
    </w:pPr>
    <w:r w:rsidRPr="00C82ADF">
      <w:rPr>
        <w:rFonts w:ascii="Times New Roman" w:hAnsi="Times New Roman" w:cs="Times New Roman"/>
        <w:sz w:val="22"/>
        <w:szCs w:val="22"/>
        <w:lang w:val="en-IN"/>
      </w:rPr>
      <w:t>1974</w:t>
    </w:r>
    <w:r>
      <w:rPr>
        <w:rFonts w:ascii="Times New Roman" w:hAnsi="Times New Roman" w:cs="Times New Roman"/>
        <w:sz w:val="22"/>
        <w:szCs w:val="22"/>
        <w:lang w:val="en-IN"/>
      </w:rPr>
      <w:tab/>
    </w:r>
    <w:r w:rsidRPr="00C82ADF">
      <w:rPr>
        <w:rFonts w:ascii="Times New Roman" w:hAnsi="Times New Roman" w:cs="Times New Roman"/>
        <w:i/>
        <w:sz w:val="22"/>
        <w:szCs w:val="22"/>
        <w:lang w:val="en-IN"/>
      </w:rPr>
      <w:t>States Grants (Soil Conservation)</w:t>
    </w:r>
    <w:r>
      <w:rPr>
        <w:rFonts w:ascii="Times New Roman" w:hAnsi="Times New Roman" w:cs="Times New Roman"/>
        <w:sz w:val="22"/>
        <w:szCs w:val="22"/>
        <w:lang w:val="en-IN"/>
      </w:rPr>
      <w:tab/>
    </w:r>
    <w:r w:rsidRPr="00C82ADF">
      <w:rPr>
        <w:rFonts w:ascii="Times New Roman" w:hAnsi="Times New Roman" w:cs="Times New Roman"/>
        <w:sz w:val="22"/>
        <w:szCs w:val="22"/>
        <w:lang w:val="en-IN"/>
      </w:rPr>
      <w:t>No. 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204"/>
    <w:multiLevelType w:val="multilevel"/>
    <w:tmpl w:val="A1828E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95122"/>
    <w:multiLevelType w:val="multilevel"/>
    <w:tmpl w:val="8C9265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632F9"/>
    <w:multiLevelType w:val="multilevel"/>
    <w:tmpl w:val="4F722F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82ADA"/>
    <w:multiLevelType w:val="multilevel"/>
    <w:tmpl w:val="71568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065A54"/>
    <w:multiLevelType w:val="multilevel"/>
    <w:tmpl w:val="12F0CD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D966EF"/>
    <w:multiLevelType w:val="multilevel"/>
    <w:tmpl w:val="7AEE7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41E3A"/>
    <w:multiLevelType w:val="multilevel"/>
    <w:tmpl w:val="78A266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1F27DD"/>
    <w:multiLevelType w:val="multilevel"/>
    <w:tmpl w:val="20C6CA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9411D8"/>
    <w:multiLevelType w:val="multilevel"/>
    <w:tmpl w:val="95988F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44156"/>
    <w:multiLevelType w:val="multilevel"/>
    <w:tmpl w:val="7EDAD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D796A"/>
    <w:multiLevelType w:val="multilevel"/>
    <w:tmpl w:val="3D3A3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E35A28"/>
    <w:multiLevelType w:val="multilevel"/>
    <w:tmpl w:val="D6840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606637"/>
    <w:multiLevelType w:val="multilevel"/>
    <w:tmpl w:val="3EF6E4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1F4D7E"/>
    <w:multiLevelType w:val="multilevel"/>
    <w:tmpl w:val="1B224B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
  </w:num>
  <w:num w:numId="4">
    <w:abstractNumId w:val="12"/>
  </w:num>
  <w:num w:numId="5">
    <w:abstractNumId w:val="9"/>
  </w:num>
  <w:num w:numId="6">
    <w:abstractNumId w:val="8"/>
  </w:num>
  <w:num w:numId="7">
    <w:abstractNumId w:val="2"/>
  </w:num>
  <w:num w:numId="8">
    <w:abstractNumId w:val="3"/>
  </w:num>
  <w:num w:numId="9">
    <w:abstractNumId w:val="4"/>
  </w:num>
  <w:num w:numId="10">
    <w:abstractNumId w:val="5"/>
  </w:num>
  <w:num w:numId="11">
    <w:abstractNumId w:val="0"/>
  </w:num>
  <w:num w:numId="12">
    <w:abstractNumId w:val="6"/>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1544"/>
    <w:rsid w:val="000A1500"/>
    <w:rsid w:val="002D7119"/>
    <w:rsid w:val="003C16EC"/>
    <w:rsid w:val="003C65C0"/>
    <w:rsid w:val="00400E0C"/>
    <w:rsid w:val="0062328E"/>
    <w:rsid w:val="00692D93"/>
    <w:rsid w:val="006E3D7F"/>
    <w:rsid w:val="00721FF8"/>
    <w:rsid w:val="007E6A0B"/>
    <w:rsid w:val="008E4A7F"/>
    <w:rsid w:val="00A71544"/>
    <w:rsid w:val="00AC13AD"/>
    <w:rsid w:val="00B34E7C"/>
    <w:rsid w:val="00B749B9"/>
    <w:rsid w:val="00B978ED"/>
    <w:rsid w:val="00BD0519"/>
    <w:rsid w:val="00C0256C"/>
    <w:rsid w:val="00C82ADF"/>
    <w:rsid w:val="00D44288"/>
    <w:rsid w:val="00E80FF2"/>
    <w:rsid w:val="00FE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D8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3"/>
      <w:szCs w:val="23"/>
      <w:u w:val="none"/>
    </w:rPr>
  </w:style>
  <w:style w:type="character" w:customStyle="1" w:styleId="Heading112pt">
    <w:name w:val="Heading #1 + 12 pt"/>
    <w:basedOn w:val="Heading1"/>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Bold">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5Arial">
    <w:name w:val="Body text (5) + Arial"/>
    <w:aliases w:val="16.5 pt"/>
    <w:basedOn w:val="Bodytext5"/>
    <w:rPr>
      <w:rFonts w:ascii="Arial" w:eastAsia="Arial" w:hAnsi="Arial" w:cs="Arial"/>
      <w:b w:val="0"/>
      <w:bCs w:val="0"/>
      <w:i w:val="0"/>
      <w:iCs w:val="0"/>
      <w:smallCaps w:val="0"/>
      <w:strike w:val="0"/>
      <w:color w:val="000000"/>
      <w:spacing w:val="0"/>
      <w:w w:val="100"/>
      <w:position w:val="0"/>
      <w:sz w:val="33"/>
      <w:szCs w:val="33"/>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5"/>
      <w:szCs w:val="15"/>
      <w:u w:val="none"/>
    </w:rPr>
  </w:style>
  <w:style w:type="character" w:customStyle="1" w:styleId="Tablecaption211pt">
    <w:name w:val="Table caption (2) + 11 pt"/>
    <w:basedOn w:val="Tablecaption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19"/>
      <w:szCs w:val="19"/>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BodyText21">
    <w:name w:val="Body Text2"/>
    <w:basedOn w:val="Normal"/>
    <w:link w:val="Bodytext"/>
    <w:pPr>
      <w:spacing w:line="240" w:lineRule="exact"/>
      <w:ind w:hanging="620"/>
    </w:pPr>
    <w:rPr>
      <w:rFonts w:ascii="Times New Roman" w:eastAsia="Times New Roman" w:hAnsi="Times New Roman" w:cs="Times New Roman"/>
      <w:sz w:val="22"/>
      <w:szCs w:val="22"/>
    </w:rPr>
  </w:style>
  <w:style w:type="paragraph" w:customStyle="1" w:styleId="Bodytext20">
    <w:name w:val="Body text (2)"/>
    <w:basedOn w:val="Normal"/>
    <w:link w:val="Bodytext2"/>
    <w:pPr>
      <w:spacing w:line="0" w:lineRule="atLeast"/>
      <w:jc w:val="both"/>
    </w:pPr>
    <w:rPr>
      <w:rFonts w:ascii="Arial" w:eastAsia="Arial" w:hAnsi="Arial" w:cs="Arial"/>
      <w:b/>
      <w:bCs/>
      <w:sz w:val="27"/>
      <w:szCs w:val="27"/>
    </w:rPr>
  </w:style>
  <w:style w:type="paragraph" w:customStyle="1" w:styleId="Heading10">
    <w:name w:val="Heading #1"/>
    <w:basedOn w:val="Normal"/>
    <w:link w:val="Heading1"/>
    <w:pPr>
      <w:spacing w:line="0" w:lineRule="atLeast"/>
      <w:outlineLvl w:val="0"/>
    </w:pPr>
    <w:rPr>
      <w:rFonts w:ascii="Arial" w:eastAsia="Arial" w:hAnsi="Arial" w:cs="Arial"/>
      <w:b/>
      <w:bCs/>
      <w:sz w:val="23"/>
      <w:szCs w:val="23"/>
    </w:rPr>
  </w:style>
  <w:style w:type="paragraph" w:customStyle="1" w:styleId="Bodytext50">
    <w:name w:val="Body text (5)"/>
    <w:basedOn w:val="Normal"/>
    <w:link w:val="Bodytext5"/>
    <w:pPr>
      <w:spacing w:line="240" w:lineRule="exact"/>
      <w:ind w:hanging="62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pacing w:line="245" w:lineRule="exact"/>
      <w:ind w:firstLine="340"/>
      <w:jc w:val="both"/>
    </w:pPr>
    <w:rPr>
      <w:rFonts w:ascii="Times New Roman" w:eastAsia="Times New Roman" w:hAnsi="Times New Roman" w:cs="Times New Roman"/>
      <w:i/>
      <w:iCs/>
      <w:sz w:val="22"/>
      <w:szCs w:val="22"/>
    </w:rPr>
  </w:style>
  <w:style w:type="paragraph" w:customStyle="1" w:styleId="Tablecaption20">
    <w:name w:val="Table caption (2)"/>
    <w:basedOn w:val="Normal"/>
    <w:link w:val="Tablecaption2"/>
    <w:pPr>
      <w:spacing w:line="298" w:lineRule="exact"/>
      <w:jc w:val="both"/>
    </w:pPr>
    <w:rPr>
      <w:rFonts w:ascii="Times New Roman" w:eastAsia="Times New Roman" w:hAnsi="Times New Roman" w:cs="Times New Roman"/>
      <w:sz w:val="15"/>
      <w:szCs w:val="15"/>
    </w:rPr>
  </w:style>
  <w:style w:type="paragraph" w:customStyle="1" w:styleId="Tablecaption30">
    <w:name w:val="Table caption (3)"/>
    <w:basedOn w:val="Normal"/>
    <w:link w:val="Tablecaption3"/>
    <w:pPr>
      <w:spacing w:line="0" w:lineRule="atLeast"/>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C82ADF"/>
    <w:pPr>
      <w:tabs>
        <w:tab w:val="center" w:pos="4513"/>
        <w:tab w:val="right" w:pos="9026"/>
      </w:tabs>
    </w:pPr>
  </w:style>
  <w:style w:type="character" w:customStyle="1" w:styleId="HeaderChar">
    <w:name w:val="Header Char"/>
    <w:basedOn w:val="DefaultParagraphFont"/>
    <w:link w:val="Header"/>
    <w:uiPriority w:val="99"/>
    <w:rsid w:val="00C82ADF"/>
    <w:rPr>
      <w:color w:val="000000"/>
    </w:rPr>
  </w:style>
  <w:style w:type="paragraph" w:styleId="Footer">
    <w:name w:val="footer"/>
    <w:basedOn w:val="Normal"/>
    <w:link w:val="FooterChar"/>
    <w:uiPriority w:val="99"/>
    <w:unhideWhenUsed/>
    <w:rsid w:val="00C82ADF"/>
    <w:pPr>
      <w:tabs>
        <w:tab w:val="center" w:pos="4513"/>
        <w:tab w:val="right" w:pos="9026"/>
      </w:tabs>
    </w:pPr>
  </w:style>
  <w:style w:type="character" w:customStyle="1" w:styleId="FooterChar">
    <w:name w:val="Footer Char"/>
    <w:basedOn w:val="DefaultParagraphFont"/>
    <w:link w:val="Footer"/>
    <w:uiPriority w:val="99"/>
    <w:rsid w:val="00C82ADF"/>
    <w:rPr>
      <w:color w:val="000000"/>
    </w:rPr>
  </w:style>
  <w:style w:type="character" w:styleId="CommentReference">
    <w:name w:val="annotation reference"/>
    <w:basedOn w:val="DefaultParagraphFont"/>
    <w:uiPriority w:val="99"/>
    <w:semiHidden/>
    <w:unhideWhenUsed/>
    <w:rsid w:val="00B749B9"/>
    <w:rPr>
      <w:sz w:val="16"/>
      <w:szCs w:val="16"/>
    </w:rPr>
  </w:style>
  <w:style w:type="paragraph" w:styleId="CommentText">
    <w:name w:val="annotation text"/>
    <w:basedOn w:val="Normal"/>
    <w:link w:val="CommentTextChar"/>
    <w:uiPriority w:val="99"/>
    <w:semiHidden/>
    <w:unhideWhenUsed/>
    <w:rsid w:val="00B749B9"/>
    <w:rPr>
      <w:sz w:val="20"/>
      <w:szCs w:val="20"/>
    </w:rPr>
  </w:style>
  <w:style w:type="character" w:customStyle="1" w:styleId="CommentTextChar">
    <w:name w:val="Comment Text Char"/>
    <w:basedOn w:val="DefaultParagraphFont"/>
    <w:link w:val="CommentText"/>
    <w:uiPriority w:val="99"/>
    <w:semiHidden/>
    <w:rsid w:val="00B749B9"/>
    <w:rPr>
      <w:color w:val="000000"/>
      <w:sz w:val="20"/>
      <w:szCs w:val="20"/>
    </w:rPr>
  </w:style>
  <w:style w:type="paragraph" w:styleId="CommentSubject">
    <w:name w:val="annotation subject"/>
    <w:basedOn w:val="CommentText"/>
    <w:next w:val="CommentText"/>
    <w:link w:val="CommentSubjectChar"/>
    <w:uiPriority w:val="99"/>
    <w:semiHidden/>
    <w:unhideWhenUsed/>
    <w:rsid w:val="00B749B9"/>
    <w:rPr>
      <w:b/>
      <w:bCs/>
    </w:rPr>
  </w:style>
  <w:style w:type="character" w:customStyle="1" w:styleId="CommentSubjectChar">
    <w:name w:val="Comment Subject Char"/>
    <w:basedOn w:val="CommentTextChar"/>
    <w:link w:val="CommentSubject"/>
    <w:uiPriority w:val="99"/>
    <w:semiHidden/>
    <w:rsid w:val="00B749B9"/>
    <w:rPr>
      <w:b/>
      <w:bCs/>
      <w:color w:val="000000"/>
      <w:sz w:val="20"/>
      <w:szCs w:val="20"/>
    </w:rPr>
  </w:style>
  <w:style w:type="paragraph" w:styleId="BalloonText">
    <w:name w:val="Balloon Text"/>
    <w:basedOn w:val="Normal"/>
    <w:link w:val="BalloonTextChar"/>
    <w:uiPriority w:val="99"/>
    <w:semiHidden/>
    <w:unhideWhenUsed/>
    <w:rsid w:val="00B74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9B9"/>
    <w:rPr>
      <w:rFonts w:ascii="Segoe UI" w:hAnsi="Segoe UI" w:cs="Segoe UI"/>
      <w:color w:val="000000"/>
      <w:sz w:val="18"/>
      <w:szCs w:val="18"/>
    </w:rPr>
  </w:style>
  <w:style w:type="paragraph" w:styleId="Revision">
    <w:name w:val="Revision"/>
    <w:hidden/>
    <w:uiPriority w:val="99"/>
    <w:semiHidden/>
    <w:rsid w:val="003C65C0"/>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0009-7CB8-4DE9-9AFD-12A019EE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2018-09-19T22:01:00Z</dcterms:created>
  <dcterms:modified xsi:type="dcterms:W3CDTF">2019-07-04T21:32:00Z</dcterms:modified>
</cp:coreProperties>
</file>