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C82F3" w14:textId="77777777" w:rsidR="002068A1" w:rsidRPr="003A3454" w:rsidRDefault="002068A1" w:rsidP="002068A1">
      <w:pPr>
        <w:spacing w:after="240"/>
        <w:jc w:val="center"/>
        <w:rPr>
          <w:rFonts w:ascii="Times New Roman" w:hAnsi="Times New Roman" w:cs="Times New Roman"/>
          <w:b/>
          <w:sz w:val="32"/>
          <w:szCs w:val="32"/>
        </w:rPr>
      </w:pPr>
      <w:bookmarkStart w:id="0" w:name="bookmark0"/>
      <w:bookmarkStart w:id="1" w:name="_GoBack"/>
      <w:bookmarkEnd w:id="1"/>
      <w:r w:rsidRPr="003A3454">
        <w:rPr>
          <w:rFonts w:ascii="Times New Roman" w:hAnsi="Times New Roman" w:cs="Times New Roman"/>
          <w:b/>
          <w:sz w:val="32"/>
          <w:szCs w:val="32"/>
        </w:rPr>
        <w:t>PIG INDUSTRY RESEARCH ACT 1975</w:t>
      </w:r>
    </w:p>
    <w:p w14:paraId="4B18AA53" w14:textId="77777777" w:rsidR="00566E68" w:rsidRPr="003A3454" w:rsidRDefault="00100D24" w:rsidP="002068A1">
      <w:pPr>
        <w:spacing w:after="240"/>
        <w:jc w:val="center"/>
        <w:rPr>
          <w:rFonts w:ascii="Times New Roman" w:hAnsi="Times New Roman" w:cs="Times New Roman"/>
          <w:b/>
          <w:sz w:val="28"/>
          <w:szCs w:val="28"/>
        </w:rPr>
      </w:pPr>
      <w:r w:rsidRPr="003A3454">
        <w:rPr>
          <w:rFonts w:ascii="Times New Roman" w:hAnsi="Times New Roman" w:cs="Times New Roman"/>
          <w:b/>
          <w:sz w:val="28"/>
          <w:szCs w:val="28"/>
        </w:rPr>
        <w:t>No. 47 of 1975</w:t>
      </w:r>
      <w:bookmarkEnd w:id="0"/>
    </w:p>
    <w:p w14:paraId="0C4B0A59" w14:textId="77777777" w:rsidR="00566E68" w:rsidRPr="002068A1" w:rsidRDefault="00100D24" w:rsidP="002068A1">
      <w:pPr>
        <w:spacing w:after="240"/>
        <w:jc w:val="center"/>
        <w:rPr>
          <w:rFonts w:ascii="Times New Roman" w:hAnsi="Times New Roman" w:cs="Times New Roman"/>
        </w:rPr>
      </w:pPr>
      <w:r w:rsidRPr="002068A1">
        <w:rPr>
          <w:rFonts w:ascii="Times New Roman" w:hAnsi="Times New Roman" w:cs="Times New Roman"/>
        </w:rPr>
        <w:t xml:space="preserve">An Act to amend the </w:t>
      </w:r>
      <w:r w:rsidRPr="002068A1">
        <w:rPr>
          <w:rFonts w:ascii="Times New Roman" w:hAnsi="Times New Roman" w:cs="Times New Roman"/>
          <w:i/>
        </w:rPr>
        <w:t>Pig Industry Research Act</w:t>
      </w:r>
      <w:r w:rsidRPr="002068A1">
        <w:rPr>
          <w:rFonts w:ascii="Times New Roman" w:hAnsi="Times New Roman" w:cs="Times New Roman"/>
        </w:rPr>
        <w:t xml:space="preserve"> 1971.</w:t>
      </w:r>
    </w:p>
    <w:p w14:paraId="35D8A3CB" w14:textId="49B5453E" w:rsidR="00566E68" w:rsidRPr="002068A1" w:rsidRDefault="00100D24" w:rsidP="002068A1">
      <w:pPr>
        <w:ind w:firstLine="270"/>
        <w:rPr>
          <w:rFonts w:ascii="Times New Roman" w:hAnsi="Times New Roman" w:cs="Times New Roman"/>
        </w:rPr>
      </w:pPr>
      <w:r w:rsidRPr="002068A1">
        <w:rPr>
          <w:rFonts w:ascii="Times New Roman" w:hAnsi="Times New Roman" w:cs="Times New Roman"/>
        </w:rPr>
        <w:t>BE IT ENACTED by the Queen, the Senate and the House of Representatives of Australia, as follows:—</w:t>
      </w:r>
    </w:p>
    <w:p w14:paraId="531063B5" w14:textId="77777777" w:rsidR="00566E68" w:rsidRPr="002068A1" w:rsidRDefault="00100D24" w:rsidP="002068A1">
      <w:pPr>
        <w:spacing w:before="120" w:after="60"/>
        <w:rPr>
          <w:rFonts w:ascii="Times New Roman" w:hAnsi="Times New Roman" w:cs="Times New Roman"/>
          <w:b/>
          <w:sz w:val="20"/>
          <w:szCs w:val="20"/>
        </w:rPr>
      </w:pPr>
      <w:r w:rsidRPr="002068A1">
        <w:rPr>
          <w:rFonts w:ascii="Times New Roman" w:hAnsi="Times New Roman" w:cs="Times New Roman"/>
          <w:b/>
          <w:sz w:val="20"/>
          <w:szCs w:val="20"/>
        </w:rPr>
        <w:t>Short title and citation.</w:t>
      </w:r>
    </w:p>
    <w:p w14:paraId="36CE031A" w14:textId="12AA9962" w:rsidR="00566E68" w:rsidRPr="002068A1" w:rsidRDefault="0059280F" w:rsidP="002068A1">
      <w:pPr>
        <w:spacing w:after="120"/>
        <w:ind w:firstLine="270"/>
        <w:rPr>
          <w:rFonts w:ascii="Times New Roman" w:hAnsi="Times New Roman" w:cs="Times New Roman"/>
        </w:rPr>
      </w:pPr>
      <w:r w:rsidRPr="002068A1">
        <w:rPr>
          <w:rFonts w:ascii="Times New Roman" w:hAnsi="Times New Roman" w:cs="Times New Roman"/>
          <w:b/>
        </w:rPr>
        <w:t>1.</w:t>
      </w:r>
      <w:r w:rsidRPr="002068A1">
        <w:rPr>
          <w:rFonts w:ascii="Times New Roman" w:hAnsi="Times New Roman" w:cs="Times New Roman"/>
        </w:rPr>
        <w:t xml:space="preserve"> </w:t>
      </w:r>
      <w:r w:rsidR="00100D24" w:rsidRPr="002068A1">
        <w:rPr>
          <w:rFonts w:ascii="Times New Roman" w:hAnsi="Times New Roman" w:cs="Times New Roman"/>
        </w:rPr>
        <w:t xml:space="preserve">(1) This Act may be cited as the </w:t>
      </w:r>
      <w:r w:rsidR="00100D24" w:rsidRPr="002068A1">
        <w:rPr>
          <w:rFonts w:ascii="Times New Roman" w:hAnsi="Times New Roman" w:cs="Times New Roman"/>
          <w:i/>
        </w:rPr>
        <w:t>Pig Industry Research Act</w:t>
      </w:r>
      <w:r w:rsidR="00100D24" w:rsidRPr="002068A1">
        <w:rPr>
          <w:rFonts w:ascii="Times New Roman" w:hAnsi="Times New Roman" w:cs="Times New Roman"/>
        </w:rPr>
        <w:t xml:space="preserve"> 1975.</w:t>
      </w:r>
    </w:p>
    <w:p w14:paraId="1859C8F3" w14:textId="35CB0CC2" w:rsidR="00566E68" w:rsidRPr="002068A1" w:rsidRDefault="0059280F" w:rsidP="002068A1">
      <w:pPr>
        <w:spacing w:after="120"/>
        <w:ind w:firstLine="270"/>
        <w:rPr>
          <w:rFonts w:ascii="Times New Roman" w:hAnsi="Times New Roman" w:cs="Times New Roman"/>
        </w:rPr>
      </w:pPr>
      <w:r w:rsidRPr="002068A1">
        <w:rPr>
          <w:rFonts w:ascii="Times New Roman" w:hAnsi="Times New Roman" w:cs="Times New Roman"/>
        </w:rPr>
        <w:t xml:space="preserve">(2) </w:t>
      </w:r>
      <w:r w:rsidR="00100D24" w:rsidRPr="002068A1">
        <w:rPr>
          <w:rFonts w:ascii="Times New Roman" w:hAnsi="Times New Roman" w:cs="Times New Roman"/>
        </w:rPr>
        <w:t xml:space="preserve">The </w:t>
      </w:r>
      <w:r w:rsidR="00100D24" w:rsidRPr="002068A1">
        <w:rPr>
          <w:rFonts w:ascii="Times New Roman" w:hAnsi="Times New Roman" w:cs="Times New Roman"/>
          <w:i/>
        </w:rPr>
        <w:t>Pig Industry Research Act</w:t>
      </w:r>
      <w:r w:rsidR="00100D24" w:rsidRPr="002068A1">
        <w:rPr>
          <w:rFonts w:ascii="Times New Roman" w:hAnsi="Times New Roman" w:cs="Times New Roman"/>
        </w:rPr>
        <w:t xml:space="preserve"> 1971 is in this Act referred to as the Principal Act.</w:t>
      </w:r>
    </w:p>
    <w:p w14:paraId="477ED736" w14:textId="77777777" w:rsidR="00566E68" w:rsidRPr="002068A1" w:rsidRDefault="0059280F" w:rsidP="002068A1">
      <w:pPr>
        <w:ind w:firstLine="270"/>
        <w:rPr>
          <w:rFonts w:ascii="Times New Roman" w:hAnsi="Times New Roman" w:cs="Times New Roman"/>
        </w:rPr>
      </w:pPr>
      <w:r w:rsidRPr="002068A1">
        <w:rPr>
          <w:rFonts w:ascii="Times New Roman" w:hAnsi="Times New Roman" w:cs="Times New Roman"/>
        </w:rPr>
        <w:t xml:space="preserve">(3) </w:t>
      </w:r>
      <w:r w:rsidR="00100D24" w:rsidRPr="002068A1">
        <w:rPr>
          <w:rFonts w:ascii="Times New Roman" w:hAnsi="Times New Roman" w:cs="Times New Roman"/>
        </w:rPr>
        <w:t xml:space="preserve">The Principal Act, as amended by this Act, may be cited as the </w:t>
      </w:r>
      <w:r w:rsidR="00100D24" w:rsidRPr="002068A1">
        <w:rPr>
          <w:rFonts w:ascii="Times New Roman" w:hAnsi="Times New Roman" w:cs="Times New Roman"/>
          <w:i/>
        </w:rPr>
        <w:t>Pig Industry Research Act</w:t>
      </w:r>
      <w:r w:rsidR="00100D24" w:rsidRPr="002068A1">
        <w:rPr>
          <w:rFonts w:ascii="Times New Roman" w:hAnsi="Times New Roman" w:cs="Times New Roman"/>
        </w:rPr>
        <w:t xml:space="preserve"> 1971-1975.</w:t>
      </w:r>
    </w:p>
    <w:p w14:paraId="681310A6" w14:textId="77777777" w:rsidR="00566E68" w:rsidRPr="002068A1" w:rsidRDefault="00100D24" w:rsidP="002068A1">
      <w:pPr>
        <w:spacing w:before="120" w:after="60"/>
        <w:rPr>
          <w:rFonts w:ascii="Times New Roman" w:hAnsi="Times New Roman" w:cs="Times New Roman"/>
          <w:b/>
          <w:sz w:val="20"/>
          <w:szCs w:val="20"/>
        </w:rPr>
      </w:pPr>
      <w:r w:rsidRPr="002068A1">
        <w:rPr>
          <w:rFonts w:ascii="Times New Roman" w:hAnsi="Times New Roman" w:cs="Times New Roman"/>
          <w:b/>
          <w:sz w:val="20"/>
          <w:szCs w:val="20"/>
        </w:rPr>
        <w:t>Commencement.</w:t>
      </w:r>
    </w:p>
    <w:p w14:paraId="3E72AEEF" w14:textId="6BB62BF4" w:rsidR="00566E68" w:rsidRPr="002068A1" w:rsidRDefault="0059280F" w:rsidP="002068A1">
      <w:pPr>
        <w:tabs>
          <w:tab w:val="left" w:pos="630"/>
        </w:tabs>
        <w:spacing w:after="120"/>
        <w:ind w:firstLine="270"/>
        <w:rPr>
          <w:rFonts w:ascii="Times New Roman" w:hAnsi="Times New Roman" w:cs="Times New Roman"/>
        </w:rPr>
      </w:pPr>
      <w:r w:rsidRPr="002068A1">
        <w:rPr>
          <w:rFonts w:ascii="Times New Roman" w:hAnsi="Times New Roman" w:cs="Times New Roman"/>
          <w:b/>
        </w:rPr>
        <w:t>2.</w:t>
      </w:r>
      <w:r w:rsidR="002068A1">
        <w:rPr>
          <w:rFonts w:ascii="Times New Roman" w:hAnsi="Times New Roman" w:cs="Times New Roman"/>
        </w:rPr>
        <w:tab/>
      </w:r>
      <w:r w:rsidR="00100D24" w:rsidRPr="002068A1">
        <w:rPr>
          <w:rFonts w:ascii="Times New Roman" w:hAnsi="Times New Roman" w:cs="Times New Roman"/>
        </w:rPr>
        <w:t>This Act shall come into operation on the day on which it receives the Royal Assent.</w:t>
      </w:r>
    </w:p>
    <w:p w14:paraId="50ADDF9D" w14:textId="77777777" w:rsidR="0059280F" w:rsidRPr="002068A1" w:rsidRDefault="0059280F" w:rsidP="002068A1">
      <w:pPr>
        <w:spacing w:before="120" w:after="60"/>
        <w:rPr>
          <w:rFonts w:ascii="Times New Roman" w:hAnsi="Times New Roman" w:cs="Times New Roman"/>
          <w:b/>
          <w:sz w:val="20"/>
          <w:szCs w:val="20"/>
        </w:rPr>
      </w:pPr>
      <w:r w:rsidRPr="002068A1">
        <w:rPr>
          <w:rFonts w:ascii="Times New Roman" w:hAnsi="Times New Roman" w:cs="Times New Roman"/>
          <w:b/>
          <w:sz w:val="20"/>
          <w:szCs w:val="20"/>
        </w:rPr>
        <w:t>Moneys to be paid into Research Account.</w:t>
      </w:r>
    </w:p>
    <w:p w14:paraId="39686D3E" w14:textId="77777777" w:rsidR="00566E68" w:rsidRPr="002068A1" w:rsidRDefault="002068A1" w:rsidP="002068A1">
      <w:pPr>
        <w:tabs>
          <w:tab w:val="left" w:pos="630"/>
        </w:tabs>
        <w:spacing w:after="120"/>
        <w:ind w:firstLine="270"/>
        <w:rPr>
          <w:rFonts w:ascii="Times New Roman" w:hAnsi="Times New Roman" w:cs="Times New Roman"/>
        </w:rPr>
      </w:pPr>
      <w:r w:rsidRPr="002068A1">
        <w:rPr>
          <w:rFonts w:ascii="Times New Roman" w:hAnsi="Times New Roman" w:cs="Times New Roman"/>
          <w:b/>
        </w:rPr>
        <w:t>3.</w:t>
      </w:r>
      <w:r>
        <w:rPr>
          <w:rFonts w:ascii="Times New Roman" w:hAnsi="Times New Roman" w:cs="Times New Roman"/>
        </w:rPr>
        <w:tab/>
      </w:r>
      <w:r w:rsidR="00100D24" w:rsidRPr="002068A1">
        <w:rPr>
          <w:rFonts w:ascii="Times New Roman" w:hAnsi="Times New Roman" w:cs="Times New Roman"/>
        </w:rPr>
        <w:t>Section 5 of the Principal Act is amended—</w:t>
      </w:r>
    </w:p>
    <w:p w14:paraId="7633A9E1" w14:textId="4A2E4266" w:rsidR="00566E68" w:rsidRPr="002068A1" w:rsidRDefault="0059280F" w:rsidP="002068A1">
      <w:pPr>
        <w:spacing w:after="60"/>
        <w:ind w:firstLine="270"/>
        <w:rPr>
          <w:rFonts w:ascii="Times New Roman" w:hAnsi="Times New Roman" w:cs="Times New Roman"/>
        </w:rPr>
      </w:pPr>
      <w:r w:rsidRPr="002068A1">
        <w:rPr>
          <w:rFonts w:ascii="Times New Roman" w:hAnsi="Times New Roman" w:cs="Times New Roman"/>
        </w:rPr>
        <w:t xml:space="preserve">(a) </w:t>
      </w:r>
      <w:r w:rsidR="00100D24" w:rsidRPr="002068A1">
        <w:rPr>
          <w:rFonts w:ascii="Times New Roman" w:hAnsi="Times New Roman" w:cs="Times New Roman"/>
        </w:rPr>
        <w:t>by omitting paragraph (a) of sub-section (1) and substituting the following paragraphs:—</w:t>
      </w:r>
    </w:p>
    <w:p w14:paraId="37090C15" w14:textId="77777777" w:rsidR="00566E68" w:rsidRPr="002068A1" w:rsidRDefault="00100D24" w:rsidP="002068A1">
      <w:pPr>
        <w:spacing w:after="60"/>
        <w:ind w:firstLine="747"/>
        <w:rPr>
          <w:rFonts w:ascii="Times New Roman" w:hAnsi="Times New Roman" w:cs="Times New Roman"/>
        </w:rPr>
      </w:pPr>
      <w:r w:rsidRPr="002068A1">
        <w:rPr>
          <w:rFonts w:ascii="Times New Roman" w:hAnsi="Times New Roman" w:cs="Times New Roman"/>
        </w:rPr>
        <w:t>“(a) amounts equal to the amounts from time to time received by Australia—</w:t>
      </w:r>
    </w:p>
    <w:p w14:paraId="71215878" w14:textId="77777777" w:rsidR="00566E68" w:rsidRPr="002068A1" w:rsidRDefault="0059280F" w:rsidP="002068A1">
      <w:pPr>
        <w:spacing w:after="60"/>
        <w:ind w:firstLine="1323"/>
        <w:rPr>
          <w:rFonts w:ascii="Times New Roman" w:hAnsi="Times New Roman" w:cs="Times New Roman"/>
        </w:rPr>
      </w:pPr>
      <w:r w:rsidRPr="002068A1">
        <w:rPr>
          <w:rFonts w:ascii="Times New Roman" w:hAnsi="Times New Roman" w:cs="Times New Roman"/>
        </w:rPr>
        <w:t xml:space="preserve">(i) </w:t>
      </w:r>
      <w:r w:rsidR="00100D24" w:rsidRPr="002068A1">
        <w:rPr>
          <w:rFonts w:ascii="Times New Roman" w:hAnsi="Times New Roman" w:cs="Times New Roman"/>
        </w:rPr>
        <w:t>as levy;</w:t>
      </w:r>
    </w:p>
    <w:p w14:paraId="274BE171" w14:textId="77777777" w:rsidR="00566E68" w:rsidRPr="002068A1" w:rsidRDefault="0059280F" w:rsidP="002068A1">
      <w:pPr>
        <w:spacing w:after="60"/>
        <w:ind w:left="1629" w:hanging="369"/>
        <w:rPr>
          <w:rFonts w:ascii="Times New Roman" w:hAnsi="Times New Roman" w:cs="Times New Roman"/>
        </w:rPr>
      </w:pPr>
      <w:r w:rsidRPr="002068A1">
        <w:rPr>
          <w:rFonts w:ascii="Times New Roman" w:hAnsi="Times New Roman" w:cs="Times New Roman"/>
        </w:rPr>
        <w:t xml:space="preserve">(ii) </w:t>
      </w:r>
      <w:r w:rsidR="00100D24" w:rsidRPr="002068A1">
        <w:rPr>
          <w:rFonts w:ascii="Times New Roman" w:hAnsi="Times New Roman" w:cs="Times New Roman"/>
        </w:rPr>
        <w:t>in discharge of the liability (other than a liability in respect of a penalty under sub-section (1) of section 7 of the Levy Collection Act) of a person under sub-section (1) of section 6 of the Levy Collection Act; and</w:t>
      </w:r>
    </w:p>
    <w:p w14:paraId="25146A9E" w14:textId="77777777" w:rsidR="00566E68" w:rsidRPr="002068A1" w:rsidRDefault="0059280F" w:rsidP="002068A1">
      <w:pPr>
        <w:spacing w:after="60"/>
        <w:ind w:firstLine="1197"/>
        <w:rPr>
          <w:rFonts w:ascii="Times New Roman" w:hAnsi="Times New Roman" w:cs="Times New Roman"/>
        </w:rPr>
      </w:pPr>
      <w:r w:rsidRPr="002068A1">
        <w:rPr>
          <w:rFonts w:ascii="Times New Roman" w:hAnsi="Times New Roman" w:cs="Times New Roman"/>
        </w:rPr>
        <w:t xml:space="preserve">(iii) </w:t>
      </w:r>
      <w:r w:rsidR="00100D24" w:rsidRPr="002068A1">
        <w:rPr>
          <w:rFonts w:ascii="Times New Roman" w:hAnsi="Times New Roman" w:cs="Times New Roman"/>
        </w:rPr>
        <w:t>as penalties under section 7 of the Levy Collection Act,</w:t>
      </w:r>
    </w:p>
    <w:p w14:paraId="1B4AFC94" w14:textId="77777777" w:rsidR="00566E68" w:rsidRPr="002068A1" w:rsidRDefault="00100D24" w:rsidP="002068A1">
      <w:pPr>
        <w:ind w:firstLine="585"/>
        <w:rPr>
          <w:rFonts w:ascii="Times New Roman" w:hAnsi="Times New Roman" w:cs="Times New Roman"/>
        </w:rPr>
      </w:pPr>
      <w:r w:rsidRPr="002068A1">
        <w:rPr>
          <w:rFonts w:ascii="Times New Roman" w:hAnsi="Times New Roman" w:cs="Times New Roman"/>
        </w:rPr>
        <w:t>being amounts received in respect of pigs slaughtered before 1 July 1975;</w:t>
      </w:r>
    </w:p>
    <w:p w14:paraId="26C870B1" w14:textId="77777777" w:rsidR="00566E68" w:rsidRPr="002068A1" w:rsidRDefault="00100D24" w:rsidP="002068A1">
      <w:pPr>
        <w:spacing w:after="60"/>
        <w:ind w:left="1161" w:hanging="504"/>
        <w:rPr>
          <w:rFonts w:ascii="Times New Roman" w:hAnsi="Times New Roman" w:cs="Times New Roman"/>
        </w:rPr>
      </w:pPr>
      <w:r w:rsidRPr="002068A1">
        <w:rPr>
          <w:rFonts w:ascii="Times New Roman" w:hAnsi="Times New Roman" w:cs="Times New Roman"/>
        </w:rPr>
        <w:t>“(aa) amounts equal to the prescribed proportion of the amounts from time to time received by Australia—</w:t>
      </w:r>
    </w:p>
    <w:p w14:paraId="7297EF3E" w14:textId="77777777" w:rsidR="00566E68" w:rsidRPr="002068A1" w:rsidRDefault="0059280F" w:rsidP="002068A1">
      <w:pPr>
        <w:spacing w:after="60"/>
        <w:ind w:firstLine="1323"/>
        <w:rPr>
          <w:rFonts w:ascii="Times New Roman" w:hAnsi="Times New Roman" w:cs="Times New Roman"/>
        </w:rPr>
      </w:pPr>
      <w:r w:rsidRPr="002068A1">
        <w:rPr>
          <w:rFonts w:ascii="Times New Roman" w:hAnsi="Times New Roman" w:cs="Times New Roman"/>
        </w:rPr>
        <w:t xml:space="preserve">(i) </w:t>
      </w:r>
      <w:r w:rsidR="00100D24" w:rsidRPr="002068A1">
        <w:rPr>
          <w:rFonts w:ascii="Times New Roman" w:hAnsi="Times New Roman" w:cs="Times New Roman"/>
        </w:rPr>
        <w:t>as levy;</w:t>
      </w:r>
    </w:p>
    <w:p w14:paraId="49C21F86" w14:textId="77777777" w:rsidR="0059280F" w:rsidRPr="002068A1" w:rsidRDefault="0059280F" w:rsidP="002068A1">
      <w:pPr>
        <w:spacing w:after="60"/>
        <w:ind w:left="1629" w:hanging="369"/>
        <w:rPr>
          <w:rFonts w:ascii="Times New Roman" w:hAnsi="Times New Roman" w:cs="Times New Roman"/>
        </w:rPr>
      </w:pPr>
      <w:r w:rsidRPr="002068A1">
        <w:rPr>
          <w:rFonts w:ascii="Times New Roman" w:hAnsi="Times New Roman" w:cs="Times New Roman"/>
        </w:rPr>
        <w:t xml:space="preserve">(ii) </w:t>
      </w:r>
      <w:r w:rsidR="00100D24" w:rsidRPr="002068A1">
        <w:rPr>
          <w:rFonts w:ascii="Times New Roman" w:hAnsi="Times New Roman" w:cs="Times New Roman"/>
        </w:rPr>
        <w:t>in discharge of the liability (other than a liability in respect of a penalty under sub-section (1) of section 7 of the Levy Collection Act) of a person under sub-section (1) of section 6 of the Levy Collection Act; and</w:t>
      </w:r>
    </w:p>
    <w:p w14:paraId="35930329" w14:textId="77777777" w:rsidR="00566E68" w:rsidRPr="002068A1" w:rsidRDefault="0059280F" w:rsidP="002068A1">
      <w:pPr>
        <w:spacing w:after="60"/>
        <w:ind w:firstLine="1197"/>
        <w:rPr>
          <w:rFonts w:ascii="Times New Roman" w:hAnsi="Times New Roman" w:cs="Times New Roman"/>
        </w:rPr>
      </w:pPr>
      <w:r w:rsidRPr="002068A1">
        <w:rPr>
          <w:rFonts w:ascii="Times New Roman" w:hAnsi="Times New Roman" w:cs="Times New Roman"/>
        </w:rPr>
        <w:t xml:space="preserve">(iii) </w:t>
      </w:r>
      <w:r w:rsidR="00100D24" w:rsidRPr="002068A1">
        <w:rPr>
          <w:rFonts w:ascii="Times New Roman" w:hAnsi="Times New Roman" w:cs="Times New Roman"/>
        </w:rPr>
        <w:t>as penalties under section 7 of the Levy Collection Act,</w:t>
      </w:r>
    </w:p>
    <w:p w14:paraId="63ED0EFD" w14:textId="77777777" w:rsidR="00566E68" w:rsidRPr="002068A1" w:rsidRDefault="00100D24" w:rsidP="002068A1">
      <w:pPr>
        <w:spacing w:after="60"/>
        <w:ind w:firstLine="585"/>
        <w:rPr>
          <w:rFonts w:ascii="Times New Roman" w:hAnsi="Times New Roman" w:cs="Times New Roman"/>
        </w:rPr>
      </w:pPr>
      <w:r w:rsidRPr="002068A1">
        <w:rPr>
          <w:rFonts w:ascii="Times New Roman" w:hAnsi="Times New Roman" w:cs="Times New Roman"/>
        </w:rPr>
        <w:t>being amounts received in respect of pigs slaughtered on or after 1 July 1975; and”;</w:t>
      </w:r>
    </w:p>
    <w:p w14:paraId="1864EA9C" w14:textId="77777777" w:rsidR="00566E68" w:rsidRPr="002068A1" w:rsidRDefault="0059280F" w:rsidP="002068A1">
      <w:pPr>
        <w:ind w:firstLine="270"/>
        <w:rPr>
          <w:rFonts w:ascii="Times New Roman" w:hAnsi="Times New Roman" w:cs="Times New Roman"/>
        </w:rPr>
      </w:pPr>
      <w:r w:rsidRPr="002068A1">
        <w:rPr>
          <w:rFonts w:ascii="Times New Roman" w:hAnsi="Times New Roman" w:cs="Times New Roman"/>
        </w:rPr>
        <w:t xml:space="preserve">(b) </w:t>
      </w:r>
      <w:r w:rsidR="00100D24" w:rsidRPr="002068A1">
        <w:rPr>
          <w:rFonts w:ascii="Times New Roman" w:hAnsi="Times New Roman" w:cs="Times New Roman"/>
        </w:rPr>
        <w:t>by inserting after sub-section (1) the following sub-section:—</w:t>
      </w:r>
    </w:p>
    <w:p w14:paraId="72892F52" w14:textId="05F1134C" w:rsidR="00566E68" w:rsidRPr="002068A1" w:rsidRDefault="00296900" w:rsidP="002068A1">
      <w:pPr>
        <w:spacing w:after="60"/>
        <w:ind w:left="612" w:firstLine="162"/>
        <w:rPr>
          <w:rFonts w:ascii="Times New Roman" w:hAnsi="Times New Roman" w:cs="Times New Roman"/>
        </w:rPr>
      </w:pPr>
      <w:r>
        <w:rPr>
          <w:rFonts w:ascii="Times New Roman" w:hAnsi="Times New Roman" w:cs="Times New Roman"/>
        </w:rPr>
        <w:t>“(1</w:t>
      </w:r>
      <w:r>
        <w:rPr>
          <w:rFonts w:ascii="Times New Roman" w:hAnsi="Times New Roman" w:cs="Times New Roman"/>
          <w:smallCaps/>
        </w:rPr>
        <w:t>a</w:t>
      </w:r>
      <w:r w:rsidR="00100D24" w:rsidRPr="002068A1">
        <w:rPr>
          <w:rFonts w:ascii="Times New Roman" w:hAnsi="Times New Roman" w:cs="Times New Roman"/>
        </w:rPr>
        <w:t>) For the purposes of paragraph (aa) of sub-section (1), the prescribed proportion, in relation to amounts from time to time received by Australia, being amounts in respect of pigs slaughtered during a period, is the proportion that the amount prescribed for the purposes of paragraph (a) of sub-section (1) of section 6 of the Levy Act in respect of that period bears to the aggregate of that amount and the amount prescribed for the purposes of paragraph (b) of sub-section (1) of section 6 of that</w:t>
      </w:r>
      <w:r>
        <w:rPr>
          <w:rFonts w:ascii="Times New Roman" w:hAnsi="Times New Roman" w:cs="Times New Roman"/>
        </w:rPr>
        <w:t xml:space="preserve"> Act in respect of that period.”</w:t>
      </w:r>
      <w:r w:rsidR="00100D24" w:rsidRPr="002068A1">
        <w:rPr>
          <w:rFonts w:ascii="Times New Roman" w:hAnsi="Times New Roman" w:cs="Times New Roman"/>
        </w:rPr>
        <w:t>; and</w:t>
      </w:r>
    </w:p>
    <w:p w14:paraId="13E95607" w14:textId="77777777" w:rsidR="00566E68" w:rsidRPr="002068A1" w:rsidRDefault="0059280F" w:rsidP="002068A1">
      <w:pPr>
        <w:spacing w:after="60"/>
        <w:ind w:left="612" w:hanging="342"/>
        <w:rPr>
          <w:rFonts w:ascii="Times New Roman" w:hAnsi="Times New Roman" w:cs="Times New Roman"/>
        </w:rPr>
      </w:pPr>
      <w:r w:rsidRPr="002068A1">
        <w:rPr>
          <w:rFonts w:ascii="Times New Roman" w:hAnsi="Times New Roman" w:cs="Times New Roman"/>
        </w:rPr>
        <w:t xml:space="preserve">(c) </w:t>
      </w:r>
      <w:r w:rsidR="00100D24" w:rsidRPr="002068A1">
        <w:rPr>
          <w:rFonts w:ascii="Times New Roman" w:hAnsi="Times New Roman" w:cs="Times New Roman"/>
        </w:rPr>
        <w:t>by inserting in sub-section (3), after the word and symbol “paragraph (a)”, the words “, or sub-paragraph (i) or (ii) of paragraph (aa),”.</w:t>
      </w:r>
    </w:p>
    <w:p w14:paraId="7995FA1F" w14:textId="77777777" w:rsidR="00566E68" w:rsidRPr="002068A1" w:rsidRDefault="00100D24" w:rsidP="002068A1">
      <w:pPr>
        <w:spacing w:before="120" w:after="60"/>
        <w:rPr>
          <w:rFonts w:ascii="Times New Roman" w:hAnsi="Times New Roman" w:cs="Times New Roman"/>
          <w:b/>
          <w:sz w:val="20"/>
          <w:szCs w:val="20"/>
        </w:rPr>
      </w:pPr>
      <w:r w:rsidRPr="002068A1">
        <w:rPr>
          <w:rFonts w:ascii="Times New Roman" w:hAnsi="Times New Roman" w:cs="Times New Roman"/>
          <w:b/>
          <w:sz w:val="20"/>
          <w:szCs w:val="20"/>
        </w:rPr>
        <w:t>Application of the Research Account.</w:t>
      </w:r>
    </w:p>
    <w:p w14:paraId="09A95E38" w14:textId="77777777" w:rsidR="00566E68" w:rsidRPr="002068A1" w:rsidRDefault="002068A1" w:rsidP="002068A1">
      <w:pPr>
        <w:tabs>
          <w:tab w:val="left" w:pos="630"/>
        </w:tabs>
        <w:spacing w:after="120"/>
        <w:ind w:firstLine="270"/>
        <w:rPr>
          <w:rFonts w:ascii="Times New Roman" w:hAnsi="Times New Roman" w:cs="Times New Roman"/>
        </w:rPr>
      </w:pPr>
      <w:r w:rsidRPr="002068A1">
        <w:rPr>
          <w:rFonts w:ascii="Times New Roman" w:hAnsi="Times New Roman" w:cs="Times New Roman"/>
          <w:b/>
        </w:rPr>
        <w:t>4.</w:t>
      </w:r>
      <w:r>
        <w:rPr>
          <w:rFonts w:ascii="Times New Roman" w:hAnsi="Times New Roman" w:cs="Times New Roman"/>
        </w:rPr>
        <w:tab/>
      </w:r>
      <w:r w:rsidR="00100D24" w:rsidRPr="002068A1">
        <w:rPr>
          <w:rFonts w:ascii="Times New Roman" w:hAnsi="Times New Roman" w:cs="Times New Roman"/>
        </w:rPr>
        <w:t>Section 6 of the Principal Act is amended—</w:t>
      </w:r>
    </w:p>
    <w:p w14:paraId="41902DA3" w14:textId="14ED2D3F" w:rsidR="00566E68" w:rsidRPr="002068A1" w:rsidRDefault="0059280F" w:rsidP="002068A1">
      <w:pPr>
        <w:spacing w:after="120"/>
        <w:ind w:firstLine="270"/>
        <w:rPr>
          <w:rFonts w:ascii="Times New Roman" w:hAnsi="Times New Roman" w:cs="Times New Roman"/>
        </w:rPr>
      </w:pPr>
      <w:r w:rsidRPr="002068A1">
        <w:rPr>
          <w:rFonts w:ascii="Times New Roman" w:hAnsi="Times New Roman" w:cs="Times New Roman"/>
        </w:rPr>
        <w:t xml:space="preserve">(a) </w:t>
      </w:r>
      <w:r w:rsidR="00100D24" w:rsidRPr="002068A1">
        <w:rPr>
          <w:rFonts w:ascii="Times New Roman" w:hAnsi="Times New Roman" w:cs="Times New Roman"/>
        </w:rPr>
        <w:t>by inserting after sub-section (1) the following sub-section:—</w:t>
      </w:r>
    </w:p>
    <w:p w14:paraId="53338EE5" w14:textId="2F56D93C" w:rsidR="00566E68" w:rsidRPr="002068A1" w:rsidRDefault="00100D24" w:rsidP="002068A1">
      <w:pPr>
        <w:spacing w:after="60"/>
        <w:ind w:left="612" w:firstLine="171"/>
        <w:rPr>
          <w:rFonts w:ascii="Times New Roman" w:hAnsi="Times New Roman" w:cs="Times New Roman"/>
        </w:rPr>
      </w:pPr>
      <w:r w:rsidRPr="002068A1">
        <w:rPr>
          <w:rFonts w:ascii="Times New Roman" w:hAnsi="Times New Roman" w:cs="Times New Roman"/>
        </w:rPr>
        <w:t>“(1</w:t>
      </w:r>
      <w:r w:rsidR="00296900">
        <w:rPr>
          <w:rFonts w:ascii="Times New Roman" w:hAnsi="Times New Roman" w:cs="Times New Roman"/>
          <w:smallCaps/>
        </w:rPr>
        <w:t>a</w:t>
      </w:r>
      <w:r w:rsidRPr="002068A1">
        <w:rPr>
          <w:rFonts w:ascii="Times New Roman" w:hAnsi="Times New Roman" w:cs="Times New Roman"/>
        </w:rPr>
        <w:t xml:space="preserve">) Sub-section (1), in so far as it relates to the payment of remuneration and allowances payable to a member or the deputy of a member, operates notwithstanding the Remuneration </w:t>
      </w:r>
      <w:r w:rsidRPr="002068A1">
        <w:rPr>
          <w:rFonts w:ascii="Times New Roman" w:hAnsi="Times New Roman" w:cs="Times New Roman"/>
          <w:i/>
        </w:rPr>
        <w:t>Tribunals Act</w:t>
      </w:r>
      <w:r w:rsidRPr="002068A1">
        <w:rPr>
          <w:rFonts w:ascii="Times New Roman" w:hAnsi="Times New Roman" w:cs="Times New Roman"/>
        </w:rPr>
        <w:t xml:space="preserve"> 1973-1974.”; and</w:t>
      </w:r>
    </w:p>
    <w:p w14:paraId="7BFDC85F" w14:textId="77777777" w:rsidR="00566E68" w:rsidRPr="002068A1" w:rsidRDefault="0059280F" w:rsidP="002068A1">
      <w:pPr>
        <w:spacing w:after="120"/>
        <w:ind w:left="594" w:hanging="324"/>
        <w:rPr>
          <w:rFonts w:ascii="Times New Roman" w:hAnsi="Times New Roman" w:cs="Times New Roman"/>
        </w:rPr>
      </w:pPr>
      <w:r w:rsidRPr="002068A1">
        <w:rPr>
          <w:rFonts w:ascii="Times New Roman" w:hAnsi="Times New Roman" w:cs="Times New Roman"/>
        </w:rPr>
        <w:t xml:space="preserve">(b) </w:t>
      </w:r>
      <w:r w:rsidR="00100D24" w:rsidRPr="002068A1">
        <w:rPr>
          <w:rFonts w:ascii="Times New Roman" w:hAnsi="Times New Roman" w:cs="Times New Roman"/>
        </w:rPr>
        <w:t>by omitting from sub-section (2) the words “the last preceding sub-section” and substituting the word and figure “sub-section</w:t>
      </w:r>
      <w:r w:rsidR="002068A1">
        <w:rPr>
          <w:rFonts w:ascii="Times New Roman" w:hAnsi="Times New Roman" w:cs="Times New Roman"/>
        </w:rPr>
        <w:t xml:space="preserve"> </w:t>
      </w:r>
      <w:r w:rsidR="00100D24" w:rsidRPr="002068A1">
        <w:rPr>
          <w:rFonts w:ascii="Times New Roman" w:hAnsi="Times New Roman" w:cs="Times New Roman"/>
        </w:rPr>
        <w:t>(1)”.</w:t>
      </w:r>
    </w:p>
    <w:p w14:paraId="51FCD4E7" w14:textId="77777777" w:rsidR="00566E68" w:rsidRPr="002068A1" w:rsidRDefault="00100D24" w:rsidP="002068A1">
      <w:pPr>
        <w:spacing w:before="120" w:after="60"/>
        <w:rPr>
          <w:rFonts w:ascii="Times New Roman" w:hAnsi="Times New Roman" w:cs="Times New Roman"/>
          <w:b/>
          <w:sz w:val="20"/>
          <w:szCs w:val="20"/>
        </w:rPr>
      </w:pPr>
      <w:r w:rsidRPr="002068A1">
        <w:rPr>
          <w:rFonts w:ascii="Times New Roman" w:hAnsi="Times New Roman" w:cs="Times New Roman"/>
          <w:b/>
          <w:sz w:val="20"/>
          <w:szCs w:val="20"/>
        </w:rPr>
        <w:lastRenderedPageBreak/>
        <w:t>Pig Industry</w:t>
      </w:r>
      <w:r w:rsidR="000A1376" w:rsidRPr="002068A1">
        <w:rPr>
          <w:rFonts w:ascii="Times New Roman" w:hAnsi="Times New Roman" w:cs="Times New Roman"/>
          <w:b/>
          <w:sz w:val="20"/>
          <w:szCs w:val="20"/>
        </w:rPr>
        <w:t xml:space="preserve"> </w:t>
      </w:r>
      <w:r w:rsidRPr="002068A1">
        <w:rPr>
          <w:rFonts w:ascii="Times New Roman" w:hAnsi="Times New Roman" w:cs="Times New Roman"/>
          <w:b/>
          <w:sz w:val="20"/>
          <w:szCs w:val="20"/>
        </w:rPr>
        <w:t>Research</w:t>
      </w:r>
      <w:r w:rsidR="000A1376" w:rsidRPr="002068A1">
        <w:rPr>
          <w:rFonts w:ascii="Times New Roman" w:hAnsi="Times New Roman" w:cs="Times New Roman"/>
          <w:b/>
          <w:sz w:val="20"/>
          <w:szCs w:val="20"/>
        </w:rPr>
        <w:t xml:space="preserve"> </w:t>
      </w:r>
      <w:r w:rsidRPr="002068A1">
        <w:rPr>
          <w:rFonts w:ascii="Times New Roman" w:hAnsi="Times New Roman" w:cs="Times New Roman"/>
          <w:b/>
          <w:sz w:val="20"/>
          <w:szCs w:val="20"/>
        </w:rPr>
        <w:t>Committee.</w:t>
      </w:r>
    </w:p>
    <w:p w14:paraId="6B808D70" w14:textId="77777777" w:rsidR="00566E68" w:rsidRPr="002068A1" w:rsidRDefault="002068A1" w:rsidP="002068A1">
      <w:pPr>
        <w:tabs>
          <w:tab w:val="left" w:pos="630"/>
        </w:tabs>
        <w:spacing w:after="120"/>
        <w:ind w:firstLine="270"/>
        <w:rPr>
          <w:rFonts w:ascii="Times New Roman" w:hAnsi="Times New Roman" w:cs="Times New Roman"/>
        </w:rPr>
      </w:pPr>
      <w:r w:rsidRPr="002068A1">
        <w:rPr>
          <w:rFonts w:ascii="Times New Roman" w:hAnsi="Times New Roman" w:cs="Times New Roman"/>
          <w:b/>
        </w:rPr>
        <w:t>5.</w:t>
      </w:r>
      <w:r>
        <w:rPr>
          <w:rFonts w:ascii="Times New Roman" w:hAnsi="Times New Roman" w:cs="Times New Roman"/>
        </w:rPr>
        <w:tab/>
      </w:r>
      <w:r w:rsidR="00100D24" w:rsidRPr="002068A1">
        <w:rPr>
          <w:rFonts w:ascii="Times New Roman" w:hAnsi="Times New Roman" w:cs="Times New Roman"/>
        </w:rPr>
        <w:t>Section 8 of the Principal Act is amended by omitting from paragraph (a) of sub-section (2) the word and figure “section 6” and substituting the words “paragraph (a) of sub-section (1) of section 6”.</w:t>
      </w:r>
    </w:p>
    <w:p w14:paraId="3DBEF4A1" w14:textId="31D8951C" w:rsidR="00566E68" w:rsidRPr="002068A1" w:rsidRDefault="000A1376" w:rsidP="002068A1">
      <w:pPr>
        <w:spacing w:after="120"/>
        <w:ind w:firstLine="270"/>
        <w:rPr>
          <w:rFonts w:ascii="Times New Roman" w:hAnsi="Times New Roman" w:cs="Times New Roman"/>
        </w:rPr>
      </w:pPr>
      <w:r w:rsidRPr="002068A1">
        <w:rPr>
          <w:rFonts w:ascii="Times New Roman" w:hAnsi="Times New Roman" w:cs="Times New Roman"/>
          <w:b/>
        </w:rPr>
        <w:t>6.</w:t>
      </w:r>
      <w:r w:rsidRPr="002068A1">
        <w:rPr>
          <w:rFonts w:ascii="Times New Roman" w:hAnsi="Times New Roman" w:cs="Times New Roman"/>
        </w:rPr>
        <w:t xml:space="preserve"> </w:t>
      </w:r>
      <w:r w:rsidR="00100D24" w:rsidRPr="002068A1">
        <w:rPr>
          <w:rFonts w:ascii="Times New Roman" w:hAnsi="Times New Roman" w:cs="Times New Roman"/>
        </w:rPr>
        <w:t>(1) Section 14 of the Principal Act is repealed and the following section substituted:—</w:t>
      </w:r>
    </w:p>
    <w:p w14:paraId="61BB908A" w14:textId="77777777" w:rsidR="000A1376" w:rsidRPr="002068A1" w:rsidRDefault="000A1376" w:rsidP="002068A1">
      <w:pPr>
        <w:spacing w:before="120" w:after="60"/>
        <w:rPr>
          <w:rFonts w:ascii="Times New Roman" w:hAnsi="Times New Roman" w:cs="Times New Roman"/>
          <w:b/>
          <w:sz w:val="20"/>
          <w:szCs w:val="20"/>
        </w:rPr>
      </w:pPr>
      <w:r w:rsidRPr="002068A1">
        <w:rPr>
          <w:rFonts w:ascii="Times New Roman" w:hAnsi="Times New Roman" w:cs="Times New Roman"/>
          <w:b/>
          <w:sz w:val="20"/>
          <w:szCs w:val="20"/>
        </w:rPr>
        <w:t>Remuneration, &amp;c.</w:t>
      </w:r>
    </w:p>
    <w:p w14:paraId="73A4E5FB" w14:textId="77777777" w:rsidR="00566E68" w:rsidRPr="002068A1" w:rsidRDefault="00100D24" w:rsidP="002068A1">
      <w:pPr>
        <w:spacing w:after="60"/>
        <w:ind w:firstLine="270"/>
        <w:rPr>
          <w:rFonts w:ascii="Times New Roman" w:hAnsi="Times New Roman" w:cs="Times New Roman"/>
        </w:rPr>
      </w:pPr>
      <w:r w:rsidRPr="002068A1">
        <w:rPr>
          <w:rFonts w:ascii="Times New Roman" w:hAnsi="Times New Roman" w:cs="Times New Roman"/>
        </w:rPr>
        <w:t>“14. (1) A member or the deputy of a member shall be paid such remuneration as is determined by the Remuneration Tribunal, but, if no determination of that remuneration by the Tribunal is in operation, he shall be paid remuneration at the rate that was applicable immediately before the commencement of this section.</w:t>
      </w:r>
    </w:p>
    <w:p w14:paraId="1817C4F3" w14:textId="77777777" w:rsidR="00566E68" w:rsidRPr="002068A1" w:rsidRDefault="00100D24" w:rsidP="002068A1">
      <w:pPr>
        <w:spacing w:after="60"/>
        <w:ind w:firstLine="270"/>
        <w:rPr>
          <w:rFonts w:ascii="Times New Roman" w:hAnsi="Times New Roman" w:cs="Times New Roman"/>
        </w:rPr>
      </w:pPr>
      <w:r w:rsidRPr="002068A1">
        <w:rPr>
          <w:rFonts w:ascii="Times New Roman" w:hAnsi="Times New Roman" w:cs="Times New Roman"/>
        </w:rPr>
        <w:t>“(2) A member or the deputy of a member shall be paid such allowances as are prescribed.</w:t>
      </w:r>
    </w:p>
    <w:p w14:paraId="62EB4E01" w14:textId="77777777" w:rsidR="000A1376" w:rsidRPr="002068A1" w:rsidRDefault="00100D24" w:rsidP="002068A1">
      <w:pPr>
        <w:spacing w:after="60"/>
        <w:ind w:firstLine="270"/>
        <w:rPr>
          <w:rFonts w:ascii="Times New Roman" w:hAnsi="Times New Roman" w:cs="Times New Roman"/>
        </w:rPr>
      </w:pPr>
      <w:r w:rsidRPr="002068A1">
        <w:rPr>
          <w:rFonts w:ascii="Times New Roman" w:hAnsi="Times New Roman" w:cs="Times New Roman"/>
        </w:rPr>
        <w:t xml:space="preserve">“(3) This section has effect subject to the </w:t>
      </w:r>
      <w:r w:rsidRPr="003A3454">
        <w:rPr>
          <w:rFonts w:ascii="Times New Roman" w:hAnsi="Times New Roman" w:cs="Times New Roman"/>
          <w:i/>
        </w:rPr>
        <w:t>Remuneration Tribunals Act</w:t>
      </w:r>
      <w:r w:rsidRPr="002068A1">
        <w:rPr>
          <w:rFonts w:ascii="Times New Roman" w:hAnsi="Times New Roman" w:cs="Times New Roman"/>
        </w:rPr>
        <w:t xml:space="preserve"> 1973-1974.</w:t>
      </w:r>
    </w:p>
    <w:p w14:paraId="76318BDF" w14:textId="77777777" w:rsidR="00566E68" w:rsidRPr="002068A1" w:rsidRDefault="00100D24" w:rsidP="003A3454">
      <w:pPr>
        <w:spacing w:after="120"/>
        <w:ind w:firstLine="270"/>
        <w:rPr>
          <w:rFonts w:ascii="Times New Roman" w:hAnsi="Times New Roman" w:cs="Times New Roman"/>
        </w:rPr>
      </w:pPr>
      <w:r w:rsidRPr="002068A1">
        <w:rPr>
          <w:rFonts w:ascii="Times New Roman" w:hAnsi="Times New Roman" w:cs="Times New Roman"/>
        </w:rPr>
        <w:t>“(4) If a member or the deputy of a member is also a member of the Parliament of Australia or of a State, he shall not be paid remuneration or allowances under sub-section (1) or (2) but shall, subject to the approval of the Minister, be reimbursed such expenses as he reasonably incurs by reason of his attendance at meetings of the Committee or, in the case of a member, of his engagement (whether in Australia or overseas), with the approval of the Committee, on business of the Committee.”.</w:t>
      </w:r>
    </w:p>
    <w:p w14:paraId="65CFF24E" w14:textId="2AA78E30" w:rsidR="00566E68" w:rsidRPr="002068A1" w:rsidRDefault="000A1376" w:rsidP="003A3454">
      <w:pPr>
        <w:spacing w:after="120"/>
        <w:ind w:firstLine="270"/>
        <w:rPr>
          <w:rFonts w:ascii="Times New Roman" w:hAnsi="Times New Roman" w:cs="Times New Roman"/>
        </w:rPr>
      </w:pPr>
      <w:r w:rsidRPr="002068A1">
        <w:rPr>
          <w:rFonts w:ascii="Times New Roman" w:hAnsi="Times New Roman" w:cs="Times New Roman"/>
        </w:rPr>
        <w:t xml:space="preserve">(2) </w:t>
      </w:r>
      <w:r w:rsidR="00100D24" w:rsidRPr="002068A1">
        <w:rPr>
          <w:rFonts w:ascii="Times New Roman" w:hAnsi="Times New Roman" w:cs="Times New Roman"/>
        </w:rPr>
        <w:t>Regulations in force at the commencement of this section for the purposes of sub-section 14(1) of the Principal Act, to the extent that they prescribe expenses and allowances, continue in force as if made for the purposes of sub-section 14(2) of the Principal Act as amended by this Act.</w:t>
      </w:r>
    </w:p>
    <w:p w14:paraId="758F83C2" w14:textId="77777777" w:rsidR="00566E68" w:rsidRPr="002068A1" w:rsidRDefault="00100D24" w:rsidP="002068A1">
      <w:pPr>
        <w:spacing w:before="120" w:after="60"/>
        <w:rPr>
          <w:rFonts w:ascii="Times New Roman" w:hAnsi="Times New Roman" w:cs="Times New Roman"/>
          <w:b/>
          <w:sz w:val="20"/>
          <w:szCs w:val="20"/>
        </w:rPr>
      </w:pPr>
      <w:r w:rsidRPr="002068A1">
        <w:rPr>
          <w:rFonts w:ascii="Times New Roman" w:hAnsi="Times New Roman" w:cs="Times New Roman"/>
          <w:b/>
          <w:sz w:val="20"/>
          <w:szCs w:val="20"/>
        </w:rPr>
        <w:t>Formal</w:t>
      </w:r>
      <w:r w:rsidR="000A1376" w:rsidRPr="002068A1">
        <w:rPr>
          <w:rFonts w:ascii="Times New Roman" w:hAnsi="Times New Roman" w:cs="Times New Roman"/>
          <w:b/>
          <w:sz w:val="20"/>
          <w:szCs w:val="20"/>
        </w:rPr>
        <w:t xml:space="preserve"> </w:t>
      </w:r>
      <w:r w:rsidRPr="002068A1">
        <w:rPr>
          <w:rFonts w:ascii="Times New Roman" w:hAnsi="Times New Roman" w:cs="Times New Roman"/>
          <w:b/>
          <w:sz w:val="20"/>
          <w:szCs w:val="20"/>
        </w:rPr>
        <w:t>amendments.</w:t>
      </w:r>
    </w:p>
    <w:p w14:paraId="1DBE991F" w14:textId="77777777" w:rsidR="00566E68" w:rsidRPr="002068A1" w:rsidRDefault="003A3454" w:rsidP="003A3454">
      <w:pPr>
        <w:tabs>
          <w:tab w:val="left" w:pos="630"/>
        </w:tabs>
        <w:ind w:firstLine="270"/>
        <w:rPr>
          <w:rFonts w:ascii="Times New Roman" w:hAnsi="Times New Roman" w:cs="Times New Roman"/>
        </w:rPr>
      </w:pPr>
      <w:r w:rsidRPr="003A3454">
        <w:rPr>
          <w:rFonts w:ascii="Times New Roman" w:hAnsi="Times New Roman" w:cs="Times New Roman"/>
          <w:b/>
        </w:rPr>
        <w:t>7.</w:t>
      </w:r>
      <w:r>
        <w:rPr>
          <w:rFonts w:ascii="Times New Roman" w:hAnsi="Times New Roman" w:cs="Times New Roman"/>
        </w:rPr>
        <w:tab/>
      </w:r>
      <w:r w:rsidR="00100D24" w:rsidRPr="002068A1">
        <w:rPr>
          <w:rFonts w:ascii="Times New Roman" w:hAnsi="Times New Roman" w:cs="Times New Roman"/>
        </w:rPr>
        <w:t>The Principal Act is amended as set out in the Schedule.</w:t>
      </w:r>
    </w:p>
    <w:p w14:paraId="3405069D" w14:textId="77777777" w:rsidR="000A1376" w:rsidRPr="002068A1" w:rsidRDefault="003A3454" w:rsidP="003A3454">
      <w:pPr>
        <w:jc w:val="center"/>
        <w:rPr>
          <w:rFonts w:ascii="Times New Roman" w:hAnsi="Times New Roman" w:cs="Times New Roman"/>
        </w:rPr>
      </w:pPr>
      <w:r>
        <w:rPr>
          <w:rFonts w:ascii="Times New Roman" w:hAnsi="Times New Roman" w:cs="Times New Roman"/>
        </w:rPr>
        <w:t>_______</w:t>
      </w:r>
    </w:p>
    <w:p w14:paraId="3FDB9265" w14:textId="77777777" w:rsidR="00566E68" w:rsidRPr="002068A1" w:rsidRDefault="003A3454" w:rsidP="003A3454">
      <w:pPr>
        <w:tabs>
          <w:tab w:val="left" w:pos="7380"/>
        </w:tabs>
        <w:spacing w:before="160" w:after="160"/>
        <w:ind w:firstLine="3510"/>
        <w:jc w:val="center"/>
        <w:rPr>
          <w:rFonts w:ascii="Times New Roman" w:hAnsi="Times New Roman" w:cs="Times New Roman"/>
        </w:rPr>
      </w:pPr>
      <w:r>
        <w:rPr>
          <w:rFonts w:ascii="Times New Roman" w:hAnsi="Times New Roman" w:cs="Times New Roman"/>
        </w:rPr>
        <w:t>SCHEDULE</w:t>
      </w:r>
      <w:r>
        <w:rPr>
          <w:rFonts w:ascii="Times New Roman" w:hAnsi="Times New Roman" w:cs="Times New Roman"/>
        </w:rPr>
        <w:tab/>
        <w:t xml:space="preserve">Section </w:t>
      </w:r>
      <w:r w:rsidR="00100D24" w:rsidRPr="002068A1">
        <w:rPr>
          <w:rFonts w:ascii="Times New Roman" w:hAnsi="Times New Roman" w:cs="Times New Roman"/>
        </w:rPr>
        <w:t>7</w:t>
      </w:r>
    </w:p>
    <w:p w14:paraId="658C12F7" w14:textId="77777777" w:rsidR="00566E68" w:rsidRPr="002068A1" w:rsidRDefault="003A3454" w:rsidP="003A3454">
      <w:pPr>
        <w:tabs>
          <w:tab w:val="left" w:pos="630"/>
        </w:tabs>
        <w:spacing w:after="60"/>
        <w:ind w:firstLine="270"/>
        <w:rPr>
          <w:rFonts w:ascii="Times New Roman" w:hAnsi="Times New Roman" w:cs="Times New Roman"/>
        </w:rPr>
      </w:pPr>
      <w:r w:rsidRPr="00296900">
        <w:rPr>
          <w:rFonts w:ascii="Times New Roman" w:hAnsi="Times New Roman" w:cs="Times New Roman"/>
        </w:rPr>
        <w:t>1.</w:t>
      </w:r>
      <w:r w:rsidRPr="00296900">
        <w:rPr>
          <w:rFonts w:ascii="Times New Roman" w:hAnsi="Times New Roman" w:cs="Times New Roman"/>
        </w:rPr>
        <w:tab/>
      </w:r>
      <w:r w:rsidR="00100D24" w:rsidRPr="00296900">
        <w:rPr>
          <w:rFonts w:ascii="Times New Roman" w:hAnsi="Times New Roman" w:cs="Times New Roman"/>
        </w:rPr>
        <w:t>The following provisions of the Principal Act are amended by omitting the words “of this</w:t>
      </w:r>
      <w:r w:rsidR="00100D24" w:rsidRPr="002068A1">
        <w:rPr>
          <w:rFonts w:ascii="Times New Roman" w:hAnsi="Times New Roman" w:cs="Times New Roman"/>
        </w:rPr>
        <w:t xml:space="preserve"> Act”, “of this section” and “of this paragraph” (wherever occurring):—</w:t>
      </w:r>
    </w:p>
    <w:p w14:paraId="49C08B9C" w14:textId="0E176B5D" w:rsidR="00566E68" w:rsidRPr="002068A1" w:rsidRDefault="00100D24" w:rsidP="003A3454">
      <w:pPr>
        <w:spacing w:after="60"/>
        <w:ind w:firstLine="270"/>
        <w:rPr>
          <w:rFonts w:ascii="Times New Roman" w:hAnsi="Times New Roman" w:cs="Times New Roman"/>
        </w:rPr>
      </w:pPr>
      <w:r w:rsidRPr="002068A1">
        <w:rPr>
          <w:rFonts w:ascii="Times New Roman" w:hAnsi="Times New Roman" w:cs="Times New Roman"/>
        </w:rPr>
        <w:t>Sections 3 (definition of “nominated member”), 5(3), 6 and 7(2)(b).</w:t>
      </w:r>
    </w:p>
    <w:p w14:paraId="7AB8BF80" w14:textId="77777777" w:rsidR="00566E68" w:rsidRPr="00296900" w:rsidRDefault="003A3454" w:rsidP="003A3454">
      <w:pPr>
        <w:tabs>
          <w:tab w:val="left" w:pos="630"/>
        </w:tabs>
        <w:spacing w:after="60"/>
        <w:ind w:firstLine="270"/>
        <w:rPr>
          <w:rFonts w:ascii="Times New Roman" w:hAnsi="Times New Roman" w:cs="Times New Roman"/>
        </w:rPr>
      </w:pPr>
      <w:r w:rsidRPr="00296900">
        <w:rPr>
          <w:rFonts w:ascii="Times New Roman" w:hAnsi="Times New Roman" w:cs="Times New Roman"/>
        </w:rPr>
        <w:t>2.</w:t>
      </w:r>
      <w:r w:rsidRPr="00296900">
        <w:rPr>
          <w:rFonts w:ascii="Times New Roman" w:hAnsi="Times New Roman" w:cs="Times New Roman"/>
        </w:rPr>
        <w:tab/>
      </w:r>
      <w:r w:rsidR="00100D24" w:rsidRPr="00296900">
        <w:rPr>
          <w:rFonts w:ascii="Times New Roman" w:hAnsi="Times New Roman" w:cs="Times New Roman"/>
        </w:rPr>
        <w:t>The Principal Act is further amended as set out in the following table:—</w:t>
      </w:r>
    </w:p>
    <w:tbl>
      <w:tblPr>
        <w:tblOverlap w:val="never"/>
        <w:tblW w:w="0" w:type="auto"/>
        <w:tblLayout w:type="fixed"/>
        <w:tblCellMar>
          <w:left w:w="10" w:type="dxa"/>
          <w:right w:w="10" w:type="dxa"/>
        </w:tblCellMar>
        <w:tblLook w:val="0000" w:firstRow="0" w:lastRow="0" w:firstColumn="0" w:lastColumn="0" w:noHBand="0" w:noVBand="0"/>
      </w:tblPr>
      <w:tblGrid>
        <w:gridCol w:w="3250"/>
        <w:gridCol w:w="6120"/>
      </w:tblGrid>
      <w:tr w:rsidR="00566E68" w:rsidRPr="002068A1" w14:paraId="1F8F0320" w14:textId="77777777" w:rsidTr="003A3454">
        <w:trPr>
          <w:trHeight w:val="365"/>
        </w:trPr>
        <w:tc>
          <w:tcPr>
            <w:tcW w:w="3250" w:type="dxa"/>
            <w:tcBorders>
              <w:top w:val="single" w:sz="4" w:space="0" w:color="auto"/>
              <w:bottom w:val="single" w:sz="4" w:space="0" w:color="auto"/>
            </w:tcBorders>
            <w:vAlign w:val="center"/>
          </w:tcPr>
          <w:p w14:paraId="1C979DEB" w14:textId="77777777" w:rsidR="00566E68" w:rsidRPr="003A3454" w:rsidRDefault="00100D24" w:rsidP="003A3454">
            <w:pPr>
              <w:rPr>
                <w:rFonts w:ascii="Times New Roman" w:hAnsi="Times New Roman" w:cs="Times New Roman"/>
                <w:sz w:val="20"/>
                <w:szCs w:val="20"/>
              </w:rPr>
            </w:pPr>
            <w:r w:rsidRPr="003A3454">
              <w:rPr>
                <w:rFonts w:ascii="Times New Roman" w:hAnsi="Times New Roman" w:cs="Times New Roman"/>
                <w:sz w:val="20"/>
                <w:szCs w:val="20"/>
              </w:rPr>
              <w:t>Provision</w:t>
            </w:r>
          </w:p>
        </w:tc>
        <w:tc>
          <w:tcPr>
            <w:tcW w:w="6120" w:type="dxa"/>
            <w:tcBorders>
              <w:top w:val="single" w:sz="4" w:space="0" w:color="auto"/>
              <w:bottom w:val="single" w:sz="4" w:space="0" w:color="auto"/>
            </w:tcBorders>
            <w:vAlign w:val="center"/>
          </w:tcPr>
          <w:p w14:paraId="7F920321" w14:textId="77777777" w:rsidR="00566E68" w:rsidRPr="003A3454" w:rsidRDefault="00100D24" w:rsidP="003A3454">
            <w:pPr>
              <w:rPr>
                <w:rFonts w:ascii="Times New Roman" w:hAnsi="Times New Roman" w:cs="Times New Roman"/>
                <w:sz w:val="20"/>
                <w:szCs w:val="20"/>
              </w:rPr>
            </w:pPr>
            <w:r w:rsidRPr="003A3454">
              <w:rPr>
                <w:rFonts w:ascii="Times New Roman" w:hAnsi="Times New Roman" w:cs="Times New Roman"/>
                <w:sz w:val="20"/>
                <w:szCs w:val="20"/>
              </w:rPr>
              <w:t>Amendment</w:t>
            </w:r>
          </w:p>
        </w:tc>
      </w:tr>
      <w:tr w:rsidR="00566E68" w:rsidRPr="002068A1" w14:paraId="63F124EA" w14:textId="77777777" w:rsidTr="003A3454">
        <w:trPr>
          <w:trHeight w:val="188"/>
        </w:trPr>
        <w:tc>
          <w:tcPr>
            <w:tcW w:w="3250" w:type="dxa"/>
            <w:tcBorders>
              <w:top w:val="single" w:sz="4" w:space="0" w:color="auto"/>
            </w:tcBorders>
            <w:vAlign w:val="bottom"/>
          </w:tcPr>
          <w:p w14:paraId="4C779919" w14:textId="77777777" w:rsidR="00566E68" w:rsidRPr="002068A1" w:rsidRDefault="000A1376" w:rsidP="003A3454">
            <w:pPr>
              <w:tabs>
                <w:tab w:val="left" w:leader="dot" w:pos="3093"/>
              </w:tabs>
              <w:rPr>
                <w:rFonts w:ascii="Times New Roman" w:hAnsi="Times New Roman" w:cs="Times New Roman"/>
              </w:rPr>
            </w:pPr>
            <w:r w:rsidRPr="002068A1">
              <w:rPr>
                <w:rFonts w:ascii="Times New Roman" w:hAnsi="Times New Roman" w:cs="Times New Roman"/>
              </w:rPr>
              <w:t>Section 5</w:t>
            </w:r>
            <w:r w:rsidR="003A3454">
              <w:rPr>
                <w:rFonts w:ascii="Times New Roman" w:hAnsi="Times New Roman" w:cs="Times New Roman"/>
              </w:rPr>
              <w:tab/>
            </w:r>
          </w:p>
        </w:tc>
        <w:tc>
          <w:tcPr>
            <w:tcW w:w="6120" w:type="dxa"/>
            <w:tcBorders>
              <w:top w:val="single" w:sz="4" w:space="0" w:color="auto"/>
            </w:tcBorders>
            <w:vAlign w:val="bottom"/>
          </w:tcPr>
          <w:p w14:paraId="23392FF2" w14:textId="77777777" w:rsidR="00566E68" w:rsidRPr="002068A1" w:rsidRDefault="00100D24" w:rsidP="003A3454">
            <w:pPr>
              <w:ind w:left="215" w:hanging="215"/>
              <w:rPr>
                <w:rFonts w:ascii="Times New Roman" w:hAnsi="Times New Roman" w:cs="Times New Roman"/>
              </w:rPr>
            </w:pPr>
            <w:r w:rsidRPr="002068A1">
              <w:rPr>
                <w:rFonts w:ascii="Times New Roman" w:hAnsi="Times New Roman" w:cs="Times New Roman"/>
              </w:rPr>
              <w:t xml:space="preserve">Omit “the Commonwealth” (wherever occurring), substitute </w:t>
            </w:r>
          </w:p>
        </w:tc>
      </w:tr>
      <w:tr w:rsidR="003A3454" w:rsidRPr="002068A1" w14:paraId="69F37755" w14:textId="77777777" w:rsidTr="003A3454">
        <w:trPr>
          <w:trHeight w:val="351"/>
        </w:trPr>
        <w:tc>
          <w:tcPr>
            <w:tcW w:w="3250" w:type="dxa"/>
            <w:vAlign w:val="bottom"/>
          </w:tcPr>
          <w:p w14:paraId="35220238" w14:textId="77777777" w:rsidR="003A3454" w:rsidRPr="002068A1" w:rsidRDefault="003A3454" w:rsidP="003A3454">
            <w:pPr>
              <w:rPr>
                <w:rFonts w:ascii="Times New Roman" w:hAnsi="Times New Roman" w:cs="Times New Roman"/>
              </w:rPr>
            </w:pPr>
          </w:p>
        </w:tc>
        <w:tc>
          <w:tcPr>
            <w:tcW w:w="6120" w:type="dxa"/>
            <w:vAlign w:val="bottom"/>
          </w:tcPr>
          <w:p w14:paraId="74BBF6AE" w14:textId="77777777" w:rsidR="003A3454" w:rsidRPr="002068A1" w:rsidRDefault="003A3454" w:rsidP="003A3454">
            <w:pPr>
              <w:ind w:firstLine="170"/>
              <w:rPr>
                <w:rFonts w:ascii="Times New Roman" w:hAnsi="Times New Roman" w:cs="Times New Roman"/>
              </w:rPr>
            </w:pPr>
            <w:r w:rsidRPr="002068A1">
              <w:rPr>
                <w:rFonts w:ascii="Times New Roman" w:hAnsi="Times New Roman" w:cs="Times New Roman"/>
              </w:rPr>
              <w:t>“Australia”.</w:t>
            </w:r>
          </w:p>
        </w:tc>
      </w:tr>
      <w:tr w:rsidR="00566E68" w:rsidRPr="002068A1" w14:paraId="6C00D678" w14:textId="77777777" w:rsidTr="003A3454">
        <w:trPr>
          <w:trHeight w:val="176"/>
        </w:trPr>
        <w:tc>
          <w:tcPr>
            <w:tcW w:w="3250" w:type="dxa"/>
            <w:vAlign w:val="bottom"/>
          </w:tcPr>
          <w:p w14:paraId="3C35D71D" w14:textId="199A527F" w:rsidR="00566E68" w:rsidRPr="002068A1" w:rsidRDefault="00100D24" w:rsidP="00296900">
            <w:pPr>
              <w:tabs>
                <w:tab w:val="left" w:leader="dot" w:pos="3093"/>
              </w:tabs>
              <w:rPr>
                <w:rFonts w:ascii="Times New Roman" w:hAnsi="Times New Roman" w:cs="Times New Roman"/>
              </w:rPr>
            </w:pPr>
            <w:r w:rsidRPr="002068A1">
              <w:rPr>
                <w:rFonts w:ascii="Times New Roman" w:hAnsi="Times New Roman" w:cs="Times New Roman"/>
              </w:rPr>
              <w:t xml:space="preserve">Section </w:t>
            </w:r>
            <w:r w:rsidR="000A1376" w:rsidRPr="002068A1">
              <w:rPr>
                <w:rFonts w:ascii="Times New Roman" w:hAnsi="Times New Roman" w:cs="Times New Roman"/>
              </w:rPr>
              <w:t>7(1)</w:t>
            </w:r>
            <w:r w:rsidR="003A3454">
              <w:rPr>
                <w:rFonts w:ascii="Times New Roman" w:hAnsi="Times New Roman" w:cs="Times New Roman"/>
              </w:rPr>
              <w:tab/>
            </w:r>
          </w:p>
        </w:tc>
        <w:tc>
          <w:tcPr>
            <w:tcW w:w="6120" w:type="dxa"/>
            <w:vAlign w:val="bottom"/>
          </w:tcPr>
          <w:p w14:paraId="788A4833" w14:textId="77777777" w:rsidR="00566E68" w:rsidRPr="002068A1" w:rsidRDefault="00100D24" w:rsidP="003A3454">
            <w:pPr>
              <w:ind w:left="215" w:hanging="215"/>
              <w:rPr>
                <w:rFonts w:ascii="Times New Roman" w:hAnsi="Times New Roman" w:cs="Times New Roman"/>
              </w:rPr>
            </w:pPr>
            <w:r w:rsidRPr="002068A1">
              <w:rPr>
                <w:rFonts w:ascii="Times New Roman" w:hAnsi="Times New Roman" w:cs="Times New Roman"/>
              </w:rPr>
              <w:t xml:space="preserve">Omit “the Public Service of the Commonwealth”, substitute </w:t>
            </w:r>
          </w:p>
        </w:tc>
      </w:tr>
      <w:tr w:rsidR="003A3454" w:rsidRPr="002068A1" w14:paraId="2F4E5773" w14:textId="77777777" w:rsidTr="003A3454">
        <w:trPr>
          <w:trHeight w:val="363"/>
        </w:trPr>
        <w:tc>
          <w:tcPr>
            <w:tcW w:w="3250" w:type="dxa"/>
            <w:vAlign w:val="bottom"/>
          </w:tcPr>
          <w:p w14:paraId="7730A2DD" w14:textId="77777777" w:rsidR="003A3454" w:rsidRPr="002068A1" w:rsidRDefault="003A3454" w:rsidP="003A3454">
            <w:pPr>
              <w:rPr>
                <w:rFonts w:ascii="Times New Roman" w:hAnsi="Times New Roman" w:cs="Times New Roman"/>
              </w:rPr>
            </w:pPr>
          </w:p>
        </w:tc>
        <w:tc>
          <w:tcPr>
            <w:tcW w:w="6120" w:type="dxa"/>
            <w:vAlign w:val="bottom"/>
          </w:tcPr>
          <w:p w14:paraId="1FE5006F" w14:textId="795A55CB" w:rsidR="003A3454" w:rsidRPr="002068A1" w:rsidRDefault="00296900" w:rsidP="00296900">
            <w:pPr>
              <w:ind w:firstLine="170"/>
              <w:rPr>
                <w:rFonts w:ascii="Times New Roman" w:hAnsi="Times New Roman" w:cs="Times New Roman"/>
              </w:rPr>
            </w:pPr>
            <w:r>
              <w:rPr>
                <w:rFonts w:ascii="Times New Roman" w:hAnsi="Times New Roman" w:cs="Times New Roman"/>
              </w:rPr>
              <w:t>“the Australian Public Service”</w:t>
            </w:r>
            <w:r w:rsidR="003A3454" w:rsidRPr="002068A1">
              <w:rPr>
                <w:rFonts w:ascii="Times New Roman" w:hAnsi="Times New Roman" w:cs="Times New Roman"/>
              </w:rPr>
              <w:t>.</w:t>
            </w:r>
          </w:p>
        </w:tc>
      </w:tr>
      <w:tr w:rsidR="00566E68" w:rsidRPr="002068A1" w14:paraId="1242F525" w14:textId="77777777" w:rsidTr="003A3454">
        <w:trPr>
          <w:trHeight w:val="213"/>
        </w:trPr>
        <w:tc>
          <w:tcPr>
            <w:tcW w:w="3250" w:type="dxa"/>
            <w:vAlign w:val="bottom"/>
          </w:tcPr>
          <w:p w14:paraId="6B7DA84C" w14:textId="77777777" w:rsidR="00566E68" w:rsidRPr="002068A1" w:rsidRDefault="00566E68" w:rsidP="003A3454">
            <w:pPr>
              <w:rPr>
                <w:rFonts w:ascii="Times New Roman" w:hAnsi="Times New Roman" w:cs="Times New Roman"/>
              </w:rPr>
            </w:pPr>
          </w:p>
        </w:tc>
        <w:tc>
          <w:tcPr>
            <w:tcW w:w="6120" w:type="dxa"/>
            <w:vAlign w:val="bottom"/>
          </w:tcPr>
          <w:p w14:paraId="4EAE5D6D" w14:textId="77777777" w:rsidR="00566E68" w:rsidRPr="002068A1" w:rsidRDefault="00100D24" w:rsidP="003A3454">
            <w:pPr>
              <w:ind w:left="215" w:hanging="215"/>
              <w:rPr>
                <w:rFonts w:ascii="Times New Roman" w:hAnsi="Times New Roman" w:cs="Times New Roman"/>
              </w:rPr>
            </w:pPr>
            <w:r w:rsidRPr="002068A1">
              <w:rPr>
                <w:rFonts w:ascii="Times New Roman" w:hAnsi="Times New Roman" w:cs="Times New Roman"/>
              </w:rPr>
              <w:t xml:space="preserve">Omit “the Commonwealth” (second occurring), substitute </w:t>
            </w:r>
          </w:p>
        </w:tc>
      </w:tr>
      <w:tr w:rsidR="003A3454" w:rsidRPr="002068A1" w14:paraId="76C5CCDD" w14:textId="77777777" w:rsidTr="003A3454">
        <w:trPr>
          <w:trHeight w:val="326"/>
        </w:trPr>
        <w:tc>
          <w:tcPr>
            <w:tcW w:w="3250" w:type="dxa"/>
            <w:vAlign w:val="bottom"/>
          </w:tcPr>
          <w:p w14:paraId="2DC3380D" w14:textId="77777777" w:rsidR="003A3454" w:rsidRPr="002068A1" w:rsidRDefault="003A3454" w:rsidP="003A3454">
            <w:pPr>
              <w:rPr>
                <w:rFonts w:ascii="Times New Roman" w:hAnsi="Times New Roman" w:cs="Times New Roman"/>
              </w:rPr>
            </w:pPr>
          </w:p>
        </w:tc>
        <w:tc>
          <w:tcPr>
            <w:tcW w:w="6120" w:type="dxa"/>
            <w:vAlign w:val="bottom"/>
          </w:tcPr>
          <w:p w14:paraId="354A19A0" w14:textId="77777777" w:rsidR="003A3454" w:rsidRPr="002068A1" w:rsidRDefault="003A3454" w:rsidP="003A3454">
            <w:pPr>
              <w:ind w:firstLine="170"/>
              <w:rPr>
                <w:rFonts w:ascii="Times New Roman" w:hAnsi="Times New Roman" w:cs="Times New Roman"/>
              </w:rPr>
            </w:pPr>
            <w:r w:rsidRPr="002068A1">
              <w:rPr>
                <w:rFonts w:ascii="Times New Roman" w:hAnsi="Times New Roman" w:cs="Times New Roman"/>
              </w:rPr>
              <w:t>“Australia”.</w:t>
            </w:r>
          </w:p>
        </w:tc>
      </w:tr>
      <w:tr w:rsidR="00566E68" w:rsidRPr="002068A1" w14:paraId="08DA2443" w14:textId="77777777" w:rsidTr="003A3454">
        <w:trPr>
          <w:trHeight w:val="225"/>
        </w:trPr>
        <w:tc>
          <w:tcPr>
            <w:tcW w:w="3250" w:type="dxa"/>
            <w:vAlign w:val="bottom"/>
          </w:tcPr>
          <w:p w14:paraId="1D512DE7" w14:textId="505B8E74" w:rsidR="00566E68" w:rsidRPr="002068A1" w:rsidRDefault="000A1376" w:rsidP="00296900">
            <w:pPr>
              <w:tabs>
                <w:tab w:val="left" w:leader="dot" w:pos="3093"/>
              </w:tabs>
              <w:rPr>
                <w:rFonts w:ascii="Times New Roman" w:hAnsi="Times New Roman" w:cs="Times New Roman"/>
              </w:rPr>
            </w:pPr>
            <w:r w:rsidRPr="002068A1">
              <w:rPr>
                <w:rFonts w:ascii="Times New Roman" w:hAnsi="Times New Roman" w:cs="Times New Roman"/>
              </w:rPr>
              <w:t>Section 7(2)</w:t>
            </w:r>
            <w:r w:rsidR="003A3454">
              <w:rPr>
                <w:rFonts w:ascii="Times New Roman" w:hAnsi="Times New Roman" w:cs="Times New Roman"/>
              </w:rPr>
              <w:tab/>
            </w:r>
          </w:p>
        </w:tc>
        <w:tc>
          <w:tcPr>
            <w:tcW w:w="6120" w:type="dxa"/>
            <w:vAlign w:val="bottom"/>
          </w:tcPr>
          <w:p w14:paraId="4E5AB4E2" w14:textId="77777777" w:rsidR="00566E68" w:rsidRPr="002068A1" w:rsidRDefault="00100D24" w:rsidP="003A3454">
            <w:pPr>
              <w:ind w:left="215" w:hanging="215"/>
              <w:rPr>
                <w:rFonts w:ascii="Times New Roman" w:hAnsi="Times New Roman" w:cs="Times New Roman"/>
              </w:rPr>
            </w:pPr>
            <w:r w:rsidRPr="002068A1">
              <w:rPr>
                <w:rFonts w:ascii="Times New Roman" w:hAnsi="Times New Roman" w:cs="Times New Roman"/>
              </w:rPr>
              <w:t xml:space="preserve">Omit “the Commonwealth” (wherever occurring), substitute </w:t>
            </w:r>
          </w:p>
        </w:tc>
      </w:tr>
      <w:tr w:rsidR="003A3454" w:rsidRPr="002068A1" w14:paraId="29FDD5D1" w14:textId="77777777" w:rsidTr="003A3454">
        <w:trPr>
          <w:trHeight w:val="326"/>
        </w:trPr>
        <w:tc>
          <w:tcPr>
            <w:tcW w:w="3250" w:type="dxa"/>
            <w:vAlign w:val="bottom"/>
          </w:tcPr>
          <w:p w14:paraId="33ADCFDE" w14:textId="77777777" w:rsidR="003A3454" w:rsidRPr="002068A1" w:rsidRDefault="003A3454" w:rsidP="003A3454">
            <w:pPr>
              <w:rPr>
                <w:rFonts w:ascii="Times New Roman" w:hAnsi="Times New Roman" w:cs="Times New Roman"/>
              </w:rPr>
            </w:pPr>
          </w:p>
        </w:tc>
        <w:tc>
          <w:tcPr>
            <w:tcW w:w="6120" w:type="dxa"/>
            <w:vAlign w:val="bottom"/>
          </w:tcPr>
          <w:p w14:paraId="2E0C53F6" w14:textId="77777777" w:rsidR="003A3454" w:rsidRPr="002068A1" w:rsidRDefault="003A3454" w:rsidP="003A3454">
            <w:pPr>
              <w:ind w:firstLine="170"/>
              <w:rPr>
                <w:rFonts w:ascii="Times New Roman" w:hAnsi="Times New Roman" w:cs="Times New Roman"/>
              </w:rPr>
            </w:pPr>
            <w:r w:rsidRPr="002068A1">
              <w:rPr>
                <w:rFonts w:ascii="Times New Roman" w:hAnsi="Times New Roman" w:cs="Times New Roman"/>
              </w:rPr>
              <w:t>“Australia”.</w:t>
            </w:r>
          </w:p>
        </w:tc>
      </w:tr>
      <w:tr w:rsidR="00566E68" w:rsidRPr="002068A1" w14:paraId="2E07E3ED" w14:textId="77777777" w:rsidTr="003A3454">
        <w:trPr>
          <w:trHeight w:val="339"/>
        </w:trPr>
        <w:tc>
          <w:tcPr>
            <w:tcW w:w="3250" w:type="dxa"/>
            <w:vAlign w:val="bottom"/>
          </w:tcPr>
          <w:p w14:paraId="0A00776A" w14:textId="77777777" w:rsidR="00566E68" w:rsidRPr="002068A1" w:rsidRDefault="000A1376" w:rsidP="003A3454">
            <w:pPr>
              <w:tabs>
                <w:tab w:val="left" w:leader="dot" w:pos="3093"/>
              </w:tabs>
              <w:rPr>
                <w:rFonts w:ascii="Times New Roman" w:hAnsi="Times New Roman" w:cs="Times New Roman"/>
              </w:rPr>
            </w:pPr>
            <w:r w:rsidRPr="002068A1">
              <w:rPr>
                <w:rFonts w:ascii="Times New Roman" w:hAnsi="Times New Roman" w:cs="Times New Roman"/>
              </w:rPr>
              <w:t>Section 16</w:t>
            </w:r>
            <w:r w:rsidR="003A3454">
              <w:rPr>
                <w:rFonts w:ascii="Times New Roman" w:hAnsi="Times New Roman" w:cs="Times New Roman"/>
              </w:rPr>
              <w:tab/>
            </w:r>
          </w:p>
        </w:tc>
        <w:tc>
          <w:tcPr>
            <w:tcW w:w="6120" w:type="dxa"/>
            <w:vAlign w:val="bottom"/>
          </w:tcPr>
          <w:p w14:paraId="4EF1D1BB" w14:textId="77777777" w:rsidR="00566E68" w:rsidRPr="002068A1" w:rsidRDefault="00100D24" w:rsidP="003A3454">
            <w:pPr>
              <w:ind w:left="215" w:hanging="215"/>
              <w:rPr>
                <w:rFonts w:ascii="Times New Roman" w:hAnsi="Times New Roman" w:cs="Times New Roman"/>
              </w:rPr>
            </w:pPr>
            <w:r w:rsidRPr="002068A1">
              <w:rPr>
                <w:rFonts w:ascii="Times New Roman" w:hAnsi="Times New Roman" w:cs="Times New Roman"/>
              </w:rPr>
              <w:t xml:space="preserve">Omit “the thirtieth day of June, One thousand nine hundred </w:t>
            </w:r>
          </w:p>
        </w:tc>
      </w:tr>
      <w:tr w:rsidR="003A3454" w:rsidRPr="002068A1" w14:paraId="5E9DBA45" w14:textId="77777777" w:rsidTr="003A3454">
        <w:trPr>
          <w:trHeight w:val="476"/>
        </w:trPr>
        <w:tc>
          <w:tcPr>
            <w:tcW w:w="3250" w:type="dxa"/>
            <w:vAlign w:val="bottom"/>
          </w:tcPr>
          <w:p w14:paraId="7FBFD1A3" w14:textId="77777777" w:rsidR="003A3454" w:rsidRPr="002068A1" w:rsidRDefault="003A3454" w:rsidP="003A3454">
            <w:pPr>
              <w:rPr>
                <w:rFonts w:ascii="Times New Roman" w:hAnsi="Times New Roman" w:cs="Times New Roman"/>
              </w:rPr>
            </w:pPr>
          </w:p>
        </w:tc>
        <w:tc>
          <w:tcPr>
            <w:tcW w:w="6120" w:type="dxa"/>
            <w:vAlign w:val="bottom"/>
          </w:tcPr>
          <w:p w14:paraId="7CDA528C" w14:textId="77777777" w:rsidR="003A3454" w:rsidRPr="002068A1" w:rsidRDefault="003A3454" w:rsidP="003A3454">
            <w:pPr>
              <w:ind w:left="170"/>
              <w:rPr>
                <w:rFonts w:ascii="Times New Roman" w:hAnsi="Times New Roman" w:cs="Times New Roman"/>
              </w:rPr>
            </w:pPr>
            <w:r w:rsidRPr="002068A1">
              <w:rPr>
                <w:rFonts w:ascii="Times New Roman" w:hAnsi="Times New Roman" w:cs="Times New Roman"/>
              </w:rPr>
              <w:t>and seventy-two” (wherever occurring), substitute “30 June 1972”.</w:t>
            </w:r>
          </w:p>
        </w:tc>
      </w:tr>
      <w:tr w:rsidR="00566E68" w:rsidRPr="002068A1" w14:paraId="30BFE19B" w14:textId="77777777" w:rsidTr="003A3454">
        <w:trPr>
          <w:trHeight w:val="264"/>
        </w:trPr>
        <w:tc>
          <w:tcPr>
            <w:tcW w:w="3250" w:type="dxa"/>
            <w:vAlign w:val="bottom"/>
          </w:tcPr>
          <w:p w14:paraId="63FFDB2E" w14:textId="77777777" w:rsidR="00566E68" w:rsidRPr="002068A1" w:rsidRDefault="00566E68" w:rsidP="003A3454">
            <w:pPr>
              <w:rPr>
                <w:rFonts w:ascii="Times New Roman" w:hAnsi="Times New Roman" w:cs="Times New Roman"/>
              </w:rPr>
            </w:pPr>
          </w:p>
        </w:tc>
        <w:tc>
          <w:tcPr>
            <w:tcW w:w="6120" w:type="dxa"/>
            <w:vAlign w:val="bottom"/>
          </w:tcPr>
          <w:p w14:paraId="6988660D" w14:textId="77777777" w:rsidR="00566E68" w:rsidRPr="002068A1" w:rsidRDefault="00100D24" w:rsidP="003A3454">
            <w:pPr>
              <w:ind w:left="215" w:hanging="215"/>
              <w:rPr>
                <w:rFonts w:ascii="Times New Roman" w:hAnsi="Times New Roman" w:cs="Times New Roman"/>
              </w:rPr>
            </w:pPr>
            <w:r w:rsidRPr="002068A1">
              <w:rPr>
                <w:rFonts w:ascii="Times New Roman" w:hAnsi="Times New Roman" w:cs="Times New Roman"/>
              </w:rPr>
              <w:t xml:space="preserve">Omit “thirtieth day of June” (second occurring), substitute “30 </w:t>
            </w:r>
          </w:p>
        </w:tc>
      </w:tr>
      <w:tr w:rsidR="003A3454" w:rsidRPr="002068A1" w14:paraId="47627379" w14:textId="77777777" w:rsidTr="003A3454">
        <w:trPr>
          <w:trHeight w:val="275"/>
        </w:trPr>
        <w:tc>
          <w:tcPr>
            <w:tcW w:w="3250" w:type="dxa"/>
            <w:tcBorders>
              <w:bottom w:val="single" w:sz="4" w:space="0" w:color="auto"/>
            </w:tcBorders>
            <w:vAlign w:val="bottom"/>
          </w:tcPr>
          <w:p w14:paraId="4C3ECBD4" w14:textId="77777777" w:rsidR="003A3454" w:rsidRPr="002068A1" w:rsidRDefault="003A3454" w:rsidP="003A3454">
            <w:pPr>
              <w:rPr>
                <w:rFonts w:ascii="Times New Roman" w:hAnsi="Times New Roman" w:cs="Times New Roman"/>
              </w:rPr>
            </w:pPr>
          </w:p>
        </w:tc>
        <w:tc>
          <w:tcPr>
            <w:tcW w:w="6120" w:type="dxa"/>
            <w:tcBorders>
              <w:bottom w:val="single" w:sz="4" w:space="0" w:color="auto"/>
            </w:tcBorders>
            <w:vAlign w:val="bottom"/>
          </w:tcPr>
          <w:p w14:paraId="201E59A9" w14:textId="77777777" w:rsidR="003A3454" w:rsidRPr="002068A1" w:rsidRDefault="003A3454" w:rsidP="003A3454">
            <w:pPr>
              <w:ind w:firstLine="170"/>
              <w:rPr>
                <w:rFonts w:ascii="Times New Roman" w:hAnsi="Times New Roman" w:cs="Times New Roman"/>
              </w:rPr>
            </w:pPr>
            <w:r w:rsidRPr="002068A1">
              <w:rPr>
                <w:rFonts w:ascii="Times New Roman" w:hAnsi="Times New Roman" w:cs="Times New Roman"/>
              </w:rPr>
              <w:t>June”.</w:t>
            </w:r>
          </w:p>
        </w:tc>
      </w:tr>
    </w:tbl>
    <w:p w14:paraId="26F4C2F3" w14:textId="77777777" w:rsidR="003A3454" w:rsidRPr="003A3454" w:rsidRDefault="003A3454" w:rsidP="003A3454">
      <w:pPr>
        <w:pBdr>
          <w:bottom w:val="single" w:sz="12" w:space="1" w:color="auto"/>
        </w:pBdr>
        <w:spacing w:after="160"/>
        <w:rPr>
          <w:rFonts w:ascii="Times New Roman" w:hAnsi="Times New Roman" w:cs="Times New Roman"/>
          <w:sz w:val="20"/>
          <w:szCs w:val="20"/>
        </w:rPr>
      </w:pPr>
    </w:p>
    <w:sectPr w:rsidR="003A3454" w:rsidRPr="003A3454" w:rsidSect="00E8726F">
      <w:headerReference w:type="even" r:id="rId7"/>
      <w:headerReference w:type="default" r:id="rId8"/>
      <w:type w:val="continuous"/>
      <w:pgSz w:w="11909" w:h="18000" w:code="9"/>
      <w:pgMar w:top="1080" w:right="1080" w:bottom="1080" w:left="1080" w:header="63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E0BBF" w14:textId="77777777" w:rsidR="009900CC" w:rsidRDefault="009900CC">
      <w:r>
        <w:separator/>
      </w:r>
    </w:p>
  </w:endnote>
  <w:endnote w:type="continuationSeparator" w:id="0">
    <w:p w14:paraId="4FF0ABC2" w14:textId="77777777" w:rsidR="009900CC" w:rsidRDefault="0099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EBAB5" w14:textId="77777777" w:rsidR="009900CC" w:rsidRDefault="009900CC"/>
  </w:footnote>
  <w:footnote w:type="continuationSeparator" w:id="0">
    <w:p w14:paraId="4C9CC3F2" w14:textId="77777777" w:rsidR="009900CC" w:rsidRDefault="009900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679A" w14:textId="77777777" w:rsidR="00E8726F" w:rsidRPr="00C004F3" w:rsidRDefault="00E8726F" w:rsidP="00E8726F">
    <w:pPr>
      <w:pStyle w:val="Header"/>
      <w:tabs>
        <w:tab w:val="clear" w:pos="4513"/>
        <w:tab w:val="clear" w:pos="9026"/>
        <w:tab w:val="center" w:pos="5040"/>
        <w:tab w:val="right" w:pos="9720"/>
      </w:tabs>
      <w:rPr>
        <w:rFonts w:ascii="Times New Roman" w:hAnsi="Times New Roman" w:cs="Times New Roman"/>
        <w:sz w:val="22"/>
        <w:szCs w:val="22"/>
        <w:lang w:val="en-IN"/>
      </w:rPr>
    </w:pPr>
    <w:r w:rsidRPr="00E8726F">
      <w:rPr>
        <w:rFonts w:ascii="Times New Roman" w:hAnsi="Times New Roman" w:cs="Times New Roman"/>
        <w:sz w:val="22"/>
        <w:szCs w:val="22"/>
        <w:lang w:val="en-IN"/>
      </w:rPr>
      <w:t xml:space="preserve">1975 </w:t>
    </w:r>
    <w:r w:rsidRPr="00E8726F">
      <w:rPr>
        <w:rFonts w:ascii="Times New Roman" w:hAnsi="Times New Roman" w:cs="Times New Roman"/>
        <w:sz w:val="22"/>
        <w:szCs w:val="22"/>
        <w:lang w:val="en-IN"/>
      </w:rPr>
      <w:tab/>
    </w:r>
    <w:r w:rsidRPr="00E8726F">
      <w:rPr>
        <w:rFonts w:ascii="Times New Roman" w:hAnsi="Times New Roman" w:cs="Times New Roman"/>
        <w:i/>
        <w:sz w:val="22"/>
        <w:szCs w:val="22"/>
        <w:lang w:val="en-IN"/>
      </w:rPr>
      <w:t>Pig Industry Research</w:t>
    </w:r>
    <w:r w:rsidRPr="00E8726F">
      <w:rPr>
        <w:rFonts w:ascii="Times New Roman" w:hAnsi="Times New Roman" w:cs="Times New Roman"/>
        <w:sz w:val="22"/>
        <w:szCs w:val="22"/>
        <w:lang w:val="en-IN"/>
      </w:rPr>
      <w:t xml:space="preserve"> </w:t>
    </w:r>
    <w:r w:rsidRPr="00E8726F">
      <w:rPr>
        <w:rFonts w:ascii="Times New Roman" w:hAnsi="Times New Roman" w:cs="Times New Roman"/>
        <w:sz w:val="22"/>
        <w:szCs w:val="22"/>
        <w:lang w:val="en-IN"/>
      </w:rPr>
      <w:tab/>
    </w:r>
    <w:r w:rsidRPr="00C004F3">
      <w:rPr>
        <w:rFonts w:ascii="Times New Roman" w:hAnsi="Times New Roman" w:cs="Times New Roman"/>
        <w:sz w:val="22"/>
        <w:szCs w:val="22"/>
        <w:lang w:val="en-IN"/>
      </w:rPr>
      <w:t>No</w:t>
    </w:r>
    <w:r w:rsidR="00C004F3">
      <w:rPr>
        <w:rFonts w:ascii="Times New Roman" w:hAnsi="Times New Roman" w:cs="Times New Roman"/>
        <w:sz w:val="22"/>
        <w:szCs w:val="22"/>
        <w:lang w:val="en-IN"/>
      </w:rPr>
      <w:t>.</w:t>
    </w:r>
    <w:r w:rsidRPr="00C004F3">
      <w:rPr>
        <w:rFonts w:ascii="Times New Roman" w:hAnsi="Times New Roman" w:cs="Times New Roman"/>
        <w:sz w:val="22"/>
        <w:szCs w:val="22"/>
        <w:lang w:val="en-IN"/>
      </w:rPr>
      <w:t xml:space="preserve">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A536" w14:textId="77777777" w:rsidR="00E8726F" w:rsidRPr="00E8726F" w:rsidRDefault="00C004F3" w:rsidP="00E8726F">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No</w:t>
    </w:r>
    <w:r w:rsidR="00E8726F" w:rsidRPr="00E8726F">
      <w:rPr>
        <w:rFonts w:ascii="Times New Roman" w:hAnsi="Times New Roman" w:cs="Times New Roman"/>
        <w:sz w:val="22"/>
        <w:szCs w:val="22"/>
        <w:lang w:val="en-IN"/>
      </w:rPr>
      <w:t xml:space="preserve">. 47 </w:t>
    </w:r>
    <w:r w:rsidR="00E8726F">
      <w:rPr>
        <w:rFonts w:ascii="Times New Roman" w:hAnsi="Times New Roman" w:cs="Times New Roman"/>
        <w:sz w:val="22"/>
        <w:szCs w:val="22"/>
        <w:lang w:val="en-IN"/>
      </w:rPr>
      <w:tab/>
    </w:r>
    <w:r w:rsidR="00E8726F" w:rsidRPr="00E8726F">
      <w:rPr>
        <w:rFonts w:ascii="Times New Roman" w:hAnsi="Times New Roman" w:cs="Times New Roman"/>
        <w:i/>
        <w:sz w:val="22"/>
        <w:szCs w:val="22"/>
        <w:lang w:val="en-IN"/>
      </w:rPr>
      <w:t>Pig Industry Research</w:t>
    </w:r>
    <w:r w:rsidR="00E8726F" w:rsidRPr="00E8726F">
      <w:rPr>
        <w:rFonts w:ascii="Times New Roman" w:hAnsi="Times New Roman" w:cs="Times New Roman"/>
        <w:sz w:val="22"/>
        <w:szCs w:val="22"/>
        <w:lang w:val="en-IN"/>
      </w:rPr>
      <w:t xml:space="preserve"> </w:t>
    </w:r>
    <w:r w:rsidR="00E8726F">
      <w:rPr>
        <w:rFonts w:ascii="Times New Roman" w:hAnsi="Times New Roman" w:cs="Times New Roman"/>
        <w:sz w:val="22"/>
        <w:szCs w:val="22"/>
        <w:lang w:val="en-IN"/>
      </w:rPr>
      <w:tab/>
    </w:r>
    <w:r w:rsidR="00E8726F" w:rsidRPr="00E8726F">
      <w:rPr>
        <w:rFonts w:ascii="Times New Roman" w:hAnsi="Times New Roman" w:cs="Times New Roman"/>
        <w:sz w:val="22"/>
        <w:szCs w:val="22"/>
        <w:lang w:val="en-IN"/>
      </w:rPr>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3439"/>
    <w:multiLevelType w:val="multilevel"/>
    <w:tmpl w:val="37285A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1613D"/>
    <w:multiLevelType w:val="multilevel"/>
    <w:tmpl w:val="389E76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80082"/>
    <w:multiLevelType w:val="multilevel"/>
    <w:tmpl w:val="53DC8F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2642D1"/>
    <w:multiLevelType w:val="multilevel"/>
    <w:tmpl w:val="3A0A1F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76121B"/>
    <w:multiLevelType w:val="multilevel"/>
    <w:tmpl w:val="B56EE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4C2AED"/>
    <w:multiLevelType w:val="multilevel"/>
    <w:tmpl w:val="0F2ED9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5666E6"/>
    <w:multiLevelType w:val="multilevel"/>
    <w:tmpl w:val="9110BF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404241"/>
    <w:multiLevelType w:val="multilevel"/>
    <w:tmpl w:val="D08E8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083189"/>
    <w:multiLevelType w:val="multilevel"/>
    <w:tmpl w:val="26A62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2"/>
  </w:num>
  <w:num w:numId="5">
    <w:abstractNumId w:val="5"/>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66E68"/>
    <w:rsid w:val="000A1376"/>
    <w:rsid w:val="00100D24"/>
    <w:rsid w:val="001D7AEB"/>
    <w:rsid w:val="002068A1"/>
    <w:rsid w:val="00296900"/>
    <w:rsid w:val="003A3454"/>
    <w:rsid w:val="00566E68"/>
    <w:rsid w:val="0059280F"/>
    <w:rsid w:val="00753923"/>
    <w:rsid w:val="007D53BF"/>
    <w:rsid w:val="009900CC"/>
    <w:rsid w:val="00C004F3"/>
    <w:rsid w:val="00C02CFE"/>
    <w:rsid w:val="00C12E5A"/>
    <w:rsid w:val="00E8726F"/>
    <w:rsid w:val="00EC4735"/>
    <w:rsid w:val="00F3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3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1"/>
    <w:rPr>
      <w:rFonts w:ascii="Times New Roman" w:eastAsia="Times New Roman" w:hAnsi="Times New Roman" w:cs="Times New Roman"/>
      <w:b w:val="0"/>
      <w:bCs w:val="0"/>
      <w:i w:val="0"/>
      <w:iCs w:val="0"/>
      <w:smallCaps w:val="0"/>
      <w:strike w:val="0"/>
      <w:sz w:val="16"/>
      <w:szCs w:val="16"/>
      <w:u w:val="none"/>
    </w:rPr>
  </w:style>
  <w:style w:type="character" w:customStyle="1" w:styleId="Bodytext40">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112pt">
    <w:name w:val="Heading #1 + 12 pt"/>
    <w:aliases w:val="Spacing 0 pt"/>
    <w:basedOn w:val="Heading1"/>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2">
    <w:name w:val="Body text (2) + 11 pt2"/>
    <w:aliases w:val="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1">
    <w:name w:val="Body text (2) + 11 pt1"/>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Arial">
    <w:name w:val="Body text (2) + Arial"/>
    <w:aliases w:val="11.5 pt,Bold1"/>
    <w:basedOn w:val="Bodytext2"/>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style>
  <w:style w:type="character" w:customStyle="1" w:styleId="BodytextDotum">
    <w:name w:val="Body text + Dotum"/>
    <w:aliases w:val="10 pt"/>
    <w:basedOn w:val="Bodytext"/>
    <w:rPr>
      <w:rFonts w:ascii="Dotum" w:eastAsia="Dotum" w:hAnsi="Dotum" w:cs="Dotum"/>
      <w:b w:val="0"/>
      <w:bCs w:val="0"/>
      <w:i w:val="0"/>
      <w:iCs w:val="0"/>
      <w:smallCaps w:val="0"/>
      <w:strike w:val="0"/>
      <w:color w:val="000000"/>
      <w:spacing w:val="0"/>
      <w:w w:val="100"/>
      <w:position w:val="0"/>
      <w:sz w:val="20"/>
      <w:szCs w:val="20"/>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6"/>
      <w:szCs w:val="16"/>
      <w:u w:val="none"/>
    </w:rPr>
  </w:style>
  <w:style w:type="character" w:customStyle="1" w:styleId="Bodytext711pt">
    <w:name w:val="Body text (7) + 11 pt"/>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pt1">
    <w:name w:val="Body text + 8 pt1"/>
    <w:aliases w:val="Spacing 1 pt"/>
    <w:basedOn w:val="Bodytext"/>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paragraph" w:customStyle="1" w:styleId="Bodytext41">
    <w:name w:val="Body text (4)1"/>
    <w:basedOn w:val="Normal"/>
    <w:link w:val="Bodytext4"/>
    <w:pPr>
      <w:spacing w:line="0" w:lineRule="atLeas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518" w:lineRule="exact"/>
      <w:jc w:val="center"/>
      <w:outlineLvl w:val="0"/>
    </w:pPr>
    <w:rPr>
      <w:rFonts w:ascii="Arial" w:eastAsia="Arial" w:hAnsi="Arial" w:cs="Arial"/>
      <w:b/>
      <w:bCs/>
      <w:spacing w:val="10"/>
      <w:sz w:val="27"/>
      <w:szCs w:val="27"/>
    </w:rPr>
  </w:style>
  <w:style w:type="paragraph" w:customStyle="1" w:styleId="Bodytext20">
    <w:name w:val="Body text (2)"/>
    <w:basedOn w:val="Normal"/>
    <w:link w:val="Bodytext2"/>
    <w:pPr>
      <w:spacing w:line="173" w:lineRule="exact"/>
      <w:jc w:val="both"/>
    </w:pPr>
    <w:rPr>
      <w:rFonts w:ascii="Times New Roman" w:eastAsia="Times New Roman" w:hAnsi="Times New Roman" w:cs="Times New Roman"/>
      <w:sz w:val="16"/>
      <w:szCs w:val="16"/>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i/>
      <w:iCs/>
      <w:sz w:val="22"/>
      <w:szCs w:val="22"/>
    </w:rPr>
  </w:style>
  <w:style w:type="paragraph" w:customStyle="1" w:styleId="BodyText1">
    <w:name w:val="Body Text1"/>
    <w:basedOn w:val="Normal"/>
    <w:link w:val="Bodytext"/>
    <w:pPr>
      <w:spacing w:line="0" w:lineRule="atLeast"/>
      <w:ind w:hanging="720"/>
      <w:jc w:val="center"/>
    </w:pPr>
    <w:rPr>
      <w:rFonts w:ascii="Times New Roman" w:eastAsia="Times New Roman" w:hAnsi="Times New Roman" w:cs="Times New Roman"/>
      <w:sz w:val="21"/>
      <w:szCs w:val="21"/>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sz w:val="16"/>
      <w:szCs w:val="16"/>
    </w:rPr>
  </w:style>
  <w:style w:type="paragraph" w:customStyle="1" w:styleId="Tablecaption0">
    <w:name w:val="Table caption"/>
    <w:basedOn w:val="Normal"/>
    <w:link w:val="Tablecaption"/>
    <w:pPr>
      <w:spacing w:line="178" w:lineRule="exact"/>
    </w:pPr>
    <w:rPr>
      <w:rFonts w:ascii="Times New Roman" w:eastAsia="Times New Roman" w:hAnsi="Times New Roman" w:cs="Times New Roman"/>
      <w:sz w:val="16"/>
      <w:szCs w:val="16"/>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sz w:val="18"/>
      <w:szCs w:val="18"/>
    </w:rPr>
  </w:style>
  <w:style w:type="paragraph" w:styleId="ListParagraph">
    <w:name w:val="List Paragraph"/>
    <w:basedOn w:val="Normal"/>
    <w:uiPriority w:val="34"/>
    <w:qFormat/>
    <w:rsid w:val="003A3454"/>
    <w:pPr>
      <w:ind w:left="720"/>
      <w:contextualSpacing/>
    </w:pPr>
  </w:style>
  <w:style w:type="paragraph" w:styleId="Header">
    <w:name w:val="header"/>
    <w:basedOn w:val="Normal"/>
    <w:link w:val="HeaderChar"/>
    <w:uiPriority w:val="99"/>
    <w:unhideWhenUsed/>
    <w:rsid w:val="00E8726F"/>
    <w:pPr>
      <w:tabs>
        <w:tab w:val="center" w:pos="4513"/>
        <w:tab w:val="right" w:pos="9026"/>
      </w:tabs>
    </w:pPr>
  </w:style>
  <w:style w:type="character" w:customStyle="1" w:styleId="HeaderChar">
    <w:name w:val="Header Char"/>
    <w:basedOn w:val="DefaultParagraphFont"/>
    <w:link w:val="Header"/>
    <w:uiPriority w:val="99"/>
    <w:rsid w:val="00E8726F"/>
    <w:rPr>
      <w:color w:val="000000"/>
    </w:rPr>
  </w:style>
  <w:style w:type="paragraph" w:styleId="Footer">
    <w:name w:val="footer"/>
    <w:basedOn w:val="Normal"/>
    <w:link w:val="FooterChar"/>
    <w:uiPriority w:val="99"/>
    <w:unhideWhenUsed/>
    <w:rsid w:val="00E8726F"/>
    <w:pPr>
      <w:tabs>
        <w:tab w:val="center" w:pos="4513"/>
        <w:tab w:val="right" w:pos="9026"/>
      </w:tabs>
    </w:pPr>
  </w:style>
  <w:style w:type="character" w:customStyle="1" w:styleId="FooterChar">
    <w:name w:val="Footer Char"/>
    <w:basedOn w:val="DefaultParagraphFont"/>
    <w:link w:val="Footer"/>
    <w:uiPriority w:val="99"/>
    <w:rsid w:val="00E8726F"/>
    <w:rPr>
      <w:color w:val="000000"/>
    </w:rPr>
  </w:style>
  <w:style w:type="character" w:styleId="CommentReference">
    <w:name w:val="annotation reference"/>
    <w:basedOn w:val="DefaultParagraphFont"/>
    <w:uiPriority w:val="99"/>
    <w:semiHidden/>
    <w:unhideWhenUsed/>
    <w:rsid w:val="00C12E5A"/>
    <w:rPr>
      <w:sz w:val="16"/>
      <w:szCs w:val="16"/>
    </w:rPr>
  </w:style>
  <w:style w:type="paragraph" w:styleId="CommentText">
    <w:name w:val="annotation text"/>
    <w:basedOn w:val="Normal"/>
    <w:link w:val="CommentTextChar"/>
    <w:uiPriority w:val="99"/>
    <w:semiHidden/>
    <w:unhideWhenUsed/>
    <w:rsid w:val="00C12E5A"/>
    <w:rPr>
      <w:sz w:val="20"/>
      <w:szCs w:val="20"/>
    </w:rPr>
  </w:style>
  <w:style w:type="character" w:customStyle="1" w:styleId="CommentTextChar">
    <w:name w:val="Comment Text Char"/>
    <w:basedOn w:val="DefaultParagraphFont"/>
    <w:link w:val="CommentText"/>
    <w:uiPriority w:val="99"/>
    <w:semiHidden/>
    <w:rsid w:val="00C12E5A"/>
    <w:rPr>
      <w:color w:val="000000"/>
      <w:sz w:val="20"/>
      <w:szCs w:val="20"/>
    </w:rPr>
  </w:style>
  <w:style w:type="paragraph" w:styleId="CommentSubject">
    <w:name w:val="annotation subject"/>
    <w:basedOn w:val="CommentText"/>
    <w:next w:val="CommentText"/>
    <w:link w:val="CommentSubjectChar"/>
    <w:uiPriority w:val="99"/>
    <w:semiHidden/>
    <w:unhideWhenUsed/>
    <w:rsid w:val="00C12E5A"/>
    <w:rPr>
      <w:b/>
      <w:bCs/>
    </w:rPr>
  </w:style>
  <w:style w:type="character" w:customStyle="1" w:styleId="CommentSubjectChar">
    <w:name w:val="Comment Subject Char"/>
    <w:basedOn w:val="CommentTextChar"/>
    <w:link w:val="CommentSubject"/>
    <w:uiPriority w:val="99"/>
    <w:semiHidden/>
    <w:rsid w:val="00C12E5A"/>
    <w:rPr>
      <w:b/>
      <w:bCs/>
      <w:color w:val="000000"/>
      <w:sz w:val="20"/>
      <w:szCs w:val="20"/>
    </w:rPr>
  </w:style>
  <w:style w:type="paragraph" w:styleId="BalloonText">
    <w:name w:val="Balloon Text"/>
    <w:basedOn w:val="Normal"/>
    <w:link w:val="BalloonTextChar"/>
    <w:uiPriority w:val="99"/>
    <w:semiHidden/>
    <w:unhideWhenUsed/>
    <w:rsid w:val="00C12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E5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2018-09-22T22:20:00Z</dcterms:created>
  <dcterms:modified xsi:type="dcterms:W3CDTF">2019-07-14T22:24:00Z</dcterms:modified>
</cp:coreProperties>
</file>