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3E" w:rsidRPr="000F3DF0" w:rsidRDefault="005F23B8">
      <w:pPr>
        <w:spacing w:line="240" w:lineRule="auto"/>
      </w:pPr>
      <w:bookmarkStart w:id="0" w:name="_982660135"/>
      <w:bookmarkEnd w:id="0"/>
      <w:r>
        <w:rPr>
          <w:noProof/>
          <w:sz w:val="20"/>
          <w:lang w:eastAsia="en-AU"/>
        </w:rPr>
        <w:drawing>
          <wp:inline distT="0" distB="0" distL="0" distR="0">
            <wp:extent cx="1363345" cy="9931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993140"/>
                    </a:xfrm>
                    <a:prstGeom prst="rect">
                      <a:avLst/>
                    </a:prstGeom>
                    <a:noFill/>
                    <a:ln>
                      <a:noFill/>
                    </a:ln>
                  </pic:spPr>
                </pic:pic>
              </a:graphicData>
            </a:graphic>
          </wp:inline>
        </w:drawing>
      </w:r>
    </w:p>
    <w:p w:rsidR="00A22A3E" w:rsidRPr="000F3DF0" w:rsidRDefault="00A22A3E"/>
    <w:p w:rsidR="00A22A3E" w:rsidRPr="000F3DF0" w:rsidRDefault="00A22A3E"/>
    <w:p w:rsidR="00A22A3E" w:rsidRPr="000F3DF0" w:rsidRDefault="00A22A3E"/>
    <w:p w:rsidR="00A22A3E" w:rsidRPr="000F3DF0" w:rsidRDefault="00A22A3E"/>
    <w:p w:rsidR="00A22A3E" w:rsidRPr="000F3DF0" w:rsidRDefault="00A22A3E">
      <w:pPr>
        <w:pStyle w:val="ShortT"/>
      </w:pPr>
      <w:r w:rsidRPr="000F3DF0">
        <w:t>Judiciary Amendment Act 1999</w:t>
      </w:r>
    </w:p>
    <w:p w:rsidR="00A22A3E" w:rsidRPr="000F3DF0" w:rsidRDefault="00A22A3E"/>
    <w:p w:rsidR="00A22A3E" w:rsidRPr="000F3DF0" w:rsidRDefault="00A22A3E">
      <w:pPr>
        <w:pStyle w:val="Actno"/>
        <w:spacing w:before="400"/>
      </w:pPr>
      <w:r w:rsidRPr="000F3DF0">
        <w:t>No.</w:t>
      </w:r>
      <w:r w:rsidR="000F3DF0">
        <w:t> </w:t>
      </w:r>
      <w:r w:rsidRPr="000F3DF0">
        <w:t>7, 1999</w:t>
      </w:r>
    </w:p>
    <w:p w:rsidR="00A22A3E" w:rsidRPr="000F3DF0" w:rsidRDefault="00A22A3E"/>
    <w:p w:rsidR="00A22A3E" w:rsidRPr="000F3DF0" w:rsidRDefault="00A22A3E"/>
    <w:p w:rsidR="00A22A3E" w:rsidRPr="000F3DF0" w:rsidRDefault="00A22A3E"/>
    <w:p w:rsidR="00A22A3E" w:rsidRPr="000F3DF0" w:rsidRDefault="00A22A3E"/>
    <w:p w:rsidR="00A22A3E" w:rsidRPr="000F3DF0" w:rsidRDefault="00A22A3E">
      <w:pPr>
        <w:pStyle w:val="LongT"/>
      </w:pPr>
      <w:r w:rsidRPr="000F3DF0">
        <w:t xml:space="preserve">An Act to amend the </w:t>
      </w:r>
      <w:r w:rsidRPr="000F3DF0">
        <w:rPr>
          <w:i/>
        </w:rPr>
        <w:t>Judiciary Act 1903</w:t>
      </w:r>
      <w:r w:rsidRPr="000F3DF0">
        <w:t>, and for related purposes</w:t>
      </w:r>
    </w:p>
    <w:p w:rsidR="00A22A3E" w:rsidRPr="000F3DF0" w:rsidRDefault="00A22A3E">
      <w:pPr>
        <w:pStyle w:val="Header"/>
      </w:pPr>
      <w:r w:rsidRPr="000F3DF0">
        <w:rPr>
          <w:rStyle w:val="CharAmSchNo"/>
        </w:rPr>
        <w:t xml:space="preserve"> </w:t>
      </w:r>
      <w:r w:rsidRPr="000F3DF0">
        <w:rPr>
          <w:rStyle w:val="CharAmSchText"/>
        </w:rPr>
        <w:t xml:space="preserve"> </w:t>
      </w:r>
    </w:p>
    <w:p w:rsidR="00A22A3E" w:rsidRPr="000F3DF0" w:rsidRDefault="00A22A3E">
      <w:pPr>
        <w:pStyle w:val="Header"/>
      </w:pPr>
      <w:r w:rsidRPr="000F3DF0">
        <w:rPr>
          <w:rStyle w:val="CharAmPartNo"/>
        </w:rPr>
        <w:t xml:space="preserve"> </w:t>
      </w:r>
      <w:r w:rsidRPr="000F3DF0">
        <w:rPr>
          <w:rStyle w:val="CharAmPartText"/>
        </w:rPr>
        <w:t xml:space="preserve"> </w:t>
      </w:r>
    </w:p>
    <w:p w:rsidR="00A22A3E" w:rsidRPr="000F3DF0" w:rsidRDefault="00A22A3E">
      <w:pPr>
        <w:sectPr w:rsidR="00A22A3E" w:rsidRPr="000F3DF0" w:rsidSect="00723BE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2410" w:bottom="3544" w:left="2410" w:header="720" w:footer="4111" w:gutter="0"/>
          <w:cols w:space="720"/>
          <w:docGrid w:linePitch="299"/>
        </w:sectPr>
      </w:pPr>
    </w:p>
    <w:p w:rsidR="0054188A" w:rsidRPr="000F3DF0" w:rsidRDefault="0054188A" w:rsidP="0054188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rPr>
      </w:pPr>
      <w:bookmarkStart w:id="1" w:name="_958896170"/>
      <w:bookmarkStart w:id="2" w:name="_982660136"/>
      <w:bookmarkEnd w:id="1"/>
      <w:bookmarkEnd w:id="2"/>
      <w:r w:rsidRPr="000F3DF0">
        <w:rPr>
          <w:sz w:val="36"/>
        </w:rPr>
        <w:lastRenderedPageBreak/>
        <w:t>Contents</w:t>
      </w:r>
    </w:p>
    <w:p w:rsidR="005678B0" w:rsidRDefault="00266FA0">
      <w:pPr>
        <w:pStyle w:val="TOC5"/>
        <w:rPr>
          <w:rFonts w:asciiTheme="minorHAnsi" w:eastAsiaTheme="minorEastAsia" w:hAnsiTheme="minorHAnsi" w:cstheme="minorBidi"/>
          <w:noProof/>
          <w:kern w:val="0"/>
          <w:sz w:val="22"/>
          <w:szCs w:val="22"/>
        </w:rPr>
      </w:pPr>
      <w:r w:rsidRPr="000F3DF0">
        <w:fldChar w:fldCharType="begin"/>
      </w:r>
      <w:r w:rsidRPr="000F3DF0">
        <w:instrText xml:space="preserve">toc \o "1-9" </w:instrText>
      </w:r>
      <w:r w:rsidRPr="000F3DF0">
        <w:fldChar w:fldCharType="separate"/>
      </w:r>
      <w:r w:rsidR="005678B0">
        <w:rPr>
          <w:noProof/>
        </w:rPr>
        <w:t>1</w:t>
      </w:r>
      <w:r w:rsidR="005678B0">
        <w:rPr>
          <w:noProof/>
        </w:rPr>
        <w:tab/>
        <w:t>Short title</w:t>
      </w:r>
      <w:r w:rsidR="005678B0" w:rsidRPr="005678B0">
        <w:rPr>
          <w:noProof/>
        </w:rPr>
        <w:tab/>
      </w:r>
      <w:r w:rsidR="005678B0" w:rsidRPr="005678B0">
        <w:rPr>
          <w:noProof/>
        </w:rPr>
        <w:fldChar w:fldCharType="begin"/>
      </w:r>
      <w:r w:rsidR="005678B0" w:rsidRPr="005678B0">
        <w:rPr>
          <w:noProof/>
        </w:rPr>
        <w:instrText xml:space="preserve"> PAGEREF _Toc458173383 \h </w:instrText>
      </w:r>
      <w:r w:rsidR="005678B0" w:rsidRPr="005678B0">
        <w:rPr>
          <w:noProof/>
        </w:rPr>
      </w:r>
      <w:r w:rsidR="005678B0" w:rsidRPr="005678B0">
        <w:rPr>
          <w:noProof/>
        </w:rPr>
        <w:fldChar w:fldCharType="separate"/>
      </w:r>
      <w:r w:rsidR="005678B0" w:rsidRPr="005678B0">
        <w:rPr>
          <w:noProof/>
        </w:rPr>
        <w:t>2</w:t>
      </w:r>
      <w:r w:rsidR="005678B0" w:rsidRPr="005678B0">
        <w:rPr>
          <w:noProof/>
        </w:rPr>
        <w:fldChar w:fldCharType="end"/>
      </w:r>
    </w:p>
    <w:p w:rsidR="005678B0" w:rsidRDefault="005678B0">
      <w:pPr>
        <w:pStyle w:val="TOC5"/>
        <w:rPr>
          <w:rFonts w:asciiTheme="minorHAnsi" w:eastAsiaTheme="minorEastAsia" w:hAnsiTheme="minorHAnsi" w:cstheme="minorBidi"/>
          <w:noProof/>
          <w:kern w:val="0"/>
          <w:sz w:val="22"/>
          <w:szCs w:val="22"/>
        </w:rPr>
      </w:pPr>
      <w:r>
        <w:rPr>
          <w:noProof/>
        </w:rPr>
        <w:t>2</w:t>
      </w:r>
      <w:r>
        <w:rPr>
          <w:noProof/>
        </w:rPr>
        <w:tab/>
        <w:t>Commencement</w:t>
      </w:r>
      <w:r w:rsidRPr="005678B0">
        <w:rPr>
          <w:noProof/>
        </w:rPr>
        <w:tab/>
      </w:r>
      <w:r w:rsidRPr="005678B0">
        <w:rPr>
          <w:noProof/>
        </w:rPr>
        <w:fldChar w:fldCharType="begin"/>
      </w:r>
      <w:r w:rsidRPr="005678B0">
        <w:rPr>
          <w:noProof/>
        </w:rPr>
        <w:instrText xml:space="preserve"> PAGEREF _Toc458173384 \h </w:instrText>
      </w:r>
      <w:r w:rsidRPr="005678B0">
        <w:rPr>
          <w:noProof/>
        </w:rPr>
      </w:r>
      <w:r w:rsidRPr="005678B0">
        <w:rPr>
          <w:noProof/>
        </w:rPr>
        <w:fldChar w:fldCharType="separate"/>
      </w:r>
      <w:r w:rsidRPr="005678B0">
        <w:rPr>
          <w:noProof/>
        </w:rPr>
        <w:t>2</w:t>
      </w:r>
      <w:r w:rsidRPr="005678B0">
        <w:rPr>
          <w:noProof/>
        </w:rPr>
        <w:fldChar w:fldCharType="end"/>
      </w:r>
    </w:p>
    <w:p w:rsidR="005678B0" w:rsidRDefault="005678B0">
      <w:pPr>
        <w:pStyle w:val="TOC5"/>
        <w:rPr>
          <w:rFonts w:asciiTheme="minorHAnsi" w:eastAsiaTheme="minorEastAsia" w:hAnsiTheme="minorHAnsi" w:cstheme="minorBidi"/>
          <w:noProof/>
          <w:kern w:val="0"/>
          <w:sz w:val="22"/>
          <w:szCs w:val="22"/>
        </w:rPr>
      </w:pPr>
      <w:r>
        <w:rPr>
          <w:noProof/>
        </w:rPr>
        <w:t>3</w:t>
      </w:r>
      <w:r>
        <w:rPr>
          <w:noProof/>
        </w:rPr>
        <w:tab/>
        <w:t>Schedule(s)</w:t>
      </w:r>
      <w:r w:rsidRPr="005678B0">
        <w:rPr>
          <w:noProof/>
        </w:rPr>
        <w:tab/>
      </w:r>
      <w:r w:rsidRPr="005678B0">
        <w:rPr>
          <w:noProof/>
        </w:rPr>
        <w:fldChar w:fldCharType="begin"/>
      </w:r>
      <w:r w:rsidRPr="005678B0">
        <w:rPr>
          <w:noProof/>
        </w:rPr>
        <w:instrText xml:space="preserve"> PAGEREF _Toc458173385 \h </w:instrText>
      </w:r>
      <w:r w:rsidRPr="005678B0">
        <w:rPr>
          <w:noProof/>
        </w:rPr>
      </w:r>
      <w:r w:rsidRPr="005678B0">
        <w:rPr>
          <w:noProof/>
        </w:rPr>
        <w:fldChar w:fldCharType="separate"/>
      </w:r>
      <w:r w:rsidRPr="005678B0">
        <w:rPr>
          <w:noProof/>
        </w:rPr>
        <w:t>2</w:t>
      </w:r>
      <w:r w:rsidRPr="005678B0">
        <w:rPr>
          <w:noProof/>
        </w:rPr>
        <w:fldChar w:fldCharType="end"/>
      </w:r>
    </w:p>
    <w:p w:rsidR="005678B0" w:rsidRDefault="005678B0">
      <w:pPr>
        <w:pStyle w:val="TOC6"/>
        <w:rPr>
          <w:rFonts w:asciiTheme="minorHAnsi" w:eastAsiaTheme="minorEastAsia" w:hAnsiTheme="minorHAnsi" w:cstheme="minorBidi"/>
          <w:b w:val="0"/>
          <w:noProof/>
          <w:kern w:val="0"/>
          <w:sz w:val="22"/>
          <w:szCs w:val="22"/>
        </w:rPr>
      </w:pPr>
      <w:r>
        <w:rPr>
          <w:noProof/>
        </w:rPr>
        <w:t>Schedule 1—Amendment of the Judiciary Act 1903</w:t>
      </w:r>
      <w:r w:rsidRPr="005678B0">
        <w:rPr>
          <w:b w:val="0"/>
          <w:noProof/>
          <w:sz w:val="18"/>
        </w:rPr>
        <w:tab/>
      </w:r>
      <w:r w:rsidRPr="005678B0">
        <w:rPr>
          <w:b w:val="0"/>
          <w:noProof/>
          <w:sz w:val="18"/>
        </w:rPr>
        <w:fldChar w:fldCharType="begin"/>
      </w:r>
      <w:r w:rsidRPr="005678B0">
        <w:rPr>
          <w:b w:val="0"/>
          <w:noProof/>
          <w:sz w:val="18"/>
        </w:rPr>
        <w:instrText xml:space="preserve"> PAGEREF _Toc458173386 \h </w:instrText>
      </w:r>
      <w:r w:rsidRPr="005678B0">
        <w:rPr>
          <w:b w:val="0"/>
          <w:noProof/>
          <w:sz w:val="18"/>
        </w:rPr>
      </w:r>
      <w:r w:rsidRPr="005678B0">
        <w:rPr>
          <w:b w:val="0"/>
          <w:noProof/>
          <w:sz w:val="18"/>
        </w:rPr>
        <w:fldChar w:fldCharType="separate"/>
      </w:r>
      <w:r w:rsidRPr="005678B0">
        <w:rPr>
          <w:b w:val="0"/>
          <w:noProof/>
          <w:sz w:val="18"/>
        </w:rPr>
        <w:t>3</w:t>
      </w:r>
      <w:r w:rsidRPr="005678B0">
        <w:rPr>
          <w:b w:val="0"/>
          <w:noProof/>
          <w:sz w:val="18"/>
        </w:rPr>
        <w:fldChar w:fldCharType="end"/>
      </w:r>
    </w:p>
    <w:p w:rsidR="005678B0" w:rsidRDefault="005678B0">
      <w:pPr>
        <w:pStyle w:val="TOC6"/>
        <w:rPr>
          <w:rFonts w:asciiTheme="minorHAnsi" w:eastAsiaTheme="minorEastAsia" w:hAnsiTheme="minorHAnsi" w:cstheme="minorBidi"/>
          <w:b w:val="0"/>
          <w:noProof/>
          <w:kern w:val="0"/>
          <w:sz w:val="22"/>
          <w:szCs w:val="22"/>
        </w:rPr>
      </w:pPr>
      <w:r>
        <w:rPr>
          <w:noProof/>
        </w:rPr>
        <w:t>Schedule 2—Transitional provisions</w:t>
      </w:r>
      <w:r w:rsidRPr="005678B0">
        <w:rPr>
          <w:b w:val="0"/>
          <w:noProof/>
          <w:sz w:val="18"/>
        </w:rPr>
        <w:tab/>
      </w:r>
      <w:r w:rsidRPr="005678B0">
        <w:rPr>
          <w:b w:val="0"/>
          <w:noProof/>
          <w:sz w:val="18"/>
        </w:rPr>
        <w:fldChar w:fldCharType="begin"/>
      </w:r>
      <w:r w:rsidRPr="005678B0">
        <w:rPr>
          <w:b w:val="0"/>
          <w:noProof/>
          <w:sz w:val="18"/>
        </w:rPr>
        <w:instrText xml:space="preserve"> PAGEREF _Toc458173423 \h </w:instrText>
      </w:r>
      <w:r w:rsidRPr="005678B0">
        <w:rPr>
          <w:b w:val="0"/>
          <w:noProof/>
          <w:sz w:val="18"/>
        </w:rPr>
      </w:r>
      <w:r w:rsidRPr="005678B0">
        <w:rPr>
          <w:b w:val="0"/>
          <w:noProof/>
          <w:sz w:val="18"/>
        </w:rPr>
        <w:fldChar w:fldCharType="separate"/>
      </w:r>
      <w:r w:rsidRPr="005678B0">
        <w:rPr>
          <w:b w:val="0"/>
          <w:noProof/>
          <w:sz w:val="18"/>
        </w:rPr>
        <w:t>17</w:t>
      </w:r>
      <w:r w:rsidRPr="005678B0">
        <w:rPr>
          <w:b w:val="0"/>
          <w:noProof/>
          <w:sz w:val="18"/>
        </w:rPr>
        <w:fldChar w:fldCharType="end"/>
      </w:r>
    </w:p>
    <w:p w:rsidR="005678B0" w:rsidRDefault="005678B0">
      <w:pPr>
        <w:pStyle w:val="TOC6"/>
        <w:rPr>
          <w:rFonts w:asciiTheme="minorHAnsi" w:eastAsiaTheme="minorEastAsia" w:hAnsiTheme="minorHAnsi" w:cstheme="minorBidi"/>
          <w:b w:val="0"/>
          <w:noProof/>
          <w:kern w:val="0"/>
          <w:sz w:val="22"/>
          <w:szCs w:val="22"/>
        </w:rPr>
      </w:pPr>
      <w:r>
        <w:rPr>
          <w:noProof/>
        </w:rPr>
        <w:t>Schedule 3—Consequential amendments</w:t>
      </w:r>
      <w:r w:rsidRPr="005678B0">
        <w:rPr>
          <w:b w:val="0"/>
          <w:noProof/>
          <w:sz w:val="18"/>
        </w:rPr>
        <w:tab/>
      </w:r>
      <w:r w:rsidRPr="005678B0">
        <w:rPr>
          <w:b w:val="0"/>
          <w:noProof/>
          <w:sz w:val="18"/>
        </w:rPr>
        <w:fldChar w:fldCharType="begin"/>
      </w:r>
      <w:r w:rsidRPr="005678B0">
        <w:rPr>
          <w:b w:val="0"/>
          <w:noProof/>
          <w:sz w:val="18"/>
        </w:rPr>
        <w:instrText xml:space="preserve"> PAGEREF _Toc458173424 \h </w:instrText>
      </w:r>
      <w:r w:rsidRPr="005678B0">
        <w:rPr>
          <w:b w:val="0"/>
          <w:noProof/>
          <w:sz w:val="18"/>
        </w:rPr>
      </w:r>
      <w:r w:rsidRPr="005678B0">
        <w:rPr>
          <w:b w:val="0"/>
          <w:noProof/>
          <w:sz w:val="18"/>
        </w:rPr>
        <w:fldChar w:fldCharType="separate"/>
      </w:r>
      <w:r w:rsidRPr="005678B0">
        <w:rPr>
          <w:b w:val="0"/>
          <w:noProof/>
          <w:sz w:val="18"/>
        </w:rPr>
        <w:t>20</w:t>
      </w:r>
      <w:r w:rsidRPr="005678B0">
        <w:rPr>
          <w:b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Aboriginal Councils and Associations Act 1976</w:t>
      </w:r>
      <w:r w:rsidRPr="005678B0">
        <w:rPr>
          <w:i w:val="0"/>
          <w:noProof/>
          <w:sz w:val="18"/>
        </w:rPr>
        <w:tab/>
      </w:r>
      <w:r w:rsidRPr="005678B0">
        <w:rPr>
          <w:i w:val="0"/>
          <w:noProof/>
          <w:sz w:val="18"/>
        </w:rPr>
        <w:fldChar w:fldCharType="begin"/>
      </w:r>
      <w:r w:rsidRPr="005678B0">
        <w:rPr>
          <w:i w:val="0"/>
          <w:noProof/>
          <w:sz w:val="18"/>
        </w:rPr>
        <w:instrText xml:space="preserve"> PAGEREF _Toc458173425 \h </w:instrText>
      </w:r>
      <w:r w:rsidRPr="005678B0">
        <w:rPr>
          <w:i w:val="0"/>
          <w:noProof/>
          <w:sz w:val="18"/>
        </w:rPr>
      </w:r>
      <w:r w:rsidRPr="005678B0">
        <w:rPr>
          <w:i w:val="0"/>
          <w:noProof/>
          <w:sz w:val="18"/>
        </w:rPr>
        <w:fldChar w:fldCharType="separate"/>
      </w:r>
      <w:r w:rsidRPr="005678B0">
        <w:rPr>
          <w:i w:val="0"/>
          <w:noProof/>
          <w:sz w:val="18"/>
        </w:rPr>
        <w:t>20</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Aboriginal Land (Lake Condah and Framlingham Forest) Act 1987</w:t>
      </w:r>
      <w:r w:rsidRPr="005678B0">
        <w:rPr>
          <w:i w:val="0"/>
          <w:noProof/>
          <w:sz w:val="18"/>
        </w:rPr>
        <w:tab/>
      </w:r>
      <w:r w:rsidRPr="005678B0">
        <w:rPr>
          <w:i w:val="0"/>
          <w:noProof/>
          <w:sz w:val="18"/>
        </w:rPr>
        <w:fldChar w:fldCharType="begin"/>
      </w:r>
      <w:r w:rsidRPr="005678B0">
        <w:rPr>
          <w:i w:val="0"/>
          <w:noProof/>
          <w:sz w:val="18"/>
        </w:rPr>
        <w:instrText xml:space="preserve"> PAGEREF _Toc458173426 \h </w:instrText>
      </w:r>
      <w:r w:rsidRPr="005678B0">
        <w:rPr>
          <w:i w:val="0"/>
          <w:noProof/>
          <w:sz w:val="18"/>
        </w:rPr>
      </w:r>
      <w:r w:rsidRPr="005678B0">
        <w:rPr>
          <w:i w:val="0"/>
          <w:noProof/>
          <w:sz w:val="18"/>
        </w:rPr>
        <w:fldChar w:fldCharType="separate"/>
      </w:r>
      <w:r w:rsidRPr="005678B0">
        <w:rPr>
          <w:i w:val="0"/>
          <w:noProof/>
          <w:sz w:val="18"/>
        </w:rPr>
        <w:t>20</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5678B0">
        <w:rPr>
          <w:i w:val="0"/>
          <w:noProof/>
          <w:sz w:val="18"/>
        </w:rPr>
        <w:tab/>
      </w:r>
      <w:r w:rsidRPr="005678B0">
        <w:rPr>
          <w:i w:val="0"/>
          <w:noProof/>
          <w:sz w:val="18"/>
        </w:rPr>
        <w:fldChar w:fldCharType="begin"/>
      </w:r>
      <w:r w:rsidRPr="005678B0">
        <w:rPr>
          <w:i w:val="0"/>
          <w:noProof/>
          <w:sz w:val="18"/>
        </w:rPr>
        <w:instrText xml:space="preserve"> PAGEREF _Toc458173427 \h </w:instrText>
      </w:r>
      <w:r w:rsidRPr="005678B0">
        <w:rPr>
          <w:i w:val="0"/>
          <w:noProof/>
          <w:sz w:val="18"/>
        </w:rPr>
      </w:r>
      <w:r w:rsidRPr="005678B0">
        <w:rPr>
          <w:i w:val="0"/>
          <w:noProof/>
          <w:sz w:val="18"/>
        </w:rPr>
        <w:fldChar w:fldCharType="separate"/>
      </w:r>
      <w:r w:rsidRPr="005678B0">
        <w:rPr>
          <w:i w:val="0"/>
          <w:noProof/>
          <w:sz w:val="18"/>
        </w:rPr>
        <w:t>20</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Defence (Visiting Forces) Act 1963</w:t>
      </w:r>
      <w:r w:rsidRPr="005678B0">
        <w:rPr>
          <w:i w:val="0"/>
          <w:noProof/>
          <w:sz w:val="18"/>
        </w:rPr>
        <w:tab/>
      </w:r>
      <w:r w:rsidRPr="005678B0">
        <w:rPr>
          <w:i w:val="0"/>
          <w:noProof/>
          <w:sz w:val="18"/>
        </w:rPr>
        <w:fldChar w:fldCharType="begin"/>
      </w:r>
      <w:r w:rsidRPr="005678B0">
        <w:rPr>
          <w:i w:val="0"/>
          <w:noProof/>
          <w:sz w:val="18"/>
        </w:rPr>
        <w:instrText xml:space="preserve"> PAGEREF _Toc458173428 \h </w:instrText>
      </w:r>
      <w:r w:rsidRPr="005678B0">
        <w:rPr>
          <w:i w:val="0"/>
          <w:noProof/>
          <w:sz w:val="18"/>
        </w:rPr>
      </w:r>
      <w:r w:rsidRPr="005678B0">
        <w:rPr>
          <w:i w:val="0"/>
          <w:noProof/>
          <w:sz w:val="18"/>
        </w:rPr>
        <w:fldChar w:fldCharType="separate"/>
      </w:r>
      <w:r w:rsidRPr="005678B0">
        <w:rPr>
          <w:i w:val="0"/>
          <w:noProof/>
          <w:sz w:val="18"/>
        </w:rPr>
        <w:t>20</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Director of Public Prosecutions Act 1983</w:t>
      </w:r>
      <w:r w:rsidRPr="005678B0">
        <w:rPr>
          <w:i w:val="0"/>
          <w:noProof/>
          <w:sz w:val="18"/>
        </w:rPr>
        <w:tab/>
      </w:r>
      <w:r w:rsidRPr="005678B0">
        <w:rPr>
          <w:i w:val="0"/>
          <w:noProof/>
          <w:sz w:val="18"/>
        </w:rPr>
        <w:fldChar w:fldCharType="begin"/>
      </w:r>
      <w:r w:rsidRPr="005678B0">
        <w:rPr>
          <w:i w:val="0"/>
          <w:noProof/>
          <w:sz w:val="18"/>
        </w:rPr>
        <w:instrText xml:space="preserve"> PAGEREF _Toc458173429 \h </w:instrText>
      </w:r>
      <w:r w:rsidRPr="005678B0">
        <w:rPr>
          <w:i w:val="0"/>
          <w:noProof/>
          <w:sz w:val="18"/>
        </w:rPr>
      </w:r>
      <w:r w:rsidRPr="005678B0">
        <w:rPr>
          <w:i w:val="0"/>
          <w:noProof/>
          <w:sz w:val="18"/>
        </w:rPr>
        <w:fldChar w:fldCharType="separate"/>
      </w:r>
      <w:r w:rsidRPr="005678B0">
        <w:rPr>
          <w:i w:val="0"/>
          <w:noProof/>
          <w:sz w:val="18"/>
        </w:rPr>
        <w:t>21</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Freedom of Information Act 1982</w:t>
      </w:r>
      <w:r w:rsidRPr="005678B0">
        <w:rPr>
          <w:i w:val="0"/>
          <w:noProof/>
          <w:sz w:val="18"/>
        </w:rPr>
        <w:tab/>
      </w:r>
      <w:r w:rsidRPr="005678B0">
        <w:rPr>
          <w:i w:val="0"/>
          <w:noProof/>
          <w:sz w:val="18"/>
        </w:rPr>
        <w:fldChar w:fldCharType="begin"/>
      </w:r>
      <w:r w:rsidRPr="005678B0">
        <w:rPr>
          <w:i w:val="0"/>
          <w:noProof/>
          <w:sz w:val="18"/>
        </w:rPr>
        <w:instrText xml:space="preserve"> PAGEREF _Toc458173430 \h </w:instrText>
      </w:r>
      <w:r w:rsidRPr="005678B0">
        <w:rPr>
          <w:i w:val="0"/>
          <w:noProof/>
          <w:sz w:val="18"/>
        </w:rPr>
      </w:r>
      <w:r w:rsidRPr="005678B0">
        <w:rPr>
          <w:i w:val="0"/>
          <w:noProof/>
          <w:sz w:val="18"/>
        </w:rPr>
        <w:fldChar w:fldCharType="separate"/>
      </w:r>
      <w:r w:rsidRPr="005678B0">
        <w:rPr>
          <w:i w:val="0"/>
          <w:noProof/>
          <w:sz w:val="18"/>
        </w:rPr>
        <w:t>22</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Lands Acquisition Act 1989</w:t>
      </w:r>
      <w:r w:rsidRPr="005678B0">
        <w:rPr>
          <w:i w:val="0"/>
          <w:noProof/>
          <w:sz w:val="18"/>
        </w:rPr>
        <w:tab/>
      </w:r>
      <w:r w:rsidRPr="005678B0">
        <w:rPr>
          <w:i w:val="0"/>
          <w:noProof/>
          <w:sz w:val="18"/>
        </w:rPr>
        <w:fldChar w:fldCharType="begin"/>
      </w:r>
      <w:r w:rsidRPr="005678B0">
        <w:rPr>
          <w:i w:val="0"/>
          <w:noProof/>
          <w:sz w:val="18"/>
        </w:rPr>
        <w:instrText xml:space="preserve"> PAGEREF _Toc458173431 \h </w:instrText>
      </w:r>
      <w:r w:rsidRPr="005678B0">
        <w:rPr>
          <w:i w:val="0"/>
          <w:noProof/>
          <w:sz w:val="18"/>
        </w:rPr>
      </w:r>
      <w:r w:rsidRPr="005678B0">
        <w:rPr>
          <w:i w:val="0"/>
          <w:noProof/>
          <w:sz w:val="18"/>
        </w:rPr>
        <w:fldChar w:fldCharType="separate"/>
      </w:r>
      <w:r w:rsidRPr="005678B0">
        <w:rPr>
          <w:i w:val="0"/>
          <w:noProof/>
          <w:sz w:val="18"/>
        </w:rPr>
        <w:t>22</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Lands Acquisition (Northern Territory Pastoral Leases) Act 1981</w:t>
      </w:r>
      <w:r w:rsidRPr="005678B0">
        <w:rPr>
          <w:i w:val="0"/>
          <w:noProof/>
          <w:sz w:val="18"/>
        </w:rPr>
        <w:tab/>
      </w:r>
      <w:r w:rsidRPr="005678B0">
        <w:rPr>
          <w:i w:val="0"/>
          <w:noProof/>
          <w:sz w:val="18"/>
        </w:rPr>
        <w:fldChar w:fldCharType="begin"/>
      </w:r>
      <w:r w:rsidRPr="005678B0">
        <w:rPr>
          <w:i w:val="0"/>
          <w:noProof/>
          <w:sz w:val="18"/>
        </w:rPr>
        <w:instrText xml:space="preserve"> PAGEREF _Toc458173432 \h </w:instrText>
      </w:r>
      <w:r w:rsidRPr="005678B0">
        <w:rPr>
          <w:i w:val="0"/>
          <w:noProof/>
          <w:sz w:val="18"/>
        </w:rPr>
      </w:r>
      <w:r w:rsidRPr="005678B0">
        <w:rPr>
          <w:i w:val="0"/>
          <w:noProof/>
          <w:sz w:val="18"/>
        </w:rPr>
        <w:fldChar w:fldCharType="separate"/>
      </w:r>
      <w:r w:rsidRPr="005678B0">
        <w:rPr>
          <w:i w:val="0"/>
          <w:noProof/>
          <w:sz w:val="18"/>
        </w:rPr>
        <w:t>23</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National Parks and Wildlife Conservation Act 1975</w:t>
      </w:r>
      <w:r w:rsidRPr="005678B0">
        <w:rPr>
          <w:i w:val="0"/>
          <w:noProof/>
          <w:sz w:val="18"/>
        </w:rPr>
        <w:tab/>
      </w:r>
      <w:r w:rsidRPr="005678B0">
        <w:rPr>
          <w:i w:val="0"/>
          <w:noProof/>
          <w:sz w:val="18"/>
        </w:rPr>
        <w:fldChar w:fldCharType="begin"/>
      </w:r>
      <w:r w:rsidRPr="005678B0">
        <w:rPr>
          <w:i w:val="0"/>
          <w:noProof/>
          <w:sz w:val="18"/>
        </w:rPr>
        <w:instrText xml:space="preserve"> PAGEREF _Toc458173433 \h </w:instrText>
      </w:r>
      <w:r w:rsidRPr="005678B0">
        <w:rPr>
          <w:i w:val="0"/>
          <w:noProof/>
          <w:sz w:val="18"/>
        </w:rPr>
      </w:r>
      <w:r w:rsidRPr="005678B0">
        <w:rPr>
          <w:i w:val="0"/>
          <w:noProof/>
          <w:sz w:val="18"/>
        </w:rPr>
        <w:fldChar w:fldCharType="separate"/>
      </w:r>
      <w:r w:rsidRPr="005678B0">
        <w:rPr>
          <w:i w:val="0"/>
          <w:noProof/>
          <w:sz w:val="18"/>
        </w:rPr>
        <w:t>23</w:t>
      </w:r>
      <w:r w:rsidRPr="005678B0">
        <w:rPr>
          <w:i w:val="0"/>
          <w:noProof/>
          <w:sz w:val="18"/>
        </w:rPr>
        <w:fldChar w:fldCharType="end"/>
      </w:r>
    </w:p>
    <w:p w:rsidR="005678B0" w:rsidRDefault="005678B0">
      <w:pPr>
        <w:pStyle w:val="TOC9"/>
        <w:rPr>
          <w:rFonts w:asciiTheme="minorHAnsi" w:eastAsiaTheme="minorEastAsia" w:hAnsiTheme="minorHAnsi" w:cstheme="minorBidi"/>
          <w:i w:val="0"/>
          <w:noProof/>
          <w:kern w:val="0"/>
          <w:sz w:val="22"/>
          <w:szCs w:val="22"/>
        </w:rPr>
      </w:pPr>
      <w:r>
        <w:rPr>
          <w:noProof/>
        </w:rPr>
        <w:t>Northern Territory (Self</w:t>
      </w:r>
      <w:r>
        <w:rPr>
          <w:noProof/>
        </w:rPr>
        <w:noBreakHyphen/>
        <w:t>Government) Act 1978</w:t>
      </w:r>
      <w:r w:rsidRPr="005678B0">
        <w:rPr>
          <w:i w:val="0"/>
          <w:noProof/>
          <w:sz w:val="18"/>
        </w:rPr>
        <w:tab/>
      </w:r>
      <w:r w:rsidRPr="005678B0">
        <w:rPr>
          <w:i w:val="0"/>
          <w:noProof/>
          <w:sz w:val="18"/>
        </w:rPr>
        <w:fldChar w:fldCharType="begin"/>
      </w:r>
      <w:r w:rsidRPr="005678B0">
        <w:rPr>
          <w:i w:val="0"/>
          <w:noProof/>
          <w:sz w:val="18"/>
        </w:rPr>
        <w:instrText xml:space="preserve"> PAGEREF _Toc458173434 \h </w:instrText>
      </w:r>
      <w:r w:rsidRPr="005678B0">
        <w:rPr>
          <w:i w:val="0"/>
          <w:noProof/>
          <w:sz w:val="18"/>
        </w:rPr>
      </w:r>
      <w:r w:rsidRPr="005678B0">
        <w:rPr>
          <w:i w:val="0"/>
          <w:noProof/>
          <w:sz w:val="18"/>
        </w:rPr>
        <w:fldChar w:fldCharType="separate"/>
      </w:r>
      <w:r w:rsidRPr="005678B0">
        <w:rPr>
          <w:i w:val="0"/>
          <w:noProof/>
          <w:sz w:val="18"/>
        </w:rPr>
        <w:t>23</w:t>
      </w:r>
      <w:r w:rsidRPr="005678B0">
        <w:rPr>
          <w:i w:val="0"/>
          <w:noProof/>
          <w:sz w:val="18"/>
        </w:rPr>
        <w:fldChar w:fldCharType="end"/>
      </w:r>
    </w:p>
    <w:p w:rsidR="00A1526A" w:rsidRPr="000F3DF0" w:rsidRDefault="00266FA0" w:rsidP="00266FA0">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rPr>
      </w:pPr>
      <w:r w:rsidRPr="000F3DF0">
        <w:fldChar w:fldCharType="end"/>
      </w:r>
    </w:p>
    <w:p w:rsidR="0054188A" w:rsidRPr="000F3DF0" w:rsidRDefault="0054188A" w:rsidP="0054188A">
      <w:pPr>
        <w:sectPr w:rsidR="0054188A" w:rsidRPr="000F3DF0" w:rsidSect="00723BE1">
          <w:headerReference w:type="even" r:id="rId15"/>
          <w:headerReference w:type="default" r:id="rId16"/>
          <w:footerReference w:type="even" r:id="rId17"/>
          <w:footerReference w:type="default" r:id="rId18"/>
          <w:headerReference w:type="first" r:id="rId19"/>
          <w:footerReference w:type="first" r:id="rId20"/>
          <w:pgSz w:w="11907" w:h="16840" w:code="9"/>
          <w:pgMar w:top="1418" w:right="2410" w:bottom="3544" w:left="2410" w:header="720" w:footer="4111" w:gutter="0"/>
          <w:pgNumType w:fmt="lowerRoman" w:start="1"/>
          <w:cols w:space="720"/>
          <w:docGrid w:linePitch="299"/>
        </w:sectPr>
      </w:pPr>
    </w:p>
    <w:p w:rsidR="00A22A3E" w:rsidRPr="000F3DF0" w:rsidRDefault="005F23B8" w:rsidP="00630BD2">
      <w:pPr>
        <w:pageBreakBefore/>
        <w:spacing w:line="240" w:lineRule="auto"/>
      </w:pPr>
      <w:r>
        <w:rPr>
          <w:noProof/>
          <w:sz w:val="20"/>
          <w:lang w:eastAsia="en-AU"/>
        </w:rPr>
        <w:lastRenderedPageBreak/>
        <w:drawing>
          <wp:inline distT="0" distB="0" distL="0" distR="0">
            <wp:extent cx="1363345" cy="99314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993140"/>
                    </a:xfrm>
                    <a:prstGeom prst="rect">
                      <a:avLst/>
                    </a:prstGeom>
                    <a:noFill/>
                    <a:ln>
                      <a:noFill/>
                    </a:ln>
                  </pic:spPr>
                </pic:pic>
              </a:graphicData>
            </a:graphic>
          </wp:inline>
        </w:drawing>
      </w:r>
    </w:p>
    <w:p w:rsidR="00A22A3E" w:rsidRPr="000F3DF0" w:rsidRDefault="00A22A3E">
      <w:pPr>
        <w:spacing w:before="800" w:line="240" w:lineRule="auto"/>
        <w:rPr>
          <w:b/>
          <w:sz w:val="40"/>
        </w:rPr>
      </w:pPr>
      <w:r w:rsidRPr="000F3DF0">
        <w:rPr>
          <w:b/>
          <w:sz w:val="40"/>
        </w:rPr>
        <w:fldChar w:fldCharType="begin"/>
      </w:r>
      <w:r w:rsidRPr="000F3DF0">
        <w:rPr>
          <w:b/>
          <w:sz w:val="40"/>
        </w:rPr>
        <w:instrText xml:space="preserve">styleref ShortT </w:instrText>
      </w:r>
      <w:r w:rsidRPr="000F3DF0">
        <w:rPr>
          <w:b/>
          <w:sz w:val="40"/>
        </w:rPr>
        <w:fldChar w:fldCharType="separate"/>
      </w:r>
      <w:r w:rsidR="005744B1">
        <w:rPr>
          <w:b/>
          <w:noProof/>
          <w:sz w:val="40"/>
        </w:rPr>
        <w:t>Judiciary Amendment Act 1999</w:t>
      </w:r>
      <w:r w:rsidRPr="000F3DF0">
        <w:rPr>
          <w:b/>
          <w:sz w:val="40"/>
        </w:rPr>
        <w:fldChar w:fldCharType="end"/>
      </w:r>
    </w:p>
    <w:p w:rsidR="00A22A3E" w:rsidRPr="000F3DF0" w:rsidRDefault="00A22A3E">
      <w:pPr>
        <w:spacing w:before="800" w:line="240" w:lineRule="auto"/>
        <w:rPr>
          <w:b/>
          <w:sz w:val="28"/>
        </w:rPr>
      </w:pPr>
      <w:r w:rsidRPr="000F3DF0">
        <w:rPr>
          <w:b/>
          <w:sz w:val="28"/>
        </w:rPr>
        <w:fldChar w:fldCharType="begin"/>
      </w:r>
      <w:r w:rsidRPr="000F3DF0">
        <w:rPr>
          <w:b/>
          <w:sz w:val="28"/>
        </w:rPr>
        <w:instrText xml:space="preserve">styleref Actno </w:instrText>
      </w:r>
      <w:r w:rsidRPr="000F3DF0">
        <w:rPr>
          <w:b/>
          <w:sz w:val="28"/>
        </w:rPr>
        <w:fldChar w:fldCharType="separate"/>
      </w:r>
      <w:r w:rsidR="005744B1">
        <w:rPr>
          <w:b/>
          <w:noProof/>
          <w:sz w:val="28"/>
        </w:rPr>
        <w:t>No. 7, 1999</w:t>
      </w:r>
      <w:r w:rsidRPr="000F3DF0">
        <w:rPr>
          <w:b/>
          <w:sz w:val="28"/>
        </w:rPr>
        <w:fldChar w:fldCharType="end"/>
      </w:r>
    </w:p>
    <w:p w:rsidR="00A22A3E" w:rsidRPr="000F3DF0" w:rsidRDefault="00A22A3E">
      <w:pPr>
        <w:pBdr>
          <w:bottom w:val="single" w:sz="6" w:space="0" w:color="auto"/>
        </w:pBdr>
        <w:spacing w:before="400" w:line="240" w:lineRule="auto"/>
        <w:rPr>
          <w:b/>
          <w:sz w:val="28"/>
        </w:rPr>
      </w:pPr>
    </w:p>
    <w:p w:rsidR="00A22A3E" w:rsidRPr="000F3DF0" w:rsidRDefault="00A22A3E">
      <w:pPr>
        <w:spacing w:line="40" w:lineRule="exact"/>
        <w:rPr>
          <w:b/>
          <w:sz w:val="28"/>
        </w:rPr>
      </w:pPr>
    </w:p>
    <w:p w:rsidR="00A22A3E" w:rsidRPr="000F3DF0" w:rsidRDefault="00A22A3E">
      <w:pPr>
        <w:pBdr>
          <w:top w:val="single" w:sz="12" w:space="0" w:color="auto"/>
        </w:pBdr>
        <w:spacing w:line="240" w:lineRule="auto"/>
        <w:rPr>
          <w:b/>
          <w:sz w:val="28"/>
        </w:rPr>
      </w:pPr>
    </w:p>
    <w:p w:rsidR="00A22A3E" w:rsidRPr="000F3DF0" w:rsidRDefault="00A22A3E">
      <w:pPr>
        <w:pStyle w:val="Page1"/>
      </w:pPr>
      <w:r w:rsidRPr="000F3DF0">
        <w:lastRenderedPageBreak/>
        <w:t xml:space="preserve">An Act to amend the </w:t>
      </w:r>
      <w:r w:rsidRPr="000F3DF0">
        <w:rPr>
          <w:i/>
        </w:rPr>
        <w:t>Judiciary Act 1903</w:t>
      </w:r>
      <w:r w:rsidRPr="000F3DF0">
        <w:t>, and f</w:t>
      </w:r>
      <w:bookmarkStart w:id="3" w:name="_GoBack"/>
      <w:bookmarkEnd w:id="3"/>
      <w:r w:rsidRPr="000F3DF0">
        <w:t>or related purposes</w:t>
      </w:r>
    </w:p>
    <w:p w:rsidR="00A22A3E" w:rsidRPr="000F3DF0" w:rsidRDefault="00A22A3E">
      <w:pPr>
        <w:spacing w:before="120"/>
        <w:rPr>
          <w:sz w:val="24"/>
        </w:rPr>
      </w:pPr>
      <w:r w:rsidRPr="000F3DF0">
        <w:rPr>
          <w:sz w:val="24"/>
        </w:rPr>
        <w:t>[</w:t>
      </w:r>
      <w:r w:rsidRPr="000F3DF0">
        <w:rPr>
          <w:i/>
          <w:sz w:val="24"/>
        </w:rPr>
        <w:t>Assented to 31</w:t>
      </w:r>
      <w:r w:rsidR="000F3DF0">
        <w:rPr>
          <w:i/>
          <w:sz w:val="24"/>
        </w:rPr>
        <w:t> </w:t>
      </w:r>
      <w:r w:rsidRPr="000F3DF0">
        <w:rPr>
          <w:i/>
          <w:sz w:val="24"/>
        </w:rPr>
        <w:t>March 1999</w:t>
      </w:r>
      <w:r w:rsidRPr="000F3DF0">
        <w:rPr>
          <w:sz w:val="24"/>
        </w:rPr>
        <w:t>]</w:t>
      </w:r>
    </w:p>
    <w:p w:rsidR="00A22A3E" w:rsidRPr="000F3DF0" w:rsidRDefault="00A22A3E">
      <w:pPr>
        <w:spacing w:before="240" w:line="240" w:lineRule="auto"/>
        <w:rPr>
          <w:sz w:val="32"/>
        </w:rPr>
      </w:pPr>
      <w:r w:rsidRPr="000F3DF0">
        <w:rPr>
          <w:sz w:val="32"/>
        </w:rPr>
        <w:t>The Parliament of Australia enacts:</w:t>
      </w:r>
    </w:p>
    <w:p w:rsidR="00A22A3E" w:rsidRPr="000F3DF0" w:rsidRDefault="00A22A3E">
      <w:pPr>
        <w:pStyle w:val="ActHead5"/>
      </w:pPr>
      <w:bookmarkStart w:id="4" w:name="_Toc458173383"/>
      <w:r w:rsidRPr="000F3DF0">
        <w:rPr>
          <w:rStyle w:val="CharSectno"/>
        </w:rPr>
        <w:t>1</w:t>
      </w:r>
      <w:r w:rsidRPr="000F3DF0">
        <w:t xml:space="preserve">  Short title</w:t>
      </w:r>
      <w:bookmarkEnd w:id="4"/>
    </w:p>
    <w:p w:rsidR="00A22A3E" w:rsidRPr="000F3DF0" w:rsidRDefault="00A22A3E">
      <w:pPr>
        <w:pStyle w:val="subsection"/>
      </w:pPr>
      <w:r w:rsidRPr="000F3DF0">
        <w:tab/>
      </w:r>
      <w:r w:rsidRPr="000F3DF0">
        <w:tab/>
        <w:t xml:space="preserve">This Act may be cited as the </w:t>
      </w:r>
      <w:r w:rsidRPr="000F3DF0">
        <w:rPr>
          <w:i/>
        </w:rPr>
        <w:t>Judiciary Amendment Act 1999</w:t>
      </w:r>
      <w:r w:rsidRPr="000F3DF0">
        <w:t>.</w:t>
      </w:r>
    </w:p>
    <w:p w:rsidR="00A22A3E" w:rsidRPr="000F3DF0" w:rsidRDefault="00A22A3E">
      <w:pPr>
        <w:pStyle w:val="ActHead5"/>
      </w:pPr>
      <w:bookmarkStart w:id="5" w:name="_FOPNextObject"/>
      <w:bookmarkStart w:id="6" w:name="_Toc458173384"/>
      <w:bookmarkEnd w:id="5"/>
      <w:r w:rsidRPr="000F3DF0">
        <w:rPr>
          <w:rStyle w:val="CharSectno"/>
        </w:rPr>
        <w:t>2</w:t>
      </w:r>
      <w:r w:rsidRPr="000F3DF0">
        <w:t xml:space="preserve">  Commencement</w:t>
      </w:r>
      <w:bookmarkEnd w:id="6"/>
    </w:p>
    <w:p w:rsidR="00A22A3E" w:rsidRPr="000F3DF0" w:rsidRDefault="00A22A3E">
      <w:pPr>
        <w:pStyle w:val="subsection"/>
      </w:pPr>
      <w:r w:rsidRPr="000F3DF0">
        <w:tab/>
        <w:t>(1)</w:t>
      </w:r>
      <w:r w:rsidRPr="000F3DF0">
        <w:tab/>
        <w:t>Subject to this section, this Act commences on the day on which it receives the Royal Assent.</w:t>
      </w:r>
    </w:p>
    <w:p w:rsidR="00A22A3E" w:rsidRPr="000F3DF0" w:rsidRDefault="00A22A3E">
      <w:pPr>
        <w:pStyle w:val="subsection"/>
      </w:pPr>
      <w:r w:rsidRPr="000F3DF0">
        <w:tab/>
        <w:t>(2)</w:t>
      </w:r>
      <w:r w:rsidRPr="000F3DF0">
        <w:tab/>
        <w:t xml:space="preserve">Subject to </w:t>
      </w:r>
      <w:r w:rsidR="000F3DF0">
        <w:t>subsection (</w:t>
      </w:r>
      <w:r w:rsidRPr="000F3DF0">
        <w:t>3), the items of Schedules</w:t>
      </w:r>
      <w:r w:rsidR="000F3DF0">
        <w:t> </w:t>
      </w:r>
      <w:r w:rsidRPr="000F3DF0">
        <w:t>1, 2 and 3 commence on a day or days to be fixed by Proclamation.</w:t>
      </w:r>
    </w:p>
    <w:p w:rsidR="00A22A3E" w:rsidRPr="000F3DF0" w:rsidRDefault="00A22A3E">
      <w:pPr>
        <w:pStyle w:val="subsection"/>
      </w:pPr>
      <w:r w:rsidRPr="000F3DF0">
        <w:tab/>
        <w:t>(3)</w:t>
      </w:r>
      <w:r w:rsidRPr="000F3DF0">
        <w:tab/>
        <w:t xml:space="preserve">If an item to which </w:t>
      </w:r>
      <w:r w:rsidR="000F3DF0">
        <w:t>subsection (</w:t>
      </w:r>
      <w:r w:rsidRPr="000F3DF0">
        <w:t>2) applies does not commence within the period of 6 months beginning on the day on which this Act receives the Royal Assent, it commences on the first day after the end of that period.</w:t>
      </w:r>
    </w:p>
    <w:p w:rsidR="00A22A3E" w:rsidRPr="000F3DF0" w:rsidRDefault="00A22A3E">
      <w:pPr>
        <w:pStyle w:val="ActHead5"/>
      </w:pPr>
      <w:bookmarkStart w:id="7" w:name="_Toc458173385"/>
      <w:r w:rsidRPr="000F3DF0">
        <w:rPr>
          <w:rStyle w:val="CharSectno"/>
        </w:rPr>
        <w:t>3</w:t>
      </w:r>
      <w:r w:rsidRPr="000F3DF0">
        <w:t xml:space="preserve">  Schedule(s)</w:t>
      </w:r>
      <w:bookmarkEnd w:id="7"/>
    </w:p>
    <w:p w:rsidR="00A22A3E" w:rsidRPr="000F3DF0" w:rsidRDefault="00A22A3E">
      <w:pPr>
        <w:pStyle w:val="subsection"/>
      </w:pPr>
      <w:r w:rsidRPr="000F3DF0">
        <w:tab/>
      </w:r>
      <w:r w:rsidRPr="000F3DF0">
        <w:tab/>
        <w:t>Subject to section</w:t>
      </w:r>
      <w:r w:rsidR="000F3DF0">
        <w:t> </w:t>
      </w:r>
      <w:r w:rsidRPr="000F3DF0">
        <w:t>2, each Act that is specified in a Schedule to this Act is amended or repealed as set out in the applicable items in the Schedule concerned, and any other item in a Schedule to this Act has effect according to its terms.</w:t>
      </w:r>
    </w:p>
    <w:p w:rsidR="0054188A" w:rsidRPr="000F3DF0" w:rsidRDefault="00A22A3E" w:rsidP="00773E92">
      <w:pPr>
        <w:pStyle w:val="ActHead6"/>
        <w:pageBreakBefore/>
      </w:pPr>
      <w:bookmarkStart w:id="8" w:name="_Toc458173386"/>
      <w:r w:rsidRPr="000F3DF0">
        <w:rPr>
          <w:rStyle w:val="CharAmSchNo"/>
        </w:rPr>
        <w:t>Schedule</w:t>
      </w:r>
      <w:r w:rsidR="000F3DF0">
        <w:rPr>
          <w:rStyle w:val="CharAmSchNo"/>
        </w:rPr>
        <w:t> </w:t>
      </w:r>
      <w:r w:rsidRPr="000F3DF0">
        <w:rPr>
          <w:rStyle w:val="CharAmSchNo"/>
        </w:rPr>
        <w:t>1</w:t>
      </w:r>
      <w:r w:rsidRPr="000F3DF0">
        <w:t>—</w:t>
      </w:r>
      <w:r w:rsidRPr="000F3DF0">
        <w:rPr>
          <w:rStyle w:val="CharAmSchText"/>
        </w:rPr>
        <w:t>Amendment of the Judiciary Act 1903</w:t>
      </w:r>
      <w:bookmarkEnd w:id="8"/>
    </w:p>
    <w:p w:rsidR="0054188A" w:rsidRPr="000F3DF0" w:rsidRDefault="0054188A" w:rsidP="0054188A">
      <w:pPr>
        <w:pStyle w:val="Header"/>
      </w:pPr>
      <w:r w:rsidRPr="000F3DF0">
        <w:rPr>
          <w:rStyle w:val="CharAmPartNo"/>
        </w:rPr>
        <w:t xml:space="preserve"> </w:t>
      </w:r>
      <w:r w:rsidRPr="000F3DF0">
        <w:rPr>
          <w:rStyle w:val="CharAmPartText"/>
        </w:rPr>
        <w:t xml:space="preserve"> </w:t>
      </w:r>
    </w:p>
    <w:p w:rsidR="00A22A3E" w:rsidRPr="000F3DF0" w:rsidRDefault="00A22A3E" w:rsidP="000F3DF0">
      <w:pPr>
        <w:pStyle w:val="ItemHead"/>
      </w:pPr>
      <w:r w:rsidRPr="000F3DF0">
        <w:t>1  Section</w:t>
      </w:r>
      <w:r w:rsidR="000F3DF0">
        <w:t> </w:t>
      </w:r>
      <w:r w:rsidRPr="000F3DF0">
        <w:t>2</w:t>
      </w:r>
    </w:p>
    <w:p w:rsidR="00A22A3E" w:rsidRPr="000F3DF0" w:rsidRDefault="00A22A3E">
      <w:pPr>
        <w:pStyle w:val="Item"/>
      </w:pPr>
      <w:r w:rsidRPr="000F3DF0">
        <w:t>Insert:</w:t>
      </w:r>
    </w:p>
    <w:p w:rsidR="00A22A3E" w:rsidRPr="000F3DF0" w:rsidRDefault="00A22A3E">
      <w:pPr>
        <w:pStyle w:val="Definition"/>
      </w:pPr>
      <w:r w:rsidRPr="000F3DF0">
        <w:rPr>
          <w:b/>
          <w:i/>
        </w:rPr>
        <w:t>AGS</w:t>
      </w:r>
      <w:r w:rsidRPr="000F3DF0">
        <w:t xml:space="preserve"> means the Australian Government Solicitor established under Division</w:t>
      </w:r>
      <w:r w:rsidR="000F3DF0">
        <w:t> </w:t>
      </w:r>
      <w:r w:rsidRPr="000F3DF0">
        <w:t>2 of Part</w:t>
      </w:r>
      <w:r w:rsidR="00BA7440" w:rsidRPr="000F3DF0">
        <w:t> </w:t>
      </w:r>
      <w:r w:rsidRPr="000F3DF0">
        <w:t>VIIIB.</w:t>
      </w:r>
    </w:p>
    <w:p w:rsidR="00A22A3E" w:rsidRPr="000F3DF0" w:rsidRDefault="00A22A3E">
      <w:pPr>
        <w:pStyle w:val="ItemHead"/>
      </w:pPr>
      <w:r w:rsidRPr="000F3DF0">
        <w:t>2  Section</w:t>
      </w:r>
      <w:r w:rsidR="000F3DF0">
        <w:t> </w:t>
      </w:r>
      <w:r w:rsidRPr="000F3DF0">
        <w:t xml:space="preserve">2 (definition of </w:t>
      </w:r>
      <w:r w:rsidRPr="000F3DF0">
        <w:rPr>
          <w:i/>
        </w:rPr>
        <w:t>Australian Government Solicitor)</w:t>
      </w:r>
    </w:p>
    <w:p w:rsidR="00A22A3E" w:rsidRPr="000F3DF0" w:rsidRDefault="00A22A3E">
      <w:pPr>
        <w:pStyle w:val="Item"/>
      </w:pPr>
      <w:r w:rsidRPr="000F3DF0">
        <w:t>Repeal the definition.</w:t>
      </w:r>
    </w:p>
    <w:p w:rsidR="00A22A3E" w:rsidRPr="000F3DF0" w:rsidRDefault="00A22A3E">
      <w:pPr>
        <w:pStyle w:val="ItemHead"/>
      </w:pPr>
      <w:r w:rsidRPr="000F3DF0">
        <w:t>3  Section</w:t>
      </w:r>
      <w:r w:rsidR="000F3DF0">
        <w:t> </w:t>
      </w:r>
      <w:r w:rsidRPr="000F3DF0">
        <w:t>2</w:t>
      </w:r>
    </w:p>
    <w:p w:rsidR="00A22A3E" w:rsidRPr="000F3DF0" w:rsidRDefault="00A22A3E">
      <w:pPr>
        <w:pStyle w:val="Item"/>
      </w:pPr>
      <w:r w:rsidRPr="000F3DF0">
        <w:t>Insert:</w:t>
      </w:r>
    </w:p>
    <w:p w:rsidR="00A22A3E" w:rsidRPr="000F3DF0" w:rsidRDefault="00A22A3E">
      <w:pPr>
        <w:pStyle w:val="Definition"/>
      </w:pPr>
      <w:r w:rsidRPr="000F3DF0">
        <w:rPr>
          <w:b/>
          <w:i/>
        </w:rPr>
        <w:t>legal practitioner</w:t>
      </w:r>
      <w:r w:rsidRPr="000F3DF0">
        <w:t xml:space="preserve"> means a person entitled, under an Act or a law of a State or Territory, to practise as one of the following:</w:t>
      </w:r>
    </w:p>
    <w:p w:rsidR="00A22A3E" w:rsidRPr="000F3DF0" w:rsidRDefault="00A22A3E">
      <w:pPr>
        <w:pStyle w:val="indenta"/>
      </w:pPr>
      <w:r w:rsidRPr="000F3DF0">
        <w:tab/>
        <w:t>(a)</w:t>
      </w:r>
      <w:r w:rsidRPr="000F3DF0">
        <w:tab/>
        <w:t>a legal practitioner;</w:t>
      </w:r>
    </w:p>
    <w:p w:rsidR="00A22A3E" w:rsidRPr="000F3DF0" w:rsidRDefault="00A22A3E">
      <w:pPr>
        <w:pStyle w:val="indenta"/>
      </w:pPr>
      <w:r w:rsidRPr="000F3DF0">
        <w:tab/>
        <w:t>(b)</w:t>
      </w:r>
      <w:r w:rsidRPr="000F3DF0">
        <w:tab/>
        <w:t>a barrister;</w:t>
      </w:r>
    </w:p>
    <w:p w:rsidR="00A22A3E" w:rsidRPr="000F3DF0" w:rsidRDefault="00A22A3E">
      <w:pPr>
        <w:pStyle w:val="indenta"/>
      </w:pPr>
      <w:r w:rsidRPr="000F3DF0">
        <w:tab/>
        <w:t>(c)</w:t>
      </w:r>
      <w:r w:rsidRPr="000F3DF0">
        <w:tab/>
        <w:t>a solicitor;</w:t>
      </w:r>
    </w:p>
    <w:p w:rsidR="00A22A3E" w:rsidRPr="000F3DF0" w:rsidRDefault="00A22A3E">
      <w:pPr>
        <w:pStyle w:val="indenta"/>
      </w:pPr>
      <w:r w:rsidRPr="000F3DF0">
        <w:tab/>
        <w:t>(d)</w:t>
      </w:r>
      <w:r w:rsidRPr="000F3DF0">
        <w:tab/>
        <w:t>a barrister and solicitor.</w:t>
      </w:r>
    </w:p>
    <w:p w:rsidR="00A22A3E" w:rsidRPr="000F3DF0" w:rsidRDefault="00A22A3E">
      <w:pPr>
        <w:pStyle w:val="ItemHead"/>
      </w:pPr>
      <w:r w:rsidRPr="000F3DF0">
        <w:t>4  Sections</w:t>
      </w:r>
      <w:r w:rsidR="000F3DF0">
        <w:t> </w:t>
      </w:r>
      <w:r w:rsidRPr="000F3DF0">
        <w:t>55E, 55F and 55G</w:t>
      </w:r>
    </w:p>
    <w:p w:rsidR="00A22A3E" w:rsidRPr="000F3DF0" w:rsidRDefault="00A22A3E">
      <w:pPr>
        <w:pStyle w:val="Item"/>
      </w:pPr>
      <w:r w:rsidRPr="000F3DF0">
        <w:t>Repeal the sections, substitute:</w:t>
      </w:r>
    </w:p>
    <w:p w:rsidR="00A22A3E" w:rsidRPr="000F3DF0" w:rsidRDefault="00A22A3E">
      <w:pPr>
        <w:pStyle w:val="ActHead5"/>
      </w:pPr>
      <w:bookmarkStart w:id="9" w:name="_Toc458173387"/>
      <w:r w:rsidRPr="000F3DF0">
        <w:rPr>
          <w:rStyle w:val="CharSectno"/>
        </w:rPr>
        <w:t>55E</w:t>
      </w:r>
      <w:r w:rsidRPr="000F3DF0">
        <w:t xml:space="preserve">  Attorney</w:t>
      </w:r>
      <w:r w:rsidR="000F3DF0">
        <w:noBreakHyphen/>
      </w:r>
      <w:r w:rsidRPr="000F3DF0">
        <w:t>General’s lawyers</w:t>
      </w:r>
      <w:bookmarkEnd w:id="9"/>
    </w:p>
    <w:p w:rsidR="00A22A3E" w:rsidRPr="000F3DF0" w:rsidRDefault="00A22A3E">
      <w:pPr>
        <w:pStyle w:val="subsection"/>
      </w:pPr>
      <w:r w:rsidRPr="000F3DF0">
        <w:tab/>
        <w:t>(1)</w:t>
      </w:r>
      <w:r w:rsidRPr="000F3DF0">
        <w:tab/>
        <w:t>In this section and in sections</w:t>
      </w:r>
      <w:r w:rsidR="000F3DF0">
        <w:t> </w:t>
      </w:r>
      <w:r w:rsidRPr="000F3DF0">
        <w:t>55F and 55G:</w:t>
      </w:r>
    </w:p>
    <w:p w:rsidR="00A22A3E" w:rsidRPr="000F3DF0" w:rsidRDefault="00A22A3E">
      <w:pPr>
        <w:pStyle w:val="Definition"/>
      </w:pPr>
      <w:r w:rsidRPr="000F3DF0">
        <w:rPr>
          <w:b/>
          <w:i/>
        </w:rPr>
        <w:t>Attorney</w:t>
      </w:r>
      <w:r w:rsidR="000F3DF0">
        <w:rPr>
          <w:b/>
          <w:i/>
        </w:rPr>
        <w:noBreakHyphen/>
      </w:r>
      <w:r w:rsidRPr="000F3DF0">
        <w:rPr>
          <w:b/>
          <w:i/>
        </w:rPr>
        <w:t>General’s lawyer</w:t>
      </w:r>
      <w:r w:rsidRPr="000F3DF0">
        <w:t xml:space="preserve"> means a person:</w:t>
      </w:r>
    </w:p>
    <w:p w:rsidR="00A22A3E" w:rsidRPr="000F3DF0" w:rsidRDefault="00A22A3E">
      <w:pPr>
        <w:pStyle w:val="indenta"/>
      </w:pPr>
      <w:r w:rsidRPr="000F3DF0">
        <w:tab/>
        <w:t>(a)</w:t>
      </w:r>
      <w:r w:rsidRPr="000F3DF0">
        <w:tab/>
        <w:t>whose name is on a roll referred to in subsection</w:t>
      </w:r>
      <w:r w:rsidR="000F3DF0">
        <w:t> </w:t>
      </w:r>
      <w:r w:rsidRPr="000F3DF0">
        <w:t>55D(1); and</w:t>
      </w:r>
    </w:p>
    <w:p w:rsidR="00A22A3E" w:rsidRPr="000F3DF0" w:rsidRDefault="00A22A3E">
      <w:pPr>
        <w:pStyle w:val="indenta"/>
      </w:pPr>
      <w:r w:rsidRPr="000F3DF0">
        <w:tab/>
        <w:t>(b)</w:t>
      </w:r>
      <w:r w:rsidRPr="000F3DF0">
        <w:tab/>
        <w:t>who is either:</w:t>
      </w:r>
    </w:p>
    <w:p w:rsidR="00A22A3E" w:rsidRPr="000F3DF0" w:rsidRDefault="00A22A3E">
      <w:pPr>
        <w:pStyle w:val="indentii"/>
      </w:pPr>
      <w:r w:rsidRPr="000F3DF0">
        <w:tab/>
        <w:t>(i)</w:t>
      </w:r>
      <w:r w:rsidRPr="000F3DF0">
        <w:tab/>
        <w:t>the Secretary to the Attorney</w:t>
      </w:r>
      <w:r w:rsidR="000F3DF0">
        <w:noBreakHyphen/>
      </w:r>
      <w:r w:rsidRPr="000F3DF0">
        <w:t>General’s Department; or</w:t>
      </w:r>
    </w:p>
    <w:p w:rsidR="00A22A3E" w:rsidRPr="000F3DF0" w:rsidRDefault="00A22A3E">
      <w:pPr>
        <w:pStyle w:val="indentii"/>
      </w:pPr>
      <w:r w:rsidRPr="000F3DF0">
        <w:tab/>
        <w:t>(ii)</w:t>
      </w:r>
      <w:r w:rsidRPr="000F3DF0">
        <w:tab/>
        <w:t>an officer or employee in the Attorney</w:t>
      </w:r>
      <w:r w:rsidR="000F3DF0">
        <w:noBreakHyphen/>
      </w:r>
      <w:r w:rsidRPr="000F3DF0">
        <w:t>General’s Department.</w:t>
      </w:r>
    </w:p>
    <w:p w:rsidR="00A22A3E" w:rsidRPr="000F3DF0" w:rsidRDefault="00A22A3E">
      <w:pPr>
        <w:pStyle w:val="subsection"/>
      </w:pPr>
      <w:r w:rsidRPr="000F3DF0">
        <w:tab/>
        <w:t>(2)</w:t>
      </w:r>
      <w:r w:rsidRPr="000F3DF0">
        <w:tab/>
        <w:t>An Attorney</w:t>
      </w:r>
      <w:r w:rsidR="000F3DF0">
        <w:noBreakHyphen/>
      </w:r>
      <w:r w:rsidRPr="000F3DF0">
        <w:t>General’s lawyer acting in that capacity is entitled:</w:t>
      </w:r>
    </w:p>
    <w:p w:rsidR="00A22A3E" w:rsidRPr="000F3DF0" w:rsidRDefault="00A22A3E">
      <w:pPr>
        <w:pStyle w:val="indenta"/>
      </w:pPr>
      <w:r w:rsidRPr="000F3DF0">
        <w:tab/>
        <w:t>(a)</w:t>
      </w:r>
      <w:r w:rsidRPr="000F3DF0">
        <w:tab/>
        <w:t>to do everything necessary or convenient for that purpose; and</w:t>
      </w:r>
    </w:p>
    <w:p w:rsidR="00A22A3E" w:rsidRPr="000F3DF0" w:rsidRDefault="00A22A3E">
      <w:pPr>
        <w:pStyle w:val="indenta"/>
      </w:pPr>
      <w:r w:rsidRPr="000F3DF0">
        <w:tab/>
        <w:t>(b)</w:t>
      </w:r>
      <w:r w:rsidRPr="000F3DF0">
        <w:tab/>
        <w:t>to practise as a barrister, solicitor, or barrister and solicitor in any court and in any State or Territory; and</w:t>
      </w:r>
    </w:p>
    <w:p w:rsidR="00A22A3E" w:rsidRPr="000F3DF0" w:rsidRDefault="00A22A3E">
      <w:pPr>
        <w:pStyle w:val="indenta"/>
      </w:pPr>
      <w:r w:rsidRPr="000F3DF0">
        <w:tab/>
        <w:t>(c)</w:t>
      </w:r>
      <w:r w:rsidRPr="000F3DF0">
        <w:tab/>
        <w:t>to all the rights and privileges of so practising;</w:t>
      </w:r>
    </w:p>
    <w:p w:rsidR="00A22A3E" w:rsidRPr="000F3DF0" w:rsidRDefault="00A22A3E">
      <w:pPr>
        <w:pStyle w:val="subsection2"/>
      </w:pPr>
      <w:r w:rsidRPr="000F3DF0">
        <w:t>whether or not he or she is so entitled apart from this subsection.</w:t>
      </w:r>
    </w:p>
    <w:p w:rsidR="00A22A3E" w:rsidRPr="000F3DF0" w:rsidRDefault="00A22A3E">
      <w:pPr>
        <w:pStyle w:val="subsection"/>
      </w:pPr>
      <w:r w:rsidRPr="000F3DF0">
        <w:tab/>
        <w:t>(3)</w:t>
      </w:r>
      <w:r w:rsidRPr="000F3DF0">
        <w:tab/>
        <w:t>An Attorney</w:t>
      </w:r>
      <w:r w:rsidR="000F3DF0">
        <w:noBreakHyphen/>
      </w:r>
      <w:r w:rsidRPr="000F3DF0">
        <w:t>General’s lawyer acting in that capacity in a State or Territory is not subject to a law of a State or Territory that relates to legal practitioners except to the extent that such laws:</w:t>
      </w:r>
    </w:p>
    <w:p w:rsidR="00A22A3E" w:rsidRPr="000F3DF0" w:rsidRDefault="00A22A3E">
      <w:pPr>
        <w:pStyle w:val="indenta"/>
      </w:pPr>
      <w:r w:rsidRPr="000F3DF0">
        <w:tab/>
        <w:t>(a)</w:t>
      </w:r>
      <w:r w:rsidRPr="000F3DF0">
        <w:tab/>
        <w:t>impose rights, duties or obligations on legal practitioners in relation to their clients or to the courts; or</w:t>
      </w:r>
    </w:p>
    <w:p w:rsidR="00A22A3E" w:rsidRPr="000F3DF0" w:rsidRDefault="00A22A3E">
      <w:pPr>
        <w:pStyle w:val="indenta"/>
      </w:pPr>
      <w:r w:rsidRPr="000F3DF0">
        <w:tab/>
        <w:t>(b)</w:t>
      </w:r>
      <w:r w:rsidRPr="000F3DF0">
        <w:tab/>
        <w:t>provide for disciplinary proceedings in relation to the misconduct of legal practitioners.</w:t>
      </w:r>
    </w:p>
    <w:p w:rsidR="00A22A3E" w:rsidRPr="000F3DF0" w:rsidRDefault="00A22A3E">
      <w:pPr>
        <w:pStyle w:val="subsection"/>
      </w:pPr>
      <w:r w:rsidRPr="000F3DF0">
        <w:tab/>
        <w:t>(4)</w:t>
      </w:r>
      <w:r w:rsidRPr="000F3DF0">
        <w:tab/>
      </w:r>
      <w:r w:rsidR="000F3DF0">
        <w:t>Subsection (</w:t>
      </w:r>
      <w:r w:rsidRPr="000F3DF0">
        <w:t xml:space="preserve">3) is subject to </w:t>
      </w:r>
      <w:r w:rsidR="000F3DF0">
        <w:t>subsection (</w:t>
      </w:r>
      <w:r w:rsidRPr="000F3DF0">
        <w:t>6) and to section</w:t>
      </w:r>
      <w:r w:rsidR="000F3DF0">
        <w:t> </w:t>
      </w:r>
      <w:r w:rsidRPr="000F3DF0">
        <w:t>55F (Attorney</w:t>
      </w:r>
      <w:r w:rsidR="000F3DF0">
        <w:noBreakHyphen/>
      </w:r>
      <w:r w:rsidRPr="000F3DF0">
        <w:t>General’s lawyer may act for more than one party).</w:t>
      </w:r>
    </w:p>
    <w:p w:rsidR="00A22A3E" w:rsidRPr="000F3DF0" w:rsidRDefault="00A22A3E">
      <w:pPr>
        <w:pStyle w:val="subsection"/>
      </w:pPr>
      <w:r w:rsidRPr="000F3DF0">
        <w:tab/>
        <w:t>(5)</w:t>
      </w:r>
      <w:r w:rsidRPr="000F3DF0">
        <w:tab/>
        <w:t>In considering the nature of the rights, duties and obligations of an Attorney</w:t>
      </w:r>
      <w:r w:rsidR="000F3DF0">
        <w:noBreakHyphen/>
      </w:r>
      <w:r w:rsidRPr="000F3DF0">
        <w:t>General’s lawyer in relation to a client, regard must be had to the lawyer’s position as an officer or employee in the Attorney</w:t>
      </w:r>
      <w:r w:rsidR="000F3DF0">
        <w:noBreakHyphen/>
      </w:r>
      <w:r w:rsidRPr="000F3DF0">
        <w:t>General’s Department.</w:t>
      </w:r>
    </w:p>
    <w:p w:rsidR="00A22A3E" w:rsidRPr="000F3DF0" w:rsidRDefault="00A22A3E">
      <w:pPr>
        <w:pStyle w:val="subsection"/>
      </w:pPr>
      <w:r w:rsidRPr="000F3DF0">
        <w:tab/>
        <w:t>(6)</w:t>
      </w:r>
      <w:r w:rsidRPr="000F3DF0">
        <w:tab/>
        <w:t>An Attorney</w:t>
      </w:r>
      <w:r w:rsidR="000F3DF0">
        <w:noBreakHyphen/>
      </w:r>
      <w:r w:rsidRPr="000F3DF0">
        <w:t>General’s lawyer acting in that capacity is not subject to a law of a State or Territory that is prescribed for the purposes of this section.</w:t>
      </w:r>
    </w:p>
    <w:p w:rsidR="00A22A3E" w:rsidRPr="000F3DF0" w:rsidRDefault="00A22A3E">
      <w:pPr>
        <w:pStyle w:val="ActHead5"/>
      </w:pPr>
      <w:bookmarkStart w:id="10" w:name="_Toc458173388"/>
      <w:r w:rsidRPr="000F3DF0">
        <w:rPr>
          <w:rStyle w:val="CharSectno"/>
        </w:rPr>
        <w:t>55F</w:t>
      </w:r>
      <w:r w:rsidRPr="000F3DF0">
        <w:t xml:space="preserve">  Attorney</w:t>
      </w:r>
      <w:r w:rsidR="000F3DF0">
        <w:noBreakHyphen/>
      </w:r>
      <w:r w:rsidRPr="000F3DF0">
        <w:t>General’s lawyer may act for more than one party</w:t>
      </w:r>
      <w:bookmarkEnd w:id="10"/>
    </w:p>
    <w:p w:rsidR="00A22A3E" w:rsidRPr="000F3DF0" w:rsidRDefault="00A22A3E">
      <w:pPr>
        <w:pStyle w:val="subsection"/>
      </w:pPr>
      <w:r w:rsidRPr="000F3DF0">
        <w:tab/>
      </w:r>
      <w:r w:rsidRPr="000F3DF0">
        <w:tab/>
        <w:t>An Attorney</w:t>
      </w:r>
      <w:r w:rsidR="000F3DF0">
        <w:noBreakHyphen/>
      </w:r>
      <w:r w:rsidRPr="000F3DF0">
        <w:t>General’s lawyer may act in a matter for 2 or more parties who have conflicting interests in the matter if to do so has been approved by the Attorney</w:t>
      </w:r>
      <w:r w:rsidR="000F3DF0">
        <w:noBreakHyphen/>
      </w:r>
      <w:r w:rsidRPr="000F3DF0">
        <w:t>General:</w:t>
      </w:r>
    </w:p>
    <w:p w:rsidR="00A22A3E" w:rsidRPr="000F3DF0" w:rsidRDefault="00A22A3E">
      <w:pPr>
        <w:pStyle w:val="indenta"/>
      </w:pPr>
      <w:r w:rsidRPr="000F3DF0">
        <w:tab/>
        <w:t>(a)</w:t>
      </w:r>
      <w:r w:rsidRPr="000F3DF0">
        <w:tab/>
        <w:t>by way of approval in relation to the particular matter; or</w:t>
      </w:r>
    </w:p>
    <w:p w:rsidR="00A22A3E" w:rsidRPr="000F3DF0" w:rsidRDefault="00A22A3E">
      <w:pPr>
        <w:pStyle w:val="indenta"/>
      </w:pPr>
      <w:r w:rsidRPr="000F3DF0">
        <w:tab/>
        <w:t>(b)</w:t>
      </w:r>
      <w:r w:rsidRPr="000F3DF0">
        <w:tab/>
        <w:t>by way of written arrangements covering the circumstances in which an Attorney</w:t>
      </w:r>
      <w:r w:rsidR="000F3DF0">
        <w:noBreakHyphen/>
      </w:r>
      <w:r w:rsidRPr="000F3DF0">
        <w:t>General’s lawyer may so act.</w:t>
      </w:r>
    </w:p>
    <w:p w:rsidR="00A22A3E" w:rsidRPr="000F3DF0" w:rsidRDefault="00A22A3E">
      <w:pPr>
        <w:pStyle w:val="ActHead5"/>
      </w:pPr>
      <w:bookmarkStart w:id="11" w:name="_Toc458173389"/>
      <w:r w:rsidRPr="000F3DF0">
        <w:rPr>
          <w:rStyle w:val="CharSectno"/>
        </w:rPr>
        <w:t>55G</w:t>
      </w:r>
      <w:r w:rsidRPr="000F3DF0">
        <w:t xml:space="preserve">  Commonwealth may charge for services of Attorney</w:t>
      </w:r>
      <w:r w:rsidR="000F3DF0">
        <w:noBreakHyphen/>
      </w:r>
      <w:r w:rsidRPr="000F3DF0">
        <w:t>General’s lawyer</w:t>
      </w:r>
      <w:bookmarkEnd w:id="11"/>
    </w:p>
    <w:p w:rsidR="00A22A3E" w:rsidRPr="000F3DF0" w:rsidRDefault="00A22A3E">
      <w:pPr>
        <w:pStyle w:val="subsection"/>
      </w:pPr>
      <w:r w:rsidRPr="000F3DF0">
        <w:tab/>
        <w:t>(1)</w:t>
      </w:r>
      <w:r w:rsidRPr="000F3DF0">
        <w:tab/>
        <w:t>The Commonwealth may charge fees:</w:t>
      </w:r>
    </w:p>
    <w:p w:rsidR="00A22A3E" w:rsidRPr="000F3DF0" w:rsidRDefault="00A22A3E">
      <w:pPr>
        <w:pStyle w:val="indenta"/>
      </w:pPr>
      <w:r w:rsidRPr="000F3DF0">
        <w:tab/>
        <w:t>(a)</w:t>
      </w:r>
      <w:r w:rsidRPr="000F3DF0">
        <w:tab/>
        <w:t>in relation to services of a legal professional nature provided by an Attorney</w:t>
      </w:r>
      <w:r w:rsidR="000F3DF0">
        <w:noBreakHyphen/>
      </w:r>
      <w:r w:rsidRPr="000F3DF0">
        <w:t>General’s lawyer in his or her capacity as an officer of, or employee in, the Attorney</w:t>
      </w:r>
      <w:r w:rsidR="000F3DF0">
        <w:noBreakHyphen/>
      </w:r>
      <w:r w:rsidRPr="000F3DF0">
        <w:t>General’s Department; and</w:t>
      </w:r>
    </w:p>
    <w:p w:rsidR="00A22A3E" w:rsidRPr="000F3DF0" w:rsidRDefault="00A22A3E">
      <w:pPr>
        <w:pStyle w:val="indenta"/>
      </w:pPr>
      <w:r w:rsidRPr="000F3DF0">
        <w:tab/>
        <w:t>(b)</w:t>
      </w:r>
      <w:r w:rsidRPr="000F3DF0">
        <w:tab/>
        <w:t>for disbursements incurred by the Commonwealth in the course of providing those services.</w:t>
      </w:r>
    </w:p>
    <w:p w:rsidR="00A22A3E" w:rsidRPr="000F3DF0" w:rsidRDefault="00A22A3E">
      <w:pPr>
        <w:pStyle w:val="subsection"/>
      </w:pPr>
      <w:r w:rsidRPr="000F3DF0">
        <w:tab/>
        <w:t>(2)</w:t>
      </w:r>
      <w:r w:rsidRPr="000F3DF0">
        <w:tab/>
        <w:t xml:space="preserve">If the Commonwealth has charged a client an amount under </w:t>
      </w:r>
      <w:r w:rsidR="000F3DF0">
        <w:t>subsection (</w:t>
      </w:r>
      <w:r w:rsidRPr="000F3DF0">
        <w:t>1), the amount may be recovered by the client as costs incurred by the client.</w:t>
      </w:r>
    </w:p>
    <w:p w:rsidR="00A22A3E" w:rsidRPr="000F3DF0" w:rsidRDefault="00A22A3E">
      <w:pPr>
        <w:pStyle w:val="ItemHead"/>
      </w:pPr>
      <w:r w:rsidRPr="000F3DF0">
        <w:t>5  After Part</w:t>
      </w:r>
      <w:r w:rsidR="00BA7440" w:rsidRPr="000F3DF0">
        <w:t> </w:t>
      </w:r>
      <w:r w:rsidRPr="000F3DF0">
        <w:t>VIIIA</w:t>
      </w:r>
    </w:p>
    <w:p w:rsidR="00A22A3E" w:rsidRPr="000F3DF0" w:rsidRDefault="00A22A3E">
      <w:pPr>
        <w:pStyle w:val="Item"/>
      </w:pPr>
      <w:r w:rsidRPr="000F3DF0">
        <w:t>Insert:</w:t>
      </w:r>
    </w:p>
    <w:p w:rsidR="00A22A3E" w:rsidRPr="000F3DF0" w:rsidRDefault="00A22A3E">
      <w:pPr>
        <w:pStyle w:val="ActHead2"/>
      </w:pPr>
      <w:bookmarkStart w:id="12" w:name="_Toc458173390"/>
      <w:r w:rsidRPr="000F3DF0">
        <w:rPr>
          <w:rStyle w:val="CharPartNo"/>
        </w:rPr>
        <w:t>Part</w:t>
      </w:r>
      <w:r w:rsidR="00BA7440" w:rsidRPr="000F3DF0">
        <w:rPr>
          <w:rStyle w:val="CharPartNo"/>
        </w:rPr>
        <w:t> </w:t>
      </w:r>
      <w:r w:rsidRPr="000F3DF0">
        <w:rPr>
          <w:rStyle w:val="CharPartNo"/>
        </w:rPr>
        <w:t>VIIIB</w:t>
      </w:r>
      <w:r w:rsidRPr="000F3DF0">
        <w:t>—</w:t>
      </w:r>
      <w:r w:rsidRPr="000F3DF0">
        <w:rPr>
          <w:rStyle w:val="CharPartText"/>
        </w:rPr>
        <w:t>The Australian Government Solicitor</w:t>
      </w:r>
      <w:bookmarkEnd w:id="12"/>
    </w:p>
    <w:p w:rsidR="00A22A3E" w:rsidRPr="000F3DF0" w:rsidRDefault="00A22A3E">
      <w:pPr>
        <w:pStyle w:val="ActHead3"/>
      </w:pPr>
      <w:bookmarkStart w:id="13" w:name="_Toc458173391"/>
      <w:r w:rsidRPr="000F3DF0">
        <w:rPr>
          <w:rStyle w:val="CharDivNo"/>
        </w:rPr>
        <w:t>Division</w:t>
      </w:r>
      <w:r w:rsidR="000F3DF0">
        <w:rPr>
          <w:rStyle w:val="CharDivNo"/>
        </w:rPr>
        <w:t> </w:t>
      </w:r>
      <w:r w:rsidRPr="000F3DF0">
        <w:rPr>
          <w:rStyle w:val="CharDivNo"/>
        </w:rPr>
        <w:t>1</w:t>
      </w:r>
      <w:r w:rsidRPr="000F3DF0">
        <w:t>—</w:t>
      </w:r>
      <w:r w:rsidRPr="000F3DF0">
        <w:rPr>
          <w:rStyle w:val="CharDivText"/>
        </w:rPr>
        <w:t>Definitions</w:t>
      </w:r>
      <w:bookmarkEnd w:id="13"/>
    </w:p>
    <w:p w:rsidR="00A22A3E" w:rsidRPr="000F3DF0" w:rsidRDefault="00A22A3E">
      <w:pPr>
        <w:pStyle w:val="ActHead5"/>
      </w:pPr>
      <w:bookmarkStart w:id="14" w:name="_Toc458173392"/>
      <w:r w:rsidRPr="000F3DF0">
        <w:rPr>
          <w:rStyle w:val="CharSectno"/>
        </w:rPr>
        <w:t>55I</w:t>
      </w:r>
      <w:r w:rsidRPr="000F3DF0">
        <w:t xml:space="preserve">  Definitions</w:t>
      </w:r>
      <w:bookmarkEnd w:id="14"/>
    </w:p>
    <w:p w:rsidR="00A22A3E" w:rsidRPr="000F3DF0" w:rsidRDefault="00A22A3E">
      <w:pPr>
        <w:pStyle w:val="subsection"/>
      </w:pPr>
      <w:r w:rsidRPr="000F3DF0">
        <w:tab/>
      </w:r>
      <w:r w:rsidRPr="000F3DF0">
        <w:tab/>
        <w:t>In this Part, unless the contrary intention appears:</w:t>
      </w:r>
    </w:p>
    <w:p w:rsidR="00A22A3E" w:rsidRPr="000F3DF0" w:rsidRDefault="00A22A3E">
      <w:pPr>
        <w:pStyle w:val="Definition"/>
      </w:pPr>
      <w:r w:rsidRPr="000F3DF0">
        <w:rPr>
          <w:b/>
          <w:i/>
        </w:rPr>
        <w:t>AGS lawyer</w:t>
      </w:r>
      <w:r w:rsidRPr="000F3DF0">
        <w:t xml:space="preserve"> means:</w:t>
      </w:r>
    </w:p>
    <w:p w:rsidR="00A22A3E" w:rsidRPr="000F3DF0" w:rsidRDefault="00A22A3E">
      <w:pPr>
        <w:pStyle w:val="indenta"/>
      </w:pPr>
      <w:r w:rsidRPr="000F3DF0">
        <w:tab/>
        <w:t>(a)</w:t>
      </w:r>
      <w:r w:rsidRPr="000F3DF0">
        <w:tab/>
        <w:t>the CEO; or</w:t>
      </w:r>
    </w:p>
    <w:p w:rsidR="00A22A3E" w:rsidRPr="000F3DF0" w:rsidRDefault="00A22A3E">
      <w:pPr>
        <w:pStyle w:val="indenta"/>
      </w:pPr>
      <w:r w:rsidRPr="000F3DF0">
        <w:tab/>
        <w:t>(b)</w:t>
      </w:r>
      <w:r w:rsidRPr="000F3DF0">
        <w:tab/>
        <w:t>an employee of the AGS whose name is on a roll referred to in subsection</w:t>
      </w:r>
      <w:r w:rsidR="000F3DF0">
        <w:t> </w:t>
      </w:r>
      <w:r w:rsidRPr="000F3DF0">
        <w:t>55D(1).</w:t>
      </w:r>
    </w:p>
    <w:p w:rsidR="00A22A3E" w:rsidRPr="000F3DF0" w:rsidRDefault="00A22A3E">
      <w:pPr>
        <w:pStyle w:val="Definition"/>
      </w:pPr>
      <w:r w:rsidRPr="000F3DF0">
        <w:rPr>
          <w:b/>
          <w:i/>
        </w:rPr>
        <w:t>CEO</w:t>
      </w:r>
      <w:r w:rsidRPr="000F3DF0">
        <w:t xml:space="preserve"> means the Chief Executive Officer of the AGS.</w:t>
      </w:r>
    </w:p>
    <w:p w:rsidR="00A22A3E" w:rsidRPr="000F3DF0" w:rsidRDefault="00A22A3E">
      <w:pPr>
        <w:pStyle w:val="Definition"/>
      </w:pPr>
      <w:r w:rsidRPr="000F3DF0">
        <w:rPr>
          <w:b/>
          <w:i/>
        </w:rPr>
        <w:t>company</w:t>
      </w:r>
      <w:r w:rsidRPr="000F3DF0">
        <w:t xml:space="preserve"> means a body corporate that is incorporated, or taken to be incorporated, under the Corporations Law of a State.</w:t>
      </w:r>
    </w:p>
    <w:p w:rsidR="00A22A3E" w:rsidRPr="000F3DF0" w:rsidRDefault="00A22A3E">
      <w:pPr>
        <w:pStyle w:val="Definition"/>
      </w:pPr>
      <w:r w:rsidRPr="000F3DF0">
        <w:rPr>
          <w:b/>
          <w:i/>
        </w:rPr>
        <w:t>Finance Minister</w:t>
      </w:r>
      <w:r w:rsidRPr="000F3DF0">
        <w:t xml:space="preserve"> means the Minister for Finance and Administration.</w:t>
      </w:r>
    </w:p>
    <w:p w:rsidR="00A22A3E" w:rsidRPr="000F3DF0" w:rsidRDefault="00A22A3E">
      <w:pPr>
        <w:pStyle w:val="Definition"/>
      </w:pPr>
      <w:r w:rsidRPr="000F3DF0">
        <w:rPr>
          <w:b/>
          <w:i/>
        </w:rPr>
        <w:t>State</w:t>
      </w:r>
      <w:r w:rsidRPr="000F3DF0">
        <w:t xml:space="preserve"> includes the Australian Capital Territory and the Northern Territory.</w:t>
      </w:r>
    </w:p>
    <w:p w:rsidR="00A22A3E" w:rsidRPr="000F3DF0" w:rsidRDefault="00A22A3E">
      <w:pPr>
        <w:pStyle w:val="Definition"/>
      </w:pPr>
      <w:r w:rsidRPr="000F3DF0">
        <w:rPr>
          <w:b/>
          <w:i/>
        </w:rPr>
        <w:t>Territory</w:t>
      </w:r>
      <w:r w:rsidRPr="000F3DF0">
        <w:t xml:space="preserve"> does not include the Australian Capital Territory or the Northern Territory.</w:t>
      </w:r>
    </w:p>
    <w:p w:rsidR="00A22A3E" w:rsidRPr="000F3DF0" w:rsidRDefault="00A22A3E">
      <w:pPr>
        <w:pStyle w:val="ActHead3"/>
      </w:pPr>
      <w:bookmarkStart w:id="15" w:name="_Toc458173393"/>
      <w:r w:rsidRPr="000F3DF0">
        <w:rPr>
          <w:rStyle w:val="CharDivNo"/>
        </w:rPr>
        <w:t>Division</w:t>
      </w:r>
      <w:r w:rsidR="000F3DF0">
        <w:rPr>
          <w:rStyle w:val="CharDivNo"/>
        </w:rPr>
        <w:t> </w:t>
      </w:r>
      <w:r w:rsidRPr="000F3DF0">
        <w:rPr>
          <w:rStyle w:val="CharDivNo"/>
        </w:rPr>
        <w:t>2</w:t>
      </w:r>
      <w:r w:rsidRPr="000F3DF0">
        <w:t>—</w:t>
      </w:r>
      <w:r w:rsidRPr="000F3DF0">
        <w:rPr>
          <w:rStyle w:val="CharDivText"/>
        </w:rPr>
        <w:t>Establishment and functions of the Australian Government Solicitor</w:t>
      </w:r>
      <w:bookmarkEnd w:id="15"/>
    </w:p>
    <w:p w:rsidR="00A22A3E" w:rsidRPr="000F3DF0" w:rsidRDefault="00A22A3E">
      <w:pPr>
        <w:pStyle w:val="ActHead5"/>
      </w:pPr>
      <w:bookmarkStart w:id="16" w:name="_Toc458173394"/>
      <w:r w:rsidRPr="000F3DF0">
        <w:rPr>
          <w:rStyle w:val="CharSectno"/>
        </w:rPr>
        <w:t>55J</w:t>
      </w:r>
      <w:r w:rsidRPr="000F3DF0">
        <w:t xml:space="preserve">  Establishment of the Australian Government Solicitor</w:t>
      </w:r>
      <w:bookmarkEnd w:id="16"/>
    </w:p>
    <w:p w:rsidR="00A22A3E" w:rsidRPr="000F3DF0" w:rsidRDefault="00A22A3E">
      <w:pPr>
        <w:pStyle w:val="subsection"/>
      </w:pPr>
      <w:r w:rsidRPr="000F3DF0">
        <w:tab/>
      </w:r>
      <w:r w:rsidRPr="000F3DF0">
        <w:tab/>
        <w:t>This Division establishes the Australian Government Solicitor.</w:t>
      </w:r>
    </w:p>
    <w:p w:rsidR="00A22A3E" w:rsidRPr="000F3DF0" w:rsidRDefault="00A22A3E">
      <w:pPr>
        <w:pStyle w:val="ActHead5"/>
      </w:pPr>
      <w:bookmarkStart w:id="17" w:name="_Toc458173395"/>
      <w:r w:rsidRPr="000F3DF0">
        <w:rPr>
          <w:rStyle w:val="CharSectno"/>
        </w:rPr>
        <w:t>55K</w:t>
      </w:r>
      <w:r w:rsidRPr="000F3DF0">
        <w:t xml:space="preserve">  Functions</w:t>
      </w:r>
      <w:bookmarkEnd w:id="17"/>
    </w:p>
    <w:p w:rsidR="00A22A3E" w:rsidRPr="000F3DF0" w:rsidRDefault="00A22A3E">
      <w:pPr>
        <w:pStyle w:val="subsection"/>
      </w:pPr>
      <w:r w:rsidRPr="000F3DF0">
        <w:tab/>
      </w:r>
      <w:r w:rsidRPr="000F3DF0">
        <w:tab/>
        <w:t>The AGS has the following functions:</w:t>
      </w:r>
    </w:p>
    <w:p w:rsidR="00A22A3E" w:rsidRPr="000F3DF0" w:rsidRDefault="00A22A3E">
      <w:pPr>
        <w:pStyle w:val="indenta"/>
      </w:pPr>
      <w:r w:rsidRPr="000F3DF0">
        <w:tab/>
        <w:t>(a)</w:t>
      </w:r>
      <w:r w:rsidRPr="000F3DF0">
        <w:tab/>
        <w:t>to provide legal services and related services to the Commonwealth;</w:t>
      </w:r>
    </w:p>
    <w:p w:rsidR="00A22A3E" w:rsidRPr="000F3DF0" w:rsidRDefault="00A22A3E">
      <w:pPr>
        <w:pStyle w:val="indenta"/>
      </w:pPr>
      <w:r w:rsidRPr="000F3DF0">
        <w:tab/>
        <w:t>(b)</w:t>
      </w:r>
      <w:r w:rsidRPr="000F3DF0">
        <w:tab/>
        <w:t>to provide legal services and related services to persons and bodies for any purpose for which the Commonwealth has power to make laws;</w:t>
      </w:r>
    </w:p>
    <w:p w:rsidR="00A22A3E" w:rsidRPr="000F3DF0" w:rsidRDefault="00A22A3E">
      <w:pPr>
        <w:pStyle w:val="indenta"/>
      </w:pPr>
      <w:r w:rsidRPr="000F3DF0">
        <w:tab/>
        <w:t>(c)</w:t>
      </w:r>
      <w:r w:rsidRPr="000F3DF0">
        <w:tab/>
        <w:t>to provide legal services and related services, upon the request of the executive government of a State or of Norfolk Island, to persons and bodies mentioned in subsection</w:t>
      </w:r>
      <w:r w:rsidR="000F3DF0">
        <w:t> </w:t>
      </w:r>
      <w:r w:rsidRPr="000F3DF0">
        <w:t>55N(2);</w:t>
      </w:r>
    </w:p>
    <w:p w:rsidR="00A22A3E" w:rsidRPr="000F3DF0" w:rsidRDefault="00A22A3E">
      <w:pPr>
        <w:pStyle w:val="indenta"/>
      </w:pPr>
      <w:r w:rsidRPr="000F3DF0">
        <w:tab/>
        <w:t>(d)</w:t>
      </w:r>
      <w:r w:rsidRPr="000F3DF0">
        <w:tab/>
        <w:t>to provide legal services and related services to the Territories;</w:t>
      </w:r>
    </w:p>
    <w:p w:rsidR="00A22A3E" w:rsidRPr="000F3DF0" w:rsidRDefault="00A22A3E">
      <w:pPr>
        <w:pStyle w:val="indenta"/>
      </w:pPr>
      <w:r w:rsidRPr="000F3DF0">
        <w:tab/>
        <w:t>(e)</w:t>
      </w:r>
      <w:r w:rsidRPr="000F3DF0">
        <w:tab/>
        <w:t>to perform any function conferred on it by this Act or any other Act;</w:t>
      </w:r>
    </w:p>
    <w:p w:rsidR="00A22A3E" w:rsidRPr="000F3DF0" w:rsidRDefault="00A22A3E">
      <w:pPr>
        <w:pStyle w:val="indenta"/>
      </w:pPr>
      <w:r w:rsidRPr="000F3DF0">
        <w:tab/>
        <w:t>(f)</w:t>
      </w:r>
      <w:r w:rsidRPr="000F3DF0">
        <w:tab/>
        <w:t>to do anything incidental to any of its functions.</w:t>
      </w:r>
    </w:p>
    <w:p w:rsidR="00A22A3E" w:rsidRPr="000F3DF0" w:rsidRDefault="00A22A3E">
      <w:pPr>
        <w:pStyle w:val="ActHead5"/>
      </w:pPr>
      <w:bookmarkStart w:id="18" w:name="_Toc458173396"/>
      <w:r w:rsidRPr="000F3DF0">
        <w:rPr>
          <w:rStyle w:val="CharSectno"/>
        </w:rPr>
        <w:t>55L</w:t>
      </w:r>
      <w:r w:rsidRPr="000F3DF0">
        <w:t xml:space="preserve">  Powers</w:t>
      </w:r>
      <w:bookmarkEnd w:id="18"/>
    </w:p>
    <w:p w:rsidR="00A22A3E" w:rsidRPr="000F3DF0" w:rsidRDefault="00A22A3E">
      <w:pPr>
        <w:pStyle w:val="subsection"/>
      </w:pPr>
      <w:r w:rsidRPr="000F3DF0">
        <w:tab/>
        <w:t>(1)</w:t>
      </w:r>
      <w:r w:rsidRPr="000F3DF0">
        <w:tab/>
        <w:t>The AGS has power to do all things necessary or convenient to be done for or in connection with the performance of its functions.</w:t>
      </w:r>
    </w:p>
    <w:p w:rsidR="00A22A3E" w:rsidRPr="000F3DF0" w:rsidRDefault="00A22A3E">
      <w:pPr>
        <w:pStyle w:val="subsection"/>
      </w:pPr>
      <w:r w:rsidRPr="000F3DF0">
        <w:tab/>
        <w:t>(2)</w:t>
      </w:r>
      <w:r w:rsidRPr="000F3DF0">
        <w:tab/>
        <w:t xml:space="preserve">Without limiting </w:t>
      </w:r>
      <w:r w:rsidR="000F3DF0">
        <w:t>subsection (</w:t>
      </w:r>
      <w:r w:rsidRPr="000F3DF0">
        <w:t>1), the AGS has power to do any of the following:</w:t>
      </w:r>
    </w:p>
    <w:p w:rsidR="00A22A3E" w:rsidRPr="000F3DF0" w:rsidRDefault="00A22A3E">
      <w:pPr>
        <w:pStyle w:val="indenta"/>
      </w:pPr>
      <w:r w:rsidRPr="000F3DF0">
        <w:tab/>
        <w:t>(a)</w:t>
      </w:r>
      <w:r w:rsidRPr="000F3DF0">
        <w:tab/>
        <w:t>acquire, hold and dispose of real and personal property;</w:t>
      </w:r>
    </w:p>
    <w:p w:rsidR="00A22A3E" w:rsidRPr="000F3DF0" w:rsidRDefault="00A22A3E">
      <w:pPr>
        <w:pStyle w:val="indenta"/>
      </w:pPr>
      <w:r w:rsidRPr="000F3DF0">
        <w:tab/>
        <w:t>(b)</w:t>
      </w:r>
      <w:r w:rsidRPr="000F3DF0">
        <w:tab/>
        <w:t>form, or participate in the formation of, companies;</w:t>
      </w:r>
    </w:p>
    <w:p w:rsidR="00A22A3E" w:rsidRPr="000F3DF0" w:rsidRDefault="00A22A3E">
      <w:pPr>
        <w:pStyle w:val="indenta"/>
      </w:pPr>
      <w:r w:rsidRPr="000F3DF0">
        <w:tab/>
        <w:t>(c)</w:t>
      </w:r>
      <w:r w:rsidRPr="000F3DF0">
        <w:tab/>
        <w:t>enter into partnerships;</w:t>
      </w:r>
    </w:p>
    <w:p w:rsidR="00A22A3E" w:rsidRPr="000F3DF0" w:rsidRDefault="00A22A3E">
      <w:pPr>
        <w:pStyle w:val="indenta"/>
      </w:pPr>
      <w:r w:rsidRPr="000F3DF0">
        <w:tab/>
        <w:t>(d)</w:t>
      </w:r>
      <w:r w:rsidRPr="000F3DF0">
        <w:tab/>
        <w:t>enter into contracts, agreements or arrangements;</w:t>
      </w:r>
    </w:p>
    <w:p w:rsidR="00A22A3E" w:rsidRPr="000F3DF0" w:rsidRDefault="00A22A3E">
      <w:pPr>
        <w:pStyle w:val="indenta"/>
      </w:pPr>
      <w:r w:rsidRPr="000F3DF0">
        <w:tab/>
        <w:t>(e)</w:t>
      </w:r>
      <w:r w:rsidRPr="000F3DF0">
        <w:tab/>
        <w:t>raise money, by borrowing or otherwise;</w:t>
      </w:r>
    </w:p>
    <w:p w:rsidR="00A22A3E" w:rsidRPr="000F3DF0" w:rsidRDefault="00A22A3E">
      <w:pPr>
        <w:pStyle w:val="indenta"/>
      </w:pPr>
      <w:r w:rsidRPr="000F3DF0">
        <w:tab/>
        <w:t>(f)</w:t>
      </w:r>
      <w:r w:rsidRPr="000F3DF0">
        <w:tab/>
        <w:t>obtain goods or services on credit from any person by the use of a credit card.</w:t>
      </w:r>
    </w:p>
    <w:p w:rsidR="00A22A3E" w:rsidRPr="000F3DF0" w:rsidRDefault="00A22A3E">
      <w:pPr>
        <w:pStyle w:val="ActHead5"/>
      </w:pPr>
      <w:bookmarkStart w:id="19" w:name="_Toc458173397"/>
      <w:r w:rsidRPr="000F3DF0">
        <w:rPr>
          <w:rStyle w:val="CharSectno"/>
        </w:rPr>
        <w:t>55M</w:t>
      </w:r>
      <w:r w:rsidRPr="000F3DF0">
        <w:t xml:space="preserve">  Constitution</w:t>
      </w:r>
      <w:bookmarkEnd w:id="19"/>
    </w:p>
    <w:p w:rsidR="00A22A3E" w:rsidRPr="000F3DF0" w:rsidRDefault="00A22A3E">
      <w:pPr>
        <w:pStyle w:val="subsection"/>
      </w:pPr>
      <w:r w:rsidRPr="000F3DF0">
        <w:tab/>
      </w:r>
      <w:r w:rsidRPr="000F3DF0">
        <w:tab/>
        <w:t>The AGS:</w:t>
      </w:r>
    </w:p>
    <w:p w:rsidR="00A22A3E" w:rsidRPr="000F3DF0" w:rsidRDefault="00A22A3E">
      <w:pPr>
        <w:pStyle w:val="indenta"/>
      </w:pPr>
      <w:r w:rsidRPr="000F3DF0">
        <w:tab/>
        <w:t>(a)</w:t>
      </w:r>
      <w:r w:rsidRPr="000F3DF0">
        <w:tab/>
        <w:t>is a body corporate; and</w:t>
      </w:r>
    </w:p>
    <w:p w:rsidR="00A22A3E" w:rsidRPr="000F3DF0" w:rsidRDefault="00A22A3E">
      <w:pPr>
        <w:pStyle w:val="indenta"/>
      </w:pPr>
      <w:r w:rsidRPr="000F3DF0">
        <w:tab/>
        <w:t>(b)</w:t>
      </w:r>
      <w:r w:rsidRPr="000F3DF0">
        <w:tab/>
        <w:t>may have a seal; and</w:t>
      </w:r>
    </w:p>
    <w:p w:rsidR="00A22A3E" w:rsidRPr="000F3DF0" w:rsidRDefault="00A22A3E">
      <w:pPr>
        <w:pStyle w:val="indenta"/>
      </w:pPr>
      <w:r w:rsidRPr="000F3DF0">
        <w:tab/>
        <w:t>(c)</w:t>
      </w:r>
      <w:r w:rsidRPr="000F3DF0">
        <w:tab/>
        <w:t>may sue and be sued.</w:t>
      </w:r>
    </w:p>
    <w:p w:rsidR="00A22A3E" w:rsidRPr="000F3DF0" w:rsidRDefault="00A22A3E">
      <w:pPr>
        <w:pStyle w:val="notetext"/>
      </w:pPr>
      <w:r w:rsidRPr="000F3DF0">
        <w:t>Note:</w:t>
      </w:r>
      <w:r w:rsidRPr="000F3DF0">
        <w:tab/>
        <w:t xml:space="preserve">The </w:t>
      </w:r>
      <w:r w:rsidRPr="000F3DF0">
        <w:rPr>
          <w:i/>
        </w:rPr>
        <w:t>Commonwealth Authorities and Companies Act 1997</w:t>
      </w:r>
      <w:r w:rsidRPr="000F3DF0">
        <w:t xml:space="preserve"> applies to the AGS. That Act deals with matters relating to Commonwealth authorities, including reporting and accountability, banking and investment, and conduct of officers.</w:t>
      </w:r>
    </w:p>
    <w:p w:rsidR="00A22A3E" w:rsidRPr="000F3DF0" w:rsidRDefault="00A22A3E">
      <w:pPr>
        <w:pStyle w:val="ActHead5"/>
      </w:pPr>
      <w:bookmarkStart w:id="20" w:name="_Toc458173398"/>
      <w:r w:rsidRPr="000F3DF0">
        <w:rPr>
          <w:rStyle w:val="CharSectno"/>
        </w:rPr>
        <w:t>55N</w:t>
      </w:r>
      <w:r w:rsidRPr="000F3DF0">
        <w:t xml:space="preserve">  Persons and bodies for whom the AGS may provide services</w:t>
      </w:r>
      <w:bookmarkEnd w:id="20"/>
    </w:p>
    <w:p w:rsidR="00A22A3E" w:rsidRPr="000F3DF0" w:rsidRDefault="00A22A3E">
      <w:pPr>
        <w:pStyle w:val="subsection"/>
      </w:pPr>
      <w:r w:rsidRPr="000F3DF0">
        <w:tab/>
        <w:t>(1)</w:t>
      </w:r>
      <w:r w:rsidRPr="000F3DF0">
        <w:tab/>
        <w:t>In performing its functions, the AGS may provide services to the following:</w:t>
      </w:r>
    </w:p>
    <w:p w:rsidR="00A22A3E" w:rsidRPr="000F3DF0" w:rsidRDefault="00A22A3E">
      <w:pPr>
        <w:pStyle w:val="indenta"/>
      </w:pPr>
      <w:r w:rsidRPr="000F3DF0">
        <w:tab/>
        <w:t>(a)</w:t>
      </w:r>
      <w:r w:rsidRPr="000F3DF0">
        <w:tab/>
        <w:t>the Commonwealth;</w:t>
      </w:r>
    </w:p>
    <w:p w:rsidR="00A22A3E" w:rsidRPr="000F3DF0" w:rsidRDefault="00A22A3E">
      <w:pPr>
        <w:pStyle w:val="indenta"/>
      </w:pPr>
      <w:r w:rsidRPr="000F3DF0">
        <w:tab/>
        <w:t>(b)</w:t>
      </w:r>
      <w:r w:rsidRPr="000F3DF0">
        <w:tab/>
        <w:t>a person suing or being sued on behalf of the Commonwealth;</w:t>
      </w:r>
    </w:p>
    <w:p w:rsidR="00A22A3E" w:rsidRPr="000F3DF0" w:rsidRDefault="00A22A3E">
      <w:pPr>
        <w:pStyle w:val="indenta"/>
      </w:pPr>
      <w:r w:rsidRPr="000F3DF0">
        <w:tab/>
        <w:t>(c)</w:t>
      </w:r>
      <w:r w:rsidRPr="000F3DF0">
        <w:tab/>
        <w:t>a Minister of the Commonwealth;</w:t>
      </w:r>
    </w:p>
    <w:p w:rsidR="00A22A3E" w:rsidRPr="000F3DF0" w:rsidRDefault="00A22A3E">
      <w:pPr>
        <w:pStyle w:val="indenta"/>
      </w:pPr>
      <w:r w:rsidRPr="000F3DF0">
        <w:tab/>
        <w:t>(d)</w:t>
      </w:r>
      <w:r w:rsidRPr="000F3DF0">
        <w:tab/>
        <w:t>a body established by an Act or regulations or by a law of a Territory;</w:t>
      </w:r>
    </w:p>
    <w:p w:rsidR="00A22A3E" w:rsidRPr="000F3DF0" w:rsidRDefault="00A22A3E">
      <w:pPr>
        <w:pStyle w:val="indenta"/>
      </w:pPr>
      <w:r w:rsidRPr="000F3DF0">
        <w:tab/>
        <w:t>(e)</w:t>
      </w:r>
      <w:r w:rsidRPr="000F3DF0">
        <w:tab/>
        <w:t>an officer of, or a person employed by:</w:t>
      </w:r>
    </w:p>
    <w:p w:rsidR="00A22A3E" w:rsidRPr="000F3DF0" w:rsidRDefault="00A22A3E">
      <w:pPr>
        <w:pStyle w:val="indentii"/>
      </w:pPr>
      <w:r w:rsidRPr="000F3DF0">
        <w:tab/>
        <w:t>(i)</w:t>
      </w:r>
      <w:r w:rsidRPr="000F3DF0">
        <w:tab/>
        <w:t>the Commonwealth; or</w:t>
      </w:r>
    </w:p>
    <w:p w:rsidR="00A22A3E" w:rsidRPr="000F3DF0" w:rsidRDefault="00A22A3E">
      <w:pPr>
        <w:pStyle w:val="indentii"/>
      </w:pPr>
      <w:r w:rsidRPr="000F3DF0">
        <w:tab/>
        <w:t>(ii)</w:t>
      </w:r>
      <w:r w:rsidRPr="000F3DF0">
        <w:tab/>
        <w:t>a body established by an Act or regulations or by a law of a Territory;</w:t>
      </w:r>
    </w:p>
    <w:p w:rsidR="00A22A3E" w:rsidRPr="000F3DF0" w:rsidRDefault="00A22A3E">
      <w:pPr>
        <w:pStyle w:val="indenta"/>
      </w:pPr>
      <w:r w:rsidRPr="000F3DF0">
        <w:tab/>
        <w:t>(f)</w:t>
      </w:r>
      <w:r w:rsidRPr="000F3DF0">
        <w:tab/>
        <w:t>a person holding office under an Act or a law of a Territory;</w:t>
      </w:r>
    </w:p>
    <w:p w:rsidR="00A22A3E" w:rsidRPr="000F3DF0" w:rsidRDefault="00A22A3E">
      <w:pPr>
        <w:pStyle w:val="indenta"/>
      </w:pPr>
      <w:r w:rsidRPr="000F3DF0">
        <w:tab/>
        <w:t>(g)</w:t>
      </w:r>
      <w:r w:rsidRPr="000F3DF0">
        <w:tab/>
        <w:t>a member of the Defence Force;</w:t>
      </w:r>
    </w:p>
    <w:p w:rsidR="00A22A3E" w:rsidRPr="000F3DF0" w:rsidRDefault="00A22A3E">
      <w:pPr>
        <w:pStyle w:val="indenta"/>
      </w:pPr>
      <w:r w:rsidRPr="000F3DF0">
        <w:tab/>
        <w:t>(h)</w:t>
      </w:r>
      <w:r w:rsidRPr="000F3DF0">
        <w:tab/>
        <w:t>a company in which the Commonwealth has a controlling interest (including a company in which the Commonwealth has a controlling interest through one or more interposed Commonwealth authorities or Commonwealth companies);</w:t>
      </w:r>
    </w:p>
    <w:p w:rsidR="00A22A3E" w:rsidRPr="000F3DF0" w:rsidRDefault="00A22A3E">
      <w:pPr>
        <w:pStyle w:val="indenta"/>
      </w:pPr>
      <w:r w:rsidRPr="000F3DF0">
        <w:tab/>
        <w:t>(i)</w:t>
      </w:r>
      <w:r w:rsidRPr="000F3DF0">
        <w:tab/>
        <w:t xml:space="preserve">a person who has at any time been a person referred to in </w:t>
      </w:r>
      <w:r w:rsidR="000F3DF0">
        <w:t>paragraph (</w:t>
      </w:r>
      <w:r w:rsidRPr="000F3DF0">
        <w:t>c), (e), (f) or (g).</w:t>
      </w:r>
    </w:p>
    <w:p w:rsidR="00A22A3E" w:rsidRPr="000F3DF0" w:rsidRDefault="00A22A3E">
      <w:pPr>
        <w:pStyle w:val="notetext"/>
      </w:pPr>
      <w:r w:rsidRPr="000F3DF0">
        <w:t>Note:</w:t>
      </w:r>
      <w:r w:rsidRPr="000F3DF0">
        <w:tab/>
        <w:t xml:space="preserve">For </w:t>
      </w:r>
      <w:r w:rsidRPr="000F3DF0">
        <w:rPr>
          <w:b/>
          <w:i/>
        </w:rPr>
        <w:t xml:space="preserve">Territory </w:t>
      </w:r>
      <w:r w:rsidRPr="000F3DF0">
        <w:t xml:space="preserve">see </w:t>
      </w:r>
      <w:r w:rsidR="000F3DF0">
        <w:t>subsection (</w:t>
      </w:r>
      <w:r w:rsidRPr="000F3DF0">
        <w:t>5).</w:t>
      </w:r>
    </w:p>
    <w:p w:rsidR="00A22A3E" w:rsidRPr="000F3DF0" w:rsidRDefault="00A22A3E">
      <w:pPr>
        <w:pStyle w:val="subsection"/>
      </w:pPr>
      <w:r w:rsidRPr="000F3DF0">
        <w:tab/>
        <w:t>(2)</w:t>
      </w:r>
      <w:r w:rsidRPr="000F3DF0">
        <w:tab/>
        <w:t>In performing its functions, the AGS may provide services to the following persons and bodies if the AGS receives a request to do so from the executive government of the State concerned or of Norfolk Island (as the case requires):</w:t>
      </w:r>
    </w:p>
    <w:p w:rsidR="00A22A3E" w:rsidRPr="000F3DF0" w:rsidRDefault="00A22A3E">
      <w:pPr>
        <w:pStyle w:val="indenta"/>
      </w:pPr>
      <w:r w:rsidRPr="000F3DF0">
        <w:tab/>
        <w:t>(a)</w:t>
      </w:r>
      <w:r w:rsidRPr="000F3DF0">
        <w:tab/>
        <w:t>a State or Norfolk Island;</w:t>
      </w:r>
    </w:p>
    <w:p w:rsidR="00A22A3E" w:rsidRPr="000F3DF0" w:rsidRDefault="00A22A3E">
      <w:pPr>
        <w:pStyle w:val="indenta"/>
      </w:pPr>
      <w:r w:rsidRPr="000F3DF0">
        <w:tab/>
        <w:t>(b)</w:t>
      </w:r>
      <w:r w:rsidRPr="000F3DF0">
        <w:tab/>
        <w:t>a person suing or being sued on behalf of a State or of Norfolk Island;</w:t>
      </w:r>
    </w:p>
    <w:p w:rsidR="00A22A3E" w:rsidRPr="000F3DF0" w:rsidRDefault="00A22A3E">
      <w:pPr>
        <w:pStyle w:val="indenta"/>
      </w:pPr>
      <w:r w:rsidRPr="000F3DF0">
        <w:tab/>
        <w:t>(c)</w:t>
      </w:r>
      <w:r w:rsidRPr="000F3DF0">
        <w:tab/>
        <w:t>a Minister for a State or a member of the Government of Norfolk Island;</w:t>
      </w:r>
    </w:p>
    <w:p w:rsidR="00A22A3E" w:rsidRPr="000F3DF0" w:rsidRDefault="00A22A3E">
      <w:pPr>
        <w:pStyle w:val="indenta"/>
      </w:pPr>
      <w:r w:rsidRPr="000F3DF0">
        <w:tab/>
        <w:t>(d)</w:t>
      </w:r>
      <w:r w:rsidRPr="000F3DF0">
        <w:tab/>
        <w:t>a body established by a law of a State or of Norfolk Island;</w:t>
      </w:r>
    </w:p>
    <w:p w:rsidR="00A22A3E" w:rsidRPr="000F3DF0" w:rsidRDefault="00A22A3E">
      <w:pPr>
        <w:pStyle w:val="indenta"/>
      </w:pPr>
      <w:r w:rsidRPr="000F3DF0">
        <w:tab/>
        <w:t>(e)</w:t>
      </w:r>
      <w:r w:rsidRPr="000F3DF0">
        <w:tab/>
        <w:t>a person employed by:</w:t>
      </w:r>
    </w:p>
    <w:p w:rsidR="00A22A3E" w:rsidRPr="000F3DF0" w:rsidRDefault="00A22A3E">
      <w:pPr>
        <w:pStyle w:val="indentii"/>
      </w:pPr>
      <w:r w:rsidRPr="000F3DF0">
        <w:tab/>
        <w:t>(i)</w:t>
      </w:r>
      <w:r w:rsidRPr="000F3DF0">
        <w:tab/>
        <w:t>a State or Norfolk Island; or</w:t>
      </w:r>
    </w:p>
    <w:p w:rsidR="00A22A3E" w:rsidRPr="000F3DF0" w:rsidRDefault="00A22A3E">
      <w:pPr>
        <w:pStyle w:val="indentii"/>
      </w:pPr>
      <w:r w:rsidRPr="000F3DF0">
        <w:tab/>
        <w:t>(ii)</w:t>
      </w:r>
      <w:r w:rsidRPr="000F3DF0">
        <w:tab/>
        <w:t>a body established by a law of a State or of Norfolk Island;</w:t>
      </w:r>
    </w:p>
    <w:p w:rsidR="00A22A3E" w:rsidRPr="000F3DF0" w:rsidRDefault="00A22A3E">
      <w:pPr>
        <w:pStyle w:val="indenta"/>
      </w:pPr>
      <w:r w:rsidRPr="000F3DF0">
        <w:tab/>
        <w:t>(f)</w:t>
      </w:r>
      <w:r w:rsidRPr="000F3DF0">
        <w:tab/>
        <w:t>a person holding office under a law of a State or of Norfolk Island;</w:t>
      </w:r>
    </w:p>
    <w:p w:rsidR="00A22A3E" w:rsidRPr="000F3DF0" w:rsidRDefault="00A22A3E">
      <w:pPr>
        <w:pStyle w:val="indenta"/>
      </w:pPr>
      <w:r w:rsidRPr="000F3DF0">
        <w:tab/>
        <w:t>(g)</w:t>
      </w:r>
      <w:r w:rsidRPr="000F3DF0">
        <w:tab/>
        <w:t>a company in which a State or Norfolk Island has a controlling interest (including a company in which the State or Norfolk Island has a controlling interest through one or more interposed State or Norfolk Island authorities or State or Norfolk Island companies).</w:t>
      </w:r>
    </w:p>
    <w:p w:rsidR="00A22A3E" w:rsidRPr="000F3DF0" w:rsidRDefault="00A22A3E">
      <w:pPr>
        <w:pStyle w:val="notetext"/>
      </w:pPr>
      <w:r w:rsidRPr="000F3DF0">
        <w:t>Note:</w:t>
      </w:r>
      <w:r w:rsidRPr="000F3DF0">
        <w:tab/>
        <w:t xml:space="preserve">For </w:t>
      </w:r>
      <w:r w:rsidRPr="000F3DF0">
        <w:rPr>
          <w:b/>
          <w:i/>
        </w:rPr>
        <w:t>State</w:t>
      </w:r>
      <w:r w:rsidRPr="000F3DF0">
        <w:t xml:space="preserve"> see section</w:t>
      </w:r>
      <w:r w:rsidR="000F3DF0">
        <w:t> </w:t>
      </w:r>
      <w:r w:rsidRPr="000F3DF0">
        <w:t>55I.</w:t>
      </w:r>
    </w:p>
    <w:p w:rsidR="00A22A3E" w:rsidRPr="000F3DF0" w:rsidRDefault="00A22A3E">
      <w:pPr>
        <w:pStyle w:val="subsection"/>
      </w:pPr>
      <w:r w:rsidRPr="000F3DF0">
        <w:tab/>
        <w:t>(3)</w:t>
      </w:r>
      <w:r w:rsidRPr="000F3DF0">
        <w:tab/>
        <w:t xml:space="preserve">The AGS may provide services to a person or body, or class of persons or bodies, not referred to in </w:t>
      </w:r>
      <w:r w:rsidR="000F3DF0">
        <w:t>subsection (</w:t>
      </w:r>
      <w:r w:rsidRPr="000F3DF0">
        <w:t>1) or (2) if:</w:t>
      </w:r>
    </w:p>
    <w:p w:rsidR="00A22A3E" w:rsidRPr="000F3DF0" w:rsidRDefault="00A22A3E">
      <w:pPr>
        <w:pStyle w:val="indenta"/>
      </w:pPr>
      <w:r w:rsidRPr="000F3DF0">
        <w:tab/>
        <w:t>(a)</w:t>
      </w:r>
      <w:r w:rsidRPr="000F3DF0">
        <w:tab/>
        <w:t>the Attorney</w:t>
      </w:r>
      <w:r w:rsidR="000F3DF0">
        <w:noBreakHyphen/>
      </w:r>
      <w:r w:rsidRPr="000F3DF0">
        <w:t>General requests the AGS to do so; and</w:t>
      </w:r>
    </w:p>
    <w:p w:rsidR="00A22A3E" w:rsidRPr="000F3DF0" w:rsidRDefault="00A22A3E">
      <w:pPr>
        <w:pStyle w:val="indenta"/>
      </w:pPr>
      <w:r w:rsidRPr="000F3DF0">
        <w:tab/>
        <w:t>(b)</w:t>
      </w:r>
      <w:r w:rsidRPr="000F3DF0">
        <w:tab/>
        <w:t>to do so would be within the functions of the AGS.</w:t>
      </w:r>
    </w:p>
    <w:p w:rsidR="00A22A3E" w:rsidRPr="000F3DF0" w:rsidRDefault="00A22A3E">
      <w:pPr>
        <w:pStyle w:val="subsection"/>
      </w:pPr>
      <w:r w:rsidRPr="000F3DF0">
        <w:tab/>
        <w:t>(4)</w:t>
      </w:r>
      <w:r w:rsidRPr="000F3DF0">
        <w:tab/>
        <w:t xml:space="preserve">The AGS may provide services to a person or body, or class of persons or bodies, not referred to in </w:t>
      </w:r>
      <w:r w:rsidR="000F3DF0">
        <w:t>subsection (</w:t>
      </w:r>
      <w:r w:rsidRPr="000F3DF0">
        <w:t>1) or (2) if:</w:t>
      </w:r>
    </w:p>
    <w:p w:rsidR="00A22A3E" w:rsidRPr="000F3DF0" w:rsidRDefault="00A22A3E">
      <w:pPr>
        <w:pStyle w:val="indenta"/>
      </w:pPr>
      <w:r w:rsidRPr="000F3DF0">
        <w:tab/>
        <w:t>(a)</w:t>
      </w:r>
      <w:r w:rsidRPr="000F3DF0">
        <w:tab/>
        <w:t>the CEO so determines; and</w:t>
      </w:r>
    </w:p>
    <w:p w:rsidR="00A22A3E" w:rsidRPr="000F3DF0" w:rsidRDefault="00A22A3E">
      <w:pPr>
        <w:pStyle w:val="indenta"/>
      </w:pPr>
      <w:r w:rsidRPr="000F3DF0">
        <w:tab/>
        <w:t>(b)</w:t>
      </w:r>
      <w:r w:rsidRPr="000F3DF0">
        <w:tab/>
        <w:t>to do so would be within the functions of the AGS.</w:t>
      </w:r>
    </w:p>
    <w:p w:rsidR="00A22A3E" w:rsidRPr="000F3DF0" w:rsidRDefault="00A22A3E">
      <w:pPr>
        <w:pStyle w:val="subsection"/>
      </w:pPr>
      <w:r w:rsidRPr="000F3DF0">
        <w:tab/>
        <w:t>(5)</w:t>
      </w:r>
      <w:r w:rsidRPr="000F3DF0">
        <w:tab/>
        <w:t>In this section:</w:t>
      </w:r>
    </w:p>
    <w:p w:rsidR="00A22A3E" w:rsidRPr="000F3DF0" w:rsidRDefault="00A22A3E">
      <w:pPr>
        <w:pStyle w:val="Definition"/>
      </w:pPr>
      <w:r w:rsidRPr="000F3DF0">
        <w:rPr>
          <w:b/>
          <w:i/>
        </w:rPr>
        <w:t xml:space="preserve">Territory </w:t>
      </w:r>
      <w:r w:rsidRPr="000F3DF0">
        <w:t>does not include the Australian Capital Territory, the Northern Territory or Norfolk Island.</w:t>
      </w:r>
    </w:p>
    <w:p w:rsidR="00A22A3E" w:rsidRPr="000F3DF0" w:rsidRDefault="00A22A3E">
      <w:pPr>
        <w:pStyle w:val="ActHead5"/>
      </w:pPr>
      <w:bookmarkStart w:id="21" w:name="_Toc458173399"/>
      <w:r w:rsidRPr="000F3DF0">
        <w:rPr>
          <w:rStyle w:val="CharSectno"/>
        </w:rPr>
        <w:t>55P</w:t>
      </w:r>
      <w:r w:rsidRPr="000F3DF0">
        <w:t xml:space="preserve">  AGS may charge for services</w:t>
      </w:r>
      <w:bookmarkEnd w:id="21"/>
    </w:p>
    <w:p w:rsidR="00A22A3E" w:rsidRPr="000F3DF0" w:rsidRDefault="00A22A3E">
      <w:pPr>
        <w:pStyle w:val="subsection"/>
      </w:pPr>
      <w:r w:rsidRPr="000F3DF0">
        <w:tab/>
        <w:t>(1)</w:t>
      </w:r>
      <w:r w:rsidRPr="000F3DF0">
        <w:tab/>
        <w:t>The AGS may charge fees:</w:t>
      </w:r>
    </w:p>
    <w:p w:rsidR="00A22A3E" w:rsidRPr="000F3DF0" w:rsidRDefault="00A22A3E">
      <w:pPr>
        <w:pStyle w:val="indenta"/>
      </w:pPr>
      <w:r w:rsidRPr="000F3DF0">
        <w:tab/>
        <w:t>(a)</w:t>
      </w:r>
      <w:r w:rsidRPr="000F3DF0">
        <w:tab/>
        <w:t>in relation to services provided by it in the course of performing its functions; and</w:t>
      </w:r>
    </w:p>
    <w:p w:rsidR="00A22A3E" w:rsidRPr="000F3DF0" w:rsidRDefault="00A22A3E">
      <w:pPr>
        <w:pStyle w:val="indenta"/>
      </w:pPr>
      <w:r w:rsidRPr="000F3DF0">
        <w:tab/>
        <w:t>(b)</w:t>
      </w:r>
      <w:r w:rsidRPr="000F3DF0">
        <w:tab/>
        <w:t>for disbursements incurred by the AGS in the course of providing those services.</w:t>
      </w:r>
    </w:p>
    <w:p w:rsidR="00A22A3E" w:rsidRPr="000F3DF0" w:rsidRDefault="00A22A3E">
      <w:pPr>
        <w:pStyle w:val="subsection"/>
      </w:pPr>
      <w:r w:rsidRPr="000F3DF0">
        <w:tab/>
        <w:t>(2)</w:t>
      </w:r>
      <w:r w:rsidRPr="000F3DF0">
        <w:tab/>
        <w:t xml:space="preserve">If the AGS has charged a client an amount under </w:t>
      </w:r>
      <w:r w:rsidR="000F3DF0">
        <w:t>subsection (</w:t>
      </w:r>
      <w:r w:rsidRPr="000F3DF0">
        <w:t>1), the amount may be recovered by the client as costs incurred by the client.</w:t>
      </w:r>
    </w:p>
    <w:p w:rsidR="00A22A3E" w:rsidRPr="000F3DF0" w:rsidRDefault="00A22A3E">
      <w:pPr>
        <w:pStyle w:val="ActHead3"/>
      </w:pPr>
      <w:bookmarkStart w:id="22" w:name="_Toc458173400"/>
      <w:r w:rsidRPr="000F3DF0">
        <w:rPr>
          <w:rStyle w:val="CharDivNo"/>
        </w:rPr>
        <w:t>Division</w:t>
      </w:r>
      <w:r w:rsidR="000F3DF0">
        <w:rPr>
          <w:rStyle w:val="CharDivNo"/>
        </w:rPr>
        <w:t> </w:t>
      </w:r>
      <w:r w:rsidRPr="000F3DF0">
        <w:rPr>
          <w:rStyle w:val="CharDivNo"/>
        </w:rPr>
        <w:t>3</w:t>
      </w:r>
      <w:r w:rsidRPr="000F3DF0">
        <w:t>—</w:t>
      </w:r>
      <w:r w:rsidRPr="000F3DF0">
        <w:rPr>
          <w:rStyle w:val="CharDivText"/>
        </w:rPr>
        <w:t>Capacity of AGS and AGS lawyers to act</w:t>
      </w:r>
      <w:bookmarkEnd w:id="22"/>
    </w:p>
    <w:p w:rsidR="00A22A3E" w:rsidRPr="000F3DF0" w:rsidRDefault="00A22A3E">
      <w:pPr>
        <w:pStyle w:val="ActHead5"/>
      </w:pPr>
      <w:bookmarkStart w:id="23" w:name="_Toc458173401"/>
      <w:r w:rsidRPr="000F3DF0">
        <w:rPr>
          <w:rStyle w:val="CharSectno"/>
        </w:rPr>
        <w:t>55Q</w:t>
      </w:r>
      <w:r w:rsidRPr="000F3DF0">
        <w:t xml:space="preserve">  AGS lawyers</w:t>
      </w:r>
      <w:bookmarkEnd w:id="23"/>
    </w:p>
    <w:p w:rsidR="00A22A3E" w:rsidRPr="000F3DF0" w:rsidRDefault="00A22A3E">
      <w:pPr>
        <w:pStyle w:val="subsection"/>
      </w:pPr>
      <w:r w:rsidRPr="000F3DF0">
        <w:tab/>
        <w:t>(1)</w:t>
      </w:r>
      <w:r w:rsidRPr="000F3DF0">
        <w:tab/>
        <w:t>An AGS lawyer acting in that capacity is entitled:</w:t>
      </w:r>
    </w:p>
    <w:p w:rsidR="00A22A3E" w:rsidRPr="000F3DF0" w:rsidRDefault="00A22A3E">
      <w:pPr>
        <w:pStyle w:val="indenta"/>
      </w:pPr>
      <w:r w:rsidRPr="000F3DF0">
        <w:tab/>
        <w:t>(a)</w:t>
      </w:r>
      <w:r w:rsidRPr="000F3DF0">
        <w:tab/>
        <w:t>to do everything necessary or convenient for that purpose; and</w:t>
      </w:r>
    </w:p>
    <w:p w:rsidR="00A22A3E" w:rsidRPr="000F3DF0" w:rsidRDefault="00A22A3E">
      <w:pPr>
        <w:pStyle w:val="indenta"/>
      </w:pPr>
      <w:r w:rsidRPr="000F3DF0">
        <w:tab/>
        <w:t>(b)</w:t>
      </w:r>
      <w:r w:rsidRPr="000F3DF0">
        <w:tab/>
        <w:t>to practise as a barrister, solicitor, or barrister and solicitor in any court and in any State or Territory; and</w:t>
      </w:r>
    </w:p>
    <w:p w:rsidR="00A22A3E" w:rsidRPr="000F3DF0" w:rsidRDefault="00A22A3E">
      <w:pPr>
        <w:pStyle w:val="indenta"/>
      </w:pPr>
      <w:r w:rsidRPr="000F3DF0">
        <w:tab/>
        <w:t>(c)</w:t>
      </w:r>
      <w:r w:rsidRPr="000F3DF0">
        <w:tab/>
        <w:t>to all the rights and privileges of so practising;</w:t>
      </w:r>
    </w:p>
    <w:p w:rsidR="00A22A3E" w:rsidRPr="000F3DF0" w:rsidRDefault="00A22A3E">
      <w:pPr>
        <w:pStyle w:val="subsection2"/>
      </w:pPr>
      <w:r w:rsidRPr="000F3DF0">
        <w:t>whether or not he or she is so entitled apart from this subsection.</w:t>
      </w:r>
    </w:p>
    <w:p w:rsidR="00A22A3E" w:rsidRPr="000F3DF0" w:rsidRDefault="00A22A3E">
      <w:pPr>
        <w:pStyle w:val="subsection"/>
      </w:pPr>
      <w:r w:rsidRPr="000F3DF0">
        <w:tab/>
        <w:t>(2)</w:t>
      </w:r>
      <w:r w:rsidRPr="000F3DF0">
        <w:tab/>
        <w:t>An AGS lawyer acting in that capacity in a State or Territory is not subject to a law of a State or Territory that relates to legal practitioners except to the extent that such laws:</w:t>
      </w:r>
    </w:p>
    <w:p w:rsidR="00A22A3E" w:rsidRPr="000F3DF0" w:rsidRDefault="00A22A3E">
      <w:pPr>
        <w:pStyle w:val="indenta"/>
      </w:pPr>
      <w:r w:rsidRPr="000F3DF0">
        <w:tab/>
        <w:t>(a)</w:t>
      </w:r>
      <w:r w:rsidRPr="000F3DF0">
        <w:tab/>
        <w:t>impose rights, duties, or obligations on legal practitioners in relation to their clients or to the courts; or</w:t>
      </w:r>
    </w:p>
    <w:p w:rsidR="00A22A3E" w:rsidRPr="000F3DF0" w:rsidRDefault="00A22A3E">
      <w:pPr>
        <w:pStyle w:val="indenta"/>
      </w:pPr>
      <w:r w:rsidRPr="000F3DF0">
        <w:tab/>
        <w:t>(b)</w:t>
      </w:r>
      <w:r w:rsidRPr="000F3DF0">
        <w:tab/>
        <w:t>provide for disciplinary proceedings in relation to the misconduct of legal practitioners.</w:t>
      </w:r>
    </w:p>
    <w:p w:rsidR="00A22A3E" w:rsidRPr="000F3DF0" w:rsidRDefault="00A22A3E">
      <w:pPr>
        <w:pStyle w:val="subsection"/>
      </w:pPr>
      <w:r w:rsidRPr="000F3DF0">
        <w:tab/>
        <w:t>(3)</w:t>
      </w:r>
      <w:r w:rsidRPr="000F3DF0">
        <w:tab/>
      </w:r>
      <w:r w:rsidR="000F3DF0">
        <w:t>Subsection (</w:t>
      </w:r>
      <w:r w:rsidRPr="000F3DF0">
        <w:t xml:space="preserve">2) is subject to </w:t>
      </w:r>
      <w:r w:rsidR="000F3DF0">
        <w:t>subsection (</w:t>
      </w:r>
      <w:r w:rsidRPr="000F3DF0">
        <w:t>5) and to section</w:t>
      </w:r>
      <w:r w:rsidR="000F3DF0">
        <w:t> </w:t>
      </w:r>
      <w:r w:rsidRPr="000F3DF0">
        <w:t>55R (AGS may act for more than one party).</w:t>
      </w:r>
    </w:p>
    <w:p w:rsidR="00A22A3E" w:rsidRPr="000F3DF0" w:rsidRDefault="00A22A3E">
      <w:pPr>
        <w:pStyle w:val="subsection"/>
      </w:pPr>
      <w:r w:rsidRPr="000F3DF0">
        <w:tab/>
        <w:t>(4)</w:t>
      </w:r>
      <w:r w:rsidRPr="000F3DF0">
        <w:tab/>
        <w:t>In considering the nature of the rights, duties and obligations of an AGS lawyer in relation to a client, regard must be had to the lawyer’s position as an employee of the AGS.</w:t>
      </w:r>
    </w:p>
    <w:p w:rsidR="00A22A3E" w:rsidRPr="000F3DF0" w:rsidRDefault="00A22A3E">
      <w:pPr>
        <w:pStyle w:val="subsection"/>
      </w:pPr>
      <w:r w:rsidRPr="000F3DF0">
        <w:tab/>
        <w:t>(5)</w:t>
      </w:r>
      <w:r w:rsidRPr="000F3DF0">
        <w:tab/>
        <w:t>Neither the AGS, nor an AGS lawyer acting in that capacity, is subject to a law of a State or Territory that is prescribed for the purposes of this section.</w:t>
      </w:r>
    </w:p>
    <w:p w:rsidR="00A22A3E" w:rsidRPr="000F3DF0" w:rsidRDefault="00A22A3E">
      <w:pPr>
        <w:pStyle w:val="ActHead5"/>
      </w:pPr>
      <w:bookmarkStart w:id="24" w:name="_Toc458173402"/>
      <w:r w:rsidRPr="000F3DF0">
        <w:rPr>
          <w:rStyle w:val="CharSectno"/>
        </w:rPr>
        <w:t>55R</w:t>
      </w:r>
      <w:r w:rsidRPr="000F3DF0">
        <w:t xml:space="preserve">  AGS may act for more than one party</w:t>
      </w:r>
      <w:bookmarkEnd w:id="24"/>
    </w:p>
    <w:p w:rsidR="00A22A3E" w:rsidRPr="000F3DF0" w:rsidRDefault="00A22A3E">
      <w:pPr>
        <w:pStyle w:val="subsection"/>
      </w:pPr>
      <w:r w:rsidRPr="000F3DF0">
        <w:tab/>
      </w:r>
      <w:r w:rsidRPr="000F3DF0">
        <w:tab/>
        <w:t>The AGS may act in a matter for 2 or more parties who have conflicting interests in the matter if to do so has been approved by the Attorney</w:t>
      </w:r>
      <w:r w:rsidR="000F3DF0">
        <w:noBreakHyphen/>
      </w:r>
      <w:r w:rsidRPr="000F3DF0">
        <w:t>General:</w:t>
      </w:r>
    </w:p>
    <w:p w:rsidR="00A22A3E" w:rsidRPr="000F3DF0" w:rsidRDefault="00A22A3E">
      <w:pPr>
        <w:pStyle w:val="indenta"/>
      </w:pPr>
      <w:r w:rsidRPr="000F3DF0">
        <w:tab/>
        <w:t>(a)</w:t>
      </w:r>
      <w:r w:rsidRPr="000F3DF0">
        <w:tab/>
        <w:t>by way of approval in relation to the particular matter; or</w:t>
      </w:r>
    </w:p>
    <w:p w:rsidR="00A22A3E" w:rsidRPr="000F3DF0" w:rsidRDefault="00A22A3E">
      <w:pPr>
        <w:pStyle w:val="indenta"/>
      </w:pPr>
      <w:r w:rsidRPr="000F3DF0">
        <w:tab/>
        <w:t>(b)</w:t>
      </w:r>
      <w:r w:rsidRPr="000F3DF0">
        <w:tab/>
        <w:t>by way of written arrangements covering the circumstances in which the AGS may so act.</w:t>
      </w:r>
    </w:p>
    <w:p w:rsidR="00A22A3E" w:rsidRPr="000F3DF0" w:rsidRDefault="00A22A3E">
      <w:pPr>
        <w:pStyle w:val="ActHead3"/>
      </w:pPr>
      <w:bookmarkStart w:id="25" w:name="_Toc458173403"/>
      <w:r w:rsidRPr="000F3DF0">
        <w:rPr>
          <w:rStyle w:val="CharDivNo"/>
        </w:rPr>
        <w:t>Division</w:t>
      </w:r>
      <w:r w:rsidR="000F3DF0">
        <w:rPr>
          <w:rStyle w:val="CharDivNo"/>
        </w:rPr>
        <w:t> </w:t>
      </w:r>
      <w:r w:rsidRPr="000F3DF0">
        <w:rPr>
          <w:rStyle w:val="CharDivNo"/>
        </w:rPr>
        <w:t>4</w:t>
      </w:r>
      <w:r w:rsidRPr="000F3DF0">
        <w:t>—</w:t>
      </w:r>
      <w:r w:rsidRPr="000F3DF0">
        <w:rPr>
          <w:rStyle w:val="CharDivText"/>
        </w:rPr>
        <w:t>Appointment and terms and conditions of CEO and staff</w:t>
      </w:r>
      <w:bookmarkEnd w:id="25"/>
    </w:p>
    <w:p w:rsidR="00A22A3E" w:rsidRPr="000F3DF0" w:rsidRDefault="00A22A3E">
      <w:pPr>
        <w:pStyle w:val="ActHead5"/>
      </w:pPr>
      <w:bookmarkStart w:id="26" w:name="_Toc458173404"/>
      <w:r w:rsidRPr="000F3DF0">
        <w:rPr>
          <w:rStyle w:val="CharSectno"/>
        </w:rPr>
        <w:t>55S</w:t>
      </w:r>
      <w:r w:rsidRPr="000F3DF0">
        <w:t xml:space="preserve">  Chief Executive Officer of the AGS</w:t>
      </w:r>
      <w:bookmarkEnd w:id="26"/>
    </w:p>
    <w:p w:rsidR="00A22A3E" w:rsidRPr="000F3DF0" w:rsidRDefault="00A22A3E">
      <w:pPr>
        <w:pStyle w:val="subsection"/>
      </w:pPr>
      <w:r w:rsidRPr="000F3DF0">
        <w:tab/>
        <w:t>(1)</w:t>
      </w:r>
      <w:r w:rsidRPr="000F3DF0">
        <w:tab/>
        <w:t xml:space="preserve">There is to be a Chief Executive Officer (the </w:t>
      </w:r>
      <w:r w:rsidRPr="000F3DF0">
        <w:rPr>
          <w:b/>
          <w:i/>
        </w:rPr>
        <w:t>CEO</w:t>
      </w:r>
      <w:r w:rsidRPr="000F3DF0">
        <w:t>) of the AGS.</w:t>
      </w:r>
    </w:p>
    <w:p w:rsidR="00A22A3E" w:rsidRPr="000F3DF0" w:rsidRDefault="00A22A3E">
      <w:pPr>
        <w:pStyle w:val="subsection"/>
      </w:pPr>
      <w:r w:rsidRPr="000F3DF0">
        <w:tab/>
        <w:t>(2)</w:t>
      </w:r>
      <w:r w:rsidRPr="000F3DF0">
        <w:tab/>
        <w:t xml:space="preserve">The CEO is the director of the AGS for the purposes of the </w:t>
      </w:r>
      <w:r w:rsidRPr="000F3DF0">
        <w:rPr>
          <w:i/>
        </w:rPr>
        <w:t>Commonwealth Authorities and Companies Act 1997</w:t>
      </w:r>
      <w:r w:rsidRPr="000F3DF0">
        <w:t>, and has the function of managing the AGS.</w:t>
      </w:r>
    </w:p>
    <w:p w:rsidR="00A22A3E" w:rsidRPr="000F3DF0" w:rsidRDefault="00A22A3E">
      <w:pPr>
        <w:pStyle w:val="ActHead5"/>
      </w:pPr>
      <w:bookmarkStart w:id="27" w:name="_Toc458173405"/>
      <w:r w:rsidRPr="000F3DF0">
        <w:rPr>
          <w:rStyle w:val="CharSectno"/>
        </w:rPr>
        <w:t>55T</w:t>
      </w:r>
      <w:r w:rsidRPr="000F3DF0">
        <w:t xml:space="preserve">  Appointment of CEO</w:t>
      </w:r>
      <w:bookmarkEnd w:id="27"/>
    </w:p>
    <w:p w:rsidR="00A22A3E" w:rsidRPr="000F3DF0" w:rsidRDefault="00A22A3E">
      <w:pPr>
        <w:pStyle w:val="subsection"/>
      </w:pPr>
      <w:r w:rsidRPr="000F3DF0">
        <w:tab/>
        <w:t>(1)</w:t>
      </w:r>
      <w:r w:rsidRPr="000F3DF0">
        <w:tab/>
        <w:t>The CEO is to be appointed by instrument in writing signed by the Attorney</w:t>
      </w:r>
      <w:r w:rsidR="000F3DF0">
        <w:noBreakHyphen/>
      </w:r>
      <w:r w:rsidRPr="000F3DF0">
        <w:t>General and the Finance Minister.</w:t>
      </w:r>
    </w:p>
    <w:p w:rsidR="00A22A3E" w:rsidRPr="000F3DF0" w:rsidRDefault="00A22A3E">
      <w:pPr>
        <w:pStyle w:val="subsection"/>
      </w:pPr>
      <w:r w:rsidRPr="000F3DF0">
        <w:tab/>
        <w:t>(2)</w:t>
      </w:r>
      <w:r w:rsidRPr="000F3DF0">
        <w:tab/>
        <w:t>The CEO must be a person whose name is on a roll referred to in subsection</w:t>
      </w:r>
      <w:r w:rsidR="000F3DF0">
        <w:t> </w:t>
      </w:r>
      <w:r w:rsidRPr="000F3DF0">
        <w:t>55D(1).</w:t>
      </w:r>
    </w:p>
    <w:p w:rsidR="00A22A3E" w:rsidRPr="000F3DF0" w:rsidRDefault="00A22A3E">
      <w:pPr>
        <w:pStyle w:val="subsection"/>
      </w:pPr>
      <w:r w:rsidRPr="000F3DF0">
        <w:tab/>
        <w:t>(3)</w:t>
      </w:r>
      <w:r w:rsidRPr="000F3DF0">
        <w:tab/>
        <w:t>The appointment is to be on a full</w:t>
      </w:r>
      <w:r w:rsidR="000F3DF0">
        <w:noBreakHyphen/>
      </w:r>
      <w:r w:rsidRPr="000F3DF0">
        <w:t>time basis.</w:t>
      </w:r>
    </w:p>
    <w:p w:rsidR="00A22A3E" w:rsidRPr="000F3DF0" w:rsidRDefault="00A22A3E">
      <w:pPr>
        <w:pStyle w:val="subsection"/>
      </w:pPr>
      <w:r w:rsidRPr="000F3DF0">
        <w:tab/>
        <w:t>(4)</w:t>
      </w:r>
      <w:r w:rsidRPr="000F3DF0">
        <w:tab/>
        <w:t>The CEO holds office for a period of up to 5 years specified in the instrument of appointment, and is eligible for re</w:t>
      </w:r>
      <w:r w:rsidR="000F3DF0">
        <w:noBreakHyphen/>
      </w:r>
      <w:r w:rsidRPr="000F3DF0">
        <w:t>appointment.</w:t>
      </w:r>
    </w:p>
    <w:p w:rsidR="00A22A3E" w:rsidRPr="000F3DF0" w:rsidRDefault="00A22A3E">
      <w:pPr>
        <w:pStyle w:val="subsection"/>
      </w:pPr>
      <w:r w:rsidRPr="000F3DF0">
        <w:tab/>
        <w:t>(5)</w:t>
      </w:r>
      <w:r w:rsidRPr="000F3DF0">
        <w:tab/>
        <w:t>An appointment under this section is not affected by any defect or irregularity in or in connection with the appointment.</w:t>
      </w:r>
    </w:p>
    <w:p w:rsidR="00A22A3E" w:rsidRPr="000F3DF0" w:rsidRDefault="00A22A3E">
      <w:pPr>
        <w:pStyle w:val="ActHead5"/>
      </w:pPr>
      <w:bookmarkStart w:id="28" w:name="_Toc458173406"/>
      <w:r w:rsidRPr="000F3DF0">
        <w:rPr>
          <w:rStyle w:val="CharSectno"/>
        </w:rPr>
        <w:t>55U</w:t>
      </w:r>
      <w:r w:rsidRPr="000F3DF0">
        <w:t xml:space="preserve">  Terms and conditions of appointment</w:t>
      </w:r>
      <w:bookmarkEnd w:id="28"/>
    </w:p>
    <w:p w:rsidR="00A22A3E" w:rsidRPr="000F3DF0" w:rsidRDefault="00A22A3E">
      <w:pPr>
        <w:pStyle w:val="subsection"/>
      </w:pPr>
      <w:r w:rsidRPr="000F3DF0">
        <w:tab/>
        <w:t>(1)</w:t>
      </w:r>
      <w:r w:rsidRPr="000F3DF0">
        <w:tab/>
        <w:t>The CEO’s appointment is subject to any terms and conditions set out in the instrument of appointment.</w:t>
      </w:r>
    </w:p>
    <w:p w:rsidR="00A22A3E" w:rsidRPr="000F3DF0" w:rsidRDefault="00A22A3E">
      <w:pPr>
        <w:pStyle w:val="subsection"/>
      </w:pPr>
      <w:r w:rsidRPr="000F3DF0">
        <w:tab/>
        <w:t>(2)</w:t>
      </w:r>
      <w:r w:rsidRPr="000F3DF0">
        <w:tab/>
        <w:t xml:space="preserve">The office of CEO is a principal executive office for the purposes of the </w:t>
      </w:r>
      <w:r w:rsidRPr="000F3DF0">
        <w:rPr>
          <w:i/>
        </w:rPr>
        <w:t>Remuneration Tribunal Act 1973</w:t>
      </w:r>
      <w:r w:rsidRPr="000F3DF0">
        <w:t>.</w:t>
      </w:r>
    </w:p>
    <w:p w:rsidR="00A22A3E" w:rsidRPr="000F3DF0" w:rsidRDefault="00A22A3E">
      <w:pPr>
        <w:pStyle w:val="subsection"/>
      </w:pPr>
      <w:r w:rsidRPr="000F3DF0">
        <w:tab/>
        <w:t>(3)</w:t>
      </w:r>
      <w:r w:rsidRPr="000F3DF0">
        <w:tab/>
        <w:t>For the purposes of the Remuneration Tribunal’s function of providing advice in relation to terms and conditions on which the CEO’s office is held, the Tribunal is to provide the advice to the Attorney</w:t>
      </w:r>
      <w:r w:rsidR="000F3DF0">
        <w:noBreakHyphen/>
      </w:r>
      <w:r w:rsidRPr="000F3DF0">
        <w:t>General and the Finance Minister instead of to the bodies referred to in paragraph</w:t>
      </w:r>
      <w:r w:rsidR="000F3DF0">
        <w:t> </w:t>
      </w:r>
      <w:r w:rsidRPr="000F3DF0">
        <w:t xml:space="preserve">5(2)(a) of the </w:t>
      </w:r>
      <w:r w:rsidRPr="000F3DF0">
        <w:rPr>
          <w:i/>
        </w:rPr>
        <w:t>Remuneration Tribunal Act 1973</w:t>
      </w:r>
      <w:r w:rsidRPr="000F3DF0">
        <w:t>.</w:t>
      </w:r>
    </w:p>
    <w:p w:rsidR="00A22A3E" w:rsidRPr="000F3DF0" w:rsidRDefault="00A22A3E">
      <w:pPr>
        <w:pStyle w:val="ActHead5"/>
      </w:pPr>
      <w:bookmarkStart w:id="29" w:name="_Toc458173407"/>
      <w:r w:rsidRPr="000F3DF0">
        <w:rPr>
          <w:rStyle w:val="CharSectno"/>
        </w:rPr>
        <w:t>55V</w:t>
      </w:r>
      <w:r w:rsidRPr="000F3DF0">
        <w:t xml:space="preserve">  Resignation</w:t>
      </w:r>
      <w:bookmarkEnd w:id="29"/>
    </w:p>
    <w:p w:rsidR="00A22A3E" w:rsidRPr="000F3DF0" w:rsidRDefault="00A22A3E">
      <w:pPr>
        <w:pStyle w:val="subsection"/>
      </w:pPr>
      <w:r w:rsidRPr="000F3DF0">
        <w:tab/>
      </w:r>
      <w:r w:rsidRPr="000F3DF0">
        <w:tab/>
        <w:t>The CEO may resign from office by giving the Attorney</w:t>
      </w:r>
      <w:r w:rsidR="000F3DF0">
        <w:noBreakHyphen/>
      </w:r>
      <w:r w:rsidRPr="000F3DF0">
        <w:t>General and the Finance Minister a signed notice of resignation.</w:t>
      </w:r>
    </w:p>
    <w:p w:rsidR="00A22A3E" w:rsidRPr="000F3DF0" w:rsidRDefault="00A22A3E">
      <w:pPr>
        <w:pStyle w:val="ActHead5"/>
      </w:pPr>
      <w:bookmarkStart w:id="30" w:name="_Toc458173408"/>
      <w:r w:rsidRPr="000F3DF0">
        <w:rPr>
          <w:rStyle w:val="CharSectno"/>
        </w:rPr>
        <w:t>55W</w:t>
      </w:r>
      <w:r w:rsidRPr="000F3DF0">
        <w:t xml:space="preserve">  Termination of CEO’s appointment</w:t>
      </w:r>
      <w:bookmarkEnd w:id="30"/>
    </w:p>
    <w:p w:rsidR="00A22A3E" w:rsidRPr="000F3DF0" w:rsidRDefault="00A22A3E">
      <w:pPr>
        <w:pStyle w:val="subsection"/>
      </w:pPr>
      <w:r w:rsidRPr="000F3DF0">
        <w:tab/>
      </w:r>
      <w:r w:rsidRPr="000F3DF0">
        <w:tab/>
        <w:t>The Attorney</w:t>
      </w:r>
      <w:r w:rsidR="000F3DF0">
        <w:noBreakHyphen/>
      </w:r>
      <w:r w:rsidRPr="000F3DF0">
        <w:t>General and the Finance Minister (acting jointly) may terminate the CEO’s appointment at any time, by instrument in writing.</w:t>
      </w:r>
    </w:p>
    <w:p w:rsidR="00A22A3E" w:rsidRPr="000F3DF0" w:rsidRDefault="00A22A3E">
      <w:pPr>
        <w:pStyle w:val="ActHead5"/>
      </w:pPr>
      <w:bookmarkStart w:id="31" w:name="_Toc458173409"/>
      <w:r w:rsidRPr="000F3DF0">
        <w:rPr>
          <w:rStyle w:val="CharSectno"/>
        </w:rPr>
        <w:t>55X</w:t>
      </w:r>
      <w:r w:rsidRPr="000F3DF0">
        <w:t xml:space="preserve">  CEO must disclose interests</w:t>
      </w:r>
      <w:bookmarkEnd w:id="31"/>
    </w:p>
    <w:p w:rsidR="00A22A3E" w:rsidRPr="000F3DF0" w:rsidRDefault="00A22A3E">
      <w:pPr>
        <w:pStyle w:val="subsection"/>
      </w:pPr>
      <w:r w:rsidRPr="000F3DF0">
        <w:tab/>
        <w:t>(1)</w:t>
      </w:r>
      <w:r w:rsidRPr="000F3DF0">
        <w:tab/>
        <w:t>The CEO must give written notice to the Attorney</w:t>
      </w:r>
      <w:r w:rsidR="000F3DF0">
        <w:noBreakHyphen/>
      </w:r>
      <w:r w:rsidRPr="000F3DF0">
        <w:t>General and the Finance Minister of any interest that the CEO has or acquires if the interest could conflict with the proper performance of the CEO’s functions.</w:t>
      </w:r>
    </w:p>
    <w:p w:rsidR="00A22A3E" w:rsidRPr="000F3DF0" w:rsidRDefault="00A22A3E">
      <w:pPr>
        <w:pStyle w:val="subsection"/>
      </w:pPr>
      <w:r w:rsidRPr="000F3DF0">
        <w:tab/>
        <w:t>(2)</w:t>
      </w:r>
      <w:r w:rsidRPr="000F3DF0">
        <w:tab/>
        <w:t xml:space="preserve">In </w:t>
      </w:r>
      <w:r w:rsidR="000F3DF0">
        <w:t>subsection (</w:t>
      </w:r>
      <w:r w:rsidRPr="000F3DF0">
        <w:t xml:space="preserve">1), </w:t>
      </w:r>
      <w:r w:rsidRPr="000F3DF0">
        <w:rPr>
          <w:b/>
          <w:i/>
        </w:rPr>
        <w:t>interest</w:t>
      </w:r>
      <w:r w:rsidRPr="000F3DF0">
        <w:t xml:space="preserve"> is not limited to a pecuniary interest.</w:t>
      </w:r>
    </w:p>
    <w:p w:rsidR="00A22A3E" w:rsidRPr="000F3DF0" w:rsidRDefault="00A22A3E">
      <w:pPr>
        <w:pStyle w:val="ActHead5"/>
      </w:pPr>
      <w:bookmarkStart w:id="32" w:name="_Toc458173410"/>
      <w:r w:rsidRPr="000F3DF0">
        <w:rPr>
          <w:rStyle w:val="CharSectno"/>
        </w:rPr>
        <w:t>55Y</w:t>
      </w:r>
      <w:r w:rsidRPr="000F3DF0">
        <w:t xml:space="preserve">  Outside employment</w:t>
      </w:r>
      <w:bookmarkEnd w:id="32"/>
    </w:p>
    <w:p w:rsidR="00A22A3E" w:rsidRPr="000F3DF0" w:rsidRDefault="00A22A3E">
      <w:pPr>
        <w:pStyle w:val="subsection"/>
      </w:pPr>
      <w:r w:rsidRPr="000F3DF0">
        <w:tab/>
      </w:r>
      <w:r w:rsidRPr="000F3DF0">
        <w:tab/>
        <w:t>The CEO must not, except with the approval of the Attorney</w:t>
      </w:r>
      <w:r w:rsidR="000F3DF0">
        <w:noBreakHyphen/>
      </w:r>
      <w:r w:rsidRPr="000F3DF0">
        <w:t>General and the Finance Minister (acting jointly), engage in paid employment outside the duties of the CEO’s office.</w:t>
      </w:r>
    </w:p>
    <w:p w:rsidR="00A22A3E" w:rsidRPr="000F3DF0" w:rsidRDefault="00A22A3E">
      <w:pPr>
        <w:pStyle w:val="ActHead5"/>
      </w:pPr>
      <w:bookmarkStart w:id="33" w:name="_Toc458173411"/>
      <w:r w:rsidRPr="000F3DF0">
        <w:rPr>
          <w:rStyle w:val="CharSectno"/>
        </w:rPr>
        <w:t>55Z</w:t>
      </w:r>
      <w:r w:rsidRPr="000F3DF0">
        <w:t xml:space="preserve">  Acting CEO</w:t>
      </w:r>
      <w:bookmarkEnd w:id="33"/>
    </w:p>
    <w:p w:rsidR="00A22A3E" w:rsidRPr="000F3DF0" w:rsidRDefault="00A22A3E">
      <w:pPr>
        <w:pStyle w:val="subsection"/>
      </w:pPr>
      <w:r w:rsidRPr="000F3DF0">
        <w:tab/>
        <w:t>(1)</w:t>
      </w:r>
      <w:r w:rsidRPr="000F3DF0">
        <w:tab/>
        <w:t>The Attorney</w:t>
      </w:r>
      <w:r w:rsidR="000F3DF0">
        <w:noBreakHyphen/>
      </w:r>
      <w:r w:rsidRPr="000F3DF0">
        <w:t>General and the Finance Minister (acting jointly) may appoint a person to act as CEO:</w:t>
      </w:r>
    </w:p>
    <w:p w:rsidR="00A22A3E" w:rsidRPr="000F3DF0" w:rsidRDefault="00A22A3E">
      <w:pPr>
        <w:pStyle w:val="indenta"/>
      </w:pPr>
      <w:r w:rsidRPr="000F3DF0">
        <w:tab/>
        <w:t>(a)</w:t>
      </w:r>
      <w:r w:rsidRPr="000F3DF0">
        <w:tab/>
        <w:t>if there is a vacancy in the office of CEO, whether or not an appointment has previously been made to the office; or</w:t>
      </w:r>
    </w:p>
    <w:p w:rsidR="00A22A3E" w:rsidRPr="000F3DF0" w:rsidRDefault="00A22A3E">
      <w:pPr>
        <w:pStyle w:val="indenta"/>
      </w:pPr>
      <w:r w:rsidRPr="000F3DF0">
        <w:tab/>
        <w:t>(b)</w:t>
      </w:r>
      <w:r w:rsidRPr="000F3DF0">
        <w:tab/>
        <w:t>during any period, or during all periods, when the CEO is absent from duty or from Australia or is, for any reason, unable to perform the duties of the office.</w:t>
      </w:r>
    </w:p>
    <w:p w:rsidR="00A22A3E" w:rsidRPr="000F3DF0" w:rsidRDefault="00A22A3E">
      <w:pPr>
        <w:pStyle w:val="subsection"/>
      </w:pPr>
      <w:r w:rsidRPr="000F3DF0">
        <w:tab/>
        <w:t>(2)</w:t>
      </w:r>
      <w:r w:rsidRPr="000F3DF0">
        <w:tab/>
        <w:t>Anything done by or in relation to a person purporting to act under this section is not invalid merely because:</w:t>
      </w:r>
    </w:p>
    <w:p w:rsidR="00A22A3E" w:rsidRPr="000F3DF0" w:rsidRDefault="00A22A3E">
      <w:pPr>
        <w:pStyle w:val="indenta"/>
      </w:pPr>
      <w:r w:rsidRPr="000F3DF0">
        <w:tab/>
        <w:t>(a)</w:t>
      </w:r>
      <w:r w:rsidRPr="000F3DF0">
        <w:tab/>
        <w:t>the occasion for the appointment had not arisen; or</w:t>
      </w:r>
    </w:p>
    <w:p w:rsidR="00A22A3E" w:rsidRPr="000F3DF0" w:rsidRDefault="00A22A3E">
      <w:pPr>
        <w:pStyle w:val="indenta"/>
      </w:pPr>
      <w:r w:rsidRPr="000F3DF0">
        <w:tab/>
        <w:t>(b)</w:t>
      </w:r>
      <w:r w:rsidRPr="000F3DF0">
        <w:tab/>
        <w:t>there was a defect or irregularity in connection with the appointment; or</w:t>
      </w:r>
    </w:p>
    <w:p w:rsidR="00A22A3E" w:rsidRPr="000F3DF0" w:rsidRDefault="00A22A3E">
      <w:pPr>
        <w:pStyle w:val="indenta"/>
      </w:pPr>
      <w:r w:rsidRPr="000F3DF0">
        <w:tab/>
        <w:t>(c)</w:t>
      </w:r>
      <w:r w:rsidRPr="000F3DF0">
        <w:tab/>
        <w:t>the appointment had ceased to have effect; or</w:t>
      </w:r>
    </w:p>
    <w:p w:rsidR="00A22A3E" w:rsidRPr="000F3DF0" w:rsidRDefault="00A22A3E">
      <w:pPr>
        <w:pStyle w:val="indenta"/>
      </w:pPr>
      <w:r w:rsidRPr="000F3DF0">
        <w:tab/>
        <w:t>(d)</w:t>
      </w:r>
      <w:r w:rsidRPr="000F3DF0">
        <w:tab/>
        <w:t>the occasion to act had not arisen or had ceased.</w:t>
      </w:r>
    </w:p>
    <w:p w:rsidR="00A22A3E" w:rsidRPr="000F3DF0" w:rsidRDefault="00A22A3E">
      <w:pPr>
        <w:pStyle w:val="ActHead5"/>
      </w:pPr>
      <w:bookmarkStart w:id="34" w:name="_Toc458173412"/>
      <w:r w:rsidRPr="000F3DF0">
        <w:rPr>
          <w:rStyle w:val="CharSectno"/>
        </w:rPr>
        <w:t>55ZA</w:t>
      </w:r>
      <w:r w:rsidRPr="000F3DF0">
        <w:t xml:space="preserve">  Delegation</w:t>
      </w:r>
      <w:bookmarkEnd w:id="34"/>
    </w:p>
    <w:p w:rsidR="00A22A3E" w:rsidRPr="000F3DF0" w:rsidRDefault="00A22A3E">
      <w:pPr>
        <w:pStyle w:val="subsection"/>
      </w:pPr>
      <w:r w:rsidRPr="000F3DF0">
        <w:tab/>
      </w:r>
      <w:r w:rsidRPr="000F3DF0">
        <w:tab/>
        <w:t>The CEO may delegate to an employee of the AGS all or any of the CEO’s powers.</w:t>
      </w:r>
    </w:p>
    <w:p w:rsidR="00A22A3E" w:rsidRPr="000F3DF0" w:rsidRDefault="00A22A3E">
      <w:pPr>
        <w:pStyle w:val="ActHead5"/>
      </w:pPr>
      <w:bookmarkStart w:id="35" w:name="_Toc458173413"/>
      <w:r w:rsidRPr="000F3DF0">
        <w:rPr>
          <w:rStyle w:val="CharSectno"/>
        </w:rPr>
        <w:t>55ZB</w:t>
      </w:r>
      <w:r w:rsidRPr="000F3DF0">
        <w:t xml:space="preserve">  Staff and consultants</w:t>
      </w:r>
      <w:bookmarkEnd w:id="35"/>
    </w:p>
    <w:p w:rsidR="00A22A3E" w:rsidRPr="000F3DF0" w:rsidRDefault="00A22A3E">
      <w:pPr>
        <w:pStyle w:val="subsection"/>
      </w:pPr>
      <w:r w:rsidRPr="000F3DF0">
        <w:tab/>
        <w:t>(1)</w:t>
      </w:r>
      <w:r w:rsidRPr="000F3DF0">
        <w:tab/>
        <w:t>The CEO may, on behalf of the AGS, employ persons as staff of the AGS.</w:t>
      </w:r>
    </w:p>
    <w:p w:rsidR="00A22A3E" w:rsidRPr="000F3DF0" w:rsidRDefault="00A22A3E">
      <w:pPr>
        <w:pStyle w:val="subsection"/>
      </w:pPr>
      <w:r w:rsidRPr="000F3DF0">
        <w:tab/>
        <w:t>(2)</w:t>
      </w:r>
      <w:r w:rsidRPr="000F3DF0">
        <w:tab/>
        <w:t>The terms and conditions of employment of staff are to be determined by the CEO in writing.</w:t>
      </w:r>
    </w:p>
    <w:p w:rsidR="00A22A3E" w:rsidRPr="000F3DF0" w:rsidRDefault="00A22A3E">
      <w:pPr>
        <w:pStyle w:val="subsection"/>
      </w:pPr>
      <w:r w:rsidRPr="000F3DF0">
        <w:tab/>
        <w:t>(3)</w:t>
      </w:r>
      <w:r w:rsidRPr="000F3DF0">
        <w:tab/>
        <w:t>The CEO may, on behalf of the AGS, engage persons as consultants to provide services to the AGS.</w:t>
      </w:r>
    </w:p>
    <w:p w:rsidR="00A22A3E" w:rsidRPr="000F3DF0" w:rsidRDefault="00A22A3E">
      <w:pPr>
        <w:pStyle w:val="ActHead3"/>
      </w:pPr>
      <w:bookmarkStart w:id="36" w:name="_Toc458173414"/>
      <w:r w:rsidRPr="000F3DF0">
        <w:rPr>
          <w:rStyle w:val="CharDivNo"/>
        </w:rPr>
        <w:t>Division</w:t>
      </w:r>
      <w:r w:rsidR="000F3DF0">
        <w:rPr>
          <w:rStyle w:val="CharDivNo"/>
        </w:rPr>
        <w:t> </w:t>
      </w:r>
      <w:r w:rsidRPr="000F3DF0">
        <w:rPr>
          <w:rStyle w:val="CharDivNo"/>
        </w:rPr>
        <w:t>5</w:t>
      </w:r>
      <w:r w:rsidRPr="000F3DF0">
        <w:t>—</w:t>
      </w:r>
      <w:r w:rsidRPr="000F3DF0">
        <w:rPr>
          <w:rStyle w:val="CharDivText"/>
        </w:rPr>
        <w:t>Money</w:t>
      </w:r>
      <w:bookmarkEnd w:id="36"/>
    </w:p>
    <w:p w:rsidR="00A22A3E" w:rsidRPr="000F3DF0" w:rsidRDefault="00A22A3E">
      <w:pPr>
        <w:pStyle w:val="ActHead5"/>
      </w:pPr>
      <w:bookmarkStart w:id="37" w:name="_Toc458173415"/>
      <w:r w:rsidRPr="000F3DF0">
        <w:rPr>
          <w:rStyle w:val="CharSectno"/>
        </w:rPr>
        <w:t>55ZC</w:t>
      </w:r>
      <w:r w:rsidRPr="000F3DF0">
        <w:t xml:space="preserve">  Exemption from State and Territory taxation</w:t>
      </w:r>
      <w:bookmarkEnd w:id="37"/>
    </w:p>
    <w:p w:rsidR="00A22A3E" w:rsidRPr="000F3DF0" w:rsidRDefault="00A22A3E">
      <w:pPr>
        <w:pStyle w:val="subsection"/>
      </w:pPr>
      <w:r w:rsidRPr="000F3DF0">
        <w:tab/>
      </w:r>
      <w:r w:rsidRPr="000F3DF0">
        <w:tab/>
        <w:t>The AGS is not subject to taxation under a law of a State or Territory other than a law prescribed for the purposes of this section.</w:t>
      </w:r>
    </w:p>
    <w:p w:rsidR="00A22A3E" w:rsidRPr="000F3DF0" w:rsidRDefault="00A22A3E">
      <w:pPr>
        <w:pStyle w:val="ActHead5"/>
      </w:pPr>
      <w:bookmarkStart w:id="38" w:name="_Toc458173416"/>
      <w:r w:rsidRPr="000F3DF0">
        <w:rPr>
          <w:rStyle w:val="CharSectno"/>
        </w:rPr>
        <w:t>55ZD</w:t>
      </w:r>
      <w:r w:rsidRPr="000F3DF0">
        <w:t xml:space="preserve">  AGS must make tax</w:t>
      </w:r>
      <w:r w:rsidR="000F3DF0">
        <w:noBreakHyphen/>
      </w:r>
      <w:r w:rsidRPr="000F3DF0">
        <w:t>equivalent payments to the Commonwealth</w:t>
      </w:r>
      <w:bookmarkEnd w:id="38"/>
    </w:p>
    <w:p w:rsidR="00A22A3E" w:rsidRPr="000F3DF0" w:rsidRDefault="00A22A3E">
      <w:pPr>
        <w:pStyle w:val="subsection"/>
      </w:pPr>
      <w:r w:rsidRPr="000F3DF0">
        <w:tab/>
        <w:t>(1)</w:t>
      </w:r>
      <w:r w:rsidRPr="000F3DF0">
        <w:tab/>
        <w:t>The Attorney</w:t>
      </w:r>
      <w:r w:rsidR="000F3DF0">
        <w:noBreakHyphen/>
      </w:r>
      <w:r w:rsidRPr="000F3DF0">
        <w:t>General and the Finance Minister (acting jointly) may inform the CEO in writing of arrangements that are to apply to the AGS in relation to a tax</w:t>
      </w:r>
      <w:r w:rsidR="000F3DF0">
        <w:noBreakHyphen/>
      </w:r>
      <w:r w:rsidRPr="000F3DF0">
        <w:t>equivalent payment to be made by the AGS to the Commonwealth in respect of each financial year.</w:t>
      </w:r>
    </w:p>
    <w:p w:rsidR="00A22A3E" w:rsidRPr="000F3DF0" w:rsidRDefault="00A22A3E">
      <w:pPr>
        <w:pStyle w:val="subsection"/>
      </w:pPr>
      <w:r w:rsidRPr="000F3DF0">
        <w:tab/>
        <w:t>(2)</w:t>
      </w:r>
      <w:r w:rsidRPr="000F3DF0">
        <w:tab/>
        <w:t>The amount of the payment to be made under the arrangements is to be worked out having regard to the purpose of ensuring that the AGS does not enjoy net competitive advantages over its competitors because of:</w:t>
      </w:r>
    </w:p>
    <w:p w:rsidR="00A22A3E" w:rsidRPr="000F3DF0" w:rsidRDefault="00A22A3E">
      <w:pPr>
        <w:pStyle w:val="indenta"/>
      </w:pPr>
      <w:r w:rsidRPr="000F3DF0">
        <w:tab/>
        <w:t>(a)</w:t>
      </w:r>
      <w:r w:rsidRPr="000F3DF0">
        <w:tab/>
        <w:t>the operation of section</w:t>
      </w:r>
      <w:r w:rsidR="000F3DF0">
        <w:t> </w:t>
      </w:r>
      <w:r w:rsidRPr="000F3DF0">
        <w:t>55ZC (exemption from State and Territory taxation); or</w:t>
      </w:r>
    </w:p>
    <w:p w:rsidR="00A22A3E" w:rsidRPr="000F3DF0" w:rsidRDefault="00A22A3E">
      <w:pPr>
        <w:pStyle w:val="indenta"/>
      </w:pPr>
      <w:r w:rsidRPr="000F3DF0">
        <w:tab/>
        <w:t>(b)</w:t>
      </w:r>
      <w:r w:rsidRPr="000F3DF0">
        <w:tab/>
        <w:t>any other exemption from taxation liability applying to the AGS.</w:t>
      </w:r>
    </w:p>
    <w:p w:rsidR="00A22A3E" w:rsidRPr="000F3DF0" w:rsidRDefault="00A22A3E">
      <w:pPr>
        <w:pStyle w:val="subsection"/>
      </w:pPr>
      <w:r w:rsidRPr="000F3DF0">
        <w:tab/>
        <w:t>(3)</w:t>
      </w:r>
      <w:r w:rsidRPr="000F3DF0">
        <w:tab/>
        <w:t>The AGS must pay the amount to the Commonwealth within 4 months after the end of the financial year concerned, unless the Attorney</w:t>
      </w:r>
      <w:r w:rsidR="000F3DF0">
        <w:noBreakHyphen/>
      </w:r>
      <w:r w:rsidRPr="000F3DF0">
        <w:t>General and the Finance Minister (acting jointly) determine a period other than 4 months within which the amount, or a specified part of the amount, must be paid.</w:t>
      </w:r>
    </w:p>
    <w:p w:rsidR="00A22A3E" w:rsidRPr="000F3DF0" w:rsidRDefault="00A22A3E">
      <w:pPr>
        <w:pStyle w:val="ActHead5"/>
      </w:pPr>
      <w:bookmarkStart w:id="39" w:name="_Toc458173417"/>
      <w:r w:rsidRPr="000F3DF0">
        <w:rPr>
          <w:rStyle w:val="CharSectno"/>
        </w:rPr>
        <w:t>55ZE</w:t>
      </w:r>
      <w:r w:rsidRPr="000F3DF0">
        <w:t xml:space="preserve">  Corporate governance requirements</w:t>
      </w:r>
      <w:bookmarkEnd w:id="39"/>
    </w:p>
    <w:p w:rsidR="00A22A3E" w:rsidRPr="000F3DF0" w:rsidRDefault="00A22A3E">
      <w:pPr>
        <w:pStyle w:val="subsection"/>
      </w:pPr>
      <w:r w:rsidRPr="000F3DF0">
        <w:tab/>
        <w:t>(1)</w:t>
      </w:r>
      <w:r w:rsidRPr="000F3DF0">
        <w:tab/>
        <w:t>The Attorney</w:t>
      </w:r>
      <w:r w:rsidR="000F3DF0">
        <w:noBreakHyphen/>
      </w:r>
      <w:r w:rsidRPr="000F3DF0">
        <w:t>General and the Finance Minister (acting jointly) may, after consultation with the CEO, inform the CEO in writing of corporate governance arrangements that are to apply to the AGS.</w:t>
      </w:r>
    </w:p>
    <w:p w:rsidR="00A22A3E" w:rsidRPr="000F3DF0" w:rsidRDefault="00A22A3E">
      <w:pPr>
        <w:pStyle w:val="subsection"/>
      </w:pPr>
      <w:r w:rsidRPr="000F3DF0">
        <w:tab/>
        <w:t>(2)</w:t>
      </w:r>
      <w:r w:rsidRPr="000F3DF0">
        <w:tab/>
        <w:t>If so informed, the CEO must ensure that the AGS complies with the arrangements.</w:t>
      </w:r>
    </w:p>
    <w:p w:rsidR="00A22A3E" w:rsidRPr="000F3DF0" w:rsidRDefault="00A22A3E">
      <w:pPr>
        <w:pStyle w:val="subsection"/>
      </w:pPr>
      <w:r w:rsidRPr="000F3DF0">
        <w:tab/>
        <w:t>(3)</w:t>
      </w:r>
      <w:r w:rsidRPr="000F3DF0">
        <w:tab/>
        <w:t xml:space="preserve">Without limiting </w:t>
      </w:r>
      <w:r w:rsidR="000F3DF0">
        <w:t>subsection (</w:t>
      </w:r>
      <w:r w:rsidRPr="000F3DF0">
        <w:t>1), corporate governance arrangements may require the AGS:</w:t>
      </w:r>
    </w:p>
    <w:p w:rsidR="00A22A3E" w:rsidRPr="000F3DF0" w:rsidRDefault="00A22A3E">
      <w:pPr>
        <w:pStyle w:val="indenta"/>
      </w:pPr>
      <w:r w:rsidRPr="000F3DF0">
        <w:tab/>
        <w:t>(a)</w:t>
      </w:r>
      <w:r w:rsidRPr="000F3DF0">
        <w:tab/>
        <w:t>to pay a dividend to the Commonwealth in respect of a period specified in the arrangements; or</w:t>
      </w:r>
    </w:p>
    <w:p w:rsidR="00A22A3E" w:rsidRPr="000F3DF0" w:rsidRDefault="00A22A3E">
      <w:pPr>
        <w:pStyle w:val="indenta"/>
      </w:pPr>
      <w:r w:rsidRPr="000F3DF0">
        <w:tab/>
        <w:t>(b)</w:t>
      </w:r>
      <w:r w:rsidRPr="000F3DF0">
        <w:tab/>
        <w:t>to make a payment of a specified amount to the Commonwealth for the purpose of ensuring that the AGS does not enjoy net competitive advantages over its competitors by virtue of its public sector ownership.</w:t>
      </w:r>
    </w:p>
    <w:p w:rsidR="00A22A3E" w:rsidRPr="000F3DF0" w:rsidRDefault="00A22A3E">
      <w:pPr>
        <w:pStyle w:val="subsection"/>
      </w:pPr>
      <w:r w:rsidRPr="000F3DF0">
        <w:tab/>
        <w:t>(4)</w:t>
      </w:r>
      <w:r w:rsidRPr="000F3DF0">
        <w:tab/>
        <w:t>The AGS must pay to the Commonwealth any amount required to be paid under this section.</w:t>
      </w:r>
    </w:p>
    <w:p w:rsidR="00A22A3E" w:rsidRPr="000F3DF0" w:rsidRDefault="00A22A3E">
      <w:pPr>
        <w:pStyle w:val="ActHead2"/>
      </w:pPr>
      <w:bookmarkStart w:id="40" w:name="_Toc458173418"/>
      <w:r w:rsidRPr="000F3DF0">
        <w:rPr>
          <w:rStyle w:val="CharPartNo"/>
        </w:rPr>
        <w:t>Part</w:t>
      </w:r>
      <w:r w:rsidR="00BA7440" w:rsidRPr="000F3DF0">
        <w:rPr>
          <w:rStyle w:val="CharPartNo"/>
        </w:rPr>
        <w:t> </w:t>
      </w:r>
      <w:r w:rsidRPr="000F3DF0">
        <w:rPr>
          <w:rStyle w:val="CharPartNo"/>
        </w:rPr>
        <w:t>VIIIC</w:t>
      </w:r>
      <w:r w:rsidRPr="000F3DF0">
        <w:t>—</w:t>
      </w:r>
      <w:r w:rsidRPr="000F3DF0">
        <w:rPr>
          <w:rStyle w:val="CharPartText"/>
        </w:rPr>
        <w:t>Attorney</w:t>
      </w:r>
      <w:r w:rsidR="000F3DF0">
        <w:rPr>
          <w:rStyle w:val="CharPartText"/>
        </w:rPr>
        <w:noBreakHyphen/>
      </w:r>
      <w:r w:rsidRPr="000F3DF0">
        <w:rPr>
          <w:rStyle w:val="CharPartText"/>
        </w:rPr>
        <w:t>General’s Legal Services Directions</w:t>
      </w:r>
      <w:bookmarkEnd w:id="40"/>
    </w:p>
    <w:p w:rsidR="00A22A3E" w:rsidRPr="000F3DF0" w:rsidRDefault="00A22A3E">
      <w:pPr>
        <w:pStyle w:val="ActHead5"/>
      </w:pPr>
      <w:bookmarkStart w:id="41" w:name="_Toc458173419"/>
      <w:r w:rsidRPr="000F3DF0">
        <w:rPr>
          <w:rStyle w:val="CharSectno"/>
        </w:rPr>
        <w:t>55ZF</w:t>
      </w:r>
      <w:r w:rsidRPr="000F3DF0">
        <w:t xml:space="preserve">  Attorney</w:t>
      </w:r>
      <w:r w:rsidR="000F3DF0">
        <w:noBreakHyphen/>
      </w:r>
      <w:r w:rsidRPr="000F3DF0">
        <w:t>General may issue directions</w:t>
      </w:r>
      <w:bookmarkEnd w:id="41"/>
    </w:p>
    <w:p w:rsidR="00A22A3E" w:rsidRPr="000F3DF0" w:rsidRDefault="00A22A3E">
      <w:pPr>
        <w:pStyle w:val="subsection"/>
      </w:pPr>
      <w:r w:rsidRPr="000F3DF0">
        <w:tab/>
        <w:t>(1)</w:t>
      </w:r>
      <w:r w:rsidRPr="000F3DF0">
        <w:tab/>
        <w:t>The Attorney</w:t>
      </w:r>
      <w:r w:rsidR="000F3DF0">
        <w:noBreakHyphen/>
      </w:r>
      <w:r w:rsidRPr="000F3DF0">
        <w:t>General may issue directions (</w:t>
      </w:r>
      <w:r w:rsidRPr="000F3DF0">
        <w:rPr>
          <w:b/>
          <w:i/>
        </w:rPr>
        <w:t>Legal Services Directions</w:t>
      </w:r>
      <w:r w:rsidRPr="000F3DF0">
        <w:t>):</w:t>
      </w:r>
    </w:p>
    <w:p w:rsidR="00A22A3E" w:rsidRPr="000F3DF0" w:rsidRDefault="00A22A3E">
      <w:pPr>
        <w:pStyle w:val="indenta"/>
      </w:pPr>
      <w:r w:rsidRPr="000F3DF0">
        <w:tab/>
        <w:t>(a)</w:t>
      </w:r>
      <w:r w:rsidRPr="000F3DF0">
        <w:tab/>
        <w:t>that are to apply generally to Commonwealth legal work; or</w:t>
      </w:r>
    </w:p>
    <w:p w:rsidR="00A22A3E" w:rsidRPr="000F3DF0" w:rsidRDefault="00A22A3E">
      <w:pPr>
        <w:pStyle w:val="indenta"/>
      </w:pPr>
      <w:r w:rsidRPr="000F3DF0">
        <w:tab/>
        <w:t>(b)</w:t>
      </w:r>
      <w:r w:rsidRPr="000F3DF0">
        <w:tab/>
        <w:t>that are to apply to Commonwealth legal work being performed, or to be performed, in relation to a particular matter.</w:t>
      </w:r>
    </w:p>
    <w:p w:rsidR="00A22A3E" w:rsidRPr="000F3DF0" w:rsidRDefault="00A22A3E">
      <w:pPr>
        <w:pStyle w:val="subsection"/>
      </w:pPr>
      <w:r w:rsidRPr="000F3DF0">
        <w:tab/>
        <w:t>(2)</w:t>
      </w:r>
      <w:r w:rsidRPr="000F3DF0">
        <w:tab/>
        <w:t>The Attorney</w:t>
      </w:r>
      <w:r w:rsidR="000F3DF0">
        <w:noBreakHyphen/>
      </w:r>
      <w:r w:rsidRPr="000F3DF0">
        <w:t>General may publish or give notice of Legal Services Directions in any manner the Attorney</w:t>
      </w:r>
      <w:r w:rsidR="000F3DF0">
        <w:noBreakHyphen/>
      </w:r>
      <w:r w:rsidRPr="000F3DF0">
        <w:t>General considers appropriate.</w:t>
      </w:r>
    </w:p>
    <w:p w:rsidR="00A22A3E" w:rsidRPr="000F3DF0" w:rsidRDefault="00A22A3E">
      <w:pPr>
        <w:pStyle w:val="subsection"/>
      </w:pPr>
      <w:r w:rsidRPr="000F3DF0">
        <w:tab/>
        <w:t>(3)</w:t>
      </w:r>
      <w:r w:rsidRPr="000F3DF0">
        <w:tab/>
        <w:t>In this section:</w:t>
      </w:r>
    </w:p>
    <w:p w:rsidR="00A22A3E" w:rsidRPr="000F3DF0" w:rsidRDefault="00A22A3E">
      <w:pPr>
        <w:pStyle w:val="Definition"/>
      </w:pPr>
      <w:r w:rsidRPr="000F3DF0">
        <w:rPr>
          <w:b/>
          <w:i/>
        </w:rPr>
        <w:t>Commonwealth legal work</w:t>
      </w:r>
      <w:r w:rsidRPr="000F3DF0">
        <w:t xml:space="preserve"> means:</w:t>
      </w:r>
    </w:p>
    <w:p w:rsidR="00A22A3E" w:rsidRPr="000F3DF0" w:rsidRDefault="00A22A3E">
      <w:pPr>
        <w:pStyle w:val="indenta"/>
      </w:pPr>
      <w:r w:rsidRPr="000F3DF0">
        <w:tab/>
        <w:t>(a)</w:t>
      </w:r>
      <w:r w:rsidRPr="000F3DF0">
        <w:tab/>
        <w:t>any work performed by or on behalf of the AGS in the performance of its functions; or</w:t>
      </w:r>
    </w:p>
    <w:p w:rsidR="00A22A3E" w:rsidRPr="000F3DF0" w:rsidRDefault="00A22A3E">
      <w:pPr>
        <w:pStyle w:val="indenta"/>
      </w:pPr>
      <w:r w:rsidRPr="000F3DF0">
        <w:tab/>
        <w:t>(b)</w:t>
      </w:r>
      <w:r w:rsidRPr="000F3DF0">
        <w:tab/>
        <w:t>any legal work performed by a person for any of the following:</w:t>
      </w:r>
    </w:p>
    <w:p w:rsidR="00A22A3E" w:rsidRPr="000F3DF0" w:rsidRDefault="00A22A3E">
      <w:pPr>
        <w:pStyle w:val="indentii"/>
      </w:pPr>
      <w:r w:rsidRPr="000F3DF0">
        <w:tab/>
        <w:t>(i)</w:t>
      </w:r>
      <w:r w:rsidRPr="000F3DF0">
        <w:tab/>
        <w:t>the Commonwealth;</w:t>
      </w:r>
    </w:p>
    <w:p w:rsidR="00A22A3E" w:rsidRPr="000F3DF0" w:rsidRDefault="00A22A3E">
      <w:pPr>
        <w:pStyle w:val="indentii"/>
      </w:pPr>
      <w:r w:rsidRPr="000F3DF0">
        <w:tab/>
        <w:t>(ii)</w:t>
      </w:r>
      <w:r w:rsidRPr="000F3DF0">
        <w:tab/>
        <w:t>a body established by an Act or regulations or by a law of a Territory (other than the Australian Capital Territory, the Northern Territory or Norfolk Island);</w:t>
      </w:r>
    </w:p>
    <w:p w:rsidR="00A22A3E" w:rsidRPr="000F3DF0" w:rsidRDefault="00A22A3E">
      <w:pPr>
        <w:pStyle w:val="indentii"/>
      </w:pPr>
      <w:r w:rsidRPr="000F3DF0">
        <w:tab/>
        <w:t>(iii)</w:t>
      </w:r>
      <w:r w:rsidRPr="000F3DF0">
        <w:tab/>
        <w:t>a company in which the Commonwealth has a controlling interest (including a company in which the Commonwealth has a controlling interest through one or more interposed Commonwealth authorities or Commonwealth companies);</w:t>
      </w:r>
    </w:p>
    <w:p w:rsidR="00A22A3E" w:rsidRPr="000F3DF0" w:rsidRDefault="00A22A3E">
      <w:pPr>
        <w:pStyle w:val="indentii"/>
      </w:pPr>
      <w:r w:rsidRPr="000F3DF0">
        <w:tab/>
        <w:t>(iv)</w:t>
      </w:r>
      <w:r w:rsidRPr="000F3DF0">
        <w:tab/>
        <w:t>other persons or bodies referred to in subsection</w:t>
      </w:r>
      <w:r w:rsidR="000F3DF0">
        <w:t> </w:t>
      </w:r>
      <w:r w:rsidRPr="000F3DF0">
        <w:t>55N(1), to the extent that the work relates to the person’s or body’s performance of a Commonwealth or Territory function.</w:t>
      </w:r>
    </w:p>
    <w:p w:rsidR="00A22A3E" w:rsidRPr="000F3DF0" w:rsidRDefault="00A22A3E">
      <w:pPr>
        <w:pStyle w:val="ActHead5"/>
      </w:pPr>
      <w:bookmarkStart w:id="42" w:name="_Toc458173420"/>
      <w:r w:rsidRPr="000F3DF0">
        <w:rPr>
          <w:rStyle w:val="CharSectno"/>
        </w:rPr>
        <w:t>55ZG</w:t>
      </w:r>
      <w:r w:rsidRPr="000F3DF0">
        <w:t xml:space="preserve">  Compliance with Legal Services Directions</w:t>
      </w:r>
      <w:bookmarkEnd w:id="42"/>
    </w:p>
    <w:p w:rsidR="00A22A3E" w:rsidRPr="000F3DF0" w:rsidRDefault="00A22A3E">
      <w:pPr>
        <w:pStyle w:val="subsection"/>
      </w:pPr>
      <w:r w:rsidRPr="000F3DF0">
        <w:tab/>
        <w:t>(1)</w:t>
      </w:r>
      <w:r w:rsidRPr="000F3DF0">
        <w:tab/>
        <w:t>The following persons or bodies must comply with Legal Services Directions that have been published and with Legal Services Directions of which the person or body has been notified:</w:t>
      </w:r>
    </w:p>
    <w:p w:rsidR="00A22A3E" w:rsidRPr="000F3DF0" w:rsidRDefault="00A22A3E">
      <w:pPr>
        <w:pStyle w:val="indenta"/>
      </w:pPr>
      <w:r w:rsidRPr="000F3DF0">
        <w:tab/>
        <w:t>(a)</w:t>
      </w:r>
      <w:r w:rsidRPr="000F3DF0">
        <w:tab/>
        <w:t>a person or body referred to in subsection</w:t>
      </w:r>
      <w:r w:rsidR="000F3DF0">
        <w:t> </w:t>
      </w:r>
      <w:r w:rsidRPr="000F3DF0">
        <w:t>55N(1);</w:t>
      </w:r>
    </w:p>
    <w:p w:rsidR="00A22A3E" w:rsidRPr="000F3DF0" w:rsidRDefault="00A22A3E">
      <w:pPr>
        <w:pStyle w:val="indenta"/>
      </w:pPr>
      <w:r w:rsidRPr="000F3DF0">
        <w:tab/>
        <w:t>(b)</w:t>
      </w:r>
      <w:r w:rsidRPr="000F3DF0">
        <w:tab/>
        <w:t>a person or body referred to in subsection</w:t>
      </w:r>
      <w:r w:rsidR="000F3DF0">
        <w:t> </w:t>
      </w:r>
      <w:r w:rsidRPr="000F3DF0">
        <w:t>55N(2), in relation to a matter, if the AGS is acting for the person or body in that matter;</w:t>
      </w:r>
    </w:p>
    <w:p w:rsidR="00A22A3E" w:rsidRPr="000F3DF0" w:rsidRDefault="00A22A3E">
      <w:pPr>
        <w:pStyle w:val="indenta"/>
      </w:pPr>
      <w:r w:rsidRPr="000F3DF0">
        <w:tab/>
        <w:t>(c)</w:t>
      </w:r>
      <w:r w:rsidRPr="000F3DF0">
        <w:tab/>
        <w:t>a person or body in respect of whom the Attorney</w:t>
      </w:r>
      <w:r w:rsidR="000F3DF0">
        <w:noBreakHyphen/>
      </w:r>
      <w:r w:rsidRPr="000F3DF0">
        <w:t>General has made a request under subsection</w:t>
      </w:r>
      <w:r w:rsidR="000F3DF0">
        <w:t> </w:t>
      </w:r>
      <w:r w:rsidRPr="000F3DF0">
        <w:t>55N(3), in relation to a matter, if the AGS is acting for the person or the body in that matter;</w:t>
      </w:r>
    </w:p>
    <w:p w:rsidR="00A22A3E" w:rsidRPr="000F3DF0" w:rsidRDefault="00A22A3E">
      <w:pPr>
        <w:pStyle w:val="indenta"/>
      </w:pPr>
      <w:r w:rsidRPr="000F3DF0">
        <w:tab/>
        <w:t>(d)</w:t>
      </w:r>
      <w:r w:rsidRPr="000F3DF0">
        <w:tab/>
        <w:t>a person or body in respect of whom the CEO has made a determination under subsection</w:t>
      </w:r>
      <w:r w:rsidR="000F3DF0">
        <w:t> </w:t>
      </w:r>
      <w:r w:rsidRPr="000F3DF0">
        <w:t>55N(4), in relation to a matter, if the AGS is acting for the person or body in that matter;</w:t>
      </w:r>
    </w:p>
    <w:p w:rsidR="00A22A3E" w:rsidRPr="000F3DF0" w:rsidRDefault="00A22A3E">
      <w:pPr>
        <w:pStyle w:val="indenta"/>
      </w:pPr>
      <w:r w:rsidRPr="000F3DF0">
        <w:tab/>
        <w:t>(e)</w:t>
      </w:r>
      <w:r w:rsidRPr="000F3DF0">
        <w:tab/>
        <w:t>the AGS;</w:t>
      </w:r>
    </w:p>
    <w:p w:rsidR="00A22A3E" w:rsidRPr="000F3DF0" w:rsidRDefault="00A22A3E">
      <w:pPr>
        <w:pStyle w:val="indenta"/>
      </w:pPr>
      <w:r w:rsidRPr="000F3DF0">
        <w:tab/>
        <w:t>(f)</w:t>
      </w:r>
      <w:r w:rsidRPr="000F3DF0">
        <w:tab/>
        <w:t>a legal practitioner or firm of legal practitioners, in relation to a matter, if the legal practitioner or firm is acting for a person or body referred to in subsection</w:t>
      </w:r>
      <w:r w:rsidR="000F3DF0">
        <w:t> </w:t>
      </w:r>
      <w:r w:rsidRPr="000F3DF0">
        <w:t>55N(1) in that matter.</w:t>
      </w:r>
    </w:p>
    <w:p w:rsidR="00A22A3E" w:rsidRPr="000F3DF0" w:rsidRDefault="00A22A3E">
      <w:pPr>
        <w:pStyle w:val="subsection"/>
      </w:pPr>
      <w:r w:rsidRPr="000F3DF0">
        <w:tab/>
        <w:t>(2)</w:t>
      </w:r>
      <w:r w:rsidRPr="000F3DF0">
        <w:tab/>
        <w:t>Compliance with a Legal Services Direction is not enforceable except by, or upon the application of, the Attorney</w:t>
      </w:r>
      <w:r w:rsidR="000F3DF0">
        <w:noBreakHyphen/>
      </w:r>
      <w:r w:rsidRPr="000F3DF0">
        <w:t>General.</w:t>
      </w:r>
    </w:p>
    <w:p w:rsidR="00A22A3E" w:rsidRPr="000F3DF0" w:rsidRDefault="00A22A3E">
      <w:pPr>
        <w:pStyle w:val="subsection"/>
      </w:pPr>
      <w:r w:rsidRPr="000F3DF0">
        <w:tab/>
        <w:t>(3)</w:t>
      </w:r>
      <w:r w:rsidRPr="000F3DF0">
        <w:tab/>
        <w:t>The issue of non</w:t>
      </w:r>
      <w:r w:rsidR="000F3DF0">
        <w:noBreakHyphen/>
      </w:r>
      <w:r w:rsidRPr="000F3DF0">
        <w:t>compliance with a Legal Services Direction may not be raised in any proceeding (whether in a court, tribunal or other body) except by, or on behalf of, the Commonwealth.</w:t>
      </w:r>
    </w:p>
    <w:p w:rsidR="00A22A3E" w:rsidRPr="000F3DF0" w:rsidRDefault="00A22A3E">
      <w:pPr>
        <w:pStyle w:val="ActHead5"/>
      </w:pPr>
      <w:bookmarkStart w:id="43" w:name="_Toc458173421"/>
      <w:r w:rsidRPr="000F3DF0">
        <w:rPr>
          <w:rStyle w:val="CharSectno"/>
        </w:rPr>
        <w:t>55ZH</w:t>
      </w:r>
      <w:r w:rsidRPr="000F3DF0">
        <w:t xml:space="preserve">  Legal Services Directions and legal professional privilege</w:t>
      </w:r>
      <w:bookmarkEnd w:id="43"/>
    </w:p>
    <w:p w:rsidR="00A22A3E" w:rsidRPr="000F3DF0" w:rsidRDefault="00A22A3E">
      <w:pPr>
        <w:pStyle w:val="subsection"/>
      </w:pPr>
      <w:r w:rsidRPr="000F3DF0">
        <w:tab/>
        <w:t>(1)</w:t>
      </w:r>
      <w:r w:rsidRPr="000F3DF0">
        <w:tab/>
        <w:t>If a Legal Services Direction requires a person to provide any information, or produce a document or record, to another person, the person must not refuse to comply with the Direction on the ground of legal professional privilege or of any other duty of confidence.</w:t>
      </w:r>
    </w:p>
    <w:p w:rsidR="00A22A3E" w:rsidRPr="000F3DF0" w:rsidRDefault="00A22A3E">
      <w:pPr>
        <w:pStyle w:val="subsection"/>
      </w:pPr>
      <w:r w:rsidRPr="000F3DF0">
        <w:tab/>
        <w:t>(2)</w:t>
      </w:r>
      <w:r w:rsidRPr="000F3DF0">
        <w:tab/>
        <w:t>A person performing Commonwealth legal work (within the meaning of subsection</w:t>
      </w:r>
      <w:r w:rsidR="000F3DF0">
        <w:t> </w:t>
      </w:r>
      <w:r w:rsidRPr="000F3DF0">
        <w:t>55ZF(3)) may provide information or produce a document or record relating to that work to the Attorney</w:t>
      </w:r>
      <w:r w:rsidR="000F3DF0">
        <w:noBreakHyphen/>
      </w:r>
      <w:r w:rsidRPr="000F3DF0">
        <w:t>General or to a person authorised by the Attorney</w:t>
      </w:r>
      <w:r w:rsidR="000F3DF0">
        <w:noBreakHyphen/>
      </w:r>
      <w:r w:rsidRPr="000F3DF0">
        <w:t>General for that purpose.</w:t>
      </w:r>
    </w:p>
    <w:p w:rsidR="00A22A3E" w:rsidRPr="000F3DF0" w:rsidRDefault="00A22A3E">
      <w:pPr>
        <w:pStyle w:val="subsection"/>
      </w:pPr>
      <w:r w:rsidRPr="000F3DF0">
        <w:tab/>
        <w:t>(3)</w:t>
      </w:r>
      <w:r w:rsidRPr="000F3DF0">
        <w:tab/>
        <w:t>If:</w:t>
      </w:r>
    </w:p>
    <w:p w:rsidR="00A22A3E" w:rsidRPr="000F3DF0" w:rsidRDefault="00A22A3E">
      <w:pPr>
        <w:pStyle w:val="indenta"/>
      </w:pPr>
      <w:r w:rsidRPr="000F3DF0">
        <w:tab/>
        <w:t>(a)</w:t>
      </w:r>
      <w:r w:rsidRPr="000F3DF0">
        <w:tab/>
        <w:t xml:space="preserve">a person provides information or produces a document or record under </w:t>
      </w:r>
      <w:r w:rsidR="000F3DF0">
        <w:t>subsection (</w:t>
      </w:r>
      <w:r w:rsidRPr="000F3DF0">
        <w:t>2); and</w:t>
      </w:r>
    </w:p>
    <w:p w:rsidR="00A22A3E" w:rsidRPr="000F3DF0" w:rsidRDefault="00A22A3E">
      <w:pPr>
        <w:pStyle w:val="indenta"/>
      </w:pPr>
      <w:r w:rsidRPr="000F3DF0">
        <w:tab/>
        <w:t>(b)</w:t>
      </w:r>
      <w:r w:rsidRPr="000F3DF0">
        <w:tab/>
        <w:t>the person would, apart from this subsection, be breaching legal professional privilege or any other duty of confidence in so doing;</w:t>
      </w:r>
    </w:p>
    <w:p w:rsidR="00A22A3E" w:rsidRPr="000F3DF0" w:rsidRDefault="00A22A3E">
      <w:pPr>
        <w:pStyle w:val="subsection2"/>
      </w:pPr>
      <w:r w:rsidRPr="000F3DF0">
        <w:t>the person is taken, for all purposes, not to have breached legal professional privilege or the duty of confidence in so providing the information or producing the document or record.</w:t>
      </w:r>
    </w:p>
    <w:p w:rsidR="00A22A3E" w:rsidRPr="000F3DF0" w:rsidRDefault="00A22A3E">
      <w:pPr>
        <w:pStyle w:val="subsection"/>
      </w:pPr>
      <w:r w:rsidRPr="000F3DF0">
        <w:tab/>
        <w:t>(4)</w:t>
      </w:r>
      <w:r w:rsidRPr="000F3DF0">
        <w:tab/>
        <w:t xml:space="preserve">If a communication that is the subject of legal professional privilege is disclosed under </w:t>
      </w:r>
      <w:r w:rsidR="000F3DF0">
        <w:t>subsection (</w:t>
      </w:r>
      <w:r w:rsidRPr="000F3DF0">
        <w:t>1) or (2), then, in spite of the disclosure, privilege is taken not to have been waived in respect of the communication.</w:t>
      </w:r>
    </w:p>
    <w:p w:rsidR="00A22A3E" w:rsidRPr="000F3DF0" w:rsidRDefault="00A22A3E">
      <w:pPr>
        <w:pStyle w:val="ActHead5"/>
      </w:pPr>
      <w:bookmarkStart w:id="44" w:name="_Toc458173422"/>
      <w:r w:rsidRPr="000F3DF0">
        <w:rPr>
          <w:rStyle w:val="CharSectno"/>
        </w:rPr>
        <w:t>55ZI</w:t>
      </w:r>
      <w:r w:rsidRPr="000F3DF0">
        <w:t xml:space="preserve">  Anything done under Legal Services Directions not actionable</w:t>
      </w:r>
      <w:bookmarkEnd w:id="44"/>
    </w:p>
    <w:p w:rsidR="00A22A3E" w:rsidRPr="000F3DF0" w:rsidRDefault="00A22A3E">
      <w:pPr>
        <w:pStyle w:val="subsection"/>
      </w:pPr>
      <w:r w:rsidRPr="000F3DF0">
        <w:tab/>
        <w:t>(1)</w:t>
      </w:r>
      <w:r w:rsidRPr="000F3DF0">
        <w:tab/>
        <w:t>The Attorney</w:t>
      </w:r>
      <w:r w:rsidR="000F3DF0">
        <w:noBreakHyphen/>
      </w:r>
      <w:r w:rsidRPr="000F3DF0">
        <w:t>General is not liable to an action or other proceeding, whether civil or criminal, for or in relation to an act done or omitted to be done in compliance, or purported compliance, with a Legal Services Direction.</w:t>
      </w:r>
    </w:p>
    <w:p w:rsidR="00A22A3E" w:rsidRPr="000F3DF0" w:rsidRDefault="00A22A3E">
      <w:pPr>
        <w:pStyle w:val="subsection"/>
      </w:pPr>
      <w:r w:rsidRPr="000F3DF0">
        <w:tab/>
        <w:t>(2)</w:t>
      </w:r>
      <w:r w:rsidRPr="000F3DF0">
        <w:tab/>
        <w:t>A person (other than the Attorney</w:t>
      </w:r>
      <w:r w:rsidR="000F3DF0">
        <w:noBreakHyphen/>
      </w:r>
      <w:r w:rsidRPr="000F3DF0">
        <w:t>General) is not liable to an action or other proceeding, whether civil or criminal, for or in relation to an act done or omitted to be done by the person in compliance, or in good faith in purported compliance, with a Legal Services Direction.</w:t>
      </w:r>
    </w:p>
    <w:p w:rsidR="00A22A3E" w:rsidRPr="000F3DF0" w:rsidRDefault="00A22A3E" w:rsidP="00BA7440">
      <w:pPr>
        <w:pStyle w:val="ActHead6"/>
        <w:pageBreakBefore/>
      </w:pPr>
      <w:bookmarkStart w:id="45" w:name="_Toc458173423"/>
      <w:r w:rsidRPr="000F3DF0">
        <w:rPr>
          <w:rStyle w:val="CharAmSchNo"/>
        </w:rPr>
        <w:t>Schedule</w:t>
      </w:r>
      <w:r w:rsidR="000F3DF0">
        <w:rPr>
          <w:rStyle w:val="CharAmSchNo"/>
        </w:rPr>
        <w:t> </w:t>
      </w:r>
      <w:r w:rsidRPr="000F3DF0">
        <w:rPr>
          <w:rStyle w:val="CharAmSchNo"/>
        </w:rPr>
        <w:t>2</w:t>
      </w:r>
      <w:r w:rsidRPr="000F3DF0">
        <w:t>—</w:t>
      </w:r>
      <w:r w:rsidRPr="000F3DF0">
        <w:rPr>
          <w:rStyle w:val="CharAmSchText"/>
        </w:rPr>
        <w:t>Transitional provisions</w:t>
      </w:r>
      <w:bookmarkEnd w:id="45"/>
    </w:p>
    <w:p w:rsidR="00A22A3E" w:rsidRPr="000F3DF0" w:rsidRDefault="00A22A3E">
      <w:pPr>
        <w:pStyle w:val="Header"/>
      </w:pPr>
      <w:r w:rsidRPr="000F3DF0">
        <w:rPr>
          <w:rStyle w:val="CharAmPartNo"/>
        </w:rPr>
        <w:t xml:space="preserve"> </w:t>
      </w:r>
      <w:r w:rsidRPr="000F3DF0">
        <w:rPr>
          <w:rStyle w:val="CharAmPartText"/>
        </w:rPr>
        <w:t xml:space="preserve"> </w:t>
      </w:r>
    </w:p>
    <w:p w:rsidR="00A22A3E" w:rsidRPr="000F3DF0" w:rsidRDefault="00A22A3E" w:rsidP="0054188A">
      <w:pPr>
        <w:pStyle w:val="ItemHead"/>
      </w:pPr>
      <w:r w:rsidRPr="000F3DF0">
        <w:t>1  Definitions</w:t>
      </w:r>
    </w:p>
    <w:p w:rsidR="00A22A3E" w:rsidRPr="000F3DF0" w:rsidRDefault="00A22A3E">
      <w:pPr>
        <w:pStyle w:val="Item"/>
      </w:pPr>
      <w:r w:rsidRPr="000F3DF0">
        <w:t>In this Schedule:</w:t>
      </w:r>
    </w:p>
    <w:p w:rsidR="00A22A3E" w:rsidRPr="000F3DF0" w:rsidRDefault="00A22A3E">
      <w:pPr>
        <w:pStyle w:val="Item"/>
      </w:pPr>
      <w:r w:rsidRPr="000F3DF0">
        <w:rPr>
          <w:b/>
          <w:i/>
        </w:rPr>
        <w:t>AGS</w:t>
      </w:r>
      <w:r w:rsidRPr="000F3DF0">
        <w:t xml:space="preserve"> means the Australian Government Solicitor established under the </w:t>
      </w:r>
      <w:r w:rsidRPr="000F3DF0">
        <w:rPr>
          <w:i/>
        </w:rPr>
        <w:t>Judiciary Act 1903</w:t>
      </w:r>
      <w:r w:rsidRPr="000F3DF0">
        <w:t>.</w:t>
      </w:r>
    </w:p>
    <w:p w:rsidR="00A22A3E" w:rsidRPr="000F3DF0" w:rsidRDefault="00A22A3E">
      <w:pPr>
        <w:pStyle w:val="Item"/>
        <w:rPr>
          <w:b/>
          <w:i/>
        </w:rPr>
      </w:pPr>
      <w:r w:rsidRPr="000F3DF0">
        <w:rPr>
          <w:b/>
          <w:i/>
        </w:rPr>
        <w:t>commencement time</w:t>
      </w:r>
      <w:r w:rsidRPr="000F3DF0">
        <w:t xml:space="preserve"> means the time when this Schedule commences.</w:t>
      </w:r>
    </w:p>
    <w:p w:rsidR="00A22A3E" w:rsidRPr="000F3DF0" w:rsidRDefault="00A22A3E">
      <w:pPr>
        <w:pStyle w:val="Item"/>
      </w:pPr>
      <w:r w:rsidRPr="000F3DF0">
        <w:rPr>
          <w:b/>
          <w:i/>
        </w:rPr>
        <w:t>former AGS</w:t>
      </w:r>
      <w:r w:rsidRPr="000F3DF0">
        <w:t xml:space="preserve"> means the Australian Government Solicitor established under the </w:t>
      </w:r>
      <w:r w:rsidRPr="000F3DF0">
        <w:rPr>
          <w:i/>
        </w:rPr>
        <w:t>Judiciary Act 1903</w:t>
      </w:r>
      <w:r w:rsidRPr="000F3DF0">
        <w:t xml:space="preserve"> as in force immediately before the commencement of Schedule</w:t>
      </w:r>
      <w:r w:rsidR="000F3DF0">
        <w:t> </w:t>
      </w:r>
      <w:r w:rsidRPr="000F3DF0">
        <w:t>1.</w:t>
      </w:r>
    </w:p>
    <w:p w:rsidR="00A22A3E" w:rsidRPr="000F3DF0" w:rsidRDefault="00A22A3E">
      <w:pPr>
        <w:pStyle w:val="ItemHead"/>
      </w:pPr>
      <w:r w:rsidRPr="000F3DF0">
        <w:t>2  AGS successor in law</w:t>
      </w:r>
    </w:p>
    <w:p w:rsidR="00A22A3E" w:rsidRPr="000F3DF0" w:rsidRDefault="00A22A3E">
      <w:pPr>
        <w:pStyle w:val="Subitem"/>
      </w:pPr>
      <w:r w:rsidRPr="000F3DF0">
        <w:t>(1)</w:t>
      </w:r>
      <w:r w:rsidRPr="000F3DF0">
        <w:tab/>
        <w:t>The AGS is the successor in law of the former AGS.</w:t>
      </w:r>
    </w:p>
    <w:p w:rsidR="00A22A3E" w:rsidRPr="000F3DF0" w:rsidRDefault="00A22A3E">
      <w:pPr>
        <w:pStyle w:val="Subitem"/>
      </w:pPr>
      <w:r w:rsidRPr="000F3DF0">
        <w:t>(2)</w:t>
      </w:r>
      <w:r w:rsidRPr="000F3DF0">
        <w:tab/>
        <w:t xml:space="preserve">Without limiting </w:t>
      </w:r>
      <w:r w:rsidR="000F3DF0">
        <w:t>subitem (</w:t>
      </w:r>
      <w:r w:rsidRPr="000F3DF0">
        <w:t>1), if:</w:t>
      </w:r>
    </w:p>
    <w:p w:rsidR="00A22A3E" w:rsidRPr="000F3DF0" w:rsidRDefault="00A22A3E">
      <w:pPr>
        <w:pStyle w:val="indenta"/>
      </w:pPr>
      <w:r w:rsidRPr="000F3DF0">
        <w:tab/>
        <w:t>(a)</w:t>
      </w:r>
      <w:r w:rsidRPr="000F3DF0">
        <w:tab/>
        <w:t>the former AGS was acting in relation to a matter before the commencement time; and</w:t>
      </w:r>
    </w:p>
    <w:p w:rsidR="00A22A3E" w:rsidRPr="000F3DF0" w:rsidRDefault="00A22A3E">
      <w:pPr>
        <w:pStyle w:val="indenta"/>
      </w:pPr>
      <w:r w:rsidRPr="000F3DF0">
        <w:tab/>
        <w:t>(b)</w:t>
      </w:r>
      <w:r w:rsidRPr="000F3DF0">
        <w:tab/>
        <w:t>the matter continues after the commencement time;</w:t>
      </w:r>
    </w:p>
    <w:p w:rsidR="00A22A3E" w:rsidRPr="000F3DF0" w:rsidRDefault="00A22A3E">
      <w:pPr>
        <w:pStyle w:val="Item"/>
      </w:pPr>
      <w:r w:rsidRPr="000F3DF0">
        <w:t>the AGS is taken to be substituted for the former AGS, for all purposes, in relation to the matter and all references to the former AGS in relation to the matter are taken to be references to the AGS.</w:t>
      </w:r>
    </w:p>
    <w:p w:rsidR="00A22A3E" w:rsidRPr="000F3DF0" w:rsidRDefault="00A22A3E">
      <w:pPr>
        <w:pStyle w:val="ItemHead"/>
      </w:pPr>
      <w:r w:rsidRPr="000F3DF0">
        <w:t>3  Business of former AGS</w:t>
      </w:r>
    </w:p>
    <w:p w:rsidR="00A22A3E" w:rsidRPr="000F3DF0" w:rsidRDefault="00A22A3E">
      <w:pPr>
        <w:pStyle w:val="Item"/>
      </w:pPr>
      <w:r w:rsidRPr="000F3DF0">
        <w:t>At the commencement time, the business of the former AGS becomes the business of the AGS.</w:t>
      </w:r>
    </w:p>
    <w:p w:rsidR="00A22A3E" w:rsidRPr="000F3DF0" w:rsidRDefault="00A22A3E">
      <w:pPr>
        <w:pStyle w:val="ItemHead"/>
      </w:pPr>
      <w:r w:rsidRPr="000F3DF0">
        <w:t>4  Existing conditions of staff</w:t>
      </w:r>
    </w:p>
    <w:p w:rsidR="00A22A3E" w:rsidRPr="000F3DF0" w:rsidRDefault="00A22A3E">
      <w:pPr>
        <w:pStyle w:val="Item"/>
      </w:pPr>
      <w:r w:rsidRPr="000F3DF0">
        <w:t xml:space="preserve">An officer or employee within the meaning of the </w:t>
      </w:r>
      <w:r w:rsidRPr="000F3DF0">
        <w:rPr>
          <w:i/>
        </w:rPr>
        <w:t>Public Service Act 1922</w:t>
      </w:r>
      <w:r w:rsidRPr="000F3DF0">
        <w:t xml:space="preserve"> transferred to the AGS under section</w:t>
      </w:r>
      <w:r w:rsidR="000F3DF0">
        <w:t> </w:t>
      </w:r>
      <w:r w:rsidRPr="000F3DF0">
        <w:t>81C of that Act is to be employed on terms and conditions no less favourable than applied to the officer or employee immediately prior to his or her transfer.</w:t>
      </w:r>
    </w:p>
    <w:p w:rsidR="00A22A3E" w:rsidRPr="000F3DF0" w:rsidRDefault="00A22A3E">
      <w:pPr>
        <w:pStyle w:val="ItemHead"/>
      </w:pPr>
      <w:r w:rsidRPr="000F3DF0">
        <w:t>5  Attorney</w:t>
      </w:r>
      <w:r w:rsidR="000F3DF0">
        <w:noBreakHyphen/>
      </w:r>
      <w:r w:rsidRPr="000F3DF0">
        <w:t>General may transfer Commonwealth assets to new AGS</w:t>
      </w:r>
    </w:p>
    <w:p w:rsidR="00A22A3E" w:rsidRPr="000F3DF0" w:rsidRDefault="00A22A3E">
      <w:pPr>
        <w:pStyle w:val="Subitem"/>
      </w:pPr>
      <w:r w:rsidRPr="000F3DF0">
        <w:t>(1)</w:t>
      </w:r>
      <w:r w:rsidRPr="000F3DF0">
        <w:tab/>
        <w:t>The Attorney</w:t>
      </w:r>
      <w:r w:rsidR="000F3DF0">
        <w:noBreakHyphen/>
      </w:r>
      <w:r w:rsidRPr="000F3DF0">
        <w:t>General may, by writing, make any or all of the following declarations:</w:t>
      </w:r>
    </w:p>
    <w:p w:rsidR="00A22A3E" w:rsidRPr="000F3DF0" w:rsidRDefault="00A22A3E">
      <w:pPr>
        <w:pStyle w:val="indenta"/>
      </w:pPr>
      <w:r w:rsidRPr="000F3DF0">
        <w:tab/>
        <w:t>(a)</w:t>
      </w:r>
      <w:r w:rsidRPr="000F3DF0">
        <w:tab/>
        <w:t>a declaration that a specified asset of the Commonwealth vests in the AGS at a specified time without any conveyance, transfer or assignment;</w:t>
      </w:r>
    </w:p>
    <w:p w:rsidR="00A22A3E" w:rsidRPr="000F3DF0" w:rsidRDefault="00A22A3E">
      <w:pPr>
        <w:pStyle w:val="indenta"/>
      </w:pPr>
      <w:r w:rsidRPr="000F3DF0">
        <w:tab/>
        <w:t>(b)</w:t>
      </w:r>
      <w:r w:rsidRPr="000F3DF0">
        <w:tab/>
        <w:t>a declaration that a specified instrument in relation to a specified asset continues to have effect after the asset vests in the AGS as if a reference in the instrument to the Commonwealth were a reference to the AGS;</w:t>
      </w:r>
    </w:p>
    <w:p w:rsidR="00A22A3E" w:rsidRPr="000F3DF0" w:rsidRDefault="00A22A3E">
      <w:pPr>
        <w:pStyle w:val="indenta"/>
      </w:pPr>
      <w:r w:rsidRPr="000F3DF0">
        <w:tab/>
        <w:t>(c)</w:t>
      </w:r>
      <w:r w:rsidRPr="000F3DF0">
        <w:tab/>
        <w:t>a declaration that the AGS becomes the Commonwealth’s successor in law in relation to a specified asset immediately after the asset vests in the AGS.</w:t>
      </w:r>
    </w:p>
    <w:p w:rsidR="00A22A3E" w:rsidRPr="000F3DF0" w:rsidRDefault="00A22A3E">
      <w:pPr>
        <w:pStyle w:val="Subitem"/>
      </w:pPr>
      <w:r w:rsidRPr="000F3DF0">
        <w:t>(2)</w:t>
      </w:r>
      <w:r w:rsidRPr="000F3DF0">
        <w:tab/>
        <w:t>A declaration has effect accordingly.</w:t>
      </w:r>
    </w:p>
    <w:p w:rsidR="00A22A3E" w:rsidRPr="000F3DF0" w:rsidRDefault="00A22A3E">
      <w:pPr>
        <w:pStyle w:val="Subitem"/>
      </w:pPr>
      <w:r w:rsidRPr="000F3DF0">
        <w:t>(3)</w:t>
      </w:r>
      <w:r w:rsidRPr="000F3DF0">
        <w:tab/>
      </w:r>
      <w:r w:rsidR="000F3DF0">
        <w:t>Subitem (</w:t>
      </w:r>
      <w:r w:rsidRPr="000F3DF0">
        <w:t>1) does not prevent the Commonwealth from transferring an asset to the AGS otherwise than under that subitem.</w:t>
      </w:r>
    </w:p>
    <w:p w:rsidR="00A22A3E" w:rsidRPr="000F3DF0" w:rsidRDefault="00A22A3E">
      <w:pPr>
        <w:pStyle w:val="ItemHead"/>
      </w:pPr>
      <w:r w:rsidRPr="000F3DF0">
        <w:t>6  Attorney</w:t>
      </w:r>
      <w:r w:rsidR="000F3DF0">
        <w:noBreakHyphen/>
      </w:r>
      <w:r w:rsidRPr="000F3DF0">
        <w:t>General may transfer Commonwealth liabilities to new AGS</w:t>
      </w:r>
    </w:p>
    <w:p w:rsidR="00A22A3E" w:rsidRPr="000F3DF0" w:rsidRDefault="00A22A3E">
      <w:pPr>
        <w:pStyle w:val="Subitem"/>
      </w:pPr>
      <w:r w:rsidRPr="000F3DF0">
        <w:t>(1)</w:t>
      </w:r>
      <w:r w:rsidRPr="000F3DF0">
        <w:tab/>
        <w:t>The Attorney</w:t>
      </w:r>
      <w:r w:rsidR="000F3DF0">
        <w:noBreakHyphen/>
      </w:r>
      <w:r w:rsidRPr="000F3DF0">
        <w:t>General may, by writing, make any or all of the following declarations:</w:t>
      </w:r>
    </w:p>
    <w:p w:rsidR="00A22A3E" w:rsidRPr="000F3DF0" w:rsidRDefault="00A22A3E">
      <w:pPr>
        <w:pStyle w:val="indenta"/>
      </w:pPr>
      <w:r w:rsidRPr="000F3DF0">
        <w:tab/>
        <w:t>(a)</w:t>
      </w:r>
      <w:r w:rsidRPr="000F3DF0">
        <w:tab/>
        <w:t>a declaration that a specified liability ceases to be a liability of the Commonwealth and becomes a liability of the AGS at a specified time;</w:t>
      </w:r>
    </w:p>
    <w:p w:rsidR="00A22A3E" w:rsidRPr="000F3DF0" w:rsidRDefault="00A22A3E">
      <w:pPr>
        <w:pStyle w:val="indenta"/>
      </w:pPr>
      <w:r w:rsidRPr="000F3DF0">
        <w:tab/>
        <w:t>(b)</w:t>
      </w:r>
      <w:r w:rsidRPr="000F3DF0">
        <w:tab/>
        <w:t>a declaration that a specified instrument relating to a specified liability continues to have effect after the liability becomes a liability of the AGS, as if a reference in the instrument to the Commonwealth were a reference to the AGS;</w:t>
      </w:r>
    </w:p>
    <w:p w:rsidR="00A22A3E" w:rsidRPr="000F3DF0" w:rsidRDefault="00A22A3E">
      <w:pPr>
        <w:pStyle w:val="indenta"/>
      </w:pPr>
      <w:r w:rsidRPr="000F3DF0">
        <w:tab/>
        <w:t>(c)</w:t>
      </w:r>
      <w:r w:rsidRPr="000F3DF0">
        <w:tab/>
        <w:t>a declaration that the AGS becomes the Commonwealth’s successor in law in relation to a specified liability immediately after the liability becomes a liability of the AGS.</w:t>
      </w:r>
    </w:p>
    <w:p w:rsidR="00A22A3E" w:rsidRPr="000F3DF0" w:rsidRDefault="00A22A3E">
      <w:pPr>
        <w:pStyle w:val="Subitem"/>
      </w:pPr>
      <w:r w:rsidRPr="000F3DF0">
        <w:t>(2)</w:t>
      </w:r>
      <w:r w:rsidRPr="000F3DF0">
        <w:tab/>
        <w:t>A declaration has effect accordingly.</w:t>
      </w:r>
    </w:p>
    <w:p w:rsidR="00A22A3E" w:rsidRPr="000F3DF0" w:rsidRDefault="00A22A3E">
      <w:pPr>
        <w:pStyle w:val="Subitem"/>
      </w:pPr>
      <w:r w:rsidRPr="000F3DF0">
        <w:t>(3)</w:t>
      </w:r>
      <w:r w:rsidRPr="000F3DF0">
        <w:tab/>
      </w:r>
      <w:r w:rsidR="000F3DF0">
        <w:t>Subitem (</w:t>
      </w:r>
      <w:r w:rsidRPr="000F3DF0">
        <w:t>1) does not prevent the Commonwealth from transferring a liability to the AGS otherwise than under that subitem.</w:t>
      </w:r>
    </w:p>
    <w:p w:rsidR="00A22A3E" w:rsidRPr="000F3DF0" w:rsidRDefault="00A22A3E">
      <w:pPr>
        <w:pStyle w:val="ItemHead"/>
      </w:pPr>
      <w:r w:rsidRPr="000F3DF0">
        <w:t>7  Transfer of records</w:t>
      </w:r>
    </w:p>
    <w:p w:rsidR="00A22A3E" w:rsidRPr="000F3DF0" w:rsidRDefault="00A22A3E">
      <w:pPr>
        <w:pStyle w:val="Subitem"/>
      </w:pPr>
      <w:r w:rsidRPr="000F3DF0">
        <w:t>(1)</w:t>
      </w:r>
      <w:r w:rsidRPr="000F3DF0">
        <w:tab/>
        <w:t>The Secretary to the Attorney</w:t>
      </w:r>
      <w:r w:rsidR="000F3DF0">
        <w:noBreakHyphen/>
      </w:r>
      <w:r w:rsidRPr="000F3DF0">
        <w:t>General’s Department may transfer to the AGS records of the Commonwealth that relate to the functions of the AGS.</w:t>
      </w:r>
    </w:p>
    <w:p w:rsidR="00A22A3E" w:rsidRPr="000F3DF0" w:rsidRDefault="00A22A3E">
      <w:pPr>
        <w:pStyle w:val="Subitem"/>
      </w:pPr>
      <w:r w:rsidRPr="000F3DF0">
        <w:t>(2)</w:t>
      </w:r>
      <w:r w:rsidRPr="000F3DF0">
        <w:tab/>
        <w:t>In this item:</w:t>
      </w:r>
    </w:p>
    <w:p w:rsidR="00A22A3E" w:rsidRPr="000F3DF0" w:rsidRDefault="00A22A3E">
      <w:pPr>
        <w:pStyle w:val="Item"/>
      </w:pPr>
      <w:r w:rsidRPr="000F3DF0">
        <w:rPr>
          <w:b/>
          <w:i/>
        </w:rPr>
        <w:t>record</w:t>
      </w:r>
      <w:r w:rsidRPr="000F3DF0">
        <w:t xml:space="preserve"> has the same meaning as in the </w:t>
      </w:r>
      <w:r w:rsidRPr="000F3DF0">
        <w:rPr>
          <w:i/>
        </w:rPr>
        <w:t>Archives Act 1983</w:t>
      </w:r>
      <w:r w:rsidRPr="000F3DF0">
        <w:t>.</w:t>
      </w:r>
    </w:p>
    <w:p w:rsidR="00A22A3E" w:rsidRPr="000F3DF0" w:rsidRDefault="00A22A3E">
      <w:pPr>
        <w:pStyle w:val="ItemHead"/>
      </w:pPr>
      <w:r w:rsidRPr="000F3DF0">
        <w:t>8  Regulations</w:t>
      </w:r>
    </w:p>
    <w:p w:rsidR="00A22A3E" w:rsidRPr="000F3DF0" w:rsidRDefault="00A22A3E">
      <w:pPr>
        <w:pStyle w:val="Subitem"/>
      </w:pPr>
      <w:r w:rsidRPr="000F3DF0">
        <w:t>(1)</w:t>
      </w:r>
      <w:r w:rsidRPr="000F3DF0">
        <w:tab/>
        <w:t>The Governor</w:t>
      </w:r>
      <w:r w:rsidR="000F3DF0">
        <w:noBreakHyphen/>
      </w:r>
      <w:r w:rsidRPr="000F3DF0">
        <w:t>General may make regulations prescribing matters:</w:t>
      </w:r>
    </w:p>
    <w:p w:rsidR="00A22A3E" w:rsidRPr="000F3DF0" w:rsidRDefault="00A22A3E">
      <w:pPr>
        <w:pStyle w:val="indenta"/>
      </w:pPr>
      <w:r w:rsidRPr="000F3DF0">
        <w:tab/>
        <w:t>(a)</w:t>
      </w:r>
      <w:r w:rsidRPr="000F3DF0">
        <w:tab/>
        <w:t>required or permitted by this Act to be prescribed; or</w:t>
      </w:r>
    </w:p>
    <w:p w:rsidR="00A22A3E" w:rsidRPr="000F3DF0" w:rsidRDefault="00A22A3E">
      <w:pPr>
        <w:pStyle w:val="indenta"/>
      </w:pPr>
      <w:r w:rsidRPr="000F3DF0">
        <w:tab/>
        <w:t>(b)</w:t>
      </w:r>
      <w:r w:rsidRPr="000F3DF0">
        <w:tab/>
        <w:t>necessary or convenient to be prescribed for carrying out or giving effect to this Act.</w:t>
      </w:r>
    </w:p>
    <w:p w:rsidR="00A22A3E" w:rsidRPr="000F3DF0" w:rsidRDefault="00A22A3E">
      <w:pPr>
        <w:pStyle w:val="Subitem"/>
      </w:pPr>
      <w:r w:rsidRPr="000F3DF0">
        <w:t>(2)</w:t>
      </w:r>
      <w:r w:rsidRPr="000F3DF0">
        <w:tab/>
        <w:t xml:space="preserve">Without limiting </w:t>
      </w:r>
      <w:r w:rsidR="000F3DF0">
        <w:t>subitem (</w:t>
      </w:r>
      <w:r w:rsidRPr="000F3DF0">
        <w:t>1), regulations may be made in relation to transitional matters arising out of the abolition of the former AGS or otherwise arising out of the enactment of this Act.</w:t>
      </w:r>
    </w:p>
    <w:p w:rsidR="00A22A3E" w:rsidRPr="000F3DF0" w:rsidRDefault="00A22A3E" w:rsidP="00BA7440">
      <w:pPr>
        <w:pStyle w:val="ActHead6"/>
        <w:pageBreakBefore/>
      </w:pPr>
      <w:bookmarkStart w:id="46" w:name="_Toc458173424"/>
      <w:r w:rsidRPr="000F3DF0">
        <w:rPr>
          <w:rStyle w:val="CharAmSchNo"/>
        </w:rPr>
        <w:t>Schedule</w:t>
      </w:r>
      <w:r w:rsidR="000F3DF0">
        <w:rPr>
          <w:rStyle w:val="CharAmSchNo"/>
        </w:rPr>
        <w:t> </w:t>
      </w:r>
      <w:r w:rsidRPr="000F3DF0">
        <w:rPr>
          <w:rStyle w:val="CharAmSchNo"/>
        </w:rPr>
        <w:t>3</w:t>
      </w:r>
      <w:r w:rsidRPr="000F3DF0">
        <w:t>—</w:t>
      </w:r>
      <w:r w:rsidRPr="000F3DF0">
        <w:rPr>
          <w:rStyle w:val="CharAmSchText"/>
        </w:rPr>
        <w:t>Consequential amendments</w:t>
      </w:r>
      <w:bookmarkEnd w:id="46"/>
    </w:p>
    <w:p w:rsidR="00A22A3E" w:rsidRPr="000F3DF0" w:rsidRDefault="00A22A3E">
      <w:pPr>
        <w:pStyle w:val="Header"/>
      </w:pPr>
      <w:r w:rsidRPr="000F3DF0">
        <w:rPr>
          <w:rStyle w:val="CharAmPartNo"/>
        </w:rPr>
        <w:t xml:space="preserve"> </w:t>
      </w:r>
      <w:r w:rsidRPr="000F3DF0">
        <w:rPr>
          <w:rStyle w:val="CharAmPartText"/>
        </w:rPr>
        <w:t xml:space="preserve"> </w:t>
      </w:r>
    </w:p>
    <w:p w:rsidR="00A5372F" w:rsidRDefault="00A5372F" w:rsidP="00A5372F">
      <w:pPr>
        <w:pStyle w:val="ActHead9"/>
      </w:pPr>
      <w:bookmarkStart w:id="47" w:name="_Toc458173425"/>
      <w:r w:rsidRPr="00A5372F">
        <w:t>Aboriginal Councils and Associations Act 1976</w:t>
      </w:r>
      <w:bookmarkEnd w:id="47"/>
    </w:p>
    <w:p w:rsidR="00A5372F" w:rsidRDefault="00A5372F" w:rsidP="00A5372F">
      <w:pPr>
        <w:pStyle w:val="ItemHead"/>
      </w:pPr>
      <w:r w:rsidRPr="00A5372F">
        <w:t>1</w:t>
      </w:r>
      <w:r>
        <w:t xml:space="preserve">  </w:t>
      </w:r>
      <w:r w:rsidRPr="00A5372F">
        <w:t>Subsection 27(5)</w:t>
      </w:r>
    </w:p>
    <w:p w:rsidR="00A5372F" w:rsidRDefault="00A5372F" w:rsidP="00A5372F">
      <w:pPr>
        <w:pStyle w:val="Item"/>
      </w:pPr>
      <w:r w:rsidRPr="00A5372F">
        <w:t>Omit</w:t>
      </w:r>
      <w:r>
        <w:rPr>
          <w:rStyle w:val="msodel0"/>
        </w:rPr>
        <w:t xml:space="preserve"> all the words from and including “Secretary” to and including “</w:t>
      </w:r>
      <w:r>
        <w:rPr>
          <w:rStyle w:val="msodel0"/>
          <w:i/>
          <w:iCs/>
        </w:rPr>
        <w:t>Judiciary Act 1903</w:t>
      </w:r>
      <w:r>
        <w:rPr>
          <w:rStyle w:val="msodel0"/>
        </w:rPr>
        <w:t>”, substitute “Registrar”.</w:t>
      </w:r>
    </w:p>
    <w:p w:rsidR="00A5372F" w:rsidRDefault="00A5372F" w:rsidP="00A5372F">
      <w:pPr>
        <w:pStyle w:val="ItemHead"/>
      </w:pPr>
      <w:r w:rsidRPr="00A5372F">
        <w:t>2</w:t>
      </w:r>
      <w:r>
        <w:t xml:space="preserve">  </w:t>
      </w:r>
      <w:r w:rsidRPr="00A5372F">
        <w:t>Subsection 27(5)</w:t>
      </w:r>
    </w:p>
    <w:p w:rsidR="00A5372F" w:rsidRDefault="00A5372F" w:rsidP="00A5372F">
      <w:pPr>
        <w:pStyle w:val="Item"/>
      </w:pPr>
      <w:r>
        <w:rPr>
          <w:rStyle w:val="msodel0"/>
        </w:rPr>
        <w:t>Omit “Secretary or by a person so authorized”, substitute “Registrar”.</w:t>
      </w:r>
    </w:p>
    <w:p w:rsidR="00A22A3E" w:rsidRPr="000F3DF0" w:rsidRDefault="00A22A3E">
      <w:pPr>
        <w:pStyle w:val="ActHead9"/>
      </w:pPr>
      <w:bookmarkStart w:id="48" w:name="_Toc458173426"/>
      <w:r w:rsidRPr="000F3DF0">
        <w:t>Aboriginal Land (Lake Condah and Framlingham Forest) Act 1987</w:t>
      </w:r>
      <w:bookmarkEnd w:id="48"/>
    </w:p>
    <w:p w:rsidR="00A22A3E" w:rsidRPr="000F3DF0" w:rsidRDefault="00A22A3E">
      <w:pPr>
        <w:pStyle w:val="ItemHead"/>
      </w:pPr>
      <w:r w:rsidRPr="000F3DF0">
        <w:t>3  Subsection</w:t>
      </w:r>
      <w:r w:rsidR="000F3DF0">
        <w:t> </w:t>
      </w:r>
      <w:r w:rsidRPr="000F3DF0">
        <w:t>10(1)</w:t>
      </w:r>
    </w:p>
    <w:p w:rsidR="00A22A3E" w:rsidRPr="000F3DF0" w:rsidRDefault="00A22A3E">
      <w:pPr>
        <w:pStyle w:val="Item"/>
      </w:pPr>
      <w:r w:rsidRPr="000F3DF0">
        <w:t>Omit all the words from and including “Secretary” to and including “</w:t>
      </w:r>
      <w:r w:rsidRPr="000F3DF0">
        <w:rPr>
          <w:i/>
        </w:rPr>
        <w:t>Judiciary Act 1903</w:t>
      </w:r>
      <w:r w:rsidRPr="000F3DF0">
        <w:t>”, substitute “Chief Executive Officer of the Aboriginal and Torres Strait Islander Commission”.</w:t>
      </w:r>
    </w:p>
    <w:p w:rsidR="00A22A3E" w:rsidRPr="000F3DF0" w:rsidRDefault="00A22A3E">
      <w:pPr>
        <w:pStyle w:val="ItemHead"/>
      </w:pPr>
      <w:r w:rsidRPr="000F3DF0">
        <w:t>4  Subsection</w:t>
      </w:r>
      <w:r w:rsidR="000F3DF0">
        <w:t> </w:t>
      </w:r>
      <w:r w:rsidRPr="000F3DF0">
        <w:t>10(1)</w:t>
      </w:r>
    </w:p>
    <w:p w:rsidR="00A22A3E" w:rsidRPr="000F3DF0" w:rsidRDefault="00A22A3E">
      <w:pPr>
        <w:pStyle w:val="Item"/>
      </w:pPr>
      <w:r w:rsidRPr="000F3DF0">
        <w:t>Omit “Secretary or a person so authorised”, substitute “Chief Executive Officer of the Aboriginal and Torres Strait Islander Commission”.</w:t>
      </w:r>
    </w:p>
    <w:p w:rsidR="00A22A3E" w:rsidRPr="000F3DF0" w:rsidRDefault="00A22A3E">
      <w:pPr>
        <w:pStyle w:val="ActHead9"/>
      </w:pPr>
      <w:bookmarkStart w:id="49" w:name="_Toc458173427"/>
      <w:r w:rsidRPr="000F3DF0">
        <w:t>Administrative Decisions (Judicial Review) Act 1977</w:t>
      </w:r>
      <w:bookmarkEnd w:id="49"/>
    </w:p>
    <w:p w:rsidR="00A22A3E" w:rsidRPr="000F3DF0" w:rsidRDefault="00A22A3E">
      <w:pPr>
        <w:pStyle w:val="ItemHead"/>
      </w:pPr>
      <w:r w:rsidRPr="000F3DF0">
        <w:t>5  At the end of Schedule</w:t>
      </w:r>
      <w:r w:rsidR="000F3DF0">
        <w:t> </w:t>
      </w:r>
      <w:r w:rsidRPr="000F3DF0">
        <w:t>1</w:t>
      </w:r>
    </w:p>
    <w:p w:rsidR="00A22A3E" w:rsidRPr="000F3DF0" w:rsidRDefault="00A22A3E">
      <w:pPr>
        <w:pStyle w:val="Item"/>
      </w:pPr>
      <w:r w:rsidRPr="000F3DF0">
        <w:t>Add:</w:t>
      </w:r>
    </w:p>
    <w:p w:rsidR="00A22A3E" w:rsidRPr="000F3DF0" w:rsidRDefault="00A22A3E">
      <w:pPr>
        <w:pStyle w:val="indenta"/>
      </w:pPr>
      <w:r w:rsidRPr="000F3DF0">
        <w:tab/>
        <w:t>; (za)</w:t>
      </w:r>
      <w:r w:rsidRPr="000F3DF0">
        <w:tab/>
        <w:t>decisions under Part</w:t>
      </w:r>
      <w:r w:rsidR="00BA7440" w:rsidRPr="000F3DF0">
        <w:t> </w:t>
      </w:r>
      <w:r w:rsidRPr="000F3DF0">
        <w:t xml:space="preserve">VIIIB of the </w:t>
      </w:r>
      <w:r w:rsidRPr="000F3DF0">
        <w:rPr>
          <w:i/>
        </w:rPr>
        <w:t>Judiciary Act 1903</w:t>
      </w:r>
      <w:r w:rsidRPr="000F3DF0">
        <w:t xml:space="preserve"> (which relates to the Australian Government Solicitor).</w:t>
      </w:r>
    </w:p>
    <w:p w:rsidR="00A22A3E" w:rsidRPr="000F3DF0" w:rsidRDefault="00A22A3E">
      <w:pPr>
        <w:pStyle w:val="ActHead9"/>
      </w:pPr>
      <w:bookmarkStart w:id="50" w:name="_Toc458173428"/>
      <w:r w:rsidRPr="000F3DF0">
        <w:t>Defence (Visiting Forces) Act 1963</w:t>
      </w:r>
      <w:bookmarkEnd w:id="50"/>
    </w:p>
    <w:p w:rsidR="00A22A3E" w:rsidRPr="000F3DF0" w:rsidRDefault="00A22A3E">
      <w:pPr>
        <w:pStyle w:val="ItemHead"/>
      </w:pPr>
      <w:r w:rsidRPr="000F3DF0">
        <w:t>6  Subsection</w:t>
      </w:r>
      <w:r w:rsidR="000F3DF0">
        <w:t> </w:t>
      </w:r>
      <w:r w:rsidRPr="000F3DF0">
        <w:t>28(1)</w:t>
      </w:r>
    </w:p>
    <w:p w:rsidR="00A22A3E" w:rsidRPr="000F3DF0" w:rsidRDefault="00A22A3E">
      <w:pPr>
        <w:pStyle w:val="Item"/>
      </w:pPr>
      <w:r w:rsidRPr="000F3DF0">
        <w:t>Repeal the subsection, substitute:</w:t>
      </w:r>
    </w:p>
    <w:p w:rsidR="00A22A3E" w:rsidRPr="000F3DF0" w:rsidRDefault="00A22A3E">
      <w:pPr>
        <w:pStyle w:val="subsection"/>
      </w:pPr>
      <w:r w:rsidRPr="000F3DF0">
        <w:tab/>
        <w:t>(1)</w:t>
      </w:r>
      <w:r w:rsidRPr="000F3DF0">
        <w:tab/>
        <w:t>The Attorney</w:t>
      </w:r>
      <w:r w:rsidR="000F3DF0">
        <w:noBreakHyphen/>
      </w:r>
      <w:r w:rsidRPr="000F3DF0">
        <w:t>General may, in relation to a matter, or to a State, Territory or other part of Australia, delegate in writing all or any of the Attorney</w:t>
      </w:r>
      <w:r w:rsidR="000F3DF0">
        <w:noBreakHyphen/>
      </w:r>
      <w:r w:rsidRPr="000F3DF0">
        <w:t>General’s powers and functions under this Act to an officer holding or performing the duties of a Senior Executive Service office in the Attorney</w:t>
      </w:r>
      <w:r w:rsidR="000F3DF0">
        <w:noBreakHyphen/>
      </w:r>
      <w:r w:rsidRPr="000F3DF0">
        <w:t>General’s Department.</w:t>
      </w:r>
    </w:p>
    <w:p w:rsidR="00A22A3E" w:rsidRPr="000F3DF0" w:rsidRDefault="00A22A3E">
      <w:pPr>
        <w:pStyle w:val="ItemHead"/>
      </w:pPr>
      <w:r w:rsidRPr="000F3DF0">
        <w:t>7  Subsection</w:t>
      </w:r>
      <w:r w:rsidR="000F3DF0">
        <w:t> </w:t>
      </w:r>
      <w:r w:rsidRPr="000F3DF0">
        <w:t>28(2)</w:t>
      </w:r>
    </w:p>
    <w:p w:rsidR="00A22A3E" w:rsidRPr="000F3DF0" w:rsidRDefault="00A22A3E">
      <w:pPr>
        <w:pStyle w:val="Item"/>
      </w:pPr>
      <w:r w:rsidRPr="000F3DF0">
        <w:t>Repeal the subsection.</w:t>
      </w:r>
    </w:p>
    <w:p w:rsidR="00A22A3E" w:rsidRPr="000F3DF0" w:rsidRDefault="00A22A3E">
      <w:pPr>
        <w:pStyle w:val="ActHead9"/>
      </w:pPr>
      <w:bookmarkStart w:id="51" w:name="_Toc458173429"/>
      <w:r w:rsidRPr="000F3DF0">
        <w:t>Director of Public Prosecutions Act 1983</w:t>
      </w:r>
      <w:bookmarkEnd w:id="51"/>
    </w:p>
    <w:p w:rsidR="00A22A3E" w:rsidRPr="000F3DF0" w:rsidRDefault="00A22A3E">
      <w:pPr>
        <w:pStyle w:val="ItemHead"/>
      </w:pPr>
      <w:r w:rsidRPr="000F3DF0">
        <w:t>8  Paragraph 11(1)(b)</w:t>
      </w:r>
    </w:p>
    <w:p w:rsidR="00A22A3E" w:rsidRPr="000F3DF0" w:rsidRDefault="00A22A3E">
      <w:pPr>
        <w:pStyle w:val="Item"/>
      </w:pPr>
      <w:r w:rsidRPr="000F3DF0">
        <w:t>Omit “a person authorized under subsection</w:t>
      </w:r>
      <w:r w:rsidR="000F3DF0">
        <w:t> </w:t>
      </w:r>
      <w:r w:rsidRPr="000F3DF0">
        <w:t xml:space="preserve">55E(4) of the </w:t>
      </w:r>
      <w:r w:rsidRPr="000F3DF0">
        <w:rPr>
          <w:i/>
        </w:rPr>
        <w:t>Judiciary Act 1903</w:t>
      </w:r>
      <w:r w:rsidRPr="000F3DF0">
        <w:t>”, substitute “the Chief Executive Officer of the Australian Government Solicitor”.</w:t>
      </w:r>
    </w:p>
    <w:p w:rsidR="00A22A3E" w:rsidRPr="000F3DF0" w:rsidRDefault="00A22A3E">
      <w:pPr>
        <w:pStyle w:val="ItemHead"/>
      </w:pPr>
      <w:r w:rsidRPr="000F3DF0">
        <w:t>9  Paragraph 15(1)(f)</w:t>
      </w:r>
    </w:p>
    <w:p w:rsidR="00A22A3E" w:rsidRPr="000F3DF0" w:rsidRDefault="00A22A3E">
      <w:pPr>
        <w:pStyle w:val="Item"/>
      </w:pPr>
      <w:r w:rsidRPr="000F3DF0">
        <w:t>Repeal the paragraph, substitute:</w:t>
      </w:r>
    </w:p>
    <w:p w:rsidR="00A22A3E" w:rsidRPr="000F3DF0" w:rsidRDefault="00A22A3E">
      <w:pPr>
        <w:pStyle w:val="indenta"/>
      </w:pPr>
      <w:r w:rsidRPr="000F3DF0">
        <w:tab/>
        <w:t>(f)</w:t>
      </w:r>
      <w:r w:rsidRPr="000F3DF0">
        <w:tab/>
        <w:t>by the Australian Government Solicitor.</w:t>
      </w:r>
    </w:p>
    <w:p w:rsidR="00A22A3E" w:rsidRPr="000F3DF0" w:rsidRDefault="00A22A3E">
      <w:pPr>
        <w:pStyle w:val="ItemHead"/>
      </w:pPr>
      <w:r w:rsidRPr="000F3DF0">
        <w:t>10  Subsection</w:t>
      </w:r>
      <w:r w:rsidR="000F3DF0">
        <w:t> </w:t>
      </w:r>
      <w:r w:rsidRPr="000F3DF0">
        <w:t>15(2)</w:t>
      </w:r>
    </w:p>
    <w:p w:rsidR="00A22A3E" w:rsidRPr="000F3DF0" w:rsidRDefault="00A22A3E">
      <w:pPr>
        <w:pStyle w:val="Item"/>
      </w:pPr>
      <w:r w:rsidRPr="000F3DF0">
        <w:t>Repeal the subsection.</w:t>
      </w:r>
    </w:p>
    <w:p w:rsidR="00A22A3E" w:rsidRPr="000F3DF0" w:rsidRDefault="00A22A3E">
      <w:pPr>
        <w:pStyle w:val="ItemHead"/>
        <w:spacing w:before="240"/>
      </w:pPr>
      <w:r w:rsidRPr="000F3DF0">
        <w:t>11  Subsection</w:t>
      </w:r>
      <w:r w:rsidR="000F3DF0">
        <w:t> </w:t>
      </w:r>
      <w:r w:rsidRPr="000F3DF0">
        <w:t xml:space="preserve">15(3) (definition of </w:t>
      </w:r>
      <w:r w:rsidRPr="000F3DF0">
        <w:rPr>
          <w:i/>
        </w:rPr>
        <w:t>prescribed person</w:t>
      </w:r>
      <w:r w:rsidRPr="000F3DF0">
        <w:t>)</w:t>
      </w:r>
    </w:p>
    <w:p w:rsidR="00A22A3E" w:rsidRPr="000F3DF0" w:rsidRDefault="00A22A3E">
      <w:pPr>
        <w:pStyle w:val="Item"/>
      </w:pPr>
      <w:r w:rsidRPr="000F3DF0">
        <w:t>Repeal the definition.</w:t>
      </w:r>
    </w:p>
    <w:p w:rsidR="00A22A3E" w:rsidRPr="000F3DF0" w:rsidRDefault="00A22A3E">
      <w:pPr>
        <w:pStyle w:val="ItemHead"/>
      </w:pPr>
      <w:r w:rsidRPr="000F3DF0">
        <w:t>12  Subsection</w:t>
      </w:r>
      <w:r w:rsidR="000F3DF0">
        <w:t> </w:t>
      </w:r>
      <w:r w:rsidRPr="000F3DF0">
        <w:t>32(1)</w:t>
      </w:r>
    </w:p>
    <w:p w:rsidR="00A22A3E" w:rsidRPr="000F3DF0" w:rsidRDefault="00A22A3E">
      <w:pPr>
        <w:pStyle w:val="Item"/>
      </w:pPr>
      <w:r w:rsidRPr="000F3DF0">
        <w:t>Omit all the words from and including “Secretary” to and including “</w:t>
      </w:r>
      <w:r w:rsidRPr="000F3DF0">
        <w:rPr>
          <w:i/>
        </w:rPr>
        <w:t>Judiciary Act 1903</w:t>
      </w:r>
      <w:r w:rsidRPr="000F3DF0">
        <w:t>”, substitute “Chief Executive Officer of the AGS for the AGS”.</w:t>
      </w:r>
    </w:p>
    <w:p w:rsidR="00A22A3E" w:rsidRPr="000F3DF0" w:rsidRDefault="00A22A3E">
      <w:pPr>
        <w:pStyle w:val="ItemHead"/>
      </w:pPr>
      <w:r w:rsidRPr="000F3DF0">
        <w:t>13  Paragraph 32(1)(a)</w:t>
      </w:r>
    </w:p>
    <w:p w:rsidR="00A22A3E" w:rsidRPr="000F3DF0" w:rsidRDefault="00A22A3E">
      <w:pPr>
        <w:pStyle w:val="Item"/>
      </w:pPr>
      <w:r w:rsidRPr="000F3DF0">
        <w:t>Omit “relevant person”, substitute “AGS”.</w:t>
      </w:r>
    </w:p>
    <w:p w:rsidR="00A22A3E" w:rsidRPr="000F3DF0" w:rsidRDefault="00A22A3E">
      <w:pPr>
        <w:pStyle w:val="ItemHead"/>
      </w:pPr>
      <w:r w:rsidRPr="000F3DF0">
        <w:t>14  Paragraph 32(1)(b)</w:t>
      </w:r>
    </w:p>
    <w:p w:rsidR="00A22A3E" w:rsidRPr="000F3DF0" w:rsidRDefault="00A22A3E">
      <w:pPr>
        <w:pStyle w:val="Item"/>
      </w:pPr>
      <w:r w:rsidRPr="000F3DF0">
        <w:t>Repeal the paragraph.</w:t>
      </w:r>
    </w:p>
    <w:p w:rsidR="00A22A3E" w:rsidRPr="000F3DF0" w:rsidRDefault="00A22A3E">
      <w:pPr>
        <w:pStyle w:val="ItemHead"/>
      </w:pPr>
      <w:r w:rsidRPr="000F3DF0">
        <w:t>15  Subsection</w:t>
      </w:r>
      <w:r w:rsidR="000F3DF0">
        <w:t> </w:t>
      </w:r>
      <w:r w:rsidRPr="000F3DF0">
        <w:t>32(3)</w:t>
      </w:r>
    </w:p>
    <w:p w:rsidR="00A22A3E" w:rsidRPr="000F3DF0" w:rsidRDefault="00A22A3E">
      <w:pPr>
        <w:pStyle w:val="Item"/>
      </w:pPr>
      <w:r w:rsidRPr="000F3DF0">
        <w:t>Omit all the words from and including “a person” to and including “Department” (first occurring), substitute “the AGS”.</w:t>
      </w:r>
    </w:p>
    <w:p w:rsidR="00A22A3E" w:rsidRPr="000F3DF0" w:rsidRDefault="00A22A3E">
      <w:pPr>
        <w:pStyle w:val="ItemHead"/>
      </w:pPr>
      <w:r w:rsidRPr="000F3DF0">
        <w:t>16  Paragraph 32(3)(b)</w:t>
      </w:r>
    </w:p>
    <w:p w:rsidR="00A22A3E" w:rsidRPr="000F3DF0" w:rsidRDefault="00A22A3E">
      <w:pPr>
        <w:pStyle w:val="Item"/>
      </w:pPr>
      <w:r w:rsidRPr="000F3DF0">
        <w:t>Omit all the words after “arrangement” (second occurring).</w:t>
      </w:r>
    </w:p>
    <w:p w:rsidR="00A22A3E" w:rsidRPr="000F3DF0" w:rsidRDefault="00A22A3E">
      <w:pPr>
        <w:pStyle w:val="ItemHead"/>
      </w:pPr>
      <w:r w:rsidRPr="000F3DF0">
        <w:t>17  At the end of section</w:t>
      </w:r>
      <w:r w:rsidR="000F3DF0">
        <w:t> </w:t>
      </w:r>
      <w:r w:rsidRPr="000F3DF0">
        <w:t>32</w:t>
      </w:r>
    </w:p>
    <w:p w:rsidR="00A22A3E" w:rsidRPr="000F3DF0" w:rsidRDefault="00A22A3E">
      <w:pPr>
        <w:pStyle w:val="Item"/>
      </w:pPr>
      <w:r w:rsidRPr="000F3DF0">
        <w:t>Add:</w:t>
      </w:r>
    </w:p>
    <w:p w:rsidR="00A22A3E" w:rsidRPr="000F3DF0" w:rsidRDefault="00A22A3E">
      <w:pPr>
        <w:pStyle w:val="subsection"/>
      </w:pPr>
      <w:r w:rsidRPr="000F3DF0">
        <w:tab/>
        <w:t>(4)</w:t>
      </w:r>
      <w:r w:rsidRPr="000F3DF0">
        <w:tab/>
        <w:t>In this section:</w:t>
      </w:r>
    </w:p>
    <w:p w:rsidR="00A22A3E" w:rsidRPr="000F3DF0" w:rsidRDefault="00A22A3E">
      <w:pPr>
        <w:pStyle w:val="Definition"/>
      </w:pPr>
      <w:r w:rsidRPr="000F3DF0">
        <w:rPr>
          <w:b/>
          <w:i/>
        </w:rPr>
        <w:t>AGS</w:t>
      </w:r>
      <w:r w:rsidRPr="000F3DF0">
        <w:t xml:space="preserve"> has the meaning it has in Part</w:t>
      </w:r>
      <w:r w:rsidR="00BA7440" w:rsidRPr="000F3DF0">
        <w:t> </w:t>
      </w:r>
      <w:r w:rsidRPr="000F3DF0">
        <w:t xml:space="preserve">VIIIB of the </w:t>
      </w:r>
      <w:r w:rsidRPr="000F3DF0">
        <w:rPr>
          <w:i/>
        </w:rPr>
        <w:t>Judiciary Act 1903</w:t>
      </w:r>
      <w:r w:rsidRPr="000F3DF0">
        <w:t>.</w:t>
      </w:r>
    </w:p>
    <w:p w:rsidR="00A22A3E" w:rsidRPr="000F3DF0" w:rsidRDefault="00A22A3E">
      <w:pPr>
        <w:pStyle w:val="notemargin"/>
      </w:pPr>
      <w:r w:rsidRPr="000F3DF0">
        <w:t>Note:</w:t>
      </w:r>
      <w:r w:rsidRPr="000F3DF0">
        <w:tab/>
        <w:t>The heading to section</w:t>
      </w:r>
      <w:r w:rsidR="000F3DF0">
        <w:t> </w:t>
      </w:r>
      <w:r w:rsidRPr="000F3DF0">
        <w:t>32 is altered by omitting “</w:t>
      </w:r>
      <w:r w:rsidRPr="000F3DF0">
        <w:rPr>
          <w:b/>
        </w:rPr>
        <w:t>Crown Solicitor</w:t>
      </w:r>
      <w:r w:rsidRPr="000F3DF0">
        <w:t>” and substituting “</w:t>
      </w:r>
      <w:r w:rsidRPr="000F3DF0">
        <w:rPr>
          <w:b/>
        </w:rPr>
        <w:t>the Australian Government Solicitor</w:t>
      </w:r>
      <w:r w:rsidRPr="000F3DF0">
        <w:t>”.</w:t>
      </w:r>
    </w:p>
    <w:p w:rsidR="00A22A3E" w:rsidRPr="000F3DF0" w:rsidRDefault="00A22A3E">
      <w:pPr>
        <w:pStyle w:val="ActHead9"/>
      </w:pPr>
      <w:bookmarkStart w:id="52" w:name="_Toc458173430"/>
      <w:r w:rsidRPr="000F3DF0">
        <w:t>Freedom of Information Act 1982</w:t>
      </w:r>
      <w:bookmarkEnd w:id="52"/>
    </w:p>
    <w:p w:rsidR="00A22A3E" w:rsidRPr="000F3DF0" w:rsidRDefault="00A22A3E">
      <w:pPr>
        <w:pStyle w:val="ItemHead"/>
      </w:pPr>
      <w:r w:rsidRPr="000F3DF0">
        <w:t>18  Part</w:t>
      </w:r>
      <w:r w:rsidR="00BA7440" w:rsidRPr="000F3DF0">
        <w:t> </w:t>
      </w:r>
      <w:r w:rsidRPr="000F3DF0">
        <w:t>I of Schedule</w:t>
      </w:r>
      <w:r w:rsidR="000F3DF0">
        <w:t> </w:t>
      </w:r>
      <w:r w:rsidRPr="000F3DF0">
        <w:t>2</w:t>
      </w:r>
    </w:p>
    <w:p w:rsidR="00A22A3E" w:rsidRPr="000F3DF0" w:rsidRDefault="00A22A3E">
      <w:pPr>
        <w:pStyle w:val="Item"/>
      </w:pPr>
      <w:r w:rsidRPr="000F3DF0">
        <w:t>Insert in its appropriate alphabetical position:</w:t>
      </w:r>
    </w:p>
    <w:tbl>
      <w:tblPr>
        <w:tblW w:w="0" w:type="auto"/>
        <w:tblInd w:w="1101" w:type="dxa"/>
        <w:tblLayout w:type="fixed"/>
        <w:tblLook w:val="0000" w:firstRow="0" w:lastRow="0" w:firstColumn="0" w:lastColumn="0" w:noHBand="0" w:noVBand="0"/>
      </w:tblPr>
      <w:tblGrid>
        <w:gridCol w:w="2976"/>
      </w:tblGrid>
      <w:tr w:rsidR="00A22A3E" w:rsidRPr="000F3DF0">
        <w:trPr>
          <w:cantSplit/>
        </w:trPr>
        <w:tc>
          <w:tcPr>
            <w:tcW w:w="2976" w:type="dxa"/>
            <w:tcBorders>
              <w:top w:val="nil"/>
              <w:left w:val="nil"/>
              <w:bottom w:val="nil"/>
              <w:right w:val="nil"/>
            </w:tcBorders>
          </w:tcPr>
          <w:p w:rsidR="00A22A3E" w:rsidRPr="000F3DF0" w:rsidRDefault="00A22A3E" w:rsidP="00BA7440">
            <w:pPr>
              <w:pStyle w:val="Tabletext"/>
            </w:pPr>
            <w:r w:rsidRPr="000F3DF0">
              <w:t>Australian Government Solicitor</w:t>
            </w:r>
          </w:p>
        </w:tc>
      </w:tr>
    </w:tbl>
    <w:p w:rsidR="00A22A3E" w:rsidRPr="000F3DF0" w:rsidRDefault="00A22A3E">
      <w:pPr>
        <w:pStyle w:val="ItemHead"/>
      </w:pPr>
      <w:r w:rsidRPr="000F3DF0">
        <w:t>19  Division</w:t>
      </w:r>
      <w:r w:rsidR="000F3DF0">
        <w:t> </w:t>
      </w:r>
      <w:r w:rsidRPr="000F3DF0">
        <w:t>1 of Part</w:t>
      </w:r>
      <w:r w:rsidR="00BA7440" w:rsidRPr="000F3DF0">
        <w:t> </w:t>
      </w:r>
      <w:r w:rsidRPr="000F3DF0">
        <w:t>II of Schedule</w:t>
      </w:r>
      <w:r w:rsidR="000F3DF0">
        <w:t> </w:t>
      </w:r>
      <w:r w:rsidRPr="000F3DF0">
        <w:t>2 (at the end of the entry for the Attorney</w:t>
      </w:r>
      <w:r w:rsidR="000F3DF0">
        <w:noBreakHyphen/>
      </w:r>
      <w:r w:rsidRPr="000F3DF0">
        <w:t>General’s Department)</w:t>
      </w:r>
    </w:p>
    <w:p w:rsidR="00A22A3E" w:rsidRPr="000F3DF0" w:rsidRDefault="00A22A3E">
      <w:pPr>
        <w:pStyle w:val="Item"/>
      </w:pPr>
      <w:r w:rsidRPr="000F3DF0">
        <w:t>Add “and in relation to documents in respect of commercial activities undertaken by the Australian Government Solicitor”.</w:t>
      </w:r>
    </w:p>
    <w:p w:rsidR="00A22A3E" w:rsidRPr="000F3DF0" w:rsidRDefault="00A22A3E">
      <w:pPr>
        <w:pStyle w:val="ItemHead"/>
      </w:pPr>
      <w:r w:rsidRPr="000F3DF0">
        <w:t>20  Division</w:t>
      </w:r>
      <w:r w:rsidR="000F3DF0">
        <w:t> </w:t>
      </w:r>
      <w:r w:rsidRPr="000F3DF0">
        <w:t>1 of Part</w:t>
      </w:r>
      <w:r w:rsidR="00BA7440" w:rsidRPr="000F3DF0">
        <w:t> </w:t>
      </w:r>
      <w:r w:rsidRPr="000F3DF0">
        <w:t>II of Schedule</w:t>
      </w:r>
      <w:r w:rsidR="000F3DF0">
        <w:t> </w:t>
      </w:r>
      <w:r w:rsidRPr="000F3DF0">
        <w:t>2 (entry for the Australian Government Solicitor)</w:t>
      </w:r>
    </w:p>
    <w:p w:rsidR="00A22A3E" w:rsidRPr="000F3DF0" w:rsidRDefault="00A22A3E">
      <w:pPr>
        <w:pStyle w:val="Item"/>
      </w:pPr>
      <w:r w:rsidRPr="000F3DF0">
        <w:t>Repeal the entry.</w:t>
      </w:r>
    </w:p>
    <w:p w:rsidR="00A22A3E" w:rsidRPr="000F3DF0" w:rsidRDefault="00A22A3E">
      <w:pPr>
        <w:pStyle w:val="ActHead9"/>
      </w:pPr>
      <w:bookmarkStart w:id="53" w:name="_Toc458173431"/>
      <w:r w:rsidRPr="000F3DF0">
        <w:t>Lands Acquisition Act 1989</w:t>
      </w:r>
      <w:bookmarkEnd w:id="53"/>
    </w:p>
    <w:p w:rsidR="00A22A3E" w:rsidRPr="000F3DF0" w:rsidRDefault="00A22A3E">
      <w:pPr>
        <w:pStyle w:val="ItemHead"/>
      </w:pPr>
      <w:r w:rsidRPr="000F3DF0">
        <w:t>21  Subsections</w:t>
      </w:r>
      <w:r w:rsidR="000F3DF0">
        <w:t> </w:t>
      </w:r>
      <w:r w:rsidRPr="000F3DF0">
        <w:t>38(1) and 51(1), subparagraphs</w:t>
      </w:r>
      <w:r w:rsidR="000F3DF0">
        <w:t> </w:t>
      </w:r>
      <w:r w:rsidRPr="000F3DF0">
        <w:t>55(2)(e)(ii) and 65(1)(b)(ii) and subsection</w:t>
      </w:r>
      <w:r w:rsidR="000F3DF0">
        <w:t> </w:t>
      </w:r>
      <w:r w:rsidRPr="000F3DF0">
        <w:t>123(3)</w:t>
      </w:r>
    </w:p>
    <w:p w:rsidR="00A22A3E" w:rsidRPr="000F3DF0" w:rsidRDefault="00A22A3E">
      <w:pPr>
        <w:pStyle w:val="Item"/>
      </w:pPr>
      <w:r w:rsidRPr="000F3DF0">
        <w:t>Omit all the words from and including “Secretary” to and including “</w:t>
      </w:r>
      <w:r w:rsidRPr="000F3DF0">
        <w:rPr>
          <w:i/>
        </w:rPr>
        <w:t>Judiciary Act 1903</w:t>
      </w:r>
      <w:r w:rsidRPr="000F3DF0">
        <w:t>”, substitute “Secretary to the Department”.</w:t>
      </w:r>
    </w:p>
    <w:p w:rsidR="00A22A3E" w:rsidRPr="000F3DF0" w:rsidRDefault="00A22A3E">
      <w:pPr>
        <w:pStyle w:val="ItemHead"/>
      </w:pPr>
      <w:r w:rsidRPr="000F3DF0">
        <w:t>22  Section</w:t>
      </w:r>
      <w:r w:rsidR="000F3DF0">
        <w:t> </w:t>
      </w:r>
      <w:r w:rsidRPr="000F3DF0">
        <w:t>87</w:t>
      </w:r>
    </w:p>
    <w:p w:rsidR="00A22A3E" w:rsidRPr="000F3DF0" w:rsidRDefault="00A22A3E">
      <w:pPr>
        <w:pStyle w:val="Item"/>
      </w:pPr>
      <w:r w:rsidRPr="000F3DF0">
        <w:t>Omit all the words from and including “Secretary” to and including “</w:t>
      </w:r>
      <w:r w:rsidRPr="000F3DF0">
        <w:rPr>
          <w:i/>
        </w:rPr>
        <w:t>Judiciary Act 1903</w:t>
      </w:r>
      <w:r w:rsidRPr="000F3DF0">
        <w:t>” (wherever occurring), substitute “Secretary to the Department”.</w:t>
      </w:r>
    </w:p>
    <w:p w:rsidR="00A22A3E" w:rsidRPr="000F3DF0" w:rsidRDefault="00A22A3E">
      <w:pPr>
        <w:pStyle w:val="ItemHead"/>
      </w:pPr>
      <w:r w:rsidRPr="000F3DF0">
        <w:t>23  Subparagraph 87(1)(d)(ii)</w:t>
      </w:r>
    </w:p>
    <w:p w:rsidR="00A22A3E" w:rsidRPr="000F3DF0" w:rsidRDefault="00A22A3E">
      <w:pPr>
        <w:pStyle w:val="Item"/>
      </w:pPr>
      <w:r w:rsidRPr="000F3DF0">
        <w:t>Omit “or a person so authorised”.</w:t>
      </w:r>
    </w:p>
    <w:p w:rsidR="00A22A3E" w:rsidRPr="000F3DF0" w:rsidRDefault="00A22A3E">
      <w:pPr>
        <w:pStyle w:val="ActHead9"/>
      </w:pPr>
      <w:bookmarkStart w:id="54" w:name="_Toc458173432"/>
      <w:r w:rsidRPr="000F3DF0">
        <w:t>Lands Acquisition (Northern Territory Pastoral Leases) Act 1981</w:t>
      </w:r>
      <w:bookmarkEnd w:id="54"/>
    </w:p>
    <w:p w:rsidR="00A22A3E" w:rsidRPr="000F3DF0" w:rsidRDefault="00A22A3E">
      <w:pPr>
        <w:pStyle w:val="ItemHead"/>
      </w:pPr>
      <w:r w:rsidRPr="000F3DF0">
        <w:t>24  Subsection</w:t>
      </w:r>
      <w:r w:rsidR="000F3DF0">
        <w:t> </w:t>
      </w:r>
      <w:r w:rsidRPr="000F3DF0">
        <w:t>9(1)</w:t>
      </w:r>
    </w:p>
    <w:p w:rsidR="00A22A3E" w:rsidRPr="000F3DF0" w:rsidRDefault="00A22A3E">
      <w:pPr>
        <w:pStyle w:val="Item"/>
      </w:pPr>
      <w:r w:rsidRPr="000F3DF0">
        <w:t>Omit all the words from and including “Secretary” to and including “</w:t>
      </w:r>
      <w:r w:rsidRPr="000F3DF0">
        <w:rPr>
          <w:i/>
        </w:rPr>
        <w:t>Judiciary Act 1903</w:t>
      </w:r>
      <w:r w:rsidRPr="000F3DF0">
        <w:t>”, substitute “Secretary to the Department”.</w:t>
      </w:r>
    </w:p>
    <w:p w:rsidR="00A22A3E" w:rsidRPr="000F3DF0" w:rsidRDefault="00A22A3E">
      <w:pPr>
        <w:pStyle w:val="ItemHead"/>
      </w:pPr>
      <w:r w:rsidRPr="000F3DF0">
        <w:t>25  Subsection</w:t>
      </w:r>
      <w:r w:rsidR="000F3DF0">
        <w:t> </w:t>
      </w:r>
      <w:r w:rsidRPr="000F3DF0">
        <w:t>9(1)</w:t>
      </w:r>
    </w:p>
    <w:p w:rsidR="00A22A3E" w:rsidRPr="000F3DF0" w:rsidRDefault="00A22A3E">
      <w:pPr>
        <w:pStyle w:val="Item"/>
      </w:pPr>
      <w:r w:rsidRPr="000F3DF0">
        <w:t>Omit “or by a person so authorized”.</w:t>
      </w:r>
    </w:p>
    <w:p w:rsidR="00A22A3E" w:rsidRPr="000F3DF0" w:rsidRDefault="00A22A3E">
      <w:pPr>
        <w:pStyle w:val="ActHead9"/>
      </w:pPr>
      <w:bookmarkStart w:id="55" w:name="_Toc458173433"/>
      <w:r w:rsidRPr="000F3DF0">
        <w:t>National Parks and Wildlife Conservation Act 1975</w:t>
      </w:r>
      <w:bookmarkEnd w:id="55"/>
    </w:p>
    <w:p w:rsidR="00A22A3E" w:rsidRPr="000F3DF0" w:rsidRDefault="00A22A3E">
      <w:pPr>
        <w:pStyle w:val="ItemHead"/>
      </w:pPr>
      <w:r w:rsidRPr="000F3DF0">
        <w:t>26  Section</w:t>
      </w:r>
      <w:r w:rsidR="000F3DF0">
        <w:t> </w:t>
      </w:r>
      <w:r w:rsidRPr="000F3DF0">
        <w:t>8</w:t>
      </w:r>
    </w:p>
    <w:p w:rsidR="00A22A3E" w:rsidRPr="000F3DF0" w:rsidRDefault="00A22A3E">
      <w:pPr>
        <w:pStyle w:val="Item"/>
      </w:pPr>
      <w:r w:rsidRPr="000F3DF0">
        <w:t>Omit all the words from and including “Secretary” to and including “</w:t>
      </w:r>
      <w:r w:rsidRPr="000F3DF0">
        <w:rPr>
          <w:i/>
        </w:rPr>
        <w:t>Judiciary Act 1903</w:t>
      </w:r>
      <w:r w:rsidRPr="000F3DF0">
        <w:t>”, substitute “Director”.</w:t>
      </w:r>
    </w:p>
    <w:p w:rsidR="00A22A3E" w:rsidRPr="000F3DF0" w:rsidRDefault="00A22A3E">
      <w:pPr>
        <w:pStyle w:val="ItemHead"/>
      </w:pPr>
      <w:r w:rsidRPr="000F3DF0">
        <w:t>27  Section</w:t>
      </w:r>
      <w:r w:rsidR="000F3DF0">
        <w:t> </w:t>
      </w:r>
      <w:r w:rsidRPr="000F3DF0">
        <w:t>8</w:t>
      </w:r>
    </w:p>
    <w:p w:rsidR="00A22A3E" w:rsidRPr="000F3DF0" w:rsidRDefault="00A22A3E">
      <w:pPr>
        <w:pStyle w:val="Item"/>
      </w:pPr>
      <w:r w:rsidRPr="000F3DF0">
        <w:t>Omit “Secretary or by a person so authorized”, substitute “Director”.</w:t>
      </w:r>
    </w:p>
    <w:p w:rsidR="00A22A3E" w:rsidRPr="000F3DF0" w:rsidRDefault="00A22A3E">
      <w:pPr>
        <w:pStyle w:val="ActHead9"/>
      </w:pPr>
      <w:bookmarkStart w:id="56" w:name="_Toc458173434"/>
      <w:r w:rsidRPr="000F3DF0">
        <w:t>Northern Territory (Self</w:t>
      </w:r>
      <w:r w:rsidR="000F3DF0">
        <w:noBreakHyphen/>
      </w:r>
      <w:r w:rsidRPr="000F3DF0">
        <w:t>Government) Act 1978</w:t>
      </w:r>
      <w:bookmarkEnd w:id="56"/>
    </w:p>
    <w:p w:rsidR="00A22A3E" w:rsidRPr="000F3DF0" w:rsidRDefault="00A22A3E">
      <w:pPr>
        <w:pStyle w:val="ItemHead"/>
      </w:pPr>
      <w:r w:rsidRPr="000F3DF0">
        <w:t>28  Subsection</w:t>
      </w:r>
      <w:r w:rsidR="000F3DF0">
        <w:t> </w:t>
      </w:r>
      <w:r w:rsidRPr="000F3DF0">
        <w:t>70(7)</w:t>
      </w:r>
    </w:p>
    <w:p w:rsidR="00A22A3E" w:rsidRPr="000F3DF0" w:rsidRDefault="00A22A3E">
      <w:pPr>
        <w:pStyle w:val="Item"/>
      </w:pPr>
      <w:r w:rsidRPr="000F3DF0">
        <w:t>Omit all the words from and including “Secretary” to and including “</w:t>
      </w:r>
      <w:r w:rsidRPr="000F3DF0">
        <w:rPr>
          <w:i/>
        </w:rPr>
        <w:t>Judiciary Act 1903</w:t>
      </w:r>
      <w:r w:rsidRPr="000F3DF0">
        <w:t>”, substitute “Secretary to the Department”.</w:t>
      </w:r>
    </w:p>
    <w:p w:rsidR="00A22A3E" w:rsidRPr="000F3DF0" w:rsidRDefault="00A22A3E">
      <w:pPr>
        <w:pStyle w:val="ItemHead"/>
      </w:pPr>
      <w:r w:rsidRPr="000F3DF0">
        <w:t>29  Subsection</w:t>
      </w:r>
      <w:r w:rsidR="000F3DF0">
        <w:t> </w:t>
      </w:r>
      <w:r w:rsidRPr="000F3DF0">
        <w:t>70(7)</w:t>
      </w:r>
    </w:p>
    <w:p w:rsidR="00A22A3E" w:rsidRPr="000F3DF0" w:rsidRDefault="00A22A3E">
      <w:pPr>
        <w:pStyle w:val="Item"/>
      </w:pPr>
      <w:r w:rsidRPr="000F3DF0">
        <w:t>Omit “or by a person so authorized”.</w:t>
      </w:r>
    </w:p>
    <w:p w:rsidR="00276E64" w:rsidRPr="000F3DF0" w:rsidRDefault="00276E64" w:rsidP="00276E64">
      <w:pPr>
        <w:keepLines/>
        <w:suppressLineNumbers/>
      </w:pPr>
    </w:p>
    <w:p w:rsidR="00276E64" w:rsidRPr="000F3DF0" w:rsidRDefault="00276E64" w:rsidP="00276E64">
      <w:pPr>
        <w:keepLines/>
        <w:suppressLineNumbers/>
        <w:pBdr>
          <w:top w:val="single" w:sz="6" w:space="1" w:color="auto"/>
        </w:pBdr>
      </w:pPr>
    </w:p>
    <w:p w:rsidR="00276E64" w:rsidRPr="000F3DF0" w:rsidRDefault="00276E64" w:rsidP="00276E64">
      <w:pPr>
        <w:keepLines/>
        <w:suppressLineNumbers/>
        <w:rPr>
          <w:i/>
        </w:rPr>
      </w:pPr>
      <w:r w:rsidRPr="000F3DF0">
        <w:t>[</w:t>
      </w:r>
      <w:r w:rsidRPr="000F3DF0">
        <w:rPr>
          <w:i/>
        </w:rPr>
        <w:t>Minister’s second reading speech made in—</w:t>
      </w:r>
    </w:p>
    <w:p w:rsidR="00276E64" w:rsidRPr="000F3DF0" w:rsidRDefault="00276E64" w:rsidP="00276E64">
      <w:pPr>
        <w:keepLines/>
        <w:suppressLineNumbers/>
        <w:tabs>
          <w:tab w:val="left" w:pos="600"/>
        </w:tabs>
        <w:rPr>
          <w:i/>
        </w:rPr>
      </w:pPr>
      <w:r w:rsidRPr="000F3DF0">
        <w:rPr>
          <w:i/>
        </w:rPr>
        <w:t xml:space="preserve">House of Representatives on </w:t>
      </w:r>
      <w:r w:rsidRPr="000F3DF0">
        <w:rPr>
          <w:i/>
          <w:sz w:val="24"/>
        </w:rPr>
        <w:t>3</w:t>
      </w:r>
      <w:r w:rsidR="000F3DF0">
        <w:rPr>
          <w:i/>
          <w:sz w:val="24"/>
        </w:rPr>
        <w:t> </w:t>
      </w:r>
      <w:r w:rsidRPr="000F3DF0">
        <w:rPr>
          <w:i/>
          <w:sz w:val="24"/>
        </w:rPr>
        <w:t>December 1998</w:t>
      </w:r>
    </w:p>
    <w:p w:rsidR="00276E64" w:rsidRPr="000F3DF0" w:rsidRDefault="00276E64" w:rsidP="00276E64">
      <w:pPr>
        <w:keepLines/>
        <w:suppressLineNumbers/>
        <w:tabs>
          <w:tab w:val="left" w:pos="600"/>
        </w:tabs>
      </w:pPr>
      <w:r w:rsidRPr="000F3DF0">
        <w:rPr>
          <w:i/>
          <w:sz w:val="24"/>
        </w:rPr>
        <w:t>Senate on 15</w:t>
      </w:r>
      <w:r w:rsidR="000F3DF0">
        <w:rPr>
          <w:i/>
          <w:sz w:val="24"/>
        </w:rPr>
        <w:t> </w:t>
      </w:r>
      <w:r w:rsidRPr="000F3DF0">
        <w:rPr>
          <w:i/>
          <w:sz w:val="24"/>
        </w:rPr>
        <w:t>February 1999</w:t>
      </w:r>
      <w:r w:rsidRPr="000F3DF0">
        <w:t>]</w:t>
      </w:r>
    </w:p>
    <w:p w:rsidR="00C207C4" w:rsidRPr="000F3DF0" w:rsidRDefault="00C207C4" w:rsidP="00C207C4">
      <w:pPr>
        <w:pStyle w:val="Item"/>
        <w:keepLines w:val="0"/>
        <w:spacing w:before="120"/>
        <w:ind w:left="0"/>
        <w:rPr>
          <w:sz w:val="18"/>
        </w:rPr>
      </w:pPr>
    </w:p>
    <w:p w:rsidR="008B58C2" w:rsidRDefault="008B58C2" w:rsidP="008B58C2">
      <w:pPr>
        <w:rPr>
          <w:sz w:val="20"/>
        </w:rPr>
      </w:pPr>
      <w:r>
        <w:rPr>
          <w:sz w:val="20"/>
        </w:rPr>
        <w:t>(196/98)</w:t>
      </w:r>
    </w:p>
    <w:sectPr w:rsidR="008B58C2" w:rsidSect="00723BE1">
      <w:headerReference w:type="even" r:id="rId21"/>
      <w:headerReference w:type="default" r:id="rId22"/>
      <w:footerReference w:type="even" r:id="rId23"/>
      <w:footerReference w:type="default" r:id="rId24"/>
      <w:endnotePr>
        <w:numFmt w:val="decimal"/>
      </w:endnotePr>
      <w:pgSz w:w="11906" w:h="16838"/>
      <w:pgMar w:top="1529" w:right="2410" w:bottom="3544" w:left="2410" w:header="720" w:footer="411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10" w:rsidRDefault="00710810" w:rsidP="009D652B">
      <w:pPr>
        <w:spacing w:line="240" w:lineRule="auto"/>
      </w:pPr>
      <w:r>
        <w:separator/>
      </w:r>
    </w:p>
  </w:endnote>
  <w:endnote w:type="continuationSeparator" w:id="0">
    <w:p w:rsidR="00710810" w:rsidRDefault="00710810" w:rsidP="009D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E1" w:rsidRDefault="00723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E1" w:rsidRDefault="00723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FF" w:rsidRDefault="000E01FF" w:rsidP="000E01FF">
    <w:pPr>
      <w:pBdr>
        <w:top w:val="single" w:sz="6" w:space="1" w:color="auto"/>
      </w:pBdr>
      <w:ind w:firstLine="357"/>
      <w:rPr>
        <w:sz w:val="18"/>
        <w:szCs w:val="18"/>
      </w:rPr>
    </w:pPr>
  </w:p>
  <w:p w:rsidR="000E01FF" w:rsidRDefault="000E01FF" w:rsidP="000E01FF">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5744B1">
      <w:rPr>
        <w:i/>
        <w:iCs/>
        <w:noProof/>
        <w:sz w:val="18"/>
        <w:szCs w:val="18"/>
      </w:rPr>
      <w:t>Judiciary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5744B1">
      <w:rPr>
        <w:i/>
        <w:iCs/>
        <w:noProof/>
        <w:sz w:val="18"/>
        <w:szCs w:val="18"/>
      </w:rPr>
      <w:t>No. 7,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sidR="005744B1">
      <w:rPr>
        <w:i/>
        <w:iCs/>
        <w:noProof/>
        <w:sz w:val="18"/>
        <w:szCs w:val="18"/>
      </w:rPr>
      <w:t>23</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8A" w:rsidRDefault="0054188A">
    <w:pPr>
      <w:pStyle w:val="Footer"/>
      <w:pBdr>
        <w:top w:val="single" w:sz="6" w:space="1" w:color="auto"/>
      </w:pBdr>
      <w:ind w:right="-1" w:firstLine="360"/>
      <w:rPr>
        <w:i/>
        <w:sz w:val="18"/>
      </w:rPr>
    </w:pPr>
  </w:p>
  <w:p w:rsidR="0054188A" w:rsidRDefault="0054188A">
    <w:pPr>
      <w:pStyle w:val="Footer"/>
      <w:ind w:right="-1"/>
      <w:jc w:val="right"/>
      <w:rPr>
        <w:i/>
        <w:sz w:val="18"/>
      </w:rPr>
    </w:pPr>
    <w:r>
      <w:rPr>
        <w:i/>
        <w:sz w:val="18"/>
      </w:rPr>
      <w:fldChar w:fldCharType="begin"/>
    </w:r>
    <w:r>
      <w:rPr>
        <w:i/>
        <w:sz w:val="18"/>
      </w:rPr>
      <w:instrText xml:space="preserve"> STYLEREF ShortT</w:instrText>
    </w:r>
    <w:r>
      <w:rPr>
        <w:i/>
        <w:sz w:val="18"/>
      </w:rPr>
      <w:fldChar w:fldCharType="separate"/>
    </w:r>
    <w:r w:rsidR="00723BE1">
      <w:rPr>
        <w:i/>
        <w:noProof/>
        <w:sz w:val="18"/>
      </w:rPr>
      <w:t>Judiciary Amendment Act 1999</w:t>
    </w:r>
    <w:r>
      <w:rPr>
        <w:i/>
        <w:sz w:val="18"/>
      </w:rPr>
      <w:fldChar w:fldCharType="end"/>
    </w:r>
    <w:r>
      <w:rPr>
        <w:i/>
        <w:sz w:val="18"/>
      </w:rPr>
      <w:t xml:space="preserve">   </w:t>
    </w:r>
    <w:r>
      <w:rPr>
        <w:i/>
        <w:sz w:val="18"/>
      </w:rPr>
      <w:fldChar w:fldCharType="begin"/>
    </w:r>
    <w:r>
      <w:rPr>
        <w:i/>
        <w:sz w:val="18"/>
      </w:rPr>
      <w:instrText xml:space="preserve"> STYLEREF Actno</w:instrText>
    </w:r>
    <w:r>
      <w:rPr>
        <w:i/>
        <w:sz w:val="18"/>
      </w:rPr>
      <w:fldChar w:fldCharType="separate"/>
    </w:r>
    <w:r w:rsidR="00723BE1">
      <w:rPr>
        <w:i/>
        <w:noProof/>
        <w:sz w:val="18"/>
      </w:rPr>
      <w:t>No. 7, 1999</w:t>
    </w:r>
    <w:r>
      <w:rPr>
        <w:i/>
        <w:sz w:val="18"/>
      </w:rPr>
      <w:fldChar w:fldCharType="end"/>
    </w:r>
    <w:r>
      <w:rPr>
        <w:i/>
        <w:sz w:val="18"/>
      </w:rPr>
      <w:t xml:space="preserve">     </w:t>
    </w:r>
    <w:r>
      <w:rPr>
        <w:i/>
        <w:sz w:val="18"/>
      </w:rPr>
      <w:fldChar w:fldCharType="begin"/>
    </w:r>
    <w:r>
      <w:rPr>
        <w:i/>
        <w:sz w:val="18"/>
      </w:rPr>
      <w:instrText xml:space="preserve"> PAGE  \* MERGEFORMAT </w:instrText>
    </w:r>
    <w:r>
      <w:rPr>
        <w:i/>
        <w:sz w:val="18"/>
      </w:rPr>
      <w:fldChar w:fldCharType="separate"/>
    </w:r>
    <w:r w:rsidR="00723BE1">
      <w:rPr>
        <w:i/>
        <w:noProof/>
        <w:sz w:val="18"/>
      </w:rPr>
      <w:t>1</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8A" w:rsidRDefault="0054188A">
    <w:pPr>
      <w:pStyle w:val="Footer"/>
      <w:pBdr>
        <w:top w:val="single" w:sz="6" w:space="1" w:color="auto"/>
      </w:pBdr>
      <w:ind w:right="-1" w:firstLine="360"/>
      <w:jc w:val="right"/>
      <w:rPr>
        <w:i/>
        <w:sz w:val="18"/>
      </w:rPr>
    </w:pPr>
  </w:p>
  <w:p w:rsidR="0054188A" w:rsidRDefault="0054188A">
    <w:pPr>
      <w:pStyle w:val="Footer"/>
      <w:ind w:right="-1"/>
      <w:rPr>
        <w:i/>
        <w:sz w:val="18"/>
      </w:rPr>
    </w:pPr>
    <w:r>
      <w:rPr>
        <w:i/>
        <w:sz w:val="18"/>
      </w:rPr>
      <w:fldChar w:fldCharType="begin"/>
    </w:r>
    <w:r>
      <w:rPr>
        <w:i/>
        <w:sz w:val="18"/>
      </w:rPr>
      <w:instrText xml:space="preserve"> PAGE  \* MERGEFORMAT </w:instrText>
    </w:r>
    <w:r>
      <w:rPr>
        <w:i/>
        <w:sz w:val="18"/>
      </w:rPr>
      <w:fldChar w:fldCharType="separate"/>
    </w:r>
    <w:r w:rsidR="00723BE1">
      <w:rPr>
        <w:i/>
        <w:noProof/>
        <w:sz w:val="18"/>
      </w:rPr>
      <w:t>i</w:t>
    </w:r>
    <w:r>
      <w:rPr>
        <w:i/>
        <w:sz w:val="18"/>
      </w:rPr>
      <w:fldChar w:fldCharType="end"/>
    </w:r>
    <w:r>
      <w:rPr>
        <w:i/>
        <w:sz w:val="18"/>
      </w:rPr>
      <w:t xml:space="preserve">       </w:t>
    </w:r>
    <w:r>
      <w:rPr>
        <w:i/>
        <w:sz w:val="18"/>
      </w:rPr>
      <w:fldChar w:fldCharType="begin"/>
    </w:r>
    <w:r>
      <w:rPr>
        <w:i/>
        <w:sz w:val="18"/>
      </w:rPr>
      <w:instrText xml:space="preserve"> STYLEREF ShortT</w:instrText>
    </w:r>
    <w:r>
      <w:rPr>
        <w:i/>
        <w:sz w:val="18"/>
      </w:rPr>
      <w:fldChar w:fldCharType="separate"/>
    </w:r>
    <w:r w:rsidR="00723BE1">
      <w:rPr>
        <w:i/>
        <w:noProof/>
        <w:sz w:val="18"/>
      </w:rPr>
      <w:t>Judiciary Amendment Act 1999</w:t>
    </w:r>
    <w:r>
      <w:rPr>
        <w:i/>
        <w:sz w:val="18"/>
      </w:rPr>
      <w:fldChar w:fldCharType="end"/>
    </w:r>
    <w:r>
      <w:rPr>
        <w:i/>
        <w:sz w:val="18"/>
      </w:rPr>
      <w:t xml:space="preserve">      </w:t>
    </w:r>
    <w:r>
      <w:rPr>
        <w:i/>
        <w:sz w:val="18"/>
      </w:rPr>
      <w:fldChar w:fldCharType="begin"/>
    </w:r>
    <w:r>
      <w:rPr>
        <w:i/>
        <w:sz w:val="18"/>
      </w:rPr>
      <w:instrText xml:space="preserve"> STYLEREF Actno</w:instrText>
    </w:r>
    <w:r>
      <w:rPr>
        <w:i/>
        <w:sz w:val="18"/>
      </w:rPr>
      <w:fldChar w:fldCharType="separate"/>
    </w:r>
    <w:r w:rsidR="00723BE1">
      <w:rPr>
        <w:i/>
        <w:noProof/>
        <w:sz w:val="18"/>
      </w:rPr>
      <w:t>No. 7, 1999</w:t>
    </w:r>
    <w:r>
      <w:rPr>
        <w:i/>
        <w:sz w:val="18"/>
      </w:rPr>
      <w:fldChar w:fldCharType="end"/>
    </w:r>
    <w:r>
      <w:rPr>
        <w: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15" w:rsidRDefault="001D7815" w:rsidP="001D7815">
    <w:pPr>
      <w:pBdr>
        <w:top w:val="single" w:sz="6" w:space="1" w:color="auto"/>
      </w:pBdr>
      <w:rPr>
        <w:sz w:val="18"/>
        <w:szCs w:val="18"/>
      </w:rPr>
    </w:pPr>
  </w:p>
  <w:p w:rsidR="001D7815" w:rsidRDefault="001D7815" w:rsidP="001D781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723BE1">
      <w:rPr>
        <w:i/>
        <w:iCs/>
        <w:noProof/>
        <w:sz w:val="18"/>
        <w:szCs w:val="18"/>
      </w:rPr>
      <w:t>Judiciary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723BE1">
      <w:rPr>
        <w:i/>
        <w:iCs/>
        <w:noProof/>
        <w:sz w:val="18"/>
        <w:szCs w:val="18"/>
      </w:rPr>
      <w:t>No. 7,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sidR="00723BE1">
      <w:rPr>
        <w:i/>
        <w:iCs/>
        <w:noProof/>
        <w:sz w:val="18"/>
        <w:szCs w:val="18"/>
      </w:rPr>
      <w:t>1</w:t>
    </w:r>
    <w:r>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E5" w:rsidRDefault="000241E5" w:rsidP="000241E5">
    <w:pPr>
      <w:pStyle w:val="Footer"/>
      <w:pBdr>
        <w:top w:val="single" w:sz="6" w:space="1" w:color="auto"/>
      </w:pBdr>
      <w:ind w:right="-1" w:firstLine="360"/>
      <w:jc w:val="right"/>
      <w:rPr>
        <w:i/>
        <w:sz w:val="18"/>
      </w:rPr>
    </w:pPr>
  </w:p>
  <w:bookmarkStart w:id="57" w:name="GetStyleTextBookmark"/>
  <w:bookmarkEnd w:id="57"/>
  <w:p w:rsidR="000E01FF" w:rsidRDefault="000E01FF" w:rsidP="000E01FF">
    <w:pPr>
      <w:pStyle w:val="Footer"/>
      <w:ind w:right="-1"/>
      <w:rPr>
        <w:i/>
        <w:sz w:val="18"/>
      </w:rPr>
    </w:pPr>
    <w:r>
      <w:rPr>
        <w:i/>
        <w:sz w:val="18"/>
      </w:rPr>
      <w:fldChar w:fldCharType="begin"/>
    </w:r>
    <w:r>
      <w:rPr>
        <w:i/>
        <w:sz w:val="18"/>
      </w:rPr>
      <w:instrText xml:space="preserve"> PAGE  \* MERGEFORMAT </w:instrText>
    </w:r>
    <w:r>
      <w:rPr>
        <w:i/>
        <w:sz w:val="18"/>
      </w:rPr>
      <w:fldChar w:fldCharType="separate"/>
    </w:r>
    <w:r w:rsidR="00723BE1">
      <w:rPr>
        <w:i/>
        <w:noProof/>
        <w:sz w:val="18"/>
      </w:rPr>
      <w:t>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723BE1">
      <w:rPr>
        <w:i/>
        <w:noProof/>
        <w:sz w:val="18"/>
      </w:rPr>
      <w:t>Judiciary Amendment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23BE1">
      <w:rPr>
        <w:i/>
        <w:noProof/>
        <w:sz w:val="18"/>
      </w:rPr>
      <w:t>No. 7, 1999</w:t>
    </w:r>
    <w:r>
      <w:rPr>
        <w:i/>
        <w:sz w:val="18"/>
      </w:rPr>
      <w:fldChar w:fldCharType="end"/>
    </w:r>
    <w:r>
      <w:rPr>
        <w:i/>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5" w:rsidRDefault="004D0105">
    <w:pPr>
      <w:pBdr>
        <w:top w:val="single" w:sz="6" w:space="1" w:color="auto"/>
      </w:pBdr>
      <w:rPr>
        <w:sz w:val="18"/>
        <w:szCs w:val="18"/>
      </w:rPr>
    </w:pPr>
  </w:p>
  <w:p w:rsidR="000E01FF" w:rsidRDefault="000E01FF" w:rsidP="000E01FF">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723BE1">
      <w:rPr>
        <w:i/>
        <w:iCs/>
        <w:noProof/>
        <w:sz w:val="18"/>
        <w:szCs w:val="18"/>
      </w:rPr>
      <w:t>Judiciary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723BE1">
      <w:rPr>
        <w:i/>
        <w:iCs/>
        <w:noProof/>
        <w:sz w:val="18"/>
        <w:szCs w:val="18"/>
      </w:rPr>
      <w:t>No. 7,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sidR="00723BE1">
      <w:rPr>
        <w:i/>
        <w:iCs/>
        <w:noProof/>
        <w:sz w:val="18"/>
        <w:szCs w:val="18"/>
      </w:rPr>
      <w:t>3</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10" w:rsidRDefault="00710810" w:rsidP="009D652B">
      <w:pPr>
        <w:spacing w:line="240" w:lineRule="auto"/>
      </w:pPr>
      <w:r>
        <w:separator/>
      </w:r>
    </w:p>
  </w:footnote>
  <w:footnote w:type="continuationSeparator" w:id="0">
    <w:p w:rsidR="00710810" w:rsidRDefault="00710810" w:rsidP="009D65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E1" w:rsidRDefault="00723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E1" w:rsidRDefault="00723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FF" w:rsidRDefault="000E01FF" w:rsidP="000E01FF">
    <w:pPr>
      <w:tabs>
        <w:tab w:val="center" w:pos="3686"/>
      </w:tabs>
    </w:pPr>
  </w:p>
  <w:p w:rsidR="000E01FF" w:rsidRPr="000E01FF" w:rsidRDefault="000E01FF" w:rsidP="000E01FF">
    <w:pPr>
      <w:pStyle w:val="Header"/>
    </w:pPr>
  </w:p>
  <w:p w:rsidR="004D0105" w:rsidRDefault="004D01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8A" w:rsidRDefault="0054188A">
    <w:pPr>
      <w:rPr>
        <w:b/>
      </w:rPr>
    </w:pPr>
  </w:p>
  <w:p w:rsidR="0054188A" w:rsidRDefault="0054188A"/>
  <w:p w:rsidR="0054188A" w:rsidRDefault="0054188A"/>
  <w:p w:rsidR="0054188A" w:rsidRDefault="0054188A">
    <w:pPr>
      <w:pBdr>
        <w:bottom w:val="single" w:sz="12" w:space="1" w:color="auto"/>
      </w:pBdr>
      <w:rPr>
        <w:sz w:val="24"/>
      </w:rPr>
    </w:pPr>
  </w:p>
  <w:p w:rsidR="0054188A" w:rsidRDefault="005418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8A" w:rsidRDefault="0054188A"/>
  <w:p w:rsidR="0054188A" w:rsidRDefault="0054188A">
    <w:pPr>
      <w:rPr>
        <w:i/>
      </w:rPr>
    </w:pPr>
  </w:p>
  <w:p w:rsidR="0054188A" w:rsidRDefault="0054188A"/>
  <w:p w:rsidR="0054188A" w:rsidRDefault="0054188A"/>
  <w:p w:rsidR="0054188A" w:rsidRDefault="0054188A" w:rsidP="005678B0">
    <w:pPr>
      <w:pBdr>
        <w:bottom w:val="single" w:sz="4" w:space="1" w:color="auto"/>
      </w:pBdr>
      <w:jc w:val="right"/>
      <w:rPr>
        <w:i/>
      </w:rPr>
    </w:pPr>
  </w:p>
  <w:p w:rsidR="0054188A" w:rsidRDefault="0054188A">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8A" w:rsidRDefault="0054188A">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E5" w:rsidRDefault="000241E5" w:rsidP="000241E5">
    <w:pPr>
      <w:rPr>
        <w:b/>
        <w:sz w:val="24"/>
      </w:rPr>
    </w:pPr>
    <w:r w:rsidRPr="00EE19D4">
      <w:rPr>
        <w:b/>
      </w:rPr>
      <w:fldChar w:fldCharType="begin"/>
    </w:r>
    <w:r w:rsidRPr="00EE19D4">
      <w:rPr>
        <w:b/>
      </w:rPr>
      <w:instrText xml:space="preserve"> STYLEREF CharAmSchNo </w:instrText>
    </w:r>
    <w:r w:rsidRPr="00EE19D4">
      <w:rPr>
        <w:b/>
      </w:rPr>
      <w:fldChar w:fldCharType="end"/>
    </w:r>
    <w:r w:rsidRPr="00EE19D4">
      <w:rPr>
        <w:b/>
      </w:rPr>
      <w:t xml:space="preserve"> </w:t>
    </w:r>
    <w:r>
      <w:rPr>
        <w:b/>
      </w:rPr>
      <w:t xml:space="preserve"> </w:t>
    </w:r>
    <w:r>
      <w:rPr>
        <w:b/>
      </w:rPr>
      <w:fldChar w:fldCharType="begin"/>
    </w:r>
    <w:r>
      <w:rPr>
        <w:b/>
      </w:rPr>
      <w:instrText xml:space="preserve"> STYLEREF CharAmSchText </w:instrText>
    </w:r>
    <w:r>
      <w:rPr>
        <w:b/>
      </w:rPr>
      <w:fldChar w:fldCharType="end"/>
    </w:r>
  </w:p>
  <w:p w:rsidR="000241E5" w:rsidRDefault="000241E5" w:rsidP="000241E5">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E5" w:rsidRDefault="000241E5" w:rsidP="000241E5">
    <w:pPr>
      <w:jc w:val="right"/>
      <w:rPr>
        <w:sz w:val="24"/>
      </w:rPr>
    </w:pPr>
    <w:r>
      <w:rPr>
        <w:b/>
      </w:rPr>
      <w:fldChar w:fldCharType="begin"/>
    </w:r>
    <w:r>
      <w:rPr>
        <w:b/>
      </w:rPr>
      <w:instrText xml:space="preserve"> STYLEREF CharAmSchText </w:instrText>
    </w:r>
    <w:r>
      <w:rPr>
        <w:b/>
      </w:rPr>
      <w:fldChar w:fldCharType="separate"/>
    </w:r>
    <w:r w:rsidR="00723BE1">
      <w:rPr>
        <w:b/>
        <w:noProof/>
      </w:rPr>
      <w:t>Amendment of the Judiciary Act 1903</w:t>
    </w:r>
    <w:r>
      <w:rPr>
        <w:b/>
      </w:rPr>
      <w:fldChar w:fldCharType="end"/>
    </w:r>
    <w:r>
      <w:rPr>
        <w:b/>
      </w:rPr>
      <w:t xml:space="preserve">  </w:t>
    </w:r>
    <w:r w:rsidRPr="00EE19D4">
      <w:rPr>
        <w:b/>
      </w:rPr>
      <w:fldChar w:fldCharType="begin"/>
    </w:r>
    <w:r w:rsidRPr="00EE19D4">
      <w:rPr>
        <w:b/>
      </w:rPr>
      <w:instrText xml:space="preserve"> STYLEREF CharAmSchNo </w:instrText>
    </w:r>
    <w:r w:rsidRPr="00EE19D4">
      <w:rPr>
        <w:b/>
      </w:rPr>
      <w:fldChar w:fldCharType="separate"/>
    </w:r>
    <w:r w:rsidR="00723BE1">
      <w:rPr>
        <w:b/>
        <w:noProof/>
      </w:rPr>
      <w:t>Schedule 1</w:t>
    </w:r>
    <w:r w:rsidRPr="00EE19D4">
      <w:rPr>
        <w:b/>
      </w:rPr>
      <w:fldChar w:fldCharType="end"/>
    </w:r>
  </w:p>
  <w:p w:rsidR="000241E5" w:rsidRDefault="000241E5" w:rsidP="000241E5">
    <w:pPr>
      <w:pBdr>
        <w:bottom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8B"/>
    <w:rsid w:val="000241E5"/>
    <w:rsid w:val="0007248E"/>
    <w:rsid w:val="000E01FF"/>
    <w:rsid w:val="000F3DF0"/>
    <w:rsid w:val="001D7815"/>
    <w:rsid w:val="001F6EA6"/>
    <w:rsid w:val="00266FA0"/>
    <w:rsid w:val="00276E64"/>
    <w:rsid w:val="003830A2"/>
    <w:rsid w:val="00497A51"/>
    <w:rsid w:val="004D0105"/>
    <w:rsid w:val="0054188A"/>
    <w:rsid w:val="005678B0"/>
    <w:rsid w:val="005744B1"/>
    <w:rsid w:val="005F23B8"/>
    <w:rsid w:val="00630BD2"/>
    <w:rsid w:val="00684992"/>
    <w:rsid w:val="00710810"/>
    <w:rsid w:val="00723BE1"/>
    <w:rsid w:val="00734D17"/>
    <w:rsid w:val="00773E92"/>
    <w:rsid w:val="007B2A6C"/>
    <w:rsid w:val="008B58C2"/>
    <w:rsid w:val="00927AF5"/>
    <w:rsid w:val="009D652B"/>
    <w:rsid w:val="00A02D9B"/>
    <w:rsid w:val="00A1526A"/>
    <w:rsid w:val="00A22A3E"/>
    <w:rsid w:val="00A5372F"/>
    <w:rsid w:val="00BA5A1C"/>
    <w:rsid w:val="00BA7440"/>
    <w:rsid w:val="00BD78E2"/>
    <w:rsid w:val="00C207C4"/>
    <w:rsid w:val="00CC618B"/>
    <w:rsid w:val="00D3489D"/>
    <w:rsid w:val="00DC1F0F"/>
    <w:rsid w:val="00DE1A46"/>
    <w:rsid w:val="00EE19D4"/>
    <w:rsid w:val="00FE5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8B0"/>
    <w:pPr>
      <w:spacing w:line="260" w:lineRule="atLeast"/>
    </w:pPr>
    <w:rPr>
      <w:rFonts w:eastAsiaTheme="minorHAnsi" w:cstheme="minorBidi"/>
      <w:sz w:val="22"/>
      <w:lang w:eastAsia="en-US"/>
    </w:rPr>
  </w:style>
  <w:style w:type="paragraph" w:styleId="Heading1">
    <w:name w:val="heading 1"/>
    <w:basedOn w:val="Normal"/>
    <w:next w:val="Heading2"/>
    <w:qFormat/>
    <w:pPr>
      <w:keepNext/>
      <w:keepLines/>
      <w:spacing w:line="240" w:lineRule="auto"/>
      <w:ind w:left="1134" w:hanging="1134"/>
      <w:outlineLvl w:val="0"/>
    </w:pPr>
    <w:rPr>
      <w:b/>
      <w:kern w:val="28"/>
      <w:sz w:val="36"/>
    </w:rPr>
  </w:style>
  <w:style w:type="paragraph" w:styleId="Heading2">
    <w:name w:val="heading 2"/>
    <w:basedOn w:val="Heading1"/>
    <w:next w:val="Heading3"/>
    <w:qFormat/>
    <w:pPr>
      <w:spacing w:before="280"/>
      <w:outlineLvl w:val="1"/>
    </w:pPr>
    <w:rPr>
      <w:sz w:val="32"/>
    </w:rPr>
  </w:style>
  <w:style w:type="paragraph" w:styleId="Heading3">
    <w:name w:val="heading 3"/>
    <w:basedOn w:val="Heading1"/>
    <w:next w:val="Heading4"/>
    <w:qFormat/>
    <w:pPr>
      <w:spacing w:before="240"/>
      <w:outlineLvl w:val="2"/>
    </w:pPr>
    <w:rPr>
      <w:sz w:val="28"/>
    </w:rPr>
  </w:style>
  <w:style w:type="paragraph" w:styleId="Heading4">
    <w:name w:val="heading 4"/>
    <w:basedOn w:val="Heading1"/>
    <w:next w:val="Heading5"/>
    <w:qFormat/>
    <w:pPr>
      <w:spacing w:before="220"/>
      <w:outlineLvl w:val="3"/>
    </w:pPr>
    <w:rPr>
      <w:sz w:val="26"/>
    </w:rPr>
  </w:style>
  <w:style w:type="paragraph" w:styleId="Heading5">
    <w:name w:val="heading 5"/>
    <w:basedOn w:val="Heading1"/>
    <w:next w:val="subsection"/>
    <w:qFormat/>
    <w:pPr>
      <w:spacing w:before="280"/>
      <w:outlineLvl w:val="4"/>
    </w:pPr>
    <w:rPr>
      <w:sz w:val="24"/>
    </w:rPr>
  </w:style>
  <w:style w:type="paragraph" w:styleId="Heading6">
    <w:name w:val="heading 6"/>
    <w:basedOn w:val="Heading1"/>
    <w:next w:val="Heading7"/>
    <w:qFormat/>
    <w:pPr>
      <w:outlineLvl w:val="5"/>
    </w:pPr>
    <w:rPr>
      <w:rFonts w:ascii="Arial" w:hAnsi="Arial"/>
      <w:sz w:val="32"/>
    </w:rPr>
  </w:style>
  <w:style w:type="paragraph" w:styleId="Heading7">
    <w:name w:val="heading 7"/>
    <w:basedOn w:val="Heading6"/>
    <w:next w:val="Normal"/>
    <w:qFormat/>
    <w:pPr>
      <w:spacing w:before="280"/>
      <w:outlineLvl w:val="6"/>
    </w:pPr>
    <w:rPr>
      <w:sz w:val="28"/>
    </w:rPr>
  </w:style>
  <w:style w:type="paragraph" w:styleId="Heading8">
    <w:name w:val="heading 8"/>
    <w:basedOn w:val="Heading6"/>
    <w:next w:val="Normal"/>
    <w:qFormat/>
    <w:pPr>
      <w:spacing w:before="240"/>
      <w:outlineLvl w:val="7"/>
    </w:pPr>
    <w:rPr>
      <w:sz w:val="26"/>
    </w:rPr>
  </w:style>
  <w:style w:type="paragraph" w:styleId="Heading9">
    <w:name w:val="heading 9"/>
    <w:basedOn w:val="Heading1"/>
    <w:next w:val="Normal"/>
    <w:qFormat/>
    <w:pPr>
      <w:keepNext w:val="0"/>
      <w:spacing w:before="280"/>
      <w:outlineLvl w:val="8"/>
    </w:pPr>
    <w:rPr>
      <w:i/>
      <w:sz w:val="28"/>
    </w:rPr>
  </w:style>
  <w:style w:type="character" w:default="1" w:styleId="DefaultParagraphFont">
    <w:name w:val="Default Paragraph Font"/>
    <w:uiPriority w:val="1"/>
    <w:semiHidden/>
    <w:unhideWhenUsed/>
    <w:rsid w:val="00567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8B0"/>
  </w:style>
  <w:style w:type="paragraph" w:customStyle="1" w:styleId="subsection">
    <w:name w:val="subsection"/>
    <w:aliases w:val="ss"/>
    <w:basedOn w:val="OPCParaBase"/>
    <w:rsid w:val="005678B0"/>
    <w:pPr>
      <w:tabs>
        <w:tab w:val="right" w:pos="1021"/>
      </w:tabs>
      <w:spacing w:before="180" w:line="240" w:lineRule="auto"/>
      <w:ind w:left="1134" w:hanging="1134"/>
    </w:pPr>
  </w:style>
  <w:style w:type="paragraph" w:customStyle="1" w:styleId="ItemHead">
    <w:name w:val="ItemHead"/>
    <w:aliases w:val="ih"/>
    <w:basedOn w:val="OPCParaBase"/>
    <w:next w:val="Item"/>
    <w:rsid w:val="005678B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678B0"/>
    <w:pPr>
      <w:keepLines/>
      <w:spacing w:before="80" w:line="240" w:lineRule="auto"/>
      <w:ind w:left="709"/>
    </w:pPr>
  </w:style>
  <w:style w:type="paragraph" w:styleId="PlainText">
    <w:name w:val="Plain Text"/>
    <w:pPr>
      <w:overflowPunct w:val="0"/>
      <w:autoSpaceDE w:val="0"/>
      <w:autoSpaceDN w:val="0"/>
      <w:adjustRightInd w:val="0"/>
      <w:textAlignment w:val="baseline"/>
    </w:pPr>
    <w:rPr>
      <w:rFonts w:ascii="Courier New" w:hAnsi="Courier New"/>
      <w:sz w:val="22"/>
    </w:rPr>
  </w:style>
  <w:style w:type="paragraph" w:customStyle="1" w:styleId="ShortT">
    <w:name w:val="ShortT"/>
    <w:basedOn w:val="OPCParaBase"/>
    <w:next w:val="Normal"/>
    <w:qFormat/>
    <w:rsid w:val="005678B0"/>
    <w:pPr>
      <w:spacing w:line="240" w:lineRule="auto"/>
    </w:pPr>
    <w:rPr>
      <w:b/>
      <w:sz w:val="40"/>
    </w:rPr>
  </w:style>
  <w:style w:type="paragraph" w:customStyle="1" w:styleId="Actno">
    <w:name w:val="Actno"/>
    <w:basedOn w:val="ShortT"/>
    <w:next w:val="Normal"/>
    <w:qFormat/>
    <w:rsid w:val="005678B0"/>
  </w:style>
  <w:style w:type="paragraph" w:styleId="BodyText2">
    <w:name w:val="Body Text 2"/>
    <w:pPr>
      <w:overflowPunct w:val="0"/>
      <w:autoSpaceDE w:val="0"/>
      <w:autoSpaceDN w:val="0"/>
      <w:adjustRightInd w:val="0"/>
      <w:spacing w:after="120"/>
      <w:ind w:left="283"/>
      <w:textAlignment w:val="baseline"/>
    </w:pPr>
    <w:rPr>
      <w:sz w:val="22"/>
    </w:rPr>
  </w:style>
  <w:style w:type="paragraph" w:customStyle="1" w:styleId="BoxText">
    <w:name w:val="BoxText"/>
    <w:aliases w:val="bt"/>
    <w:basedOn w:val="OPCParaBase"/>
    <w:qFormat/>
    <w:rsid w:val="005678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78B0"/>
    <w:rPr>
      <w:b/>
    </w:rPr>
  </w:style>
  <w:style w:type="paragraph" w:customStyle="1" w:styleId="BoxHeadItalic">
    <w:name w:val="BoxHeadItalic"/>
    <w:aliases w:val="bhi"/>
    <w:basedOn w:val="BoxText"/>
    <w:next w:val="BoxStep"/>
    <w:qFormat/>
    <w:rsid w:val="005678B0"/>
    <w:rPr>
      <w:i/>
    </w:rPr>
  </w:style>
  <w:style w:type="paragraph" w:customStyle="1" w:styleId="BoxList">
    <w:name w:val="BoxList"/>
    <w:aliases w:val="bl"/>
    <w:basedOn w:val="BoxText"/>
    <w:qFormat/>
    <w:rsid w:val="005678B0"/>
    <w:pPr>
      <w:ind w:left="1559" w:hanging="425"/>
    </w:pPr>
  </w:style>
  <w:style w:type="paragraph" w:customStyle="1" w:styleId="BoxNote">
    <w:name w:val="BoxNote"/>
    <w:aliases w:val="bn"/>
    <w:basedOn w:val="BoxText"/>
    <w:qFormat/>
    <w:rsid w:val="005678B0"/>
    <w:pPr>
      <w:tabs>
        <w:tab w:val="left" w:pos="1985"/>
      </w:tabs>
      <w:spacing w:before="122" w:line="198" w:lineRule="exact"/>
      <w:ind w:left="2948" w:hanging="1814"/>
    </w:pPr>
    <w:rPr>
      <w:sz w:val="18"/>
    </w:rPr>
  </w:style>
  <w:style w:type="paragraph" w:customStyle="1" w:styleId="BoxPara">
    <w:name w:val="BoxPara"/>
    <w:aliases w:val="bp"/>
    <w:basedOn w:val="BoxText"/>
    <w:qFormat/>
    <w:rsid w:val="005678B0"/>
    <w:pPr>
      <w:tabs>
        <w:tab w:val="right" w:pos="2268"/>
      </w:tabs>
      <w:ind w:left="2552" w:hanging="1418"/>
    </w:pPr>
  </w:style>
  <w:style w:type="paragraph" w:customStyle="1" w:styleId="BoxStep">
    <w:name w:val="BoxStep"/>
    <w:aliases w:val="bs"/>
    <w:basedOn w:val="BoxText"/>
    <w:qFormat/>
    <w:rsid w:val="005678B0"/>
    <w:pPr>
      <w:ind w:left="1985" w:hanging="851"/>
    </w:pPr>
  </w:style>
  <w:style w:type="character" w:customStyle="1" w:styleId="CharAmPartNo">
    <w:name w:val="CharAmPartNo"/>
    <w:basedOn w:val="OPCCharBase"/>
    <w:qFormat/>
    <w:rsid w:val="005678B0"/>
  </w:style>
  <w:style w:type="character" w:customStyle="1" w:styleId="CharAmPartText">
    <w:name w:val="CharAmPartText"/>
    <w:basedOn w:val="OPCCharBase"/>
    <w:qFormat/>
    <w:rsid w:val="005678B0"/>
  </w:style>
  <w:style w:type="character" w:customStyle="1" w:styleId="CharAmSchNo">
    <w:name w:val="CharAmSchNo"/>
    <w:basedOn w:val="OPCCharBase"/>
    <w:qFormat/>
    <w:rsid w:val="005678B0"/>
  </w:style>
  <w:style w:type="character" w:customStyle="1" w:styleId="CharAmSchText">
    <w:name w:val="CharAmSchText"/>
    <w:basedOn w:val="OPCCharBase"/>
    <w:qFormat/>
    <w:rsid w:val="005678B0"/>
  </w:style>
  <w:style w:type="character" w:customStyle="1" w:styleId="CharChapNo">
    <w:name w:val="CharChapNo"/>
    <w:basedOn w:val="OPCCharBase"/>
    <w:qFormat/>
    <w:rsid w:val="005678B0"/>
  </w:style>
  <w:style w:type="character" w:customStyle="1" w:styleId="CharChapText">
    <w:name w:val="CharChapText"/>
    <w:basedOn w:val="OPCCharBase"/>
    <w:qFormat/>
    <w:rsid w:val="005678B0"/>
  </w:style>
  <w:style w:type="character" w:customStyle="1" w:styleId="CharDivNo">
    <w:name w:val="CharDivNo"/>
    <w:basedOn w:val="OPCCharBase"/>
    <w:qFormat/>
    <w:rsid w:val="005678B0"/>
  </w:style>
  <w:style w:type="character" w:customStyle="1" w:styleId="CharDivText">
    <w:name w:val="CharDivText"/>
    <w:basedOn w:val="OPCCharBase"/>
    <w:qFormat/>
    <w:rsid w:val="005678B0"/>
  </w:style>
  <w:style w:type="character" w:customStyle="1" w:styleId="CharPartNo">
    <w:name w:val="CharPartNo"/>
    <w:basedOn w:val="OPCCharBase"/>
    <w:qFormat/>
    <w:rsid w:val="005678B0"/>
  </w:style>
  <w:style w:type="character" w:customStyle="1" w:styleId="CharPartText">
    <w:name w:val="CharPartText"/>
    <w:basedOn w:val="OPCCharBase"/>
    <w:qFormat/>
    <w:rsid w:val="005678B0"/>
  </w:style>
  <w:style w:type="character" w:customStyle="1" w:styleId="CharSectno">
    <w:name w:val="CharSectno"/>
    <w:basedOn w:val="OPCCharBase"/>
    <w:qFormat/>
    <w:rsid w:val="005678B0"/>
  </w:style>
  <w:style w:type="character" w:customStyle="1" w:styleId="CharSubdNo">
    <w:name w:val="CharSubdNo"/>
    <w:basedOn w:val="OPCCharBase"/>
    <w:uiPriority w:val="1"/>
    <w:qFormat/>
    <w:rsid w:val="005678B0"/>
  </w:style>
  <w:style w:type="character" w:customStyle="1" w:styleId="CharSubdText">
    <w:name w:val="CharSubdText"/>
    <w:basedOn w:val="OPCCharBase"/>
    <w:uiPriority w:val="1"/>
    <w:qFormat/>
    <w:rsid w:val="005678B0"/>
  </w:style>
  <w:style w:type="paragraph" w:customStyle="1" w:styleId="Definition">
    <w:name w:val="Definition"/>
    <w:aliases w:val="dd"/>
    <w:basedOn w:val="OPCParaBase"/>
    <w:rsid w:val="005678B0"/>
    <w:pPr>
      <w:spacing w:before="180" w:line="240" w:lineRule="auto"/>
      <w:ind w:left="1134"/>
    </w:pPr>
  </w:style>
  <w:style w:type="paragraph" w:styleId="Footer">
    <w:name w:val="footer"/>
    <w:link w:val="FooterChar"/>
    <w:rsid w:val="005678B0"/>
    <w:pPr>
      <w:tabs>
        <w:tab w:val="center" w:pos="4153"/>
        <w:tab w:val="right" w:pos="8306"/>
      </w:tabs>
    </w:pPr>
    <w:rPr>
      <w:sz w:val="22"/>
      <w:szCs w:val="24"/>
    </w:rPr>
  </w:style>
  <w:style w:type="paragraph" w:customStyle="1" w:styleId="Formula">
    <w:name w:val="Formula"/>
    <w:basedOn w:val="OPCParaBase"/>
    <w:rsid w:val="005678B0"/>
    <w:pPr>
      <w:spacing w:line="240" w:lineRule="auto"/>
      <w:ind w:left="1134"/>
    </w:pPr>
    <w:rPr>
      <w:sz w:val="20"/>
    </w:rPr>
  </w:style>
  <w:style w:type="paragraph" w:styleId="Header">
    <w:name w:val="header"/>
    <w:basedOn w:val="OPCParaBase"/>
    <w:link w:val="HeaderChar"/>
    <w:unhideWhenUsed/>
    <w:rsid w:val="005678B0"/>
    <w:pPr>
      <w:keepNext/>
      <w:keepLines/>
      <w:tabs>
        <w:tab w:val="center" w:pos="4150"/>
        <w:tab w:val="right" w:pos="8307"/>
      </w:tabs>
      <w:spacing w:line="160" w:lineRule="exact"/>
    </w:pPr>
    <w:rPr>
      <w:sz w:val="16"/>
    </w:rPr>
  </w:style>
  <w:style w:type="paragraph" w:customStyle="1" w:styleId="indenta">
    <w:name w:val="indent(a)"/>
    <w:aliases w:val="a,paragraph"/>
    <w:basedOn w:val="OPCParaBase"/>
    <w:rsid w:val="005678B0"/>
    <w:pPr>
      <w:tabs>
        <w:tab w:val="right" w:pos="1531"/>
      </w:tabs>
      <w:spacing w:before="40" w:line="240" w:lineRule="auto"/>
      <w:ind w:left="1644" w:hanging="1644"/>
    </w:pPr>
  </w:style>
  <w:style w:type="paragraph" w:customStyle="1" w:styleId="paragraphsub-sub">
    <w:name w:val="paragraph(sub-sub)"/>
    <w:aliases w:val="aaa"/>
    <w:basedOn w:val="OPCParaBase"/>
    <w:rsid w:val="005678B0"/>
    <w:pPr>
      <w:tabs>
        <w:tab w:val="right" w:pos="2722"/>
      </w:tabs>
      <w:spacing w:before="40" w:line="240" w:lineRule="auto"/>
      <w:ind w:left="2835" w:hanging="2835"/>
    </w:pPr>
  </w:style>
  <w:style w:type="paragraph" w:customStyle="1" w:styleId="indentii">
    <w:name w:val="indent(ii)"/>
    <w:aliases w:val="aa,paragraph(sub)"/>
    <w:basedOn w:val="OPCParaBase"/>
    <w:rsid w:val="005678B0"/>
    <w:pPr>
      <w:tabs>
        <w:tab w:val="right" w:pos="1985"/>
      </w:tabs>
      <w:spacing w:before="40" w:line="240" w:lineRule="auto"/>
      <w:ind w:left="2098" w:hanging="2098"/>
    </w:pPr>
  </w:style>
  <w:style w:type="character" w:styleId="LineNumber">
    <w:name w:val="line number"/>
    <w:basedOn w:val="OPCCharBase"/>
    <w:uiPriority w:val="99"/>
    <w:semiHidden/>
    <w:unhideWhenUsed/>
    <w:rsid w:val="005678B0"/>
    <w:rPr>
      <w:sz w:val="16"/>
    </w:rPr>
  </w:style>
  <w:style w:type="paragraph" w:styleId="ListBullet">
    <w:name w:val="List Bullet"/>
    <w:basedOn w:val="Normal"/>
    <w:semiHidden/>
    <w:pPr>
      <w:tabs>
        <w:tab w:val="left" w:pos="2989"/>
      </w:tabs>
      <w:spacing w:line="240" w:lineRule="auto"/>
      <w:ind w:left="1225" w:firstLine="1043"/>
    </w:pPr>
  </w:style>
  <w:style w:type="paragraph" w:styleId="ListBullet2">
    <w:name w:val="List Bullet 2"/>
    <w:basedOn w:val="Normal"/>
    <w:semiHidden/>
    <w:pPr>
      <w:tabs>
        <w:tab w:val="left" w:pos="360"/>
      </w:tabs>
      <w:spacing w:line="240" w:lineRule="auto"/>
      <w:ind w:left="360" w:hanging="360"/>
    </w:pPr>
  </w:style>
  <w:style w:type="paragraph" w:styleId="ListBullet3">
    <w:name w:val="List Bullet 3"/>
    <w:basedOn w:val="Normal"/>
    <w:semiHidden/>
    <w:pPr>
      <w:tabs>
        <w:tab w:val="left" w:pos="360"/>
      </w:tabs>
      <w:spacing w:line="240" w:lineRule="auto"/>
      <w:ind w:left="360" w:hanging="360"/>
    </w:pPr>
  </w:style>
  <w:style w:type="paragraph" w:styleId="ListBullet4">
    <w:name w:val="List Bullet 4"/>
    <w:basedOn w:val="Normal"/>
    <w:semiHidden/>
    <w:pPr>
      <w:tabs>
        <w:tab w:val="left" w:pos="926"/>
      </w:tabs>
      <w:spacing w:line="240" w:lineRule="auto"/>
      <w:ind w:left="926" w:hanging="360"/>
    </w:pPr>
  </w:style>
  <w:style w:type="paragraph" w:styleId="ListBullet5">
    <w:name w:val="List Bullet 5"/>
    <w:basedOn w:val="Normal"/>
    <w:semiHidden/>
    <w:pPr>
      <w:tabs>
        <w:tab w:val="left" w:pos="1492"/>
      </w:tabs>
      <w:spacing w:line="240" w:lineRule="auto"/>
      <w:ind w:left="1492" w:hanging="360"/>
    </w:pPr>
  </w:style>
  <w:style w:type="paragraph" w:customStyle="1" w:styleId="LongT">
    <w:name w:val="LongT"/>
    <w:basedOn w:val="OPCParaBase"/>
    <w:rsid w:val="005678B0"/>
    <w:pPr>
      <w:spacing w:line="240" w:lineRule="auto"/>
    </w:pPr>
    <w:rPr>
      <w:b/>
      <w:sz w:val="32"/>
    </w:rPr>
  </w:style>
  <w:style w:type="paragraph" w:customStyle="1" w:styleId="notedraft">
    <w:name w:val="note(draft)"/>
    <w:aliases w:val="nd"/>
    <w:basedOn w:val="OPCParaBase"/>
    <w:rsid w:val="005678B0"/>
    <w:pPr>
      <w:spacing w:before="240" w:line="240" w:lineRule="auto"/>
      <w:ind w:left="284" w:hanging="284"/>
    </w:pPr>
    <w:rPr>
      <w:i/>
      <w:sz w:val="24"/>
    </w:rPr>
  </w:style>
  <w:style w:type="paragraph" w:customStyle="1" w:styleId="notetext">
    <w:name w:val="note(text)"/>
    <w:aliases w:val="n"/>
    <w:basedOn w:val="OPCParaBase"/>
    <w:rsid w:val="005678B0"/>
    <w:pPr>
      <w:spacing w:before="122" w:line="240" w:lineRule="auto"/>
      <w:ind w:left="1985" w:hanging="851"/>
    </w:pPr>
    <w:rPr>
      <w:sz w:val="18"/>
    </w:rPr>
  </w:style>
  <w:style w:type="paragraph" w:customStyle="1" w:styleId="notemargin">
    <w:name w:val="note(margin)"/>
    <w:aliases w:val="nm"/>
    <w:basedOn w:val="OPCParaBase"/>
    <w:rsid w:val="005678B0"/>
    <w:pPr>
      <w:tabs>
        <w:tab w:val="left" w:pos="709"/>
      </w:tabs>
      <w:spacing w:before="122" w:line="198" w:lineRule="exact"/>
      <w:ind w:left="709" w:hanging="709"/>
    </w:pPr>
    <w:rPr>
      <w:sz w:val="18"/>
    </w:rPr>
  </w:style>
  <w:style w:type="paragraph" w:customStyle="1" w:styleId="notepara">
    <w:name w:val="note(para)"/>
    <w:aliases w:val="na"/>
    <w:basedOn w:val="OPCParaBase"/>
    <w:rsid w:val="005678B0"/>
    <w:pPr>
      <w:spacing w:before="40" w:line="198" w:lineRule="exact"/>
      <w:ind w:left="2354" w:hanging="369"/>
    </w:pPr>
    <w:rPr>
      <w:sz w:val="18"/>
    </w:rPr>
  </w:style>
  <w:style w:type="character" w:styleId="PageNumber">
    <w:name w:val="page number"/>
    <w:semiHidden/>
  </w:style>
  <w:style w:type="paragraph" w:customStyle="1" w:styleId="Page1">
    <w:name w:val="Page1"/>
    <w:basedOn w:val="OPCParaBase"/>
    <w:rsid w:val="005678B0"/>
    <w:pPr>
      <w:spacing w:before="5600" w:line="240" w:lineRule="auto"/>
    </w:pPr>
    <w:rPr>
      <w:b/>
      <w:sz w:val="32"/>
    </w:rPr>
  </w:style>
  <w:style w:type="paragraph" w:customStyle="1" w:styleId="PageBreak">
    <w:name w:val="PageBreak"/>
    <w:aliases w:val="pb"/>
    <w:basedOn w:val="OPCParaBase"/>
    <w:rsid w:val="005678B0"/>
    <w:pPr>
      <w:spacing w:line="240" w:lineRule="auto"/>
    </w:pPr>
    <w:rPr>
      <w:sz w:val="20"/>
    </w:rPr>
  </w:style>
  <w:style w:type="paragraph" w:customStyle="1" w:styleId="ETAsubitem">
    <w:name w:val="ETA(subitem)"/>
    <w:basedOn w:val="OPCParaBase"/>
    <w:rsid w:val="005678B0"/>
    <w:pPr>
      <w:tabs>
        <w:tab w:val="right" w:pos="340"/>
      </w:tabs>
      <w:spacing w:before="60" w:line="240" w:lineRule="auto"/>
      <w:ind w:left="454" w:hanging="454"/>
    </w:pPr>
    <w:rPr>
      <w:sz w:val="20"/>
    </w:rPr>
  </w:style>
  <w:style w:type="paragraph" w:customStyle="1" w:styleId="ParlAmend">
    <w:name w:val="ParlAmend"/>
    <w:aliases w:val="pp"/>
    <w:basedOn w:val="OPCParaBase"/>
    <w:rsid w:val="005678B0"/>
    <w:pPr>
      <w:spacing w:before="240" w:line="240" w:lineRule="atLeast"/>
      <w:ind w:hanging="567"/>
    </w:pPr>
    <w:rPr>
      <w:sz w:val="24"/>
    </w:rPr>
  </w:style>
  <w:style w:type="paragraph" w:customStyle="1" w:styleId="Penalty">
    <w:name w:val="Penalty"/>
    <w:basedOn w:val="OPCParaBase"/>
    <w:rsid w:val="005678B0"/>
    <w:pPr>
      <w:tabs>
        <w:tab w:val="left" w:pos="2977"/>
      </w:tabs>
      <w:spacing w:before="180" w:line="240" w:lineRule="auto"/>
      <w:ind w:left="1985" w:hanging="851"/>
    </w:pPr>
  </w:style>
  <w:style w:type="paragraph" w:customStyle="1" w:styleId="Preamble">
    <w:name w:val="Preamble"/>
    <w:basedOn w:val="OPCParaBase"/>
    <w:next w:val="Normal"/>
    <w:rsid w:val="005678B0"/>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5678B0"/>
    <w:pPr>
      <w:spacing w:before="180" w:line="240" w:lineRule="auto"/>
      <w:ind w:left="709" w:hanging="709"/>
    </w:pPr>
  </w:style>
  <w:style w:type="paragraph" w:customStyle="1" w:styleId="SubitemHead">
    <w:name w:val="SubitemHead"/>
    <w:aliases w:val="issh"/>
    <w:basedOn w:val="OPCParaBase"/>
    <w:rsid w:val="005678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78B0"/>
    <w:pPr>
      <w:spacing w:before="40" w:line="240" w:lineRule="auto"/>
      <w:ind w:left="1134"/>
    </w:pPr>
  </w:style>
  <w:style w:type="paragraph" w:customStyle="1" w:styleId="SubsectionHead">
    <w:name w:val="SubsectionHead"/>
    <w:aliases w:val="ssh"/>
    <w:basedOn w:val="OPCParaBase"/>
    <w:next w:val="subsection"/>
    <w:rsid w:val="005678B0"/>
    <w:pPr>
      <w:keepNext/>
      <w:keepLines/>
      <w:spacing w:before="240" w:line="240" w:lineRule="auto"/>
      <w:ind w:left="1134"/>
    </w:pPr>
    <w:rPr>
      <w:i/>
    </w:rPr>
  </w:style>
  <w:style w:type="paragraph" w:styleId="Subtitle">
    <w:name w:val="Subtitle"/>
    <w:basedOn w:val="Normal"/>
    <w:qFormat/>
    <w:pPr>
      <w:spacing w:after="60" w:line="240" w:lineRule="auto"/>
      <w:jc w:val="center"/>
    </w:pPr>
    <w:rPr>
      <w:rFonts w:ascii="Arial" w:hAnsi="Arial"/>
      <w:sz w:val="24"/>
    </w:rPr>
  </w:style>
  <w:style w:type="paragraph" w:styleId="TableofAuthorities">
    <w:name w:val="table of authorities"/>
    <w:basedOn w:val="Normal"/>
    <w:next w:val="Normal"/>
    <w:semiHidden/>
    <w:pPr>
      <w:spacing w:line="240" w:lineRule="auto"/>
      <w:ind w:left="220" w:hanging="220"/>
    </w:pPr>
  </w:style>
  <w:style w:type="paragraph" w:customStyle="1" w:styleId="Tablea">
    <w:name w:val="Table(a)"/>
    <w:aliases w:val="ta"/>
    <w:basedOn w:val="OPCParaBase"/>
    <w:rsid w:val="005678B0"/>
    <w:pPr>
      <w:spacing w:before="60" w:line="240" w:lineRule="auto"/>
      <w:ind w:left="284" w:hanging="284"/>
    </w:pPr>
    <w:rPr>
      <w:sz w:val="20"/>
    </w:rPr>
  </w:style>
  <w:style w:type="paragraph" w:customStyle="1" w:styleId="Tablei">
    <w:name w:val="Table(i)"/>
    <w:aliases w:val="taa"/>
    <w:basedOn w:val="OPCParaBase"/>
    <w:rsid w:val="005678B0"/>
    <w:pPr>
      <w:tabs>
        <w:tab w:val="left" w:pos="-6543"/>
        <w:tab w:val="left" w:pos="-6260"/>
        <w:tab w:val="right" w:pos="970"/>
      </w:tabs>
      <w:spacing w:line="240" w:lineRule="exact"/>
      <w:ind w:left="828" w:hanging="284"/>
    </w:pPr>
    <w:rPr>
      <w:sz w:val="20"/>
    </w:rPr>
  </w:style>
  <w:style w:type="paragraph" w:customStyle="1" w:styleId="ETApara">
    <w:name w:val="ETA(para)"/>
    <w:basedOn w:val="OPCParaBase"/>
    <w:rsid w:val="005678B0"/>
    <w:pPr>
      <w:tabs>
        <w:tab w:val="right" w:pos="754"/>
      </w:tabs>
      <w:spacing w:before="60" w:line="240" w:lineRule="auto"/>
      <w:ind w:left="828" w:hanging="828"/>
    </w:pPr>
    <w:rPr>
      <w:sz w:val="20"/>
    </w:rPr>
  </w:style>
  <w:style w:type="paragraph" w:styleId="Title">
    <w:name w:val="Title"/>
    <w:basedOn w:val="Normal"/>
    <w:qFormat/>
    <w:pPr>
      <w:spacing w:before="240" w:after="60" w:line="240" w:lineRule="auto"/>
      <w:jc w:val="center"/>
    </w:pPr>
    <w:rPr>
      <w:rFonts w:ascii="Arial" w:hAnsi="Arial"/>
      <w:b/>
      <w:kern w:val="28"/>
      <w:sz w:val="32"/>
    </w:rPr>
  </w:style>
  <w:style w:type="paragraph" w:customStyle="1" w:styleId="TLPBoxTextnote">
    <w:name w:val="TLPBoxText(note"/>
    <w:aliases w:val="right)"/>
    <w:basedOn w:val="OPCParaBase"/>
    <w:rsid w:val="005678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ETAsubpara">
    <w:name w:val="ETA(subpara)"/>
    <w:basedOn w:val="OPCParaBase"/>
    <w:rsid w:val="005678B0"/>
    <w:pPr>
      <w:tabs>
        <w:tab w:val="right" w:pos="1083"/>
      </w:tabs>
      <w:spacing w:before="60" w:line="240" w:lineRule="auto"/>
      <w:ind w:left="1191" w:hanging="1191"/>
    </w:pPr>
    <w:rPr>
      <w:sz w:val="20"/>
    </w:rPr>
  </w:style>
  <w:style w:type="paragraph" w:customStyle="1" w:styleId="TLPNotebullet">
    <w:name w:val="TLPNote(bullet)"/>
    <w:basedOn w:val="OPCParaBase"/>
    <w:rsid w:val="005678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78B0"/>
    <w:pPr>
      <w:spacing w:before="122" w:line="198" w:lineRule="exact"/>
      <w:ind w:left="1985" w:hanging="851"/>
      <w:jc w:val="right"/>
    </w:pPr>
    <w:rPr>
      <w:sz w:val="18"/>
    </w:rPr>
  </w:style>
  <w:style w:type="paragraph" w:customStyle="1" w:styleId="TLPTableBullet">
    <w:name w:val="TLPTableBullet"/>
    <w:aliases w:val="ttb"/>
    <w:basedOn w:val="OPCParaBase"/>
    <w:rsid w:val="005678B0"/>
    <w:pPr>
      <w:spacing w:line="240" w:lineRule="exact"/>
      <w:ind w:left="284" w:hanging="284"/>
    </w:pPr>
    <w:rPr>
      <w:sz w:val="20"/>
    </w:rPr>
  </w:style>
  <w:style w:type="paragraph" w:styleId="TOC1">
    <w:name w:val="toc 1"/>
    <w:basedOn w:val="OPCParaBase"/>
    <w:next w:val="Normal"/>
    <w:uiPriority w:val="39"/>
    <w:semiHidden/>
    <w:unhideWhenUsed/>
    <w:rsid w:val="005678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78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78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678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78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78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678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678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78B0"/>
    <w:pPr>
      <w:keepLines/>
      <w:tabs>
        <w:tab w:val="right" w:pos="7088"/>
      </w:tabs>
      <w:spacing w:before="80" w:line="240" w:lineRule="auto"/>
      <w:ind w:left="851" w:right="567"/>
    </w:pPr>
    <w:rPr>
      <w:i/>
      <w:kern w:val="28"/>
      <w:sz w:val="20"/>
    </w:rPr>
  </w:style>
  <w:style w:type="paragraph" w:customStyle="1" w:styleId="ETAsub-subpara">
    <w:name w:val="ETA(sub-subpara)"/>
    <w:basedOn w:val="OPCParaBase"/>
    <w:rsid w:val="005678B0"/>
    <w:pPr>
      <w:tabs>
        <w:tab w:val="right" w:pos="1412"/>
      </w:tabs>
      <w:spacing w:before="60" w:line="240" w:lineRule="auto"/>
      <w:ind w:left="1525" w:hanging="1525"/>
    </w:pPr>
    <w:rPr>
      <w:sz w:val="20"/>
    </w:rPr>
  </w:style>
  <w:style w:type="paragraph" w:customStyle="1" w:styleId="TofSectsHeading">
    <w:name w:val="TofSects(Heading)"/>
    <w:basedOn w:val="OPCParaBase"/>
    <w:rsid w:val="005678B0"/>
    <w:pPr>
      <w:spacing w:before="240" w:after="120" w:line="240" w:lineRule="auto"/>
    </w:pPr>
    <w:rPr>
      <w:b/>
      <w:sz w:val="24"/>
    </w:rPr>
  </w:style>
  <w:style w:type="paragraph" w:customStyle="1" w:styleId="TofSectsSection">
    <w:name w:val="TofSects(Section)"/>
    <w:basedOn w:val="OPCParaBase"/>
    <w:rsid w:val="005678B0"/>
    <w:pPr>
      <w:keepLines/>
      <w:spacing w:before="40" w:line="240" w:lineRule="auto"/>
      <w:ind w:left="1588" w:hanging="794"/>
    </w:pPr>
    <w:rPr>
      <w:kern w:val="28"/>
      <w:sz w:val="18"/>
    </w:rPr>
  </w:style>
  <w:style w:type="paragraph" w:customStyle="1" w:styleId="TofSectsSubdiv">
    <w:name w:val="TofSects(Subdiv)"/>
    <w:basedOn w:val="OPCParaBase"/>
    <w:rsid w:val="005678B0"/>
    <w:pPr>
      <w:keepLines/>
      <w:spacing w:before="80" w:line="240" w:lineRule="auto"/>
      <w:ind w:left="1588" w:hanging="794"/>
    </w:pPr>
    <w:rPr>
      <w:kern w:val="28"/>
    </w:rPr>
  </w:style>
  <w:style w:type="paragraph" w:styleId="DocumentMap">
    <w:name w:val="Document Map"/>
    <w:pPr>
      <w:shd w:val="clear" w:color="auto" w:fill="000080"/>
      <w:overflowPunct w:val="0"/>
      <w:autoSpaceDE w:val="0"/>
      <w:autoSpaceDN w:val="0"/>
      <w:adjustRightInd w:val="0"/>
      <w:textAlignment w:val="baseline"/>
    </w:pPr>
    <w:rPr>
      <w:rFonts w:ascii="Tahoma" w:hAnsi="Tahoma"/>
      <w:sz w:val="22"/>
    </w:rPr>
  </w:style>
  <w:style w:type="paragraph" w:customStyle="1" w:styleId="ActHead1">
    <w:name w:val="ActHead 1"/>
    <w:aliases w:val="c"/>
    <w:basedOn w:val="OPCParaBase"/>
    <w:next w:val="Normal"/>
    <w:qFormat/>
    <w:rsid w:val="005678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78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78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78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78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78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78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78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78B0"/>
    <w:pPr>
      <w:keepNext/>
      <w:keepLines/>
      <w:spacing w:before="280" w:line="240" w:lineRule="auto"/>
      <w:ind w:left="1134" w:hanging="1134"/>
      <w:outlineLvl w:val="8"/>
    </w:pPr>
    <w:rPr>
      <w:b/>
      <w:i/>
      <w:kern w:val="28"/>
      <w:sz w:val="28"/>
    </w:rPr>
  </w:style>
  <w:style w:type="paragraph" w:customStyle="1" w:styleId="NotesHeading1">
    <w:name w:val="NotesHeading 1"/>
    <w:basedOn w:val="OPCParaBase"/>
    <w:next w:val="Normal"/>
    <w:rsid w:val="005678B0"/>
    <w:rPr>
      <w:b/>
      <w:sz w:val="28"/>
      <w:szCs w:val="28"/>
    </w:rPr>
  </w:style>
  <w:style w:type="paragraph" w:customStyle="1" w:styleId="NotesHeading2">
    <w:name w:val="NotesHeading 2"/>
    <w:basedOn w:val="OPCParaBase"/>
    <w:next w:val="Normal"/>
    <w:rsid w:val="005678B0"/>
    <w:rPr>
      <w:b/>
      <w:sz w:val="28"/>
      <w:szCs w:val="28"/>
    </w:rPr>
  </w:style>
  <w:style w:type="paragraph" w:styleId="BalloonText">
    <w:name w:val="Balloon Text"/>
    <w:basedOn w:val="Normal"/>
    <w:link w:val="BalloonTextChar"/>
    <w:uiPriority w:val="99"/>
    <w:unhideWhenUsed/>
    <w:rsid w:val="005678B0"/>
    <w:pPr>
      <w:spacing w:line="240" w:lineRule="auto"/>
    </w:pPr>
    <w:rPr>
      <w:rFonts w:ascii="Tahoma" w:hAnsi="Tahoma" w:cs="Tahoma"/>
      <w:sz w:val="16"/>
      <w:szCs w:val="16"/>
    </w:rPr>
  </w:style>
  <w:style w:type="paragraph" w:styleId="BlockText">
    <w:name w:val="Block Text"/>
    <w:pPr>
      <w:overflowPunct w:val="0"/>
      <w:autoSpaceDE w:val="0"/>
      <w:autoSpaceDN w:val="0"/>
      <w:adjustRightInd w:val="0"/>
      <w:spacing w:after="120"/>
      <w:ind w:left="1440" w:right="1440"/>
      <w:textAlignment w:val="baseline"/>
    </w:pPr>
    <w:rPr>
      <w:sz w:val="22"/>
    </w:rPr>
  </w:style>
  <w:style w:type="paragraph" w:customStyle="1" w:styleId="Blocks">
    <w:name w:val="Blocks"/>
    <w:aliases w:val="bb"/>
    <w:basedOn w:val="OPCParaBase"/>
    <w:qFormat/>
    <w:rsid w:val="005678B0"/>
    <w:pPr>
      <w:spacing w:line="240" w:lineRule="auto"/>
    </w:pPr>
    <w:rPr>
      <w:sz w:val="24"/>
    </w:rPr>
  </w:style>
  <w:style w:type="paragraph" w:styleId="BodyText">
    <w:name w:val="Body Text"/>
    <w:basedOn w:val="Normal"/>
    <w:semiHidden/>
    <w:pPr>
      <w:spacing w:after="120" w:line="240" w:lineRule="auto"/>
    </w:pPr>
  </w:style>
  <w:style w:type="paragraph" w:styleId="BodyText3">
    <w:name w:val="Body Text 3"/>
    <w:pPr>
      <w:overflowPunct w:val="0"/>
      <w:autoSpaceDE w:val="0"/>
      <w:autoSpaceDN w:val="0"/>
      <w:adjustRightInd w:val="0"/>
      <w:spacing w:after="120"/>
      <w:textAlignment w:val="baseline"/>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pPr>
      <w:overflowPunct w:val="0"/>
      <w:autoSpaceDE w:val="0"/>
      <w:autoSpaceDN w:val="0"/>
      <w:adjustRightInd w:val="0"/>
      <w:spacing w:after="120" w:line="480" w:lineRule="auto"/>
      <w:ind w:left="283"/>
      <w:textAlignment w:val="baseline"/>
    </w:pPr>
    <w:rPr>
      <w:sz w:val="22"/>
    </w:rPr>
  </w:style>
  <w:style w:type="paragraph" w:styleId="BodyTextIndent3">
    <w:name w:val="Body Text Indent 3"/>
    <w:pPr>
      <w:overflowPunct w:val="0"/>
      <w:autoSpaceDE w:val="0"/>
      <w:autoSpaceDN w:val="0"/>
      <w:adjustRightInd w:val="0"/>
      <w:spacing w:after="120"/>
      <w:ind w:left="283"/>
      <w:textAlignment w:val="baseline"/>
    </w:pPr>
    <w:rPr>
      <w:sz w:val="16"/>
    </w:rPr>
  </w:style>
  <w:style w:type="paragraph" w:styleId="Caption">
    <w:name w:val="caption"/>
    <w:basedOn w:val="Normal"/>
    <w:next w:val="Normal"/>
    <w:qFormat/>
    <w:pPr>
      <w:spacing w:before="120" w:after="120" w:line="240" w:lineRule="auto"/>
    </w:pPr>
    <w:rPr>
      <w:b/>
      <w:sz w:val="20"/>
    </w:rPr>
  </w:style>
  <w:style w:type="character" w:customStyle="1" w:styleId="CharBoldItalic">
    <w:name w:val="CharBoldItalic"/>
    <w:basedOn w:val="OPCCharBase"/>
    <w:uiPriority w:val="1"/>
    <w:qFormat/>
    <w:rsid w:val="005678B0"/>
    <w:rPr>
      <w:b/>
      <w:i/>
    </w:rPr>
  </w:style>
  <w:style w:type="character" w:customStyle="1" w:styleId="CharItalic">
    <w:name w:val="CharItalic"/>
    <w:basedOn w:val="OPCCharBase"/>
    <w:uiPriority w:val="1"/>
    <w:qFormat/>
    <w:rsid w:val="005678B0"/>
    <w:rPr>
      <w:i/>
    </w:rPr>
  </w:style>
  <w:style w:type="character" w:customStyle="1" w:styleId="CharNotesItals">
    <w:name w:val="CharNotesItals"/>
    <w:rPr>
      <w:i/>
    </w:rPr>
  </w:style>
  <w:style w:type="character" w:customStyle="1" w:styleId="CharNotesReg">
    <w:name w:val="CharNotesReg"/>
  </w:style>
  <w:style w:type="paragraph" w:styleId="Closing">
    <w:name w:val="Closing"/>
    <w:basedOn w:val="Normal"/>
    <w:semiHidden/>
    <w:pPr>
      <w:spacing w:line="240" w:lineRule="auto"/>
      <w:ind w:left="4252"/>
    </w:pPr>
  </w:style>
  <w:style w:type="character" w:styleId="CommentReference">
    <w:name w:val="annotation reference"/>
    <w:semiHidden/>
    <w:rPr>
      <w:sz w:val="16"/>
    </w:rPr>
  </w:style>
  <w:style w:type="paragraph" w:styleId="CommentText">
    <w:name w:val="annotation text"/>
    <w:basedOn w:val="Normal"/>
    <w:semiHidden/>
    <w:pPr>
      <w:spacing w:line="240" w:lineRule="auto"/>
    </w:pPr>
    <w:rPr>
      <w:sz w:val="20"/>
    </w:rPr>
  </w:style>
  <w:style w:type="paragraph" w:customStyle="1" w:styleId="CTA-">
    <w:name w:val="CTA -"/>
    <w:basedOn w:val="OPCParaBase"/>
    <w:rsid w:val="005678B0"/>
    <w:pPr>
      <w:spacing w:before="60" w:line="240" w:lineRule="atLeast"/>
      <w:ind w:left="85" w:hanging="85"/>
    </w:pPr>
    <w:rPr>
      <w:sz w:val="20"/>
    </w:rPr>
  </w:style>
  <w:style w:type="paragraph" w:customStyle="1" w:styleId="CTA--">
    <w:name w:val="CTA --"/>
    <w:basedOn w:val="OPCParaBase"/>
    <w:next w:val="Normal"/>
    <w:rsid w:val="005678B0"/>
    <w:pPr>
      <w:spacing w:before="60" w:line="240" w:lineRule="atLeast"/>
      <w:ind w:left="142" w:hanging="142"/>
    </w:pPr>
    <w:rPr>
      <w:sz w:val="20"/>
    </w:rPr>
  </w:style>
  <w:style w:type="paragraph" w:customStyle="1" w:styleId="CTA---">
    <w:name w:val="CTA ---"/>
    <w:basedOn w:val="OPCParaBase"/>
    <w:next w:val="Normal"/>
    <w:rsid w:val="005678B0"/>
    <w:pPr>
      <w:spacing w:before="60" w:line="240" w:lineRule="atLeast"/>
      <w:ind w:left="198" w:hanging="198"/>
    </w:pPr>
    <w:rPr>
      <w:sz w:val="20"/>
    </w:rPr>
  </w:style>
  <w:style w:type="paragraph" w:customStyle="1" w:styleId="CTA----">
    <w:name w:val="CTA ----"/>
    <w:basedOn w:val="OPCParaBase"/>
    <w:next w:val="Normal"/>
    <w:rsid w:val="005678B0"/>
    <w:pPr>
      <w:spacing w:before="60" w:line="240" w:lineRule="atLeast"/>
      <w:ind w:left="255" w:hanging="255"/>
    </w:pPr>
    <w:rPr>
      <w:sz w:val="20"/>
    </w:rPr>
  </w:style>
  <w:style w:type="paragraph" w:customStyle="1" w:styleId="CTA1a">
    <w:name w:val="CTA 1(a)"/>
    <w:basedOn w:val="OPCParaBase"/>
    <w:rsid w:val="005678B0"/>
    <w:pPr>
      <w:tabs>
        <w:tab w:val="right" w:pos="414"/>
      </w:tabs>
      <w:spacing w:before="40" w:line="240" w:lineRule="atLeast"/>
      <w:ind w:left="675" w:hanging="675"/>
    </w:pPr>
    <w:rPr>
      <w:sz w:val="20"/>
    </w:rPr>
  </w:style>
  <w:style w:type="paragraph" w:customStyle="1" w:styleId="CTA1ai">
    <w:name w:val="CTA 1(a)(i)"/>
    <w:basedOn w:val="OPCParaBase"/>
    <w:rsid w:val="005678B0"/>
    <w:pPr>
      <w:tabs>
        <w:tab w:val="right" w:pos="1004"/>
      </w:tabs>
      <w:spacing w:before="40" w:line="240" w:lineRule="atLeast"/>
      <w:ind w:left="1253" w:hanging="1253"/>
    </w:pPr>
    <w:rPr>
      <w:sz w:val="20"/>
    </w:rPr>
  </w:style>
  <w:style w:type="paragraph" w:customStyle="1" w:styleId="CTA2a">
    <w:name w:val="CTA 2(a)"/>
    <w:basedOn w:val="OPCParaBase"/>
    <w:rsid w:val="005678B0"/>
    <w:pPr>
      <w:tabs>
        <w:tab w:val="right" w:pos="482"/>
      </w:tabs>
      <w:spacing w:before="40" w:line="240" w:lineRule="atLeast"/>
      <w:ind w:left="748" w:hanging="748"/>
    </w:pPr>
    <w:rPr>
      <w:sz w:val="20"/>
    </w:rPr>
  </w:style>
  <w:style w:type="paragraph" w:customStyle="1" w:styleId="CTA2ai">
    <w:name w:val="CTA 2(a)(i)"/>
    <w:basedOn w:val="OPCParaBase"/>
    <w:rsid w:val="005678B0"/>
    <w:pPr>
      <w:tabs>
        <w:tab w:val="right" w:pos="1089"/>
      </w:tabs>
      <w:spacing w:before="40" w:line="240" w:lineRule="atLeast"/>
      <w:ind w:left="1327" w:hanging="1327"/>
    </w:pPr>
    <w:rPr>
      <w:sz w:val="20"/>
    </w:rPr>
  </w:style>
  <w:style w:type="paragraph" w:customStyle="1" w:styleId="CTA3a">
    <w:name w:val="CTA 3(a)"/>
    <w:basedOn w:val="OPCParaBase"/>
    <w:rsid w:val="005678B0"/>
    <w:pPr>
      <w:tabs>
        <w:tab w:val="right" w:pos="556"/>
      </w:tabs>
      <w:spacing w:before="40" w:line="240" w:lineRule="atLeast"/>
      <w:ind w:left="805" w:hanging="805"/>
    </w:pPr>
    <w:rPr>
      <w:sz w:val="20"/>
    </w:rPr>
  </w:style>
  <w:style w:type="paragraph" w:customStyle="1" w:styleId="CTA3ai">
    <w:name w:val="CTA 3(a)(i)"/>
    <w:basedOn w:val="OPCParaBase"/>
    <w:rsid w:val="005678B0"/>
    <w:pPr>
      <w:tabs>
        <w:tab w:val="right" w:pos="1140"/>
      </w:tabs>
      <w:spacing w:before="40" w:line="240" w:lineRule="atLeast"/>
      <w:ind w:left="1361" w:hanging="1361"/>
    </w:pPr>
    <w:rPr>
      <w:sz w:val="20"/>
    </w:rPr>
  </w:style>
  <w:style w:type="paragraph" w:customStyle="1" w:styleId="CTA4a">
    <w:name w:val="CTA 4(a)"/>
    <w:basedOn w:val="OPCParaBase"/>
    <w:rsid w:val="005678B0"/>
    <w:pPr>
      <w:tabs>
        <w:tab w:val="right" w:pos="624"/>
      </w:tabs>
      <w:spacing w:before="40" w:line="240" w:lineRule="atLeast"/>
      <w:ind w:left="873" w:hanging="873"/>
    </w:pPr>
    <w:rPr>
      <w:sz w:val="20"/>
    </w:rPr>
  </w:style>
  <w:style w:type="paragraph" w:customStyle="1" w:styleId="CTA4ai">
    <w:name w:val="CTA 4(a)(i)"/>
    <w:basedOn w:val="OPCParaBase"/>
    <w:rsid w:val="005678B0"/>
    <w:pPr>
      <w:tabs>
        <w:tab w:val="right" w:pos="1213"/>
      </w:tabs>
      <w:spacing w:before="40" w:line="240" w:lineRule="atLeast"/>
      <w:ind w:left="1452" w:hanging="1452"/>
    </w:pPr>
    <w:rPr>
      <w:sz w:val="20"/>
    </w:rPr>
  </w:style>
  <w:style w:type="paragraph" w:customStyle="1" w:styleId="CTACAPS">
    <w:name w:val="CTA CAPS"/>
    <w:basedOn w:val="OPCParaBase"/>
    <w:rsid w:val="005678B0"/>
    <w:pPr>
      <w:spacing w:before="60" w:line="240" w:lineRule="atLeast"/>
    </w:pPr>
    <w:rPr>
      <w:sz w:val="20"/>
    </w:rPr>
  </w:style>
  <w:style w:type="paragraph" w:customStyle="1" w:styleId="CTAright">
    <w:name w:val="CTA right"/>
    <w:basedOn w:val="OPCParaBase"/>
    <w:rsid w:val="005678B0"/>
    <w:pPr>
      <w:spacing w:before="60" w:line="240" w:lineRule="auto"/>
      <w:jc w:val="right"/>
    </w:pPr>
    <w:rPr>
      <w:sz w:val="20"/>
    </w:rPr>
  </w:style>
  <w:style w:type="paragraph" w:styleId="Date">
    <w:name w:val="Date"/>
    <w:next w:val="Normal"/>
    <w:pPr>
      <w:overflowPunct w:val="0"/>
      <w:autoSpaceDE w:val="0"/>
      <w:autoSpaceDN w:val="0"/>
      <w:adjustRightInd w:val="0"/>
      <w:textAlignment w:val="baseline"/>
    </w:pPr>
    <w:rPr>
      <w:sz w:val="22"/>
    </w:rPr>
  </w:style>
  <w:style w:type="paragraph" w:styleId="E-mailSignature">
    <w:name w:val="E-mail Signature"/>
    <w:pPr>
      <w:overflowPunct w:val="0"/>
      <w:autoSpaceDE w:val="0"/>
      <w:autoSpaceDN w:val="0"/>
      <w:adjustRightInd w:val="0"/>
      <w:textAlignment w:val="baseline"/>
    </w:pPr>
    <w:rPr>
      <w:sz w:val="22"/>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spacing w:line="240" w:lineRule="auto"/>
    </w:pPr>
    <w:rPr>
      <w:sz w:val="20"/>
    </w:rPr>
  </w:style>
  <w:style w:type="paragraph" w:styleId="EnvelopeAddress">
    <w:name w:val="envelope address"/>
    <w:basedOn w:val="Normal"/>
    <w:semiHidden/>
    <w:pPr>
      <w:framePr w:w="7920" w:h="1980" w:hRule="exact" w:hSpace="180" w:wrap="auto" w:hAnchor="page" w:xAlign="center" w:yAlign="bottom"/>
      <w:spacing w:line="240" w:lineRule="auto"/>
      <w:ind w:left="2880"/>
    </w:pPr>
    <w:rPr>
      <w:rFonts w:ascii="Arial" w:hAnsi="Arial"/>
      <w:sz w:val="24"/>
    </w:rPr>
  </w:style>
  <w:style w:type="paragraph" w:styleId="EnvelopeReturn">
    <w:name w:val="envelope return"/>
    <w:basedOn w:val="Normal"/>
    <w:semiHidden/>
    <w:pPr>
      <w:spacing w:line="240" w:lineRule="auto"/>
    </w:pPr>
    <w:rPr>
      <w:rFonts w:ascii="Arial" w:hAnsi="Arial"/>
      <w:sz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spacing w:line="240" w:lineRule="auto"/>
    </w:pPr>
    <w:rPr>
      <w:sz w:val="20"/>
    </w:rPr>
  </w:style>
  <w:style w:type="paragraph" w:customStyle="1" w:styleId="House">
    <w:name w:val="House"/>
    <w:basedOn w:val="OPCParaBase"/>
    <w:rsid w:val="005678B0"/>
    <w:pPr>
      <w:spacing w:line="240" w:lineRule="auto"/>
    </w:pPr>
    <w:rPr>
      <w:sz w:val="28"/>
    </w:rPr>
  </w:style>
  <w:style w:type="character" w:styleId="HTMLAcronym">
    <w:name w:val="HTML Acronym"/>
  </w:style>
  <w:style w:type="paragraph" w:styleId="HTMLAddress">
    <w:name w:val="HTML Address"/>
    <w:pPr>
      <w:overflowPunct w:val="0"/>
      <w:autoSpaceDE w:val="0"/>
      <w:autoSpaceDN w:val="0"/>
      <w:adjustRightInd w:val="0"/>
      <w:textAlignment w:val="baseline"/>
    </w:pPr>
    <w:rPr>
      <w:i/>
      <w:sz w:val="22"/>
    </w:rPr>
  </w:style>
  <w:style w:type="character" w:styleId="HTMLCite">
    <w:name w:val="HTML Cite"/>
    <w:rPr>
      <w:i/>
    </w:rPr>
  </w:style>
  <w:style w:type="character" w:styleId="HTMLCode">
    <w:name w:val="HTML Code"/>
    <w:rPr>
      <w:rFonts w:ascii="Courier New" w:hAnsi="Courier New"/>
      <w:sz w:val="20"/>
    </w:rPr>
  </w:style>
  <w:style w:type="character" w:styleId="HTMLDefinition">
    <w:name w:val="HTML Definition"/>
    <w:rPr>
      <w:i/>
    </w:rPr>
  </w:style>
  <w:style w:type="character" w:styleId="HTMLKeyboard">
    <w:name w:val="HTML Keyboard"/>
    <w:rPr>
      <w:rFonts w:ascii="Courier New" w:hAnsi="Courier New"/>
      <w:sz w:val="20"/>
    </w:rPr>
  </w:style>
  <w:style w:type="paragraph" w:styleId="HTMLPreformatted">
    <w:name w:val="HTML Preformatted"/>
    <w:pPr>
      <w:overflowPunct w:val="0"/>
      <w:autoSpaceDE w:val="0"/>
      <w:autoSpaceDN w:val="0"/>
      <w:adjustRightInd w:val="0"/>
      <w:textAlignment w:val="baseline"/>
    </w:pPr>
    <w:rPr>
      <w:rFonts w:ascii="Courier New" w:hAnsi="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rPr>
  </w:style>
  <w:style w:type="character" w:styleId="HTMLVariable">
    <w:name w:val="HTML Variable"/>
    <w:rPr>
      <w:i/>
    </w:rPr>
  </w:style>
  <w:style w:type="character" w:styleId="Hyperlink">
    <w:name w:val="Hyperlink"/>
    <w:rPr>
      <w:color w:val="0000FF"/>
      <w:u w:val="single"/>
    </w:rPr>
  </w:style>
  <w:style w:type="paragraph" w:styleId="Index1">
    <w:name w:val="index 1"/>
    <w:basedOn w:val="Normal"/>
    <w:next w:val="Normal"/>
    <w:semiHidden/>
    <w:pPr>
      <w:spacing w:line="240" w:lineRule="auto"/>
      <w:ind w:left="220" w:hanging="220"/>
    </w:pPr>
  </w:style>
  <w:style w:type="paragraph" w:styleId="Index2">
    <w:name w:val="index 2"/>
    <w:basedOn w:val="Normal"/>
    <w:next w:val="Normal"/>
    <w:semiHidden/>
    <w:pPr>
      <w:spacing w:line="240" w:lineRule="auto"/>
      <w:ind w:left="440" w:hanging="220"/>
    </w:pPr>
  </w:style>
  <w:style w:type="paragraph" w:styleId="Index3">
    <w:name w:val="index 3"/>
    <w:basedOn w:val="Normal"/>
    <w:next w:val="Normal"/>
    <w:semiHidden/>
    <w:pPr>
      <w:spacing w:line="240" w:lineRule="auto"/>
      <w:ind w:left="660" w:hanging="220"/>
    </w:pPr>
  </w:style>
  <w:style w:type="paragraph" w:styleId="Index4">
    <w:name w:val="index 4"/>
    <w:basedOn w:val="Normal"/>
    <w:next w:val="Normal"/>
    <w:semiHidden/>
    <w:pPr>
      <w:spacing w:line="240" w:lineRule="auto"/>
      <w:ind w:left="880" w:hanging="220"/>
    </w:pPr>
  </w:style>
  <w:style w:type="paragraph" w:styleId="Index5">
    <w:name w:val="index 5"/>
    <w:basedOn w:val="Normal"/>
    <w:next w:val="Normal"/>
    <w:semiHidden/>
    <w:pPr>
      <w:spacing w:line="240" w:lineRule="auto"/>
      <w:ind w:left="1100" w:hanging="220"/>
    </w:pPr>
  </w:style>
  <w:style w:type="paragraph" w:styleId="Index6">
    <w:name w:val="index 6"/>
    <w:basedOn w:val="Normal"/>
    <w:next w:val="Normal"/>
    <w:semiHidden/>
    <w:pPr>
      <w:spacing w:line="240" w:lineRule="auto"/>
      <w:ind w:left="1320" w:hanging="220"/>
    </w:pPr>
  </w:style>
  <w:style w:type="paragraph" w:styleId="Index7">
    <w:name w:val="index 7"/>
    <w:basedOn w:val="Normal"/>
    <w:next w:val="Normal"/>
    <w:semiHidden/>
    <w:pPr>
      <w:spacing w:line="240" w:lineRule="auto"/>
      <w:ind w:left="1540" w:hanging="220"/>
    </w:pPr>
  </w:style>
  <w:style w:type="paragraph" w:styleId="Index8">
    <w:name w:val="index 8"/>
    <w:basedOn w:val="Normal"/>
    <w:next w:val="Normal"/>
    <w:semiHidden/>
    <w:pPr>
      <w:spacing w:line="240" w:lineRule="auto"/>
      <w:ind w:left="1760" w:hanging="220"/>
    </w:pPr>
  </w:style>
  <w:style w:type="paragraph" w:styleId="Index9">
    <w:name w:val="index 9"/>
    <w:basedOn w:val="Normal"/>
    <w:next w:val="Normal"/>
    <w:semiHidden/>
    <w:pPr>
      <w:spacing w:line="240" w:lineRule="auto"/>
      <w:ind w:left="1980" w:hanging="220"/>
    </w:pPr>
  </w:style>
  <w:style w:type="paragraph" w:styleId="IndexHeading">
    <w:name w:val="index heading"/>
    <w:basedOn w:val="Normal"/>
    <w:next w:val="Index1"/>
    <w:semiHidden/>
    <w:pPr>
      <w:spacing w:line="240" w:lineRule="auto"/>
    </w:pPr>
    <w:rPr>
      <w:rFonts w:ascii="Arial" w:hAnsi="Arial"/>
      <w:b/>
    </w:rPr>
  </w:style>
  <w:style w:type="paragraph" w:styleId="List">
    <w:name w:val="List"/>
    <w:basedOn w:val="Normal"/>
    <w:semiHidden/>
    <w:pPr>
      <w:spacing w:line="240" w:lineRule="auto"/>
      <w:ind w:left="283" w:hanging="283"/>
    </w:pPr>
  </w:style>
  <w:style w:type="paragraph" w:styleId="List2">
    <w:name w:val="List 2"/>
    <w:basedOn w:val="Normal"/>
    <w:semiHidden/>
    <w:pPr>
      <w:spacing w:line="240" w:lineRule="auto"/>
      <w:ind w:left="566" w:hanging="283"/>
    </w:pPr>
  </w:style>
  <w:style w:type="paragraph" w:styleId="List3">
    <w:name w:val="List 3"/>
    <w:basedOn w:val="Normal"/>
    <w:semiHidden/>
    <w:pPr>
      <w:spacing w:line="240" w:lineRule="auto"/>
      <w:ind w:left="849" w:hanging="283"/>
    </w:pPr>
  </w:style>
  <w:style w:type="paragraph" w:styleId="List4">
    <w:name w:val="List 4"/>
    <w:basedOn w:val="Normal"/>
    <w:semiHidden/>
    <w:pPr>
      <w:spacing w:line="240" w:lineRule="auto"/>
      <w:ind w:left="1132" w:hanging="283"/>
    </w:pPr>
  </w:style>
  <w:style w:type="paragraph" w:styleId="List5">
    <w:name w:val="List 5"/>
    <w:basedOn w:val="Normal"/>
    <w:semiHidden/>
    <w:pPr>
      <w:spacing w:line="240" w:lineRule="auto"/>
      <w:ind w:left="1415" w:hanging="283"/>
    </w:pPr>
  </w:style>
  <w:style w:type="paragraph" w:styleId="ListContinue">
    <w:name w:val="List Continue"/>
    <w:basedOn w:val="Normal"/>
    <w:semiHidden/>
    <w:pPr>
      <w:spacing w:after="120" w:line="240" w:lineRule="auto"/>
      <w:ind w:left="283"/>
    </w:pPr>
  </w:style>
  <w:style w:type="paragraph" w:styleId="ListContinue2">
    <w:name w:val="List Continue 2"/>
    <w:basedOn w:val="Normal"/>
    <w:semiHidden/>
    <w:pPr>
      <w:spacing w:after="120" w:line="240" w:lineRule="auto"/>
      <w:ind w:left="566"/>
    </w:pPr>
  </w:style>
  <w:style w:type="paragraph" w:styleId="ListContinue3">
    <w:name w:val="List Continue 3"/>
    <w:basedOn w:val="Normal"/>
    <w:semiHidden/>
    <w:pPr>
      <w:spacing w:after="120" w:line="240" w:lineRule="auto"/>
      <w:ind w:left="849"/>
    </w:pPr>
  </w:style>
  <w:style w:type="paragraph" w:styleId="ListContinue4">
    <w:name w:val="List Continue 4"/>
    <w:basedOn w:val="Normal"/>
    <w:semiHidden/>
    <w:pPr>
      <w:spacing w:after="120" w:line="240" w:lineRule="auto"/>
      <w:ind w:left="1132"/>
    </w:pPr>
  </w:style>
  <w:style w:type="paragraph" w:styleId="ListContinue5">
    <w:name w:val="List Continue 5"/>
    <w:basedOn w:val="Normal"/>
    <w:semiHidden/>
    <w:pPr>
      <w:spacing w:after="120" w:line="240" w:lineRule="auto"/>
      <w:ind w:left="1415"/>
    </w:pPr>
  </w:style>
  <w:style w:type="paragraph" w:styleId="ListNumber">
    <w:name w:val="List Number"/>
    <w:basedOn w:val="Normal"/>
    <w:semiHidden/>
    <w:pPr>
      <w:tabs>
        <w:tab w:val="left" w:pos="4242"/>
      </w:tabs>
      <w:spacing w:line="240" w:lineRule="auto"/>
      <w:ind w:left="3521" w:hanging="1043"/>
    </w:pPr>
  </w:style>
  <w:style w:type="paragraph" w:styleId="ListNumber2">
    <w:name w:val="List Number 2"/>
    <w:basedOn w:val="Normal"/>
    <w:semiHidden/>
    <w:pPr>
      <w:tabs>
        <w:tab w:val="left" w:pos="360"/>
      </w:tabs>
      <w:spacing w:line="240" w:lineRule="auto"/>
      <w:ind w:left="360" w:hanging="360"/>
    </w:pPr>
  </w:style>
  <w:style w:type="paragraph" w:styleId="ListNumber3">
    <w:name w:val="List Number 3"/>
    <w:basedOn w:val="Normal"/>
    <w:semiHidden/>
    <w:pPr>
      <w:tabs>
        <w:tab w:val="left" w:pos="360"/>
      </w:tabs>
      <w:spacing w:line="240" w:lineRule="auto"/>
      <w:ind w:left="360" w:hanging="360"/>
    </w:pPr>
  </w:style>
  <w:style w:type="paragraph" w:styleId="ListNumber4">
    <w:name w:val="List Number 4"/>
    <w:basedOn w:val="Normal"/>
    <w:semiHidden/>
    <w:pPr>
      <w:tabs>
        <w:tab w:val="left" w:pos="360"/>
      </w:tabs>
      <w:spacing w:line="240" w:lineRule="auto"/>
      <w:ind w:left="360" w:hanging="360"/>
    </w:pPr>
  </w:style>
  <w:style w:type="paragraph" w:styleId="ListNumber5">
    <w:name w:val="List Number 5"/>
    <w:basedOn w:val="Normal"/>
    <w:semiHidden/>
    <w:pPr>
      <w:tabs>
        <w:tab w:val="left" w:pos="1440"/>
      </w:tabs>
      <w:spacing w:line="240" w:lineRule="auto"/>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NormalWeb">
    <w:name w:val="Normal (Web)"/>
    <w:pPr>
      <w:overflowPunct w:val="0"/>
      <w:autoSpaceDE w:val="0"/>
      <w:autoSpaceDN w:val="0"/>
      <w:adjustRightInd w:val="0"/>
      <w:textAlignment w:val="baseline"/>
    </w:pPr>
    <w:rPr>
      <w:sz w:val="24"/>
    </w:rPr>
  </w:style>
  <w:style w:type="paragraph" w:styleId="NormalIndent">
    <w:name w:val="Normal Indent"/>
    <w:basedOn w:val="Normal"/>
    <w:semiHidden/>
    <w:pPr>
      <w:spacing w:line="240" w:lineRule="auto"/>
      <w:ind w:left="720"/>
    </w:pPr>
  </w:style>
  <w:style w:type="paragraph" w:styleId="NoteHeading">
    <w:name w:val="Note Heading"/>
    <w:next w:val="Normal"/>
    <w:pPr>
      <w:overflowPunct w:val="0"/>
      <w:autoSpaceDE w:val="0"/>
      <w:autoSpaceDN w:val="0"/>
      <w:adjustRightInd w:val="0"/>
      <w:textAlignment w:val="baseline"/>
    </w:pPr>
    <w:rPr>
      <w:sz w:val="22"/>
    </w:rPr>
  </w:style>
  <w:style w:type="paragraph" w:customStyle="1" w:styleId="noteParlAmend">
    <w:name w:val="note(ParlAmend)"/>
    <w:aliases w:val="npp"/>
    <w:basedOn w:val="OPCParaBase"/>
    <w:next w:val="ParlAmend"/>
    <w:rsid w:val="005678B0"/>
    <w:pPr>
      <w:spacing w:line="240" w:lineRule="auto"/>
      <w:jc w:val="right"/>
    </w:pPr>
    <w:rPr>
      <w:rFonts w:ascii="Arial" w:hAnsi="Arial"/>
      <w:b/>
      <w:i/>
    </w:rPr>
  </w:style>
  <w:style w:type="paragraph" w:customStyle="1" w:styleId="Portfolio">
    <w:name w:val="Portfolio"/>
    <w:basedOn w:val="OPCParaBase"/>
    <w:rsid w:val="005678B0"/>
    <w:pPr>
      <w:spacing w:line="240" w:lineRule="auto"/>
    </w:pPr>
    <w:rPr>
      <w:i/>
      <w:sz w:val="20"/>
    </w:rPr>
  </w:style>
  <w:style w:type="paragraph" w:customStyle="1" w:styleId="Reading">
    <w:name w:val="Reading"/>
    <w:basedOn w:val="OPCParaBase"/>
    <w:rsid w:val="005678B0"/>
    <w:pPr>
      <w:spacing w:line="240" w:lineRule="auto"/>
    </w:pPr>
    <w:rPr>
      <w:i/>
      <w:sz w:val="20"/>
    </w:rPr>
  </w:style>
  <w:style w:type="paragraph" w:styleId="Salutation">
    <w:name w:val="Salutation"/>
    <w:next w:val="Normal"/>
    <w:pPr>
      <w:overflowPunct w:val="0"/>
      <w:autoSpaceDE w:val="0"/>
      <w:autoSpaceDN w:val="0"/>
      <w:adjustRightInd w:val="0"/>
      <w:textAlignment w:val="baseline"/>
    </w:pPr>
    <w:rPr>
      <w:sz w:val="22"/>
    </w:rPr>
  </w:style>
  <w:style w:type="paragraph" w:customStyle="1" w:styleId="Session">
    <w:name w:val="Session"/>
    <w:basedOn w:val="OPCParaBase"/>
    <w:rsid w:val="005678B0"/>
    <w:pPr>
      <w:spacing w:line="240" w:lineRule="auto"/>
    </w:pPr>
    <w:rPr>
      <w:sz w:val="28"/>
    </w:rPr>
  </w:style>
  <w:style w:type="paragraph" w:styleId="Signature">
    <w:name w:val="Signature"/>
    <w:basedOn w:val="Normal"/>
    <w:semiHidden/>
    <w:pPr>
      <w:spacing w:line="240" w:lineRule="auto"/>
      <w:ind w:left="4252"/>
    </w:pPr>
  </w:style>
  <w:style w:type="paragraph" w:customStyle="1" w:styleId="Sponsor">
    <w:name w:val="Sponsor"/>
    <w:basedOn w:val="OPCParaBase"/>
    <w:rsid w:val="005678B0"/>
    <w:pPr>
      <w:spacing w:line="240" w:lineRule="auto"/>
    </w:pPr>
    <w:rPr>
      <w:i/>
    </w:rPr>
  </w:style>
  <w:style w:type="character" w:styleId="Strong">
    <w:name w:val="Strong"/>
    <w:qFormat/>
    <w:rPr>
      <w:b/>
    </w:rPr>
  </w:style>
  <w:style w:type="character" w:customStyle="1" w:styleId="charsuperscriptstyle">
    <w:name w:val="charsuperscriptstyle"/>
    <w:rPr>
      <w:rFonts w:ascii="Times New Roman" w:hAnsi="Times New Roman"/>
      <w:sz w:val="18"/>
      <w:vertAlign w:val="baseline"/>
    </w:rPr>
  </w:style>
  <w:style w:type="paragraph" w:styleId="TableofFigures">
    <w:name w:val="table of figures"/>
    <w:basedOn w:val="Normal"/>
    <w:next w:val="Normal"/>
    <w:semiHidden/>
    <w:pPr>
      <w:spacing w:line="240" w:lineRule="auto"/>
      <w:ind w:left="440" w:hanging="440"/>
    </w:pPr>
  </w:style>
  <w:style w:type="paragraph" w:customStyle="1" w:styleId="TableAA">
    <w:name w:val="Table(AA)"/>
    <w:aliases w:val="taaa"/>
    <w:basedOn w:val="OPCParaBase"/>
    <w:rsid w:val="005678B0"/>
    <w:pPr>
      <w:tabs>
        <w:tab w:val="left" w:pos="-6543"/>
        <w:tab w:val="left" w:pos="-6260"/>
      </w:tabs>
      <w:spacing w:line="240" w:lineRule="exact"/>
      <w:ind w:left="1055" w:hanging="284"/>
    </w:pPr>
    <w:rPr>
      <w:sz w:val="20"/>
    </w:rPr>
  </w:style>
  <w:style w:type="character" w:customStyle="1" w:styleId="CharENotesHeading">
    <w:name w:val="CharENotesHeading"/>
  </w:style>
  <w:style w:type="paragraph" w:customStyle="1" w:styleId="Tabletext">
    <w:name w:val="Tabletext"/>
    <w:aliases w:val="tt"/>
    <w:basedOn w:val="OPCParaBase"/>
    <w:rsid w:val="005678B0"/>
    <w:pPr>
      <w:spacing w:before="60" w:line="240" w:lineRule="atLeast"/>
    </w:pPr>
    <w:rPr>
      <w:sz w:val="20"/>
    </w:rPr>
  </w:style>
  <w:style w:type="paragraph" w:styleId="TOAHeading">
    <w:name w:val="toa heading"/>
    <w:basedOn w:val="Normal"/>
    <w:next w:val="Normal"/>
    <w:semiHidden/>
    <w:pPr>
      <w:spacing w:before="120" w:line="240" w:lineRule="auto"/>
    </w:pPr>
    <w:rPr>
      <w:rFonts w:ascii="Arial" w:hAnsi="Arial"/>
      <w:b/>
      <w:sz w:val="24"/>
    </w:rPr>
  </w:style>
  <w:style w:type="paragraph" w:customStyle="1" w:styleId="TofSectsGroupHeading">
    <w:name w:val="TofSects(GroupHeading)"/>
    <w:basedOn w:val="OPCParaBase"/>
    <w:next w:val="TofSectsSection"/>
    <w:rsid w:val="005678B0"/>
    <w:pPr>
      <w:keepLines/>
      <w:spacing w:before="240" w:after="120" w:line="240" w:lineRule="auto"/>
      <w:ind w:left="794"/>
    </w:pPr>
    <w:rPr>
      <w:b/>
      <w:kern w:val="28"/>
      <w:sz w:val="20"/>
    </w:rPr>
  </w:style>
  <w:style w:type="character" w:customStyle="1" w:styleId="EndNoteChar">
    <w:name w:val="EndNote Char"/>
    <w:rPr>
      <w:noProof w:val="0"/>
      <w:sz w:val="24"/>
      <w:lang w:val="en-AU"/>
    </w:rPr>
  </w:style>
  <w:style w:type="character" w:customStyle="1" w:styleId="OPCCharBase">
    <w:name w:val="OPCCharBase"/>
    <w:uiPriority w:val="1"/>
    <w:qFormat/>
    <w:rsid w:val="005678B0"/>
  </w:style>
  <w:style w:type="paragraph" w:customStyle="1" w:styleId="OPCParaBase">
    <w:name w:val="OPCParaBase"/>
    <w:qFormat/>
    <w:rsid w:val="005678B0"/>
    <w:pPr>
      <w:spacing w:line="260" w:lineRule="atLeast"/>
    </w:pPr>
    <w:rPr>
      <w:sz w:val="22"/>
    </w:rPr>
  </w:style>
  <w:style w:type="character" w:customStyle="1" w:styleId="HeaderChar">
    <w:name w:val="Header Char"/>
    <w:basedOn w:val="DefaultParagraphFont"/>
    <w:link w:val="Header"/>
    <w:rsid w:val="005678B0"/>
    <w:rPr>
      <w:sz w:val="16"/>
    </w:rPr>
  </w:style>
  <w:style w:type="paragraph" w:customStyle="1" w:styleId="noteToPara">
    <w:name w:val="noteToPara"/>
    <w:aliases w:val="ntp"/>
    <w:basedOn w:val="OPCParaBase"/>
    <w:rsid w:val="005678B0"/>
    <w:pPr>
      <w:spacing w:before="122" w:line="198" w:lineRule="exact"/>
      <w:ind w:left="2353" w:hanging="709"/>
    </w:pPr>
    <w:rPr>
      <w:sz w:val="18"/>
    </w:rPr>
  </w:style>
  <w:style w:type="paragraph" w:customStyle="1" w:styleId="WRStyle">
    <w:name w:val="WR Style"/>
    <w:aliases w:val="WR"/>
    <w:basedOn w:val="OPCParaBase"/>
    <w:rsid w:val="005678B0"/>
    <w:pPr>
      <w:spacing w:before="240" w:line="240" w:lineRule="auto"/>
      <w:ind w:left="284" w:hanging="284"/>
    </w:pPr>
    <w:rPr>
      <w:b/>
      <w:i/>
      <w:kern w:val="28"/>
      <w:sz w:val="24"/>
    </w:rPr>
  </w:style>
  <w:style w:type="character" w:customStyle="1" w:styleId="FooterChar">
    <w:name w:val="Footer Char"/>
    <w:basedOn w:val="DefaultParagraphFont"/>
    <w:link w:val="Footer"/>
    <w:rsid w:val="005678B0"/>
    <w:rPr>
      <w:sz w:val="22"/>
      <w:szCs w:val="24"/>
    </w:rPr>
  </w:style>
  <w:style w:type="table" w:customStyle="1" w:styleId="CFlag">
    <w:name w:val="CFlag"/>
    <w:basedOn w:val="TableNormal"/>
    <w:uiPriority w:val="99"/>
    <w:rsid w:val="005678B0"/>
    <w:tblPr/>
  </w:style>
  <w:style w:type="paragraph" w:customStyle="1" w:styleId="SignCoverPageEnd">
    <w:name w:val="SignCoverPageEnd"/>
    <w:basedOn w:val="OPCParaBase"/>
    <w:next w:val="Normal"/>
    <w:rsid w:val="005678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78B0"/>
    <w:pPr>
      <w:pBdr>
        <w:top w:val="single" w:sz="4" w:space="1" w:color="auto"/>
      </w:pBdr>
      <w:spacing w:before="360"/>
      <w:ind w:right="397"/>
      <w:jc w:val="both"/>
    </w:pPr>
  </w:style>
  <w:style w:type="paragraph" w:customStyle="1" w:styleId="ENotesHeading1">
    <w:name w:val="ENotesHeading 1"/>
    <w:aliases w:val="Enh1"/>
    <w:basedOn w:val="OPCParaBase"/>
    <w:next w:val="Normal"/>
    <w:rsid w:val="005678B0"/>
    <w:pPr>
      <w:spacing w:before="120"/>
      <w:outlineLvl w:val="1"/>
    </w:pPr>
    <w:rPr>
      <w:b/>
      <w:sz w:val="28"/>
      <w:szCs w:val="28"/>
    </w:rPr>
  </w:style>
  <w:style w:type="paragraph" w:customStyle="1" w:styleId="ENotesHeading2">
    <w:name w:val="ENotesHeading 2"/>
    <w:aliases w:val="Enh2"/>
    <w:basedOn w:val="OPCParaBase"/>
    <w:next w:val="Normal"/>
    <w:rsid w:val="005678B0"/>
    <w:pPr>
      <w:spacing w:before="120" w:after="120"/>
      <w:outlineLvl w:val="2"/>
    </w:pPr>
    <w:rPr>
      <w:b/>
      <w:sz w:val="24"/>
      <w:szCs w:val="28"/>
    </w:rPr>
  </w:style>
  <w:style w:type="paragraph" w:customStyle="1" w:styleId="CompiledActNo">
    <w:name w:val="CompiledActNo"/>
    <w:basedOn w:val="Normal"/>
    <w:next w:val="Normal"/>
    <w:rsid w:val="005678B0"/>
    <w:rPr>
      <w:rFonts w:eastAsia="Times New Roman" w:cs="Times New Roman"/>
      <w:b/>
      <w:sz w:val="24"/>
      <w:szCs w:val="24"/>
      <w:lang w:eastAsia="en-AU"/>
    </w:rPr>
  </w:style>
  <w:style w:type="paragraph" w:customStyle="1" w:styleId="ENotesText">
    <w:name w:val="ENotesText"/>
    <w:aliases w:val="Ent"/>
    <w:basedOn w:val="OPCParaBase"/>
    <w:next w:val="Normal"/>
    <w:rsid w:val="005678B0"/>
    <w:pPr>
      <w:spacing w:before="120"/>
    </w:pPr>
  </w:style>
  <w:style w:type="paragraph" w:customStyle="1" w:styleId="Paragraphsub-sub-sub">
    <w:name w:val="Paragraph(sub-sub-sub)"/>
    <w:aliases w:val="aaaa"/>
    <w:basedOn w:val="OPCParaBase"/>
    <w:rsid w:val="005678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78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78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78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78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78B0"/>
    <w:pPr>
      <w:spacing w:before="60" w:line="240" w:lineRule="auto"/>
    </w:pPr>
    <w:rPr>
      <w:rFonts w:cs="Arial"/>
      <w:sz w:val="20"/>
      <w:szCs w:val="22"/>
    </w:rPr>
  </w:style>
  <w:style w:type="paragraph" w:customStyle="1" w:styleId="ActHead10">
    <w:name w:val="ActHead 10"/>
    <w:aliases w:val="sp"/>
    <w:basedOn w:val="OPCParaBase"/>
    <w:next w:val="ActHead3"/>
    <w:rsid w:val="005678B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678B0"/>
    <w:rPr>
      <w:rFonts w:ascii="Tahoma" w:eastAsiaTheme="minorHAnsi" w:hAnsi="Tahoma" w:cs="Tahoma"/>
      <w:sz w:val="16"/>
      <w:szCs w:val="16"/>
      <w:lang w:eastAsia="en-US"/>
    </w:rPr>
  </w:style>
  <w:style w:type="paragraph" w:customStyle="1" w:styleId="NoteToSubpara">
    <w:name w:val="NoteToSubpara"/>
    <w:aliases w:val="nts"/>
    <w:basedOn w:val="OPCParaBase"/>
    <w:rsid w:val="005678B0"/>
    <w:pPr>
      <w:spacing w:before="40" w:line="198" w:lineRule="exact"/>
      <w:ind w:left="2835" w:hanging="709"/>
    </w:pPr>
    <w:rPr>
      <w:sz w:val="18"/>
    </w:rPr>
  </w:style>
  <w:style w:type="paragraph" w:customStyle="1" w:styleId="ENoteTableHeading">
    <w:name w:val="ENoteTableHeading"/>
    <w:aliases w:val="enth"/>
    <w:basedOn w:val="OPCParaBase"/>
    <w:rsid w:val="005678B0"/>
    <w:pPr>
      <w:keepNext/>
      <w:spacing w:before="60" w:line="240" w:lineRule="atLeast"/>
    </w:pPr>
    <w:rPr>
      <w:rFonts w:ascii="Arial" w:hAnsi="Arial"/>
      <w:b/>
      <w:sz w:val="16"/>
    </w:rPr>
  </w:style>
  <w:style w:type="paragraph" w:customStyle="1" w:styleId="ENoteTTi">
    <w:name w:val="ENoteTTi"/>
    <w:aliases w:val="entti"/>
    <w:basedOn w:val="OPCParaBase"/>
    <w:rsid w:val="005678B0"/>
    <w:pPr>
      <w:keepNext/>
      <w:spacing w:before="60" w:line="240" w:lineRule="atLeast"/>
      <w:ind w:left="170"/>
    </w:pPr>
    <w:rPr>
      <w:sz w:val="16"/>
    </w:rPr>
  </w:style>
  <w:style w:type="paragraph" w:customStyle="1" w:styleId="ENoteTTIndentHeading">
    <w:name w:val="ENoteTTIndentHeading"/>
    <w:aliases w:val="enTTHi"/>
    <w:basedOn w:val="OPCParaBase"/>
    <w:rsid w:val="005678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78B0"/>
    <w:pPr>
      <w:spacing w:before="60" w:line="240" w:lineRule="atLeast"/>
    </w:pPr>
    <w:rPr>
      <w:sz w:val="16"/>
    </w:rPr>
  </w:style>
  <w:style w:type="paragraph" w:customStyle="1" w:styleId="MadeunderText">
    <w:name w:val="MadeunderText"/>
    <w:basedOn w:val="OPCParaBase"/>
    <w:next w:val="Normal"/>
    <w:rsid w:val="005678B0"/>
    <w:pPr>
      <w:spacing w:before="240"/>
    </w:pPr>
    <w:rPr>
      <w:sz w:val="24"/>
      <w:szCs w:val="24"/>
    </w:rPr>
  </w:style>
  <w:style w:type="paragraph" w:customStyle="1" w:styleId="ENotesHeading3">
    <w:name w:val="ENotesHeading 3"/>
    <w:aliases w:val="Enh3"/>
    <w:basedOn w:val="OPCParaBase"/>
    <w:next w:val="Normal"/>
    <w:rsid w:val="005678B0"/>
    <w:pPr>
      <w:keepNext/>
      <w:spacing w:before="120" w:line="240" w:lineRule="auto"/>
      <w:outlineLvl w:val="4"/>
    </w:pPr>
    <w:rPr>
      <w:b/>
      <w:szCs w:val="24"/>
    </w:rPr>
  </w:style>
  <w:style w:type="paragraph" w:customStyle="1" w:styleId="SubPartCASA">
    <w:name w:val="SubPart(CASA)"/>
    <w:aliases w:val="csp"/>
    <w:basedOn w:val="OPCParaBase"/>
    <w:next w:val="ActHead3"/>
    <w:rsid w:val="005678B0"/>
    <w:pPr>
      <w:keepNext/>
      <w:keepLines/>
      <w:spacing w:before="280"/>
      <w:outlineLvl w:val="1"/>
    </w:pPr>
    <w:rPr>
      <w:b/>
      <w:kern w:val="28"/>
      <w:sz w:val="32"/>
    </w:rPr>
  </w:style>
  <w:style w:type="character" w:customStyle="1" w:styleId="CharSubPartTextCASA">
    <w:name w:val="CharSubPartText(CASA)"/>
    <w:basedOn w:val="OPCCharBase"/>
    <w:uiPriority w:val="1"/>
    <w:rsid w:val="005678B0"/>
  </w:style>
  <w:style w:type="character" w:customStyle="1" w:styleId="CharSubPartNoCASA">
    <w:name w:val="CharSubPartNo(CASA)"/>
    <w:basedOn w:val="OPCCharBase"/>
    <w:uiPriority w:val="1"/>
    <w:rsid w:val="005678B0"/>
  </w:style>
  <w:style w:type="paragraph" w:customStyle="1" w:styleId="ENoteTTIndentHeadingSub">
    <w:name w:val="ENoteTTIndentHeadingSub"/>
    <w:aliases w:val="enTTHis"/>
    <w:basedOn w:val="OPCParaBase"/>
    <w:rsid w:val="005678B0"/>
    <w:pPr>
      <w:keepNext/>
      <w:spacing w:before="60" w:line="240" w:lineRule="atLeast"/>
      <w:ind w:left="340"/>
    </w:pPr>
    <w:rPr>
      <w:b/>
      <w:sz w:val="16"/>
    </w:rPr>
  </w:style>
  <w:style w:type="paragraph" w:customStyle="1" w:styleId="ENoteTTiSub">
    <w:name w:val="ENoteTTiSub"/>
    <w:aliases w:val="enttis"/>
    <w:basedOn w:val="OPCParaBase"/>
    <w:rsid w:val="005678B0"/>
    <w:pPr>
      <w:keepNext/>
      <w:spacing w:before="60" w:line="240" w:lineRule="atLeast"/>
      <w:ind w:left="340"/>
    </w:pPr>
    <w:rPr>
      <w:sz w:val="16"/>
    </w:rPr>
  </w:style>
  <w:style w:type="paragraph" w:customStyle="1" w:styleId="SubDivisionMigration">
    <w:name w:val="SubDivisionMigration"/>
    <w:aliases w:val="sdm"/>
    <w:basedOn w:val="OPCParaBase"/>
    <w:rsid w:val="005678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78B0"/>
    <w:pPr>
      <w:keepNext/>
      <w:keepLines/>
      <w:spacing w:before="240" w:line="240" w:lineRule="auto"/>
      <w:ind w:left="1134" w:hanging="1134"/>
    </w:pPr>
    <w:rPr>
      <w:b/>
      <w:sz w:val="28"/>
    </w:rPr>
  </w:style>
  <w:style w:type="paragraph" w:customStyle="1" w:styleId="FreeForm">
    <w:name w:val="FreeForm"/>
    <w:rsid w:val="005678B0"/>
    <w:rPr>
      <w:rFonts w:ascii="Arial" w:eastAsiaTheme="minorHAnsi" w:hAnsi="Arial" w:cstheme="minorBidi"/>
      <w:sz w:val="22"/>
      <w:lang w:eastAsia="en-US"/>
    </w:rPr>
  </w:style>
  <w:style w:type="table" w:styleId="TableGrid">
    <w:name w:val="Table Grid"/>
    <w:basedOn w:val="TableNormal"/>
    <w:uiPriority w:val="59"/>
    <w:rsid w:val="005678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678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78B0"/>
    <w:rPr>
      <w:rFonts w:eastAsiaTheme="minorHAnsi" w:cstheme="minorBidi"/>
      <w:sz w:val="22"/>
      <w:lang w:eastAsia="en-US"/>
    </w:rPr>
  </w:style>
  <w:style w:type="paragraph" w:customStyle="1" w:styleId="SOTextNote">
    <w:name w:val="SO TextNote"/>
    <w:aliases w:val="sont"/>
    <w:basedOn w:val="SOText"/>
    <w:qFormat/>
    <w:rsid w:val="005678B0"/>
    <w:pPr>
      <w:spacing w:before="122" w:line="198" w:lineRule="exact"/>
      <w:ind w:left="1843" w:hanging="709"/>
    </w:pPr>
    <w:rPr>
      <w:sz w:val="18"/>
    </w:rPr>
  </w:style>
  <w:style w:type="paragraph" w:customStyle="1" w:styleId="SOPara">
    <w:name w:val="SO Para"/>
    <w:aliases w:val="soa"/>
    <w:basedOn w:val="SOText"/>
    <w:link w:val="SOParaChar"/>
    <w:qFormat/>
    <w:rsid w:val="005678B0"/>
    <w:pPr>
      <w:tabs>
        <w:tab w:val="right" w:pos="1786"/>
      </w:tabs>
      <w:spacing w:before="40"/>
      <w:ind w:left="2070" w:hanging="936"/>
    </w:pPr>
  </w:style>
  <w:style w:type="character" w:customStyle="1" w:styleId="SOParaChar">
    <w:name w:val="SO Para Char"/>
    <w:aliases w:val="soa Char"/>
    <w:basedOn w:val="DefaultParagraphFont"/>
    <w:link w:val="SOPara"/>
    <w:rsid w:val="005678B0"/>
    <w:rPr>
      <w:rFonts w:eastAsiaTheme="minorHAnsi" w:cstheme="minorBidi"/>
      <w:sz w:val="22"/>
      <w:lang w:eastAsia="en-US"/>
    </w:rPr>
  </w:style>
  <w:style w:type="paragraph" w:customStyle="1" w:styleId="FileName">
    <w:name w:val="FileName"/>
    <w:basedOn w:val="Normal"/>
    <w:rsid w:val="005678B0"/>
  </w:style>
  <w:style w:type="paragraph" w:customStyle="1" w:styleId="TableHeading">
    <w:name w:val="TableHeading"/>
    <w:aliases w:val="th"/>
    <w:basedOn w:val="OPCParaBase"/>
    <w:next w:val="Tabletext"/>
    <w:rsid w:val="005678B0"/>
    <w:pPr>
      <w:keepNext/>
      <w:spacing w:before="60" w:line="240" w:lineRule="atLeast"/>
    </w:pPr>
    <w:rPr>
      <w:b/>
      <w:sz w:val="20"/>
    </w:rPr>
  </w:style>
  <w:style w:type="paragraph" w:customStyle="1" w:styleId="SOHeadBold">
    <w:name w:val="SO HeadBold"/>
    <w:aliases w:val="sohb"/>
    <w:basedOn w:val="SOText"/>
    <w:next w:val="SOText"/>
    <w:link w:val="SOHeadBoldChar"/>
    <w:qFormat/>
    <w:rsid w:val="005678B0"/>
    <w:rPr>
      <w:b/>
    </w:rPr>
  </w:style>
  <w:style w:type="character" w:customStyle="1" w:styleId="SOHeadBoldChar">
    <w:name w:val="SO HeadBold Char"/>
    <w:aliases w:val="sohb Char"/>
    <w:basedOn w:val="DefaultParagraphFont"/>
    <w:link w:val="SOHeadBold"/>
    <w:rsid w:val="005678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78B0"/>
    <w:rPr>
      <w:i/>
    </w:rPr>
  </w:style>
  <w:style w:type="character" w:customStyle="1" w:styleId="SOHeadItalicChar">
    <w:name w:val="SO HeadItalic Char"/>
    <w:aliases w:val="sohi Char"/>
    <w:basedOn w:val="DefaultParagraphFont"/>
    <w:link w:val="SOHeadItalic"/>
    <w:rsid w:val="005678B0"/>
    <w:rPr>
      <w:rFonts w:eastAsiaTheme="minorHAnsi" w:cstheme="minorBidi"/>
      <w:i/>
      <w:sz w:val="22"/>
      <w:lang w:eastAsia="en-US"/>
    </w:rPr>
  </w:style>
  <w:style w:type="paragraph" w:customStyle="1" w:styleId="SOBullet">
    <w:name w:val="SO Bullet"/>
    <w:aliases w:val="sotb"/>
    <w:basedOn w:val="SOText"/>
    <w:link w:val="SOBulletChar"/>
    <w:qFormat/>
    <w:rsid w:val="005678B0"/>
    <w:pPr>
      <w:ind w:left="1559" w:hanging="425"/>
    </w:pPr>
  </w:style>
  <w:style w:type="character" w:customStyle="1" w:styleId="SOBulletChar">
    <w:name w:val="SO Bullet Char"/>
    <w:aliases w:val="sotb Char"/>
    <w:basedOn w:val="DefaultParagraphFont"/>
    <w:link w:val="SOBullet"/>
    <w:rsid w:val="005678B0"/>
    <w:rPr>
      <w:rFonts w:eastAsiaTheme="minorHAnsi" w:cstheme="minorBidi"/>
      <w:sz w:val="22"/>
      <w:lang w:eastAsia="en-US"/>
    </w:rPr>
  </w:style>
  <w:style w:type="paragraph" w:customStyle="1" w:styleId="SOBulletNote">
    <w:name w:val="SO BulletNote"/>
    <w:aliases w:val="sonb"/>
    <w:basedOn w:val="SOTextNote"/>
    <w:link w:val="SOBulletNoteChar"/>
    <w:qFormat/>
    <w:rsid w:val="005678B0"/>
    <w:pPr>
      <w:tabs>
        <w:tab w:val="left" w:pos="1560"/>
      </w:tabs>
      <w:ind w:left="2268" w:hanging="1134"/>
    </w:pPr>
  </w:style>
  <w:style w:type="character" w:customStyle="1" w:styleId="SOBulletNoteChar">
    <w:name w:val="SO BulletNote Char"/>
    <w:aliases w:val="sonb Char"/>
    <w:basedOn w:val="DefaultParagraphFont"/>
    <w:link w:val="SOBulletNote"/>
    <w:rsid w:val="005678B0"/>
    <w:rPr>
      <w:rFonts w:eastAsiaTheme="minorHAnsi" w:cstheme="minorBidi"/>
      <w:sz w:val="18"/>
      <w:lang w:eastAsia="en-US"/>
    </w:rPr>
  </w:style>
  <w:style w:type="paragraph" w:customStyle="1" w:styleId="EnStatement">
    <w:name w:val="EnStatement"/>
    <w:basedOn w:val="Normal"/>
    <w:rsid w:val="005678B0"/>
    <w:pPr>
      <w:numPr>
        <w:numId w:val="13"/>
      </w:numPr>
    </w:pPr>
    <w:rPr>
      <w:rFonts w:eastAsia="Times New Roman" w:cs="Times New Roman"/>
      <w:lang w:eastAsia="en-AU"/>
    </w:rPr>
  </w:style>
  <w:style w:type="paragraph" w:customStyle="1" w:styleId="EnStatementHeading">
    <w:name w:val="EnStatementHeading"/>
    <w:basedOn w:val="Normal"/>
    <w:rsid w:val="005678B0"/>
    <w:rPr>
      <w:rFonts w:eastAsia="Times New Roman" w:cs="Times New Roman"/>
      <w:b/>
      <w:lang w:eastAsia="en-AU"/>
    </w:rPr>
  </w:style>
  <w:style w:type="paragraph" w:customStyle="1" w:styleId="acthead90">
    <w:name w:val="acthead9"/>
    <w:basedOn w:val="Normal"/>
    <w:rsid w:val="00A5372F"/>
    <w:pPr>
      <w:spacing w:before="100" w:beforeAutospacing="1" w:after="100" w:afterAutospacing="1" w:line="240" w:lineRule="auto"/>
    </w:pPr>
    <w:rPr>
      <w:rFonts w:eastAsia="Times New Roman"/>
      <w:sz w:val="24"/>
      <w:szCs w:val="24"/>
      <w:lang w:eastAsia="en-AU"/>
    </w:rPr>
  </w:style>
  <w:style w:type="character" w:customStyle="1" w:styleId="msodel0">
    <w:name w:val="msodel"/>
    <w:basedOn w:val="DefaultParagraphFont"/>
    <w:rsid w:val="00A5372F"/>
  </w:style>
  <w:style w:type="paragraph" w:customStyle="1" w:styleId="itemhead0">
    <w:name w:val="itemhead"/>
    <w:basedOn w:val="Normal"/>
    <w:rsid w:val="00A5372F"/>
    <w:pPr>
      <w:spacing w:before="100" w:beforeAutospacing="1" w:after="100" w:afterAutospacing="1" w:line="240" w:lineRule="auto"/>
    </w:pPr>
    <w:rPr>
      <w:rFonts w:eastAsia="Times New Roman"/>
      <w:sz w:val="24"/>
      <w:szCs w:val="24"/>
      <w:lang w:eastAsia="en-AU"/>
    </w:rPr>
  </w:style>
  <w:style w:type="paragraph" w:customStyle="1" w:styleId="item0">
    <w:name w:val="item"/>
    <w:basedOn w:val="Normal"/>
    <w:rsid w:val="00A5372F"/>
    <w:pPr>
      <w:spacing w:before="100" w:beforeAutospacing="1" w:after="100" w:afterAutospacing="1" w:line="240" w:lineRule="auto"/>
    </w:pPr>
    <w:rPr>
      <w:rFonts w:eastAsia="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8B0"/>
    <w:pPr>
      <w:spacing w:line="260" w:lineRule="atLeast"/>
    </w:pPr>
    <w:rPr>
      <w:rFonts w:eastAsiaTheme="minorHAnsi" w:cstheme="minorBidi"/>
      <w:sz w:val="22"/>
      <w:lang w:eastAsia="en-US"/>
    </w:rPr>
  </w:style>
  <w:style w:type="paragraph" w:styleId="Heading1">
    <w:name w:val="heading 1"/>
    <w:basedOn w:val="Normal"/>
    <w:next w:val="Heading2"/>
    <w:qFormat/>
    <w:pPr>
      <w:keepNext/>
      <w:keepLines/>
      <w:spacing w:line="240" w:lineRule="auto"/>
      <w:ind w:left="1134" w:hanging="1134"/>
      <w:outlineLvl w:val="0"/>
    </w:pPr>
    <w:rPr>
      <w:b/>
      <w:kern w:val="28"/>
      <w:sz w:val="36"/>
    </w:rPr>
  </w:style>
  <w:style w:type="paragraph" w:styleId="Heading2">
    <w:name w:val="heading 2"/>
    <w:basedOn w:val="Heading1"/>
    <w:next w:val="Heading3"/>
    <w:qFormat/>
    <w:pPr>
      <w:spacing w:before="280"/>
      <w:outlineLvl w:val="1"/>
    </w:pPr>
    <w:rPr>
      <w:sz w:val="32"/>
    </w:rPr>
  </w:style>
  <w:style w:type="paragraph" w:styleId="Heading3">
    <w:name w:val="heading 3"/>
    <w:basedOn w:val="Heading1"/>
    <w:next w:val="Heading4"/>
    <w:qFormat/>
    <w:pPr>
      <w:spacing w:before="240"/>
      <w:outlineLvl w:val="2"/>
    </w:pPr>
    <w:rPr>
      <w:sz w:val="28"/>
    </w:rPr>
  </w:style>
  <w:style w:type="paragraph" w:styleId="Heading4">
    <w:name w:val="heading 4"/>
    <w:basedOn w:val="Heading1"/>
    <w:next w:val="Heading5"/>
    <w:qFormat/>
    <w:pPr>
      <w:spacing w:before="220"/>
      <w:outlineLvl w:val="3"/>
    </w:pPr>
    <w:rPr>
      <w:sz w:val="26"/>
    </w:rPr>
  </w:style>
  <w:style w:type="paragraph" w:styleId="Heading5">
    <w:name w:val="heading 5"/>
    <w:basedOn w:val="Heading1"/>
    <w:next w:val="subsection"/>
    <w:qFormat/>
    <w:pPr>
      <w:spacing w:before="280"/>
      <w:outlineLvl w:val="4"/>
    </w:pPr>
    <w:rPr>
      <w:sz w:val="24"/>
    </w:rPr>
  </w:style>
  <w:style w:type="paragraph" w:styleId="Heading6">
    <w:name w:val="heading 6"/>
    <w:basedOn w:val="Heading1"/>
    <w:next w:val="Heading7"/>
    <w:qFormat/>
    <w:pPr>
      <w:outlineLvl w:val="5"/>
    </w:pPr>
    <w:rPr>
      <w:rFonts w:ascii="Arial" w:hAnsi="Arial"/>
      <w:sz w:val="32"/>
    </w:rPr>
  </w:style>
  <w:style w:type="paragraph" w:styleId="Heading7">
    <w:name w:val="heading 7"/>
    <w:basedOn w:val="Heading6"/>
    <w:next w:val="Normal"/>
    <w:qFormat/>
    <w:pPr>
      <w:spacing w:before="280"/>
      <w:outlineLvl w:val="6"/>
    </w:pPr>
    <w:rPr>
      <w:sz w:val="28"/>
    </w:rPr>
  </w:style>
  <w:style w:type="paragraph" w:styleId="Heading8">
    <w:name w:val="heading 8"/>
    <w:basedOn w:val="Heading6"/>
    <w:next w:val="Normal"/>
    <w:qFormat/>
    <w:pPr>
      <w:spacing w:before="240"/>
      <w:outlineLvl w:val="7"/>
    </w:pPr>
    <w:rPr>
      <w:sz w:val="26"/>
    </w:rPr>
  </w:style>
  <w:style w:type="paragraph" w:styleId="Heading9">
    <w:name w:val="heading 9"/>
    <w:basedOn w:val="Heading1"/>
    <w:next w:val="Normal"/>
    <w:qFormat/>
    <w:pPr>
      <w:keepNext w:val="0"/>
      <w:spacing w:before="280"/>
      <w:outlineLvl w:val="8"/>
    </w:pPr>
    <w:rPr>
      <w:i/>
      <w:sz w:val="28"/>
    </w:rPr>
  </w:style>
  <w:style w:type="character" w:default="1" w:styleId="DefaultParagraphFont">
    <w:name w:val="Default Paragraph Font"/>
    <w:uiPriority w:val="1"/>
    <w:semiHidden/>
    <w:unhideWhenUsed/>
    <w:rsid w:val="00567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8B0"/>
  </w:style>
  <w:style w:type="paragraph" w:customStyle="1" w:styleId="subsection">
    <w:name w:val="subsection"/>
    <w:aliases w:val="ss"/>
    <w:basedOn w:val="OPCParaBase"/>
    <w:rsid w:val="005678B0"/>
    <w:pPr>
      <w:tabs>
        <w:tab w:val="right" w:pos="1021"/>
      </w:tabs>
      <w:spacing w:before="180" w:line="240" w:lineRule="auto"/>
      <w:ind w:left="1134" w:hanging="1134"/>
    </w:pPr>
  </w:style>
  <w:style w:type="paragraph" w:customStyle="1" w:styleId="ItemHead">
    <w:name w:val="ItemHead"/>
    <w:aliases w:val="ih"/>
    <w:basedOn w:val="OPCParaBase"/>
    <w:next w:val="Item"/>
    <w:rsid w:val="005678B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678B0"/>
    <w:pPr>
      <w:keepLines/>
      <w:spacing w:before="80" w:line="240" w:lineRule="auto"/>
      <w:ind w:left="709"/>
    </w:pPr>
  </w:style>
  <w:style w:type="paragraph" w:styleId="PlainText">
    <w:name w:val="Plain Text"/>
    <w:pPr>
      <w:overflowPunct w:val="0"/>
      <w:autoSpaceDE w:val="0"/>
      <w:autoSpaceDN w:val="0"/>
      <w:adjustRightInd w:val="0"/>
      <w:textAlignment w:val="baseline"/>
    </w:pPr>
    <w:rPr>
      <w:rFonts w:ascii="Courier New" w:hAnsi="Courier New"/>
      <w:sz w:val="22"/>
    </w:rPr>
  </w:style>
  <w:style w:type="paragraph" w:customStyle="1" w:styleId="ShortT">
    <w:name w:val="ShortT"/>
    <w:basedOn w:val="OPCParaBase"/>
    <w:next w:val="Normal"/>
    <w:qFormat/>
    <w:rsid w:val="005678B0"/>
    <w:pPr>
      <w:spacing w:line="240" w:lineRule="auto"/>
    </w:pPr>
    <w:rPr>
      <w:b/>
      <w:sz w:val="40"/>
    </w:rPr>
  </w:style>
  <w:style w:type="paragraph" w:customStyle="1" w:styleId="Actno">
    <w:name w:val="Actno"/>
    <w:basedOn w:val="ShortT"/>
    <w:next w:val="Normal"/>
    <w:qFormat/>
    <w:rsid w:val="005678B0"/>
  </w:style>
  <w:style w:type="paragraph" w:styleId="BodyText2">
    <w:name w:val="Body Text 2"/>
    <w:pPr>
      <w:overflowPunct w:val="0"/>
      <w:autoSpaceDE w:val="0"/>
      <w:autoSpaceDN w:val="0"/>
      <w:adjustRightInd w:val="0"/>
      <w:spacing w:after="120"/>
      <w:ind w:left="283"/>
      <w:textAlignment w:val="baseline"/>
    </w:pPr>
    <w:rPr>
      <w:sz w:val="22"/>
    </w:rPr>
  </w:style>
  <w:style w:type="paragraph" w:customStyle="1" w:styleId="BoxText">
    <w:name w:val="BoxText"/>
    <w:aliases w:val="bt"/>
    <w:basedOn w:val="OPCParaBase"/>
    <w:qFormat/>
    <w:rsid w:val="005678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78B0"/>
    <w:rPr>
      <w:b/>
    </w:rPr>
  </w:style>
  <w:style w:type="paragraph" w:customStyle="1" w:styleId="BoxHeadItalic">
    <w:name w:val="BoxHeadItalic"/>
    <w:aliases w:val="bhi"/>
    <w:basedOn w:val="BoxText"/>
    <w:next w:val="BoxStep"/>
    <w:qFormat/>
    <w:rsid w:val="005678B0"/>
    <w:rPr>
      <w:i/>
    </w:rPr>
  </w:style>
  <w:style w:type="paragraph" w:customStyle="1" w:styleId="BoxList">
    <w:name w:val="BoxList"/>
    <w:aliases w:val="bl"/>
    <w:basedOn w:val="BoxText"/>
    <w:qFormat/>
    <w:rsid w:val="005678B0"/>
    <w:pPr>
      <w:ind w:left="1559" w:hanging="425"/>
    </w:pPr>
  </w:style>
  <w:style w:type="paragraph" w:customStyle="1" w:styleId="BoxNote">
    <w:name w:val="BoxNote"/>
    <w:aliases w:val="bn"/>
    <w:basedOn w:val="BoxText"/>
    <w:qFormat/>
    <w:rsid w:val="005678B0"/>
    <w:pPr>
      <w:tabs>
        <w:tab w:val="left" w:pos="1985"/>
      </w:tabs>
      <w:spacing w:before="122" w:line="198" w:lineRule="exact"/>
      <w:ind w:left="2948" w:hanging="1814"/>
    </w:pPr>
    <w:rPr>
      <w:sz w:val="18"/>
    </w:rPr>
  </w:style>
  <w:style w:type="paragraph" w:customStyle="1" w:styleId="BoxPara">
    <w:name w:val="BoxPara"/>
    <w:aliases w:val="bp"/>
    <w:basedOn w:val="BoxText"/>
    <w:qFormat/>
    <w:rsid w:val="005678B0"/>
    <w:pPr>
      <w:tabs>
        <w:tab w:val="right" w:pos="2268"/>
      </w:tabs>
      <w:ind w:left="2552" w:hanging="1418"/>
    </w:pPr>
  </w:style>
  <w:style w:type="paragraph" w:customStyle="1" w:styleId="BoxStep">
    <w:name w:val="BoxStep"/>
    <w:aliases w:val="bs"/>
    <w:basedOn w:val="BoxText"/>
    <w:qFormat/>
    <w:rsid w:val="005678B0"/>
    <w:pPr>
      <w:ind w:left="1985" w:hanging="851"/>
    </w:pPr>
  </w:style>
  <w:style w:type="character" w:customStyle="1" w:styleId="CharAmPartNo">
    <w:name w:val="CharAmPartNo"/>
    <w:basedOn w:val="OPCCharBase"/>
    <w:qFormat/>
    <w:rsid w:val="005678B0"/>
  </w:style>
  <w:style w:type="character" w:customStyle="1" w:styleId="CharAmPartText">
    <w:name w:val="CharAmPartText"/>
    <w:basedOn w:val="OPCCharBase"/>
    <w:qFormat/>
    <w:rsid w:val="005678B0"/>
  </w:style>
  <w:style w:type="character" w:customStyle="1" w:styleId="CharAmSchNo">
    <w:name w:val="CharAmSchNo"/>
    <w:basedOn w:val="OPCCharBase"/>
    <w:qFormat/>
    <w:rsid w:val="005678B0"/>
  </w:style>
  <w:style w:type="character" w:customStyle="1" w:styleId="CharAmSchText">
    <w:name w:val="CharAmSchText"/>
    <w:basedOn w:val="OPCCharBase"/>
    <w:qFormat/>
    <w:rsid w:val="005678B0"/>
  </w:style>
  <w:style w:type="character" w:customStyle="1" w:styleId="CharChapNo">
    <w:name w:val="CharChapNo"/>
    <w:basedOn w:val="OPCCharBase"/>
    <w:qFormat/>
    <w:rsid w:val="005678B0"/>
  </w:style>
  <w:style w:type="character" w:customStyle="1" w:styleId="CharChapText">
    <w:name w:val="CharChapText"/>
    <w:basedOn w:val="OPCCharBase"/>
    <w:qFormat/>
    <w:rsid w:val="005678B0"/>
  </w:style>
  <w:style w:type="character" w:customStyle="1" w:styleId="CharDivNo">
    <w:name w:val="CharDivNo"/>
    <w:basedOn w:val="OPCCharBase"/>
    <w:qFormat/>
    <w:rsid w:val="005678B0"/>
  </w:style>
  <w:style w:type="character" w:customStyle="1" w:styleId="CharDivText">
    <w:name w:val="CharDivText"/>
    <w:basedOn w:val="OPCCharBase"/>
    <w:qFormat/>
    <w:rsid w:val="005678B0"/>
  </w:style>
  <w:style w:type="character" w:customStyle="1" w:styleId="CharPartNo">
    <w:name w:val="CharPartNo"/>
    <w:basedOn w:val="OPCCharBase"/>
    <w:qFormat/>
    <w:rsid w:val="005678B0"/>
  </w:style>
  <w:style w:type="character" w:customStyle="1" w:styleId="CharPartText">
    <w:name w:val="CharPartText"/>
    <w:basedOn w:val="OPCCharBase"/>
    <w:qFormat/>
    <w:rsid w:val="005678B0"/>
  </w:style>
  <w:style w:type="character" w:customStyle="1" w:styleId="CharSectno">
    <w:name w:val="CharSectno"/>
    <w:basedOn w:val="OPCCharBase"/>
    <w:qFormat/>
    <w:rsid w:val="005678B0"/>
  </w:style>
  <w:style w:type="character" w:customStyle="1" w:styleId="CharSubdNo">
    <w:name w:val="CharSubdNo"/>
    <w:basedOn w:val="OPCCharBase"/>
    <w:uiPriority w:val="1"/>
    <w:qFormat/>
    <w:rsid w:val="005678B0"/>
  </w:style>
  <w:style w:type="character" w:customStyle="1" w:styleId="CharSubdText">
    <w:name w:val="CharSubdText"/>
    <w:basedOn w:val="OPCCharBase"/>
    <w:uiPriority w:val="1"/>
    <w:qFormat/>
    <w:rsid w:val="005678B0"/>
  </w:style>
  <w:style w:type="paragraph" w:customStyle="1" w:styleId="Definition">
    <w:name w:val="Definition"/>
    <w:aliases w:val="dd"/>
    <w:basedOn w:val="OPCParaBase"/>
    <w:rsid w:val="005678B0"/>
    <w:pPr>
      <w:spacing w:before="180" w:line="240" w:lineRule="auto"/>
      <w:ind w:left="1134"/>
    </w:pPr>
  </w:style>
  <w:style w:type="paragraph" w:styleId="Footer">
    <w:name w:val="footer"/>
    <w:link w:val="FooterChar"/>
    <w:rsid w:val="005678B0"/>
    <w:pPr>
      <w:tabs>
        <w:tab w:val="center" w:pos="4153"/>
        <w:tab w:val="right" w:pos="8306"/>
      </w:tabs>
    </w:pPr>
    <w:rPr>
      <w:sz w:val="22"/>
      <w:szCs w:val="24"/>
    </w:rPr>
  </w:style>
  <w:style w:type="paragraph" w:customStyle="1" w:styleId="Formula">
    <w:name w:val="Formula"/>
    <w:basedOn w:val="OPCParaBase"/>
    <w:rsid w:val="005678B0"/>
    <w:pPr>
      <w:spacing w:line="240" w:lineRule="auto"/>
      <w:ind w:left="1134"/>
    </w:pPr>
    <w:rPr>
      <w:sz w:val="20"/>
    </w:rPr>
  </w:style>
  <w:style w:type="paragraph" w:styleId="Header">
    <w:name w:val="header"/>
    <w:basedOn w:val="OPCParaBase"/>
    <w:link w:val="HeaderChar"/>
    <w:unhideWhenUsed/>
    <w:rsid w:val="005678B0"/>
    <w:pPr>
      <w:keepNext/>
      <w:keepLines/>
      <w:tabs>
        <w:tab w:val="center" w:pos="4150"/>
        <w:tab w:val="right" w:pos="8307"/>
      </w:tabs>
      <w:spacing w:line="160" w:lineRule="exact"/>
    </w:pPr>
    <w:rPr>
      <w:sz w:val="16"/>
    </w:rPr>
  </w:style>
  <w:style w:type="paragraph" w:customStyle="1" w:styleId="indenta">
    <w:name w:val="indent(a)"/>
    <w:aliases w:val="a,paragraph"/>
    <w:basedOn w:val="OPCParaBase"/>
    <w:rsid w:val="005678B0"/>
    <w:pPr>
      <w:tabs>
        <w:tab w:val="right" w:pos="1531"/>
      </w:tabs>
      <w:spacing w:before="40" w:line="240" w:lineRule="auto"/>
      <w:ind w:left="1644" w:hanging="1644"/>
    </w:pPr>
  </w:style>
  <w:style w:type="paragraph" w:customStyle="1" w:styleId="paragraphsub-sub">
    <w:name w:val="paragraph(sub-sub)"/>
    <w:aliases w:val="aaa"/>
    <w:basedOn w:val="OPCParaBase"/>
    <w:rsid w:val="005678B0"/>
    <w:pPr>
      <w:tabs>
        <w:tab w:val="right" w:pos="2722"/>
      </w:tabs>
      <w:spacing w:before="40" w:line="240" w:lineRule="auto"/>
      <w:ind w:left="2835" w:hanging="2835"/>
    </w:pPr>
  </w:style>
  <w:style w:type="paragraph" w:customStyle="1" w:styleId="indentii">
    <w:name w:val="indent(ii)"/>
    <w:aliases w:val="aa,paragraph(sub)"/>
    <w:basedOn w:val="OPCParaBase"/>
    <w:rsid w:val="005678B0"/>
    <w:pPr>
      <w:tabs>
        <w:tab w:val="right" w:pos="1985"/>
      </w:tabs>
      <w:spacing w:before="40" w:line="240" w:lineRule="auto"/>
      <w:ind w:left="2098" w:hanging="2098"/>
    </w:pPr>
  </w:style>
  <w:style w:type="character" w:styleId="LineNumber">
    <w:name w:val="line number"/>
    <w:basedOn w:val="OPCCharBase"/>
    <w:uiPriority w:val="99"/>
    <w:semiHidden/>
    <w:unhideWhenUsed/>
    <w:rsid w:val="005678B0"/>
    <w:rPr>
      <w:sz w:val="16"/>
    </w:rPr>
  </w:style>
  <w:style w:type="paragraph" w:styleId="ListBullet">
    <w:name w:val="List Bullet"/>
    <w:basedOn w:val="Normal"/>
    <w:semiHidden/>
    <w:pPr>
      <w:tabs>
        <w:tab w:val="left" w:pos="2989"/>
      </w:tabs>
      <w:spacing w:line="240" w:lineRule="auto"/>
      <w:ind w:left="1225" w:firstLine="1043"/>
    </w:pPr>
  </w:style>
  <w:style w:type="paragraph" w:styleId="ListBullet2">
    <w:name w:val="List Bullet 2"/>
    <w:basedOn w:val="Normal"/>
    <w:semiHidden/>
    <w:pPr>
      <w:tabs>
        <w:tab w:val="left" w:pos="360"/>
      </w:tabs>
      <w:spacing w:line="240" w:lineRule="auto"/>
      <w:ind w:left="360" w:hanging="360"/>
    </w:pPr>
  </w:style>
  <w:style w:type="paragraph" w:styleId="ListBullet3">
    <w:name w:val="List Bullet 3"/>
    <w:basedOn w:val="Normal"/>
    <w:semiHidden/>
    <w:pPr>
      <w:tabs>
        <w:tab w:val="left" w:pos="360"/>
      </w:tabs>
      <w:spacing w:line="240" w:lineRule="auto"/>
      <w:ind w:left="360" w:hanging="360"/>
    </w:pPr>
  </w:style>
  <w:style w:type="paragraph" w:styleId="ListBullet4">
    <w:name w:val="List Bullet 4"/>
    <w:basedOn w:val="Normal"/>
    <w:semiHidden/>
    <w:pPr>
      <w:tabs>
        <w:tab w:val="left" w:pos="926"/>
      </w:tabs>
      <w:spacing w:line="240" w:lineRule="auto"/>
      <w:ind w:left="926" w:hanging="360"/>
    </w:pPr>
  </w:style>
  <w:style w:type="paragraph" w:styleId="ListBullet5">
    <w:name w:val="List Bullet 5"/>
    <w:basedOn w:val="Normal"/>
    <w:semiHidden/>
    <w:pPr>
      <w:tabs>
        <w:tab w:val="left" w:pos="1492"/>
      </w:tabs>
      <w:spacing w:line="240" w:lineRule="auto"/>
      <w:ind w:left="1492" w:hanging="360"/>
    </w:pPr>
  </w:style>
  <w:style w:type="paragraph" w:customStyle="1" w:styleId="LongT">
    <w:name w:val="LongT"/>
    <w:basedOn w:val="OPCParaBase"/>
    <w:rsid w:val="005678B0"/>
    <w:pPr>
      <w:spacing w:line="240" w:lineRule="auto"/>
    </w:pPr>
    <w:rPr>
      <w:b/>
      <w:sz w:val="32"/>
    </w:rPr>
  </w:style>
  <w:style w:type="paragraph" w:customStyle="1" w:styleId="notedraft">
    <w:name w:val="note(draft)"/>
    <w:aliases w:val="nd"/>
    <w:basedOn w:val="OPCParaBase"/>
    <w:rsid w:val="005678B0"/>
    <w:pPr>
      <w:spacing w:before="240" w:line="240" w:lineRule="auto"/>
      <w:ind w:left="284" w:hanging="284"/>
    </w:pPr>
    <w:rPr>
      <w:i/>
      <w:sz w:val="24"/>
    </w:rPr>
  </w:style>
  <w:style w:type="paragraph" w:customStyle="1" w:styleId="notetext">
    <w:name w:val="note(text)"/>
    <w:aliases w:val="n"/>
    <w:basedOn w:val="OPCParaBase"/>
    <w:rsid w:val="005678B0"/>
    <w:pPr>
      <w:spacing w:before="122" w:line="240" w:lineRule="auto"/>
      <w:ind w:left="1985" w:hanging="851"/>
    </w:pPr>
    <w:rPr>
      <w:sz w:val="18"/>
    </w:rPr>
  </w:style>
  <w:style w:type="paragraph" w:customStyle="1" w:styleId="notemargin">
    <w:name w:val="note(margin)"/>
    <w:aliases w:val="nm"/>
    <w:basedOn w:val="OPCParaBase"/>
    <w:rsid w:val="005678B0"/>
    <w:pPr>
      <w:tabs>
        <w:tab w:val="left" w:pos="709"/>
      </w:tabs>
      <w:spacing w:before="122" w:line="198" w:lineRule="exact"/>
      <w:ind w:left="709" w:hanging="709"/>
    </w:pPr>
    <w:rPr>
      <w:sz w:val="18"/>
    </w:rPr>
  </w:style>
  <w:style w:type="paragraph" w:customStyle="1" w:styleId="notepara">
    <w:name w:val="note(para)"/>
    <w:aliases w:val="na"/>
    <w:basedOn w:val="OPCParaBase"/>
    <w:rsid w:val="005678B0"/>
    <w:pPr>
      <w:spacing w:before="40" w:line="198" w:lineRule="exact"/>
      <w:ind w:left="2354" w:hanging="369"/>
    </w:pPr>
    <w:rPr>
      <w:sz w:val="18"/>
    </w:rPr>
  </w:style>
  <w:style w:type="character" w:styleId="PageNumber">
    <w:name w:val="page number"/>
    <w:semiHidden/>
  </w:style>
  <w:style w:type="paragraph" w:customStyle="1" w:styleId="Page1">
    <w:name w:val="Page1"/>
    <w:basedOn w:val="OPCParaBase"/>
    <w:rsid w:val="005678B0"/>
    <w:pPr>
      <w:spacing w:before="5600" w:line="240" w:lineRule="auto"/>
    </w:pPr>
    <w:rPr>
      <w:b/>
      <w:sz w:val="32"/>
    </w:rPr>
  </w:style>
  <w:style w:type="paragraph" w:customStyle="1" w:styleId="PageBreak">
    <w:name w:val="PageBreak"/>
    <w:aliases w:val="pb"/>
    <w:basedOn w:val="OPCParaBase"/>
    <w:rsid w:val="005678B0"/>
    <w:pPr>
      <w:spacing w:line="240" w:lineRule="auto"/>
    </w:pPr>
    <w:rPr>
      <w:sz w:val="20"/>
    </w:rPr>
  </w:style>
  <w:style w:type="paragraph" w:customStyle="1" w:styleId="ETAsubitem">
    <w:name w:val="ETA(subitem)"/>
    <w:basedOn w:val="OPCParaBase"/>
    <w:rsid w:val="005678B0"/>
    <w:pPr>
      <w:tabs>
        <w:tab w:val="right" w:pos="340"/>
      </w:tabs>
      <w:spacing w:before="60" w:line="240" w:lineRule="auto"/>
      <w:ind w:left="454" w:hanging="454"/>
    </w:pPr>
    <w:rPr>
      <w:sz w:val="20"/>
    </w:rPr>
  </w:style>
  <w:style w:type="paragraph" w:customStyle="1" w:styleId="ParlAmend">
    <w:name w:val="ParlAmend"/>
    <w:aliases w:val="pp"/>
    <w:basedOn w:val="OPCParaBase"/>
    <w:rsid w:val="005678B0"/>
    <w:pPr>
      <w:spacing w:before="240" w:line="240" w:lineRule="atLeast"/>
      <w:ind w:hanging="567"/>
    </w:pPr>
    <w:rPr>
      <w:sz w:val="24"/>
    </w:rPr>
  </w:style>
  <w:style w:type="paragraph" w:customStyle="1" w:styleId="Penalty">
    <w:name w:val="Penalty"/>
    <w:basedOn w:val="OPCParaBase"/>
    <w:rsid w:val="005678B0"/>
    <w:pPr>
      <w:tabs>
        <w:tab w:val="left" w:pos="2977"/>
      </w:tabs>
      <w:spacing w:before="180" w:line="240" w:lineRule="auto"/>
      <w:ind w:left="1985" w:hanging="851"/>
    </w:pPr>
  </w:style>
  <w:style w:type="paragraph" w:customStyle="1" w:styleId="Preamble">
    <w:name w:val="Preamble"/>
    <w:basedOn w:val="OPCParaBase"/>
    <w:next w:val="Normal"/>
    <w:rsid w:val="005678B0"/>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5678B0"/>
    <w:pPr>
      <w:spacing w:before="180" w:line="240" w:lineRule="auto"/>
      <w:ind w:left="709" w:hanging="709"/>
    </w:pPr>
  </w:style>
  <w:style w:type="paragraph" w:customStyle="1" w:styleId="SubitemHead">
    <w:name w:val="SubitemHead"/>
    <w:aliases w:val="issh"/>
    <w:basedOn w:val="OPCParaBase"/>
    <w:rsid w:val="005678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78B0"/>
    <w:pPr>
      <w:spacing w:before="40" w:line="240" w:lineRule="auto"/>
      <w:ind w:left="1134"/>
    </w:pPr>
  </w:style>
  <w:style w:type="paragraph" w:customStyle="1" w:styleId="SubsectionHead">
    <w:name w:val="SubsectionHead"/>
    <w:aliases w:val="ssh"/>
    <w:basedOn w:val="OPCParaBase"/>
    <w:next w:val="subsection"/>
    <w:rsid w:val="005678B0"/>
    <w:pPr>
      <w:keepNext/>
      <w:keepLines/>
      <w:spacing w:before="240" w:line="240" w:lineRule="auto"/>
      <w:ind w:left="1134"/>
    </w:pPr>
    <w:rPr>
      <w:i/>
    </w:rPr>
  </w:style>
  <w:style w:type="paragraph" w:styleId="Subtitle">
    <w:name w:val="Subtitle"/>
    <w:basedOn w:val="Normal"/>
    <w:qFormat/>
    <w:pPr>
      <w:spacing w:after="60" w:line="240" w:lineRule="auto"/>
      <w:jc w:val="center"/>
    </w:pPr>
    <w:rPr>
      <w:rFonts w:ascii="Arial" w:hAnsi="Arial"/>
      <w:sz w:val="24"/>
    </w:rPr>
  </w:style>
  <w:style w:type="paragraph" w:styleId="TableofAuthorities">
    <w:name w:val="table of authorities"/>
    <w:basedOn w:val="Normal"/>
    <w:next w:val="Normal"/>
    <w:semiHidden/>
    <w:pPr>
      <w:spacing w:line="240" w:lineRule="auto"/>
      <w:ind w:left="220" w:hanging="220"/>
    </w:pPr>
  </w:style>
  <w:style w:type="paragraph" w:customStyle="1" w:styleId="Tablea">
    <w:name w:val="Table(a)"/>
    <w:aliases w:val="ta"/>
    <w:basedOn w:val="OPCParaBase"/>
    <w:rsid w:val="005678B0"/>
    <w:pPr>
      <w:spacing w:before="60" w:line="240" w:lineRule="auto"/>
      <w:ind w:left="284" w:hanging="284"/>
    </w:pPr>
    <w:rPr>
      <w:sz w:val="20"/>
    </w:rPr>
  </w:style>
  <w:style w:type="paragraph" w:customStyle="1" w:styleId="Tablei">
    <w:name w:val="Table(i)"/>
    <w:aliases w:val="taa"/>
    <w:basedOn w:val="OPCParaBase"/>
    <w:rsid w:val="005678B0"/>
    <w:pPr>
      <w:tabs>
        <w:tab w:val="left" w:pos="-6543"/>
        <w:tab w:val="left" w:pos="-6260"/>
        <w:tab w:val="right" w:pos="970"/>
      </w:tabs>
      <w:spacing w:line="240" w:lineRule="exact"/>
      <w:ind w:left="828" w:hanging="284"/>
    </w:pPr>
    <w:rPr>
      <w:sz w:val="20"/>
    </w:rPr>
  </w:style>
  <w:style w:type="paragraph" w:customStyle="1" w:styleId="ETApara">
    <w:name w:val="ETA(para)"/>
    <w:basedOn w:val="OPCParaBase"/>
    <w:rsid w:val="005678B0"/>
    <w:pPr>
      <w:tabs>
        <w:tab w:val="right" w:pos="754"/>
      </w:tabs>
      <w:spacing w:before="60" w:line="240" w:lineRule="auto"/>
      <w:ind w:left="828" w:hanging="828"/>
    </w:pPr>
    <w:rPr>
      <w:sz w:val="20"/>
    </w:rPr>
  </w:style>
  <w:style w:type="paragraph" w:styleId="Title">
    <w:name w:val="Title"/>
    <w:basedOn w:val="Normal"/>
    <w:qFormat/>
    <w:pPr>
      <w:spacing w:before="240" w:after="60" w:line="240" w:lineRule="auto"/>
      <w:jc w:val="center"/>
    </w:pPr>
    <w:rPr>
      <w:rFonts w:ascii="Arial" w:hAnsi="Arial"/>
      <w:b/>
      <w:kern w:val="28"/>
      <w:sz w:val="32"/>
    </w:rPr>
  </w:style>
  <w:style w:type="paragraph" w:customStyle="1" w:styleId="TLPBoxTextnote">
    <w:name w:val="TLPBoxText(note"/>
    <w:aliases w:val="right)"/>
    <w:basedOn w:val="OPCParaBase"/>
    <w:rsid w:val="005678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ETAsubpara">
    <w:name w:val="ETA(subpara)"/>
    <w:basedOn w:val="OPCParaBase"/>
    <w:rsid w:val="005678B0"/>
    <w:pPr>
      <w:tabs>
        <w:tab w:val="right" w:pos="1083"/>
      </w:tabs>
      <w:spacing w:before="60" w:line="240" w:lineRule="auto"/>
      <w:ind w:left="1191" w:hanging="1191"/>
    </w:pPr>
    <w:rPr>
      <w:sz w:val="20"/>
    </w:rPr>
  </w:style>
  <w:style w:type="paragraph" w:customStyle="1" w:styleId="TLPNotebullet">
    <w:name w:val="TLPNote(bullet)"/>
    <w:basedOn w:val="OPCParaBase"/>
    <w:rsid w:val="005678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78B0"/>
    <w:pPr>
      <w:spacing w:before="122" w:line="198" w:lineRule="exact"/>
      <w:ind w:left="1985" w:hanging="851"/>
      <w:jc w:val="right"/>
    </w:pPr>
    <w:rPr>
      <w:sz w:val="18"/>
    </w:rPr>
  </w:style>
  <w:style w:type="paragraph" w:customStyle="1" w:styleId="TLPTableBullet">
    <w:name w:val="TLPTableBullet"/>
    <w:aliases w:val="ttb"/>
    <w:basedOn w:val="OPCParaBase"/>
    <w:rsid w:val="005678B0"/>
    <w:pPr>
      <w:spacing w:line="240" w:lineRule="exact"/>
      <w:ind w:left="284" w:hanging="284"/>
    </w:pPr>
    <w:rPr>
      <w:sz w:val="20"/>
    </w:rPr>
  </w:style>
  <w:style w:type="paragraph" w:styleId="TOC1">
    <w:name w:val="toc 1"/>
    <w:basedOn w:val="OPCParaBase"/>
    <w:next w:val="Normal"/>
    <w:uiPriority w:val="39"/>
    <w:semiHidden/>
    <w:unhideWhenUsed/>
    <w:rsid w:val="005678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78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78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678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78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78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678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678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78B0"/>
    <w:pPr>
      <w:keepLines/>
      <w:tabs>
        <w:tab w:val="right" w:pos="7088"/>
      </w:tabs>
      <w:spacing w:before="80" w:line="240" w:lineRule="auto"/>
      <w:ind w:left="851" w:right="567"/>
    </w:pPr>
    <w:rPr>
      <w:i/>
      <w:kern w:val="28"/>
      <w:sz w:val="20"/>
    </w:rPr>
  </w:style>
  <w:style w:type="paragraph" w:customStyle="1" w:styleId="ETAsub-subpara">
    <w:name w:val="ETA(sub-subpara)"/>
    <w:basedOn w:val="OPCParaBase"/>
    <w:rsid w:val="005678B0"/>
    <w:pPr>
      <w:tabs>
        <w:tab w:val="right" w:pos="1412"/>
      </w:tabs>
      <w:spacing w:before="60" w:line="240" w:lineRule="auto"/>
      <w:ind w:left="1525" w:hanging="1525"/>
    </w:pPr>
    <w:rPr>
      <w:sz w:val="20"/>
    </w:rPr>
  </w:style>
  <w:style w:type="paragraph" w:customStyle="1" w:styleId="TofSectsHeading">
    <w:name w:val="TofSects(Heading)"/>
    <w:basedOn w:val="OPCParaBase"/>
    <w:rsid w:val="005678B0"/>
    <w:pPr>
      <w:spacing w:before="240" w:after="120" w:line="240" w:lineRule="auto"/>
    </w:pPr>
    <w:rPr>
      <w:b/>
      <w:sz w:val="24"/>
    </w:rPr>
  </w:style>
  <w:style w:type="paragraph" w:customStyle="1" w:styleId="TofSectsSection">
    <w:name w:val="TofSects(Section)"/>
    <w:basedOn w:val="OPCParaBase"/>
    <w:rsid w:val="005678B0"/>
    <w:pPr>
      <w:keepLines/>
      <w:spacing w:before="40" w:line="240" w:lineRule="auto"/>
      <w:ind w:left="1588" w:hanging="794"/>
    </w:pPr>
    <w:rPr>
      <w:kern w:val="28"/>
      <w:sz w:val="18"/>
    </w:rPr>
  </w:style>
  <w:style w:type="paragraph" w:customStyle="1" w:styleId="TofSectsSubdiv">
    <w:name w:val="TofSects(Subdiv)"/>
    <w:basedOn w:val="OPCParaBase"/>
    <w:rsid w:val="005678B0"/>
    <w:pPr>
      <w:keepLines/>
      <w:spacing w:before="80" w:line="240" w:lineRule="auto"/>
      <w:ind w:left="1588" w:hanging="794"/>
    </w:pPr>
    <w:rPr>
      <w:kern w:val="28"/>
    </w:rPr>
  </w:style>
  <w:style w:type="paragraph" w:styleId="DocumentMap">
    <w:name w:val="Document Map"/>
    <w:pPr>
      <w:shd w:val="clear" w:color="auto" w:fill="000080"/>
      <w:overflowPunct w:val="0"/>
      <w:autoSpaceDE w:val="0"/>
      <w:autoSpaceDN w:val="0"/>
      <w:adjustRightInd w:val="0"/>
      <w:textAlignment w:val="baseline"/>
    </w:pPr>
    <w:rPr>
      <w:rFonts w:ascii="Tahoma" w:hAnsi="Tahoma"/>
      <w:sz w:val="22"/>
    </w:rPr>
  </w:style>
  <w:style w:type="paragraph" w:customStyle="1" w:styleId="ActHead1">
    <w:name w:val="ActHead 1"/>
    <w:aliases w:val="c"/>
    <w:basedOn w:val="OPCParaBase"/>
    <w:next w:val="Normal"/>
    <w:qFormat/>
    <w:rsid w:val="005678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78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78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78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78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78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78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78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78B0"/>
    <w:pPr>
      <w:keepNext/>
      <w:keepLines/>
      <w:spacing w:before="280" w:line="240" w:lineRule="auto"/>
      <w:ind w:left="1134" w:hanging="1134"/>
      <w:outlineLvl w:val="8"/>
    </w:pPr>
    <w:rPr>
      <w:b/>
      <w:i/>
      <w:kern w:val="28"/>
      <w:sz w:val="28"/>
    </w:rPr>
  </w:style>
  <w:style w:type="paragraph" w:customStyle="1" w:styleId="NotesHeading1">
    <w:name w:val="NotesHeading 1"/>
    <w:basedOn w:val="OPCParaBase"/>
    <w:next w:val="Normal"/>
    <w:rsid w:val="005678B0"/>
    <w:rPr>
      <w:b/>
      <w:sz w:val="28"/>
      <w:szCs w:val="28"/>
    </w:rPr>
  </w:style>
  <w:style w:type="paragraph" w:customStyle="1" w:styleId="NotesHeading2">
    <w:name w:val="NotesHeading 2"/>
    <w:basedOn w:val="OPCParaBase"/>
    <w:next w:val="Normal"/>
    <w:rsid w:val="005678B0"/>
    <w:rPr>
      <w:b/>
      <w:sz w:val="28"/>
      <w:szCs w:val="28"/>
    </w:rPr>
  </w:style>
  <w:style w:type="paragraph" w:styleId="BalloonText">
    <w:name w:val="Balloon Text"/>
    <w:basedOn w:val="Normal"/>
    <w:link w:val="BalloonTextChar"/>
    <w:uiPriority w:val="99"/>
    <w:unhideWhenUsed/>
    <w:rsid w:val="005678B0"/>
    <w:pPr>
      <w:spacing w:line="240" w:lineRule="auto"/>
    </w:pPr>
    <w:rPr>
      <w:rFonts w:ascii="Tahoma" w:hAnsi="Tahoma" w:cs="Tahoma"/>
      <w:sz w:val="16"/>
      <w:szCs w:val="16"/>
    </w:rPr>
  </w:style>
  <w:style w:type="paragraph" w:styleId="BlockText">
    <w:name w:val="Block Text"/>
    <w:pPr>
      <w:overflowPunct w:val="0"/>
      <w:autoSpaceDE w:val="0"/>
      <w:autoSpaceDN w:val="0"/>
      <w:adjustRightInd w:val="0"/>
      <w:spacing w:after="120"/>
      <w:ind w:left="1440" w:right="1440"/>
      <w:textAlignment w:val="baseline"/>
    </w:pPr>
    <w:rPr>
      <w:sz w:val="22"/>
    </w:rPr>
  </w:style>
  <w:style w:type="paragraph" w:customStyle="1" w:styleId="Blocks">
    <w:name w:val="Blocks"/>
    <w:aliases w:val="bb"/>
    <w:basedOn w:val="OPCParaBase"/>
    <w:qFormat/>
    <w:rsid w:val="005678B0"/>
    <w:pPr>
      <w:spacing w:line="240" w:lineRule="auto"/>
    </w:pPr>
    <w:rPr>
      <w:sz w:val="24"/>
    </w:rPr>
  </w:style>
  <w:style w:type="paragraph" w:styleId="BodyText">
    <w:name w:val="Body Text"/>
    <w:basedOn w:val="Normal"/>
    <w:semiHidden/>
    <w:pPr>
      <w:spacing w:after="120" w:line="240" w:lineRule="auto"/>
    </w:pPr>
  </w:style>
  <w:style w:type="paragraph" w:styleId="BodyText3">
    <w:name w:val="Body Text 3"/>
    <w:pPr>
      <w:overflowPunct w:val="0"/>
      <w:autoSpaceDE w:val="0"/>
      <w:autoSpaceDN w:val="0"/>
      <w:adjustRightInd w:val="0"/>
      <w:spacing w:after="120"/>
      <w:textAlignment w:val="baseline"/>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pPr>
      <w:overflowPunct w:val="0"/>
      <w:autoSpaceDE w:val="0"/>
      <w:autoSpaceDN w:val="0"/>
      <w:adjustRightInd w:val="0"/>
      <w:spacing w:after="120" w:line="480" w:lineRule="auto"/>
      <w:ind w:left="283"/>
      <w:textAlignment w:val="baseline"/>
    </w:pPr>
    <w:rPr>
      <w:sz w:val="22"/>
    </w:rPr>
  </w:style>
  <w:style w:type="paragraph" w:styleId="BodyTextIndent3">
    <w:name w:val="Body Text Indent 3"/>
    <w:pPr>
      <w:overflowPunct w:val="0"/>
      <w:autoSpaceDE w:val="0"/>
      <w:autoSpaceDN w:val="0"/>
      <w:adjustRightInd w:val="0"/>
      <w:spacing w:after="120"/>
      <w:ind w:left="283"/>
      <w:textAlignment w:val="baseline"/>
    </w:pPr>
    <w:rPr>
      <w:sz w:val="16"/>
    </w:rPr>
  </w:style>
  <w:style w:type="paragraph" w:styleId="Caption">
    <w:name w:val="caption"/>
    <w:basedOn w:val="Normal"/>
    <w:next w:val="Normal"/>
    <w:qFormat/>
    <w:pPr>
      <w:spacing w:before="120" w:after="120" w:line="240" w:lineRule="auto"/>
    </w:pPr>
    <w:rPr>
      <w:b/>
      <w:sz w:val="20"/>
    </w:rPr>
  </w:style>
  <w:style w:type="character" w:customStyle="1" w:styleId="CharBoldItalic">
    <w:name w:val="CharBoldItalic"/>
    <w:basedOn w:val="OPCCharBase"/>
    <w:uiPriority w:val="1"/>
    <w:qFormat/>
    <w:rsid w:val="005678B0"/>
    <w:rPr>
      <w:b/>
      <w:i/>
    </w:rPr>
  </w:style>
  <w:style w:type="character" w:customStyle="1" w:styleId="CharItalic">
    <w:name w:val="CharItalic"/>
    <w:basedOn w:val="OPCCharBase"/>
    <w:uiPriority w:val="1"/>
    <w:qFormat/>
    <w:rsid w:val="005678B0"/>
    <w:rPr>
      <w:i/>
    </w:rPr>
  </w:style>
  <w:style w:type="character" w:customStyle="1" w:styleId="CharNotesItals">
    <w:name w:val="CharNotesItals"/>
    <w:rPr>
      <w:i/>
    </w:rPr>
  </w:style>
  <w:style w:type="character" w:customStyle="1" w:styleId="CharNotesReg">
    <w:name w:val="CharNotesReg"/>
  </w:style>
  <w:style w:type="paragraph" w:styleId="Closing">
    <w:name w:val="Closing"/>
    <w:basedOn w:val="Normal"/>
    <w:semiHidden/>
    <w:pPr>
      <w:spacing w:line="240" w:lineRule="auto"/>
      <w:ind w:left="4252"/>
    </w:pPr>
  </w:style>
  <w:style w:type="character" w:styleId="CommentReference">
    <w:name w:val="annotation reference"/>
    <w:semiHidden/>
    <w:rPr>
      <w:sz w:val="16"/>
    </w:rPr>
  </w:style>
  <w:style w:type="paragraph" w:styleId="CommentText">
    <w:name w:val="annotation text"/>
    <w:basedOn w:val="Normal"/>
    <w:semiHidden/>
    <w:pPr>
      <w:spacing w:line="240" w:lineRule="auto"/>
    </w:pPr>
    <w:rPr>
      <w:sz w:val="20"/>
    </w:rPr>
  </w:style>
  <w:style w:type="paragraph" w:customStyle="1" w:styleId="CTA-">
    <w:name w:val="CTA -"/>
    <w:basedOn w:val="OPCParaBase"/>
    <w:rsid w:val="005678B0"/>
    <w:pPr>
      <w:spacing w:before="60" w:line="240" w:lineRule="atLeast"/>
      <w:ind w:left="85" w:hanging="85"/>
    </w:pPr>
    <w:rPr>
      <w:sz w:val="20"/>
    </w:rPr>
  </w:style>
  <w:style w:type="paragraph" w:customStyle="1" w:styleId="CTA--">
    <w:name w:val="CTA --"/>
    <w:basedOn w:val="OPCParaBase"/>
    <w:next w:val="Normal"/>
    <w:rsid w:val="005678B0"/>
    <w:pPr>
      <w:spacing w:before="60" w:line="240" w:lineRule="atLeast"/>
      <w:ind w:left="142" w:hanging="142"/>
    </w:pPr>
    <w:rPr>
      <w:sz w:val="20"/>
    </w:rPr>
  </w:style>
  <w:style w:type="paragraph" w:customStyle="1" w:styleId="CTA---">
    <w:name w:val="CTA ---"/>
    <w:basedOn w:val="OPCParaBase"/>
    <w:next w:val="Normal"/>
    <w:rsid w:val="005678B0"/>
    <w:pPr>
      <w:spacing w:before="60" w:line="240" w:lineRule="atLeast"/>
      <w:ind w:left="198" w:hanging="198"/>
    </w:pPr>
    <w:rPr>
      <w:sz w:val="20"/>
    </w:rPr>
  </w:style>
  <w:style w:type="paragraph" w:customStyle="1" w:styleId="CTA----">
    <w:name w:val="CTA ----"/>
    <w:basedOn w:val="OPCParaBase"/>
    <w:next w:val="Normal"/>
    <w:rsid w:val="005678B0"/>
    <w:pPr>
      <w:spacing w:before="60" w:line="240" w:lineRule="atLeast"/>
      <w:ind w:left="255" w:hanging="255"/>
    </w:pPr>
    <w:rPr>
      <w:sz w:val="20"/>
    </w:rPr>
  </w:style>
  <w:style w:type="paragraph" w:customStyle="1" w:styleId="CTA1a">
    <w:name w:val="CTA 1(a)"/>
    <w:basedOn w:val="OPCParaBase"/>
    <w:rsid w:val="005678B0"/>
    <w:pPr>
      <w:tabs>
        <w:tab w:val="right" w:pos="414"/>
      </w:tabs>
      <w:spacing w:before="40" w:line="240" w:lineRule="atLeast"/>
      <w:ind w:left="675" w:hanging="675"/>
    </w:pPr>
    <w:rPr>
      <w:sz w:val="20"/>
    </w:rPr>
  </w:style>
  <w:style w:type="paragraph" w:customStyle="1" w:styleId="CTA1ai">
    <w:name w:val="CTA 1(a)(i)"/>
    <w:basedOn w:val="OPCParaBase"/>
    <w:rsid w:val="005678B0"/>
    <w:pPr>
      <w:tabs>
        <w:tab w:val="right" w:pos="1004"/>
      </w:tabs>
      <w:spacing w:before="40" w:line="240" w:lineRule="atLeast"/>
      <w:ind w:left="1253" w:hanging="1253"/>
    </w:pPr>
    <w:rPr>
      <w:sz w:val="20"/>
    </w:rPr>
  </w:style>
  <w:style w:type="paragraph" w:customStyle="1" w:styleId="CTA2a">
    <w:name w:val="CTA 2(a)"/>
    <w:basedOn w:val="OPCParaBase"/>
    <w:rsid w:val="005678B0"/>
    <w:pPr>
      <w:tabs>
        <w:tab w:val="right" w:pos="482"/>
      </w:tabs>
      <w:spacing w:before="40" w:line="240" w:lineRule="atLeast"/>
      <w:ind w:left="748" w:hanging="748"/>
    </w:pPr>
    <w:rPr>
      <w:sz w:val="20"/>
    </w:rPr>
  </w:style>
  <w:style w:type="paragraph" w:customStyle="1" w:styleId="CTA2ai">
    <w:name w:val="CTA 2(a)(i)"/>
    <w:basedOn w:val="OPCParaBase"/>
    <w:rsid w:val="005678B0"/>
    <w:pPr>
      <w:tabs>
        <w:tab w:val="right" w:pos="1089"/>
      </w:tabs>
      <w:spacing w:before="40" w:line="240" w:lineRule="atLeast"/>
      <w:ind w:left="1327" w:hanging="1327"/>
    </w:pPr>
    <w:rPr>
      <w:sz w:val="20"/>
    </w:rPr>
  </w:style>
  <w:style w:type="paragraph" w:customStyle="1" w:styleId="CTA3a">
    <w:name w:val="CTA 3(a)"/>
    <w:basedOn w:val="OPCParaBase"/>
    <w:rsid w:val="005678B0"/>
    <w:pPr>
      <w:tabs>
        <w:tab w:val="right" w:pos="556"/>
      </w:tabs>
      <w:spacing w:before="40" w:line="240" w:lineRule="atLeast"/>
      <w:ind w:left="805" w:hanging="805"/>
    </w:pPr>
    <w:rPr>
      <w:sz w:val="20"/>
    </w:rPr>
  </w:style>
  <w:style w:type="paragraph" w:customStyle="1" w:styleId="CTA3ai">
    <w:name w:val="CTA 3(a)(i)"/>
    <w:basedOn w:val="OPCParaBase"/>
    <w:rsid w:val="005678B0"/>
    <w:pPr>
      <w:tabs>
        <w:tab w:val="right" w:pos="1140"/>
      </w:tabs>
      <w:spacing w:before="40" w:line="240" w:lineRule="atLeast"/>
      <w:ind w:left="1361" w:hanging="1361"/>
    </w:pPr>
    <w:rPr>
      <w:sz w:val="20"/>
    </w:rPr>
  </w:style>
  <w:style w:type="paragraph" w:customStyle="1" w:styleId="CTA4a">
    <w:name w:val="CTA 4(a)"/>
    <w:basedOn w:val="OPCParaBase"/>
    <w:rsid w:val="005678B0"/>
    <w:pPr>
      <w:tabs>
        <w:tab w:val="right" w:pos="624"/>
      </w:tabs>
      <w:spacing w:before="40" w:line="240" w:lineRule="atLeast"/>
      <w:ind w:left="873" w:hanging="873"/>
    </w:pPr>
    <w:rPr>
      <w:sz w:val="20"/>
    </w:rPr>
  </w:style>
  <w:style w:type="paragraph" w:customStyle="1" w:styleId="CTA4ai">
    <w:name w:val="CTA 4(a)(i)"/>
    <w:basedOn w:val="OPCParaBase"/>
    <w:rsid w:val="005678B0"/>
    <w:pPr>
      <w:tabs>
        <w:tab w:val="right" w:pos="1213"/>
      </w:tabs>
      <w:spacing w:before="40" w:line="240" w:lineRule="atLeast"/>
      <w:ind w:left="1452" w:hanging="1452"/>
    </w:pPr>
    <w:rPr>
      <w:sz w:val="20"/>
    </w:rPr>
  </w:style>
  <w:style w:type="paragraph" w:customStyle="1" w:styleId="CTACAPS">
    <w:name w:val="CTA CAPS"/>
    <w:basedOn w:val="OPCParaBase"/>
    <w:rsid w:val="005678B0"/>
    <w:pPr>
      <w:spacing w:before="60" w:line="240" w:lineRule="atLeast"/>
    </w:pPr>
    <w:rPr>
      <w:sz w:val="20"/>
    </w:rPr>
  </w:style>
  <w:style w:type="paragraph" w:customStyle="1" w:styleId="CTAright">
    <w:name w:val="CTA right"/>
    <w:basedOn w:val="OPCParaBase"/>
    <w:rsid w:val="005678B0"/>
    <w:pPr>
      <w:spacing w:before="60" w:line="240" w:lineRule="auto"/>
      <w:jc w:val="right"/>
    </w:pPr>
    <w:rPr>
      <w:sz w:val="20"/>
    </w:rPr>
  </w:style>
  <w:style w:type="paragraph" w:styleId="Date">
    <w:name w:val="Date"/>
    <w:next w:val="Normal"/>
    <w:pPr>
      <w:overflowPunct w:val="0"/>
      <w:autoSpaceDE w:val="0"/>
      <w:autoSpaceDN w:val="0"/>
      <w:adjustRightInd w:val="0"/>
      <w:textAlignment w:val="baseline"/>
    </w:pPr>
    <w:rPr>
      <w:sz w:val="22"/>
    </w:rPr>
  </w:style>
  <w:style w:type="paragraph" w:styleId="E-mailSignature">
    <w:name w:val="E-mail Signature"/>
    <w:pPr>
      <w:overflowPunct w:val="0"/>
      <w:autoSpaceDE w:val="0"/>
      <w:autoSpaceDN w:val="0"/>
      <w:adjustRightInd w:val="0"/>
      <w:textAlignment w:val="baseline"/>
    </w:pPr>
    <w:rPr>
      <w:sz w:val="22"/>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spacing w:line="240" w:lineRule="auto"/>
    </w:pPr>
    <w:rPr>
      <w:sz w:val="20"/>
    </w:rPr>
  </w:style>
  <w:style w:type="paragraph" w:styleId="EnvelopeAddress">
    <w:name w:val="envelope address"/>
    <w:basedOn w:val="Normal"/>
    <w:semiHidden/>
    <w:pPr>
      <w:framePr w:w="7920" w:h="1980" w:hRule="exact" w:hSpace="180" w:wrap="auto" w:hAnchor="page" w:xAlign="center" w:yAlign="bottom"/>
      <w:spacing w:line="240" w:lineRule="auto"/>
      <w:ind w:left="2880"/>
    </w:pPr>
    <w:rPr>
      <w:rFonts w:ascii="Arial" w:hAnsi="Arial"/>
      <w:sz w:val="24"/>
    </w:rPr>
  </w:style>
  <w:style w:type="paragraph" w:styleId="EnvelopeReturn">
    <w:name w:val="envelope return"/>
    <w:basedOn w:val="Normal"/>
    <w:semiHidden/>
    <w:pPr>
      <w:spacing w:line="240" w:lineRule="auto"/>
    </w:pPr>
    <w:rPr>
      <w:rFonts w:ascii="Arial" w:hAnsi="Arial"/>
      <w:sz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spacing w:line="240" w:lineRule="auto"/>
    </w:pPr>
    <w:rPr>
      <w:sz w:val="20"/>
    </w:rPr>
  </w:style>
  <w:style w:type="paragraph" w:customStyle="1" w:styleId="House">
    <w:name w:val="House"/>
    <w:basedOn w:val="OPCParaBase"/>
    <w:rsid w:val="005678B0"/>
    <w:pPr>
      <w:spacing w:line="240" w:lineRule="auto"/>
    </w:pPr>
    <w:rPr>
      <w:sz w:val="28"/>
    </w:rPr>
  </w:style>
  <w:style w:type="character" w:styleId="HTMLAcronym">
    <w:name w:val="HTML Acronym"/>
  </w:style>
  <w:style w:type="paragraph" w:styleId="HTMLAddress">
    <w:name w:val="HTML Address"/>
    <w:pPr>
      <w:overflowPunct w:val="0"/>
      <w:autoSpaceDE w:val="0"/>
      <w:autoSpaceDN w:val="0"/>
      <w:adjustRightInd w:val="0"/>
      <w:textAlignment w:val="baseline"/>
    </w:pPr>
    <w:rPr>
      <w:i/>
      <w:sz w:val="22"/>
    </w:rPr>
  </w:style>
  <w:style w:type="character" w:styleId="HTMLCite">
    <w:name w:val="HTML Cite"/>
    <w:rPr>
      <w:i/>
    </w:rPr>
  </w:style>
  <w:style w:type="character" w:styleId="HTMLCode">
    <w:name w:val="HTML Code"/>
    <w:rPr>
      <w:rFonts w:ascii="Courier New" w:hAnsi="Courier New"/>
      <w:sz w:val="20"/>
    </w:rPr>
  </w:style>
  <w:style w:type="character" w:styleId="HTMLDefinition">
    <w:name w:val="HTML Definition"/>
    <w:rPr>
      <w:i/>
    </w:rPr>
  </w:style>
  <w:style w:type="character" w:styleId="HTMLKeyboard">
    <w:name w:val="HTML Keyboard"/>
    <w:rPr>
      <w:rFonts w:ascii="Courier New" w:hAnsi="Courier New"/>
      <w:sz w:val="20"/>
    </w:rPr>
  </w:style>
  <w:style w:type="paragraph" w:styleId="HTMLPreformatted">
    <w:name w:val="HTML Preformatted"/>
    <w:pPr>
      <w:overflowPunct w:val="0"/>
      <w:autoSpaceDE w:val="0"/>
      <w:autoSpaceDN w:val="0"/>
      <w:adjustRightInd w:val="0"/>
      <w:textAlignment w:val="baseline"/>
    </w:pPr>
    <w:rPr>
      <w:rFonts w:ascii="Courier New" w:hAnsi="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rPr>
  </w:style>
  <w:style w:type="character" w:styleId="HTMLVariable">
    <w:name w:val="HTML Variable"/>
    <w:rPr>
      <w:i/>
    </w:rPr>
  </w:style>
  <w:style w:type="character" w:styleId="Hyperlink">
    <w:name w:val="Hyperlink"/>
    <w:rPr>
      <w:color w:val="0000FF"/>
      <w:u w:val="single"/>
    </w:rPr>
  </w:style>
  <w:style w:type="paragraph" w:styleId="Index1">
    <w:name w:val="index 1"/>
    <w:basedOn w:val="Normal"/>
    <w:next w:val="Normal"/>
    <w:semiHidden/>
    <w:pPr>
      <w:spacing w:line="240" w:lineRule="auto"/>
      <w:ind w:left="220" w:hanging="220"/>
    </w:pPr>
  </w:style>
  <w:style w:type="paragraph" w:styleId="Index2">
    <w:name w:val="index 2"/>
    <w:basedOn w:val="Normal"/>
    <w:next w:val="Normal"/>
    <w:semiHidden/>
    <w:pPr>
      <w:spacing w:line="240" w:lineRule="auto"/>
      <w:ind w:left="440" w:hanging="220"/>
    </w:pPr>
  </w:style>
  <w:style w:type="paragraph" w:styleId="Index3">
    <w:name w:val="index 3"/>
    <w:basedOn w:val="Normal"/>
    <w:next w:val="Normal"/>
    <w:semiHidden/>
    <w:pPr>
      <w:spacing w:line="240" w:lineRule="auto"/>
      <w:ind w:left="660" w:hanging="220"/>
    </w:pPr>
  </w:style>
  <w:style w:type="paragraph" w:styleId="Index4">
    <w:name w:val="index 4"/>
    <w:basedOn w:val="Normal"/>
    <w:next w:val="Normal"/>
    <w:semiHidden/>
    <w:pPr>
      <w:spacing w:line="240" w:lineRule="auto"/>
      <w:ind w:left="880" w:hanging="220"/>
    </w:pPr>
  </w:style>
  <w:style w:type="paragraph" w:styleId="Index5">
    <w:name w:val="index 5"/>
    <w:basedOn w:val="Normal"/>
    <w:next w:val="Normal"/>
    <w:semiHidden/>
    <w:pPr>
      <w:spacing w:line="240" w:lineRule="auto"/>
      <w:ind w:left="1100" w:hanging="220"/>
    </w:pPr>
  </w:style>
  <w:style w:type="paragraph" w:styleId="Index6">
    <w:name w:val="index 6"/>
    <w:basedOn w:val="Normal"/>
    <w:next w:val="Normal"/>
    <w:semiHidden/>
    <w:pPr>
      <w:spacing w:line="240" w:lineRule="auto"/>
      <w:ind w:left="1320" w:hanging="220"/>
    </w:pPr>
  </w:style>
  <w:style w:type="paragraph" w:styleId="Index7">
    <w:name w:val="index 7"/>
    <w:basedOn w:val="Normal"/>
    <w:next w:val="Normal"/>
    <w:semiHidden/>
    <w:pPr>
      <w:spacing w:line="240" w:lineRule="auto"/>
      <w:ind w:left="1540" w:hanging="220"/>
    </w:pPr>
  </w:style>
  <w:style w:type="paragraph" w:styleId="Index8">
    <w:name w:val="index 8"/>
    <w:basedOn w:val="Normal"/>
    <w:next w:val="Normal"/>
    <w:semiHidden/>
    <w:pPr>
      <w:spacing w:line="240" w:lineRule="auto"/>
      <w:ind w:left="1760" w:hanging="220"/>
    </w:pPr>
  </w:style>
  <w:style w:type="paragraph" w:styleId="Index9">
    <w:name w:val="index 9"/>
    <w:basedOn w:val="Normal"/>
    <w:next w:val="Normal"/>
    <w:semiHidden/>
    <w:pPr>
      <w:spacing w:line="240" w:lineRule="auto"/>
      <w:ind w:left="1980" w:hanging="220"/>
    </w:pPr>
  </w:style>
  <w:style w:type="paragraph" w:styleId="IndexHeading">
    <w:name w:val="index heading"/>
    <w:basedOn w:val="Normal"/>
    <w:next w:val="Index1"/>
    <w:semiHidden/>
    <w:pPr>
      <w:spacing w:line="240" w:lineRule="auto"/>
    </w:pPr>
    <w:rPr>
      <w:rFonts w:ascii="Arial" w:hAnsi="Arial"/>
      <w:b/>
    </w:rPr>
  </w:style>
  <w:style w:type="paragraph" w:styleId="List">
    <w:name w:val="List"/>
    <w:basedOn w:val="Normal"/>
    <w:semiHidden/>
    <w:pPr>
      <w:spacing w:line="240" w:lineRule="auto"/>
      <w:ind w:left="283" w:hanging="283"/>
    </w:pPr>
  </w:style>
  <w:style w:type="paragraph" w:styleId="List2">
    <w:name w:val="List 2"/>
    <w:basedOn w:val="Normal"/>
    <w:semiHidden/>
    <w:pPr>
      <w:spacing w:line="240" w:lineRule="auto"/>
      <w:ind w:left="566" w:hanging="283"/>
    </w:pPr>
  </w:style>
  <w:style w:type="paragraph" w:styleId="List3">
    <w:name w:val="List 3"/>
    <w:basedOn w:val="Normal"/>
    <w:semiHidden/>
    <w:pPr>
      <w:spacing w:line="240" w:lineRule="auto"/>
      <w:ind w:left="849" w:hanging="283"/>
    </w:pPr>
  </w:style>
  <w:style w:type="paragraph" w:styleId="List4">
    <w:name w:val="List 4"/>
    <w:basedOn w:val="Normal"/>
    <w:semiHidden/>
    <w:pPr>
      <w:spacing w:line="240" w:lineRule="auto"/>
      <w:ind w:left="1132" w:hanging="283"/>
    </w:pPr>
  </w:style>
  <w:style w:type="paragraph" w:styleId="List5">
    <w:name w:val="List 5"/>
    <w:basedOn w:val="Normal"/>
    <w:semiHidden/>
    <w:pPr>
      <w:spacing w:line="240" w:lineRule="auto"/>
      <w:ind w:left="1415" w:hanging="283"/>
    </w:pPr>
  </w:style>
  <w:style w:type="paragraph" w:styleId="ListContinue">
    <w:name w:val="List Continue"/>
    <w:basedOn w:val="Normal"/>
    <w:semiHidden/>
    <w:pPr>
      <w:spacing w:after="120" w:line="240" w:lineRule="auto"/>
      <w:ind w:left="283"/>
    </w:pPr>
  </w:style>
  <w:style w:type="paragraph" w:styleId="ListContinue2">
    <w:name w:val="List Continue 2"/>
    <w:basedOn w:val="Normal"/>
    <w:semiHidden/>
    <w:pPr>
      <w:spacing w:after="120" w:line="240" w:lineRule="auto"/>
      <w:ind w:left="566"/>
    </w:pPr>
  </w:style>
  <w:style w:type="paragraph" w:styleId="ListContinue3">
    <w:name w:val="List Continue 3"/>
    <w:basedOn w:val="Normal"/>
    <w:semiHidden/>
    <w:pPr>
      <w:spacing w:after="120" w:line="240" w:lineRule="auto"/>
      <w:ind w:left="849"/>
    </w:pPr>
  </w:style>
  <w:style w:type="paragraph" w:styleId="ListContinue4">
    <w:name w:val="List Continue 4"/>
    <w:basedOn w:val="Normal"/>
    <w:semiHidden/>
    <w:pPr>
      <w:spacing w:after="120" w:line="240" w:lineRule="auto"/>
      <w:ind w:left="1132"/>
    </w:pPr>
  </w:style>
  <w:style w:type="paragraph" w:styleId="ListContinue5">
    <w:name w:val="List Continue 5"/>
    <w:basedOn w:val="Normal"/>
    <w:semiHidden/>
    <w:pPr>
      <w:spacing w:after="120" w:line="240" w:lineRule="auto"/>
      <w:ind w:left="1415"/>
    </w:pPr>
  </w:style>
  <w:style w:type="paragraph" w:styleId="ListNumber">
    <w:name w:val="List Number"/>
    <w:basedOn w:val="Normal"/>
    <w:semiHidden/>
    <w:pPr>
      <w:tabs>
        <w:tab w:val="left" w:pos="4242"/>
      </w:tabs>
      <w:spacing w:line="240" w:lineRule="auto"/>
      <w:ind w:left="3521" w:hanging="1043"/>
    </w:pPr>
  </w:style>
  <w:style w:type="paragraph" w:styleId="ListNumber2">
    <w:name w:val="List Number 2"/>
    <w:basedOn w:val="Normal"/>
    <w:semiHidden/>
    <w:pPr>
      <w:tabs>
        <w:tab w:val="left" w:pos="360"/>
      </w:tabs>
      <w:spacing w:line="240" w:lineRule="auto"/>
      <w:ind w:left="360" w:hanging="360"/>
    </w:pPr>
  </w:style>
  <w:style w:type="paragraph" w:styleId="ListNumber3">
    <w:name w:val="List Number 3"/>
    <w:basedOn w:val="Normal"/>
    <w:semiHidden/>
    <w:pPr>
      <w:tabs>
        <w:tab w:val="left" w:pos="360"/>
      </w:tabs>
      <w:spacing w:line="240" w:lineRule="auto"/>
      <w:ind w:left="360" w:hanging="360"/>
    </w:pPr>
  </w:style>
  <w:style w:type="paragraph" w:styleId="ListNumber4">
    <w:name w:val="List Number 4"/>
    <w:basedOn w:val="Normal"/>
    <w:semiHidden/>
    <w:pPr>
      <w:tabs>
        <w:tab w:val="left" w:pos="360"/>
      </w:tabs>
      <w:spacing w:line="240" w:lineRule="auto"/>
      <w:ind w:left="360" w:hanging="360"/>
    </w:pPr>
  </w:style>
  <w:style w:type="paragraph" w:styleId="ListNumber5">
    <w:name w:val="List Number 5"/>
    <w:basedOn w:val="Normal"/>
    <w:semiHidden/>
    <w:pPr>
      <w:tabs>
        <w:tab w:val="left" w:pos="1440"/>
      </w:tabs>
      <w:spacing w:line="240" w:lineRule="auto"/>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NormalWeb">
    <w:name w:val="Normal (Web)"/>
    <w:pPr>
      <w:overflowPunct w:val="0"/>
      <w:autoSpaceDE w:val="0"/>
      <w:autoSpaceDN w:val="0"/>
      <w:adjustRightInd w:val="0"/>
      <w:textAlignment w:val="baseline"/>
    </w:pPr>
    <w:rPr>
      <w:sz w:val="24"/>
    </w:rPr>
  </w:style>
  <w:style w:type="paragraph" w:styleId="NormalIndent">
    <w:name w:val="Normal Indent"/>
    <w:basedOn w:val="Normal"/>
    <w:semiHidden/>
    <w:pPr>
      <w:spacing w:line="240" w:lineRule="auto"/>
      <w:ind w:left="720"/>
    </w:pPr>
  </w:style>
  <w:style w:type="paragraph" w:styleId="NoteHeading">
    <w:name w:val="Note Heading"/>
    <w:next w:val="Normal"/>
    <w:pPr>
      <w:overflowPunct w:val="0"/>
      <w:autoSpaceDE w:val="0"/>
      <w:autoSpaceDN w:val="0"/>
      <w:adjustRightInd w:val="0"/>
      <w:textAlignment w:val="baseline"/>
    </w:pPr>
    <w:rPr>
      <w:sz w:val="22"/>
    </w:rPr>
  </w:style>
  <w:style w:type="paragraph" w:customStyle="1" w:styleId="noteParlAmend">
    <w:name w:val="note(ParlAmend)"/>
    <w:aliases w:val="npp"/>
    <w:basedOn w:val="OPCParaBase"/>
    <w:next w:val="ParlAmend"/>
    <w:rsid w:val="005678B0"/>
    <w:pPr>
      <w:spacing w:line="240" w:lineRule="auto"/>
      <w:jc w:val="right"/>
    </w:pPr>
    <w:rPr>
      <w:rFonts w:ascii="Arial" w:hAnsi="Arial"/>
      <w:b/>
      <w:i/>
    </w:rPr>
  </w:style>
  <w:style w:type="paragraph" w:customStyle="1" w:styleId="Portfolio">
    <w:name w:val="Portfolio"/>
    <w:basedOn w:val="OPCParaBase"/>
    <w:rsid w:val="005678B0"/>
    <w:pPr>
      <w:spacing w:line="240" w:lineRule="auto"/>
    </w:pPr>
    <w:rPr>
      <w:i/>
      <w:sz w:val="20"/>
    </w:rPr>
  </w:style>
  <w:style w:type="paragraph" w:customStyle="1" w:styleId="Reading">
    <w:name w:val="Reading"/>
    <w:basedOn w:val="OPCParaBase"/>
    <w:rsid w:val="005678B0"/>
    <w:pPr>
      <w:spacing w:line="240" w:lineRule="auto"/>
    </w:pPr>
    <w:rPr>
      <w:i/>
      <w:sz w:val="20"/>
    </w:rPr>
  </w:style>
  <w:style w:type="paragraph" w:styleId="Salutation">
    <w:name w:val="Salutation"/>
    <w:next w:val="Normal"/>
    <w:pPr>
      <w:overflowPunct w:val="0"/>
      <w:autoSpaceDE w:val="0"/>
      <w:autoSpaceDN w:val="0"/>
      <w:adjustRightInd w:val="0"/>
      <w:textAlignment w:val="baseline"/>
    </w:pPr>
    <w:rPr>
      <w:sz w:val="22"/>
    </w:rPr>
  </w:style>
  <w:style w:type="paragraph" w:customStyle="1" w:styleId="Session">
    <w:name w:val="Session"/>
    <w:basedOn w:val="OPCParaBase"/>
    <w:rsid w:val="005678B0"/>
    <w:pPr>
      <w:spacing w:line="240" w:lineRule="auto"/>
    </w:pPr>
    <w:rPr>
      <w:sz w:val="28"/>
    </w:rPr>
  </w:style>
  <w:style w:type="paragraph" w:styleId="Signature">
    <w:name w:val="Signature"/>
    <w:basedOn w:val="Normal"/>
    <w:semiHidden/>
    <w:pPr>
      <w:spacing w:line="240" w:lineRule="auto"/>
      <w:ind w:left="4252"/>
    </w:pPr>
  </w:style>
  <w:style w:type="paragraph" w:customStyle="1" w:styleId="Sponsor">
    <w:name w:val="Sponsor"/>
    <w:basedOn w:val="OPCParaBase"/>
    <w:rsid w:val="005678B0"/>
    <w:pPr>
      <w:spacing w:line="240" w:lineRule="auto"/>
    </w:pPr>
    <w:rPr>
      <w:i/>
    </w:rPr>
  </w:style>
  <w:style w:type="character" w:styleId="Strong">
    <w:name w:val="Strong"/>
    <w:qFormat/>
    <w:rPr>
      <w:b/>
    </w:rPr>
  </w:style>
  <w:style w:type="character" w:customStyle="1" w:styleId="charsuperscriptstyle">
    <w:name w:val="charsuperscriptstyle"/>
    <w:rPr>
      <w:rFonts w:ascii="Times New Roman" w:hAnsi="Times New Roman"/>
      <w:sz w:val="18"/>
      <w:vertAlign w:val="baseline"/>
    </w:rPr>
  </w:style>
  <w:style w:type="paragraph" w:styleId="TableofFigures">
    <w:name w:val="table of figures"/>
    <w:basedOn w:val="Normal"/>
    <w:next w:val="Normal"/>
    <w:semiHidden/>
    <w:pPr>
      <w:spacing w:line="240" w:lineRule="auto"/>
      <w:ind w:left="440" w:hanging="440"/>
    </w:pPr>
  </w:style>
  <w:style w:type="paragraph" w:customStyle="1" w:styleId="TableAA">
    <w:name w:val="Table(AA)"/>
    <w:aliases w:val="taaa"/>
    <w:basedOn w:val="OPCParaBase"/>
    <w:rsid w:val="005678B0"/>
    <w:pPr>
      <w:tabs>
        <w:tab w:val="left" w:pos="-6543"/>
        <w:tab w:val="left" w:pos="-6260"/>
      </w:tabs>
      <w:spacing w:line="240" w:lineRule="exact"/>
      <w:ind w:left="1055" w:hanging="284"/>
    </w:pPr>
    <w:rPr>
      <w:sz w:val="20"/>
    </w:rPr>
  </w:style>
  <w:style w:type="character" w:customStyle="1" w:styleId="CharENotesHeading">
    <w:name w:val="CharENotesHeading"/>
  </w:style>
  <w:style w:type="paragraph" w:customStyle="1" w:styleId="Tabletext">
    <w:name w:val="Tabletext"/>
    <w:aliases w:val="tt"/>
    <w:basedOn w:val="OPCParaBase"/>
    <w:rsid w:val="005678B0"/>
    <w:pPr>
      <w:spacing w:before="60" w:line="240" w:lineRule="atLeast"/>
    </w:pPr>
    <w:rPr>
      <w:sz w:val="20"/>
    </w:rPr>
  </w:style>
  <w:style w:type="paragraph" w:styleId="TOAHeading">
    <w:name w:val="toa heading"/>
    <w:basedOn w:val="Normal"/>
    <w:next w:val="Normal"/>
    <w:semiHidden/>
    <w:pPr>
      <w:spacing w:before="120" w:line="240" w:lineRule="auto"/>
    </w:pPr>
    <w:rPr>
      <w:rFonts w:ascii="Arial" w:hAnsi="Arial"/>
      <w:b/>
      <w:sz w:val="24"/>
    </w:rPr>
  </w:style>
  <w:style w:type="paragraph" w:customStyle="1" w:styleId="TofSectsGroupHeading">
    <w:name w:val="TofSects(GroupHeading)"/>
    <w:basedOn w:val="OPCParaBase"/>
    <w:next w:val="TofSectsSection"/>
    <w:rsid w:val="005678B0"/>
    <w:pPr>
      <w:keepLines/>
      <w:spacing w:before="240" w:after="120" w:line="240" w:lineRule="auto"/>
      <w:ind w:left="794"/>
    </w:pPr>
    <w:rPr>
      <w:b/>
      <w:kern w:val="28"/>
      <w:sz w:val="20"/>
    </w:rPr>
  </w:style>
  <w:style w:type="character" w:customStyle="1" w:styleId="EndNoteChar">
    <w:name w:val="EndNote Char"/>
    <w:rPr>
      <w:noProof w:val="0"/>
      <w:sz w:val="24"/>
      <w:lang w:val="en-AU"/>
    </w:rPr>
  </w:style>
  <w:style w:type="character" w:customStyle="1" w:styleId="OPCCharBase">
    <w:name w:val="OPCCharBase"/>
    <w:uiPriority w:val="1"/>
    <w:qFormat/>
    <w:rsid w:val="005678B0"/>
  </w:style>
  <w:style w:type="paragraph" w:customStyle="1" w:styleId="OPCParaBase">
    <w:name w:val="OPCParaBase"/>
    <w:qFormat/>
    <w:rsid w:val="005678B0"/>
    <w:pPr>
      <w:spacing w:line="260" w:lineRule="atLeast"/>
    </w:pPr>
    <w:rPr>
      <w:sz w:val="22"/>
    </w:rPr>
  </w:style>
  <w:style w:type="character" w:customStyle="1" w:styleId="HeaderChar">
    <w:name w:val="Header Char"/>
    <w:basedOn w:val="DefaultParagraphFont"/>
    <w:link w:val="Header"/>
    <w:rsid w:val="005678B0"/>
    <w:rPr>
      <w:sz w:val="16"/>
    </w:rPr>
  </w:style>
  <w:style w:type="paragraph" w:customStyle="1" w:styleId="noteToPara">
    <w:name w:val="noteToPara"/>
    <w:aliases w:val="ntp"/>
    <w:basedOn w:val="OPCParaBase"/>
    <w:rsid w:val="005678B0"/>
    <w:pPr>
      <w:spacing w:before="122" w:line="198" w:lineRule="exact"/>
      <w:ind w:left="2353" w:hanging="709"/>
    </w:pPr>
    <w:rPr>
      <w:sz w:val="18"/>
    </w:rPr>
  </w:style>
  <w:style w:type="paragraph" w:customStyle="1" w:styleId="WRStyle">
    <w:name w:val="WR Style"/>
    <w:aliases w:val="WR"/>
    <w:basedOn w:val="OPCParaBase"/>
    <w:rsid w:val="005678B0"/>
    <w:pPr>
      <w:spacing w:before="240" w:line="240" w:lineRule="auto"/>
      <w:ind w:left="284" w:hanging="284"/>
    </w:pPr>
    <w:rPr>
      <w:b/>
      <w:i/>
      <w:kern w:val="28"/>
      <w:sz w:val="24"/>
    </w:rPr>
  </w:style>
  <w:style w:type="character" w:customStyle="1" w:styleId="FooterChar">
    <w:name w:val="Footer Char"/>
    <w:basedOn w:val="DefaultParagraphFont"/>
    <w:link w:val="Footer"/>
    <w:rsid w:val="005678B0"/>
    <w:rPr>
      <w:sz w:val="22"/>
      <w:szCs w:val="24"/>
    </w:rPr>
  </w:style>
  <w:style w:type="table" w:customStyle="1" w:styleId="CFlag">
    <w:name w:val="CFlag"/>
    <w:basedOn w:val="TableNormal"/>
    <w:uiPriority w:val="99"/>
    <w:rsid w:val="005678B0"/>
    <w:tblPr/>
  </w:style>
  <w:style w:type="paragraph" w:customStyle="1" w:styleId="SignCoverPageEnd">
    <w:name w:val="SignCoverPageEnd"/>
    <w:basedOn w:val="OPCParaBase"/>
    <w:next w:val="Normal"/>
    <w:rsid w:val="005678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78B0"/>
    <w:pPr>
      <w:pBdr>
        <w:top w:val="single" w:sz="4" w:space="1" w:color="auto"/>
      </w:pBdr>
      <w:spacing w:before="360"/>
      <w:ind w:right="397"/>
      <w:jc w:val="both"/>
    </w:pPr>
  </w:style>
  <w:style w:type="paragraph" w:customStyle="1" w:styleId="ENotesHeading1">
    <w:name w:val="ENotesHeading 1"/>
    <w:aliases w:val="Enh1"/>
    <w:basedOn w:val="OPCParaBase"/>
    <w:next w:val="Normal"/>
    <w:rsid w:val="005678B0"/>
    <w:pPr>
      <w:spacing w:before="120"/>
      <w:outlineLvl w:val="1"/>
    </w:pPr>
    <w:rPr>
      <w:b/>
      <w:sz w:val="28"/>
      <w:szCs w:val="28"/>
    </w:rPr>
  </w:style>
  <w:style w:type="paragraph" w:customStyle="1" w:styleId="ENotesHeading2">
    <w:name w:val="ENotesHeading 2"/>
    <w:aliases w:val="Enh2"/>
    <w:basedOn w:val="OPCParaBase"/>
    <w:next w:val="Normal"/>
    <w:rsid w:val="005678B0"/>
    <w:pPr>
      <w:spacing w:before="120" w:after="120"/>
      <w:outlineLvl w:val="2"/>
    </w:pPr>
    <w:rPr>
      <w:b/>
      <w:sz w:val="24"/>
      <w:szCs w:val="28"/>
    </w:rPr>
  </w:style>
  <w:style w:type="paragraph" w:customStyle="1" w:styleId="CompiledActNo">
    <w:name w:val="CompiledActNo"/>
    <w:basedOn w:val="Normal"/>
    <w:next w:val="Normal"/>
    <w:rsid w:val="005678B0"/>
    <w:rPr>
      <w:rFonts w:eastAsia="Times New Roman" w:cs="Times New Roman"/>
      <w:b/>
      <w:sz w:val="24"/>
      <w:szCs w:val="24"/>
      <w:lang w:eastAsia="en-AU"/>
    </w:rPr>
  </w:style>
  <w:style w:type="paragraph" w:customStyle="1" w:styleId="ENotesText">
    <w:name w:val="ENotesText"/>
    <w:aliases w:val="Ent"/>
    <w:basedOn w:val="OPCParaBase"/>
    <w:next w:val="Normal"/>
    <w:rsid w:val="005678B0"/>
    <w:pPr>
      <w:spacing w:before="120"/>
    </w:pPr>
  </w:style>
  <w:style w:type="paragraph" w:customStyle="1" w:styleId="Paragraphsub-sub-sub">
    <w:name w:val="Paragraph(sub-sub-sub)"/>
    <w:aliases w:val="aaaa"/>
    <w:basedOn w:val="OPCParaBase"/>
    <w:rsid w:val="005678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78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78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78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78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78B0"/>
    <w:pPr>
      <w:spacing w:before="60" w:line="240" w:lineRule="auto"/>
    </w:pPr>
    <w:rPr>
      <w:rFonts w:cs="Arial"/>
      <w:sz w:val="20"/>
      <w:szCs w:val="22"/>
    </w:rPr>
  </w:style>
  <w:style w:type="paragraph" w:customStyle="1" w:styleId="ActHead10">
    <w:name w:val="ActHead 10"/>
    <w:aliases w:val="sp"/>
    <w:basedOn w:val="OPCParaBase"/>
    <w:next w:val="ActHead3"/>
    <w:rsid w:val="005678B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678B0"/>
    <w:rPr>
      <w:rFonts w:ascii="Tahoma" w:eastAsiaTheme="minorHAnsi" w:hAnsi="Tahoma" w:cs="Tahoma"/>
      <w:sz w:val="16"/>
      <w:szCs w:val="16"/>
      <w:lang w:eastAsia="en-US"/>
    </w:rPr>
  </w:style>
  <w:style w:type="paragraph" w:customStyle="1" w:styleId="NoteToSubpara">
    <w:name w:val="NoteToSubpara"/>
    <w:aliases w:val="nts"/>
    <w:basedOn w:val="OPCParaBase"/>
    <w:rsid w:val="005678B0"/>
    <w:pPr>
      <w:spacing w:before="40" w:line="198" w:lineRule="exact"/>
      <w:ind w:left="2835" w:hanging="709"/>
    </w:pPr>
    <w:rPr>
      <w:sz w:val="18"/>
    </w:rPr>
  </w:style>
  <w:style w:type="paragraph" w:customStyle="1" w:styleId="ENoteTableHeading">
    <w:name w:val="ENoteTableHeading"/>
    <w:aliases w:val="enth"/>
    <w:basedOn w:val="OPCParaBase"/>
    <w:rsid w:val="005678B0"/>
    <w:pPr>
      <w:keepNext/>
      <w:spacing w:before="60" w:line="240" w:lineRule="atLeast"/>
    </w:pPr>
    <w:rPr>
      <w:rFonts w:ascii="Arial" w:hAnsi="Arial"/>
      <w:b/>
      <w:sz w:val="16"/>
    </w:rPr>
  </w:style>
  <w:style w:type="paragraph" w:customStyle="1" w:styleId="ENoteTTi">
    <w:name w:val="ENoteTTi"/>
    <w:aliases w:val="entti"/>
    <w:basedOn w:val="OPCParaBase"/>
    <w:rsid w:val="005678B0"/>
    <w:pPr>
      <w:keepNext/>
      <w:spacing w:before="60" w:line="240" w:lineRule="atLeast"/>
      <w:ind w:left="170"/>
    </w:pPr>
    <w:rPr>
      <w:sz w:val="16"/>
    </w:rPr>
  </w:style>
  <w:style w:type="paragraph" w:customStyle="1" w:styleId="ENoteTTIndentHeading">
    <w:name w:val="ENoteTTIndentHeading"/>
    <w:aliases w:val="enTTHi"/>
    <w:basedOn w:val="OPCParaBase"/>
    <w:rsid w:val="005678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78B0"/>
    <w:pPr>
      <w:spacing w:before="60" w:line="240" w:lineRule="atLeast"/>
    </w:pPr>
    <w:rPr>
      <w:sz w:val="16"/>
    </w:rPr>
  </w:style>
  <w:style w:type="paragraph" w:customStyle="1" w:styleId="MadeunderText">
    <w:name w:val="MadeunderText"/>
    <w:basedOn w:val="OPCParaBase"/>
    <w:next w:val="Normal"/>
    <w:rsid w:val="005678B0"/>
    <w:pPr>
      <w:spacing w:before="240"/>
    </w:pPr>
    <w:rPr>
      <w:sz w:val="24"/>
      <w:szCs w:val="24"/>
    </w:rPr>
  </w:style>
  <w:style w:type="paragraph" w:customStyle="1" w:styleId="ENotesHeading3">
    <w:name w:val="ENotesHeading 3"/>
    <w:aliases w:val="Enh3"/>
    <w:basedOn w:val="OPCParaBase"/>
    <w:next w:val="Normal"/>
    <w:rsid w:val="005678B0"/>
    <w:pPr>
      <w:keepNext/>
      <w:spacing w:before="120" w:line="240" w:lineRule="auto"/>
      <w:outlineLvl w:val="4"/>
    </w:pPr>
    <w:rPr>
      <w:b/>
      <w:szCs w:val="24"/>
    </w:rPr>
  </w:style>
  <w:style w:type="paragraph" w:customStyle="1" w:styleId="SubPartCASA">
    <w:name w:val="SubPart(CASA)"/>
    <w:aliases w:val="csp"/>
    <w:basedOn w:val="OPCParaBase"/>
    <w:next w:val="ActHead3"/>
    <w:rsid w:val="005678B0"/>
    <w:pPr>
      <w:keepNext/>
      <w:keepLines/>
      <w:spacing w:before="280"/>
      <w:outlineLvl w:val="1"/>
    </w:pPr>
    <w:rPr>
      <w:b/>
      <w:kern w:val="28"/>
      <w:sz w:val="32"/>
    </w:rPr>
  </w:style>
  <w:style w:type="character" w:customStyle="1" w:styleId="CharSubPartTextCASA">
    <w:name w:val="CharSubPartText(CASA)"/>
    <w:basedOn w:val="OPCCharBase"/>
    <w:uiPriority w:val="1"/>
    <w:rsid w:val="005678B0"/>
  </w:style>
  <w:style w:type="character" w:customStyle="1" w:styleId="CharSubPartNoCASA">
    <w:name w:val="CharSubPartNo(CASA)"/>
    <w:basedOn w:val="OPCCharBase"/>
    <w:uiPriority w:val="1"/>
    <w:rsid w:val="005678B0"/>
  </w:style>
  <w:style w:type="paragraph" w:customStyle="1" w:styleId="ENoteTTIndentHeadingSub">
    <w:name w:val="ENoteTTIndentHeadingSub"/>
    <w:aliases w:val="enTTHis"/>
    <w:basedOn w:val="OPCParaBase"/>
    <w:rsid w:val="005678B0"/>
    <w:pPr>
      <w:keepNext/>
      <w:spacing w:before="60" w:line="240" w:lineRule="atLeast"/>
      <w:ind w:left="340"/>
    </w:pPr>
    <w:rPr>
      <w:b/>
      <w:sz w:val="16"/>
    </w:rPr>
  </w:style>
  <w:style w:type="paragraph" w:customStyle="1" w:styleId="ENoteTTiSub">
    <w:name w:val="ENoteTTiSub"/>
    <w:aliases w:val="enttis"/>
    <w:basedOn w:val="OPCParaBase"/>
    <w:rsid w:val="005678B0"/>
    <w:pPr>
      <w:keepNext/>
      <w:spacing w:before="60" w:line="240" w:lineRule="atLeast"/>
      <w:ind w:left="340"/>
    </w:pPr>
    <w:rPr>
      <w:sz w:val="16"/>
    </w:rPr>
  </w:style>
  <w:style w:type="paragraph" w:customStyle="1" w:styleId="SubDivisionMigration">
    <w:name w:val="SubDivisionMigration"/>
    <w:aliases w:val="sdm"/>
    <w:basedOn w:val="OPCParaBase"/>
    <w:rsid w:val="005678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78B0"/>
    <w:pPr>
      <w:keepNext/>
      <w:keepLines/>
      <w:spacing w:before="240" w:line="240" w:lineRule="auto"/>
      <w:ind w:left="1134" w:hanging="1134"/>
    </w:pPr>
    <w:rPr>
      <w:b/>
      <w:sz w:val="28"/>
    </w:rPr>
  </w:style>
  <w:style w:type="paragraph" w:customStyle="1" w:styleId="FreeForm">
    <w:name w:val="FreeForm"/>
    <w:rsid w:val="005678B0"/>
    <w:rPr>
      <w:rFonts w:ascii="Arial" w:eastAsiaTheme="minorHAnsi" w:hAnsi="Arial" w:cstheme="minorBidi"/>
      <w:sz w:val="22"/>
      <w:lang w:eastAsia="en-US"/>
    </w:rPr>
  </w:style>
  <w:style w:type="table" w:styleId="TableGrid">
    <w:name w:val="Table Grid"/>
    <w:basedOn w:val="TableNormal"/>
    <w:uiPriority w:val="59"/>
    <w:rsid w:val="005678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678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78B0"/>
    <w:rPr>
      <w:rFonts w:eastAsiaTheme="minorHAnsi" w:cstheme="minorBidi"/>
      <w:sz w:val="22"/>
      <w:lang w:eastAsia="en-US"/>
    </w:rPr>
  </w:style>
  <w:style w:type="paragraph" w:customStyle="1" w:styleId="SOTextNote">
    <w:name w:val="SO TextNote"/>
    <w:aliases w:val="sont"/>
    <w:basedOn w:val="SOText"/>
    <w:qFormat/>
    <w:rsid w:val="005678B0"/>
    <w:pPr>
      <w:spacing w:before="122" w:line="198" w:lineRule="exact"/>
      <w:ind w:left="1843" w:hanging="709"/>
    </w:pPr>
    <w:rPr>
      <w:sz w:val="18"/>
    </w:rPr>
  </w:style>
  <w:style w:type="paragraph" w:customStyle="1" w:styleId="SOPara">
    <w:name w:val="SO Para"/>
    <w:aliases w:val="soa"/>
    <w:basedOn w:val="SOText"/>
    <w:link w:val="SOParaChar"/>
    <w:qFormat/>
    <w:rsid w:val="005678B0"/>
    <w:pPr>
      <w:tabs>
        <w:tab w:val="right" w:pos="1786"/>
      </w:tabs>
      <w:spacing w:before="40"/>
      <w:ind w:left="2070" w:hanging="936"/>
    </w:pPr>
  </w:style>
  <w:style w:type="character" w:customStyle="1" w:styleId="SOParaChar">
    <w:name w:val="SO Para Char"/>
    <w:aliases w:val="soa Char"/>
    <w:basedOn w:val="DefaultParagraphFont"/>
    <w:link w:val="SOPara"/>
    <w:rsid w:val="005678B0"/>
    <w:rPr>
      <w:rFonts w:eastAsiaTheme="minorHAnsi" w:cstheme="minorBidi"/>
      <w:sz w:val="22"/>
      <w:lang w:eastAsia="en-US"/>
    </w:rPr>
  </w:style>
  <w:style w:type="paragraph" w:customStyle="1" w:styleId="FileName">
    <w:name w:val="FileName"/>
    <w:basedOn w:val="Normal"/>
    <w:rsid w:val="005678B0"/>
  </w:style>
  <w:style w:type="paragraph" w:customStyle="1" w:styleId="TableHeading">
    <w:name w:val="TableHeading"/>
    <w:aliases w:val="th"/>
    <w:basedOn w:val="OPCParaBase"/>
    <w:next w:val="Tabletext"/>
    <w:rsid w:val="005678B0"/>
    <w:pPr>
      <w:keepNext/>
      <w:spacing w:before="60" w:line="240" w:lineRule="atLeast"/>
    </w:pPr>
    <w:rPr>
      <w:b/>
      <w:sz w:val="20"/>
    </w:rPr>
  </w:style>
  <w:style w:type="paragraph" w:customStyle="1" w:styleId="SOHeadBold">
    <w:name w:val="SO HeadBold"/>
    <w:aliases w:val="sohb"/>
    <w:basedOn w:val="SOText"/>
    <w:next w:val="SOText"/>
    <w:link w:val="SOHeadBoldChar"/>
    <w:qFormat/>
    <w:rsid w:val="005678B0"/>
    <w:rPr>
      <w:b/>
    </w:rPr>
  </w:style>
  <w:style w:type="character" w:customStyle="1" w:styleId="SOHeadBoldChar">
    <w:name w:val="SO HeadBold Char"/>
    <w:aliases w:val="sohb Char"/>
    <w:basedOn w:val="DefaultParagraphFont"/>
    <w:link w:val="SOHeadBold"/>
    <w:rsid w:val="005678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78B0"/>
    <w:rPr>
      <w:i/>
    </w:rPr>
  </w:style>
  <w:style w:type="character" w:customStyle="1" w:styleId="SOHeadItalicChar">
    <w:name w:val="SO HeadItalic Char"/>
    <w:aliases w:val="sohi Char"/>
    <w:basedOn w:val="DefaultParagraphFont"/>
    <w:link w:val="SOHeadItalic"/>
    <w:rsid w:val="005678B0"/>
    <w:rPr>
      <w:rFonts w:eastAsiaTheme="minorHAnsi" w:cstheme="minorBidi"/>
      <w:i/>
      <w:sz w:val="22"/>
      <w:lang w:eastAsia="en-US"/>
    </w:rPr>
  </w:style>
  <w:style w:type="paragraph" w:customStyle="1" w:styleId="SOBullet">
    <w:name w:val="SO Bullet"/>
    <w:aliases w:val="sotb"/>
    <w:basedOn w:val="SOText"/>
    <w:link w:val="SOBulletChar"/>
    <w:qFormat/>
    <w:rsid w:val="005678B0"/>
    <w:pPr>
      <w:ind w:left="1559" w:hanging="425"/>
    </w:pPr>
  </w:style>
  <w:style w:type="character" w:customStyle="1" w:styleId="SOBulletChar">
    <w:name w:val="SO Bullet Char"/>
    <w:aliases w:val="sotb Char"/>
    <w:basedOn w:val="DefaultParagraphFont"/>
    <w:link w:val="SOBullet"/>
    <w:rsid w:val="005678B0"/>
    <w:rPr>
      <w:rFonts w:eastAsiaTheme="minorHAnsi" w:cstheme="minorBidi"/>
      <w:sz w:val="22"/>
      <w:lang w:eastAsia="en-US"/>
    </w:rPr>
  </w:style>
  <w:style w:type="paragraph" w:customStyle="1" w:styleId="SOBulletNote">
    <w:name w:val="SO BulletNote"/>
    <w:aliases w:val="sonb"/>
    <w:basedOn w:val="SOTextNote"/>
    <w:link w:val="SOBulletNoteChar"/>
    <w:qFormat/>
    <w:rsid w:val="005678B0"/>
    <w:pPr>
      <w:tabs>
        <w:tab w:val="left" w:pos="1560"/>
      </w:tabs>
      <w:ind w:left="2268" w:hanging="1134"/>
    </w:pPr>
  </w:style>
  <w:style w:type="character" w:customStyle="1" w:styleId="SOBulletNoteChar">
    <w:name w:val="SO BulletNote Char"/>
    <w:aliases w:val="sonb Char"/>
    <w:basedOn w:val="DefaultParagraphFont"/>
    <w:link w:val="SOBulletNote"/>
    <w:rsid w:val="005678B0"/>
    <w:rPr>
      <w:rFonts w:eastAsiaTheme="minorHAnsi" w:cstheme="minorBidi"/>
      <w:sz w:val="18"/>
      <w:lang w:eastAsia="en-US"/>
    </w:rPr>
  </w:style>
  <w:style w:type="paragraph" w:customStyle="1" w:styleId="EnStatement">
    <w:name w:val="EnStatement"/>
    <w:basedOn w:val="Normal"/>
    <w:rsid w:val="005678B0"/>
    <w:pPr>
      <w:numPr>
        <w:numId w:val="13"/>
      </w:numPr>
    </w:pPr>
    <w:rPr>
      <w:rFonts w:eastAsia="Times New Roman" w:cs="Times New Roman"/>
      <w:lang w:eastAsia="en-AU"/>
    </w:rPr>
  </w:style>
  <w:style w:type="paragraph" w:customStyle="1" w:styleId="EnStatementHeading">
    <w:name w:val="EnStatementHeading"/>
    <w:basedOn w:val="Normal"/>
    <w:rsid w:val="005678B0"/>
    <w:rPr>
      <w:rFonts w:eastAsia="Times New Roman" w:cs="Times New Roman"/>
      <w:b/>
      <w:lang w:eastAsia="en-AU"/>
    </w:rPr>
  </w:style>
  <w:style w:type="paragraph" w:customStyle="1" w:styleId="acthead90">
    <w:name w:val="acthead9"/>
    <w:basedOn w:val="Normal"/>
    <w:rsid w:val="00A5372F"/>
    <w:pPr>
      <w:spacing w:before="100" w:beforeAutospacing="1" w:after="100" w:afterAutospacing="1" w:line="240" w:lineRule="auto"/>
    </w:pPr>
    <w:rPr>
      <w:rFonts w:eastAsia="Times New Roman"/>
      <w:sz w:val="24"/>
      <w:szCs w:val="24"/>
      <w:lang w:eastAsia="en-AU"/>
    </w:rPr>
  </w:style>
  <w:style w:type="character" w:customStyle="1" w:styleId="msodel0">
    <w:name w:val="msodel"/>
    <w:basedOn w:val="DefaultParagraphFont"/>
    <w:rsid w:val="00A5372F"/>
  </w:style>
  <w:style w:type="paragraph" w:customStyle="1" w:styleId="itemhead0">
    <w:name w:val="itemhead"/>
    <w:basedOn w:val="Normal"/>
    <w:rsid w:val="00A5372F"/>
    <w:pPr>
      <w:spacing w:before="100" w:beforeAutospacing="1" w:after="100" w:afterAutospacing="1" w:line="240" w:lineRule="auto"/>
    </w:pPr>
    <w:rPr>
      <w:rFonts w:eastAsia="Times New Roman"/>
      <w:sz w:val="24"/>
      <w:szCs w:val="24"/>
      <w:lang w:eastAsia="en-AU"/>
    </w:rPr>
  </w:style>
  <w:style w:type="paragraph" w:customStyle="1" w:styleId="item0">
    <w:name w:val="item"/>
    <w:basedOn w:val="Normal"/>
    <w:rsid w:val="00A5372F"/>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ConsolAct_amd.DOTX</Template>
  <TotalTime>0</TotalTime>
  <Pages>27</Pages>
  <Words>4972</Words>
  <Characters>24799</Characters>
  <Application>Microsoft Office Word</Application>
  <DocSecurity>0</DocSecurity>
  <PresentationFormat/>
  <Lines>676</Lines>
  <Paragraphs>378</Paragraphs>
  <ScaleCrop>false</ScaleCrop>
  <HeadingPairs>
    <vt:vector size="2" baseType="variant">
      <vt:variant>
        <vt:lpstr>Title</vt:lpstr>
      </vt:variant>
      <vt:variant>
        <vt:i4>1</vt:i4>
      </vt:variant>
    </vt:vector>
  </HeadingPairs>
  <TitlesOfParts>
    <vt:vector size="1" baseType="lpstr">
      <vt:lpstr>Judiciary Amendment Act 1999</vt:lpstr>
    </vt:vector>
  </TitlesOfParts>
  <Manager/>
  <Company/>
  <LinksUpToDate>false</LinksUpToDate>
  <CharactersWithSpaces>29656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Judiciary Amendment Act 1999</dc:title>
  <dc:subject/>
  <dc:creator/>
  <cp:keywords/>
  <dc:description/>
  <cp:lastModifiedBy/>
  <cp:revision>1</cp:revision>
  <cp:lastPrinted>2016-08-05T04:57:00Z</cp:lastPrinted>
  <dcterms:created xsi:type="dcterms:W3CDTF">2016-08-05T05:21:00Z</dcterms:created>
  <dcterms:modified xsi:type="dcterms:W3CDTF">2016-08-05T05:21:00Z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AMD</vt:lpwstr>
  </property>
  <property fmtid="{D5CDD505-2E9C-101B-9397-08002B2CF9AE}" pid="5" name="ShortT">
    <vt:lpwstr>Judiciary Amendment Act 1999</vt:lpwstr>
  </property>
  <property fmtid="{D5CDD505-2E9C-101B-9397-08002B2CF9AE}" pid="6" name="Actno">
    <vt:lpwstr>No. 7, 1999</vt:lpwstr>
  </property>
  <property fmtid="{D5CDD505-2E9C-101B-9397-08002B2CF9AE}" pid="7" name="Class">
    <vt:lpwstr/>
  </property>
  <property fmtid="{D5CDD505-2E9C-101B-9397-08002B2CF9AE}" pid="8" name="Classification">
    <vt:lpwstr>UNCLASSIFIED</vt:lpwstr>
  </property>
  <property fmtid="{D5CDD505-2E9C-101B-9397-08002B2CF9AE}" pid="9" name="DLM">
    <vt:lpwstr>No DLM</vt:lpwstr>
  </property>
</Properties>
</file>