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2E8" w:rsidRDefault="009A5FF5">
      <w:pPr>
        <w:spacing w:line="240" w:lineRule="auto"/>
      </w:pPr>
      <w:r>
        <w:rPr>
          <w:noProof/>
          <w:sz w:val="20"/>
          <w:szCs w:val="20"/>
        </w:rPr>
        <w:drawing>
          <wp:inline distT="0" distB="0" distL="0" distR="0" wp14:anchorId="2D29DCFC" wp14:editId="3A0F7B73">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DF12E8" w:rsidRDefault="00DF12E8"/>
    <w:p w:rsidR="00DF12E8" w:rsidRDefault="00DF12E8"/>
    <w:p w:rsidR="00DF12E8" w:rsidRDefault="00DF12E8"/>
    <w:p w:rsidR="00DF12E8" w:rsidRDefault="00DF12E8"/>
    <w:p w:rsidR="00DF12E8" w:rsidRDefault="00906E51">
      <w:pPr>
        <w:pStyle w:val="ShortT"/>
      </w:pPr>
      <w:r>
        <w:t>Radiocommunications Legislation Amendment Act 2000</w:t>
      </w:r>
    </w:p>
    <w:p w:rsidR="00DF12E8" w:rsidRDefault="00DF12E8"/>
    <w:p w:rsidR="00DF12E8" w:rsidRPr="00B07FBD" w:rsidRDefault="00906E51">
      <w:pPr>
        <w:pStyle w:val="Actno"/>
        <w:spacing w:before="400"/>
        <w:rPr>
          <w:sz w:val="40"/>
          <w:szCs w:val="40"/>
        </w:rPr>
      </w:pPr>
      <w:r w:rsidRPr="00B07FBD">
        <w:rPr>
          <w:sz w:val="40"/>
          <w:szCs w:val="40"/>
        </w:rPr>
        <w:t>No. 34, 2000</w:t>
      </w:r>
    </w:p>
    <w:p w:rsidR="00DF12E8" w:rsidRDefault="00DF12E8"/>
    <w:p w:rsidR="00DF12E8" w:rsidRDefault="00DF12E8"/>
    <w:p w:rsidR="00DF12E8" w:rsidRDefault="00DF12E8"/>
    <w:p w:rsidR="00DF12E8" w:rsidRDefault="00DF12E8"/>
    <w:p w:rsidR="00DF12E8" w:rsidRDefault="00906E51">
      <w:pPr>
        <w:pStyle w:val="LongT"/>
        <w:outlineLvl w:val="0"/>
      </w:pPr>
      <w:r>
        <w:t>An Act to amend the law relating to radiocommunications, and for related purposes</w:t>
      </w:r>
    </w:p>
    <w:p w:rsidR="00DF12E8" w:rsidRDefault="00906E51">
      <w:pPr>
        <w:pStyle w:val="Header"/>
      </w:pPr>
      <w:r>
        <w:rPr>
          <w:rStyle w:val="CharAmSchNo"/>
        </w:rPr>
        <w:t xml:space="preserve"> </w:t>
      </w:r>
      <w:r>
        <w:rPr>
          <w:rStyle w:val="CharAmSchText"/>
        </w:rPr>
        <w:t xml:space="preserve"> </w:t>
      </w:r>
    </w:p>
    <w:p w:rsidR="00DF12E8" w:rsidRDefault="00906E51">
      <w:pPr>
        <w:pStyle w:val="Header"/>
      </w:pPr>
      <w:r>
        <w:rPr>
          <w:rStyle w:val="CharAmPartNo"/>
        </w:rPr>
        <w:t xml:space="preserve"> </w:t>
      </w:r>
      <w:r>
        <w:rPr>
          <w:rStyle w:val="CharAmPartText"/>
        </w:rPr>
        <w:t xml:space="preserve"> </w:t>
      </w:r>
    </w:p>
    <w:p w:rsidR="00DF12E8" w:rsidRDefault="00DF12E8">
      <w:pPr>
        <w:sectPr w:rsidR="00DF12E8">
          <w:headerReference w:type="even" r:id="rId8"/>
          <w:headerReference w:type="default" r:id="rId9"/>
          <w:footerReference w:type="even" r:id="rId10"/>
          <w:footerReference w:type="default" r:id="rId11"/>
          <w:pgSz w:w="11906" w:h="16838" w:code="9"/>
          <w:pgMar w:top="1418" w:right="2410" w:bottom="3544" w:left="2410" w:header="709" w:footer="4111" w:gutter="0"/>
          <w:cols w:space="709"/>
        </w:sectPr>
      </w:pPr>
    </w:p>
    <w:p w:rsidR="00DF12E8" w:rsidRDefault="00906E51">
      <w:pPr>
        <w:outlineLvl w:val="0"/>
        <w:rPr>
          <w:sz w:val="36"/>
          <w:szCs w:val="36"/>
        </w:rPr>
      </w:pPr>
      <w:r>
        <w:rPr>
          <w:sz w:val="36"/>
          <w:szCs w:val="36"/>
        </w:rPr>
        <w:lastRenderedPageBreak/>
        <w:t>Contents</w:t>
      </w:r>
    </w:p>
    <w:p w:rsidR="00DF12E8" w:rsidRDefault="00906E51">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_Toc443380139 \h </w:instrText>
      </w:r>
      <w:r>
        <w:rPr>
          <w:noProof/>
        </w:rPr>
      </w:r>
      <w:r>
        <w:rPr>
          <w:noProof/>
        </w:rPr>
        <w:fldChar w:fldCharType="separate"/>
      </w:r>
      <w:r>
        <w:rPr>
          <w:noProof/>
        </w:rPr>
        <w:t>1</w:t>
      </w:r>
      <w:r>
        <w:rPr>
          <w:noProof/>
        </w:rPr>
        <w:fldChar w:fldCharType="end"/>
      </w:r>
    </w:p>
    <w:p w:rsidR="00DF12E8" w:rsidRDefault="00906E51">
      <w:pPr>
        <w:pStyle w:val="TOC5"/>
        <w:rPr>
          <w:noProof/>
        </w:rPr>
      </w:pPr>
      <w:r>
        <w:rPr>
          <w:noProof/>
        </w:rPr>
        <w:t>2</w:t>
      </w:r>
      <w:r>
        <w:rPr>
          <w:noProof/>
        </w:rPr>
        <w:tab/>
        <w:t>Commencement</w:t>
      </w:r>
      <w:r>
        <w:rPr>
          <w:noProof/>
        </w:rPr>
        <w:tab/>
      </w:r>
      <w:r>
        <w:rPr>
          <w:noProof/>
        </w:rPr>
        <w:fldChar w:fldCharType="begin"/>
      </w:r>
      <w:r>
        <w:rPr>
          <w:noProof/>
        </w:rPr>
        <w:instrText xml:space="preserve"> PAGEREF _Toc443380140 \h </w:instrText>
      </w:r>
      <w:r>
        <w:rPr>
          <w:noProof/>
        </w:rPr>
      </w:r>
      <w:r>
        <w:rPr>
          <w:noProof/>
        </w:rPr>
        <w:fldChar w:fldCharType="separate"/>
      </w:r>
      <w:r>
        <w:rPr>
          <w:noProof/>
        </w:rPr>
        <w:t>1</w:t>
      </w:r>
      <w:r>
        <w:rPr>
          <w:noProof/>
        </w:rPr>
        <w:fldChar w:fldCharType="end"/>
      </w:r>
    </w:p>
    <w:p w:rsidR="00DF12E8" w:rsidRDefault="00906E51">
      <w:pPr>
        <w:pStyle w:val="TOC5"/>
        <w:rPr>
          <w:noProof/>
        </w:rPr>
      </w:pPr>
      <w:r>
        <w:rPr>
          <w:noProof/>
        </w:rPr>
        <w:t>3</w:t>
      </w:r>
      <w:r>
        <w:rPr>
          <w:noProof/>
        </w:rPr>
        <w:tab/>
        <w:t>Schedule(s)</w:t>
      </w:r>
      <w:r>
        <w:rPr>
          <w:noProof/>
        </w:rPr>
        <w:tab/>
      </w:r>
      <w:r>
        <w:rPr>
          <w:noProof/>
        </w:rPr>
        <w:fldChar w:fldCharType="begin"/>
      </w:r>
      <w:r>
        <w:rPr>
          <w:noProof/>
        </w:rPr>
        <w:instrText xml:space="preserve"> PAGEREF _Toc443380141 \h </w:instrText>
      </w:r>
      <w:r>
        <w:rPr>
          <w:noProof/>
        </w:rPr>
      </w:r>
      <w:r>
        <w:rPr>
          <w:noProof/>
        </w:rPr>
        <w:fldChar w:fldCharType="separate"/>
      </w:r>
      <w:r>
        <w:rPr>
          <w:noProof/>
        </w:rPr>
        <w:t>2</w:t>
      </w:r>
      <w:r>
        <w:rPr>
          <w:noProof/>
        </w:rPr>
        <w:fldChar w:fldCharType="end"/>
      </w:r>
    </w:p>
    <w:p w:rsidR="00DF12E8" w:rsidRDefault="00906E51">
      <w:pPr>
        <w:pStyle w:val="TOC6"/>
        <w:rPr>
          <w:noProof/>
        </w:rPr>
      </w:pPr>
      <w:r>
        <w:rPr>
          <w:noProof/>
        </w:rPr>
        <w:t>Schedule 1—Amendments relating to space objects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_Toc443380142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DF12E8" w:rsidRDefault="00906E51">
      <w:pPr>
        <w:pStyle w:val="TOC7"/>
        <w:rPr>
          <w:noProof/>
        </w:rPr>
      </w:pPr>
      <w:r>
        <w:rPr>
          <w:noProof/>
        </w:rPr>
        <w:t>Part 1—Amendment of Part 5.5 of the Radiocommunications Act 1992</w:t>
      </w:r>
      <w:r>
        <w:rPr>
          <w:noProof/>
          <w:sz w:val="18"/>
          <w:szCs w:val="18"/>
        </w:rPr>
        <w:tab/>
      </w:r>
      <w:r>
        <w:rPr>
          <w:noProof/>
          <w:sz w:val="18"/>
          <w:szCs w:val="18"/>
        </w:rPr>
        <w:fldChar w:fldCharType="begin"/>
      </w:r>
      <w:r>
        <w:rPr>
          <w:noProof/>
          <w:sz w:val="18"/>
          <w:szCs w:val="18"/>
        </w:rPr>
        <w:instrText xml:space="preserve"> PAGEREF _Toc443380143 \h </w:instrText>
      </w:r>
      <w:r>
        <w:rPr>
          <w:noProof/>
          <w:sz w:val="18"/>
          <w:szCs w:val="18"/>
        </w:rPr>
      </w:r>
      <w:r>
        <w:rPr>
          <w:noProof/>
          <w:sz w:val="18"/>
          <w:szCs w:val="18"/>
        </w:rPr>
        <w:fldChar w:fldCharType="separate"/>
      </w:r>
      <w:r>
        <w:rPr>
          <w:noProof/>
          <w:sz w:val="18"/>
          <w:szCs w:val="18"/>
        </w:rPr>
        <w:t>3</w:t>
      </w:r>
      <w:r>
        <w:rPr>
          <w:noProof/>
          <w:sz w:val="18"/>
          <w:szCs w:val="18"/>
        </w:rPr>
        <w:fldChar w:fldCharType="end"/>
      </w:r>
    </w:p>
    <w:p w:rsidR="00DF12E8" w:rsidRDefault="00906E51">
      <w:pPr>
        <w:pStyle w:val="TOC7"/>
        <w:rPr>
          <w:noProof/>
        </w:rPr>
      </w:pPr>
      <w:r>
        <w:rPr>
          <w:noProof/>
        </w:rPr>
        <w:t>Part 2—Other amendments of the Radiocommunications Act 1992</w:t>
      </w:r>
      <w:r>
        <w:rPr>
          <w:noProof/>
          <w:sz w:val="18"/>
          <w:szCs w:val="18"/>
        </w:rPr>
        <w:tab/>
      </w:r>
      <w:r>
        <w:rPr>
          <w:noProof/>
          <w:sz w:val="18"/>
          <w:szCs w:val="18"/>
        </w:rPr>
        <w:fldChar w:fldCharType="begin"/>
      </w:r>
      <w:r>
        <w:rPr>
          <w:noProof/>
          <w:sz w:val="18"/>
          <w:szCs w:val="18"/>
        </w:rPr>
        <w:instrText xml:space="preserve"> PAGEREF _Toc443380144 \h </w:instrText>
      </w:r>
      <w:r>
        <w:rPr>
          <w:noProof/>
          <w:sz w:val="18"/>
          <w:szCs w:val="18"/>
        </w:rPr>
      </w:r>
      <w:r>
        <w:rPr>
          <w:noProof/>
          <w:sz w:val="18"/>
          <w:szCs w:val="18"/>
        </w:rPr>
        <w:fldChar w:fldCharType="separate"/>
      </w:r>
      <w:r>
        <w:rPr>
          <w:noProof/>
          <w:sz w:val="18"/>
          <w:szCs w:val="18"/>
        </w:rPr>
        <w:t>4</w:t>
      </w:r>
      <w:r>
        <w:rPr>
          <w:noProof/>
          <w:sz w:val="18"/>
          <w:szCs w:val="18"/>
        </w:rPr>
        <w:fldChar w:fldCharType="end"/>
      </w:r>
    </w:p>
    <w:p w:rsidR="00DF12E8" w:rsidRDefault="00906E51">
      <w:pPr>
        <w:pStyle w:val="TOC7"/>
        <w:rPr>
          <w:noProof/>
        </w:rPr>
      </w:pPr>
      <w:r>
        <w:rPr>
          <w:noProof/>
        </w:rPr>
        <w:t>Part 3—Consequential amendments</w:t>
      </w:r>
      <w:r>
        <w:rPr>
          <w:noProof/>
          <w:sz w:val="18"/>
          <w:szCs w:val="18"/>
        </w:rPr>
        <w:tab/>
      </w:r>
      <w:r>
        <w:rPr>
          <w:noProof/>
          <w:sz w:val="18"/>
          <w:szCs w:val="18"/>
        </w:rPr>
        <w:fldChar w:fldCharType="begin"/>
      </w:r>
      <w:r>
        <w:rPr>
          <w:noProof/>
          <w:sz w:val="18"/>
          <w:szCs w:val="18"/>
        </w:rPr>
        <w:instrText xml:space="preserve"> PAGEREF _Toc443380146 \h </w:instrText>
      </w:r>
      <w:r>
        <w:rPr>
          <w:noProof/>
          <w:sz w:val="18"/>
          <w:szCs w:val="18"/>
        </w:rPr>
      </w:r>
      <w:r>
        <w:rPr>
          <w:noProof/>
          <w:sz w:val="18"/>
          <w:szCs w:val="18"/>
        </w:rPr>
        <w:fldChar w:fldCharType="separate"/>
      </w:r>
      <w:r>
        <w:rPr>
          <w:noProof/>
          <w:sz w:val="18"/>
          <w:szCs w:val="18"/>
        </w:rPr>
        <w:t>8</w:t>
      </w:r>
      <w:r>
        <w:rPr>
          <w:noProof/>
          <w:sz w:val="18"/>
          <w:szCs w:val="18"/>
        </w:rPr>
        <w:fldChar w:fldCharType="end"/>
      </w:r>
    </w:p>
    <w:p w:rsidR="00DF12E8" w:rsidRDefault="00906E51">
      <w:pPr>
        <w:pStyle w:val="TOC9"/>
        <w:rPr>
          <w:noProof/>
        </w:rPr>
      </w:pPr>
      <w:r>
        <w:rPr>
          <w:noProof/>
        </w:rPr>
        <w:t>Development Allowance Authority Act 1992</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_Toc443380147 \h </w:instrText>
      </w:r>
      <w:r>
        <w:rPr>
          <w:i w:val="0"/>
          <w:iCs w:val="0"/>
          <w:noProof/>
          <w:sz w:val="18"/>
          <w:szCs w:val="18"/>
        </w:rPr>
      </w:r>
      <w:r>
        <w:rPr>
          <w:i w:val="0"/>
          <w:iCs w:val="0"/>
          <w:noProof/>
          <w:sz w:val="18"/>
          <w:szCs w:val="18"/>
        </w:rPr>
        <w:fldChar w:fldCharType="separate"/>
      </w:r>
      <w:r>
        <w:rPr>
          <w:i w:val="0"/>
          <w:iCs w:val="0"/>
          <w:noProof/>
          <w:sz w:val="18"/>
          <w:szCs w:val="18"/>
        </w:rPr>
        <w:t>8</w:t>
      </w:r>
      <w:r>
        <w:rPr>
          <w:i w:val="0"/>
          <w:iCs w:val="0"/>
          <w:noProof/>
          <w:sz w:val="18"/>
          <w:szCs w:val="18"/>
        </w:rPr>
        <w:fldChar w:fldCharType="end"/>
      </w:r>
    </w:p>
    <w:p w:rsidR="00DF12E8" w:rsidRDefault="00906E51">
      <w:pPr>
        <w:pStyle w:val="TOC9"/>
        <w:rPr>
          <w:noProof/>
        </w:rPr>
      </w:pPr>
      <w:r>
        <w:rPr>
          <w:noProof/>
        </w:rPr>
        <w:t>Income Tax Assessment Act 1936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_Toc443380148 \h </w:instrText>
      </w:r>
      <w:r>
        <w:rPr>
          <w:i w:val="0"/>
          <w:iCs w:val="0"/>
          <w:noProof/>
          <w:sz w:val="18"/>
          <w:szCs w:val="18"/>
        </w:rPr>
      </w:r>
      <w:r>
        <w:rPr>
          <w:i w:val="0"/>
          <w:iCs w:val="0"/>
          <w:noProof/>
          <w:sz w:val="18"/>
          <w:szCs w:val="18"/>
        </w:rPr>
        <w:fldChar w:fldCharType="separate"/>
      </w:r>
      <w:r>
        <w:rPr>
          <w:i w:val="0"/>
          <w:iCs w:val="0"/>
          <w:noProof/>
          <w:sz w:val="18"/>
          <w:szCs w:val="18"/>
        </w:rPr>
        <w:t>8</w:t>
      </w:r>
      <w:r>
        <w:rPr>
          <w:i w:val="0"/>
          <w:iCs w:val="0"/>
          <w:noProof/>
          <w:sz w:val="18"/>
          <w:szCs w:val="18"/>
        </w:rPr>
        <w:fldChar w:fldCharType="end"/>
      </w:r>
    </w:p>
    <w:p w:rsidR="00DF12E8" w:rsidRDefault="00906E51">
      <w:pPr>
        <w:pStyle w:val="TOC6"/>
        <w:rPr>
          <w:noProof/>
        </w:rPr>
      </w:pPr>
      <w:r>
        <w:rPr>
          <w:noProof/>
        </w:rPr>
        <w:t>Schedule 2—Other amendments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_Toc443380149 \h </w:instrText>
      </w:r>
      <w:r>
        <w:rPr>
          <w:b w:val="0"/>
          <w:bCs w:val="0"/>
          <w:noProof/>
          <w:sz w:val="18"/>
          <w:szCs w:val="18"/>
        </w:rPr>
      </w:r>
      <w:r>
        <w:rPr>
          <w:b w:val="0"/>
          <w:bCs w:val="0"/>
          <w:noProof/>
          <w:sz w:val="18"/>
          <w:szCs w:val="18"/>
        </w:rPr>
        <w:fldChar w:fldCharType="separate"/>
      </w:r>
      <w:r>
        <w:rPr>
          <w:b w:val="0"/>
          <w:bCs w:val="0"/>
          <w:noProof/>
          <w:sz w:val="18"/>
          <w:szCs w:val="18"/>
        </w:rPr>
        <w:t>9</w:t>
      </w:r>
      <w:r>
        <w:rPr>
          <w:b w:val="0"/>
          <w:bCs w:val="0"/>
          <w:noProof/>
          <w:sz w:val="18"/>
          <w:szCs w:val="18"/>
        </w:rPr>
        <w:fldChar w:fldCharType="end"/>
      </w:r>
    </w:p>
    <w:p w:rsidR="00DF12E8" w:rsidRDefault="00906E51">
      <w:pPr>
        <w:pStyle w:val="TOC9"/>
        <w:rPr>
          <w:noProof/>
        </w:rPr>
      </w:pPr>
      <w:r>
        <w:rPr>
          <w:noProof/>
        </w:rPr>
        <w:t>Radiocommunications Act 1992</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_Toc443380150 \h </w:instrText>
      </w:r>
      <w:r>
        <w:rPr>
          <w:i w:val="0"/>
          <w:iCs w:val="0"/>
          <w:noProof/>
          <w:sz w:val="18"/>
          <w:szCs w:val="18"/>
        </w:rPr>
      </w:r>
      <w:r>
        <w:rPr>
          <w:i w:val="0"/>
          <w:iCs w:val="0"/>
          <w:noProof/>
          <w:sz w:val="18"/>
          <w:szCs w:val="18"/>
        </w:rPr>
        <w:fldChar w:fldCharType="separate"/>
      </w:r>
      <w:r>
        <w:rPr>
          <w:i w:val="0"/>
          <w:iCs w:val="0"/>
          <w:noProof/>
          <w:sz w:val="18"/>
          <w:szCs w:val="18"/>
        </w:rPr>
        <w:t>9</w:t>
      </w:r>
      <w:r>
        <w:rPr>
          <w:i w:val="0"/>
          <w:iCs w:val="0"/>
          <w:noProof/>
          <w:sz w:val="18"/>
          <w:szCs w:val="18"/>
        </w:rPr>
        <w:fldChar w:fldCharType="end"/>
      </w:r>
    </w:p>
    <w:p w:rsidR="00DF12E8" w:rsidRDefault="00906E51">
      <w:pPr>
        <w:pStyle w:val="TOC9"/>
        <w:rPr>
          <w:noProof/>
        </w:rPr>
      </w:pPr>
      <w:r>
        <w:rPr>
          <w:noProof/>
        </w:rPr>
        <w:t>Radiocommunications Taxes Collection Act 1983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_Toc443380155 \h </w:instrText>
      </w:r>
      <w:r>
        <w:rPr>
          <w:i w:val="0"/>
          <w:iCs w:val="0"/>
          <w:noProof/>
          <w:sz w:val="18"/>
          <w:szCs w:val="18"/>
        </w:rPr>
      </w:r>
      <w:r>
        <w:rPr>
          <w:i w:val="0"/>
          <w:iCs w:val="0"/>
          <w:noProof/>
          <w:sz w:val="18"/>
          <w:szCs w:val="18"/>
        </w:rPr>
        <w:fldChar w:fldCharType="separate"/>
      </w:r>
      <w:r>
        <w:rPr>
          <w:i w:val="0"/>
          <w:iCs w:val="0"/>
          <w:noProof/>
          <w:sz w:val="18"/>
          <w:szCs w:val="18"/>
        </w:rPr>
        <w:t>16</w:t>
      </w:r>
      <w:r>
        <w:rPr>
          <w:i w:val="0"/>
          <w:iCs w:val="0"/>
          <w:noProof/>
          <w:sz w:val="18"/>
          <w:szCs w:val="18"/>
        </w:rPr>
        <w:fldChar w:fldCharType="end"/>
      </w:r>
    </w:p>
    <w:p w:rsidR="00DF12E8" w:rsidRDefault="00906E51">
      <w:pPr>
        <w:pStyle w:val="TOC6"/>
        <w:rPr>
          <w:noProof/>
        </w:rPr>
      </w:pPr>
      <w:r>
        <w:rPr>
          <w:noProof/>
        </w:rPr>
        <w:t>Schedule 3—Application of amendments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_Toc443380156 \h </w:instrText>
      </w:r>
      <w:r>
        <w:rPr>
          <w:b w:val="0"/>
          <w:bCs w:val="0"/>
          <w:noProof/>
          <w:sz w:val="18"/>
          <w:szCs w:val="18"/>
        </w:rPr>
      </w:r>
      <w:r>
        <w:rPr>
          <w:b w:val="0"/>
          <w:bCs w:val="0"/>
          <w:noProof/>
          <w:sz w:val="18"/>
          <w:szCs w:val="18"/>
        </w:rPr>
        <w:fldChar w:fldCharType="separate"/>
      </w:r>
      <w:r>
        <w:rPr>
          <w:b w:val="0"/>
          <w:bCs w:val="0"/>
          <w:noProof/>
          <w:sz w:val="18"/>
          <w:szCs w:val="18"/>
        </w:rPr>
        <w:t>17</w:t>
      </w:r>
      <w:r>
        <w:rPr>
          <w:b w:val="0"/>
          <w:bCs w:val="0"/>
          <w:noProof/>
          <w:sz w:val="18"/>
          <w:szCs w:val="18"/>
        </w:rPr>
        <w:fldChar w:fldCharType="end"/>
      </w:r>
    </w:p>
    <w:p w:rsidR="00DF12E8" w:rsidRDefault="00906E51">
      <w:r>
        <w:fldChar w:fldCharType="end"/>
      </w:r>
    </w:p>
    <w:p w:rsidR="00DF12E8" w:rsidRDefault="00DF12E8">
      <w:pPr>
        <w:sectPr w:rsidR="00DF12E8">
          <w:headerReference w:type="even" r:id="rId12"/>
          <w:headerReference w:type="default" r:id="rId13"/>
          <w:footerReference w:type="even" r:id="rId14"/>
          <w:footerReference w:type="default" r:id="rId15"/>
          <w:pgSz w:w="11906" w:h="16838" w:code="9"/>
          <w:pgMar w:top="2381" w:right="2410" w:bottom="3544" w:left="2410" w:header="709" w:footer="4111" w:gutter="0"/>
          <w:pgNumType w:fmt="lowerRoman" w:start="1"/>
          <w:cols w:space="709"/>
        </w:sectPr>
      </w:pPr>
    </w:p>
    <w:p w:rsidR="00DF12E8" w:rsidRDefault="009A5FF5">
      <w:pPr>
        <w:spacing w:line="240" w:lineRule="auto"/>
      </w:pPr>
      <w:r>
        <w:rPr>
          <w:noProof/>
          <w:sz w:val="20"/>
          <w:szCs w:val="20"/>
        </w:rPr>
        <w:lastRenderedPageBreak/>
        <w:drawing>
          <wp:inline distT="0" distB="0" distL="0" distR="0" wp14:anchorId="2D29DCFC" wp14:editId="3A0F7B73">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DF12E8" w:rsidRDefault="00906E51">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Radiocommunications Legislation Amendment Act 2000</w:t>
      </w:r>
      <w:r>
        <w:rPr>
          <w:b/>
          <w:bCs/>
          <w:sz w:val="40"/>
          <w:szCs w:val="40"/>
        </w:rPr>
        <w:fldChar w:fldCharType="end"/>
      </w:r>
    </w:p>
    <w:p w:rsidR="00DF12E8" w:rsidRDefault="00906E51">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34, 2000</w:t>
      </w:r>
      <w:r>
        <w:rPr>
          <w:b/>
          <w:bCs/>
          <w:sz w:val="28"/>
          <w:szCs w:val="28"/>
        </w:rPr>
        <w:fldChar w:fldCharType="end"/>
      </w:r>
    </w:p>
    <w:p w:rsidR="00DF12E8" w:rsidRDefault="00DF12E8">
      <w:pPr>
        <w:pBdr>
          <w:bottom w:val="single" w:sz="6" w:space="0" w:color="auto"/>
        </w:pBdr>
        <w:spacing w:before="400" w:line="240" w:lineRule="auto"/>
        <w:rPr>
          <w:b/>
          <w:bCs/>
          <w:sz w:val="28"/>
          <w:szCs w:val="28"/>
        </w:rPr>
      </w:pPr>
    </w:p>
    <w:p w:rsidR="00DF12E8" w:rsidRDefault="00DF12E8">
      <w:pPr>
        <w:spacing w:line="40" w:lineRule="exact"/>
        <w:rPr>
          <w:b/>
          <w:bCs/>
          <w:sz w:val="28"/>
          <w:szCs w:val="28"/>
        </w:rPr>
      </w:pPr>
    </w:p>
    <w:p w:rsidR="00DF12E8" w:rsidRDefault="00DF12E8">
      <w:pPr>
        <w:pBdr>
          <w:top w:val="single" w:sz="12" w:space="0" w:color="auto"/>
        </w:pBdr>
        <w:spacing w:line="240" w:lineRule="auto"/>
        <w:rPr>
          <w:b/>
          <w:bCs/>
          <w:sz w:val="28"/>
          <w:szCs w:val="28"/>
        </w:rPr>
      </w:pPr>
    </w:p>
    <w:p w:rsidR="00DF12E8" w:rsidRDefault="0025422B" w:rsidP="0025422B">
      <w:pPr>
        <w:pStyle w:val="Page1"/>
        <w:spacing w:before="0"/>
      </w:pPr>
      <w:fldSimple w:instr=" STYLEREF LongT \* MERGEFORMAT ">
        <w:r w:rsidR="00906E51">
          <w:rPr>
            <w:noProof/>
          </w:rPr>
          <w:t>An Act to amend the law relating to radiocommunications, and for related purposes</w:t>
        </w:r>
      </w:fldSimple>
    </w:p>
    <w:p w:rsidR="00DF12E8" w:rsidRDefault="00906E51">
      <w:pPr>
        <w:spacing w:before="120"/>
      </w:pPr>
      <w:r>
        <w:t>[</w:t>
      </w:r>
      <w:r>
        <w:rPr>
          <w:i/>
          <w:iCs/>
        </w:rPr>
        <w:t>Assented to 3 May 2000</w:t>
      </w:r>
      <w:r>
        <w:t>]</w:t>
      </w:r>
    </w:p>
    <w:p w:rsidR="00DF12E8" w:rsidRDefault="00906E51">
      <w:pPr>
        <w:spacing w:before="240" w:line="240" w:lineRule="auto"/>
        <w:outlineLvl w:val="0"/>
        <w:rPr>
          <w:sz w:val="32"/>
          <w:szCs w:val="32"/>
        </w:rPr>
      </w:pPr>
      <w:r>
        <w:rPr>
          <w:sz w:val="32"/>
          <w:szCs w:val="32"/>
        </w:rPr>
        <w:t>The Parliament of Australia enacts:</w:t>
      </w:r>
    </w:p>
    <w:p w:rsidR="00DF12E8" w:rsidRDefault="00906E51">
      <w:pPr>
        <w:pStyle w:val="Heading5"/>
      </w:pPr>
      <w:bookmarkStart w:id="1" w:name="_Toc313538257"/>
      <w:bookmarkStart w:id="2" w:name="_Toc313693988"/>
      <w:bookmarkStart w:id="3" w:name="_Toc317143067"/>
      <w:bookmarkStart w:id="4" w:name="_Toc317251939"/>
      <w:bookmarkStart w:id="5" w:name="_Toc419688182"/>
      <w:bookmarkStart w:id="6" w:name="_Toc421699430"/>
      <w:bookmarkStart w:id="7" w:name="_Toc421699614"/>
      <w:bookmarkStart w:id="8" w:name="_Toc422022797"/>
      <w:bookmarkStart w:id="9" w:name="_Toc422198237"/>
      <w:bookmarkStart w:id="10" w:name="_Toc422654427"/>
      <w:bookmarkStart w:id="11" w:name="_Toc422737539"/>
      <w:bookmarkStart w:id="12" w:name="_Toc423315228"/>
      <w:bookmarkStart w:id="13" w:name="_Toc423770225"/>
      <w:bookmarkStart w:id="14" w:name="_Toc436205622"/>
      <w:bookmarkStart w:id="15" w:name="_Toc436639647"/>
      <w:bookmarkStart w:id="16" w:name="_Toc443117510"/>
      <w:bookmarkStart w:id="17" w:name="_Toc443188958"/>
      <w:bookmarkStart w:id="18" w:name="_Toc443380094"/>
      <w:bookmarkStart w:id="19" w:name="_Toc443380139"/>
      <w:bookmarkStart w:id="20" w:name="_Toc318795567"/>
      <w:r>
        <w:rPr>
          <w:rStyle w:val="CharSectno"/>
        </w:rPr>
        <w:t>1</w:t>
      </w:r>
      <w:r>
        <w:t xml:space="preserve">  Short title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DF12E8" w:rsidRDefault="00906E51">
      <w:pPr>
        <w:pStyle w:val="Subsection"/>
      </w:pPr>
      <w:r>
        <w:tab/>
      </w:r>
      <w:r>
        <w:tab/>
        <w:t xml:space="preserve">This Act may be cited as the </w:t>
      </w:r>
      <w:r>
        <w:rPr>
          <w:i/>
          <w:iCs/>
        </w:rPr>
        <w:t>Radiocommunications Legislation Amendment Act 2000</w:t>
      </w:r>
      <w:r>
        <w:t>.</w:t>
      </w:r>
    </w:p>
    <w:p w:rsidR="00DF12E8" w:rsidRDefault="00906E51">
      <w:pPr>
        <w:pStyle w:val="Heading5"/>
      </w:pPr>
      <w:bookmarkStart w:id="21" w:name="_FOPNextObject"/>
      <w:bookmarkStart w:id="22" w:name="_Toc313692954"/>
      <w:bookmarkStart w:id="23" w:name="_Toc313695428"/>
      <w:bookmarkStart w:id="24" w:name="_Toc317653189"/>
      <w:bookmarkStart w:id="25" w:name="_Toc318795378"/>
      <w:bookmarkStart w:id="26" w:name="_Toc320629538"/>
      <w:bookmarkStart w:id="27" w:name="_Toc320629619"/>
      <w:bookmarkStart w:id="28" w:name="_Toc320629673"/>
      <w:bookmarkStart w:id="29" w:name="_Toc320629808"/>
      <w:bookmarkStart w:id="30" w:name="_Toc419688183"/>
      <w:bookmarkStart w:id="31" w:name="_Toc421699431"/>
      <w:bookmarkStart w:id="32" w:name="_Toc421699615"/>
      <w:bookmarkStart w:id="33" w:name="_Toc422022798"/>
      <w:bookmarkStart w:id="34" w:name="_Toc422198238"/>
      <w:bookmarkStart w:id="35" w:name="_Toc422654428"/>
      <w:bookmarkStart w:id="36" w:name="_Toc422737540"/>
      <w:bookmarkStart w:id="37" w:name="_Toc423315229"/>
      <w:bookmarkStart w:id="38" w:name="_Toc423770226"/>
      <w:bookmarkStart w:id="39" w:name="_Toc436205623"/>
      <w:bookmarkStart w:id="40" w:name="_Toc436639648"/>
      <w:bookmarkStart w:id="41" w:name="_Toc443117511"/>
      <w:bookmarkStart w:id="42" w:name="_Toc443188959"/>
      <w:bookmarkStart w:id="43" w:name="_Toc443380095"/>
      <w:bookmarkStart w:id="44" w:name="_Toc443380140"/>
      <w:bookmarkEnd w:id="20"/>
      <w:bookmarkEnd w:id="21"/>
      <w:r>
        <w:rPr>
          <w:rStyle w:val="CharSectno"/>
        </w:rPr>
        <w:t>2</w:t>
      </w:r>
      <w:r>
        <w:t xml:space="preserve">  Commencement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DF12E8" w:rsidRDefault="00906E51">
      <w:pPr>
        <w:pStyle w:val="Subsection"/>
      </w:pPr>
      <w:r>
        <w:tab/>
      </w:r>
      <w:r>
        <w:tab/>
        <w:t>This Act commences 28 days after the day on which it receives the Royal Assent.</w:t>
      </w:r>
    </w:p>
    <w:p w:rsidR="00DF12E8" w:rsidRDefault="00906E51">
      <w:pPr>
        <w:pStyle w:val="Heading5"/>
      </w:pPr>
      <w:bookmarkStart w:id="45" w:name="_Toc313692955"/>
      <w:bookmarkStart w:id="46" w:name="_Toc313695429"/>
      <w:bookmarkStart w:id="47" w:name="_Toc317653190"/>
      <w:bookmarkStart w:id="48" w:name="_Toc318795379"/>
      <w:bookmarkStart w:id="49" w:name="_Toc320629539"/>
      <w:bookmarkStart w:id="50" w:name="_Toc320629620"/>
      <w:bookmarkStart w:id="51" w:name="_Toc320629674"/>
      <w:bookmarkStart w:id="52" w:name="_Toc320629809"/>
      <w:bookmarkStart w:id="53" w:name="_Toc419688184"/>
      <w:bookmarkStart w:id="54" w:name="_Toc421699432"/>
      <w:bookmarkStart w:id="55" w:name="_Toc421699616"/>
      <w:bookmarkStart w:id="56" w:name="_Toc422022799"/>
      <w:bookmarkStart w:id="57" w:name="_Toc422198239"/>
      <w:bookmarkStart w:id="58" w:name="_Toc422654429"/>
      <w:bookmarkStart w:id="59" w:name="_Toc422737541"/>
      <w:bookmarkStart w:id="60" w:name="_Toc423315230"/>
      <w:bookmarkStart w:id="61" w:name="_Toc423770227"/>
      <w:bookmarkStart w:id="62" w:name="_Toc436205624"/>
      <w:bookmarkStart w:id="63" w:name="_Toc436639649"/>
      <w:bookmarkStart w:id="64" w:name="_Toc443117512"/>
      <w:bookmarkStart w:id="65" w:name="_Toc443188960"/>
      <w:bookmarkStart w:id="66" w:name="_Toc443380096"/>
      <w:bookmarkStart w:id="67" w:name="_Toc443380141"/>
      <w:r>
        <w:rPr>
          <w:rStyle w:val="CharSectno"/>
        </w:rPr>
        <w:lastRenderedPageBreak/>
        <w:t>3</w:t>
      </w:r>
      <w:r>
        <w:t xml:space="preserve">  Schedule(s</w:t>
      </w:r>
      <w:bookmarkEnd w:id="45"/>
      <w:bookmarkEnd w:id="46"/>
      <w:bookmarkEnd w:id="47"/>
      <w:bookmarkEnd w:id="48"/>
      <w:bookmarkEnd w:id="49"/>
      <w:bookmarkEnd w:id="50"/>
      <w:bookmarkEnd w:id="51"/>
      <w:bookmarkEnd w:id="52"/>
      <w: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DF12E8" w:rsidRDefault="00906E51">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DF12E8" w:rsidRDefault="00906E51">
      <w:pPr>
        <w:pStyle w:val="PageBreak"/>
      </w:pPr>
      <w:r>
        <w:br w:type="page"/>
      </w:r>
    </w:p>
    <w:p w:rsidR="00DF12E8" w:rsidRDefault="00906E51">
      <w:pPr>
        <w:pStyle w:val="Heading6"/>
      </w:pPr>
      <w:bookmarkStart w:id="68" w:name="_Toc421699437"/>
      <w:bookmarkStart w:id="69" w:name="_Toc421699621"/>
      <w:bookmarkStart w:id="70" w:name="_Toc422022804"/>
      <w:bookmarkStart w:id="71" w:name="_Toc422198244"/>
      <w:bookmarkStart w:id="72" w:name="_Toc422654430"/>
      <w:bookmarkStart w:id="73" w:name="_Toc422737542"/>
      <w:bookmarkStart w:id="74" w:name="_Toc423315231"/>
      <w:bookmarkStart w:id="75" w:name="_Toc423770228"/>
      <w:bookmarkStart w:id="76" w:name="_Toc436205625"/>
      <w:bookmarkStart w:id="77" w:name="_Toc436639650"/>
      <w:bookmarkStart w:id="78" w:name="_Toc443117513"/>
      <w:bookmarkStart w:id="79" w:name="_Toc443188961"/>
      <w:bookmarkStart w:id="80" w:name="_Toc443380097"/>
      <w:bookmarkStart w:id="81" w:name="_Toc443380142"/>
      <w:bookmarkStart w:id="82" w:name="AmSched"/>
      <w:r>
        <w:rPr>
          <w:rStyle w:val="CharAmSchNo"/>
        </w:rPr>
        <w:lastRenderedPageBreak/>
        <w:t>Schedule 1</w:t>
      </w:r>
      <w:r>
        <w:t>—</w:t>
      </w:r>
      <w:r>
        <w:rPr>
          <w:rStyle w:val="CharAmSchText"/>
        </w:rPr>
        <w:t>Amendments relating to space objects</w:t>
      </w:r>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DF12E8" w:rsidRDefault="00906E51">
      <w:pPr>
        <w:pStyle w:val="Heading7"/>
      </w:pPr>
      <w:bookmarkStart w:id="83" w:name="_Toc421699438"/>
      <w:bookmarkStart w:id="84" w:name="_Toc421699622"/>
      <w:bookmarkStart w:id="85" w:name="_Toc422022805"/>
      <w:bookmarkStart w:id="86" w:name="_Toc422198245"/>
      <w:bookmarkStart w:id="87" w:name="_Toc422654431"/>
      <w:bookmarkStart w:id="88" w:name="_Toc422737543"/>
      <w:bookmarkStart w:id="89" w:name="_Toc423315232"/>
      <w:bookmarkStart w:id="90" w:name="_Toc423770229"/>
      <w:bookmarkStart w:id="91" w:name="_Toc436205626"/>
      <w:bookmarkStart w:id="92" w:name="_Toc436639651"/>
      <w:bookmarkStart w:id="93" w:name="_Toc443117514"/>
      <w:bookmarkStart w:id="94" w:name="_Toc443188962"/>
      <w:bookmarkStart w:id="95" w:name="_Toc443380098"/>
      <w:bookmarkStart w:id="96" w:name="_Toc443380143"/>
      <w:bookmarkEnd w:id="82"/>
      <w:r>
        <w:rPr>
          <w:rStyle w:val="CharAmPartNo"/>
        </w:rPr>
        <w:t>Part 1</w:t>
      </w:r>
      <w:r>
        <w:t>—</w:t>
      </w:r>
      <w:r>
        <w:rPr>
          <w:rStyle w:val="CharAmPartText"/>
        </w:rPr>
        <w:t>Amendment of Part 5.5 of the Radiocommunications Act 1992</w:t>
      </w:r>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DF12E8" w:rsidRDefault="00906E51">
      <w:pPr>
        <w:pStyle w:val="ItemHead"/>
      </w:pPr>
      <w:r>
        <w:t>1  Multiple amendments</w:t>
      </w:r>
    </w:p>
    <w:p w:rsidR="00DF12E8" w:rsidRDefault="00906E51">
      <w:pPr>
        <w:pStyle w:val="Item"/>
      </w:pPr>
      <w:r>
        <w:t>The following provisions are amended by omitting “vessel, aircraft” (wherever occurring) and substituting “vessel, aircraft, space object”.</w:t>
      </w:r>
    </w:p>
    <w:p w:rsidR="00DF12E8" w:rsidRDefault="00906E51">
      <w:pPr>
        <w:pStyle w:val="ItemHead"/>
      </w:pPr>
      <w:r>
        <w:t>2  Subsection 269(1)</w:t>
      </w:r>
    </w:p>
    <w:p w:rsidR="00DF12E8" w:rsidRDefault="00906E51">
      <w:pPr>
        <w:pStyle w:val="ItemHead"/>
      </w:pPr>
      <w:r>
        <w:t>3  Subsection 272(1)</w:t>
      </w:r>
    </w:p>
    <w:p w:rsidR="00DF12E8" w:rsidRDefault="00906E51">
      <w:pPr>
        <w:pStyle w:val="ItemHead"/>
      </w:pPr>
      <w:r>
        <w:t>4  Subsection 272(2)</w:t>
      </w:r>
    </w:p>
    <w:p w:rsidR="00DF12E8" w:rsidRDefault="00906E51">
      <w:pPr>
        <w:pStyle w:val="ItemHead"/>
      </w:pPr>
      <w:r>
        <w:t>5  Subsection 272(3)</w:t>
      </w:r>
    </w:p>
    <w:p w:rsidR="00DF12E8" w:rsidRDefault="00906E51">
      <w:pPr>
        <w:pStyle w:val="ItemHead"/>
      </w:pPr>
      <w:r>
        <w:t>6  Paragraph 275(2)(a)</w:t>
      </w:r>
    </w:p>
    <w:p w:rsidR="00DF12E8" w:rsidRDefault="00906E51">
      <w:pPr>
        <w:pStyle w:val="ItemHead"/>
      </w:pPr>
      <w:r>
        <w:t>7  Paragraph 275(2)(c)</w:t>
      </w:r>
    </w:p>
    <w:p w:rsidR="00DF12E8" w:rsidRDefault="00906E51">
      <w:pPr>
        <w:pStyle w:val="ItemHead"/>
      </w:pPr>
      <w:r>
        <w:t>8  Subsection 275(3)</w:t>
      </w:r>
    </w:p>
    <w:p w:rsidR="00DF12E8" w:rsidRDefault="00906E51">
      <w:pPr>
        <w:pStyle w:val="ItemHead"/>
      </w:pPr>
      <w:r>
        <w:t>9  Paragraph 277(1)(a)</w:t>
      </w:r>
    </w:p>
    <w:p w:rsidR="00DF12E8" w:rsidRDefault="00906E51">
      <w:pPr>
        <w:pStyle w:val="ItemHead"/>
      </w:pPr>
      <w:r>
        <w:t>10  Paragraph 277(1)(b)</w:t>
      </w:r>
    </w:p>
    <w:p w:rsidR="00DF12E8" w:rsidRDefault="00906E51">
      <w:pPr>
        <w:pStyle w:val="ItemHead"/>
      </w:pPr>
      <w:r>
        <w:t>11  Paragraph 277(1)(d)</w:t>
      </w:r>
    </w:p>
    <w:p w:rsidR="00DF12E8" w:rsidRDefault="00906E51">
      <w:pPr>
        <w:pStyle w:val="ItemHead"/>
      </w:pPr>
      <w:r>
        <w:t>12  Subsection 277(3)</w:t>
      </w:r>
    </w:p>
    <w:p w:rsidR="00DF12E8" w:rsidRDefault="00906E51">
      <w:pPr>
        <w:pStyle w:val="ItemHead"/>
      </w:pPr>
      <w:r>
        <w:t>13  Paragraph 283(b)</w:t>
      </w:r>
    </w:p>
    <w:p w:rsidR="00DF12E8" w:rsidRDefault="00906E51">
      <w:pPr>
        <w:pStyle w:val="ItemHead"/>
      </w:pPr>
      <w:r>
        <w:t>14  Paragraph 283(c)</w:t>
      </w:r>
    </w:p>
    <w:p w:rsidR="00DF12E8" w:rsidRDefault="00906E51">
      <w:pPr>
        <w:pStyle w:val="ItemHead"/>
      </w:pPr>
      <w:r>
        <w:t>15  Paragraph 283(d)</w:t>
      </w:r>
    </w:p>
    <w:p w:rsidR="00DF12E8" w:rsidRDefault="00906E51">
      <w:pPr>
        <w:pStyle w:val="PageBreak"/>
      </w:pPr>
      <w:r>
        <w:br w:type="page"/>
      </w:r>
    </w:p>
    <w:p w:rsidR="00DF12E8" w:rsidRDefault="00906E51">
      <w:pPr>
        <w:pStyle w:val="Heading7"/>
      </w:pPr>
      <w:bookmarkStart w:id="97" w:name="_Toc421699439"/>
      <w:bookmarkStart w:id="98" w:name="_Toc421699623"/>
      <w:bookmarkStart w:id="99" w:name="_Toc422022806"/>
      <w:bookmarkStart w:id="100" w:name="_Toc422198246"/>
      <w:bookmarkStart w:id="101" w:name="_Toc422654432"/>
      <w:bookmarkStart w:id="102" w:name="_Toc422737544"/>
      <w:bookmarkStart w:id="103" w:name="_Toc423315233"/>
      <w:bookmarkStart w:id="104" w:name="_Toc423770230"/>
      <w:bookmarkStart w:id="105" w:name="_Toc436205627"/>
      <w:bookmarkStart w:id="106" w:name="_Toc436639652"/>
      <w:bookmarkStart w:id="107" w:name="_Toc443117515"/>
      <w:bookmarkStart w:id="108" w:name="_Toc443188963"/>
      <w:bookmarkStart w:id="109" w:name="_Toc443380099"/>
      <w:bookmarkStart w:id="110" w:name="_Toc443380144"/>
      <w:r>
        <w:rPr>
          <w:rStyle w:val="CharAmPartNo"/>
        </w:rPr>
        <w:lastRenderedPageBreak/>
        <w:t>Part 2</w:t>
      </w:r>
      <w:r>
        <w:t>—</w:t>
      </w:r>
      <w:r>
        <w:rPr>
          <w:rStyle w:val="CharAmPartText"/>
        </w:rPr>
        <w:t>Other amendments of the Radiocommunications Act 1992</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DF12E8" w:rsidRDefault="00906E51">
      <w:pPr>
        <w:pStyle w:val="ItemHead"/>
      </w:pPr>
      <w:r>
        <w:t xml:space="preserve">16  Section 5 (definition of </w:t>
      </w:r>
      <w:r>
        <w:rPr>
          <w:i/>
          <w:iCs/>
        </w:rPr>
        <w:t>Australian satellite</w:t>
      </w:r>
      <w:r>
        <w:t>)</w:t>
      </w:r>
    </w:p>
    <w:p w:rsidR="00DF12E8" w:rsidRDefault="00906E51">
      <w:pPr>
        <w:pStyle w:val="Item"/>
      </w:pPr>
      <w:r>
        <w:t>Repeal the definition.</w:t>
      </w:r>
    </w:p>
    <w:p w:rsidR="00DF12E8" w:rsidRDefault="00906E51">
      <w:pPr>
        <w:pStyle w:val="ItemHead"/>
      </w:pPr>
      <w:r>
        <w:t>17  Section 5</w:t>
      </w:r>
    </w:p>
    <w:p w:rsidR="00DF12E8" w:rsidRDefault="00906E51">
      <w:pPr>
        <w:pStyle w:val="Item"/>
      </w:pPr>
      <w:r>
        <w:t>Insert:</w:t>
      </w:r>
    </w:p>
    <w:p w:rsidR="00DF12E8" w:rsidRDefault="00906E51">
      <w:pPr>
        <w:pStyle w:val="Definition"/>
      </w:pPr>
      <w:r>
        <w:rPr>
          <w:b/>
          <w:bCs/>
          <w:i/>
          <w:iCs/>
        </w:rPr>
        <w:t>Australian space object</w:t>
      </w:r>
      <w:r>
        <w:t xml:space="preserve"> means a space object that the ACA determines in writing to be an Australian space object for the purposes of this Act. A determination is a disallowable instrument for the purposes of section 46A of the </w:t>
      </w:r>
      <w:r>
        <w:rPr>
          <w:i/>
          <w:iCs/>
        </w:rPr>
        <w:t>Acts Interpretation Act 1901</w:t>
      </w:r>
      <w:r>
        <w:t>.</w:t>
      </w:r>
    </w:p>
    <w:p w:rsidR="00DF12E8" w:rsidRDefault="00906E51">
      <w:pPr>
        <w:pStyle w:val="ItemHead"/>
      </w:pPr>
      <w:r>
        <w:t>18  Section 5</w:t>
      </w:r>
    </w:p>
    <w:p w:rsidR="00DF12E8" w:rsidRDefault="00906E51">
      <w:pPr>
        <w:pStyle w:val="Item"/>
      </w:pPr>
      <w:r>
        <w:t>Insert:</w:t>
      </w:r>
    </w:p>
    <w:p w:rsidR="00DF12E8" w:rsidRDefault="00906E51">
      <w:pPr>
        <w:pStyle w:val="Definition"/>
      </w:pPr>
      <w:r>
        <w:rPr>
          <w:b/>
          <w:bCs/>
          <w:i/>
          <w:iCs/>
        </w:rPr>
        <w:t>foreign space object</w:t>
      </w:r>
      <w:r>
        <w:t xml:space="preserve"> means a space object that is not an Australian space object.</w:t>
      </w:r>
    </w:p>
    <w:p w:rsidR="00DF12E8" w:rsidRDefault="00906E51">
      <w:pPr>
        <w:pStyle w:val="ItemHead"/>
      </w:pPr>
      <w:r>
        <w:t xml:space="preserve">19  Section 5 (definition of </w:t>
      </w:r>
      <w:r>
        <w:rPr>
          <w:i/>
          <w:iCs/>
        </w:rPr>
        <w:t>member of the crew</w:t>
      </w:r>
      <w:r>
        <w:t>)</w:t>
      </w:r>
    </w:p>
    <w:p w:rsidR="00DF12E8" w:rsidRDefault="00906E51">
      <w:pPr>
        <w:pStyle w:val="Item"/>
      </w:pPr>
      <w:r>
        <w:t>Omit “aircraft or vessel” (wherever occurring), substitute “vessel, aircraft or space object”.</w:t>
      </w:r>
    </w:p>
    <w:p w:rsidR="00DF12E8" w:rsidRDefault="00906E51">
      <w:pPr>
        <w:pStyle w:val="ItemHead"/>
      </w:pPr>
      <w:r>
        <w:t>20  Section 5</w:t>
      </w:r>
    </w:p>
    <w:p w:rsidR="00DF12E8" w:rsidRDefault="00906E51">
      <w:pPr>
        <w:pStyle w:val="Item"/>
      </w:pPr>
      <w:r>
        <w:t>Insert:</w:t>
      </w:r>
    </w:p>
    <w:p w:rsidR="00DF12E8" w:rsidRDefault="00906E51">
      <w:pPr>
        <w:pStyle w:val="Definition"/>
      </w:pPr>
      <w:r>
        <w:rPr>
          <w:b/>
          <w:bCs/>
          <w:i/>
          <w:iCs/>
        </w:rPr>
        <w:t>space object</w:t>
      </w:r>
      <w:r>
        <w:t xml:space="preserve"> means an object (whether artificial or natural) that is beyond, has been beyond or is intended to go beyond the major portion of the Earth’s atmosphere, or any part of such an object, even if the part is intended to go only some of the way towards leaving the major portion of the Earth’s atmosphere.</w:t>
      </w:r>
    </w:p>
    <w:p w:rsidR="00DF12E8" w:rsidRDefault="00906E51">
      <w:pPr>
        <w:pStyle w:val="notetext"/>
      </w:pPr>
      <w:r>
        <w:t>Note:</w:t>
      </w:r>
      <w:r>
        <w:tab/>
        <w:t xml:space="preserve">Under section 10A, the ACA may determine that a particular object is not a </w:t>
      </w:r>
      <w:r>
        <w:rPr>
          <w:b/>
          <w:bCs/>
          <w:i/>
          <w:iCs/>
        </w:rPr>
        <w:t>space object</w:t>
      </w:r>
      <w:r>
        <w:t xml:space="preserve"> for the purposes of this Act.</w:t>
      </w:r>
    </w:p>
    <w:p w:rsidR="00DF12E8" w:rsidRDefault="00906E51">
      <w:pPr>
        <w:pStyle w:val="ItemHead"/>
      </w:pPr>
      <w:r>
        <w:t>21  Paragraphs 7(1)(a) and (b)</w:t>
      </w:r>
    </w:p>
    <w:p w:rsidR="00DF12E8" w:rsidRDefault="00906E51">
      <w:pPr>
        <w:pStyle w:val="Item"/>
      </w:pPr>
      <w:r>
        <w:t>Omit “the regulations”, substitute “a written determination made by the ACA for the purposes of this paragraph”.</w:t>
      </w:r>
    </w:p>
    <w:p w:rsidR="00DF12E8" w:rsidRDefault="00906E51">
      <w:pPr>
        <w:pStyle w:val="ItemHead"/>
      </w:pPr>
      <w:r>
        <w:lastRenderedPageBreak/>
        <w:t>22  At the end of section 7</w:t>
      </w:r>
    </w:p>
    <w:p w:rsidR="00DF12E8" w:rsidRDefault="00906E51">
      <w:pPr>
        <w:pStyle w:val="Item"/>
      </w:pPr>
      <w:r>
        <w:t>Add:</w:t>
      </w:r>
    </w:p>
    <w:p w:rsidR="00DF12E8" w:rsidRDefault="00906E51">
      <w:pPr>
        <w:pStyle w:val="Subsection"/>
      </w:pPr>
      <w:r>
        <w:tab/>
        <w:t>(5)</w:t>
      </w:r>
      <w:r>
        <w:tab/>
        <w:t xml:space="preserve">A determination by the ACA under this section is a disallowable instrument for the purposes of section 46A of the </w:t>
      </w:r>
      <w:r>
        <w:rPr>
          <w:i/>
          <w:iCs/>
        </w:rPr>
        <w:t>Acts Interpretation Act 1901</w:t>
      </w:r>
      <w:r>
        <w:t>.</w:t>
      </w:r>
    </w:p>
    <w:p w:rsidR="00DF12E8" w:rsidRDefault="00906E51">
      <w:pPr>
        <w:pStyle w:val="ItemHead"/>
      </w:pPr>
      <w:r>
        <w:t>23  After section 10</w:t>
      </w:r>
    </w:p>
    <w:p w:rsidR="00DF12E8" w:rsidRDefault="00906E51">
      <w:pPr>
        <w:pStyle w:val="Item"/>
      </w:pPr>
      <w:r>
        <w:t>Insert:</w:t>
      </w:r>
    </w:p>
    <w:p w:rsidR="00DF12E8" w:rsidRDefault="00906E51">
      <w:pPr>
        <w:pStyle w:val="Heading5"/>
      </w:pPr>
      <w:bookmarkStart w:id="111" w:name="_Toc421699440"/>
      <w:bookmarkStart w:id="112" w:name="_Toc421699624"/>
      <w:bookmarkStart w:id="113" w:name="_Toc422022807"/>
      <w:bookmarkStart w:id="114" w:name="_Toc422198247"/>
      <w:bookmarkStart w:id="115" w:name="_Toc422654433"/>
      <w:bookmarkStart w:id="116" w:name="_Toc422737545"/>
      <w:bookmarkStart w:id="117" w:name="_Toc423315234"/>
      <w:bookmarkStart w:id="118" w:name="_Toc423770231"/>
      <w:bookmarkStart w:id="119" w:name="_Toc436205628"/>
      <w:bookmarkStart w:id="120" w:name="_Toc436639653"/>
      <w:bookmarkStart w:id="121" w:name="_Toc443117516"/>
      <w:bookmarkStart w:id="122" w:name="_Toc443188964"/>
      <w:bookmarkStart w:id="123" w:name="_Toc443380100"/>
      <w:bookmarkStart w:id="124" w:name="_Toc443380145"/>
      <w:r>
        <w:rPr>
          <w:rStyle w:val="CharSectno"/>
        </w:rPr>
        <w:t>10A</w:t>
      </w:r>
      <w:r>
        <w:t xml:space="preserve">  ACA determinations about space objects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DF12E8" w:rsidRDefault="00906E51">
      <w:pPr>
        <w:pStyle w:val="Subsection"/>
      </w:pPr>
      <w:r>
        <w:tab/>
        <w:t>(1)</w:t>
      </w:r>
      <w:r>
        <w:tab/>
        <w:t xml:space="preserve">Despite the definition of </w:t>
      </w:r>
      <w:r>
        <w:rPr>
          <w:b/>
          <w:bCs/>
          <w:i/>
          <w:iCs/>
        </w:rPr>
        <w:t>space object</w:t>
      </w:r>
      <w:r>
        <w:t xml:space="preserve"> in section 5, the ACA may make a written determination that a particular object is not a </w:t>
      </w:r>
      <w:r>
        <w:rPr>
          <w:b/>
          <w:bCs/>
          <w:i/>
          <w:iCs/>
        </w:rPr>
        <w:t>space object</w:t>
      </w:r>
      <w:r>
        <w:t xml:space="preserve"> for the purposes of this Act.</w:t>
      </w:r>
    </w:p>
    <w:p w:rsidR="00DF12E8" w:rsidRDefault="00906E51">
      <w:pPr>
        <w:pStyle w:val="notetext"/>
      </w:pPr>
      <w:r>
        <w:t>Note:</w:t>
      </w:r>
      <w:r>
        <w:tab/>
        <w:t xml:space="preserve">Under subsection 33(3A) of the </w:t>
      </w:r>
      <w:r>
        <w:rPr>
          <w:i/>
          <w:iCs/>
        </w:rPr>
        <w:t>Acts Interpretation Act 1901</w:t>
      </w:r>
      <w:r>
        <w:t>, objects may be specified by reference to a particular class or classes of objects.</w:t>
      </w:r>
    </w:p>
    <w:p w:rsidR="00DF12E8" w:rsidRDefault="00906E51">
      <w:pPr>
        <w:pStyle w:val="Subsection"/>
      </w:pPr>
      <w:r>
        <w:tab/>
        <w:t>(2)</w:t>
      </w:r>
      <w:r>
        <w:tab/>
        <w:t xml:space="preserve">A determination under this section is a disallowable instrument for the purposes of section 46A of the </w:t>
      </w:r>
      <w:r>
        <w:rPr>
          <w:i/>
          <w:iCs/>
        </w:rPr>
        <w:t>Acts Interpretation Act 1901</w:t>
      </w:r>
      <w:r>
        <w:t>.</w:t>
      </w:r>
    </w:p>
    <w:p w:rsidR="00DF12E8" w:rsidRDefault="00906E51">
      <w:pPr>
        <w:pStyle w:val="ItemHead"/>
      </w:pPr>
      <w:r>
        <w:t>24  Subparagraph 16(1)(a)(</w:t>
      </w:r>
      <w:proofErr w:type="spellStart"/>
      <w:r>
        <w:t>i</w:t>
      </w:r>
      <w:proofErr w:type="spellEnd"/>
      <w:r>
        <w:t>)</w:t>
      </w:r>
    </w:p>
    <w:p w:rsidR="00DF12E8" w:rsidRDefault="00906E51">
      <w:pPr>
        <w:pStyle w:val="Item"/>
      </w:pPr>
      <w:r>
        <w:t>Omit “or foreign aircraft”, substitute “, foreign aircraft or foreign space object”.</w:t>
      </w:r>
    </w:p>
    <w:p w:rsidR="00DF12E8" w:rsidRDefault="00906E51">
      <w:pPr>
        <w:pStyle w:val="ItemHead"/>
      </w:pPr>
      <w:r>
        <w:t>25  Paragraph 16(1)(b)</w:t>
      </w:r>
    </w:p>
    <w:p w:rsidR="00DF12E8" w:rsidRDefault="00906E51">
      <w:pPr>
        <w:pStyle w:val="Item"/>
      </w:pPr>
      <w:r>
        <w:t>Omit “and Australian vessels”, substitute “, Australian vessels and Australian space objects”.</w:t>
      </w:r>
    </w:p>
    <w:p w:rsidR="00DF12E8" w:rsidRDefault="00906E51">
      <w:pPr>
        <w:pStyle w:val="ItemHead"/>
      </w:pPr>
      <w:r>
        <w:t>26  Paragraph 16(1)(c)</w:t>
      </w:r>
    </w:p>
    <w:p w:rsidR="00DF12E8" w:rsidRDefault="00906E51">
      <w:pPr>
        <w:pStyle w:val="Item"/>
      </w:pPr>
      <w:r>
        <w:t>Omit “satellites”, substitute “space objects”.</w:t>
      </w:r>
    </w:p>
    <w:p w:rsidR="00DF12E8" w:rsidRDefault="00906E51">
      <w:pPr>
        <w:pStyle w:val="ItemHead"/>
      </w:pPr>
      <w:r>
        <w:t>27  After paragraph 16(1)(c)</w:t>
      </w:r>
    </w:p>
    <w:p w:rsidR="00DF12E8" w:rsidRDefault="00906E51">
      <w:pPr>
        <w:pStyle w:val="Item"/>
      </w:pPr>
      <w:r>
        <w:t>Insert:</w:t>
      </w:r>
    </w:p>
    <w:p w:rsidR="00DF12E8" w:rsidRDefault="00906E51">
      <w:pPr>
        <w:pStyle w:val="indenta"/>
      </w:pPr>
      <w:r>
        <w:tab/>
        <w:t>(ca)</w:t>
      </w:r>
      <w:r>
        <w:tab/>
        <w:t>foreign space objects, in the circumstances specified in a written determination by the ACA; and</w:t>
      </w:r>
    </w:p>
    <w:p w:rsidR="00DF12E8" w:rsidRDefault="00906E51">
      <w:pPr>
        <w:pStyle w:val="ItemHead"/>
      </w:pPr>
      <w:r>
        <w:t>28  At the end of section 16</w:t>
      </w:r>
    </w:p>
    <w:p w:rsidR="00DF12E8" w:rsidRDefault="00906E51">
      <w:pPr>
        <w:pStyle w:val="Item"/>
      </w:pPr>
      <w:r>
        <w:lastRenderedPageBreak/>
        <w:t>Add:</w:t>
      </w:r>
    </w:p>
    <w:p w:rsidR="00DF12E8" w:rsidRDefault="00906E51">
      <w:pPr>
        <w:pStyle w:val="Subsection"/>
      </w:pPr>
      <w:r>
        <w:tab/>
        <w:t>(4)</w:t>
      </w:r>
      <w:r>
        <w:tab/>
        <w:t xml:space="preserve">A determination under paragraph 16(1)(ca) is a disallowable instrument for the purposes of section 46A of the </w:t>
      </w:r>
      <w:r>
        <w:rPr>
          <w:i/>
          <w:iCs/>
        </w:rPr>
        <w:t>Acts Interpretation Act 1901</w:t>
      </w:r>
      <w:r>
        <w:t>.</w:t>
      </w:r>
    </w:p>
    <w:p w:rsidR="00DF12E8" w:rsidRDefault="00906E51">
      <w:pPr>
        <w:pStyle w:val="ItemHead"/>
      </w:pPr>
      <w:r>
        <w:t>29  Subsection 23(1)</w:t>
      </w:r>
    </w:p>
    <w:p w:rsidR="00DF12E8" w:rsidRDefault="00906E51">
      <w:pPr>
        <w:pStyle w:val="Item"/>
      </w:pPr>
      <w:r>
        <w:t>Omit “space satellites that are not Australian satellites”, substitute “foreign space objects, except in accordance with a determination by the ACA under paragraph 16(1)(ca)”.</w:t>
      </w:r>
    </w:p>
    <w:p w:rsidR="00DF12E8" w:rsidRDefault="00906E51">
      <w:pPr>
        <w:pStyle w:val="notemargin"/>
      </w:pPr>
      <w:r>
        <w:t>Note:</w:t>
      </w:r>
      <w:r>
        <w:tab/>
        <w:t>The heading to section 23 is altered by omitting “</w:t>
      </w:r>
      <w:r>
        <w:rPr>
          <w:b/>
          <w:bCs/>
        </w:rPr>
        <w:t>satellites</w:t>
      </w:r>
      <w:r>
        <w:t>” and substituting “</w:t>
      </w:r>
      <w:r>
        <w:rPr>
          <w:b/>
          <w:bCs/>
        </w:rPr>
        <w:t>space objects</w:t>
      </w:r>
      <w:r>
        <w:t>”.</w:t>
      </w:r>
    </w:p>
    <w:p w:rsidR="00DF12E8" w:rsidRDefault="00906E51">
      <w:pPr>
        <w:pStyle w:val="ItemHead"/>
      </w:pPr>
      <w:r>
        <w:t>30  At the end of section 23</w:t>
      </w:r>
    </w:p>
    <w:p w:rsidR="00DF12E8" w:rsidRDefault="00906E51">
      <w:pPr>
        <w:pStyle w:val="Item"/>
      </w:pPr>
      <w:r>
        <w:t>Add:</w:t>
      </w:r>
    </w:p>
    <w:p w:rsidR="00DF12E8" w:rsidRDefault="00906E51">
      <w:pPr>
        <w:pStyle w:val="Subsection"/>
      </w:pPr>
      <w:r>
        <w:tab/>
        <w:t>(5)</w:t>
      </w:r>
      <w:r>
        <w:tab/>
        <w:t>However, nothing in this section limits section 195 or Part 5.5.</w:t>
      </w:r>
    </w:p>
    <w:p w:rsidR="00DF12E8" w:rsidRDefault="00906E51">
      <w:pPr>
        <w:pStyle w:val="ItemHead"/>
      </w:pPr>
      <w:r>
        <w:t>31  Paragraph 49(1)(a), subparagraph 108(3)(c)(</w:t>
      </w:r>
      <w:proofErr w:type="spellStart"/>
      <w:r>
        <w:t>i</w:t>
      </w:r>
      <w:proofErr w:type="spellEnd"/>
      <w:r>
        <w:t>) and paragraph 172(a)</w:t>
      </w:r>
    </w:p>
    <w:p w:rsidR="00DF12E8" w:rsidRDefault="00906E51">
      <w:pPr>
        <w:pStyle w:val="Item"/>
      </w:pPr>
      <w:r>
        <w:t>Omit “vessel or aircraft”, substitute “vessel, aircraft or space object”.</w:t>
      </w:r>
    </w:p>
    <w:p w:rsidR="00DF12E8" w:rsidRDefault="00906E51">
      <w:pPr>
        <w:pStyle w:val="ItemHead"/>
      </w:pPr>
      <w:r>
        <w:t>32  Section 192</w:t>
      </w:r>
    </w:p>
    <w:p w:rsidR="00DF12E8" w:rsidRDefault="00906E51">
      <w:pPr>
        <w:pStyle w:val="Item"/>
      </w:pPr>
      <w:r>
        <w:t>Omit “aircraft or vessel”, substitute “vessel, aircraft or space object”.</w:t>
      </w:r>
    </w:p>
    <w:p w:rsidR="00DF12E8" w:rsidRDefault="00906E51">
      <w:pPr>
        <w:pStyle w:val="notemargin"/>
      </w:pPr>
      <w:r>
        <w:t>Note:</w:t>
      </w:r>
      <w:r>
        <w:tab/>
        <w:t>The heading to section 192 is altered by omitting “</w:t>
      </w:r>
      <w:r>
        <w:rPr>
          <w:b/>
          <w:bCs/>
        </w:rPr>
        <w:t>aircraft or vessels</w:t>
      </w:r>
      <w:r>
        <w:t>” and substituting “</w:t>
      </w:r>
      <w:r>
        <w:rPr>
          <w:b/>
          <w:bCs/>
        </w:rPr>
        <w:t>vessels, aircraft or space objects</w:t>
      </w:r>
      <w:r>
        <w:t>”.</w:t>
      </w:r>
    </w:p>
    <w:p w:rsidR="00DF12E8" w:rsidRDefault="00906E51">
      <w:pPr>
        <w:pStyle w:val="ItemHead"/>
      </w:pPr>
      <w:r>
        <w:t>33  Subsection 195(1)</w:t>
      </w:r>
    </w:p>
    <w:p w:rsidR="00DF12E8" w:rsidRDefault="00906E51">
      <w:pPr>
        <w:pStyle w:val="Item"/>
      </w:pPr>
      <w:r>
        <w:t>Omit “foreign vessel or foreign aircraft”, substitute “foreign vessel, foreign aircraft or foreign space object”.</w:t>
      </w:r>
    </w:p>
    <w:p w:rsidR="00DF12E8" w:rsidRDefault="00906E51">
      <w:pPr>
        <w:pStyle w:val="notemargin"/>
      </w:pPr>
      <w:r>
        <w:t>Note:</w:t>
      </w:r>
      <w:r>
        <w:tab/>
        <w:t>The heading to section 195 is altered by omitting “</w:t>
      </w:r>
      <w:r>
        <w:rPr>
          <w:b/>
          <w:bCs/>
        </w:rPr>
        <w:t>vessel or aircraft</w:t>
      </w:r>
      <w:r>
        <w:t>” and substituting “</w:t>
      </w:r>
      <w:r>
        <w:rPr>
          <w:b/>
          <w:bCs/>
        </w:rPr>
        <w:t>vessel, aircraft or space object</w:t>
      </w:r>
      <w:r>
        <w:t>”.</w:t>
      </w:r>
    </w:p>
    <w:p w:rsidR="00DF12E8" w:rsidRDefault="00906E51">
      <w:pPr>
        <w:pStyle w:val="ItemHead"/>
      </w:pPr>
      <w:r>
        <w:t>34  Paragraphs 196(1)(a) and 227(2)(a)</w:t>
      </w:r>
    </w:p>
    <w:p w:rsidR="00DF12E8" w:rsidRDefault="00906E51">
      <w:pPr>
        <w:pStyle w:val="Item"/>
      </w:pPr>
      <w:r>
        <w:t>Omit “vessel or aircraft”, substitute “vessel, aircraft or space object”.</w:t>
      </w:r>
    </w:p>
    <w:p w:rsidR="00DF12E8" w:rsidRDefault="00906E51">
      <w:pPr>
        <w:pStyle w:val="PageBreak"/>
      </w:pPr>
      <w:r>
        <w:br w:type="page"/>
      </w:r>
    </w:p>
    <w:p w:rsidR="00DF12E8" w:rsidRDefault="00906E51">
      <w:pPr>
        <w:pStyle w:val="Heading7"/>
      </w:pPr>
      <w:bookmarkStart w:id="125" w:name="_Toc436205629"/>
      <w:bookmarkStart w:id="126" w:name="_Toc436639654"/>
      <w:bookmarkStart w:id="127" w:name="_Toc443117517"/>
      <w:bookmarkStart w:id="128" w:name="_Toc443188965"/>
      <w:bookmarkStart w:id="129" w:name="_Toc443380101"/>
      <w:bookmarkStart w:id="130" w:name="_Toc443380146"/>
      <w:r>
        <w:rPr>
          <w:rStyle w:val="CharAmPartNo"/>
        </w:rPr>
        <w:lastRenderedPageBreak/>
        <w:t>Part 3</w:t>
      </w:r>
      <w:r>
        <w:t>—</w:t>
      </w:r>
      <w:r>
        <w:rPr>
          <w:rStyle w:val="CharAmPartText"/>
        </w:rPr>
        <w:t>Consequential amendments</w:t>
      </w:r>
      <w:bookmarkEnd w:id="125"/>
      <w:bookmarkEnd w:id="126"/>
      <w:bookmarkEnd w:id="127"/>
      <w:bookmarkEnd w:id="128"/>
      <w:bookmarkEnd w:id="129"/>
      <w:bookmarkEnd w:id="130"/>
    </w:p>
    <w:p w:rsidR="00DF12E8" w:rsidRDefault="00906E51">
      <w:pPr>
        <w:pStyle w:val="Heading9"/>
      </w:pPr>
      <w:bookmarkStart w:id="131" w:name="_Toc436205630"/>
      <w:bookmarkStart w:id="132" w:name="_Toc436639655"/>
      <w:bookmarkStart w:id="133" w:name="_Toc443117518"/>
      <w:bookmarkStart w:id="134" w:name="_Toc443188966"/>
      <w:bookmarkStart w:id="135" w:name="_Toc443380102"/>
      <w:bookmarkStart w:id="136" w:name="_Toc443380147"/>
      <w:r>
        <w:t>Development Allowance Authority Act 1992</w:t>
      </w:r>
      <w:bookmarkEnd w:id="131"/>
      <w:bookmarkEnd w:id="132"/>
      <w:bookmarkEnd w:id="133"/>
      <w:bookmarkEnd w:id="134"/>
      <w:bookmarkEnd w:id="135"/>
      <w:bookmarkEnd w:id="136"/>
    </w:p>
    <w:p w:rsidR="00DF12E8" w:rsidRDefault="00906E51">
      <w:pPr>
        <w:pStyle w:val="ItemHead"/>
      </w:pPr>
      <w:r>
        <w:t xml:space="preserve">35  Section 6 (definition of </w:t>
      </w:r>
      <w:r>
        <w:rPr>
          <w:i/>
          <w:iCs/>
        </w:rPr>
        <w:t>Australian satellite</w:t>
      </w:r>
      <w:r>
        <w:t>)</w:t>
      </w:r>
    </w:p>
    <w:p w:rsidR="00DF12E8" w:rsidRDefault="00906E51">
      <w:pPr>
        <w:pStyle w:val="Item"/>
      </w:pPr>
      <w:r>
        <w:t>Repeal the definition.</w:t>
      </w:r>
    </w:p>
    <w:p w:rsidR="00DF12E8" w:rsidRDefault="00906E51">
      <w:pPr>
        <w:pStyle w:val="ItemHead"/>
      </w:pPr>
      <w:r>
        <w:t>36  Section 6</w:t>
      </w:r>
    </w:p>
    <w:p w:rsidR="00DF12E8" w:rsidRDefault="00906E51">
      <w:pPr>
        <w:pStyle w:val="Item"/>
      </w:pPr>
      <w:r>
        <w:t>Insert:</w:t>
      </w:r>
    </w:p>
    <w:p w:rsidR="00DF12E8" w:rsidRDefault="00906E51">
      <w:pPr>
        <w:pStyle w:val="Definition"/>
      </w:pPr>
      <w:r>
        <w:rPr>
          <w:b/>
          <w:bCs/>
          <w:i/>
          <w:iCs/>
        </w:rPr>
        <w:t>Australian space object</w:t>
      </w:r>
      <w:r>
        <w:t xml:space="preserve"> has the same meaning as in the </w:t>
      </w:r>
      <w:r>
        <w:rPr>
          <w:i/>
          <w:iCs/>
        </w:rPr>
        <w:t>Radiocommunications Act 1992</w:t>
      </w:r>
      <w:r>
        <w:t>.</w:t>
      </w:r>
    </w:p>
    <w:p w:rsidR="00DF12E8" w:rsidRDefault="00906E51">
      <w:pPr>
        <w:pStyle w:val="ItemHead"/>
      </w:pPr>
      <w:r>
        <w:t>37  Section 12</w:t>
      </w:r>
    </w:p>
    <w:p w:rsidR="00DF12E8" w:rsidRDefault="00906E51">
      <w:pPr>
        <w:pStyle w:val="Item"/>
      </w:pPr>
      <w:r>
        <w:t>Omit “satellite”, substitute “space object”.</w:t>
      </w:r>
    </w:p>
    <w:p w:rsidR="00DF12E8" w:rsidRDefault="00906E51">
      <w:pPr>
        <w:pStyle w:val="notemargin"/>
      </w:pPr>
      <w:r>
        <w:t>Note:</w:t>
      </w:r>
      <w:r>
        <w:tab/>
        <w:t>The heading to section 12 is amended by omitting “</w:t>
      </w:r>
      <w:r>
        <w:rPr>
          <w:b/>
          <w:bCs/>
        </w:rPr>
        <w:t>satellites</w:t>
      </w:r>
      <w:r>
        <w:t>” and substituting “</w:t>
      </w:r>
      <w:r>
        <w:rPr>
          <w:b/>
          <w:bCs/>
        </w:rPr>
        <w:t>space objects</w:t>
      </w:r>
      <w:r>
        <w:t>”.</w:t>
      </w:r>
    </w:p>
    <w:p w:rsidR="00DF12E8" w:rsidRDefault="00906E51">
      <w:pPr>
        <w:pStyle w:val="Heading9"/>
      </w:pPr>
      <w:bookmarkStart w:id="137" w:name="_Toc436205631"/>
      <w:bookmarkStart w:id="138" w:name="_Toc436639656"/>
      <w:bookmarkStart w:id="139" w:name="_Toc443117519"/>
      <w:bookmarkStart w:id="140" w:name="_Toc443188967"/>
      <w:bookmarkStart w:id="141" w:name="_Toc443380103"/>
      <w:bookmarkStart w:id="142" w:name="_Toc443380148"/>
      <w:r>
        <w:t>Income Tax Assessment Act 1936</w:t>
      </w:r>
      <w:bookmarkEnd w:id="137"/>
      <w:bookmarkEnd w:id="138"/>
      <w:bookmarkEnd w:id="139"/>
      <w:bookmarkEnd w:id="140"/>
      <w:bookmarkEnd w:id="141"/>
      <w:bookmarkEnd w:id="142"/>
    </w:p>
    <w:p w:rsidR="00DF12E8" w:rsidRDefault="00906E51">
      <w:pPr>
        <w:pStyle w:val="ItemHead"/>
      </w:pPr>
      <w:r>
        <w:t xml:space="preserve">38  Subsection 82AQ(1) (definition of </w:t>
      </w:r>
      <w:r>
        <w:rPr>
          <w:i/>
          <w:iCs/>
        </w:rPr>
        <w:t>Australian satellite</w:t>
      </w:r>
      <w:r>
        <w:t>)</w:t>
      </w:r>
    </w:p>
    <w:p w:rsidR="00DF12E8" w:rsidRDefault="00906E51">
      <w:pPr>
        <w:pStyle w:val="Item"/>
      </w:pPr>
      <w:r>
        <w:t>Repeal the definition.</w:t>
      </w:r>
    </w:p>
    <w:p w:rsidR="00DF12E8" w:rsidRDefault="00906E51">
      <w:pPr>
        <w:pStyle w:val="ItemHead"/>
      </w:pPr>
      <w:r>
        <w:t>39  Subsection 82AQ(1)</w:t>
      </w:r>
    </w:p>
    <w:p w:rsidR="00DF12E8" w:rsidRDefault="00906E51">
      <w:pPr>
        <w:pStyle w:val="Item"/>
      </w:pPr>
      <w:r>
        <w:t>Insert:</w:t>
      </w:r>
    </w:p>
    <w:p w:rsidR="00DF12E8" w:rsidRDefault="00906E51">
      <w:pPr>
        <w:pStyle w:val="Definition"/>
      </w:pPr>
      <w:r>
        <w:rPr>
          <w:b/>
          <w:bCs/>
          <w:i/>
          <w:iCs/>
        </w:rPr>
        <w:t>Australian space object</w:t>
      </w:r>
      <w:r>
        <w:t xml:space="preserve"> has the same meaning as in the </w:t>
      </w:r>
      <w:r>
        <w:rPr>
          <w:i/>
          <w:iCs/>
        </w:rPr>
        <w:t>Radiocommunications Act 1992</w:t>
      </w:r>
      <w:r>
        <w:t>.</w:t>
      </w:r>
    </w:p>
    <w:p w:rsidR="00DF12E8" w:rsidRDefault="00906E51">
      <w:pPr>
        <w:pStyle w:val="ItemHead"/>
      </w:pPr>
      <w:r>
        <w:t>40  Subsection 82AQ(4)</w:t>
      </w:r>
    </w:p>
    <w:p w:rsidR="00DF12E8" w:rsidRDefault="00906E51">
      <w:pPr>
        <w:pStyle w:val="Item"/>
      </w:pPr>
      <w:r>
        <w:t>Omit “satellite”, substitute “space object”.</w:t>
      </w:r>
    </w:p>
    <w:p w:rsidR="00DF12E8" w:rsidRDefault="00906E51">
      <w:pPr>
        <w:pStyle w:val="PageBreak"/>
      </w:pPr>
      <w:r>
        <w:br w:type="page"/>
      </w:r>
    </w:p>
    <w:p w:rsidR="00DF12E8" w:rsidRDefault="00906E51">
      <w:pPr>
        <w:pStyle w:val="Heading6"/>
      </w:pPr>
      <w:bookmarkStart w:id="143" w:name="_Toc419688185"/>
      <w:bookmarkStart w:id="144" w:name="_Toc421699433"/>
      <w:bookmarkStart w:id="145" w:name="_Toc421699617"/>
      <w:bookmarkStart w:id="146" w:name="_Toc422022800"/>
      <w:bookmarkStart w:id="147" w:name="_Toc422198240"/>
      <w:bookmarkStart w:id="148" w:name="_Toc422654434"/>
      <w:bookmarkStart w:id="149" w:name="_Toc422737546"/>
      <w:bookmarkStart w:id="150" w:name="_Toc423315235"/>
      <w:bookmarkStart w:id="151" w:name="_Toc423770232"/>
      <w:bookmarkStart w:id="152" w:name="_Toc436205632"/>
      <w:bookmarkStart w:id="153" w:name="_Toc436639657"/>
      <w:bookmarkStart w:id="154" w:name="_Toc443117520"/>
      <w:bookmarkStart w:id="155" w:name="_Toc443188968"/>
      <w:bookmarkStart w:id="156" w:name="_Toc443380104"/>
      <w:bookmarkStart w:id="157" w:name="_Toc443380149"/>
      <w:r>
        <w:rPr>
          <w:rStyle w:val="CharAmSchNo"/>
        </w:rPr>
        <w:lastRenderedPageBreak/>
        <w:t>Schedule 2</w:t>
      </w:r>
      <w:r>
        <w:t>—</w:t>
      </w:r>
      <w:bookmarkEnd w:id="143"/>
      <w:r>
        <w:rPr>
          <w:rStyle w:val="CharAmSchText"/>
        </w:rPr>
        <w:t>Other amendments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DF12E8" w:rsidRDefault="00906E51">
      <w:pPr>
        <w:pStyle w:val="Header"/>
      </w:pPr>
      <w:r>
        <w:rPr>
          <w:rStyle w:val="CharAmPartNo"/>
        </w:rPr>
        <w:t xml:space="preserve"> </w:t>
      </w:r>
      <w:r>
        <w:rPr>
          <w:rStyle w:val="CharAmPartText"/>
        </w:rPr>
        <w:t xml:space="preserve"> </w:t>
      </w:r>
    </w:p>
    <w:p w:rsidR="00DF12E8" w:rsidRDefault="00906E51">
      <w:pPr>
        <w:pStyle w:val="Heading9"/>
        <w:rPr>
          <w:b w:val="0"/>
          <w:bCs w:val="0"/>
          <w:u w:val="single"/>
        </w:rPr>
      </w:pPr>
      <w:bookmarkStart w:id="158" w:name="_Toc421699434"/>
      <w:bookmarkStart w:id="159" w:name="_Toc421699618"/>
      <w:bookmarkStart w:id="160" w:name="_Toc422022801"/>
      <w:bookmarkStart w:id="161" w:name="_Toc422198241"/>
      <w:bookmarkStart w:id="162" w:name="_Toc422654435"/>
      <w:bookmarkStart w:id="163" w:name="_Toc422737547"/>
      <w:bookmarkStart w:id="164" w:name="_Toc423315236"/>
      <w:bookmarkStart w:id="165" w:name="_Toc423770233"/>
      <w:bookmarkStart w:id="166" w:name="_Toc436205633"/>
      <w:bookmarkStart w:id="167" w:name="_Toc436639658"/>
      <w:bookmarkStart w:id="168" w:name="_Toc443117521"/>
      <w:bookmarkStart w:id="169" w:name="_Toc443188969"/>
      <w:bookmarkStart w:id="170" w:name="_Toc443380105"/>
      <w:bookmarkStart w:id="171" w:name="_Toc443380150"/>
      <w:r>
        <w:t>Radiocommunications Act 1992</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DF12E8" w:rsidRDefault="00906E51">
      <w:pPr>
        <w:pStyle w:val="ItemHead"/>
      </w:pPr>
      <w:r>
        <w:t>1  At the end of subsection 7(2)</w:t>
      </w:r>
    </w:p>
    <w:p w:rsidR="00DF12E8" w:rsidRDefault="00906E51">
      <w:pPr>
        <w:pStyle w:val="Item"/>
      </w:pPr>
      <w:r>
        <w:t>Add:</w:t>
      </w:r>
    </w:p>
    <w:p w:rsidR="00DF12E8" w:rsidRDefault="00906E51">
      <w:pPr>
        <w:pStyle w:val="indenta"/>
      </w:pPr>
      <w:r>
        <w:tab/>
        <w:t>; or (c)</w:t>
      </w:r>
      <w:r>
        <w:tab/>
        <w:t xml:space="preserve">anything (whether artificial or natural) that is designed or intended for use for the purpose of radiocommunication by means of the reflection of radio emissions and that the ACA determines in writing to be a </w:t>
      </w:r>
      <w:r>
        <w:rPr>
          <w:b/>
          <w:bCs/>
          <w:i/>
          <w:iCs/>
        </w:rPr>
        <w:t>radiocommunications transmitter</w:t>
      </w:r>
      <w:r>
        <w:t xml:space="preserve"> for the purposes of this Act.</w:t>
      </w:r>
    </w:p>
    <w:p w:rsidR="00DF12E8" w:rsidRDefault="00906E51">
      <w:pPr>
        <w:pStyle w:val="ItemHead"/>
      </w:pPr>
      <w:r>
        <w:t>2  At the end of subsection 7(3)</w:t>
      </w:r>
    </w:p>
    <w:p w:rsidR="00DF12E8" w:rsidRDefault="00906E51">
      <w:pPr>
        <w:pStyle w:val="Item"/>
      </w:pPr>
      <w:r>
        <w:t>Add:</w:t>
      </w:r>
    </w:p>
    <w:p w:rsidR="00DF12E8" w:rsidRDefault="00906E51">
      <w:pPr>
        <w:pStyle w:val="indenta"/>
      </w:pPr>
      <w:r>
        <w:tab/>
        <w:t>; or (c)</w:t>
      </w:r>
      <w:r>
        <w:tab/>
        <w:t xml:space="preserve">anything (whether artificial or natural) that is designed or intended for use for the purpose of radiocommunication by means of the reflection of radio emissions and that the ACA determines in writing to be a </w:t>
      </w:r>
      <w:r>
        <w:rPr>
          <w:b/>
          <w:bCs/>
          <w:i/>
          <w:iCs/>
        </w:rPr>
        <w:t>radiocommunications receiver</w:t>
      </w:r>
      <w:r>
        <w:t xml:space="preserve"> for the purposes of this Act.</w:t>
      </w:r>
    </w:p>
    <w:p w:rsidR="00DF12E8" w:rsidRDefault="00906E51">
      <w:pPr>
        <w:pStyle w:val="ItemHead"/>
      </w:pPr>
      <w:r>
        <w:t>3  At the end of section 31</w:t>
      </w:r>
    </w:p>
    <w:p w:rsidR="00DF12E8" w:rsidRDefault="00906E51">
      <w:pPr>
        <w:pStyle w:val="Item"/>
      </w:pPr>
      <w:r>
        <w:t>Add:</w:t>
      </w:r>
    </w:p>
    <w:p w:rsidR="00DF12E8" w:rsidRDefault="00906E51">
      <w:pPr>
        <w:pStyle w:val="Subsection"/>
      </w:pPr>
      <w:r>
        <w:tab/>
        <w:t>(2)</w:t>
      </w:r>
      <w:r>
        <w:tab/>
        <w:t>If a subsection (1) designation is in force in relation to a particular part of the spectrum, the ACA and the ABA may make a written agreement allowing licences, or specified kinds of licences, to be issued in specified circumstances in relation to that part of the spectrum or to a specified part or parts of that part of the spectrum.</w:t>
      </w:r>
    </w:p>
    <w:p w:rsidR="00DF12E8" w:rsidRDefault="00906E51">
      <w:pPr>
        <w:pStyle w:val="Subsection"/>
      </w:pPr>
      <w:r>
        <w:tab/>
        <w:t>(3)</w:t>
      </w:r>
      <w:r>
        <w:tab/>
        <w:t>The ACA and the ABA may agree in writing to vary or revoke a subsection (2) agreement.</w:t>
      </w:r>
    </w:p>
    <w:p w:rsidR="00DF12E8" w:rsidRDefault="00906E51">
      <w:pPr>
        <w:pStyle w:val="Subsection"/>
      </w:pPr>
      <w:r>
        <w:tab/>
        <w:t>(4)</w:t>
      </w:r>
      <w:r>
        <w:tab/>
        <w:t xml:space="preserve">In addition, the ABA may revoke a subsection (2) agreement if the ABA considers that the agreement is preventing the ABA from properly performing its planning functions under the </w:t>
      </w:r>
      <w:r>
        <w:rPr>
          <w:i/>
          <w:iCs/>
        </w:rPr>
        <w:t>Broadcasting Services Act 1992</w:t>
      </w:r>
      <w:r>
        <w:t>.</w:t>
      </w:r>
    </w:p>
    <w:p w:rsidR="00DF12E8" w:rsidRDefault="00906E51">
      <w:pPr>
        <w:pStyle w:val="Subsection"/>
      </w:pPr>
      <w:r>
        <w:lastRenderedPageBreak/>
        <w:tab/>
        <w:t>(5)</w:t>
      </w:r>
      <w:r>
        <w:tab/>
        <w:t>Before revoking the agreement under subsection (4), the ABA must consult with the ACA and with the holders of any licences that were issued in accordance with the agreement.</w:t>
      </w:r>
    </w:p>
    <w:p w:rsidR="00DF12E8" w:rsidRDefault="00906E51">
      <w:pPr>
        <w:pStyle w:val="Subsection"/>
      </w:pPr>
      <w:r>
        <w:tab/>
        <w:t>(6)</w:t>
      </w:r>
      <w:r>
        <w:tab/>
        <w:t>A subsection (2) agreement must not be inconsistent with the spectrum plan.</w:t>
      </w:r>
    </w:p>
    <w:p w:rsidR="00DF12E8" w:rsidRDefault="00906E51">
      <w:pPr>
        <w:pStyle w:val="Subsection"/>
      </w:pPr>
      <w:r>
        <w:tab/>
        <w:t>(7)</w:t>
      </w:r>
      <w:r>
        <w:tab/>
        <w:t xml:space="preserve">If a subsection (2) agreement is made, varied or revoked, the ACA must publish in the </w:t>
      </w:r>
      <w:r>
        <w:rPr>
          <w:i/>
          <w:iCs/>
        </w:rPr>
        <w:t>Gazette</w:t>
      </w:r>
      <w:r>
        <w:t xml:space="preserve"> a notice stating:</w:t>
      </w:r>
    </w:p>
    <w:p w:rsidR="00DF12E8" w:rsidRDefault="00906E51">
      <w:pPr>
        <w:pStyle w:val="indenta"/>
      </w:pPr>
      <w:r>
        <w:tab/>
        <w:t>(a)</w:t>
      </w:r>
      <w:r>
        <w:tab/>
        <w:t>that the agreement has been made, varied or revoked; and</w:t>
      </w:r>
    </w:p>
    <w:p w:rsidR="00DF12E8" w:rsidRDefault="00906E51">
      <w:pPr>
        <w:pStyle w:val="indenta"/>
      </w:pPr>
      <w:r>
        <w:tab/>
        <w:t>(b)</w:t>
      </w:r>
      <w:r>
        <w:tab/>
        <w:t>the places where copies of the agreement, as made or varied, can be purchased.</w:t>
      </w:r>
    </w:p>
    <w:p w:rsidR="00DF12E8" w:rsidRDefault="00906E51">
      <w:pPr>
        <w:pStyle w:val="ItemHead"/>
      </w:pPr>
      <w:r>
        <w:t>4  Subsection 32(2)</w:t>
      </w:r>
    </w:p>
    <w:p w:rsidR="00DF12E8" w:rsidRDefault="00906E51">
      <w:pPr>
        <w:pStyle w:val="Item"/>
      </w:pPr>
      <w:r>
        <w:t>Repeal the subsection, substitute:</w:t>
      </w:r>
    </w:p>
    <w:p w:rsidR="00DF12E8" w:rsidRDefault="00906E51">
      <w:pPr>
        <w:pStyle w:val="Subsection"/>
      </w:pPr>
      <w:r>
        <w:tab/>
        <w:t>(2)</w:t>
      </w:r>
      <w:r>
        <w:tab/>
        <w:t>However, the ACA may only prepare a frequency band plan in relation to a frequency band within a part of the spectrum referred to the ABA under subsection 31(1) if:</w:t>
      </w:r>
    </w:p>
    <w:p w:rsidR="00DF12E8" w:rsidRDefault="00906E51">
      <w:pPr>
        <w:pStyle w:val="indenta"/>
      </w:pPr>
      <w:r>
        <w:tab/>
        <w:t>(a)</w:t>
      </w:r>
      <w:r>
        <w:tab/>
        <w:t>the frequency band is within a part of the spectrum that is covered by an agreement under subsection 31(2); and</w:t>
      </w:r>
    </w:p>
    <w:p w:rsidR="00DF12E8" w:rsidRDefault="00906E51">
      <w:pPr>
        <w:pStyle w:val="indenta"/>
      </w:pPr>
      <w:r>
        <w:tab/>
        <w:t>(b)</w:t>
      </w:r>
      <w:r>
        <w:tab/>
        <w:t xml:space="preserve">the plan is not inconsistent with any frequency allotment plan prepared under section 25 of the </w:t>
      </w:r>
      <w:r>
        <w:rPr>
          <w:i/>
          <w:iCs/>
        </w:rPr>
        <w:t>Broadcasting Services Act 1992</w:t>
      </w:r>
      <w:r>
        <w:t xml:space="preserve"> that applies to the frequency band, or to any part of it.</w:t>
      </w:r>
    </w:p>
    <w:p w:rsidR="00DF12E8" w:rsidRDefault="00906E51">
      <w:pPr>
        <w:pStyle w:val="ItemHead"/>
      </w:pPr>
      <w:r>
        <w:t>5  Subsection 36(5)</w:t>
      </w:r>
    </w:p>
    <w:p w:rsidR="00DF12E8" w:rsidRDefault="00906E51">
      <w:pPr>
        <w:pStyle w:val="Item"/>
      </w:pPr>
      <w:r>
        <w:t>Omit “section 31”, substitute “subsection 31(1), unless the part of the spectrum that the notice relates to is covered by an agreement under subsection 31(2)”.</w:t>
      </w:r>
    </w:p>
    <w:p w:rsidR="00DF12E8" w:rsidRDefault="00906E51">
      <w:pPr>
        <w:pStyle w:val="ItemHead"/>
      </w:pPr>
      <w:r>
        <w:t>6  After subsection 60(6)</w:t>
      </w:r>
    </w:p>
    <w:p w:rsidR="00DF12E8" w:rsidRDefault="00906E51">
      <w:pPr>
        <w:pStyle w:val="Item"/>
      </w:pPr>
      <w:r>
        <w:t>Insert:</w:t>
      </w:r>
    </w:p>
    <w:p w:rsidR="00DF12E8" w:rsidRDefault="00906E51">
      <w:pPr>
        <w:pStyle w:val="Subsection"/>
      </w:pPr>
      <w:r>
        <w:tab/>
        <w:t>(6A)</w:t>
      </w:r>
      <w:r>
        <w:tab/>
        <w:t>Procedures that impose limits as mentioned in subsection (5) may impose limits of nil in relation to specified persons or to the members of specified groups of persons.</w:t>
      </w:r>
    </w:p>
    <w:p w:rsidR="00DF12E8" w:rsidRDefault="00906E51">
      <w:pPr>
        <w:pStyle w:val="ItemHead"/>
      </w:pPr>
      <w:r>
        <w:t>7  Subsection 60(8)</w:t>
      </w:r>
    </w:p>
    <w:p w:rsidR="00DF12E8" w:rsidRDefault="00906E51">
      <w:pPr>
        <w:pStyle w:val="Item"/>
      </w:pPr>
      <w:r>
        <w:t>Omit “(6) and (7)”, substitute “(6), (6A) and (7)”.</w:t>
      </w:r>
    </w:p>
    <w:p w:rsidR="00DF12E8" w:rsidRDefault="00906E51">
      <w:pPr>
        <w:pStyle w:val="ItemHead"/>
      </w:pPr>
      <w:r>
        <w:lastRenderedPageBreak/>
        <w:t>8  After section 69</w:t>
      </w:r>
    </w:p>
    <w:p w:rsidR="00DF12E8" w:rsidRDefault="00906E51">
      <w:pPr>
        <w:pStyle w:val="Item"/>
      </w:pPr>
      <w:r>
        <w:t>Insert:</w:t>
      </w:r>
    </w:p>
    <w:p w:rsidR="00DF12E8" w:rsidRDefault="00906E51">
      <w:pPr>
        <w:pStyle w:val="Heading5"/>
      </w:pPr>
      <w:bookmarkStart w:id="172" w:name="_Toc436205634"/>
      <w:bookmarkStart w:id="173" w:name="_Toc436639659"/>
      <w:bookmarkStart w:id="174" w:name="_Toc443117522"/>
      <w:bookmarkStart w:id="175" w:name="_Toc443188970"/>
      <w:bookmarkStart w:id="176" w:name="_Toc443380106"/>
      <w:bookmarkStart w:id="177" w:name="_Toc443380151"/>
      <w:r>
        <w:rPr>
          <w:rStyle w:val="CharSectno"/>
        </w:rPr>
        <w:t>69A</w:t>
      </w:r>
      <w:r>
        <w:t xml:space="preserve">  Conditions about residency etc.</w:t>
      </w:r>
      <w:bookmarkEnd w:id="172"/>
      <w:bookmarkEnd w:id="173"/>
      <w:bookmarkEnd w:id="174"/>
      <w:bookmarkEnd w:id="175"/>
      <w:bookmarkEnd w:id="176"/>
      <w:bookmarkEnd w:id="177"/>
    </w:p>
    <w:p w:rsidR="00DF12E8" w:rsidRDefault="00906E51">
      <w:pPr>
        <w:pStyle w:val="Subsection"/>
      </w:pPr>
      <w:r>
        <w:tab/>
        <w:t>(1)</w:t>
      </w:r>
      <w:r>
        <w:tab/>
        <w:t>A spectrum licence must include a condition that, at all times when the licensee derives income, profits or gains from operating radiocommunications devices under the licence or from authorising others to do so, either:</w:t>
      </w:r>
    </w:p>
    <w:p w:rsidR="00DF12E8" w:rsidRDefault="00906E51">
      <w:pPr>
        <w:pStyle w:val="indenta"/>
      </w:pPr>
      <w:r>
        <w:tab/>
        <w:t>(a)</w:t>
      </w:r>
      <w:r>
        <w:tab/>
        <w:t>the licensee is to be an Australian resident (see subsection (3)); or</w:t>
      </w:r>
    </w:p>
    <w:p w:rsidR="00DF12E8" w:rsidRDefault="00906E51">
      <w:pPr>
        <w:pStyle w:val="indenta"/>
      </w:pPr>
      <w:r>
        <w:tab/>
        <w:t>(b)</w:t>
      </w:r>
      <w:r>
        <w:tab/>
        <w:t>the income, profits or gains are to be attributable to a permanent establishment (see subsection (3)) in Australia through which the licensee carries on business.</w:t>
      </w:r>
    </w:p>
    <w:p w:rsidR="00DF12E8" w:rsidRDefault="00906E51">
      <w:pPr>
        <w:pStyle w:val="Subsection"/>
      </w:pPr>
      <w:r>
        <w:tab/>
        <w:t>(2)</w:t>
      </w:r>
      <w:r>
        <w:tab/>
        <w:t>A spectrum licence must include a condition that, at all times when an authorised person (see subsection (3)) derives income, profits or gains from allowing third parties to operate radiocommunications devices under the licence, either:</w:t>
      </w:r>
    </w:p>
    <w:p w:rsidR="00DF12E8" w:rsidRDefault="00906E51">
      <w:pPr>
        <w:pStyle w:val="indenta"/>
      </w:pPr>
      <w:r>
        <w:tab/>
        <w:t>(a)</w:t>
      </w:r>
      <w:r>
        <w:tab/>
        <w:t>the authorised person is to be an Australian resident; or</w:t>
      </w:r>
    </w:p>
    <w:p w:rsidR="00DF12E8" w:rsidRDefault="00906E51">
      <w:pPr>
        <w:pStyle w:val="indenta"/>
      </w:pPr>
      <w:r>
        <w:tab/>
        <w:t>(b)</w:t>
      </w:r>
      <w:r>
        <w:tab/>
        <w:t>the income, profits or gains are to be attributable to a permanent establishment in Australia through which the authorised person carries on business.</w:t>
      </w:r>
    </w:p>
    <w:p w:rsidR="00DF12E8" w:rsidRDefault="00906E51">
      <w:pPr>
        <w:pStyle w:val="Subsection"/>
      </w:pPr>
      <w:r>
        <w:tab/>
        <w:t>(3)</w:t>
      </w:r>
      <w:r>
        <w:tab/>
        <w:t>In this section:</w:t>
      </w:r>
    </w:p>
    <w:p w:rsidR="00DF12E8" w:rsidRDefault="00906E51">
      <w:pPr>
        <w:pStyle w:val="Definition"/>
      </w:pPr>
      <w:r>
        <w:rPr>
          <w:b/>
          <w:bCs/>
          <w:i/>
          <w:iCs/>
        </w:rPr>
        <w:t>Australian resident</w:t>
      </w:r>
      <w:r>
        <w:t xml:space="preserve"> has the same meaning as in the </w:t>
      </w:r>
      <w:r>
        <w:rPr>
          <w:i/>
          <w:iCs/>
        </w:rPr>
        <w:t>Income Tax Assessment Act 1997</w:t>
      </w:r>
      <w:r>
        <w:t>.</w:t>
      </w:r>
    </w:p>
    <w:p w:rsidR="00DF12E8" w:rsidRDefault="00906E51">
      <w:pPr>
        <w:pStyle w:val="Definition"/>
      </w:pPr>
      <w:r>
        <w:rPr>
          <w:b/>
          <w:bCs/>
          <w:i/>
          <w:iCs/>
        </w:rPr>
        <w:t>authorised person</w:t>
      </w:r>
      <w:r>
        <w:t xml:space="preserve"> means a person authorised under section 68 by the licensee of a spectrum licence to operate radiocommunications devices under the licence.</w:t>
      </w:r>
    </w:p>
    <w:p w:rsidR="00DF12E8" w:rsidRDefault="00906E51">
      <w:pPr>
        <w:pStyle w:val="Definition"/>
      </w:pPr>
      <w:r>
        <w:rPr>
          <w:b/>
          <w:bCs/>
          <w:i/>
          <w:iCs/>
        </w:rPr>
        <w:t>permanent establishment</w:t>
      </w:r>
      <w:r>
        <w:t xml:space="preserve"> has the same meaning as in:</w:t>
      </w:r>
    </w:p>
    <w:p w:rsidR="00DF12E8" w:rsidRDefault="00906E51">
      <w:pPr>
        <w:pStyle w:val="indenta"/>
      </w:pPr>
      <w:r>
        <w:tab/>
        <w:t>(a)</w:t>
      </w:r>
      <w:r>
        <w:tab/>
        <w:t xml:space="preserve">if the licensee or authorised person (as appropriate) is a resident of a country or other jurisdiction with which Australia has an agreement, within the meaning of the </w:t>
      </w:r>
      <w:r>
        <w:rPr>
          <w:i/>
          <w:iCs/>
        </w:rPr>
        <w:t>International Tax Agreements Act 1953</w:t>
      </w:r>
      <w:r>
        <w:t>—that agreement; or</w:t>
      </w:r>
    </w:p>
    <w:p w:rsidR="00DF12E8" w:rsidRDefault="00906E51">
      <w:pPr>
        <w:pStyle w:val="indenta"/>
      </w:pPr>
      <w:r>
        <w:tab/>
        <w:t>(b)</w:t>
      </w:r>
      <w:r>
        <w:tab/>
        <w:t xml:space="preserve">in any other case—the </w:t>
      </w:r>
      <w:r>
        <w:rPr>
          <w:i/>
          <w:iCs/>
        </w:rPr>
        <w:t>Income Tax Assessment Act 1997</w:t>
      </w:r>
      <w:r>
        <w:t>.</w:t>
      </w:r>
    </w:p>
    <w:p w:rsidR="00DF12E8" w:rsidRDefault="00906E51">
      <w:pPr>
        <w:pStyle w:val="ItemHead"/>
      </w:pPr>
      <w:r>
        <w:lastRenderedPageBreak/>
        <w:t>9  Subsection 71(2)</w:t>
      </w:r>
    </w:p>
    <w:p w:rsidR="00DF12E8" w:rsidRDefault="00906E51">
      <w:pPr>
        <w:pStyle w:val="Item"/>
      </w:pPr>
      <w:r>
        <w:t>Omit “sections 67 to 69”, substitute “sections 67 to 69A”.</w:t>
      </w:r>
    </w:p>
    <w:p w:rsidR="00DF12E8" w:rsidRDefault="00906E51">
      <w:pPr>
        <w:pStyle w:val="ItemHead"/>
      </w:pPr>
      <w:r>
        <w:t>10  Subsection 100(2)</w:t>
      </w:r>
    </w:p>
    <w:p w:rsidR="00DF12E8" w:rsidRDefault="00906E51">
      <w:pPr>
        <w:pStyle w:val="Item"/>
      </w:pPr>
      <w:r>
        <w:t>Repeal the subsection, substitute:</w:t>
      </w:r>
    </w:p>
    <w:p w:rsidR="00DF12E8" w:rsidRDefault="00906E51">
      <w:pPr>
        <w:pStyle w:val="Subsection"/>
      </w:pPr>
      <w:r>
        <w:tab/>
        <w:t>(2)</w:t>
      </w:r>
      <w:r>
        <w:tab/>
        <w:t>The ACA must not issue an apparatus licence authorising operation of a radiocommunications transmitter within a part of the spectrum designated under subsection 31(1) unless:</w:t>
      </w:r>
    </w:p>
    <w:p w:rsidR="00DF12E8" w:rsidRDefault="00906E51">
      <w:pPr>
        <w:pStyle w:val="indenta"/>
      </w:pPr>
      <w:r>
        <w:tab/>
        <w:t>(a)</w:t>
      </w:r>
      <w:r>
        <w:tab/>
        <w:t xml:space="preserve">the issue of the licence is in accordance with a decision of the ABA under subsection 34(1) of the </w:t>
      </w:r>
      <w:r>
        <w:rPr>
          <w:i/>
          <w:iCs/>
        </w:rPr>
        <w:t>Broadcasting Services Act 1992</w:t>
      </w:r>
      <w:r>
        <w:t>; or</w:t>
      </w:r>
    </w:p>
    <w:p w:rsidR="00DF12E8" w:rsidRDefault="00906E51">
      <w:pPr>
        <w:pStyle w:val="indenta"/>
      </w:pPr>
      <w:r>
        <w:tab/>
        <w:t>(b)</w:t>
      </w:r>
      <w:r>
        <w:tab/>
        <w:t>the issue of the licence is in accordance with an agreement made between the ACA and the ABA under subsection 31(2) of this Act.</w:t>
      </w:r>
    </w:p>
    <w:p w:rsidR="00DF12E8" w:rsidRDefault="00906E51">
      <w:pPr>
        <w:pStyle w:val="ItemHead"/>
      </w:pPr>
      <w:r>
        <w:t>11  Subsection 100(4A)</w:t>
      </w:r>
    </w:p>
    <w:p w:rsidR="00DF12E8" w:rsidRDefault="00906E51">
      <w:pPr>
        <w:pStyle w:val="Item"/>
      </w:pPr>
      <w:r>
        <w:t>Omit “will not cause an unacceptable level of interference to the operation of radiocommunications”, substitute “will satisfy any conditions that are required to be satisfied, in relation to the issue of such a certificate, under a determination made under section 266A”.</w:t>
      </w:r>
    </w:p>
    <w:p w:rsidR="00DF12E8" w:rsidRDefault="00906E51">
      <w:pPr>
        <w:pStyle w:val="ItemHead"/>
      </w:pPr>
      <w:r>
        <w:t>12  Subsection 100(4B)</w:t>
      </w:r>
    </w:p>
    <w:p w:rsidR="00DF12E8" w:rsidRDefault="00906E51">
      <w:pPr>
        <w:pStyle w:val="Item"/>
      </w:pPr>
      <w:r>
        <w:t>Repeal the subsection.</w:t>
      </w:r>
    </w:p>
    <w:p w:rsidR="00DF12E8" w:rsidRDefault="00906E51">
      <w:pPr>
        <w:pStyle w:val="ItemHead"/>
      </w:pPr>
      <w:r>
        <w:t>13  After section 122</w:t>
      </w:r>
    </w:p>
    <w:p w:rsidR="00DF12E8" w:rsidRDefault="00906E51">
      <w:pPr>
        <w:pStyle w:val="Item"/>
      </w:pPr>
      <w:r>
        <w:t>Insert:</w:t>
      </w:r>
    </w:p>
    <w:p w:rsidR="00DF12E8" w:rsidRDefault="00906E51">
      <w:pPr>
        <w:pStyle w:val="Heading5"/>
      </w:pPr>
      <w:bookmarkStart w:id="178" w:name="_Toc436205635"/>
      <w:bookmarkStart w:id="179" w:name="_Toc436639660"/>
      <w:bookmarkStart w:id="180" w:name="_Toc443117523"/>
      <w:bookmarkStart w:id="181" w:name="_Toc443188971"/>
      <w:bookmarkStart w:id="182" w:name="_Toc443380107"/>
      <w:bookmarkStart w:id="183" w:name="_Toc443380152"/>
      <w:r>
        <w:rPr>
          <w:rStyle w:val="CharSectno"/>
        </w:rPr>
        <w:t>122A</w:t>
      </w:r>
      <w:r>
        <w:t xml:space="preserve">  Delegating the power to issue certificates of proficiency</w:t>
      </w:r>
      <w:bookmarkEnd w:id="178"/>
      <w:bookmarkEnd w:id="179"/>
      <w:bookmarkEnd w:id="180"/>
      <w:bookmarkEnd w:id="181"/>
      <w:bookmarkEnd w:id="182"/>
      <w:bookmarkEnd w:id="183"/>
    </w:p>
    <w:p w:rsidR="00DF12E8" w:rsidRDefault="00906E51">
      <w:pPr>
        <w:pStyle w:val="Subsection"/>
      </w:pPr>
      <w:r>
        <w:tab/>
        <w:t>(1)</w:t>
      </w:r>
      <w:r>
        <w:tab/>
        <w:t xml:space="preserve">The ACA may, by writing, delegate the power to issue a certificate of proficiency under section 121 to a body or organisation approved by the ACA as mentioned in paragraph (b) of the definition of </w:t>
      </w:r>
      <w:r>
        <w:rPr>
          <w:b/>
          <w:bCs/>
          <w:i/>
          <w:iCs/>
        </w:rPr>
        <w:t>approved examination</w:t>
      </w:r>
      <w:r>
        <w:t xml:space="preserve"> in subsection 122(2).</w:t>
      </w:r>
    </w:p>
    <w:p w:rsidR="00DF12E8" w:rsidRDefault="00906E51">
      <w:pPr>
        <w:pStyle w:val="Subsection"/>
      </w:pPr>
      <w:r>
        <w:tab/>
        <w:t>(2)</w:t>
      </w:r>
      <w:r>
        <w:tab/>
        <w:t xml:space="preserve">However, the delegate is not entitled to make a final decision refusing to issue a certificate of proficiency. If the delegate decides </w:t>
      </w:r>
      <w:r>
        <w:lastRenderedPageBreak/>
        <w:t>not to issue the certificate, the delegate must refer the application to the ACA for a final decision.</w:t>
      </w:r>
    </w:p>
    <w:p w:rsidR="00DF12E8" w:rsidRDefault="00906E51">
      <w:pPr>
        <w:pStyle w:val="Subsection"/>
      </w:pPr>
      <w:r>
        <w:tab/>
        <w:t>(3)</w:t>
      </w:r>
      <w:r>
        <w:tab/>
        <w:t xml:space="preserve">The power conferred on the ACA by subsection (1) is in addition to the powers conferred by section 238 of this Act and section 49 of the </w:t>
      </w:r>
      <w:r>
        <w:rPr>
          <w:i/>
          <w:iCs/>
        </w:rPr>
        <w:t>Australian Communications Authority Act 1997</w:t>
      </w:r>
      <w:r>
        <w:t>.</w:t>
      </w:r>
    </w:p>
    <w:p w:rsidR="00DF12E8" w:rsidRDefault="00906E51">
      <w:pPr>
        <w:pStyle w:val="ItemHead"/>
      </w:pPr>
      <w:r>
        <w:t>14  Subsection 129(1)</w:t>
      </w:r>
    </w:p>
    <w:p w:rsidR="00DF12E8" w:rsidRDefault="00906E51">
      <w:pPr>
        <w:pStyle w:val="Item"/>
      </w:pPr>
      <w:r>
        <w:t>Omit “of 6 months before the licence is due to expire”, substitute “beginning 6 months before the licence is due to expire and ending 60 days after it expires”.</w:t>
      </w:r>
    </w:p>
    <w:p w:rsidR="00DF12E8" w:rsidRDefault="00906E51">
      <w:pPr>
        <w:pStyle w:val="ItemHead"/>
      </w:pPr>
      <w:r>
        <w:t>15  Subsection 130(4)</w:t>
      </w:r>
    </w:p>
    <w:p w:rsidR="00DF12E8" w:rsidRDefault="00906E51">
      <w:pPr>
        <w:pStyle w:val="Item"/>
      </w:pPr>
      <w:r>
        <w:t>After “comes into force”, insert “, or is taken to have come into force,”.</w:t>
      </w:r>
    </w:p>
    <w:p w:rsidR="00DF12E8" w:rsidRDefault="00906E51">
      <w:pPr>
        <w:pStyle w:val="ItemHead"/>
      </w:pPr>
      <w:r>
        <w:t>16  Subsection 145(3)</w:t>
      </w:r>
    </w:p>
    <w:p w:rsidR="00DF12E8" w:rsidRDefault="00906E51">
      <w:pPr>
        <w:pStyle w:val="Item"/>
      </w:pPr>
      <w:r>
        <w:t>Omit all the words after “under the licence”, substitute “satisfies any conditions that are required to be satisfied, in relation to the issue of such a certificate, under a determination made under section 266A.”.</w:t>
      </w:r>
    </w:p>
    <w:p w:rsidR="00DF12E8" w:rsidRDefault="00906E51">
      <w:pPr>
        <w:pStyle w:val="ItemHead"/>
      </w:pPr>
      <w:r>
        <w:t>17  After subsection 263(2A)</w:t>
      </w:r>
    </w:p>
    <w:p w:rsidR="00DF12E8" w:rsidRDefault="00906E51">
      <w:pPr>
        <w:pStyle w:val="Item"/>
      </w:pPr>
      <w:r>
        <w:t>Insert:</w:t>
      </w:r>
    </w:p>
    <w:p w:rsidR="00DF12E8" w:rsidRDefault="00906E51">
      <w:pPr>
        <w:pStyle w:val="Subsection"/>
      </w:pPr>
      <w:r>
        <w:tab/>
        <w:t>(2B)</w:t>
      </w:r>
      <w:r>
        <w:tab/>
        <w:t>A condition may relate to matters existing or arising at, before or after the time when a certificate is issued.</w:t>
      </w:r>
    </w:p>
    <w:p w:rsidR="00DF12E8" w:rsidRDefault="00906E51">
      <w:pPr>
        <w:pStyle w:val="ItemHead"/>
      </w:pPr>
      <w:r>
        <w:t>18  After paragraph 264(b)</w:t>
      </w:r>
    </w:p>
    <w:p w:rsidR="00DF12E8" w:rsidRDefault="00906E51">
      <w:pPr>
        <w:pStyle w:val="Item"/>
      </w:pPr>
      <w:r>
        <w:t>Insert:</w:t>
      </w:r>
    </w:p>
    <w:p w:rsidR="00DF12E8" w:rsidRDefault="00906E51">
      <w:pPr>
        <w:pStyle w:val="indenta"/>
      </w:pPr>
      <w:r>
        <w:tab/>
        <w:t>(</w:t>
      </w:r>
      <w:proofErr w:type="spellStart"/>
      <w:r>
        <w:t>ba</w:t>
      </w:r>
      <w:proofErr w:type="spellEnd"/>
      <w:r>
        <w:t>)</w:t>
      </w:r>
      <w:r>
        <w:tab/>
        <w:t>the person has issued a certificate in breach of any condition mentioned in subsection 263(2A) (whether relating to matters existing or arising at, before or after the time when the certificate was issued); or</w:t>
      </w:r>
    </w:p>
    <w:p w:rsidR="00DF12E8" w:rsidRDefault="00906E51">
      <w:pPr>
        <w:pStyle w:val="ItemHead"/>
      </w:pPr>
      <w:r>
        <w:t>19  After subsection 266(2)</w:t>
      </w:r>
    </w:p>
    <w:p w:rsidR="00DF12E8" w:rsidRDefault="00906E51">
      <w:pPr>
        <w:pStyle w:val="Item"/>
      </w:pPr>
      <w:r>
        <w:t>Insert:</w:t>
      </w:r>
    </w:p>
    <w:p w:rsidR="00DF12E8" w:rsidRDefault="00906E51">
      <w:pPr>
        <w:pStyle w:val="Subsection"/>
      </w:pPr>
      <w:r>
        <w:tab/>
        <w:t>(2A)</w:t>
      </w:r>
      <w:r>
        <w:tab/>
        <w:t>Qualifications and other requirements provided for in principles determined as mentioned in paragraph (2)(d) may relate to matters existing or arising at, before or after the time of accreditation.</w:t>
      </w:r>
    </w:p>
    <w:p w:rsidR="00DF12E8" w:rsidRDefault="00906E51">
      <w:pPr>
        <w:pStyle w:val="ItemHead"/>
      </w:pPr>
      <w:r>
        <w:lastRenderedPageBreak/>
        <w:t>20  Paragraph 279(1)(e)</w:t>
      </w:r>
    </w:p>
    <w:p w:rsidR="00DF12E8" w:rsidRDefault="00906E51">
      <w:pPr>
        <w:pStyle w:val="Item"/>
      </w:pPr>
      <w:r>
        <w:t>Omit “quality assurance program”.</w:t>
      </w:r>
    </w:p>
    <w:p w:rsidR="00DF12E8" w:rsidRDefault="00906E51">
      <w:pPr>
        <w:pStyle w:val="ItemHead"/>
      </w:pPr>
      <w:r>
        <w:t>21  At the end of Part 5.7</w:t>
      </w:r>
    </w:p>
    <w:p w:rsidR="00DF12E8" w:rsidRDefault="00906E51">
      <w:pPr>
        <w:pStyle w:val="Item"/>
      </w:pPr>
      <w:r>
        <w:t>Add:</w:t>
      </w:r>
    </w:p>
    <w:p w:rsidR="00DF12E8" w:rsidRDefault="00906E51">
      <w:pPr>
        <w:pStyle w:val="Heading5"/>
      </w:pPr>
      <w:bookmarkStart w:id="184" w:name="_Toc436205636"/>
      <w:bookmarkStart w:id="185" w:name="_Toc436639661"/>
      <w:bookmarkStart w:id="186" w:name="_Toc443117524"/>
      <w:bookmarkStart w:id="187" w:name="_Toc443188972"/>
      <w:bookmarkStart w:id="188" w:name="_Toc443380108"/>
      <w:bookmarkStart w:id="189" w:name="_Toc443380153"/>
      <w:r>
        <w:rPr>
          <w:rStyle w:val="CharSectno"/>
        </w:rPr>
        <w:t>298A</w:t>
      </w:r>
      <w:r>
        <w:t xml:space="preserve">  Fees imposed by certain bodies</w:t>
      </w:r>
      <w:bookmarkEnd w:id="184"/>
      <w:bookmarkEnd w:id="185"/>
      <w:bookmarkEnd w:id="186"/>
      <w:bookmarkEnd w:id="187"/>
      <w:bookmarkEnd w:id="188"/>
      <w:bookmarkEnd w:id="189"/>
    </w:p>
    <w:p w:rsidR="00DF12E8" w:rsidRDefault="00906E51">
      <w:pPr>
        <w:pStyle w:val="Subsection"/>
      </w:pPr>
      <w:r>
        <w:tab/>
        <w:t>(1)</w:t>
      </w:r>
      <w:r>
        <w:tab/>
        <w:t xml:space="preserve">The ACA may, by notice published in the </w:t>
      </w:r>
      <w:r>
        <w:rPr>
          <w:i/>
          <w:iCs/>
        </w:rPr>
        <w:t>Gazette</w:t>
      </w:r>
      <w:r>
        <w:t>, determine that:</w:t>
      </w:r>
    </w:p>
    <w:p w:rsidR="00DF12E8" w:rsidRDefault="00906E51">
      <w:pPr>
        <w:pStyle w:val="indenta"/>
      </w:pPr>
      <w:r>
        <w:tab/>
        <w:t>(a)</w:t>
      </w:r>
      <w:r>
        <w:tab/>
        <w:t xml:space="preserve">a specified body or organisation approved by the ACA as mentioned in paragraph (b) of the definition of </w:t>
      </w:r>
      <w:r>
        <w:rPr>
          <w:b/>
          <w:bCs/>
          <w:i/>
          <w:iCs/>
        </w:rPr>
        <w:t>approved examination</w:t>
      </w:r>
      <w:r>
        <w:t xml:space="preserve"> in subsection 122(2); or</w:t>
      </w:r>
    </w:p>
    <w:p w:rsidR="00DF12E8" w:rsidRDefault="00906E51">
      <w:pPr>
        <w:pStyle w:val="indenta"/>
      </w:pPr>
      <w:r>
        <w:tab/>
        <w:t>(b)</w:t>
      </w:r>
      <w:r>
        <w:tab/>
        <w:t>a specified accreditation body determined under subsection 183(1); or</w:t>
      </w:r>
    </w:p>
    <w:p w:rsidR="00DF12E8" w:rsidRDefault="00906E51">
      <w:pPr>
        <w:pStyle w:val="indenta"/>
      </w:pPr>
      <w:r>
        <w:tab/>
        <w:t>(c)</w:t>
      </w:r>
      <w:r>
        <w:tab/>
        <w:t>a specified approving body determined under subsection 183A(1);</w:t>
      </w:r>
    </w:p>
    <w:p w:rsidR="00DF12E8" w:rsidRDefault="00906E51">
      <w:pPr>
        <w:pStyle w:val="subsection2"/>
      </w:pPr>
      <w:r>
        <w:t>may charge fees for performing its functions under this Act.</w:t>
      </w:r>
    </w:p>
    <w:p w:rsidR="00DF12E8" w:rsidRDefault="00906E51">
      <w:pPr>
        <w:pStyle w:val="Subsection"/>
      </w:pPr>
      <w:r>
        <w:tab/>
        <w:t>(2)</w:t>
      </w:r>
      <w:r>
        <w:tab/>
        <w:t>Such a fee must not be such as to amount to taxation.</w:t>
      </w:r>
    </w:p>
    <w:p w:rsidR="00DF12E8" w:rsidRDefault="00906E51">
      <w:pPr>
        <w:pStyle w:val="ItemHead"/>
      </w:pPr>
      <w:r>
        <w:t>22  Paragraph 314(2)(d)</w:t>
      </w:r>
    </w:p>
    <w:p w:rsidR="00DF12E8" w:rsidRDefault="00906E51">
      <w:pPr>
        <w:pStyle w:val="Item"/>
      </w:pPr>
      <w:r>
        <w:t>Omit “paragraph 315(a), (b), (c), (ca) or (d)”, substitute “the table in subsection 315(1)”.</w:t>
      </w:r>
    </w:p>
    <w:p w:rsidR="00DF12E8" w:rsidRDefault="00906E51">
      <w:pPr>
        <w:pStyle w:val="ItemHead"/>
      </w:pPr>
      <w:r>
        <w:t>23  Section 315</w:t>
      </w:r>
    </w:p>
    <w:p w:rsidR="00DF12E8" w:rsidRDefault="00906E51">
      <w:pPr>
        <w:pStyle w:val="Item"/>
      </w:pPr>
      <w:r>
        <w:t>Repeal the section, substitute:</w:t>
      </w:r>
    </w:p>
    <w:p w:rsidR="00DF12E8" w:rsidRDefault="00906E51">
      <w:pPr>
        <w:pStyle w:val="Heading5"/>
      </w:pPr>
      <w:bookmarkStart w:id="190" w:name="_Toc421699435"/>
      <w:bookmarkStart w:id="191" w:name="_Toc421699619"/>
      <w:bookmarkStart w:id="192" w:name="_Toc422022802"/>
      <w:bookmarkStart w:id="193" w:name="_Toc422198242"/>
      <w:bookmarkStart w:id="194" w:name="_Toc422654436"/>
      <w:bookmarkStart w:id="195" w:name="_Toc422737548"/>
      <w:bookmarkStart w:id="196" w:name="_Toc423315237"/>
      <w:bookmarkStart w:id="197" w:name="_Toc423770234"/>
      <w:bookmarkStart w:id="198" w:name="_Toc436205637"/>
      <w:bookmarkStart w:id="199" w:name="_Toc436639662"/>
      <w:bookmarkStart w:id="200" w:name="_Toc443117525"/>
      <w:bookmarkStart w:id="201" w:name="_Toc443188973"/>
      <w:bookmarkStart w:id="202" w:name="_Toc443380109"/>
      <w:bookmarkStart w:id="203" w:name="_Toc443380154"/>
      <w:r>
        <w:rPr>
          <w:rStyle w:val="CharSectno"/>
        </w:rPr>
        <w:t>315</w:t>
      </w:r>
      <w:r>
        <w:t xml:space="preserve">  Penalties payable instead of prosecution</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DF12E8" w:rsidRDefault="00906E51">
      <w:pPr>
        <w:pStyle w:val="Subsection"/>
      </w:pPr>
      <w:r>
        <w:tab/>
        <w:t>(1)</w:t>
      </w:r>
      <w:r>
        <w:tab/>
        <w:t>The amount of penalty payable to the Commonwealth under regulations made for the purposes of paragraph 314(2)(d) in respect of an offence is determined using the following table:</w:t>
      </w:r>
    </w:p>
    <w:p w:rsidR="00DF12E8" w:rsidRDefault="00DF12E8">
      <w:pPr>
        <w:pStyle w:val="Table"/>
      </w:pPr>
    </w:p>
    <w:tbl>
      <w:tblPr>
        <w:tblW w:w="0" w:type="auto"/>
        <w:tblInd w:w="817" w:type="dxa"/>
        <w:tblLayout w:type="fixed"/>
        <w:tblLook w:val="0000" w:firstRow="0" w:lastRow="0" w:firstColumn="0" w:lastColumn="0" w:noHBand="0" w:noVBand="0"/>
      </w:tblPr>
      <w:tblGrid>
        <w:gridCol w:w="851"/>
        <w:gridCol w:w="2283"/>
        <w:gridCol w:w="1864"/>
        <w:gridCol w:w="1665"/>
      </w:tblGrid>
      <w:tr w:rsidR="00DF12E8">
        <w:trPr>
          <w:cantSplit/>
          <w:tblHeader/>
        </w:trPr>
        <w:tc>
          <w:tcPr>
            <w:tcW w:w="3134" w:type="dxa"/>
            <w:gridSpan w:val="2"/>
            <w:tcBorders>
              <w:top w:val="single" w:sz="12" w:space="0" w:color="000000"/>
              <w:left w:val="nil"/>
              <w:bottom w:val="nil"/>
              <w:right w:val="nil"/>
            </w:tcBorders>
          </w:tcPr>
          <w:p w:rsidR="00DF12E8" w:rsidRDefault="00906E51">
            <w:pPr>
              <w:pStyle w:val="Table"/>
              <w:keepNext/>
              <w:rPr>
                <w:b/>
                <w:bCs/>
              </w:rPr>
            </w:pPr>
            <w:r>
              <w:rPr>
                <w:b/>
                <w:bCs/>
              </w:rPr>
              <w:lastRenderedPageBreak/>
              <w:t>Penalties payable</w:t>
            </w:r>
          </w:p>
        </w:tc>
        <w:tc>
          <w:tcPr>
            <w:tcW w:w="1864" w:type="dxa"/>
            <w:tcBorders>
              <w:top w:val="single" w:sz="12" w:space="0" w:color="000000"/>
              <w:left w:val="nil"/>
              <w:bottom w:val="nil"/>
              <w:right w:val="nil"/>
            </w:tcBorders>
          </w:tcPr>
          <w:p w:rsidR="00DF12E8" w:rsidRDefault="00DF12E8">
            <w:pPr>
              <w:pStyle w:val="Table"/>
              <w:keepNext/>
              <w:rPr>
                <w:b/>
                <w:bCs/>
              </w:rPr>
            </w:pPr>
          </w:p>
        </w:tc>
        <w:tc>
          <w:tcPr>
            <w:tcW w:w="1664" w:type="dxa"/>
            <w:tcBorders>
              <w:top w:val="single" w:sz="12" w:space="0" w:color="000000"/>
              <w:left w:val="nil"/>
              <w:bottom w:val="nil"/>
              <w:right w:val="nil"/>
            </w:tcBorders>
          </w:tcPr>
          <w:p w:rsidR="00DF12E8" w:rsidRDefault="00DF12E8">
            <w:pPr>
              <w:pStyle w:val="Table"/>
              <w:keepNext/>
              <w:rPr>
                <w:b/>
                <w:bCs/>
              </w:rPr>
            </w:pPr>
          </w:p>
        </w:tc>
      </w:tr>
      <w:tr w:rsidR="00DF12E8">
        <w:trPr>
          <w:cantSplit/>
          <w:tblHeader/>
        </w:trPr>
        <w:tc>
          <w:tcPr>
            <w:tcW w:w="851" w:type="dxa"/>
            <w:tcBorders>
              <w:top w:val="single" w:sz="6" w:space="0" w:color="000000"/>
              <w:left w:val="nil"/>
              <w:bottom w:val="nil"/>
              <w:right w:val="nil"/>
            </w:tcBorders>
          </w:tcPr>
          <w:p w:rsidR="00DF12E8" w:rsidRDefault="00906E51">
            <w:pPr>
              <w:pStyle w:val="Table"/>
              <w:keepNext/>
              <w:rPr>
                <w:b/>
                <w:bCs/>
              </w:rPr>
            </w:pPr>
            <w:r>
              <w:rPr>
                <w:b/>
                <w:bCs/>
              </w:rPr>
              <w:t>Item</w:t>
            </w:r>
          </w:p>
        </w:tc>
        <w:tc>
          <w:tcPr>
            <w:tcW w:w="2283" w:type="dxa"/>
            <w:tcBorders>
              <w:top w:val="single" w:sz="6" w:space="0" w:color="000000"/>
              <w:left w:val="nil"/>
              <w:bottom w:val="nil"/>
              <w:right w:val="nil"/>
            </w:tcBorders>
          </w:tcPr>
          <w:p w:rsidR="00DF12E8" w:rsidRDefault="00906E51">
            <w:pPr>
              <w:pStyle w:val="Table"/>
              <w:keepNext/>
              <w:rPr>
                <w:b/>
                <w:bCs/>
              </w:rPr>
            </w:pPr>
            <w:r>
              <w:rPr>
                <w:b/>
                <w:bCs/>
              </w:rPr>
              <w:t>Provision alleged to have been contravened</w:t>
            </w:r>
          </w:p>
        </w:tc>
        <w:tc>
          <w:tcPr>
            <w:tcW w:w="1864" w:type="dxa"/>
            <w:tcBorders>
              <w:top w:val="single" w:sz="6" w:space="0" w:color="000000"/>
              <w:left w:val="nil"/>
              <w:bottom w:val="nil"/>
              <w:right w:val="nil"/>
            </w:tcBorders>
          </w:tcPr>
          <w:p w:rsidR="00DF12E8" w:rsidRDefault="00906E51">
            <w:pPr>
              <w:pStyle w:val="Table"/>
              <w:keepNext/>
              <w:rPr>
                <w:b/>
                <w:bCs/>
              </w:rPr>
            </w:pPr>
            <w:r>
              <w:rPr>
                <w:b/>
                <w:bCs/>
              </w:rPr>
              <w:t>Penalty for individual</w:t>
            </w:r>
          </w:p>
        </w:tc>
        <w:tc>
          <w:tcPr>
            <w:tcW w:w="1665" w:type="dxa"/>
            <w:tcBorders>
              <w:top w:val="single" w:sz="6" w:space="0" w:color="000000"/>
              <w:left w:val="nil"/>
              <w:bottom w:val="nil"/>
              <w:right w:val="nil"/>
            </w:tcBorders>
          </w:tcPr>
          <w:p w:rsidR="00DF12E8" w:rsidRDefault="00906E51">
            <w:pPr>
              <w:pStyle w:val="Table"/>
              <w:keepNext/>
              <w:rPr>
                <w:b/>
                <w:bCs/>
              </w:rPr>
            </w:pPr>
            <w:r>
              <w:rPr>
                <w:b/>
                <w:bCs/>
              </w:rPr>
              <w:t>Penalty for body corporate</w:t>
            </w:r>
          </w:p>
        </w:tc>
      </w:tr>
      <w:tr w:rsidR="00DF12E8">
        <w:trPr>
          <w:cantSplit/>
        </w:trPr>
        <w:tc>
          <w:tcPr>
            <w:tcW w:w="851" w:type="dxa"/>
            <w:tcBorders>
              <w:top w:val="single" w:sz="12" w:space="0" w:color="000000"/>
              <w:left w:val="nil"/>
              <w:bottom w:val="nil"/>
              <w:right w:val="nil"/>
            </w:tcBorders>
          </w:tcPr>
          <w:p w:rsidR="00DF12E8" w:rsidRDefault="00906E51">
            <w:pPr>
              <w:pStyle w:val="Table"/>
            </w:pPr>
            <w:r>
              <w:t>1</w:t>
            </w:r>
          </w:p>
        </w:tc>
        <w:tc>
          <w:tcPr>
            <w:tcW w:w="2283" w:type="dxa"/>
            <w:tcBorders>
              <w:top w:val="single" w:sz="12" w:space="0" w:color="000000"/>
              <w:left w:val="nil"/>
              <w:bottom w:val="nil"/>
              <w:right w:val="nil"/>
            </w:tcBorders>
          </w:tcPr>
          <w:p w:rsidR="00DF12E8" w:rsidRDefault="00906E51">
            <w:pPr>
              <w:pStyle w:val="Table"/>
            </w:pPr>
            <w:r>
              <w:t>section 46</w:t>
            </w:r>
          </w:p>
        </w:tc>
        <w:tc>
          <w:tcPr>
            <w:tcW w:w="1864" w:type="dxa"/>
            <w:tcBorders>
              <w:top w:val="single" w:sz="12" w:space="0" w:color="000000"/>
              <w:left w:val="nil"/>
              <w:bottom w:val="nil"/>
              <w:right w:val="nil"/>
            </w:tcBorders>
          </w:tcPr>
          <w:p w:rsidR="00DF12E8" w:rsidRDefault="00906E51">
            <w:pPr>
              <w:pStyle w:val="Table"/>
            </w:pPr>
            <w:r>
              <w:t>see subsection (2) of this section</w:t>
            </w:r>
          </w:p>
        </w:tc>
        <w:tc>
          <w:tcPr>
            <w:tcW w:w="1665" w:type="dxa"/>
            <w:tcBorders>
              <w:top w:val="single" w:sz="12" w:space="0" w:color="000000"/>
              <w:left w:val="nil"/>
              <w:bottom w:val="nil"/>
              <w:right w:val="nil"/>
            </w:tcBorders>
          </w:tcPr>
          <w:p w:rsidR="00DF12E8" w:rsidRDefault="00906E51">
            <w:pPr>
              <w:pStyle w:val="Table"/>
            </w:pPr>
            <w:r>
              <w:t>see subsection (3) of this section</w:t>
            </w:r>
          </w:p>
        </w:tc>
      </w:tr>
      <w:tr w:rsidR="00DF12E8">
        <w:trPr>
          <w:cantSplit/>
        </w:trPr>
        <w:tc>
          <w:tcPr>
            <w:tcW w:w="851" w:type="dxa"/>
            <w:tcBorders>
              <w:top w:val="dotted" w:sz="4" w:space="0" w:color="auto"/>
              <w:left w:val="nil"/>
              <w:bottom w:val="nil"/>
              <w:right w:val="nil"/>
            </w:tcBorders>
          </w:tcPr>
          <w:p w:rsidR="00DF12E8" w:rsidRDefault="00906E51">
            <w:pPr>
              <w:pStyle w:val="Table"/>
            </w:pPr>
            <w:r>
              <w:t>2</w:t>
            </w:r>
          </w:p>
        </w:tc>
        <w:tc>
          <w:tcPr>
            <w:tcW w:w="2283" w:type="dxa"/>
            <w:tcBorders>
              <w:top w:val="dotted" w:sz="4" w:space="0" w:color="auto"/>
              <w:left w:val="nil"/>
              <w:bottom w:val="nil"/>
              <w:right w:val="nil"/>
            </w:tcBorders>
          </w:tcPr>
          <w:p w:rsidR="00DF12E8" w:rsidRDefault="00906E51">
            <w:pPr>
              <w:pStyle w:val="Table"/>
            </w:pPr>
            <w:r>
              <w:t>section 47</w:t>
            </w:r>
          </w:p>
        </w:tc>
        <w:tc>
          <w:tcPr>
            <w:tcW w:w="1864" w:type="dxa"/>
            <w:tcBorders>
              <w:top w:val="dotted" w:sz="4" w:space="0" w:color="auto"/>
              <w:left w:val="nil"/>
              <w:bottom w:val="nil"/>
              <w:right w:val="nil"/>
            </w:tcBorders>
          </w:tcPr>
          <w:p w:rsidR="00DF12E8" w:rsidRDefault="00906E51">
            <w:pPr>
              <w:pStyle w:val="Table"/>
            </w:pPr>
            <w:r>
              <w:t>see subsection (2) of this section</w:t>
            </w:r>
          </w:p>
        </w:tc>
        <w:tc>
          <w:tcPr>
            <w:tcW w:w="1665" w:type="dxa"/>
            <w:tcBorders>
              <w:top w:val="dotted" w:sz="4" w:space="0" w:color="auto"/>
              <w:left w:val="nil"/>
              <w:bottom w:val="nil"/>
              <w:right w:val="nil"/>
            </w:tcBorders>
          </w:tcPr>
          <w:p w:rsidR="00DF12E8" w:rsidRDefault="00906E51">
            <w:pPr>
              <w:pStyle w:val="Table"/>
            </w:pPr>
            <w:r>
              <w:t>see subsection (3) of this section</w:t>
            </w:r>
          </w:p>
        </w:tc>
      </w:tr>
      <w:tr w:rsidR="00DF12E8">
        <w:trPr>
          <w:cantSplit/>
        </w:trPr>
        <w:tc>
          <w:tcPr>
            <w:tcW w:w="851" w:type="dxa"/>
            <w:tcBorders>
              <w:top w:val="dotted" w:sz="4" w:space="0" w:color="auto"/>
              <w:left w:val="nil"/>
              <w:bottom w:val="nil"/>
              <w:right w:val="nil"/>
            </w:tcBorders>
          </w:tcPr>
          <w:p w:rsidR="00DF12E8" w:rsidRDefault="00906E51">
            <w:pPr>
              <w:pStyle w:val="Table"/>
            </w:pPr>
            <w:r>
              <w:t>3</w:t>
            </w:r>
          </w:p>
        </w:tc>
        <w:tc>
          <w:tcPr>
            <w:tcW w:w="2283" w:type="dxa"/>
            <w:tcBorders>
              <w:top w:val="dotted" w:sz="4" w:space="0" w:color="auto"/>
              <w:left w:val="nil"/>
              <w:bottom w:val="nil"/>
              <w:right w:val="nil"/>
            </w:tcBorders>
          </w:tcPr>
          <w:p w:rsidR="00DF12E8" w:rsidRDefault="00906E51">
            <w:pPr>
              <w:pStyle w:val="Table"/>
            </w:pPr>
            <w:r>
              <w:t>section 113</w:t>
            </w:r>
          </w:p>
        </w:tc>
        <w:tc>
          <w:tcPr>
            <w:tcW w:w="1864" w:type="dxa"/>
            <w:tcBorders>
              <w:top w:val="dotted" w:sz="4" w:space="0" w:color="auto"/>
              <w:left w:val="nil"/>
              <w:bottom w:val="nil"/>
              <w:right w:val="nil"/>
            </w:tcBorders>
          </w:tcPr>
          <w:p w:rsidR="00DF12E8" w:rsidRDefault="00906E51">
            <w:pPr>
              <w:pStyle w:val="Table"/>
            </w:pPr>
            <w:r>
              <w:t>2 penalty units</w:t>
            </w:r>
          </w:p>
        </w:tc>
        <w:tc>
          <w:tcPr>
            <w:tcW w:w="1665" w:type="dxa"/>
            <w:tcBorders>
              <w:top w:val="dotted" w:sz="4" w:space="0" w:color="auto"/>
              <w:left w:val="nil"/>
              <w:bottom w:val="nil"/>
              <w:right w:val="nil"/>
            </w:tcBorders>
          </w:tcPr>
          <w:p w:rsidR="00DF12E8" w:rsidRDefault="00906E51">
            <w:pPr>
              <w:pStyle w:val="Table"/>
            </w:pPr>
            <w:r>
              <w:t>10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4</w:t>
            </w:r>
          </w:p>
        </w:tc>
        <w:tc>
          <w:tcPr>
            <w:tcW w:w="2283" w:type="dxa"/>
            <w:tcBorders>
              <w:top w:val="dotted" w:sz="4" w:space="0" w:color="auto"/>
              <w:left w:val="nil"/>
              <w:bottom w:val="nil"/>
              <w:right w:val="nil"/>
            </w:tcBorders>
          </w:tcPr>
          <w:p w:rsidR="00DF12E8" w:rsidRDefault="00906E51">
            <w:pPr>
              <w:pStyle w:val="Table"/>
            </w:pPr>
            <w:r>
              <w:t>section 117</w:t>
            </w:r>
          </w:p>
        </w:tc>
        <w:tc>
          <w:tcPr>
            <w:tcW w:w="1864" w:type="dxa"/>
            <w:tcBorders>
              <w:top w:val="dotted" w:sz="4" w:space="0" w:color="auto"/>
              <w:left w:val="nil"/>
              <w:bottom w:val="nil"/>
              <w:right w:val="nil"/>
            </w:tcBorders>
          </w:tcPr>
          <w:p w:rsidR="00DF12E8" w:rsidRDefault="00906E51">
            <w:pPr>
              <w:pStyle w:val="Table"/>
            </w:pPr>
            <w:r>
              <w:t>2 penalty units</w:t>
            </w:r>
          </w:p>
        </w:tc>
        <w:tc>
          <w:tcPr>
            <w:tcW w:w="1665" w:type="dxa"/>
            <w:tcBorders>
              <w:top w:val="dotted" w:sz="4" w:space="0" w:color="auto"/>
              <w:left w:val="nil"/>
              <w:bottom w:val="nil"/>
              <w:right w:val="nil"/>
            </w:tcBorders>
          </w:tcPr>
          <w:p w:rsidR="00DF12E8" w:rsidRDefault="00906E51">
            <w:pPr>
              <w:pStyle w:val="Table"/>
            </w:pPr>
            <w:r>
              <w:t>10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5</w:t>
            </w:r>
          </w:p>
        </w:tc>
        <w:tc>
          <w:tcPr>
            <w:tcW w:w="2283" w:type="dxa"/>
            <w:tcBorders>
              <w:top w:val="dotted" w:sz="4" w:space="0" w:color="auto"/>
              <w:left w:val="nil"/>
              <w:bottom w:val="nil"/>
              <w:right w:val="nil"/>
            </w:tcBorders>
          </w:tcPr>
          <w:p w:rsidR="00DF12E8" w:rsidRDefault="00906E51">
            <w:pPr>
              <w:pStyle w:val="Table"/>
            </w:pPr>
            <w:r>
              <w:t>section 118</w:t>
            </w:r>
          </w:p>
        </w:tc>
        <w:tc>
          <w:tcPr>
            <w:tcW w:w="1864" w:type="dxa"/>
            <w:tcBorders>
              <w:top w:val="dotted" w:sz="4" w:space="0" w:color="auto"/>
              <w:left w:val="nil"/>
              <w:bottom w:val="nil"/>
              <w:right w:val="nil"/>
            </w:tcBorders>
          </w:tcPr>
          <w:p w:rsidR="00DF12E8" w:rsidRDefault="00906E51">
            <w:pPr>
              <w:pStyle w:val="Table"/>
            </w:pPr>
            <w:r>
              <w:t>2 penalty units</w:t>
            </w:r>
          </w:p>
        </w:tc>
        <w:tc>
          <w:tcPr>
            <w:tcW w:w="1665" w:type="dxa"/>
            <w:tcBorders>
              <w:top w:val="dotted" w:sz="4" w:space="0" w:color="auto"/>
              <w:left w:val="nil"/>
              <w:bottom w:val="nil"/>
              <w:right w:val="nil"/>
            </w:tcBorders>
          </w:tcPr>
          <w:p w:rsidR="00DF12E8" w:rsidRDefault="00906E51">
            <w:pPr>
              <w:pStyle w:val="Table"/>
            </w:pPr>
            <w:r>
              <w:t>10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6</w:t>
            </w:r>
          </w:p>
        </w:tc>
        <w:tc>
          <w:tcPr>
            <w:tcW w:w="2283" w:type="dxa"/>
            <w:tcBorders>
              <w:top w:val="dotted" w:sz="4" w:space="0" w:color="auto"/>
              <w:left w:val="nil"/>
              <w:bottom w:val="nil"/>
              <w:right w:val="nil"/>
            </w:tcBorders>
          </w:tcPr>
          <w:p w:rsidR="00DF12E8" w:rsidRDefault="00906E51">
            <w:pPr>
              <w:pStyle w:val="Table"/>
            </w:pPr>
            <w:r>
              <w:t>section 170</w:t>
            </w:r>
          </w:p>
        </w:tc>
        <w:tc>
          <w:tcPr>
            <w:tcW w:w="1864" w:type="dxa"/>
            <w:tcBorders>
              <w:top w:val="dotted" w:sz="4" w:space="0" w:color="auto"/>
              <w:left w:val="nil"/>
              <w:bottom w:val="nil"/>
              <w:right w:val="nil"/>
            </w:tcBorders>
          </w:tcPr>
          <w:p w:rsidR="00DF12E8" w:rsidRDefault="00906E51">
            <w:pPr>
              <w:pStyle w:val="Table"/>
            </w:pPr>
            <w:r>
              <w:t>2 penalty units</w:t>
            </w:r>
          </w:p>
        </w:tc>
        <w:tc>
          <w:tcPr>
            <w:tcW w:w="1665" w:type="dxa"/>
            <w:tcBorders>
              <w:top w:val="dotted" w:sz="4" w:space="0" w:color="auto"/>
              <w:left w:val="nil"/>
              <w:bottom w:val="nil"/>
              <w:right w:val="nil"/>
            </w:tcBorders>
          </w:tcPr>
          <w:p w:rsidR="00DF12E8" w:rsidRDefault="00906E51">
            <w:pPr>
              <w:pStyle w:val="Table"/>
            </w:pPr>
            <w:r>
              <w:t>10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7</w:t>
            </w:r>
          </w:p>
        </w:tc>
        <w:tc>
          <w:tcPr>
            <w:tcW w:w="2283" w:type="dxa"/>
            <w:tcBorders>
              <w:top w:val="dotted" w:sz="4" w:space="0" w:color="auto"/>
              <w:left w:val="nil"/>
              <w:bottom w:val="nil"/>
              <w:right w:val="nil"/>
            </w:tcBorders>
          </w:tcPr>
          <w:p w:rsidR="00DF12E8" w:rsidRDefault="00906E51">
            <w:pPr>
              <w:pStyle w:val="Table"/>
            </w:pPr>
            <w:r>
              <w:t>section 186</w:t>
            </w:r>
          </w:p>
        </w:tc>
        <w:tc>
          <w:tcPr>
            <w:tcW w:w="1864" w:type="dxa"/>
            <w:tcBorders>
              <w:top w:val="dotted" w:sz="4" w:space="0" w:color="auto"/>
              <w:left w:val="nil"/>
              <w:bottom w:val="nil"/>
              <w:right w:val="nil"/>
            </w:tcBorders>
          </w:tcPr>
          <w:p w:rsidR="00DF12E8" w:rsidRDefault="00906E51">
            <w:pPr>
              <w:pStyle w:val="Table"/>
            </w:pPr>
            <w:r>
              <w:t>3 penalty units</w:t>
            </w:r>
          </w:p>
        </w:tc>
        <w:tc>
          <w:tcPr>
            <w:tcW w:w="1665" w:type="dxa"/>
            <w:tcBorders>
              <w:top w:val="dotted" w:sz="4" w:space="0" w:color="auto"/>
              <w:left w:val="nil"/>
              <w:bottom w:val="nil"/>
              <w:right w:val="nil"/>
            </w:tcBorders>
          </w:tcPr>
          <w:p w:rsidR="00DF12E8" w:rsidRDefault="00906E51">
            <w:pPr>
              <w:pStyle w:val="Table"/>
            </w:pPr>
            <w:r>
              <w:t>15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8</w:t>
            </w:r>
          </w:p>
        </w:tc>
        <w:tc>
          <w:tcPr>
            <w:tcW w:w="2283" w:type="dxa"/>
            <w:tcBorders>
              <w:top w:val="dotted" w:sz="4" w:space="0" w:color="auto"/>
              <w:left w:val="nil"/>
              <w:bottom w:val="nil"/>
              <w:right w:val="nil"/>
            </w:tcBorders>
          </w:tcPr>
          <w:p w:rsidR="00DF12E8" w:rsidRDefault="00906E51">
            <w:pPr>
              <w:pStyle w:val="Table"/>
            </w:pPr>
            <w:r>
              <w:t>section 187</w:t>
            </w:r>
          </w:p>
        </w:tc>
        <w:tc>
          <w:tcPr>
            <w:tcW w:w="1864" w:type="dxa"/>
            <w:tcBorders>
              <w:top w:val="dotted" w:sz="4" w:space="0" w:color="auto"/>
              <w:left w:val="nil"/>
              <w:bottom w:val="nil"/>
              <w:right w:val="nil"/>
            </w:tcBorders>
          </w:tcPr>
          <w:p w:rsidR="00DF12E8" w:rsidRDefault="00906E51">
            <w:pPr>
              <w:pStyle w:val="Table"/>
            </w:pPr>
            <w:r>
              <w:t>3 penalty units</w:t>
            </w:r>
          </w:p>
        </w:tc>
        <w:tc>
          <w:tcPr>
            <w:tcW w:w="1665" w:type="dxa"/>
            <w:tcBorders>
              <w:top w:val="dotted" w:sz="4" w:space="0" w:color="auto"/>
              <w:left w:val="nil"/>
              <w:bottom w:val="nil"/>
              <w:right w:val="nil"/>
            </w:tcBorders>
          </w:tcPr>
          <w:p w:rsidR="00DF12E8" w:rsidRDefault="00906E51">
            <w:pPr>
              <w:pStyle w:val="Table"/>
            </w:pPr>
            <w:r>
              <w:t>15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9</w:t>
            </w:r>
          </w:p>
        </w:tc>
        <w:tc>
          <w:tcPr>
            <w:tcW w:w="2283" w:type="dxa"/>
            <w:tcBorders>
              <w:top w:val="dotted" w:sz="4" w:space="0" w:color="auto"/>
              <w:left w:val="nil"/>
              <w:bottom w:val="nil"/>
              <w:right w:val="nil"/>
            </w:tcBorders>
          </w:tcPr>
          <w:p w:rsidR="00DF12E8" w:rsidRDefault="00906E51">
            <w:pPr>
              <w:pStyle w:val="Table"/>
            </w:pPr>
            <w:r>
              <w:t>section 187A</w:t>
            </w:r>
          </w:p>
        </w:tc>
        <w:tc>
          <w:tcPr>
            <w:tcW w:w="1864" w:type="dxa"/>
            <w:tcBorders>
              <w:top w:val="dotted" w:sz="4" w:space="0" w:color="auto"/>
              <w:left w:val="nil"/>
              <w:bottom w:val="nil"/>
              <w:right w:val="nil"/>
            </w:tcBorders>
          </w:tcPr>
          <w:p w:rsidR="00DF12E8" w:rsidRDefault="00906E51">
            <w:pPr>
              <w:pStyle w:val="Table"/>
            </w:pPr>
            <w:r>
              <w:t>2 penalty units</w:t>
            </w:r>
          </w:p>
        </w:tc>
        <w:tc>
          <w:tcPr>
            <w:tcW w:w="1665" w:type="dxa"/>
            <w:tcBorders>
              <w:top w:val="dotted" w:sz="4" w:space="0" w:color="auto"/>
              <w:left w:val="nil"/>
              <w:bottom w:val="nil"/>
              <w:right w:val="nil"/>
            </w:tcBorders>
          </w:tcPr>
          <w:p w:rsidR="00DF12E8" w:rsidRDefault="00906E51">
            <w:pPr>
              <w:pStyle w:val="Table"/>
            </w:pPr>
            <w:r>
              <w:t>10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10</w:t>
            </w:r>
          </w:p>
        </w:tc>
        <w:tc>
          <w:tcPr>
            <w:tcW w:w="2283" w:type="dxa"/>
            <w:tcBorders>
              <w:top w:val="dotted" w:sz="4" w:space="0" w:color="auto"/>
              <w:left w:val="nil"/>
              <w:bottom w:val="nil"/>
              <w:right w:val="nil"/>
            </w:tcBorders>
          </w:tcPr>
          <w:p w:rsidR="00DF12E8" w:rsidRDefault="00906E51">
            <w:pPr>
              <w:pStyle w:val="Table"/>
            </w:pPr>
            <w:r>
              <w:t>section 197</w:t>
            </w:r>
          </w:p>
        </w:tc>
        <w:tc>
          <w:tcPr>
            <w:tcW w:w="1864" w:type="dxa"/>
            <w:tcBorders>
              <w:top w:val="dotted" w:sz="4" w:space="0" w:color="auto"/>
              <w:left w:val="nil"/>
              <w:bottom w:val="nil"/>
              <w:right w:val="nil"/>
            </w:tcBorders>
          </w:tcPr>
          <w:p w:rsidR="00DF12E8" w:rsidRDefault="00906E51">
            <w:pPr>
              <w:pStyle w:val="Table"/>
            </w:pPr>
            <w:r>
              <w:t>3 penalty units</w:t>
            </w:r>
          </w:p>
        </w:tc>
        <w:tc>
          <w:tcPr>
            <w:tcW w:w="1665" w:type="dxa"/>
            <w:tcBorders>
              <w:top w:val="dotted" w:sz="4" w:space="0" w:color="auto"/>
              <w:left w:val="nil"/>
              <w:bottom w:val="nil"/>
              <w:right w:val="nil"/>
            </w:tcBorders>
          </w:tcPr>
          <w:p w:rsidR="00DF12E8" w:rsidRDefault="00906E51">
            <w:pPr>
              <w:pStyle w:val="Table"/>
            </w:pPr>
            <w:r>
              <w:t>15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11</w:t>
            </w:r>
          </w:p>
        </w:tc>
        <w:tc>
          <w:tcPr>
            <w:tcW w:w="2283" w:type="dxa"/>
            <w:tcBorders>
              <w:top w:val="dotted" w:sz="4" w:space="0" w:color="auto"/>
              <w:left w:val="nil"/>
              <w:bottom w:val="nil"/>
              <w:right w:val="nil"/>
            </w:tcBorders>
          </w:tcPr>
          <w:p w:rsidR="00DF12E8" w:rsidRDefault="00906E51">
            <w:pPr>
              <w:pStyle w:val="Table"/>
            </w:pPr>
            <w:r>
              <w:t>section 278</w:t>
            </w:r>
          </w:p>
        </w:tc>
        <w:tc>
          <w:tcPr>
            <w:tcW w:w="1864" w:type="dxa"/>
            <w:tcBorders>
              <w:top w:val="dotted" w:sz="4" w:space="0" w:color="auto"/>
              <w:left w:val="nil"/>
              <w:bottom w:val="nil"/>
              <w:right w:val="nil"/>
            </w:tcBorders>
          </w:tcPr>
          <w:p w:rsidR="00DF12E8" w:rsidRDefault="00906E51">
            <w:pPr>
              <w:pStyle w:val="Table"/>
            </w:pPr>
            <w:r>
              <w:t>2 penalty units</w:t>
            </w:r>
          </w:p>
        </w:tc>
        <w:tc>
          <w:tcPr>
            <w:tcW w:w="1665" w:type="dxa"/>
            <w:tcBorders>
              <w:top w:val="dotted" w:sz="4" w:space="0" w:color="auto"/>
              <w:left w:val="nil"/>
              <w:bottom w:val="nil"/>
              <w:right w:val="nil"/>
            </w:tcBorders>
          </w:tcPr>
          <w:p w:rsidR="00DF12E8" w:rsidRDefault="00906E51">
            <w:pPr>
              <w:pStyle w:val="Table"/>
            </w:pPr>
            <w:r>
              <w:t>10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12</w:t>
            </w:r>
          </w:p>
        </w:tc>
        <w:tc>
          <w:tcPr>
            <w:tcW w:w="2283" w:type="dxa"/>
            <w:tcBorders>
              <w:top w:val="dotted" w:sz="4" w:space="0" w:color="auto"/>
              <w:left w:val="nil"/>
              <w:bottom w:val="nil"/>
              <w:right w:val="nil"/>
            </w:tcBorders>
          </w:tcPr>
          <w:p w:rsidR="00DF12E8" w:rsidRDefault="00906E51">
            <w:pPr>
              <w:pStyle w:val="Table"/>
            </w:pPr>
            <w:r>
              <w:t>section 279</w:t>
            </w:r>
          </w:p>
        </w:tc>
        <w:tc>
          <w:tcPr>
            <w:tcW w:w="1864" w:type="dxa"/>
            <w:tcBorders>
              <w:top w:val="dotted" w:sz="4" w:space="0" w:color="auto"/>
              <w:left w:val="nil"/>
              <w:bottom w:val="nil"/>
              <w:right w:val="nil"/>
            </w:tcBorders>
          </w:tcPr>
          <w:p w:rsidR="00DF12E8" w:rsidRDefault="00906E51">
            <w:pPr>
              <w:pStyle w:val="Table"/>
            </w:pPr>
            <w:r>
              <w:t>2 penalty units</w:t>
            </w:r>
          </w:p>
        </w:tc>
        <w:tc>
          <w:tcPr>
            <w:tcW w:w="1665" w:type="dxa"/>
            <w:tcBorders>
              <w:top w:val="dotted" w:sz="4" w:space="0" w:color="auto"/>
              <w:left w:val="nil"/>
              <w:bottom w:val="nil"/>
              <w:right w:val="nil"/>
            </w:tcBorders>
          </w:tcPr>
          <w:p w:rsidR="00DF12E8" w:rsidRDefault="00906E51">
            <w:pPr>
              <w:pStyle w:val="Table"/>
            </w:pPr>
            <w:r>
              <w:t>10 penalty units</w:t>
            </w:r>
          </w:p>
        </w:tc>
      </w:tr>
      <w:tr w:rsidR="00DF12E8">
        <w:trPr>
          <w:cantSplit/>
        </w:trPr>
        <w:tc>
          <w:tcPr>
            <w:tcW w:w="851" w:type="dxa"/>
            <w:tcBorders>
              <w:top w:val="dotted" w:sz="4" w:space="0" w:color="auto"/>
              <w:left w:val="nil"/>
              <w:bottom w:val="nil"/>
              <w:right w:val="nil"/>
            </w:tcBorders>
          </w:tcPr>
          <w:p w:rsidR="00DF12E8" w:rsidRDefault="00906E51">
            <w:pPr>
              <w:pStyle w:val="Table"/>
            </w:pPr>
            <w:r>
              <w:t>13</w:t>
            </w:r>
          </w:p>
        </w:tc>
        <w:tc>
          <w:tcPr>
            <w:tcW w:w="2283" w:type="dxa"/>
            <w:tcBorders>
              <w:top w:val="dotted" w:sz="4" w:space="0" w:color="auto"/>
              <w:left w:val="nil"/>
              <w:bottom w:val="nil"/>
              <w:right w:val="nil"/>
            </w:tcBorders>
          </w:tcPr>
          <w:p w:rsidR="00DF12E8" w:rsidRDefault="00906E51">
            <w:pPr>
              <w:pStyle w:val="Table"/>
            </w:pPr>
            <w:r>
              <w:t>subsection 300(4)</w:t>
            </w:r>
          </w:p>
        </w:tc>
        <w:tc>
          <w:tcPr>
            <w:tcW w:w="1864" w:type="dxa"/>
            <w:tcBorders>
              <w:top w:val="dotted" w:sz="4" w:space="0" w:color="auto"/>
              <w:left w:val="nil"/>
              <w:bottom w:val="nil"/>
              <w:right w:val="nil"/>
            </w:tcBorders>
          </w:tcPr>
          <w:p w:rsidR="00DF12E8" w:rsidRDefault="00906E51">
            <w:pPr>
              <w:pStyle w:val="Table"/>
            </w:pPr>
            <w:r>
              <w:t>2 penalty units</w:t>
            </w:r>
          </w:p>
        </w:tc>
        <w:tc>
          <w:tcPr>
            <w:tcW w:w="1665" w:type="dxa"/>
            <w:tcBorders>
              <w:top w:val="dotted" w:sz="4" w:space="0" w:color="auto"/>
              <w:left w:val="nil"/>
              <w:bottom w:val="nil"/>
              <w:right w:val="nil"/>
            </w:tcBorders>
          </w:tcPr>
          <w:p w:rsidR="00DF12E8" w:rsidRDefault="00906E51">
            <w:pPr>
              <w:pStyle w:val="Table"/>
            </w:pPr>
            <w:r>
              <w:t>10 penalty units</w:t>
            </w:r>
          </w:p>
        </w:tc>
      </w:tr>
      <w:tr w:rsidR="00DF12E8">
        <w:trPr>
          <w:cantSplit/>
        </w:trPr>
        <w:tc>
          <w:tcPr>
            <w:tcW w:w="851" w:type="dxa"/>
            <w:tcBorders>
              <w:top w:val="dotted" w:sz="4" w:space="0" w:color="auto"/>
              <w:left w:val="nil"/>
              <w:bottom w:val="dotted" w:sz="4" w:space="0" w:color="auto"/>
              <w:right w:val="nil"/>
            </w:tcBorders>
          </w:tcPr>
          <w:p w:rsidR="00DF12E8" w:rsidRDefault="00906E51">
            <w:pPr>
              <w:pStyle w:val="Table"/>
            </w:pPr>
            <w:r>
              <w:t>14</w:t>
            </w:r>
          </w:p>
        </w:tc>
        <w:tc>
          <w:tcPr>
            <w:tcW w:w="2283" w:type="dxa"/>
            <w:tcBorders>
              <w:top w:val="dotted" w:sz="4" w:space="0" w:color="auto"/>
              <w:left w:val="nil"/>
              <w:bottom w:val="dotted" w:sz="4" w:space="0" w:color="auto"/>
              <w:right w:val="nil"/>
            </w:tcBorders>
          </w:tcPr>
          <w:p w:rsidR="00DF12E8" w:rsidRDefault="00906E51">
            <w:pPr>
              <w:pStyle w:val="Table"/>
            </w:pPr>
            <w:r>
              <w:t>subsection 301(3)</w:t>
            </w:r>
          </w:p>
        </w:tc>
        <w:tc>
          <w:tcPr>
            <w:tcW w:w="1864" w:type="dxa"/>
            <w:tcBorders>
              <w:top w:val="dotted" w:sz="4" w:space="0" w:color="auto"/>
              <w:left w:val="nil"/>
              <w:bottom w:val="dotted" w:sz="4" w:space="0" w:color="auto"/>
              <w:right w:val="nil"/>
            </w:tcBorders>
          </w:tcPr>
          <w:p w:rsidR="00DF12E8" w:rsidRDefault="00906E51">
            <w:pPr>
              <w:pStyle w:val="Table"/>
            </w:pPr>
            <w:r>
              <w:t>2 penalty units</w:t>
            </w:r>
          </w:p>
        </w:tc>
        <w:tc>
          <w:tcPr>
            <w:tcW w:w="1665" w:type="dxa"/>
            <w:tcBorders>
              <w:top w:val="dotted" w:sz="4" w:space="0" w:color="auto"/>
              <w:left w:val="nil"/>
              <w:bottom w:val="dotted" w:sz="4" w:space="0" w:color="auto"/>
              <w:right w:val="nil"/>
            </w:tcBorders>
          </w:tcPr>
          <w:p w:rsidR="00DF12E8" w:rsidRDefault="00906E51">
            <w:pPr>
              <w:pStyle w:val="Table"/>
            </w:pPr>
            <w:r>
              <w:t>10 penalty units</w:t>
            </w:r>
          </w:p>
        </w:tc>
      </w:tr>
      <w:tr w:rsidR="00DF12E8">
        <w:trPr>
          <w:cantSplit/>
        </w:trPr>
        <w:tc>
          <w:tcPr>
            <w:tcW w:w="851" w:type="dxa"/>
            <w:tcBorders>
              <w:top w:val="nil"/>
              <w:left w:val="nil"/>
              <w:bottom w:val="single" w:sz="12" w:space="0" w:color="000000"/>
              <w:right w:val="nil"/>
            </w:tcBorders>
          </w:tcPr>
          <w:p w:rsidR="00DF12E8" w:rsidRDefault="00906E51">
            <w:pPr>
              <w:pStyle w:val="Table"/>
            </w:pPr>
            <w:r>
              <w:t>15</w:t>
            </w:r>
          </w:p>
        </w:tc>
        <w:tc>
          <w:tcPr>
            <w:tcW w:w="2283" w:type="dxa"/>
            <w:tcBorders>
              <w:top w:val="nil"/>
              <w:left w:val="nil"/>
              <w:bottom w:val="single" w:sz="12" w:space="0" w:color="000000"/>
              <w:right w:val="nil"/>
            </w:tcBorders>
          </w:tcPr>
          <w:p w:rsidR="00DF12E8" w:rsidRDefault="00906E51">
            <w:pPr>
              <w:pStyle w:val="Table"/>
            </w:pPr>
            <w:r>
              <w:t>the regulations</w:t>
            </w:r>
          </w:p>
        </w:tc>
        <w:tc>
          <w:tcPr>
            <w:tcW w:w="1864" w:type="dxa"/>
            <w:tcBorders>
              <w:top w:val="nil"/>
              <w:left w:val="nil"/>
              <w:bottom w:val="single" w:sz="12" w:space="0" w:color="000000"/>
              <w:right w:val="nil"/>
            </w:tcBorders>
          </w:tcPr>
          <w:p w:rsidR="00DF12E8" w:rsidRDefault="00906E51">
            <w:pPr>
              <w:pStyle w:val="Table"/>
            </w:pPr>
            <w:r>
              <w:t>2 penalty units</w:t>
            </w:r>
          </w:p>
        </w:tc>
        <w:tc>
          <w:tcPr>
            <w:tcW w:w="1665" w:type="dxa"/>
            <w:tcBorders>
              <w:top w:val="nil"/>
              <w:left w:val="nil"/>
              <w:bottom w:val="single" w:sz="12" w:space="0" w:color="000000"/>
              <w:right w:val="nil"/>
            </w:tcBorders>
          </w:tcPr>
          <w:p w:rsidR="00DF12E8" w:rsidRDefault="00906E51">
            <w:pPr>
              <w:pStyle w:val="Table"/>
            </w:pPr>
            <w:r>
              <w:t>10 penalty units</w:t>
            </w:r>
          </w:p>
        </w:tc>
      </w:tr>
    </w:tbl>
    <w:p w:rsidR="00DF12E8" w:rsidRDefault="00906E51">
      <w:pPr>
        <w:pStyle w:val="Subsection"/>
      </w:pPr>
      <w:r>
        <w:tab/>
        <w:t>(2)</w:t>
      </w:r>
      <w:r>
        <w:tab/>
        <w:t>The amount of penalty payable to the Commonwealth under regulations made for the purposes of paragraph 314(2)(d) in respect of an offence an individual is alleged to have committed against section 46 or 47, in relation to a particular radiocommunications device, is:</w:t>
      </w:r>
    </w:p>
    <w:p w:rsidR="00DF12E8" w:rsidRDefault="00906E51">
      <w:pPr>
        <w:pStyle w:val="indenta"/>
      </w:pPr>
      <w:r>
        <w:tab/>
        <w:t>(a)</w:t>
      </w:r>
      <w:r>
        <w:tab/>
        <w:t>if the radiocommunications device was of a kind covered by a class licence at the time the offence was allegedly committed—2 penalty units; or</w:t>
      </w:r>
    </w:p>
    <w:p w:rsidR="00DF12E8" w:rsidRDefault="00906E51">
      <w:pPr>
        <w:pStyle w:val="indenta"/>
      </w:pPr>
      <w:r>
        <w:tab/>
        <w:t>(b)</w:t>
      </w:r>
      <w:r>
        <w:tab/>
        <w:t>in any other case—3 penalty units.</w:t>
      </w:r>
    </w:p>
    <w:p w:rsidR="00DF12E8" w:rsidRDefault="00906E51">
      <w:pPr>
        <w:pStyle w:val="Subsection"/>
      </w:pPr>
      <w:r>
        <w:tab/>
        <w:t>(3)</w:t>
      </w:r>
      <w:r>
        <w:tab/>
        <w:t>The amount of penalty payable to the Commonwealth under regulations made for the purposes of paragraph 314(2)(d) in respect of an offence a body corporate is alleged to have committed against section 46 or 47, in relation to a particular radiocommunications device, is:</w:t>
      </w:r>
    </w:p>
    <w:p w:rsidR="00DF12E8" w:rsidRDefault="00906E51">
      <w:pPr>
        <w:pStyle w:val="indenta"/>
      </w:pPr>
      <w:bookmarkStart w:id="204" w:name="_Toc419688186"/>
      <w:bookmarkStart w:id="205" w:name="_Toc421699436"/>
      <w:bookmarkStart w:id="206" w:name="_Toc421699620"/>
      <w:bookmarkStart w:id="207" w:name="_Toc422022803"/>
      <w:r>
        <w:lastRenderedPageBreak/>
        <w:tab/>
        <w:t>(a)</w:t>
      </w:r>
      <w:r>
        <w:tab/>
        <w:t>if the radiocommunications device was of a kind covered by a class licence at the time the offence was allegedly committed—10 penalty units; or</w:t>
      </w:r>
    </w:p>
    <w:p w:rsidR="00DF12E8" w:rsidRDefault="00906E51">
      <w:pPr>
        <w:pStyle w:val="indenta"/>
      </w:pPr>
      <w:r>
        <w:tab/>
        <w:t>(b)</w:t>
      </w:r>
      <w:r>
        <w:tab/>
        <w:t>in any other case—15 penalty units.</w:t>
      </w:r>
    </w:p>
    <w:p w:rsidR="00DF12E8" w:rsidRDefault="00906E51">
      <w:pPr>
        <w:pStyle w:val="Heading9"/>
      </w:pPr>
      <w:bookmarkStart w:id="208" w:name="_Toc422198243"/>
      <w:bookmarkStart w:id="209" w:name="_Toc422654437"/>
      <w:bookmarkStart w:id="210" w:name="_Toc422737549"/>
      <w:bookmarkStart w:id="211" w:name="_Toc423315238"/>
      <w:bookmarkStart w:id="212" w:name="_Toc423770235"/>
      <w:bookmarkStart w:id="213" w:name="_Toc436205638"/>
      <w:bookmarkStart w:id="214" w:name="_Toc436639663"/>
      <w:bookmarkStart w:id="215" w:name="_Toc443117526"/>
      <w:bookmarkStart w:id="216" w:name="_Toc443188974"/>
      <w:bookmarkStart w:id="217" w:name="_Toc443380110"/>
      <w:bookmarkStart w:id="218" w:name="_Toc443380155"/>
      <w:r>
        <w:t>Radiocommunications Taxes Collection Act 1983</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DF12E8" w:rsidRDefault="00906E51">
      <w:pPr>
        <w:pStyle w:val="ItemHead"/>
      </w:pPr>
      <w:r>
        <w:t>24  Subsection 7(2)</w:t>
      </w:r>
    </w:p>
    <w:p w:rsidR="00DF12E8" w:rsidRDefault="00906E51">
      <w:pPr>
        <w:pStyle w:val="Item"/>
      </w:pPr>
      <w:r>
        <w:t>Omit “issue of an instrument is payable on that day”, substitute “day on which an instrument came into force is payable on that anniversary”.</w:t>
      </w:r>
    </w:p>
    <w:p w:rsidR="00DF12E8" w:rsidRDefault="00906E51">
      <w:pPr>
        <w:pStyle w:val="ItemHead"/>
      </w:pPr>
      <w:r>
        <w:t>25  Subsection 7(3)</w:t>
      </w:r>
    </w:p>
    <w:p w:rsidR="00DF12E8" w:rsidRDefault="00906E51">
      <w:pPr>
        <w:pStyle w:val="Item"/>
      </w:pPr>
      <w:r>
        <w:t>Omit “issue of the instrument is payable on that day”, substitute “day on which the instrument came into force is payable on that anniversary”.</w:t>
      </w:r>
    </w:p>
    <w:p w:rsidR="00DF12E8" w:rsidRDefault="00906E51">
      <w:pPr>
        <w:pStyle w:val="ItemHead"/>
      </w:pPr>
      <w:r>
        <w:t>26  Subsection 7(4)</w:t>
      </w:r>
    </w:p>
    <w:p w:rsidR="00DF12E8" w:rsidRDefault="00906E51">
      <w:pPr>
        <w:pStyle w:val="Item"/>
      </w:pPr>
      <w:r>
        <w:t>Omit “issue of the instrument”, substitute “day on which the instrument came into force”.</w:t>
      </w:r>
    </w:p>
    <w:p w:rsidR="00DF12E8" w:rsidRDefault="00906E51">
      <w:pPr>
        <w:pStyle w:val="PageBreak"/>
      </w:pPr>
      <w:r>
        <w:br w:type="page"/>
      </w:r>
    </w:p>
    <w:p w:rsidR="00DF12E8" w:rsidRDefault="00906E51">
      <w:pPr>
        <w:pStyle w:val="Heading6"/>
      </w:pPr>
      <w:bookmarkStart w:id="219" w:name="_Toc421699441"/>
      <w:bookmarkStart w:id="220" w:name="_Toc421699625"/>
      <w:bookmarkStart w:id="221" w:name="_Toc422022808"/>
      <w:bookmarkStart w:id="222" w:name="_Toc422198248"/>
      <w:bookmarkStart w:id="223" w:name="_Toc422654438"/>
      <w:bookmarkStart w:id="224" w:name="_Toc422737550"/>
      <w:bookmarkStart w:id="225" w:name="_Toc423315239"/>
      <w:bookmarkStart w:id="226" w:name="_Toc423770236"/>
      <w:bookmarkStart w:id="227" w:name="_Toc436205639"/>
      <w:bookmarkStart w:id="228" w:name="_Toc436639664"/>
      <w:bookmarkStart w:id="229" w:name="_Toc443117527"/>
      <w:bookmarkStart w:id="230" w:name="_Toc443188975"/>
      <w:bookmarkStart w:id="231" w:name="_Toc443380111"/>
      <w:bookmarkStart w:id="232" w:name="_Toc443380156"/>
      <w:bookmarkStart w:id="233" w:name="CurrentFind"/>
      <w:r>
        <w:rPr>
          <w:rStyle w:val="CharAmSchNo"/>
        </w:rPr>
        <w:lastRenderedPageBreak/>
        <w:t>Schedule 3</w:t>
      </w:r>
      <w:r>
        <w:t>—</w:t>
      </w:r>
      <w:r>
        <w:rPr>
          <w:rStyle w:val="CharAmSchText"/>
        </w:rPr>
        <w:t>Application of amendments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bookmarkEnd w:id="233"/>
    <w:p w:rsidR="00DF12E8" w:rsidRDefault="00906E51">
      <w:pPr>
        <w:pStyle w:val="Header"/>
      </w:pPr>
      <w:r>
        <w:rPr>
          <w:rStyle w:val="CharAmPartNo"/>
        </w:rPr>
        <w:t xml:space="preserve"> </w:t>
      </w:r>
      <w:r>
        <w:rPr>
          <w:rStyle w:val="CharAmPartText"/>
        </w:rPr>
        <w:t xml:space="preserve"> </w:t>
      </w:r>
    </w:p>
    <w:p w:rsidR="00DF12E8" w:rsidRDefault="00906E51">
      <w:pPr>
        <w:pStyle w:val="ItemHead"/>
      </w:pPr>
      <w:r>
        <w:t>1  Income tax treatment of spectrum licences</w:t>
      </w:r>
    </w:p>
    <w:p w:rsidR="00DF12E8" w:rsidRDefault="00906E51">
      <w:pPr>
        <w:pStyle w:val="Item"/>
      </w:pPr>
      <w:r>
        <w:t>The amendments made by items 8 and 9 of Schedule 2 apply in relation to the issue of licences on or after 11 March 1998.</w:t>
      </w:r>
    </w:p>
    <w:p w:rsidR="00DF12E8" w:rsidRDefault="00906E51">
      <w:pPr>
        <w:pStyle w:val="ItemHead"/>
      </w:pPr>
      <w:r>
        <w:t>2  Amendments relating to the issue of licences</w:t>
      </w:r>
    </w:p>
    <w:p w:rsidR="00DF12E8" w:rsidRDefault="00906E51">
      <w:pPr>
        <w:pStyle w:val="Item"/>
      </w:pPr>
      <w:r>
        <w:t>The amendments made by items 11, 12, 14 and 15 of Schedule 2 apply in relation to the issue of licences after those items commence.</w:t>
      </w:r>
    </w:p>
    <w:p w:rsidR="00DF12E8" w:rsidRDefault="00906E51">
      <w:pPr>
        <w:pStyle w:val="ItemHead"/>
      </w:pPr>
      <w:r>
        <w:t>3  Civil penalties</w:t>
      </w:r>
    </w:p>
    <w:p w:rsidR="00DF12E8" w:rsidRDefault="00906E51">
      <w:pPr>
        <w:pStyle w:val="Item"/>
      </w:pPr>
      <w:r>
        <w:t>The amendments made by items 22 and 23 of Schedule 2 apply in relation to all offences (whether alleged to have been committed before or after those items commence) in respect of which no penalty had yet been imposed as at the time of that commencement.</w:t>
      </w:r>
    </w:p>
    <w:p w:rsidR="00DF12E8" w:rsidRDefault="00906E51">
      <w:pPr>
        <w:pStyle w:val="ItemHead"/>
      </w:pPr>
      <w:r>
        <w:t>4  Time tax becomes payable</w:t>
      </w:r>
    </w:p>
    <w:p w:rsidR="00DF12E8" w:rsidRDefault="00906E51">
      <w:pPr>
        <w:pStyle w:val="Item"/>
      </w:pPr>
      <w:r>
        <w:t>The amendments made by items 24, 25 and 26 of Schedule 2 apply in relation to the imposition of tax in respect of an instrument, if both:</w:t>
      </w:r>
    </w:p>
    <w:p w:rsidR="00DF12E8" w:rsidRDefault="00906E51">
      <w:pPr>
        <w:pStyle w:val="indenta"/>
      </w:pPr>
      <w:r>
        <w:tab/>
        <w:t>(a)</w:t>
      </w:r>
      <w:r>
        <w:tab/>
        <w:t>the relevant anniversary of the issue of the instrument; and</w:t>
      </w:r>
    </w:p>
    <w:p w:rsidR="00DF12E8" w:rsidRDefault="00906E51">
      <w:pPr>
        <w:pStyle w:val="indenta"/>
      </w:pPr>
      <w:r>
        <w:tab/>
        <w:t>(b)</w:t>
      </w:r>
      <w:r>
        <w:tab/>
        <w:t>the corresponding anniversary of the instrument coming into force;</w:t>
      </w:r>
    </w:p>
    <w:p w:rsidR="00DF12E8" w:rsidRDefault="00906E51">
      <w:pPr>
        <w:pStyle w:val="Item"/>
      </w:pPr>
      <w:r>
        <w:t>occur after the commencement of those items.</w:t>
      </w:r>
    </w:p>
    <w:p w:rsidR="00DF12E8" w:rsidRDefault="00DF12E8"/>
    <w:p w:rsidR="00DF12E8" w:rsidRDefault="00DF12E8">
      <w:pPr>
        <w:pBdr>
          <w:top w:val="single" w:sz="4" w:space="1" w:color="auto"/>
        </w:pBdr>
      </w:pPr>
    </w:p>
    <w:p w:rsidR="00DF12E8" w:rsidRDefault="00906E51">
      <w:pPr>
        <w:rPr>
          <w:i/>
          <w:iCs/>
        </w:rPr>
      </w:pPr>
      <w:r>
        <w:t>[</w:t>
      </w:r>
      <w:r>
        <w:rPr>
          <w:i/>
          <w:iCs/>
        </w:rPr>
        <w:t>Minister’s second reading speech made in—</w:t>
      </w:r>
    </w:p>
    <w:p w:rsidR="00DF12E8" w:rsidRDefault="00906E51">
      <w:pPr>
        <w:rPr>
          <w:i/>
          <w:iCs/>
        </w:rPr>
      </w:pPr>
      <w:r>
        <w:rPr>
          <w:i/>
          <w:iCs/>
        </w:rPr>
        <w:t>House of Representatives on 18 February 1999</w:t>
      </w:r>
    </w:p>
    <w:p w:rsidR="00DF12E8" w:rsidRDefault="00906E51">
      <w:r>
        <w:rPr>
          <w:i/>
          <w:iCs/>
        </w:rPr>
        <w:t>Senate on 29 March 2000</w:t>
      </w:r>
      <w:r>
        <w:t>]</w:t>
      </w:r>
    </w:p>
    <w:p w:rsidR="00DF12E8" w:rsidRDefault="00DF12E8"/>
    <w:p w:rsidR="00DF12E8" w:rsidRDefault="00906E51">
      <w:pPr>
        <w:framePr w:w="947" w:h="323" w:hSpace="181" w:wrap="notBeside" w:vAnchor="page" w:hAnchor="page" w:x="2448" w:y="11665"/>
      </w:pPr>
      <w:r>
        <w:t>(14/99)</w:t>
      </w:r>
    </w:p>
    <w:p w:rsidR="00DF12E8" w:rsidRDefault="00DF12E8"/>
    <w:p w:rsidR="00DF12E8" w:rsidRDefault="00DF12E8">
      <w:pPr>
        <w:sectPr w:rsidR="00DF12E8">
          <w:headerReference w:type="even" r:id="rId16"/>
          <w:headerReference w:type="default" r:id="rId17"/>
          <w:footerReference w:type="even" r:id="rId18"/>
          <w:footerReference w:type="default" r:id="rId19"/>
          <w:headerReference w:type="first" r:id="rId20"/>
          <w:footerReference w:type="first" r:id="rId21"/>
          <w:pgSz w:w="11906" w:h="16838" w:code="9"/>
          <w:pgMar w:top="1871" w:right="2410" w:bottom="3544" w:left="2410" w:header="709" w:footer="4111" w:gutter="0"/>
          <w:pgNumType w:start="1"/>
          <w:cols w:space="709"/>
          <w:titlePg/>
        </w:sectPr>
      </w:pPr>
    </w:p>
    <w:p w:rsidR="00DF12E8" w:rsidRDefault="00DF12E8"/>
    <w:sectPr w:rsidR="00DF12E8">
      <w:headerReference w:type="even" r:id="rId22"/>
      <w:footerReference w:type="even" r:id="rId23"/>
      <w:pgSz w:w="11906" w:h="16838" w:code="9"/>
      <w:pgMar w:top="1871" w:right="2410" w:bottom="3544" w:left="2410" w:header="709" w:footer="411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2E8" w:rsidRDefault="00906E51">
      <w:pPr>
        <w:spacing w:line="240" w:lineRule="auto"/>
      </w:pPr>
      <w:r>
        <w:separator/>
      </w:r>
    </w:p>
  </w:endnote>
  <w:endnote w:type="continuationSeparator" w:id="0">
    <w:p w:rsidR="00DF12E8" w:rsidRDefault="00906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Bdr>
        <w:top w:val="single" w:sz="6" w:space="1" w:color="auto"/>
      </w:pBdr>
      <w:rPr>
        <w:sz w:val="18"/>
        <w:szCs w:val="18"/>
      </w:rPr>
    </w:pPr>
  </w:p>
  <w:p w:rsidR="00DF12E8" w:rsidRDefault="00906E51">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Radiocommunications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34,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Bdr>
        <w:top w:val="single" w:sz="6" w:space="1" w:color="auto"/>
      </w:pBdr>
      <w:rPr>
        <w:sz w:val="18"/>
        <w:szCs w:val="18"/>
      </w:rPr>
    </w:pPr>
  </w:p>
  <w:p w:rsidR="00DF12E8" w:rsidRDefault="00906E51">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9A5FF5">
      <w:rPr>
        <w:i/>
        <w:iCs/>
        <w:noProof/>
        <w:sz w:val="18"/>
        <w:szCs w:val="18"/>
      </w:rPr>
      <w:t>Radiocommunications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A5FF5">
      <w:rPr>
        <w:i/>
        <w:iCs/>
        <w:noProof/>
        <w:sz w:val="18"/>
        <w:szCs w:val="18"/>
      </w:rPr>
      <w:t>No. 34, 2000</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Bdr>
        <w:top w:val="single" w:sz="6" w:space="1" w:color="auto"/>
      </w:pBdr>
      <w:jc w:val="right"/>
      <w:rPr>
        <w:sz w:val="18"/>
        <w:szCs w:val="18"/>
      </w:rPr>
    </w:pPr>
  </w:p>
  <w:p w:rsidR="00DF12E8" w:rsidRDefault="00906E51">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9A5FF5">
      <w:rPr>
        <w:i/>
        <w:iCs/>
        <w:noProof/>
        <w:sz w:val="18"/>
        <w:szCs w:val="18"/>
      </w:rPr>
      <w:t>Radiocommunications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A5FF5">
      <w:rPr>
        <w:i/>
        <w:iCs/>
        <w:noProof/>
        <w:sz w:val="18"/>
        <w:szCs w:val="18"/>
      </w:rPr>
      <w:t>No. 34, 2000</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Bdr>
        <w:top w:val="single" w:sz="6" w:space="1" w:color="auto"/>
      </w:pBdr>
      <w:rPr>
        <w:sz w:val="18"/>
        <w:szCs w:val="18"/>
      </w:rPr>
    </w:pPr>
  </w:p>
  <w:p w:rsidR="00DF12E8" w:rsidRDefault="00906E51">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9A5FF5">
      <w:rPr>
        <w:i/>
        <w:iCs/>
        <w:noProof/>
        <w:sz w:val="18"/>
        <w:szCs w:val="18"/>
      </w:rPr>
      <w:t>Radiocommunications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A5FF5">
      <w:rPr>
        <w:i/>
        <w:iCs/>
        <w:noProof/>
        <w:sz w:val="18"/>
        <w:szCs w:val="18"/>
      </w:rPr>
      <w:t>No. 34,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19</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Bdr>
        <w:top w:val="single" w:sz="6" w:space="1" w:color="auto"/>
      </w:pBdr>
      <w:rPr>
        <w:sz w:val="18"/>
        <w:szCs w:val="18"/>
      </w:rPr>
    </w:pPr>
  </w:p>
  <w:p w:rsidR="00DF12E8" w:rsidRDefault="00906E51">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9A5FF5">
      <w:rPr>
        <w:i/>
        <w:iCs/>
        <w:noProof/>
        <w:sz w:val="18"/>
        <w:szCs w:val="18"/>
      </w:rPr>
      <w:t>Radiocommunications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A5FF5">
      <w:rPr>
        <w:i/>
        <w:iCs/>
        <w:noProof/>
        <w:sz w:val="18"/>
        <w:szCs w:val="18"/>
      </w:rPr>
      <w:t>No. 34,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2E8" w:rsidRDefault="00906E51">
      <w:pPr>
        <w:spacing w:line="240" w:lineRule="auto"/>
      </w:pPr>
      <w:r>
        <w:separator/>
      </w:r>
    </w:p>
  </w:footnote>
  <w:footnote w:type="continuationSeparator" w:id="0">
    <w:p w:rsidR="00DF12E8" w:rsidRDefault="00906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906E51">
    <w:pPr>
      <w:rPr>
        <w:sz w:val="20"/>
        <w:szCs w:val="20"/>
      </w:rPr>
    </w:pPr>
    <w:r>
      <w:rPr>
        <w:b/>
        <w:bCs/>
        <w:sz w:val="20"/>
        <w:szCs w:val="20"/>
      </w:rPr>
      <w:fldChar w:fldCharType="begin"/>
    </w:r>
    <w:r>
      <w:rPr>
        <w:b/>
        <w:bCs/>
        <w:sz w:val="20"/>
        <w:szCs w:val="20"/>
      </w:rPr>
      <w:instrText xml:space="preserve"> STYLEREF CharAmSchNo </w:instrText>
    </w:r>
    <w:r w:rsidR="009A5FF5">
      <w:rPr>
        <w:b/>
        <w:bCs/>
        <w:sz w:val="20"/>
        <w:szCs w:val="20"/>
      </w:rPr>
      <w:fldChar w:fldCharType="separate"/>
    </w:r>
    <w:r w:rsidR="009A5FF5">
      <w:rPr>
        <w:b/>
        <w:bCs/>
        <w:noProof/>
        <w:sz w:val="20"/>
        <w:szCs w:val="20"/>
      </w:rPr>
      <w:t>Schedule 3</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9A5FF5">
      <w:rPr>
        <w:sz w:val="20"/>
        <w:szCs w:val="20"/>
      </w:rPr>
      <w:fldChar w:fldCharType="separate"/>
    </w:r>
    <w:r w:rsidR="009A5FF5">
      <w:rPr>
        <w:noProof/>
        <w:sz w:val="20"/>
        <w:szCs w:val="20"/>
      </w:rPr>
      <w:t>Application of amendments</w:t>
    </w:r>
    <w:r>
      <w:rPr>
        <w:sz w:val="20"/>
        <w:szCs w:val="20"/>
      </w:rPr>
      <w:fldChar w:fldCharType="end"/>
    </w:r>
  </w:p>
  <w:p w:rsidR="00DF12E8" w:rsidRDefault="00906E51">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DF12E8" w:rsidRDefault="00DF12E8">
    <w:pPr>
      <w:pBdr>
        <w:bottom w:val="single" w:sz="6"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906E51">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9A5FF5">
      <w:rPr>
        <w:noProof/>
        <w:sz w:val="20"/>
        <w:szCs w:val="20"/>
      </w:rPr>
      <w:t>Application of amendments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9A5FF5">
      <w:rPr>
        <w:b/>
        <w:bCs/>
        <w:noProof/>
        <w:sz w:val="20"/>
        <w:szCs w:val="20"/>
      </w:rPr>
      <w:t>Schedule 3</w:t>
    </w:r>
    <w:r>
      <w:rPr>
        <w:b/>
        <w:bCs/>
        <w:sz w:val="20"/>
        <w:szCs w:val="20"/>
      </w:rPr>
      <w:fldChar w:fldCharType="end"/>
    </w:r>
  </w:p>
  <w:p w:rsidR="00DF12E8" w:rsidRDefault="00906E51">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DF12E8" w:rsidRDefault="00DF12E8">
    <w:pPr>
      <w:pBdr>
        <w:bottom w:val="single" w:sz="6" w:space="1"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E8" w:rsidRDefault="00DF1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2"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13"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43"/>
    <w:rsid w:val="0025422B"/>
    <w:rsid w:val="00734C43"/>
    <w:rsid w:val="00906E51"/>
    <w:rsid w:val="009A5FF5"/>
    <w:rsid w:val="00B07FBD"/>
    <w:rsid w:val="00B60966"/>
    <w:rsid w:val="00DF12E8"/>
    <w:rsid w:val="00E4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tabs>
        <w:tab w:val="num" w:pos="643"/>
        <w:tab w:val="num" w:pos="1209"/>
      </w:tabs>
      <w:ind w:left="1209" w:hanging="360"/>
    </w:pPr>
  </w:style>
  <w:style w:type="paragraph" w:styleId="ListBullet5">
    <w:name w:val="List Bullet 5"/>
    <w:basedOn w:val="Normal"/>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Tables"/>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 Heading)"/>
    <w:basedOn w:val="TOC4"/>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TofSectsGroupHeading0">
    <w:name w:val="TofSects(GroupHeading)"/>
    <w:basedOn w:val="TOC4"/>
    <w:next w:val="TofSectsSection"/>
    <w:uiPriority w:val="99"/>
    <w:pPr>
      <w:tabs>
        <w:tab w:val="clear" w:pos="7088"/>
      </w:tabs>
      <w:spacing w:before="240" w:after="120"/>
      <w:ind w:left="794" w:right="0" w:firstLine="0"/>
    </w:p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headerpartodd">
    <w:name w:val="header.part.odd"/>
    <w:basedOn w:val="Normal"/>
    <w:uiPriority w:val="99"/>
    <w:pPr>
      <w:keepNext/>
    </w:pPr>
    <w:rPr>
      <w:sz w:val="20"/>
      <w:szCs w:val="20"/>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4"/>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2932</Words>
  <Characters>15760</Characters>
  <Application>Microsoft Office Word</Application>
  <DocSecurity>0</DocSecurity>
  <Lines>131</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2023-09-18T04:18:00Z</dcterms:created>
  <dcterms:modified xsi:type="dcterms:W3CDTF">2023-12-20T02:59:00Z</dcterms:modified>
</cp:coreProperties>
</file>