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E2F56" w14:textId="77777777" w:rsidR="000C0282" w:rsidRPr="000D4F76" w:rsidRDefault="00A63A56" w:rsidP="000C0282">
      <w:r w:rsidRPr="000D4F76">
        <w:object w:dxaOrig="2146" w:dyaOrig="1561" w14:anchorId="42ED3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83.25pt;mso-position-vertical:absolute" o:ole="" fillcolor="window">
            <v:imagedata r:id="rId8" o:title=""/>
          </v:shape>
          <o:OLEObject Type="Embed" ProgID="Word.Picture.8" ShapeID="_x0000_i1025" DrawAspect="Content" ObjectID="_1791206048" r:id="rId9"/>
        </w:object>
      </w:r>
    </w:p>
    <w:p w14:paraId="799AA2D2" w14:textId="77777777" w:rsidR="000C0282" w:rsidRPr="000D4F76" w:rsidRDefault="000C0282" w:rsidP="000C0282">
      <w:pPr>
        <w:pStyle w:val="ShortT"/>
        <w:spacing w:before="240"/>
      </w:pPr>
      <w:r w:rsidRPr="000D4F76">
        <w:t>Australian Securities and Investments Commission Act 2001</w:t>
      </w:r>
      <w:bookmarkStart w:id="0" w:name="opcCurrentPosition"/>
      <w:bookmarkEnd w:id="0"/>
    </w:p>
    <w:p w14:paraId="3C65556A" w14:textId="77777777" w:rsidR="000C0282" w:rsidRPr="000D4F76" w:rsidRDefault="000C0282" w:rsidP="000C0282">
      <w:pPr>
        <w:pStyle w:val="CompiledActNo"/>
        <w:spacing w:before="240"/>
      </w:pPr>
      <w:r w:rsidRPr="000D4F76">
        <w:t>No.</w:t>
      </w:r>
      <w:r w:rsidR="00A145AE" w:rsidRPr="000D4F76">
        <w:t> </w:t>
      </w:r>
      <w:r w:rsidRPr="000D4F76">
        <w:t>51, 2001</w:t>
      </w:r>
    </w:p>
    <w:p w14:paraId="168A988E" w14:textId="72077A90" w:rsidR="000C0282" w:rsidRPr="000D4F76" w:rsidRDefault="000C0282" w:rsidP="000C0282">
      <w:pPr>
        <w:spacing w:before="1000"/>
        <w:rPr>
          <w:rFonts w:cs="Arial"/>
          <w:b/>
          <w:sz w:val="32"/>
          <w:szCs w:val="32"/>
        </w:rPr>
      </w:pPr>
      <w:r w:rsidRPr="000D4F76">
        <w:rPr>
          <w:rFonts w:cs="Arial"/>
          <w:b/>
          <w:sz w:val="32"/>
          <w:szCs w:val="32"/>
        </w:rPr>
        <w:t>Compilation No.</w:t>
      </w:r>
      <w:r w:rsidR="00A145AE" w:rsidRPr="000D4F76">
        <w:rPr>
          <w:rFonts w:cs="Arial"/>
          <w:b/>
          <w:sz w:val="32"/>
          <w:szCs w:val="32"/>
        </w:rPr>
        <w:t> </w:t>
      </w:r>
      <w:r w:rsidRPr="000D4F76">
        <w:rPr>
          <w:rFonts w:cs="Arial"/>
          <w:b/>
          <w:sz w:val="32"/>
          <w:szCs w:val="32"/>
        </w:rPr>
        <w:fldChar w:fldCharType="begin"/>
      </w:r>
      <w:r w:rsidRPr="000D4F76">
        <w:rPr>
          <w:rFonts w:cs="Arial"/>
          <w:b/>
          <w:sz w:val="32"/>
          <w:szCs w:val="32"/>
        </w:rPr>
        <w:instrText xml:space="preserve"> DOCPROPERTY  CompilationNumber </w:instrText>
      </w:r>
      <w:r w:rsidRPr="000D4F76">
        <w:rPr>
          <w:rFonts w:cs="Arial"/>
          <w:b/>
          <w:sz w:val="32"/>
          <w:szCs w:val="32"/>
        </w:rPr>
        <w:fldChar w:fldCharType="separate"/>
      </w:r>
      <w:r w:rsidR="00C64F2D">
        <w:rPr>
          <w:rFonts w:cs="Arial"/>
          <w:b/>
          <w:sz w:val="32"/>
          <w:szCs w:val="32"/>
        </w:rPr>
        <w:t>101</w:t>
      </w:r>
      <w:r w:rsidRPr="000D4F76">
        <w:rPr>
          <w:rFonts w:cs="Arial"/>
          <w:b/>
          <w:sz w:val="32"/>
          <w:szCs w:val="32"/>
        </w:rPr>
        <w:fldChar w:fldCharType="end"/>
      </w:r>
    </w:p>
    <w:p w14:paraId="5E0B3947" w14:textId="25757229" w:rsidR="000C0282" w:rsidRPr="000D4F76" w:rsidRDefault="000C0282" w:rsidP="00CE76B9">
      <w:pPr>
        <w:tabs>
          <w:tab w:val="left" w:pos="2551"/>
        </w:tabs>
        <w:spacing w:before="480"/>
        <w:rPr>
          <w:rFonts w:cs="Arial"/>
          <w:sz w:val="24"/>
        </w:rPr>
      </w:pPr>
      <w:r w:rsidRPr="000D4F76">
        <w:rPr>
          <w:rFonts w:cs="Arial"/>
          <w:b/>
          <w:sz w:val="24"/>
        </w:rPr>
        <w:t>Compilation date:</w:t>
      </w:r>
      <w:r w:rsidR="00344089" w:rsidRPr="000D4F76">
        <w:rPr>
          <w:rFonts w:cs="Arial"/>
          <w:sz w:val="24"/>
        </w:rPr>
        <w:tab/>
      </w:r>
      <w:r w:rsidRPr="00C64F2D">
        <w:rPr>
          <w:rFonts w:cs="Arial"/>
          <w:sz w:val="24"/>
        </w:rPr>
        <w:fldChar w:fldCharType="begin"/>
      </w:r>
      <w:r w:rsidR="00CA4E3D" w:rsidRPr="00C64F2D">
        <w:rPr>
          <w:rFonts w:cs="Arial"/>
          <w:sz w:val="24"/>
        </w:rPr>
        <w:instrText>DOCPROPERTY StartDate \@ "d MMMM yyyy" \* MERGEFORMAT</w:instrText>
      </w:r>
      <w:r w:rsidRPr="00C64F2D">
        <w:rPr>
          <w:rFonts w:cs="Arial"/>
          <w:sz w:val="24"/>
        </w:rPr>
        <w:fldChar w:fldCharType="separate"/>
      </w:r>
      <w:r w:rsidR="00847490">
        <w:rPr>
          <w:rFonts w:cs="Arial"/>
          <w:sz w:val="24"/>
        </w:rPr>
        <w:t>14 October</w:t>
      </w:r>
      <w:r w:rsidR="00C64F2D" w:rsidRPr="00C64F2D">
        <w:rPr>
          <w:rFonts w:cs="Arial"/>
          <w:sz w:val="24"/>
        </w:rPr>
        <w:t xml:space="preserve"> 2024</w:t>
      </w:r>
      <w:r w:rsidRPr="00C64F2D">
        <w:rPr>
          <w:rFonts w:cs="Arial"/>
          <w:sz w:val="24"/>
        </w:rPr>
        <w:fldChar w:fldCharType="end"/>
      </w:r>
    </w:p>
    <w:p w14:paraId="6FA153BF" w14:textId="049BA1FB" w:rsidR="000C0282" w:rsidRDefault="00CE76B9" w:rsidP="00CA4E3D">
      <w:pPr>
        <w:tabs>
          <w:tab w:val="left" w:pos="2551"/>
        </w:tabs>
        <w:spacing w:before="240" w:after="240"/>
        <w:ind w:left="2551" w:hanging="2551"/>
        <w:rPr>
          <w:rFonts w:cs="Arial"/>
          <w:sz w:val="24"/>
        </w:rPr>
      </w:pPr>
      <w:r w:rsidRPr="000D4F76">
        <w:rPr>
          <w:rFonts w:cs="Arial"/>
          <w:b/>
          <w:sz w:val="24"/>
        </w:rPr>
        <w:t>Includes amendments:</w:t>
      </w:r>
      <w:r w:rsidR="000C0282" w:rsidRPr="000D4F76">
        <w:rPr>
          <w:rFonts w:cs="Arial"/>
          <w:sz w:val="24"/>
        </w:rPr>
        <w:tab/>
      </w:r>
      <w:r w:rsidR="000C0282" w:rsidRPr="00C64F2D">
        <w:rPr>
          <w:rFonts w:cs="Arial"/>
          <w:sz w:val="24"/>
        </w:rPr>
        <w:fldChar w:fldCharType="begin"/>
      </w:r>
      <w:r w:rsidR="000C0282" w:rsidRPr="00C64F2D">
        <w:rPr>
          <w:rFonts w:cs="Arial"/>
          <w:sz w:val="24"/>
        </w:rPr>
        <w:instrText xml:space="preserve"> DOCPROPERTY IncludesUpTo </w:instrText>
      </w:r>
      <w:r w:rsidR="000C0282" w:rsidRPr="00C64F2D">
        <w:rPr>
          <w:rFonts w:cs="Arial"/>
          <w:sz w:val="24"/>
        </w:rPr>
        <w:fldChar w:fldCharType="separate"/>
      </w:r>
      <w:r w:rsidR="00C64F2D" w:rsidRPr="00C64F2D">
        <w:rPr>
          <w:rFonts w:cs="Arial"/>
          <w:sz w:val="24"/>
        </w:rPr>
        <w:t>Act No. 38, 2024</w:t>
      </w:r>
      <w:r w:rsidR="000C0282" w:rsidRPr="00C64F2D">
        <w:rPr>
          <w:rFonts w:cs="Arial"/>
          <w:sz w:val="24"/>
        </w:rPr>
        <w:fldChar w:fldCharType="end"/>
      </w:r>
    </w:p>
    <w:p w14:paraId="3CF1F7CE" w14:textId="77777777" w:rsidR="00576AE6" w:rsidRPr="0020121B" w:rsidRDefault="00576AE6" w:rsidP="00576AE6">
      <w:pPr>
        <w:spacing w:before="120"/>
        <w:rPr>
          <w:rFonts w:cs="Arial"/>
          <w:sz w:val="24"/>
        </w:rPr>
      </w:pPr>
      <w:r w:rsidRPr="0020121B">
        <w:rPr>
          <w:rFonts w:cs="Arial"/>
          <w:sz w:val="24"/>
        </w:rPr>
        <w:t xml:space="preserve">This compilation is in </w:t>
      </w:r>
      <w:r>
        <w:rPr>
          <w:rFonts w:cs="Arial"/>
          <w:sz w:val="24"/>
        </w:rPr>
        <w:t>2</w:t>
      </w:r>
      <w:r w:rsidRPr="0020121B">
        <w:rPr>
          <w:rFonts w:cs="Arial"/>
          <w:sz w:val="24"/>
        </w:rPr>
        <w:t xml:space="preserve"> volumes</w:t>
      </w:r>
    </w:p>
    <w:p w14:paraId="29BC7433" w14:textId="77777777" w:rsidR="00576AE6" w:rsidRPr="00576AE6" w:rsidRDefault="00576AE6" w:rsidP="00CA4E3D">
      <w:pPr>
        <w:tabs>
          <w:tab w:val="left" w:pos="1440"/>
        </w:tabs>
        <w:spacing w:before="240"/>
        <w:rPr>
          <w:rFonts w:cs="Arial"/>
          <w:sz w:val="24"/>
          <w:szCs w:val="24"/>
        </w:rPr>
      </w:pPr>
      <w:r w:rsidRPr="00576AE6">
        <w:rPr>
          <w:rFonts w:cs="Arial"/>
          <w:sz w:val="24"/>
          <w:szCs w:val="24"/>
        </w:rPr>
        <w:t>Volume 1:</w:t>
      </w:r>
      <w:r w:rsidRPr="00576AE6">
        <w:rPr>
          <w:rFonts w:cs="Arial"/>
          <w:sz w:val="24"/>
          <w:szCs w:val="24"/>
        </w:rPr>
        <w:tab/>
      </w:r>
      <w:r w:rsidRPr="00576AE6">
        <w:rPr>
          <w:sz w:val="24"/>
          <w:szCs w:val="24"/>
        </w:rPr>
        <w:t>sections</w:t>
      </w:r>
      <w:r w:rsidRPr="00576AE6">
        <w:rPr>
          <w:sz w:val="24"/>
        </w:rPr>
        <w:t> </w:t>
      </w:r>
      <w:r w:rsidRPr="00576AE6">
        <w:rPr>
          <w:sz w:val="24"/>
          <w:szCs w:val="24"/>
        </w:rPr>
        <w:t>1–93H</w:t>
      </w:r>
    </w:p>
    <w:p w14:paraId="3DC2A49D" w14:textId="77777777" w:rsidR="00576AE6" w:rsidRPr="00576AE6" w:rsidRDefault="00576AE6" w:rsidP="00CA4E3D">
      <w:pPr>
        <w:tabs>
          <w:tab w:val="left" w:pos="1440"/>
        </w:tabs>
        <w:rPr>
          <w:rFonts w:cs="Arial"/>
          <w:b/>
          <w:sz w:val="24"/>
          <w:szCs w:val="24"/>
        </w:rPr>
      </w:pPr>
      <w:r w:rsidRPr="00576AE6">
        <w:rPr>
          <w:rFonts w:cs="Arial"/>
          <w:b/>
          <w:sz w:val="24"/>
          <w:szCs w:val="24"/>
        </w:rPr>
        <w:t>Volume 2:</w:t>
      </w:r>
      <w:r w:rsidRPr="00576AE6">
        <w:rPr>
          <w:rFonts w:cs="Arial"/>
          <w:b/>
          <w:sz w:val="24"/>
          <w:szCs w:val="24"/>
        </w:rPr>
        <w:tab/>
      </w:r>
      <w:r w:rsidRPr="00576AE6">
        <w:rPr>
          <w:b/>
          <w:sz w:val="24"/>
          <w:szCs w:val="24"/>
        </w:rPr>
        <w:t>sections</w:t>
      </w:r>
      <w:r w:rsidRPr="00576AE6">
        <w:rPr>
          <w:b/>
          <w:sz w:val="24"/>
        </w:rPr>
        <w:t> </w:t>
      </w:r>
      <w:r w:rsidRPr="00576AE6">
        <w:rPr>
          <w:b/>
          <w:sz w:val="24"/>
          <w:szCs w:val="24"/>
        </w:rPr>
        <w:t>94–346</w:t>
      </w:r>
    </w:p>
    <w:p w14:paraId="6F31FDF0" w14:textId="77777777" w:rsidR="00576AE6" w:rsidRPr="00576AE6" w:rsidRDefault="00576AE6" w:rsidP="00576AE6">
      <w:pPr>
        <w:tabs>
          <w:tab w:val="left" w:pos="1440"/>
        </w:tabs>
        <w:rPr>
          <w:rFonts w:cs="Arial"/>
          <w:b/>
          <w:sz w:val="24"/>
          <w:szCs w:val="24"/>
        </w:rPr>
      </w:pPr>
      <w:r w:rsidRPr="00576AE6">
        <w:rPr>
          <w:rFonts w:cs="Arial"/>
          <w:b/>
          <w:sz w:val="24"/>
          <w:szCs w:val="24"/>
        </w:rPr>
        <w:tab/>
      </w:r>
      <w:r w:rsidRPr="00576AE6">
        <w:rPr>
          <w:b/>
          <w:sz w:val="24"/>
          <w:szCs w:val="24"/>
        </w:rPr>
        <w:t>Endnotes</w:t>
      </w:r>
    </w:p>
    <w:p w14:paraId="0AD926E3" w14:textId="5A2F25AC" w:rsidR="00576AE6" w:rsidRPr="000D4F76" w:rsidRDefault="00576AE6" w:rsidP="00576AE6">
      <w:pPr>
        <w:spacing w:before="120" w:after="240"/>
        <w:rPr>
          <w:rFonts w:cs="Arial"/>
          <w:sz w:val="24"/>
        </w:rPr>
      </w:pPr>
      <w:r w:rsidRPr="0020121B">
        <w:rPr>
          <w:rFonts w:cs="Arial"/>
          <w:sz w:val="24"/>
        </w:rPr>
        <w:t>Each volume has its own contents</w:t>
      </w:r>
    </w:p>
    <w:p w14:paraId="5437BBBE" w14:textId="77777777" w:rsidR="00A8625B" w:rsidRPr="000D4F76" w:rsidRDefault="00A8625B" w:rsidP="00A8625B">
      <w:pPr>
        <w:pageBreakBefore/>
        <w:rPr>
          <w:rFonts w:cs="Arial"/>
          <w:b/>
          <w:sz w:val="32"/>
          <w:szCs w:val="32"/>
        </w:rPr>
      </w:pPr>
      <w:r w:rsidRPr="000D4F76">
        <w:rPr>
          <w:rFonts w:cs="Arial"/>
          <w:b/>
          <w:sz w:val="32"/>
          <w:szCs w:val="32"/>
        </w:rPr>
        <w:lastRenderedPageBreak/>
        <w:t>About this compilation</w:t>
      </w:r>
    </w:p>
    <w:p w14:paraId="792A4262" w14:textId="77777777" w:rsidR="00A8625B" w:rsidRPr="000D4F76" w:rsidRDefault="00A8625B" w:rsidP="00A8625B">
      <w:pPr>
        <w:spacing w:before="240"/>
        <w:rPr>
          <w:rFonts w:cs="Arial"/>
        </w:rPr>
      </w:pPr>
      <w:r w:rsidRPr="000D4F76">
        <w:rPr>
          <w:rFonts w:cs="Arial"/>
          <w:b/>
          <w:szCs w:val="22"/>
        </w:rPr>
        <w:t>This compilation</w:t>
      </w:r>
    </w:p>
    <w:p w14:paraId="6541AC0D" w14:textId="19AA722E" w:rsidR="00A8625B" w:rsidRPr="000D4F76" w:rsidRDefault="00A8625B" w:rsidP="00A8625B">
      <w:pPr>
        <w:spacing w:before="120" w:after="120"/>
        <w:rPr>
          <w:rFonts w:cs="Arial"/>
          <w:szCs w:val="22"/>
        </w:rPr>
      </w:pPr>
      <w:r w:rsidRPr="000D4F76">
        <w:rPr>
          <w:rFonts w:cs="Arial"/>
          <w:szCs w:val="22"/>
        </w:rPr>
        <w:t xml:space="preserve">This is a compilation of the </w:t>
      </w:r>
      <w:r w:rsidRPr="000D4F76">
        <w:rPr>
          <w:rFonts w:cs="Arial"/>
          <w:i/>
          <w:szCs w:val="22"/>
        </w:rPr>
        <w:fldChar w:fldCharType="begin"/>
      </w:r>
      <w:r w:rsidRPr="000D4F76">
        <w:rPr>
          <w:rFonts w:cs="Arial"/>
          <w:i/>
          <w:szCs w:val="22"/>
        </w:rPr>
        <w:instrText xml:space="preserve"> STYLEREF  ShortT </w:instrText>
      </w:r>
      <w:r w:rsidRPr="000D4F76">
        <w:rPr>
          <w:rFonts w:cs="Arial"/>
          <w:i/>
          <w:szCs w:val="22"/>
        </w:rPr>
        <w:fldChar w:fldCharType="separate"/>
      </w:r>
      <w:r w:rsidR="00053508">
        <w:rPr>
          <w:rFonts w:cs="Arial"/>
          <w:i/>
          <w:noProof/>
          <w:szCs w:val="22"/>
        </w:rPr>
        <w:t>Australian Securities and Investments Commission Act 2001</w:t>
      </w:r>
      <w:r w:rsidRPr="000D4F76">
        <w:rPr>
          <w:rFonts w:cs="Arial"/>
          <w:i/>
          <w:szCs w:val="22"/>
        </w:rPr>
        <w:fldChar w:fldCharType="end"/>
      </w:r>
      <w:r w:rsidRPr="000D4F76">
        <w:rPr>
          <w:rFonts w:cs="Arial"/>
          <w:szCs w:val="22"/>
        </w:rPr>
        <w:t xml:space="preserve"> that shows the text of the law as amended and in force on </w:t>
      </w:r>
      <w:r w:rsidRPr="00C64F2D">
        <w:rPr>
          <w:rFonts w:cs="Arial"/>
          <w:szCs w:val="22"/>
        </w:rPr>
        <w:fldChar w:fldCharType="begin"/>
      </w:r>
      <w:r w:rsidR="00CA4E3D" w:rsidRPr="00C64F2D">
        <w:rPr>
          <w:rFonts w:cs="Arial"/>
          <w:szCs w:val="22"/>
        </w:rPr>
        <w:instrText>DOCPROPERTY StartDate \@ "d MMMM yyyy" \* MERGEFORMAT</w:instrText>
      </w:r>
      <w:r w:rsidRPr="00C64F2D">
        <w:rPr>
          <w:rFonts w:cs="Arial"/>
          <w:szCs w:val="22"/>
        </w:rPr>
        <w:fldChar w:fldCharType="separate"/>
      </w:r>
      <w:r w:rsidR="00847490">
        <w:rPr>
          <w:rFonts w:cs="Arial"/>
          <w:szCs w:val="22"/>
        </w:rPr>
        <w:t>14 October</w:t>
      </w:r>
      <w:r w:rsidR="00C64F2D" w:rsidRPr="00C64F2D">
        <w:rPr>
          <w:rFonts w:cs="Arial"/>
          <w:szCs w:val="22"/>
        </w:rPr>
        <w:t xml:space="preserve"> 2024</w:t>
      </w:r>
      <w:r w:rsidRPr="00C64F2D">
        <w:rPr>
          <w:rFonts w:cs="Arial"/>
          <w:szCs w:val="22"/>
        </w:rPr>
        <w:fldChar w:fldCharType="end"/>
      </w:r>
      <w:r w:rsidRPr="000D4F76">
        <w:rPr>
          <w:rFonts w:cs="Arial"/>
          <w:szCs w:val="22"/>
        </w:rPr>
        <w:t xml:space="preserve"> (the </w:t>
      </w:r>
      <w:r w:rsidRPr="000D4F76">
        <w:rPr>
          <w:rFonts w:cs="Arial"/>
          <w:b/>
          <w:i/>
          <w:szCs w:val="22"/>
        </w:rPr>
        <w:t>compilation date</w:t>
      </w:r>
      <w:r w:rsidRPr="000D4F76">
        <w:rPr>
          <w:rFonts w:cs="Arial"/>
          <w:szCs w:val="22"/>
        </w:rPr>
        <w:t>).</w:t>
      </w:r>
    </w:p>
    <w:p w14:paraId="237251B4" w14:textId="77777777" w:rsidR="00A8625B" w:rsidRPr="000D4F76" w:rsidRDefault="00A8625B" w:rsidP="00A8625B">
      <w:pPr>
        <w:spacing w:after="120"/>
        <w:rPr>
          <w:rFonts w:cs="Arial"/>
          <w:szCs w:val="22"/>
        </w:rPr>
      </w:pPr>
      <w:r w:rsidRPr="000D4F76">
        <w:rPr>
          <w:rFonts w:cs="Arial"/>
          <w:szCs w:val="22"/>
        </w:rPr>
        <w:t xml:space="preserve">The notes at the end of this compilation (the </w:t>
      </w:r>
      <w:r w:rsidRPr="000D4F76">
        <w:rPr>
          <w:rFonts w:cs="Arial"/>
          <w:b/>
          <w:i/>
          <w:szCs w:val="22"/>
        </w:rPr>
        <w:t>endnotes</w:t>
      </w:r>
      <w:r w:rsidRPr="000D4F76">
        <w:rPr>
          <w:rFonts w:cs="Arial"/>
          <w:szCs w:val="22"/>
        </w:rPr>
        <w:t>) include information about amending laws and the amendment history of provisions of the compiled law.</w:t>
      </w:r>
    </w:p>
    <w:p w14:paraId="73B53E34" w14:textId="77777777" w:rsidR="00A8625B" w:rsidRPr="000D4F76" w:rsidRDefault="00A8625B" w:rsidP="00A8625B">
      <w:pPr>
        <w:tabs>
          <w:tab w:val="left" w:pos="5640"/>
        </w:tabs>
        <w:spacing w:before="120" w:after="120"/>
        <w:rPr>
          <w:rFonts w:cs="Arial"/>
          <w:b/>
          <w:szCs w:val="22"/>
        </w:rPr>
      </w:pPr>
      <w:r w:rsidRPr="000D4F76">
        <w:rPr>
          <w:rFonts w:cs="Arial"/>
          <w:b/>
          <w:szCs w:val="22"/>
        </w:rPr>
        <w:t>Uncommenced amendments</w:t>
      </w:r>
    </w:p>
    <w:p w14:paraId="0B204C9A" w14:textId="77777777" w:rsidR="00A8625B" w:rsidRPr="000D4F76" w:rsidRDefault="00A8625B" w:rsidP="00A8625B">
      <w:pPr>
        <w:spacing w:after="120"/>
        <w:rPr>
          <w:rFonts w:cs="Arial"/>
          <w:szCs w:val="22"/>
        </w:rPr>
      </w:pPr>
      <w:r w:rsidRPr="000D4F76">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71275F39" w14:textId="77777777" w:rsidR="00A8625B" w:rsidRPr="000D4F76" w:rsidRDefault="00A8625B" w:rsidP="00A8625B">
      <w:pPr>
        <w:spacing w:before="120" w:after="120"/>
        <w:rPr>
          <w:rFonts w:cs="Arial"/>
          <w:b/>
          <w:szCs w:val="22"/>
        </w:rPr>
      </w:pPr>
      <w:r w:rsidRPr="000D4F76">
        <w:rPr>
          <w:rFonts w:cs="Arial"/>
          <w:b/>
          <w:szCs w:val="22"/>
        </w:rPr>
        <w:t>Application, saving and transitional provisions for provisions and amendments</w:t>
      </w:r>
    </w:p>
    <w:p w14:paraId="0E7CFF27" w14:textId="77777777" w:rsidR="00A8625B" w:rsidRPr="000D4F76" w:rsidRDefault="00A8625B" w:rsidP="00A8625B">
      <w:pPr>
        <w:spacing w:after="120"/>
        <w:rPr>
          <w:rFonts w:cs="Arial"/>
          <w:szCs w:val="22"/>
        </w:rPr>
      </w:pPr>
      <w:r w:rsidRPr="000D4F76">
        <w:rPr>
          <w:rFonts w:cs="Arial"/>
          <w:szCs w:val="22"/>
        </w:rPr>
        <w:t>If the operation of a provision or ame</w:t>
      </w:r>
      <w:bookmarkStart w:id="1" w:name="_GoBack"/>
      <w:bookmarkEnd w:id="1"/>
      <w:r w:rsidRPr="000D4F76">
        <w:rPr>
          <w:rFonts w:cs="Arial"/>
          <w:szCs w:val="22"/>
        </w:rPr>
        <w:t>ndment of the compiled law is affected by an application, saving or transitional provision that is not included in this compilation, details are included in the endnotes.</w:t>
      </w:r>
    </w:p>
    <w:p w14:paraId="6C552EF1" w14:textId="77777777" w:rsidR="00A8625B" w:rsidRPr="000D4F76" w:rsidRDefault="00A8625B" w:rsidP="00A8625B">
      <w:pPr>
        <w:spacing w:after="120"/>
        <w:rPr>
          <w:rFonts w:cs="Arial"/>
          <w:b/>
          <w:szCs w:val="22"/>
        </w:rPr>
      </w:pPr>
      <w:r w:rsidRPr="000D4F76">
        <w:rPr>
          <w:rFonts w:cs="Arial"/>
          <w:b/>
          <w:szCs w:val="22"/>
        </w:rPr>
        <w:t>Editorial changes</w:t>
      </w:r>
    </w:p>
    <w:p w14:paraId="1AF6C119" w14:textId="77777777" w:rsidR="00A8625B" w:rsidRPr="000D4F76" w:rsidRDefault="00A8625B" w:rsidP="00A8625B">
      <w:pPr>
        <w:spacing w:after="120"/>
        <w:rPr>
          <w:rFonts w:cs="Arial"/>
          <w:szCs w:val="22"/>
        </w:rPr>
      </w:pPr>
      <w:r w:rsidRPr="000D4F76">
        <w:rPr>
          <w:rFonts w:cs="Arial"/>
          <w:szCs w:val="22"/>
        </w:rPr>
        <w:t>For more information about any editorial changes made in this compilation, see the endnotes.</w:t>
      </w:r>
    </w:p>
    <w:p w14:paraId="075AA524" w14:textId="77777777" w:rsidR="00A8625B" w:rsidRPr="000D4F76" w:rsidRDefault="00A8625B" w:rsidP="00A8625B">
      <w:pPr>
        <w:spacing w:before="120" w:after="120"/>
        <w:rPr>
          <w:rFonts w:cs="Arial"/>
          <w:b/>
          <w:szCs w:val="22"/>
        </w:rPr>
      </w:pPr>
      <w:r w:rsidRPr="000D4F76">
        <w:rPr>
          <w:rFonts w:cs="Arial"/>
          <w:b/>
          <w:szCs w:val="22"/>
        </w:rPr>
        <w:t>Modifications</w:t>
      </w:r>
    </w:p>
    <w:p w14:paraId="3B7E0D60" w14:textId="77777777" w:rsidR="00A8625B" w:rsidRPr="000D4F76" w:rsidRDefault="00A8625B" w:rsidP="00A8625B">
      <w:pPr>
        <w:spacing w:after="120"/>
        <w:rPr>
          <w:rFonts w:cs="Arial"/>
          <w:szCs w:val="22"/>
        </w:rPr>
      </w:pPr>
      <w:r w:rsidRPr="000D4F7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6DD3F7A9" w14:textId="6948AA2A" w:rsidR="00A8625B" w:rsidRPr="000D4F76" w:rsidRDefault="00A8625B" w:rsidP="00A8625B">
      <w:pPr>
        <w:spacing w:before="80" w:after="120"/>
        <w:rPr>
          <w:rFonts w:cs="Arial"/>
          <w:b/>
          <w:szCs w:val="22"/>
        </w:rPr>
      </w:pPr>
      <w:r w:rsidRPr="000D4F76">
        <w:rPr>
          <w:rFonts w:cs="Arial"/>
          <w:b/>
          <w:szCs w:val="22"/>
        </w:rPr>
        <w:t>Self</w:t>
      </w:r>
      <w:r w:rsidR="00847490">
        <w:rPr>
          <w:rFonts w:cs="Arial"/>
          <w:b/>
          <w:szCs w:val="22"/>
        </w:rPr>
        <w:noBreakHyphen/>
      </w:r>
      <w:r w:rsidRPr="000D4F76">
        <w:rPr>
          <w:rFonts w:cs="Arial"/>
          <w:b/>
          <w:szCs w:val="22"/>
        </w:rPr>
        <w:t>repealing provisions</w:t>
      </w:r>
    </w:p>
    <w:p w14:paraId="77D0FBC9" w14:textId="77777777" w:rsidR="00A8625B" w:rsidRPr="000D4F76" w:rsidRDefault="00A8625B" w:rsidP="00A8625B">
      <w:pPr>
        <w:spacing w:after="120"/>
        <w:rPr>
          <w:rFonts w:cs="Arial"/>
          <w:szCs w:val="22"/>
        </w:rPr>
      </w:pPr>
      <w:r w:rsidRPr="000D4F76">
        <w:rPr>
          <w:rFonts w:cs="Arial"/>
          <w:szCs w:val="22"/>
        </w:rPr>
        <w:t>If a provision of the compiled law has been repealed in accordance with a provision of the law, details are included in the endnotes.</w:t>
      </w:r>
    </w:p>
    <w:p w14:paraId="275855B7" w14:textId="77777777" w:rsidR="000C0282" w:rsidRPr="000D4F76" w:rsidRDefault="000C0282" w:rsidP="000C0282">
      <w:pPr>
        <w:pStyle w:val="Header"/>
        <w:tabs>
          <w:tab w:val="clear" w:pos="4150"/>
          <w:tab w:val="clear" w:pos="8307"/>
        </w:tabs>
      </w:pPr>
      <w:r w:rsidRPr="00847490">
        <w:rPr>
          <w:rStyle w:val="CharChapNo"/>
        </w:rPr>
        <w:t xml:space="preserve"> </w:t>
      </w:r>
      <w:r w:rsidRPr="00847490">
        <w:rPr>
          <w:rStyle w:val="CharChapText"/>
        </w:rPr>
        <w:t xml:space="preserve"> </w:t>
      </w:r>
    </w:p>
    <w:p w14:paraId="02DD2586" w14:textId="77777777" w:rsidR="000C0282" w:rsidRPr="000D4F76" w:rsidRDefault="000C0282" w:rsidP="000C0282">
      <w:pPr>
        <w:pStyle w:val="Header"/>
        <w:tabs>
          <w:tab w:val="clear" w:pos="4150"/>
          <w:tab w:val="clear" w:pos="8307"/>
        </w:tabs>
      </w:pPr>
      <w:r w:rsidRPr="00847490">
        <w:rPr>
          <w:rStyle w:val="CharPartNo"/>
        </w:rPr>
        <w:t xml:space="preserve"> </w:t>
      </w:r>
      <w:r w:rsidRPr="00847490">
        <w:rPr>
          <w:rStyle w:val="CharPartText"/>
        </w:rPr>
        <w:t xml:space="preserve"> </w:t>
      </w:r>
    </w:p>
    <w:p w14:paraId="78F54990" w14:textId="77777777" w:rsidR="000C0282" w:rsidRPr="000D4F76" w:rsidRDefault="000C0282" w:rsidP="000C0282">
      <w:pPr>
        <w:pStyle w:val="Header"/>
        <w:tabs>
          <w:tab w:val="clear" w:pos="4150"/>
          <w:tab w:val="clear" w:pos="8307"/>
        </w:tabs>
      </w:pPr>
      <w:r w:rsidRPr="00847490">
        <w:rPr>
          <w:rStyle w:val="CharDivNo"/>
        </w:rPr>
        <w:t xml:space="preserve"> </w:t>
      </w:r>
      <w:r w:rsidRPr="00847490">
        <w:rPr>
          <w:rStyle w:val="CharDivText"/>
        </w:rPr>
        <w:t xml:space="preserve"> </w:t>
      </w:r>
    </w:p>
    <w:p w14:paraId="751408E1" w14:textId="77777777" w:rsidR="000C0282" w:rsidRPr="000D4F76" w:rsidRDefault="000C0282" w:rsidP="000C0282">
      <w:pPr>
        <w:sectPr w:rsidR="000C0282" w:rsidRPr="000D4F76" w:rsidSect="00C87E6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1CA5A257" w14:textId="77777777" w:rsidR="006C175A" w:rsidRPr="000D4F76" w:rsidRDefault="006C175A" w:rsidP="006D487C">
      <w:pPr>
        <w:rPr>
          <w:sz w:val="36"/>
        </w:rPr>
      </w:pPr>
      <w:r w:rsidRPr="000D4F76">
        <w:rPr>
          <w:sz w:val="36"/>
        </w:rPr>
        <w:lastRenderedPageBreak/>
        <w:t>Contents</w:t>
      </w:r>
    </w:p>
    <w:p w14:paraId="033367C8" w14:textId="69576836" w:rsidR="00C46022" w:rsidRDefault="004963EA">
      <w:pPr>
        <w:pStyle w:val="TOC2"/>
        <w:rPr>
          <w:rFonts w:asciiTheme="minorHAnsi" w:eastAsiaTheme="minorEastAsia" w:hAnsiTheme="minorHAnsi" w:cstheme="minorBidi"/>
          <w:b w:val="0"/>
          <w:noProof/>
          <w:kern w:val="0"/>
          <w:sz w:val="22"/>
          <w:szCs w:val="22"/>
        </w:rPr>
      </w:pPr>
      <w:r w:rsidRPr="000D4F76">
        <w:fldChar w:fldCharType="begin"/>
      </w:r>
      <w:r w:rsidRPr="000D4F76">
        <w:instrText xml:space="preserve"> TOC \o "1</w:instrText>
      </w:r>
      <w:r w:rsidR="00B3381D" w:rsidRPr="000D4F76">
        <w:noBreakHyphen/>
      </w:r>
      <w:r w:rsidRPr="000D4F76">
        <w:instrText xml:space="preserve">9" </w:instrText>
      </w:r>
      <w:r w:rsidRPr="000D4F76">
        <w:rPr>
          <w:rFonts w:eastAsiaTheme="minorHAnsi"/>
          <w:b w:val="0"/>
          <w:kern w:val="0"/>
          <w:sz w:val="18"/>
          <w:lang w:eastAsia="en-US"/>
        </w:rPr>
        <w:fldChar w:fldCharType="separate"/>
      </w:r>
      <w:r w:rsidR="00C46022">
        <w:rPr>
          <w:noProof/>
        </w:rPr>
        <w:t>Part 4—ASIC’s business</w:t>
      </w:r>
      <w:r w:rsidR="00C46022" w:rsidRPr="00C46022">
        <w:rPr>
          <w:b w:val="0"/>
          <w:noProof/>
          <w:sz w:val="18"/>
        </w:rPr>
        <w:tab/>
      </w:r>
      <w:r w:rsidR="00C46022" w:rsidRPr="00C46022">
        <w:rPr>
          <w:b w:val="0"/>
          <w:noProof/>
          <w:sz w:val="18"/>
        </w:rPr>
        <w:fldChar w:fldCharType="begin"/>
      </w:r>
      <w:r w:rsidR="00C46022" w:rsidRPr="00C46022">
        <w:rPr>
          <w:b w:val="0"/>
          <w:noProof/>
          <w:sz w:val="18"/>
        </w:rPr>
        <w:instrText xml:space="preserve"> PAGEREF _Toc180592606 \h </w:instrText>
      </w:r>
      <w:r w:rsidR="00C46022" w:rsidRPr="00C46022">
        <w:rPr>
          <w:b w:val="0"/>
          <w:noProof/>
          <w:sz w:val="18"/>
        </w:rPr>
      </w:r>
      <w:r w:rsidR="00C46022" w:rsidRPr="00C46022">
        <w:rPr>
          <w:b w:val="0"/>
          <w:noProof/>
          <w:sz w:val="18"/>
        </w:rPr>
        <w:fldChar w:fldCharType="separate"/>
      </w:r>
      <w:r w:rsidR="00053508">
        <w:rPr>
          <w:b w:val="0"/>
          <w:noProof/>
          <w:sz w:val="18"/>
        </w:rPr>
        <w:t>1</w:t>
      </w:r>
      <w:r w:rsidR="00C46022" w:rsidRPr="00C46022">
        <w:rPr>
          <w:b w:val="0"/>
          <w:noProof/>
          <w:sz w:val="18"/>
        </w:rPr>
        <w:fldChar w:fldCharType="end"/>
      </w:r>
    </w:p>
    <w:p w14:paraId="66210753" w14:textId="68F5E978" w:rsidR="00C46022" w:rsidRDefault="00C46022">
      <w:pPr>
        <w:pStyle w:val="TOC3"/>
        <w:rPr>
          <w:rFonts w:asciiTheme="minorHAnsi" w:eastAsiaTheme="minorEastAsia" w:hAnsiTheme="minorHAnsi" w:cstheme="minorBidi"/>
          <w:b w:val="0"/>
          <w:noProof/>
          <w:kern w:val="0"/>
          <w:szCs w:val="22"/>
        </w:rPr>
      </w:pPr>
      <w:r>
        <w:rPr>
          <w:noProof/>
        </w:rPr>
        <w:t>Division 1—General</w:t>
      </w:r>
      <w:r w:rsidRPr="00C46022">
        <w:rPr>
          <w:b w:val="0"/>
          <w:noProof/>
          <w:sz w:val="18"/>
        </w:rPr>
        <w:tab/>
      </w:r>
      <w:r w:rsidRPr="00C46022">
        <w:rPr>
          <w:b w:val="0"/>
          <w:noProof/>
          <w:sz w:val="18"/>
        </w:rPr>
        <w:fldChar w:fldCharType="begin"/>
      </w:r>
      <w:r w:rsidRPr="00C46022">
        <w:rPr>
          <w:b w:val="0"/>
          <w:noProof/>
          <w:sz w:val="18"/>
        </w:rPr>
        <w:instrText xml:space="preserve"> PAGEREF _Toc180592607 \h </w:instrText>
      </w:r>
      <w:r w:rsidRPr="00C46022">
        <w:rPr>
          <w:b w:val="0"/>
          <w:noProof/>
          <w:sz w:val="18"/>
        </w:rPr>
      </w:r>
      <w:r w:rsidRPr="00C46022">
        <w:rPr>
          <w:b w:val="0"/>
          <w:noProof/>
          <w:sz w:val="18"/>
        </w:rPr>
        <w:fldChar w:fldCharType="separate"/>
      </w:r>
      <w:r w:rsidR="00053508">
        <w:rPr>
          <w:b w:val="0"/>
          <w:noProof/>
          <w:sz w:val="18"/>
        </w:rPr>
        <w:t>1</w:t>
      </w:r>
      <w:r w:rsidRPr="00C46022">
        <w:rPr>
          <w:b w:val="0"/>
          <w:noProof/>
          <w:sz w:val="18"/>
        </w:rPr>
        <w:fldChar w:fldCharType="end"/>
      </w:r>
    </w:p>
    <w:p w14:paraId="1C22D750" w14:textId="5689202D" w:rsidR="00C46022" w:rsidRDefault="00C46022">
      <w:pPr>
        <w:pStyle w:val="TOC5"/>
        <w:rPr>
          <w:rFonts w:asciiTheme="minorHAnsi" w:eastAsiaTheme="minorEastAsia" w:hAnsiTheme="minorHAnsi" w:cstheme="minorBidi"/>
          <w:noProof/>
          <w:kern w:val="0"/>
          <w:sz w:val="22"/>
          <w:szCs w:val="22"/>
        </w:rPr>
      </w:pPr>
      <w:r>
        <w:rPr>
          <w:noProof/>
        </w:rPr>
        <w:t>94</w:t>
      </w:r>
      <w:r>
        <w:rPr>
          <w:noProof/>
        </w:rPr>
        <w:tab/>
        <w:t>Arrangement of ASIC’s business</w:t>
      </w:r>
      <w:r w:rsidRPr="00C46022">
        <w:rPr>
          <w:noProof/>
        </w:rPr>
        <w:tab/>
      </w:r>
      <w:r w:rsidRPr="00C46022">
        <w:rPr>
          <w:noProof/>
        </w:rPr>
        <w:fldChar w:fldCharType="begin"/>
      </w:r>
      <w:r w:rsidRPr="00C46022">
        <w:rPr>
          <w:noProof/>
        </w:rPr>
        <w:instrText xml:space="preserve"> PAGEREF _Toc180592608 \h </w:instrText>
      </w:r>
      <w:r w:rsidRPr="00C46022">
        <w:rPr>
          <w:noProof/>
        </w:rPr>
      </w:r>
      <w:r w:rsidRPr="00C46022">
        <w:rPr>
          <w:noProof/>
        </w:rPr>
        <w:fldChar w:fldCharType="separate"/>
      </w:r>
      <w:r w:rsidR="00053508">
        <w:rPr>
          <w:noProof/>
        </w:rPr>
        <w:t>1</w:t>
      </w:r>
      <w:r w:rsidRPr="00C46022">
        <w:rPr>
          <w:noProof/>
        </w:rPr>
        <w:fldChar w:fldCharType="end"/>
      </w:r>
    </w:p>
    <w:p w14:paraId="7FAAD3ED" w14:textId="68EF70E4" w:rsidR="00C46022" w:rsidRDefault="00C46022">
      <w:pPr>
        <w:pStyle w:val="TOC5"/>
        <w:rPr>
          <w:rFonts w:asciiTheme="minorHAnsi" w:eastAsiaTheme="minorEastAsia" w:hAnsiTheme="minorHAnsi" w:cstheme="minorBidi"/>
          <w:noProof/>
          <w:kern w:val="0"/>
          <w:sz w:val="22"/>
          <w:szCs w:val="22"/>
        </w:rPr>
      </w:pPr>
      <w:r>
        <w:rPr>
          <w:noProof/>
        </w:rPr>
        <w:t>95</w:t>
      </w:r>
      <w:r>
        <w:rPr>
          <w:noProof/>
        </w:rPr>
        <w:tab/>
        <w:t>ASIC to establish offices</w:t>
      </w:r>
      <w:r w:rsidRPr="00C46022">
        <w:rPr>
          <w:noProof/>
        </w:rPr>
        <w:tab/>
      </w:r>
      <w:r w:rsidRPr="00C46022">
        <w:rPr>
          <w:noProof/>
        </w:rPr>
        <w:fldChar w:fldCharType="begin"/>
      </w:r>
      <w:r w:rsidRPr="00C46022">
        <w:rPr>
          <w:noProof/>
        </w:rPr>
        <w:instrText xml:space="preserve"> PAGEREF _Toc180592609 \h </w:instrText>
      </w:r>
      <w:r w:rsidRPr="00C46022">
        <w:rPr>
          <w:noProof/>
        </w:rPr>
      </w:r>
      <w:r w:rsidRPr="00C46022">
        <w:rPr>
          <w:noProof/>
        </w:rPr>
        <w:fldChar w:fldCharType="separate"/>
      </w:r>
      <w:r w:rsidR="00053508">
        <w:rPr>
          <w:noProof/>
        </w:rPr>
        <w:t>1</w:t>
      </w:r>
      <w:r w:rsidRPr="00C46022">
        <w:rPr>
          <w:noProof/>
        </w:rPr>
        <w:fldChar w:fldCharType="end"/>
      </w:r>
    </w:p>
    <w:p w14:paraId="57913052" w14:textId="3264948F" w:rsidR="00C46022" w:rsidRDefault="00C46022">
      <w:pPr>
        <w:pStyle w:val="TOC5"/>
        <w:rPr>
          <w:rFonts w:asciiTheme="minorHAnsi" w:eastAsiaTheme="minorEastAsia" w:hAnsiTheme="minorHAnsi" w:cstheme="minorBidi"/>
          <w:noProof/>
          <w:kern w:val="0"/>
          <w:sz w:val="22"/>
          <w:szCs w:val="22"/>
        </w:rPr>
      </w:pPr>
      <w:r>
        <w:rPr>
          <w:noProof/>
        </w:rPr>
        <w:t>96</w:t>
      </w:r>
      <w:r>
        <w:rPr>
          <w:noProof/>
        </w:rPr>
        <w:tab/>
        <w:t>Regional Commissioners</w:t>
      </w:r>
      <w:r w:rsidRPr="00C46022">
        <w:rPr>
          <w:noProof/>
        </w:rPr>
        <w:tab/>
      </w:r>
      <w:r w:rsidRPr="00C46022">
        <w:rPr>
          <w:noProof/>
        </w:rPr>
        <w:fldChar w:fldCharType="begin"/>
      </w:r>
      <w:r w:rsidRPr="00C46022">
        <w:rPr>
          <w:noProof/>
        </w:rPr>
        <w:instrText xml:space="preserve"> PAGEREF _Toc180592610 \h </w:instrText>
      </w:r>
      <w:r w:rsidRPr="00C46022">
        <w:rPr>
          <w:noProof/>
        </w:rPr>
      </w:r>
      <w:r w:rsidRPr="00C46022">
        <w:rPr>
          <w:noProof/>
        </w:rPr>
        <w:fldChar w:fldCharType="separate"/>
      </w:r>
      <w:r w:rsidR="00053508">
        <w:rPr>
          <w:noProof/>
        </w:rPr>
        <w:t>1</w:t>
      </w:r>
      <w:r w:rsidRPr="00C46022">
        <w:rPr>
          <w:noProof/>
        </w:rPr>
        <w:fldChar w:fldCharType="end"/>
      </w:r>
    </w:p>
    <w:p w14:paraId="77F79220" w14:textId="47D5DF0D" w:rsidR="00C46022" w:rsidRDefault="00C46022">
      <w:pPr>
        <w:pStyle w:val="TOC3"/>
        <w:rPr>
          <w:rFonts w:asciiTheme="minorHAnsi" w:eastAsiaTheme="minorEastAsia" w:hAnsiTheme="minorHAnsi" w:cstheme="minorBidi"/>
          <w:b w:val="0"/>
          <w:noProof/>
          <w:kern w:val="0"/>
          <w:szCs w:val="22"/>
        </w:rPr>
      </w:pPr>
      <w:r>
        <w:rPr>
          <w:noProof/>
        </w:rPr>
        <w:t>Division 2—Divisions of ASIC</w:t>
      </w:r>
      <w:r w:rsidRPr="00C46022">
        <w:rPr>
          <w:b w:val="0"/>
          <w:noProof/>
          <w:sz w:val="18"/>
        </w:rPr>
        <w:tab/>
      </w:r>
      <w:r w:rsidRPr="00C46022">
        <w:rPr>
          <w:b w:val="0"/>
          <w:noProof/>
          <w:sz w:val="18"/>
        </w:rPr>
        <w:fldChar w:fldCharType="begin"/>
      </w:r>
      <w:r w:rsidRPr="00C46022">
        <w:rPr>
          <w:b w:val="0"/>
          <w:noProof/>
          <w:sz w:val="18"/>
        </w:rPr>
        <w:instrText xml:space="preserve"> PAGEREF _Toc180592611 \h </w:instrText>
      </w:r>
      <w:r w:rsidRPr="00C46022">
        <w:rPr>
          <w:b w:val="0"/>
          <w:noProof/>
          <w:sz w:val="18"/>
        </w:rPr>
      </w:r>
      <w:r w:rsidRPr="00C46022">
        <w:rPr>
          <w:b w:val="0"/>
          <w:noProof/>
          <w:sz w:val="18"/>
        </w:rPr>
        <w:fldChar w:fldCharType="separate"/>
      </w:r>
      <w:r w:rsidR="00053508">
        <w:rPr>
          <w:b w:val="0"/>
          <w:noProof/>
          <w:sz w:val="18"/>
        </w:rPr>
        <w:t>2</w:t>
      </w:r>
      <w:r w:rsidRPr="00C46022">
        <w:rPr>
          <w:b w:val="0"/>
          <w:noProof/>
          <w:sz w:val="18"/>
        </w:rPr>
        <w:fldChar w:fldCharType="end"/>
      </w:r>
    </w:p>
    <w:p w14:paraId="6FADDBBE" w14:textId="4F95F645" w:rsidR="00C46022" w:rsidRDefault="00C46022">
      <w:pPr>
        <w:pStyle w:val="TOC5"/>
        <w:rPr>
          <w:rFonts w:asciiTheme="minorHAnsi" w:eastAsiaTheme="minorEastAsia" w:hAnsiTheme="minorHAnsi" w:cstheme="minorBidi"/>
          <w:noProof/>
          <w:kern w:val="0"/>
          <w:sz w:val="22"/>
          <w:szCs w:val="22"/>
        </w:rPr>
      </w:pPr>
      <w:r>
        <w:rPr>
          <w:noProof/>
        </w:rPr>
        <w:t>97</w:t>
      </w:r>
      <w:r>
        <w:rPr>
          <w:noProof/>
        </w:rPr>
        <w:tab/>
        <w:t>ASIC may establish Division</w:t>
      </w:r>
      <w:r w:rsidRPr="00C46022">
        <w:rPr>
          <w:noProof/>
        </w:rPr>
        <w:tab/>
      </w:r>
      <w:r w:rsidRPr="00C46022">
        <w:rPr>
          <w:noProof/>
        </w:rPr>
        <w:fldChar w:fldCharType="begin"/>
      </w:r>
      <w:r w:rsidRPr="00C46022">
        <w:rPr>
          <w:noProof/>
        </w:rPr>
        <w:instrText xml:space="preserve"> PAGEREF _Toc180592612 \h </w:instrText>
      </w:r>
      <w:r w:rsidRPr="00C46022">
        <w:rPr>
          <w:noProof/>
        </w:rPr>
      </w:r>
      <w:r w:rsidRPr="00C46022">
        <w:rPr>
          <w:noProof/>
        </w:rPr>
        <w:fldChar w:fldCharType="separate"/>
      </w:r>
      <w:r w:rsidR="00053508">
        <w:rPr>
          <w:noProof/>
        </w:rPr>
        <w:t>2</w:t>
      </w:r>
      <w:r w:rsidRPr="00C46022">
        <w:rPr>
          <w:noProof/>
        </w:rPr>
        <w:fldChar w:fldCharType="end"/>
      </w:r>
    </w:p>
    <w:p w14:paraId="7BD40D9E" w14:textId="1F913D8B" w:rsidR="00C46022" w:rsidRDefault="00C46022">
      <w:pPr>
        <w:pStyle w:val="TOC5"/>
        <w:rPr>
          <w:rFonts w:asciiTheme="minorHAnsi" w:eastAsiaTheme="minorEastAsia" w:hAnsiTheme="minorHAnsi" w:cstheme="minorBidi"/>
          <w:noProof/>
          <w:kern w:val="0"/>
          <w:sz w:val="22"/>
          <w:szCs w:val="22"/>
        </w:rPr>
      </w:pPr>
      <w:r>
        <w:rPr>
          <w:noProof/>
        </w:rPr>
        <w:t>98</w:t>
      </w:r>
      <w:r>
        <w:rPr>
          <w:noProof/>
        </w:rPr>
        <w:tab/>
        <w:t>Effect of direction establishing Division</w:t>
      </w:r>
      <w:r w:rsidRPr="00C46022">
        <w:rPr>
          <w:noProof/>
        </w:rPr>
        <w:tab/>
      </w:r>
      <w:r w:rsidRPr="00C46022">
        <w:rPr>
          <w:noProof/>
        </w:rPr>
        <w:fldChar w:fldCharType="begin"/>
      </w:r>
      <w:r w:rsidRPr="00C46022">
        <w:rPr>
          <w:noProof/>
        </w:rPr>
        <w:instrText xml:space="preserve"> PAGEREF _Toc180592613 \h </w:instrText>
      </w:r>
      <w:r w:rsidRPr="00C46022">
        <w:rPr>
          <w:noProof/>
        </w:rPr>
      </w:r>
      <w:r w:rsidRPr="00C46022">
        <w:rPr>
          <w:noProof/>
        </w:rPr>
        <w:fldChar w:fldCharType="separate"/>
      </w:r>
      <w:r w:rsidR="00053508">
        <w:rPr>
          <w:noProof/>
        </w:rPr>
        <w:t>2</w:t>
      </w:r>
      <w:r w:rsidRPr="00C46022">
        <w:rPr>
          <w:noProof/>
        </w:rPr>
        <w:fldChar w:fldCharType="end"/>
      </w:r>
    </w:p>
    <w:p w14:paraId="111B6182" w14:textId="79EBAA8D" w:rsidR="00C46022" w:rsidRDefault="00C46022">
      <w:pPr>
        <w:pStyle w:val="TOC5"/>
        <w:rPr>
          <w:rFonts w:asciiTheme="minorHAnsi" w:eastAsiaTheme="minorEastAsia" w:hAnsiTheme="minorHAnsi" w:cstheme="minorBidi"/>
          <w:noProof/>
          <w:kern w:val="0"/>
          <w:sz w:val="22"/>
          <w:szCs w:val="22"/>
        </w:rPr>
      </w:pPr>
      <w:r>
        <w:rPr>
          <w:noProof/>
        </w:rPr>
        <w:t>99</w:t>
      </w:r>
      <w:r>
        <w:rPr>
          <w:noProof/>
        </w:rPr>
        <w:tab/>
        <w:t>ASIC may reconstitute Division</w:t>
      </w:r>
      <w:r w:rsidRPr="00C46022">
        <w:rPr>
          <w:noProof/>
        </w:rPr>
        <w:tab/>
      </w:r>
      <w:r w:rsidRPr="00C46022">
        <w:rPr>
          <w:noProof/>
        </w:rPr>
        <w:fldChar w:fldCharType="begin"/>
      </w:r>
      <w:r w:rsidRPr="00C46022">
        <w:rPr>
          <w:noProof/>
        </w:rPr>
        <w:instrText xml:space="preserve"> PAGEREF _Toc180592614 \h </w:instrText>
      </w:r>
      <w:r w:rsidRPr="00C46022">
        <w:rPr>
          <w:noProof/>
        </w:rPr>
      </w:r>
      <w:r w:rsidRPr="00C46022">
        <w:rPr>
          <w:noProof/>
        </w:rPr>
        <w:fldChar w:fldCharType="separate"/>
      </w:r>
      <w:r w:rsidR="00053508">
        <w:rPr>
          <w:noProof/>
        </w:rPr>
        <w:t>2</w:t>
      </w:r>
      <w:r w:rsidRPr="00C46022">
        <w:rPr>
          <w:noProof/>
        </w:rPr>
        <w:fldChar w:fldCharType="end"/>
      </w:r>
    </w:p>
    <w:p w14:paraId="62787C7C" w14:textId="14A01696" w:rsidR="00C46022" w:rsidRDefault="00C46022">
      <w:pPr>
        <w:pStyle w:val="TOC5"/>
        <w:rPr>
          <w:rFonts w:asciiTheme="minorHAnsi" w:eastAsiaTheme="minorEastAsia" w:hAnsiTheme="minorHAnsi" w:cstheme="minorBidi"/>
          <w:noProof/>
          <w:kern w:val="0"/>
          <w:sz w:val="22"/>
          <w:szCs w:val="22"/>
        </w:rPr>
      </w:pPr>
      <w:r>
        <w:rPr>
          <w:noProof/>
        </w:rPr>
        <w:t>100</w:t>
      </w:r>
      <w:r>
        <w:rPr>
          <w:noProof/>
        </w:rPr>
        <w:tab/>
        <w:t>Effect of reconstituting Division</w:t>
      </w:r>
      <w:r w:rsidRPr="00C46022">
        <w:rPr>
          <w:noProof/>
        </w:rPr>
        <w:tab/>
      </w:r>
      <w:r w:rsidRPr="00C46022">
        <w:rPr>
          <w:noProof/>
        </w:rPr>
        <w:fldChar w:fldCharType="begin"/>
      </w:r>
      <w:r w:rsidRPr="00C46022">
        <w:rPr>
          <w:noProof/>
        </w:rPr>
        <w:instrText xml:space="preserve"> PAGEREF _Toc180592615 \h </w:instrText>
      </w:r>
      <w:r w:rsidRPr="00C46022">
        <w:rPr>
          <w:noProof/>
        </w:rPr>
      </w:r>
      <w:r w:rsidRPr="00C46022">
        <w:rPr>
          <w:noProof/>
        </w:rPr>
        <w:fldChar w:fldCharType="separate"/>
      </w:r>
      <w:r w:rsidR="00053508">
        <w:rPr>
          <w:noProof/>
        </w:rPr>
        <w:t>3</w:t>
      </w:r>
      <w:r w:rsidRPr="00C46022">
        <w:rPr>
          <w:noProof/>
        </w:rPr>
        <w:fldChar w:fldCharType="end"/>
      </w:r>
    </w:p>
    <w:p w14:paraId="434C8D18" w14:textId="7FC10AC8" w:rsidR="00C46022" w:rsidRDefault="00C46022">
      <w:pPr>
        <w:pStyle w:val="TOC5"/>
        <w:rPr>
          <w:rFonts w:asciiTheme="minorHAnsi" w:eastAsiaTheme="minorEastAsia" w:hAnsiTheme="minorHAnsi" w:cstheme="minorBidi"/>
          <w:noProof/>
          <w:kern w:val="0"/>
          <w:sz w:val="22"/>
          <w:szCs w:val="22"/>
        </w:rPr>
      </w:pPr>
      <w:r>
        <w:rPr>
          <w:noProof/>
        </w:rPr>
        <w:t>101</w:t>
      </w:r>
      <w:r>
        <w:rPr>
          <w:noProof/>
        </w:rPr>
        <w:tab/>
        <w:t>Multiple Divisions</w:t>
      </w:r>
      <w:r w:rsidRPr="00C46022">
        <w:rPr>
          <w:noProof/>
        </w:rPr>
        <w:tab/>
      </w:r>
      <w:r w:rsidRPr="00C46022">
        <w:rPr>
          <w:noProof/>
        </w:rPr>
        <w:fldChar w:fldCharType="begin"/>
      </w:r>
      <w:r w:rsidRPr="00C46022">
        <w:rPr>
          <w:noProof/>
        </w:rPr>
        <w:instrText xml:space="preserve"> PAGEREF _Toc180592616 \h </w:instrText>
      </w:r>
      <w:r w:rsidRPr="00C46022">
        <w:rPr>
          <w:noProof/>
        </w:rPr>
      </w:r>
      <w:r w:rsidRPr="00C46022">
        <w:rPr>
          <w:noProof/>
        </w:rPr>
        <w:fldChar w:fldCharType="separate"/>
      </w:r>
      <w:r w:rsidR="00053508">
        <w:rPr>
          <w:noProof/>
        </w:rPr>
        <w:t>3</w:t>
      </w:r>
      <w:r w:rsidRPr="00C46022">
        <w:rPr>
          <w:noProof/>
        </w:rPr>
        <w:fldChar w:fldCharType="end"/>
      </w:r>
    </w:p>
    <w:p w14:paraId="6ACDA8B5" w14:textId="245312AC" w:rsidR="00C46022" w:rsidRDefault="00C46022">
      <w:pPr>
        <w:pStyle w:val="TOC3"/>
        <w:rPr>
          <w:rFonts w:asciiTheme="minorHAnsi" w:eastAsiaTheme="minorEastAsia" w:hAnsiTheme="minorHAnsi" w:cstheme="minorBidi"/>
          <w:b w:val="0"/>
          <w:noProof/>
          <w:kern w:val="0"/>
          <w:szCs w:val="22"/>
        </w:rPr>
      </w:pPr>
      <w:r>
        <w:rPr>
          <w:noProof/>
        </w:rPr>
        <w:t>Division 3—Delegation by ASIC</w:t>
      </w:r>
      <w:r w:rsidRPr="00C46022">
        <w:rPr>
          <w:b w:val="0"/>
          <w:noProof/>
          <w:sz w:val="18"/>
        </w:rPr>
        <w:tab/>
      </w:r>
      <w:r w:rsidRPr="00C46022">
        <w:rPr>
          <w:b w:val="0"/>
          <w:noProof/>
          <w:sz w:val="18"/>
        </w:rPr>
        <w:fldChar w:fldCharType="begin"/>
      </w:r>
      <w:r w:rsidRPr="00C46022">
        <w:rPr>
          <w:b w:val="0"/>
          <w:noProof/>
          <w:sz w:val="18"/>
        </w:rPr>
        <w:instrText xml:space="preserve"> PAGEREF _Toc180592617 \h </w:instrText>
      </w:r>
      <w:r w:rsidRPr="00C46022">
        <w:rPr>
          <w:b w:val="0"/>
          <w:noProof/>
          <w:sz w:val="18"/>
        </w:rPr>
      </w:r>
      <w:r w:rsidRPr="00C46022">
        <w:rPr>
          <w:b w:val="0"/>
          <w:noProof/>
          <w:sz w:val="18"/>
        </w:rPr>
        <w:fldChar w:fldCharType="separate"/>
      </w:r>
      <w:r w:rsidR="00053508">
        <w:rPr>
          <w:b w:val="0"/>
          <w:noProof/>
          <w:sz w:val="18"/>
        </w:rPr>
        <w:t>4</w:t>
      </w:r>
      <w:r w:rsidRPr="00C46022">
        <w:rPr>
          <w:b w:val="0"/>
          <w:noProof/>
          <w:sz w:val="18"/>
        </w:rPr>
        <w:fldChar w:fldCharType="end"/>
      </w:r>
    </w:p>
    <w:p w14:paraId="6ECE2388" w14:textId="78F4BFE2" w:rsidR="00C46022" w:rsidRDefault="00C46022">
      <w:pPr>
        <w:pStyle w:val="TOC5"/>
        <w:rPr>
          <w:rFonts w:asciiTheme="minorHAnsi" w:eastAsiaTheme="minorEastAsia" w:hAnsiTheme="minorHAnsi" w:cstheme="minorBidi"/>
          <w:noProof/>
          <w:kern w:val="0"/>
          <w:sz w:val="22"/>
          <w:szCs w:val="22"/>
        </w:rPr>
      </w:pPr>
      <w:r>
        <w:rPr>
          <w:noProof/>
        </w:rPr>
        <w:t>102</w:t>
      </w:r>
      <w:r>
        <w:rPr>
          <w:noProof/>
        </w:rPr>
        <w:tab/>
        <w:t>Delegation</w:t>
      </w:r>
      <w:r w:rsidRPr="00C46022">
        <w:rPr>
          <w:noProof/>
        </w:rPr>
        <w:tab/>
      </w:r>
      <w:r w:rsidRPr="00C46022">
        <w:rPr>
          <w:noProof/>
        </w:rPr>
        <w:fldChar w:fldCharType="begin"/>
      </w:r>
      <w:r w:rsidRPr="00C46022">
        <w:rPr>
          <w:noProof/>
        </w:rPr>
        <w:instrText xml:space="preserve"> PAGEREF _Toc180592618 \h </w:instrText>
      </w:r>
      <w:r w:rsidRPr="00C46022">
        <w:rPr>
          <w:noProof/>
        </w:rPr>
      </w:r>
      <w:r w:rsidRPr="00C46022">
        <w:rPr>
          <w:noProof/>
        </w:rPr>
        <w:fldChar w:fldCharType="separate"/>
      </w:r>
      <w:r w:rsidR="00053508">
        <w:rPr>
          <w:noProof/>
        </w:rPr>
        <w:t>4</w:t>
      </w:r>
      <w:r w:rsidRPr="00C46022">
        <w:rPr>
          <w:noProof/>
        </w:rPr>
        <w:fldChar w:fldCharType="end"/>
      </w:r>
    </w:p>
    <w:p w14:paraId="75361B4E" w14:textId="1BF7EB39" w:rsidR="00C46022" w:rsidRDefault="00C46022">
      <w:pPr>
        <w:pStyle w:val="TOC3"/>
        <w:rPr>
          <w:rFonts w:asciiTheme="minorHAnsi" w:eastAsiaTheme="minorEastAsia" w:hAnsiTheme="minorHAnsi" w:cstheme="minorBidi"/>
          <w:b w:val="0"/>
          <w:noProof/>
          <w:kern w:val="0"/>
          <w:szCs w:val="22"/>
        </w:rPr>
      </w:pPr>
      <w:r>
        <w:rPr>
          <w:noProof/>
        </w:rPr>
        <w:t>Division 4—Meetings of ASIC</w:t>
      </w:r>
      <w:r w:rsidRPr="00C46022">
        <w:rPr>
          <w:b w:val="0"/>
          <w:noProof/>
          <w:sz w:val="18"/>
        </w:rPr>
        <w:tab/>
      </w:r>
      <w:r w:rsidRPr="00C46022">
        <w:rPr>
          <w:b w:val="0"/>
          <w:noProof/>
          <w:sz w:val="18"/>
        </w:rPr>
        <w:fldChar w:fldCharType="begin"/>
      </w:r>
      <w:r w:rsidRPr="00C46022">
        <w:rPr>
          <w:b w:val="0"/>
          <w:noProof/>
          <w:sz w:val="18"/>
        </w:rPr>
        <w:instrText xml:space="preserve"> PAGEREF _Toc180592619 \h </w:instrText>
      </w:r>
      <w:r w:rsidRPr="00C46022">
        <w:rPr>
          <w:b w:val="0"/>
          <w:noProof/>
          <w:sz w:val="18"/>
        </w:rPr>
      </w:r>
      <w:r w:rsidRPr="00C46022">
        <w:rPr>
          <w:b w:val="0"/>
          <w:noProof/>
          <w:sz w:val="18"/>
        </w:rPr>
        <w:fldChar w:fldCharType="separate"/>
      </w:r>
      <w:r w:rsidR="00053508">
        <w:rPr>
          <w:b w:val="0"/>
          <w:noProof/>
          <w:sz w:val="18"/>
        </w:rPr>
        <w:t>6</w:t>
      </w:r>
      <w:r w:rsidRPr="00C46022">
        <w:rPr>
          <w:b w:val="0"/>
          <w:noProof/>
          <w:sz w:val="18"/>
        </w:rPr>
        <w:fldChar w:fldCharType="end"/>
      </w:r>
    </w:p>
    <w:p w14:paraId="37C265C4" w14:textId="6F536125" w:rsidR="00C46022" w:rsidRDefault="00C46022">
      <w:pPr>
        <w:pStyle w:val="TOC5"/>
        <w:rPr>
          <w:rFonts w:asciiTheme="minorHAnsi" w:eastAsiaTheme="minorEastAsia" w:hAnsiTheme="minorHAnsi" w:cstheme="minorBidi"/>
          <w:noProof/>
          <w:kern w:val="0"/>
          <w:sz w:val="22"/>
          <w:szCs w:val="22"/>
        </w:rPr>
      </w:pPr>
      <w:r>
        <w:rPr>
          <w:noProof/>
        </w:rPr>
        <w:t>103</w:t>
      </w:r>
      <w:r>
        <w:rPr>
          <w:noProof/>
        </w:rPr>
        <w:tab/>
        <w:t>Times and places of meetings</w:t>
      </w:r>
      <w:r w:rsidRPr="00C46022">
        <w:rPr>
          <w:noProof/>
        </w:rPr>
        <w:tab/>
      </w:r>
      <w:r w:rsidRPr="00C46022">
        <w:rPr>
          <w:noProof/>
        </w:rPr>
        <w:fldChar w:fldCharType="begin"/>
      </w:r>
      <w:r w:rsidRPr="00C46022">
        <w:rPr>
          <w:noProof/>
        </w:rPr>
        <w:instrText xml:space="preserve"> PAGEREF _Toc180592620 \h </w:instrText>
      </w:r>
      <w:r w:rsidRPr="00C46022">
        <w:rPr>
          <w:noProof/>
        </w:rPr>
      </w:r>
      <w:r w:rsidRPr="00C46022">
        <w:rPr>
          <w:noProof/>
        </w:rPr>
        <w:fldChar w:fldCharType="separate"/>
      </w:r>
      <w:r w:rsidR="00053508">
        <w:rPr>
          <w:noProof/>
        </w:rPr>
        <w:t>6</w:t>
      </w:r>
      <w:r w:rsidRPr="00C46022">
        <w:rPr>
          <w:noProof/>
        </w:rPr>
        <w:fldChar w:fldCharType="end"/>
      </w:r>
    </w:p>
    <w:p w14:paraId="37C6CF5E" w14:textId="0539AEE8" w:rsidR="00C46022" w:rsidRDefault="00C46022">
      <w:pPr>
        <w:pStyle w:val="TOC5"/>
        <w:rPr>
          <w:rFonts w:asciiTheme="minorHAnsi" w:eastAsiaTheme="minorEastAsia" w:hAnsiTheme="minorHAnsi" w:cstheme="minorBidi"/>
          <w:noProof/>
          <w:kern w:val="0"/>
          <w:sz w:val="22"/>
          <w:szCs w:val="22"/>
        </w:rPr>
      </w:pPr>
      <w:r>
        <w:rPr>
          <w:noProof/>
        </w:rPr>
        <w:t>105</w:t>
      </w:r>
      <w:r>
        <w:rPr>
          <w:noProof/>
        </w:rPr>
        <w:tab/>
        <w:t>Quorum</w:t>
      </w:r>
      <w:r w:rsidRPr="00C46022">
        <w:rPr>
          <w:noProof/>
        </w:rPr>
        <w:tab/>
      </w:r>
      <w:r w:rsidRPr="00C46022">
        <w:rPr>
          <w:noProof/>
        </w:rPr>
        <w:fldChar w:fldCharType="begin"/>
      </w:r>
      <w:r w:rsidRPr="00C46022">
        <w:rPr>
          <w:noProof/>
        </w:rPr>
        <w:instrText xml:space="preserve"> PAGEREF _Toc180592621 \h </w:instrText>
      </w:r>
      <w:r w:rsidRPr="00C46022">
        <w:rPr>
          <w:noProof/>
        </w:rPr>
      </w:r>
      <w:r w:rsidRPr="00C46022">
        <w:rPr>
          <w:noProof/>
        </w:rPr>
        <w:fldChar w:fldCharType="separate"/>
      </w:r>
      <w:r w:rsidR="00053508">
        <w:rPr>
          <w:noProof/>
        </w:rPr>
        <w:t>6</w:t>
      </w:r>
      <w:r w:rsidRPr="00C46022">
        <w:rPr>
          <w:noProof/>
        </w:rPr>
        <w:fldChar w:fldCharType="end"/>
      </w:r>
    </w:p>
    <w:p w14:paraId="610E27B5" w14:textId="06D7D3EA" w:rsidR="00C46022" w:rsidRDefault="00C46022">
      <w:pPr>
        <w:pStyle w:val="TOC5"/>
        <w:rPr>
          <w:rFonts w:asciiTheme="minorHAnsi" w:eastAsiaTheme="minorEastAsia" w:hAnsiTheme="minorHAnsi" w:cstheme="minorBidi"/>
          <w:noProof/>
          <w:kern w:val="0"/>
          <w:sz w:val="22"/>
          <w:szCs w:val="22"/>
        </w:rPr>
      </w:pPr>
      <w:r>
        <w:rPr>
          <w:noProof/>
        </w:rPr>
        <w:t>106</w:t>
      </w:r>
      <w:r>
        <w:rPr>
          <w:noProof/>
        </w:rPr>
        <w:tab/>
        <w:t>Who is to preside at meetings</w:t>
      </w:r>
      <w:r w:rsidRPr="00C46022">
        <w:rPr>
          <w:noProof/>
        </w:rPr>
        <w:tab/>
      </w:r>
      <w:r w:rsidRPr="00C46022">
        <w:rPr>
          <w:noProof/>
        </w:rPr>
        <w:fldChar w:fldCharType="begin"/>
      </w:r>
      <w:r w:rsidRPr="00C46022">
        <w:rPr>
          <w:noProof/>
        </w:rPr>
        <w:instrText xml:space="preserve"> PAGEREF _Toc180592622 \h </w:instrText>
      </w:r>
      <w:r w:rsidRPr="00C46022">
        <w:rPr>
          <w:noProof/>
        </w:rPr>
      </w:r>
      <w:r w:rsidRPr="00C46022">
        <w:rPr>
          <w:noProof/>
        </w:rPr>
        <w:fldChar w:fldCharType="separate"/>
      </w:r>
      <w:r w:rsidR="00053508">
        <w:rPr>
          <w:noProof/>
        </w:rPr>
        <w:t>6</w:t>
      </w:r>
      <w:r w:rsidRPr="00C46022">
        <w:rPr>
          <w:noProof/>
        </w:rPr>
        <w:fldChar w:fldCharType="end"/>
      </w:r>
    </w:p>
    <w:p w14:paraId="77162D6E" w14:textId="35320CB4" w:rsidR="00C46022" w:rsidRDefault="00C46022">
      <w:pPr>
        <w:pStyle w:val="TOC5"/>
        <w:rPr>
          <w:rFonts w:asciiTheme="minorHAnsi" w:eastAsiaTheme="minorEastAsia" w:hAnsiTheme="minorHAnsi" w:cstheme="minorBidi"/>
          <w:noProof/>
          <w:kern w:val="0"/>
          <w:sz w:val="22"/>
          <w:szCs w:val="22"/>
        </w:rPr>
      </w:pPr>
      <w:r>
        <w:rPr>
          <w:noProof/>
        </w:rPr>
        <w:t>107</w:t>
      </w:r>
      <w:r>
        <w:rPr>
          <w:noProof/>
        </w:rPr>
        <w:tab/>
        <w:t>Voting at meetings</w:t>
      </w:r>
      <w:r w:rsidRPr="00C46022">
        <w:rPr>
          <w:noProof/>
        </w:rPr>
        <w:tab/>
      </w:r>
      <w:r w:rsidRPr="00C46022">
        <w:rPr>
          <w:noProof/>
        </w:rPr>
        <w:fldChar w:fldCharType="begin"/>
      </w:r>
      <w:r w:rsidRPr="00C46022">
        <w:rPr>
          <w:noProof/>
        </w:rPr>
        <w:instrText xml:space="preserve"> PAGEREF _Toc180592623 \h </w:instrText>
      </w:r>
      <w:r w:rsidRPr="00C46022">
        <w:rPr>
          <w:noProof/>
        </w:rPr>
      </w:r>
      <w:r w:rsidRPr="00C46022">
        <w:rPr>
          <w:noProof/>
        </w:rPr>
        <w:fldChar w:fldCharType="separate"/>
      </w:r>
      <w:r w:rsidR="00053508">
        <w:rPr>
          <w:noProof/>
        </w:rPr>
        <w:t>7</w:t>
      </w:r>
      <w:r w:rsidRPr="00C46022">
        <w:rPr>
          <w:noProof/>
        </w:rPr>
        <w:fldChar w:fldCharType="end"/>
      </w:r>
    </w:p>
    <w:p w14:paraId="28D9DDA2" w14:textId="0BD04A13" w:rsidR="00C46022" w:rsidRDefault="00C46022">
      <w:pPr>
        <w:pStyle w:val="TOC5"/>
        <w:rPr>
          <w:rFonts w:asciiTheme="minorHAnsi" w:eastAsiaTheme="minorEastAsia" w:hAnsiTheme="minorHAnsi" w:cstheme="minorBidi"/>
          <w:noProof/>
          <w:kern w:val="0"/>
          <w:sz w:val="22"/>
          <w:szCs w:val="22"/>
        </w:rPr>
      </w:pPr>
      <w:r>
        <w:rPr>
          <w:noProof/>
        </w:rPr>
        <w:t>107A</w:t>
      </w:r>
      <w:r>
        <w:rPr>
          <w:noProof/>
        </w:rPr>
        <w:tab/>
        <w:t>Conduct of meetings</w:t>
      </w:r>
      <w:r w:rsidRPr="00C46022">
        <w:rPr>
          <w:noProof/>
        </w:rPr>
        <w:tab/>
      </w:r>
      <w:r w:rsidRPr="00C46022">
        <w:rPr>
          <w:noProof/>
        </w:rPr>
        <w:fldChar w:fldCharType="begin"/>
      </w:r>
      <w:r w:rsidRPr="00C46022">
        <w:rPr>
          <w:noProof/>
        </w:rPr>
        <w:instrText xml:space="preserve"> PAGEREF _Toc180592624 \h </w:instrText>
      </w:r>
      <w:r w:rsidRPr="00C46022">
        <w:rPr>
          <w:noProof/>
        </w:rPr>
      </w:r>
      <w:r w:rsidRPr="00C46022">
        <w:rPr>
          <w:noProof/>
        </w:rPr>
        <w:fldChar w:fldCharType="separate"/>
      </w:r>
      <w:r w:rsidR="00053508">
        <w:rPr>
          <w:noProof/>
        </w:rPr>
        <w:t>7</w:t>
      </w:r>
      <w:r w:rsidRPr="00C46022">
        <w:rPr>
          <w:noProof/>
        </w:rPr>
        <w:fldChar w:fldCharType="end"/>
      </w:r>
    </w:p>
    <w:p w14:paraId="49184F51" w14:textId="051969DC" w:rsidR="00C46022" w:rsidRDefault="00C46022">
      <w:pPr>
        <w:pStyle w:val="TOC5"/>
        <w:rPr>
          <w:rFonts w:asciiTheme="minorHAnsi" w:eastAsiaTheme="minorEastAsia" w:hAnsiTheme="minorHAnsi" w:cstheme="minorBidi"/>
          <w:noProof/>
          <w:kern w:val="0"/>
          <w:sz w:val="22"/>
          <w:szCs w:val="22"/>
        </w:rPr>
      </w:pPr>
      <w:r>
        <w:rPr>
          <w:noProof/>
        </w:rPr>
        <w:t>107B</w:t>
      </w:r>
      <w:r>
        <w:rPr>
          <w:noProof/>
        </w:rPr>
        <w:tab/>
        <w:t>ASIC resolutions without meetings</w:t>
      </w:r>
      <w:r w:rsidRPr="00C46022">
        <w:rPr>
          <w:noProof/>
        </w:rPr>
        <w:tab/>
      </w:r>
      <w:r w:rsidRPr="00C46022">
        <w:rPr>
          <w:noProof/>
        </w:rPr>
        <w:fldChar w:fldCharType="begin"/>
      </w:r>
      <w:r w:rsidRPr="00C46022">
        <w:rPr>
          <w:noProof/>
        </w:rPr>
        <w:instrText xml:space="preserve"> PAGEREF _Toc180592625 \h </w:instrText>
      </w:r>
      <w:r w:rsidRPr="00C46022">
        <w:rPr>
          <w:noProof/>
        </w:rPr>
      </w:r>
      <w:r w:rsidRPr="00C46022">
        <w:rPr>
          <w:noProof/>
        </w:rPr>
        <w:fldChar w:fldCharType="separate"/>
      </w:r>
      <w:r w:rsidR="00053508">
        <w:rPr>
          <w:noProof/>
        </w:rPr>
        <w:t>7</w:t>
      </w:r>
      <w:r w:rsidRPr="00C46022">
        <w:rPr>
          <w:noProof/>
        </w:rPr>
        <w:fldChar w:fldCharType="end"/>
      </w:r>
    </w:p>
    <w:p w14:paraId="44A7AA7F" w14:textId="59F2C8BB" w:rsidR="00C46022" w:rsidRDefault="00C46022">
      <w:pPr>
        <w:pStyle w:val="TOC2"/>
        <w:rPr>
          <w:rFonts w:asciiTheme="minorHAnsi" w:eastAsiaTheme="minorEastAsia" w:hAnsiTheme="minorHAnsi" w:cstheme="minorBidi"/>
          <w:b w:val="0"/>
          <w:noProof/>
          <w:kern w:val="0"/>
          <w:sz w:val="22"/>
          <w:szCs w:val="22"/>
        </w:rPr>
      </w:pPr>
      <w:r>
        <w:rPr>
          <w:noProof/>
        </w:rPr>
        <w:t>Part 5—ASIC’s members</w:t>
      </w:r>
      <w:r w:rsidRPr="00C46022">
        <w:rPr>
          <w:b w:val="0"/>
          <w:noProof/>
          <w:sz w:val="18"/>
        </w:rPr>
        <w:tab/>
      </w:r>
      <w:r w:rsidRPr="00C46022">
        <w:rPr>
          <w:b w:val="0"/>
          <w:noProof/>
          <w:sz w:val="18"/>
        </w:rPr>
        <w:fldChar w:fldCharType="begin"/>
      </w:r>
      <w:r w:rsidRPr="00C46022">
        <w:rPr>
          <w:b w:val="0"/>
          <w:noProof/>
          <w:sz w:val="18"/>
        </w:rPr>
        <w:instrText xml:space="preserve"> PAGEREF _Toc180592626 \h </w:instrText>
      </w:r>
      <w:r w:rsidRPr="00C46022">
        <w:rPr>
          <w:b w:val="0"/>
          <w:noProof/>
          <w:sz w:val="18"/>
        </w:rPr>
      </w:r>
      <w:r w:rsidRPr="00C46022">
        <w:rPr>
          <w:b w:val="0"/>
          <w:noProof/>
          <w:sz w:val="18"/>
        </w:rPr>
        <w:fldChar w:fldCharType="separate"/>
      </w:r>
      <w:r w:rsidR="00053508">
        <w:rPr>
          <w:b w:val="0"/>
          <w:noProof/>
          <w:sz w:val="18"/>
        </w:rPr>
        <w:t>8</w:t>
      </w:r>
      <w:r w:rsidRPr="00C46022">
        <w:rPr>
          <w:b w:val="0"/>
          <w:noProof/>
          <w:sz w:val="18"/>
        </w:rPr>
        <w:fldChar w:fldCharType="end"/>
      </w:r>
    </w:p>
    <w:p w14:paraId="6F449C55" w14:textId="1EE04E8E" w:rsidR="00C46022" w:rsidRDefault="00C46022">
      <w:pPr>
        <w:pStyle w:val="TOC3"/>
        <w:rPr>
          <w:rFonts w:asciiTheme="minorHAnsi" w:eastAsiaTheme="minorEastAsia" w:hAnsiTheme="minorHAnsi" w:cstheme="minorBidi"/>
          <w:b w:val="0"/>
          <w:noProof/>
          <w:kern w:val="0"/>
          <w:szCs w:val="22"/>
        </w:rPr>
      </w:pPr>
      <w:r>
        <w:rPr>
          <w:noProof/>
        </w:rPr>
        <w:t>Division 1—Terms and conditions</w:t>
      </w:r>
      <w:r w:rsidRPr="00C46022">
        <w:rPr>
          <w:b w:val="0"/>
          <w:noProof/>
          <w:sz w:val="18"/>
        </w:rPr>
        <w:tab/>
      </w:r>
      <w:r w:rsidRPr="00C46022">
        <w:rPr>
          <w:b w:val="0"/>
          <w:noProof/>
          <w:sz w:val="18"/>
        </w:rPr>
        <w:fldChar w:fldCharType="begin"/>
      </w:r>
      <w:r w:rsidRPr="00C46022">
        <w:rPr>
          <w:b w:val="0"/>
          <w:noProof/>
          <w:sz w:val="18"/>
        </w:rPr>
        <w:instrText xml:space="preserve"> PAGEREF _Toc180592627 \h </w:instrText>
      </w:r>
      <w:r w:rsidRPr="00C46022">
        <w:rPr>
          <w:b w:val="0"/>
          <w:noProof/>
          <w:sz w:val="18"/>
        </w:rPr>
      </w:r>
      <w:r w:rsidRPr="00C46022">
        <w:rPr>
          <w:b w:val="0"/>
          <w:noProof/>
          <w:sz w:val="18"/>
        </w:rPr>
        <w:fldChar w:fldCharType="separate"/>
      </w:r>
      <w:r w:rsidR="00053508">
        <w:rPr>
          <w:b w:val="0"/>
          <w:noProof/>
          <w:sz w:val="18"/>
        </w:rPr>
        <w:t>8</w:t>
      </w:r>
      <w:r w:rsidRPr="00C46022">
        <w:rPr>
          <w:b w:val="0"/>
          <w:noProof/>
          <w:sz w:val="18"/>
        </w:rPr>
        <w:fldChar w:fldCharType="end"/>
      </w:r>
    </w:p>
    <w:p w14:paraId="362E4CAF" w14:textId="0AF52925" w:rsidR="00C46022" w:rsidRDefault="00C46022">
      <w:pPr>
        <w:pStyle w:val="TOC5"/>
        <w:rPr>
          <w:rFonts w:asciiTheme="minorHAnsi" w:eastAsiaTheme="minorEastAsia" w:hAnsiTheme="minorHAnsi" w:cstheme="minorBidi"/>
          <w:noProof/>
          <w:kern w:val="0"/>
          <w:sz w:val="22"/>
          <w:szCs w:val="22"/>
        </w:rPr>
      </w:pPr>
      <w:r>
        <w:rPr>
          <w:noProof/>
        </w:rPr>
        <w:t>108</w:t>
      </w:r>
      <w:r>
        <w:rPr>
          <w:noProof/>
        </w:rPr>
        <w:tab/>
        <w:t>Term of office as member</w:t>
      </w:r>
      <w:r w:rsidRPr="00C46022">
        <w:rPr>
          <w:noProof/>
        </w:rPr>
        <w:tab/>
      </w:r>
      <w:r w:rsidRPr="00C46022">
        <w:rPr>
          <w:noProof/>
        </w:rPr>
        <w:fldChar w:fldCharType="begin"/>
      </w:r>
      <w:r w:rsidRPr="00C46022">
        <w:rPr>
          <w:noProof/>
        </w:rPr>
        <w:instrText xml:space="preserve"> PAGEREF _Toc180592628 \h </w:instrText>
      </w:r>
      <w:r w:rsidRPr="00C46022">
        <w:rPr>
          <w:noProof/>
        </w:rPr>
      </w:r>
      <w:r w:rsidRPr="00C46022">
        <w:rPr>
          <w:noProof/>
        </w:rPr>
        <w:fldChar w:fldCharType="separate"/>
      </w:r>
      <w:r w:rsidR="00053508">
        <w:rPr>
          <w:noProof/>
        </w:rPr>
        <w:t>8</w:t>
      </w:r>
      <w:r w:rsidRPr="00C46022">
        <w:rPr>
          <w:noProof/>
        </w:rPr>
        <w:fldChar w:fldCharType="end"/>
      </w:r>
    </w:p>
    <w:p w14:paraId="2940AD51" w14:textId="55F2099D" w:rsidR="00C46022" w:rsidRDefault="00C46022">
      <w:pPr>
        <w:pStyle w:val="TOC5"/>
        <w:rPr>
          <w:rFonts w:asciiTheme="minorHAnsi" w:eastAsiaTheme="minorEastAsia" w:hAnsiTheme="minorHAnsi" w:cstheme="minorBidi"/>
          <w:noProof/>
          <w:kern w:val="0"/>
          <w:sz w:val="22"/>
          <w:szCs w:val="22"/>
        </w:rPr>
      </w:pPr>
      <w:r>
        <w:rPr>
          <w:noProof/>
        </w:rPr>
        <w:t>109</w:t>
      </w:r>
      <w:r>
        <w:rPr>
          <w:noProof/>
        </w:rPr>
        <w:tab/>
        <w:t>Term of office as Chairperson or Deputy Chairperson</w:t>
      </w:r>
      <w:r w:rsidRPr="00C46022">
        <w:rPr>
          <w:noProof/>
        </w:rPr>
        <w:tab/>
      </w:r>
      <w:r w:rsidRPr="00C46022">
        <w:rPr>
          <w:noProof/>
        </w:rPr>
        <w:fldChar w:fldCharType="begin"/>
      </w:r>
      <w:r w:rsidRPr="00C46022">
        <w:rPr>
          <w:noProof/>
        </w:rPr>
        <w:instrText xml:space="preserve"> PAGEREF _Toc180592629 \h </w:instrText>
      </w:r>
      <w:r w:rsidRPr="00C46022">
        <w:rPr>
          <w:noProof/>
        </w:rPr>
      </w:r>
      <w:r w:rsidRPr="00C46022">
        <w:rPr>
          <w:noProof/>
        </w:rPr>
        <w:fldChar w:fldCharType="separate"/>
      </w:r>
      <w:r w:rsidR="00053508">
        <w:rPr>
          <w:noProof/>
        </w:rPr>
        <w:t>8</w:t>
      </w:r>
      <w:r w:rsidRPr="00C46022">
        <w:rPr>
          <w:noProof/>
        </w:rPr>
        <w:fldChar w:fldCharType="end"/>
      </w:r>
    </w:p>
    <w:p w14:paraId="3145CACD" w14:textId="3FF75830" w:rsidR="00C46022" w:rsidRDefault="00C46022">
      <w:pPr>
        <w:pStyle w:val="TOC5"/>
        <w:rPr>
          <w:rFonts w:asciiTheme="minorHAnsi" w:eastAsiaTheme="minorEastAsia" w:hAnsiTheme="minorHAnsi" w:cstheme="minorBidi"/>
          <w:noProof/>
          <w:kern w:val="0"/>
          <w:sz w:val="22"/>
          <w:szCs w:val="22"/>
        </w:rPr>
      </w:pPr>
      <w:r>
        <w:rPr>
          <w:noProof/>
        </w:rPr>
        <w:t>110</w:t>
      </w:r>
      <w:r>
        <w:rPr>
          <w:noProof/>
        </w:rPr>
        <w:tab/>
        <w:t>Resignation</w:t>
      </w:r>
      <w:r w:rsidRPr="00C46022">
        <w:rPr>
          <w:noProof/>
        </w:rPr>
        <w:tab/>
      </w:r>
      <w:r w:rsidRPr="00C46022">
        <w:rPr>
          <w:noProof/>
        </w:rPr>
        <w:fldChar w:fldCharType="begin"/>
      </w:r>
      <w:r w:rsidRPr="00C46022">
        <w:rPr>
          <w:noProof/>
        </w:rPr>
        <w:instrText xml:space="preserve"> PAGEREF _Toc180592630 \h </w:instrText>
      </w:r>
      <w:r w:rsidRPr="00C46022">
        <w:rPr>
          <w:noProof/>
        </w:rPr>
      </w:r>
      <w:r w:rsidRPr="00C46022">
        <w:rPr>
          <w:noProof/>
        </w:rPr>
        <w:fldChar w:fldCharType="separate"/>
      </w:r>
      <w:r w:rsidR="00053508">
        <w:rPr>
          <w:noProof/>
        </w:rPr>
        <w:t>8</w:t>
      </w:r>
      <w:r w:rsidRPr="00C46022">
        <w:rPr>
          <w:noProof/>
        </w:rPr>
        <w:fldChar w:fldCharType="end"/>
      </w:r>
    </w:p>
    <w:p w14:paraId="5D81F429" w14:textId="64E0727C" w:rsidR="00C46022" w:rsidRDefault="00C46022">
      <w:pPr>
        <w:pStyle w:val="TOC5"/>
        <w:rPr>
          <w:rFonts w:asciiTheme="minorHAnsi" w:eastAsiaTheme="minorEastAsia" w:hAnsiTheme="minorHAnsi" w:cstheme="minorBidi"/>
          <w:noProof/>
          <w:kern w:val="0"/>
          <w:sz w:val="22"/>
          <w:szCs w:val="22"/>
        </w:rPr>
      </w:pPr>
      <w:r>
        <w:rPr>
          <w:noProof/>
        </w:rPr>
        <w:t>111</w:t>
      </w:r>
      <w:r>
        <w:rPr>
          <w:noProof/>
        </w:rPr>
        <w:tab/>
        <w:t>Termination of appointment</w:t>
      </w:r>
      <w:r w:rsidRPr="00C46022">
        <w:rPr>
          <w:noProof/>
        </w:rPr>
        <w:tab/>
      </w:r>
      <w:r w:rsidRPr="00C46022">
        <w:rPr>
          <w:noProof/>
        </w:rPr>
        <w:fldChar w:fldCharType="begin"/>
      </w:r>
      <w:r w:rsidRPr="00C46022">
        <w:rPr>
          <w:noProof/>
        </w:rPr>
        <w:instrText xml:space="preserve"> PAGEREF _Toc180592631 \h </w:instrText>
      </w:r>
      <w:r w:rsidRPr="00C46022">
        <w:rPr>
          <w:noProof/>
        </w:rPr>
      </w:r>
      <w:r w:rsidRPr="00C46022">
        <w:rPr>
          <w:noProof/>
        </w:rPr>
        <w:fldChar w:fldCharType="separate"/>
      </w:r>
      <w:r w:rsidR="00053508">
        <w:rPr>
          <w:noProof/>
        </w:rPr>
        <w:t>8</w:t>
      </w:r>
      <w:r w:rsidRPr="00C46022">
        <w:rPr>
          <w:noProof/>
        </w:rPr>
        <w:fldChar w:fldCharType="end"/>
      </w:r>
    </w:p>
    <w:p w14:paraId="5D80B2FE" w14:textId="1998A860" w:rsidR="00C46022" w:rsidRDefault="00C46022">
      <w:pPr>
        <w:pStyle w:val="TOC5"/>
        <w:rPr>
          <w:rFonts w:asciiTheme="minorHAnsi" w:eastAsiaTheme="minorEastAsia" w:hAnsiTheme="minorHAnsi" w:cstheme="minorBidi"/>
          <w:noProof/>
          <w:kern w:val="0"/>
          <w:sz w:val="22"/>
          <w:szCs w:val="22"/>
        </w:rPr>
      </w:pPr>
      <w:r>
        <w:rPr>
          <w:noProof/>
        </w:rPr>
        <w:t>112</w:t>
      </w:r>
      <w:r>
        <w:rPr>
          <w:noProof/>
        </w:rPr>
        <w:tab/>
        <w:t>Remuneration and allowances etc.</w:t>
      </w:r>
      <w:r w:rsidRPr="00C46022">
        <w:rPr>
          <w:noProof/>
        </w:rPr>
        <w:tab/>
      </w:r>
      <w:r w:rsidRPr="00C46022">
        <w:rPr>
          <w:noProof/>
        </w:rPr>
        <w:fldChar w:fldCharType="begin"/>
      </w:r>
      <w:r w:rsidRPr="00C46022">
        <w:rPr>
          <w:noProof/>
        </w:rPr>
        <w:instrText xml:space="preserve"> PAGEREF _Toc180592632 \h </w:instrText>
      </w:r>
      <w:r w:rsidRPr="00C46022">
        <w:rPr>
          <w:noProof/>
        </w:rPr>
      </w:r>
      <w:r w:rsidRPr="00C46022">
        <w:rPr>
          <w:noProof/>
        </w:rPr>
        <w:fldChar w:fldCharType="separate"/>
      </w:r>
      <w:r w:rsidR="00053508">
        <w:rPr>
          <w:noProof/>
        </w:rPr>
        <w:t>10</w:t>
      </w:r>
      <w:r w:rsidRPr="00C46022">
        <w:rPr>
          <w:noProof/>
        </w:rPr>
        <w:fldChar w:fldCharType="end"/>
      </w:r>
    </w:p>
    <w:p w14:paraId="2D5F9BE8" w14:textId="21AB4B3E" w:rsidR="00C46022" w:rsidRDefault="00C46022">
      <w:pPr>
        <w:pStyle w:val="TOC5"/>
        <w:rPr>
          <w:rFonts w:asciiTheme="minorHAnsi" w:eastAsiaTheme="minorEastAsia" w:hAnsiTheme="minorHAnsi" w:cstheme="minorBidi"/>
          <w:noProof/>
          <w:kern w:val="0"/>
          <w:sz w:val="22"/>
          <w:szCs w:val="22"/>
        </w:rPr>
      </w:pPr>
      <w:r>
        <w:rPr>
          <w:noProof/>
        </w:rPr>
        <w:t>113</w:t>
      </w:r>
      <w:r>
        <w:rPr>
          <w:noProof/>
        </w:rPr>
        <w:tab/>
        <w:t>Leave of absence</w:t>
      </w:r>
      <w:r w:rsidRPr="00C46022">
        <w:rPr>
          <w:noProof/>
        </w:rPr>
        <w:tab/>
      </w:r>
      <w:r w:rsidRPr="00C46022">
        <w:rPr>
          <w:noProof/>
        </w:rPr>
        <w:fldChar w:fldCharType="begin"/>
      </w:r>
      <w:r w:rsidRPr="00C46022">
        <w:rPr>
          <w:noProof/>
        </w:rPr>
        <w:instrText xml:space="preserve"> PAGEREF _Toc180592633 \h </w:instrText>
      </w:r>
      <w:r w:rsidRPr="00C46022">
        <w:rPr>
          <w:noProof/>
        </w:rPr>
      </w:r>
      <w:r w:rsidRPr="00C46022">
        <w:rPr>
          <w:noProof/>
        </w:rPr>
        <w:fldChar w:fldCharType="separate"/>
      </w:r>
      <w:r w:rsidR="00053508">
        <w:rPr>
          <w:noProof/>
        </w:rPr>
        <w:t>11</w:t>
      </w:r>
      <w:r w:rsidRPr="00C46022">
        <w:rPr>
          <w:noProof/>
        </w:rPr>
        <w:fldChar w:fldCharType="end"/>
      </w:r>
    </w:p>
    <w:p w14:paraId="47ECE0C2" w14:textId="155DC3D7" w:rsidR="00C46022" w:rsidRDefault="00C46022">
      <w:pPr>
        <w:pStyle w:val="TOC5"/>
        <w:rPr>
          <w:rFonts w:asciiTheme="minorHAnsi" w:eastAsiaTheme="minorEastAsia" w:hAnsiTheme="minorHAnsi" w:cstheme="minorBidi"/>
          <w:noProof/>
          <w:kern w:val="0"/>
          <w:sz w:val="22"/>
          <w:szCs w:val="22"/>
        </w:rPr>
      </w:pPr>
      <w:r>
        <w:rPr>
          <w:noProof/>
        </w:rPr>
        <w:t>114</w:t>
      </w:r>
      <w:r>
        <w:rPr>
          <w:noProof/>
        </w:rPr>
        <w:tab/>
        <w:t>Superannuation arrangements</w:t>
      </w:r>
      <w:r w:rsidRPr="00C46022">
        <w:rPr>
          <w:noProof/>
        </w:rPr>
        <w:tab/>
      </w:r>
      <w:r w:rsidRPr="00C46022">
        <w:rPr>
          <w:noProof/>
        </w:rPr>
        <w:fldChar w:fldCharType="begin"/>
      </w:r>
      <w:r w:rsidRPr="00C46022">
        <w:rPr>
          <w:noProof/>
        </w:rPr>
        <w:instrText xml:space="preserve"> PAGEREF _Toc180592634 \h </w:instrText>
      </w:r>
      <w:r w:rsidRPr="00C46022">
        <w:rPr>
          <w:noProof/>
        </w:rPr>
      </w:r>
      <w:r w:rsidRPr="00C46022">
        <w:rPr>
          <w:noProof/>
        </w:rPr>
        <w:fldChar w:fldCharType="separate"/>
      </w:r>
      <w:r w:rsidR="00053508">
        <w:rPr>
          <w:noProof/>
        </w:rPr>
        <w:t>11</w:t>
      </w:r>
      <w:r w:rsidRPr="00C46022">
        <w:rPr>
          <w:noProof/>
        </w:rPr>
        <w:fldChar w:fldCharType="end"/>
      </w:r>
    </w:p>
    <w:p w14:paraId="65774545" w14:textId="24754293" w:rsidR="00C46022" w:rsidRDefault="00C46022">
      <w:pPr>
        <w:pStyle w:val="TOC5"/>
        <w:rPr>
          <w:rFonts w:asciiTheme="minorHAnsi" w:eastAsiaTheme="minorEastAsia" w:hAnsiTheme="minorHAnsi" w:cstheme="minorBidi"/>
          <w:noProof/>
          <w:kern w:val="0"/>
          <w:sz w:val="22"/>
          <w:szCs w:val="22"/>
        </w:rPr>
      </w:pPr>
      <w:r>
        <w:rPr>
          <w:noProof/>
        </w:rPr>
        <w:t>115</w:t>
      </w:r>
      <w:r>
        <w:rPr>
          <w:noProof/>
        </w:rPr>
        <w:tab/>
        <w:t>Other terms and conditions</w:t>
      </w:r>
      <w:r w:rsidRPr="00C46022">
        <w:rPr>
          <w:noProof/>
        </w:rPr>
        <w:tab/>
      </w:r>
      <w:r w:rsidRPr="00C46022">
        <w:rPr>
          <w:noProof/>
        </w:rPr>
        <w:fldChar w:fldCharType="begin"/>
      </w:r>
      <w:r w:rsidRPr="00C46022">
        <w:rPr>
          <w:noProof/>
        </w:rPr>
        <w:instrText xml:space="preserve"> PAGEREF _Toc180592635 \h </w:instrText>
      </w:r>
      <w:r w:rsidRPr="00C46022">
        <w:rPr>
          <w:noProof/>
        </w:rPr>
      </w:r>
      <w:r w:rsidRPr="00C46022">
        <w:rPr>
          <w:noProof/>
        </w:rPr>
        <w:fldChar w:fldCharType="separate"/>
      </w:r>
      <w:r w:rsidR="00053508">
        <w:rPr>
          <w:noProof/>
        </w:rPr>
        <w:t>12</w:t>
      </w:r>
      <w:r w:rsidRPr="00C46022">
        <w:rPr>
          <w:noProof/>
        </w:rPr>
        <w:fldChar w:fldCharType="end"/>
      </w:r>
    </w:p>
    <w:p w14:paraId="2BA95D41" w14:textId="12493E57" w:rsidR="00C46022" w:rsidRDefault="00C46022">
      <w:pPr>
        <w:pStyle w:val="TOC3"/>
        <w:rPr>
          <w:rFonts w:asciiTheme="minorHAnsi" w:eastAsiaTheme="minorEastAsia" w:hAnsiTheme="minorHAnsi" w:cstheme="minorBidi"/>
          <w:b w:val="0"/>
          <w:noProof/>
          <w:kern w:val="0"/>
          <w:szCs w:val="22"/>
        </w:rPr>
      </w:pPr>
      <w:r>
        <w:rPr>
          <w:noProof/>
        </w:rPr>
        <w:t>Division 2—Acting appointments</w:t>
      </w:r>
      <w:r w:rsidRPr="00C46022">
        <w:rPr>
          <w:b w:val="0"/>
          <w:noProof/>
          <w:sz w:val="18"/>
        </w:rPr>
        <w:tab/>
      </w:r>
      <w:r w:rsidRPr="00C46022">
        <w:rPr>
          <w:b w:val="0"/>
          <w:noProof/>
          <w:sz w:val="18"/>
        </w:rPr>
        <w:fldChar w:fldCharType="begin"/>
      </w:r>
      <w:r w:rsidRPr="00C46022">
        <w:rPr>
          <w:b w:val="0"/>
          <w:noProof/>
          <w:sz w:val="18"/>
        </w:rPr>
        <w:instrText xml:space="preserve"> PAGEREF _Toc180592636 \h </w:instrText>
      </w:r>
      <w:r w:rsidRPr="00C46022">
        <w:rPr>
          <w:b w:val="0"/>
          <w:noProof/>
          <w:sz w:val="18"/>
        </w:rPr>
      </w:r>
      <w:r w:rsidRPr="00C46022">
        <w:rPr>
          <w:b w:val="0"/>
          <w:noProof/>
          <w:sz w:val="18"/>
        </w:rPr>
        <w:fldChar w:fldCharType="separate"/>
      </w:r>
      <w:r w:rsidR="00053508">
        <w:rPr>
          <w:b w:val="0"/>
          <w:noProof/>
          <w:sz w:val="18"/>
        </w:rPr>
        <w:t>13</w:t>
      </w:r>
      <w:r w:rsidRPr="00C46022">
        <w:rPr>
          <w:b w:val="0"/>
          <w:noProof/>
          <w:sz w:val="18"/>
        </w:rPr>
        <w:fldChar w:fldCharType="end"/>
      </w:r>
    </w:p>
    <w:p w14:paraId="1B6B63C0" w14:textId="751895CC" w:rsidR="00C46022" w:rsidRDefault="00C46022">
      <w:pPr>
        <w:pStyle w:val="TOC5"/>
        <w:rPr>
          <w:rFonts w:asciiTheme="minorHAnsi" w:eastAsiaTheme="minorEastAsia" w:hAnsiTheme="minorHAnsi" w:cstheme="minorBidi"/>
          <w:noProof/>
          <w:kern w:val="0"/>
          <w:sz w:val="22"/>
          <w:szCs w:val="22"/>
        </w:rPr>
      </w:pPr>
      <w:r>
        <w:rPr>
          <w:noProof/>
        </w:rPr>
        <w:t>116</w:t>
      </w:r>
      <w:r>
        <w:rPr>
          <w:noProof/>
        </w:rPr>
        <w:tab/>
        <w:t>Acting members</w:t>
      </w:r>
      <w:r w:rsidRPr="00C46022">
        <w:rPr>
          <w:noProof/>
        </w:rPr>
        <w:tab/>
      </w:r>
      <w:r w:rsidRPr="00C46022">
        <w:rPr>
          <w:noProof/>
        </w:rPr>
        <w:fldChar w:fldCharType="begin"/>
      </w:r>
      <w:r w:rsidRPr="00C46022">
        <w:rPr>
          <w:noProof/>
        </w:rPr>
        <w:instrText xml:space="preserve"> PAGEREF _Toc180592637 \h </w:instrText>
      </w:r>
      <w:r w:rsidRPr="00C46022">
        <w:rPr>
          <w:noProof/>
        </w:rPr>
      </w:r>
      <w:r w:rsidRPr="00C46022">
        <w:rPr>
          <w:noProof/>
        </w:rPr>
        <w:fldChar w:fldCharType="separate"/>
      </w:r>
      <w:r w:rsidR="00053508">
        <w:rPr>
          <w:noProof/>
        </w:rPr>
        <w:t>13</w:t>
      </w:r>
      <w:r w:rsidRPr="00C46022">
        <w:rPr>
          <w:noProof/>
        </w:rPr>
        <w:fldChar w:fldCharType="end"/>
      </w:r>
    </w:p>
    <w:p w14:paraId="01DE8E20" w14:textId="3428C753" w:rsidR="00C46022" w:rsidRDefault="00C46022">
      <w:pPr>
        <w:pStyle w:val="TOC5"/>
        <w:rPr>
          <w:rFonts w:asciiTheme="minorHAnsi" w:eastAsiaTheme="minorEastAsia" w:hAnsiTheme="minorHAnsi" w:cstheme="minorBidi"/>
          <w:noProof/>
          <w:kern w:val="0"/>
          <w:sz w:val="22"/>
          <w:szCs w:val="22"/>
        </w:rPr>
      </w:pPr>
      <w:r>
        <w:rPr>
          <w:noProof/>
        </w:rPr>
        <w:t>117</w:t>
      </w:r>
      <w:r>
        <w:rPr>
          <w:noProof/>
        </w:rPr>
        <w:tab/>
        <w:t>Acting Chairperson</w:t>
      </w:r>
      <w:r w:rsidRPr="00C46022">
        <w:rPr>
          <w:noProof/>
        </w:rPr>
        <w:tab/>
      </w:r>
      <w:r w:rsidRPr="00C46022">
        <w:rPr>
          <w:noProof/>
        </w:rPr>
        <w:fldChar w:fldCharType="begin"/>
      </w:r>
      <w:r w:rsidRPr="00C46022">
        <w:rPr>
          <w:noProof/>
        </w:rPr>
        <w:instrText xml:space="preserve"> PAGEREF _Toc180592638 \h </w:instrText>
      </w:r>
      <w:r w:rsidRPr="00C46022">
        <w:rPr>
          <w:noProof/>
        </w:rPr>
      </w:r>
      <w:r w:rsidRPr="00C46022">
        <w:rPr>
          <w:noProof/>
        </w:rPr>
        <w:fldChar w:fldCharType="separate"/>
      </w:r>
      <w:r w:rsidR="00053508">
        <w:rPr>
          <w:noProof/>
        </w:rPr>
        <w:t>13</w:t>
      </w:r>
      <w:r w:rsidRPr="00C46022">
        <w:rPr>
          <w:noProof/>
        </w:rPr>
        <w:fldChar w:fldCharType="end"/>
      </w:r>
    </w:p>
    <w:p w14:paraId="51FF1F24" w14:textId="3CF3BCC3" w:rsidR="00C46022" w:rsidRDefault="00C46022">
      <w:pPr>
        <w:pStyle w:val="TOC5"/>
        <w:rPr>
          <w:rFonts w:asciiTheme="minorHAnsi" w:eastAsiaTheme="minorEastAsia" w:hAnsiTheme="minorHAnsi" w:cstheme="minorBidi"/>
          <w:noProof/>
          <w:kern w:val="0"/>
          <w:sz w:val="22"/>
          <w:szCs w:val="22"/>
        </w:rPr>
      </w:pPr>
      <w:r>
        <w:rPr>
          <w:noProof/>
        </w:rPr>
        <w:t>118</w:t>
      </w:r>
      <w:r>
        <w:rPr>
          <w:noProof/>
        </w:rPr>
        <w:tab/>
        <w:t>Acting Deputy Chairperson</w:t>
      </w:r>
      <w:r w:rsidRPr="00C46022">
        <w:rPr>
          <w:noProof/>
        </w:rPr>
        <w:tab/>
      </w:r>
      <w:r w:rsidRPr="00C46022">
        <w:rPr>
          <w:noProof/>
        </w:rPr>
        <w:fldChar w:fldCharType="begin"/>
      </w:r>
      <w:r w:rsidRPr="00C46022">
        <w:rPr>
          <w:noProof/>
        </w:rPr>
        <w:instrText xml:space="preserve"> PAGEREF _Toc180592639 \h </w:instrText>
      </w:r>
      <w:r w:rsidRPr="00C46022">
        <w:rPr>
          <w:noProof/>
        </w:rPr>
      </w:r>
      <w:r w:rsidRPr="00C46022">
        <w:rPr>
          <w:noProof/>
        </w:rPr>
        <w:fldChar w:fldCharType="separate"/>
      </w:r>
      <w:r w:rsidR="00053508">
        <w:rPr>
          <w:noProof/>
        </w:rPr>
        <w:t>14</w:t>
      </w:r>
      <w:r w:rsidRPr="00C46022">
        <w:rPr>
          <w:noProof/>
        </w:rPr>
        <w:fldChar w:fldCharType="end"/>
      </w:r>
    </w:p>
    <w:p w14:paraId="435A86CA" w14:textId="4B59D2F5" w:rsidR="00C46022" w:rsidRDefault="00C46022">
      <w:pPr>
        <w:pStyle w:val="TOC5"/>
        <w:rPr>
          <w:rFonts w:asciiTheme="minorHAnsi" w:eastAsiaTheme="minorEastAsia" w:hAnsiTheme="minorHAnsi" w:cstheme="minorBidi"/>
          <w:noProof/>
          <w:kern w:val="0"/>
          <w:sz w:val="22"/>
          <w:szCs w:val="22"/>
        </w:rPr>
      </w:pPr>
      <w:r>
        <w:rPr>
          <w:noProof/>
        </w:rPr>
        <w:t>119</w:t>
      </w:r>
      <w:r>
        <w:rPr>
          <w:noProof/>
        </w:rPr>
        <w:tab/>
        <w:t>Limitation on appointments to act during vacancy</w:t>
      </w:r>
      <w:r w:rsidRPr="00C46022">
        <w:rPr>
          <w:noProof/>
        </w:rPr>
        <w:tab/>
      </w:r>
      <w:r w:rsidRPr="00C46022">
        <w:rPr>
          <w:noProof/>
        </w:rPr>
        <w:fldChar w:fldCharType="begin"/>
      </w:r>
      <w:r w:rsidRPr="00C46022">
        <w:rPr>
          <w:noProof/>
        </w:rPr>
        <w:instrText xml:space="preserve"> PAGEREF _Toc180592640 \h </w:instrText>
      </w:r>
      <w:r w:rsidRPr="00C46022">
        <w:rPr>
          <w:noProof/>
        </w:rPr>
      </w:r>
      <w:r w:rsidRPr="00C46022">
        <w:rPr>
          <w:noProof/>
        </w:rPr>
        <w:fldChar w:fldCharType="separate"/>
      </w:r>
      <w:r w:rsidR="00053508">
        <w:rPr>
          <w:noProof/>
        </w:rPr>
        <w:t>14</w:t>
      </w:r>
      <w:r w:rsidRPr="00C46022">
        <w:rPr>
          <w:noProof/>
        </w:rPr>
        <w:fldChar w:fldCharType="end"/>
      </w:r>
    </w:p>
    <w:p w14:paraId="02F1D4A5" w14:textId="7FCADA61" w:rsidR="00C46022" w:rsidRDefault="00C46022">
      <w:pPr>
        <w:pStyle w:val="TOC3"/>
        <w:rPr>
          <w:rFonts w:asciiTheme="minorHAnsi" w:eastAsiaTheme="minorEastAsia" w:hAnsiTheme="minorHAnsi" w:cstheme="minorBidi"/>
          <w:b w:val="0"/>
          <w:noProof/>
          <w:kern w:val="0"/>
          <w:szCs w:val="22"/>
        </w:rPr>
      </w:pPr>
      <w:r>
        <w:rPr>
          <w:noProof/>
        </w:rPr>
        <w:t>Division 3—Delegation by members</w:t>
      </w:r>
      <w:r w:rsidRPr="00C46022">
        <w:rPr>
          <w:b w:val="0"/>
          <w:noProof/>
          <w:sz w:val="18"/>
        </w:rPr>
        <w:tab/>
      </w:r>
      <w:r w:rsidRPr="00C46022">
        <w:rPr>
          <w:b w:val="0"/>
          <w:noProof/>
          <w:sz w:val="18"/>
        </w:rPr>
        <w:fldChar w:fldCharType="begin"/>
      </w:r>
      <w:r w:rsidRPr="00C46022">
        <w:rPr>
          <w:b w:val="0"/>
          <w:noProof/>
          <w:sz w:val="18"/>
        </w:rPr>
        <w:instrText xml:space="preserve"> PAGEREF _Toc180592641 \h </w:instrText>
      </w:r>
      <w:r w:rsidRPr="00C46022">
        <w:rPr>
          <w:b w:val="0"/>
          <w:noProof/>
          <w:sz w:val="18"/>
        </w:rPr>
      </w:r>
      <w:r w:rsidRPr="00C46022">
        <w:rPr>
          <w:b w:val="0"/>
          <w:noProof/>
          <w:sz w:val="18"/>
        </w:rPr>
        <w:fldChar w:fldCharType="separate"/>
      </w:r>
      <w:r w:rsidR="00053508">
        <w:rPr>
          <w:b w:val="0"/>
          <w:noProof/>
          <w:sz w:val="18"/>
        </w:rPr>
        <w:t>15</w:t>
      </w:r>
      <w:r w:rsidRPr="00C46022">
        <w:rPr>
          <w:b w:val="0"/>
          <w:noProof/>
          <w:sz w:val="18"/>
        </w:rPr>
        <w:fldChar w:fldCharType="end"/>
      </w:r>
    </w:p>
    <w:p w14:paraId="12776894" w14:textId="470B0E0F" w:rsidR="00C46022" w:rsidRDefault="00C46022">
      <w:pPr>
        <w:pStyle w:val="TOC5"/>
        <w:rPr>
          <w:rFonts w:asciiTheme="minorHAnsi" w:eastAsiaTheme="minorEastAsia" w:hAnsiTheme="minorHAnsi" w:cstheme="minorBidi"/>
          <w:noProof/>
          <w:kern w:val="0"/>
          <w:sz w:val="22"/>
          <w:szCs w:val="22"/>
        </w:rPr>
      </w:pPr>
      <w:r>
        <w:rPr>
          <w:noProof/>
        </w:rPr>
        <w:t>119A</w:t>
      </w:r>
      <w:r>
        <w:rPr>
          <w:noProof/>
        </w:rPr>
        <w:tab/>
        <w:t>Delegation by members</w:t>
      </w:r>
      <w:r w:rsidRPr="00C46022">
        <w:rPr>
          <w:noProof/>
        </w:rPr>
        <w:tab/>
      </w:r>
      <w:r w:rsidRPr="00C46022">
        <w:rPr>
          <w:noProof/>
        </w:rPr>
        <w:fldChar w:fldCharType="begin"/>
      </w:r>
      <w:r w:rsidRPr="00C46022">
        <w:rPr>
          <w:noProof/>
        </w:rPr>
        <w:instrText xml:space="preserve"> PAGEREF _Toc180592642 \h </w:instrText>
      </w:r>
      <w:r w:rsidRPr="00C46022">
        <w:rPr>
          <w:noProof/>
        </w:rPr>
      </w:r>
      <w:r w:rsidRPr="00C46022">
        <w:rPr>
          <w:noProof/>
        </w:rPr>
        <w:fldChar w:fldCharType="separate"/>
      </w:r>
      <w:r w:rsidR="00053508">
        <w:rPr>
          <w:noProof/>
        </w:rPr>
        <w:t>15</w:t>
      </w:r>
      <w:r w:rsidRPr="00C46022">
        <w:rPr>
          <w:noProof/>
        </w:rPr>
        <w:fldChar w:fldCharType="end"/>
      </w:r>
    </w:p>
    <w:p w14:paraId="09F3B6CF" w14:textId="12114741" w:rsidR="00C46022" w:rsidRDefault="00C46022">
      <w:pPr>
        <w:pStyle w:val="TOC2"/>
        <w:rPr>
          <w:rFonts w:asciiTheme="minorHAnsi" w:eastAsiaTheme="minorEastAsia" w:hAnsiTheme="minorHAnsi" w:cstheme="minorBidi"/>
          <w:b w:val="0"/>
          <w:noProof/>
          <w:kern w:val="0"/>
          <w:sz w:val="22"/>
          <w:szCs w:val="22"/>
        </w:rPr>
      </w:pPr>
      <w:r>
        <w:rPr>
          <w:noProof/>
        </w:rPr>
        <w:t>Part 6—ASIC’s staff</w:t>
      </w:r>
      <w:r w:rsidRPr="00C46022">
        <w:rPr>
          <w:b w:val="0"/>
          <w:noProof/>
          <w:sz w:val="18"/>
        </w:rPr>
        <w:tab/>
      </w:r>
      <w:r w:rsidRPr="00C46022">
        <w:rPr>
          <w:b w:val="0"/>
          <w:noProof/>
          <w:sz w:val="18"/>
        </w:rPr>
        <w:fldChar w:fldCharType="begin"/>
      </w:r>
      <w:r w:rsidRPr="00C46022">
        <w:rPr>
          <w:b w:val="0"/>
          <w:noProof/>
          <w:sz w:val="18"/>
        </w:rPr>
        <w:instrText xml:space="preserve"> PAGEREF _Toc180592643 \h </w:instrText>
      </w:r>
      <w:r w:rsidRPr="00C46022">
        <w:rPr>
          <w:b w:val="0"/>
          <w:noProof/>
          <w:sz w:val="18"/>
        </w:rPr>
      </w:r>
      <w:r w:rsidRPr="00C46022">
        <w:rPr>
          <w:b w:val="0"/>
          <w:noProof/>
          <w:sz w:val="18"/>
        </w:rPr>
        <w:fldChar w:fldCharType="separate"/>
      </w:r>
      <w:r w:rsidR="00053508">
        <w:rPr>
          <w:b w:val="0"/>
          <w:noProof/>
          <w:sz w:val="18"/>
        </w:rPr>
        <w:t>16</w:t>
      </w:r>
      <w:r w:rsidRPr="00C46022">
        <w:rPr>
          <w:b w:val="0"/>
          <w:noProof/>
          <w:sz w:val="18"/>
        </w:rPr>
        <w:fldChar w:fldCharType="end"/>
      </w:r>
    </w:p>
    <w:p w14:paraId="65B8E0CA" w14:textId="31AE27E2" w:rsidR="00C46022" w:rsidRDefault="00C46022">
      <w:pPr>
        <w:pStyle w:val="TOC5"/>
        <w:rPr>
          <w:rFonts w:asciiTheme="minorHAnsi" w:eastAsiaTheme="minorEastAsia" w:hAnsiTheme="minorHAnsi" w:cstheme="minorBidi"/>
          <w:noProof/>
          <w:kern w:val="0"/>
          <w:sz w:val="22"/>
          <w:szCs w:val="22"/>
        </w:rPr>
      </w:pPr>
      <w:r>
        <w:rPr>
          <w:noProof/>
        </w:rPr>
        <w:t>120</w:t>
      </w:r>
      <w:r>
        <w:rPr>
          <w:noProof/>
        </w:rPr>
        <w:tab/>
        <w:t>Staff</w:t>
      </w:r>
      <w:r w:rsidRPr="00C46022">
        <w:rPr>
          <w:noProof/>
        </w:rPr>
        <w:tab/>
      </w:r>
      <w:r w:rsidRPr="00C46022">
        <w:rPr>
          <w:noProof/>
        </w:rPr>
        <w:fldChar w:fldCharType="begin"/>
      </w:r>
      <w:r w:rsidRPr="00C46022">
        <w:rPr>
          <w:noProof/>
        </w:rPr>
        <w:instrText xml:space="preserve"> PAGEREF _Toc180592644 \h </w:instrText>
      </w:r>
      <w:r w:rsidRPr="00C46022">
        <w:rPr>
          <w:noProof/>
        </w:rPr>
      </w:r>
      <w:r w:rsidRPr="00C46022">
        <w:rPr>
          <w:noProof/>
        </w:rPr>
        <w:fldChar w:fldCharType="separate"/>
      </w:r>
      <w:r w:rsidR="00053508">
        <w:rPr>
          <w:noProof/>
        </w:rPr>
        <w:t>16</w:t>
      </w:r>
      <w:r w:rsidRPr="00C46022">
        <w:rPr>
          <w:noProof/>
        </w:rPr>
        <w:fldChar w:fldCharType="end"/>
      </w:r>
    </w:p>
    <w:p w14:paraId="00948B11" w14:textId="13601CD4" w:rsidR="00C46022" w:rsidRDefault="00C46022">
      <w:pPr>
        <w:pStyle w:val="TOC5"/>
        <w:rPr>
          <w:rFonts w:asciiTheme="minorHAnsi" w:eastAsiaTheme="minorEastAsia" w:hAnsiTheme="minorHAnsi" w:cstheme="minorBidi"/>
          <w:noProof/>
          <w:kern w:val="0"/>
          <w:sz w:val="22"/>
          <w:szCs w:val="22"/>
        </w:rPr>
      </w:pPr>
      <w:r>
        <w:rPr>
          <w:noProof/>
        </w:rPr>
        <w:t>121</w:t>
      </w:r>
      <w:r>
        <w:rPr>
          <w:noProof/>
        </w:rPr>
        <w:tab/>
        <w:t>Consultants etc.</w:t>
      </w:r>
      <w:r w:rsidRPr="00C46022">
        <w:rPr>
          <w:noProof/>
        </w:rPr>
        <w:tab/>
      </w:r>
      <w:r w:rsidRPr="00C46022">
        <w:rPr>
          <w:noProof/>
        </w:rPr>
        <w:fldChar w:fldCharType="begin"/>
      </w:r>
      <w:r w:rsidRPr="00C46022">
        <w:rPr>
          <w:noProof/>
        </w:rPr>
        <w:instrText xml:space="preserve"> PAGEREF _Toc180592645 \h </w:instrText>
      </w:r>
      <w:r w:rsidRPr="00C46022">
        <w:rPr>
          <w:noProof/>
        </w:rPr>
      </w:r>
      <w:r w:rsidRPr="00C46022">
        <w:rPr>
          <w:noProof/>
        </w:rPr>
        <w:fldChar w:fldCharType="separate"/>
      </w:r>
      <w:r w:rsidR="00053508">
        <w:rPr>
          <w:noProof/>
        </w:rPr>
        <w:t>16</w:t>
      </w:r>
      <w:r w:rsidRPr="00C46022">
        <w:rPr>
          <w:noProof/>
        </w:rPr>
        <w:fldChar w:fldCharType="end"/>
      </w:r>
    </w:p>
    <w:p w14:paraId="5DA7AAF2" w14:textId="225BFCE8" w:rsidR="00C46022" w:rsidRDefault="00C46022">
      <w:pPr>
        <w:pStyle w:val="TOC5"/>
        <w:rPr>
          <w:rFonts w:asciiTheme="minorHAnsi" w:eastAsiaTheme="minorEastAsia" w:hAnsiTheme="minorHAnsi" w:cstheme="minorBidi"/>
          <w:noProof/>
          <w:kern w:val="0"/>
          <w:sz w:val="22"/>
          <w:szCs w:val="22"/>
        </w:rPr>
      </w:pPr>
      <w:r>
        <w:rPr>
          <w:noProof/>
        </w:rPr>
        <w:t>122</w:t>
      </w:r>
      <w:r>
        <w:rPr>
          <w:noProof/>
        </w:rPr>
        <w:tab/>
        <w:t>Staff seconded to ASIC</w:t>
      </w:r>
      <w:r w:rsidRPr="00C46022">
        <w:rPr>
          <w:noProof/>
        </w:rPr>
        <w:tab/>
      </w:r>
      <w:r w:rsidRPr="00C46022">
        <w:rPr>
          <w:noProof/>
        </w:rPr>
        <w:fldChar w:fldCharType="begin"/>
      </w:r>
      <w:r w:rsidRPr="00C46022">
        <w:rPr>
          <w:noProof/>
        </w:rPr>
        <w:instrText xml:space="preserve"> PAGEREF _Toc180592646 \h </w:instrText>
      </w:r>
      <w:r w:rsidRPr="00C46022">
        <w:rPr>
          <w:noProof/>
        </w:rPr>
      </w:r>
      <w:r w:rsidRPr="00C46022">
        <w:rPr>
          <w:noProof/>
        </w:rPr>
        <w:fldChar w:fldCharType="separate"/>
      </w:r>
      <w:r w:rsidR="00053508">
        <w:rPr>
          <w:noProof/>
        </w:rPr>
        <w:t>16</w:t>
      </w:r>
      <w:r w:rsidRPr="00C46022">
        <w:rPr>
          <w:noProof/>
        </w:rPr>
        <w:fldChar w:fldCharType="end"/>
      </w:r>
    </w:p>
    <w:p w14:paraId="0455E05C" w14:textId="7208B099" w:rsidR="00C46022" w:rsidRDefault="00C46022">
      <w:pPr>
        <w:pStyle w:val="TOC5"/>
        <w:rPr>
          <w:rFonts w:asciiTheme="minorHAnsi" w:eastAsiaTheme="minorEastAsia" w:hAnsiTheme="minorHAnsi" w:cstheme="minorBidi"/>
          <w:noProof/>
          <w:kern w:val="0"/>
          <w:sz w:val="22"/>
          <w:szCs w:val="22"/>
        </w:rPr>
      </w:pPr>
      <w:r>
        <w:rPr>
          <w:noProof/>
        </w:rPr>
        <w:t>122A</w:t>
      </w:r>
      <w:r>
        <w:rPr>
          <w:noProof/>
        </w:rPr>
        <w:tab/>
        <w:t>Senior staff member determination</w:t>
      </w:r>
      <w:r w:rsidRPr="00C46022">
        <w:rPr>
          <w:noProof/>
        </w:rPr>
        <w:tab/>
      </w:r>
      <w:r w:rsidRPr="00C46022">
        <w:rPr>
          <w:noProof/>
        </w:rPr>
        <w:fldChar w:fldCharType="begin"/>
      </w:r>
      <w:r w:rsidRPr="00C46022">
        <w:rPr>
          <w:noProof/>
        </w:rPr>
        <w:instrText xml:space="preserve"> PAGEREF _Toc180592647 \h </w:instrText>
      </w:r>
      <w:r w:rsidRPr="00C46022">
        <w:rPr>
          <w:noProof/>
        </w:rPr>
      </w:r>
      <w:r w:rsidRPr="00C46022">
        <w:rPr>
          <w:noProof/>
        </w:rPr>
        <w:fldChar w:fldCharType="separate"/>
      </w:r>
      <w:r w:rsidR="00053508">
        <w:rPr>
          <w:noProof/>
        </w:rPr>
        <w:t>16</w:t>
      </w:r>
      <w:r w:rsidRPr="00C46022">
        <w:rPr>
          <w:noProof/>
        </w:rPr>
        <w:fldChar w:fldCharType="end"/>
      </w:r>
    </w:p>
    <w:p w14:paraId="6D8CCB36" w14:textId="0D1FF141" w:rsidR="00C46022" w:rsidRDefault="00C46022">
      <w:pPr>
        <w:pStyle w:val="TOC2"/>
        <w:rPr>
          <w:rFonts w:asciiTheme="minorHAnsi" w:eastAsiaTheme="minorEastAsia" w:hAnsiTheme="minorHAnsi" w:cstheme="minorBidi"/>
          <w:b w:val="0"/>
          <w:noProof/>
          <w:kern w:val="0"/>
          <w:sz w:val="22"/>
          <w:szCs w:val="22"/>
        </w:rPr>
      </w:pPr>
      <w:r>
        <w:rPr>
          <w:noProof/>
        </w:rPr>
        <w:t>Part 6A—Giving information etc. to APRA</w:t>
      </w:r>
      <w:r w:rsidRPr="00C46022">
        <w:rPr>
          <w:b w:val="0"/>
          <w:noProof/>
          <w:sz w:val="18"/>
        </w:rPr>
        <w:tab/>
      </w:r>
      <w:r w:rsidRPr="00C46022">
        <w:rPr>
          <w:b w:val="0"/>
          <w:noProof/>
          <w:sz w:val="18"/>
        </w:rPr>
        <w:fldChar w:fldCharType="begin"/>
      </w:r>
      <w:r w:rsidRPr="00C46022">
        <w:rPr>
          <w:b w:val="0"/>
          <w:noProof/>
          <w:sz w:val="18"/>
        </w:rPr>
        <w:instrText xml:space="preserve"> PAGEREF _Toc180592648 \h </w:instrText>
      </w:r>
      <w:r w:rsidRPr="00C46022">
        <w:rPr>
          <w:b w:val="0"/>
          <w:noProof/>
          <w:sz w:val="18"/>
        </w:rPr>
      </w:r>
      <w:r w:rsidRPr="00C46022">
        <w:rPr>
          <w:b w:val="0"/>
          <w:noProof/>
          <w:sz w:val="18"/>
        </w:rPr>
        <w:fldChar w:fldCharType="separate"/>
      </w:r>
      <w:r w:rsidR="00053508">
        <w:rPr>
          <w:b w:val="0"/>
          <w:noProof/>
          <w:sz w:val="18"/>
        </w:rPr>
        <w:t>18</w:t>
      </w:r>
      <w:r w:rsidRPr="00C46022">
        <w:rPr>
          <w:b w:val="0"/>
          <w:noProof/>
          <w:sz w:val="18"/>
        </w:rPr>
        <w:fldChar w:fldCharType="end"/>
      </w:r>
    </w:p>
    <w:p w14:paraId="4D5CD3BF" w14:textId="77D0B79A" w:rsidR="00C46022" w:rsidRDefault="00C46022">
      <w:pPr>
        <w:pStyle w:val="TOC5"/>
        <w:rPr>
          <w:rFonts w:asciiTheme="minorHAnsi" w:eastAsiaTheme="minorEastAsia" w:hAnsiTheme="minorHAnsi" w:cstheme="minorBidi"/>
          <w:noProof/>
          <w:kern w:val="0"/>
          <w:sz w:val="22"/>
          <w:szCs w:val="22"/>
        </w:rPr>
      </w:pPr>
      <w:r>
        <w:rPr>
          <w:noProof/>
        </w:rPr>
        <w:t>122B</w:t>
      </w:r>
      <w:r>
        <w:rPr>
          <w:noProof/>
        </w:rPr>
        <w:tab/>
        <w:t>APRA may request information or documents</w:t>
      </w:r>
      <w:r w:rsidRPr="00C46022">
        <w:rPr>
          <w:noProof/>
        </w:rPr>
        <w:tab/>
      </w:r>
      <w:r w:rsidRPr="00C46022">
        <w:rPr>
          <w:noProof/>
        </w:rPr>
        <w:fldChar w:fldCharType="begin"/>
      </w:r>
      <w:r w:rsidRPr="00C46022">
        <w:rPr>
          <w:noProof/>
        </w:rPr>
        <w:instrText xml:space="preserve"> PAGEREF _Toc180592649 \h </w:instrText>
      </w:r>
      <w:r w:rsidRPr="00C46022">
        <w:rPr>
          <w:noProof/>
        </w:rPr>
      </w:r>
      <w:r w:rsidRPr="00C46022">
        <w:rPr>
          <w:noProof/>
        </w:rPr>
        <w:fldChar w:fldCharType="separate"/>
      </w:r>
      <w:r w:rsidR="00053508">
        <w:rPr>
          <w:noProof/>
        </w:rPr>
        <w:t>18</w:t>
      </w:r>
      <w:r w:rsidRPr="00C46022">
        <w:rPr>
          <w:noProof/>
        </w:rPr>
        <w:fldChar w:fldCharType="end"/>
      </w:r>
    </w:p>
    <w:p w14:paraId="7D342D69" w14:textId="06AA44C3" w:rsidR="00C46022" w:rsidRDefault="00C46022">
      <w:pPr>
        <w:pStyle w:val="TOC5"/>
        <w:rPr>
          <w:rFonts w:asciiTheme="minorHAnsi" w:eastAsiaTheme="minorEastAsia" w:hAnsiTheme="minorHAnsi" w:cstheme="minorBidi"/>
          <w:noProof/>
          <w:kern w:val="0"/>
          <w:sz w:val="22"/>
          <w:szCs w:val="22"/>
        </w:rPr>
      </w:pPr>
      <w:r>
        <w:rPr>
          <w:noProof/>
        </w:rPr>
        <w:t>122C</w:t>
      </w:r>
      <w:r>
        <w:rPr>
          <w:noProof/>
        </w:rPr>
        <w:tab/>
        <w:t>ASIC must comply with request</w:t>
      </w:r>
      <w:r w:rsidRPr="00C46022">
        <w:rPr>
          <w:noProof/>
        </w:rPr>
        <w:tab/>
      </w:r>
      <w:r w:rsidRPr="00C46022">
        <w:rPr>
          <w:noProof/>
        </w:rPr>
        <w:fldChar w:fldCharType="begin"/>
      </w:r>
      <w:r w:rsidRPr="00C46022">
        <w:rPr>
          <w:noProof/>
        </w:rPr>
        <w:instrText xml:space="preserve"> PAGEREF _Toc180592650 \h </w:instrText>
      </w:r>
      <w:r w:rsidRPr="00C46022">
        <w:rPr>
          <w:noProof/>
        </w:rPr>
      </w:r>
      <w:r w:rsidRPr="00C46022">
        <w:rPr>
          <w:noProof/>
        </w:rPr>
        <w:fldChar w:fldCharType="separate"/>
      </w:r>
      <w:r w:rsidR="00053508">
        <w:rPr>
          <w:noProof/>
        </w:rPr>
        <w:t>18</w:t>
      </w:r>
      <w:r w:rsidRPr="00C46022">
        <w:rPr>
          <w:noProof/>
        </w:rPr>
        <w:fldChar w:fldCharType="end"/>
      </w:r>
    </w:p>
    <w:p w14:paraId="55BF0BFB" w14:textId="5FCEA31F" w:rsidR="00C46022" w:rsidRDefault="00C46022">
      <w:pPr>
        <w:pStyle w:val="TOC5"/>
        <w:rPr>
          <w:rFonts w:asciiTheme="minorHAnsi" w:eastAsiaTheme="minorEastAsia" w:hAnsiTheme="minorHAnsi" w:cstheme="minorBidi"/>
          <w:noProof/>
          <w:kern w:val="0"/>
          <w:sz w:val="22"/>
          <w:szCs w:val="22"/>
        </w:rPr>
      </w:pPr>
      <w:r>
        <w:rPr>
          <w:noProof/>
        </w:rPr>
        <w:t>122D</w:t>
      </w:r>
      <w:r>
        <w:rPr>
          <w:noProof/>
        </w:rPr>
        <w:tab/>
        <w:t>Information and documents covered by request</w:t>
      </w:r>
      <w:r w:rsidRPr="00C46022">
        <w:rPr>
          <w:noProof/>
        </w:rPr>
        <w:tab/>
      </w:r>
      <w:r w:rsidRPr="00C46022">
        <w:rPr>
          <w:noProof/>
        </w:rPr>
        <w:fldChar w:fldCharType="begin"/>
      </w:r>
      <w:r w:rsidRPr="00C46022">
        <w:rPr>
          <w:noProof/>
        </w:rPr>
        <w:instrText xml:space="preserve"> PAGEREF _Toc180592651 \h </w:instrText>
      </w:r>
      <w:r w:rsidRPr="00C46022">
        <w:rPr>
          <w:noProof/>
        </w:rPr>
      </w:r>
      <w:r w:rsidRPr="00C46022">
        <w:rPr>
          <w:noProof/>
        </w:rPr>
        <w:fldChar w:fldCharType="separate"/>
      </w:r>
      <w:r w:rsidR="00053508">
        <w:rPr>
          <w:noProof/>
        </w:rPr>
        <w:t>19</w:t>
      </w:r>
      <w:r w:rsidRPr="00C46022">
        <w:rPr>
          <w:noProof/>
        </w:rPr>
        <w:fldChar w:fldCharType="end"/>
      </w:r>
    </w:p>
    <w:p w14:paraId="1D3B7952" w14:textId="6E2E315D" w:rsidR="00C46022" w:rsidRDefault="00C46022">
      <w:pPr>
        <w:pStyle w:val="TOC5"/>
        <w:rPr>
          <w:rFonts w:asciiTheme="minorHAnsi" w:eastAsiaTheme="minorEastAsia" w:hAnsiTheme="minorHAnsi" w:cstheme="minorBidi"/>
          <w:noProof/>
          <w:kern w:val="0"/>
          <w:sz w:val="22"/>
          <w:szCs w:val="22"/>
        </w:rPr>
      </w:pPr>
      <w:r>
        <w:rPr>
          <w:noProof/>
        </w:rPr>
        <w:t>122E</w:t>
      </w:r>
      <w:r>
        <w:rPr>
          <w:noProof/>
        </w:rPr>
        <w:tab/>
        <w:t>Notifying APRA of reasonable belief of material breach of APRA provisions</w:t>
      </w:r>
      <w:r w:rsidRPr="00C46022">
        <w:rPr>
          <w:noProof/>
        </w:rPr>
        <w:tab/>
      </w:r>
      <w:r w:rsidRPr="00C46022">
        <w:rPr>
          <w:noProof/>
        </w:rPr>
        <w:fldChar w:fldCharType="begin"/>
      </w:r>
      <w:r w:rsidRPr="00C46022">
        <w:rPr>
          <w:noProof/>
        </w:rPr>
        <w:instrText xml:space="preserve"> PAGEREF _Toc180592652 \h </w:instrText>
      </w:r>
      <w:r w:rsidRPr="00C46022">
        <w:rPr>
          <w:noProof/>
        </w:rPr>
      </w:r>
      <w:r w:rsidRPr="00C46022">
        <w:rPr>
          <w:noProof/>
        </w:rPr>
        <w:fldChar w:fldCharType="separate"/>
      </w:r>
      <w:r w:rsidR="00053508">
        <w:rPr>
          <w:noProof/>
        </w:rPr>
        <w:t>20</w:t>
      </w:r>
      <w:r w:rsidRPr="00C46022">
        <w:rPr>
          <w:noProof/>
        </w:rPr>
        <w:fldChar w:fldCharType="end"/>
      </w:r>
    </w:p>
    <w:p w14:paraId="0DAA102A" w14:textId="1E2C3024" w:rsidR="00C46022" w:rsidRDefault="00C46022">
      <w:pPr>
        <w:pStyle w:val="TOC2"/>
        <w:rPr>
          <w:rFonts w:asciiTheme="minorHAnsi" w:eastAsiaTheme="minorEastAsia" w:hAnsiTheme="minorHAnsi" w:cstheme="minorBidi"/>
          <w:b w:val="0"/>
          <w:noProof/>
          <w:kern w:val="0"/>
          <w:sz w:val="22"/>
          <w:szCs w:val="22"/>
        </w:rPr>
      </w:pPr>
      <w:r>
        <w:rPr>
          <w:noProof/>
        </w:rPr>
        <w:t>Part 7—Preventing conflicts of interest and misuse of information</w:t>
      </w:r>
      <w:r w:rsidRPr="00C46022">
        <w:rPr>
          <w:b w:val="0"/>
          <w:noProof/>
          <w:sz w:val="18"/>
        </w:rPr>
        <w:tab/>
      </w:r>
      <w:r w:rsidRPr="00C46022">
        <w:rPr>
          <w:b w:val="0"/>
          <w:noProof/>
          <w:sz w:val="18"/>
        </w:rPr>
        <w:fldChar w:fldCharType="begin"/>
      </w:r>
      <w:r w:rsidRPr="00C46022">
        <w:rPr>
          <w:b w:val="0"/>
          <w:noProof/>
          <w:sz w:val="18"/>
        </w:rPr>
        <w:instrText xml:space="preserve"> PAGEREF _Toc180592653 \h </w:instrText>
      </w:r>
      <w:r w:rsidRPr="00C46022">
        <w:rPr>
          <w:b w:val="0"/>
          <w:noProof/>
          <w:sz w:val="18"/>
        </w:rPr>
      </w:r>
      <w:r w:rsidRPr="00C46022">
        <w:rPr>
          <w:b w:val="0"/>
          <w:noProof/>
          <w:sz w:val="18"/>
        </w:rPr>
        <w:fldChar w:fldCharType="separate"/>
      </w:r>
      <w:r w:rsidR="00053508">
        <w:rPr>
          <w:b w:val="0"/>
          <w:noProof/>
          <w:sz w:val="18"/>
        </w:rPr>
        <w:t>21</w:t>
      </w:r>
      <w:r w:rsidRPr="00C46022">
        <w:rPr>
          <w:b w:val="0"/>
          <w:noProof/>
          <w:sz w:val="18"/>
        </w:rPr>
        <w:fldChar w:fldCharType="end"/>
      </w:r>
    </w:p>
    <w:p w14:paraId="503AD8C6" w14:textId="4254EB04" w:rsidR="00C46022" w:rsidRDefault="00C46022">
      <w:pPr>
        <w:pStyle w:val="TOC3"/>
        <w:rPr>
          <w:rFonts w:asciiTheme="minorHAnsi" w:eastAsiaTheme="minorEastAsia" w:hAnsiTheme="minorHAnsi" w:cstheme="minorBidi"/>
          <w:b w:val="0"/>
          <w:noProof/>
          <w:kern w:val="0"/>
          <w:szCs w:val="22"/>
        </w:rPr>
      </w:pPr>
      <w:r>
        <w:rPr>
          <w:noProof/>
        </w:rPr>
        <w:t>Division 1—Disclosure of interests</w:t>
      </w:r>
      <w:r w:rsidRPr="00C46022">
        <w:rPr>
          <w:b w:val="0"/>
          <w:noProof/>
          <w:sz w:val="18"/>
        </w:rPr>
        <w:tab/>
      </w:r>
      <w:r w:rsidRPr="00C46022">
        <w:rPr>
          <w:b w:val="0"/>
          <w:noProof/>
          <w:sz w:val="18"/>
        </w:rPr>
        <w:fldChar w:fldCharType="begin"/>
      </w:r>
      <w:r w:rsidRPr="00C46022">
        <w:rPr>
          <w:b w:val="0"/>
          <w:noProof/>
          <w:sz w:val="18"/>
        </w:rPr>
        <w:instrText xml:space="preserve"> PAGEREF _Toc180592654 \h </w:instrText>
      </w:r>
      <w:r w:rsidRPr="00C46022">
        <w:rPr>
          <w:b w:val="0"/>
          <w:noProof/>
          <w:sz w:val="18"/>
        </w:rPr>
      </w:r>
      <w:r w:rsidRPr="00C46022">
        <w:rPr>
          <w:b w:val="0"/>
          <w:noProof/>
          <w:sz w:val="18"/>
        </w:rPr>
        <w:fldChar w:fldCharType="separate"/>
      </w:r>
      <w:r w:rsidR="00053508">
        <w:rPr>
          <w:b w:val="0"/>
          <w:noProof/>
          <w:sz w:val="18"/>
        </w:rPr>
        <w:t>21</w:t>
      </w:r>
      <w:r w:rsidRPr="00C46022">
        <w:rPr>
          <w:b w:val="0"/>
          <w:noProof/>
          <w:sz w:val="18"/>
        </w:rPr>
        <w:fldChar w:fldCharType="end"/>
      </w:r>
    </w:p>
    <w:p w14:paraId="7C9B02A3" w14:textId="0669B941" w:rsidR="00C46022" w:rsidRDefault="00C46022">
      <w:pPr>
        <w:pStyle w:val="TOC5"/>
        <w:rPr>
          <w:rFonts w:asciiTheme="minorHAnsi" w:eastAsiaTheme="minorEastAsia" w:hAnsiTheme="minorHAnsi" w:cstheme="minorBidi"/>
          <w:noProof/>
          <w:kern w:val="0"/>
          <w:sz w:val="22"/>
          <w:szCs w:val="22"/>
        </w:rPr>
      </w:pPr>
      <w:r>
        <w:rPr>
          <w:noProof/>
        </w:rPr>
        <w:t>123</w:t>
      </w:r>
      <w:r>
        <w:rPr>
          <w:noProof/>
        </w:rPr>
        <w:tab/>
        <w:t>Members to disclose certain interests to Minister</w:t>
      </w:r>
      <w:r w:rsidRPr="00C46022">
        <w:rPr>
          <w:noProof/>
        </w:rPr>
        <w:tab/>
      </w:r>
      <w:r w:rsidRPr="00C46022">
        <w:rPr>
          <w:noProof/>
        </w:rPr>
        <w:fldChar w:fldCharType="begin"/>
      </w:r>
      <w:r w:rsidRPr="00C46022">
        <w:rPr>
          <w:noProof/>
        </w:rPr>
        <w:instrText xml:space="preserve"> PAGEREF _Toc180592655 \h </w:instrText>
      </w:r>
      <w:r w:rsidRPr="00C46022">
        <w:rPr>
          <w:noProof/>
        </w:rPr>
      </w:r>
      <w:r w:rsidRPr="00C46022">
        <w:rPr>
          <w:noProof/>
        </w:rPr>
        <w:fldChar w:fldCharType="separate"/>
      </w:r>
      <w:r w:rsidR="00053508">
        <w:rPr>
          <w:noProof/>
        </w:rPr>
        <w:t>21</w:t>
      </w:r>
      <w:r w:rsidRPr="00C46022">
        <w:rPr>
          <w:noProof/>
        </w:rPr>
        <w:fldChar w:fldCharType="end"/>
      </w:r>
    </w:p>
    <w:p w14:paraId="61C117D5" w14:textId="63AE9C5F" w:rsidR="00C46022" w:rsidRDefault="00C46022">
      <w:pPr>
        <w:pStyle w:val="TOC5"/>
        <w:rPr>
          <w:rFonts w:asciiTheme="minorHAnsi" w:eastAsiaTheme="minorEastAsia" w:hAnsiTheme="minorHAnsi" w:cstheme="minorBidi"/>
          <w:noProof/>
          <w:kern w:val="0"/>
          <w:sz w:val="22"/>
          <w:szCs w:val="22"/>
        </w:rPr>
      </w:pPr>
      <w:r>
        <w:rPr>
          <w:noProof/>
        </w:rPr>
        <w:t>125</w:t>
      </w:r>
      <w:r>
        <w:rPr>
          <w:noProof/>
        </w:rPr>
        <w:tab/>
        <w:t>Notification of interests to ASIC</w:t>
      </w:r>
      <w:r w:rsidRPr="00C46022">
        <w:rPr>
          <w:noProof/>
        </w:rPr>
        <w:tab/>
      </w:r>
      <w:r w:rsidRPr="00C46022">
        <w:rPr>
          <w:noProof/>
        </w:rPr>
        <w:fldChar w:fldCharType="begin"/>
      </w:r>
      <w:r w:rsidRPr="00C46022">
        <w:rPr>
          <w:noProof/>
        </w:rPr>
        <w:instrText xml:space="preserve"> PAGEREF _Toc180592656 \h </w:instrText>
      </w:r>
      <w:r w:rsidRPr="00C46022">
        <w:rPr>
          <w:noProof/>
        </w:rPr>
      </w:r>
      <w:r w:rsidRPr="00C46022">
        <w:rPr>
          <w:noProof/>
        </w:rPr>
        <w:fldChar w:fldCharType="separate"/>
      </w:r>
      <w:r w:rsidR="00053508">
        <w:rPr>
          <w:noProof/>
        </w:rPr>
        <w:t>22</w:t>
      </w:r>
      <w:r w:rsidRPr="00C46022">
        <w:rPr>
          <w:noProof/>
        </w:rPr>
        <w:fldChar w:fldCharType="end"/>
      </w:r>
    </w:p>
    <w:p w14:paraId="47BC2084" w14:textId="0DD261D5" w:rsidR="00C46022" w:rsidRDefault="00C46022">
      <w:pPr>
        <w:pStyle w:val="TOC5"/>
        <w:rPr>
          <w:rFonts w:asciiTheme="minorHAnsi" w:eastAsiaTheme="minorEastAsia" w:hAnsiTheme="minorHAnsi" w:cstheme="minorBidi"/>
          <w:noProof/>
          <w:kern w:val="0"/>
          <w:sz w:val="22"/>
          <w:szCs w:val="22"/>
        </w:rPr>
      </w:pPr>
      <w:r>
        <w:rPr>
          <w:noProof/>
        </w:rPr>
        <w:t>126</w:t>
      </w:r>
      <w:r>
        <w:rPr>
          <w:noProof/>
        </w:rPr>
        <w:tab/>
        <w:t>Defence</w:t>
      </w:r>
      <w:r w:rsidRPr="00C46022">
        <w:rPr>
          <w:noProof/>
        </w:rPr>
        <w:tab/>
      </w:r>
      <w:r w:rsidRPr="00C46022">
        <w:rPr>
          <w:noProof/>
        </w:rPr>
        <w:fldChar w:fldCharType="begin"/>
      </w:r>
      <w:r w:rsidRPr="00C46022">
        <w:rPr>
          <w:noProof/>
        </w:rPr>
        <w:instrText xml:space="preserve"> PAGEREF _Toc180592657 \h </w:instrText>
      </w:r>
      <w:r w:rsidRPr="00C46022">
        <w:rPr>
          <w:noProof/>
        </w:rPr>
      </w:r>
      <w:r w:rsidRPr="00C46022">
        <w:rPr>
          <w:noProof/>
        </w:rPr>
        <w:fldChar w:fldCharType="separate"/>
      </w:r>
      <w:r w:rsidR="00053508">
        <w:rPr>
          <w:noProof/>
        </w:rPr>
        <w:t>23</w:t>
      </w:r>
      <w:r w:rsidRPr="00C46022">
        <w:rPr>
          <w:noProof/>
        </w:rPr>
        <w:fldChar w:fldCharType="end"/>
      </w:r>
    </w:p>
    <w:p w14:paraId="17385580" w14:textId="247FB3C9" w:rsidR="00C46022" w:rsidRDefault="00C46022">
      <w:pPr>
        <w:pStyle w:val="TOC5"/>
        <w:rPr>
          <w:rFonts w:asciiTheme="minorHAnsi" w:eastAsiaTheme="minorEastAsia" w:hAnsiTheme="minorHAnsi" w:cstheme="minorBidi"/>
          <w:noProof/>
          <w:kern w:val="0"/>
          <w:sz w:val="22"/>
          <w:szCs w:val="22"/>
        </w:rPr>
      </w:pPr>
      <w:r>
        <w:rPr>
          <w:noProof/>
        </w:rPr>
        <w:t>126A</w:t>
      </w:r>
      <w:r>
        <w:rPr>
          <w:noProof/>
        </w:rPr>
        <w:tab/>
        <w:t>Chairperson to ensure adequate disclosure of interest requirements for ASIC staff members</w:t>
      </w:r>
      <w:r w:rsidRPr="00C46022">
        <w:rPr>
          <w:noProof/>
        </w:rPr>
        <w:tab/>
      </w:r>
      <w:r w:rsidRPr="00C46022">
        <w:rPr>
          <w:noProof/>
        </w:rPr>
        <w:fldChar w:fldCharType="begin"/>
      </w:r>
      <w:r w:rsidRPr="00C46022">
        <w:rPr>
          <w:noProof/>
        </w:rPr>
        <w:instrText xml:space="preserve"> PAGEREF _Toc180592658 \h </w:instrText>
      </w:r>
      <w:r w:rsidRPr="00C46022">
        <w:rPr>
          <w:noProof/>
        </w:rPr>
      </w:r>
      <w:r w:rsidRPr="00C46022">
        <w:rPr>
          <w:noProof/>
        </w:rPr>
        <w:fldChar w:fldCharType="separate"/>
      </w:r>
      <w:r w:rsidR="00053508">
        <w:rPr>
          <w:noProof/>
        </w:rPr>
        <w:t>23</w:t>
      </w:r>
      <w:r w:rsidRPr="00C46022">
        <w:rPr>
          <w:noProof/>
        </w:rPr>
        <w:fldChar w:fldCharType="end"/>
      </w:r>
    </w:p>
    <w:p w14:paraId="6734D867" w14:textId="52DCDC72" w:rsidR="00C46022" w:rsidRDefault="00C46022">
      <w:pPr>
        <w:pStyle w:val="TOC5"/>
        <w:rPr>
          <w:rFonts w:asciiTheme="minorHAnsi" w:eastAsiaTheme="minorEastAsia" w:hAnsiTheme="minorHAnsi" w:cstheme="minorBidi"/>
          <w:noProof/>
          <w:kern w:val="0"/>
          <w:sz w:val="22"/>
          <w:szCs w:val="22"/>
        </w:rPr>
      </w:pPr>
      <w:r>
        <w:rPr>
          <w:noProof/>
        </w:rPr>
        <w:t>126B</w:t>
      </w:r>
      <w:r>
        <w:rPr>
          <w:noProof/>
        </w:rPr>
        <w:tab/>
        <w:t>ASIC Code of Conduct</w:t>
      </w:r>
      <w:r w:rsidRPr="00C46022">
        <w:rPr>
          <w:noProof/>
        </w:rPr>
        <w:tab/>
      </w:r>
      <w:r w:rsidRPr="00C46022">
        <w:rPr>
          <w:noProof/>
        </w:rPr>
        <w:fldChar w:fldCharType="begin"/>
      </w:r>
      <w:r w:rsidRPr="00C46022">
        <w:rPr>
          <w:noProof/>
        </w:rPr>
        <w:instrText xml:space="preserve"> PAGEREF _Toc180592659 \h </w:instrText>
      </w:r>
      <w:r w:rsidRPr="00C46022">
        <w:rPr>
          <w:noProof/>
        </w:rPr>
      </w:r>
      <w:r w:rsidRPr="00C46022">
        <w:rPr>
          <w:noProof/>
        </w:rPr>
        <w:fldChar w:fldCharType="separate"/>
      </w:r>
      <w:r w:rsidR="00053508">
        <w:rPr>
          <w:noProof/>
        </w:rPr>
        <w:t>23</w:t>
      </w:r>
      <w:r w:rsidRPr="00C46022">
        <w:rPr>
          <w:noProof/>
        </w:rPr>
        <w:fldChar w:fldCharType="end"/>
      </w:r>
    </w:p>
    <w:p w14:paraId="715EDD81" w14:textId="26BE2FE0" w:rsidR="00C46022" w:rsidRDefault="00C46022">
      <w:pPr>
        <w:pStyle w:val="TOC5"/>
        <w:rPr>
          <w:rFonts w:asciiTheme="minorHAnsi" w:eastAsiaTheme="minorEastAsia" w:hAnsiTheme="minorHAnsi" w:cstheme="minorBidi"/>
          <w:noProof/>
          <w:kern w:val="0"/>
          <w:sz w:val="22"/>
          <w:szCs w:val="22"/>
        </w:rPr>
      </w:pPr>
      <w:r>
        <w:rPr>
          <w:noProof/>
        </w:rPr>
        <w:t>126C</w:t>
      </w:r>
      <w:r>
        <w:rPr>
          <w:noProof/>
        </w:rPr>
        <w:tab/>
        <w:t>ASIC Values</w:t>
      </w:r>
      <w:r w:rsidRPr="00C46022">
        <w:rPr>
          <w:noProof/>
        </w:rPr>
        <w:tab/>
      </w:r>
      <w:r w:rsidRPr="00C46022">
        <w:rPr>
          <w:noProof/>
        </w:rPr>
        <w:fldChar w:fldCharType="begin"/>
      </w:r>
      <w:r w:rsidRPr="00C46022">
        <w:rPr>
          <w:noProof/>
        </w:rPr>
        <w:instrText xml:space="preserve"> PAGEREF _Toc180592660 \h </w:instrText>
      </w:r>
      <w:r w:rsidRPr="00C46022">
        <w:rPr>
          <w:noProof/>
        </w:rPr>
      </w:r>
      <w:r w:rsidRPr="00C46022">
        <w:rPr>
          <w:noProof/>
        </w:rPr>
        <w:fldChar w:fldCharType="separate"/>
      </w:r>
      <w:r w:rsidR="00053508">
        <w:rPr>
          <w:noProof/>
        </w:rPr>
        <w:t>23</w:t>
      </w:r>
      <w:r w:rsidRPr="00C46022">
        <w:rPr>
          <w:noProof/>
        </w:rPr>
        <w:fldChar w:fldCharType="end"/>
      </w:r>
    </w:p>
    <w:p w14:paraId="5F6481E4" w14:textId="418F7009" w:rsidR="00C46022" w:rsidRDefault="00C46022">
      <w:pPr>
        <w:pStyle w:val="TOC3"/>
        <w:rPr>
          <w:rFonts w:asciiTheme="minorHAnsi" w:eastAsiaTheme="minorEastAsia" w:hAnsiTheme="minorHAnsi" w:cstheme="minorBidi"/>
          <w:b w:val="0"/>
          <w:noProof/>
          <w:kern w:val="0"/>
          <w:szCs w:val="22"/>
        </w:rPr>
      </w:pPr>
      <w:r>
        <w:rPr>
          <w:noProof/>
        </w:rPr>
        <w:t>Division 2—Confidentiality</w:t>
      </w:r>
      <w:r w:rsidRPr="00C46022">
        <w:rPr>
          <w:b w:val="0"/>
          <w:noProof/>
          <w:sz w:val="18"/>
        </w:rPr>
        <w:tab/>
      </w:r>
      <w:r w:rsidRPr="00C46022">
        <w:rPr>
          <w:b w:val="0"/>
          <w:noProof/>
          <w:sz w:val="18"/>
        </w:rPr>
        <w:fldChar w:fldCharType="begin"/>
      </w:r>
      <w:r w:rsidRPr="00C46022">
        <w:rPr>
          <w:b w:val="0"/>
          <w:noProof/>
          <w:sz w:val="18"/>
        </w:rPr>
        <w:instrText xml:space="preserve"> PAGEREF _Toc180592661 \h </w:instrText>
      </w:r>
      <w:r w:rsidRPr="00C46022">
        <w:rPr>
          <w:b w:val="0"/>
          <w:noProof/>
          <w:sz w:val="18"/>
        </w:rPr>
      </w:r>
      <w:r w:rsidRPr="00C46022">
        <w:rPr>
          <w:b w:val="0"/>
          <w:noProof/>
          <w:sz w:val="18"/>
        </w:rPr>
        <w:fldChar w:fldCharType="separate"/>
      </w:r>
      <w:r w:rsidR="00053508">
        <w:rPr>
          <w:b w:val="0"/>
          <w:noProof/>
          <w:sz w:val="18"/>
        </w:rPr>
        <w:t>25</w:t>
      </w:r>
      <w:r w:rsidRPr="00C46022">
        <w:rPr>
          <w:b w:val="0"/>
          <w:noProof/>
          <w:sz w:val="18"/>
        </w:rPr>
        <w:fldChar w:fldCharType="end"/>
      </w:r>
    </w:p>
    <w:p w14:paraId="2DD7F48D" w14:textId="798AC14F" w:rsidR="00C46022" w:rsidRDefault="00C46022">
      <w:pPr>
        <w:pStyle w:val="TOC5"/>
        <w:rPr>
          <w:rFonts w:asciiTheme="minorHAnsi" w:eastAsiaTheme="minorEastAsia" w:hAnsiTheme="minorHAnsi" w:cstheme="minorBidi"/>
          <w:noProof/>
          <w:kern w:val="0"/>
          <w:sz w:val="22"/>
          <w:szCs w:val="22"/>
        </w:rPr>
      </w:pPr>
      <w:r>
        <w:rPr>
          <w:noProof/>
        </w:rPr>
        <w:t>127</w:t>
      </w:r>
      <w:r>
        <w:rPr>
          <w:noProof/>
        </w:rPr>
        <w:tab/>
        <w:t>Confidentiality</w:t>
      </w:r>
      <w:r w:rsidRPr="00C46022">
        <w:rPr>
          <w:noProof/>
        </w:rPr>
        <w:tab/>
      </w:r>
      <w:r w:rsidRPr="00C46022">
        <w:rPr>
          <w:noProof/>
        </w:rPr>
        <w:fldChar w:fldCharType="begin"/>
      </w:r>
      <w:r w:rsidRPr="00C46022">
        <w:rPr>
          <w:noProof/>
        </w:rPr>
        <w:instrText xml:space="preserve"> PAGEREF _Toc180592662 \h </w:instrText>
      </w:r>
      <w:r w:rsidRPr="00C46022">
        <w:rPr>
          <w:noProof/>
        </w:rPr>
      </w:r>
      <w:r w:rsidRPr="00C46022">
        <w:rPr>
          <w:noProof/>
        </w:rPr>
        <w:fldChar w:fldCharType="separate"/>
      </w:r>
      <w:r w:rsidR="00053508">
        <w:rPr>
          <w:noProof/>
        </w:rPr>
        <w:t>25</w:t>
      </w:r>
      <w:r w:rsidRPr="00C46022">
        <w:rPr>
          <w:noProof/>
        </w:rPr>
        <w:fldChar w:fldCharType="end"/>
      </w:r>
    </w:p>
    <w:p w14:paraId="50CD8E34" w14:textId="7CB8E115" w:rsidR="00C46022" w:rsidRDefault="00C46022">
      <w:pPr>
        <w:pStyle w:val="TOC2"/>
        <w:rPr>
          <w:rFonts w:asciiTheme="minorHAnsi" w:eastAsiaTheme="minorEastAsia" w:hAnsiTheme="minorHAnsi" w:cstheme="minorBidi"/>
          <w:b w:val="0"/>
          <w:noProof/>
          <w:kern w:val="0"/>
          <w:sz w:val="22"/>
          <w:szCs w:val="22"/>
        </w:rPr>
      </w:pPr>
      <w:r>
        <w:rPr>
          <w:noProof/>
        </w:rPr>
        <w:t>Part 8—Finance and reporting requirements</w:t>
      </w:r>
      <w:r w:rsidRPr="00C46022">
        <w:rPr>
          <w:b w:val="0"/>
          <w:noProof/>
          <w:sz w:val="18"/>
        </w:rPr>
        <w:tab/>
      </w:r>
      <w:r w:rsidRPr="00C46022">
        <w:rPr>
          <w:b w:val="0"/>
          <w:noProof/>
          <w:sz w:val="18"/>
        </w:rPr>
        <w:fldChar w:fldCharType="begin"/>
      </w:r>
      <w:r w:rsidRPr="00C46022">
        <w:rPr>
          <w:b w:val="0"/>
          <w:noProof/>
          <w:sz w:val="18"/>
        </w:rPr>
        <w:instrText xml:space="preserve"> PAGEREF _Toc180592663 \h </w:instrText>
      </w:r>
      <w:r w:rsidRPr="00C46022">
        <w:rPr>
          <w:b w:val="0"/>
          <w:noProof/>
          <w:sz w:val="18"/>
        </w:rPr>
      </w:r>
      <w:r w:rsidRPr="00C46022">
        <w:rPr>
          <w:b w:val="0"/>
          <w:noProof/>
          <w:sz w:val="18"/>
        </w:rPr>
        <w:fldChar w:fldCharType="separate"/>
      </w:r>
      <w:r w:rsidR="00053508">
        <w:rPr>
          <w:b w:val="0"/>
          <w:noProof/>
          <w:sz w:val="18"/>
        </w:rPr>
        <w:t>35</w:t>
      </w:r>
      <w:r w:rsidRPr="00C46022">
        <w:rPr>
          <w:b w:val="0"/>
          <w:noProof/>
          <w:sz w:val="18"/>
        </w:rPr>
        <w:fldChar w:fldCharType="end"/>
      </w:r>
    </w:p>
    <w:p w14:paraId="78D53794" w14:textId="1C611EA6" w:rsidR="00C46022" w:rsidRDefault="00C46022">
      <w:pPr>
        <w:pStyle w:val="TOC3"/>
        <w:rPr>
          <w:rFonts w:asciiTheme="minorHAnsi" w:eastAsiaTheme="minorEastAsia" w:hAnsiTheme="minorHAnsi" w:cstheme="minorBidi"/>
          <w:b w:val="0"/>
          <w:noProof/>
          <w:kern w:val="0"/>
          <w:szCs w:val="22"/>
        </w:rPr>
      </w:pPr>
      <w:r>
        <w:rPr>
          <w:noProof/>
        </w:rPr>
        <w:t>Division 2—Reporting requirements</w:t>
      </w:r>
      <w:r w:rsidRPr="00C46022">
        <w:rPr>
          <w:b w:val="0"/>
          <w:noProof/>
          <w:sz w:val="18"/>
        </w:rPr>
        <w:tab/>
      </w:r>
      <w:r w:rsidRPr="00C46022">
        <w:rPr>
          <w:b w:val="0"/>
          <w:noProof/>
          <w:sz w:val="18"/>
        </w:rPr>
        <w:fldChar w:fldCharType="begin"/>
      </w:r>
      <w:r w:rsidRPr="00C46022">
        <w:rPr>
          <w:b w:val="0"/>
          <w:noProof/>
          <w:sz w:val="18"/>
        </w:rPr>
        <w:instrText xml:space="preserve"> PAGEREF _Toc180592664 \h </w:instrText>
      </w:r>
      <w:r w:rsidRPr="00C46022">
        <w:rPr>
          <w:b w:val="0"/>
          <w:noProof/>
          <w:sz w:val="18"/>
        </w:rPr>
      </w:r>
      <w:r w:rsidRPr="00C46022">
        <w:rPr>
          <w:b w:val="0"/>
          <w:noProof/>
          <w:sz w:val="18"/>
        </w:rPr>
        <w:fldChar w:fldCharType="separate"/>
      </w:r>
      <w:r w:rsidR="00053508">
        <w:rPr>
          <w:b w:val="0"/>
          <w:noProof/>
          <w:sz w:val="18"/>
        </w:rPr>
        <w:t>35</w:t>
      </w:r>
      <w:r w:rsidRPr="00C46022">
        <w:rPr>
          <w:b w:val="0"/>
          <w:noProof/>
          <w:sz w:val="18"/>
        </w:rPr>
        <w:fldChar w:fldCharType="end"/>
      </w:r>
    </w:p>
    <w:p w14:paraId="26C22F0A" w14:textId="69B357B2" w:rsidR="00C46022" w:rsidRDefault="00C46022">
      <w:pPr>
        <w:pStyle w:val="TOC5"/>
        <w:rPr>
          <w:rFonts w:asciiTheme="minorHAnsi" w:eastAsiaTheme="minorEastAsia" w:hAnsiTheme="minorHAnsi" w:cstheme="minorBidi"/>
          <w:noProof/>
          <w:kern w:val="0"/>
          <w:sz w:val="22"/>
          <w:szCs w:val="22"/>
        </w:rPr>
      </w:pPr>
      <w:r>
        <w:rPr>
          <w:noProof/>
        </w:rPr>
        <w:t>136</w:t>
      </w:r>
      <w:r>
        <w:rPr>
          <w:noProof/>
        </w:rPr>
        <w:tab/>
        <w:t>Annual reports</w:t>
      </w:r>
      <w:r w:rsidRPr="00C46022">
        <w:rPr>
          <w:noProof/>
        </w:rPr>
        <w:tab/>
      </w:r>
      <w:r w:rsidRPr="00C46022">
        <w:rPr>
          <w:noProof/>
        </w:rPr>
        <w:fldChar w:fldCharType="begin"/>
      </w:r>
      <w:r w:rsidRPr="00C46022">
        <w:rPr>
          <w:noProof/>
        </w:rPr>
        <w:instrText xml:space="preserve"> PAGEREF _Toc180592665 \h </w:instrText>
      </w:r>
      <w:r w:rsidRPr="00C46022">
        <w:rPr>
          <w:noProof/>
        </w:rPr>
      </w:r>
      <w:r w:rsidRPr="00C46022">
        <w:rPr>
          <w:noProof/>
        </w:rPr>
        <w:fldChar w:fldCharType="separate"/>
      </w:r>
      <w:r w:rsidR="00053508">
        <w:rPr>
          <w:noProof/>
        </w:rPr>
        <w:t>35</w:t>
      </w:r>
      <w:r w:rsidRPr="00C46022">
        <w:rPr>
          <w:noProof/>
        </w:rPr>
        <w:fldChar w:fldCharType="end"/>
      </w:r>
    </w:p>
    <w:p w14:paraId="0293594B" w14:textId="28275879" w:rsidR="00C46022" w:rsidRDefault="00C46022">
      <w:pPr>
        <w:pStyle w:val="TOC3"/>
        <w:rPr>
          <w:rFonts w:asciiTheme="minorHAnsi" w:eastAsiaTheme="minorEastAsia" w:hAnsiTheme="minorHAnsi" w:cstheme="minorBidi"/>
          <w:b w:val="0"/>
          <w:noProof/>
          <w:kern w:val="0"/>
          <w:szCs w:val="22"/>
        </w:rPr>
      </w:pPr>
      <w:r>
        <w:rPr>
          <w:noProof/>
        </w:rPr>
        <w:t>Division 3—Liability to taxation</w:t>
      </w:r>
      <w:r w:rsidRPr="00C46022">
        <w:rPr>
          <w:b w:val="0"/>
          <w:noProof/>
          <w:sz w:val="18"/>
        </w:rPr>
        <w:tab/>
      </w:r>
      <w:r w:rsidRPr="00C46022">
        <w:rPr>
          <w:b w:val="0"/>
          <w:noProof/>
          <w:sz w:val="18"/>
        </w:rPr>
        <w:fldChar w:fldCharType="begin"/>
      </w:r>
      <w:r w:rsidRPr="00C46022">
        <w:rPr>
          <w:b w:val="0"/>
          <w:noProof/>
          <w:sz w:val="18"/>
        </w:rPr>
        <w:instrText xml:space="preserve"> PAGEREF _Toc180592666 \h </w:instrText>
      </w:r>
      <w:r w:rsidRPr="00C46022">
        <w:rPr>
          <w:b w:val="0"/>
          <w:noProof/>
          <w:sz w:val="18"/>
        </w:rPr>
      </w:r>
      <w:r w:rsidRPr="00C46022">
        <w:rPr>
          <w:b w:val="0"/>
          <w:noProof/>
          <w:sz w:val="18"/>
        </w:rPr>
        <w:fldChar w:fldCharType="separate"/>
      </w:r>
      <w:r w:rsidR="00053508">
        <w:rPr>
          <w:b w:val="0"/>
          <w:noProof/>
          <w:sz w:val="18"/>
        </w:rPr>
        <w:t>38</w:t>
      </w:r>
      <w:r w:rsidRPr="00C46022">
        <w:rPr>
          <w:b w:val="0"/>
          <w:noProof/>
          <w:sz w:val="18"/>
        </w:rPr>
        <w:fldChar w:fldCharType="end"/>
      </w:r>
    </w:p>
    <w:p w14:paraId="69D550BC" w14:textId="4509FEA4" w:rsidR="00C46022" w:rsidRDefault="00C46022">
      <w:pPr>
        <w:pStyle w:val="TOC5"/>
        <w:rPr>
          <w:rFonts w:asciiTheme="minorHAnsi" w:eastAsiaTheme="minorEastAsia" w:hAnsiTheme="minorHAnsi" w:cstheme="minorBidi"/>
          <w:noProof/>
          <w:kern w:val="0"/>
          <w:sz w:val="22"/>
          <w:szCs w:val="22"/>
        </w:rPr>
      </w:pPr>
      <w:r>
        <w:rPr>
          <w:noProof/>
        </w:rPr>
        <w:t>137</w:t>
      </w:r>
      <w:r>
        <w:rPr>
          <w:noProof/>
        </w:rPr>
        <w:tab/>
        <w:t>Liability to taxation</w:t>
      </w:r>
      <w:r w:rsidRPr="00C46022">
        <w:rPr>
          <w:noProof/>
        </w:rPr>
        <w:tab/>
      </w:r>
      <w:r w:rsidRPr="00C46022">
        <w:rPr>
          <w:noProof/>
        </w:rPr>
        <w:fldChar w:fldCharType="begin"/>
      </w:r>
      <w:r w:rsidRPr="00C46022">
        <w:rPr>
          <w:noProof/>
        </w:rPr>
        <w:instrText xml:space="preserve"> PAGEREF _Toc180592667 \h </w:instrText>
      </w:r>
      <w:r w:rsidRPr="00C46022">
        <w:rPr>
          <w:noProof/>
        </w:rPr>
      </w:r>
      <w:r w:rsidRPr="00C46022">
        <w:rPr>
          <w:noProof/>
        </w:rPr>
        <w:fldChar w:fldCharType="separate"/>
      </w:r>
      <w:r w:rsidR="00053508">
        <w:rPr>
          <w:noProof/>
        </w:rPr>
        <w:t>38</w:t>
      </w:r>
      <w:r w:rsidRPr="00C46022">
        <w:rPr>
          <w:noProof/>
        </w:rPr>
        <w:fldChar w:fldCharType="end"/>
      </w:r>
    </w:p>
    <w:p w14:paraId="378728DF" w14:textId="1DA0BD47" w:rsidR="00C46022" w:rsidRDefault="00C46022">
      <w:pPr>
        <w:pStyle w:val="TOC3"/>
        <w:rPr>
          <w:rFonts w:asciiTheme="minorHAnsi" w:eastAsiaTheme="minorEastAsia" w:hAnsiTheme="minorHAnsi" w:cstheme="minorBidi"/>
          <w:b w:val="0"/>
          <w:noProof/>
          <w:kern w:val="0"/>
          <w:szCs w:val="22"/>
        </w:rPr>
      </w:pPr>
      <w:r>
        <w:rPr>
          <w:noProof/>
        </w:rPr>
        <w:t>Division 4—Transparency</w:t>
      </w:r>
      <w:r w:rsidRPr="00C46022">
        <w:rPr>
          <w:b w:val="0"/>
          <w:noProof/>
          <w:sz w:val="18"/>
        </w:rPr>
        <w:tab/>
      </w:r>
      <w:r w:rsidRPr="00C46022">
        <w:rPr>
          <w:b w:val="0"/>
          <w:noProof/>
          <w:sz w:val="18"/>
        </w:rPr>
        <w:fldChar w:fldCharType="begin"/>
      </w:r>
      <w:r w:rsidRPr="00C46022">
        <w:rPr>
          <w:b w:val="0"/>
          <w:noProof/>
          <w:sz w:val="18"/>
        </w:rPr>
        <w:instrText xml:space="preserve"> PAGEREF _Toc180592668 \h </w:instrText>
      </w:r>
      <w:r w:rsidRPr="00C46022">
        <w:rPr>
          <w:b w:val="0"/>
          <w:noProof/>
          <w:sz w:val="18"/>
        </w:rPr>
      </w:r>
      <w:r w:rsidRPr="00C46022">
        <w:rPr>
          <w:b w:val="0"/>
          <w:noProof/>
          <w:sz w:val="18"/>
        </w:rPr>
        <w:fldChar w:fldCharType="separate"/>
      </w:r>
      <w:r w:rsidR="00053508">
        <w:rPr>
          <w:b w:val="0"/>
          <w:noProof/>
          <w:sz w:val="18"/>
        </w:rPr>
        <w:t>39</w:t>
      </w:r>
      <w:r w:rsidRPr="00C46022">
        <w:rPr>
          <w:b w:val="0"/>
          <w:noProof/>
          <w:sz w:val="18"/>
        </w:rPr>
        <w:fldChar w:fldCharType="end"/>
      </w:r>
    </w:p>
    <w:p w14:paraId="5737C50F" w14:textId="5DC5AB61" w:rsidR="00C46022" w:rsidRDefault="00C46022">
      <w:pPr>
        <w:pStyle w:val="TOC5"/>
        <w:rPr>
          <w:rFonts w:asciiTheme="minorHAnsi" w:eastAsiaTheme="minorEastAsia" w:hAnsiTheme="minorHAnsi" w:cstheme="minorBidi"/>
          <w:noProof/>
          <w:kern w:val="0"/>
          <w:sz w:val="22"/>
          <w:szCs w:val="22"/>
        </w:rPr>
      </w:pPr>
      <w:r>
        <w:rPr>
          <w:noProof/>
        </w:rPr>
        <w:t>138</w:t>
      </w:r>
      <w:r>
        <w:rPr>
          <w:noProof/>
        </w:rPr>
        <w:tab/>
        <w:t>Annual “dashboard” report about ASIC’s regulatory costs</w:t>
      </w:r>
      <w:r w:rsidRPr="00C46022">
        <w:rPr>
          <w:noProof/>
        </w:rPr>
        <w:tab/>
      </w:r>
      <w:r w:rsidRPr="00C46022">
        <w:rPr>
          <w:noProof/>
        </w:rPr>
        <w:fldChar w:fldCharType="begin"/>
      </w:r>
      <w:r w:rsidRPr="00C46022">
        <w:rPr>
          <w:noProof/>
        </w:rPr>
        <w:instrText xml:space="preserve"> PAGEREF _Toc180592669 \h </w:instrText>
      </w:r>
      <w:r w:rsidRPr="00C46022">
        <w:rPr>
          <w:noProof/>
        </w:rPr>
      </w:r>
      <w:r w:rsidRPr="00C46022">
        <w:rPr>
          <w:noProof/>
        </w:rPr>
        <w:fldChar w:fldCharType="separate"/>
      </w:r>
      <w:r w:rsidR="00053508">
        <w:rPr>
          <w:noProof/>
        </w:rPr>
        <w:t>39</w:t>
      </w:r>
      <w:r w:rsidRPr="00C46022">
        <w:rPr>
          <w:noProof/>
        </w:rPr>
        <w:fldChar w:fldCharType="end"/>
      </w:r>
    </w:p>
    <w:p w14:paraId="118FA652" w14:textId="2C9F42FA" w:rsidR="00C46022" w:rsidRDefault="00C46022" w:rsidP="00C46022">
      <w:pPr>
        <w:pStyle w:val="TOC2"/>
        <w:keepNext/>
        <w:rPr>
          <w:rFonts w:asciiTheme="minorHAnsi" w:eastAsiaTheme="minorEastAsia" w:hAnsiTheme="minorHAnsi" w:cstheme="minorBidi"/>
          <w:b w:val="0"/>
          <w:noProof/>
          <w:kern w:val="0"/>
          <w:sz w:val="22"/>
          <w:szCs w:val="22"/>
        </w:rPr>
      </w:pPr>
      <w:r>
        <w:rPr>
          <w:noProof/>
        </w:rPr>
        <w:t>Part 9—Financial Services and Credit Panels</w:t>
      </w:r>
      <w:r w:rsidRPr="00C46022">
        <w:rPr>
          <w:b w:val="0"/>
          <w:noProof/>
          <w:sz w:val="18"/>
        </w:rPr>
        <w:tab/>
      </w:r>
      <w:r w:rsidRPr="00C46022">
        <w:rPr>
          <w:b w:val="0"/>
          <w:noProof/>
          <w:sz w:val="18"/>
        </w:rPr>
        <w:fldChar w:fldCharType="begin"/>
      </w:r>
      <w:r w:rsidRPr="00C46022">
        <w:rPr>
          <w:b w:val="0"/>
          <w:noProof/>
          <w:sz w:val="18"/>
        </w:rPr>
        <w:instrText xml:space="preserve"> PAGEREF _Toc180592670 \h </w:instrText>
      </w:r>
      <w:r w:rsidRPr="00C46022">
        <w:rPr>
          <w:b w:val="0"/>
          <w:noProof/>
          <w:sz w:val="18"/>
        </w:rPr>
      </w:r>
      <w:r w:rsidRPr="00C46022">
        <w:rPr>
          <w:b w:val="0"/>
          <w:noProof/>
          <w:sz w:val="18"/>
        </w:rPr>
        <w:fldChar w:fldCharType="separate"/>
      </w:r>
      <w:r w:rsidR="00053508">
        <w:rPr>
          <w:b w:val="0"/>
          <w:noProof/>
          <w:sz w:val="18"/>
        </w:rPr>
        <w:t>40</w:t>
      </w:r>
      <w:r w:rsidRPr="00C46022">
        <w:rPr>
          <w:b w:val="0"/>
          <w:noProof/>
          <w:sz w:val="18"/>
        </w:rPr>
        <w:fldChar w:fldCharType="end"/>
      </w:r>
    </w:p>
    <w:p w14:paraId="4EEC5169" w14:textId="4DE44BA6" w:rsidR="00C46022" w:rsidRDefault="00C46022">
      <w:pPr>
        <w:pStyle w:val="TOC3"/>
        <w:rPr>
          <w:rFonts w:asciiTheme="minorHAnsi" w:eastAsiaTheme="minorEastAsia" w:hAnsiTheme="minorHAnsi" w:cstheme="minorBidi"/>
          <w:b w:val="0"/>
          <w:noProof/>
          <w:kern w:val="0"/>
          <w:szCs w:val="22"/>
        </w:rPr>
      </w:pPr>
      <w:r>
        <w:rPr>
          <w:noProof/>
        </w:rPr>
        <w:t>Division 1—ASIC to convene panels</w:t>
      </w:r>
      <w:r w:rsidRPr="00C46022">
        <w:rPr>
          <w:b w:val="0"/>
          <w:noProof/>
          <w:sz w:val="18"/>
        </w:rPr>
        <w:tab/>
      </w:r>
      <w:r w:rsidRPr="00C46022">
        <w:rPr>
          <w:b w:val="0"/>
          <w:noProof/>
          <w:sz w:val="18"/>
        </w:rPr>
        <w:fldChar w:fldCharType="begin"/>
      </w:r>
      <w:r w:rsidRPr="00C46022">
        <w:rPr>
          <w:b w:val="0"/>
          <w:noProof/>
          <w:sz w:val="18"/>
        </w:rPr>
        <w:instrText xml:space="preserve"> PAGEREF _Toc180592671 \h </w:instrText>
      </w:r>
      <w:r w:rsidRPr="00C46022">
        <w:rPr>
          <w:b w:val="0"/>
          <w:noProof/>
          <w:sz w:val="18"/>
        </w:rPr>
      </w:r>
      <w:r w:rsidRPr="00C46022">
        <w:rPr>
          <w:b w:val="0"/>
          <w:noProof/>
          <w:sz w:val="18"/>
        </w:rPr>
        <w:fldChar w:fldCharType="separate"/>
      </w:r>
      <w:r w:rsidR="00053508">
        <w:rPr>
          <w:b w:val="0"/>
          <w:noProof/>
          <w:sz w:val="18"/>
        </w:rPr>
        <w:t>40</w:t>
      </w:r>
      <w:r w:rsidRPr="00C46022">
        <w:rPr>
          <w:b w:val="0"/>
          <w:noProof/>
          <w:sz w:val="18"/>
        </w:rPr>
        <w:fldChar w:fldCharType="end"/>
      </w:r>
    </w:p>
    <w:p w14:paraId="5AFBF6C5" w14:textId="3A2ED00B" w:rsidR="00C46022" w:rsidRDefault="00C46022">
      <w:pPr>
        <w:pStyle w:val="TOC5"/>
        <w:rPr>
          <w:rFonts w:asciiTheme="minorHAnsi" w:eastAsiaTheme="minorEastAsia" w:hAnsiTheme="minorHAnsi" w:cstheme="minorBidi"/>
          <w:noProof/>
          <w:kern w:val="0"/>
          <w:sz w:val="22"/>
          <w:szCs w:val="22"/>
        </w:rPr>
      </w:pPr>
      <w:r>
        <w:rPr>
          <w:noProof/>
        </w:rPr>
        <w:t>139</w:t>
      </w:r>
      <w:r>
        <w:rPr>
          <w:noProof/>
        </w:rPr>
        <w:tab/>
        <w:t>ASIC to convene panels</w:t>
      </w:r>
      <w:r w:rsidRPr="00C46022">
        <w:rPr>
          <w:noProof/>
        </w:rPr>
        <w:tab/>
      </w:r>
      <w:r w:rsidRPr="00C46022">
        <w:rPr>
          <w:noProof/>
        </w:rPr>
        <w:fldChar w:fldCharType="begin"/>
      </w:r>
      <w:r w:rsidRPr="00C46022">
        <w:rPr>
          <w:noProof/>
        </w:rPr>
        <w:instrText xml:space="preserve"> PAGEREF _Toc180592672 \h </w:instrText>
      </w:r>
      <w:r w:rsidRPr="00C46022">
        <w:rPr>
          <w:noProof/>
        </w:rPr>
      </w:r>
      <w:r w:rsidRPr="00C46022">
        <w:rPr>
          <w:noProof/>
        </w:rPr>
        <w:fldChar w:fldCharType="separate"/>
      </w:r>
      <w:r w:rsidR="00053508">
        <w:rPr>
          <w:noProof/>
        </w:rPr>
        <w:t>40</w:t>
      </w:r>
      <w:r w:rsidRPr="00C46022">
        <w:rPr>
          <w:noProof/>
        </w:rPr>
        <w:fldChar w:fldCharType="end"/>
      </w:r>
    </w:p>
    <w:p w14:paraId="0F36C44D" w14:textId="06290492" w:rsidR="00C46022" w:rsidRDefault="00C46022">
      <w:pPr>
        <w:pStyle w:val="TOC3"/>
        <w:rPr>
          <w:rFonts w:asciiTheme="minorHAnsi" w:eastAsiaTheme="minorEastAsia" w:hAnsiTheme="minorHAnsi" w:cstheme="minorBidi"/>
          <w:b w:val="0"/>
          <w:noProof/>
          <w:kern w:val="0"/>
          <w:szCs w:val="22"/>
        </w:rPr>
      </w:pPr>
      <w:r>
        <w:rPr>
          <w:noProof/>
        </w:rPr>
        <w:t>Division 2—Panel members</w:t>
      </w:r>
      <w:r w:rsidRPr="00C46022">
        <w:rPr>
          <w:b w:val="0"/>
          <w:noProof/>
          <w:sz w:val="18"/>
        </w:rPr>
        <w:tab/>
      </w:r>
      <w:r w:rsidRPr="00C46022">
        <w:rPr>
          <w:b w:val="0"/>
          <w:noProof/>
          <w:sz w:val="18"/>
        </w:rPr>
        <w:fldChar w:fldCharType="begin"/>
      </w:r>
      <w:r w:rsidRPr="00C46022">
        <w:rPr>
          <w:b w:val="0"/>
          <w:noProof/>
          <w:sz w:val="18"/>
        </w:rPr>
        <w:instrText xml:space="preserve"> PAGEREF _Toc180592673 \h </w:instrText>
      </w:r>
      <w:r w:rsidRPr="00C46022">
        <w:rPr>
          <w:b w:val="0"/>
          <w:noProof/>
          <w:sz w:val="18"/>
        </w:rPr>
      </w:r>
      <w:r w:rsidRPr="00C46022">
        <w:rPr>
          <w:b w:val="0"/>
          <w:noProof/>
          <w:sz w:val="18"/>
        </w:rPr>
        <w:fldChar w:fldCharType="separate"/>
      </w:r>
      <w:r w:rsidR="00053508">
        <w:rPr>
          <w:b w:val="0"/>
          <w:noProof/>
          <w:sz w:val="18"/>
        </w:rPr>
        <w:t>41</w:t>
      </w:r>
      <w:r w:rsidRPr="00C46022">
        <w:rPr>
          <w:b w:val="0"/>
          <w:noProof/>
          <w:sz w:val="18"/>
        </w:rPr>
        <w:fldChar w:fldCharType="end"/>
      </w:r>
    </w:p>
    <w:p w14:paraId="4315848E" w14:textId="33C1F6C3" w:rsidR="00C46022" w:rsidRDefault="00C46022">
      <w:pPr>
        <w:pStyle w:val="TOC5"/>
        <w:rPr>
          <w:rFonts w:asciiTheme="minorHAnsi" w:eastAsiaTheme="minorEastAsia" w:hAnsiTheme="minorHAnsi" w:cstheme="minorBidi"/>
          <w:noProof/>
          <w:kern w:val="0"/>
          <w:sz w:val="22"/>
          <w:szCs w:val="22"/>
        </w:rPr>
      </w:pPr>
      <w:r>
        <w:rPr>
          <w:noProof/>
        </w:rPr>
        <w:t>140</w:t>
      </w:r>
      <w:r>
        <w:rPr>
          <w:noProof/>
        </w:rPr>
        <w:tab/>
        <w:t>Appointment of panel members</w:t>
      </w:r>
      <w:r w:rsidRPr="00C46022">
        <w:rPr>
          <w:noProof/>
        </w:rPr>
        <w:tab/>
      </w:r>
      <w:r w:rsidRPr="00C46022">
        <w:rPr>
          <w:noProof/>
        </w:rPr>
        <w:fldChar w:fldCharType="begin"/>
      </w:r>
      <w:r w:rsidRPr="00C46022">
        <w:rPr>
          <w:noProof/>
        </w:rPr>
        <w:instrText xml:space="preserve"> PAGEREF _Toc180592674 \h </w:instrText>
      </w:r>
      <w:r w:rsidRPr="00C46022">
        <w:rPr>
          <w:noProof/>
        </w:rPr>
      </w:r>
      <w:r w:rsidRPr="00C46022">
        <w:rPr>
          <w:noProof/>
        </w:rPr>
        <w:fldChar w:fldCharType="separate"/>
      </w:r>
      <w:r w:rsidR="00053508">
        <w:rPr>
          <w:noProof/>
        </w:rPr>
        <w:t>41</w:t>
      </w:r>
      <w:r w:rsidRPr="00C46022">
        <w:rPr>
          <w:noProof/>
        </w:rPr>
        <w:fldChar w:fldCharType="end"/>
      </w:r>
    </w:p>
    <w:p w14:paraId="2B8B1979" w14:textId="17D596F4" w:rsidR="00C46022" w:rsidRDefault="00C46022">
      <w:pPr>
        <w:pStyle w:val="TOC5"/>
        <w:rPr>
          <w:rFonts w:asciiTheme="minorHAnsi" w:eastAsiaTheme="minorEastAsia" w:hAnsiTheme="minorHAnsi" w:cstheme="minorBidi"/>
          <w:noProof/>
          <w:kern w:val="0"/>
          <w:sz w:val="22"/>
          <w:szCs w:val="22"/>
        </w:rPr>
      </w:pPr>
      <w:r>
        <w:rPr>
          <w:noProof/>
        </w:rPr>
        <w:t>141</w:t>
      </w:r>
      <w:r>
        <w:rPr>
          <w:noProof/>
        </w:rPr>
        <w:tab/>
        <w:t>Minister may specify persons who are eligible to be appointed to panels</w:t>
      </w:r>
      <w:r w:rsidRPr="00C46022">
        <w:rPr>
          <w:noProof/>
        </w:rPr>
        <w:tab/>
      </w:r>
      <w:r w:rsidRPr="00C46022">
        <w:rPr>
          <w:noProof/>
        </w:rPr>
        <w:fldChar w:fldCharType="begin"/>
      </w:r>
      <w:r w:rsidRPr="00C46022">
        <w:rPr>
          <w:noProof/>
        </w:rPr>
        <w:instrText xml:space="preserve"> PAGEREF _Toc180592675 \h </w:instrText>
      </w:r>
      <w:r w:rsidRPr="00C46022">
        <w:rPr>
          <w:noProof/>
        </w:rPr>
      </w:r>
      <w:r w:rsidRPr="00C46022">
        <w:rPr>
          <w:noProof/>
        </w:rPr>
        <w:fldChar w:fldCharType="separate"/>
      </w:r>
      <w:r w:rsidR="00053508">
        <w:rPr>
          <w:noProof/>
        </w:rPr>
        <w:t>41</w:t>
      </w:r>
      <w:r w:rsidRPr="00C46022">
        <w:rPr>
          <w:noProof/>
        </w:rPr>
        <w:fldChar w:fldCharType="end"/>
      </w:r>
    </w:p>
    <w:p w14:paraId="125D014A" w14:textId="20905BC2" w:rsidR="00C46022" w:rsidRDefault="00C46022">
      <w:pPr>
        <w:pStyle w:val="TOC5"/>
        <w:rPr>
          <w:rFonts w:asciiTheme="minorHAnsi" w:eastAsiaTheme="minorEastAsia" w:hAnsiTheme="minorHAnsi" w:cstheme="minorBidi"/>
          <w:noProof/>
          <w:kern w:val="0"/>
          <w:sz w:val="22"/>
          <w:szCs w:val="22"/>
        </w:rPr>
      </w:pPr>
      <w:r>
        <w:rPr>
          <w:noProof/>
        </w:rPr>
        <w:t>142</w:t>
      </w:r>
      <w:r>
        <w:rPr>
          <w:noProof/>
        </w:rPr>
        <w:tab/>
        <w:t>Disclosure of interests to ASIC</w:t>
      </w:r>
      <w:r w:rsidRPr="00C46022">
        <w:rPr>
          <w:noProof/>
        </w:rPr>
        <w:tab/>
      </w:r>
      <w:r w:rsidRPr="00C46022">
        <w:rPr>
          <w:noProof/>
        </w:rPr>
        <w:fldChar w:fldCharType="begin"/>
      </w:r>
      <w:r w:rsidRPr="00C46022">
        <w:rPr>
          <w:noProof/>
        </w:rPr>
        <w:instrText xml:space="preserve"> PAGEREF _Toc180592676 \h </w:instrText>
      </w:r>
      <w:r w:rsidRPr="00C46022">
        <w:rPr>
          <w:noProof/>
        </w:rPr>
      </w:r>
      <w:r w:rsidRPr="00C46022">
        <w:rPr>
          <w:noProof/>
        </w:rPr>
        <w:fldChar w:fldCharType="separate"/>
      </w:r>
      <w:r w:rsidR="00053508">
        <w:rPr>
          <w:noProof/>
        </w:rPr>
        <w:t>42</w:t>
      </w:r>
      <w:r w:rsidRPr="00C46022">
        <w:rPr>
          <w:noProof/>
        </w:rPr>
        <w:fldChar w:fldCharType="end"/>
      </w:r>
    </w:p>
    <w:p w14:paraId="15072E8E" w14:textId="36B7DF97" w:rsidR="00C46022" w:rsidRDefault="00C46022">
      <w:pPr>
        <w:pStyle w:val="TOC5"/>
        <w:rPr>
          <w:rFonts w:asciiTheme="minorHAnsi" w:eastAsiaTheme="minorEastAsia" w:hAnsiTheme="minorHAnsi" w:cstheme="minorBidi"/>
          <w:noProof/>
          <w:kern w:val="0"/>
          <w:sz w:val="22"/>
          <w:szCs w:val="22"/>
        </w:rPr>
      </w:pPr>
      <w:r>
        <w:rPr>
          <w:noProof/>
        </w:rPr>
        <w:t>143</w:t>
      </w:r>
      <w:r>
        <w:rPr>
          <w:noProof/>
        </w:rPr>
        <w:tab/>
        <w:t>Remuneration</w:t>
      </w:r>
      <w:r w:rsidRPr="00C46022">
        <w:rPr>
          <w:noProof/>
        </w:rPr>
        <w:tab/>
      </w:r>
      <w:r w:rsidRPr="00C46022">
        <w:rPr>
          <w:noProof/>
        </w:rPr>
        <w:fldChar w:fldCharType="begin"/>
      </w:r>
      <w:r w:rsidRPr="00C46022">
        <w:rPr>
          <w:noProof/>
        </w:rPr>
        <w:instrText xml:space="preserve"> PAGEREF _Toc180592677 \h </w:instrText>
      </w:r>
      <w:r w:rsidRPr="00C46022">
        <w:rPr>
          <w:noProof/>
        </w:rPr>
      </w:r>
      <w:r w:rsidRPr="00C46022">
        <w:rPr>
          <w:noProof/>
        </w:rPr>
        <w:fldChar w:fldCharType="separate"/>
      </w:r>
      <w:r w:rsidR="00053508">
        <w:rPr>
          <w:noProof/>
        </w:rPr>
        <w:t>42</w:t>
      </w:r>
      <w:r w:rsidRPr="00C46022">
        <w:rPr>
          <w:noProof/>
        </w:rPr>
        <w:fldChar w:fldCharType="end"/>
      </w:r>
    </w:p>
    <w:p w14:paraId="4F91B9AE" w14:textId="4EB84EE9" w:rsidR="00C46022" w:rsidRDefault="00C46022">
      <w:pPr>
        <w:pStyle w:val="TOC5"/>
        <w:rPr>
          <w:rFonts w:asciiTheme="minorHAnsi" w:eastAsiaTheme="minorEastAsia" w:hAnsiTheme="minorHAnsi" w:cstheme="minorBidi"/>
          <w:noProof/>
          <w:kern w:val="0"/>
          <w:sz w:val="22"/>
          <w:szCs w:val="22"/>
        </w:rPr>
      </w:pPr>
      <w:r>
        <w:rPr>
          <w:noProof/>
        </w:rPr>
        <w:t>144</w:t>
      </w:r>
      <w:r>
        <w:rPr>
          <w:noProof/>
        </w:rPr>
        <w:tab/>
        <w:t>Resignation</w:t>
      </w:r>
      <w:r w:rsidRPr="00C46022">
        <w:rPr>
          <w:noProof/>
        </w:rPr>
        <w:tab/>
      </w:r>
      <w:r w:rsidRPr="00C46022">
        <w:rPr>
          <w:noProof/>
        </w:rPr>
        <w:fldChar w:fldCharType="begin"/>
      </w:r>
      <w:r w:rsidRPr="00C46022">
        <w:rPr>
          <w:noProof/>
        </w:rPr>
        <w:instrText xml:space="preserve"> PAGEREF _Toc180592678 \h </w:instrText>
      </w:r>
      <w:r w:rsidRPr="00C46022">
        <w:rPr>
          <w:noProof/>
        </w:rPr>
      </w:r>
      <w:r w:rsidRPr="00C46022">
        <w:rPr>
          <w:noProof/>
        </w:rPr>
        <w:fldChar w:fldCharType="separate"/>
      </w:r>
      <w:r w:rsidR="00053508">
        <w:rPr>
          <w:noProof/>
        </w:rPr>
        <w:t>42</w:t>
      </w:r>
      <w:r w:rsidRPr="00C46022">
        <w:rPr>
          <w:noProof/>
        </w:rPr>
        <w:fldChar w:fldCharType="end"/>
      </w:r>
    </w:p>
    <w:p w14:paraId="248D159D" w14:textId="240DE208" w:rsidR="00C46022" w:rsidRDefault="00C46022">
      <w:pPr>
        <w:pStyle w:val="TOC5"/>
        <w:rPr>
          <w:rFonts w:asciiTheme="minorHAnsi" w:eastAsiaTheme="minorEastAsia" w:hAnsiTheme="minorHAnsi" w:cstheme="minorBidi"/>
          <w:noProof/>
          <w:kern w:val="0"/>
          <w:sz w:val="22"/>
          <w:szCs w:val="22"/>
        </w:rPr>
      </w:pPr>
      <w:r>
        <w:rPr>
          <w:noProof/>
        </w:rPr>
        <w:t>145</w:t>
      </w:r>
      <w:r>
        <w:rPr>
          <w:noProof/>
        </w:rPr>
        <w:tab/>
        <w:t>Termination of appointment</w:t>
      </w:r>
      <w:r w:rsidRPr="00C46022">
        <w:rPr>
          <w:noProof/>
        </w:rPr>
        <w:tab/>
      </w:r>
      <w:r w:rsidRPr="00C46022">
        <w:rPr>
          <w:noProof/>
        </w:rPr>
        <w:fldChar w:fldCharType="begin"/>
      </w:r>
      <w:r w:rsidRPr="00C46022">
        <w:rPr>
          <w:noProof/>
        </w:rPr>
        <w:instrText xml:space="preserve"> PAGEREF _Toc180592679 \h </w:instrText>
      </w:r>
      <w:r w:rsidRPr="00C46022">
        <w:rPr>
          <w:noProof/>
        </w:rPr>
      </w:r>
      <w:r w:rsidRPr="00C46022">
        <w:rPr>
          <w:noProof/>
        </w:rPr>
        <w:fldChar w:fldCharType="separate"/>
      </w:r>
      <w:r w:rsidR="00053508">
        <w:rPr>
          <w:noProof/>
        </w:rPr>
        <w:t>43</w:t>
      </w:r>
      <w:r w:rsidRPr="00C46022">
        <w:rPr>
          <w:noProof/>
        </w:rPr>
        <w:fldChar w:fldCharType="end"/>
      </w:r>
    </w:p>
    <w:p w14:paraId="5382F3DD" w14:textId="3034116D" w:rsidR="00C46022" w:rsidRDefault="00C46022">
      <w:pPr>
        <w:pStyle w:val="TOC5"/>
        <w:rPr>
          <w:rFonts w:asciiTheme="minorHAnsi" w:eastAsiaTheme="minorEastAsia" w:hAnsiTheme="minorHAnsi" w:cstheme="minorBidi"/>
          <w:noProof/>
          <w:kern w:val="0"/>
          <w:sz w:val="22"/>
          <w:szCs w:val="22"/>
        </w:rPr>
      </w:pPr>
      <w:r>
        <w:rPr>
          <w:noProof/>
        </w:rPr>
        <w:t>146</w:t>
      </w:r>
      <w:r>
        <w:rPr>
          <w:noProof/>
        </w:rPr>
        <w:tab/>
        <w:t>Other terms and conditions</w:t>
      </w:r>
      <w:r w:rsidRPr="00C46022">
        <w:rPr>
          <w:noProof/>
        </w:rPr>
        <w:tab/>
      </w:r>
      <w:r w:rsidRPr="00C46022">
        <w:rPr>
          <w:noProof/>
        </w:rPr>
        <w:fldChar w:fldCharType="begin"/>
      </w:r>
      <w:r w:rsidRPr="00C46022">
        <w:rPr>
          <w:noProof/>
        </w:rPr>
        <w:instrText xml:space="preserve"> PAGEREF _Toc180592680 \h </w:instrText>
      </w:r>
      <w:r w:rsidRPr="00C46022">
        <w:rPr>
          <w:noProof/>
        </w:rPr>
      </w:r>
      <w:r w:rsidRPr="00C46022">
        <w:rPr>
          <w:noProof/>
        </w:rPr>
        <w:fldChar w:fldCharType="separate"/>
      </w:r>
      <w:r w:rsidR="00053508">
        <w:rPr>
          <w:noProof/>
        </w:rPr>
        <w:t>43</w:t>
      </w:r>
      <w:r w:rsidRPr="00C46022">
        <w:rPr>
          <w:noProof/>
        </w:rPr>
        <w:fldChar w:fldCharType="end"/>
      </w:r>
    </w:p>
    <w:p w14:paraId="61D2383B" w14:textId="3DC4B88A" w:rsidR="00C46022" w:rsidRDefault="00C46022">
      <w:pPr>
        <w:pStyle w:val="TOC5"/>
        <w:rPr>
          <w:rFonts w:asciiTheme="minorHAnsi" w:eastAsiaTheme="minorEastAsia" w:hAnsiTheme="minorHAnsi" w:cstheme="minorBidi"/>
          <w:noProof/>
          <w:kern w:val="0"/>
          <w:sz w:val="22"/>
          <w:szCs w:val="22"/>
        </w:rPr>
      </w:pPr>
      <w:r>
        <w:rPr>
          <w:noProof/>
        </w:rPr>
        <w:t>147</w:t>
      </w:r>
      <w:r>
        <w:rPr>
          <w:noProof/>
        </w:rPr>
        <w:tab/>
        <w:t>Application of finance law</w:t>
      </w:r>
      <w:r w:rsidRPr="00C46022">
        <w:rPr>
          <w:noProof/>
        </w:rPr>
        <w:tab/>
      </w:r>
      <w:r w:rsidRPr="00C46022">
        <w:rPr>
          <w:noProof/>
        </w:rPr>
        <w:fldChar w:fldCharType="begin"/>
      </w:r>
      <w:r w:rsidRPr="00C46022">
        <w:rPr>
          <w:noProof/>
        </w:rPr>
        <w:instrText xml:space="preserve"> PAGEREF _Toc180592681 \h </w:instrText>
      </w:r>
      <w:r w:rsidRPr="00C46022">
        <w:rPr>
          <w:noProof/>
        </w:rPr>
      </w:r>
      <w:r w:rsidRPr="00C46022">
        <w:rPr>
          <w:noProof/>
        </w:rPr>
        <w:fldChar w:fldCharType="separate"/>
      </w:r>
      <w:r w:rsidR="00053508">
        <w:rPr>
          <w:noProof/>
        </w:rPr>
        <w:t>43</w:t>
      </w:r>
      <w:r w:rsidRPr="00C46022">
        <w:rPr>
          <w:noProof/>
        </w:rPr>
        <w:fldChar w:fldCharType="end"/>
      </w:r>
    </w:p>
    <w:p w14:paraId="58C40C32" w14:textId="71CDFB1D" w:rsidR="00C46022" w:rsidRDefault="00C46022">
      <w:pPr>
        <w:pStyle w:val="TOC3"/>
        <w:rPr>
          <w:rFonts w:asciiTheme="minorHAnsi" w:eastAsiaTheme="minorEastAsia" w:hAnsiTheme="minorHAnsi" w:cstheme="minorBidi"/>
          <w:b w:val="0"/>
          <w:noProof/>
          <w:kern w:val="0"/>
          <w:szCs w:val="22"/>
        </w:rPr>
      </w:pPr>
      <w:r>
        <w:rPr>
          <w:noProof/>
        </w:rPr>
        <w:t>Division 3—Decisions of panels</w:t>
      </w:r>
      <w:r w:rsidRPr="00C46022">
        <w:rPr>
          <w:b w:val="0"/>
          <w:noProof/>
          <w:sz w:val="18"/>
        </w:rPr>
        <w:tab/>
      </w:r>
      <w:r w:rsidRPr="00C46022">
        <w:rPr>
          <w:b w:val="0"/>
          <w:noProof/>
          <w:sz w:val="18"/>
        </w:rPr>
        <w:fldChar w:fldCharType="begin"/>
      </w:r>
      <w:r w:rsidRPr="00C46022">
        <w:rPr>
          <w:b w:val="0"/>
          <w:noProof/>
          <w:sz w:val="18"/>
        </w:rPr>
        <w:instrText xml:space="preserve"> PAGEREF _Toc180592682 \h </w:instrText>
      </w:r>
      <w:r w:rsidRPr="00C46022">
        <w:rPr>
          <w:b w:val="0"/>
          <w:noProof/>
          <w:sz w:val="18"/>
        </w:rPr>
      </w:r>
      <w:r w:rsidRPr="00C46022">
        <w:rPr>
          <w:b w:val="0"/>
          <w:noProof/>
          <w:sz w:val="18"/>
        </w:rPr>
        <w:fldChar w:fldCharType="separate"/>
      </w:r>
      <w:r w:rsidR="00053508">
        <w:rPr>
          <w:b w:val="0"/>
          <w:noProof/>
          <w:sz w:val="18"/>
        </w:rPr>
        <w:t>44</w:t>
      </w:r>
      <w:r w:rsidRPr="00C46022">
        <w:rPr>
          <w:b w:val="0"/>
          <w:noProof/>
          <w:sz w:val="18"/>
        </w:rPr>
        <w:fldChar w:fldCharType="end"/>
      </w:r>
    </w:p>
    <w:p w14:paraId="7414AF0E" w14:textId="313F6112" w:rsidR="00C46022" w:rsidRDefault="00C46022">
      <w:pPr>
        <w:pStyle w:val="TOC4"/>
        <w:rPr>
          <w:rFonts w:asciiTheme="minorHAnsi" w:eastAsiaTheme="minorEastAsia" w:hAnsiTheme="minorHAnsi" w:cstheme="minorBidi"/>
          <w:b w:val="0"/>
          <w:noProof/>
          <w:kern w:val="0"/>
          <w:sz w:val="22"/>
          <w:szCs w:val="22"/>
        </w:rPr>
      </w:pPr>
      <w:r>
        <w:rPr>
          <w:noProof/>
        </w:rPr>
        <w:t>Subdivision A—Decisions of panels at meetings</w:t>
      </w:r>
      <w:r w:rsidRPr="00C46022">
        <w:rPr>
          <w:b w:val="0"/>
          <w:noProof/>
          <w:sz w:val="18"/>
        </w:rPr>
        <w:tab/>
      </w:r>
      <w:r w:rsidRPr="00C46022">
        <w:rPr>
          <w:b w:val="0"/>
          <w:noProof/>
          <w:sz w:val="18"/>
        </w:rPr>
        <w:fldChar w:fldCharType="begin"/>
      </w:r>
      <w:r w:rsidRPr="00C46022">
        <w:rPr>
          <w:b w:val="0"/>
          <w:noProof/>
          <w:sz w:val="18"/>
        </w:rPr>
        <w:instrText xml:space="preserve"> PAGEREF _Toc180592683 \h </w:instrText>
      </w:r>
      <w:r w:rsidRPr="00C46022">
        <w:rPr>
          <w:b w:val="0"/>
          <w:noProof/>
          <w:sz w:val="18"/>
        </w:rPr>
      </w:r>
      <w:r w:rsidRPr="00C46022">
        <w:rPr>
          <w:b w:val="0"/>
          <w:noProof/>
          <w:sz w:val="18"/>
        </w:rPr>
        <w:fldChar w:fldCharType="separate"/>
      </w:r>
      <w:r w:rsidR="00053508">
        <w:rPr>
          <w:b w:val="0"/>
          <w:noProof/>
          <w:sz w:val="18"/>
        </w:rPr>
        <w:t>44</w:t>
      </w:r>
      <w:r w:rsidRPr="00C46022">
        <w:rPr>
          <w:b w:val="0"/>
          <w:noProof/>
          <w:sz w:val="18"/>
        </w:rPr>
        <w:fldChar w:fldCharType="end"/>
      </w:r>
    </w:p>
    <w:p w14:paraId="588CA492" w14:textId="0F93A653" w:rsidR="00C46022" w:rsidRDefault="00C46022">
      <w:pPr>
        <w:pStyle w:val="TOC5"/>
        <w:rPr>
          <w:rFonts w:asciiTheme="minorHAnsi" w:eastAsiaTheme="minorEastAsia" w:hAnsiTheme="minorHAnsi" w:cstheme="minorBidi"/>
          <w:noProof/>
          <w:kern w:val="0"/>
          <w:sz w:val="22"/>
          <w:szCs w:val="22"/>
        </w:rPr>
      </w:pPr>
      <w:r>
        <w:rPr>
          <w:noProof/>
        </w:rPr>
        <w:t>148</w:t>
      </w:r>
      <w:r>
        <w:rPr>
          <w:noProof/>
        </w:rPr>
        <w:tab/>
        <w:t>Convening meetings</w:t>
      </w:r>
      <w:r w:rsidRPr="00C46022">
        <w:rPr>
          <w:noProof/>
        </w:rPr>
        <w:tab/>
      </w:r>
      <w:r w:rsidRPr="00C46022">
        <w:rPr>
          <w:noProof/>
        </w:rPr>
        <w:fldChar w:fldCharType="begin"/>
      </w:r>
      <w:r w:rsidRPr="00C46022">
        <w:rPr>
          <w:noProof/>
        </w:rPr>
        <w:instrText xml:space="preserve"> PAGEREF _Toc180592684 \h </w:instrText>
      </w:r>
      <w:r w:rsidRPr="00C46022">
        <w:rPr>
          <w:noProof/>
        </w:rPr>
      </w:r>
      <w:r w:rsidRPr="00C46022">
        <w:rPr>
          <w:noProof/>
        </w:rPr>
        <w:fldChar w:fldCharType="separate"/>
      </w:r>
      <w:r w:rsidR="00053508">
        <w:rPr>
          <w:noProof/>
        </w:rPr>
        <w:t>44</w:t>
      </w:r>
      <w:r w:rsidRPr="00C46022">
        <w:rPr>
          <w:noProof/>
        </w:rPr>
        <w:fldChar w:fldCharType="end"/>
      </w:r>
    </w:p>
    <w:p w14:paraId="269251E1" w14:textId="4455E646" w:rsidR="00C46022" w:rsidRDefault="00C46022">
      <w:pPr>
        <w:pStyle w:val="TOC5"/>
        <w:rPr>
          <w:rFonts w:asciiTheme="minorHAnsi" w:eastAsiaTheme="minorEastAsia" w:hAnsiTheme="minorHAnsi" w:cstheme="minorBidi"/>
          <w:noProof/>
          <w:kern w:val="0"/>
          <w:sz w:val="22"/>
          <w:szCs w:val="22"/>
        </w:rPr>
      </w:pPr>
      <w:r>
        <w:rPr>
          <w:noProof/>
        </w:rPr>
        <w:t>149</w:t>
      </w:r>
      <w:r>
        <w:rPr>
          <w:noProof/>
        </w:rPr>
        <w:tab/>
        <w:t>Presiding at meetings</w:t>
      </w:r>
      <w:r w:rsidRPr="00C46022">
        <w:rPr>
          <w:noProof/>
        </w:rPr>
        <w:tab/>
      </w:r>
      <w:r w:rsidRPr="00C46022">
        <w:rPr>
          <w:noProof/>
        </w:rPr>
        <w:fldChar w:fldCharType="begin"/>
      </w:r>
      <w:r w:rsidRPr="00C46022">
        <w:rPr>
          <w:noProof/>
        </w:rPr>
        <w:instrText xml:space="preserve"> PAGEREF _Toc180592685 \h </w:instrText>
      </w:r>
      <w:r w:rsidRPr="00C46022">
        <w:rPr>
          <w:noProof/>
        </w:rPr>
      </w:r>
      <w:r w:rsidRPr="00C46022">
        <w:rPr>
          <w:noProof/>
        </w:rPr>
        <w:fldChar w:fldCharType="separate"/>
      </w:r>
      <w:r w:rsidR="00053508">
        <w:rPr>
          <w:noProof/>
        </w:rPr>
        <w:t>44</w:t>
      </w:r>
      <w:r w:rsidRPr="00C46022">
        <w:rPr>
          <w:noProof/>
        </w:rPr>
        <w:fldChar w:fldCharType="end"/>
      </w:r>
    </w:p>
    <w:p w14:paraId="565BDA3C" w14:textId="15230098" w:rsidR="00C46022" w:rsidRDefault="00C46022">
      <w:pPr>
        <w:pStyle w:val="TOC5"/>
        <w:rPr>
          <w:rFonts w:asciiTheme="minorHAnsi" w:eastAsiaTheme="minorEastAsia" w:hAnsiTheme="minorHAnsi" w:cstheme="minorBidi"/>
          <w:noProof/>
          <w:kern w:val="0"/>
          <w:sz w:val="22"/>
          <w:szCs w:val="22"/>
        </w:rPr>
      </w:pPr>
      <w:r>
        <w:rPr>
          <w:noProof/>
        </w:rPr>
        <w:t>150</w:t>
      </w:r>
      <w:r>
        <w:rPr>
          <w:noProof/>
        </w:rPr>
        <w:tab/>
        <w:t>Disclosure of interests to panels</w:t>
      </w:r>
      <w:r w:rsidRPr="00C46022">
        <w:rPr>
          <w:noProof/>
        </w:rPr>
        <w:tab/>
      </w:r>
      <w:r w:rsidRPr="00C46022">
        <w:rPr>
          <w:noProof/>
        </w:rPr>
        <w:fldChar w:fldCharType="begin"/>
      </w:r>
      <w:r w:rsidRPr="00C46022">
        <w:rPr>
          <w:noProof/>
        </w:rPr>
        <w:instrText xml:space="preserve"> PAGEREF _Toc180592686 \h </w:instrText>
      </w:r>
      <w:r w:rsidRPr="00C46022">
        <w:rPr>
          <w:noProof/>
        </w:rPr>
      </w:r>
      <w:r w:rsidRPr="00C46022">
        <w:rPr>
          <w:noProof/>
        </w:rPr>
        <w:fldChar w:fldCharType="separate"/>
      </w:r>
      <w:r w:rsidR="00053508">
        <w:rPr>
          <w:noProof/>
        </w:rPr>
        <w:t>44</w:t>
      </w:r>
      <w:r w:rsidRPr="00C46022">
        <w:rPr>
          <w:noProof/>
        </w:rPr>
        <w:fldChar w:fldCharType="end"/>
      </w:r>
    </w:p>
    <w:p w14:paraId="1CD0242A" w14:textId="2E8D0334" w:rsidR="00C46022" w:rsidRDefault="00C46022">
      <w:pPr>
        <w:pStyle w:val="TOC5"/>
        <w:rPr>
          <w:rFonts w:asciiTheme="minorHAnsi" w:eastAsiaTheme="minorEastAsia" w:hAnsiTheme="minorHAnsi" w:cstheme="minorBidi"/>
          <w:noProof/>
          <w:kern w:val="0"/>
          <w:sz w:val="22"/>
          <w:szCs w:val="22"/>
        </w:rPr>
      </w:pPr>
      <w:r>
        <w:rPr>
          <w:noProof/>
        </w:rPr>
        <w:t>151</w:t>
      </w:r>
      <w:r>
        <w:rPr>
          <w:noProof/>
        </w:rPr>
        <w:tab/>
        <w:t>Quorum</w:t>
      </w:r>
      <w:r w:rsidRPr="00C46022">
        <w:rPr>
          <w:noProof/>
        </w:rPr>
        <w:tab/>
      </w:r>
      <w:r w:rsidRPr="00C46022">
        <w:rPr>
          <w:noProof/>
        </w:rPr>
        <w:fldChar w:fldCharType="begin"/>
      </w:r>
      <w:r w:rsidRPr="00C46022">
        <w:rPr>
          <w:noProof/>
        </w:rPr>
        <w:instrText xml:space="preserve"> PAGEREF _Toc180592687 \h </w:instrText>
      </w:r>
      <w:r w:rsidRPr="00C46022">
        <w:rPr>
          <w:noProof/>
        </w:rPr>
      </w:r>
      <w:r w:rsidRPr="00C46022">
        <w:rPr>
          <w:noProof/>
        </w:rPr>
        <w:fldChar w:fldCharType="separate"/>
      </w:r>
      <w:r w:rsidR="00053508">
        <w:rPr>
          <w:noProof/>
        </w:rPr>
        <w:t>45</w:t>
      </w:r>
      <w:r w:rsidRPr="00C46022">
        <w:rPr>
          <w:noProof/>
        </w:rPr>
        <w:fldChar w:fldCharType="end"/>
      </w:r>
    </w:p>
    <w:p w14:paraId="7808161A" w14:textId="640EE7B6" w:rsidR="00C46022" w:rsidRDefault="00C46022">
      <w:pPr>
        <w:pStyle w:val="TOC5"/>
        <w:rPr>
          <w:rFonts w:asciiTheme="minorHAnsi" w:eastAsiaTheme="minorEastAsia" w:hAnsiTheme="minorHAnsi" w:cstheme="minorBidi"/>
          <w:noProof/>
          <w:kern w:val="0"/>
          <w:sz w:val="22"/>
          <w:szCs w:val="22"/>
        </w:rPr>
      </w:pPr>
      <w:r>
        <w:rPr>
          <w:noProof/>
        </w:rPr>
        <w:t>152</w:t>
      </w:r>
      <w:r>
        <w:rPr>
          <w:noProof/>
        </w:rPr>
        <w:tab/>
        <w:t>Voting at meetings</w:t>
      </w:r>
      <w:r w:rsidRPr="00C46022">
        <w:rPr>
          <w:noProof/>
        </w:rPr>
        <w:tab/>
      </w:r>
      <w:r w:rsidRPr="00C46022">
        <w:rPr>
          <w:noProof/>
        </w:rPr>
        <w:fldChar w:fldCharType="begin"/>
      </w:r>
      <w:r w:rsidRPr="00C46022">
        <w:rPr>
          <w:noProof/>
        </w:rPr>
        <w:instrText xml:space="preserve"> PAGEREF _Toc180592688 \h </w:instrText>
      </w:r>
      <w:r w:rsidRPr="00C46022">
        <w:rPr>
          <w:noProof/>
        </w:rPr>
      </w:r>
      <w:r w:rsidRPr="00C46022">
        <w:rPr>
          <w:noProof/>
        </w:rPr>
        <w:fldChar w:fldCharType="separate"/>
      </w:r>
      <w:r w:rsidR="00053508">
        <w:rPr>
          <w:noProof/>
        </w:rPr>
        <w:t>45</w:t>
      </w:r>
      <w:r w:rsidRPr="00C46022">
        <w:rPr>
          <w:noProof/>
        </w:rPr>
        <w:fldChar w:fldCharType="end"/>
      </w:r>
    </w:p>
    <w:p w14:paraId="6944E226" w14:textId="59718A16" w:rsidR="00C46022" w:rsidRDefault="00C46022">
      <w:pPr>
        <w:pStyle w:val="TOC5"/>
        <w:rPr>
          <w:rFonts w:asciiTheme="minorHAnsi" w:eastAsiaTheme="minorEastAsia" w:hAnsiTheme="minorHAnsi" w:cstheme="minorBidi"/>
          <w:noProof/>
          <w:kern w:val="0"/>
          <w:sz w:val="22"/>
          <w:szCs w:val="22"/>
        </w:rPr>
      </w:pPr>
      <w:r>
        <w:rPr>
          <w:noProof/>
        </w:rPr>
        <w:t>153</w:t>
      </w:r>
      <w:r>
        <w:rPr>
          <w:noProof/>
        </w:rPr>
        <w:tab/>
        <w:t>Participation in meetings etc.</w:t>
      </w:r>
      <w:r w:rsidRPr="00C46022">
        <w:rPr>
          <w:noProof/>
        </w:rPr>
        <w:tab/>
      </w:r>
      <w:r w:rsidRPr="00C46022">
        <w:rPr>
          <w:noProof/>
        </w:rPr>
        <w:fldChar w:fldCharType="begin"/>
      </w:r>
      <w:r w:rsidRPr="00C46022">
        <w:rPr>
          <w:noProof/>
        </w:rPr>
        <w:instrText xml:space="preserve"> PAGEREF _Toc180592689 \h </w:instrText>
      </w:r>
      <w:r w:rsidRPr="00C46022">
        <w:rPr>
          <w:noProof/>
        </w:rPr>
      </w:r>
      <w:r w:rsidRPr="00C46022">
        <w:rPr>
          <w:noProof/>
        </w:rPr>
        <w:fldChar w:fldCharType="separate"/>
      </w:r>
      <w:r w:rsidR="00053508">
        <w:rPr>
          <w:noProof/>
        </w:rPr>
        <w:t>46</w:t>
      </w:r>
      <w:r w:rsidRPr="00C46022">
        <w:rPr>
          <w:noProof/>
        </w:rPr>
        <w:fldChar w:fldCharType="end"/>
      </w:r>
    </w:p>
    <w:p w14:paraId="12A4ABA4" w14:textId="5816CD7B" w:rsidR="00C46022" w:rsidRDefault="00C46022">
      <w:pPr>
        <w:pStyle w:val="TOC5"/>
        <w:rPr>
          <w:rFonts w:asciiTheme="minorHAnsi" w:eastAsiaTheme="minorEastAsia" w:hAnsiTheme="minorHAnsi" w:cstheme="minorBidi"/>
          <w:noProof/>
          <w:kern w:val="0"/>
          <w:sz w:val="22"/>
          <w:szCs w:val="22"/>
        </w:rPr>
      </w:pPr>
      <w:r>
        <w:rPr>
          <w:noProof/>
        </w:rPr>
        <w:t>154</w:t>
      </w:r>
      <w:r>
        <w:rPr>
          <w:noProof/>
        </w:rPr>
        <w:tab/>
        <w:t>Conduct of meetings</w:t>
      </w:r>
      <w:r w:rsidRPr="00C46022">
        <w:rPr>
          <w:noProof/>
        </w:rPr>
        <w:tab/>
      </w:r>
      <w:r w:rsidRPr="00C46022">
        <w:rPr>
          <w:noProof/>
        </w:rPr>
        <w:fldChar w:fldCharType="begin"/>
      </w:r>
      <w:r w:rsidRPr="00C46022">
        <w:rPr>
          <w:noProof/>
        </w:rPr>
        <w:instrText xml:space="preserve"> PAGEREF _Toc180592690 \h </w:instrText>
      </w:r>
      <w:r w:rsidRPr="00C46022">
        <w:rPr>
          <w:noProof/>
        </w:rPr>
      </w:r>
      <w:r w:rsidRPr="00C46022">
        <w:rPr>
          <w:noProof/>
        </w:rPr>
        <w:fldChar w:fldCharType="separate"/>
      </w:r>
      <w:r w:rsidR="00053508">
        <w:rPr>
          <w:noProof/>
        </w:rPr>
        <w:t>46</w:t>
      </w:r>
      <w:r w:rsidRPr="00C46022">
        <w:rPr>
          <w:noProof/>
        </w:rPr>
        <w:fldChar w:fldCharType="end"/>
      </w:r>
    </w:p>
    <w:p w14:paraId="52597244" w14:textId="0F4DE23F" w:rsidR="00C46022" w:rsidRDefault="00C46022">
      <w:pPr>
        <w:pStyle w:val="TOC5"/>
        <w:rPr>
          <w:rFonts w:asciiTheme="minorHAnsi" w:eastAsiaTheme="minorEastAsia" w:hAnsiTheme="minorHAnsi" w:cstheme="minorBidi"/>
          <w:noProof/>
          <w:kern w:val="0"/>
          <w:sz w:val="22"/>
          <w:szCs w:val="22"/>
        </w:rPr>
      </w:pPr>
      <w:r>
        <w:rPr>
          <w:noProof/>
        </w:rPr>
        <w:t>155</w:t>
      </w:r>
      <w:r>
        <w:rPr>
          <w:noProof/>
        </w:rPr>
        <w:tab/>
        <w:t>Minutes</w:t>
      </w:r>
      <w:r w:rsidRPr="00C46022">
        <w:rPr>
          <w:noProof/>
        </w:rPr>
        <w:tab/>
      </w:r>
      <w:r w:rsidRPr="00C46022">
        <w:rPr>
          <w:noProof/>
        </w:rPr>
        <w:fldChar w:fldCharType="begin"/>
      </w:r>
      <w:r w:rsidRPr="00C46022">
        <w:rPr>
          <w:noProof/>
        </w:rPr>
        <w:instrText xml:space="preserve"> PAGEREF _Toc180592691 \h </w:instrText>
      </w:r>
      <w:r w:rsidRPr="00C46022">
        <w:rPr>
          <w:noProof/>
        </w:rPr>
      </w:r>
      <w:r w:rsidRPr="00C46022">
        <w:rPr>
          <w:noProof/>
        </w:rPr>
        <w:fldChar w:fldCharType="separate"/>
      </w:r>
      <w:r w:rsidR="00053508">
        <w:rPr>
          <w:noProof/>
        </w:rPr>
        <w:t>46</w:t>
      </w:r>
      <w:r w:rsidRPr="00C46022">
        <w:rPr>
          <w:noProof/>
        </w:rPr>
        <w:fldChar w:fldCharType="end"/>
      </w:r>
    </w:p>
    <w:p w14:paraId="4C8183AD" w14:textId="6052A6DD" w:rsidR="00C46022" w:rsidRDefault="00C46022">
      <w:pPr>
        <w:pStyle w:val="TOC4"/>
        <w:rPr>
          <w:rFonts w:asciiTheme="minorHAnsi" w:eastAsiaTheme="minorEastAsia" w:hAnsiTheme="minorHAnsi" w:cstheme="minorBidi"/>
          <w:b w:val="0"/>
          <w:noProof/>
          <w:kern w:val="0"/>
          <w:sz w:val="22"/>
          <w:szCs w:val="22"/>
        </w:rPr>
      </w:pPr>
      <w:r>
        <w:rPr>
          <w:noProof/>
        </w:rPr>
        <w:t>Subdivision B—Decisions of panels without meetings</w:t>
      </w:r>
      <w:r w:rsidRPr="00C46022">
        <w:rPr>
          <w:b w:val="0"/>
          <w:noProof/>
          <w:sz w:val="18"/>
        </w:rPr>
        <w:tab/>
      </w:r>
      <w:r w:rsidRPr="00C46022">
        <w:rPr>
          <w:b w:val="0"/>
          <w:noProof/>
          <w:sz w:val="18"/>
        </w:rPr>
        <w:fldChar w:fldCharType="begin"/>
      </w:r>
      <w:r w:rsidRPr="00C46022">
        <w:rPr>
          <w:b w:val="0"/>
          <w:noProof/>
          <w:sz w:val="18"/>
        </w:rPr>
        <w:instrText xml:space="preserve"> PAGEREF _Toc180592692 \h </w:instrText>
      </w:r>
      <w:r w:rsidRPr="00C46022">
        <w:rPr>
          <w:b w:val="0"/>
          <w:noProof/>
          <w:sz w:val="18"/>
        </w:rPr>
      </w:r>
      <w:r w:rsidRPr="00C46022">
        <w:rPr>
          <w:b w:val="0"/>
          <w:noProof/>
          <w:sz w:val="18"/>
        </w:rPr>
        <w:fldChar w:fldCharType="separate"/>
      </w:r>
      <w:r w:rsidR="00053508">
        <w:rPr>
          <w:b w:val="0"/>
          <w:noProof/>
          <w:sz w:val="18"/>
        </w:rPr>
        <w:t>46</w:t>
      </w:r>
      <w:r w:rsidRPr="00C46022">
        <w:rPr>
          <w:b w:val="0"/>
          <w:noProof/>
          <w:sz w:val="18"/>
        </w:rPr>
        <w:fldChar w:fldCharType="end"/>
      </w:r>
    </w:p>
    <w:p w14:paraId="1FA5700C" w14:textId="524E0E83" w:rsidR="00C46022" w:rsidRDefault="00C46022">
      <w:pPr>
        <w:pStyle w:val="TOC5"/>
        <w:rPr>
          <w:rFonts w:asciiTheme="minorHAnsi" w:eastAsiaTheme="minorEastAsia" w:hAnsiTheme="minorHAnsi" w:cstheme="minorBidi"/>
          <w:noProof/>
          <w:kern w:val="0"/>
          <w:sz w:val="22"/>
          <w:szCs w:val="22"/>
        </w:rPr>
      </w:pPr>
      <w:r>
        <w:rPr>
          <w:noProof/>
        </w:rPr>
        <w:t>156</w:t>
      </w:r>
      <w:r>
        <w:rPr>
          <w:noProof/>
        </w:rPr>
        <w:tab/>
        <w:t>Decisions without meetings</w:t>
      </w:r>
      <w:r w:rsidRPr="00C46022">
        <w:rPr>
          <w:noProof/>
        </w:rPr>
        <w:tab/>
      </w:r>
      <w:r w:rsidRPr="00C46022">
        <w:rPr>
          <w:noProof/>
        </w:rPr>
        <w:fldChar w:fldCharType="begin"/>
      </w:r>
      <w:r w:rsidRPr="00C46022">
        <w:rPr>
          <w:noProof/>
        </w:rPr>
        <w:instrText xml:space="preserve"> PAGEREF _Toc180592693 \h </w:instrText>
      </w:r>
      <w:r w:rsidRPr="00C46022">
        <w:rPr>
          <w:noProof/>
        </w:rPr>
      </w:r>
      <w:r w:rsidRPr="00C46022">
        <w:rPr>
          <w:noProof/>
        </w:rPr>
        <w:fldChar w:fldCharType="separate"/>
      </w:r>
      <w:r w:rsidR="00053508">
        <w:rPr>
          <w:noProof/>
        </w:rPr>
        <w:t>46</w:t>
      </w:r>
      <w:r w:rsidRPr="00C46022">
        <w:rPr>
          <w:noProof/>
        </w:rPr>
        <w:fldChar w:fldCharType="end"/>
      </w:r>
    </w:p>
    <w:p w14:paraId="28C83AED" w14:textId="7CAAD986" w:rsidR="00C46022" w:rsidRDefault="00C46022">
      <w:pPr>
        <w:pStyle w:val="TOC3"/>
        <w:rPr>
          <w:rFonts w:asciiTheme="minorHAnsi" w:eastAsiaTheme="minorEastAsia" w:hAnsiTheme="minorHAnsi" w:cstheme="minorBidi"/>
          <w:b w:val="0"/>
          <w:noProof/>
          <w:kern w:val="0"/>
          <w:szCs w:val="22"/>
        </w:rPr>
      </w:pPr>
      <w:r>
        <w:rPr>
          <w:noProof/>
        </w:rPr>
        <w:t>Division 4—Panel hearings</w:t>
      </w:r>
      <w:r w:rsidRPr="00C46022">
        <w:rPr>
          <w:b w:val="0"/>
          <w:noProof/>
          <w:sz w:val="18"/>
        </w:rPr>
        <w:tab/>
      </w:r>
      <w:r w:rsidRPr="00C46022">
        <w:rPr>
          <w:b w:val="0"/>
          <w:noProof/>
          <w:sz w:val="18"/>
        </w:rPr>
        <w:fldChar w:fldCharType="begin"/>
      </w:r>
      <w:r w:rsidRPr="00C46022">
        <w:rPr>
          <w:b w:val="0"/>
          <w:noProof/>
          <w:sz w:val="18"/>
        </w:rPr>
        <w:instrText xml:space="preserve"> PAGEREF _Toc180592694 \h </w:instrText>
      </w:r>
      <w:r w:rsidRPr="00C46022">
        <w:rPr>
          <w:b w:val="0"/>
          <w:noProof/>
          <w:sz w:val="18"/>
        </w:rPr>
      </w:r>
      <w:r w:rsidRPr="00C46022">
        <w:rPr>
          <w:b w:val="0"/>
          <w:noProof/>
          <w:sz w:val="18"/>
        </w:rPr>
        <w:fldChar w:fldCharType="separate"/>
      </w:r>
      <w:r w:rsidR="00053508">
        <w:rPr>
          <w:b w:val="0"/>
          <w:noProof/>
          <w:sz w:val="18"/>
        </w:rPr>
        <w:t>48</w:t>
      </w:r>
      <w:r w:rsidRPr="00C46022">
        <w:rPr>
          <w:b w:val="0"/>
          <w:noProof/>
          <w:sz w:val="18"/>
        </w:rPr>
        <w:fldChar w:fldCharType="end"/>
      </w:r>
    </w:p>
    <w:p w14:paraId="24896347" w14:textId="479336BB" w:rsidR="00C46022" w:rsidRDefault="00C46022">
      <w:pPr>
        <w:pStyle w:val="TOC4"/>
        <w:rPr>
          <w:rFonts w:asciiTheme="minorHAnsi" w:eastAsiaTheme="minorEastAsia" w:hAnsiTheme="minorHAnsi" w:cstheme="minorBidi"/>
          <w:b w:val="0"/>
          <w:noProof/>
          <w:kern w:val="0"/>
          <w:sz w:val="22"/>
          <w:szCs w:val="22"/>
        </w:rPr>
      </w:pPr>
      <w:r>
        <w:rPr>
          <w:noProof/>
        </w:rPr>
        <w:t>Subdivision A—General</w:t>
      </w:r>
      <w:r w:rsidRPr="00C46022">
        <w:rPr>
          <w:b w:val="0"/>
          <w:noProof/>
          <w:sz w:val="18"/>
        </w:rPr>
        <w:tab/>
      </w:r>
      <w:r w:rsidRPr="00C46022">
        <w:rPr>
          <w:b w:val="0"/>
          <w:noProof/>
          <w:sz w:val="18"/>
        </w:rPr>
        <w:fldChar w:fldCharType="begin"/>
      </w:r>
      <w:r w:rsidRPr="00C46022">
        <w:rPr>
          <w:b w:val="0"/>
          <w:noProof/>
          <w:sz w:val="18"/>
        </w:rPr>
        <w:instrText xml:space="preserve"> PAGEREF _Toc180592695 \h </w:instrText>
      </w:r>
      <w:r w:rsidRPr="00C46022">
        <w:rPr>
          <w:b w:val="0"/>
          <w:noProof/>
          <w:sz w:val="18"/>
        </w:rPr>
      </w:r>
      <w:r w:rsidRPr="00C46022">
        <w:rPr>
          <w:b w:val="0"/>
          <w:noProof/>
          <w:sz w:val="18"/>
        </w:rPr>
        <w:fldChar w:fldCharType="separate"/>
      </w:r>
      <w:r w:rsidR="00053508">
        <w:rPr>
          <w:b w:val="0"/>
          <w:noProof/>
          <w:sz w:val="18"/>
        </w:rPr>
        <w:t>48</w:t>
      </w:r>
      <w:r w:rsidRPr="00C46022">
        <w:rPr>
          <w:b w:val="0"/>
          <w:noProof/>
          <w:sz w:val="18"/>
        </w:rPr>
        <w:fldChar w:fldCharType="end"/>
      </w:r>
    </w:p>
    <w:p w14:paraId="45B251B7" w14:textId="375FB1C8" w:rsidR="00C46022" w:rsidRDefault="00C46022">
      <w:pPr>
        <w:pStyle w:val="TOC5"/>
        <w:rPr>
          <w:rFonts w:asciiTheme="minorHAnsi" w:eastAsiaTheme="minorEastAsia" w:hAnsiTheme="minorHAnsi" w:cstheme="minorBidi"/>
          <w:noProof/>
          <w:kern w:val="0"/>
          <w:sz w:val="22"/>
          <w:szCs w:val="22"/>
        </w:rPr>
      </w:pPr>
      <w:r>
        <w:rPr>
          <w:noProof/>
        </w:rPr>
        <w:t>157</w:t>
      </w:r>
      <w:r>
        <w:rPr>
          <w:noProof/>
        </w:rPr>
        <w:tab/>
        <w:t>When hearings are to be held</w:t>
      </w:r>
      <w:r w:rsidRPr="00C46022">
        <w:rPr>
          <w:noProof/>
        </w:rPr>
        <w:tab/>
      </w:r>
      <w:r w:rsidRPr="00C46022">
        <w:rPr>
          <w:noProof/>
        </w:rPr>
        <w:fldChar w:fldCharType="begin"/>
      </w:r>
      <w:r w:rsidRPr="00C46022">
        <w:rPr>
          <w:noProof/>
        </w:rPr>
        <w:instrText xml:space="preserve"> PAGEREF _Toc180592696 \h </w:instrText>
      </w:r>
      <w:r w:rsidRPr="00C46022">
        <w:rPr>
          <w:noProof/>
        </w:rPr>
      </w:r>
      <w:r w:rsidRPr="00C46022">
        <w:rPr>
          <w:noProof/>
        </w:rPr>
        <w:fldChar w:fldCharType="separate"/>
      </w:r>
      <w:r w:rsidR="00053508">
        <w:rPr>
          <w:noProof/>
        </w:rPr>
        <w:t>48</w:t>
      </w:r>
      <w:r w:rsidRPr="00C46022">
        <w:rPr>
          <w:noProof/>
        </w:rPr>
        <w:fldChar w:fldCharType="end"/>
      </w:r>
    </w:p>
    <w:p w14:paraId="64F5B8CA" w14:textId="01E8B0FD" w:rsidR="00C46022" w:rsidRDefault="00C46022">
      <w:pPr>
        <w:pStyle w:val="TOC5"/>
        <w:rPr>
          <w:rFonts w:asciiTheme="minorHAnsi" w:eastAsiaTheme="minorEastAsia" w:hAnsiTheme="minorHAnsi" w:cstheme="minorBidi"/>
          <w:noProof/>
          <w:kern w:val="0"/>
          <w:sz w:val="22"/>
          <w:szCs w:val="22"/>
        </w:rPr>
      </w:pPr>
      <w:r>
        <w:rPr>
          <w:noProof/>
        </w:rPr>
        <w:t>158</w:t>
      </w:r>
      <w:r>
        <w:rPr>
          <w:noProof/>
        </w:rPr>
        <w:tab/>
        <w:t>Panels to take account of evidence and submissions</w:t>
      </w:r>
      <w:r w:rsidRPr="00C46022">
        <w:rPr>
          <w:noProof/>
        </w:rPr>
        <w:tab/>
      </w:r>
      <w:r w:rsidRPr="00C46022">
        <w:rPr>
          <w:noProof/>
        </w:rPr>
        <w:fldChar w:fldCharType="begin"/>
      </w:r>
      <w:r w:rsidRPr="00C46022">
        <w:rPr>
          <w:noProof/>
        </w:rPr>
        <w:instrText xml:space="preserve"> PAGEREF _Toc180592697 \h </w:instrText>
      </w:r>
      <w:r w:rsidRPr="00C46022">
        <w:rPr>
          <w:noProof/>
        </w:rPr>
      </w:r>
      <w:r w:rsidRPr="00C46022">
        <w:rPr>
          <w:noProof/>
        </w:rPr>
        <w:fldChar w:fldCharType="separate"/>
      </w:r>
      <w:r w:rsidR="00053508">
        <w:rPr>
          <w:noProof/>
        </w:rPr>
        <w:t>48</w:t>
      </w:r>
      <w:r w:rsidRPr="00C46022">
        <w:rPr>
          <w:noProof/>
        </w:rPr>
        <w:fldChar w:fldCharType="end"/>
      </w:r>
    </w:p>
    <w:p w14:paraId="41BEF905" w14:textId="17FEF132" w:rsidR="00C46022" w:rsidRDefault="00C46022">
      <w:pPr>
        <w:pStyle w:val="TOC4"/>
        <w:rPr>
          <w:rFonts w:asciiTheme="minorHAnsi" w:eastAsiaTheme="minorEastAsia" w:hAnsiTheme="minorHAnsi" w:cstheme="minorBidi"/>
          <w:b w:val="0"/>
          <w:noProof/>
          <w:kern w:val="0"/>
          <w:sz w:val="22"/>
          <w:szCs w:val="22"/>
        </w:rPr>
      </w:pPr>
      <w:r>
        <w:rPr>
          <w:noProof/>
        </w:rPr>
        <w:t>Subdivision B—Hearing procedures</w:t>
      </w:r>
      <w:r w:rsidRPr="00C46022">
        <w:rPr>
          <w:b w:val="0"/>
          <w:noProof/>
          <w:sz w:val="18"/>
        </w:rPr>
        <w:tab/>
      </w:r>
      <w:r w:rsidRPr="00C46022">
        <w:rPr>
          <w:b w:val="0"/>
          <w:noProof/>
          <w:sz w:val="18"/>
        </w:rPr>
        <w:fldChar w:fldCharType="begin"/>
      </w:r>
      <w:r w:rsidRPr="00C46022">
        <w:rPr>
          <w:b w:val="0"/>
          <w:noProof/>
          <w:sz w:val="18"/>
        </w:rPr>
        <w:instrText xml:space="preserve"> PAGEREF _Toc180592698 \h </w:instrText>
      </w:r>
      <w:r w:rsidRPr="00C46022">
        <w:rPr>
          <w:b w:val="0"/>
          <w:noProof/>
          <w:sz w:val="18"/>
        </w:rPr>
      </w:r>
      <w:r w:rsidRPr="00C46022">
        <w:rPr>
          <w:b w:val="0"/>
          <w:noProof/>
          <w:sz w:val="18"/>
        </w:rPr>
        <w:fldChar w:fldCharType="separate"/>
      </w:r>
      <w:r w:rsidR="00053508">
        <w:rPr>
          <w:b w:val="0"/>
          <w:noProof/>
          <w:sz w:val="18"/>
        </w:rPr>
        <w:t>49</w:t>
      </w:r>
      <w:r w:rsidRPr="00C46022">
        <w:rPr>
          <w:b w:val="0"/>
          <w:noProof/>
          <w:sz w:val="18"/>
        </w:rPr>
        <w:fldChar w:fldCharType="end"/>
      </w:r>
    </w:p>
    <w:p w14:paraId="56641446" w14:textId="50CAB4E0" w:rsidR="00C46022" w:rsidRDefault="00C46022">
      <w:pPr>
        <w:pStyle w:val="TOC5"/>
        <w:rPr>
          <w:rFonts w:asciiTheme="minorHAnsi" w:eastAsiaTheme="minorEastAsia" w:hAnsiTheme="minorHAnsi" w:cstheme="minorBidi"/>
          <w:noProof/>
          <w:kern w:val="0"/>
          <w:sz w:val="22"/>
          <w:szCs w:val="22"/>
        </w:rPr>
      </w:pPr>
      <w:r>
        <w:rPr>
          <w:noProof/>
        </w:rPr>
        <w:t>159</w:t>
      </w:r>
      <w:r>
        <w:rPr>
          <w:noProof/>
        </w:rPr>
        <w:tab/>
        <w:t>Proceedings at hearings</w:t>
      </w:r>
      <w:r w:rsidRPr="00C46022">
        <w:rPr>
          <w:noProof/>
        </w:rPr>
        <w:tab/>
      </w:r>
      <w:r w:rsidRPr="00C46022">
        <w:rPr>
          <w:noProof/>
        </w:rPr>
        <w:fldChar w:fldCharType="begin"/>
      </w:r>
      <w:r w:rsidRPr="00C46022">
        <w:rPr>
          <w:noProof/>
        </w:rPr>
        <w:instrText xml:space="preserve"> PAGEREF _Toc180592699 \h </w:instrText>
      </w:r>
      <w:r w:rsidRPr="00C46022">
        <w:rPr>
          <w:noProof/>
        </w:rPr>
      </w:r>
      <w:r w:rsidRPr="00C46022">
        <w:rPr>
          <w:noProof/>
        </w:rPr>
        <w:fldChar w:fldCharType="separate"/>
      </w:r>
      <w:r w:rsidR="00053508">
        <w:rPr>
          <w:noProof/>
        </w:rPr>
        <w:t>49</w:t>
      </w:r>
      <w:r w:rsidRPr="00C46022">
        <w:rPr>
          <w:noProof/>
        </w:rPr>
        <w:fldChar w:fldCharType="end"/>
      </w:r>
    </w:p>
    <w:p w14:paraId="586AAB01" w14:textId="433247E2" w:rsidR="00C46022" w:rsidRDefault="00C46022">
      <w:pPr>
        <w:pStyle w:val="TOC5"/>
        <w:rPr>
          <w:rFonts w:asciiTheme="minorHAnsi" w:eastAsiaTheme="minorEastAsia" w:hAnsiTheme="minorHAnsi" w:cstheme="minorBidi"/>
          <w:noProof/>
          <w:kern w:val="0"/>
          <w:sz w:val="22"/>
          <w:szCs w:val="22"/>
        </w:rPr>
      </w:pPr>
      <w:r>
        <w:rPr>
          <w:noProof/>
        </w:rPr>
        <w:t>159A</w:t>
      </w:r>
      <w:r>
        <w:rPr>
          <w:noProof/>
        </w:rPr>
        <w:tab/>
        <w:t>Proceedings at hearings</w:t>
      </w:r>
      <w:r w:rsidRPr="00C46022">
        <w:rPr>
          <w:noProof/>
        </w:rPr>
        <w:tab/>
      </w:r>
      <w:r w:rsidRPr="00C46022">
        <w:rPr>
          <w:noProof/>
        </w:rPr>
        <w:fldChar w:fldCharType="begin"/>
      </w:r>
      <w:r w:rsidRPr="00C46022">
        <w:rPr>
          <w:noProof/>
        </w:rPr>
        <w:instrText xml:space="preserve"> PAGEREF _Toc180592700 \h </w:instrText>
      </w:r>
      <w:r w:rsidRPr="00C46022">
        <w:rPr>
          <w:noProof/>
        </w:rPr>
      </w:r>
      <w:r w:rsidRPr="00C46022">
        <w:rPr>
          <w:noProof/>
        </w:rPr>
        <w:fldChar w:fldCharType="separate"/>
      </w:r>
      <w:r w:rsidR="00053508">
        <w:rPr>
          <w:noProof/>
        </w:rPr>
        <w:t>49</w:t>
      </w:r>
      <w:r w:rsidRPr="00C46022">
        <w:rPr>
          <w:noProof/>
        </w:rPr>
        <w:fldChar w:fldCharType="end"/>
      </w:r>
    </w:p>
    <w:p w14:paraId="0F2F1C95" w14:textId="42CB19A6" w:rsidR="00C46022" w:rsidRDefault="00C46022">
      <w:pPr>
        <w:pStyle w:val="TOC5"/>
        <w:rPr>
          <w:rFonts w:asciiTheme="minorHAnsi" w:eastAsiaTheme="minorEastAsia" w:hAnsiTheme="minorHAnsi" w:cstheme="minorBidi"/>
          <w:noProof/>
          <w:kern w:val="0"/>
          <w:sz w:val="22"/>
          <w:szCs w:val="22"/>
        </w:rPr>
      </w:pPr>
      <w:r>
        <w:rPr>
          <w:noProof/>
        </w:rPr>
        <w:t>160</w:t>
      </w:r>
      <w:r>
        <w:rPr>
          <w:noProof/>
        </w:rPr>
        <w:tab/>
        <w:t>Notice of hearings</w:t>
      </w:r>
      <w:r w:rsidRPr="00C46022">
        <w:rPr>
          <w:noProof/>
        </w:rPr>
        <w:tab/>
      </w:r>
      <w:r w:rsidRPr="00C46022">
        <w:rPr>
          <w:noProof/>
        </w:rPr>
        <w:fldChar w:fldCharType="begin"/>
      </w:r>
      <w:r w:rsidRPr="00C46022">
        <w:rPr>
          <w:noProof/>
        </w:rPr>
        <w:instrText xml:space="preserve"> PAGEREF _Toc180592701 \h </w:instrText>
      </w:r>
      <w:r w:rsidRPr="00C46022">
        <w:rPr>
          <w:noProof/>
        </w:rPr>
      </w:r>
      <w:r w:rsidRPr="00C46022">
        <w:rPr>
          <w:noProof/>
        </w:rPr>
        <w:fldChar w:fldCharType="separate"/>
      </w:r>
      <w:r w:rsidR="00053508">
        <w:rPr>
          <w:noProof/>
        </w:rPr>
        <w:t>50</w:t>
      </w:r>
      <w:r w:rsidRPr="00C46022">
        <w:rPr>
          <w:noProof/>
        </w:rPr>
        <w:fldChar w:fldCharType="end"/>
      </w:r>
    </w:p>
    <w:p w14:paraId="1D684417" w14:textId="1932286E" w:rsidR="00C46022" w:rsidRDefault="00C46022">
      <w:pPr>
        <w:pStyle w:val="TOC5"/>
        <w:rPr>
          <w:rFonts w:asciiTheme="minorHAnsi" w:eastAsiaTheme="minorEastAsia" w:hAnsiTheme="minorHAnsi" w:cstheme="minorBidi"/>
          <w:noProof/>
          <w:kern w:val="0"/>
          <w:sz w:val="22"/>
          <w:szCs w:val="22"/>
        </w:rPr>
      </w:pPr>
      <w:r>
        <w:rPr>
          <w:noProof/>
        </w:rPr>
        <w:t>161</w:t>
      </w:r>
      <w:r>
        <w:rPr>
          <w:noProof/>
        </w:rPr>
        <w:tab/>
        <w:t>Who may be present at hearings etc.</w:t>
      </w:r>
      <w:r w:rsidRPr="00C46022">
        <w:rPr>
          <w:noProof/>
        </w:rPr>
        <w:tab/>
      </w:r>
      <w:r w:rsidRPr="00C46022">
        <w:rPr>
          <w:noProof/>
        </w:rPr>
        <w:fldChar w:fldCharType="begin"/>
      </w:r>
      <w:r w:rsidRPr="00C46022">
        <w:rPr>
          <w:noProof/>
        </w:rPr>
        <w:instrText xml:space="preserve"> PAGEREF _Toc180592702 \h </w:instrText>
      </w:r>
      <w:r w:rsidRPr="00C46022">
        <w:rPr>
          <w:noProof/>
        </w:rPr>
      </w:r>
      <w:r w:rsidRPr="00C46022">
        <w:rPr>
          <w:noProof/>
        </w:rPr>
        <w:fldChar w:fldCharType="separate"/>
      </w:r>
      <w:r w:rsidR="00053508">
        <w:rPr>
          <w:noProof/>
        </w:rPr>
        <w:t>51</w:t>
      </w:r>
      <w:r w:rsidRPr="00C46022">
        <w:rPr>
          <w:noProof/>
        </w:rPr>
        <w:fldChar w:fldCharType="end"/>
      </w:r>
    </w:p>
    <w:p w14:paraId="4408F687" w14:textId="72A94933" w:rsidR="00C46022" w:rsidRDefault="00C46022">
      <w:pPr>
        <w:pStyle w:val="TOC5"/>
        <w:rPr>
          <w:rFonts w:asciiTheme="minorHAnsi" w:eastAsiaTheme="minorEastAsia" w:hAnsiTheme="minorHAnsi" w:cstheme="minorBidi"/>
          <w:noProof/>
          <w:kern w:val="0"/>
          <w:sz w:val="22"/>
          <w:szCs w:val="22"/>
        </w:rPr>
      </w:pPr>
      <w:r>
        <w:rPr>
          <w:noProof/>
        </w:rPr>
        <w:t>162</w:t>
      </w:r>
      <w:r>
        <w:rPr>
          <w:noProof/>
        </w:rPr>
        <w:tab/>
        <w:t>Appearance of affected persons at hearings</w:t>
      </w:r>
      <w:r w:rsidRPr="00C46022">
        <w:rPr>
          <w:noProof/>
        </w:rPr>
        <w:tab/>
      </w:r>
      <w:r w:rsidRPr="00C46022">
        <w:rPr>
          <w:noProof/>
        </w:rPr>
        <w:fldChar w:fldCharType="begin"/>
      </w:r>
      <w:r w:rsidRPr="00C46022">
        <w:rPr>
          <w:noProof/>
        </w:rPr>
        <w:instrText xml:space="preserve"> PAGEREF _Toc180592703 \h </w:instrText>
      </w:r>
      <w:r w:rsidRPr="00C46022">
        <w:rPr>
          <w:noProof/>
        </w:rPr>
      </w:r>
      <w:r w:rsidRPr="00C46022">
        <w:rPr>
          <w:noProof/>
        </w:rPr>
        <w:fldChar w:fldCharType="separate"/>
      </w:r>
      <w:r w:rsidR="00053508">
        <w:rPr>
          <w:noProof/>
        </w:rPr>
        <w:t>52</w:t>
      </w:r>
      <w:r w:rsidRPr="00C46022">
        <w:rPr>
          <w:noProof/>
        </w:rPr>
        <w:fldChar w:fldCharType="end"/>
      </w:r>
    </w:p>
    <w:p w14:paraId="26E68085" w14:textId="7A2EC3EB" w:rsidR="00C46022" w:rsidRDefault="00C46022">
      <w:pPr>
        <w:pStyle w:val="TOC5"/>
        <w:rPr>
          <w:rFonts w:asciiTheme="minorHAnsi" w:eastAsiaTheme="minorEastAsia" w:hAnsiTheme="minorHAnsi" w:cstheme="minorBidi"/>
          <w:noProof/>
          <w:kern w:val="0"/>
          <w:sz w:val="22"/>
          <w:szCs w:val="22"/>
        </w:rPr>
      </w:pPr>
      <w:r>
        <w:rPr>
          <w:noProof/>
        </w:rPr>
        <w:t>163</w:t>
      </w:r>
      <w:r>
        <w:rPr>
          <w:noProof/>
        </w:rPr>
        <w:tab/>
        <w:t>Affected persons may request hearings to be held in public</w:t>
      </w:r>
      <w:r w:rsidRPr="00C46022">
        <w:rPr>
          <w:noProof/>
        </w:rPr>
        <w:tab/>
      </w:r>
      <w:r w:rsidRPr="00C46022">
        <w:rPr>
          <w:noProof/>
        </w:rPr>
        <w:fldChar w:fldCharType="begin"/>
      </w:r>
      <w:r w:rsidRPr="00C46022">
        <w:rPr>
          <w:noProof/>
        </w:rPr>
        <w:instrText xml:space="preserve"> PAGEREF _Toc180592704 \h </w:instrText>
      </w:r>
      <w:r w:rsidRPr="00C46022">
        <w:rPr>
          <w:noProof/>
        </w:rPr>
      </w:r>
      <w:r w:rsidRPr="00C46022">
        <w:rPr>
          <w:noProof/>
        </w:rPr>
        <w:fldChar w:fldCharType="separate"/>
      </w:r>
      <w:r w:rsidR="00053508">
        <w:rPr>
          <w:noProof/>
        </w:rPr>
        <w:t>52</w:t>
      </w:r>
      <w:r w:rsidRPr="00C46022">
        <w:rPr>
          <w:noProof/>
        </w:rPr>
        <w:fldChar w:fldCharType="end"/>
      </w:r>
    </w:p>
    <w:p w14:paraId="73DD423C" w14:textId="169002F1" w:rsidR="00C46022" w:rsidRDefault="00C46022">
      <w:pPr>
        <w:pStyle w:val="TOC5"/>
        <w:rPr>
          <w:rFonts w:asciiTheme="minorHAnsi" w:eastAsiaTheme="minorEastAsia" w:hAnsiTheme="minorHAnsi" w:cstheme="minorBidi"/>
          <w:noProof/>
          <w:kern w:val="0"/>
          <w:sz w:val="22"/>
          <w:szCs w:val="22"/>
        </w:rPr>
      </w:pPr>
      <w:r>
        <w:rPr>
          <w:noProof/>
        </w:rPr>
        <w:t>164</w:t>
      </w:r>
      <w:r>
        <w:rPr>
          <w:noProof/>
        </w:rPr>
        <w:tab/>
        <w:t>Representation at hearings</w:t>
      </w:r>
      <w:r w:rsidRPr="00C46022">
        <w:rPr>
          <w:noProof/>
        </w:rPr>
        <w:tab/>
      </w:r>
      <w:r w:rsidRPr="00C46022">
        <w:rPr>
          <w:noProof/>
        </w:rPr>
        <w:fldChar w:fldCharType="begin"/>
      </w:r>
      <w:r w:rsidRPr="00C46022">
        <w:rPr>
          <w:noProof/>
        </w:rPr>
        <w:instrText xml:space="preserve"> PAGEREF _Toc180592705 \h </w:instrText>
      </w:r>
      <w:r w:rsidRPr="00C46022">
        <w:rPr>
          <w:noProof/>
        </w:rPr>
      </w:r>
      <w:r w:rsidRPr="00C46022">
        <w:rPr>
          <w:noProof/>
        </w:rPr>
        <w:fldChar w:fldCharType="separate"/>
      </w:r>
      <w:r w:rsidR="00053508">
        <w:rPr>
          <w:noProof/>
        </w:rPr>
        <w:t>53</w:t>
      </w:r>
      <w:r w:rsidRPr="00C46022">
        <w:rPr>
          <w:noProof/>
        </w:rPr>
        <w:fldChar w:fldCharType="end"/>
      </w:r>
    </w:p>
    <w:p w14:paraId="0A42E26C" w14:textId="4235D363" w:rsidR="00C46022" w:rsidRDefault="00C46022">
      <w:pPr>
        <w:pStyle w:val="TOC5"/>
        <w:rPr>
          <w:rFonts w:asciiTheme="minorHAnsi" w:eastAsiaTheme="minorEastAsia" w:hAnsiTheme="minorHAnsi" w:cstheme="minorBidi"/>
          <w:noProof/>
          <w:kern w:val="0"/>
          <w:sz w:val="22"/>
          <w:szCs w:val="22"/>
        </w:rPr>
      </w:pPr>
      <w:r>
        <w:rPr>
          <w:noProof/>
        </w:rPr>
        <w:t>165</w:t>
      </w:r>
      <w:r>
        <w:rPr>
          <w:noProof/>
        </w:rPr>
        <w:tab/>
        <w:t>Power to require persons to appear and give evidence etc.</w:t>
      </w:r>
      <w:r w:rsidRPr="00C46022">
        <w:rPr>
          <w:noProof/>
        </w:rPr>
        <w:tab/>
      </w:r>
      <w:r w:rsidRPr="00C46022">
        <w:rPr>
          <w:noProof/>
        </w:rPr>
        <w:fldChar w:fldCharType="begin"/>
      </w:r>
      <w:r w:rsidRPr="00C46022">
        <w:rPr>
          <w:noProof/>
        </w:rPr>
        <w:instrText xml:space="preserve"> PAGEREF _Toc180592706 \h </w:instrText>
      </w:r>
      <w:r w:rsidRPr="00C46022">
        <w:rPr>
          <w:noProof/>
        </w:rPr>
      </w:r>
      <w:r w:rsidRPr="00C46022">
        <w:rPr>
          <w:noProof/>
        </w:rPr>
        <w:fldChar w:fldCharType="separate"/>
      </w:r>
      <w:r w:rsidR="00053508">
        <w:rPr>
          <w:noProof/>
        </w:rPr>
        <w:t>53</w:t>
      </w:r>
      <w:r w:rsidRPr="00C46022">
        <w:rPr>
          <w:noProof/>
        </w:rPr>
        <w:fldChar w:fldCharType="end"/>
      </w:r>
    </w:p>
    <w:p w14:paraId="42F50EFE" w14:textId="353B3A26" w:rsidR="00C46022" w:rsidRDefault="00C46022">
      <w:pPr>
        <w:pStyle w:val="TOC5"/>
        <w:rPr>
          <w:rFonts w:asciiTheme="minorHAnsi" w:eastAsiaTheme="minorEastAsia" w:hAnsiTheme="minorHAnsi" w:cstheme="minorBidi"/>
          <w:noProof/>
          <w:kern w:val="0"/>
          <w:sz w:val="22"/>
          <w:szCs w:val="22"/>
        </w:rPr>
      </w:pPr>
      <w:r>
        <w:rPr>
          <w:noProof/>
        </w:rPr>
        <w:t>166</w:t>
      </w:r>
      <w:r>
        <w:rPr>
          <w:noProof/>
        </w:rPr>
        <w:tab/>
        <w:t>Allowances and expenses</w:t>
      </w:r>
      <w:r w:rsidRPr="00C46022">
        <w:rPr>
          <w:noProof/>
        </w:rPr>
        <w:tab/>
      </w:r>
      <w:r w:rsidRPr="00C46022">
        <w:rPr>
          <w:noProof/>
        </w:rPr>
        <w:fldChar w:fldCharType="begin"/>
      </w:r>
      <w:r w:rsidRPr="00C46022">
        <w:rPr>
          <w:noProof/>
        </w:rPr>
        <w:instrText xml:space="preserve"> PAGEREF _Toc180592707 \h </w:instrText>
      </w:r>
      <w:r w:rsidRPr="00C46022">
        <w:rPr>
          <w:noProof/>
        </w:rPr>
      </w:r>
      <w:r w:rsidRPr="00C46022">
        <w:rPr>
          <w:noProof/>
        </w:rPr>
        <w:fldChar w:fldCharType="separate"/>
      </w:r>
      <w:r w:rsidR="00053508">
        <w:rPr>
          <w:noProof/>
        </w:rPr>
        <w:t>54</w:t>
      </w:r>
      <w:r w:rsidRPr="00C46022">
        <w:rPr>
          <w:noProof/>
        </w:rPr>
        <w:fldChar w:fldCharType="end"/>
      </w:r>
    </w:p>
    <w:p w14:paraId="4E4D043C" w14:textId="7ADCAB5F" w:rsidR="00C46022" w:rsidRDefault="00C46022">
      <w:pPr>
        <w:pStyle w:val="TOC5"/>
        <w:rPr>
          <w:rFonts w:asciiTheme="minorHAnsi" w:eastAsiaTheme="minorEastAsia" w:hAnsiTheme="minorHAnsi" w:cstheme="minorBidi"/>
          <w:noProof/>
          <w:kern w:val="0"/>
          <w:sz w:val="22"/>
          <w:szCs w:val="22"/>
        </w:rPr>
      </w:pPr>
      <w:r>
        <w:rPr>
          <w:noProof/>
        </w:rPr>
        <w:t>167</w:t>
      </w:r>
      <w:r>
        <w:rPr>
          <w:noProof/>
        </w:rPr>
        <w:tab/>
        <w:t>Panels may restrict publication of certain material</w:t>
      </w:r>
      <w:r w:rsidRPr="00C46022">
        <w:rPr>
          <w:noProof/>
        </w:rPr>
        <w:tab/>
      </w:r>
      <w:r w:rsidRPr="00C46022">
        <w:rPr>
          <w:noProof/>
        </w:rPr>
        <w:fldChar w:fldCharType="begin"/>
      </w:r>
      <w:r w:rsidRPr="00C46022">
        <w:rPr>
          <w:noProof/>
        </w:rPr>
        <w:instrText xml:space="preserve"> PAGEREF _Toc180592708 \h </w:instrText>
      </w:r>
      <w:r w:rsidRPr="00C46022">
        <w:rPr>
          <w:noProof/>
        </w:rPr>
      </w:r>
      <w:r w:rsidRPr="00C46022">
        <w:rPr>
          <w:noProof/>
        </w:rPr>
        <w:fldChar w:fldCharType="separate"/>
      </w:r>
      <w:r w:rsidR="00053508">
        <w:rPr>
          <w:noProof/>
        </w:rPr>
        <w:t>55</w:t>
      </w:r>
      <w:r w:rsidRPr="00C46022">
        <w:rPr>
          <w:noProof/>
        </w:rPr>
        <w:fldChar w:fldCharType="end"/>
      </w:r>
    </w:p>
    <w:p w14:paraId="7BA84317" w14:textId="74DB1435" w:rsidR="00C46022" w:rsidRDefault="00C46022">
      <w:pPr>
        <w:pStyle w:val="TOC4"/>
        <w:rPr>
          <w:rFonts w:asciiTheme="minorHAnsi" w:eastAsiaTheme="minorEastAsia" w:hAnsiTheme="minorHAnsi" w:cstheme="minorBidi"/>
          <w:b w:val="0"/>
          <w:noProof/>
          <w:kern w:val="0"/>
          <w:sz w:val="22"/>
          <w:szCs w:val="22"/>
        </w:rPr>
      </w:pPr>
      <w:r>
        <w:rPr>
          <w:noProof/>
        </w:rPr>
        <w:t>Subdivision C—Offences</w:t>
      </w:r>
      <w:r w:rsidRPr="00C46022">
        <w:rPr>
          <w:b w:val="0"/>
          <w:noProof/>
          <w:sz w:val="18"/>
        </w:rPr>
        <w:tab/>
      </w:r>
      <w:r w:rsidRPr="00C46022">
        <w:rPr>
          <w:b w:val="0"/>
          <w:noProof/>
          <w:sz w:val="18"/>
        </w:rPr>
        <w:fldChar w:fldCharType="begin"/>
      </w:r>
      <w:r w:rsidRPr="00C46022">
        <w:rPr>
          <w:b w:val="0"/>
          <w:noProof/>
          <w:sz w:val="18"/>
        </w:rPr>
        <w:instrText xml:space="preserve"> PAGEREF _Toc180592709 \h </w:instrText>
      </w:r>
      <w:r w:rsidRPr="00C46022">
        <w:rPr>
          <w:b w:val="0"/>
          <w:noProof/>
          <w:sz w:val="18"/>
        </w:rPr>
      </w:r>
      <w:r w:rsidRPr="00C46022">
        <w:rPr>
          <w:b w:val="0"/>
          <w:noProof/>
          <w:sz w:val="18"/>
        </w:rPr>
        <w:fldChar w:fldCharType="separate"/>
      </w:r>
      <w:r w:rsidR="00053508">
        <w:rPr>
          <w:b w:val="0"/>
          <w:noProof/>
          <w:sz w:val="18"/>
        </w:rPr>
        <w:t>55</w:t>
      </w:r>
      <w:r w:rsidRPr="00C46022">
        <w:rPr>
          <w:b w:val="0"/>
          <w:noProof/>
          <w:sz w:val="18"/>
        </w:rPr>
        <w:fldChar w:fldCharType="end"/>
      </w:r>
    </w:p>
    <w:p w14:paraId="0122CCA2" w14:textId="771E5D0F" w:rsidR="00C46022" w:rsidRDefault="00C46022">
      <w:pPr>
        <w:pStyle w:val="TOC5"/>
        <w:rPr>
          <w:rFonts w:asciiTheme="minorHAnsi" w:eastAsiaTheme="minorEastAsia" w:hAnsiTheme="minorHAnsi" w:cstheme="minorBidi"/>
          <w:noProof/>
          <w:kern w:val="0"/>
          <w:sz w:val="22"/>
          <w:szCs w:val="22"/>
        </w:rPr>
      </w:pPr>
      <w:r>
        <w:rPr>
          <w:noProof/>
        </w:rPr>
        <w:t>168</w:t>
      </w:r>
      <w:r>
        <w:rPr>
          <w:noProof/>
        </w:rPr>
        <w:tab/>
        <w:t>Contempt of panels</w:t>
      </w:r>
      <w:r w:rsidRPr="00C46022">
        <w:rPr>
          <w:noProof/>
        </w:rPr>
        <w:tab/>
      </w:r>
      <w:r w:rsidRPr="00C46022">
        <w:rPr>
          <w:noProof/>
        </w:rPr>
        <w:fldChar w:fldCharType="begin"/>
      </w:r>
      <w:r w:rsidRPr="00C46022">
        <w:rPr>
          <w:noProof/>
        </w:rPr>
        <w:instrText xml:space="preserve"> PAGEREF _Toc180592710 \h </w:instrText>
      </w:r>
      <w:r w:rsidRPr="00C46022">
        <w:rPr>
          <w:noProof/>
        </w:rPr>
      </w:r>
      <w:r w:rsidRPr="00C46022">
        <w:rPr>
          <w:noProof/>
        </w:rPr>
        <w:fldChar w:fldCharType="separate"/>
      </w:r>
      <w:r w:rsidR="00053508">
        <w:rPr>
          <w:noProof/>
        </w:rPr>
        <w:t>55</w:t>
      </w:r>
      <w:r w:rsidRPr="00C46022">
        <w:rPr>
          <w:noProof/>
        </w:rPr>
        <w:fldChar w:fldCharType="end"/>
      </w:r>
    </w:p>
    <w:p w14:paraId="2F111F52" w14:textId="05A9B5F1" w:rsidR="00C46022" w:rsidRDefault="00C46022">
      <w:pPr>
        <w:pStyle w:val="TOC5"/>
        <w:rPr>
          <w:rFonts w:asciiTheme="minorHAnsi" w:eastAsiaTheme="minorEastAsia" w:hAnsiTheme="minorHAnsi" w:cstheme="minorBidi"/>
          <w:noProof/>
          <w:kern w:val="0"/>
          <w:sz w:val="22"/>
          <w:szCs w:val="22"/>
        </w:rPr>
      </w:pPr>
      <w:r>
        <w:rPr>
          <w:noProof/>
        </w:rPr>
        <w:t>169</w:t>
      </w:r>
      <w:r>
        <w:rPr>
          <w:noProof/>
        </w:rPr>
        <w:tab/>
        <w:t>Giving false evidence</w:t>
      </w:r>
      <w:r w:rsidRPr="00C46022">
        <w:rPr>
          <w:noProof/>
        </w:rPr>
        <w:tab/>
      </w:r>
      <w:r w:rsidRPr="00C46022">
        <w:rPr>
          <w:noProof/>
        </w:rPr>
        <w:fldChar w:fldCharType="begin"/>
      </w:r>
      <w:r w:rsidRPr="00C46022">
        <w:rPr>
          <w:noProof/>
        </w:rPr>
        <w:instrText xml:space="preserve"> PAGEREF _Toc180592711 \h </w:instrText>
      </w:r>
      <w:r w:rsidRPr="00C46022">
        <w:rPr>
          <w:noProof/>
        </w:rPr>
      </w:r>
      <w:r w:rsidRPr="00C46022">
        <w:rPr>
          <w:noProof/>
        </w:rPr>
        <w:fldChar w:fldCharType="separate"/>
      </w:r>
      <w:r w:rsidR="00053508">
        <w:rPr>
          <w:noProof/>
        </w:rPr>
        <w:t>56</w:t>
      </w:r>
      <w:r w:rsidRPr="00C46022">
        <w:rPr>
          <w:noProof/>
        </w:rPr>
        <w:fldChar w:fldCharType="end"/>
      </w:r>
    </w:p>
    <w:p w14:paraId="3EEB56AC" w14:textId="02458D01" w:rsidR="00C46022" w:rsidRDefault="00C46022">
      <w:pPr>
        <w:pStyle w:val="TOC5"/>
        <w:rPr>
          <w:rFonts w:asciiTheme="minorHAnsi" w:eastAsiaTheme="minorEastAsia" w:hAnsiTheme="minorHAnsi" w:cstheme="minorBidi"/>
          <w:noProof/>
          <w:kern w:val="0"/>
          <w:sz w:val="22"/>
          <w:szCs w:val="22"/>
        </w:rPr>
      </w:pPr>
      <w:r>
        <w:rPr>
          <w:noProof/>
        </w:rPr>
        <w:t>170</w:t>
      </w:r>
      <w:r>
        <w:rPr>
          <w:noProof/>
        </w:rPr>
        <w:tab/>
        <w:t>Failing to comply with certain requirements</w:t>
      </w:r>
      <w:r w:rsidRPr="00C46022">
        <w:rPr>
          <w:noProof/>
        </w:rPr>
        <w:tab/>
      </w:r>
      <w:r w:rsidRPr="00C46022">
        <w:rPr>
          <w:noProof/>
        </w:rPr>
        <w:fldChar w:fldCharType="begin"/>
      </w:r>
      <w:r w:rsidRPr="00C46022">
        <w:rPr>
          <w:noProof/>
        </w:rPr>
        <w:instrText xml:space="preserve"> PAGEREF _Toc180592712 \h </w:instrText>
      </w:r>
      <w:r w:rsidRPr="00C46022">
        <w:rPr>
          <w:noProof/>
        </w:rPr>
      </w:r>
      <w:r w:rsidRPr="00C46022">
        <w:rPr>
          <w:noProof/>
        </w:rPr>
        <w:fldChar w:fldCharType="separate"/>
      </w:r>
      <w:r w:rsidR="00053508">
        <w:rPr>
          <w:noProof/>
        </w:rPr>
        <w:t>56</w:t>
      </w:r>
      <w:r w:rsidRPr="00C46022">
        <w:rPr>
          <w:noProof/>
        </w:rPr>
        <w:fldChar w:fldCharType="end"/>
      </w:r>
    </w:p>
    <w:p w14:paraId="6568C735" w14:textId="2B8BF63D" w:rsidR="00C46022" w:rsidRDefault="00C46022">
      <w:pPr>
        <w:pStyle w:val="TOC5"/>
        <w:rPr>
          <w:rFonts w:asciiTheme="minorHAnsi" w:eastAsiaTheme="minorEastAsia" w:hAnsiTheme="minorHAnsi" w:cstheme="minorBidi"/>
          <w:noProof/>
          <w:kern w:val="0"/>
          <w:sz w:val="22"/>
          <w:szCs w:val="22"/>
        </w:rPr>
      </w:pPr>
      <w:r>
        <w:rPr>
          <w:noProof/>
        </w:rPr>
        <w:t>171</w:t>
      </w:r>
      <w:r>
        <w:rPr>
          <w:noProof/>
        </w:rPr>
        <w:tab/>
        <w:t>Being present at hearings</w:t>
      </w:r>
      <w:r w:rsidRPr="00C46022">
        <w:rPr>
          <w:noProof/>
        </w:rPr>
        <w:tab/>
      </w:r>
      <w:r w:rsidRPr="00C46022">
        <w:rPr>
          <w:noProof/>
        </w:rPr>
        <w:fldChar w:fldCharType="begin"/>
      </w:r>
      <w:r w:rsidRPr="00C46022">
        <w:rPr>
          <w:noProof/>
        </w:rPr>
        <w:instrText xml:space="preserve"> PAGEREF _Toc180592713 \h </w:instrText>
      </w:r>
      <w:r w:rsidRPr="00C46022">
        <w:rPr>
          <w:noProof/>
        </w:rPr>
      </w:r>
      <w:r w:rsidRPr="00C46022">
        <w:rPr>
          <w:noProof/>
        </w:rPr>
        <w:fldChar w:fldCharType="separate"/>
      </w:r>
      <w:r w:rsidR="00053508">
        <w:rPr>
          <w:noProof/>
        </w:rPr>
        <w:t>57</w:t>
      </w:r>
      <w:r w:rsidRPr="00C46022">
        <w:rPr>
          <w:noProof/>
        </w:rPr>
        <w:fldChar w:fldCharType="end"/>
      </w:r>
    </w:p>
    <w:p w14:paraId="7FAF1FC1" w14:textId="431E163E" w:rsidR="00C46022" w:rsidRDefault="00C46022">
      <w:pPr>
        <w:pStyle w:val="TOC5"/>
        <w:rPr>
          <w:rFonts w:asciiTheme="minorHAnsi" w:eastAsiaTheme="minorEastAsia" w:hAnsiTheme="minorHAnsi" w:cstheme="minorBidi"/>
          <w:noProof/>
          <w:kern w:val="0"/>
          <w:sz w:val="22"/>
          <w:szCs w:val="22"/>
        </w:rPr>
      </w:pPr>
      <w:r>
        <w:rPr>
          <w:noProof/>
        </w:rPr>
        <w:t>171A</w:t>
      </w:r>
      <w:r>
        <w:rPr>
          <w:noProof/>
        </w:rPr>
        <w:tab/>
        <w:t>Publication of restricted material</w:t>
      </w:r>
      <w:r w:rsidRPr="00C46022">
        <w:rPr>
          <w:noProof/>
        </w:rPr>
        <w:tab/>
      </w:r>
      <w:r w:rsidRPr="00C46022">
        <w:rPr>
          <w:noProof/>
        </w:rPr>
        <w:fldChar w:fldCharType="begin"/>
      </w:r>
      <w:r w:rsidRPr="00C46022">
        <w:rPr>
          <w:noProof/>
        </w:rPr>
        <w:instrText xml:space="preserve"> PAGEREF _Toc180592714 \h </w:instrText>
      </w:r>
      <w:r w:rsidRPr="00C46022">
        <w:rPr>
          <w:noProof/>
        </w:rPr>
      </w:r>
      <w:r w:rsidRPr="00C46022">
        <w:rPr>
          <w:noProof/>
        </w:rPr>
        <w:fldChar w:fldCharType="separate"/>
      </w:r>
      <w:r w:rsidR="00053508">
        <w:rPr>
          <w:noProof/>
        </w:rPr>
        <w:t>57</w:t>
      </w:r>
      <w:r w:rsidRPr="00C46022">
        <w:rPr>
          <w:noProof/>
        </w:rPr>
        <w:fldChar w:fldCharType="end"/>
      </w:r>
    </w:p>
    <w:p w14:paraId="7C6237B4" w14:textId="10A58114" w:rsidR="00C46022" w:rsidRDefault="00C46022">
      <w:pPr>
        <w:pStyle w:val="TOC4"/>
        <w:rPr>
          <w:rFonts w:asciiTheme="minorHAnsi" w:eastAsiaTheme="minorEastAsia" w:hAnsiTheme="minorHAnsi" w:cstheme="minorBidi"/>
          <w:b w:val="0"/>
          <w:noProof/>
          <w:kern w:val="0"/>
          <w:sz w:val="22"/>
          <w:szCs w:val="22"/>
        </w:rPr>
      </w:pPr>
      <w:r>
        <w:rPr>
          <w:noProof/>
        </w:rPr>
        <w:t>Subdivision D—Other matters</w:t>
      </w:r>
      <w:r w:rsidRPr="00C46022">
        <w:rPr>
          <w:b w:val="0"/>
          <w:noProof/>
          <w:sz w:val="18"/>
        </w:rPr>
        <w:tab/>
      </w:r>
      <w:r w:rsidRPr="00C46022">
        <w:rPr>
          <w:b w:val="0"/>
          <w:noProof/>
          <w:sz w:val="18"/>
        </w:rPr>
        <w:fldChar w:fldCharType="begin"/>
      </w:r>
      <w:r w:rsidRPr="00C46022">
        <w:rPr>
          <w:b w:val="0"/>
          <w:noProof/>
          <w:sz w:val="18"/>
        </w:rPr>
        <w:instrText xml:space="preserve"> PAGEREF _Toc180592715 \h </w:instrText>
      </w:r>
      <w:r w:rsidRPr="00C46022">
        <w:rPr>
          <w:b w:val="0"/>
          <w:noProof/>
          <w:sz w:val="18"/>
        </w:rPr>
      </w:r>
      <w:r w:rsidRPr="00C46022">
        <w:rPr>
          <w:b w:val="0"/>
          <w:noProof/>
          <w:sz w:val="18"/>
        </w:rPr>
        <w:fldChar w:fldCharType="separate"/>
      </w:r>
      <w:r w:rsidR="00053508">
        <w:rPr>
          <w:b w:val="0"/>
          <w:noProof/>
          <w:sz w:val="18"/>
        </w:rPr>
        <w:t>58</w:t>
      </w:r>
      <w:r w:rsidRPr="00C46022">
        <w:rPr>
          <w:b w:val="0"/>
          <w:noProof/>
          <w:sz w:val="18"/>
        </w:rPr>
        <w:fldChar w:fldCharType="end"/>
      </w:r>
    </w:p>
    <w:p w14:paraId="5EFFF9B0" w14:textId="45EB3886" w:rsidR="00C46022" w:rsidRDefault="00C46022">
      <w:pPr>
        <w:pStyle w:val="TOC5"/>
        <w:rPr>
          <w:rFonts w:asciiTheme="minorHAnsi" w:eastAsiaTheme="minorEastAsia" w:hAnsiTheme="minorHAnsi" w:cstheme="minorBidi"/>
          <w:noProof/>
          <w:kern w:val="0"/>
          <w:sz w:val="22"/>
          <w:szCs w:val="22"/>
        </w:rPr>
      </w:pPr>
      <w:r>
        <w:rPr>
          <w:noProof/>
        </w:rPr>
        <w:t>171B</w:t>
      </w:r>
      <w:r>
        <w:rPr>
          <w:noProof/>
        </w:rPr>
        <w:tab/>
        <w:t>Reference to Court of question of law arising at hearing</w:t>
      </w:r>
      <w:r w:rsidRPr="00C46022">
        <w:rPr>
          <w:noProof/>
        </w:rPr>
        <w:tab/>
      </w:r>
      <w:r w:rsidRPr="00C46022">
        <w:rPr>
          <w:noProof/>
        </w:rPr>
        <w:fldChar w:fldCharType="begin"/>
      </w:r>
      <w:r w:rsidRPr="00C46022">
        <w:rPr>
          <w:noProof/>
        </w:rPr>
        <w:instrText xml:space="preserve"> PAGEREF _Toc180592716 \h </w:instrText>
      </w:r>
      <w:r w:rsidRPr="00C46022">
        <w:rPr>
          <w:noProof/>
        </w:rPr>
      </w:r>
      <w:r w:rsidRPr="00C46022">
        <w:rPr>
          <w:noProof/>
        </w:rPr>
        <w:fldChar w:fldCharType="separate"/>
      </w:r>
      <w:r w:rsidR="00053508">
        <w:rPr>
          <w:noProof/>
        </w:rPr>
        <w:t>58</w:t>
      </w:r>
      <w:r w:rsidRPr="00C46022">
        <w:rPr>
          <w:noProof/>
        </w:rPr>
        <w:fldChar w:fldCharType="end"/>
      </w:r>
    </w:p>
    <w:p w14:paraId="1D1AB42C" w14:textId="2DAC026C" w:rsidR="00C46022" w:rsidRDefault="00C46022">
      <w:pPr>
        <w:pStyle w:val="TOC5"/>
        <w:rPr>
          <w:rFonts w:asciiTheme="minorHAnsi" w:eastAsiaTheme="minorEastAsia" w:hAnsiTheme="minorHAnsi" w:cstheme="minorBidi"/>
          <w:noProof/>
          <w:kern w:val="0"/>
          <w:sz w:val="22"/>
          <w:szCs w:val="22"/>
        </w:rPr>
      </w:pPr>
      <w:r>
        <w:rPr>
          <w:noProof/>
        </w:rPr>
        <w:t>171C</w:t>
      </w:r>
      <w:r>
        <w:rPr>
          <w:noProof/>
        </w:rPr>
        <w:tab/>
        <w:t>Protection of panel members etc.</w:t>
      </w:r>
      <w:r w:rsidRPr="00C46022">
        <w:rPr>
          <w:noProof/>
        </w:rPr>
        <w:tab/>
      </w:r>
      <w:r w:rsidRPr="00C46022">
        <w:rPr>
          <w:noProof/>
        </w:rPr>
        <w:fldChar w:fldCharType="begin"/>
      </w:r>
      <w:r w:rsidRPr="00C46022">
        <w:rPr>
          <w:noProof/>
        </w:rPr>
        <w:instrText xml:space="preserve"> PAGEREF _Toc180592717 \h </w:instrText>
      </w:r>
      <w:r w:rsidRPr="00C46022">
        <w:rPr>
          <w:noProof/>
        </w:rPr>
      </w:r>
      <w:r w:rsidRPr="00C46022">
        <w:rPr>
          <w:noProof/>
        </w:rPr>
        <w:fldChar w:fldCharType="separate"/>
      </w:r>
      <w:r w:rsidR="00053508">
        <w:rPr>
          <w:noProof/>
        </w:rPr>
        <w:t>58</w:t>
      </w:r>
      <w:r w:rsidRPr="00C46022">
        <w:rPr>
          <w:noProof/>
        </w:rPr>
        <w:fldChar w:fldCharType="end"/>
      </w:r>
    </w:p>
    <w:p w14:paraId="247ED0A8" w14:textId="1B40042A" w:rsidR="00C46022" w:rsidRDefault="00C46022">
      <w:pPr>
        <w:pStyle w:val="TOC3"/>
        <w:rPr>
          <w:rFonts w:asciiTheme="minorHAnsi" w:eastAsiaTheme="minorEastAsia" w:hAnsiTheme="minorHAnsi" w:cstheme="minorBidi"/>
          <w:b w:val="0"/>
          <w:noProof/>
          <w:kern w:val="0"/>
          <w:szCs w:val="22"/>
        </w:rPr>
      </w:pPr>
      <w:r>
        <w:rPr>
          <w:noProof/>
        </w:rPr>
        <w:t>Division 5—Information given to panel members</w:t>
      </w:r>
      <w:r w:rsidRPr="00C46022">
        <w:rPr>
          <w:b w:val="0"/>
          <w:noProof/>
          <w:sz w:val="18"/>
        </w:rPr>
        <w:tab/>
      </w:r>
      <w:r w:rsidRPr="00C46022">
        <w:rPr>
          <w:b w:val="0"/>
          <w:noProof/>
          <w:sz w:val="18"/>
        </w:rPr>
        <w:fldChar w:fldCharType="begin"/>
      </w:r>
      <w:r w:rsidRPr="00C46022">
        <w:rPr>
          <w:b w:val="0"/>
          <w:noProof/>
          <w:sz w:val="18"/>
        </w:rPr>
        <w:instrText xml:space="preserve"> PAGEREF _Toc180592718 \h </w:instrText>
      </w:r>
      <w:r w:rsidRPr="00C46022">
        <w:rPr>
          <w:b w:val="0"/>
          <w:noProof/>
          <w:sz w:val="18"/>
        </w:rPr>
      </w:r>
      <w:r w:rsidRPr="00C46022">
        <w:rPr>
          <w:b w:val="0"/>
          <w:noProof/>
          <w:sz w:val="18"/>
        </w:rPr>
        <w:fldChar w:fldCharType="separate"/>
      </w:r>
      <w:r w:rsidR="00053508">
        <w:rPr>
          <w:b w:val="0"/>
          <w:noProof/>
          <w:sz w:val="18"/>
        </w:rPr>
        <w:t>60</w:t>
      </w:r>
      <w:r w:rsidRPr="00C46022">
        <w:rPr>
          <w:b w:val="0"/>
          <w:noProof/>
          <w:sz w:val="18"/>
        </w:rPr>
        <w:fldChar w:fldCharType="end"/>
      </w:r>
    </w:p>
    <w:p w14:paraId="30177A40" w14:textId="67C39EEA" w:rsidR="00C46022" w:rsidRDefault="00C46022">
      <w:pPr>
        <w:pStyle w:val="TOC5"/>
        <w:rPr>
          <w:rFonts w:asciiTheme="minorHAnsi" w:eastAsiaTheme="minorEastAsia" w:hAnsiTheme="minorHAnsi" w:cstheme="minorBidi"/>
          <w:noProof/>
          <w:kern w:val="0"/>
          <w:sz w:val="22"/>
          <w:szCs w:val="22"/>
        </w:rPr>
      </w:pPr>
      <w:r>
        <w:rPr>
          <w:noProof/>
        </w:rPr>
        <w:t>171D</w:t>
      </w:r>
      <w:r>
        <w:rPr>
          <w:noProof/>
        </w:rPr>
        <w:tab/>
        <w:t>Use and disclosure of information</w:t>
      </w:r>
      <w:r w:rsidRPr="00C46022">
        <w:rPr>
          <w:noProof/>
        </w:rPr>
        <w:tab/>
      </w:r>
      <w:r w:rsidRPr="00C46022">
        <w:rPr>
          <w:noProof/>
        </w:rPr>
        <w:fldChar w:fldCharType="begin"/>
      </w:r>
      <w:r w:rsidRPr="00C46022">
        <w:rPr>
          <w:noProof/>
        </w:rPr>
        <w:instrText xml:space="preserve"> PAGEREF _Toc180592719 \h </w:instrText>
      </w:r>
      <w:r w:rsidRPr="00C46022">
        <w:rPr>
          <w:noProof/>
        </w:rPr>
      </w:r>
      <w:r w:rsidRPr="00C46022">
        <w:rPr>
          <w:noProof/>
        </w:rPr>
        <w:fldChar w:fldCharType="separate"/>
      </w:r>
      <w:r w:rsidR="00053508">
        <w:rPr>
          <w:noProof/>
        </w:rPr>
        <w:t>60</w:t>
      </w:r>
      <w:r w:rsidRPr="00C46022">
        <w:rPr>
          <w:noProof/>
        </w:rPr>
        <w:fldChar w:fldCharType="end"/>
      </w:r>
    </w:p>
    <w:p w14:paraId="0FB9AC17" w14:textId="61405E78" w:rsidR="00C46022" w:rsidRDefault="00C46022">
      <w:pPr>
        <w:pStyle w:val="TOC3"/>
        <w:rPr>
          <w:rFonts w:asciiTheme="minorHAnsi" w:eastAsiaTheme="minorEastAsia" w:hAnsiTheme="minorHAnsi" w:cstheme="minorBidi"/>
          <w:b w:val="0"/>
          <w:noProof/>
          <w:kern w:val="0"/>
          <w:szCs w:val="22"/>
        </w:rPr>
      </w:pPr>
      <w:r>
        <w:rPr>
          <w:noProof/>
        </w:rPr>
        <w:t>Division 6—Enforceable undertakings</w:t>
      </w:r>
      <w:r w:rsidRPr="00C46022">
        <w:rPr>
          <w:b w:val="0"/>
          <w:noProof/>
          <w:sz w:val="18"/>
        </w:rPr>
        <w:tab/>
      </w:r>
      <w:r w:rsidRPr="00C46022">
        <w:rPr>
          <w:b w:val="0"/>
          <w:noProof/>
          <w:sz w:val="18"/>
        </w:rPr>
        <w:fldChar w:fldCharType="begin"/>
      </w:r>
      <w:r w:rsidRPr="00C46022">
        <w:rPr>
          <w:b w:val="0"/>
          <w:noProof/>
          <w:sz w:val="18"/>
        </w:rPr>
        <w:instrText xml:space="preserve"> PAGEREF _Toc180592720 \h </w:instrText>
      </w:r>
      <w:r w:rsidRPr="00C46022">
        <w:rPr>
          <w:b w:val="0"/>
          <w:noProof/>
          <w:sz w:val="18"/>
        </w:rPr>
      </w:r>
      <w:r w:rsidRPr="00C46022">
        <w:rPr>
          <w:b w:val="0"/>
          <w:noProof/>
          <w:sz w:val="18"/>
        </w:rPr>
        <w:fldChar w:fldCharType="separate"/>
      </w:r>
      <w:r w:rsidR="00053508">
        <w:rPr>
          <w:b w:val="0"/>
          <w:noProof/>
          <w:sz w:val="18"/>
        </w:rPr>
        <w:t>61</w:t>
      </w:r>
      <w:r w:rsidRPr="00C46022">
        <w:rPr>
          <w:b w:val="0"/>
          <w:noProof/>
          <w:sz w:val="18"/>
        </w:rPr>
        <w:fldChar w:fldCharType="end"/>
      </w:r>
    </w:p>
    <w:p w14:paraId="610BA2BB" w14:textId="0BB384F1" w:rsidR="00C46022" w:rsidRDefault="00C46022">
      <w:pPr>
        <w:pStyle w:val="TOC5"/>
        <w:rPr>
          <w:rFonts w:asciiTheme="minorHAnsi" w:eastAsiaTheme="minorEastAsia" w:hAnsiTheme="minorHAnsi" w:cstheme="minorBidi"/>
          <w:noProof/>
          <w:kern w:val="0"/>
          <w:sz w:val="22"/>
          <w:szCs w:val="22"/>
        </w:rPr>
      </w:pPr>
      <w:r>
        <w:rPr>
          <w:noProof/>
        </w:rPr>
        <w:t>171E</w:t>
      </w:r>
      <w:r>
        <w:rPr>
          <w:noProof/>
        </w:rPr>
        <w:tab/>
        <w:t>Variation, withdrawal and enforcement of undertakings given to Financial Services and Credit Panels</w:t>
      </w:r>
      <w:r w:rsidRPr="00C46022">
        <w:rPr>
          <w:noProof/>
        </w:rPr>
        <w:tab/>
      </w:r>
      <w:r w:rsidRPr="00C46022">
        <w:rPr>
          <w:noProof/>
        </w:rPr>
        <w:fldChar w:fldCharType="begin"/>
      </w:r>
      <w:r w:rsidRPr="00C46022">
        <w:rPr>
          <w:noProof/>
        </w:rPr>
        <w:instrText xml:space="preserve"> PAGEREF _Toc180592721 \h </w:instrText>
      </w:r>
      <w:r w:rsidRPr="00C46022">
        <w:rPr>
          <w:noProof/>
        </w:rPr>
      </w:r>
      <w:r w:rsidRPr="00C46022">
        <w:rPr>
          <w:noProof/>
        </w:rPr>
        <w:fldChar w:fldCharType="separate"/>
      </w:r>
      <w:r w:rsidR="00053508">
        <w:rPr>
          <w:noProof/>
        </w:rPr>
        <w:t>61</w:t>
      </w:r>
      <w:r w:rsidRPr="00C46022">
        <w:rPr>
          <w:noProof/>
        </w:rPr>
        <w:fldChar w:fldCharType="end"/>
      </w:r>
    </w:p>
    <w:p w14:paraId="166EB880" w14:textId="6CEC0998" w:rsidR="00C46022" w:rsidRDefault="00C46022">
      <w:pPr>
        <w:pStyle w:val="TOC3"/>
        <w:rPr>
          <w:rFonts w:asciiTheme="minorHAnsi" w:eastAsiaTheme="minorEastAsia" w:hAnsiTheme="minorHAnsi" w:cstheme="minorBidi"/>
          <w:b w:val="0"/>
          <w:noProof/>
          <w:kern w:val="0"/>
          <w:szCs w:val="22"/>
        </w:rPr>
      </w:pPr>
      <w:r>
        <w:rPr>
          <w:noProof/>
        </w:rPr>
        <w:t>Division 7—Electronic communication</w:t>
      </w:r>
      <w:r w:rsidRPr="00C46022">
        <w:rPr>
          <w:b w:val="0"/>
          <w:noProof/>
          <w:sz w:val="18"/>
        </w:rPr>
        <w:tab/>
      </w:r>
      <w:r w:rsidRPr="00C46022">
        <w:rPr>
          <w:b w:val="0"/>
          <w:noProof/>
          <w:sz w:val="18"/>
        </w:rPr>
        <w:fldChar w:fldCharType="begin"/>
      </w:r>
      <w:r w:rsidRPr="00C46022">
        <w:rPr>
          <w:b w:val="0"/>
          <w:noProof/>
          <w:sz w:val="18"/>
        </w:rPr>
        <w:instrText xml:space="preserve"> PAGEREF _Toc180592722 \h </w:instrText>
      </w:r>
      <w:r w:rsidRPr="00C46022">
        <w:rPr>
          <w:b w:val="0"/>
          <w:noProof/>
          <w:sz w:val="18"/>
        </w:rPr>
      </w:r>
      <w:r w:rsidRPr="00C46022">
        <w:rPr>
          <w:b w:val="0"/>
          <w:noProof/>
          <w:sz w:val="18"/>
        </w:rPr>
        <w:fldChar w:fldCharType="separate"/>
      </w:r>
      <w:r w:rsidR="00053508">
        <w:rPr>
          <w:b w:val="0"/>
          <w:noProof/>
          <w:sz w:val="18"/>
        </w:rPr>
        <w:t>63</w:t>
      </w:r>
      <w:r w:rsidRPr="00C46022">
        <w:rPr>
          <w:b w:val="0"/>
          <w:noProof/>
          <w:sz w:val="18"/>
        </w:rPr>
        <w:fldChar w:fldCharType="end"/>
      </w:r>
    </w:p>
    <w:p w14:paraId="30A8D4CD" w14:textId="450EAEFD" w:rsidR="00C46022" w:rsidRDefault="00C46022">
      <w:pPr>
        <w:pStyle w:val="TOC5"/>
        <w:rPr>
          <w:rFonts w:asciiTheme="minorHAnsi" w:eastAsiaTheme="minorEastAsia" w:hAnsiTheme="minorHAnsi" w:cstheme="minorBidi"/>
          <w:noProof/>
          <w:kern w:val="0"/>
          <w:sz w:val="22"/>
          <w:szCs w:val="22"/>
        </w:rPr>
      </w:pPr>
      <w:r>
        <w:rPr>
          <w:noProof/>
        </w:rPr>
        <w:t>171F</w:t>
      </w:r>
      <w:r>
        <w:rPr>
          <w:noProof/>
        </w:rPr>
        <w:tab/>
        <w:t>Electronic communication of documents</w:t>
      </w:r>
      <w:r w:rsidRPr="00C46022">
        <w:rPr>
          <w:noProof/>
        </w:rPr>
        <w:tab/>
      </w:r>
      <w:r w:rsidRPr="00C46022">
        <w:rPr>
          <w:noProof/>
        </w:rPr>
        <w:fldChar w:fldCharType="begin"/>
      </w:r>
      <w:r w:rsidRPr="00C46022">
        <w:rPr>
          <w:noProof/>
        </w:rPr>
        <w:instrText xml:space="preserve"> PAGEREF _Toc180592723 \h </w:instrText>
      </w:r>
      <w:r w:rsidRPr="00C46022">
        <w:rPr>
          <w:noProof/>
        </w:rPr>
      </w:r>
      <w:r w:rsidRPr="00C46022">
        <w:rPr>
          <w:noProof/>
        </w:rPr>
        <w:fldChar w:fldCharType="separate"/>
      </w:r>
      <w:r w:rsidR="00053508">
        <w:rPr>
          <w:noProof/>
        </w:rPr>
        <w:t>63</w:t>
      </w:r>
      <w:r w:rsidRPr="00C46022">
        <w:rPr>
          <w:noProof/>
        </w:rPr>
        <w:fldChar w:fldCharType="end"/>
      </w:r>
    </w:p>
    <w:p w14:paraId="57F88F31" w14:textId="63BD4C9F" w:rsidR="00C46022" w:rsidRDefault="00C46022">
      <w:pPr>
        <w:pStyle w:val="TOC2"/>
        <w:rPr>
          <w:rFonts w:asciiTheme="minorHAnsi" w:eastAsiaTheme="minorEastAsia" w:hAnsiTheme="minorHAnsi" w:cstheme="minorBidi"/>
          <w:b w:val="0"/>
          <w:noProof/>
          <w:kern w:val="0"/>
          <w:sz w:val="22"/>
          <w:szCs w:val="22"/>
        </w:rPr>
      </w:pPr>
      <w:r>
        <w:rPr>
          <w:noProof/>
        </w:rPr>
        <w:t>Part 10—The Takeovers Panel</w:t>
      </w:r>
      <w:r w:rsidRPr="00C46022">
        <w:rPr>
          <w:b w:val="0"/>
          <w:noProof/>
          <w:sz w:val="18"/>
        </w:rPr>
        <w:tab/>
      </w:r>
      <w:r w:rsidRPr="00C46022">
        <w:rPr>
          <w:b w:val="0"/>
          <w:noProof/>
          <w:sz w:val="18"/>
        </w:rPr>
        <w:fldChar w:fldCharType="begin"/>
      </w:r>
      <w:r w:rsidRPr="00C46022">
        <w:rPr>
          <w:b w:val="0"/>
          <w:noProof/>
          <w:sz w:val="18"/>
        </w:rPr>
        <w:instrText xml:space="preserve"> PAGEREF _Toc180592724 \h </w:instrText>
      </w:r>
      <w:r w:rsidRPr="00C46022">
        <w:rPr>
          <w:b w:val="0"/>
          <w:noProof/>
          <w:sz w:val="18"/>
        </w:rPr>
      </w:r>
      <w:r w:rsidRPr="00C46022">
        <w:rPr>
          <w:b w:val="0"/>
          <w:noProof/>
          <w:sz w:val="18"/>
        </w:rPr>
        <w:fldChar w:fldCharType="separate"/>
      </w:r>
      <w:r w:rsidR="00053508">
        <w:rPr>
          <w:b w:val="0"/>
          <w:noProof/>
          <w:sz w:val="18"/>
        </w:rPr>
        <w:t>64</w:t>
      </w:r>
      <w:r w:rsidRPr="00C46022">
        <w:rPr>
          <w:b w:val="0"/>
          <w:noProof/>
          <w:sz w:val="18"/>
        </w:rPr>
        <w:fldChar w:fldCharType="end"/>
      </w:r>
    </w:p>
    <w:p w14:paraId="759A3904" w14:textId="321D19DD" w:rsidR="00C46022" w:rsidRDefault="00C46022">
      <w:pPr>
        <w:pStyle w:val="TOC3"/>
        <w:rPr>
          <w:rFonts w:asciiTheme="minorHAnsi" w:eastAsiaTheme="minorEastAsia" w:hAnsiTheme="minorHAnsi" w:cstheme="minorBidi"/>
          <w:b w:val="0"/>
          <w:noProof/>
          <w:kern w:val="0"/>
          <w:szCs w:val="22"/>
        </w:rPr>
      </w:pPr>
      <w:r>
        <w:rPr>
          <w:noProof/>
        </w:rPr>
        <w:t>Division 1—General</w:t>
      </w:r>
      <w:r w:rsidRPr="00C46022">
        <w:rPr>
          <w:b w:val="0"/>
          <w:noProof/>
          <w:sz w:val="18"/>
        </w:rPr>
        <w:tab/>
      </w:r>
      <w:r w:rsidRPr="00C46022">
        <w:rPr>
          <w:b w:val="0"/>
          <w:noProof/>
          <w:sz w:val="18"/>
        </w:rPr>
        <w:fldChar w:fldCharType="begin"/>
      </w:r>
      <w:r w:rsidRPr="00C46022">
        <w:rPr>
          <w:b w:val="0"/>
          <w:noProof/>
          <w:sz w:val="18"/>
        </w:rPr>
        <w:instrText xml:space="preserve"> PAGEREF _Toc180592725 \h </w:instrText>
      </w:r>
      <w:r w:rsidRPr="00C46022">
        <w:rPr>
          <w:b w:val="0"/>
          <w:noProof/>
          <w:sz w:val="18"/>
        </w:rPr>
      </w:r>
      <w:r w:rsidRPr="00C46022">
        <w:rPr>
          <w:b w:val="0"/>
          <w:noProof/>
          <w:sz w:val="18"/>
        </w:rPr>
        <w:fldChar w:fldCharType="separate"/>
      </w:r>
      <w:r w:rsidR="00053508">
        <w:rPr>
          <w:b w:val="0"/>
          <w:noProof/>
          <w:sz w:val="18"/>
        </w:rPr>
        <w:t>64</w:t>
      </w:r>
      <w:r w:rsidRPr="00C46022">
        <w:rPr>
          <w:b w:val="0"/>
          <w:noProof/>
          <w:sz w:val="18"/>
        </w:rPr>
        <w:fldChar w:fldCharType="end"/>
      </w:r>
    </w:p>
    <w:p w14:paraId="388A5613" w14:textId="45F6F7EC" w:rsidR="00C46022" w:rsidRDefault="00C46022">
      <w:pPr>
        <w:pStyle w:val="TOC5"/>
        <w:rPr>
          <w:rFonts w:asciiTheme="minorHAnsi" w:eastAsiaTheme="minorEastAsia" w:hAnsiTheme="minorHAnsi" w:cstheme="minorBidi"/>
          <w:noProof/>
          <w:kern w:val="0"/>
          <w:sz w:val="22"/>
          <w:szCs w:val="22"/>
        </w:rPr>
      </w:pPr>
      <w:r>
        <w:rPr>
          <w:noProof/>
        </w:rPr>
        <w:t>172</w:t>
      </w:r>
      <w:r>
        <w:rPr>
          <w:noProof/>
        </w:rPr>
        <w:tab/>
        <w:t>Membership</w:t>
      </w:r>
      <w:r w:rsidRPr="00C46022">
        <w:rPr>
          <w:noProof/>
        </w:rPr>
        <w:tab/>
      </w:r>
      <w:r w:rsidRPr="00C46022">
        <w:rPr>
          <w:noProof/>
        </w:rPr>
        <w:fldChar w:fldCharType="begin"/>
      </w:r>
      <w:r w:rsidRPr="00C46022">
        <w:rPr>
          <w:noProof/>
        </w:rPr>
        <w:instrText xml:space="preserve"> PAGEREF _Toc180592726 \h </w:instrText>
      </w:r>
      <w:r w:rsidRPr="00C46022">
        <w:rPr>
          <w:noProof/>
        </w:rPr>
      </w:r>
      <w:r w:rsidRPr="00C46022">
        <w:rPr>
          <w:noProof/>
        </w:rPr>
        <w:fldChar w:fldCharType="separate"/>
      </w:r>
      <w:r w:rsidR="00053508">
        <w:rPr>
          <w:noProof/>
        </w:rPr>
        <w:t>64</w:t>
      </w:r>
      <w:r w:rsidRPr="00C46022">
        <w:rPr>
          <w:noProof/>
        </w:rPr>
        <w:fldChar w:fldCharType="end"/>
      </w:r>
    </w:p>
    <w:p w14:paraId="2E14E80D" w14:textId="2F9B0882" w:rsidR="00C46022" w:rsidRDefault="00C46022">
      <w:pPr>
        <w:pStyle w:val="TOC5"/>
        <w:rPr>
          <w:rFonts w:asciiTheme="minorHAnsi" w:eastAsiaTheme="minorEastAsia" w:hAnsiTheme="minorHAnsi" w:cstheme="minorBidi"/>
          <w:noProof/>
          <w:kern w:val="0"/>
          <w:sz w:val="22"/>
          <w:szCs w:val="22"/>
        </w:rPr>
      </w:pPr>
      <w:r>
        <w:rPr>
          <w:noProof/>
        </w:rPr>
        <w:t>173</w:t>
      </w:r>
      <w:r>
        <w:rPr>
          <w:noProof/>
        </w:rPr>
        <w:tab/>
        <w:t>President</w:t>
      </w:r>
      <w:r w:rsidRPr="00C46022">
        <w:rPr>
          <w:noProof/>
        </w:rPr>
        <w:tab/>
      </w:r>
      <w:r w:rsidRPr="00C46022">
        <w:rPr>
          <w:noProof/>
        </w:rPr>
        <w:fldChar w:fldCharType="begin"/>
      </w:r>
      <w:r w:rsidRPr="00C46022">
        <w:rPr>
          <w:noProof/>
        </w:rPr>
        <w:instrText xml:space="preserve"> PAGEREF _Toc180592727 \h </w:instrText>
      </w:r>
      <w:r w:rsidRPr="00C46022">
        <w:rPr>
          <w:noProof/>
        </w:rPr>
      </w:r>
      <w:r w:rsidRPr="00C46022">
        <w:rPr>
          <w:noProof/>
        </w:rPr>
        <w:fldChar w:fldCharType="separate"/>
      </w:r>
      <w:r w:rsidR="00053508">
        <w:rPr>
          <w:noProof/>
        </w:rPr>
        <w:t>65</w:t>
      </w:r>
      <w:r w:rsidRPr="00C46022">
        <w:rPr>
          <w:noProof/>
        </w:rPr>
        <w:fldChar w:fldCharType="end"/>
      </w:r>
    </w:p>
    <w:p w14:paraId="731709B2" w14:textId="0D2DA7F5" w:rsidR="00C46022" w:rsidRDefault="00C46022">
      <w:pPr>
        <w:pStyle w:val="TOC5"/>
        <w:rPr>
          <w:rFonts w:asciiTheme="minorHAnsi" w:eastAsiaTheme="minorEastAsia" w:hAnsiTheme="minorHAnsi" w:cstheme="minorBidi"/>
          <w:noProof/>
          <w:kern w:val="0"/>
          <w:sz w:val="22"/>
          <w:szCs w:val="22"/>
        </w:rPr>
      </w:pPr>
      <w:r>
        <w:rPr>
          <w:noProof/>
        </w:rPr>
        <w:t>174</w:t>
      </w:r>
      <w:r>
        <w:rPr>
          <w:noProof/>
        </w:rPr>
        <w:tab/>
        <w:t>Functions and powers of Takeovers Panel</w:t>
      </w:r>
      <w:r w:rsidRPr="00C46022">
        <w:rPr>
          <w:noProof/>
        </w:rPr>
        <w:tab/>
      </w:r>
      <w:r w:rsidRPr="00C46022">
        <w:rPr>
          <w:noProof/>
        </w:rPr>
        <w:fldChar w:fldCharType="begin"/>
      </w:r>
      <w:r w:rsidRPr="00C46022">
        <w:rPr>
          <w:noProof/>
        </w:rPr>
        <w:instrText xml:space="preserve"> PAGEREF _Toc180592728 \h </w:instrText>
      </w:r>
      <w:r w:rsidRPr="00C46022">
        <w:rPr>
          <w:noProof/>
        </w:rPr>
      </w:r>
      <w:r w:rsidRPr="00C46022">
        <w:rPr>
          <w:noProof/>
        </w:rPr>
        <w:fldChar w:fldCharType="separate"/>
      </w:r>
      <w:r w:rsidR="00053508">
        <w:rPr>
          <w:noProof/>
        </w:rPr>
        <w:t>65</w:t>
      </w:r>
      <w:r w:rsidRPr="00C46022">
        <w:rPr>
          <w:noProof/>
        </w:rPr>
        <w:fldChar w:fldCharType="end"/>
      </w:r>
    </w:p>
    <w:p w14:paraId="55DBDCBC" w14:textId="7AC08105" w:rsidR="00C46022" w:rsidRDefault="00C46022">
      <w:pPr>
        <w:pStyle w:val="TOC5"/>
        <w:rPr>
          <w:rFonts w:asciiTheme="minorHAnsi" w:eastAsiaTheme="minorEastAsia" w:hAnsiTheme="minorHAnsi" w:cstheme="minorBidi"/>
          <w:noProof/>
          <w:kern w:val="0"/>
          <w:sz w:val="22"/>
          <w:szCs w:val="22"/>
        </w:rPr>
      </w:pPr>
      <w:r>
        <w:rPr>
          <w:noProof/>
        </w:rPr>
        <w:t>175</w:t>
      </w:r>
      <w:r>
        <w:rPr>
          <w:noProof/>
        </w:rPr>
        <w:tab/>
        <w:t>Term of office as member</w:t>
      </w:r>
      <w:r w:rsidRPr="00C46022">
        <w:rPr>
          <w:noProof/>
        </w:rPr>
        <w:tab/>
      </w:r>
      <w:r w:rsidRPr="00C46022">
        <w:rPr>
          <w:noProof/>
        </w:rPr>
        <w:fldChar w:fldCharType="begin"/>
      </w:r>
      <w:r w:rsidRPr="00C46022">
        <w:rPr>
          <w:noProof/>
        </w:rPr>
        <w:instrText xml:space="preserve"> PAGEREF _Toc180592729 \h </w:instrText>
      </w:r>
      <w:r w:rsidRPr="00C46022">
        <w:rPr>
          <w:noProof/>
        </w:rPr>
      </w:r>
      <w:r w:rsidRPr="00C46022">
        <w:rPr>
          <w:noProof/>
        </w:rPr>
        <w:fldChar w:fldCharType="separate"/>
      </w:r>
      <w:r w:rsidR="00053508">
        <w:rPr>
          <w:noProof/>
        </w:rPr>
        <w:t>66</w:t>
      </w:r>
      <w:r w:rsidRPr="00C46022">
        <w:rPr>
          <w:noProof/>
        </w:rPr>
        <w:fldChar w:fldCharType="end"/>
      </w:r>
    </w:p>
    <w:p w14:paraId="6EB007DD" w14:textId="39B211C5" w:rsidR="00C46022" w:rsidRDefault="00C46022">
      <w:pPr>
        <w:pStyle w:val="TOC5"/>
        <w:rPr>
          <w:rFonts w:asciiTheme="minorHAnsi" w:eastAsiaTheme="minorEastAsia" w:hAnsiTheme="minorHAnsi" w:cstheme="minorBidi"/>
          <w:noProof/>
          <w:kern w:val="0"/>
          <w:sz w:val="22"/>
          <w:szCs w:val="22"/>
        </w:rPr>
      </w:pPr>
      <w:r>
        <w:rPr>
          <w:noProof/>
        </w:rPr>
        <w:t>176</w:t>
      </w:r>
      <w:r>
        <w:rPr>
          <w:noProof/>
        </w:rPr>
        <w:tab/>
        <w:t>Term of office as President</w:t>
      </w:r>
      <w:r w:rsidRPr="00C46022">
        <w:rPr>
          <w:noProof/>
        </w:rPr>
        <w:tab/>
      </w:r>
      <w:r w:rsidRPr="00C46022">
        <w:rPr>
          <w:noProof/>
        </w:rPr>
        <w:fldChar w:fldCharType="begin"/>
      </w:r>
      <w:r w:rsidRPr="00C46022">
        <w:rPr>
          <w:noProof/>
        </w:rPr>
        <w:instrText xml:space="preserve"> PAGEREF _Toc180592730 \h </w:instrText>
      </w:r>
      <w:r w:rsidRPr="00C46022">
        <w:rPr>
          <w:noProof/>
        </w:rPr>
      </w:r>
      <w:r w:rsidRPr="00C46022">
        <w:rPr>
          <w:noProof/>
        </w:rPr>
        <w:fldChar w:fldCharType="separate"/>
      </w:r>
      <w:r w:rsidR="00053508">
        <w:rPr>
          <w:noProof/>
        </w:rPr>
        <w:t>66</w:t>
      </w:r>
      <w:r w:rsidRPr="00C46022">
        <w:rPr>
          <w:noProof/>
        </w:rPr>
        <w:fldChar w:fldCharType="end"/>
      </w:r>
    </w:p>
    <w:p w14:paraId="722A94E1" w14:textId="3530EC61" w:rsidR="00C46022" w:rsidRDefault="00C46022">
      <w:pPr>
        <w:pStyle w:val="TOC5"/>
        <w:rPr>
          <w:rFonts w:asciiTheme="minorHAnsi" w:eastAsiaTheme="minorEastAsia" w:hAnsiTheme="minorHAnsi" w:cstheme="minorBidi"/>
          <w:noProof/>
          <w:kern w:val="0"/>
          <w:sz w:val="22"/>
          <w:szCs w:val="22"/>
        </w:rPr>
      </w:pPr>
      <w:r>
        <w:rPr>
          <w:noProof/>
        </w:rPr>
        <w:t>177</w:t>
      </w:r>
      <w:r>
        <w:rPr>
          <w:noProof/>
        </w:rPr>
        <w:tab/>
        <w:t>Resignation</w:t>
      </w:r>
      <w:r w:rsidRPr="00C46022">
        <w:rPr>
          <w:noProof/>
        </w:rPr>
        <w:tab/>
      </w:r>
      <w:r w:rsidRPr="00C46022">
        <w:rPr>
          <w:noProof/>
        </w:rPr>
        <w:fldChar w:fldCharType="begin"/>
      </w:r>
      <w:r w:rsidRPr="00C46022">
        <w:rPr>
          <w:noProof/>
        </w:rPr>
        <w:instrText xml:space="preserve"> PAGEREF _Toc180592731 \h </w:instrText>
      </w:r>
      <w:r w:rsidRPr="00C46022">
        <w:rPr>
          <w:noProof/>
        </w:rPr>
      </w:r>
      <w:r w:rsidRPr="00C46022">
        <w:rPr>
          <w:noProof/>
        </w:rPr>
        <w:fldChar w:fldCharType="separate"/>
      </w:r>
      <w:r w:rsidR="00053508">
        <w:rPr>
          <w:noProof/>
        </w:rPr>
        <w:t>66</w:t>
      </w:r>
      <w:r w:rsidRPr="00C46022">
        <w:rPr>
          <w:noProof/>
        </w:rPr>
        <w:fldChar w:fldCharType="end"/>
      </w:r>
    </w:p>
    <w:p w14:paraId="669E75A5" w14:textId="76EA7B82" w:rsidR="00C46022" w:rsidRDefault="00C46022">
      <w:pPr>
        <w:pStyle w:val="TOC5"/>
        <w:rPr>
          <w:rFonts w:asciiTheme="minorHAnsi" w:eastAsiaTheme="minorEastAsia" w:hAnsiTheme="minorHAnsi" w:cstheme="minorBidi"/>
          <w:noProof/>
          <w:kern w:val="0"/>
          <w:sz w:val="22"/>
          <w:szCs w:val="22"/>
        </w:rPr>
      </w:pPr>
      <w:r>
        <w:rPr>
          <w:noProof/>
        </w:rPr>
        <w:t>178</w:t>
      </w:r>
      <w:r>
        <w:rPr>
          <w:noProof/>
        </w:rPr>
        <w:tab/>
        <w:t>Termination of appointment</w:t>
      </w:r>
      <w:r w:rsidRPr="00C46022">
        <w:rPr>
          <w:noProof/>
        </w:rPr>
        <w:tab/>
      </w:r>
      <w:r w:rsidRPr="00C46022">
        <w:rPr>
          <w:noProof/>
        </w:rPr>
        <w:fldChar w:fldCharType="begin"/>
      </w:r>
      <w:r w:rsidRPr="00C46022">
        <w:rPr>
          <w:noProof/>
        </w:rPr>
        <w:instrText xml:space="preserve"> PAGEREF _Toc180592732 \h </w:instrText>
      </w:r>
      <w:r w:rsidRPr="00C46022">
        <w:rPr>
          <w:noProof/>
        </w:rPr>
      </w:r>
      <w:r w:rsidRPr="00C46022">
        <w:rPr>
          <w:noProof/>
        </w:rPr>
        <w:fldChar w:fldCharType="separate"/>
      </w:r>
      <w:r w:rsidR="00053508">
        <w:rPr>
          <w:noProof/>
        </w:rPr>
        <w:t>66</w:t>
      </w:r>
      <w:r w:rsidRPr="00C46022">
        <w:rPr>
          <w:noProof/>
        </w:rPr>
        <w:fldChar w:fldCharType="end"/>
      </w:r>
    </w:p>
    <w:p w14:paraId="68142929" w14:textId="07469906" w:rsidR="00C46022" w:rsidRDefault="00C46022">
      <w:pPr>
        <w:pStyle w:val="TOC5"/>
        <w:rPr>
          <w:rFonts w:asciiTheme="minorHAnsi" w:eastAsiaTheme="minorEastAsia" w:hAnsiTheme="minorHAnsi" w:cstheme="minorBidi"/>
          <w:noProof/>
          <w:kern w:val="0"/>
          <w:sz w:val="22"/>
          <w:szCs w:val="22"/>
        </w:rPr>
      </w:pPr>
      <w:r>
        <w:rPr>
          <w:noProof/>
        </w:rPr>
        <w:t>179</w:t>
      </w:r>
      <w:r>
        <w:rPr>
          <w:noProof/>
        </w:rPr>
        <w:tab/>
        <w:t>Remuneration and allowances</w:t>
      </w:r>
      <w:r w:rsidRPr="00C46022">
        <w:rPr>
          <w:noProof/>
        </w:rPr>
        <w:tab/>
      </w:r>
      <w:r w:rsidRPr="00C46022">
        <w:rPr>
          <w:noProof/>
        </w:rPr>
        <w:fldChar w:fldCharType="begin"/>
      </w:r>
      <w:r w:rsidRPr="00C46022">
        <w:rPr>
          <w:noProof/>
        </w:rPr>
        <w:instrText xml:space="preserve"> PAGEREF _Toc180592733 \h </w:instrText>
      </w:r>
      <w:r w:rsidRPr="00C46022">
        <w:rPr>
          <w:noProof/>
        </w:rPr>
      </w:r>
      <w:r w:rsidRPr="00C46022">
        <w:rPr>
          <w:noProof/>
        </w:rPr>
        <w:fldChar w:fldCharType="separate"/>
      </w:r>
      <w:r w:rsidR="00053508">
        <w:rPr>
          <w:noProof/>
        </w:rPr>
        <w:t>67</w:t>
      </w:r>
      <w:r w:rsidRPr="00C46022">
        <w:rPr>
          <w:noProof/>
        </w:rPr>
        <w:fldChar w:fldCharType="end"/>
      </w:r>
    </w:p>
    <w:p w14:paraId="687BEB26" w14:textId="6FA2DB0A" w:rsidR="00C46022" w:rsidRDefault="00C46022">
      <w:pPr>
        <w:pStyle w:val="TOC5"/>
        <w:rPr>
          <w:rFonts w:asciiTheme="minorHAnsi" w:eastAsiaTheme="minorEastAsia" w:hAnsiTheme="minorHAnsi" w:cstheme="minorBidi"/>
          <w:noProof/>
          <w:kern w:val="0"/>
          <w:sz w:val="22"/>
          <w:szCs w:val="22"/>
        </w:rPr>
      </w:pPr>
      <w:r>
        <w:rPr>
          <w:noProof/>
        </w:rPr>
        <w:t>180</w:t>
      </w:r>
      <w:r>
        <w:rPr>
          <w:noProof/>
        </w:rPr>
        <w:tab/>
        <w:t>Leave of absence</w:t>
      </w:r>
      <w:r w:rsidRPr="00C46022">
        <w:rPr>
          <w:noProof/>
        </w:rPr>
        <w:tab/>
      </w:r>
      <w:r w:rsidRPr="00C46022">
        <w:rPr>
          <w:noProof/>
        </w:rPr>
        <w:fldChar w:fldCharType="begin"/>
      </w:r>
      <w:r w:rsidRPr="00C46022">
        <w:rPr>
          <w:noProof/>
        </w:rPr>
        <w:instrText xml:space="preserve"> PAGEREF _Toc180592734 \h </w:instrText>
      </w:r>
      <w:r w:rsidRPr="00C46022">
        <w:rPr>
          <w:noProof/>
        </w:rPr>
      </w:r>
      <w:r w:rsidRPr="00C46022">
        <w:rPr>
          <w:noProof/>
        </w:rPr>
        <w:fldChar w:fldCharType="separate"/>
      </w:r>
      <w:r w:rsidR="00053508">
        <w:rPr>
          <w:noProof/>
        </w:rPr>
        <w:t>67</w:t>
      </w:r>
      <w:r w:rsidRPr="00C46022">
        <w:rPr>
          <w:noProof/>
        </w:rPr>
        <w:fldChar w:fldCharType="end"/>
      </w:r>
    </w:p>
    <w:p w14:paraId="74F9082A" w14:textId="598B0AF2" w:rsidR="00C46022" w:rsidRDefault="00C46022">
      <w:pPr>
        <w:pStyle w:val="TOC5"/>
        <w:rPr>
          <w:rFonts w:asciiTheme="minorHAnsi" w:eastAsiaTheme="minorEastAsia" w:hAnsiTheme="minorHAnsi" w:cstheme="minorBidi"/>
          <w:noProof/>
          <w:kern w:val="0"/>
          <w:sz w:val="22"/>
          <w:szCs w:val="22"/>
        </w:rPr>
      </w:pPr>
      <w:r>
        <w:rPr>
          <w:noProof/>
        </w:rPr>
        <w:t>181</w:t>
      </w:r>
      <w:r>
        <w:rPr>
          <w:noProof/>
        </w:rPr>
        <w:tab/>
        <w:t>Other terms and conditions</w:t>
      </w:r>
      <w:r w:rsidRPr="00C46022">
        <w:rPr>
          <w:noProof/>
        </w:rPr>
        <w:tab/>
      </w:r>
      <w:r w:rsidRPr="00C46022">
        <w:rPr>
          <w:noProof/>
        </w:rPr>
        <w:fldChar w:fldCharType="begin"/>
      </w:r>
      <w:r w:rsidRPr="00C46022">
        <w:rPr>
          <w:noProof/>
        </w:rPr>
        <w:instrText xml:space="preserve"> PAGEREF _Toc180592735 \h </w:instrText>
      </w:r>
      <w:r w:rsidRPr="00C46022">
        <w:rPr>
          <w:noProof/>
        </w:rPr>
      </w:r>
      <w:r w:rsidRPr="00C46022">
        <w:rPr>
          <w:noProof/>
        </w:rPr>
        <w:fldChar w:fldCharType="separate"/>
      </w:r>
      <w:r w:rsidR="00053508">
        <w:rPr>
          <w:noProof/>
        </w:rPr>
        <w:t>67</w:t>
      </w:r>
      <w:r w:rsidRPr="00C46022">
        <w:rPr>
          <w:noProof/>
        </w:rPr>
        <w:fldChar w:fldCharType="end"/>
      </w:r>
    </w:p>
    <w:p w14:paraId="10BB1AA9" w14:textId="319CB81F" w:rsidR="00C46022" w:rsidRDefault="00C46022">
      <w:pPr>
        <w:pStyle w:val="TOC5"/>
        <w:rPr>
          <w:rFonts w:asciiTheme="minorHAnsi" w:eastAsiaTheme="minorEastAsia" w:hAnsiTheme="minorHAnsi" w:cstheme="minorBidi"/>
          <w:noProof/>
          <w:kern w:val="0"/>
          <w:sz w:val="22"/>
          <w:szCs w:val="22"/>
        </w:rPr>
      </w:pPr>
      <w:r>
        <w:rPr>
          <w:noProof/>
        </w:rPr>
        <w:t>182</w:t>
      </w:r>
      <w:r>
        <w:rPr>
          <w:noProof/>
        </w:rPr>
        <w:tab/>
        <w:t>Acting President</w:t>
      </w:r>
      <w:r w:rsidRPr="00C46022">
        <w:rPr>
          <w:noProof/>
        </w:rPr>
        <w:tab/>
      </w:r>
      <w:r w:rsidRPr="00C46022">
        <w:rPr>
          <w:noProof/>
        </w:rPr>
        <w:fldChar w:fldCharType="begin"/>
      </w:r>
      <w:r w:rsidRPr="00C46022">
        <w:rPr>
          <w:noProof/>
        </w:rPr>
        <w:instrText xml:space="preserve"> PAGEREF _Toc180592736 \h </w:instrText>
      </w:r>
      <w:r w:rsidRPr="00C46022">
        <w:rPr>
          <w:noProof/>
        </w:rPr>
      </w:r>
      <w:r w:rsidRPr="00C46022">
        <w:rPr>
          <w:noProof/>
        </w:rPr>
        <w:fldChar w:fldCharType="separate"/>
      </w:r>
      <w:r w:rsidR="00053508">
        <w:rPr>
          <w:noProof/>
        </w:rPr>
        <w:t>67</w:t>
      </w:r>
      <w:r w:rsidRPr="00C46022">
        <w:rPr>
          <w:noProof/>
        </w:rPr>
        <w:fldChar w:fldCharType="end"/>
      </w:r>
    </w:p>
    <w:p w14:paraId="74FA9258" w14:textId="77F6BFF4" w:rsidR="00C46022" w:rsidRDefault="00C46022">
      <w:pPr>
        <w:pStyle w:val="TOC5"/>
        <w:rPr>
          <w:rFonts w:asciiTheme="minorHAnsi" w:eastAsiaTheme="minorEastAsia" w:hAnsiTheme="minorHAnsi" w:cstheme="minorBidi"/>
          <w:noProof/>
          <w:kern w:val="0"/>
          <w:sz w:val="22"/>
          <w:szCs w:val="22"/>
        </w:rPr>
      </w:pPr>
      <w:r>
        <w:rPr>
          <w:noProof/>
        </w:rPr>
        <w:t>183</w:t>
      </w:r>
      <w:r>
        <w:rPr>
          <w:noProof/>
        </w:rPr>
        <w:tab/>
        <w:t>Annual report</w:t>
      </w:r>
      <w:r w:rsidRPr="00C46022">
        <w:rPr>
          <w:noProof/>
        </w:rPr>
        <w:tab/>
      </w:r>
      <w:r w:rsidRPr="00C46022">
        <w:rPr>
          <w:noProof/>
        </w:rPr>
        <w:fldChar w:fldCharType="begin"/>
      </w:r>
      <w:r w:rsidRPr="00C46022">
        <w:rPr>
          <w:noProof/>
        </w:rPr>
        <w:instrText xml:space="preserve"> PAGEREF _Toc180592737 \h </w:instrText>
      </w:r>
      <w:r w:rsidRPr="00C46022">
        <w:rPr>
          <w:noProof/>
        </w:rPr>
      </w:r>
      <w:r w:rsidRPr="00C46022">
        <w:rPr>
          <w:noProof/>
        </w:rPr>
        <w:fldChar w:fldCharType="separate"/>
      </w:r>
      <w:r w:rsidR="00053508">
        <w:rPr>
          <w:noProof/>
        </w:rPr>
        <w:t>68</w:t>
      </w:r>
      <w:r w:rsidRPr="00C46022">
        <w:rPr>
          <w:noProof/>
        </w:rPr>
        <w:fldChar w:fldCharType="end"/>
      </w:r>
    </w:p>
    <w:p w14:paraId="4BCD28B6" w14:textId="3153B990" w:rsidR="00C46022" w:rsidRDefault="00C46022">
      <w:pPr>
        <w:pStyle w:val="TOC3"/>
        <w:rPr>
          <w:rFonts w:asciiTheme="minorHAnsi" w:eastAsiaTheme="minorEastAsia" w:hAnsiTheme="minorHAnsi" w:cstheme="minorBidi"/>
          <w:b w:val="0"/>
          <w:noProof/>
          <w:kern w:val="0"/>
          <w:szCs w:val="22"/>
        </w:rPr>
      </w:pPr>
      <w:r>
        <w:rPr>
          <w:noProof/>
        </w:rPr>
        <w:t>Division 2—Conduct of Takeovers Panel’s business</w:t>
      </w:r>
      <w:r w:rsidRPr="00C46022">
        <w:rPr>
          <w:b w:val="0"/>
          <w:noProof/>
          <w:sz w:val="18"/>
        </w:rPr>
        <w:tab/>
      </w:r>
      <w:r w:rsidRPr="00C46022">
        <w:rPr>
          <w:b w:val="0"/>
          <w:noProof/>
          <w:sz w:val="18"/>
        </w:rPr>
        <w:fldChar w:fldCharType="begin"/>
      </w:r>
      <w:r w:rsidRPr="00C46022">
        <w:rPr>
          <w:b w:val="0"/>
          <w:noProof/>
          <w:sz w:val="18"/>
        </w:rPr>
        <w:instrText xml:space="preserve"> PAGEREF _Toc180592738 \h </w:instrText>
      </w:r>
      <w:r w:rsidRPr="00C46022">
        <w:rPr>
          <w:b w:val="0"/>
          <w:noProof/>
          <w:sz w:val="18"/>
        </w:rPr>
      </w:r>
      <w:r w:rsidRPr="00C46022">
        <w:rPr>
          <w:b w:val="0"/>
          <w:noProof/>
          <w:sz w:val="18"/>
        </w:rPr>
        <w:fldChar w:fldCharType="separate"/>
      </w:r>
      <w:r w:rsidR="00053508">
        <w:rPr>
          <w:b w:val="0"/>
          <w:noProof/>
          <w:sz w:val="18"/>
        </w:rPr>
        <w:t>69</w:t>
      </w:r>
      <w:r w:rsidRPr="00C46022">
        <w:rPr>
          <w:b w:val="0"/>
          <w:noProof/>
          <w:sz w:val="18"/>
        </w:rPr>
        <w:fldChar w:fldCharType="end"/>
      </w:r>
    </w:p>
    <w:p w14:paraId="189FB9F1" w14:textId="232E8CDF" w:rsidR="00C46022" w:rsidRDefault="00C46022">
      <w:pPr>
        <w:pStyle w:val="TOC5"/>
        <w:rPr>
          <w:rFonts w:asciiTheme="minorHAnsi" w:eastAsiaTheme="minorEastAsia" w:hAnsiTheme="minorHAnsi" w:cstheme="minorBidi"/>
          <w:noProof/>
          <w:kern w:val="0"/>
          <w:sz w:val="22"/>
          <w:szCs w:val="22"/>
        </w:rPr>
      </w:pPr>
      <w:r>
        <w:rPr>
          <w:noProof/>
        </w:rPr>
        <w:t>184</w:t>
      </w:r>
      <w:r>
        <w:rPr>
          <w:noProof/>
        </w:rPr>
        <w:tab/>
        <w:t>Constitution of Takeovers Panel in relation to particular matters</w:t>
      </w:r>
      <w:r w:rsidRPr="00C46022">
        <w:rPr>
          <w:noProof/>
        </w:rPr>
        <w:tab/>
      </w:r>
      <w:r w:rsidRPr="00C46022">
        <w:rPr>
          <w:noProof/>
        </w:rPr>
        <w:fldChar w:fldCharType="begin"/>
      </w:r>
      <w:r w:rsidRPr="00C46022">
        <w:rPr>
          <w:noProof/>
        </w:rPr>
        <w:instrText xml:space="preserve"> PAGEREF _Toc180592739 \h </w:instrText>
      </w:r>
      <w:r w:rsidRPr="00C46022">
        <w:rPr>
          <w:noProof/>
        </w:rPr>
      </w:r>
      <w:r w:rsidRPr="00C46022">
        <w:rPr>
          <w:noProof/>
        </w:rPr>
        <w:fldChar w:fldCharType="separate"/>
      </w:r>
      <w:r w:rsidR="00053508">
        <w:rPr>
          <w:noProof/>
        </w:rPr>
        <w:t>69</w:t>
      </w:r>
      <w:r w:rsidRPr="00C46022">
        <w:rPr>
          <w:noProof/>
        </w:rPr>
        <w:fldChar w:fldCharType="end"/>
      </w:r>
    </w:p>
    <w:p w14:paraId="42AD14A3" w14:textId="441FA060" w:rsidR="00C46022" w:rsidRDefault="00C46022">
      <w:pPr>
        <w:pStyle w:val="TOC5"/>
        <w:rPr>
          <w:rFonts w:asciiTheme="minorHAnsi" w:eastAsiaTheme="minorEastAsia" w:hAnsiTheme="minorHAnsi" w:cstheme="minorBidi"/>
          <w:noProof/>
          <w:kern w:val="0"/>
          <w:sz w:val="22"/>
          <w:szCs w:val="22"/>
        </w:rPr>
      </w:pPr>
      <w:r>
        <w:rPr>
          <w:noProof/>
        </w:rPr>
        <w:t>185</w:t>
      </w:r>
      <w:r>
        <w:rPr>
          <w:noProof/>
        </w:rPr>
        <w:tab/>
        <w:t>Disclosure of interests by members</w:t>
      </w:r>
      <w:r w:rsidRPr="00C46022">
        <w:rPr>
          <w:noProof/>
        </w:rPr>
        <w:tab/>
      </w:r>
      <w:r w:rsidRPr="00C46022">
        <w:rPr>
          <w:noProof/>
        </w:rPr>
        <w:fldChar w:fldCharType="begin"/>
      </w:r>
      <w:r w:rsidRPr="00C46022">
        <w:rPr>
          <w:noProof/>
        </w:rPr>
        <w:instrText xml:space="preserve"> PAGEREF _Toc180592740 \h </w:instrText>
      </w:r>
      <w:r w:rsidRPr="00C46022">
        <w:rPr>
          <w:noProof/>
        </w:rPr>
      </w:r>
      <w:r w:rsidRPr="00C46022">
        <w:rPr>
          <w:noProof/>
        </w:rPr>
        <w:fldChar w:fldCharType="separate"/>
      </w:r>
      <w:r w:rsidR="00053508">
        <w:rPr>
          <w:noProof/>
        </w:rPr>
        <w:t>70</w:t>
      </w:r>
      <w:r w:rsidRPr="00C46022">
        <w:rPr>
          <w:noProof/>
        </w:rPr>
        <w:fldChar w:fldCharType="end"/>
      </w:r>
    </w:p>
    <w:p w14:paraId="04FD9300" w14:textId="3545A604" w:rsidR="00C46022" w:rsidRDefault="00C46022">
      <w:pPr>
        <w:pStyle w:val="TOC5"/>
        <w:rPr>
          <w:rFonts w:asciiTheme="minorHAnsi" w:eastAsiaTheme="minorEastAsia" w:hAnsiTheme="minorHAnsi" w:cstheme="minorBidi"/>
          <w:noProof/>
          <w:kern w:val="0"/>
          <w:sz w:val="22"/>
          <w:szCs w:val="22"/>
        </w:rPr>
      </w:pPr>
      <w:r>
        <w:rPr>
          <w:noProof/>
        </w:rPr>
        <w:t>186</w:t>
      </w:r>
      <w:r>
        <w:rPr>
          <w:noProof/>
        </w:rPr>
        <w:tab/>
        <w:t>Application of Division 2 of Part 7</w:t>
      </w:r>
      <w:r w:rsidRPr="00C46022">
        <w:rPr>
          <w:noProof/>
        </w:rPr>
        <w:tab/>
      </w:r>
      <w:r w:rsidRPr="00C46022">
        <w:rPr>
          <w:noProof/>
        </w:rPr>
        <w:fldChar w:fldCharType="begin"/>
      </w:r>
      <w:r w:rsidRPr="00C46022">
        <w:rPr>
          <w:noProof/>
        </w:rPr>
        <w:instrText xml:space="preserve"> PAGEREF _Toc180592741 \h </w:instrText>
      </w:r>
      <w:r w:rsidRPr="00C46022">
        <w:rPr>
          <w:noProof/>
        </w:rPr>
      </w:r>
      <w:r w:rsidRPr="00C46022">
        <w:rPr>
          <w:noProof/>
        </w:rPr>
        <w:fldChar w:fldCharType="separate"/>
      </w:r>
      <w:r w:rsidR="00053508">
        <w:rPr>
          <w:noProof/>
        </w:rPr>
        <w:t>71</w:t>
      </w:r>
      <w:r w:rsidRPr="00C46022">
        <w:rPr>
          <w:noProof/>
        </w:rPr>
        <w:fldChar w:fldCharType="end"/>
      </w:r>
    </w:p>
    <w:p w14:paraId="0EFD1C0D" w14:textId="04B509AB" w:rsidR="00C46022" w:rsidRDefault="00C46022">
      <w:pPr>
        <w:pStyle w:val="TOC3"/>
        <w:rPr>
          <w:rFonts w:asciiTheme="minorHAnsi" w:eastAsiaTheme="minorEastAsia" w:hAnsiTheme="minorHAnsi" w:cstheme="minorBidi"/>
          <w:b w:val="0"/>
          <w:noProof/>
          <w:kern w:val="0"/>
          <w:szCs w:val="22"/>
        </w:rPr>
      </w:pPr>
      <w:r>
        <w:rPr>
          <w:noProof/>
        </w:rPr>
        <w:t>Division 3—Takeovers Panel proceedings</w:t>
      </w:r>
      <w:r w:rsidRPr="00C46022">
        <w:rPr>
          <w:b w:val="0"/>
          <w:noProof/>
          <w:sz w:val="18"/>
        </w:rPr>
        <w:tab/>
      </w:r>
      <w:r w:rsidRPr="00C46022">
        <w:rPr>
          <w:b w:val="0"/>
          <w:noProof/>
          <w:sz w:val="18"/>
        </w:rPr>
        <w:fldChar w:fldCharType="begin"/>
      </w:r>
      <w:r w:rsidRPr="00C46022">
        <w:rPr>
          <w:b w:val="0"/>
          <w:noProof/>
          <w:sz w:val="18"/>
        </w:rPr>
        <w:instrText xml:space="preserve"> PAGEREF _Toc180592742 \h </w:instrText>
      </w:r>
      <w:r w:rsidRPr="00C46022">
        <w:rPr>
          <w:b w:val="0"/>
          <w:noProof/>
          <w:sz w:val="18"/>
        </w:rPr>
      </w:r>
      <w:r w:rsidRPr="00C46022">
        <w:rPr>
          <w:b w:val="0"/>
          <w:noProof/>
          <w:sz w:val="18"/>
        </w:rPr>
        <w:fldChar w:fldCharType="separate"/>
      </w:r>
      <w:r w:rsidR="00053508">
        <w:rPr>
          <w:b w:val="0"/>
          <w:noProof/>
          <w:sz w:val="18"/>
        </w:rPr>
        <w:t>72</w:t>
      </w:r>
      <w:r w:rsidRPr="00C46022">
        <w:rPr>
          <w:b w:val="0"/>
          <w:noProof/>
          <w:sz w:val="18"/>
        </w:rPr>
        <w:fldChar w:fldCharType="end"/>
      </w:r>
    </w:p>
    <w:p w14:paraId="1F29E947" w14:textId="376A8B6E" w:rsidR="00C46022" w:rsidRDefault="00C46022">
      <w:pPr>
        <w:pStyle w:val="TOC5"/>
        <w:rPr>
          <w:rFonts w:asciiTheme="minorHAnsi" w:eastAsiaTheme="minorEastAsia" w:hAnsiTheme="minorHAnsi" w:cstheme="minorBidi"/>
          <w:noProof/>
          <w:kern w:val="0"/>
          <w:sz w:val="22"/>
          <w:szCs w:val="22"/>
        </w:rPr>
      </w:pPr>
      <w:r>
        <w:rPr>
          <w:noProof/>
        </w:rPr>
        <w:t>187</w:t>
      </w:r>
      <w:r>
        <w:rPr>
          <w:noProof/>
        </w:rPr>
        <w:tab/>
        <w:t>Interpretation</w:t>
      </w:r>
      <w:r w:rsidRPr="00C46022">
        <w:rPr>
          <w:noProof/>
        </w:rPr>
        <w:tab/>
      </w:r>
      <w:r w:rsidRPr="00C46022">
        <w:rPr>
          <w:noProof/>
        </w:rPr>
        <w:fldChar w:fldCharType="begin"/>
      </w:r>
      <w:r w:rsidRPr="00C46022">
        <w:rPr>
          <w:noProof/>
        </w:rPr>
        <w:instrText xml:space="preserve"> PAGEREF _Toc180592743 \h </w:instrText>
      </w:r>
      <w:r w:rsidRPr="00C46022">
        <w:rPr>
          <w:noProof/>
        </w:rPr>
      </w:r>
      <w:r w:rsidRPr="00C46022">
        <w:rPr>
          <w:noProof/>
        </w:rPr>
        <w:fldChar w:fldCharType="separate"/>
      </w:r>
      <w:r w:rsidR="00053508">
        <w:rPr>
          <w:noProof/>
        </w:rPr>
        <w:t>72</w:t>
      </w:r>
      <w:r w:rsidRPr="00C46022">
        <w:rPr>
          <w:noProof/>
        </w:rPr>
        <w:fldChar w:fldCharType="end"/>
      </w:r>
    </w:p>
    <w:p w14:paraId="25E7185E" w14:textId="2E41DEF5" w:rsidR="00C46022" w:rsidRDefault="00C46022">
      <w:pPr>
        <w:pStyle w:val="TOC5"/>
        <w:rPr>
          <w:rFonts w:asciiTheme="minorHAnsi" w:eastAsiaTheme="minorEastAsia" w:hAnsiTheme="minorHAnsi" w:cstheme="minorBidi"/>
          <w:noProof/>
          <w:kern w:val="0"/>
          <w:sz w:val="22"/>
          <w:szCs w:val="22"/>
        </w:rPr>
      </w:pPr>
      <w:r>
        <w:rPr>
          <w:noProof/>
        </w:rPr>
        <w:t>188</w:t>
      </w:r>
      <w:r>
        <w:rPr>
          <w:noProof/>
        </w:rPr>
        <w:tab/>
        <w:t>Power to conduct proceedings</w:t>
      </w:r>
      <w:r w:rsidRPr="00C46022">
        <w:rPr>
          <w:noProof/>
        </w:rPr>
        <w:tab/>
      </w:r>
      <w:r w:rsidRPr="00C46022">
        <w:rPr>
          <w:noProof/>
        </w:rPr>
        <w:fldChar w:fldCharType="begin"/>
      </w:r>
      <w:r w:rsidRPr="00C46022">
        <w:rPr>
          <w:noProof/>
        </w:rPr>
        <w:instrText xml:space="preserve"> PAGEREF _Toc180592744 \h </w:instrText>
      </w:r>
      <w:r w:rsidRPr="00C46022">
        <w:rPr>
          <w:noProof/>
        </w:rPr>
      </w:r>
      <w:r w:rsidRPr="00C46022">
        <w:rPr>
          <w:noProof/>
        </w:rPr>
        <w:fldChar w:fldCharType="separate"/>
      </w:r>
      <w:r w:rsidR="00053508">
        <w:rPr>
          <w:noProof/>
        </w:rPr>
        <w:t>72</w:t>
      </w:r>
      <w:r w:rsidRPr="00C46022">
        <w:rPr>
          <w:noProof/>
        </w:rPr>
        <w:fldChar w:fldCharType="end"/>
      </w:r>
    </w:p>
    <w:p w14:paraId="2D9EA43E" w14:textId="6BE6D13E" w:rsidR="00C46022" w:rsidRDefault="00C46022">
      <w:pPr>
        <w:pStyle w:val="TOC5"/>
        <w:rPr>
          <w:rFonts w:asciiTheme="minorHAnsi" w:eastAsiaTheme="minorEastAsia" w:hAnsiTheme="minorHAnsi" w:cstheme="minorBidi"/>
          <w:noProof/>
          <w:kern w:val="0"/>
          <w:sz w:val="22"/>
          <w:szCs w:val="22"/>
        </w:rPr>
      </w:pPr>
      <w:r>
        <w:rPr>
          <w:noProof/>
        </w:rPr>
        <w:t>190</w:t>
      </w:r>
      <w:r>
        <w:rPr>
          <w:noProof/>
        </w:rPr>
        <w:tab/>
        <w:t>Takeovers Panel may restrict publication of certain material</w:t>
      </w:r>
      <w:r w:rsidRPr="00C46022">
        <w:rPr>
          <w:noProof/>
        </w:rPr>
        <w:tab/>
      </w:r>
      <w:r w:rsidRPr="00C46022">
        <w:rPr>
          <w:noProof/>
        </w:rPr>
        <w:fldChar w:fldCharType="begin"/>
      </w:r>
      <w:r w:rsidRPr="00C46022">
        <w:rPr>
          <w:noProof/>
        </w:rPr>
        <w:instrText xml:space="preserve"> PAGEREF _Toc180592745 \h </w:instrText>
      </w:r>
      <w:r w:rsidRPr="00C46022">
        <w:rPr>
          <w:noProof/>
        </w:rPr>
      </w:r>
      <w:r w:rsidRPr="00C46022">
        <w:rPr>
          <w:noProof/>
        </w:rPr>
        <w:fldChar w:fldCharType="separate"/>
      </w:r>
      <w:r w:rsidR="00053508">
        <w:rPr>
          <w:noProof/>
        </w:rPr>
        <w:t>72</w:t>
      </w:r>
      <w:r w:rsidRPr="00C46022">
        <w:rPr>
          <w:noProof/>
        </w:rPr>
        <w:fldChar w:fldCharType="end"/>
      </w:r>
    </w:p>
    <w:p w14:paraId="3A0FAD0D" w14:textId="4E468907" w:rsidR="00C46022" w:rsidRDefault="00C46022">
      <w:pPr>
        <w:pStyle w:val="TOC5"/>
        <w:rPr>
          <w:rFonts w:asciiTheme="minorHAnsi" w:eastAsiaTheme="minorEastAsia" w:hAnsiTheme="minorHAnsi" w:cstheme="minorBidi"/>
          <w:noProof/>
          <w:kern w:val="0"/>
          <w:sz w:val="22"/>
          <w:szCs w:val="22"/>
        </w:rPr>
      </w:pPr>
      <w:r>
        <w:rPr>
          <w:noProof/>
        </w:rPr>
        <w:t>192</w:t>
      </w:r>
      <w:r>
        <w:rPr>
          <w:noProof/>
        </w:rPr>
        <w:tab/>
        <w:t>Power to summon witnesses and take evidence</w:t>
      </w:r>
      <w:r w:rsidRPr="00C46022">
        <w:rPr>
          <w:noProof/>
        </w:rPr>
        <w:tab/>
      </w:r>
      <w:r w:rsidRPr="00C46022">
        <w:rPr>
          <w:noProof/>
        </w:rPr>
        <w:fldChar w:fldCharType="begin"/>
      </w:r>
      <w:r w:rsidRPr="00C46022">
        <w:rPr>
          <w:noProof/>
        </w:rPr>
        <w:instrText xml:space="preserve"> PAGEREF _Toc180592746 \h </w:instrText>
      </w:r>
      <w:r w:rsidRPr="00C46022">
        <w:rPr>
          <w:noProof/>
        </w:rPr>
      </w:r>
      <w:r w:rsidRPr="00C46022">
        <w:rPr>
          <w:noProof/>
        </w:rPr>
        <w:fldChar w:fldCharType="separate"/>
      </w:r>
      <w:r w:rsidR="00053508">
        <w:rPr>
          <w:noProof/>
        </w:rPr>
        <w:t>73</w:t>
      </w:r>
      <w:r w:rsidRPr="00C46022">
        <w:rPr>
          <w:noProof/>
        </w:rPr>
        <w:fldChar w:fldCharType="end"/>
      </w:r>
    </w:p>
    <w:p w14:paraId="066E8CFD" w14:textId="3EEC7F1C" w:rsidR="00C46022" w:rsidRDefault="00C46022">
      <w:pPr>
        <w:pStyle w:val="TOC5"/>
        <w:rPr>
          <w:rFonts w:asciiTheme="minorHAnsi" w:eastAsiaTheme="minorEastAsia" w:hAnsiTheme="minorHAnsi" w:cstheme="minorBidi"/>
          <w:noProof/>
          <w:kern w:val="0"/>
          <w:sz w:val="22"/>
          <w:szCs w:val="22"/>
        </w:rPr>
      </w:pPr>
      <w:r>
        <w:rPr>
          <w:noProof/>
        </w:rPr>
        <w:t>193</w:t>
      </w:r>
      <w:r>
        <w:rPr>
          <w:noProof/>
        </w:rPr>
        <w:tab/>
        <w:t>Quorum</w:t>
      </w:r>
      <w:r w:rsidRPr="00C46022">
        <w:rPr>
          <w:noProof/>
        </w:rPr>
        <w:tab/>
      </w:r>
      <w:r w:rsidRPr="00C46022">
        <w:rPr>
          <w:noProof/>
        </w:rPr>
        <w:fldChar w:fldCharType="begin"/>
      </w:r>
      <w:r w:rsidRPr="00C46022">
        <w:rPr>
          <w:noProof/>
        </w:rPr>
        <w:instrText xml:space="preserve"> PAGEREF _Toc180592747 \h </w:instrText>
      </w:r>
      <w:r w:rsidRPr="00C46022">
        <w:rPr>
          <w:noProof/>
        </w:rPr>
      </w:r>
      <w:r w:rsidRPr="00C46022">
        <w:rPr>
          <w:noProof/>
        </w:rPr>
        <w:fldChar w:fldCharType="separate"/>
      </w:r>
      <w:r w:rsidR="00053508">
        <w:rPr>
          <w:noProof/>
        </w:rPr>
        <w:t>75</w:t>
      </w:r>
      <w:r w:rsidRPr="00C46022">
        <w:rPr>
          <w:noProof/>
        </w:rPr>
        <w:fldChar w:fldCharType="end"/>
      </w:r>
    </w:p>
    <w:p w14:paraId="5A238167" w14:textId="3A990D58" w:rsidR="00C46022" w:rsidRDefault="00C46022">
      <w:pPr>
        <w:pStyle w:val="TOC5"/>
        <w:rPr>
          <w:rFonts w:asciiTheme="minorHAnsi" w:eastAsiaTheme="minorEastAsia" w:hAnsiTheme="minorHAnsi" w:cstheme="minorBidi"/>
          <w:noProof/>
          <w:kern w:val="0"/>
          <w:sz w:val="22"/>
          <w:szCs w:val="22"/>
        </w:rPr>
      </w:pPr>
      <w:r>
        <w:rPr>
          <w:noProof/>
        </w:rPr>
        <w:t>194</w:t>
      </w:r>
      <w:r>
        <w:rPr>
          <w:noProof/>
        </w:rPr>
        <w:tab/>
        <w:t>Legal representation in proceedings before the Takeovers Panel</w:t>
      </w:r>
      <w:r w:rsidRPr="00C46022">
        <w:rPr>
          <w:noProof/>
        </w:rPr>
        <w:tab/>
      </w:r>
      <w:r w:rsidRPr="00C46022">
        <w:rPr>
          <w:noProof/>
        </w:rPr>
        <w:fldChar w:fldCharType="begin"/>
      </w:r>
      <w:r w:rsidRPr="00C46022">
        <w:rPr>
          <w:noProof/>
        </w:rPr>
        <w:instrText xml:space="preserve"> PAGEREF _Toc180592748 \h </w:instrText>
      </w:r>
      <w:r w:rsidRPr="00C46022">
        <w:rPr>
          <w:noProof/>
        </w:rPr>
      </w:r>
      <w:r w:rsidRPr="00C46022">
        <w:rPr>
          <w:noProof/>
        </w:rPr>
        <w:fldChar w:fldCharType="separate"/>
      </w:r>
      <w:r w:rsidR="00053508">
        <w:rPr>
          <w:noProof/>
        </w:rPr>
        <w:t>75</w:t>
      </w:r>
      <w:r w:rsidRPr="00C46022">
        <w:rPr>
          <w:noProof/>
        </w:rPr>
        <w:fldChar w:fldCharType="end"/>
      </w:r>
    </w:p>
    <w:p w14:paraId="1F282ECD" w14:textId="0242ED54" w:rsidR="00C46022" w:rsidRDefault="00C46022">
      <w:pPr>
        <w:pStyle w:val="TOC5"/>
        <w:rPr>
          <w:rFonts w:asciiTheme="minorHAnsi" w:eastAsiaTheme="minorEastAsia" w:hAnsiTheme="minorHAnsi" w:cstheme="minorBidi"/>
          <w:noProof/>
          <w:kern w:val="0"/>
          <w:sz w:val="22"/>
          <w:szCs w:val="22"/>
        </w:rPr>
      </w:pPr>
      <w:r>
        <w:rPr>
          <w:noProof/>
        </w:rPr>
        <w:t>195</w:t>
      </w:r>
      <w:r>
        <w:rPr>
          <w:noProof/>
        </w:rPr>
        <w:tab/>
        <w:t>Procedure</w:t>
      </w:r>
      <w:r w:rsidRPr="00C46022">
        <w:rPr>
          <w:noProof/>
        </w:rPr>
        <w:tab/>
      </w:r>
      <w:r w:rsidRPr="00C46022">
        <w:rPr>
          <w:noProof/>
        </w:rPr>
        <w:fldChar w:fldCharType="begin"/>
      </w:r>
      <w:r w:rsidRPr="00C46022">
        <w:rPr>
          <w:noProof/>
        </w:rPr>
        <w:instrText xml:space="preserve"> PAGEREF _Toc180592749 \h </w:instrText>
      </w:r>
      <w:r w:rsidRPr="00C46022">
        <w:rPr>
          <w:noProof/>
        </w:rPr>
      </w:r>
      <w:r w:rsidRPr="00C46022">
        <w:rPr>
          <w:noProof/>
        </w:rPr>
        <w:fldChar w:fldCharType="separate"/>
      </w:r>
      <w:r w:rsidR="00053508">
        <w:rPr>
          <w:noProof/>
        </w:rPr>
        <w:t>75</w:t>
      </w:r>
      <w:r w:rsidRPr="00C46022">
        <w:rPr>
          <w:noProof/>
        </w:rPr>
        <w:fldChar w:fldCharType="end"/>
      </w:r>
    </w:p>
    <w:p w14:paraId="639834E7" w14:textId="348FD50A" w:rsidR="00C46022" w:rsidRDefault="00C46022">
      <w:pPr>
        <w:pStyle w:val="TOC5"/>
        <w:rPr>
          <w:rFonts w:asciiTheme="minorHAnsi" w:eastAsiaTheme="minorEastAsia" w:hAnsiTheme="minorHAnsi" w:cstheme="minorBidi"/>
          <w:noProof/>
          <w:kern w:val="0"/>
          <w:sz w:val="22"/>
          <w:szCs w:val="22"/>
        </w:rPr>
      </w:pPr>
      <w:r>
        <w:rPr>
          <w:noProof/>
        </w:rPr>
        <w:t>197</w:t>
      </w:r>
      <w:r>
        <w:rPr>
          <w:noProof/>
        </w:rPr>
        <w:tab/>
        <w:t>Protection of members etc.</w:t>
      </w:r>
      <w:r w:rsidRPr="00C46022">
        <w:rPr>
          <w:noProof/>
        </w:rPr>
        <w:tab/>
      </w:r>
      <w:r w:rsidRPr="00C46022">
        <w:rPr>
          <w:noProof/>
        </w:rPr>
        <w:fldChar w:fldCharType="begin"/>
      </w:r>
      <w:r w:rsidRPr="00C46022">
        <w:rPr>
          <w:noProof/>
        </w:rPr>
        <w:instrText xml:space="preserve"> PAGEREF _Toc180592750 \h </w:instrText>
      </w:r>
      <w:r w:rsidRPr="00C46022">
        <w:rPr>
          <w:noProof/>
        </w:rPr>
      </w:r>
      <w:r w:rsidRPr="00C46022">
        <w:rPr>
          <w:noProof/>
        </w:rPr>
        <w:fldChar w:fldCharType="separate"/>
      </w:r>
      <w:r w:rsidR="00053508">
        <w:rPr>
          <w:noProof/>
        </w:rPr>
        <w:t>75</w:t>
      </w:r>
      <w:r w:rsidRPr="00C46022">
        <w:rPr>
          <w:noProof/>
        </w:rPr>
        <w:fldChar w:fldCharType="end"/>
      </w:r>
    </w:p>
    <w:p w14:paraId="6132783A" w14:textId="6D704B85" w:rsidR="00C46022" w:rsidRDefault="00C46022">
      <w:pPr>
        <w:pStyle w:val="TOC5"/>
        <w:rPr>
          <w:rFonts w:asciiTheme="minorHAnsi" w:eastAsiaTheme="minorEastAsia" w:hAnsiTheme="minorHAnsi" w:cstheme="minorBidi"/>
          <w:noProof/>
          <w:kern w:val="0"/>
          <w:sz w:val="22"/>
          <w:szCs w:val="22"/>
        </w:rPr>
      </w:pPr>
      <w:r>
        <w:rPr>
          <w:noProof/>
        </w:rPr>
        <w:t>198</w:t>
      </w:r>
      <w:r>
        <w:rPr>
          <w:noProof/>
        </w:rPr>
        <w:tab/>
        <w:t>Non</w:t>
      </w:r>
      <w:r>
        <w:rPr>
          <w:noProof/>
        </w:rPr>
        <w:noBreakHyphen/>
        <w:t>compliance with requirements made under section 192</w:t>
      </w:r>
      <w:r w:rsidRPr="00C46022">
        <w:rPr>
          <w:noProof/>
        </w:rPr>
        <w:tab/>
      </w:r>
      <w:r w:rsidRPr="00C46022">
        <w:rPr>
          <w:noProof/>
        </w:rPr>
        <w:fldChar w:fldCharType="begin"/>
      </w:r>
      <w:r w:rsidRPr="00C46022">
        <w:rPr>
          <w:noProof/>
        </w:rPr>
        <w:instrText xml:space="preserve"> PAGEREF _Toc180592751 \h </w:instrText>
      </w:r>
      <w:r w:rsidRPr="00C46022">
        <w:rPr>
          <w:noProof/>
        </w:rPr>
      </w:r>
      <w:r w:rsidRPr="00C46022">
        <w:rPr>
          <w:noProof/>
        </w:rPr>
        <w:fldChar w:fldCharType="separate"/>
      </w:r>
      <w:r w:rsidR="00053508">
        <w:rPr>
          <w:noProof/>
        </w:rPr>
        <w:t>76</w:t>
      </w:r>
      <w:r w:rsidRPr="00C46022">
        <w:rPr>
          <w:noProof/>
        </w:rPr>
        <w:fldChar w:fldCharType="end"/>
      </w:r>
    </w:p>
    <w:p w14:paraId="683B4201" w14:textId="1FDE9C8E" w:rsidR="00C46022" w:rsidRDefault="00C46022">
      <w:pPr>
        <w:pStyle w:val="TOC5"/>
        <w:rPr>
          <w:rFonts w:asciiTheme="minorHAnsi" w:eastAsiaTheme="minorEastAsia" w:hAnsiTheme="minorHAnsi" w:cstheme="minorBidi"/>
          <w:noProof/>
          <w:kern w:val="0"/>
          <w:sz w:val="22"/>
          <w:szCs w:val="22"/>
        </w:rPr>
      </w:pPr>
      <w:r>
        <w:rPr>
          <w:noProof/>
        </w:rPr>
        <w:t>199</w:t>
      </w:r>
      <w:r>
        <w:rPr>
          <w:noProof/>
        </w:rPr>
        <w:tab/>
        <w:t>False evidence</w:t>
      </w:r>
      <w:r w:rsidRPr="00C46022">
        <w:rPr>
          <w:noProof/>
        </w:rPr>
        <w:tab/>
      </w:r>
      <w:r w:rsidRPr="00C46022">
        <w:rPr>
          <w:noProof/>
        </w:rPr>
        <w:fldChar w:fldCharType="begin"/>
      </w:r>
      <w:r w:rsidRPr="00C46022">
        <w:rPr>
          <w:noProof/>
        </w:rPr>
        <w:instrText xml:space="preserve"> PAGEREF _Toc180592752 \h </w:instrText>
      </w:r>
      <w:r w:rsidRPr="00C46022">
        <w:rPr>
          <w:noProof/>
        </w:rPr>
      </w:r>
      <w:r w:rsidRPr="00C46022">
        <w:rPr>
          <w:noProof/>
        </w:rPr>
        <w:fldChar w:fldCharType="separate"/>
      </w:r>
      <w:r w:rsidR="00053508">
        <w:rPr>
          <w:noProof/>
        </w:rPr>
        <w:t>76</w:t>
      </w:r>
      <w:r w:rsidRPr="00C46022">
        <w:rPr>
          <w:noProof/>
        </w:rPr>
        <w:fldChar w:fldCharType="end"/>
      </w:r>
    </w:p>
    <w:p w14:paraId="446000A5" w14:textId="47A8DF70" w:rsidR="00C46022" w:rsidRDefault="00C46022">
      <w:pPr>
        <w:pStyle w:val="TOC5"/>
        <w:rPr>
          <w:rFonts w:asciiTheme="minorHAnsi" w:eastAsiaTheme="minorEastAsia" w:hAnsiTheme="minorHAnsi" w:cstheme="minorBidi"/>
          <w:noProof/>
          <w:kern w:val="0"/>
          <w:sz w:val="22"/>
          <w:szCs w:val="22"/>
        </w:rPr>
      </w:pPr>
      <w:r>
        <w:rPr>
          <w:noProof/>
        </w:rPr>
        <w:t>200</w:t>
      </w:r>
      <w:r>
        <w:rPr>
          <w:noProof/>
        </w:rPr>
        <w:tab/>
        <w:t>Contempt of Takeovers Panel</w:t>
      </w:r>
      <w:r w:rsidRPr="00C46022">
        <w:rPr>
          <w:noProof/>
        </w:rPr>
        <w:tab/>
      </w:r>
      <w:r w:rsidRPr="00C46022">
        <w:rPr>
          <w:noProof/>
        </w:rPr>
        <w:fldChar w:fldCharType="begin"/>
      </w:r>
      <w:r w:rsidRPr="00C46022">
        <w:rPr>
          <w:noProof/>
        </w:rPr>
        <w:instrText xml:space="preserve"> PAGEREF _Toc180592753 \h </w:instrText>
      </w:r>
      <w:r w:rsidRPr="00C46022">
        <w:rPr>
          <w:noProof/>
        </w:rPr>
      </w:r>
      <w:r w:rsidRPr="00C46022">
        <w:rPr>
          <w:noProof/>
        </w:rPr>
        <w:fldChar w:fldCharType="separate"/>
      </w:r>
      <w:r w:rsidR="00053508">
        <w:rPr>
          <w:noProof/>
        </w:rPr>
        <w:t>76</w:t>
      </w:r>
      <w:r w:rsidRPr="00C46022">
        <w:rPr>
          <w:noProof/>
        </w:rPr>
        <w:fldChar w:fldCharType="end"/>
      </w:r>
    </w:p>
    <w:p w14:paraId="3205A371" w14:textId="2B75E5DD" w:rsidR="00C46022" w:rsidRDefault="00C46022">
      <w:pPr>
        <w:pStyle w:val="TOC5"/>
        <w:rPr>
          <w:rFonts w:asciiTheme="minorHAnsi" w:eastAsiaTheme="minorEastAsia" w:hAnsiTheme="minorHAnsi" w:cstheme="minorBidi"/>
          <w:noProof/>
          <w:kern w:val="0"/>
          <w:sz w:val="22"/>
          <w:szCs w:val="22"/>
        </w:rPr>
      </w:pPr>
      <w:r>
        <w:rPr>
          <w:noProof/>
        </w:rPr>
        <w:t>201</w:t>
      </w:r>
      <w:r>
        <w:rPr>
          <w:noProof/>
        </w:rPr>
        <w:tab/>
        <w:t>Powers of Court where non</w:t>
      </w:r>
      <w:r>
        <w:rPr>
          <w:noProof/>
        </w:rPr>
        <w:noBreakHyphen/>
        <w:t>compliance with section 192</w:t>
      </w:r>
      <w:r w:rsidRPr="00C46022">
        <w:rPr>
          <w:noProof/>
        </w:rPr>
        <w:tab/>
      </w:r>
      <w:r w:rsidRPr="00C46022">
        <w:rPr>
          <w:noProof/>
        </w:rPr>
        <w:fldChar w:fldCharType="begin"/>
      </w:r>
      <w:r w:rsidRPr="00C46022">
        <w:rPr>
          <w:noProof/>
        </w:rPr>
        <w:instrText xml:space="preserve"> PAGEREF _Toc180592754 \h </w:instrText>
      </w:r>
      <w:r w:rsidRPr="00C46022">
        <w:rPr>
          <w:noProof/>
        </w:rPr>
      </w:r>
      <w:r w:rsidRPr="00C46022">
        <w:rPr>
          <w:noProof/>
        </w:rPr>
        <w:fldChar w:fldCharType="separate"/>
      </w:r>
      <w:r w:rsidR="00053508">
        <w:rPr>
          <w:noProof/>
        </w:rPr>
        <w:t>77</w:t>
      </w:r>
      <w:r w:rsidRPr="00C46022">
        <w:rPr>
          <w:noProof/>
        </w:rPr>
        <w:fldChar w:fldCharType="end"/>
      </w:r>
    </w:p>
    <w:p w14:paraId="1D5BF64D" w14:textId="50CF3276" w:rsidR="00C46022" w:rsidRDefault="00C46022">
      <w:pPr>
        <w:pStyle w:val="TOC5"/>
        <w:rPr>
          <w:rFonts w:asciiTheme="minorHAnsi" w:eastAsiaTheme="minorEastAsia" w:hAnsiTheme="minorHAnsi" w:cstheme="minorBidi"/>
          <w:noProof/>
          <w:kern w:val="0"/>
          <w:sz w:val="22"/>
          <w:szCs w:val="22"/>
        </w:rPr>
      </w:pPr>
      <w:r>
        <w:rPr>
          <w:noProof/>
        </w:rPr>
        <w:t>201A</w:t>
      </w:r>
      <w:r>
        <w:rPr>
          <w:noProof/>
        </w:rPr>
        <w:tab/>
        <w:t>Undertakings to the Takeovers Panel</w:t>
      </w:r>
      <w:r w:rsidRPr="00C46022">
        <w:rPr>
          <w:noProof/>
        </w:rPr>
        <w:tab/>
      </w:r>
      <w:r w:rsidRPr="00C46022">
        <w:rPr>
          <w:noProof/>
        </w:rPr>
        <w:fldChar w:fldCharType="begin"/>
      </w:r>
      <w:r w:rsidRPr="00C46022">
        <w:rPr>
          <w:noProof/>
        </w:rPr>
        <w:instrText xml:space="preserve"> PAGEREF _Toc180592755 \h </w:instrText>
      </w:r>
      <w:r w:rsidRPr="00C46022">
        <w:rPr>
          <w:noProof/>
        </w:rPr>
      </w:r>
      <w:r w:rsidRPr="00C46022">
        <w:rPr>
          <w:noProof/>
        </w:rPr>
        <w:fldChar w:fldCharType="separate"/>
      </w:r>
      <w:r w:rsidR="00053508">
        <w:rPr>
          <w:noProof/>
        </w:rPr>
        <w:t>78</w:t>
      </w:r>
      <w:r w:rsidRPr="00C46022">
        <w:rPr>
          <w:noProof/>
        </w:rPr>
        <w:fldChar w:fldCharType="end"/>
      </w:r>
    </w:p>
    <w:p w14:paraId="6C04B00D" w14:textId="386BDFE1" w:rsidR="00C46022" w:rsidRDefault="00C46022">
      <w:pPr>
        <w:pStyle w:val="TOC2"/>
        <w:rPr>
          <w:rFonts w:asciiTheme="minorHAnsi" w:eastAsiaTheme="minorEastAsia" w:hAnsiTheme="minorHAnsi" w:cstheme="minorBidi"/>
          <w:b w:val="0"/>
          <w:noProof/>
          <w:kern w:val="0"/>
          <w:sz w:val="22"/>
          <w:szCs w:val="22"/>
        </w:rPr>
      </w:pPr>
      <w:r>
        <w:rPr>
          <w:noProof/>
        </w:rPr>
        <w:t>Part 11—Companies Auditors Disciplinary Board</w:t>
      </w:r>
      <w:r w:rsidRPr="00C46022">
        <w:rPr>
          <w:b w:val="0"/>
          <w:noProof/>
          <w:sz w:val="18"/>
        </w:rPr>
        <w:tab/>
      </w:r>
      <w:r w:rsidRPr="00C46022">
        <w:rPr>
          <w:b w:val="0"/>
          <w:noProof/>
          <w:sz w:val="18"/>
        </w:rPr>
        <w:fldChar w:fldCharType="begin"/>
      </w:r>
      <w:r w:rsidRPr="00C46022">
        <w:rPr>
          <w:b w:val="0"/>
          <w:noProof/>
          <w:sz w:val="18"/>
        </w:rPr>
        <w:instrText xml:space="preserve"> PAGEREF _Toc180592756 \h </w:instrText>
      </w:r>
      <w:r w:rsidRPr="00C46022">
        <w:rPr>
          <w:b w:val="0"/>
          <w:noProof/>
          <w:sz w:val="18"/>
        </w:rPr>
      </w:r>
      <w:r w:rsidRPr="00C46022">
        <w:rPr>
          <w:b w:val="0"/>
          <w:noProof/>
          <w:sz w:val="18"/>
        </w:rPr>
        <w:fldChar w:fldCharType="separate"/>
      </w:r>
      <w:r w:rsidR="00053508">
        <w:rPr>
          <w:b w:val="0"/>
          <w:noProof/>
          <w:sz w:val="18"/>
        </w:rPr>
        <w:t>79</w:t>
      </w:r>
      <w:r w:rsidRPr="00C46022">
        <w:rPr>
          <w:b w:val="0"/>
          <w:noProof/>
          <w:sz w:val="18"/>
        </w:rPr>
        <w:fldChar w:fldCharType="end"/>
      </w:r>
    </w:p>
    <w:p w14:paraId="0AE2D8E3" w14:textId="3686DC53" w:rsidR="00C46022" w:rsidRDefault="00C46022">
      <w:pPr>
        <w:pStyle w:val="TOC3"/>
        <w:rPr>
          <w:rFonts w:asciiTheme="minorHAnsi" w:eastAsiaTheme="minorEastAsia" w:hAnsiTheme="minorHAnsi" w:cstheme="minorBidi"/>
          <w:b w:val="0"/>
          <w:noProof/>
          <w:kern w:val="0"/>
          <w:szCs w:val="22"/>
        </w:rPr>
      </w:pPr>
      <w:r>
        <w:rPr>
          <w:noProof/>
        </w:rPr>
        <w:t>Division 1—Constitution of Disciplinary Board</w:t>
      </w:r>
      <w:r w:rsidRPr="00C46022">
        <w:rPr>
          <w:b w:val="0"/>
          <w:noProof/>
          <w:sz w:val="18"/>
        </w:rPr>
        <w:tab/>
      </w:r>
      <w:r w:rsidRPr="00C46022">
        <w:rPr>
          <w:b w:val="0"/>
          <w:noProof/>
          <w:sz w:val="18"/>
        </w:rPr>
        <w:fldChar w:fldCharType="begin"/>
      </w:r>
      <w:r w:rsidRPr="00C46022">
        <w:rPr>
          <w:b w:val="0"/>
          <w:noProof/>
          <w:sz w:val="18"/>
        </w:rPr>
        <w:instrText xml:space="preserve"> PAGEREF _Toc180592757 \h </w:instrText>
      </w:r>
      <w:r w:rsidRPr="00C46022">
        <w:rPr>
          <w:b w:val="0"/>
          <w:noProof/>
          <w:sz w:val="18"/>
        </w:rPr>
      </w:r>
      <w:r w:rsidRPr="00C46022">
        <w:rPr>
          <w:b w:val="0"/>
          <w:noProof/>
          <w:sz w:val="18"/>
        </w:rPr>
        <w:fldChar w:fldCharType="separate"/>
      </w:r>
      <w:r w:rsidR="00053508">
        <w:rPr>
          <w:b w:val="0"/>
          <w:noProof/>
          <w:sz w:val="18"/>
        </w:rPr>
        <w:t>79</w:t>
      </w:r>
      <w:r w:rsidRPr="00C46022">
        <w:rPr>
          <w:b w:val="0"/>
          <w:noProof/>
          <w:sz w:val="18"/>
        </w:rPr>
        <w:fldChar w:fldCharType="end"/>
      </w:r>
    </w:p>
    <w:p w14:paraId="3BA7412D" w14:textId="38FCFDA5" w:rsidR="00C46022" w:rsidRDefault="00C46022">
      <w:pPr>
        <w:pStyle w:val="TOC5"/>
        <w:rPr>
          <w:rFonts w:asciiTheme="minorHAnsi" w:eastAsiaTheme="minorEastAsia" w:hAnsiTheme="minorHAnsi" w:cstheme="minorBidi"/>
          <w:noProof/>
          <w:kern w:val="0"/>
          <w:sz w:val="22"/>
          <w:szCs w:val="22"/>
        </w:rPr>
      </w:pPr>
      <w:r>
        <w:rPr>
          <w:noProof/>
        </w:rPr>
        <w:t>203</w:t>
      </w:r>
      <w:r>
        <w:rPr>
          <w:noProof/>
        </w:rPr>
        <w:tab/>
        <w:t>Membership of Disciplinary Board</w:t>
      </w:r>
      <w:r w:rsidRPr="00C46022">
        <w:rPr>
          <w:noProof/>
        </w:rPr>
        <w:tab/>
      </w:r>
      <w:r w:rsidRPr="00C46022">
        <w:rPr>
          <w:noProof/>
        </w:rPr>
        <w:fldChar w:fldCharType="begin"/>
      </w:r>
      <w:r w:rsidRPr="00C46022">
        <w:rPr>
          <w:noProof/>
        </w:rPr>
        <w:instrText xml:space="preserve"> PAGEREF _Toc180592758 \h </w:instrText>
      </w:r>
      <w:r w:rsidRPr="00C46022">
        <w:rPr>
          <w:noProof/>
        </w:rPr>
      </w:r>
      <w:r w:rsidRPr="00C46022">
        <w:rPr>
          <w:noProof/>
        </w:rPr>
        <w:fldChar w:fldCharType="separate"/>
      </w:r>
      <w:r w:rsidR="00053508">
        <w:rPr>
          <w:noProof/>
        </w:rPr>
        <w:t>79</w:t>
      </w:r>
      <w:r w:rsidRPr="00C46022">
        <w:rPr>
          <w:noProof/>
        </w:rPr>
        <w:fldChar w:fldCharType="end"/>
      </w:r>
    </w:p>
    <w:p w14:paraId="1A7C247B" w14:textId="51AD71BF" w:rsidR="00C46022" w:rsidRDefault="00C46022">
      <w:pPr>
        <w:pStyle w:val="TOC5"/>
        <w:rPr>
          <w:rFonts w:asciiTheme="minorHAnsi" w:eastAsiaTheme="minorEastAsia" w:hAnsiTheme="minorHAnsi" w:cstheme="minorBidi"/>
          <w:noProof/>
          <w:kern w:val="0"/>
          <w:sz w:val="22"/>
          <w:szCs w:val="22"/>
        </w:rPr>
      </w:pPr>
      <w:r>
        <w:rPr>
          <w:noProof/>
        </w:rPr>
        <w:t>204</w:t>
      </w:r>
      <w:r>
        <w:rPr>
          <w:noProof/>
        </w:rPr>
        <w:tab/>
        <w:t>Functions and powers of Disciplinary Board</w:t>
      </w:r>
      <w:r w:rsidRPr="00C46022">
        <w:rPr>
          <w:noProof/>
        </w:rPr>
        <w:tab/>
      </w:r>
      <w:r w:rsidRPr="00C46022">
        <w:rPr>
          <w:noProof/>
        </w:rPr>
        <w:fldChar w:fldCharType="begin"/>
      </w:r>
      <w:r w:rsidRPr="00C46022">
        <w:rPr>
          <w:noProof/>
        </w:rPr>
        <w:instrText xml:space="preserve"> PAGEREF _Toc180592759 \h </w:instrText>
      </w:r>
      <w:r w:rsidRPr="00C46022">
        <w:rPr>
          <w:noProof/>
        </w:rPr>
      </w:r>
      <w:r w:rsidRPr="00C46022">
        <w:rPr>
          <w:noProof/>
        </w:rPr>
        <w:fldChar w:fldCharType="separate"/>
      </w:r>
      <w:r w:rsidR="00053508">
        <w:rPr>
          <w:noProof/>
        </w:rPr>
        <w:t>80</w:t>
      </w:r>
      <w:r w:rsidRPr="00C46022">
        <w:rPr>
          <w:noProof/>
        </w:rPr>
        <w:fldChar w:fldCharType="end"/>
      </w:r>
    </w:p>
    <w:p w14:paraId="279040F3" w14:textId="1C588086" w:rsidR="00C46022" w:rsidRDefault="00C46022">
      <w:pPr>
        <w:pStyle w:val="TOC5"/>
        <w:rPr>
          <w:rFonts w:asciiTheme="minorHAnsi" w:eastAsiaTheme="minorEastAsia" w:hAnsiTheme="minorHAnsi" w:cstheme="minorBidi"/>
          <w:noProof/>
          <w:kern w:val="0"/>
          <w:sz w:val="22"/>
          <w:szCs w:val="22"/>
        </w:rPr>
      </w:pPr>
      <w:r>
        <w:rPr>
          <w:noProof/>
        </w:rPr>
        <w:t>205</w:t>
      </w:r>
      <w:r>
        <w:rPr>
          <w:noProof/>
        </w:rPr>
        <w:tab/>
        <w:t>Term of office</w:t>
      </w:r>
      <w:r w:rsidRPr="00C46022">
        <w:rPr>
          <w:noProof/>
        </w:rPr>
        <w:tab/>
      </w:r>
      <w:r w:rsidRPr="00C46022">
        <w:rPr>
          <w:noProof/>
        </w:rPr>
        <w:fldChar w:fldCharType="begin"/>
      </w:r>
      <w:r w:rsidRPr="00C46022">
        <w:rPr>
          <w:noProof/>
        </w:rPr>
        <w:instrText xml:space="preserve"> PAGEREF _Toc180592760 \h </w:instrText>
      </w:r>
      <w:r w:rsidRPr="00C46022">
        <w:rPr>
          <w:noProof/>
        </w:rPr>
      </w:r>
      <w:r w:rsidRPr="00C46022">
        <w:rPr>
          <w:noProof/>
        </w:rPr>
        <w:fldChar w:fldCharType="separate"/>
      </w:r>
      <w:r w:rsidR="00053508">
        <w:rPr>
          <w:noProof/>
        </w:rPr>
        <w:t>80</w:t>
      </w:r>
      <w:r w:rsidRPr="00C46022">
        <w:rPr>
          <w:noProof/>
        </w:rPr>
        <w:fldChar w:fldCharType="end"/>
      </w:r>
    </w:p>
    <w:p w14:paraId="641881F1" w14:textId="6C31F1FE" w:rsidR="00C46022" w:rsidRDefault="00C46022">
      <w:pPr>
        <w:pStyle w:val="TOC5"/>
        <w:rPr>
          <w:rFonts w:asciiTheme="minorHAnsi" w:eastAsiaTheme="minorEastAsia" w:hAnsiTheme="minorHAnsi" w:cstheme="minorBidi"/>
          <w:noProof/>
          <w:kern w:val="0"/>
          <w:sz w:val="22"/>
          <w:szCs w:val="22"/>
        </w:rPr>
      </w:pPr>
      <w:r>
        <w:rPr>
          <w:noProof/>
        </w:rPr>
        <w:t>206</w:t>
      </w:r>
      <w:r>
        <w:rPr>
          <w:noProof/>
        </w:rPr>
        <w:tab/>
        <w:t>Resignation from office</w:t>
      </w:r>
      <w:r w:rsidRPr="00C46022">
        <w:rPr>
          <w:noProof/>
        </w:rPr>
        <w:tab/>
      </w:r>
      <w:r w:rsidRPr="00C46022">
        <w:rPr>
          <w:noProof/>
        </w:rPr>
        <w:fldChar w:fldCharType="begin"/>
      </w:r>
      <w:r w:rsidRPr="00C46022">
        <w:rPr>
          <w:noProof/>
        </w:rPr>
        <w:instrText xml:space="preserve"> PAGEREF _Toc180592761 \h </w:instrText>
      </w:r>
      <w:r w:rsidRPr="00C46022">
        <w:rPr>
          <w:noProof/>
        </w:rPr>
      </w:r>
      <w:r w:rsidRPr="00C46022">
        <w:rPr>
          <w:noProof/>
        </w:rPr>
        <w:fldChar w:fldCharType="separate"/>
      </w:r>
      <w:r w:rsidR="00053508">
        <w:rPr>
          <w:noProof/>
        </w:rPr>
        <w:t>80</w:t>
      </w:r>
      <w:r w:rsidRPr="00C46022">
        <w:rPr>
          <w:noProof/>
        </w:rPr>
        <w:fldChar w:fldCharType="end"/>
      </w:r>
    </w:p>
    <w:p w14:paraId="1B3DE853" w14:textId="3137EE31" w:rsidR="00C46022" w:rsidRDefault="00C46022">
      <w:pPr>
        <w:pStyle w:val="TOC5"/>
        <w:rPr>
          <w:rFonts w:asciiTheme="minorHAnsi" w:eastAsiaTheme="minorEastAsia" w:hAnsiTheme="minorHAnsi" w:cstheme="minorBidi"/>
          <w:noProof/>
          <w:kern w:val="0"/>
          <w:sz w:val="22"/>
          <w:szCs w:val="22"/>
        </w:rPr>
      </w:pPr>
      <w:r>
        <w:rPr>
          <w:noProof/>
        </w:rPr>
        <w:t>207</w:t>
      </w:r>
      <w:r>
        <w:rPr>
          <w:noProof/>
        </w:rPr>
        <w:tab/>
        <w:t>Termination of appointment</w:t>
      </w:r>
      <w:r w:rsidRPr="00C46022">
        <w:rPr>
          <w:noProof/>
        </w:rPr>
        <w:tab/>
      </w:r>
      <w:r w:rsidRPr="00C46022">
        <w:rPr>
          <w:noProof/>
        </w:rPr>
        <w:fldChar w:fldCharType="begin"/>
      </w:r>
      <w:r w:rsidRPr="00C46022">
        <w:rPr>
          <w:noProof/>
        </w:rPr>
        <w:instrText xml:space="preserve"> PAGEREF _Toc180592762 \h </w:instrText>
      </w:r>
      <w:r w:rsidRPr="00C46022">
        <w:rPr>
          <w:noProof/>
        </w:rPr>
      </w:r>
      <w:r w:rsidRPr="00C46022">
        <w:rPr>
          <w:noProof/>
        </w:rPr>
        <w:fldChar w:fldCharType="separate"/>
      </w:r>
      <w:r w:rsidR="00053508">
        <w:rPr>
          <w:noProof/>
        </w:rPr>
        <w:t>80</w:t>
      </w:r>
      <w:r w:rsidRPr="00C46022">
        <w:rPr>
          <w:noProof/>
        </w:rPr>
        <w:fldChar w:fldCharType="end"/>
      </w:r>
    </w:p>
    <w:p w14:paraId="31066F9A" w14:textId="6EFA176F" w:rsidR="00C46022" w:rsidRDefault="00C46022">
      <w:pPr>
        <w:pStyle w:val="TOC5"/>
        <w:rPr>
          <w:rFonts w:asciiTheme="minorHAnsi" w:eastAsiaTheme="minorEastAsia" w:hAnsiTheme="minorHAnsi" w:cstheme="minorBidi"/>
          <w:noProof/>
          <w:kern w:val="0"/>
          <w:sz w:val="22"/>
          <w:szCs w:val="22"/>
        </w:rPr>
      </w:pPr>
      <w:r>
        <w:rPr>
          <w:noProof/>
        </w:rPr>
        <w:t>208</w:t>
      </w:r>
      <w:r>
        <w:rPr>
          <w:noProof/>
        </w:rPr>
        <w:tab/>
        <w:t>Acting Chairperson</w:t>
      </w:r>
      <w:r w:rsidRPr="00C46022">
        <w:rPr>
          <w:noProof/>
        </w:rPr>
        <w:tab/>
      </w:r>
      <w:r w:rsidRPr="00C46022">
        <w:rPr>
          <w:noProof/>
        </w:rPr>
        <w:fldChar w:fldCharType="begin"/>
      </w:r>
      <w:r w:rsidRPr="00C46022">
        <w:rPr>
          <w:noProof/>
        </w:rPr>
        <w:instrText xml:space="preserve"> PAGEREF _Toc180592763 \h </w:instrText>
      </w:r>
      <w:r w:rsidRPr="00C46022">
        <w:rPr>
          <w:noProof/>
        </w:rPr>
      </w:r>
      <w:r w:rsidRPr="00C46022">
        <w:rPr>
          <w:noProof/>
        </w:rPr>
        <w:fldChar w:fldCharType="separate"/>
      </w:r>
      <w:r w:rsidR="00053508">
        <w:rPr>
          <w:noProof/>
        </w:rPr>
        <w:t>81</w:t>
      </w:r>
      <w:r w:rsidRPr="00C46022">
        <w:rPr>
          <w:noProof/>
        </w:rPr>
        <w:fldChar w:fldCharType="end"/>
      </w:r>
    </w:p>
    <w:p w14:paraId="5EF42A4E" w14:textId="469EB484" w:rsidR="00C46022" w:rsidRDefault="00C46022">
      <w:pPr>
        <w:pStyle w:val="TOC5"/>
        <w:rPr>
          <w:rFonts w:asciiTheme="minorHAnsi" w:eastAsiaTheme="minorEastAsia" w:hAnsiTheme="minorHAnsi" w:cstheme="minorBidi"/>
          <w:noProof/>
          <w:kern w:val="0"/>
          <w:sz w:val="22"/>
          <w:szCs w:val="22"/>
        </w:rPr>
      </w:pPr>
      <w:r>
        <w:rPr>
          <w:noProof/>
        </w:rPr>
        <w:t>208A</w:t>
      </w:r>
      <w:r>
        <w:rPr>
          <w:noProof/>
        </w:rPr>
        <w:tab/>
        <w:t>Acting Deputy Chairperson</w:t>
      </w:r>
      <w:r w:rsidRPr="00C46022">
        <w:rPr>
          <w:noProof/>
        </w:rPr>
        <w:tab/>
      </w:r>
      <w:r w:rsidRPr="00C46022">
        <w:rPr>
          <w:noProof/>
        </w:rPr>
        <w:fldChar w:fldCharType="begin"/>
      </w:r>
      <w:r w:rsidRPr="00C46022">
        <w:rPr>
          <w:noProof/>
        </w:rPr>
        <w:instrText xml:space="preserve"> PAGEREF _Toc180592764 \h </w:instrText>
      </w:r>
      <w:r w:rsidRPr="00C46022">
        <w:rPr>
          <w:noProof/>
        </w:rPr>
      </w:r>
      <w:r w:rsidRPr="00C46022">
        <w:rPr>
          <w:noProof/>
        </w:rPr>
        <w:fldChar w:fldCharType="separate"/>
      </w:r>
      <w:r w:rsidR="00053508">
        <w:rPr>
          <w:noProof/>
        </w:rPr>
        <w:t>82</w:t>
      </w:r>
      <w:r w:rsidRPr="00C46022">
        <w:rPr>
          <w:noProof/>
        </w:rPr>
        <w:fldChar w:fldCharType="end"/>
      </w:r>
    </w:p>
    <w:p w14:paraId="5807D77D" w14:textId="36543AF7" w:rsidR="00C46022" w:rsidRDefault="00C46022">
      <w:pPr>
        <w:pStyle w:val="TOC5"/>
        <w:rPr>
          <w:rFonts w:asciiTheme="minorHAnsi" w:eastAsiaTheme="minorEastAsia" w:hAnsiTheme="minorHAnsi" w:cstheme="minorBidi"/>
          <w:noProof/>
          <w:kern w:val="0"/>
          <w:sz w:val="22"/>
          <w:szCs w:val="22"/>
        </w:rPr>
      </w:pPr>
      <w:r>
        <w:rPr>
          <w:noProof/>
        </w:rPr>
        <w:t>210</w:t>
      </w:r>
      <w:r>
        <w:rPr>
          <w:noProof/>
        </w:rPr>
        <w:tab/>
        <w:t>Meetings of the Disciplinary Board</w:t>
      </w:r>
      <w:r w:rsidRPr="00C46022">
        <w:rPr>
          <w:noProof/>
        </w:rPr>
        <w:tab/>
      </w:r>
      <w:r w:rsidRPr="00C46022">
        <w:rPr>
          <w:noProof/>
        </w:rPr>
        <w:fldChar w:fldCharType="begin"/>
      </w:r>
      <w:r w:rsidRPr="00C46022">
        <w:rPr>
          <w:noProof/>
        </w:rPr>
        <w:instrText xml:space="preserve"> PAGEREF _Toc180592765 \h </w:instrText>
      </w:r>
      <w:r w:rsidRPr="00C46022">
        <w:rPr>
          <w:noProof/>
        </w:rPr>
      </w:r>
      <w:r w:rsidRPr="00C46022">
        <w:rPr>
          <w:noProof/>
        </w:rPr>
        <w:fldChar w:fldCharType="separate"/>
      </w:r>
      <w:r w:rsidR="00053508">
        <w:rPr>
          <w:noProof/>
        </w:rPr>
        <w:t>82</w:t>
      </w:r>
      <w:r w:rsidRPr="00C46022">
        <w:rPr>
          <w:noProof/>
        </w:rPr>
        <w:fldChar w:fldCharType="end"/>
      </w:r>
    </w:p>
    <w:p w14:paraId="3FE2B87E" w14:textId="7C9A8CE5" w:rsidR="00C46022" w:rsidRDefault="00C46022">
      <w:pPr>
        <w:pStyle w:val="TOC5"/>
        <w:rPr>
          <w:rFonts w:asciiTheme="minorHAnsi" w:eastAsiaTheme="minorEastAsia" w:hAnsiTheme="minorHAnsi" w:cstheme="minorBidi"/>
          <w:noProof/>
          <w:kern w:val="0"/>
          <w:sz w:val="22"/>
          <w:szCs w:val="22"/>
        </w:rPr>
      </w:pPr>
      <w:r>
        <w:rPr>
          <w:noProof/>
        </w:rPr>
        <w:t>210A</w:t>
      </w:r>
      <w:r>
        <w:rPr>
          <w:noProof/>
        </w:rPr>
        <w:tab/>
        <w:t>Panel to be constituted to deal with application</w:t>
      </w:r>
      <w:r w:rsidRPr="00C46022">
        <w:rPr>
          <w:noProof/>
        </w:rPr>
        <w:tab/>
      </w:r>
      <w:r w:rsidRPr="00C46022">
        <w:rPr>
          <w:noProof/>
        </w:rPr>
        <w:fldChar w:fldCharType="begin"/>
      </w:r>
      <w:r w:rsidRPr="00C46022">
        <w:rPr>
          <w:noProof/>
        </w:rPr>
        <w:instrText xml:space="preserve"> PAGEREF _Toc180592766 \h </w:instrText>
      </w:r>
      <w:r w:rsidRPr="00C46022">
        <w:rPr>
          <w:noProof/>
        </w:rPr>
      </w:r>
      <w:r w:rsidRPr="00C46022">
        <w:rPr>
          <w:noProof/>
        </w:rPr>
        <w:fldChar w:fldCharType="separate"/>
      </w:r>
      <w:r w:rsidR="00053508">
        <w:rPr>
          <w:noProof/>
        </w:rPr>
        <w:t>83</w:t>
      </w:r>
      <w:r w:rsidRPr="00C46022">
        <w:rPr>
          <w:noProof/>
        </w:rPr>
        <w:fldChar w:fldCharType="end"/>
      </w:r>
    </w:p>
    <w:p w14:paraId="77CC8AB1" w14:textId="615D0C29" w:rsidR="00C46022" w:rsidRDefault="00C46022">
      <w:pPr>
        <w:pStyle w:val="TOC5"/>
        <w:rPr>
          <w:rFonts w:asciiTheme="minorHAnsi" w:eastAsiaTheme="minorEastAsia" w:hAnsiTheme="minorHAnsi" w:cstheme="minorBidi"/>
          <w:noProof/>
          <w:kern w:val="0"/>
          <w:sz w:val="22"/>
          <w:szCs w:val="22"/>
        </w:rPr>
      </w:pPr>
      <w:r>
        <w:rPr>
          <w:noProof/>
        </w:rPr>
        <w:t>210B</w:t>
      </w:r>
      <w:r>
        <w:rPr>
          <w:noProof/>
        </w:rPr>
        <w:tab/>
        <w:t>Meetings of Panel of the Disciplinary Board</w:t>
      </w:r>
      <w:r w:rsidRPr="00C46022">
        <w:rPr>
          <w:noProof/>
        </w:rPr>
        <w:tab/>
      </w:r>
      <w:r w:rsidRPr="00C46022">
        <w:rPr>
          <w:noProof/>
        </w:rPr>
        <w:fldChar w:fldCharType="begin"/>
      </w:r>
      <w:r w:rsidRPr="00C46022">
        <w:rPr>
          <w:noProof/>
        </w:rPr>
        <w:instrText xml:space="preserve"> PAGEREF _Toc180592767 \h </w:instrText>
      </w:r>
      <w:r w:rsidRPr="00C46022">
        <w:rPr>
          <w:noProof/>
        </w:rPr>
      </w:r>
      <w:r w:rsidRPr="00C46022">
        <w:rPr>
          <w:noProof/>
        </w:rPr>
        <w:fldChar w:fldCharType="separate"/>
      </w:r>
      <w:r w:rsidR="00053508">
        <w:rPr>
          <w:noProof/>
        </w:rPr>
        <w:t>85</w:t>
      </w:r>
      <w:r w:rsidRPr="00C46022">
        <w:rPr>
          <w:noProof/>
        </w:rPr>
        <w:fldChar w:fldCharType="end"/>
      </w:r>
    </w:p>
    <w:p w14:paraId="7CF1AF18" w14:textId="5F569A4C" w:rsidR="00C46022" w:rsidRDefault="00C46022">
      <w:pPr>
        <w:pStyle w:val="TOC5"/>
        <w:rPr>
          <w:rFonts w:asciiTheme="minorHAnsi" w:eastAsiaTheme="minorEastAsia" w:hAnsiTheme="minorHAnsi" w:cstheme="minorBidi"/>
          <w:noProof/>
          <w:kern w:val="0"/>
          <w:sz w:val="22"/>
          <w:szCs w:val="22"/>
        </w:rPr>
      </w:pPr>
      <w:r>
        <w:rPr>
          <w:noProof/>
        </w:rPr>
        <w:t>211</w:t>
      </w:r>
      <w:r>
        <w:rPr>
          <w:noProof/>
        </w:rPr>
        <w:tab/>
        <w:t>Disclosure of interests</w:t>
      </w:r>
      <w:r w:rsidRPr="00C46022">
        <w:rPr>
          <w:noProof/>
        </w:rPr>
        <w:tab/>
      </w:r>
      <w:r w:rsidRPr="00C46022">
        <w:rPr>
          <w:noProof/>
        </w:rPr>
        <w:fldChar w:fldCharType="begin"/>
      </w:r>
      <w:r w:rsidRPr="00C46022">
        <w:rPr>
          <w:noProof/>
        </w:rPr>
        <w:instrText xml:space="preserve"> PAGEREF _Toc180592768 \h </w:instrText>
      </w:r>
      <w:r w:rsidRPr="00C46022">
        <w:rPr>
          <w:noProof/>
        </w:rPr>
      </w:r>
      <w:r w:rsidRPr="00C46022">
        <w:rPr>
          <w:noProof/>
        </w:rPr>
        <w:fldChar w:fldCharType="separate"/>
      </w:r>
      <w:r w:rsidR="00053508">
        <w:rPr>
          <w:noProof/>
        </w:rPr>
        <w:t>86</w:t>
      </w:r>
      <w:r w:rsidRPr="00C46022">
        <w:rPr>
          <w:noProof/>
        </w:rPr>
        <w:fldChar w:fldCharType="end"/>
      </w:r>
    </w:p>
    <w:p w14:paraId="5ED7233A" w14:textId="3F03E56C" w:rsidR="00C46022" w:rsidRDefault="00C46022">
      <w:pPr>
        <w:pStyle w:val="TOC5"/>
        <w:rPr>
          <w:rFonts w:asciiTheme="minorHAnsi" w:eastAsiaTheme="minorEastAsia" w:hAnsiTheme="minorHAnsi" w:cstheme="minorBidi"/>
          <w:noProof/>
          <w:kern w:val="0"/>
          <w:sz w:val="22"/>
          <w:szCs w:val="22"/>
        </w:rPr>
      </w:pPr>
      <w:r>
        <w:rPr>
          <w:noProof/>
        </w:rPr>
        <w:t>212</w:t>
      </w:r>
      <w:r>
        <w:rPr>
          <w:noProof/>
        </w:rPr>
        <w:tab/>
        <w:t>Remuneration and allowances</w:t>
      </w:r>
      <w:r w:rsidRPr="00C46022">
        <w:rPr>
          <w:noProof/>
        </w:rPr>
        <w:tab/>
      </w:r>
      <w:r w:rsidRPr="00C46022">
        <w:rPr>
          <w:noProof/>
        </w:rPr>
        <w:fldChar w:fldCharType="begin"/>
      </w:r>
      <w:r w:rsidRPr="00C46022">
        <w:rPr>
          <w:noProof/>
        </w:rPr>
        <w:instrText xml:space="preserve"> PAGEREF _Toc180592769 \h </w:instrText>
      </w:r>
      <w:r w:rsidRPr="00C46022">
        <w:rPr>
          <w:noProof/>
        </w:rPr>
      </w:r>
      <w:r w:rsidRPr="00C46022">
        <w:rPr>
          <w:noProof/>
        </w:rPr>
        <w:fldChar w:fldCharType="separate"/>
      </w:r>
      <w:r w:rsidR="00053508">
        <w:rPr>
          <w:noProof/>
        </w:rPr>
        <w:t>86</w:t>
      </w:r>
      <w:r w:rsidRPr="00C46022">
        <w:rPr>
          <w:noProof/>
        </w:rPr>
        <w:fldChar w:fldCharType="end"/>
      </w:r>
    </w:p>
    <w:p w14:paraId="7E6F5D7B" w14:textId="76687B39" w:rsidR="00C46022" w:rsidRDefault="00C46022">
      <w:pPr>
        <w:pStyle w:val="TOC5"/>
        <w:rPr>
          <w:rFonts w:asciiTheme="minorHAnsi" w:eastAsiaTheme="minorEastAsia" w:hAnsiTheme="minorHAnsi" w:cstheme="minorBidi"/>
          <w:noProof/>
          <w:kern w:val="0"/>
          <w:sz w:val="22"/>
          <w:szCs w:val="22"/>
        </w:rPr>
      </w:pPr>
      <w:r>
        <w:rPr>
          <w:noProof/>
        </w:rPr>
        <w:t>213</w:t>
      </w:r>
      <w:r>
        <w:rPr>
          <w:noProof/>
        </w:rPr>
        <w:tab/>
        <w:t>Confidentiality</w:t>
      </w:r>
      <w:r w:rsidRPr="00C46022">
        <w:rPr>
          <w:noProof/>
        </w:rPr>
        <w:tab/>
      </w:r>
      <w:r w:rsidRPr="00C46022">
        <w:rPr>
          <w:noProof/>
        </w:rPr>
        <w:fldChar w:fldCharType="begin"/>
      </w:r>
      <w:r w:rsidRPr="00C46022">
        <w:rPr>
          <w:noProof/>
        </w:rPr>
        <w:instrText xml:space="preserve"> PAGEREF _Toc180592770 \h </w:instrText>
      </w:r>
      <w:r w:rsidRPr="00C46022">
        <w:rPr>
          <w:noProof/>
        </w:rPr>
      </w:r>
      <w:r w:rsidRPr="00C46022">
        <w:rPr>
          <w:noProof/>
        </w:rPr>
        <w:fldChar w:fldCharType="separate"/>
      </w:r>
      <w:r w:rsidR="00053508">
        <w:rPr>
          <w:noProof/>
        </w:rPr>
        <w:t>87</w:t>
      </w:r>
      <w:r w:rsidRPr="00C46022">
        <w:rPr>
          <w:noProof/>
        </w:rPr>
        <w:fldChar w:fldCharType="end"/>
      </w:r>
    </w:p>
    <w:p w14:paraId="116229BA" w14:textId="0128F5EB" w:rsidR="00C46022" w:rsidRDefault="00C46022">
      <w:pPr>
        <w:pStyle w:val="TOC5"/>
        <w:rPr>
          <w:rFonts w:asciiTheme="minorHAnsi" w:eastAsiaTheme="minorEastAsia" w:hAnsiTheme="minorHAnsi" w:cstheme="minorBidi"/>
          <w:noProof/>
          <w:kern w:val="0"/>
          <w:sz w:val="22"/>
          <w:szCs w:val="22"/>
        </w:rPr>
      </w:pPr>
      <w:r>
        <w:rPr>
          <w:noProof/>
        </w:rPr>
        <w:t>214</w:t>
      </w:r>
      <w:r>
        <w:rPr>
          <w:noProof/>
        </w:rPr>
        <w:tab/>
        <w:t>Annual report</w:t>
      </w:r>
      <w:r w:rsidRPr="00C46022">
        <w:rPr>
          <w:noProof/>
        </w:rPr>
        <w:tab/>
      </w:r>
      <w:r w:rsidRPr="00C46022">
        <w:rPr>
          <w:noProof/>
        </w:rPr>
        <w:fldChar w:fldCharType="begin"/>
      </w:r>
      <w:r w:rsidRPr="00C46022">
        <w:rPr>
          <w:noProof/>
        </w:rPr>
        <w:instrText xml:space="preserve"> PAGEREF _Toc180592771 \h </w:instrText>
      </w:r>
      <w:r w:rsidRPr="00C46022">
        <w:rPr>
          <w:noProof/>
        </w:rPr>
      </w:r>
      <w:r w:rsidRPr="00C46022">
        <w:rPr>
          <w:noProof/>
        </w:rPr>
        <w:fldChar w:fldCharType="separate"/>
      </w:r>
      <w:r w:rsidR="00053508">
        <w:rPr>
          <w:noProof/>
        </w:rPr>
        <w:t>87</w:t>
      </w:r>
      <w:r w:rsidRPr="00C46022">
        <w:rPr>
          <w:noProof/>
        </w:rPr>
        <w:fldChar w:fldCharType="end"/>
      </w:r>
    </w:p>
    <w:p w14:paraId="7DE789BA" w14:textId="0B96BBC6" w:rsidR="00C46022" w:rsidRDefault="00C46022">
      <w:pPr>
        <w:pStyle w:val="TOC3"/>
        <w:rPr>
          <w:rFonts w:asciiTheme="minorHAnsi" w:eastAsiaTheme="minorEastAsia" w:hAnsiTheme="minorHAnsi" w:cstheme="minorBidi"/>
          <w:b w:val="0"/>
          <w:noProof/>
          <w:kern w:val="0"/>
          <w:szCs w:val="22"/>
        </w:rPr>
      </w:pPr>
      <w:r>
        <w:rPr>
          <w:noProof/>
        </w:rPr>
        <w:t>Division 2—Hearings by Disciplinary Board</w:t>
      </w:r>
      <w:r w:rsidRPr="00C46022">
        <w:rPr>
          <w:b w:val="0"/>
          <w:noProof/>
          <w:sz w:val="18"/>
        </w:rPr>
        <w:tab/>
      </w:r>
      <w:r w:rsidRPr="00C46022">
        <w:rPr>
          <w:b w:val="0"/>
          <w:noProof/>
          <w:sz w:val="18"/>
        </w:rPr>
        <w:fldChar w:fldCharType="begin"/>
      </w:r>
      <w:r w:rsidRPr="00C46022">
        <w:rPr>
          <w:b w:val="0"/>
          <w:noProof/>
          <w:sz w:val="18"/>
        </w:rPr>
        <w:instrText xml:space="preserve"> PAGEREF _Toc180592772 \h </w:instrText>
      </w:r>
      <w:r w:rsidRPr="00C46022">
        <w:rPr>
          <w:b w:val="0"/>
          <w:noProof/>
          <w:sz w:val="18"/>
        </w:rPr>
      </w:r>
      <w:r w:rsidRPr="00C46022">
        <w:rPr>
          <w:b w:val="0"/>
          <w:noProof/>
          <w:sz w:val="18"/>
        </w:rPr>
        <w:fldChar w:fldCharType="separate"/>
      </w:r>
      <w:r w:rsidR="00053508">
        <w:rPr>
          <w:b w:val="0"/>
          <w:noProof/>
          <w:sz w:val="18"/>
        </w:rPr>
        <w:t>89</w:t>
      </w:r>
      <w:r w:rsidRPr="00C46022">
        <w:rPr>
          <w:b w:val="0"/>
          <w:noProof/>
          <w:sz w:val="18"/>
        </w:rPr>
        <w:fldChar w:fldCharType="end"/>
      </w:r>
    </w:p>
    <w:p w14:paraId="369B9783" w14:textId="297FF357" w:rsidR="00C46022" w:rsidRDefault="00C46022">
      <w:pPr>
        <w:pStyle w:val="TOC5"/>
        <w:rPr>
          <w:rFonts w:asciiTheme="minorHAnsi" w:eastAsiaTheme="minorEastAsia" w:hAnsiTheme="minorHAnsi" w:cstheme="minorBidi"/>
          <w:noProof/>
          <w:kern w:val="0"/>
          <w:sz w:val="22"/>
          <w:szCs w:val="22"/>
        </w:rPr>
      </w:pPr>
      <w:r>
        <w:rPr>
          <w:noProof/>
        </w:rPr>
        <w:t>215</w:t>
      </w:r>
      <w:r>
        <w:rPr>
          <w:noProof/>
        </w:rPr>
        <w:tab/>
        <w:t>Definition</w:t>
      </w:r>
      <w:r w:rsidRPr="00C46022">
        <w:rPr>
          <w:noProof/>
        </w:rPr>
        <w:tab/>
      </w:r>
      <w:r w:rsidRPr="00C46022">
        <w:rPr>
          <w:noProof/>
        </w:rPr>
        <w:fldChar w:fldCharType="begin"/>
      </w:r>
      <w:r w:rsidRPr="00C46022">
        <w:rPr>
          <w:noProof/>
        </w:rPr>
        <w:instrText xml:space="preserve"> PAGEREF _Toc180592773 \h </w:instrText>
      </w:r>
      <w:r w:rsidRPr="00C46022">
        <w:rPr>
          <w:noProof/>
        </w:rPr>
      </w:r>
      <w:r w:rsidRPr="00C46022">
        <w:rPr>
          <w:noProof/>
        </w:rPr>
        <w:fldChar w:fldCharType="separate"/>
      </w:r>
      <w:r w:rsidR="00053508">
        <w:rPr>
          <w:noProof/>
        </w:rPr>
        <w:t>89</w:t>
      </w:r>
      <w:r w:rsidRPr="00C46022">
        <w:rPr>
          <w:noProof/>
        </w:rPr>
        <w:fldChar w:fldCharType="end"/>
      </w:r>
    </w:p>
    <w:p w14:paraId="0A1048A5" w14:textId="207DC268" w:rsidR="00C46022" w:rsidRDefault="00C46022">
      <w:pPr>
        <w:pStyle w:val="TOC5"/>
        <w:rPr>
          <w:rFonts w:asciiTheme="minorHAnsi" w:eastAsiaTheme="minorEastAsia" w:hAnsiTheme="minorHAnsi" w:cstheme="minorBidi"/>
          <w:noProof/>
          <w:kern w:val="0"/>
          <w:sz w:val="22"/>
          <w:szCs w:val="22"/>
        </w:rPr>
      </w:pPr>
      <w:r>
        <w:rPr>
          <w:noProof/>
        </w:rPr>
        <w:t>216</w:t>
      </w:r>
      <w:r>
        <w:rPr>
          <w:noProof/>
        </w:rPr>
        <w:tab/>
        <w:t>Hearings</w:t>
      </w:r>
      <w:r w:rsidRPr="00C46022">
        <w:rPr>
          <w:noProof/>
        </w:rPr>
        <w:tab/>
      </w:r>
      <w:r w:rsidRPr="00C46022">
        <w:rPr>
          <w:noProof/>
        </w:rPr>
        <w:fldChar w:fldCharType="begin"/>
      </w:r>
      <w:r w:rsidRPr="00C46022">
        <w:rPr>
          <w:noProof/>
        </w:rPr>
        <w:instrText xml:space="preserve"> PAGEREF _Toc180592774 \h </w:instrText>
      </w:r>
      <w:r w:rsidRPr="00C46022">
        <w:rPr>
          <w:noProof/>
        </w:rPr>
      </w:r>
      <w:r w:rsidRPr="00C46022">
        <w:rPr>
          <w:noProof/>
        </w:rPr>
        <w:fldChar w:fldCharType="separate"/>
      </w:r>
      <w:r w:rsidR="00053508">
        <w:rPr>
          <w:noProof/>
        </w:rPr>
        <w:t>89</w:t>
      </w:r>
      <w:r w:rsidRPr="00C46022">
        <w:rPr>
          <w:noProof/>
        </w:rPr>
        <w:fldChar w:fldCharType="end"/>
      </w:r>
    </w:p>
    <w:p w14:paraId="2DBFA36E" w14:textId="44D2070B" w:rsidR="00C46022" w:rsidRDefault="00C46022">
      <w:pPr>
        <w:pStyle w:val="TOC5"/>
        <w:rPr>
          <w:rFonts w:asciiTheme="minorHAnsi" w:eastAsiaTheme="minorEastAsia" w:hAnsiTheme="minorHAnsi" w:cstheme="minorBidi"/>
          <w:noProof/>
          <w:kern w:val="0"/>
          <w:sz w:val="22"/>
          <w:szCs w:val="22"/>
        </w:rPr>
      </w:pPr>
      <w:r>
        <w:rPr>
          <w:noProof/>
        </w:rPr>
        <w:t>217</w:t>
      </w:r>
      <w:r>
        <w:rPr>
          <w:noProof/>
        </w:rPr>
        <w:tab/>
        <w:t>Power to summon witnesses and take evidence</w:t>
      </w:r>
      <w:r w:rsidRPr="00C46022">
        <w:rPr>
          <w:noProof/>
        </w:rPr>
        <w:tab/>
      </w:r>
      <w:r w:rsidRPr="00C46022">
        <w:rPr>
          <w:noProof/>
        </w:rPr>
        <w:fldChar w:fldCharType="begin"/>
      </w:r>
      <w:r w:rsidRPr="00C46022">
        <w:rPr>
          <w:noProof/>
        </w:rPr>
        <w:instrText xml:space="preserve"> PAGEREF _Toc180592775 \h </w:instrText>
      </w:r>
      <w:r w:rsidRPr="00C46022">
        <w:rPr>
          <w:noProof/>
        </w:rPr>
      </w:r>
      <w:r w:rsidRPr="00C46022">
        <w:rPr>
          <w:noProof/>
        </w:rPr>
        <w:fldChar w:fldCharType="separate"/>
      </w:r>
      <w:r w:rsidR="00053508">
        <w:rPr>
          <w:noProof/>
        </w:rPr>
        <w:t>91</w:t>
      </w:r>
      <w:r w:rsidRPr="00C46022">
        <w:rPr>
          <w:noProof/>
        </w:rPr>
        <w:fldChar w:fldCharType="end"/>
      </w:r>
    </w:p>
    <w:p w14:paraId="2BED835C" w14:textId="672577E5" w:rsidR="00C46022" w:rsidRDefault="00C46022">
      <w:pPr>
        <w:pStyle w:val="TOC5"/>
        <w:rPr>
          <w:rFonts w:asciiTheme="minorHAnsi" w:eastAsiaTheme="minorEastAsia" w:hAnsiTheme="minorHAnsi" w:cstheme="minorBidi"/>
          <w:noProof/>
          <w:kern w:val="0"/>
          <w:sz w:val="22"/>
          <w:szCs w:val="22"/>
        </w:rPr>
      </w:pPr>
      <w:r>
        <w:rPr>
          <w:noProof/>
        </w:rPr>
        <w:t>218</w:t>
      </w:r>
      <w:r>
        <w:rPr>
          <w:noProof/>
        </w:rPr>
        <w:tab/>
        <w:t>Proceedings at hearings</w:t>
      </w:r>
      <w:r w:rsidRPr="00C46022">
        <w:rPr>
          <w:noProof/>
        </w:rPr>
        <w:tab/>
      </w:r>
      <w:r w:rsidRPr="00C46022">
        <w:rPr>
          <w:noProof/>
        </w:rPr>
        <w:fldChar w:fldCharType="begin"/>
      </w:r>
      <w:r w:rsidRPr="00C46022">
        <w:rPr>
          <w:noProof/>
        </w:rPr>
        <w:instrText xml:space="preserve"> PAGEREF _Toc180592776 \h </w:instrText>
      </w:r>
      <w:r w:rsidRPr="00C46022">
        <w:rPr>
          <w:noProof/>
        </w:rPr>
      </w:r>
      <w:r w:rsidRPr="00C46022">
        <w:rPr>
          <w:noProof/>
        </w:rPr>
        <w:fldChar w:fldCharType="separate"/>
      </w:r>
      <w:r w:rsidR="00053508">
        <w:rPr>
          <w:noProof/>
        </w:rPr>
        <w:t>92</w:t>
      </w:r>
      <w:r w:rsidRPr="00C46022">
        <w:rPr>
          <w:noProof/>
        </w:rPr>
        <w:fldChar w:fldCharType="end"/>
      </w:r>
    </w:p>
    <w:p w14:paraId="51D53670" w14:textId="6F8C50E1" w:rsidR="00C46022" w:rsidRDefault="00C46022">
      <w:pPr>
        <w:pStyle w:val="TOC5"/>
        <w:rPr>
          <w:rFonts w:asciiTheme="minorHAnsi" w:eastAsiaTheme="minorEastAsia" w:hAnsiTheme="minorHAnsi" w:cstheme="minorBidi"/>
          <w:noProof/>
          <w:kern w:val="0"/>
          <w:sz w:val="22"/>
          <w:szCs w:val="22"/>
        </w:rPr>
      </w:pPr>
      <w:r>
        <w:rPr>
          <w:noProof/>
        </w:rPr>
        <w:t>218A</w:t>
      </w:r>
      <w:r>
        <w:rPr>
          <w:noProof/>
        </w:rPr>
        <w:tab/>
        <w:t>Proceedings at hearings</w:t>
      </w:r>
      <w:r w:rsidRPr="00C46022">
        <w:rPr>
          <w:noProof/>
        </w:rPr>
        <w:tab/>
      </w:r>
      <w:r w:rsidRPr="00C46022">
        <w:rPr>
          <w:noProof/>
        </w:rPr>
        <w:fldChar w:fldCharType="begin"/>
      </w:r>
      <w:r w:rsidRPr="00C46022">
        <w:rPr>
          <w:noProof/>
        </w:rPr>
        <w:instrText xml:space="preserve"> PAGEREF _Toc180592777 \h </w:instrText>
      </w:r>
      <w:r w:rsidRPr="00C46022">
        <w:rPr>
          <w:noProof/>
        </w:rPr>
      </w:r>
      <w:r w:rsidRPr="00C46022">
        <w:rPr>
          <w:noProof/>
        </w:rPr>
        <w:fldChar w:fldCharType="separate"/>
      </w:r>
      <w:r w:rsidR="00053508">
        <w:rPr>
          <w:noProof/>
        </w:rPr>
        <w:t>93</w:t>
      </w:r>
      <w:r w:rsidRPr="00C46022">
        <w:rPr>
          <w:noProof/>
        </w:rPr>
        <w:fldChar w:fldCharType="end"/>
      </w:r>
    </w:p>
    <w:p w14:paraId="7B96549B" w14:textId="4335A0D6" w:rsidR="00C46022" w:rsidRDefault="00C46022">
      <w:pPr>
        <w:pStyle w:val="TOC5"/>
        <w:rPr>
          <w:rFonts w:asciiTheme="minorHAnsi" w:eastAsiaTheme="minorEastAsia" w:hAnsiTheme="minorHAnsi" w:cstheme="minorBidi"/>
          <w:noProof/>
          <w:kern w:val="0"/>
          <w:sz w:val="22"/>
          <w:szCs w:val="22"/>
        </w:rPr>
      </w:pPr>
      <w:r>
        <w:rPr>
          <w:noProof/>
        </w:rPr>
        <w:t>219</w:t>
      </w:r>
      <w:r>
        <w:rPr>
          <w:noProof/>
        </w:rPr>
        <w:tab/>
        <w:t>Failure of witnesses to attend and answer questions</w:t>
      </w:r>
      <w:r w:rsidRPr="00C46022">
        <w:rPr>
          <w:noProof/>
        </w:rPr>
        <w:tab/>
      </w:r>
      <w:r w:rsidRPr="00C46022">
        <w:rPr>
          <w:noProof/>
        </w:rPr>
        <w:fldChar w:fldCharType="begin"/>
      </w:r>
      <w:r w:rsidRPr="00C46022">
        <w:rPr>
          <w:noProof/>
        </w:rPr>
        <w:instrText xml:space="preserve"> PAGEREF _Toc180592778 \h </w:instrText>
      </w:r>
      <w:r w:rsidRPr="00C46022">
        <w:rPr>
          <w:noProof/>
        </w:rPr>
      </w:r>
      <w:r w:rsidRPr="00C46022">
        <w:rPr>
          <w:noProof/>
        </w:rPr>
        <w:fldChar w:fldCharType="separate"/>
      </w:r>
      <w:r w:rsidR="00053508">
        <w:rPr>
          <w:noProof/>
        </w:rPr>
        <w:t>94</w:t>
      </w:r>
      <w:r w:rsidRPr="00C46022">
        <w:rPr>
          <w:noProof/>
        </w:rPr>
        <w:fldChar w:fldCharType="end"/>
      </w:r>
    </w:p>
    <w:p w14:paraId="5138AA0E" w14:textId="629F58A4" w:rsidR="00C46022" w:rsidRDefault="00C46022">
      <w:pPr>
        <w:pStyle w:val="TOC5"/>
        <w:rPr>
          <w:rFonts w:asciiTheme="minorHAnsi" w:eastAsiaTheme="minorEastAsia" w:hAnsiTheme="minorHAnsi" w:cstheme="minorBidi"/>
          <w:noProof/>
          <w:kern w:val="0"/>
          <w:sz w:val="22"/>
          <w:szCs w:val="22"/>
        </w:rPr>
      </w:pPr>
      <w:r>
        <w:rPr>
          <w:noProof/>
        </w:rPr>
        <w:t>220</w:t>
      </w:r>
      <w:r>
        <w:rPr>
          <w:noProof/>
        </w:rPr>
        <w:tab/>
        <w:t>Contempt of Disciplinary Board</w:t>
      </w:r>
      <w:r w:rsidRPr="00C46022">
        <w:rPr>
          <w:noProof/>
        </w:rPr>
        <w:tab/>
      </w:r>
      <w:r w:rsidRPr="00C46022">
        <w:rPr>
          <w:noProof/>
        </w:rPr>
        <w:fldChar w:fldCharType="begin"/>
      </w:r>
      <w:r w:rsidRPr="00C46022">
        <w:rPr>
          <w:noProof/>
        </w:rPr>
        <w:instrText xml:space="preserve"> PAGEREF _Toc180592779 \h </w:instrText>
      </w:r>
      <w:r w:rsidRPr="00C46022">
        <w:rPr>
          <w:noProof/>
        </w:rPr>
      </w:r>
      <w:r w:rsidRPr="00C46022">
        <w:rPr>
          <w:noProof/>
        </w:rPr>
        <w:fldChar w:fldCharType="separate"/>
      </w:r>
      <w:r w:rsidR="00053508">
        <w:rPr>
          <w:noProof/>
        </w:rPr>
        <w:t>95</w:t>
      </w:r>
      <w:r w:rsidRPr="00C46022">
        <w:rPr>
          <w:noProof/>
        </w:rPr>
        <w:fldChar w:fldCharType="end"/>
      </w:r>
    </w:p>
    <w:p w14:paraId="05E0BCB9" w14:textId="46165092" w:rsidR="00C46022" w:rsidRDefault="00C46022">
      <w:pPr>
        <w:pStyle w:val="TOC5"/>
        <w:rPr>
          <w:rFonts w:asciiTheme="minorHAnsi" w:eastAsiaTheme="minorEastAsia" w:hAnsiTheme="minorHAnsi" w:cstheme="minorBidi"/>
          <w:noProof/>
          <w:kern w:val="0"/>
          <w:sz w:val="22"/>
          <w:szCs w:val="22"/>
        </w:rPr>
      </w:pPr>
      <w:r>
        <w:rPr>
          <w:noProof/>
        </w:rPr>
        <w:t>221</w:t>
      </w:r>
      <w:r>
        <w:rPr>
          <w:noProof/>
        </w:rPr>
        <w:tab/>
        <w:t>Protection of members etc.</w:t>
      </w:r>
      <w:r w:rsidRPr="00C46022">
        <w:rPr>
          <w:noProof/>
        </w:rPr>
        <w:tab/>
      </w:r>
      <w:r w:rsidRPr="00C46022">
        <w:rPr>
          <w:noProof/>
        </w:rPr>
        <w:fldChar w:fldCharType="begin"/>
      </w:r>
      <w:r w:rsidRPr="00C46022">
        <w:rPr>
          <w:noProof/>
        </w:rPr>
        <w:instrText xml:space="preserve"> PAGEREF _Toc180592780 \h </w:instrText>
      </w:r>
      <w:r w:rsidRPr="00C46022">
        <w:rPr>
          <w:noProof/>
        </w:rPr>
      </w:r>
      <w:r w:rsidRPr="00C46022">
        <w:rPr>
          <w:noProof/>
        </w:rPr>
        <w:fldChar w:fldCharType="separate"/>
      </w:r>
      <w:r w:rsidR="00053508">
        <w:rPr>
          <w:noProof/>
        </w:rPr>
        <w:t>96</w:t>
      </w:r>
      <w:r w:rsidRPr="00C46022">
        <w:rPr>
          <w:noProof/>
        </w:rPr>
        <w:fldChar w:fldCharType="end"/>
      </w:r>
    </w:p>
    <w:p w14:paraId="19B4AC53" w14:textId="4F02AB27" w:rsidR="00C46022" w:rsidRDefault="00C46022">
      <w:pPr>
        <w:pStyle w:val="TOC5"/>
        <w:rPr>
          <w:rFonts w:asciiTheme="minorHAnsi" w:eastAsiaTheme="minorEastAsia" w:hAnsiTheme="minorHAnsi" w:cstheme="minorBidi"/>
          <w:noProof/>
          <w:kern w:val="0"/>
          <w:sz w:val="22"/>
          <w:szCs w:val="22"/>
        </w:rPr>
      </w:pPr>
      <w:r>
        <w:rPr>
          <w:noProof/>
        </w:rPr>
        <w:t>222</w:t>
      </w:r>
      <w:r>
        <w:rPr>
          <w:noProof/>
        </w:rPr>
        <w:tab/>
        <w:t>Hearings taken to be judicial proceedings</w:t>
      </w:r>
      <w:r w:rsidRPr="00C46022">
        <w:rPr>
          <w:noProof/>
        </w:rPr>
        <w:tab/>
      </w:r>
      <w:r w:rsidRPr="00C46022">
        <w:rPr>
          <w:noProof/>
        </w:rPr>
        <w:fldChar w:fldCharType="begin"/>
      </w:r>
      <w:r w:rsidRPr="00C46022">
        <w:rPr>
          <w:noProof/>
        </w:rPr>
        <w:instrText xml:space="preserve"> PAGEREF _Toc180592781 \h </w:instrText>
      </w:r>
      <w:r w:rsidRPr="00C46022">
        <w:rPr>
          <w:noProof/>
        </w:rPr>
      </w:r>
      <w:r w:rsidRPr="00C46022">
        <w:rPr>
          <w:noProof/>
        </w:rPr>
        <w:fldChar w:fldCharType="separate"/>
      </w:r>
      <w:r w:rsidR="00053508">
        <w:rPr>
          <w:noProof/>
        </w:rPr>
        <w:t>97</w:t>
      </w:r>
      <w:r w:rsidRPr="00C46022">
        <w:rPr>
          <w:noProof/>
        </w:rPr>
        <w:fldChar w:fldCharType="end"/>
      </w:r>
    </w:p>
    <w:p w14:paraId="43439896" w14:textId="4C4D9A66" w:rsidR="00C46022" w:rsidRDefault="00C46022">
      <w:pPr>
        <w:pStyle w:val="TOC5"/>
        <w:rPr>
          <w:rFonts w:asciiTheme="minorHAnsi" w:eastAsiaTheme="minorEastAsia" w:hAnsiTheme="minorHAnsi" w:cstheme="minorBidi"/>
          <w:noProof/>
          <w:kern w:val="0"/>
          <w:sz w:val="22"/>
          <w:szCs w:val="22"/>
        </w:rPr>
      </w:pPr>
      <w:r>
        <w:rPr>
          <w:noProof/>
        </w:rPr>
        <w:t>223</w:t>
      </w:r>
      <w:r>
        <w:rPr>
          <w:noProof/>
        </w:rPr>
        <w:tab/>
        <w:t>Costs</w:t>
      </w:r>
      <w:r w:rsidRPr="00C46022">
        <w:rPr>
          <w:noProof/>
        </w:rPr>
        <w:tab/>
      </w:r>
      <w:r w:rsidRPr="00C46022">
        <w:rPr>
          <w:noProof/>
        </w:rPr>
        <w:fldChar w:fldCharType="begin"/>
      </w:r>
      <w:r w:rsidRPr="00C46022">
        <w:rPr>
          <w:noProof/>
        </w:rPr>
        <w:instrText xml:space="preserve"> PAGEREF _Toc180592782 \h </w:instrText>
      </w:r>
      <w:r w:rsidRPr="00C46022">
        <w:rPr>
          <w:noProof/>
        </w:rPr>
      </w:r>
      <w:r w:rsidRPr="00C46022">
        <w:rPr>
          <w:noProof/>
        </w:rPr>
        <w:fldChar w:fldCharType="separate"/>
      </w:r>
      <w:r w:rsidR="00053508">
        <w:rPr>
          <w:noProof/>
        </w:rPr>
        <w:t>97</w:t>
      </w:r>
      <w:r w:rsidRPr="00C46022">
        <w:rPr>
          <w:noProof/>
        </w:rPr>
        <w:fldChar w:fldCharType="end"/>
      </w:r>
    </w:p>
    <w:p w14:paraId="13418152" w14:textId="3DA8891E" w:rsidR="00C46022" w:rsidRDefault="00C46022">
      <w:pPr>
        <w:pStyle w:val="TOC2"/>
        <w:rPr>
          <w:rFonts w:asciiTheme="minorHAnsi" w:eastAsiaTheme="minorEastAsia" w:hAnsiTheme="minorHAnsi" w:cstheme="minorBidi"/>
          <w:b w:val="0"/>
          <w:noProof/>
          <w:kern w:val="0"/>
          <w:sz w:val="22"/>
          <w:szCs w:val="22"/>
        </w:rPr>
      </w:pPr>
      <w:r>
        <w:rPr>
          <w:noProof/>
        </w:rPr>
        <w:t>Part 12—The Australian financial reporting system</w:t>
      </w:r>
      <w:r w:rsidRPr="00C46022">
        <w:rPr>
          <w:b w:val="0"/>
          <w:noProof/>
          <w:sz w:val="18"/>
        </w:rPr>
        <w:tab/>
      </w:r>
      <w:r w:rsidRPr="00C46022">
        <w:rPr>
          <w:b w:val="0"/>
          <w:noProof/>
          <w:sz w:val="18"/>
        </w:rPr>
        <w:fldChar w:fldCharType="begin"/>
      </w:r>
      <w:r w:rsidRPr="00C46022">
        <w:rPr>
          <w:b w:val="0"/>
          <w:noProof/>
          <w:sz w:val="18"/>
        </w:rPr>
        <w:instrText xml:space="preserve"> PAGEREF _Toc180592783 \h </w:instrText>
      </w:r>
      <w:r w:rsidRPr="00C46022">
        <w:rPr>
          <w:b w:val="0"/>
          <w:noProof/>
          <w:sz w:val="18"/>
        </w:rPr>
      </w:r>
      <w:r w:rsidRPr="00C46022">
        <w:rPr>
          <w:b w:val="0"/>
          <w:noProof/>
          <w:sz w:val="18"/>
        </w:rPr>
        <w:fldChar w:fldCharType="separate"/>
      </w:r>
      <w:r w:rsidR="00053508">
        <w:rPr>
          <w:b w:val="0"/>
          <w:noProof/>
          <w:sz w:val="18"/>
        </w:rPr>
        <w:t>100</w:t>
      </w:r>
      <w:r w:rsidRPr="00C46022">
        <w:rPr>
          <w:b w:val="0"/>
          <w:noProof/>
          <w:sz w:val="18"/>
        </w:rPr>
        <w:fldChar w:fldCharType="end"/>
      </w:r>
    </w:p>
    <w:p w14:paraId="530ADD90" w14:textId="129C9AB6" w:rsidR="00C46022" w:rsidRDefault="00C46022">
      <w:pPr>
        <w:pStyle w:val="TOC5"/>
        <w:rPr>
          <w:rFonts w:asciiTheme="minorHAnsi" w:eastAsiaTheme="minorEastAsia" w:hAnsiTheme="minorHAnsi" w:cstheme="minorBidi"/>
          <w:noProof/>
          <w:kern w:val="0"/>
          <w:sz w:val="22"/>
          <w:szCs w:val="22"/>
        </w:rPr>
      </w:pPr>
      <w:r>
        <w:rPr>
          <w:noProof/>
        </w:rPr>
        <w:t>224</w:t>
      </w:r>
      <w:r>
        <w:rPr>
          <w:noProof/>
        </w:rPr>
        <w:tab/>
        <w:t>Main objects of this Part</w:t>
      </w:r>
      <w:r w:rsidRPr="00C46022">
        <w:rPr>
          <w:noProof/>
        </w:rPr>
        <w:tab/>
      </w:r>
      <w:r w:rsidRPr="00C46022">
        <w:rPr>
          <w:noProof/>
        </w:rPr>
        <w:fldChar w:fldCharType="begin"/>
      </w:r>
      <w:r w:rsidRPr="00C46022">
        <w:rPr>
          <w:noProof/>
        </w:rPr>
        <w:instrText xml:space="preserve"> PAGEREF _Toc180592784 \h </w:instrText>
      </w:r>
      <w:r w:rsidRPr="00C46022">
        <w:rPr>
          <w:noProof/>
        </w:rPr>
      </w:r>
      <w:r w:rsidRPr="00C46022">
        <w:rPr>
          <w:noProof/>
        </w:rPr>
        <w:fldChar w:fldCharType="separate"/>
      </w:r>
      <w:r w:rsidR="00053508">
        <w:rPr>
          <w:noProof/>
        </w:rPr>
        <w:t>100</w:t>
      </w:r>
      <w:r w:rsidRPr="00C46022">
        <w:rPr>
          <w:noProof/>
        </w:rPr>
        <w:fldChar w:fldCharType="end"/>
      </w:r>
    </w:p>
    <w:p w14:paraId="62E2AEAF" w14:textId="0B42957E" w:rsidR="00C46022" w:rsidRDefault="00C46022">
      <w:pPr>
        <w:pStyle w:val="TOC3"/>
        <w:rPr>
          <w:rFonts w:asciiTheme="minorHAnsi" w:eastAsiaTheme="minorEastAsia" w:hAnsiTheme="minorHAnsi" w:cstheme="minorBidi"/>
          <w:b w:val="0"/>
          <w:noProof/>
          <w:kern w:val="0"/>
          <w:szCs w:val="22"/>
        </w:rPr>
      </w:pPr>
      <w:r>
        <w:rPr>
          <w:noProof/>
        </w:rPr>
        <w:t>Division 1—The financial reporting system</w:t>
      </w:r>
      <w:r w:rsidRPr="00C46022">
        <w:rPr>
          <w:b w:val="0"/>
          <w:noProof/>
          <w:sz w:val="18"/>
        </w:rPr>
        <w:tab/>
      </w:r>
      <w:r w:rsidRPr="00C46022">
        <w:rPr>
          <w:b w:val="0"/>
          <w:noProof/>
          <w:sz w:val="18"/>
        </w:rPr>
        <w:fldChar w:fldCharType="begin"/>
      </w:r>
      <w:r w:rsidRPr="00C46022">
        <w:rPr>
          <w:b w:val="0"/>
          <w:noProof/>
          <w:sz w:val="18"/>
        </w:rPr>
        <w:instrText xml:space="preserve"> PAGEREF _Toc180592785 \h </w:instrText>
      </w:r>
      <w:r w:rsidRPr="00C46022">
        <w:rPr>
          <w:b w:val="0"/>
          <w:noProof/>
          <w:sz w:val="18"/>
        </w:rPr>
      </w:r>
      <w:r w:rsidRPr="00C46022">
        <w:rPr>
          <w:b w:val="0"/>
          <w:noProof/>
          <w:sz w:val="18"/>
        </w:rPr>
        <w:fldChar w:fldCharType="separate"/>
      </w:r>
      <w:r w:rsidR="00053508">
        <w:rPr>
          <w:b w:val="0"/>
          <w:noProof/>
          <w:sz w:val="18"/>
        </w:rPr>
        <w:t>102</w:t>
      </w:r>
      <w:r w:rsidRPr="00C46022">
        <w:rPr>
          <w:b w:val="0"/>
          <w:noProof/>
          <w:sz w:val="18"/>
        </w:rPr>
        <w:fldChar w:fldCharType="end"/>
      </w:r>
    </w:p>
    <w:p w14:paraId="2D545375" w14:textId="5256EB81" w:rsidR="00C46022" w:rsidRDefault="00C46022">
      <w:pPr>
        <w:pStyle w:val="TOC4"/>
        <w:rPr>
          <w:rFonts w:asciiTheme="minorHAnsi" w:eastAsiaTheme="minorEastAsia" w:hAnsiTheme="minorHAnsi" w:cstheme="minorBidi"/>
          <w:b w:val="0"/>
          <w:noProof/>
          <w:kern w:val="0"/>
          <w:sz w:val="22"/>
          <w:szCs w:val="22"/>
        </w:rPr>
      </w:pPr>
      <w:r>
        <w:rPr>
          <w:noProof/>
        </w:rPr>
        <w:t>Subdivision A—The Financial Reporting Council</w:t>
      </w:r>
      <w:r w:rsidRPr="00C46022">
        <w:rPr>
          <w:b w:val="0"/>
          <w:noProof/>
          <w:sz w:val="18"/>
        </w:rPr>
        <w:tab/>
      </w:r>
      <w:r w:rsidRPr="00C46022">
        <w:rPr>
          <w:b w:val="0"/>
          <w:noProof/>
          <w:sz w:val="18"/>
        </w:rPr>
        <w:fldChar w:fldCharType="begin"/>
      </w:r>
      <w:r w:rsidRPr="00C46022">
        <w:rPr>
          <w:b w:val="0"/>
          <w:noProof/>
          <w:sz w:val="18"/>
        </w:rPr>
        <w:instrText xml:space="preserve"> PAGEREF _Toc180592786 \h </w:instrText>
      </w:r>
      <w:r w:rsidRPr="00C46022">
        <w:rPr>
          <w:b w:val="0"/>
          <w:noProof/>
          <w:sz w:val="18"/>
        </w:rPr>
      </w:r>
      <w:r w:rsidRPr="00C46022">
        <w:rPr>
          <w:b w:val="0"/>
          <w:noProof/>
          <w:sz w:val="18"/>
        </w:rPr>
        <w:fldChar w:fldCharType="separate"/>
      </w:r>
      <w:r w:rsidR="00053508">
        <w:rPr>
          <w:b w:val="0"/>
          <w:noProof/>
          <w:sz w:val="18"/>
        </w:rPr>
        <w:t>102</w:t>
      </w:r>
      <w:r w:rsidRPr="00C46022">
        <w:rPr>
          <w:b w:val="0"/>
          <w:noProof/>
          <w:sz w:val="18"/>
        </w:rPr>
        <w:fldChar w:fldCharType="end"/>
      </w:r>
    </w:p>
    <w:p w14:paraId="171267DA" w14:textId="64A635D6" w:rsidR="00C46022" w:rsidRDefault="00C46022">
      <w:pPr>
        <w:pStyle w:val="TOC5"/>
        <w:rPr>
          <w:rFonts w:asciiTheme="minorHAnsi" w:eastAsiaTheme="minorEastAsia" w:hAnsiTheme="minorHAnsi" w:cstheme="minorBidi"/>
          <w:noProof/>
          <w:kern w:val="0"/>
          <w:sz w:val="22"/>
          <w:szCs w:val="22"/>
        </w:rPr>
      </w:pPr>
      <w:r>
        <w:rPr>
          <w:noProof/>
        </w:rPr>
        <w:t>225</w:t>
      </w:r>
      <w:r>
        <w:rPr>
          <w:noProof/>
        </w:rPr>
        <w:tab/>
        <w:t>Functions and powers of the Financial Reporting Council</w:t>
      </w:r>
      <w:r w:rsidRPr="00C46022">
        <w:rPr>
          <w:noProof/>
        </w:rPr>
        <w:tab/>
      </w:r>
      <w:r w:rsidRPr="00C46022">
        <w:rPr>
          <w:noProof/>
        </w:rPr>
        <w:fldChar w:fldCharType="begin"/>
      </w:r>
      <w:r w:rsidRPr="00C46022">
        <w:rPr>
          <w:noProof/>
        </w:rPr>
        <w:instrText xml:space="preserve"> PAGEREF _Toc180592787 \h </w:instrText>
      </w:r>
      <w:r w:rsidRPr="00C46022">
        <w:rPr>
          <w:noProof/>
        </w:rPr>
      </w:r>
      <w:r w:rsidRPr="00C46022">
        <w:rPr>
          <w:noProof/>
        </w:rPr>
        <w:fldChar w:fldCharType="separate"/>
      </w:r>
      <w:r w:rsidR="00053508">
        <w:rPr>
          <w:noProof/>
        </w:rPr>
        <w:t>102</w:t>
      </w:r>
      <w:r w:rsidRPr="00C46022">
        <w:rPr>
          <w:noProof/>
        </w:rPr>
        <w:fldChar w:fldCharType="end"/>
      </w:r>
    </w:p>
    <w:p w14:paraId="3826E073" w14:textId="6CF4166B" w:rsidR="00C46022" w:rsidRDefault="00C46022">
      <w:pPr>
        <w:pStyle w:val="TOC5"/>
        <w:rPr>
          <w:rFonts w:asciiTheme="minorHAnsi" w:eastAsiaTheme="minorEastAsia" w:hAnsiTheme="minorHAnsi" w:cstheme="minorBidi"/>
          <w:noProof/>
          <w:kern w:val="0"/>
          <w:sz w:val="22"/>
          <w:szCs w:val="22"/>
        </w:rPr>
      </w:pPr>
      <w:r>
        <w:rPr>
          <w:noProof/>
        </w:rPr>
        <w:t>225A</w:t>
      </w:r>
      <w:r>
        <w:rPr>
          <w:noProof/>
        </w:rPr>
        <w:tab/>
        <w:t>Financial Reporting Council’s information gathering powers</w:t>
      </w:r>
      <w:r w:rsidRPr="00C46022">
        <w:rPr>
          <w:noProof/>
        </w:rPr>
        <w:tab/>
      </w:r>
      <w:r w:rsidRPr="00C46022">
        <w:rPr>
          <w:noProof/>
        </w:rPr>
        <w:fldChar w:fldCharType="begin"/>
      </w:r>
      <w:r w:rsidRPr="00C46022">
        <w:rPr>
          <w:noProof/>
        </w:rPr>
        <w:instrText xml:space="preserve"> PAGEREF _Toc180592788 \h </w:instrText>
      </w:r>
      <w:r w:rsidRPr="00C46022">
        <w:rPr>
          <w:noProof/>
        </w:rPr>
      </w:r>
      <w:r w:rsidRPr="00C46022">
        <w:rPr>
          <w:noProof/>
        </w:rPr>
        <w:fldChar w:fldCharType="separate"/>
      </w:r>
      <w:r w:rsidR="00053508">
        <w:rPr>
          <w:noProof/>
        </w:rPr>
        <w:t>106</w:t>
      </w:r>
      <w:r w:rsidRPr="00C46022">
        <w:rPr>
          <w:noProof/>
        </w:rPr>
        <w:fldChar w:fldCharType="end"/>
      </w:r>
    </w:p>
    <w:p w14:paraId="467D75D7" w14:textId="6B29146D" w:rsidR="00C46022" w:rsidRDefault="00C46022">
      <w:pPr>
        <w:pStyle w:val="TOC4"/>
        <w:rPr>
          <w:rFonts w:asciiTheme="minorHAnsi" w:eastAsiaTheme="minorEastAsia" w:hAnsiTheme="minorHAnsi" w:cstheme="minorBidi"/>
          <w:b w:val="0"/>
          <w:noProof/>
          <w:kern w:val="0"/>
          <w:sz w:val="22"/>
          <w:szCs w:val="22"/>
        </w:rPr>
      </w:pPr>
      <w:r>
        <w:rPr>
          <w:noProof/>
        </w:rPr>
        <w:t>Subdivision B—The Australian Accounting Standards Board and the Office of the Australian Accounting Standards Board</w:t>
      </w:r>
      <w:r w:rsidRPr="00C46022">
        <w:rPr>
          <w:b w:val="0"/>
          <w:noProof/>
          <w:sz w:val="18"/>
        </w:rPr>
        <w:tab/>
      </w:r>
      <w:r w:rsidRPr="00C46022">
        <w:rPr>
          <w:b w:val="0"/>
          <w:noProof/>
          <w:sz w:val="18"/>
        </w:rPr>
        <w:fldChar w:fldCharType="begin"/>
      </w:r>
      <w:r w:rsidRPr="00C46022">
        <w:rPr>
          <w:b w:val="0"/>
          <w:noProof/>
          <w:sz w:val="18"/>
        </w:rPr>
        <w:instrText xml:space="preserve"> PAGEREF _Toc180592789 \h </w:instrText>
      </w:r>
      <w:r w:rsidRPr="00C46022">
        <w:rPr>
          <w:b w:val="0"/>
          <w:noProof/>
          <w:sz w:val="18"/>
        </w:rPr>
      </w:r>
      <w:r w:rsidRPr="00C46022">
        <w:rPr>
          <w:b w:val="0"/>
          <w:noProof/>
          <w:sz w:val="18"/>
        </w:rPr>
        <w:fldChar w:fldCharType="separate"/>
      </w:r>
      <w:r w:rsidR="00053508">
        <w:rPr>
          <w:b w:val="0"/>
          <w:noProof/>
          <w:sz w:val="18"/>
        </w:rPr>
        <w:t>107</w:t>
      </w:r>
      <w:r w:rsidRPr="00C46022">
        <w:rPr>
          <w:b w:val="0"/>
          <w:noProof/>
          <w:sz w:val="18"/>
        </w:rPr>
        <w:fldChar w:fldCharType="end"/>
      </w:r>
    </w:p>
    <w:p w14:paraId="561E9FAE" w14:textId="30F4F08D" w:rsidR="00C46022" w:rsidRDefault="00C46022">
      <w:pPr>
        <w:pStyle w:val="TOC5"/>
        <w:rPr>
          <w:rFonts w:asciiTheme="minorHAnsi" w:eastAsiaTheme="minorEastAsia" w:hAnsiTheme="minorHAnsi" w:cstheme="minorBidi"/>
          <w:noProof/>
          <w:kern w:val="0"/>
          <w:sz w:val="22"/>
          <w:szCs w:val="22"/>
        </w:rPr>
      </w:pPr>
      <w:r>
        <w:rPr>
          <w:noProof/>
        </w:rPr>
        <w:t>226</w:t>
      </w:r>
      <w:r>
        <w:rPr>
          <w:noProof/>
        </w:rPr>
        <w:tab/>
        <w:t>The Office of the Australian Accounting Standards Board</w:t>
      </w:r>
      <w:r w:rsidRPr="00C46022">
        <w:rPr>
          <w:noProof/>
        </w:rPr>
        <w:tab/>
      </w:r>
      <w:r w:rsidRPr="00C46022">
        <w:rPr>
          <w:noProof/>
        </w:rPr>
        <w:fldChar w:fldCharType="begin"/>
      </w:r>
      <w:r w:rsidRPr="00C46022">
        <w:rPr>
          <w:noProof/>
        </w:rPr>
        <w:instrText xml:space="preserve"> PAGEREF _Toc180592790 \h </w:instrText>
      </w:r>
      <w:r w:rsidRPr="00C46022">
        <w:rPr>
          <w:noProof/>
        </w:rPr>
      </w:r>
      <w:r w:rsidRPr="00C46022">
        <w:rPr>
          <w:noProof/>
        </w:rPr>
        <w:fldChar w:fldCharType="separate"/>
      </w:r>
      <w:r w:rsidR="00053508">
        <w:rPr>
          <w:noProof/>
        </w:rPr>
        <w:t>107</w:t>
      </w:r>
      <w:r w:rsidRPr="00C46022">
        <w:rPr>
          <w:noProof/>
        </w:rPr>
        <w:fldChar w:fldCharType="end"/>
      </w:r>
    </w:p>
    <w:p w14:paraId="6FE0C999" w14:textId="54A8D353" w:rsidR="00C46022" w:rsidRDefault="00C46022">
      <w:pPr>
        <w:pStyle w:val="TOC5"/>
        <w:rPr>
          <w:rFonts w:asciiTheme="minorHAnsi" w:eastAsiaTheme="minorEastAsia" w:hAnsiTheme="minorHAnsi" w:cstheme="minorBidi"/>
          <w:noProof/>
          <w:kern w:val="0"/>
          <w:sz w:val="22"/>
          <w:szCs w:val="22"/>
        </w:rPr>
      </w:pPr>
      <w:r>
        <w:rPr>
          <w:noProof/>
        </w:rPr>
        <w:t>226A</w:t>
      </w:r>
      <w:r>
        <w:rPr>
          <w:noProof/>
        </w:rPr>
        <w:tab/>
        <w:t>Office of the AASB’s functions and powers</w:t>
      </w:r>
      <w:r w:rsidRPr="00C46022">
        <w:rPr>
          <w:noProof/>
        </w:rPr>
        <w:tab/>
      </w:r>
      <w:r w:rsidRPr="00C46022">
        <w:rPr>
          <w:noProof/>
        </w:rPr>
        <w:fldChar w:fldCharType="begin"/>
      </w:r>
      <w:r w:rsidRPr="00C46022">
        <w:rPr>
          <w:noProof/>
        </w:rPr>
        <w:instrText xml:space="preserve"> PAGEREF _Toc180592791 \h </w:instrText>
      </w:r>
      <w:r w:rsidRPr="00C46022">
        <w:rPr>
          <w:noProof/>
        </w:rPr>
      </w:r>
      <w:r w:rsidRPr="00C46022">
        <w:rPr>
          <w:noProof/>
        </w:rPr>
        <w:fldChar w:fldCharType="separate"/>
      </w:r>
      <w:r w:rsidR="00053508">
        <w:rPr>
          <w:noProof/>
        </w:rPr>
        <w:t>108</w:t>
      </w:r>
      <w:r w:rsidRPr="00C46022">
        <w:rPr>
          <w:noProof/>
        </w:rPr>
        <w:fldChar w:fldCharType="end"/>
      </w:r>
    </w:p>
    <w:p w14:paraId="1DA2E84C" w14:textId="3D39B5B2" w:rsidR="00C46022" w:rsidRDefault="00C46022">
      <w:pPr>
        <w:pStyle w:val="TOC5"/>
        <w:rPr>
          <w:rFonts w:asciiTheme="minorHAnsi" w:eastAsiaTheme="minorEastAsia" w:hAnsiTheme="minorHAnsi" w:cstheme="minorBidi"/>
          <w:noProof/>
          <w:kern w:val="0"/>
          <w:sz w:val="22"/>
          <w:szCs w:val="22"/>
        </w:rPr>
      </w:pPr>
      <w:r>
        <w:rPr>
          <w:noProof/>
        </w:rPr>
        <w:t>227</w:t>
      </w:r>
      <w:r>
        <w:rPr>
          <w:noProof/>
        </w:rPr>
        <w:tab/>
        <w:t>AASB’s functions and powers</w:t>
      </w:r>
      <w:r w:rsidRPr="00C46022">
        <w:rPr>
          <w:noProof/>
        </w:rPr>
        <w:tab/>
      </w:r>
      <w:r w:rsidRPr="00C46022">
        <w:rPr>
          <w:noProof/>
        </w:rPr>
        <w:fldChar w:fldCharType="begin"/>
      </w:r>
      <w:r w:rsidRPr="00C46022">
        <w:rPr>
          <w:noProof/>
        </w:rPr>
        <w:instrText xml:space="preserve"> PAGEREF _Toc180592792 \h </w:instrText>
      </w:r>
      <w:r w:rsidRPr="00C46022">
        <w:rPr>
          <w:noProof/>
        </w:rPr>
      </w:r>
      <w:r w:rsidRPr="00C46022">
        <w:rPr>
          <w:noProof/>
        </w:rPr>
        <w:fldChar w:fldCharType="separate"/>
      </w:r>
      <w:r w:rsidR="00053508">
        <w:rPr>
          <w:noProof/>
        </w:rPr>
        <w:t>108</w:t>
      </w:r>
      <w:r w:rsidRPr="00C46022">
        <w:rPr>
          <w:noProof/>
        </w:rPr>
        <w:fldChar w:fldCharType="end"/>
      </w:r>
    </w:p>
    <w:p w14:paraId="0DB66CE0" w14:textId="0EEB2A8E" w:rsidR="00C46022" w:rsidRDefault="00C46022">
      <w:pPr>
        <w:pStyle w:val="TOC4"/>
        <w:rPr>
          <w:rFonts w:asciiTheme="minorHAnsi" w:eastAsiaTheme="minorEastAsia" w:hAnsiTheme="minorHAnsi" w:cstheme="minorBidi"/>
          <w:b w:val="0"/>
          <w:noProof/>
          <w:kern w:val="0"/>
          <w:sz w:val="22"/>
          <w:szCs w:val="22"/>
        </w:rPr>
      </w:pPr>
      <w:r>
        <w:rPr>
          <w:noProof/>
        </w:rPr>
        <w:t>Subdivision C—The Auditing and Assurance Standards Board and the Office of the Auditing and Assurance Standards Board</w:t>
      </w:r>
      <w:r w:rsidRPr="00C46022">
        <w:rPr>
          <w:b w:val="0"/>
          <w:noProof/>
          <w:sz w:val="18"/>
        </w:rPr>
        <w:tab/>
      </w:r>
      <w:r w:rsidRPr="00C46022">
        <w:rPr>
          <w:b w:val="0"/>
          <w:noProof/>
          <w:sz w:val="18"/>
        </w:rPr>
        <w:fldChar w:fldCharType="begin"/>
      </w:r>
      <w:r w:rsidRPr="00C46022">
        <w:rPr>
          <w:b w:val="0"/>
          <w:noProof/>
          <w:sz w:val="18"/>
        </w:rPr>
        <w:instrText xml:space="preserve"> PAGEREF _Toc180592793 \h </w:instrText>
      </w:r>
      <w:r w:rsidRPr="00C46022">
        <w:rPr>
          <w:b w:val="0"/>
          <w:noProof/>
          <w:sz w:val="18"/>
        </w:rPr>
      </w:r>
      <w:r w:rsidRPr="00C46022">
        <w:rPr>
          <w:b w:val="0"/>
          <w:noProof/>
          <w:sz w:val="18"/>
        </w:rPr>
        <w:fldChar w:fldCharType="separate"/>
      </w:r>
      <w:r w:rsidR="00053508">
        <w:rPr>
          <w:b w:val="0"/>
          <w:noProof/>
          <w:sz w:val="18"/>
        </w:rPr>
        <w:t>110</w:t>
      </w:r>
      <w:r w:rsidRPr="00C46022">
        <w:rPr>
          <w:b w:val="0"/>
          <w:noProof/>
          <w:sz w:val="18"/>
        </w:rPr>
        <w:fldChar w:fldCharType="end"/>
      </w:r>
    </w:p>
    <w:p w14:paraId="2A7B88DF" w14:textId="2D635412" w:rsidR="00C46022" w:rsidRDefault="00C46022">
      <w:pPr>
        <w:pStyle w:val="TOC5"/>
        <w:rPr>
          <w:rFonts w:asciiTheme="minorHAnsi" w:eastAsiaTheme="minorEastAsia" w:hAnsiTheme="minorHAnsi" w:cstheme="minorBidi"/>
          <w:noProof/>
          <w:kern w:val="0"/>
          <w:sz w:val="22"/>
          <w:szCs w:val="22"/>
        </w:rPr>
      </w:pPr>
      <w:r>
        <w:rPr>
          <w:noProof/>
        </w:rPr>
        <w:t>227AA</w:t>
      </w:r>
      <w:r>
        <w:rPr>
          <w:noProof/>
        </w:rPr>
        <w:tab/>
        <w:t>The Office of the Auditing and Assurance Standards Board</w:t>
      </w:r>
      <w:r w:rsidRPr="00C46022">
        <w:rPr>
          <w:noProof/>
        </w:rPr>
        <w:tab/>
      </w:r>
      <w:r w:rsidRPr="00C46022">
        <w:rPr>
          <w:noProof/>
        </w:rPr>
        <w:fldChar w:fldCharType="begin"/>
      </w:r>
      <w:r w:rsidRPr="00C46022">
        <w:rPr>
          <w:noProof/>
        </w:rPr>
        <w:instrText xml:space="preserve"> PAGEREF _Toc180592794 \h </w:instrText>
      </w:r>
      <w:r w:rsidRPr="00C46022">
        <w:rPr>
          <w:noProof/>
        </w:rPr>
      </w:r>
      <w:r w:rsidRPr="00C46022">
        <w:rPr>
          <w:noProof/>
        </w:rPr>
        <w:fldChar w:fldCharType="separate"/>
      </w:r>
      <w:r w:rsidR="00053508">
        <w:rPr>
          <w:noProof/>
        </w:rPr>
        <w:t>110</w:t>
      </w:r>
      <w:r w:rsidRPr="00C46022">
        <w:rPr>
          <w:noProof/>
        </w:rPr>
        <w:fldChar w:fldCharType="end"/>
      </w:r>
    </w:p>
    <w:p w14:paraId="603E8F07" w14:textId="60B2C01E" w:rsidR="00C46022" w:rsidRDefault="00C46022">
      <w:pPr>
        <w:pStyle w:val="TOC5"/>
        <w:rPr>
          <w:rFonts w:asciiTheme="minorHAnsi" w:eastAsiaTheme="minorEastAsia" w:hAnsiTheme="minorHAnsi" w:cstheme="minorBidi"/>
          <w:noProof/>
          <w:kern w:val="0"/>
          <w:sz w:val="22"/>
          <w:szCs w:val="22"/>
        </w:rPr>
      </w:pPr>
      <w:r>
        <w:rPr>
          <w:noProof/>
        </w:rPr>
        <w:t>227AB</w:t>
      </w:r>
      <w:r>
        <w:rPr>
          <w:noProof/>
        </w:rPr>
        <w:tab/>
        <w:t>Office of the AUASB’s functions and powers</w:t>
      </w:r>
      <w:r w:rsidRPr="00C46022">
        <w:rPr>
          <w:noProof/>
        </w:rPr>
        <w:tab/>
      </w:r>
      <w:r w:rsidRPr="00C46022">
        <w:rPr>
          <w:noProof/>
        </w:rPr>
        <w:fldChar w:fldCharType="begin"/>
      </w:r>
      <w:r w:rsidRPr="00C46022">
        <w:rPr>
          <w:noProof/>
        </w:rPr>
        <w:instrText xml:space="preserve"> PAGEREF _Toc180592795 \h </w:instrText>
      </w:r>
      <w:r w:rsidRPr="00C46022">
        <w:rPr>
          <w:noProof/>
        </w:rPr>
      </w:r>
      <w:r w:rsidRPr="00C46022">
        <w:rPr>
          <w:noProof/>
        </w:rPr>
        <w:fldChar w:fldCharType="separate"/>
      </w:r>
      <w:r w:rsidR="00053508">
        <w:rPr>
          <w:noProof/>
        </w:rPr>
        <w:t>111</w:t>
      </w:r>
      <w:r w:rsidRPr="00C46022">
        <w:rPr>
          <w:noProof/>
        </w:rPr>
        <w:fldChar w:fldCharType="end"/>
      </w:r>
    </w:p>
    <w:p w14:paraId="5B01EC56" w14:textId="2B19F43E" w:rsidR="00C46022" w:rsidRDefault="00C46022">
      <w:pPr>
        <w:pStyle w:val="TOC5"/>
        <w:rPr>
          <w:rFonts w:asciiTheme="minorHAnsi" w:eastAsiaTheme="minorEastAsia" w:hAnsiTheme="minorHAnsi" w:cstheme="minorBidi"/>
          <w:noProof/>
          <w:kern w:val="0"/>
          <w:sz w:val="22"/>
          <w:szCs w:val="22"/>
        </w:rPr>
      </w:pPr>
      <w:r>
        <w:rPr>
          <w:noProof/>
        </w:rPr>
        <w:t>227A</w:t>
      </w:r>
      <w:r>
        <w:rPr>
          <w:noProof/>
        </w:rPr>
        <w:tab/>
        <w:t>The Auditing and Assurance Standards Board</w:t>
      </w:r>
      <w:r w:rsidRPr="00C46022">
        <w:rPr>
          <w:noProof/>
        </w:rPr>
        <w:tab/>
      </w:r>
      <w:r w:rsidRPr="00C46022">
        <w:rPr>
          <w:noProof/>
        </w:rPr>
        <w:fldChar w:fldCharType="begin"/>
      </w:r>
      <w:r w:rsidRPr="00C46022">
        <w:rPr>
          <w:noProof/>
        </w:rPr>
        <w:instrText xml:space="preserve"> PAGEREF _Toc180592796 \h </w:instrText>
      </w:r>
      <w:r w:rsidRPr="00C46022">
        <w:rPr>
          <w:noProof/>
        </w:rPr>
      </w:r>
      <w:r w:rsidRPr="00C46022">
        <w:rPr>
          <w:noProof/>
        </w:rPr>
        <w:fldChar w:fldCharType="separate"/>
      </w:r>
      <w:r w:rsidR="00053508">
        <w:rPr>
          <w:noProof/>
        </w:rPr>
        <w:t>111</w:t>
      </w:r>
      <w:r w:rsidRPr="00C46022">
        <w:rPr>
          <w:noProof/>
        </w:rPr>
        <w:fldChar w:fldCharType="end"/>
      </w:r>
    </w:p>
    <w:p w14:paraId="73D4958D" w14:textId="46367E26" w:rsidR="00C46022" w:rsidRDefault="00C46022">
      <w:pPr>
        <w:pStyle w:val="TOC5"/>
        <w:rPr>
          <w:rFonts w:asciiTheme="minorHAnsi" w:eastAsiaTheme="minorEastAsia" w:hAnsiTheme="minorHAnsi" w:cstheme="minorBidi"/>
          <w:noProof/>
          <w:kern w:val="0"/>
          <w:sz w:val="22"/>
          <w:szCs w:val="22"/>
        </w:rPr>
      </w:pPr>
      <w:r>
        <w:rPr>
          <w:noProof/>
        </w:rPr>
        <w:t>227B</w:t>
      </w:r>
      <w:r>
        <w:rPr>
          <w:noProof/>
        </w:rPr>
        <w:tab/>
        <w:t>AUASB’s functions and powers</w:t>
      </w:r>
      <w:r w:rsidRPr="00C46022">
        <w:rPr>
          <w:noProof/>
        </w:rPr>
        <w:tab/>
      </w:r>
      <w:r w:rsidRPr="00C46022">
        <w:rPr>
          <w:noProof/>
        </w:rPr>
        <w:fldChar w:fldCharType="begin"/>
      </w:r>
      <w:r w:rsidRPr="00C46022">
        <w:rPr>
          <w:noProof/>
        </w:rPr>
        <w:instrText xml:space="preserve"> PAGEREF _Toc180592797 \h </w:instrText>
      </w:r>
      <w:r w:rsidRPr="00C46022">
        <w:rPr>
          <w:noProof/>
        </w:rPr>
      </w:r>
      <w:r w:rsidRPr="00C46022">
        <w:rPr>
          <w:noProof/>
        </w:rPr>
        <w:fldChar w:fldCharType="separate"/>
      </w:r>
      <w:r w:rsidR="00053508">
        <w:rPr>
          <w:noProof/>
        </w:rPr>
        <w:t>112</w:t>
      </w:r>
      <w:r w:rsidRPr="00C46022">
        <w:rPr>
          <w:noProof/>
        </w:rPr>
        <w:fldChar w:fldCharType="end"/>
      </w:r>
    </w:p>
    <w:p w14:paraId="3D7A3B28" w14:textId="1055ACFA" w:rsidR="00C46022" w:rsidRDefault="00C46022">
      <w:pPr>
        <w:pStyle w:val="TOC3"/>
        <w:rPr>
          <w:rFonts w:asciiTheme="minorHAnsi" w:eastAsiaTheme="minorEastAsia" w:hAnsiTheme="minorHAnsi" w:cstheme="minorBidi"/>
          <w:b w:val="0"/>
          <w:noProof/>
          <w:kern w:val="0"/>
          <w:szCs w:val="22"/>
        </w:rPr>
      </w:pPr>
      <w:r>
        <w:rPr>
          <w:noProof/>
        </w:rPr>
        <w:t>Division 2—Accounting standards and sustainability standards</w:t>
      </w:r>
      <w:r w:rsidRPr="00C46022">
        <w:rPr>
          <w:b w:val="0"/>
          <w:noProof/>
          <w:sz w:val="18"/>
        </w:rPr>
        <w:tab/>
      </w:r>
      <w:r w:rsidRPr="00C46022">
        <w:rPr>
          <w:b w:val="0"/>
          <w:noProof/>
          <w:sz w:val="18"/>
        </w:rPr>
        <w:fldChar w:fldCharType="begin"/>
      </w:r>
      <w:r w:rsidRPr="00C46022">
        <w:rPr>
          <w:b w:val="0"/>
          <w:noProof/>
          <w:sz w:val="18"/>
        </w:rPr>
        <w:instrText xml:space="preserve"> PAGEREF _Toc180592798 \h </w:instrText>
      </w:r>
      <w:r w:rsidRPr="00C46022">
        <w:rPr>
          <w:b w:val="0"/>
          <w:noProof/>
          <w:sz w:val="18"/>
        </w:rPr>
      </w:r>
      <w:r w:rsidRPr="00C46022">
        <w:rPr>
          <w:b w:val="0"/>
          <w:noProof/>
          <w:sz w:val="18"/>
        </w:rPr>
        <w:fldChar w:fldCharType="separate"/>
      </w:r>
      <w:r w:rsidR="00053508">
        <w:rPr>
          <w:b w:val="0"/>
          <w:noProof/>
          <w:sz w:val="18"/>
        </w:rPr>
        <w:t>114</w:t>
      </w:r>
      <w:r w:rsidRPr="00C46022">
        <w:rPr>
          <w:b w:val="0"/>
          <w:noProof/>
          <w:sz w:val="18"/>
        </w:rPr>
        <w:fldChar w:fldCharType="end"/>
      </w:r>
    </w:p>
    <w:p w14:paraId="153C4DF8" w14:textId="57A4EE12" w:rsidR="00C46022" w:rsidRDefault="00C46022">
      <w:pPr>
        <w:pStyle w:val="TOC5"/>
        <w:rPr>
          <w:rFonts w:asciiTheme="minorHAnsi" w:eastAsiaTheme="minorEastAsia" w:hAnsiTheme="minorHAnsi" w:cstheme="minorBidi"/>
          <w:noProof/>
          <w:kern w:val="0"/>
          <w:sz w:val="22"/>
          <w:szCs w:val="22"/>
        </w:rPr>
      </w:pPr>
      <w:r>
        <w:rPr>
          <w:noProof/>
        </w:rPr>
        <w:t>227C</w:t>
      </w:r>
      <w:r>
        <w:rPr>
          <w:noProof/>
        </w:rPr>
        <w:tab/>
        <w:t>Scope of this Division</w:t>
      </w:r>
      <w:r w:rsidRPr="00C46022">
        <w:rPr>
          <w:noProof/>
        </w:rPr>
        <w:tab/>
      </w:r>
      <w:r w:rsidRPr="00C46022">
        <w:rPr>
          <w:noProof/>
        </w:rPr>
        <w:fldChar w:fldCharType="begin"/>
      </w:r>
      <w:r w:rsidRPr="00C46022">
        <w:rPr>
          <w:noProof/>
        </w:rPr>
        <w:instrText xml:space="preserve"> PAGEREF _Toc180592799 \h </w:instrText>
      </w:r>
      <w:r w:rsidRPr="00C46022">
        <w:rPr>
          <w:noProof/>
        </w:rPr>
      </w:r>
      <w:r w:rsidRPr="00C46022">
        <w:rPr>
          <w:noProof/>
        </w:rPr>
        <w:fldChar w:fldCharType="separate"/>
      </w:r>
      <w:r w:rsidR="00053508">
        <w:rPr>
          <w:noProof/>
        </w:rPr>
        <w:t>114</w:t>
      </w:r>
      <w:r w:rsidRPr="00C46022">
        <w:rPr>
          <w:noProof/>
        </w:rPr>
        <w:fldChar w:fldCharType="end"/>
      </w:r>
    </w:p>
    <w:p w14:paraId="4587CDCE" w14:textId="66E03C56" w:rsidR="00C46022" w:rsidRDefault="00C46022">
      <w:pPr>
        <w:pStyle w:val="TOC5"/>
        <w:rPr>
          <w:rFonts w:asciiTheme="minorHAnsi" w:eastAsiaTheme="minorEastAsia" w:hAnsiTheme="minorHAnsi" w:cstheme="minorBidi"/>
          <w:noProof/>
          <w:kern w:val="0"/>
          <w:sz w:val="22"/>
          <w:szCs w:val="22"/>
        </w:rPr>
      </w:pPr>
      <w:r>
        <w:rPr>
          <w:noProof/>
        </w:rPr>
        <w:t>228</w:t>
      </w:r>
      <w:r>
        <w:rPr>
          <w:noProof/>
        </w:rPr>
        <w:tab/>
        <w:t>Purposive interpretation of standards</w:t>
      </w:r>
      <w:r w:rsidRPr="00C46022">
        <w:rPr>
          <w:noProof/>
        </w:rPr>
        <w:tab/>
      </w:r>
      <w:r w:rsidRPr="00C46022">
        <w:rPr>
          <w:noProof/>
        </w:rPr>
        <w:fldChar w:fldCharType="begin"/>
      </w:r>
      <w:r w:rsidRPr="00C46022">
        <w:rPr>
          <w:noProof/>
        </w:rPr>
        <w:instrText xml:space="preserve"> PAGEREF _Toc180592800 \h </w:instrText>
      </w:r>
      <w:r w:rsidRPr="00C46022">
        <w:rPr>
          <w:noProof/>
        </w:rPr>
      </w:r>
      <w:r w:rsidRPr="00C46022">
        <w:rPr>
          <w:noProof/>
        </w:rPr>
        <w:fldChar w:fldCharType="separate"/>
      </w:r>
      <w:r w:rsidR="00053508">
        <w:rPr>
          <w:noProof/>
        </w:rPr>
        <w:t>114</w:t>
      </w:r>
      <w:r w:rsidRPr="00C46022">
        <w:rPr>
          <w:noProof/>
        </w:rPr>
        <w:fldChar w:fldCharType="end"/>
      </w:r>
    </w:p>
    <w:p w14:paraId="05EF1FD9" w14:textId="5F259605" w:rsidR="00C46022" w:rsidRDefault="00C46022">
      <w:pPr>
        <w:pStyle w:val="TOC5"/>
        <w:rPr>
          <w:rFonts w:asciiTheme="minorHAnsi" w:eastAsiaTheme="minorEastAsia" w:hAnsiTheme="minorHAnsi" w:cstheme="minorBidi"/>
          <w:noProof/>
          <w:kern w:val="0"/>
          <w:sz w:val="22"/>
          <w:szCs w:val="22"/>
        </w:rPr>
      </w:pPr>
      <w:r>
        <w:rPr>
          <w:noProof/>
        </w:rPr>
        <w:t>229</w:t>
      </w:r>
      <w:r>
        <w:rPr>
          <w:noProof/>
        </w:rPr>
        <w:tab/>
        <w:t>Generic and specific standards</w:t>
      </w:r>
      <w:r w:rsidRPr="00C46022">
        <w:rPr>
          <w:noProof/>
        </w:rPr>
        <w:tab/>
      </w:r>
      <w:r w:rsidRPr="00C46022">
        <w:rPr>
          <w:noProof/>
        </w:rPr>
        <w:fldChar w:fldCharType="begin"/>
      </w:r>
      <w:r w:rsidRPr="00C46022">
        <w:rPr>
          <w:noProof/>
        </w:rPr>
        <w:instrText xml:space="preserve"> PAGEREF _Toc180592801 \h </w:instrText>
      </w:r>
      <w:r w:rsidRPr="00C46022">
        <w:rPr>
          <w:noProof/>
        </w:rPr>
      </w:r>
      <w:r w:rsidRPr="00C46022">
        <w:rPr>
          <w:noProof/>
        </w:rPr>
        <w:fldChar w:fldCharType="separate"/>
      </w:r>
      <w:r w:rsidR="00053508">
        <w:rPr>
          <w:noProof/>
        </w:rPr>
        <w:t>114</w:t>
      </w:r>
      <w:r w:rsidRPr="00C46022">
        <w:rPr>
          <w:noProof/>
        </w:rPr>
        <w:fldChar w:fldCharType="end"/>
      </w:r>
    </w:p>
    <w:p w14:paraId="41A56A4D" w14:textId="53270D07" w:rsidR="00C46022" w:rsidRDefault="00C46022">
      <w:pPr>
        <w:pStyle w:val="TOC5"/>
        <w:rPr>
          <w:rFonts w:asciiTheme="minorHAnsi" w:eastAsiaTheme="minorEastAsia" w:hAnsiTheme="minorHAnsi" w:cstheme="minorBidi"/>
          <w:noProof/>
          <w:kern w:val="0"/>
          <w:sz w:val="22"/>
          <w:szCs w:val="22"/>
        </w:rPr>
      </w:pPr>
      <w:r>
        <w:rPr>
          <w:noProof/>
        </w:rPr>
        <w:t>230</w:t>
      </w:r>
      <w:r>
        <w:rPr>
          <w:noProof/>
        </w:rPr>
        <w:tab/>
        <w:t>Comparative amounts</w:t>
      </w:r>
      <w:r w:rsidRPr="00C46022">
        <w:rPr>
          <w:noProof/>
        </w:rPr>
        <w:tab/>
      </w:r>
      <w:r w:rsidRPr="00C46022">
        <w:rPr>
          <w:noProof/>
        </w:rPr>
        <w:fldChar w:fldCharType="begin"/>
      </w:r>
      <w:r w:rsidRPr="00C46022">
        <w:rPr>
          <w:noProof/>
        </w:rPr>
        <w:instrText xml:space="preserve"> PAGEREF _Toc180592802 \h </w:instrText>
      </w:r>
      <w:r w:rsidRPr="00C46022">
        <w:rPr>
          <w:noProof/>
        </w:rPr>
      </w:r>
      <w:r w:rsidRPr="00C46022">
        <w:rPr>
          <w:noProof/>
        </w:rPr>
        <w:fldChar w:fldCharType="separate"/>
      </w:r>
      <w:r w:rsidR="00053508">
        <w:rPr>
          <w:noProof/>
        </w:rPr>
        <w:t>115</w:t>
      </w:r>
      <w:r w:rsidRPr="00C46022">
        <w:rPr>
          <w:noProof/>
        </w:rPr>
        <w:fldChar w:fldCharType="end"/>
      </w:r>
    </w:p>
    <w:p w14:paraId="01EBD4BB" w14:textId="5334A5C0" w:rsidR="00C46022" w:rsidRDefault="00C46022">
      <w:pPr>
        <w:pStyle w:val="TOC5"/>
        <w:rPr>
          <w:rFonts w:asciiTheme="minorHAnsi" w:eastAsiaTheme="minorEastAsia" w:hAnsiTheme="minorHAnsi" w:cstheme="minorBidi"/>
          <w:noProof/>
          <w:kern w:val="0"/>
          <w:sz w:val="22"/>
          <w:szCs w:val="22"/>
        </w:rPr>
      </w:pPr>
      <w:r>
        <w:rPr>
          <w:noProof/>
        </w:rPr>
        <w:t>231</w:t>
      </w:r>
      <w:r>
        <w:rPr>
          <w:noProof/>
        </w:rPr>
        <w:tab/>
        <w:t>Cost/benefit analysis</w:t>
      </w:r>
      <w:r w:rsidRPr="00C46022">
        <w:rPr>
          <w:noProof/>
        </w:rPr>
        <w:tab/>
      </w:r>
      <w:r w:rsidRPr="00C46022">
        <w:rPr>
          <w:noProof/>
        </w:rPr>
        <w:fldChar w:fldCharType="begin"/>
      </w:r>
      <w:r w:rsidRPr="00C46022">
        <w:rPr>
          <w:noProof/>
        </w:rPr>
        <w:instrText xml:space="preserve"> PAGEREF _Toc180592803 \h </w:instrText>
      </w:r>
      <w:r w:rsidRPr="00C46022">
        <w:rPr>
          <w:noProof/>
        </w:rPr>
      </w:r>
      <w:r w:rsidRPr="00C46022">
        <w:rPr>
          <w:noProof/>
        </w:rPr>
        <w:fldChar w:fldCharType="separate"/>
      </w:r>
      <w:r w:rsidR="00053508">
        <w:rPr>
          <w:noProof/>
        </w:rPr>
        <w:t>115</w:t>
      </w:r>
      <w:r w:rsidRPr="00C46022">
        <w:rPr>
          <w:noProof/>
        </w:rPr>
        <w:fldChar w:fldCharType="end"/>
      </w:r>
    </w:p>
    <w:p w14:paraId="4F4CCBB8" w14:textId="77ABD85D" w:rsidR="00C46022" w:rsidRDefault="00C46022">
      <w:pPr>
        <w:pStyle w:val="TOC5"/>
        <w:rPr>
          <w:rFonts w:asciiTheme="minorHAnsi" w:eastAsiaTheme="minorEastAsia" w:hAnsiTheme="minorHAnsi" w:cstheme="minorBidi"/>
          <w:noProof/>
          <w:kern w:val="0"/>
          <w:sz w:val="22"/>
          <w:szCs w:val="22"/>
        </w:rPr>
      </w:pPr>
      <w:r>
        <w:rPr>
          <w:noProof/>
        </w:rPr>
        <w:t>232</w:t>
      </w:r>
      <w:r>
        <w:rPr>
          <w:noProof/>
        </w:rPr>
        <w:tab/>
        <w:t>FRC views</w:t>
      </w:r>
      <w:r w:rsidRPr="00C46022">
        <w:rPr>
          <w:noProof/>
        </w:rPr>
        <w:tab/>
      </w:r>
      <w:r w:rsidRPr="00C46022">
        <w:rPr>
          <w:noProof/>
        </w:rPr>
        <w:fldChar w:fldCharType="begin"/>
      </w:r>
      <w:r w:rsidRPr="00C46022">
        <w:rPr>
          <w:noProof/>
        </w:rPr>
        <w:instrText xml:space="preserve"> PAGEREF _Toc180592804 \h </w:instrText>
      </w:r>
      <w:r w:rsidRPr="00C46022">
        <w:rPr>
          <w:noProof/>
        </w:rPr>
      </w:r>
      <w:r w:rsidRPr="00C46022">
        <w:rPr>
          <w:noProof/>
        </w:rPr>
        <w:fldChar w:fldCharType="separate"/>
      </w:r>
      <w:r w:rsidR="00053508">
        <w:rPr>
          <w:noProof/>
        </w:rPr>
        <w:t>116</w:t>
      </w:r>
      <w:r w:rsidRPr="00C46022">
        <w:rPr>
          <w:noProof/>
        </w:rPr>
        <w:fldChar w:fldCharType="end"/>
      </w:r>
    </w:p>
    <w:p w14:paraId="50303E1E" w14:textId="6FAC28B9" w:rsidR="00C46022" w:rsidRDefault="00C46022">
      <w:pPr>
        <w:pStyle w:val="TOC5"/>
        <w:rPr>
          <w:rFonts w:asciiTheme="minorHAnsi" w:eastAsiaTheme="minorEastAsia" w:hAnsiTheme="minorHAnsi" w:cstheme="minorBidi"/>
          <w:noProof/>
          <w:kern w:val="0"/>
          <w:sz w:val="22"/>
          <w:szCs w:val="22"/>
        </w:rPr>
      </w:pPr>
      <w:r>
        <w:rPr>
          <w:noProof/>
        </w:rPr>
        <w:t>233</w:t>
      </w:r>
      <w:r>
        <w:rPr>
          <w:noProof/>
        </w:rPr>
        <w:tab/>
        <w:t>International accounting standards</w:t>
      </w:r>
      <w:r w:rsidRPr="00C46022">
        <w:rPr>
          <w:noProof/>
        </w:rPr>
        <w:tab/>
      </w:r>
      <w:r w:rsidRPr="00C46022">
        <w:rPr>
          <w:noProof/>
        </w:rPr>
        <w:fldChar w:fldCharType="begin"/>
      </w:r>
      <w:r w:rsidRPr="00C46022">
        <w:rPr>
          <w:noProof/>
        </w:rPr>
        <w:instrText xml:space="preserve"> PAGEREF _Toc180592805 \h </w:instrText>
      </w:r>
      <w:r w:rsidRPr="00C46022">
        <w:rPr>
          <w:noProof/>
        </w:rPr>
      </w:r>
      <w:r w:rsidRPr="00C46022">
        <w:rPr>
          <w:noProof/>
        </w:rPr>
        <w:fldChar w:fldCharType="separate"/>
      </w:r>
      <w:r w:rsidR="00053508">
        <w:rPr>
          <w:noProof/>
        </w:rPr>
        <w:t>116</w:t>
      </w:r>
      <w:r w:rsidRPr="00C46022">
        <w:rPr>
          <w:noProof/>
        </w:rPr>
        <w:fldChar w:fldCharType="end"/>
      </w:r>
    </w:p>
    <w:p w14:paraId="65CBE16F" w14:textId="236D5257" w:rsidR="00C46022" w:rsidRDefault="00C46022">
      <w:pPr>
        <w:pStyle w:val="TOC5"/>
        <w:rPr>
          <w:rFonts w:asciiTheme="minorHAnsi" w:eastAsiaTheme="minorEastAsia" w:hAnsiTheme="minorHAnsi" w:cstheme="minorBidi"/>
          <w:noProof/>
          <w:kern w:val="0"/>
          <w:sz w:val="22"/>
          <w:szCs w:val="22"/>
        </w:rPr>
      </w:pPr>
      <w:r>
        <w:rPr>
          <w:noProof/>
        </w:rPr>
        <w:t>234</w:t>
      </w:r>
      <w:r>
        <w:rPr>
          <w:noProof/>
        </w:rPr>
        <w:tab/>
        <w:t>Validity of standards</w:t>
      </w:r>
      <w:r w:rsidRPr="00C46022">
        <w:rPr>
          <w:noProof/>
        </w:rPr>
        <w:tab/>
      </w:r>
      <w:r w:rsidRPr="00C46022">
        <w:rPr>
          <w:noProof/>
        </w:rPr>
        <w:fldChar w:fldCharType="begin"/>
      </w:r>
      <w:r w:rsidRPr="00C46022">
        <w:rPr>
          <w:noProof/>
        </w:rPr>
        <w:instrText xml:space="preserve"> PAGEREF _Toc180592806 \h </w:instrText>
      </w:r>
      <w:r w:rsidRPr="00C46022">
        <w:rPr>
          <w:noProof/>
        </w:rPr>
      </w:r>
      <w:r w:rsidRPr="00C46022">
        <w:rPr>
          <w:noProof/>
        </w:rPr>
        <w:fldChar w:fldCharType="separate"/>
      </w:r>
      <w:r w:rsidR="00053508">
        <w:rPr>
          <w:noProof/>
        </w:rPr>
        <w:t>116</w:t>
      </w:r>
      <w:r w:rsidRPr="00C46022">
        <w:rPr>
          <w:noProof/>
        </w:rPr>
        <w:fldChar w:fldCharType="end"/>
      </w:r>
    </w:p>
    <w:p w14:paraId="599445AD" w14:textId="7C9182DF" w:rsidR="00C46022" w:rsidRDefault="00C46022">
      <w:pPr>
        <w:pStyle w:val="TOC3"/>
        <w:rPr>
          <w:rFonts w:asciiTheme="minorHAnsi" w:eastAsiaTheme="minorEastAsia" w:hAnsiTheme="minorHAnsi" w:cstheme="minorBidi"/>
          <w:b w:val="0"/>
          <w:noProof/>
          <w:kern w:val="0"/>
          <w:szCs w:val="22"/>
        </w:rPr>
      </w:pPr>
      <w:r>
        <w:rPr>
          <w:noProof/>
        </w:rPr>
        <w:t>Division 2A—Auditing standards</w:t>
      </w:r>
      <w:r w:rsidRPr="00C46022">
        <w:rPr>
          <w:b w:val="0"/>
          <w:noProof/>
          <w:sz w:val="18"/>
        </w:rPr>
        <w:tab/>
      </w:r>
      <w:r w:rsidRPr="00C46022">
        <w:rPr>
          <w:b w:val="0"/>
          <w:noProof/>
          <w:sz w:val="18"/>
        </w:rPr>
        <w:fldChar w:fldCharType="begin"/>
      </w:r>
      <w:r w:rsidRPr="00C46022">
        <w:rPr>
          <w:b w:val="0"/>
          <w:noProof/>
          <w:sz w:val="18"/>
        </w:rPr>
        <w:instrText xml:space="preserve"> PAGEREF _Toc180592807 \h </w:instrText>
      </w:r>
      <w:r w:rsidRPr="00C46022">
        <w:rPr>
          <w:b w:val="0"/>
          <w:noProof/>
          <w:sz w:val="18"/>
        </w:rPr>
      </w:r>
      <w:r w:rsidRPr="00C46022">
        <w:rPr>
          <w:b w:val="0"/>
          <w:noProof/>
          <w:sz w:val="18"/>
        </w:rPr>
        <w:fldChar w:fldCharType="separate"/>
      </w:r>
      <w:r w:rsidR="00053508">
        <w:rPr>
          <w:b w:val="0"/>
          <w:noProof/>
          <w:sz w:val="18"/>
        </w:rPr>
        <w:t>117</w:t>
      </w:r>
      <w:r w:rsidRPr="00C46022">
        <w:rPr>
          <w:b w:val="0"/>
          <w:noProof/>
          <w:sz w:val="18"/>
        </w:rPr>
        <w:fldChar w:fldCharType="end"/>
      </w:r>
    </w:p>
    <w:p w14:paraId="2841DC56" w14:textId="17636849" w:rsidR="00C46022" w:rsidRDefault="00C46022">
      <w:pPr>
        <w:pStyle w:val="TOC5"/>
        <w:rPr>
          <w:rFonts w:asciiTheme="minorHAnsi" w:eastAsiaTheme="minorEastAsia" w:hAnsiTheme="minorHAnsi" w:cstheme="minorBidi"/>
          <w:noProof/>
          <w:kern w:val="0"/>
          <w:sz w:val="22"/>
          <w:szCs w:val="22"/>
        </w:rPr>
      </w:pPr>
      <w:r>
        <w:rPr>
          <w:noProof/>
        </w:rPr>
        <w:t>234A</w:t>
      </w:r>
      <w:r>
        <w:rPr>
          <w:noProof/>
        </w:rPr>
        <w:tab/>
        <w:t>Purposive interpretation of standards</w:t>
      </w:r>
      <w:r w:rsidRPr="00C46022">
        <w:rPr>
          <w:noProof/>
        </w:rPr>
        <w:tab/>
      </w:r>
      <w:r w:rsidRPr="00C46022">
        <w:rPr>
          <w:noProof/>
        </w:rPr>
        <w:fldChar w:fldCharType="begin"/>
      </w:r>
      <w:r w:rsidRPr="00C46022">
        <w:rPr>
          <w:noProof/>
        </w:rPr>
        <w:instrText xml:space="preserve"> PAGEREF _Toc180592808 \h </w:instrText>
      </w:r>
      <w:r w:rsidRPr="00C46022">
        <w:rPr>
          <w:noProof/>
        </w:rPr>
      </w:r>
      <w:r w:rsidRPr="00C46022">
        <w:rPr>
          <w:noProof/>
        </w:rPr>
        <w:fldChar w:fldCharType="separate"/>
      </w:r>
      <w:r w:rsidR="00053508">
        <w:rPr>
          <w:noProof/>
        </w:rPr>
        <w:t>117</w:t>
      </w:r>
      <w:r w:rsidRPr="00C46022">
        <w:rPr>
          <w:noProof/>
        </w:rPr>
        <w:fldChar w:fldCharType="end"/>
      </w:r>
    </w:p>
    <w:p w14:paraId="01AE8498" w14:textId="4FB2D195" w:rsidR="00C46022" w:rsidRDefault="00C46022">
      <w:pPr>
        <w:pStyle w:val="TOC5"/>
        <w:rPr>
          <w:rFonts w:asciiTheme="minorHAnsi" w:eastAsiaTheme="minorEastAsia" w:hAnsiTheme="minorHAnsi" w:cstheme="minorBidi"/>
          <w:noProof/>
          <w:kern w:val="0"/>
          <w:sz w:val="22"/>
          <w:szCs w:val="22"/>
        </w:rPr>
      </w:pPr>
      <w:r>
        <w:rPr>
          <w:noProof/>
        </w:rPr>
        <w:t>234B</w:t>
      </w:r>
      <w:r>
        <w:rPr>
          <w:noProof/>
        </w:rPr>
        <w:tab/>
        <w:t>Generic and specific standards</w:t>
      </w:r>
      <w:r w:rsidRPr="00C46022">
        <w:rPr>
          <w:noProof/>
        </w:rPr>
        <w:tab/>
      </w:r>
      <w:r w:rsidRPr="00C46022">
        <w:rPr>
          <w:noProof/>
        </w:rPr>
        <w:fldChar w:fldCharType="begin"/>
      </w:r>
      <w:r w:rsidRPr="00C46022">
        <w:rPr>
          <w:noProof/>
        </w:rPr>
        <w:instrText xml:space="preserve"> PAGEREF _Toc180592809 \h </w:instrText>
      </w:r>
      <w:r w:rsidRPr="00C46022">
        <w:rPr>
          <w:noProof/>
        </w:rPr>
      </w:r>
      <w:r w:rsidRPr="00C46022">
        <w:rPr>
          <w:noProof/>
        </w:rPr>
        <w:fldChar w:fldCharType="separate"/>
      </w:r>
      <w:r w:rsidR="00053508">
        <w:rPr>
          <w:noProof/>
        </w:rPr>
        <w:t>117</w:t>
      </w:r>
      <w:r w:rsidRPr="00C46022">
        <w:rPr>
          <w:noProof/>
        </w:rPr>
        <w:fldChar w:fldCharType="end"/>
      </w:r>
    </w:p>
    <w:p w14:paraId="1F217B49" w14:textId="360431A5" w:rsidR="00C46022" w:rsidRDefault="00C46022">
      <w:pPr>
        <w:pStyle w:val="TOC5"/>
        <w:rPr>
          <w:rFonts w:asciiTheme="minorHAnsi" w:eastAsiaTheme="minorEastAsia" w:hAnsiTheme="minorHAnsi" w:cstheme="minorBidi"/>
          <w:noProof/>
          <w:kern w:val="0"/>
          <w:sz w:val="22"/>
          <w:szCs w:val="22"/>
        </w:rPr>
      </w:pPr>
      <w:r>
        <w:rPr>
          <w:noProof/>
        </w:rPr>
        <w:t>234C</w:t>
      </w:r>
      <w:r>
        <w:rPr>
          <w:noProof/>
        </w:rPr>
        <w:tab/>
        <w:t>FRC views</w:t>
      </w:r>
      <w:r w:rsidRPr="00C46022">
        <w:rPr>
          <w:noProof/>
        </w:rPr>
        <w:tab/>
      </w:r>
      <w:r w:rsidRPr="00C46022">
        <w:rPr>
          <w:noProof/>
        </w:rPr>
        <w:fldChar w:fldCharType="begin"/>
      </w:r>
      <w:r w:rsidRPr="00C46022">
        <w:rPr>
          <w:noProof/>
        </w:rPr>
        <w:instrText xml:space="preserve"> PAGEREF _Toc180592810 \h </w:instrText>
      </w:r>
      <w:r w:rsidRPr="00C46022">
        <w:rPr>
          <w:noProof/>
        </w:rPr>
      </w:r>
      <w:r w:rsidRPr="00C46022">
        <w:rPr>
          <w:noProof/>
        </w:rPr>
        <w:fldChar w:fldCharType="separate"/>
      </w:r>
      <w:r w:rsidR="00053508">
        <w:rPr>
          <w:noProof/>
        </w:rPr>
        <w:t>117</w:t>
      </w:r>
      <w:r w:rsidRPr="00C46022">
        <w:rPr>
          <w:noProof/>
        </w:rPr>
        <w:fldChar w:fldCharType="end"/>
      </w:r>
    </w:p>
    <w:p w14:paraId="62835E9C" w14:textId="1D511C5D" w:rsidR="00C46022" w:rsidRDefault="00C46022">
      <w:pPr>
        <w:pStyle w:val="TOC5"/>
        <w:rPr>
          <w:rFonts w:asciiTheme="minorHAnsi" w:eastAsiaTheme="minorEastAsia" w:hAnsiTheme="minorHAnsi" w:cstheme="minorBidi"/>
          <w:noProof/>
          <w:kern w:val="0"/>
          <w:sz w:val="22"/>
          <w:szCs w:val="22"/>
        </w:rPr>
      </w:pPr>
      <w:r>
        <w:rPr>
          <w:noProof/>
        </w:rPr>
        <w:t>234D</w:t>
      </w:r>
      <w:r>
        <w:rPr>
          <w:noProof/>
        </w:rPr>
        <w:tab/>
        <w:t>International auditing standards</w:t>
      </w:r>
      <w:r w:rsidRPr="00C46022">
        <w:rPr>
          <w:noProof/>
        </w:rPr>
        <w:tab/>
      </w:r>
      <w:r w:rsidRPr="00C46022">
        <w:rPr>
          <w:noProof/>
        </w:rPr>
        <w:fldChar w:fldCharType="begin"/>
      </w:r>
      <w:r w:rsidRPr="00C46022">
        <w:rPr>
          <w:noProof/>
        </w:rPr>
        <w:instrText xml:space="preserve"> PAGEREF _Toc180592811 \h </w:instrText>
      </w:r>
      <w:r w:rsidRPr="00C46022">
        <w:rPr>
          <w:noProof/>
        </w:rPr>
      </w:r>
      <w:r w:rsidRPr="00C46022">
        <w:rPr>
          <w:noProof/>
        </w:rPr>
        <w:fldChar w:fldCharType="separate"/>
      </w:r>
      <w:r w:rsidR="00053508">
        <w:rPr>
          <w:noProof/>
        </w:rPr>
        <w:t>118</w:t>
      </w:r>
      <w:r w:rsidRPr="00C46022">
        <w:rPr>
          <w:noProof/>
        </w:rPr>
        <w:fldChar w:fldCharType="end"/>
      </w:r>
    </w:p>
    <w:p w14:paraId="64D17544" w14:textId="348A3568" w:rsidR="00C46022" w:rsidRDefault="00C46022">
      <w:pPr>
        <w:pStyle w:val="TOC5"/>
        <w:rPr>
          <w:rFonts w:asciiTheme="minorHAnsi" w:eastAsiaTheme="minorEastAsia" w:hAnsiTheme="minorHAnsi" w:cstheme="minorBidi"/>
          <w:noProof/>
          <w:kern w:val="0"/>
          <w:sz w:val="22"/>
          <w:szCs w:val="22"/>
        </w:rPr>
      </w:pPr>
      <w:r>
        <w:rPr>
          <w:noProof/>
        </w:rPr>
        <w:t>234E</w:t>
      </w:r>
      <w:r>
        <w:rPr>
          <w:noProof/>
        </w:rPr>
        <w:tab/>
        <w:t>Validity of auditing standards</w:t>
      </w:r>
      <w:r w:rsidRPr="00C46022">
        <w:rPr>
          <w:noProof/>
        </w:rPr>
        <w:tab/>
      </w:r>
      <w:r w:rsidRPr="00C46022">
        <w:rPr>
          <w:noProof/>
        </w:rPr>
        <w:fldChar w:fldCharType="begin"/>
      </w:r>
      <w:r w:rsidRPr="00C46022">
        <w:rPr>
          <w:noProof/>
        </w:rPr>
        <w:instrText xml:space="preserve"> PAGEREF _Toc180592812 \h </w:instrText>
      </w:r>
      <w:r w:rsidRPr="00C46022">
        <w:rPr>
          <w:noProof/>
        </w:rPr>
      </w:r>
      <w:r w:rsidRPr="00C46022">
        <w:rPr>
          <w:noProof/>
        </w:rPr>
        <w:fldChar w:fldCharType="separate"/>
      </w:r>
      <w:r w:rsidR="00053508">
        <w:rPr>
          <w:noProof/>
        </w:rPr>
        <w:t>118</w:t>
      </w:r>
      <w:r w:rsidRPr="00C46022">
        <w:rPr>
          <w:noProof/>
        </w:rPr>
        <w:fldChar w:fldCharType="end"/>
      </w:r>
    </w:p>
    <w:p w14:paraId="528C8F70" w14:textId="7FF9A80E" w:rsidR="00C46022" w:rsidRDefault="00C46022">
      <w:pPr>
        <w:pStyle w:val="TOC3"/>
        <w:rPr>
          <w:rFonts w:asciiTheme="minorHAnsi" w:eastAsiaTheme="minorEastAsia" w:hAnsiTheme="minorHAnsi" w:cstheme="minorBidi"/>
          <w:b w:val="0"/>
          <w:noProof/>
          <w:kern w:val="0"/>
          <w:szCs w:val="22"/>
        </w:rPr>
      </w:pPr>
      <w:r>
        <w:rPr>
          <w:noProof/>
        </w:rPr>
        <w:t>Division 3—Administrative provisions</w:t>
      </w:r>
      <w:r w:rsidRPr="00C46022">
        <w:rPr>
          <w:b w:val="0"/>
          <w:noProof/>
          <w:sz w:val="18"/>
        </w:rPr>
        <w:tab/>
      </w:r>
      <w:r w:rsidRPr="00C46022">
        <w:rPr>
          <w:b w:val="0"/>
          <w:noProof/>
          <w:sz w:val="18"/>
        </w:rPr>
        <w:fldChar w:fldCharType="begin"/>
      </w:r>
      <w:r w:rsidRPr="00C46022">
        <w:rPr>
          <w:b w:val="0"/>
          <w:noProof/>
          <w:sz w:val="18"/>
        </w:rPr>
        <w:instrText xml:space="preserve"> PAGEREF _Toc180592813 \h </w:instrText>
      </w:r>
      <w:r w:rsidRPr="00C46022">
        <w:rPr>
          <w:b w:val="0"/>
          <w:noProof/>
          <w:sz w:val="18"/>
        </w:rPr>
      </w:r>
      <w:r w:rsidRPr="00C46022">
        <w:rPr>
          <w:b w:val="0"/>
          <w:noProof/>
          <w:sz w:val="18"/>
        </w:rPr>
        <w:fldChar w:fldCharType="separate"/>
      </w:r>
      <w:r w:rsidR="00053508">
        <w:rPr>
          <w:b w:val="0"/>
          <w:noProof/>
          <w:sz w:val="18"/>
        </w:rPr>
        <w:t>119</w:t>
      </w:r>
      <w:r w:rsidRPr="00C46022">
        <w:rPr>
          <w:b w:val="0"/>
          <w:noProof/>
          <w:sz w:val="18"/>
        </w:rPr>
        <w:fldChar w:fldCharType="end"/>
      </w:r>
    </w:p>
    <w:p w14:paraId="75679E71" w14:textId="4E37C995" w:rsidR="00C46022" w:rsidRDefault="00C46022">
      <w:pPr>
        <w:pStyle w:val="TOC4"/>
        <w:rPr>
          <w:rFonts w:asciiTheme="minorHAnsi" w:eastAsiaTheme="minorEastAsia" w:hAnsiTheme="minorHAnsi" w:cstheme="minorBidi"/>
          <w:b w:val="0"/>
          <w:noProof/>
          <w:kern w:val="0"/>
          <w:sz w:val="22"/>
          <w:szCs w:val="22"/>
        </w:rPr>
      </w:pPr>
      <w:r>
        <w:rPr>
          <w:noProof/>
        </w:rPr>
        <w:t>Subdivision A—The Financial Reporting Council</w:t>
      </w:r>
      <w:r w:rsidRPr="00C46022">
        <w:rPr>
          <w:b w:val="0"/>
          <w:noProof/>
          <w:sz w:val="18"/>
        </w:rPr>
        <w:tab/>
      </w:r>
      <w:r w:rsidRPr="00C46022">
        <w:rPr>
          <w:b w:val="0"/>
          <w:noProof/>
          <w:sz w:val="18"/>
        </w:rPr>
        <w:fldChar w:fldCharType="begin"/>
      </w:r>
      <w:r w:rsidRPr="00C46022">
        <w:rPr>
          <w:b w:val="0"/>
          <w:noProof/>
          <w:sz w:val="18"/>
        </w:rPr>
        <w:instrText xml:space="preserve"> PAGEREF _Toc180592814 \h </w:instrText>
      </w:r>
      <w:r w:rsidRPr="00C46022">
        <w:rPr>
          <w:b w:val="0"/>
          <w:noProof/>
          <w:sz w:val="18"/>
        </w:rPr>
      </w:r>
      <w:r w:rsidRPr="00C46022">
        <w:rPr>
          <w:b w:val="0"/>
          <w:noProof/>
          <w:sz w:val="18"/>
        </w:rPr>
        <w:fldChar w:fldCharType="separate"/>
      </w:r>
      <w:r w:rsidR="00053508">
        <w:rPr>
          <w:b w:val="0"/>
          <w:noProof/>
          <w:sz w:val="18"/>
        </w:rPr>
        <w:t>119</w:t>
      </w:r>
      <w:r w:rsidRPr="00C46022">
        <w:rPr>
          <w:b w:val="0"/>
          <w:noProof/>
          <w:sz w:val="18"/>
        </w:rPr>
        <w:fldChar w:fldCharType="end"/>
      </w:r>
    </w:p>
    <w:p w14:paraId="23363E54" w14:textId="400A0391" w:rsidR="00C46022" w:rsidRDefault="00C46022">
      <w:pPr>
        <w:pStyle w:val="TOC5"/>
        <w:rPr>
          <w:rFonts w:asciiTheme="minorHAnsi" w:eastAsiaTheme="minorEastAsia" w:hAnsiTheme="minorHAnsi" w:cstheme="minorBidi"/>
          <w:noProof/>
          <w:kern w:val="0"/>
          <w:sz w:val="22"/>
          <w:szCs w:val="22"/>
        </w:rPr>
      </w:pPr>
      <w:r>
        <w:rPr>
          <w:noProof/>
        </w:rPr>
        <w:t>235A</w:t>
      </w:r>
      <w:r>
        <w:rPr>
          <w:noProof/>
        </w:rPr>
        <w:tab/>
        <w:t>Membership of FRC</w:t>
      </w:r>
      <w:r w:rsidRPr="00C46022">
        <w:rPr>
          <w:noProof/>
        </w:rPr>
        <w:tab/>
      </w:r>
      <w:r w:rsidRPr="00C46022">
        <w:rPr>
          <w:noProof/>
        </w:rPr>
        <w:fldChar w:fldCharType="begin"/>
      </w:r>
      <w:r w:rsidRPr="00C46022">
        <w:rPr>
          <w:noProof/>
        </w:rPr>
        <w:instrText xml:space="preserve"> PAGEREF _Toc180592815 \h </w:instrText>
      </w:r>
      <w:r w:rsidRPr="00C46022">
        <w:rPr>
          <w:noProof/>
        </w:rPr>
      </w:r>
      <w:r w:rsidRPr="00C46022">
        <w:rPr>
          <w:noProof/>
        </w:rPr>
        <w:fldChar w:fldCharType="separate"/>
      </w:r>
      <w:r w:rsidR="00053508">
        <w:rPr>
          <w:noProof/>
        </w:rPr>
        <w:t>119</w:t>
      </w:r>
      <w:r w:rsidRPr="00C46022">
        <w:rPr>
          <w:noProof/>
        </w:rPr>
        <w:fldChar w:fldCharType="end"/>
      </w:r>
    </w:p>
    <w:p w14:paraId="7301D7EE" w14:textId="02AA4DE5" w:rsidR="00C46022" w:rsidRDefault="00C46022">
      <w:pPr>
        <w:pStyle w:val="TOC5"/>
        <w:rPr>
          <w:rFonts w:asciiTheme="minorHAnsi" w:eastAsiaTheme="minorEastAsia" w:hAnsiTheme="minorHAnsi" w:cstheme="minorBidi"/>
          <w:noProof/>
          <w:kern w:val="0"/>
          <w:sz w:val="22"/>
          <w:szCs w:val="22"/>
        </w:rPr>
      </w:pPr>
      <w:r>
        <w:rPr>
          <w:noProof/>
        </w:rPr>
        <w:t>235AA</w:t>
      </w:r>
      <w:r>
        <w:rPr>
          <w:noProof/>
        </w:rPr>
        <w:tab/>
        <w:t>Terms and conditions of appointment of FRC members</w:t>
      </w:r>
      <w:r w:rsidRPr="00C46022">
        <w:rPr>
          <w:noProof/>
        </w:rPr>
        <w:tab/>
      </w:r>
      <w:r w:rsidRPr="00C46022">
        <w:rPr>
          <w:noProof/>
        </w:rPr>
        <w:fldChar w:fldCharType="begin"/>
      </w:r>
      <w:r w:rsidRPr="00C46022">
        <w:rPr>
          <w:noProof/>
        </w:rPr>
        <w:instrText xml:space="preserve"> PAGEREF _Toc180592816 \h </w:instrText>
      </w:r>
      <w:r w:rsidRPr="00C46022">
        <w:rPr>
          <w:noProof/>
        </w:rPr>
      </w:r>
      <w:r w:rsidRPr="00C46022">
        <w:rPr>
          <w:noProof/>
        </w:rPr>
        <w:fldChar w:fldCharType="separate"/>
      </w:r>
      <w:r w:rsidR="00053508">
        <w:rPr>
          <w:noProof/>
        </w:rPr>
        <w:t>119</w:t>
      </w:r>
      <w:r w:rsidRPr="00C46022">
        <w:rPr>
          <w:noProof/>
        </w:rPr>
        <w:fldChar w:fldCharType="end"/>
      </w:r>
    </w:p>
    <w:p w14:paraId="28C5C73D" w14:textId="3BCCB603" w:rsidR="00C46022" w:rsidRDefault="00C46022">
      <w:pPr>
        <w:pStyle w:val="TOC5"/>
        <w:rPr>
          <w:rFonts w:asciiTheme="minorHAnsi" w:eastAsiaTheme="minorEastAsia" w:hAnsiTheme="minorHAnsi" w:cstheme="minorBidi"/>
          <w:noProof/>
          <w:kern w:val="0"/>
          <w:sz w:val="22"/>
          <w:szCs w:val="22"/>
        </w:rPr>
      </w:pPr>
      <w:r>
        <w:rPr>
          <w:noProof/>
        </w:rPr>
        <w:t>235B</w:t>
      </w:r>
      <w:r>
        <w:rPr>
          <w:noProof/>
        </w:rPr>
        <w:tab/>
        <w:t>Annual report</w:t>
      </w:r>
      <w:r w:rsidRPr="00C46022">
        <w:rPr>
          <w:noProof/>
        </w:rPr>
        <w:tab/>
      </w:r>
      <w:r w:rsidRPr="00C46022">
        <w:rPr>
          <w:noProof/>
        </w:rPr>
        <w:fldChar w:fldCharType="begin"/>
      </w:r>
      <w:r w:rsidRPr="00C46022">
        <w:rPr>
          <w:noProof/>
        </w:rPr>
        <w:instrText xml:space="preserve"> PAGEREF _Toc180592817 \h </w:instrText>
      </w:r>
      <w:r w:rsidRPr="00C46022">
        <w:rPr>
          <w:noProof/>
        </w:rPr>
      </w:r>
      <w:r w:rsidRPr="00C46022">
        <w:rPr>
          <w:noProof/>
        </w:rPr>
        <w:fldChar w:fldCharType="separate"/>
      </w:r>
      <w:r w:rsidR="00053508">
        <w:rPr>
          <w:noProof/>
        </w:rPr>
        <w:t>120</w:t>
      </w:r>
      <w:r w:rsidRPr="00C46022">
        <w:rPr>
          <w:noProof/>
        </w:rPr>
        <w:fldChar w:fldCharType="end"/>
      </w:r>
    </w:p>
    <w:p w14:paraId="467939B7" w14:textId="462CD7BD" w:rsidR="00C46022" w:rsidRDefault="00C46022">
      <w:pPr>
        <w:pStyle w:val="TOC5"/>
        <w:rPr>
          <w:rFonts w:asciiTheme="minorHAnsi" w:eastAsiaTheme="minorEastAsia" w:hAnsiTheme="minorHAnsi" w:cstheme="minorBidi"/>
          <w:noProof/>
          <w:kern w:val="0"/>
          <w:sz w:val="22"/>
          <w:szCs w:val="22"/>
        </w:rPr>
      </w:pPr>
      <w:r>
        <w:rPr>
          <w:noProof/>
        </w:rPr>
        <w:t>235C</w:t>
      </w:r>
      <w:r>
        <w:rPr>
          <w:noProof/>
        </w:rPr>
        <w:tab/>
        <w:t>Procedure</w:t>
      </w:r>
      <w:r w:rsidRPr="00C46022">
        <w:rPr>
          <w:noProof/>
        </w:rPr>
        <w:tab/>
      </w:r>
      <w:r w:rsidRPr="00C46022">
        <w:rPr>
          <w:noProof/>
        </w:rPr>
        <w:fldChar w:fldCharType="begin"/>
      </w:r>
      <w:r w:rsidRPr="00C46022">
        <w:rPr>
          <w:noProof/>
        </w:rPr>
        <w:instrText xml:space="preserve"> PAGEREF _Toc180592818 \h </w:instrText>
      </w:r>
      <w:r w:rsidRPr="00C46022">
        <w:rPr>
          <w:noProof/>
        </w:rPr>
      </w:r>
      <w:r w:rsidRPr="00C46022">
        <w:rPr>
          <w:noProof/>
        </w:rPr>
        <w:fldChar w:fldCharType="separate"/>
      </w:r>
      <w:r w:rsidR="00053508">
        <w:rPr>
          <w:noProof/>
        </w:rPr>
        <w:t>120</w:t>
      </w:r>
      <w:r w:rsidRPr="00C46022">
        <w:rPr>
          <w:noProof/>
        </w:rPr>
        <w:fldChar w:fldCharType="end"/>
      </w:r>
    </w:p>
    <w:p w14:paraId="33A7F10E" w14:textId="34083A1A" w:rsidR="00C46022" w:rsidRDefault="00C46022">
      <w:pPr>
        <w:pStyle w:val="TOC4"/>
        <w:rPr>
          <w:rFonts w:asciiTheme="minorHAnsi" w:eastAsiaTheme="minorEastAsia" w:hAnsiTheme="minorHAnsi" w:cstheme="minorBidi"/>
          <w:b w:val="0"/>
          <w:noProof/>
          <w:kern w:val="0"/>
          <w:sz w:val="22"/>
          <w:szCs w:val="22"/>
        </w:rPr>
      </w:pPr>
      <w:r>
        <w:rPr>
          <w:noProof/>
        </w:rPr>
        <w:t>Subdivision AA—The Office of the AASB</w:t>
      </w:r>
      <w:r w:rsidRPr="00C46022">
        <w:rPr>
          <w:b w:val="0"/>
          <w:noProof/>
          <w:sz w:val="18"/>
        </w:rPr>
        <w:tab/>
      </w:r>
      <w:r w:rsidRPr="00C46022">
        <w:rPr>
          <w:b w:val="0"/>
          <w:noProof/>
          <w:sz w:val="18"/>
        </w:rPr>
        <w:fldChar w:fldCharType="begin"/>
      </w:r>
      <w:r w:rsidRPr="00C46022">
        <w:rPr>
          <w:b w:val="0"/>
          <w:noProof/>
          <w:sz w:val="18"/>
        </w:rPr>
        <w:instrText xml:space="preserve"> PAGEREF _Toc180592819 \h </w:instrText>
      </w:r>
      <w:r w:rsidRPr="00C46022">
        <w:rPr>
          <w:b w:val="0"/>
          <w:noProof/>
          <w:sz w:val="18"/>
        </w:rPr>
      </w:r>
      <w:r w:rsidRPr="00C46022">
        <w:rPr>
          <w:b w:val="0"/>
          <w:noProof/>
          <w:sz w:val="18"/>
        </w:rPr>
        <w:fldChar w:fldCharType="separate"/>
      </w:r>
      <w:r w:rsidR="00053508">
        <w:rPr>
          <w:b w:val="0"/>
          <w:noProof/>
          <w:sz w:val="18"/>
        </w:rPr>
        <w:t>120</w:t>
      </w:r>
      <w:r w:rsidRPr="00C46022">
        <w:rPr>
          <w:b w:val="0"/>
          <w:noProof/>
          <w:sz w:val="18"/>
        </w:rPr>
        <w:fldChar w:fldCharType="end"/>
      </w:r>
    </w:p>
    <w:p w14:paraId="4CD77C2E" w14:textId="1EB4FBDE" w:rsidR="00C46022" w:rsidRDefault="00C46022">
      <w:pPr>
        <w:pStyle w:val="TOC5"/>
        <w:rPr>
          <w:rFonts w:asciiTheme="minorHAnsi" w:eastAsiaTheme="minorEastAsia" w:hAnsiTheme="minorHAnsi" w:cstheme="minorBidi"/>
          <w:noProof/>
          <w:kern w:val="0"/>
          <w:sz w:val="22"/>
          <w:szCs w:val="22"/>
        </w:rPr>
      </w:pPr>
      <w:r>
        <w:rPr>
          <w:noProof/>
        </w:rPr>
        <w:t>235D</w:t>
      </w:r>
      <w:r>
        <w:rPr>
          <w:noProof/>
        </w:rPr>
        <w:tab/>
        <w:t>Duties of the Chair of the AASB</w:t>
      </w:r>
      <w:r w:rsidRPr="00C46022">
        <w:rPr>
          <w:noProof/>
        </w:rPr>
        <w:tab/>
      </w:r>
      <w:r w:rsidRPr="00C46022">
        <w:rPr>
          <w:noProof/>
        </w:rPr>
        <w:fldChar w:fldCharType="begin"/>
      </w:r>
      <w:r w:rsidRPr="00C46022">
        <w:rPr>
          <w:noProof/>
        </w:rPr>
        <w:instrText xml:space="preserve"> PAGEREF _Toc180592820 \h </w:instrText>
      </w:r>
      <w:r w:rsidRPr="00C46022">
        <w:rPr>
          <w:noProof/>
        </w:rPr>
      </w:r>
      <w:r w:rsidRPr="00C46022">
        <w:rPr>
          <w:noProof/>
        </w:rPr>
        <w:fldChar w:fldCharType="separate"/>
      </w:r>
      <w:r w:rsidR="00053508">
        <w:rPr>
          <w:noProof/>
        </w:rPr>
        <w:t>120</w:t>
      </w:r>
      <w:r w:rsidRPr="00C46022">
        <w:rPr>
          <w:noProof/>
        </w:rPr>
        <w:fldChar w:fldCharType="end"/>
      </w:r>
    </w:p>
    <w:p w14:paraId="01C3BF3D" w14:textId="4EF3A627" w:rsidR="00C46022" w:rsidRDefault="00C46022">
      <w:pPr>
        <w:pStyle w:val="TOC5"/>
        <w:rPr>
          <w:rFonts w:asciiTheme="minorHAnsi" w:eastAsiaTheme="minorEastAsia" w:hAnsiTheme="minorHAnsi" w:cstheme="minorBidi"/>
          <w:noProof/>
          <w:kern w:val="0"/>
          <w:sz w:val="22"/>
          <w:szCs w:val="22"/>
        </w:rPr>
      </w:pPr>
      <w:r>
        <w:rPr>
          <w:noProof/>
        </w:rPr>
        <w:t>235E</w:t>
      </w:r>
      <w:r>
        <w:rPr>
          <w:noProof/>
        </w:rPr>
        <w:tab/>
        <w:t>Staff of the Office of the AASB</w:t>
      </w:r>
      <w:r w:rsidRPr="00C46022">
        <w:rPr>
          <w:noProof/>
        </w:rPr>
        <w:tab/>
      </w:r>
      <w:r w:rsidRPr="00C46022">
        <w:rPr>
          <w:noProof/>
        </w:rPr>
        <w:fldChar w:fldCharType="begin"/>
      </w:r>
      <w:r w:rsidRPr="00C46022">
        <w:rPr>
          <w:noProof/>
        </w:rPr>
        <w:instrText xml:space="preserve"> PAGEREF _Toc180592821 \h </w:instrText>
      </w:r>
      <w:r w:rsidRPr="00C46022">
        <w:rPr>
          <w:noProof/>
        </w:rPr>
      </w:r>
      <w:r w:rsidRPr="00C46022">
        <w:rPr>
          <w:noProof/>
        </w:rPr>
        <w:fldChar w:fldCharType="separate"/>
      </w:r>
      <w:r w:rsidR="00053508">
        <w:rPr>
          <w:noProof/>
        </w:rPr>
        <w:t>121</w:t>
      </w:r>
      <w:r w:rsidRPr="00C46022">
        <w:rPr>
          <w:noProof/>
        </w:rPr>
        <w:fldChar w:fldCharType="end"/>
      </w:r>
    </w:p>
    <w:p w14:paraId="4D8C486C" w14:textId="73BCB4C1" w:rsidR="00C46022" w:rsidRDefault="00C46022">
      <w:pPr>
        <w:pStyle w:val="TOC5"/>
        <w:rPr>
          <w:rFonts w:asciiTheme="minorHAnsi" w:eastAsiaTheme="minorEastAsia" w:hAnsiTheme="minorHAnsi" w:cstheme="minorBidi"/>
          <w:noProof/>
          <w:kern w:val="0"/>
          <w:sz w:val="22"/>
          <w:szCs w:val="22"/>
        </w:rPr>
      </w:pPr>
      <w:r>
        <w:rPr>
          <w:noProof/>
        </w:rPr>
        <w:t>235F</w:t>
      </w:r>
      <w:r>
        <w:rPr>
          <w:noProof/>
        </w:rPr>
        <w:tab/>
        <w:t>Consultants and persons seconded to the Office of the AASB</w:t>
      </w:r>
      <w:r w:rsidRPr="00C46022">
        <w:rPr>
          <w:noProof/>
        </w:rPr>
        <w:tab/>
      </w:r>
      <w:r w:rsidRPr="00C46022">
        <w:rPr>
          <w:noProof/>
        </w:rPr>
        <w:fldChar w:fldCharType="begin"/>
      </w:r>
      <w:r w:rsidRPr="00C46022">
        <w:rPr>
          <w:noProof/>
        </w:rPr>
        <w:instrText xml:space="preserve"> PAGEREF _Toc180592822 \h </w:instrText>
      </w:r>
      <w:r w:rsidRPr="00C46022">
        <w:rPr>
          <w:noProof/>
        </w:rPr>
      </w:r>
      <w:r w:rsidRPr="00C46022">
        <w:rPr>
          <w:noProof/>
        </w:rPr>
        <w:fldChar w:fldCharType="separate"/>
      </w:r>
      <w:r w:rsidR="00053508">
        <w:rPr>
          <w:noProof/>
        </w:rPr>
        <w:t>122</w:t>
      </w:r>
      <w:r w:rsidRPr="00C46022">
        <w:rPr>
          <w:noProof/>
        </w:rPr>
        <w:fldChar w:fldCharType="end"/>
      </w:r>
    </w:p>
    <w:p w14:paraId="19C33919" w14:textId="2AF3AD02" w:rsidR="00C46022" w:rsidRDefault="00C46022">
      <w:pPr>
        <w:pStyle w:val="TOC5"/>
        <w:rPr>
          <w:rFonts w:asciiTheme="minorHAnsi" w:eastAsiaTheme="minorEastAsia" w:hAnsiTheme="minorHAnsi" w:cstheme="minorBidi"/>
          <w:noProof/>
          <w:kern w:val="0"/>
          <w:sz w:val="22"/>
          <w:szCs w:val="22"/>
        </w:rPr>
      </w:pPr>
      <w:r>
        <w:rPr>
          <w:noProof/>
        </w:rPr>
        <w:t>235G</w:t>
      </w:r>
      <w:r>
        <w:rPr>
          <w:noProof/>
        </w:rPr>
        <w:tab/>
        <w:t>Office of the AASB to have regard to FRC’s advice etc.</w:t>
      </w:r>
      <w:r w:rsidRPr="00C46022">
        <w:rPr>
          <w:noProof/>
        </w:rPr>
        <w:tab/>
      </w:r>
      <w:r w:rsidRPr="00C46022">
        <w:rPr>
          <w:noProof/>
        </w:rPr>
        <w:fldChar w:fldCharType="begin"/>
      </w:r>
      <w:r w:rsidRPr="00C46022">
        <w:rPr>
          <w:noProof/>
        </w:rPr>
        <w:instrText xml:space="preserve"> PAGEREF _Toc180592823 \h </w:instrText>
      </w:r>
      <w:r w:rsidRPr="00C46022">
        <w:rPr>
          <w:noProof/>
        </w:rPr>
      </w:r>
      <w:r w:rsidRPr="00C46022">
        <w:rPr>
          <w:noProof/>
        </w:rPr>
        <w:fldChar w:fldCharType="separate"/>
      </w:r>
      <w:r w:rsidR="00053508">
        <w:rPr>
          <w:noProof/>
        </w:rPr>
        <w:t>123</w:t>
      </w:r>
      <w:r w:rsidRPr="00C46022">
        <w:rPr>
          <w:noProof/>
        </w:rPr>
        <w:fldChar w:fldCharType="end"/>
      </w:r>
    </w:p>
    <w:p w14:paraId="717220BD" w14:textId="115200A0" w:rsidR="00C46022" w:rsidRDefault="00C46022">
      <w:pPr>
        <w:pStyle w:val="TOC5"/>
        <w:rPr>
          <w:rFonts w:asciiTheme="minorHAnsi" w:eastAsiaTheme="minorEastAsia" w:hAnsiTheme="minorHAnsi" w:cstheme="minorBidi"/>
          <w:noProof/>
          <w:kern w:val="0"/>
          <w:sz w:val="22"/>
          <w:szCs w:val="22"/>
        </w:rPr>
      </w:pPr>
      <w:r>
        <w:rPr>
          <w:noProof/>
        </w:rPr>
        <w:t>235H</w:t>
      </w:r>
      <w:r>
        <w:rPr>
          <w:noProof/>
        </w:rPr>
        <w:tab/>
        <w:t>Chair not subject to direction by the AASB on certain matters</w:t>
      </w:r>
      <w:r w:rsidRPr="00C46022">
        <w:rPr>
          <w:noProof/>
        </w:rPr>
        <w:tab/>
      </w:r>
      <w:r w:rsidRPr="00C46022">
        <w:rPr>
          <w:noProof/>
        </w:rPr>
        <w:fldChar w:fldCharType="begin"/>
      </w:r>
      <w:r w:rsidRPr="00C46022">
        <w:rPr>
          <w:noProof/>
        </w:rPr>
        <w:instrText xml:space="preserve"> PAGEREF _Toc180592824 \h </w:instrText>
      </w:r>
      <w:r w:rsidRPr="00C46022">
        <w:rPr>
          <w:noProof/>
        </w:rPr>
      </w:r>
      <w:r w:rsidRPr="00C46022">
        <w:rPr>
          <w:noProof/>
        </w:rPr>
        <w:fldChar w:fldCharType="separate"/>
      </w:r>
      <w:r w:rsidR="00053508">
        <w:rPr>
          <w:noProof/>
        </w:rPr>
        <w:t>123</w:t>
      </w:r>
      <w:r w:rsidRPr="00C46022">
        <w:rPr>
          <w:noProof/>
        </w:rPr>
        <w:fldChar w:fldCharType="end"/>
      </w:r>
    </w:p>
    <w:p w14:paraId="425ED664" w14:textId="0C0B242F" w:rsidR="00C46022" w:rsidRDefault="00C46022">
      <w:pPr>
        <w:pStyle w:val="TOC4"/>
        <w:rPr>
          <w:rFonts w:asciiTheme="minorHAnsi" w:eastAsiaTheme="minorEastAsia" w:hAnsiTheme="minorHAnsi" w:cstheme="minorBidi"/>
          <w:b w:val="0"/>
          <w:noProof/>
          <w:kern w:val="0"/>
          <w:sz w:val="22"/>
          <w:szCs w:val="22"/>
        </w:rPr>
      </w:pPr>
      <w:r>
        <w:rPr>
          <w:noProof/>
        </w:rPr>
        <w:t>Subdivision B—The Australian Accounting Standards Board</w:t>
      </w:r>
      <w:r w:rsidRPr="00C46022">
        <w:rPr>
          <w:b w:val="0"/>
          <w:noProof/>
          <w:sz w:val="18"/>
        </w:rPr>
        <w:tab/>
      </w:r>
      <w:r w:rsidRPr="00C46022">
        <w:rPr>
          <w:b w:val="0"/>
          <w:noProof/>
          <w:sz w:val="18"/>
        </w:rPr>
        <w:fldChar w:fldCharType="begin"/>
      </w:r>
      <w:r w:rsidRPr="00C46022">
        <w:rPr>
          <w:b w:val="0"/>
          <w:noProof/>
          <w:sz w:val="18"/>
        </w:rPr>
        <w:instrText xml:space="preserve"> PAGEREF _Toc180592825 \h </w:instrText>
      </w:r>
      <w:r w:rsidRPr="00C46022">
        <w:rPr>
          <w:b w:val="0"/>
          <w:noProof/>
          <w:sz w:val="18"/>
        </w:rPr>
      </w:r>
      <w:r w:rsidRPr="00C46022">
        <w:rPr>
          <w:b w:val="0"/>
          <w:noProof/>
          <w:sz w:val="18"/>
        </w:rPr>
        <w:fldChar w:fldCharType="separate"/>
      </w:r>
      <w:r w:rsidR="00053508">
        <w:rPr>
          <w:b w:val="0"/>
          <w:noProof/>
          <w:sz w:val="18"/>
        </w:rPr>
        <w:t>123</w:t>
      </w:r>
      <w:r w:rsidRPr="00C46022">
        <w:rPr>
          <w:b w:val="0"/>
          <w:noProof/>
          <w:sz w:val="18"/>
        </w:rPr>
        <w:fldChar w:fldCharType="end"/>
      </w:r>
    </w:p>
    <w:p w14:paraId="4B538B2D" w14:textId="679376E3" w:rsidR="00C46022" w:rsidRDefault="00C46022">
      <w:pPr>
        <w:pStyle w:val="TOC5"/>
        <w:rPr>
          <w:rFonts w:asciiTheme="minorHAnsi" w:eastAsiaTheme="minorEastAsia" w:hAnsiTheme="minorHAnsi" w:cstheme="minorBidi"/>
          <w:noProof/>
          <w:kern w:val="0"/>
          <w:sz w:val="22"/>
          <w:szCs w:val="22"/>
        </w:rPr>
      </w:pPr>
      <w:r>
        <w:rPr>
          <w:noProof/>
        </w:rPr>
        <w:t>236A</w:t>
      </w:r>
      <w:r>
        <w:rPr>
          <w:noProof/>
        </w:rPr>
        <w:tab/>
        <w:t>Procedures</w:t>
      </w:r>
      <w:r w:rsidRPr="00C46022">
        <w:rPr>
          <w:noProof/>
        </w:rPr>
        <w:tab/>
      </w:r>
      <w:r w:rsidRPr="00C46022">
        <w:rPr>
          <w:noProof/>
        </w:rPr>
        <w:fldChar w:fldCharType="begin"/>
      </w:r>
      <w:r w:rsidRPr="00C46022">
        <w:rPr>
          <w:noProof/>
        </w:rPr>
        <w:instrText xml:space="preserve"> PAGEREF _Toc180592826 \h </w:instrText>
      </w:r>
      <w:r w:rsidRPr="00C46022">
        <w:rPr>
          <w:noProof/>
        </w:rPr>
      </w:r>
      <w:r w:rsidRPr="00C46022">
        <w:rPr>
          <w:noProof/>
        </w:rPr>
        <w:fldChar w:fldCharType="separate"/>
      </w:r>
      <w:r w:rsidR="00053508">
        <w:rPr>
          <w:noProof/>
        </w:rPr>
        <w:t>123</w:t>
      </w:r>
      <w:r w:rsidRPr="00C46022">
        <w:rPr>
          <w:noProof/>
        </w:rPr>
        <w:fldChar w:fldCharType="end"/>
      </w:r>
    </w:p>
    <w:p w14:paraId="5F0F16CF" w14:textId="2E4E8799" w:rsidR="00C46022" w:rsidRDefault="00C46022">
      <w:pPr>
        <w:pStyle w:val="TOC5"/>
        <w:rPr>
          <w:rFonts w:asciiTheme="minorHAnsi" w:eastAsiaTheme="minorEastAsia" w:hAnsiTheme="minorHAnsi" w:cstheme="minorBidi"/>
          <w:noProof/>
          <w:kern w:val="0"/>
          <w:sz w:val="22"/>
          <w:szCs w:val="22"/>
        </w:rPr>
      </w:pPr>
      <w:r>
        <w:rPr>
          <w:noProof/>
        </w:rPr>
        <w:t>236AA</w:t>
      </w:r>
      <w:r>
        <w:rPr>
          <w:noProof/>
        </w:rPr>
        <w:tab/>
        <w:t>AASB to have regard to FRC’s advice etc.</w:t>
      </w:r>
      <w:r w:rsidRPr="00C46022">
        <w:rPr>
          <w:noProof/>
        </w:rPr>
        <w:tab/>
      </w:r>
      <w:r w:rsidRPr="00C46022">
        <w:rPr>
          <w:noProof/>
        </w:rPr>
        <w:fldChar w:fldCharType="begin"/>
      </w:r>
      <w:r w:rsidRPr="00C46022">
        <w:rPr>
          <w:noProof/>
        </w:rPr>
        <w:instrText xml:space="preserve"> PAGEREF _Toc180592827 \h </w:instrText>
      </w:r>
      <w:r w:rsidRPr="00C46022">
        <w:rPr>
          <w:noProof/>
        </w:rPr>
      </w:r>
      <w:r w:rsidRPr="00C46022">
        <w:rPr>
          <w:noProof/>
        </w:rPr>
        <w:fldChar w:fldCharType="separate"/>
      </w:r>
      <w:r w:rsidR="00053508">
        <w:rPr>
          <w:noProof/>
        </w:rPr>
        <w:t>124</w:t>
      </w:r>
      <w:r w:rsidRPr="00C46022">
        <w:rPr>
          <w:noProof/>
        </w:rPr>
        <w:fldChar w:fldCharType="end"/>
      </w:r>
    </w:p>
    <w:p w14:paraId="60EAFEC1" w14:textId="5574E558" w:rsidR="00C46022" w:rsidRDefault="00C46022">
      <w:pPr>
        <w:pStyle w:val="TOC5"/>
        <w:rPr>
          <w:rFonts w:asciiTheme="minorHAnsi" w:eastAsiaTheme="minorEastAsia" w:hAnsiTheme="minorHAnsi" w:cstheme="minorBidi"/>
          <w:noProof/>
          <w:kern w:val="0"/>
          <w:sz w:val="22"/>
          <w:szCs w:val="22"/>
        </w:rPr>
      </w:pPr>
      <w:r>
        <w:rPr>
          <w:noProof/>
        </w:rPr>
        <w:t>236B</w:t>
      </w:r>
      <w:r>
        <w:rPr>
          <w:noProof/>
        </w:rPr>
        <w:tab/>
        <w:t>Appointment of members of the AASB</w:t>
      </w:r>
      <w:r w:rsidRPr="00C46022">
        <w:rPr>
          <w:noProof/>
        </w:rPr>
        <w:tab/>
      </w:r>
      <w:r w:rsidRPr="00C46022">
        <w:rPr>
          <w:noProof/>
        </w:rPr>
        <w:fldChar w:fldCharType="begin"/>
      </w:r>
      <w:r w:rsidRPr="00C46022">
        <w:rPr>
          <w:noProof/>
        </w:rPr>
        <w:instrText xml:space="preserve"> PAGEREF _Toc180592828 \h </w:instrText>
      </w:r>
      <w:r w:rsidRPr="00C46022">
        <w:rPr>
          <w:noProof/>
        </w:rPr>
      </w:r>
      <w:r w:rsidRPr="00C46022">
        <w:rPr>
          <w:noProof/>
        </w:rPr>
        <w:fldChar w:fldCharType="separate"/>
      </w:r>
      <w:r w:rsidR="00053508">
        <w:rPr>
          <w:noProof/>
        </w:rPr>
        <w:t>124</w:t>
      </w:r>
      <w:r w:rsidRPr="00C46022">
        <w:rPr>
          <w:noProof/>
        </w:rPr>
        <w:fldChar w:fldCharType="end"/>
      </w:r>
    </w:p>
    <w:p w14:paraId="323C201C" w14:textId="13EF306E" w:rsidR="00C46022" w:rsidRDefault="00C46022">
      <w:pPr>
        <w:pStyle w:val="TOC5"/>
        <w:rPr>
          <w:rFonts w:asciiTheme="minorHAnsi" w:eastAsiaTheme="minorEastAsia" w:hAnsiTheme="minorHAnsi" w:cstheme="minorBidi"/>
          <w:noProof/>
          <w:kern w:val="0"/>
          <w:sz w:val="22"/>
          <w:szCs w:val="22"/>
        </w:rPr>
      </w:pPr>
      <w:r>
        <w:rPr>
          <w:noProof/>
        </w:rPr>
        <w:t>236BA</w:t>
      </w:r>
      <w:r>
        <w:rPr>
          <w:noProof/>
        </w:rPr>
        <w:tab/>
        <w:t>Terms and conditions of appointment of members of the AASB</w:t>
      </w:r>
      <w:r w:rsidRPr="00C46022">
        <w:rPr>
          <w:noProof/>
        </w:rPr>
        <w:tab/>
      </w:r>
      <w:r w:rsidRPr="00C46022">
        <w:rPr>
          <w:noProof/>
        </w:rPr>
        <w:fldChar w:fldCharType="begin"/>
      </w:r>
      <w:r w:rsidRPr="00C46022">
        <w:rPr>
          <w:noProof/>
        </w:rPr>
        <w:instrText xml:space="preserve"> PAGEREF _Toc180592829 \h </w:instrText>
      </w:r>
      <w:r w:rsidRPr="00C46022">
        <w:rPr>
          <w:noProof/>
        </w:rPr>
      </w:r>
      <w:r w:rsidRPr="00C46022">
        <w:rPr>
          <w:noProof/>
        </w:rPr>
        <w:fldChar w:fldCharType="separate"/>
      </w:r>
      <w:r w:rsidR="00053508">
        <w:rPr>
          <w:noProof/>
        </w:rPr>
        <w:t>125</w:t>
      </w:r>
      <w:r w:rsidRPr="00C46022">
        <w:rPr>
          <w:noProof/>
        </w:rPr>
        <w:fldChar w:fldCharType="end"/>
      </w:r>
    </w:p>
    <w:p w14:paraId="47A89E86" w14:textId="5ADF5B77" w:rsidR="00C46022" w:rsidRDefault="00C46022">
      <w:pPr>
        <w:pStyle w:val="TOC5"/>
        <w:rPr>
          <w:rFonts w:asciiTheme="minorHAnsi" w:eastAsiaTheme="minorEastAsia" w:hAnsiTheme="minorHAnsi" w:cstheme="minorBidi"/>
          <w:noProof/>
          <w:kern w:val="0"/>
          <w:sz w:val="22"/>
          <w:szCs w:val="22"/>
        </w:rPr>
      </w:pPr>
      <w:r>
        <w:rPr>
          <w:noProof/>
        </w:rPr>
        <w:t>236C</w:t>
      </w:r>
      <w:r>
        <w:rPr>
          <w:noProof/>
        </w:rPr>
        <w:tab/>
        <w:t>Resignation and termination of appointment</w:t>
      </w:r>
      <w:r w:rsidRPr="00C46022">
        <w:rPr>
          <w:noProof/>
        </w:rPr>
        <w:tab/>
      </w:r>
      <w:r w:rsidRPr="00C46022">
        <w:rPr>
          <w:noProof/>
        </w:rPr>
        <w:fldChar w:fldCharType="begin"/>
      </w:r>
      <w:r w:rsidRPr="00C46022">
        <w:rPr>
          <w:noProof/>
        </w:rPr>
        <w:instrText xml:space="preserve"> PAGEREF _Toc180592830 \h </w:instrText>
      </w:r>
      <w:r w:rsidRPr="00C46022">
        <w:rPr>
          <w:noProof/>
        </w:rPr>
      </w:r>
      <w:r w:rsidRPr="00C46022">
        <w:rPr>
          <w:noProof/>
        </w:rPr>
        <w:fldChar w:fldCharType="separate"/>
      </w:r>
      <w:r w:rsidR="00053508">
        <w:rPr>
          <w:noProof/>
        </w:rPr>
        <w:t>125</w:t>
      </w:r>
      <w:r w:rsidRPr="00C46022">
        <w:rPr>
          <w:noProof/>
        </w:rPr>
        <w:fldChar w:fldCharType="end"/>
      </w:r>
    </w:p>
    <w:p w14:paraId="2AD6580B" w14:textId="2B90BE1D" w:rsidR="00C46022" w:rsidRDefault="00C46022">
      <w:pPr>
        <w:pStyle w:val="TOC5"/>
        <w:rPr>
          <w:rFonts w:asciiTheme="minorHAnsi" w:eastAsiaTheme="minorEastAsia" w:hAnsiTheme="minorHAnsi" w:cstheme="minorBidi"/>
          <w:noProof/>
          <w:kern w:val="0"/>
          <w:sz w:val="22"/>
          <w:szCs w:val="22"/>
        </w:rPr>
      </w:pPr>
      <w:r>
        <w:rPr>
          <w:noProof/>
        </w:rPr>
        <w:t>236D</w:t>
      </w:r>
      <w:r>
        <w:rPr>
          <w:noProof/>
        </w:rPr>
        <w:tab/>
        <w:t>Acting appointments</w:t>
      </w:r>
      <w:r w:rsidRPr="00C46022">
        <w:rPr>
          <w:noProof/>
        </w:rPr>
        <w:tab/>
      </w:r>
      <w:r w:rsidRPr="00C46022">
        <w:rPr>
          <w:noProof/>
        </w:rPr>
        <w:fldChar w:fldCharType="begin"/>
      </w:r>
      <w:r w:rsidRPr="00C46022">
        <w:rPr>
          <w:noProof/>
        </w:rPr>
        <w:instrText xml:space="preserve"> PAGEREF _Toc180592831 \h </w:instrText>
      </w:r>
      <w:r w:rsidRPr="00C46022">
        <w:rPr>
          <w:noProof/>
        </w:rPr>
      </w:r>
      <w:r w:rsidRPr="00C46022">
        <w:rPr>
          <w:noProof/>
        </w:rPr>
        <w:fldChar w:fldCharType="separate"/>
      </w:r>
      <w:r w:rsidR="00053508">
        <w:rPr>
          <w:noProof/>
        </w:rPr>
        <w:t>127</w:t>
      </w:r>
      <w:r w:rsidRPr="00C46022">
        <w:rPr>
          <w:noProof/>
        </w:rPr>
        <w:fldChar w:fldCharType="end"/>
      </w:r>
    </w:p>
    <w:p w14:paraId="7BFC5DE8" w14:textId="4CFFD718" w:rsidR="00C46022" w:rsidRDefault="00C46022">
      <w:pPr>
        <w:pStyle w:val="TOC5"/>
        <w:rPr>
          <w:rFonts w:asciiTheme="minorHAnsi" w:eastAsiaTheme="minorEastAsia" w:hAnsiTheme="minorHAnsi" w:cstheme="minorBidi"/>
          <w:noProof/>
          <w:kern w:val="0"/>
          <w:sz w:val="22"/>
          <w:szCs w:val="22"/>
        </w:rPr>
      </w:pPr>
      <w:r>
        <w:rPr>
          <w:noProof/>
        </w:rPr>
        <w:t>236DA</w:t>
      </w:r>
      <w:r>
        <w:rPr>
          <w:noProof/>
        </w:rPr>
        <w:tab/>
        <w:t>Disclosure of interests</w:t>
      </w:r>
      <w:r w:rsidRPr="00C46022">
        <w:rPr>
          <w:noProof/>
        </w:rPr>
        <w:tab/>
      </w:r>
      <w:r w:rsidRPr="00C46022">
        <w:rPr>
          <w:noProof/>
        </w:rPr>
        <w:fldChar w:fldCharType="begin"/>
      </w:r>
      <w:r w:rsidRPr="00C46022">
        <w:rPr>
          <w:noProof/>
        </w:rPr>
        <w:instrText xml:space="preserve"> PAGEREF _Toc180592832 \h </w:instrText>
      </w:r>
      <w:r w:rsidRPr="00C46022">
        <w:rPr>
          <w:noProof/>
        </w:rPr>
      </w:r>
      <w:r w:rsidRPr="00C46022">
        <w:rPr>
          <w:noProof/>
        </w:rPr>
        <w:fldChar w:fldCharType="separate"/>
      </w:r>
      <w:r w:rsidR="00053508">
        <w:rPr>
          <w:noProof/>
        </w:rPr>
        <w:t>128</w:t>
      </w:r>
      <w:r w:rsidRPr="00C46022">
        <w:rPr>
          <w:noProof/>
        </w:rPr>
        <w:fldChar w:fldCharType="end"/>
      </w:r>
    </w:p>
    <w:p w14:paraId="1BAB8B2A" w14:textId="228B22A3" w:rsidR="00C46022" w:rsidRDefault="00C46022">
      <w:pPr>
        <w:pStyle w:val="TOC4"/>
        <w:rPr>
          <w:rFonts w:asciiTheme="minorHAnsi" w:eastAsiaTheme="minorEastAsia" w:hAnsiTheme="minorHAnsi" w:cstheme="minorBidi"/>
          <w:b w:val="0"/>
          <w:noProof/>
          <w:kern w:val="0"/>
          <w:sz w:val="22"/>
          <w:szCs w:val="22"/>
        </w:rPr>
      </w:pPr>
      <w:r>
        <w:rPr>
          <w:noProof/>
        </w:rPr>
        <w:t>Subdivision BAA—The Office of the AUASB</w:t>
      </w:r>
      <w:r w:rsidRPr="00C46022">
        <w:rPr>
          <w:b w:val="0"/>
          <w:noProof/>
          <w:sz w:val="18"/>
        </w:rPr>
        <w:tab/>
      </w:r>
      <w:r w:rsidRPr="00C46022">
        <w:rPr>
          <w:b w:val="0"/>
          <w:noProof/>
          <w:sz w:val="18"/>
        </w:rPr>
        <w:fldChar w:fldCharType="begin"/>
      </w:r>
      <w:r w:rsidRPr="00C46022">
        <w:rPr>
          <w:b w:val="0"/>
          <w:noProof/>
          <w:sz w:val="18"/>
        </w:rPr>
        <w:instrText xml:space="preserve"> PAGEREF _Toc180592833 \h </w:instrText>
      </w:r>
      <w:r w:rsidRPr="00C46022">
        <w:rPr>
          <w:b w:val="0"/>
          <w:noProof/>
          <w:sz w:val="18"/>
        </w:rPr>
      </w:r>
      <w:r w:rsidRPr="00C46022">
        <w:rPr>
          <w:b w:val="0"/>
          <w:noProof/>
          <w:sz w:val="18"/>
        </w:rPr>
        <w:fldChar w:fldCharType="separate"/>
      </w:r>
      <w:r w:rsidR="00053508">
        <w:rPr>
          <w:b w:val="0"/>
          <w:noProof/>
          <w:sz w:val="18"/>
        </w:rPr>
        <w:t>129</w:t>
      </w:r>
      <w:r w:rsidRPr="00C46022">
        <w:rPr>
          <w:b w:val="0"/>
          <w:noProof/>
          <w:sz w:val="18"/>
        </w:rPr>
        <w:fldChar w:fldCharType="end"/>
      </w:r>
    </w:p>
    <w:p w14:paraId="1F0683BB" w14:textId="33E8F9DD" w:rsidR="00C46022" w:rsidRDefault="00C46022">
      <w:pPr>
        <w:pStyle w:val="TOC5"/>
        <w:rPr>
          <w:rFonts w:asciiTheme="minorHAnsi" w:eastAsiaTheme="minorEastAsia" w:hAnsiTheme="minorHAnsi" w:cstheme="minorBidi"/>
          <w:noProof/>
          <w:kern w:val="0"/>
          <w:sz w:val="22"/>
          <w:szCs w:val="22"/>
        </w:rPr>
      </w:pPr>
      <w:r>
        <w:rPr>
          <w:noProof/>
        </w:rPr>
        <w:t>236DB</w:t>
      </w:r>
      <w:r>
        <w:rPr>
          <w:noProof/>
        </w:rPr>
        <w:tab/>
        <w:t>Duties of the Chair of the AUASB</w:t>
      </w:r>
      <w:r w:rsidRPr="00C46022">
        <w:rPr>
          <w:noProof/>
        </w:rPr>
        <w:tab/>
      </w:r>
      <w:r w:rsidRPr="00C46022">
        <w:rPr>
          <w:noProof/>
        </w:rPr>
        <w:fldChar w:fldCharType="begin"/>
      </w:r>
      <w:r w:rsidRPr="00C46022">
        <w:rPr>
          <w:noProof/>
        </w:rPr>
        <w:instrText xml:space="preserve"> PAGEREF _Toc180592834 \h </w:instrText>
      </w:r>
      <w:r w:rsidRPr="00C46022">
        <w:rPr>
          <w:noProof/>
        </w:rPr>
      </w:r>
      <w:r w:rsidRPr="00C46022">
        <w:rPr>
          <w:noProof/>
        </w:rPr>
        <w:fldChar w:fldCharType="separate"/>
      </w:r>
      <w:r w:rsidR="00053508">
        <w:rPr>
          <w:noProof/>
        </w:rPr>
        <w:t>129</w:t>
      </w:r>
      <w:r w:rsidRPr="00C46022">
        <w:rPr>
          <w:noProof/>
        </w:rPr>
        <w:fldChar w:fldCharType="end"/>
      </w:r>
    </w:p>
    <w:p w14:paraId="57F85C9F" w14:textId="567D747C" w:rsidR="00C46022" w:rsidRDefault="00C46022">
      <w:pPr>
        <w:pStyle w:val="TOC5"/>
        <w:rPr>
          <w:rFonts w:asciiTheme="minorHAnsi" w:eastAsiaTheme="minorEastAsia" w:hAnsiTheme="minorHAnsi" w:cstheme="minorBidi"/>
          <w:noProof/>
          <w:kern w:val="0"/>
          <w:sz w:val="22"/>
          <w:szCs w:val="22"/>
        </w:rPr>
      </w:pPr>
      <w:r>
        <w:rPr>
          <w:noProof/>
        </w:rPr>
        <w:t>236DC</w:t>
      </w:r>
      <w:r>
        <w:rPr>
          <w:noProof/>
        </w:rPr>
        <w:tab/>
        <w:t>Staff of the Office of the AUASB</w:t>
      </w:r>
      <w:r w:rsidRPr="00C46022">
        <w:rPr>
          <w:noProof/>
        </w:rPr>
        <w:tab/>
      </w:r>
      <w:r w:rsidRPr="00C46022">
        <w:rPr>
          <w:noProof/>
        </w:rPr>
        <w:fldChar w:fldCharType="begin"/>
      </w:r>
      <w:r w:rsidRPr="00C46022">
        <w:rPr>
          <w:noProof/>
        </w:rPr>
        <w:instrText xml:space="preserve"> PAGEREF _Toc180592835 \h </w:instrText>
      </w:r>
      <w:r w:rsidRPr="00C46022">
        <w:rPr>
          <w:noProof/>
        </w:rPr>
      </w:r>
      <w:r w:rsidRPr="00C46022">
        <w:rPr>
          <w:noProof/>
        </w:rPr>
        <w:fldChar w:fldCharType="separate"/>
      </w:r>
      <w:r w:rsidR="00053508">
        <w:rPr>
          <w:noProof/>
        </w:rPr>
        <w:t>129</w:t>
      </w:r>
      <w:r w:rsidRPr="00C46022">
        <w:rPr>
          <w:noProof/>
        </w:rPr>
        <w:fldChar w:fldCharType="end"/>
      </w:r>
    </w:p>
    <w:p w14:paraId="6E0628BC" w14:textId="35DAC011" w:rsidR="00C46022" w:rsidRDefault="00C46022">
      <w:pPr>
        <w:pStyle w:val="TOC5"/>
        <w:rPr>
          <w:rFonts w:asciiTheme="minorHAnsi" w:eastAsiaTheme="minorEastAsia" w:hAnsiTheme="minorHAnsi" w:cstheme="minorBidi"/>
          <w:noProof/>
          <w:kern w:val="0"/>
          <w:sz w:val="22"/>
          <w:szCs w:val="22"/>
        </w:rPr>
      </w:pPr>
      <w:r>
        <w:rPr>
          <w:noProof/>
        </w:rPr>
        <w:t>236DD</w:t>
      </w:r>
      <w:r>
        <w:rPr>
          <w:noProof/>
        </w:rPr>
        <w:tab/>
        <w:t>Consultants and persons seconded to the Office of the AUASB</w:t>
      </w:r>
      <w:r w:rsidRPr="00C46022">
        <w:rPr>
          <w:noProof/>
        </w:rPr>
        <w:tab/>
      </w:r>
      <w:r w:rsidRPr="00C46022">
        <w:rPr>
          <w:noProof/>
        </w:rPr>
        <w:fldChar w:fldCharType="begin"/>
      </w:r>
      <w:r w:rsidRPr="00C46022">
        <w:rPr>
          <w:noProof/>
        </w:rPr>
        <w:instrText xml:space="preserve"> PAGEREF _Toc180592836 \h </w:instrText>
      </w:r>
      <w:r w:rsidRPr="00C46022">
        <w:rPr>
          <w:noProof/>
        </w:rPr>
      </w:r>
      <w:r w:rsidRPr="00C46022">
        <w:rPr>
          <w:noProof/>
        </w:rPr>
        <w:fldChar w:fldCharType="separate"/>
      </w:r>
      <w:r w:rsidR="00053508">
        <w:rPr>
          <w:noProof/>
        </w:rPr>
        <w:t>130</w:t>
      </w:r>
      <w:r w:rsidRPr="00C46022">
        <w:rPr>
          <w:noProof/>
        </w:rPr>
        <w:fldChar w:fldCharType="end"/>
      </w:r>
    </w:p>
    <w:p w14:paraId="7D55A07D" w14:textId="3D8A2452" w:rsidR="00C46022" w:rsidRDefault="00C46022">
      <w:pPr>
        <w:pStyle w:val="TOC5"/>
        <w:rPr>
          <w:rFonts w:asciiTheme="minorHAnsi" w:eastAsiaTheme="minorEastAsia" w:hAnsiTheme="minorHAnsi" w:cstheme="minorBidi"/>
          <w:noProof/>
          <w:kern w:val="0"/>
          <w:sz w:val="22"/>
          <w:szCs w:val="22"/>
        </w:rPr>
      </w:pPr>
      <w:r>
        <w:rPr>
          <w:noProof/>
        </w:rPr>
        <w:t>236DE</w:t>
      </w:r>
      <w:r>
        <w:rPr>
          <w:noProof/>
        </w:rPr>
        <w:tab/>
        <w:t>Office of the AUASB to have regard to FRC’s advice etc.</w:t>
      </w:r>
      <w:r w:rsidRPr="00C46022">
        <w:rPr>
          <w:noProof/>
        </w:rPr>
        <w:tab/>
      </w:r>
      <w:r w:rsidRPr="00C46022">
        <w:rPr>
          <w:noProof/>
        </w:rPr>
        <w:fldChar w:fldCharType="begin"/>
      </w:r>
      <w:r w:rsidRPr="00C46022">
        <w:rPr>
          <w:noProof/>
        </w:rPr>
        <w:instrText xml:space="preserve"> PAGEREF _Toc180592837 \h </w:instrText>
      </w:r>
      <w:r w:rsidRPr="00C46022">
        <w:rPr>
          <w:noProof/>
        </w:rPr>
      </w:r>
      <w:r w:rsidRPr="00C46022">
        <w:rPr>
          <w:noProof/>
        </w:rPr>
        <w:fldChar w:fldCharType="separate"/>
      </w:r>
      <w:r w:rsidR="00053508">
        <w:rPr>
          <w:noProof/>
        </w:rPr>
        <w:t>131</w:t>
      </w:r>
      <w:r w:rsidRPr="00C46022">
        <w:rPr>
          <w:noProof/>
        </w:rPr>
        <w:fldChar w:fldCharType="end"/>
      </w:r>
    </w:p>
    <w:p w14:paraId="58FAE6B3" w14:textId="57BF75F4" w:rsidR="00C46022" w:rsidRDefault="00C46022">
      <w:pPr>
        <w:pStyle w:val="TOC5"/>
        <w:rPr>
          <w:rFonts w:asciiTheme="minorHAnsi" w:eastAsiaTheme="minorEastAsia" w:hAnsiTheme="minorHAnsi" w:cstheme="minorBidi"/>
          <w:noProof/>
          <w:kern w:val="0"/>
          <w:sz w:val="22"/>
          <w:szCs w:val="22"/>
        </w:rPr>
      </w:pPr>
      <w:r>
        <w:rPr>
          <w:noProof/>
        </w:rPr>
        <w:t>236DF</w:t>
      </w:r>
      <w:r>
        <w:rPr>
          <w:noProof/>
        </w:rPr>
        <w:tab/>
        <w:t>Chair not subject to direction by the AUASB on certain matters</w:t>
      </w:r>
      <w:r w:rsidRPr="00C46022">
        <w:rPr>
          <w:noProof/>
        </w:rPr>
        <w:tab/>
      </w:r>
      <w:r w:rsidRPr="00C46022">
        <w:rPr>
          <w:noProof/>
        </w:rPr>
        <w:fldChar w:fldCharType="begin"/>
      </w:r>
      <w:r w:rsidRPr="00C46022">
        <w:rPr>
          <w:noProof/>
        </w:rPr>
        <w:instrText xml:space="preserve"> PAGEREF _Toc180592838 \h </w:instrText>
      </w:r>
      <w:r w:rsidRPr="00C46022">
        <w:rPr>
          <w:noProof/>
        </w:rPr>
      </w:r>
      <w:r w:rsidRPr="00C46022">
        <w:rPr>
          <w:noProof/>
        </w:rPr>
        <w:fldChar w:fldCharType="separate"/>
      </w:r>
      <w:r w:rsidR="00053508">
        <w:rPr>
          <w:noProof/>
        </w:rPr>
        <w:t>131</w:t>
      </w:r>
      <w:r w:rsidRPr="00C46022">
        <w:rPr>
          <w:noProof/>
        </w:rPr>
        <w:fldChar w:fldCharType="end"/>
      </w:r>
    </w:p>
    <w:p w14:paraId="2C7154A5" w14:textId="5D378BB2" w:rsidR="00C46022" w:rsidRDefault="00C46022">
      <w:pPr>
        <w:pStyle w:val="TOC4"/>
        <w:rPr>
          <w:rFonts w:asciiTheme="minorHAnsi" w:eastAsiaTheme="minorEastAsia" w:hAnsiTheme="minorHAnsi" w:cstheme="minorBidi"/>
          <w:b w:val="0"/>
          <w:noProof/>
          <w:kern w:val="0"/>
          <w:sz w:val="22"/>
          <w:szCs w:val="22"/>
        </w:rPr>
      </w:pPr>
      <w:r>
        <w:rPr>
          <w:noProof/>
        </w:rPr>
        <w:t>Subdivision BA—The Auditing and Assurance Standards Board</w:t>
      </w:r>
      <w:r w:rsidRPr="00C46022">
        <w:rPr>
          <w:b w:val="0"/>
          <w:noProof/>
          <w:sz w:val="18"/>
        </w:rPr>
        <w:tab/>
      </w:r>
      <w:r w:rsidRPr="00C46022">
        <w:rPr>
          <w:b w:val="0"/>
          <w:noProof/>
          <w:sz w:val="18"/>
        </w:rPr>
        <w:fldChar w:fldCharType="begin"/>
      </w:r>
      <w:r w:rsidRPr="00C46022">
        <w:rPr>
          <w:b w:val="0"/>
          <w:noProof/>
          <w:sz w:val="18"/>
        </w:rPr>
        <w:instrText xml:space="preserve"> PAGEREF _Toc180592839 \h </w:instrText>
      </w:r>
      <w:r w:rsidRPr="00C46022">
        <w:rPr>
          <w:b w:val="0"/>
          <w:noProof/>
          <w:sz w:val="18"/>
        </w:rPr>
      </w:r>
      <w:r w:rsidRPr="00C46022">
        <w:rPr>
          <w:b w:val="0"/>
          <w:noProof/>
          <w:sz w:val="18"/>
        </w:rPr>
        <w:fldChar w:fldCharType="separate"/>
      </w:r>
      <w:r w:rsidR="00053508">
        <w:rPr>
          <w:b w:val="0"/>
          <w:noProof/>
          <w:sz w:val="18"/>
        </w:rPr>
        <w:t>131</w:t>
      </w:r>
      <w:r w:rsidRPr="00C46022">
        <w:rPr>
          <w:b w:val="0"/>
          <w:noProof/>
          <w:sz w:val="18"/>
        </w:rPr>
        <w:fldChar w:fldCharType="end"/>
      </w:r>
    </w:p>
    <w:p w14:paraId="12C8FBD6" w14:textId="41668BD3" w:rsidR="00C46022" w:rsidRDefault="00C46022">
      <w:pPr>
        <w:pStyle w:val="TOC5"/>
        <w:rPr>
          <w:rFonts w:asciiTheme="minorHAnsi" w:eastAsiaTheme="minorEastAsia" w:hAnsiTheme="minorHAnsi" w:cstheme="minorBidi"/>
          <w:noProof/>
          <w:kern w:val="0"/>
          <w:sz w:val="22"/>
          <w:szCs w:val="22"/>
        </w:rPr>
      </w:pPr>
      <w:r>
        <w:rPr>
          <w:noProof/>
        </w:rPr>
        <w:t>236E</w:t>
      </w:r>
      <w:r>
        <w:rPr>
          <w:noProof/>
        </w:rPr>
        <w:tab/>
        <w:t>Procedures</w:t>
      </w:r>
      <w:r w:rsidRPr="00C46022">
        <w:rPr>
          <w:noProof/>
        </w:rPr>
        <w:tab/>
      </w:r>
      <w:r w:rsidRPr="00C46022">
        <w:rPr>
          <w:noProof/>
        </w:rPr>
        <w:fldChar w:fldCharType="begin"/>
      </w:r>
      <w:r w:rsidRPr="00C46022">
        <w:rPr>
          <w:noProof/>
        </w:rPr>
        <w:instrText xml:space="preserve"> PAGEREF _Toc180592840 \h </w:instrText>
      </w:r>
      <w:r w:rsidRPr="00C46022">
        <w:rPr>
          <w:noProof/>
        </w:rPr>
      </w:r>
      <w:r w:rsidRPr="00C46022">
        <w:rPr>
          <w:noProof/>
        </w:rPr>
        <w:fldChar w:fldCharType="separate"/>
      </w:r>
      <w:r w:rsidR="00053508">
        <w:rPr>
          <w:noProof/>
        </w:rPr>
        <w:t>131</w:t>
      </w:r>
      <w:r w:rsidRPr="00C46022">
        <w:rPr>
          <w:noProof/>
        </w:rPr>
        <w:fldChar w:fldCharType="end"/>
      </w:r>
    </w:p>
    <w:p w14:paraId="4371F591" w14:textId="556203A7" w:rsidR="00C46022" w:rsidRDefault="00C46022">
      <w:pPr>
        <w:pStyle w:val="TOC5"/>
        <w:rPr>
          <w:rFonts w:asciiTheme="minorHAnsi" w:eastAsiaTheme="minorEastAsia" w:hAnsiTheme="minorHAnsi" w:cstheme="minorBidi"/>
          <w:noProof/>
          <w:kern w:val="0"/>
          <w:sz w:val="22"/>
          <w:szCs w:val="22"/>
        </w:rPr>
      </w:pPr>
      <w:r>
        <w:rPr>
          <w:noProof/>
        </w:rPr>
        <w:t>236EA</w:t>
      </w:r>
      <w:r>
        <w:rPr>
          <w:noProof/>
        </w:rPr>
        <w:tab/>
        <w:t>AUASB to have regard to FRC’s advice etc.</w:t>
      </w:r>
      <w:r w:rsidRPr="00C46022">
        <w:rPr>
          <w:noProof/>
        </w:rPr>
        <w:tab/>
      </w:r>
      <w:r w:rsidRPr="00C46022">
        <w:rPr>
          <w:noProof/>
        </w:rPr>
        <w:fldChar w:fldCharType="begin"/>
      </w:r>
      <w:r w:rsidRPr="00C46022">
        <w:rPr>
          <w:noProof/>
        </w:rPr>
        <w:instrText xml:space="preserve"> PAGEREF _Toc180592841 \h </w:instrText>
      </w:r>
      <w:r w:rsidRPr="00C46022">
        <w:rPr>
          <w:noProof/>
        </w:rPr>
      </w:r>
      <w:r w:rsidRPr="00C46022">
        <w:rPr>
          <w:noProof/>
        </w:rPr>
        <w:fldChar w:fldCharType="separate"/>
      </w:r>
      <w:r w:rsidR="00053508">
        <w:rPr>
          <w:noProof/>
        </w:rPr>
        <w:t>132</w:t>
      </w:r>
      <w:r w:rsidRPr="00C46022">
        <w:rPr>
          <w:noProof/>
        </w:rPr>
        <w:fldChar w:fldCharType="end"/>
      </w:r>
    </w:p>
    <w:p w14:paraId="05E697B1" w14:textId="3DC91FCF" w:rsidR="00C46022" w:rsidRDefault="00C46022">
      <w:pPr>
        <w:pStyle w:val="TOC5"/>
        <w:rPr>
          <w:rFonts w:asciiTheme="minorHAnsi" w:eastAsiaTheme="minorEastAsia" w:hAnsiTheme="minorHAnsi" w:cstheme="minorBidi"/>
          <w:noProof/>
          <w:kern w:val="0"/>
          <w:sz w:val="22"/>
          <w:szCs w:val="22"/>
        </w:rPr>
      </w:pPr>
      <w:r>
        <w:rPr>
          <w:noProof/>
        </w:rPr>
        <w:t>236F</w:t>
      </w:r>
      <w:r>
        <w:rPr>
          <w:noProof/>
        </w:rPr>
        <w:tab/>
        <w:t>Appointment of members of the AUASB</w:t>
      </w:r>
      <w:r w:rsidRPr="00C46022">
        <w:rPr>
          <w:noProof/>
        </w:rPr>
        <w:tab/>
      </w:r>
      <w:r w:rsidRPr="00C46022">
        <w:rPr>
          <w:noProof/>
        </w:rPr>
        <w:fldChar w:fldCharType="begin"/>
      </w:r>
      <w:r w:rsidRPr="00C46022">
        <w:rPr>
          <w:noProof/>
        </w:rPr>
        <w:instrText xml:space="preserve"> PAGEREF _Toc180592842 \h </w:instrText>
      </w:r>
      <w:r w:rsidRPr="00C46022">
        <w:rPr>
          <w:noProof/>
        </w:rPr>
      </w:r>
      <w:r w:rsidRPr="00C46022">
        <w:rPr>
          <w:noProof/>
        </w:rPr>
        <w:fldChar w:fldCharType="separate"/>
      </w:r>
      <w:r w:rsidR="00053508">
        <w:rPr>
          <w:noProof/>
        </w:rPr>
        <w:t>132</w:t>
      </w:r>
      <w:r w:rsidRPr="00C46022">
        <w:rPr>
          <w:noProof/>
        </w:rPr>
        <w:fldChar w:fldCharType="end"/>
      </w:r>
    </w:p>
    <w:p w14:paraId="7A5616DF" w14:textId="1B18C000" w:rsidR="00C46022" w:rsidRDefault="00C46022">
      <w:pPr>
        <w:pStyle w:val="TOC5"/>
        <w:rPr>
          <w:rFonts w:asciiTheme="minorHAnsi" w:eastAsiaTheme="minorEastAsia" w:hAnsiTheme="minorHAnsi" w:cstheme="minorBidi"/>
          <w:noProof/>
          <w:kern w:val="0"/>
          <w:sz w:val="22"/>
          <w:szCs w:val="22"/>
        </w:rPr>
      </w:pPr>
      <w:r>
        <w:rPr>
          <w:noProof/>
        </w:rPr>
        <w:t>236FA</w:t>
      </w:r>
      <w:r>
        <w:rPr>
          <w:noProof/>
        </w:rPr>
        <w:tab/>
        <w:t>Terms and conditions of appointment of members of the AUASB</w:t>
      </w:r>
      <w:r w:rsidRPr="00C46022">
        <w:rPr>
          <w:noProof/>
        </w:rPr>
        <w:tab/>
      </w:r>
      <w:r w:rsidRPr="00C46022">
        <w:rPr>
          <w:noProof/>
        </w:rPr>
        <w:fldChar w:fldCharType="begin"/>
      </w:r>
      <w:r w:rsidRPr="00C46022">
        <w:rPr>
          <w:noProof/>
        </w:rPr>
        <w:instrText xml:space="preserve"> PAGEREF _Toc180592843 \h </w:instrText>
      </w:r>
      <w:r w:rsidRPr="00C46022">
        <w:rPr>
          <w:noProof/>
        </w:rPr>
      </w:r>
      <w:r w:rsidRPr="00C46022">
        <w:rPr>
          <w:noProof/>
        </w:rPr>
        <w:fldChar w:fldCharType="separate"/>
      </w:r>
      <w:r w:rsidR="00053508">
        <w:rPr>
          <w:noProof/>
        </w:rPr>
        <w:t>133</w:t>
      </w:r>
      <w:r w:rsidRPr="00C46022">
        <w:rPr>
          <w:noProof/>
        </w:rPr>
        <w:fldChar w:fldCharType="end"/>
      </w:r>
    </w:p>
    <w:p w14:paraId="53B86458" w14:textId="1E7F955B" w:rsidR="00C46022" w:rsidRDefault="00C46022">
      <w:pPr>
        <w:pStyle w:val="TOC5"/>
        <w:rPr>
          <w:rFonts w:asciiTheme="minorHAnsi" w:eastAsiaTheme="minorEastAsia" w:hAnsiTheme="minorHAnsi" w:cstheme="minorBidi"/>
          <w:noProof/>
          <w:kern w:val="0"/>
          <w:sz w:val="22"/>
          <w:szCs w:val="22"/>
        </w:rPr>
      </w:pPr>
      <w:r>
        <w:rPr>
          <w:noProof/>
        </w:rPr>
        <w:t>236G</w:t>
      </w:r>
      <w:r>
        <w:rPr>
          <w:noProof/>
        </w:rPr>
        <w:tab/>
        <w:t>Resignation and termination of appointment</w:t>
      </w:r>
      <w:r w:rsidRPr="00C46022">
        <w:rPr>
          <w:noProof/>
        </w:rPr>
        <w:tab/>
      </w:r>
      <w:r w:rsidRPr="00C46022">
        <w:rPr>
          <w:noProof/>
        </w:rPr>
        <w:fldChar w:fldCharType="begin"/>
      </w:r>
      <w:r w:rsidRPr="00C46022">
        <w:rPr>
          <w:noProof/>
        </w:rPr>
        <w:instrText xml:space="preserve"> PAGEREF _Toc180592844 \h </w:instrText>
      </w:r>
      <w:r w:rsidRPr="00C46022">
        <w:rPr>
          <w:noProof/>
        </w:rPr>
      </w:r>
      <w:r w:rsidRPr="00C46022">
        <w:rPr>
          <w:noProof/>
        </w:rPr>
        <w:fldChar w:fldCharType="separate"/>
      </w:r>
      <w:r w:rsidR="00053508">
        <w:rPr>
          <w:noProof/>
        </w:rPr>
        <w:t>134</w:t>
      </w:r>
      <w:r w:rsidRPr="00C46022">
        <w:rPr>
          <w:noProof/>
        </w:rPr>
        <w:fldChar w:fldCharType="end"/>
      </w:r>
    </w:p>
    <w:p w14:paraId="63EE5D35" w14:textId="2C7AFF3C" w:rsidR="00C46022" w:rsidRDefault="00C46022">
      <w:pPr>
        <w:pStyle w:val="TOC5"/>
        <w:rPr>
          <w:rFonts w:asciiTheme="minorHAnsi" w:eastAsiaTheme="minorEastAsia" w:hAnsiTheme="minorHAnsi" w:cstheme="minorBidi"/>
          <w:noProof/>
          <w:kern w:val="0"/>
          <w:sz w:val="22"/>
          <w:szCs w:val="22"/>
        </w:rPr>
      </w:pPr>
      <w:r>
        <w:rPr>
          <w:noProof/>
        </w:rPr>
        <w:t>236H</w:t>
      </w:r>
      <w:r>
        <w:rPr>
          <w:noProof/>
        </w:rPr>
        <w:tab/>
        <w:t>Acting appointments</w:t>
      </w:r>
      <w:r w:rsidRPr="00C46022">
        <w:rPr>
          <w:noProof/>
        </w:rPr>
        <w:tab/>
      </w:r>
      <w:r w:rsidRPr="00C46022">
        <w:rPr>
          <w:noProof/>
        </w:rPr>
        <w:fldChar w:fldCharType="begin"/>
      </w:r>
      <w:r w:rsidRPr="00C46022">
        <w:rPr>
          <w:noProof/>
        </w:rPr>
        <w:instrText xml:space="preserve"> PAGEREF _Toc180592845 \h </w:instrText>
      </w:r>
      <w:r w:rsidRPr="00C46022">
        <w:rPr>
          <w:noProof/>
        </w:rPr>
      </w:r>
      <w:r w:rsidRPr="00C46022">
        <w:rPr>
          <w:noProof/>
        </w:rPr>
        <w:fldChar w:fldCharType="separate"/>
      </w:r>
      <w:r w:rsidR="00053508">
        <w:rPr>
          <w:noProof/>
        </w:rPr>
        <w:t>135</w:t>
      </w:r>
      <w:r w:rsidRPr="00C46022">
        <w:rPr>
          <w:noProof/>
        </w:rPr>
        <w:fldChar w:fldCharType="end"/>
      </w:r>
    </w:p>
    <w:p w14:paraId="4A7AA0E8" w14:textId="2835FA88" w:rsidR="00C46022" w:rsidRDefault="00C46022">
      <w:pPr>
        <w:pStyle w:val="TOC5"/>
        <w:rPr>
          <w:rFonts w:asciiTheme="minorHAnsi" w:eastAsiaTheme="minorEastAsia" w:hAnsiTheme="minorHAnsi" w:cstheme="minorBidi"/>
          <w:noProof/>
          <w:kern w:val="0"/>
          <w:sz w:val="22"/>
          <w:szCs w:val="22"/>
        </w:rPr>
      </w:pPr>
      <w:r>
        <w:rPr>
          <w:noProof/>
        </w:rPr>
        <w:t>236J</w:t>
      </w:r>
      <w:r>
        <w:rPr>
          <w:noProof/>
        </w:rPr>
        <w:tab/>
        <w:t>Disclosure of interests</w:t>
      </w:r>
      <w:r w:rsidRPr="00C46022">
        <w:rPr>
          <w:noProof/>
        </w:rPr>
        <w:tab/>
      </w:r>
      <w:r w:rsidRPr="00C46022">
        <w:rPr>
          <w:noProof/>
        </w:rPr>
        <w:fldChar w:fldCharType="begin"/>
      </w:r>
      <w:r w:rsidRPr="00C46022">
        <w:rPr>
          <w:noProof/>
        </w:rPr>
        <w:instrText xml:space="preserve"> PAGEREF _Toc180592846 \h </w:instrText>
      </w:r>
      <w:r w:rsidRPr="00C46022">
        <w:rPr>
          <w:noProof/>
        </w:rPr>
      </w:r>
      <w:r w:rsidRPr="00C46022">
        <w:rPr>
          <w:noProof/>
        </w:rPr>
        <w:fldChar w:fldCharType="separate"/>
      </w:r>
      <w:r w:rsidR="00053508">
        <w:rPr>
          <w:noProof/>
        </w:rPr>
        <w:t>136</w:t>
      </w:r>
      <w:r w:rsidRPr="00C46022">
        <w:rPr>
          <w:noProof/>
        </w:rPr>
        <w:fldChar w:fldCharType="end"/>
      </w:r>
    </w:p>
    <w:p w14:paraId="5D7BB846" w14:textId="5471177E" w:rsidR="00C46022" w:rsidRDefault="00C46022">
      <w:pPr>
        <w:pStyle w:val="TOC4"/>
        <w:rPr>
          <w:rFonts w:asciiTheme="minorHAnsi" w:eastAsiaTheme="minorEastAsia" w:hAnsiTheme="minorHAnsi" w:cstheme="minorBidi"/>
          <w:b w:val="0"/>
          <w:noProof/>
          <w:kern w:val="0"/>
          <w:sz w:val="22"/>
          <w:szCs w:val="22"/>
        </w:rPr>
      </w:pPr>
      <w:r>
        <w:rPr>
          <w:noProof/>
        </w:rPr>
        <w:t>Subdivision C—Confidentiality</w:t>
      </w:r>
      <w:r w:rsidRPr="00C46022">
        <w:rPr>
          <w:b w:val="0"/>
          <w:noProof/>
          <w:sz w:val="18"/>
        </w:rPr>
        <w:tab/>
      </w:r>
      <w:r w:rsidRPr="00C46022">
        <w:rPr>
          <w:b w:val="0"/>
          <w:noProof/>
          <w:sz w:val="18"/>
        </w:rPr>
        <w:fldChar w:fldCharType="begin"/>
      </w:r>
      <w:r w:rsidRPr="00C46022">
        <w:rPr>
          <w:b w:val="0"/>
          <w:noProof/>
          <w:sz w:val="18"/>
        </w:rPr>
        <w:instrText xml:space="preserve"> PAGEREF _Toc180592847 \h </w:instrText>
      </w:r>
      <w:r w:rsidRPr="00C46022">
        <w:rPr>
          <w:b w:val="0"/>
          <w:noProof/>
          <w:sz w:val="18"/>
        </w:rPr>
      </w:r>
      <w:r w:rsidRPr="00C46022">
        <w:rPr>
          <w:b w:val="0"/>
          <w:noProof/>
          <w:sz w:val="18"/>
        </w:rPr>
        <w:fldChar w:fldCharType="separate"/>
      </w:r>
      <w:r w:rsidR="00053508">
        <w:rPr>
          <w:b w:val="0"/>
          <w:noProof/>
          <w:sz w:val="18"/>
        </w:rPr>
        <w:t>137</w:t>
      </w:r>
      <w:r w:rsidRPr="00C46022">
        <w:rPr>
          <w:b w:val="0"/>
          <w:noProof/>
          <w:sz w:val="18"/>
        </w:rPr>
        <w:fldChar w:fldCharType="end"/>
      </w:r>
    </w:p>
    <w:p w14:paraId="6E594705" w14:textId="204D0A09" w:rsidR="00C46022" w:rsidRDefault="00C46022">
      <w:pPr>
        <w:pStyle w:val="TOC5"/>
        <w:rPr>
          <w:rFonts w:asciiTheme="minorHAnsi" w:eastAsiaTheme="minorEastAsia" w:hAnsiTheme="minorHAnsi" w:cstheme="minorBidi"/>
          <w:noProof/>
          <w:kern w:val="0"/>
          <w:sz w:val="22"/>
          <w:szCs w:val="22"/>
        </w:rPr>
      </w:pPr>
      <w:r>
        <w:rPr>
          <w:noProof/>
        </w:rPr>
        <w:t>237</w:t>
      </w:r>
      <w:r>
        <w:rPr>
          <w:noProof/>
        </w:rPr>
        <w:tab/>
        <w:t>Confidentiality</w:t>
      </w:r>
      <w:r w:rsidRPr="00C46022">
        <w:rPr>
          <w:noProof/>
        </w:rPr>
        <w:tab/>
      </w:r>
      <w:r w:rsidRPr="00C46022">
        <w:rPr>
          <w:noProof/>
        </w:rPr>
        <w:fldChar w:fldCharType="begin"/>
      </w:r>
      <w:r w:rsidRPr="00C46022">
        <w:rPr>
          <w:noProof/>
        </w:rPr>
        <w:instrText xml:space="preserve"> PAGEREF _Toc180592848 \h </w:instrText>
      </w:r>
      <w:r w:rsidRPr="00C46022">
        <w:rPr>
          <w:noProof/>
        </w:rPr>
      </w:r>
      <w:r w:rsidRPr="00C46022">
        <w:rPr>
          <w:noProof/>
        </w:rPr>
        <w:fldChar w:fldCharType="separate"/>
      </w:r>
      <w:r w:rsidR="00053508">
        <w:rPr>
          <w:noProof/>
        </w:rPr>
        <w:t>137</w:t>
      </w:r>
      <w:r w:rsidRPr="00C46022">
        <w:rPr>
          <w:noProof/>
        </w:rPr>
        <w:fldChar w:fldCharType="end"/>
      </w:r>
    </w:p>
    <w:p w14:paraId="720672BD" w14:textId="3A91088A" w:rsidR="00C46022" w:rsidRDefault="00C46022">
      <w:pPr>
        <w:pStyle w:val="TOC2"/>
        <w:rPr>
          <w:rFonts w:asciiTheme="minorHAnsi" w:eastAsiaTheme="minorEastAsia" w:hAnsiTheme="minorHAnsi" w:cstheme="minorBidi"/>
          <w:b w:val="0"/>
          <w:noProof/>
          <w:kern w:val="0"/>
          <w:sz w:val="22"/>
          <w:szCs w:val="22"/>
        </w:rPr>
      </w:pPr>
      <w:r>
        <w:rPr>
          <w:noProof/>
        </w:rPr>
        <w:t>Part 14—The Parliamentary Joint Committee on Corporations and Financial Services</w:t>
      </w:r>
      <w:r w:rsidRPr="00C46022">
        <w:rPr>
          <w:b w:val="0"/>
          <w:noProof/>
          <w:sz w:val="18"/>
        </w:rPr>
        <w:tab/>
      </w:r>
      <w:r w:rsidRPr="00C46022">
        <w:rPr>
          <w:b w:val="0"/>
          <w:noProof/>
          <w:sz w:val="18"/>
        </w:rPr>
        <w:fldChar w:fldCharType="begin"/>
      </w:r>
      <w:r w:rsidRPr="00C46022">
        <w:rPr>
          <w:b w:val="0"/>
          <w:noProof/>
          <w:sz w:val="18"/>
        </w:rPr>
        <w:instrText xml:space="preserve"> PAGEREF _Toc180592849 \h </w:instrText>
      </w:r>
      <w:r w:rsidRPr="00C46022">
        <w:rPr>
          <w:b w:val="0"/>
          <w:noProof/>
          <w:sz w:val="18"/>
        </w:rPr>
      </w:r>
      <w:r w:rsidRPr="00C46022">
        <w:rPr>
          <w:b w:val="0"/>
          <w:noProof/>
          <w:sz w:val="18"/>
        </w:rPr>
        <w:fldChar w:fldCharType="separate"/>
      </w:r>
      <w:r w:rsidR="00053508">
        <w:rPr>
          <w:b w:val="0"/>
          <w:noProof/>
          <w:sz w:val="18"/>
        </w:rPr>
        <w:t>139</w:t>
      </w:r>
      <w:r w:rsidRPr="00C46022">
        <w:rPr>
          <w:b w:val="0"/>
          <w:noProof/>
          <w:sz w:val="18"/>
        </w:rPr>
        <w:fldChar w:fldCharType="end"/>
      </w:r>
    </w:p>
    <w:p w14:paraId="7C6CBA76" w14:textId="751ACD2E" w:rsidR="00C46022" w:rsidRDefault="00C46022">
      <w:pPr>
        <w:pStyle w:val="TOC5"/>
        <w:rPr>
          <w:rFonts w:asciiTheme="minorHAnsi" w:eastAsiaTheme="minorEastAsia" w:hAnsiTheme="minorHAnsi" w:cstheme="minorBidi"/>
          <w:noProof/>
          <w:kern w:val="0"/>
          <w:sz w:val="22"/>
          <w:szCs w:val="22"/>
        </w:rPr>
      </w:pPr>
      <w:r>
        <w:rPr>
          <w:noProof/>
        </w:rPr>
        <w:t>241</w:t>
      </w:r>
      <w:r>
        <w:rPr>
          <w:noProof/>
        </w:rPr>
        <w:tab/>
        <w:t>Membership</w:t>
      </w:r>
      <w:r w:rsidRPr="00C46022">
        <w:rPr>
          <w:noProof/>
        </w:rPr>
        <w:tab/>
      </w:r>
      <w:r w:rsidRPr="00C46022">
        <w:rPr>
          <w:noProof/>
        </w:rPr>
        <w:fldChar w:fldCharType="begin"/>
      </w:r>
      <w:r w:rsidRPr="00C46022">
        <w:rPr>
          <w:noProof/>
        </w:rPr>
        <w:instrText xml:space="preserve"> PAGEREF _Toc180592850 \h </w:instrText>
      </w:r>
      <w:r w:rsidRPr="00C46022">
        <w:rPr>
          <w:noProof/>
        </w:rPr>
      </w:r>
      <w:r w:rsidRPr="00C46022">
        <w:rPr>
          <w:noProof/>
        </w:rPr>
        <w:fldChar w:fldCharType="separate"/>
      </w:r>
      <w:r w:rsidR="00053508">
        <w:rPr>
          <w:noProof/>
        </w:rPr>
        <w:t>139</w:t>
      </w:r>
      <w:r w:rsidRPr="00C46022">
        <w:rPr>
          <w:noProof/>
        </w:rPr>
        <w:fldChar w:fldCharType="end"/>
      </w:r>
    </w:p>
    <w:p w14:paraId="723A402B" w14:textId="1377ADD4" w:rsidR="00C46022" w:rsidRDefault="00C46022">
      <w:pPr>
        <w:pStyle w:val="TOC5"/>
        <w:rPr>
          <w:rFonts w:asciiTheme="minorHAnsi" w:eastAsiaTheme="minorEastAsia" w:hAnsiTheme="minorHAnsi" w:cstheme="minorBidi"/>
          <w:noProof/>
          <w:kern w:val="0"/>
          <w:sz w:val="22"/>
          <w:szCs w:val="22"/>
        </w:rPr>
      </w:pPr>
      <w:r>
        <w:rPr>
          <w:noProof/>
        </w:rPr>
        <w:t>242</w:t>
      </w:r>
      <w:r>
        <w:rPr>
          <w:noProof/>
        </w:rPr>
        <w:tab/>
        <w:t>Powers and proceedings</w:t>
      </w:r>
      <w:r w:rsidRPr="00C46022">
        <w:rPr>
          <w:noProof/>
        </w:rPr>
        <w:tab/>
      </w:r>
      <w:r w:rsidRPr="00C46022">
        <w:rPr>
          <w:noProof/>
        </w:rPr>
        <w:fldChar w:fldCharType="begin"/>
      </w:r>
      <w:r w:rsidRPr="00C46022">
        <w:rPr>
          <w:noProof/>
        </w:rPr>
        <w:instrText xml:space="preserve"> PAGEREF _Toc180592851 \h </w:instrText>
      </w:r>
      <w:r w:rsidRPr="00C46022">
        <w:rPr>
          <w:noProof/>
        </w:rPr>
      </w:r>
      <w:r w:rsidRPr="00C46022">
        <w:rPr>
          <w:noProof/>
        </w:rPr>
        <w:fldChar w:fldCharType="separate"/>
      </w:r>
      <w:r w:rsidR="00053508">
        <w:rPr>
          <w:noProof/>
        </w:rPr>
        <w:t>140</w:t>
      </w:r>
      <w:r w:rsidRPr="00C46022">
        <w:rPr>
          <w:noProof/>
        </w:rPr>
        <w:fldChar w:fldCharType="end"/>
      </w:r>
    </w:p>
    <w:p w14:paraId="3FBCA2D7" w14:textId="4A2347D1" w:rsidR="00C46022" w:rsidRDefault="00C46022">
      <w:pPr>
        <w:pStyle w:val="TOC5"/>
        <w:rPr>
          <w:rFonts w:asciiTheme="minorHAnsi" w:eastAsiaTheme="minorEastAsia" w:hAnsiTheme="minorHAnsi" w:cstheme="minorBidi"/>
          <w:noProof/>
          <w:kern w:val="0"/>
          <w:sz w:val="22"/>
          <w:szCs w:val="22"/>
        </w:rPr>
      </w:pPr>
      <w:r>
        <w:rPr>
          <w:noProof/>
        </w:rPr>
        <w:t>243</w:t>
      </w:r>
      <w:r>
        <w:rPr>
          <w:noProof/>
        </w:rPr>
        <w:tab/>
        <w:t>Duties</w:t>
      </w:r>
      <w:r w:rsidRPr="00C46022">
        <w:rPr>
          <w:noProof/>
        </w:rPr>
        <w:tab/>
      </w:r>
      <w:r w:rsidRPr="00C46022">
        <w:rPr>
          <w:noProof/>
        </w:rPr>
        <w:fldChar w:fldCharType="begin"/>
      </w:r>
      <w:r w:rsidRPr="00C46022">
        <w:rPr>
          <w:noProof/>
        </w:rPr>
        <w:instrText xml:space="preserve"> PAGEREF _Toc180592852 \h </w:instrText>
      </w:r>
      <w:r w:rsidRPr="00C46022">
        <w:rPr>
          <w:noProof/>
        </w:rPr>
      </w:r>
      <w:r w:rsidRPr="00C46022">
        <w:rPr>
          <w:noProof/>
        </w:rPr>
        <w:fldChar w:fldCharType="separate"/>
      </w:r>
      <w:r w:rsidR="00053508">
        <w:rPr>
          <w:noProof/>
        </w:rPr>
        <w:t>140</w:t>
      </w:r>
      <w:r w:rsidRPr="00C46022">
        <w:rPr>
          <w:noProof/>
        </w:rPr>
        <w:fldChar w:fldCharType="end"/>
      </w:r>
    </w:p>
    <w:p w14:paraId="42BFD744" w14:textId="435C4760" w:rsidR="00C46022" w:rsidRDefault="00C46022">
      <w:pPr>
        <w:pStyle w:val="TOC2"/>
        <w:rPr>
          <w:rFonts w:asciiTheme="minorHAnsi" w:eastAsiaTheme="minorEastAsia" w:hAnsiTheme="minorHAnsi" w:cstheme="minorBidi"/>
          <w:b w:val="0"/>
          <w:noProof/>
          <w:kern w:val="0"/>
          <w:sz w:val="22"/>
          <w:szCs w:val="22"/>
        </w:rPr>
      </w:pPr>
      <w:r>
        <w:rPr>
          <w:noProof/>
        </w:rPr>
        <w:t>Part 15—Miscellaneous</w:t>
      </w:r>
      <w:r w:rsidRPr="00C46022">
        <w:rPr>
          <w:b w:val="0"/>
          <w:noProof/>
          <w:sz w:val="18"/>
        </w:rPr>
        <w:tab/>
      </w:r>
      <w:r w:rsidRPr="00C46022">
        <w:rPr>
          <w:b w:val="0"/>
          <w:noProof/>
          <w:sz w:val="18"/>
        </w:rPr>
        <w:fldChar w:fldCharType="begin"/>
      </w:r>
      <w:r w:rsidRPr="00C46022">
        <w:rPr>
          <w:b w:val="0"/>
          <w:noProof/>
          <w:sz w:val="18"/>
        </w:rPr>
        <w:instrText xml:space="preserve"> PAGEREF _Toc180592853 \h </w:instrText>
      </w:r>
      <w:r w:rsidRPr="00C46022">
        <w:rPr>
          <w:b w:val="0"/>
          <w:noProof/>
          <w:sz w:val="18"/>
        </w:rPr>
      </w:r>
      <w:r w:rsidRPr="00C46022">
        <w:rPr>
          <w:b w:val="0"/>
          <w:noProof/>
          <w:sz w:val="18"/>
        </w:rPr>
        <w:fldChar w:fldCharType="separate"/>
      </w:r>
      <w:r w:rsidR="00053508">
        <w:rPr>
          <w:b w:val="0"/>
          <w:noProof/>
          <w:sz w:val="18"/>
        </w:rPr>
        <w:t>142</w:t>
      </w:r>
      <w:r w:rsidRPr="00C46022">
        <w:rPr>
          <w:b w:val="0"/>
          <w:noProof/>
          <w:sz w:val="18"/>
        </w:rPr>
        <w:fldChar w:fldCharType="end"/>
      </w:r>
    </w:p>
    <w:p w14:paraId="54B21847" w14:textId="7A6F592F" w:rsidR="00C46022" w:rsidRDefault="00C46022">
      <w:pPr>
        <w:pStyle w:val="TOC5"/>
        <w:rPr>
          <w:rFonts w:asciiTheme="minorHAnsi" w:eastAsiaTheme="minorEastAsia" w:hAnsiTheme="minorHAnsi" w:cstheme="minorBidi"/>
          <w:noProof/>
          <w:kern w:val="0"/>
          <w:sz w:val="22"/>
          <w:szCs w:val="22"/>
        </w:rPr>
      </w:pPr>
      <w:r>
        <w:rPr>
          <w:noProof/>
        </w:rPr>
        <w:t>243A</w:t>
      </w:r>
      <w:r>
        <w:rPr>
          <w:noProof/>
        </w:rPr>
        <w:tab/>
        <w:t>Prosecutions for indictable offences against this Act</w:t>
      </w:r>
      <w:r w:rsidRPr="00C46022">
        <w:rPr>
          <w:noProof/>
        </w:rPr>
        <w:tab/>
      </w:r>
      <w:r w:rsidRPr="00C46022">
        <w:rPr>
          <w:noProof/>
        </w:rPr>
        <w:fldChar w:fldCharType="begin"/>
      </w:r>
      <w:r w:rsidRPr="00C46022">
        <w:rPr>
          <w:noProof/>
        </w:rPr>
        <w:instrText xml:space="preserve"> PAGEREF _Toc180592854 \h </w:instrText>
      </w:r>
      <w:r w:rsidRPr="00C46022">
        <w:rPr>
          <w:noProof/>
        </w:rPr>
      </w:r>
      <w:r w:rsidRPr="00C46022">
        <w:rPr>
          <w:noProof/>
        </w:rPr>
        <w:fldChar w:fldCharType="separate"/>
      </w:r>
      <w:r w:rsidR="00053508">
        <w:rPr>
          <w:noProof/>
        </w:rPr>
        <w:t>142</w:t>
      </w:r>
      <w:r w:rsidRPr="00C46022">
        <w:rPr>
          <w:noProof/>
        </w:rPr>
        <w:fldChar w:fldCharType="end"/>
      </w:r>
    </w:p>
    <w:p w14:paraId="4F5A4E0F" w14:textId="29E9811C" w:rsidR="00C46022" w:rsidRDefault="00C46022">
      <w:pPr>
        <w:pStyle w:val="TOC5"/>
        <w:rPr>
          <w:rFonts w:asciiTheme="minorHAnsi" w:eastAsiaTheme="minorEastAsia" w:hAnsiTheme="minorHAnsi" w:cstheme="minorBidi"/>
          <w:noProof/>
          <w:kern w:val="0"/>
          <w:sz w:val="22"/>
          <w:szCs w:val="22"/>
        </w:rPr>
      </w:pPr>
      <w:r>
        <w:rPr>
          <w:noProof/>
        </w:rPr>
        <w:t>243B</w:t>
      </w:r>
      <w:r>
        <w:rPr>
          <w:noProof/>
        </w:rPr>
        <w:tab/>
        <w:t>Offences committed partly in and partly out of the jurisdiction</w:t>
      </w:r>
      <w:r w:rsidRPr="00C46022">
        <w:rPr>
          <w:noProof/>
        </w:rPr>
        <w:tab/>
      </w:r>
      <w:r w:rsidRPr="00C46022">
        <w:rPr>
          <w:noProof/>
        </w:rPr>
        <w:fldChar w:fldCharType="begin"/>
      </w:r>
      <w:r w:rsidRPr="00C46022">
        <w:rPr>
          <w:noProof/>
        </w:rPr>
        <w:instrText xml:space="preserve"> PAGEREF _Toc180592855 \h </w:instrText>
      </w:r>
      <w:r w:rsidRPr="00C46022">
        <w:rPr>
          <w:noProof/>
        </w:rPr>
      </w:r>
      <w:r w:rsidRPr="00C46022">
        <w:rPr>
          <w:noProof/>
        </w:rPr>
        <w:fldChar w:fldCharType="separate"/>
      </w:r>
      <w:r w:rsidR="00053508">
        <w:rPr>
          <w:noProof/>
        </w:rPr>
        <w:t>142</w:t>
      </w:r>
      <w:r w:rsidRPr="00C46022">
        <w:rPr>
          <w:noProof/>
        </w:rPr>
        <w:fldChar w:fldCharType="end"/>
      </w:r>
    </w:p>
    <w:p w14:paraId="56716F5D" w14:textId="7EFC7EE9" w:rsidR="00C46022" w:rsidRDefault="00C46022">
      <w:pPr>
        <w:pStyle w:val="TOC5"/>
        <w:rPr>
          <w:rFonts w:asciiTheme="minorHAnsi" w:eastAsiaTheme="minorEastAsia" w:hAnsiTheme="minorHAnsi" w:cstheme="minorBidi"/>
          <w:noProof/>
          <w:kern w:val="0"/>
          <w:sz w:val="22"/>
          <w:szCs w:val="22"/>
        </w:rPr>
      </w:pPr>
      <w:r>
        <w:rPr>
          <w:noProof/>
        </w:rPr>
        <w:t>243C</w:t>
      </w:r>
      <w:r>
        <w:rPr>
          <w:noProof/>
        </w:rPr>
        <w:tab/>
        <w:t>ASIC may publish internal dispute resolution data</w:t>
      </w:r>
      <w:r w:rsidRPr="00C46022">
        <w:rPr>
          <w:noProof/>
        </w:rPr>
        <w:tab/>
      </w:r>
      <w:r w:rsidRPr="00C46022">
        <w:rPr>
          <w:noProof/>
        </w:rPr>
        <w:fldChar w:fldCharType="begin"/>
      </w:r>
      <w:r w:rsidRPr="00C46022">
        <w:rPr>
          <w:noProof/>
        </w:rPr>
        <w:instrText xml:space="preserve"> PAGEREF _Toc180592856 \h </w:instrText>
      </w:r>
      <w:r w:rsidRPr="00C46022">
        <w:rPr>
          <w:noProof/>
        </w:rPr>
      </w:r>
      <w:r w:rsidRPr="00C46022">
        <w:rPr>
          <w:noProof/>
        </w:rPr>
        <w:fldChar w:fldCharType="separate"/>
      </w:r>
      <w:r w:rsidR="00053508">
        <w:rPr>
          <w:noProof/>
        </w:rPr>
        <w:t>143</w:t>
      </w:r>
      <w:r w:rsidRPr="00C46022">
        <w:rPr>
          <w:noProof/>
        </w:rPr>
        <w:fldChar w:fldCharType="end"/>
      </w:r>
    </w:p>
    <w:p w14:paraId="58CA1B6D" w14:textId="38653D45" w:rsidR="00C46022" w:rsidRDefault="00C46022">
      <w:pPr>
        <w:pStyle w:val="TOC5"/>
        <w:rPr>
          <w:rFonts w:asciiTheme="minorHAnsi" w:eastAsiaTheme="minorEastAsia" w:hAnsiTheme="minorHAnsi" w:cstheme="minorBidi"/>
          <w:noProof/>
          <w:kern w:val="0"/>
          <w:sz w:val="22"/>
          <w:szCs w:val="22"/>
        </w:rPr>
      </w:pPr>
      <w:r>
        <w:rPr>
          <w:noProof/>
        </w:rPr>
        <w:t>243D</w:t>
      </w:r>
      <w:r>
        <w:rPr>
          <w:noProof/>
        </w:rPr>
        <w:tab/>
        <w:t>Financial transaction reports</w:t>
      </w:r>
      <w:r w:rsidRPr="00C46022">
        <w:rPr>
          <w:noProof/>
        </w:rPr>
        <w:tab/>
      </w:r>
      <w:r w:rsidRPr="00C46022">
        <w:rPr>
          <w:noProof/>
        </w:rPr>
        <w:fldChar w:fldCharType="begin"/>
      </w:r>
      <w:r w:rsidRPr="00C46022">
        <w:rPr>
          <w:noProof/>
        </w:rPr>
        <w:instrText xml:space="preserve"> PAGEREF _Toc180592857 \h </w:instrText>
      </w:r>
      <w:r w:rsidRPr="00C46022">
        <w:rPr>
          <w:noProof/>
        </w:rPr>
      </w:r>
      <w:r w:rsidRPr="00C46022">
        <w:rPr>
          <w:noProof/>
        </w:rPr>
        <w:fldChar w:fldCharType="separate"/>
      </w:r>
      <w:r w:rsidR="00053508">
        <w:rPr>
          <w:noProof/>
        </w:rPr>
        <w:t>143</w:t>
      </w:r>
      <w:r w:rsidRPr="00C46022">
        <w:rPr>
          <w:noProof/>
        </w:rPr>
        <w:fldChar w:fldCharType="end"/>
      </w:r>
    </w:p>
    <w:p w14:paraId="5C8AF9DD" w14:textId="69033053" w:rsidR="00C46022" w:rsidRDefault="00C46022">
      <w:pPr>
        <w:pStyle w:val="TOC5"/>
        <w:rPr>
          <w:rFonts w:asciiTheme="minorHAnsi" w:eastAsiaTheme="minorEastAsia" w:hAnsiTheme="minorHAnsi" w:cstheme="minorBidi"/>
          <w:noProof/>
          <w:kern w:val="0"/>
          <w:sz w:val="22"/>
          <w:szCs w:val="22"/>
        </w:rPr>
      </w:pPr>
      <w:r>
        <w:rPr>
          <w:noProof/>
        </w:rPr>
        <w:t>243E</w:t>
      </w:r>
      <w:r>
        <w:rPr>
          <w:noProof/>
        </w:rPr>
        <w:tab/>
        <w:t xml:space="preserve">Suspicious matters reports under the </w:t>
      </w:r>
      <w:r w:rsidRPr="006821A3">
        <w:rPr>
          <w:i/>
          <w:noProof/>
        </w:rPr>
        <w:t>Anti</w:t>
      </w:r>
      <w:r w:rsidRPr="006821A3">
        <w:rPr>
          <w:i/>
          <w:noProof/>
        </w:rPr>
        <w:noBreakHyphen/>
        <w:t>Money Laundering and Counter</w:t>
      </w:r>
      <w:r w:rsidRPr="006821A3">
        <w:rPr>
          <w:i/>
          <w:noProof/>
        </w:rPr>
        <w:noBreakHyphen/>
        <w:t>Terrorism Financing Act 2006</w:t>
      </w:r>
      <w:r w:rsidRPr="00C46022">
        <w:rPr>
          <w:noProof/>
        </w:rPr>
        <w:tab/>
      </w:r>
      <w:r w:rsidRPr="00C46022">
        <w:rPr>
          <w:noProof/>
        </w:rPr>
        <w:fldChar w:fldCharType="begin"/>
      </w:r>
      <w:r w:rsidRPr="00C46022">
        <w:rPr>
          <w:noProof/>
        </w:rPr>
        <w:instrText xml:space="preserve"> PAGEREF _Toc180592858 \h </w:instrText>
      </w:r>
      <w:r w:rsidRPr="00C46022">
        <w:rPr>
          <w:noProof/>
        </w:rPr>
      </w:r>
      <w:r w:rsidRPr="00C46022">
        <w:rPr>
          <w:noProof/>
        </w:rPr>
        <w:fldChar w:fldCharType="separate"/>
      </w:r>
      <w:r w:rsidR="00053508">
        <w:rPr>
          <w:noProof/>
        </w:rPr>
        <w:t>144</w:t>
      </w:r>
      <w:r w:rsidRPr="00C46022">
        <w:rPr>
          <w:noProof/>
        </w:rPr>
        <w:fldChar w:fldCharType="end"/>
      </w:r>
    </w:p>
    <w:p w14:paraId="5AA0883F" w14:textId="5819B288" w:rsidR="00C46022" w:rsidRDefault="00C46022">
      <w:pPr>
        <w:pStyle w:val="TOC5"/>
        <w:rPr>
          <w:rFonts w:asciiTheme="minorHAnsi" w:eastAsiaTheme="minorEastAsia" w:hAnsiTheme="minorHAnsi" w:cstheme="minorBidi"/>
          <w:noProof/>
          <w:kern w:val="0"/>
          <w:sz w:val="22"/>
          <w:szCs w:val="22"/>
        </w:rPr>
      </w:pPr>
      <w:r>
        <w:rPr>
          <w:noProof/>
        </w:rPr>
        <w:t>243F</w:t>
      </w:r>
      <w:r>
        <w:rPr>
          <w:noProof/>
        </w:rPr>
        <w:tab/>
        <w:t>Treat the corporate director of a CCIV as providing financial services etc. being provided by the CCIV</w:t>
      </w:r>
      <w:r w:rsidRPr="00C46022">
        <w:rPr>
          <w:noProof/>
        </w:rPr>
        <w:tab/>
      </w:r>
      <w:r w:rsidRPr="00C46022">
        <w:rPr>
          <w:noProof/>
        </w:rPr>
        <w:fldChar w:fldCharType="begin"/>
      </w:r>
      <w:r w:rsidRPr="00C46022">
        <w:rPr>
          <w:noProof/>
        </w:rPr>
        <w:instrText xml:space="preserve"> PAGEREF _Toc180592859 \h </w:instrText>
      </w:r>
      <w:r w:rsidRPr="00C46022">
        <w:rPr>
          <w:noProof/>
        </w:rPr>
      </w:r>
      <w:r w:rsidRPr="00C46022">
        <w:rPr>
          <w:noProof/>
        </w:rPr>
        <w:fldChar w:fldCharType="separate"/>
      </w:r>
      <w:r w:rsidR="00053508">
        <w:rPr>
          <w:noProof/>
        </w:rPr>
        <w:t>145</w:t>
      </w:r>
      <w:r w:rsidRPr="00C46022">
        <w:rPr>
          <w:noProof/>
        </w:rPr>
        <w:fldChar w:fldCharType="end"/>
      </w:r>
    </w:p>
    <w:p w14:paraId="5B97C77B" w14:textId="587008D3" w:rsidR="00C46022" w:rsidRDefault="00C46022">
      <w:pPr>
        <w:pStyle w:val="TOC5"/>
        <w:rPr>
          <w:rFonts w:asciiTheme="minorHAnsi" w:eastAsiaTheme="minorEastAsia" w:hAnsiTheme="minorHAnsi" w:cstheme="minorBidi"/>
          <w:noProof/>
          <w:kern w:val="0"/>
          <w:sz w:val="22"/>
          <w:szCs w:val="22"/>
        </w:rPr>
      </w:pPr>
      <w:r>
        <w:rPr>
          <w:noProof/>
        </w:rPr>
        <w:t>244</w:t>
      </w:r>
      <w:r>
        <w:rPr>
          <w:noProof/>
        </w:rPr>
        <w:tab/>
        <w:t>Review by Administrative Review Tribunal of certain decisions</w:t>
      </w:r>
      <w:r w:rsidRPr="00C46022">
        <w:rPr>
          <w:noProof/>
        </w:rPr>
        <w:tab/>
      </w:r>
      <w:r w:rsidRPr="00C46022">
        <w:rPr>
          <w:noProof/>
        </w:rPr>
        <w:fldChar w:fldCharType="begin"/>
      </w:r>
      <w:r w:rsidRPr="00C46022">
        <w:rPr>
          <w:noProof/>
        </w:rPr>
        <w:instrText xml:space="preserve"> PAGEREF _Toc180592860 \h </w:instrText>
      </w:r>
      <w:r w:rsidRPr="00C46022">
        <w:rPr>
          <w:noProof/>
        </w:rPr>
      </w:r>
      <w:r w:rsidRPr="00C46022">
        <w:rPr>
          <w:noProof/>
        </w:rPr>
        <w:fldChar w:fldCharType="separate"/>
      </w:r>
      <w:r w:rsidR="00053508">
        <w:rPr>
          <w:noProof/>
        </w:rPr>
        <w:t>146</w:t>
      </w:r>
      <w:r w:rsidRPr="00C46022">
        <w:rPr>
          <w:noProof/>
        </w:rPr>
        <w:fldChar w:fldCharType="end"/>
      </w:r>
    </w:p>
    <w:p w14:paraId="68CC976B" w14:textId="3262CE88" w:rsidR="00C46022" w:rsidRDefault="00C46022">
      <w:pPr>
        <w:pStyle w:val="TOC5"/>
        <w:rPr>
          <w:rFonts w:asciiTheme="minorHAnsi" w:eastAsiaTheme="minorEastAsia" w:hAnsiTheme="minorHAnsi" w:cstheme="minorBidi"/>
          <w:noProof/>
          <w:kern w:val="0"/>
          <w:sz w:val="22"/>
          <w:szCs w:val="22"/>
        </w:rPr>
      </w:pPr>
      <w:r>
        <w:rPr>
          <w:noProof/>
        </w:rPr>
        <w:t>244A</w:t>
      </w:r>
      <w:r>
        <w:rPr>
          <w:noProof/>
        </w:rPr>
        <w:tab/>
        <w:t>Notice of reviewable decision and review rights</w:t>
      </w:r>
      <w:r w:rsidRPr="00C46022">
        <w:rPr>
          <w:noProof/>
        </w:rPr>
        <w:tab/>
      </w:r>
      <w:r w:rsidRPr="00C46022">
        <w:rPr>
          <w:noProof/>
        </w:rPr>
        <w:fldChar w:fldCharType="begin"/>
      </w:r>
      <w:r w:rsidRPr="00C46022">
        <w:rPr>
          <w:noProof/>
        </w:rPr>
        <w:instrText xml:space="preserve"> PAGEREF _Toc180592861 \h </w:instrText>
      </w:r>
      <w:r w:rsidRPr="00C46022">
        <w:rPr>
          <w:noProof/>
        </w:rPr>
      </w:r>
      <w:r w:rsidRPr="00C46022">
        <w:rPr>
          <w:noProof/>
        </w:rPr>
        <w:fldChar w:fldCharType="separate"/>
      </w:r>
      <w:r w:rsidR="00053508">
        <w:rPr>
          <w:noProof/>
        </w:rPr>
        <w:t>147</w:t>
      </w:r>
      <w:r w:rsidRPr="00C46022">
        <w:rPr>
          <w:noProof/>
        </w:rPr>
        <w:fldChar w:fldCharType="end"/>
      </w:r>
    </w:p>
    <w:p w14:paraId="0BD9C6A1" w14:textId="180A75C5" w:rsidR="00C46022" w:rsidRDefault="00C46022">
      <w:pPr>
        <w:pStyle w:val="TOC5"/>
        <w:rPr>
          <w:rFonts w:asciiTheme="minorHAnsi" w:eastAsiaTheme="minorEastAsia" w:hAnsiTheme="minorHAnsi" w:cstheme="minorBidi"/>
          <w:noProof/>
          <w:kern w:val="0"/>
          <w:sz w:val="22"/>
          <w:szCs w:val="22"/>
        </w:rPr>
      </w:pPr>
      <w:r>
        <w:rPr>
          <w:noProof/>
        </w:rPr>
        <w:t>246</w:t>
      </w:r>
      <w:r>
        <w:rPr>
          <w:noProof/>
        </w:rPr>
        <w:tab/>
        <w:t>Liability for damages</w:t>
      </w:r>
      <w:r w:rsidRPr="00C46022">
        <w:rPr>
          <w:noProof/>
        </w:rPr>
        <w:tab/>
      </w:r>
      <w:r w:rsidRPr="00C46022">
        <w:rPr>
          <w:noProof/>
        </w:rPr>
        <w:fldChar w:fldCharType="begin"/>
      </w:r>
      <w:r w:rsidRPr="00C46022">
        <w:rPr>
          <w:noProof/>
        </w:rPr>
        <w:instrText xml:space="preserve"> PAGEREF _Toc180592862 \h </w:instrText>
      </w:r>
      <w:r w:rsidRPr="00C46022">
        <w:rPr>
          <w:noProof/>
        </w:rPr>
      </w:r>
      <w:r w:rsidRPr="00C46022">
        <w:rPr>
          <w:noProof/>
        </w:rPr>
        <w:fldChar w:fldCharType="separate"/>
      </w:r>
      <w:r w:rsidR="00053508">
        <w:rPr>
          <w:noProof/>
        </w:rPr>
        <w:t>147</w:t>
      </w:r>
      <w:r w:rsidRPr="00C46022">
        <w:rPr>
          <w:noProof/>
        </w:rPr>
        <w:fldChar w:fldCharType="end"/>
      </w:r>
    </w:p>
    <w:p w14:paraId="3CA5D166" w14:textId="2246C01A" w:rsidR="00C46022" w:rsidRDefault="00C46022">
      <w:pPr>
        <w:pStyle w:val="TOC5"/>
        <w:rPr>
          <w:rFonts w:asciiTheme="minorHAnsi" w:eastAsiaTheme="minorEastAsia" w:hAnsiTheme="minorHAnsi" w:cstheme="minorBidi"/>
          <w:noProof/>
          <w:kern w:val="0"/>
          <w:sz w:val="22"/>
          <w:szCs w:val="22"/>
        </w:rPr>
      </w:pPr>
      <w:r>
        <w:rPr>
          <w:noProof/>
        </w:rPr>
        <w:t>247</w:t>
      </w:r>
      <w:r>
        <w:rPr>
          <w:noProof/>
        </w:rPr>
        <w:tab/>
        <w:t>Duplicate seals</w:t>
      </w:r>
      <w:r w:rsidRPr="00C46022">
        <w:rPr>
          <w:noProof/>
        </w:rPr>
        <w:tab/>
      </w:r>
      <w:r w:rsidRPr="00C46022">
        <w:rPr>
          <w:noProof/>
        </w:rPr>
        <w:fldChar w:fldCharType="begin"/>
      </w:r>
      <w:r w:rsidRPr="00C46022">
        <w:rPr>
          <w:noProof/>
        </w:rPr>
        <w:instrText xml:space="preserve"> PAGEREF _Toc180592863 \h </w:instrText>
      </w:r>
      <w:r w:rsidRPr="00C46022">
        <w:rPr>
          <w:noProof/>
        </w:rPr>
      </w:r>
      <w:r w:rsidRPr="00C46022">
        <w:rPr>
          <w:noProof/>
        </w:rPr>
        <w:fldChar w:fldCharType="separate"/>
      </w:r>
      <w:r w:rsidR="00053508">
        <w:rPr>
          <w:noProof/>
        </w:rPr>
        <w:t>149</w:t>
      </w:r>
      <w:r w:rsidRPr="00C46022">
        <w:rPr>
          <w:noProof/>
        </w:rPr>
        <w:fldChar w:fldCharType="end"/>
      </w:r>
    </w:p>
    <w:p w14:paraId="405F17C3" w14:textId="4C4DA4D2" w:rsidR="00C46022" w:rsidRDefault="00C46022">
      <w:pPr>
        <w:pStyle w:val="TOC5"/>
        <w:rPr>
          <w:rFonts w:asciiTheme="minorHAnsi" w:eastAsiaTheme="minorEastAsia" w:hAnsiTheme="minorHAnsi" w:cstheme="minorBidi"/>
          <w:noProof/>
          <w:kern w:val="0"/>
          <w:sz w:val="22"/>
          <w:szCs w:val="22"/>
        </w:rPr>
      </w:pPr>
      <w:r>
        <w:rPr>
          <w:noProof/>
        </w:rPr>
        <w:t>248</w:t>
      </w:r>
      <w:r>
        <w:rPr>
          <w:noProof/>
        </w:rPr>
        <w:tab/>
        <w:t>Judicial notice of ASIC’s seal and members’ signatures</w:t>
      </w:r>
      <w:r w:rsidRPr="00C46022">
        <w:rPr>
          <w:noProof/>
        </w:rPr>
        <w:tab/>
      </w:r>
      <w:r w:rsidRPr="00C46022">
        <w:rPr>
          <w:noProof/>
        </w:rPr>
        <w:fldChar w:fldCharType="begin"/>
      </w:r>
      <w:r w:rsidRPr="00C46022">
        <w:rPr>
          <w:noProof/>
        </w:rPr>
        <w:instrText xml:space="preserve"> PAGEREF _Toc180592864 \h </w:instrText>
      </w:r>
      <w:r w:rsidRPr="00C46022">
        <w:rPr>
          <w:noProof/>
        </w:rPr>
      </w:r>
      <w:r w:rsidRPr="00C46022">
        <w:rPr>
          <w:noProof/>
        </w:rPr>
        <w:fldChar w:fldCharType="separate"/>
      </w:r>
      <w:r w:rsidR="00053508">
        <w:rPr>
          <w:noProof/>
        </w:rPr>
        <w:t>149</w:t>
      </w:r>
      <w:r w:rsidRPr="00C46022">
        <w:rPr>
          <w:noProof/>
        </w:rPr>
        <w:fldChar w:fldCharType="end"/>
      </w:r>
    </w:p>
    <w:p w14:paraId="1B1F6849" w14:textId="24759C44" w:rsidR="00C46022" w:rsidRDefault="00C46022">
      <w:pPr>
        <w:pStyle w:val="TOC5"/>
        <w:rPr>
          <w:rFonts w:asciiTheme="minorHAnsi" w:eastAsiaTheme="minorEastAsia" w:hAnsiTheme="minorHAnsi" w:cstheme="minorBidi"/>
          <w:noProof/>
          <w:kern w:val="0"/>
          <w:sz w:val="22"/>
          <w:szCs w:val="22"/>
        </w:rPr>
      </w:pPr>
      <w:r>
        <w:rPr>
          <w:noProof/>
        </w:rPr>
        <w:t>249</w:t>
      </w:r>
      <w:r>
        <w:rPr>
          <w:noProof/>
        </w:rPr>
        <w:tab/>
        <w:t>Validation of agreements to employ staff or engage consultants</w:t>
      </w:r>
      <w:r w:rsidRPr="00C46022">
        <w:rPr>
          <w:noProof/>
        </w:rPr>
        <w:tab/>
      </w:r>
      <w:r w:rsidRPr="00C46022">
        <w:rPr>
          <w:noProof/>
        </w:rPr>
        <w:fldChar w:fldCharType="begin"/>
      </w:r>
      <w:r w:rsidRPr="00C46022">
        <w:rPr>
          <w:noProof/>
        </w:rPr>
        <w:instrText xml:space="preserve"> PAGEREF _Toc180592865 \h </w:instrText>
      </w:r>
      <w:r w:rsidRPr="00C46022">
        <w:rPr>
          <w:noProof/>
        </w:rPr>
      </w:r>
      <w:r w:rsidRPr="00C46022">
        <w:rPr>
          <w:noProof/>
        </w:rPr>
        <w:fldChar w:fldCharType="separate"/>
      </w:r>
      <w:r w:rsidR="00053508">
        <w:rPr>
          <w:noProof/>
        </w:rPr>
        <w:t>150</w:t>
      </w:r>
      <w:r w:rsidRPr="00C46022">
        <w:rPr>
          <w:noProof/>
        </w:rPr>
        <w:fldChar w:fldCharType="end"/>
      </w:r>
    </w:p>
    <w:p w14:paraId="1EF08732" w14:textId="3554D19E" w:rsidR="00C46022" w:rsidRDefault="00C46022">
      <w:pPr>
        <w:pStyle w:val="TOC5"/>
        <w:rPr>
          <w:rFonts w:asciiTheme="minorHAnsi" w:eastAsiaTheme="minorEastAsia" w:hAnsiTheme="minorHAnsi" w:cstheme="minorBidi"/>
          <w:noProof/>
          <w:kern w:val="0"/>
          <w:sz w:val="22"/>
          <w:szCs w:val="22"/>
        </w:rPr>
      </w:pPr>
      <w:r>
        <w:rPr>
          <w:noProof/>
        </w:rPr>
        <w:t>250</w:t>
      </w:r>
      <w:r>
        <w:rPr>
          <w:noProof/>
        </w:rPr>
        <w:tab/>
        <w:t>Compensation for compulsory acquisition</w:t>
      </w:r>
      <w:r w:rsidRPr="00C46022">
        <w:rPr>
          <w:noProof/>
        </w:rPr>
        <w:tab/>
      </w:r>
      <w:r w:rsidRPr="00C46022">
        <w:rPr>
          <w:noProof/>
        </w:rPr>
        <w:fldChar w:fldCharType="begin"/>
      </w:r>
      <w:r w:rsidRPr="00C46022">
        <w:rPr>
          <w:noProof/>
        </w:rPr>
        <w:instrText xml:space="preserve"> PAGEREF _Toc180592866 \h </w:instrText>
      </w:r>
      <w:r w:rsidRPr="00C46022">
        <w:rPr>
          <w:noProof/>
        </w:rPr>
      </w:r>
      <w:r w:rsidRPr="00C46022">
        <w:rPr>
          <w:noProof/>
        </w:rPr>
        <w:fldChar w:fldCharType="separate"/>
      </w:r>
      <w:r w:rsidR="00053508">
        <w:rPr>
          <w:noProof/>
        </w:rPr>
        <w:t>151</w:t>
      </w:r>
      <w:r w:rsidRPr="00C46022">
        <w:rPr>
          <w:noProof/>
        </w:rPr>
        <w:fldChar w:fldCharType="end"/>
      </w:r>
    </w:p>
    <w:p w14:paraId="0C7F585E" w14:textId="5135CF3A" w:rsidR="00C46022" w:rsidRDefault="00C46022">
      <w:pPr>
        <w:pStyle w:val="TOC5"/>
        <w:rPr>
          <w:rFonts w:asciiTheme="minorHAnsi" w:eastAsiaTheme="minorEastAsia" w:hAnsiTheme="minorHAnsi" w:cstheme="minorBidi"/>
          <w:noProof/>
          <w:kern w:val="0"/>
          <w:sz w:val="22"/>
          <w:szCs w:val="22"/>
        </w:rPr>
      </w:pPr>
      <w:r>
        <w:rPr>
          <w:noProof/>
        </w:rPr>
        <w:t>251</w:t>
      </w:r>
      <w:r>
        <w:rPr>
          <w:noProof/>
        </w:rPr>
        <w:tab/>
        <w:t>The regulations</w:t>
      </w:r>
      <w:r w:rsidRPr="00C46022">
        <w:rPr>
          <w:noProof/>
        </w:rPr>
        <w:tab/>
      </w:r>
      <w:r w:rsidRPr="00C46022">
        <w:rPr>
          <w:noProof/>
        </w:rPr>
        <w:fldChar w:fldCharType="begin"/>
      </w:r>
      <w:r w:rsidRPr="00C46022">
        <w:rPr>
          <w:noProof/>
        </w:rPr>
        <w:instrText xml:space="preserve"> PAGEREF _Toc180592867 \h </w:instrText>
      </w:r>
      <w:r w:rsidRPr="00C46022">
        <w:rPr>
          <w:noProof/>
        </w:rPr>
      </w:r>
      <w:r w:rsidRPr="00C46022">
        <w:rPr>
          <w:noProof/>
        </w:rPr>
        <w:fldChar w:fldCharType="separate"/>
      </w:r>
      <w:r w:rsidR="00053508">
        <w:rPr>
          <w:noProof/>
        </w:rPr>
        <w:t>152</w:t>
      </w:r>
      <w:r w:rsidRPr="00C46022">
        <w:rPr>
          <w:noProof/>
        </w:rPr>
        <w:fldChar w:fldCharType="end"/>
      </w:r>
    </w:p>
    <w:p w14:paraId="0C6DC167" w14:textId="1399D96C" w:rsidR="00C46022" w:rsidRDefault="00C46022">
      <w:pPr>
        <w:pStyle w:val="TOC2"/>
        <w:rPr>
          <w:rFonts w:asciiTheme="minorHAnsi" w:eastAsiaTheme="minorEastAsia" w:hAnsiTheme="minorHAnsi" w:cstheme="minorBidi"/>
          <w:b w:val="0"/>
          <w:noProof/>
          <w:kern w:val="0"/>
          <w:sz w:val="22"/>
          <w:szCs w:val="22"/>
        </w:rPr>
      </w:pPr>
      <w:r>
        <w:rPr>
          <w:noProof/>
        </w:rPr>
        <w:t>Part 16—Transition from the old ASIC legislation</w:t>
      </w:r>
      <w:r w:rsidRPr="00C46022">
        <w:rPr>
          <w:b w:val="0"/>
          <w:noProof/>
          <w:sz w:val="18"/>
        </w:rPr>
        <w:tab/>
      </w:r>
      <w:r w:rsidRPr="00C46022">
        <w:rPr>
          <w:b w:val="0"/>
          <w:noProof/>
          <w:sz w:val="18"/>
        </w:rPr>
        <w:fldChar w:fldCharType="begin"/>
      </w:r>
      <w:r w:rsidRPr="00C46022">
        <w:rPr>
          <w:b w:val="0"/>
          <w:noProof/>
          <w:sz w:val="18"/>
        </w:rPr>
        <w:instrText xml:space="preserve"> PAGEREF _Toc180592868 \h </w:instrText>
      </w:r>
      <w:r w:rsidRPr="00C46022">
        <w:rPr>
          <w:b w:val="0"/>
          <w:noProof/>
          <w:sz w:val="18"/>
        </w:rPr>
      </w:r>
      <w:r w:rsidRPr="00C46022">
        <w:rPr>
          <w:b w:val="0"/>
          <w:noProof/>
          <w:sz w:val="18"/>
        </w:rPr>
        <w:fldChar w:fldCharType="separate"/>
      </w:r>
      <w:r w:rsidR="00053508">
        <w:rPr>
          <w:b w:val="0"/>
          <w:noProof/>
          <w:sz w:val="18"/>
        </w:rPr>
        <w:t>153</w:t>
      </w:r>
      <w:r w:rsidRPr="00C46022">
        <w:rPr>
          <w:b w:val="0"/>
          <w:noProof/>
          <w:sz w:val="18"/>
        </w:rPr>
        <w:fldChar w:fldCharType="end"/>
      </w:r>
    </w:p>
    <w:p w14:paraId="69A1492F" w14:textId="1ECDCBCF" w:rsidR="00C46022" w:rsidRDefault="00C46022">
      <w:pPr>
        <w:pStyle w:val="TOC3"/>
        <w:rPr>
          <w:rFonts w:asciiTheme="minorHAnsi" w:eastAsiaTheme="minorEastAsia" w:hAnsiTheme="minorHAnsi" w:cstheme="minorBidi"/>
          <w:b w:val="0"/>
          <w:noProof/>
          <w:kern w:val="0"/>
          <w:szCs w:val="22"/>
        </w:rPr>
      </w:pPr>
      <w:r>
        <w:rPr>
          <w:noProof/>
        </w:rPr>
        <w:t>Division 1—Preliminary</w:t>
      </w:r>
      <w:r w:rsidRPr="00C46022">
        <w:rPr>
          <w:b w:val="0"/>
          <w:noProof/>
          <w:sz w:val="18"/>
        </w:rPr>
        <w:tab/>
      </w:r>
      <w:r w:rsidRPr="00C46022">
        <w:rPr>
          <w:b w:val="0"/>
          <w:noProof/>
          <w:sz w:val="18"/>
        </w:rPr>
        <w:fldChar w:fldCharType="begin"/>
      </w:r>
      <w:r w:rsidRPr="00C46022">
        <w:rPr>
          <w:b w:val="0"/>
          <w:noProof/>
          <w:sz w:val="18"/>
        </w:rPr>
        <w:instrText xml:space="preserve"> PAGEREF _Toc180592869 \h </w:instrText>
      </w:r>
      <w:r w:rsidRPr="00C46022">
        <w:rPr>
          <w:b w:val="0"/>
          <w:noProof/>
          <w:sz w:val="18"/>
        </w:rPr>
      </w:r>
      <w:r w:rsidRPr="00C46022">
        <w:rPr>
          <w:b w:val="0"/>
          <w:noProof/>
          <w:sz w:val="18"/>
        </w:rPr>
        <w:fldChar w:fldCharType="separate"/>
      </w:r>
      <w:r w:rsidR="00053508">
        <w:rPr>
          <w:b w:val="0"/>
          <w:noProof/>
          <w:sz w:val="18"/>
        </w:rPr>
        <w:t>153</w:t>
      </w:r>
      <w:r w:rsidRPr="00C46022">
        <w:rPr>
          <w:b w:val="0"/>
          <w:noProof/>
          <w:sz w:val="18"/>
        </w:rPr>
        <w:fldChar w:fldCharType="end"/>
      </w:r>
    </w:p>
    <w:p w14:paraId="6B8175D3" w14:textId="0BDFED1C" w:rsidR="00C46022" w:rsidRDefault="00C46022">
      <w:pPr>
        <w:pStyle w:val="TOC5"/>
        <w:rPr>
          <w:rFonts w:asciiTheme="minorHAnsi" w:eastAsiaTheme="minorEastAsia" w:hAnsiTheme="minorHAnsi" w:cstheme="minorBidi"/>
          <w:noProof/>
          <w:kern w:val="0"/>
          <w:sz w:val="22"/>
          <w:szCs w:val="22"/>
        </w:rPr>
      </w:pPr>
      <w:r>
        <w:rPr>
          <w:noProof/>
        </w:rPr>
        <w:t>253</w:t>
      </w:r>
      <w:r>
        <w:rPr>
          <w:noProof/>
        </w:rPr>
        <w:tab/>
        <w:t>Object of Part</w:t>
      </w:r>
      <w:r w:rsidRPr="00C46022">
        <w:rPr>
          <w:noProof/>
        </w:rPr>
        <w:tab/>
      </w:r>
      <w:r w:rsidRPr="00C46022">
        <w:rPr>
          <w:noProof/>
        </w:rPr>
        <w:fldChar w:fldCharType="begin"/>
      </w:r>
      <w:r w:rsidRPr="00C46022">
        <w:rPr>
          <w:noProof/>
        </w:rPr>
        <w:instrText xml:space="preserve"> PAGEREF _Toc180592870 \h </w:instrText>
      </w:r>
      <w:r w:rsidRPr="00C46022">
        <w:rPr>
          <w:noProof/>
        </w:rPr>
      </w:r>
      <w:r w:rsidRPr="00C46022">
        <w:rPr>
          <w:noProof/>
        </w:rPr>
        <w:fldChar w:fldCharType="separate"/>
      </w:r>
      <w:r w:rsidR="00053508">
        <w:rPr>
          <w:noProof/>
        </w:rPr>
        <w:t>153</w:t>
      </w:r>
      <w:r w:rsidRPr="00C46022">
        <w:rPr>
          <w:noProof/>
        </w:rPr>
        <w:fldChar w:fldCharType="end"/>
      </w:r>
    </w:p>
    <w:p w14:paraId="6092131D" w14:textId="6833CD71" w:rsidR="00C46022" w:rsidRDefault="00C46022">
      <w:pPr>
        <w:pStyle w:val="TOC5"/>
        <w:rPr>
          <w:rFonts w:asciiTheme="minorHAnsi" w:eastAsiaTheme="minorEastAsia" w:hAnsiTheme="minorHAnsi" w:cstheme="minorBidi"/>
          <w:noProof/>
          <w:kern w:val="0"/>
          <w:sz w:val="22"/>
          <w:szCs w:val="22"/>
        </w:rPr>
      </w:pPr>
      <w:r>
        <w:rPr>
          <w:noProof/>
        </w:rPr>
        <w:t>254</w:t>
      </w:r>
      <w:r>
        <w:rPr>
          <w:noProof/>
        </w:rPr>
        <w:tab/>
        <w:t>Definitions</w:t>
      </w:r>
      <w:r w:rsidRPr="00C46022">
        <w:rPr>
          <w:noProof/>
        </w:rPr>
        <w:tab/>
      </w:r>
      <w:r w:rsidRPr="00C46022">
        <w:rPr>
          <w:noProof/>
        </w:rPr>
        <w:fldChar w:fldCharType="begin"/>
      </w:r>
      <w:r w:rsidRPr="00C46022">
        <w:rPr>
          <w:noProof/>
        </w:rPr>
        <w:instrText xml:space="preserve"> PAGEREF _Toc180592871 \h </w:instrText>
      </w:r>
      <w:r w:rsidRPr="00C46022">
        <w:rPr>
          <w:noProof/>
        </w:rPr>
      </w:r>
      <w:r w:rsidRPr="00C46022">
        <w:rPr>
          <w:noProof/>
        </w:rPr>
        <w:fldChar w:fldCharType="separate"/>
      </w:r>
      <w:r w:rsidR="00053508">
        <w:rPr>
          <w:noProof/>
        </w:rPr>
        <w:t>154</w:t>
      </w:r>
      <w:r w:rsidRPr="00C46022">
        <w:rPr>
          <w:noProof/>
        </w:rPr>
        <w:fldChar w:fldCharType="end"/>
      </w:r>
    </w:p>
    <w:p w14:paraId="5EF43C4A" w14:textId="676CE32E" w:rsidR="00C46022" w:rsidRDefault="00C46022">
      <w:pPr>
        <w:pStyle w:val="TOC5"/>
        <w:rPr>
          <w:rFonts w:asciiTheme="minorHAnsi" w:eastAsiaTheme="minorEastAsia" w:hAnsiTheme="minorHAnsi" w:cstheme="minorBidi"/>
          <w:noProof/>
          <w:kern w:val="0"/>
          <w:sz w:val="22"/>
          <w:szCs w:val="22"/>
        </w:rPr>
      </w:pPr>
      <w:r>
        <w:rPr>
          <w:noProof/>
        </w:rPr>
        <w:t>255</w:t>
      </w:r>
      <w:r>
        <w:rPr>
          <w:noProof/>
        </w:rPr>
        <w:tab/>
        <w:t>Relationship of Part with State validation Acts</w:t>
      </w:r>
      <w:r w:rsidRPr="00C46022">
        <w:rPr>
          <w:noProof/>
        </w:rPr>
        <w:tab/>
      </w:r>
      <w:r w:rsidRPr="00C46022">
        <w:rPr>
          <w:noProof/>
        </w:rPr>
        <w:fldChar w:fldCharType="begin"/>
      </w:r>
      <w:r w:rsidRPr="00C46022">
        <w:rPr>
          <w:noProof/>
        </w:rPr>
        <w:instrText xml:space="preserve"> PAGEREF _Toc180592872 \h </w:instrText>
      </w:r>
      <w:r w:rsidRPr="00C46022">
        <w:rPr>
          <w:noProof/>
        </w:rPr>
      </w:r>
      <w:r w:rsidRPr="00C46022">
        <w:rPr>
          <w:noProof/>
        </w:rPr>
        <w:fldChar w:fldCharType="separate"/>
      </w:r>
      <w:r w:rsidR="00053508">
        <w:rPr>
          <w:noProof/>
        </w:rPr>
        <w:t>158</w:t>
      </w:r>
      <w:r w:rsidRPr="00C46022">
        <w:rPr>
          <w:noProof/>
        </w:rPr>
        <w:fldChar w:fldCharType="end"/>
      </w:r>
    </w:p>
    <w:p w14:paraId="5AB9CD48" w14:textId="59993A37" w:rsidR="00C46022" w:rsidRDefault="00C46022">
      <w:pPr>
        <w:pStyle w:val="TOC5"/>
        <w:rPr>
          <w:rFonts w:asciiTheme="minorHAnsi" w:eastAsiaTheme="minorEastAsia" w:hAnsiTheme="minorHAnsi" w:cstheme="minorBidi"/>
          <w:noProof/>
          <w:kern w:val="0"/>
          <w:sz w:val="22"/>
          <w:szCs w:val="22"/>
        </w:rPr>
      </w:pPr>
      <w:r>
        <w:rPr>
          <w:noProof/>
        </w:rPr>
        <w:t>256</w:t>
      </w:r>
      <w:r>
        <w:rPr>
          <w:noProof/>
        </w:rPr>
        <w:tab/>
        <w:t>References to things taken or deemed to be the case etc.</w:t>
      </w:r>
      <w:r w:rsidRPr="00C46022">
        <w:rPr>
          <w:noProof/>
        </w:rPr>
        <w:tab/>
      </w:r>
      <w:r w:rsidRPr="00C46022">
        <w:rPr>
          <w:noProof/>
        </w:rPr>
        <w:fldChar w:fldCharType="begin"/>
      </w:r>
      <w:r w:rsidRPr="00C46022">
        <w:rPr>
          <w:noProof/>
        </w:rPr>
        <w:instrText xml:space="preserve"> PAGEREF _Toc180592873 \h </w:instrText>
      </w:r>
      <w:r w:rsidRPr="00C46022">
        <w:rPr>
          <w:noProof/>
        </w:rPr>
      </w:r>
      <w:r w:rsidRPr="00C46022">
        <w:rPr>
          <w:noProof/>
        </w:rPr>
        <w:fldChar w:fldCharType="separate"/>
      </w:r>
      <w:r w:rsidR="00053508">
        <w:rPr>
          <w:noProof/>
        </w:rPr>
        <w:t>159</w:t>
      </w:r>
      <w:r w:rsidRPr="00C46022">
        <w:rPr>
          <w:noProof/>
        </w:rPr>
        <w:fldChar w:fldCharType="end"/>
      </w:r>
    </w:p>
    <w:p w14:paraId="25051A4D" w14:textId="52D329C9" w:rsidR="00C46022" w:rsidRDefault="00C46022">
      <w:pPr>
        <w:pStyle w:val="TOC5"/>
        <w:rPr>
          <w:rFonts w:asciiTheme="minorHAnsi" w:eastAsiaTheme="minorEastAsia" w:hAnsiTheme="minorHAnsi" w:cstheme="minorBidi"/>
          <w:noProof/>
          <w:kern w:val="0"/>
          <w:sz w:val="22"/>
          <w:szCs w:val="22"/>
        </w:rPr>
      </w:pPr>
      <w:r>
        <w:rPr>
          <w:noProof/>
        </w:rPr>
        <w:t>257</w:t>
      </w:r>
      <w:r>
        <w:rPr>
          <w:noProof/>
        </w:rPr>
        <w:tab/>
        <w:t>Existence of several versions of the old ASIC legislation does not result in this Part operating to take the same thing to be done several times under the new ASIC legislation etc.</w:t>
      </w:r>
      <w:r w:rsidRPr="00C46022">
        <w:rPr>
          <w:noProof/>
        </w:rPr>
        <w:tab/>
      </w:r>
      <w:r w:rsidRPr="00C46022">
        <w:rPr>
          <w:noProof/>
        </w:rPr>
        <w:fldChar w:fldCharType="begin"/>
      </w:r>
      <w:r w:rsidRPr="00C46022">
        <w:rPr>
          <w:noProof/>
        </w:rPr>
        <w:instrText xml:space="preserve"> PAGEREF _Toc180592874 \h </w:instrText>
      </w:r>
      <w:r w:rsidRPr="00C46022">
        <w:rPr>
          <w:noProof/>
        </w:rPr>
      </w:r>
      <w:r w:rsidRPr="00C46022">
        <w:rPr>
          <w:noProof/>
        </w:rPr>
        <w:fldChar w:fldCharType="separate"/>
      </w:r>
      <w:r w:rsidR="00053508">
        <w:rPr>
          <w:noProof/>
        </w:rPr>
        <w:t>160</w:t>
      </w:r>
      <w:r w:rsidRPr="00C46022">
        <w:rPr>
          <w:noProof/>
        </w:rPr>
        <w:fldChar w:fldCharType="end"/>
      </w:r>
    </w:p>
    <w:p w14:paraId="4FCEB8F7" w14:textId="62A3A4D0" w:rsidR="00C46022" w:rsidRDefault="00C46022">
      <w:pPr>
        <w:pStyle w:val="TOC5"/>
        <w:rPr>
          <w:rFonts w:asciiTheme="minorHAnsi" w:eastAsiaTheme="minorEastAsia" w:hAnsiTheme="minorHAnsi" w:cstheme="minorBidi"/>
          <w:noProof/>
          <w:kern w:val="0"/>
          <w:sz w:val="22"/>
          <w:szCs w:val="22"/>
        </w:rPr>
      </w:pPr>
      <w:r>
        <w:rPr>
          <w:noProof/>
        </w:rPr>
        <w:t>258</w:t>
      </w:r>
      <w:r>
        <w:rPr>
          <w:noProof/>
        </w:rPr>
        <w:tab/>
        <w:t>Penalty units in respect of pre</w:t>
      </w:r>
      <w:r>
        <w:rPr>
          <w:noProof/>
        </w:rPr>
        <w:noBreakHyphen/>
        <w:t>commencement conduct remain at $100</w:t>
      </w:r>
      <w:r w:rsidRPr="00C46022">
        <w:rPr>
          <w:noProof/>
        </w:rPr>
        <w:tab/>
      </w:r>
      <w:r w:rsidRPr="00C46022">
        <w:rPr>
          <w:noProof/>
        </w:rPr>
        <w:fldChar w:fldCharType="begin"/>
      </w:r>
      <w:r w:rsidRPr="00C46022">
        <w:rPr>
          <w:noProof/>
        </w:rPr>
        <w:instrText xml:space="preserve"> PAGEREF _Toc180592875 \h </w:instrText>
      </w:r>
      <w:r w:rsidRPr="00C46022">
        <w:rPr>
          <w:noProof/>
        </w:rPr>
      </w:r>
      <w:r w:rsidRPr="00C46022">
        <w:rPr>
          <w:noProof/>
        </w:rPr>
        <w:fldChar w:fldCharType="separate"/>
      </w:r>
      <w:r w:rsidR="00053508">
        <w:rPr>
          <w:noProof/>
        </w:rPr>
        <w:t>161</w:t>
      </w:r>
      <w:r w:rsidRPr="00C46022">
        <w:rPr>
          <w:noProof/>
        </w:rPr>
        <w:fldChar w:fldCharType="end"/>
      </w:r>
    </w:p>
    <w:p w14:paraId="489AB006" w14:textId="212E58AE" w:rsidR="00C46022" w:rsidRDefault="00C46022">
      <w:pPr>
        <w:pStyle w:val="TOC5"/>
        <w:rPr>
          <w:rFonts w:asciiTheme="minorHAnsi" w:eastAsiaTheme="minorEastAsia" w:hAnsiTheme="minorHAnsi" w:cstheme="minorBidi"/>
          <w:noProof/>
          <w:kern w:val="0"/>
          <w:sz w:val="22"/>
          <w:szCs w:val="22"/>
        </w:rPr>
      </w:pPr>
      <w:r>
        <w:rPr>
          <w:noProof/>
        </w:rPr>
        <w:t>259</w:t>
      </w:r>
      <w:r>
        <w:rPr>
          <w:noProof/>
        </w:rPr>
        <w:tab/>
        <w:t>Ceasing to be a referring State does not affect previous operation of this Part</w:t>
      </w:r>
      <w:r w:rsidRPr="00C46022">
        <w:rPr>
          <w:noProof/>
        </w:rPr>
        <w:tab/>
      </w:r>
      <w:r w:rsidRPr="00C46022">
        <w:rPr>
          <w:noProof/>
        </w:rPr>
        <w:fldChar w:fldCharType="begin"/>
      </w:r>
      <w:r w:rsidRPr="00C46022">
        <w:rPr>
          <w:noProof/>
        </w:rPr>
        <w:instrText xml:space="preserve"> PAGEREF _Toc180592876 \h </w:instrText>
      </w:r>
      <w:r w:rsidRPr="00C46022">
        <w:rPr>
          <w:noProof/>
        </w:rPr>
      </w:r>
      <w:r w:rsidRPr="00C46022">
        <w:rPr>
          <w:noProof/>
        </w:rPr>
        <w:fldChar w:fldCharType="separate"/>
      </w:r>
      <w:r w:rsidR="00053508">
        <w:rPr>
          <w:noProof/>
        </w:rPr>
        <w:t>161</w:t>
      </w:r>
      <w:r w:rsidRPr="00C46022">
        <w:rPr>
          <w:noProof/>
        </w:rPr>
        <w:fldChar w:fldCharType="end"/>
      </w:r>
    </w:p>
    <w:p w14:paraId="715FBD47" w14:textId="26C56E8F" w:rsidR="00C46022" w:rsidRDefault="00C46022">
      <w:pPr>
        <w:pStyle w:val="TOC3"/>
        <w:rPr>
          <w:rFonts w:asciiTheme="minorHAnsi" w:eastAsiaTheme="minorEastAsia" w:hAnsiTheme="minorHAnsi" w:cstheme="minorBidi"/>
          <w:b w:val="0"/>
          <w:noProof/>
          <w:kern w:val="0"/>
          <w:szCs w:val="22"/>
        </w:rPr>
      </w:pPr>
      <w:r>
        <w:rPr>
          <w:noProof/>
        </w:rPr>
        <w:t>Division 2—Carrying over bodies established etc. or persons appointed under the old ASIC Act</w:t>
      </w:r>
      <w:r w:rsidRPr="00C46022">
        <w:rPr>
          <w:b w:val="0"/>
          <w:noProof/>
          <w:sz w:val="18"/>
        </w:rPr>
        <w:tab/>
      </w:r>
      <w:r w:rsidRPr="00C46022">
        <w:rPr>
          <w:b w:val="0"/>
          <w:noProof/>
          <w:sz w:val="18"/>
        </w:rPr>
        <w:fldChar w:fldCharType="begin"/>
      </w:r>
      <w:r w:rsidRPr="00C46022">
        <w:rPr>
          <w:b w:val="0"/>
          <w:noProof/>
          <w:sz w:val="18"/>
        </w:rPr>
        <w:instrText xml:space="preserve"> PAGEREF _Toc180592877 \h </w:instrText>
      </w:r>
      <w:r w:rsidRPr="00C46022">
        <w:rPr>
          <w:b w:val="0"/>
          <w:noProof/>
          <w:sz w:val="18"/>
        </w:rPr>
      </w:r>
      <w:r w:rsidRPr="00C46022">
        <w:rPr>
          <w:b w:val="0"/>
          <w:noProof/>
          <w:sz w:val="18"/>
        </w:rPr>
        <w:fldChar w:fldCharType="separate"/>
      </w:r>
      <w:r w:rsidR="00053508">
        <w:rPr>
          <w:b w:val="0"/>
          <w:noProof/>
          <w:sz w:val="18"/>
        </w:rPr>
        <w:t>162</w:t>
      </w:r>
      <w:r w:rsidRPr="00C46022">
        <w:rPr>
          <w:b w:val="0"/>
          <w:noProof/>
          <w:sz w:val="18"/>
        </w:rPr>
        <w:fldChar w:fldCharType="end"/>
      </w:r>
    </w:p>
    <w:p w14:paraId="00ED4A9A" w14:textId="4F54633B" w:rsidR="00C46022" w:rsidRDefault="00C46022">
      <w:pPr>
        <w:pStyle w:val="TOC5"/>
        <w:rPr>
          <w:rFonts w:asciiTheme="minorHAnsi" w:eastAsiaTheme="minorEastAsia" w:hAnsiTheme="minorHAnsi" w:cstheme="minorBidi"/>
          <w:noProof/>
          <w:kern w:val="0"/>
          <w:sz w:val="22"/>
          <w:szCs w:val="22"/>
        </w:rPr>
      </w:pPr>
      <w:r>
        <w:rPr>
          <w:noProof/>
        </w:rPr>
        <w:t>260</w:t>
      </w:r>
      <w:r>
        <w:rPr>
          <w:noProof/>
        </w:rPr>
        <w:tab/>
        <w:t>Division has effect subject to Division 7 regulations</w:t>
      </w:r>
      <w:r w:rsidRPr="00C46022">
        <w:rPr>
          <w:noProof/>
        </w:rPr>
        <w:tab/>
      </w:r>
      <w:r w:rsidRPr="00C46022">
        <w:rPr>
          <w:noProof/>
        </w:rPr>
        <w:fldChar w:fldCharType="begin"/>
      </w:r>
      <w:r w:rsidRPr="00C46022">
        <w:rPr>
          <w:noProof/>
        </w:rPr>
        <w:instrText xml:space="preserve"> PAGEREF _Toc180592878 \h </w:instrText>
      </w:r>
      <w:r w:rsidRPr="00C46022">
        <w:rPr>
          <w:noProof/>
        </w:rPr>
      </w:r>
      <w:r w:rsidRPr="00C46022">
        <w:rPr>
          <w:noProof/>
        </w:rPr>
        <w:fldChar w:fldCharType="separate"/>
      </w:r>
      <w:r w:rsidR="00053508">
        <w:rPr>
          <w:noProof/>
        </w:rPr>
        <w:t>162</w:t>
      </w:r>
      <w:r w:rsidRPr="00C46022">
        <w:rPr>
          <w:noProof/>
        </w:rPr>
        <w:fldChar w:fldCharType="end"/>
      </w:r>
    </w:p>
    <w:p w14:paraId="2A53A886" w14:textId="1ECDC923" w:rsidR="00C46022" w:rsidRDefault="00C46022">
      <w:pPr>
        <w:pStyle w:val="TOC5"/>
        <w:rPr>
          <w:rFonts w:asciiTheme="minorHAnsi" w:eastAsiaTheme="minorEastAsia" w:hAnsiTheme="minorHAnsi" w:cstheme="minorBidi"/>
          <w:noProof/>
          <w:kern w:val="0"/>
          <w:sz w:val="22"/>
          <w:szCs w:val="22"/>
        </w:rPr>
      </w:pPr>
      <w:r>
        <w:rPr>
          <w:noProof/>
        </w:rPr>
        <w:t>261</w:t>
      </w:r>
      <w:r>
        <w:rPr>
          <w:noProof/>
        </w:rPr>
        <w:tab/>
        <w:t>Carrying over bodies established under the old ASIC Act</w:t>
      </w:r>
      <w:r w:rsidRPr="00C46022">
        <w:rPr>
          <w:noProof/>
        </w:rPr>
        <w:tab/>
      </w:r>
      <w:r w:rsidRPr="00C46022">
        <w:rPr>
          <w:noProof/>
        </w:rPr>
        <w:fldChar w:fldCharType="begin"/>
      </w:r>
      <w:r w:rsidRPr="00C46022">
        <w:rPr>
          <w:noProof/>
        </w:rPr>
        <w:instrText xml:space="preserve"> PAGEREF _Toc180592879 \h </w:instrText>
      </w:r>
      <w:r w:rsidRPr="00C46022">
        <w:rPr>
          <w:noProof/>
        </w:rPr>
      </w:r>
      <w:r w:rsidRPr="00C46022">
        <w:rPr>
          <w:noProof/>
        </w:rPr>
        <w:fldChar w:fldCharType="separate"/>
      </w:r>
      <w:r w:rsidR="00053508">
        <w:rPr>
          <w:noProof/>
        </w:rPr>
        <w:t>162</w:t>
      </w:r>
      <w:r w:rsidRPr="00C46022">
        <w:rPr>
          <w:noProof/>
        </w:rPr>
        <w:fldChar w:fldCharType="end"/>
      </w:r>
    </w:p>
    <w:p w14:paraId="6674E775" w14:textId="30BBCA9C" w:rsidR="00C46022" w:rsidRDefault="00C46022">
      <w:pPr>
        <w:pStyle w:val="TOC5"/>
        <w:rPr>
          <w:rFonts w:asciiTheme="minorHAnsi" w:eastAsiaTheme="minorEastAsia" w:hAnsiTheme="minorHAnsi" w:cstheme="minorBidi"/>
          <w:noProof/>
          <w:kern w:val="0"/>
          <w:sz w:val="22"/>
          <w:szCs w:val="22"/>
        </w:rPr>
      </w:pPr>
      <w:r>
        <w:rPr>
          <w:noProof/>
        </w:rPr>
        <w:t>262</w:t>
      </w:r>
      <w:r>
        <w:rPr>
          <w:noProof/>
        </w:rPr>
        <w:tab/>
        <w:t>Carrying over the Chairman and Deputy Chairman of the Financial Reporting Council</w:t>
      </w:r>
      <w:r w:rsidRPr="00C46022">
        <w:rPr>
          <w:noProof/>
        </w:rPr>
        <w:tab/>
      </w:r>
      <w:r w:rsidRPr="00C46022">
        <w:rPr>
          <w:noProof/>
        </w:rPr>
        <w:fldChar w:fldCharType="begin"/>
      </w:r>
      <w:r w:rsidRPr="00C46022">
        <w:rPr>
          <w:noProof/>
        </w:rPr>
        <w:instrText xml:space="preserve"> PAGEREF _Toc180592880 \h </w:instrText>
      </w:r>
      <w:r w:rsidRPr="00C46022">
        <w:rPr>
          <w:noProof/>
        </w:rPr>
      </w:r>
      <w:r w:rsidRPr="00C46022">
        <w:rPr>
          <w:noProof/>
        </w:rPr>
        <w:fldChar w:fldCharType="separate"/>
      </w:r>
      <w:r w:rsidR="00053508">
        <w:rPr>
          <w:noProof/>
        </w:rPr>
        <w:t>162</w:t>
      </w:r>
      <w:r w:rsidRPr="00C46022">
        <w:rPr>
          <w:noProof/>
        </w:rPr>
        <w:fldChar w:fldCharType="end"/>
      </w:r>
    </w:p>
    <w:p w14:paraId="2DE0637C" w14:textId="729F001C" w:rsidR="00C46022" w:rsidRDefault="00C46022">
      <w:pPr>
        <w:pStyle w:val="TOC3"/>
        <w:rPr>
          <w:rFonts w:asciiTheme="minorHAnsi" w:eastAsiaTheme="minorEastAsia" w:hAnsiTheme="minorHAnsi" w:cstheme="minorBidi"/>
          <w:b w:val="0"/>
          <w:noProof/>
          <w:kern w:val="0"/>
          <w:szCs w:val="22"/>
        </w:rPr>
      </w:pPr>
      <w:r>
        <w:rPr>
          <w:noProof/>
        </w:rPr>
        <w:t>Division 3—Carrying over the old ASIC Regulations</w:t>
      </w:r>
      <w:r w:rsidRPr="00C46022">
        <w:rPr>
          <w:b w:val="0"/>
          <w:noProof/>
          <w:sz w:val="18"/>
        </w:rPr>
        <w:tab/>
      </w:r>
      <w:r w:rsidRPr="00C46022">
        <w:rPr>
          <w:b w:val="0"/>
          <w:noProof/>
          <w:sz w:val="18"/>
        </w:rPr>
        <w:fldChar w:fldCharType="begin"/>
      </w:r>
      <w:r w:rsidRPr="00C46022">
        <w:rPr>
          <w:b w:val="0"/>
          <w:noProof/>
          <w:sz w:val="18"/>
        </w:rPr>
        <w:instrText xml:space="preserve"> PAGEREF _Toc180592881 \h </w:instrText>
      </w:r>
      <w:r w:rsidRPr="00C46022">
        <w:rPr>
          <w:b w:val="0"/>
          <w:noProof/>
          <w:sz w:val="18"/>
        </w:rPr>
      </w:r>
      <w:r w:rsidRPr="00C46022">
        <w:rPr>
          <w:b w:val="0"/>
          <w:noProof/>
          <w:sz w:val="18"/>
        </w:rPr>
        <w:fldChar w:fldCharType="separate"/>
      </w:r>
      <w:r w:rsidR="00053508">
        <w:rPr>
          <w:b w:val="0"/>
          <w:noProof/>
          <w:sz w:val="18"/>
        </w:rPr>
        <w:t>163</w:t>
      </w:r>
      <w:r w:rsidRPr="00C46022">
        <w:rPr>
          <w:b w:val="0"/>
          <w:noProof/>
          <w:sz w:val="18"/>
        </w:rPr>
        <w:fldChar w:fldCharType="end"/>
      </w:r>
    </w:p>
    <w:p w14:paraId="14556477" w14:textId="5B700EBB" w:rsidR="00C46022" w:rsidRDefault="00C46022">
      <w:pPr>
        <w:pStyle w:val="TOC5"/>
        <w:rPr>
          <w:rFonts w:asciiTheme="minorHAnsi" w:eastAsiaTheme="minorEastAsia" w:hAnsiTheme="minorHAnsi" w:cstheme="minorBidi"/>
          <w:noProof/>
          <w:kern w:val="0"/>
          <w:sz w:val="22"/>
          <w:szCs w:val="22"/>
        </w:rPr>
      </w:pPr>
      <w:r>
        <w:rPr>
          <w:noProof/>
        </w:rPr>
        <w:t>263</w:t>
      </w:r>
      <w:r>
        <w:rPr>
          <w:noProof/>
        </w:rPr>
        <w:tab/>
        <w:t>Division has effect subject to Division 7 regulations</w:t>
      </w:r>
      <w:r w:rsidRPr="00C46022">
        <w:rPr>
          <w:noProof/>
        </w:rPr>
        <w:tab/>
      </w:r>
      <w:r w:rsidRPr="00C46022">
        <w:rPr>
          <w:noProof/>
        </w:rPr>
        <w:fldChar w:fldCharType="begin"/>
      </w:r>
      <w:r w:rsidRPr="00C46022">
        <w:rPr>
          <w:noProof/>
        </w:rPr>
        <w:instrText xml:space="preserve"> PAGEREF _Toc180592882 \h </w:instrText>
      </w:r>
      <w:r w:rsidRPr="00C46022">
        <w:rPr>
          <w:noProof/>
        </w:rPr>
      </w:r>
      <w:r w:rsidRPr="00C46022">
        <w:rPr>
          <w:noProof/>
        </w:rPr>
        <w:fldChar w:fldCharType="separate"/>
      </w:r>
      <w:r w:rsidR="00053508">
        <w:rPr>
          <w:noProof/>
        </w:rPr>
        <w:t>163</w:t>
      </w:r>
      <w:r w:rsidRPr="00C46022">
        <w:rPr>
          <w:noProof/>
        </w:rPr>
        <w:fldChar w:fldCharType="end"/>
      </w:r>
    </w:p>
    <w:p w14:paraId="2AFBE998" w14:textId="022F15F1" w:rsidR="00C46022" w:rsidRDefault="00C46022">
      <w:pPr>
        <w:pStyle w:val="TOC5"/>
        <w:rPr>
          <w:rFonts w:asciiTheme="minorHAnsi" w:eastAsiaTheme="minorEastAsia" w:hAnsiTheme="minorHAnsi" w:cstheme="minorBidi"/>
          <w:noProof/>
          <w:kern w:val="0"/>
          <w:sz w:val="22"/>
          <w:szCs w:val="22"/>
        </w:rPr>
      </w:pPr>
      <w:r>
        <w:rPr>
          <w:noProof/>
        </w:rPr>
        <w:t>264</w:t>
      </w:r>
      <w:r>
        <w:rPr>
          <w:noProof/>
        </w:rPr>
        <w:tab/>
        <w:t>Old ASIC Regulations continue to have effect</w:t>
      </w:r>
      <w:r w:rsidRPr="00C46022">
        <w:rPr>
          <w:noProof/>
        </w:rPr>
        <w:tab/>
      </w:r>
      <w:r w:rsidRPr="00C46022">
        <w:rPr>
          <w:noProof/>
        </w:rPr>
        <w:fldChar w:fldCharType="begin"/>
      </w:r>
      <w:r w:rsidRPr="00C46022">
        <w:rPr>
          <w:noProof/>
        </w:rPr>
        <w:instrText xml:space="preserve"> PAGEREF _Toc180592883 \h </w:instrText>
      </w:r>
      <w:r w:rsidRPr="00C46022">
        <w:rPr>
          <w:noProof/>
        </w:rPr>
      </w:r>
      <w:r w:rsidRPr="00C46022">
        <w:rPr>
          <w:noProof/>
        </w:rPr>
        <w:fldChar w:fldCharType="separate"/>
      </w:r>
      <w:r w:rsidR="00053508">
        <w:rPr>
          <w:noProof/>
        </w:rPr>
        <w:t>163</w:t>
      </w:r>
      <w:r w:rsidRPr="00C46022">
        <w:rPr>
          <w:noProof/>
        </w:rPr>
        <w:fldChar w:fldCharType="end"/>
      </w:r>
    </w:p>
    <w:p w14:paraId="1D3D472F" w14:textId="5E1795ED" w:rsidR="00C46022" w:rsidRDefault="00C46022">
      <w:pPr>
        <w:pStyle w:val="TOC3"/>
        <w:rPr>
          <w:rFonts w:asciiTheme="minorHAnsi" w:eastAsiaTheme="minorEastAsia" w:hAnsiTheme="minorHAnsi" w:cstheme="minorBidi"/>
          <w:b w:val="0"/>
          <w:noProof/>
          <w:kern w:val="0"/>
          <w:szCs w:val="22"/>
        </w:rPr>
      </w:pPr>
      <w:r>
        <w:rPr>
          <w:noProof/>
        </w:rPr>
        <w:t>Division 4—Court proceedings and orders</w:t>
      </w:r>
      <w:r w:rsidRPr="00C46022">
        <w:rPr>
          <w:b w:val="0"/>
          <w:noProof/>
          <w:sz w:val="18"/>
        </w:rPr>
        <w:tab/>
      </w:r>
      <w:r w:rsidRPr="00C46022">
        <w:rPr>
          <w:b w:val="0"/>
          <w:noProof/>
          <w:sz w:val="18"/>
        </w:rPr>
        <w:fldChar w:fldCharType="begin"/>
      </w:r>
      <w:r w:rsidRPr="00C46022">
        <w:rPr>
          <w:b w:val="0"/>
          <w:noProof/>
          <w:sz w:val="18"/>
        </w:rPr>
        <w:instrText xml:space="preserve"> PAGEREF _Toc180592884 \h </w:instrText>
      </w:r>
      <w:r w:rsidRPr="00C46022">
        <w:rPr>
          <w:b w:val="0"/>
          <w:noProof/>
          <w:sz w:val="18"/>
        </w:rPr>
      </w:r>
      <w:r w:rsidRPr="00C46022">
        <w:rPr>
          <w:b w:val="0"/>
          <w:noProof/>
          <w:sz w:val="18"/>
        </w:rPr>
        <w:fldChar w:fldCharType="separate"/>
      </w:r>
      <w:r w:rsidR="00053508">
        <w:rPr>
          <w:b w:val="0"/>
          <w:noProof/>
          <w:sz w:val="18"/>
        </w:rPr>
        <w:t>164</w:t>
      </w:r>
      <w:r w:rsidRPr="00C46022">
        <w:rPr>
          <w:b w:val="0"/>
          <w:noProof/>
          <w:sz w:val="18"/>
        </w:rPr>
        <w:fldChar w:fldCharType="end"/>
      </w:r>
    </w:p>
    <w:p w14:paraId="52E09D2E" w14:textId="1DF0308B" w:rsidR="00C46022" w:rsidRDefault="00C46022">
      <w:pPr>
        <w:pStyle w:val="TOC5"/>
        <w:rPr>
          <w:rFonts w:asciiTheme="minorHAnsi" w:eastAsiaTheme="minorEastAsia" w:hAnsiTheme="minorHAnsi" w:cstheme="minorBidi"/>
          <w:noProof/>
          <w:kern w:val="0"/>
          <w:sz w:val="22"/>
          <w:szCs w:val="22"/>
        </w:rPr>
      </w:pPr>
      <w:r>
        <w:rPr>
          <w:noProof/>
        </w:rPr>
        <w:t>265</w:t>
      </w:r>
      <w:r>
        <w:rPr>
          <w:noProof/>
        </w:rPr>
        <w:tab/>
        <w:t>Division has effect subject to Division 7 regulations</w:t>
      </w:r>
      <w:r w:rsidRPr="00C46022">
        <w:rPr>
          <w:noProof/>
        </w:rPr>
        <w:tab/>
      </w:r>
      <w:r w:rsidRPr="00C46022">
        <w:rPr>
          <w:noProof/>
        </w:rPr>
        <w:fldChar w:fldCharType="begin"/>
      </w:r>
      <w:r w:rsidRPr="00C46022">
        <w:rPr>
          <w:noProof/>
        </w:rPr>
        <w:instrText xml:space="preserve"> PAGEREF _Toc180592885 \h </w:instrText>
      </w:r>
      <w:r w:rsidRPr="00C46022">
        <w:rPr>
          <w:noProof/>
        </w:rPr>
      </w:r>
      <w:r w:rsidRPr="00C46022">
        <w:rPr>
          <w:noProof/>
        </w:rPr>
        <w:fldChar w:fldCharType="separate"/>
      </w:r>
      <w:r w:rsidR="00053508">
        <w:rPr>
          <w:noProof/>
        </w:rPr>
        <w:t>164</w:t>
      </w:r>
      <w:r w:rsidRPr="00C46022">
        <w:rPr>
          <w:noProof/>
        </w:rPr>
        <w:fldChar w:fldCharType="end"/>
      </w:r>
    </w:p>
    <w:p w14:paraId="0DFAD604" w14:textId="17A623A8" w:rsidR="00C46022" w:rsidRDefault="00C46022">
      <w:pPr>
        <w:pStyle w:val="TOC5"/>
        <w:rPr>
          <w:rFonts w:asciiTheme="minorHAnsi" w:eastAsiaTheme="minorEastAsia" w:hAnsiTheme="minorHAnsi" w:cstheme="minorBidi"/>
          <w:noProof/>
          <w:kern w:val="0"/>
          <w:sz w:val="22"/>
          <w:szCs w:val="22"/>
        </w:rPr>
      </w:pPr>
      <w:r>
        <w:rPr>
          <w:noProof/>
        </w:rPr>
        <w:t>266</w:t>
      </w:r>
      <w:r>
        <w:rPr>
          <w:noProof/>
        </w:rPr>
        <w:tab/>
        <w:t>Definitions</w:t>
      </w:r>
      <w:r w:rsidRPr="00C46022">
        <w:rPr>
          <w:noProof/>
        </w:rPr>
        <w:tab/>
      </w:r>
      <w:r w:rsidRPr="00C46022">
        <w:rPr>
          <w:noProof/>
        </w:rPr>
        <w:fldChar w:fldCharType="begin"/>
      </w:r>
      <w:r w:rsidRPr="00C46022">
        <w:rPr>
          <w:noProof/>
        </w:rPr>
        <w:instrText xml:space="preserve"> PAGEREF _Toc180592886 \h </w:instrText>
      </w:r>
      <w:r w:rsidRPr="00C46022">
        <w:rPr>
          <w:noProof/>
        </w:rPr>
      </w:r>
      <w:r w:rsidRPr="00C46022">
        <w:rPr>
          <w:noProof/>
        </w:rPr>
        <w:fldChar w:fldCharType="separate"/>
      </w:r>
      <w:r w:rsidR="00053508">
        <w:rPr>
          <w:noProof/>
        </w:rPr>
        <w:t>164</w:t>
      </w:r>
      <w:r w:rsidRPr="00C46022">
        <w:rPr>
          <w:noProof/>
        </w:rPr>
        <w:fldChar w:fldCharType="end"/>
      </w:r>
    </w:p>
    <w:p w14:paraId="6AF104EF" w14:textId="6C6B5368" w:rsidR="00C46022" w:rsidRDefault="00C46022">
      <w:pPr>
        <w:pStyle w:val="TOC5"/>
        <w:rPr>
          <w:rFonts w:asciiTheme="minorHAnsi" w:eastAsiaTheme="minorEastAsia" w:hAnsiTheme="minorHAnsi" w:cstheme="minorBidi"/>
          <w:noProof/>
          <w:kern w:val="0"/>
          <w:sz w:val="22"/>
          <w:szCs w:val="22"/>
        </w:rPr>
      </w:pPr>
      <w:r>
        <w:rPr>
          <w:noProof/>
        </w:rPr>
        <w:t>267</w:t>
      </w:r>
      <w:r>
        <w:rPr>
          <w:noProof/>
        </w:rPr>
        <w:tab/>
        <w:t>Treatment of court proceedings under or related to the old ASIC legislation—proceedings other than federal ASIC proceedings</w:t>
      </w:r>
      <w:r w:rsidRPr="00C46022">
        <w:rPr>
          <w:noProof/>
        </w:rPr>
        <w:tab/>
      </w:r>
      <w:r w:rsidRPr="00C46022">
        <w:rPr>
          <w:noProof/>
        </w:rPr>
        <w:fldChar w:fldCharType="begin"/>
      </w:r>
      <w:r w:rsidRPr="00C46022">
        <w:rPr>
          <w:noProof/>
        </w:rPr>
        <w:instrText xml:space="preserve"> PAGEREF _Toc180592887 \h </w:instrText>
      </w:r>
      <w:r w:rsidRPr="00C46022">
        <w:rPr>
          <w:noProof/>
        </w:rPr>
      </w:r>
      <w:r w:rsidRPr="00C46022">
        <w:rPr>
          <w:noProof/>
        </w:rPr>
        <w:fldChar w:fldCharType="separate"/>
      </w:r>
      <w:r w:rsidR="00053508">
        <w:rPr>
          <w:noProof/>
        </w:rPr>
        <w:t>166</w:t>
      </w:r>
      <w:r w:rsidRPr="00C46022">
        <w:rPr>
          <w:noProof/>
        </w:rPr>
        <w:fldChar w:fldCharType="end"/>
      </w:r>
    </w:p>
    <w:p w14:paraId="3B57287B" w14:textId="79A5DF17" w:rsidR="00C46022" w:rsidRDefault="00C46022">
      <w:pPr>
        <w:pStyle w:val="TOC5"/>
        <w:rPr>
          <w:rFonts w:asciiTheme="minorHAnsi" w:eastAsiaTheme="minorEastAsia" w:hAnsiTheme="minorHAnsi" w:cstheme="minorBidi"/>
          <w:noProof/>
          <w:kern w:val="0"/>
          <w:sz w:val="22"/>
          <w:szCs w:val="22"/>
        </w:rPr>
      </w:pPr>
      <w:r>
        <w:rPr>
          <w:noProof/>
        </w:rPr>
        <w:t>268</w:t>
      </w:r>
      <w:r>
        <w:rPr>
          <w:noProof/>
        </w:rPr>
        <w:tab/>
        <w:t>Treatment of court proceedings under or related to the old ASIC legislation—federal ASIC proceedings</w:t>
      </w:r>
      <w:r w:rsidRPr="00C46022">
        <w:rPr>
          <w:noProof/>
        </w:rPr>
        <w:tab/>
      </w:r>
      <w:r w:rsidRPr="00C46022">
        <w:rPr>
          <w:noProof/>
        </w:rPr>
        <w:fldChar w:fldCharType="begin"/>
      </w:r>
      <w:r w:rsidRPr="00C46022">
        <w:rPr>
          <w:noProof/>
        </w:rPr>
        <w:instrText xml:space="preserve"> PAGEREF _Toc180592888 \h </w:instrText>
      </w:r>
      <w:r w:rsidRPr="00C46022">
        <w:rPr>
          <w:noProof/>
        </w:rPr>
      </w:r>
      <w:r w:rsidRPr="00C46022">
        <w:rPr>
          <w:noProof/>
        </w:rPr>
        <w:fldChar w:fldCharType="separate"/>
      </w:r>
      <w:r w:rsidR="00053508">
        <w:rPr>
          <w:noProof/>
        </w:rPr>
        <w:t>169</w:t>
      </w:r>
      <w:r w:rsidRPr="00C46022">
        <w:rPr>
          <w:noProof/>
        </w:rPr>
        <w:fldChar w:fldCharType="end"/>
      </w:r>
    </w:p>
    <w:p w14:paraId="19B8C0A4" w14:textId="39C74DA1" w:rsidR="00C46022" w:rsidRDefault="00C46022">
      <w:pPr>
        <w:pStyle w:val="TOC5"/>
        <w:rPr>
          <w:rFonts w:asciiTheme="minorHAnsi" w:eastAsiaTheme="minorEastAsia" w:hAnsiTheme="minorHAnsi" w:cstheme="minorBidi"/>
          <w:noProof/>
          <w:kern w:val="0"/>
          <w:sz w:val="22"/>
          <w:szCs w:val="22"/>
        </w:rPr>
      </w:pPr>
      <w:r>
        <w:rPr>
          <w:noProof/>
        </w:rPr>
        <w:t>268A</w:t>
      </w:r>
      <w:r>
        <w:rPr>
          <w:noProof/>
        </w:rPr>
        <w:tab/>
        <w:t>Appeals etc. in relation to some former federal corporations proceedings</w:t>
      </w:r>
      <w:r w:rsidRPr="00C46022">
        <w:rPr>
          <w:noProof/>
        </w:rPr>
        <w:tab/>
      </w:r>
      <w:r w:rsidRPr="00C46022">
        <w:rPr>
          <w:noProof/>
        </w:rPr>
        <w:fldChar w:fldCharType="begin"/>
      </w:r>
      <w:r w:rsidRPr="00C46022">
        <w:rPr>
          <w:noProof/>
        </w:rPr>
        <w:instrText xml:space="preserve"> PAGEREF _Toc180592889 \h </w:instrText>
      </w:r>
      <w:r w:rsidRPr="00C46022">
        <w:rPr>
          <w:noProof/>
        </w:rPr>
      </w:r>
      <w:r w:rsidRPr="00C46022">
        <w:rPr>
          <w:noProof/>
        </w:rPr>
        <w:fldChar w:fldCharType="separate"/>
      </w:r>
      <w:r w:rsidR="00053508">
        <w:rPr>
          <w:noProof/>
        </w:rPr>
        <w:t>170</w:t>
      </w:r>
      <w:r w:rsidRPr="00C46022">
        <w:rPr>
          <w:noProof/>
        </w:rPr>
        <w:fldChar w:fldCharType="end"/>
      </w:r>
    </w:p>
    <w:p w14:paraId="5FC311C4" w14:textId="687A34E0" w:rsidR="00C46022" w:rsidRDefault="00C46022">
      <w:pPr>
        <w:pStyle w:val="TOC5"/>
        <w:rPr>
          <w:rFonts w:asciiTheme="minorHAnsi" w:eastAsiaTheme="minorEastAsia" w:hAnsiTheme="minorHAnsi" w:cstheme="minorBidi"/>
          <w:noProof/>
          <w:kern w:val="0"/>
          <w:sz w:val="22"/>
          <w:szCs w:val="22"/>
        </w:rPr>
      </w:pPr>
      <w:r>
        <w:rPr>
          <w:noProof/>
        </w:rPr>
        <w:t>268B</w:t>
      </w:r>
      <w:r>
        <w:rPr>
          <w:noProof/>
        </w:rPr>
        <w:tab/>
        <w:t>Effect of decisions and orders made in federal corporations proceedings before commencement</w:t>
      </w:r>
      <w:r w:rsidRPr="00C46022">
        <w:rPr>
          <w:noProof/>
        </w:rPr>
        <w:tab/>
      </w:r>
      <w:r w:rsidRPr="00C46022">
        <w:rPr>
          <w:noProof/>
        </w:rPr>
        <w:fldChar w:fldCharType="begin"/>
      </w:r>
      <w:r w:rsidRPr="00C46022">
        <w:rPr>
          <w:noProof/>
        </w:rPr>
        <w:instrText xml:space="preserve"> PAGEREF _Toc180592890 \h </w:instrText>
      </w:r>
      <w:r w:rsidRPr="00C46022">
        <w:rPr>
          <w:noProof/>
        </w:rPr>
      </w:r>
      <w:r w:rsidRPr="00C46022">
        <w:rPr>
          <w:noProof/>
        </w:rPr>
        <w:fldChar w:fldCharType="separate"/>
      </w:r>
      <w:r w:rsidR="00053508">
        <w:rPr>
          <w:noProof/>
        </w:rPr>
        <w:t>171</w:t>
      </w:r>
      <w:r w:rsidRPr="00C46022">
        <w:rPr>
          <w:noProof/>
        </w:rPr>
        <w:fldChar w:fldCharType="end"/>
      </w:r>
    </w:p>
    <w:p w14:paraId="598D8343" w14:textId="6F46D351" w:rsidR="00C46022" w:rsidRDefault="00C46022">
      <w:pPr>
        <w:pStyle w:val="TOC5"/>
        <w:rPr>
          <w:rFonts w:asciiTheme="minorHAnsi" w:eastAsiaTheme="minorEastAsia" w:hAnsiTheme="minorHAnsi" w:cstheme="minorBidi"/>
          <w:noProof/>
          <w:kern w:val="0"/>
          <w:sz w:val="22"/>
          <w:szCs w:val="22"/>
        </w:rPr>
      </w:pPr>
      <w:r>
        <w:rPr>
          <w:noProof/>
        </w:rPr>
        <w:t>269</w:t>
      </w:r>
      <w:r>
        <w:rPr>
          <w:noProof/>
        </w:rPr>
        <w:tab/>
        <w:t>References to proceedings and orders in the new ASIC legislation</w:t>
      </w:r>
      <w:r w:rsidRPr="00C46022">
        <w:rPr>
          <w:noProof/>
        </w:rPr>
        <w:tab/>
      </w:r>
      <w:r w:rsidRPr="00C46022">
        <w:rPr>
          <w:noProof/>
        </w:rPr>
        <w:fldChar w:fldCharType="begin"/>
      </w:r>
      <w:r w:rsidRPr="00C46022">
        <w:rPr>
          <w:noProof/>
        </w:rPr>
        <w:instrText xml:space="preserve"> PAGEREF _Toc180592891 \h </w:instrText>
      </w:r>
      <w:r w:rsidRPr="00C46022">
        <w:rPr>
          <w:noProof/>
        </w:rPr>
      </w:r>
      <w:r w:rsidRPr="00C46022">
        <w:rPr>
          <w:noProof/>
        </w:rPr>
        <w:fldChar w:fldCharType="separate"/>
      </w:r>
      <w:r w:rsidR="00053508">
        <w:rPr>
          <w:noProof/>
        </w:rPr>
        <w:t>171</w:t>
      </w:r>
      <w:r w:rsidRPr="00C46022">
        <w:rPr>
          <w:noProof/>
        </w:rPr>
        <w:fldChar w:fldCharType="end"/>
      </w:r>
    </w:p>
    <w:p w14:paraId="24F1933C" w14:textId="41F869F6" w:rsidR="00C46022" w:rsidRDefault="00C46022">
      <w:pPr>
        <w:pStyle w:val="TOC3"/>
        <w:rPr>
          <w:rFonts w:asciiTheme="minorHAnsi" w:eastAsiaTheme="minorEastAsia" w:hAnsiTheme="minorHAnsi" w:cstheme="minorBidi"/>
          <w:b w:val="0"/>
          <w:noProof/>
          <w:kern w:val="0"/>
          <w:szCs w:val="22"/>
        </w:rPr>
      </w:pPr>
      <w:r>
        <w:rPr>
          <w:noProof/>
        </w:rPr>
        <w:t>Division 5—Functions and powers of ASIC</w:t>
      </w:r>
      <w:r w:rsidRPr="00C46022">
        <w:rPr>
          <w:b w:val="0"/>
          <w:noProof/>
          <w:sz w:val="18"/>
        </w:rPr>
        <w:tab/>
      </w:r>
      <w:r w:rsidRPr="00C46022">
        <w:rPr>
          <w:b w:val="0"/>
          <w:noProof/>
          <w:sz w:val="18"/>
        </w:rPr>
        <w:fldChar w:fldCharType="begin"/>
      </w:r>
      <w:r w:rsidRPr="00C46022">
        <w:rPr>
          <w:b w:val="0"/>
          <w:noProof/>
          <w:sz w:val="18"/>
        </w:rPr>
        <w:instrText xml:space="preserve"> PAGEREF _Toc180592892 \h </w:instrText>
      </w:r>
      <w:r w:rsidRPr="00C46022">
        <w:rPr>
          <w:b w:val="0"/>
          <w:noProof/>
          <w:sz w:val="18"/>
        </w:rPr>
      </w:r>
      <w:r w:rsidRPr="00C46022">
        <w:rPr>
          <w:b w:val="0"/>
          <w:noProof/>
          <w:sz w:val="18"/>
        </w:rPr>
        <w:fldChar w:fldCharType="separate"/>
      </w:r>
      <w:r w:rsidR="00053508">
        <w:rPr>
          <w:b w:val="0"/>
          <w:noProof/>
          <w:sz w:val="18"/>
        </w:rPr>
        <w:t>173</w:t>
      </w:r>
      <w:r w:rsidRPr="00C46022">
        <w:rPr>
          <w:b w:val="0"/>
          <w:noProof/>
          <w:sz w:val="18"/>
        </w:rPr>
        <w:fldChar w:fldCharType="end"/>
      </w:r>
    </w:p>
    <w:p w14:paraId="62AA1BDE" w14:textId="671CC092" w:rsidR="00C46022" w:rsidRDefault="00C46022">
      <w:pPr>
        <w:pStyle w:val="TOC5"/>
        <w:rPr>
          <w:rFonts w:asciiTheme="minorHAnsi" w:eastAsiaTheme="minorEastAsia" w:hAnsiTheme="minorHAnsi" w:cstheme="minorBidi"/>
          <w:noProof/>
          <w:kern w:val="0"/>
          <w:sz w:val="22"/>
          <w:szCs w:val="22"/>
        </w:rPr>
      </w:pPr>
      <w:r>
        <w:rPr>
          <w:noProof/>
        </w:rPr>
        <w:t>270</w:t>
      </w:r>
      <w:r>
        <w:rPr>
          <w:noProof/>
        </w:rPr>
        <w:tab/>
        <w:t>Division has effect subject to Division 7 regulations</w:t>
      </w:r>
      <w:r w:rsidRPr="00C46022">
        <w:rPr>
          <w:noProof/>
        </w:rPr>
        <w:tab/>
      </w:r>
      <w:r w:rsidRPr="00C46022">
        <w:rPr>
          <w:noProof/>
        </w:rPr>
        <w:fldChar w:fldCharType="begin"/>
      </w:r>
      <w:r w:rsidRPr="00C46022">
        <w:rPr>
          <w:noProof/>
        </w:rPr>
        <w:instrText xml:space="preserve"> PAGEREF _Toc180592893 \h </w:instrText>
      </w:r>
      <w:r w:rsidRPr="00C46022">
        <w:rPr>
          <w:noProof/>
        </w:rPr>
      </w:r>
      <w:r w:rsidRPr="00C46022">
        <w:rPr>
          <w:noProof/>
        </w:rPr>
        <w:fldChar w:fldCharType="separate"/>
      </w:r>
      <w:r w:rsidR="00053508">
        <w:rPr>
          <w:noProof/>
        </w:rPr>
        <w:t>173</w:t>
      </w:r>
      <w:r w:rsidRPr="00C46022">
        <w:rPr>
          <w:noProof/>
        </w:rPr>
        <w:fldChar w:fldCharType="end"/>
      </w:r>
    </w:p>
    <w:p w14:paraId="32FC00E5" w14:textId="0E1C9704" w:rsidR="00C46022" w:rsidRDefault="00C46022">
      <w:pPr>
        <w:pStyle w:val="TOC5"/>
        <w:rPr>
          <w:rFonts w:asciiTheme="minorHAnsi" w:eastAsiaTheme="minorEastAsia" w:hAnsiTheme="minorHAnsi" w:cstheme="minorBidi"/>
          <w:noProof/>
          <w:kern w:val="0"/>
          <w:sz w:val="22"/>
          <w:szCs w:val="22"/>
        </w:rPr>
      </w:pPr>
      <w:r>
        <w:rPr>
          <w:noProof/>
        </w:rPr>
        <w:t>271</w:t>
      </w:r>
      <w:r>
        <w:rPr>
          <w:noProof/>
        </w:rPr>
        <w:tab/>
        <w:t>Non</w:t>
      </w:r>
      <w:r>
        <w:rPr>
          <w:noProof/>
        </w:rPr>
        <w:noBreakHyphen/>
        <w:t>federal proceedings etc.</w:t>
      </w:r>
      <w:r w:rsidRPr="00C46022">
        <w:rPr>
          <w:noProof/>
        </w:rPr>
        <w:tab/>
      </w:r>
      <w:r w:rsidRPr="00C46022">
        <w:rPr>
          <w:noProof/>
        </w:rPr>
        <w:fldChar w:fldCharType="begin"/>
      </w:r>
      <w:r w:rsidRPr="00C46022">
        <w:rPr>
          <w:noProof/>
        </w:rPr>
        <w:instrText xml:space="preserve"> PAGEREF _Toc180592894 \h </w:instrText>
      </w:r>
      <w:r w:rsidRPr="00C46022">
        <w:rPr>
          <w:noProof/>
        </w:rPr>
      </w:r>
      <w:r w:rsidRPr="00C46022">
        <w:rPr>
          <w:noProof/>
        </w:rPr>
        <w:fldChar w:fldCharType="separate"/>
      </w:r>
      <w:r w:rsidR="00053508">
        <w:rPr>
          <w:noProof/>
        </w:rPr>
        <w:t>173</w:t>
      </w:r>
      <w:r w:rsidRPr="00C46022">
        <w:rPr>
          <w:noProof/>
        </w:rPr>
        <w:fldChar w:fldCharType="end"/>
      </w:r>
    </w:p>
    <w:p w14:paraId="08BB2497" w14:textId="432910E4" w:rsidR="00C46022" w:rsidRDefault="00C46022">
      <w:pPr>
        <w:pStyle w:val="TOC5"/>
        <w:rPr>
          <w:rFonts w:asciiTheme="minorHAnsi" w:eastAsiaTheme="minorEastAsia" w:hAnsiTheme="minorHAnsi" w:cstheme="minorBidi"/>
          <w:noProof/>
          <w:kern w:val="0"/>
          <w:sz w:val="22"/>
          <w:szCs w:val="22"/>
        </w:rPr>
      </w:pPr>
      <w:r>
        <w:rPr>
          <w:noProof/>
        </w:rPr>
        <w:t>272</w:t>
      </w:r>
      <w:r>
        <w:rPr>
          <w:noProof/>
        </w:rPr>
        <w:tab/>
        <w:t>NCSC’s functions and powers</w:t>
      </w:r>
      <w:r w:rsidRPr="00C46022">
        <w:rPr>
          <w:noProof/>
        </w:rPr>
        <w:tab/>
      </w:r>
      <w:r w:rsidRPr="00C46022">
        <w:rPr>
          <w:noProof/>
        </w:rPr>
        <w:fldChar w:fldCharType="begin"/>
      </w:r>
      <w:r w:rsidRPr="00C46022">
        <w:rPr>
          <w:noProof/>
        </w:rPr>
        <w:instrText xml:space="preserve"> PAGEREF _Toc180592895 \h </w:instrText>
      </w:r>
      <w:r w:rsidRPr="00C46022">
        <w:rPr>
          <w:noProof/>
        </w:rPr>
      </w:r>
      <w:r w:rsidRPr="00C46022">
        <w:rPr>
          <w:noProof/>
        </w:rPr>
        <w:fldChar w:fldCharType="separate"/>
      </w:r>
      <w:r w:rsidR="00053508">
        <w:rPr>
          <w:noProof/>
        </w:rPr>
        <w:t>174</w:t>
      </w:r>
      <w:r w:rsidRPr="00C46022">
        <w:rPr>
          <w:noProof/>
        </w:rPr>
        <w:fldChar w:fldCharType="end"/>
      </w:r>
    </w:p>
    <w:p w14:paraId="0E776EB4" w14:textId="6F1795DD" w:rsidR="00C46022" w:rsidRDefault="00C46022">
      <w:pPr>
        <w:pStyle w:val="TOC3"/>
        <w:rPr>
          <w:rFonts w:asciiTheme="minorHAnsi" w:eastAsiaTheme="minorEastAsia" w:hAnsiTheme="minorHAnsi" w:cstheme="minorBidi"/>
          <w:b w:val="0"/>
          <w:noProof/>
          <w:kern w:val="0"/>
          <w:szCs w:val="22"/>
        </w:rPr>
      </w:pPr>
      <w:r>
        <w:rPr>
          <w:noProof/>
        </w:rPr>
        <w:t>Division 6—General transitional provisions relating to other things done etc. under the old ASIC legislation</w:t>
      </w:r>
      <w:r w:rsidRPr="00C46022">
        <w:rPr>
          <w:b w:val="0"/>
          <w:noProof/>
          <w:sz w:val="18"/>
        </w:rPr>
        <w:tab/>
      </w:r>
      <w:r w:rsidRPr="00C46022">
        <w:rPr>
          <w:b w:val="0"/>
          <w:noProof/>
          <w:sz w:val="18"/>
        </w:rPr>
        <w:fldChar w:fldCharType="begin"/>
      </w:r>
      <w:r w:rsidRPr="00C46022">
        <w:rPr>
          <w:b w:val="0"/>
          <w:noProof/>
          <w:sz w:val="18"/>
        </w:rPr>
        <w:instrText xml:space="preserve"> PAGEREF _Toc180592896 \h </w:instrText>
      </w:r>
      <w:r w:rsidRPr="00C46022">
        <w:rPr>
          <w:b w:val="0"/>
          <w:noProof/>
          <w:sz w:val="18"/>
        </w:rPr>
      </w:r>
      <w:r w:rsidRPr="00C46022">
        <w:rPr>
          <w:b w:val="0"/>
          <w:noProof/>
          <w:sz w:val="18"/>
        </w:rPr>
        <w:fldChar w:fldCharType="separate"/>
      </w:r>
      <w:r w:rsidR="00053508">
        <w:rPr>
          <w:b w:val="0"/>
          <w:noProof/>
          <w:sz w:val="18"/>
        </w:rPr>
        <w:t>176</w:t>
      </w:r>
      <w:r w:rsidRPr="00C46022">
        <w:rPr>
          <w:b w:val="0"/>
          <w:noProof/>
          <w:sz w:val="18"/>
        </w:rPr>
        <w:fldChar w:fldCharType="end"/>
      </w:r>
    </w:p>
    <w:p w14:paraId="16DEAB90" w14:textId="1EB748BB" w:rsidR="00C46022" w:rsidRDefault="00C46022">
      <w:pPr>
        <w:pStyle w:val="TOC5"/>
        <w:rPr>
          <w:rFonts w:asciiTheme="minorHAnsi" w:eastAsiaTheme="minorEastAsia" w:hAnsiTheme="minorHAnsi" w:cstheme="minorBidi"/>
          <w:noProof/>
          <w:kern w:val="0"/>
          <w:sz w:val="22"/>
          <w:szCs w:val="22"/>
        </w:rPr>
      </w:pPr>
      <w:r>
        <w:rPr>
          <w:noProof/>
        </w:rPr>
        <w:t>273</w:t>
      </w:r>
      <w:r>
        <w:rPr>
          <w:noProof/>
        </w:rPr>
        <w:tab/>
        <w:t>Provisions in this Division have effect subject to the other Divisions</w:t>
      </w:r>
      <w:r w:rsidRPr="00C46022">
        <w:rPr>
          <w:noProof/>
        </w:rPr>
        <w:tab/>
      </w:r>
      <w:r w:rsidRPr="00C46022">
        <w:rPr>
          <w:noProof/>
        </w:rPr>
        <w:fldChar w:fldCharType="begin"/>
      </w:r>
      <w:r w:rsidRPr="00C46022">
        <w:rPr>
          <w:noProof/>
        </w:rPr>
        <w:instrText xml:space="preserve"> PAGEREF _Toc180592897 \h </w:instrText>
      </w:r>
      <w:r w:rsidRPr="00C46022">
        <w:rPr>
          <w:noProof/>
        </w:rPr>
      </w:r>
      <w:r w:rsidRPr="00C46022">
        <w:rPr>
          <w:noProof/>
        </w:rPr>
        <w:fldChar w:fldCharType="separate"/>
      </w:r>
      <w:r w:rsidR="00053508">
        <w:rPr>
          <w:noProof/>
        </w:rPr>
        <w:t>176</w:t>
      </w:r>
      <w:r w:rsidRPr="00C46022">
        <w:rPr>
          <w:noProof/>
        </w:rPr>
        <w:fldChar w:fldCharType="end"/>
      </w:r>
    </w:p>
    <w:p w14:paraId="77686151" w14:textId="2DC5E447" w:rsidR="00C46022" w:rsidRDefault="00C46022">
      <w:pPr>
        <w:pStyle w:val="TOC5"/>
        <w:rPr>
          <w:rFonts w:asciiTheme="minorHAnsi" w:eastAsiaTheme="minorEastAsia" w:hAnsiTheme="minorHAnsi" w:cstheme="minorBidi"/>
          <w:noProof/>
          <w:kern w:val="0"/>
          <w:sz w:val="22"/>
          <w:szCs w:val="22"/>
        </w:rPr>
      </w:pPr>
      <w:r>
        <w:rPr>
          <w:noProof/>
        </w:rPr>
        <w:t>274</w:t>
      </w:r>
      <w:r>
        <w:rPr>
          <w:noProof/>
        </w:rPr>
        <w:tab/>
        <w:t>Provisions of this Division may have an overlapping effect</w:t>
      </w:r>
      <w:r w:rsidRPr="00C46022">
        <w:rPr>
          <w:noProof/>
        </w:rPr>
        <w:tab/>
      </w:r>
      <w:r w:rsidRPr="00C46022">
        <w:rPr>
          <w:noProof/>
        </w:rPr>
        <w:fldChar w:fldCharType="begin"/>
      </w:r>
      <w:r w:rsidRPr="00C46022">
        <w:rPr>
          <w:noProof/>
        </w:rPr>
        <w:instrText xml:space="preserve"> PAGEREF _Toc180592898 \h </w:instrText>
      </w:r>
      <w:r w:rsidRPr="00C46022">
        <w:rPr>
          <w:noProof/>
        </w:rPr>
      </w:r>
      <w:r w:rsidRPr="00C46022">
        <w:rPr>
          <w:noProof/>
        </w:rPr>
        <w:fldChar w:fldCharType="separate"/>
      </w:r>
      <w:r w:rsidR="00053508">
        <w:rPr>
          <w:noProof/>
        </w:rPr>
        <w:t>177</w:t>
      </w:r>
      <w:r w:rsidRPr="00C46022">
        <w:rPr>
          <w:noProof/>
        </w:rPr>
        <w:fldChar w:fldCharType="end"/>
      </w:r>
    </w:p>
    <w:p w14:paraId="7A6A4E7E" w14:textId="14CD0714" w:rsidR="00C46022" w:rsidRDefault="00C46022">
      <w:pPr>
        <w:pStyle w:val="TOC5"/>
        <w:rPr>
          <w:rFonts w:asciiTheme="minorHAnsi" w:eastAsiaTheme="minorEastAsia" w:hAnsiTheme="minorHAnsi" w:cstheme="minorBidi"/>
          <w:noProof/>
          <w:kern w:val="0"/>
          <w:sz w:val="22"/>
          <w:szCs w:val="22"/>
        </w:rPr>
      </w:pPr>
      <w:r>
        <w:rPr>
          <w:noProof/>
        </w:rPr>
        <w:t>275</w:t>
      </w:r>
      <w:r>
        <w:rPr>
          <w:noProof/>
        </w:rPr>
        <w:tab/>
        <w:t>Things done by etc. carried over provisions continue to have effect</w:t>
      </w:r>
      <w:r w:rsidRPr="00C46022">
        <w:rPr>
          <w:noProof/>
        </w:rPr>
        <w:tab/>
      </w:r>
      <w:r w:rsidRPr="00C46022">
        <w:rPr>
          <w:noProof/>
        </w:rPr>
        <w:fldChar w:fldCharType="begin"/>
      </w:r>
      <w:r w:rsidRPr="00C46022">
        <w:rPr>
          <w:noProof/>
        </w:rPr>
        <w:instrText xml:space="preserve"> PAGEREF _Toc180592899 \h </w:instrText>
      </w:r>
      <w:r w:rsidRPr="00C46022">
        <w:rPr>
          <w:noProof/>
        </w:rPr>
      </w:r>
      <w:r w:rsidRPr="00C46022">
        <w:rPr>
          <w:noProof/>
        </w:rPr>
        <w:fldChar w:fldCharType="separate"/>
      </w:r>
      <w:r w:rsidR="00053508">
        <w:rPr>
          <w:noProof/>
        </w:rPr>
        <w:t>177</w:t>
      </w:r>
      <w:r w:rsidRPr="00C46022">
        <w:rPr>
          <w:noProof/>
        </w:rPr>
        <w:fldChar w:fldCharType="end"/>
      </w:r>
    </w:p>
    <w:p w14:paraId="5B523188" w14:textId="3206A155" w:rsidR="00C46022" w:rsidRDefault="00C46022">
      <w:pPr>
        <w:pStyle w:val="TOC5"/>
        <w:rPr>
          <w:rFonts w:asciiTheme="minorHAnsi" w:eastAsiaTheme="minorEastAsia" w:hAnsiTheme="minorHAnsi" w:cstheme="minorBidi"/>
          <w:noProof/>
          <w:kern w:val="0"/>
          <w:sz w:val="22"/>
          <w:szCs w:val="22"/>
        </w:rPr>
      </w:pPr>
      <w:r>
        <w:rPr>
          <w:noProof/>
        </w:rPr>
        <w:t>276</w:t>
      </w:r>
      <w:r>
        <w:rPr>
          <w:noProof/>
        </w:rPr>
        <w:tab/>
        <w:t>Creation of equivalent rights and liabilities to those that existed before the commencement under carried over provisions of the old ASIC legislation</w:t>
      </w:r>
      <w:r w:rsidRPr="00C46022">
        <w:rPr>
          <w:noProof/>
        </w:rPr>
        <w:tab/>
      </w:r>
      <w:r w:rsidRPr="00C46022">
        <w:rPr>
          <w:noProof/>
        </w:rPr>
        <w:fldChar w:fldCharType="begin"/>
      </w:r>
      <w:r w:rsidRPr="00C46022">
        <w:rPr>
          <w:noProof/>
        </w:rPr>
        <w:instrText xml:space="preserve"> PAGEREF _Toc180592900 \h </w:instrText>
      </w:r>
      <w:r w:rsidRPr="00C46022">
        <w:rPr>
          <w:noProof/>
        </w:rPr>
      </w:r>
      <w:r w:rsidRPr="00C46022">
        <w:rPr>
          <w:noProof/>
        </w:rPr>
        <w:fldChar w:fldCharType="separate"/>
      </w:r>
      <w:r w:rsidR="00053508">
        <w:rPr>
          <w:noProof/>
        </w:rPr>
        <w:t>179</w:t>
      </w:r>
      <w:r w:rsidRPr="00C46022">
        <w:rPr>
          <w:noProof/>
        </w:rPr>
        <w:fldChar w:fldCharType="end"/>
      </w:r>
    </w:p>
    <w:p w14:paraId="7B430EB0" w14:textId="09425D1C" w:rsidR="00C46022" w:rsidRDefault="00C46022">
      <w:pPr>
        <w:pStyle w:val="TOC5"/>
        <w:rPr>
          <w:rFonts w:asciiTheme="minorHAnsi" w:eastAsiaTheme="minorEastAsia" w:hAnsiTheme="minorHAnsi" w:cstheme="minorBidi"/>
          <w:noProof/>
          <w:kern w:val="0"/>
          <w:sz w:val="22"/>
          <w:szCs w:val="22"/>
        </w:rPr>
      </w:pPr>
      <w:r>
        <w:rPr>
          <w:noProof/>
        </w:rPr>
        <w:t>277</w:t>
      </w:r>
      <w:r>
        <w:rPr>
          <w:noProof/>
        </w:rPr>
        <w:tab/>
        <w:t>Creation of equivalent rights and liabilities to those that existed before the commencement under repealed provisions of the old ASIC legislation</w:t>
      </w:r>
      <w:r w:rsidRPr="00C46022">
        <w:rPr>
          <w:noProof/>
        </w:rPr>
        <w:tab/>
      </w:r>
      <w:r w:rsidRPr="00C46022">
        <w:rPr>
          <w:noProof/>
        </w:rPr>
        <w:fldChar w:fldCharType="begin"/>
      </w:r>
      <w:r w:rsidRPr="00C46022">
        <w:rPr>
          <w:noProof/>
        </w:rPr>
        <w:instrText xml:space="preserve"> PAGEREF _Toc180592901 \h </w:instrText>
      </w:r>
      <w:r w:rsidRPr="00C46022">
        <w:rPr>
          <w:noProof/>
        </w:rPr>
      </w:r>
      <w:r w:rsidRPr="00C46022">
        <w:rPr>
          <w:noProof/>
        </w:rPr>
        <w:fldChar w:fldCharType="separate"/>
      </w:r>
      <w:r w:rsidR="00053508">
        <w:rPr>
          <w:noProof/>
        </w:rPr>
        <w:t>181</w:t>
      </w:r>
      <w:r w:rsidRPr="00C46022">
        <w:rPr>
          <w:noProof/>
        </w:rPr>
        <w:fldChar w:fldCharType="end"/>
      </w:r>
    </w:p>
    <w:p w14:paraId="56975F6F" w14:textId="16BAC29F" w:rsidR="00C46022" w:rsidRDefault="00C46022">
      <w:pPr>
        <w:pStyle w:val="TOC5"/>
        <w:rPr>
          <w:rFonts w:asciiTheme="minorHAnsi" w:eastAsiaTheme="minorEastAsia" w:hAnsiTheme="minorHAnsi" w:cstheme="minorBidi"/>
          <w:noProof/>
          <w:kern w:val="0"/>
          <w:sz w:val="22"/>
          <w:szCs w:val="22"/>
        </w:rPr>
      </w:pPr>
      <w:r>
        <w:rPr>
          <w:noProof/>
        </w:rPr>
        <w:t>278</w:t>
      </w:r>
      <w:r>
        <w:rPr>
          <w:noProof/>
        </w:rPr>
        <w:tab/>
        <w:t>Old ASIC legislation time limits continue to run</w:t>
      </w:r>
      <w:r w:rsidRPr="00C46022">
        <w:rPr>
          <w:noProof/>
        </w:rPr>
        <w:tab/>
      </w:r>
      <w:r w:rsidRPr="00C46022">
        <w:rPr>
          <w:noProof/>
        </w:rPr>
        <w:fldChar w:fldCharType="begin"/>
      </w:r>
      <w:r w:rsidRPr="00C46022">
        <w:rPr>
          <w:noProof/>
        </w:rPr>
        <w:instrText xml:space="preserve"> PAGEREF _Toc180592902 \h </w:instrText>
      </w:r>
      <w:r w:rsidRPr="00C46022">
        <w:rPr>
          <w:noProof/>
        </w:rPr>
      </w:r>
      <w:r w:rsidRPr="00C46022">
        <w:rPr>
          <w:noProof/>
        </w:rPr>
        <w:fldChar w:fldCharType="separate"/>
      </w:r>
      <w:r w:rsidR="00053508">
        <w:rPr>
          <w:noProof/>
        </w:rPr>
        <w:t>183</w:t>
      </w:r>
      <w:r w:rsidRPr="00C46022">
        <w:rPr>
          <w:noProof/>
        </w:rPr>
        <w:fldChar w:fldCharType="end"/>
      </w:r>
    </w:p>
    <w:p w14:paraId="08351BF0" w14:textId="5BEDCB12" w:rsidR="00C46022" w:rsidRDefault="00C46022">
      <w:pPr>
        <w:pStyle w:val="TOC5"/>
        <w:rPr>
          <w:rFonts w:asciiTheme="minorHAnsi" w:eastAsiaTheme="minorEastAsia" w:hAnsiTheme="minorHAnsi" w:cstheme="minorBidi"/>
          <w:noProof/>
          <w:kern w:val="0"/>
          <w:sz w:val="22"/>
          <w:szCs w:val="22"/>
        </w:rPr>
      </w:pPr>
      <w:r>
        <w:rPr>
          <w:noProof/>
        </w:rPr>
        <w:t>279</w:t>
      </w:r>
      <w:r>
        <w:rPr>
          <w:noProof/>
        </w:rPr>
        <w:tab/>
        <w:t>Preservation of significance etc. of events or circumstances</w:t>
      </w:r>
      <w:r w:rsidRPr="00C46022">
        <w:rPr>
          <w:noProof/>
        </w:rPr>
        <w:tab/>
      </w:r>
      <w:r w:rsidRPr="00C46022">
        <w:rPr>
          <w:noProof/>
        </w:rPr>
        <w:fldChar w:fldCharType="begin"/>
      </w:r>
      <w:r w:rsidRPr="00C46022">
        <w:rPr>
          <w:noProof/>
        </w:rPr>
        <w:instrText xml:space="preserve"> PAGEREF _Toc180592903 \h </w:instrText>
      </w:r>
      <w:r w:rsidRPr="00C46022">
        <w:rPr>
          <w:noProof/>
        </w:rPr>
      </w:r>
      <w:r w:rsidRPr="00C46022">
        <w:rPr>
          <w:noProof/>
        </w:rPr>
        <w:fldChar w:fldCharType="separate"/>
      </w:r>
      <w:r w:rsidR="00053508">
        <w:rPr>
          <w:noProof/>
        </w:rPr>
        <w:t>184</w:t>
      </w:r>
      <w:r w:rsidRPr="00C46022">
        <w:rPr>
          <w:noProof/>
        </w:rPr>
        <w:fldChar w:fldCharType="end"/>
      </w:r>
    </w:p>
    <w:p w14:paraId="787D8E44" w14:textId="733BB5F4" w:rsidR="00C46022" w:rsidRDefault="00C46022">
      <w:pPr>
        <w:pStyle w:val="TOC5"/>
        <w:rPr>
          <w:rFonts w:asciiTheme="minorHAnsi" w:eastAsiaTheme="minorEastAsia" w:hAnsiTheme="minorHAnsi" w:cstheme="minorBidi"/>
          <w:noProof/>
          <w:kern w:val="0"/>
          <w:sz w:val="22"/>
          <w:szCs w:val="22"/>
        </w:rPr>
      </w:pPr>
      <w:r>
        <w:rPr>
          <w:noProof/>
        </w:rPr>
        <w:t>280</w:t>
      </w:r>
      <w:r>
        <w:rPr>
          <w:noProof/>
        </w:rPr>
        <w:tab/>
        <w:t>References in the new ASIC legislation generally include references to events, circumstances or things that happened or arose before the commencement</w:t>
      </w:r>
      <w:r w:rsidRPr="00C46022">
        <w:rPr>
          <w:noProof/>
        </w:rPr>
        <w:tab/>
      </w:r>
      <w:r w:rsidRPr="00C46022">
        <w:rPr>
          <w:noProof/>
        </w:rPr>
        <w:fldChar w:fldCharType="begin"/>
      </w:r>
      <w:r w:rsidRPr="00C46022">
        <w:rPr>
          <w:noProof/>
        </w:rPr>
        <w:instrText xml:space="preserve"> PAGEREF _Toc180592904 \h </w:instrText>
      </w:r>
      <w:r w:rsidRPr="00C46022">
        <w:rPr>
          <w:noProof/>
        </w:rPr>
      </w:r>
      <w:r w:rsidRPr="00C46022">
        <w:rPr>
          <w:noProof/>
        </w:rPr>
        <w:fldChar w:fldCharType="separate"/>
      </w:r>
      <w:r w:rsidR="00053508">
        <w:rPr>
          <w:noProof/>
        </w:rPr>
        <w:t>185</w:t>
      </w:r>
      <w:r w:rsidRPr="00C46022">
        <w:rPr>
          <w:noProof/>
        </w:rPr>
        <w:fldChar w:fldCharType="end"/>
      </w:r>
    </w:p>
    <w:p w14:paraId="03C7BCDE" w14:textId="71C894F0" w:rsidR="00C46022" w:rsidRDefault="00C46022">
      <w:pPr>
        <w:pStyle w:val="TOC5"/>
        <w:rPr>
          <w:rFonts w:asciiTheme="minorHAnsi" w:eastAsiaTheme="minorEastAsia" w:hAnsiTheme="minorHAnsi" w:cstheme="minorBidi"/>
          <w:noProof/>
          <w:kern w:val="0"/>
          <w:sz w:val="22"/>
          <w:szCs w:val="22"/>
        </w:rPr>
      </w:pPr>
      <w:r>
        <w:rPr>
          <w:noProof/>
        </w:rPr>
        <w:t>281</w:t>
      </w:r>
      <w:r>
        <w:rPr>
          <w:noProof/>
        </w:rPr>
        <w:tab/>
        <w:t>References in the new ASIC legislation to that legislation or the new corporations legislation generally include references to corresponding provisions of the old ASIC legislation or old corporations legislation</w:t>
      </w:r>
      <w:r w:rsidRPr="00C46022">
        <w:rPr>
          <w:noProof/>
        </w:rPr>
        <w:tab/>
      </w:r>
      <w:r w:rsidRPr="00C46022">
        <w:rPr>
          <w:noProof/>
        </w:rPr>
        <w:fldChar w:fldCharType="begin"/>
      </w:r>
      <w:r w:rsidRPr="00C46022">
        <w:rPr>
          <w:noProof/>
        </w:rPr>
        <w:instrText xml:space="preserve"> PAGEREF _Toc180592905 \h </w:instrText>
      </w:r>
      <w:r w:rsidRPr="00C46022">
        <w:rPr>
          <w:noProof/>
        </w:rPr>
      </w:r>
      <w:r w:rsidRPr="00C46022">
        <w:rPr>
          <w:noProof/>
        </w:rPr>
        <w:fldChar w:fldCharType="separate"/>
      </w:r>
      <w:r w:rsidR="00053508">
        <w:rPr>
          <w:noProof/>
        </w:rPr>
        <w:t>185</w:t>
      </w:r>
      <w:r w:rsidRPr="00C46022">
        <w:rPr>
          <w:noProof/>
        </w:rPr>
        <w:fldChar w:fldCharType="end"/>
      </w:r>
    </w:p>
    <w:p w14:paraId="20A5555C" w14:textId="14420BD7" w:rsidR="00C46022" w:rsidRDefault="00C46022">
      <w:pPr>
        <w:pStyle w:val="TOC5"/>
        <w:rPr>
          <w:rFonts w:asciiTheme="minorHAnsi" w:eastAsiaTheme="minorEastAsia" w:hAnsiTheme="minorHAnsi" w:cstheme="minorBidi"/>
          <w:noProof/>
          <w:kern w:val="0"/>
          <w:sz w:val="22"/>
          <w:szCs w:val="22"/>
        </w:rPr>
      </w:pPr>
      <w:r>
        <w:rPr>
          <w:noProof/>
        </w:rPr>
        <w:t>282</w:t>
      </w:r>
      <w:r>
        <w:rPr>
          <w:noProof/>
        </w:rPr>
        <w:tab/>
        <w:t>Carrying over references to corresponding previous laws or relevant previous laws</w:t>
      </w:r>
      <w:r w:rsidRPr="00C46022">
        <w:rPr>
          <w:noProof/>
        </w:rPr>
        <w:tab/>
      </w:r>
      <w:r w:rsidRPr="00C46022">
        <w:rPr>
          <w:noProof/>
        </w:rPr>
        <w:fldChar w:fldCharType="begin"/>
      </w:r>
      <w:r w:rsidRPr="00C46022">
        <w:rPr>
          <w:noProof/>
        </w:rPr>
        <w:instrText xml:space="preserve"> PAGEREF _Toc180592906 \h </w:instrText>
      </w:r>
      <w:r w:rsidRPr="00C46022">
        <w:rPr>
          <w:noProof/>
        </w:rPr>
      </w:r>
      <w:r w:rsidRPr="00C46022">
        <w:rPr>
          <w:noProof/>
        </w:rPr>
        <w:fldChar w:fldCharType="separate"/>
      </w:r>
      <w:r w:rsidR="00053508">
        <w:rPr>
          <w:noProof/>
        </w:rPr>
        <w:t>186</w:t>
      </w:r>
      <w:r w:rsidRPr="00C46022">
        <w:rPr>
          <w:noProof/>
        </w:rPr>
        <w:fldChar w:fldCharType="end"/>
      </w:r>
    </w:p>
    <w:p w14:paraId="01C8738E" w14:textId="0510BF24" w:rsidR="00C46022" w:rsidRDefault="00C46022">
      <w:pPr>
        <w:pStyle w:val="TOC5"/>
        <w:rPr>
          <w:rFonts w:asciiTheme="minorHAnsi" w:eastAsiaTheme="minorEastAsia" w:hAnsiTheme="minorHAnsi" w:cstheme="minorBidi"/>
          <w:noProof/>
          <w:kern w:val="0"/>
          <w:sz w:val="22"/>
          <w:szCs w:val="22"/>
        </w:rPr>
      </w:pPr>
      <w:r>
        <w:rPr>
          <w:noProof/>
        </w:rPr>
        <w:t>283</w:t>
      </w:r>
      <w:r>
        <w:rPr>
          <w:noProof/>
        </w:rPr>
        <w:tab/>
        <w:t>References to ASIC legislation in instruments</w:t>
      </w:r>
      <w:r w:rsidRPr="00C46022">
        <w:rPr>
          <w:noProof/>
        </w:rPr>
        <w:tab/>
      </w:r>
      <w:r w:rsidRPr="00C46022">
        <w:rPr>
          <w:noProof/>
        </w:rPr>
        <w:fldChar w:fldCharType="begin"/>
      </w:r>
      <w:r w:rsidRPr="00C46022">
        <w:rPr>
          <w:noProof/>
        </w:rPr>
        <w:instrText xml:space="preserve"> PAGEREF _Toc180592907 \h </w:instrText>
      </w:r>
      <w:r w:rsidRPr="00C46022">
        <w:rPr>
          <w:noProof/>
        </w:rPr>
      </w:r>
      <w:r w:rsidRPr="00C46022">
        <w:rPr>
          <w:noProof/>
        </w:rPr>
        <w:fldChar w:fldCharType="separate"/>
      </w:r>
      <w:r w:rsidR="00053508">
        <w:rPr>
          <w:noProof/>
        </w:rPr>
        <w:t>187</w:t>
      </w:r>
      <w:r w:rsidRPr="00C46022">
        <w:rPr>
          <w:noProof/>
        </w:rPr>
        <w:fldChar w:fldCharType="end"/>
      </w:r>
    </w:p>
    <w:p w14:paraId="0205CCDB" w14:textId="773A3618" w:rsidR="00C46022" w:rsidRDefault="00C46022">
      <w:pPr>
        <w:pStyle w:val="TOC5"/>
        <w:rPr>
          <w:rFonts w:asciiTheme="minorHAnsi" w:eastAsiaTheme="minorEastAsia" w:hAnsiTheme="minorHAnsi" w:cstheme="minorBidi"/>
          <w:noProof/>
          <w:kern w:val="0"/>
          <w:sz w:val="22"/>
          <w:szCs w:val="22"/>
        </w:rPr>
      </w:pPr>
      <w:r>
        <w:rPr>
          <w:noProof/>
        </w:rPr>
        <w:t>284</w:t>
      </w:r>
      <w:r>
        <w:rPr>
          <w:noProof/>
        </w:rPr>
        <w:tab/>
        <w:t>Old transitional provisions continue to have their effect</w:t>
      </w:r>
      <w:r w:rsidRPr="00C46022">
        <w:rPr>
          <w:noProof/>
        </w:rPr>
        <w:tab/>
      </w:r>
      <w:r w:rsidRPr="00C46022">
        <w:rPr>
          <w:noProof/>
        </w:rPr>
        <w:fldChar w:fldCharType="begin"/>
      </w:r>
      <w:r w:rsidRPr="00C46022">
        <w:rPr>
          <w:noProof/>
        </w:rPr>
        <w:instrText xml:space="preserve"> PAGEREF _Toc180592908 \h </w:instrText>
      </w:r>
      <w:r w:rsidRPr="00C46022">
        <w:rPr>
          <w:noProof/>
        </w:rPr>
      </w:r>
      <w:r w:rsidRPr="00C46022">
        <w:rPr>
          <w:noProof/>
        </w:rPr>
        <w:fldChar w:fldCharType="separate"/>
      </w:r>
      <w:r w:rsidR="00053508">
        <w:rPr>
          <w:noProof/>
        </w:rPr>
        <w:t>188</w:t>
      </w:r>
      <w:r w:rsidRPr="00C46022">
        <w:rPr>
          <w:noProof/>
        </w:rPr>
        <w:fldChar w:fldCharType="end"/>
      </w:r>
    </w:p>
    <w:p w14:paraId="33909EDD" w14:textId="4462EFA0" w:rsidR="00C46022" w:rsidRDefault="00C46022">
      <w:pPr>
        <w:pStyle w:val="TOC3"/>
        <w:rPr>
          <w:rFonts w:asciiTheme="minorHAnsi" w:eastAsiaTheme="minorEastAsia" w:hAnsiTheme="minorHAnsi" w:cstheme="minorBidi"/>
          <w:b w:val="0"/>
          <w:noProof/>
          <w:kern w:val="0"/>
          <w:szCs w:val="22"/>
        </w:rPr>
      </w:pPr>
      <w:r>
        <w:rPr>
          <w:noProof/>
        </w:rPr>
        <w:t>Division 7—Regulations dealing with transitional matters</w:t>
      </w:r>
      <w:r w:rsidRPr="00C46022">
        <w:rPr>
          <w:b w:val="0"/>
          <w:noProof/>
          <w:sz w:val="18"/>
        </w:rPr>
        <w:tab/>
      </w:r>
      <w:r w:rsidRPr="00C46022">
        <w:rPr>
          <w:b w:val="0"/>
          <w:noProof/>
          <w:sz w:val="18"/>
        </w:rPr>
        <w:fldChar w:fldCharType="begin"/>
      </w:r>
      <w:r w:rsidRPr="00C46022">
        <w:rPr>
          <w:b w:val="0"/>
          <w:noProof/>
          <w:sz w:val="18"/>
        </w:rPr>
        <w:instrText xml:space="preserve"> PAGEREF _Toc180592909 \h </w:instrText>
      </w:r>
      <w:r w:rsidRPr="00C46022">
        <w:rPr>
          <w:b w:val="0"/>
          <w:noProof/>
          <w:sz w:val="18"/>
        </w:rPr>
      </w:r>
      <w:r w:rsidRPr="00C46022">
        <w:rPr>
          <w:b w:val="0"/>
          <w:noProof/>
          <w:sz w:val="18"/>
        </w:rPr>
        <w:fldChar w:fldCharType="separate"/>
      </w:r>
      <w:r w:rsidR="00053508">
        <w:rPr>
          <w:b w:val="0"/>
          <w:noProof/>
          <w:sz w:val="18"/>
        </w:rPr>
        <w:t>191</w:t>
      </w:r>
      <w:r w:rsidRPr="00C46022">
        <w:rPr>
          <w:b w:val="0"/>
          <w:noProof/>
          <w:sz w:val="18"/>
        </w:rPr>
        <w:fldChar w:fldCharType="end"/>
      </w:r>
    </w:p>
    <w:p w14:paraId="4E2B62B1" w14:textId="79506291" w:rsidR="00C46022" w:rsidRDefault="00C46022">
      <w:pPr>
        <w:pStyle w:val="TOC5"/>
        <w:rPr>
          <w:rFonts w:asciiTheme="minorHAnsi" w:eastAsiaTheme="minorEastAsia" w:hAnsiTheme="minorHAnsi" w:cstheme="minorBidi"/>
          <w:noProof/>
          <w:kern w:val="0"/>
          <w:sz w:val="22"/>
          <w:szCs w:val="22"/>
        </w:rPr>
      </w:pPr>
      <w:r>
        <w:rPr>
          <w:noProof/>
        </w:rPr>
        <w:t>285</w:t>
      </w:r>
      <w:r>
        <w:rPr>
          <w:noProof/>
        </w:rPr>
        <w:tab/>
        <w:t>Regulations may deal with transitional matters</w:t>
      </w:r>
      <w:r w:rsidRPr="00C46022">
        <w:rPr>
          <w:noProof/>
        </w:rPr>
        <w:tab/>
      </w:r>
      <w:r w:rsidRPr="00C46022">
        <w:rPr>
          <w:noProof/>
        </w:rPr>
        <w:fldChar w:fldCharType="begin"/>
      </w:r>
      <w:r w:rsidRPr="00C46022">
        <w:rPr>
          <w:noProof/>
        </w:rPr>
        <w:instrText xml:space="preserve"> PAGEREF _Toc180592910 \h </w:instrText>
      </w:r>
      <w:r w:rsidRPr="00C46022">
        <w:rPr>
          <w:noProof/>
        </w:rPr>
      </w:r>
      <w:r w:rsidRPr="00C46022">
        <w:rPr>
          <w:noProof/>
        </w:rPr>
        <w:fldChar w:fldCharType="separate"/>
      </w:r>
      <w:r w:rsidR="00053508">
        <w:rPr>
          <w:noProof/>
        </w:rPr>
        <w:t>191</w:t>
      </w:r>
      <w:r w:rsidRPr="00C46022">
        <w:rPr>
          <w:noProof/>
        </w:rPr>
        <w:fldChar w:fldCharType="end"/>
      </w:r>
    </w:p>
    <w:p w14:paraId="7175ED66" w14:textId="5429F58F" w:rsidR="00C46022" w:rsidRDefault="00C46022">
      <w:pPr>
        <w:pStyle w:val="TOC2"/>
        <w:rPr>
          <w:rFonts w:asciiTheme="minorHAnsi" w:eastAsiaTheme="minorEastAsia" w:hAnsiTheme="minorHAnsi" w:cstheme="minorBidi"/>
          <w:b w:val="0"/>
          <w:noProof/>
          <w:kern w:val="0"/>
          <w:sz w:val="22"/>
          <w:szCs w:val="22"/>
        </w:rPr>
      </w:pPr>
      <w:r>
        <w:rPr>
          <w:noProof/>
        </w:rPr>
        <w:t>Part 17—Transitional provisions relating to the Corporate Law Economic Reform Program (Audit Reform and Corporate Disclosure) Act 2004</w:t>
      </w:r>
      <w:r w:rsidRPr="00C46022">
        <w:rPr>
          <w:b w:val="0"/>
          <w:noProof/>
          <w:sz w:val="18"/>
        </w:rPr>
        <w:tab/>
      </w:r>
      <w:r w:rsidRPr="00C46022">
        <w:rPr>
          <w:b w:val="0"/>
          <w:noProof/>
          <w:sz w:val="18"/>
        </w:rPr>
        <w:fldChar w:fldCharType="begin"/>
      </w:r>
      <w:r w:rsidRPr="00C46022">
        <w:rPr>
          <w:b w:val="0"/>
          <w:noProof/>
          <w:sz w:val="18"/>
        </w:rPr>
        <w:instrText xml:space="preserve"> PAGEREF _Toc180592911 \h </w:instrText>
      </w:r>
      <w:r w:rsidRPr="00C46022">
        <w:rPr>
          <w:b w:val="0"/>
          <w:noProof/>
          <w:sz w:val="18"/>
        </w:rPr>
      </w:r>
      <w:r w:rsidRPr="00C46022">
        <w:rPr>
          <w:b w:val="0"/>
          <w:noProof/>
          <w:sz w:val="18"/>
        </w:rPr>
        <w:fldChar w:fldCharType="separate"/>
      </w:r>
      <w:r w:rsidR="00053508">
        <w:rPr>
          <w:b w:val="0"/>
          <w:noProof/>
          <w:sz w:val="18"/>
        </w:rPr>
        <w:t>193</w:t>
      </w:r>
      <w:r w:rsidRPr="00C46022">
        <w:rPr>
          <w:b w:val="0"/>
          <w:noProof/>
          <w:sz w:val="18"/>
        </w:rPr>
        <w:fldChar w:fldCharType="end"/>
      </w:r>
    </w:p>
    <w:p w14:paraId="54215EBC" w14:textId="6593EF38" w:rsidR="00C46022" w:rsidRDefault="00C46022">
      <w:pPr>
        <w:pStyle w:val="TOC5"/>
        <w:rPr>
          <w:rFonts w:asciiTheme="minorHAnsi" w:eastAsiaTheme="minorEastAsia" w:hAnsiTheme="minorHAnsi" w:cstheme="minorBidi"/>
          <w:noProof/>
          <w:kern w:val="0"/>
          <w:sz w:val="22"/>
          <w:szCs w:val="22"/>
        </w:rPr>
      </w:pPr>
      <w:r>
        <w:rPr>
          <w:noProof/>
        </w:rPr>
        <w:t>285A</w:t>
      </w:r>
      <w:r>
        <w:rPr>
          <w:noProof/>
        </w:rPr>
        <w:tab/>
        <w:t>Definitions</w:t>
      </w:r>
      <w:r w:rsidRPr="00C46022">
        <w:rPr>
          <w:noProof/>
        </w:rPr>
        <w:tab/>
      </w:r>
      <w:r w:rsidRPr="00C46022">
        <w:rPr>
          <w:noProof/>
        </w:rPr>
        <w:fldChar w:fldCharType="begin"/>
      </w:r>
      <w:r w:rsidRPr="00C46022">
        <w:rPr>
          <w:noProof/>
        </w:rPr>
        <w:instrText xml:space="preserve"> PAGEREF _Toc180592912 \h </w:instrText>
      </w:r>
      <w:r w:rsidRPr="00C46022">
        <w:rPr>
          <w:noProof/>
        </w:rPr>
      </w:r>
      <w:r w:rsidRPr="00C46022">
        <w:rPr>
          <w:noProof/>
        </w:rPr>
        <w:fldChar w:fldCharType="separate"/>
      </w:r>
      <w:r w:rsidR="00053508">
        <w:rPr>
          <w:noProof/>
        </w:rPr>
        <w:t>193</w:t>
      </w:r>
      <w:r w:rsidRPr="00C46022">
        <w:rPr>
          <w:noProof/>
        </w:rPr>
        <w:fldChar w:fldCharType="end"/>
      </w:r>
    </w:p>
    <w:p w14:paraId="1F3C35BB" w14:textId="64FD4E33" w:rsidR="00C46022" w:rsidRDefault="00C46022">
      <w:pPr>
        <w:pStyle w:val="TOC5"/>
        <w:rPr>
          <w:rFonts w:asciiTheme="minorHAnsi" w:eastAsiaTheme="minorEastAsia" w:hAnsiTheme="minorHAnsi" w:cstheme="minorBidi"/>
          <w:noProof/>
          <w:kern w:val="0"/>
          <w:sz w:val="22"/>
          <w:szCs w:val="22"/>
        </w:rPr>
      </w:pPr>
      <w:r>
        <w:rPr>
          <w:noProof/>
        </w:rPr>
        <w:t>286</w:t>
      </w:r>
      <w:r>
        <w:rPr>
          <w:noProof/>
        </w:rPr>
        <w:tab/>
        <w:t>Application of new subsection 225A(5)</w:t>
      </w:r>
      <w:r w:rsidRPr="00C46022">
        <w:rPr>
          <w:noProof/>
        </w:rPr>
        <w:tab/>
      </w:r>
      <w:r w:rsidRPr="00C46022">
        <w:rPr>
          <w:noProof/>
        </w:rPr>
        <w:fldChar w:fldCharType="begin"/>
      </w:r>
      <w:r w:rsidRPr="00C46022">
        <w:rPr>
          <w:noProof/>
        </w:rPr>
        <w:instrText xml:space="preserve"> PAGEREF _Toc180592913 \h </w:instrText>
      </w:r>
      <w:r w:rsidRPr="00C46022">
        <w:rPr>
          <w:noProof/>
        </w:rPr>
      </w:r>
      <w:r w:rsidRPr="00C46022">
        <w:rPr>
          <w:noProof/>
        </w:rPr>
        <w:fldChar w:fldCharType="separate"/>
      </w:r>
      <w:r w:rsidR="00053508">
        <w:rPr>
          <w:noProof/>
        </w:rPr>
        <w:t>193</w:t>
      </w:r>
      <w:r w:rsidRPr="00C46022">
        <w:rPr>
          <w:noProof/>
        </w:rPr>
        <w:fldChar w:fldCharType="end"/>
      </w:r>
    </w:p>
    <w:p w14:paraId="63E5FBD5" w14:textId="7C59E493" w:rsidR="00C46022" w:rsidRDefault="00C46022">
      <w:pPr>
        <w:pStyle w:val="TOC5"/>
        <w:rPr>
          <w:rFonts w:asciiTheme="minorHAnsi" w:eastAsiaTheme="minorEastAsia" w:hAnsiTheme="minorHAnsi" w:cstheme="minorBidi"/>
          <w:noProof/>
          <w:kern w:val="0"/>
          <w:sz w:val="22"/>
          <w:szCs w:val="22"/>
        </w:rPr>
      </w:pPr>
      <w:r>
        <w:rPr>
          <w:noProof/>
        </w:rPr>
        <w:t>287</w:t>
      </w:r>
      <w:r>
        <w:rPr>
          <w:noProof/>
        </w:rPr>
        <w:tab/>
        <w:t>Application of Part 8 of Schedule 1 to the amending Act</w:t>
      </w:r>
      <w:r w:rsidRPr="00C46022">
        <w:rPr>
          <w:noProof/>
        </w:rPr>
        <w:tab/>
      </w:r>
      <w:r w:rsidRPr="00C46022">
        <w:rPr>
          <w:noProof/>
        </w:rPr>
        <w:fldChar w:fldCharType="begin"/>
      </w:r>
      <w:r w:rsidRPr="00C46022">
        <w:rPr>
          <w:noProof/>
        </w:rPr>
        <w:instrText xml:space="preserve"> PAGEREF _Toc180592914 \h </w:instrText>
      </w:r>
      <w:r w:rsidRPr="00C46022">
        <w:rPr>
          <w:noProof/>
        </w:rPr>
      </w:r>
      <w:r w:rsidRPr="00C46022">
        <w:rPr>
          <w:noProof/>
        </w:rPr>
        <w:fldChar w:fldCharType="separate"/>
      </w:r>
      <w:r w:rsidR="00053508">
        <w:rPr>
          <w:noProof/>
        </w:rPr>
        <w:t>193</w:t>
      </w:r>
      <w:r w:rsidRPr="00C46022">
        <w:rPr>
          <w:noProof/>
        </w:rPr>
        <w:fldChar w:fldCharType="end"/>
      </w:r>
    </w:p>
    <w:p w14:paraId="08FAFD5D" w14:textId="45A75CDE" w:rsidR="00C46022" w:rsidRDefault="00C46022">
      <w:pPr>
        <w:pStyle w:val="TOC5"/>
        <w:rPr>
          <w:rFonts w:asciiTheme="minorHAnsi" w:eastAsiaTheme="minorEastAsia" w:hAnsiTheme="minorHAnsi" w:cstheme="minorBidi"/>
          <w:noProof/>
          <w:kern w:val="0"/>
          <w:sz w:val="22"/>
          <w:szCs w:val="22"/>
        </w:rPr>
      </w:pPr>
      <w:r>
        <w:rPr>
          <w:noProof/>
        </w:rPr>
        <w:t>288</w:t>
      </w:r>
      <w:r>
        <w:rPr>
          <w:noProof/>
        </w:rPr>
        <w:tab/>
        <w:t>Application of Schedule 3 to the amending Act</w:t>
      </w:r>
      <w:r w:rsidRPr="00C46022">
        <w:rPr>
          <w:noProof/>
        </w:rPr>
        <w:tab/>
      </w:r>
      <w:r w:rsidRPr="00C46022">
        <w:rPr>
          <w:noProof/>
        </w:rPr>
        <w:fldChar w:fldCharType="begin"/>
      </w:r>
      <w:r w:rsidRPr="00C46022">
        <w:rPr>
          <w:noProof/>
        </w:rPr>
        <w:instrText xml:space="preserve"> PAGEREF _Toc180592915 \h </w:instrText>
      </w:r>
      <w:r w:rsidRPr="00C46022">
        <w:rPr>
          <w:noProof/>
        </w:rPr>
      </w:r>
      <w:r w:rsidRPr="00C46022">
        <w:rPr>
          <w:noProof/>
        </w:rPr>
        <w:fldChar w:fldCharType="separate"/>
      </w:r>
      <w:r w:rsidR="00053508">
        <w:rPr>
          <w:noProof/>
        </w:rPr>
        <w:t>195</w:t>
      </w:r>
      <w:r w:rsidRPr="00C46022">
        <w:rPr>
          <w:noProof/>
        </w:rPr>
        <w:fldChar w:fldCharType="end"/>
      </w:r>
    </w:p>
    <w:p w14:paraId="1FD68A3D" w14:textId="34C7A4AE" w:rsidR="00C46022" w:rsidRDefault="00C46022">
      <w:pPr>
        <w:pStyle w:val="TOC2"/>
        <w:rPr>
          <w:rFonts w:asciiTheme="minorHAnsi" w:eastAsiaTheme="minorEastAsia" w:hAnsiTheme="minorHAnsi" w:cstheme="minorBidi"/>
          <w:b w:val="0"/>
          <w:noProof/>
          <w:kern w:val="0"/>
          <w:sz w:val="22"/>
          <w:szCs w:val="22"/>
        </w:rPr>
      </w:pPr>
      <w:r>
        <w:rPr>
          <w:noProof/>
        </w:rPr>
        <w:t>Part 18—Transitional provisions relating to the Corporations Amendment (Corporate Reporting Reform) Act 2010</w:t>
      </w:r>
      <w:r w:rsidRPr="00C46022">
        <w:rPr>
          <w:b w:val="0"/>
          <w:noProof/>
          <w:sz w:val="18"/>
        </w:rPr>
        <w:tab/>
      </w:r>
      <w:r w:rsidRPr="00C46022">
        <w:rPr>
          <w:b w:val="0"/>
          <w:noProof/>
          <w:sz w:val="18"/>
        </w:rPr>
        <w:fldChar w:fldCharType="begin"/>
      </w:r>
      <w:r w:rsidRPr="00C46022">
        <w:rPr>
          <w:b w:val="0"/>
          <w:noProof/>
          <w:sz w:val="18"/>
        </w:rPr>
        <w:instrText xml:space="preserve"> PAGEREF _Toc180592916 \h </w:instrText>
      </w:r>
      <w:r w:rsidRPr="00C46022">
        <w:rPr>
          <w:b w:val="0"/>
          <w:noProof/>
          <w:sz w:val="18"/>
        </w:rPr>
      </w:r>
      <w:r w:rsidRPr="00C46022">
        <w:rPr>
          <w:b w:val="0"/>
          <w:noProof/>
          <w:sz w:val="18"/>
        </w:rPr>
        <w:fldChar w:fldCharType="separate"/>
      </w:r>
      <w:r w:rsidR="00053508">
        <w:rPr>
          <w:b w:val="0"/>
          <w:noProof/>
          <w:sz w:val="18"/>
        </w:rPr>
        <w:t>196</w:t>
      </w:r>
      <w:r w:rsidRPr="00C46022">
        <w:rPr>
          <w:b w:val="0"/>
          <w:noProof/>
          <w:sz w:val="18"/>
        </w:rPr>
        <w:fldChar w:fldCharType="end"/>
      </w:r>
    </w:p>
    <w:p w14:paraId="04821B82" w14:textId="6FCA462D" w:rsidR="00C46022" w:rsidRDefault="00C46022">
      <w:pPr>
        <w:pStyle w:val="TOC5"/>
        <w:rPr>
          <w:rFonts w:asciiTheme="minorHAnsi" w:eastAsiaTheme="minorEastAsia" w:hAnsiTheme="minorHAnsi" w:cstheme="minorBidi"/>
          <w:noProof/>
          <w:kern w:val="0"/>
          <w:sz w:val="22"/>
          <w:szCs w:val="22"/>
        </w:rPr>
      </w:pPr>
      <w:r>
        <w:rPr>
          <w:noProof/>
        </w:rPr>
        <w:t>289</w:t>
      </w:r>
      <w:r>
        <w:rPr>
          <w:noProof/>
        </w:rPr>
        <w:tab/>
        <w:t>Definitions</w:t>
      </w:r>
      <w:r w:rsidRPr="00C46022">
        <w:rPr>
          <w:noProof/>
        </w:rPr>
        <w:tab/>
      </w:r>
      <w:r w:rsidRPr="00C46022">
        <w:rPr>
          <w:noProof/>
        </w:rPr>
        <w:fldChar w:fldCharType="begin"/>
      </w:r>
      <w:r w:rsidRPr="00C46022">
        <w:rPr>
          <w:noProof/>
        </w:rPr>
        <w:instrText xml:space="preserve"> PAGEREF _Toc180592917 \h </w:instrText>
      </w:r>
      <w:r w:rsidRPr="00C46022">
        <w:rPr>
          <w:noProof/>
        </w:rPr>
      </w:r>
      <w:r w:rsidRPr="00C46022">
        <w:rPr>
          <w:noProof/>
        </w:rPr>
        <w:fldChar w:fldCharType="separate"/>
      </w:r>
      <w:r w:rsidR="00053508">
        <w:rPr>
          <w:noProof/>
        </w:rPr>
        <w:t>196</w:t>
      </w:r>
      <w:r w:rsidRPr="00C46022">
        <w:rPr>
          <w:noProof/>
        </w:rPr>
        <w:fldChar w:fldCharType="end"/>
      </w:r>
    </w:p>
    <w:p w14:paraId="0E65F96F" w14:textId="34CA515A" w:rsidR="00C46022" w:rsidRDefault="00C46022">
      <w:pPr>
        <w:pStyle w:val="TOC5"/>
        <w:rPr>
          <w:rFonts w:asciiTheme="minorHAnsi" w:eastAsiaTheme="minorEastAsia" w:hAnsiTheme="minorHAnsi" w:cstheme="minorBidi"/>
          <w:noProof/>
          <w:kern w:val="0"/>
          <w:sz w:val="22"/>
          <w:szCs w:val="22"/>
        </w:rPr>
      </w:pPr>
      <w:r>
        <w:rPr>
          <w:noProof/>
        </w:rPr>
        <w:t>290</w:t>
      </w:r>
      <w:r>
        <w:rPr>
          <w:noProof/>
        </w:rPr>
        <w:tab/>
        <w:t>Application of Companies Auditors and Liquidators Disciplinary Board amendments</w:t>
      </w:r>
      <w:r w:rsidRPr="00C46022">
        <w:rPr>
          <w:noProof/>
        </w:rPr>
        <w:tab/>
      </w:r>
      <w:r w:rsidRPr="00C46022">
        <w:rPr>
          <w:noProof/>
        </w:rPr>
        <w:fldChar w:fldCharType="begin"/>
      </w:r>
      <w:r w:rsidRPr="00C46022">
        <w:rPr>
          <w:noProof/>
        </w:rPr>
        <w:instrText xml:space="preserve"> PAGEREF _Toc180592918 \h </w:instrText>
      </w:r>
      <w:r w:rsidRPr="00C46022">
        <w:rPr>
          <w:noProof/>
        </w:rPr>
      </w:r>
      <w:r w:rsidRPr="00C46022">
        <w:rPr>
          <w:noProof/>
        </w:rPr>
        <w:fldChar w:fldCharType="separate"/>
      </w:r>
      <w:r w:rsidR="00053508">
        <w:rPr>
          <w:noProof/>
        </w:rPr>
        <w:t>196</w:t>
      </w:r>
      <w:r w:rsidRPr="00C46022">
        <w:rPr>
          <w:noProof/>
        </w:rPr>
        <w:fldChar w:fldCharType="end"/>
      </w:r>
    </w:p>
    <w:p w14:paraId="791EDB6E" w14:textId="1C484E81" w:rsidR="00C46022" w:rsidRDefault="00C46022">
      <w:pPr>
        <w:pStyle w:val="TOC5"/>
        <w:rPr>
          <w:rFonts w:asciiTheme="minorHAnsi" w:eastAsiaTheme="minorEastAsia" w:hAnsiTheme="minorHAnsi" w:cstheme="minorBidi"/>
          <w:noProof/>
          <w:kern w:val="0"/>
          <w:sz w:val="22"/>
          <w:szCs w:val="22"/>
        </w:rPr>
      </w:pPr>
      <w:r>
        <w:rPr>
          <w:noProof/>
        </w:rPr>
        <w:t>291</w:t>
      </w:r>
      <w:r>
        <w:rPr>
          <w:noProof/>
        </w:rPr>
        <w:tab/>
        <w:t>Application of pre</w:t>
      </w:r>
      <w:r>
        <w:rPr>
          <w:noProof/>
        </w:rPr>
        <w:noBreakHyphen/>
        <w:t>hearing conference amendments</w:t>
      </w:r>
      <w:r w:rsidRPr="00C46022">
        <w:rPr>
          <w:noProof/>
        </w:rPr>
        <w:tab/>
      </w:r>
      <w:r w:rsidRPr="00C46022">
        <w:rPr>
          <w:noProof/>
        </w:rPr>
        <w:fldChar w:fldCharType="begin"/>
      </w:r>
      <w:r w:rsidRPr="00C46022">
        <w:rPr>
          <w:noProof/>
        </w:rPr>
        <w:instrText xml:space="preserve"> PAGEREF _Toc180592919 \h </w:instrText>
      </w:r>
      <w:r w:rsidRPr="00C46022">
        <w:rPr>
          <w:noProof/>
        </w:rPr>
      </w:r>
      <w:r w:rsidRPr="00C46022">
        <w:rPr>
          <w:noProof/>
        </w:rPr>
        <w:fldChar w:fldCharType="separate"/>
      </w:r>
      <w:r w:rsidR="00053508">
        <w:rPr>
          <w:noProof/>
        </w:rPr>
        <w:t>197</w:t>
      </w:r>
      <w:r w:rsidRPr="00C46022">
        <w:rPr>
          <w:noProof/>
        </w:rPr>
        <w:fldChar w:fldCharType="end"/>
      </w:r>
    </w:p>
    <w:p w14:paraId="2FD50F6F" w14:textId="0172C852" w:rsidR="00C46022" w:rsidRDefault="00C46022">
      <w:pPr>
        <w:pStyle w:val="TOC2"/>
        <w:rPr>
          <w:rFonts w:asciiTheme="minorHAnsi" w:eastAsiaTheme="minorEastAsia" w:hAnsiTheme="minorHAnsi" w:cstheme="minorBidi"/>
          <w:b w:val="0"/>
          <w:noProof/>
          <w:kern w:val="0"/>
          <w:sz w:val="22"/>
          <w:szCs w:val="22"/>
        </w:rPr>
      </w:pPr>
      <w:r>
        <w:rPr>
          <w:noProof/>
        </w:rPr>
        <w:t>Part 19—Transitional provisions relating to the Corporations Legislation Amendment (Audit Enhancement) Act 2012</w:t>
      </w:r>
      <w:r w:rsidRPr="00C46022">
        <w:rPr>
          <w:b w:val="0"/>
          <w:noProof/>
          <w:sz w:val="18"/>
        </w:rPr>
        <w:tab/>
      </w:r>
      <w:r w:rsidRPr="00C46022">
        <w:rPr>
          <w:b w:val="0"/>
          <w:noProof/>
          <w:sz w:val="18"/>
        </w:rPr>
        <w:fldChar w:fldCharType="begin"/>
      </w:r>
      <w:r w:rsidRPr="00C46022">
        <w:rPr>
          <w:b w:val="0"/>
          <w:noProof/>
          <w:sz w:val="18"/>
        </w:rPr>
        <w:instrText xml:space="preserve"> PAGEREF _Toc180592920 \h </w:instrText>
      </w:r>
      <w:r w:rsidRPr="00C46022">
        <w:rPr>
          <w:b w:val="0"/>
          <w:noProof/>
          <w:sz w:val="18"/>
        </w:rPr>
      </w:r>
      <w:r w:rsidRPr="00C46022">
        <w:rPr>
          <w:b w:val="0"/>
          <w:noProof/>
          <w:sz w:val="18"/>
        </w:rPr>
        <w:fldChar w:fldCharType="separate"/>
      </w:r>
      <w:r w:rsidR="00053508">
        <w:rPr>
          <w:b w:val="0"/>
          <w:noProof/>
          <w:sz w:val="18"/>
        </w:rPr>
        <w:t>198</w:t>
      </w:r>
      <w:r w:rsidRPr="00C46022">
        <w:rPr>
          <w:b w:val="0"/>
          <w:noProof/>
          <w:sz w:val="18"/>
        </w:rPr>
        <w:fldChar w:fldCharType="end"/>
      </w:r>
    </w:p>
    <w:p w14:paraId="1BBDF490" w14:textId="42F8826F" w:rsidR="00C46022" w:rsidRDefault="00C46022">
      <w:pPr>
        <w:pStyle w:val="TOC5"/>
        <w:rPr>
          <w:rFonts w:asciiTheme="minorHAnsi" w:eastAsiaTheme="minorEastAsia" w:hAnsiTheme="minorHAnsi" w:cstheme="minorBidi"/>
          <w:noProof/>
          <w:kern w:val="0"/>
          <w:sz w:val="22"/>
          <w:szCs w:val="22"/>
        </w:rPr>
      </w:pPr>
      <w:r>
        <w:rPr>
          <w:noProof/>
        </w:rPr>
        <w:t>292</w:t>
      </w:r>
      <w:r>
        <w:rPr>
          <w:noProof/>
        </w:rPr>
        <w:tab/>
        <w:t>Definitions</w:t>
      </w:r>
      <w:r w:rsidRPr="00C46022">
        <w:rPr>
          <w:noProof/>
        </w:rPr>
        <w:tab/>
      </w:r>
      <w:r w:rsidRPr="00C46022">
        <w:rPr>
          <w:noProof/>
        </w:rPr>
        <w:fldChar w:fldCharType="begin"/>
      </w:r>
      <w:r w:rsidRPr="00C46022">
        <w:rPr>
          <w:noProof/>
        </w:rPr>
        <w:instrText xml:space="preserve"> PAGEREF _Toc180592921 \h </w:instrText>
      </w:r>
      <w:r w:rsidRPr="00C46022">
        <w:rPr>
          <w:noProof/>
        </w:rPr>
      </w:r>
      <w:r w:rsidRPr="00C46022">
        <w:rPr>
          <w:noProof/>
        </w:rPr>
        <w:fldChar w:fldCharType="separate"/>
      </w:r>
      <w:r w:rsidR="00053508">
        <w:rPr>
          <w:noProof/>
        </w:rPr>
        <w:t>198</w:t>
      </w:r>
      <w:r w:rsidRPr="00C46022">
        <w:rPr>
          <w:noProof/>
        </w:rPr>
        <w:fldChar w:fldCharType="end"/>
      </w:r>
    </w:p>
    <w:p w14:paraId="615BE69E" w14:textId="6186DC9A" w:rsidR="00C46022" w:rsidRDefault="00C46022">
      <w:pPr>
        <w:pStyle w:val="TOC5"/>
        <w:rPr>
          <w:rFonts w:asciiTheme="minorHAnsi" w:eastAsiaTheme="minorEastAsia" w:hAnsiTheme="minorHAnsi" w:cstheme="minorBidi"/>
          <w:noProof/>
          <w:kern w:val="0"/>
          <w:sz w:val="22"/>
          <w:szCs w:val="22"/>
        </w:rPr>
      </w:pPr>
      <w:r>
        <w:rPr>
          <w:noProof/>
        </w:rPr>
        <w:t>293</w:t>
      </w:r>
      <w:r>
        <w:rPr>
          <w:noProof/>
        </w:rPr>
        <w:tab/>
        <w:t>Amendments made by Part 1 of Schedule 2—final report on auditor independence functions</w:t>
      </w:r>
      <w:r w:rsidRPr="00C46022">
        <w:rPr>
          <w:noProof/>
        </w:rPr>
        <w:tab/>
      </w:r>
      <w:r w:rsidRPr="00C46022">
        <w:rPr>
          <w:noProof/>
        </w:rPr>
        <w:fldChar w:fldCharType="begin"/>
      </w:r>
      <w:r w:rsidRPr="00C46022">
        <w:rPr>
          <w:noProof/>
        </w:rPr>
        <w:instrText xml:space="preserve"> PAGEREF _Toc180592922 \h </w:instrText>
      </w:r>
      <w:r w:rsidRPr="00C46022">
        <w:rPr>
          <w:noProof/>
        </w:rPr>
      </w:r>
      <w:r w:rsidRPr="00C46022">
        <w:rPr>
          <w:noProof/>
        </w:rPr>
        <w:fldChar w:fldCharType="separate"/>
      </w:r>
      <w:r w:rsidR="00053508">
        <w:rPr>
          <w:noProof/>
        </w:rPr>
        <w:t>198</w:t>
      </w:r>
      <w:r w:rsidRPr="00C46022">
        <w:rPr>
          <w:noProof/>
        </w:rPr>
        <w:fldChar w:fldCharType="end"/>
      </w:r>
    </w:p>
    <w:p w14:paraId="1DAB1EFB" w14:textId="13DD03E2" w:rsidR="00C46022" w:rsidRDefault="00C46022">
      <w:pPr>
        <w:pStyle w:val="TOC5"/>
        <w:rPr>
          <w:rFonts w:asciiTheme="minorHAnsi" w:eastAsiaTheme="minorEastAsia" w:hAnsiTheme="minorHAnsi" w:cstheme="minorBidi"/>
          <w:noProof/>
          <w:kern w:val="0"/>
          <w:sz w:val="22"/>
          <w:szCs w:val="22"/>
        </w:rPr>
      </w:pPr>
      <w:r>
        <w:rPr>
          <w:noProof/>
        </w:rPr>
        <w:t>294</w:t>
      </w:r>
      <w:r>
        <w:rPr>
          <w:noProof/>
        </w:rPr>
        <w:tab/>
        <w:t>Application of amendments made by Parts 2 and 3 of Schedule 2</w:t>
      </w:r>
      <w:r w:rsidRPr="00C46022">
        <w:rPr>
          <w:noProof/>
        </w:rPr>
        <w:tab/>
      </w:r>
      <w:r w:rsidRPr="00C46022">
        <w:rPr>
          <w:noProof/>
        </w:rPr>
        <w:fldChar w:fldCharType="begin"/>
      </w:r>
      <w:r w:rsidRPr="00C46022">
        <w:rPr>
          <w:noProof/>
        </w:rPr>
        <w:instrText xml:space="preserve"> PAGEREF _Toc180592923 \h </w:instrText>
      </w:r>
      <w:r w:rsidRPr="00C46022">
        <w:rPr>
          <w:noProof/>
        </w:rPr>
      </w:r>
      <w:r w:rsidRPr="00C46022">
        <w:rPr>
          <w:noProof/>
        </w:rPr>
        <w:fldChar w:fldCharType="separate"/>
      </w:r>
      <w:r w:rsidR="00053508">
        <w:rPr>
          <w:noProof/>
        </w:rPr>
        <w:t>198</w:t>
      </w:r>
      <w:r w:rsidRPr="00C46022">
        <w:rPr>
          <w:noProof/>
        </w:rPr>
        <w:fldChar w:fldCharType="end"/>
      </w:r>
    </w:p>
    <w:p w14:paraId="48D04605" w14:textId="681AE75D" w:rsidR="00C46022" w:rsidRDefault="00C46022">
      <w:pPr>
        <w:pStyle w:val="TOC2"/>
        <w:rPr>
          <w:rFonts w:asciiTheme="minorHAnsi" w:eastAsiaTheme="minorEastAsia" w:hAnsiTheme="minorHAnsi" w:cstheme="minorBidi"/>
          <w:b w:val="0"/>
          <w:noProof/>
          <w:kern w:val="0"/>
          <w:sz w:val="22"/>
          <w:szCs w:val="22"/>
        </w:rPr>
      </w:pPr>
      <w:r>
        <w:rPr>
          <w:noProof/>
        </w:rPr>
        <w:t>Part 20—Transitional provisions relating to the Clean Energy Legislation (Carbon Tax Repeal) Act 2014</w:t>
      </w:r>
      <w:r w:rsidRPr="00C46022">
        <w:rPr>
          <w:b w:val="0"/>
          <w:noProof/>
          <w:sz w:val="18"/>
        </w:rPr>
        <w:tab/>
      </w:r>
      <w:r w:rsidRPr="00C46022">
        <w:rPr>
          <w:b w:val="0"/>
          <w:noProof/>
          <w:sz w:val="18"/>
        </w:rPr>
        <w:fldChar w:fldCharType="begin"/>
      </w:r>
      <w:r w:rsidRPr="00C46022">
        <w:rPr>
          <w:b w:val="0"/>
          <w:noProof/>
          <w:sz w:val="18"/>
        </w:rPr>
        <w:instrText xml:space="preserve"> PAGEREF _Toc180592924 \h </w:instrText>
      </w:r>
      <w:r w:rsidRPr="00C46022">
        <w:rPr>
          <w:b w:val="0"/>
          <w:noProof/>
          <w:sz w:val="18"/>
        </w:rPr>
      </w:r>
      <w:r w:rsidRPr="00C46022">
        <w:rPr>
          <w:b w:val="0"/>
          <w:noProof/>
          <w:sz w:val="18"/>
        </w:rPr>
        <w:fldChar w:fldCharType="separate"/>
      </w:r>
      <w:r w:rsidR="00053508">
        <w:rPr>
          <w:b w:val="0"/>
          <w:noProof/>
          <w:sz w:val="18"/>
        </w:rPr>
        <w:t>199</w:t>
      </w:r>
      <w:r w:rsidRPr="00C46022">
        <w:rPr>
          <w:b w:val="0"/>
          <w:noProof/>
          <w:sz w:val="18"/>
        </w:rPr>
        <w:fldChar w:fldCharType="end"/>
      </w:r>
    </w:p>
    <w:p w14:paraId="791B088D" w14:textId="625FD8C6" w:rsidR="00C46022" w:rsidRDefault="00C46022">
      <w:pPr>
        <w:pStyle w:val="TOC5"/>
        <w:rPr>
          <w:rFonts w:asciiTheme="minorHAnsi" w:eastAsiaTheme="minorEastAsia" w:hAnsiTheme="minorHAnsi" w:cstheme="minorBidi"/>
          <w:noProof/>
          <w:kern w:val="0"/>
          <w:sz w:val="22"/>
          <w:szCs w:val="22"/>
        </w:rPr>
      </w:pPr>
      <w:r>
        <w:rPr>
          <w:noProof/>
        </w:rPr>
        <w:t>295</w:t>
      </w:r>
      <w:r>
        <w:rPr>
          <w:noProof/>
        </w:rPr>
        <w:tab/>
        <w:t>Definition</w:t>
      </w:r>
      <w:r w:rsidRPr="00C46022">
        <w:rPr>
          <w:noProof/>
        </w:rPr>
        <w:tab/>
      </w:r>
      <w:r w:rsidRPr="00C46022">
        <w:rPr>
          <w:noProof/>
        </w:rPr>
        <w:fldChar w:fldCharType="begin"/>
      </w:r>
      <w:r w:rsidRPr="00C46022">
        <w:rPr>
          <w:noProof/>
        </w:rPr>
        <w:instrText xml:space="preserve"> PAGEREF _Toc180592925 \h </w:instrText>
      </w:r>
      <w:r w:rsidRPr="00C46022">
        <w:rPr>
          <w:noProof/>
        </w:rPr>
      </w:r>
      <w:r w:rsidRPr="00C46022">
        <w:rPr>
          <w:noProof/>
        </w:rPr>
        <w:fldChar w:fldCharType="separate"/>
      </w:r>
      <w:r w:rsidR="00053508">
        <w:rPr>
          <w:noProof/>
        </w:rPr>
        <w:t>199</w:t>
      </w:r>
      <w:r w:rsidRPr="00C46022">
        <w:rPr>
          <w:noProof/>
        </w:rPr>
        <w:fldChar w:fldCharType="end"/>
      </w:r>
    </w:p>
    <w:p w14:paraId="1D240827" w14:textId="760F86D1" w:rsidR="00C46022" w:rsidRDefault="00C46022">
      <w:pPr>
        <w:pStyle w:val="TOC5"/>
        <w:rPr>
          <w:rFonts w:asciiTheme="minorHAnsi" w:eastAsiaTheme="minorEastAsia" w:hAnsiTheme="minorHAnsi" w:cstheme="minorBidi"/>
          <w:noProof/>
          <w:kern w:val="0"/>
          <w:sz w:val="22"/>
          <w:szCs w:val="22"/>
        </w:rPr>
      </w:pPr>
      <w:r>
        <w:rPr>
          <w:noProof/>
        </w:rPr>
        <w:t>296</w:t>
      </w:r>
      <w:r>
        <w:rPr>
          <w:noProof/>
        </w:rPr>
        <w:tab/>
        <w:t>Transitional—carbon units issued before the designated carbon unit day</w:t>
      </w:r>
      <w:r w:rsidRPr="00C46022">
        <w:rPr>
          <w:noProof/>
        </w:rPr>
        <w:tab/>
      </w:r>
      <w:r w:rsidRPr="00C46022">
        <w:rPr>
          <w:noProof/>
        </w:rPr>
        <w:fldChar w:fldCharType="begin"/>
      </w:r>
      <w:r w:rsidRPr="00C46022">
        <w:rPr>
          <w:noProof/>
        </w:rPr>
        <w:instrText xml:space="preserve"> PAGEREF _Toc180592926 \h </w:instrText>
      </w:r>
      <w:r w:rsidRPr="00C46022">
        <w:rPr>
          <w:noProof/>
        </w:rPr>
      </w:r>
      <w:r w:rsidRPr="00C46022">
        <w:rPr>
          <w:noProof/>
        </w:rPr>
        <w:fldChar w:fldCharType="separate"/>
      </w:r>
      <w:r w:rsidR="00053508">
        <w:rPr>
          <w:noProof/>
        </w:rPr>
        <w:t>199</w:t>
      </w:r>
      <w:r w:rsidRPr="00C46022">
        <w:rPr>
          <w:noProof/>
        </w:rPr>
        <w:fldChar w:fldCharType="end"/>
      </w:r>
    </w:p>
    <w:p w14:paraId="0A598E9F" w14:textId="2C65328D" w:rsidR="00C46022" w:rsidRDefault="00C46022">
      <w:pPr>
        <w:pStyle w:val="TOC2"/>
        <w:rPr>
          <w:rFonts w:asciiTheme="minorHAnsi" w:eastAsiaTheme="minorEastAsia" w:hAnsiTheme="minorHAnsi" w:cstheme="minorBidi"/>
          <w:b w:val="0"/>
          <w:noProof/>
          <w:kern w:val="0"/>
          <w:sz w:val="22"/>
          <w:szCs w:val="22"/>
        </w:rPr>
      </w:pPr>
      <w:r>
        <w:rPr>
          <w:noProof/>
        </w:rPr>
        <w:t>Part 21—Transitional provisions relating to the Corporations Legislation Amendment (Deregulatory and Other Measures) Act 2015</w:t>
      </w:r>
      <w:r w:rsidRPr="00C46022">
        <w:rPr>
          <w:b w:val="0"/>
          <w:noProof/>
          <w:sz w:val="18"/>
        </w:rPr>
        <w:tab/>
      </w:r>
      <w:r w:rsidRPr="00C46022">
        <w:rPr>
          <w:b w:val="0"/>
          <w:noProof/>
          <w:sz w:val="18"/>
        </w:rPr>
        <w:fldChar w:fldCharType="begin"/>
      </w:r>
      <w:r w:rsidRPr="00C46022">
        <w:rPr>
          <w:b w:val="0"/>
          <w:noProof/>
          <w:sz w:val="18"/>
        </w:rPr>
        <w:instrText xml:space="preserve"> PAGEREF _Toc180592927 \h </w:instrText>
      </w:r>
      <w:r w:rsidRPr="00C46022">
        <w:rPr>
          <w:b w:val="0"/>
          <w:noProof/>
          <w:sz w:val="18"/>
        </w:rPr>
      </w:r>
      <w:r w:rsidRPr="00C46022">
        <w:rPr>
          <w:b w:val="0"/>
          <w:noProof/>
          <w:sz w:val="18"/>
        </w:rPr>
        <w:fldChar w:fldCharType="separate"/>
      </w:r>
      <w:r w:rsidR="00053508">
        <w:rPr>
          <w:b w:val="0"/>
          <w:noProof/>
          <w:sz w:val="18"/>
        </w:rPr>
        <w:t>200</w:t>
      </w:r>
      <w:r w:rsidRPr="00C46022">
        <w:rPr>
          <w:b w:val="0"/>
          <w:noProof/>
          <w:sz w:val="18"/>
        </w:rPr>
        <w:fldChar w:fldCharType="end"/>
      </w:r>
    </w:p>
    <w:p w14:paraId="28C1240F" w14:textId="615B04BB" w:rsidR="00C46022" w:rsidRDefault="00C46022">
      <w:pPr>
        <w:pStyle w:val="TOC5"/>
        <w:rPr>
          <w:rFonts w:asciiTheme="minorHAnsi" w:eastAsiaTheme="minorEastAsia" w:hAnsiTheme="minorHAnsi" w:cstheme="minorBidi"/>
          <w:noProof/>
          <w:kern w:val="0"/>
          <w:sz w:val="22"/>
          <w:szCs w:val="22"/>
        </w:rPr>
      </w:pPr>
      <w:r>
        <w:rPr>
          <w:noProof/>
        </w:rPr>
        <w:t>297</w:t>
      </w:r>
      <w:r>
        <w:rPr>
          <w:noProof/>
        </w:rPr>
        <w:tab/>
        <w:t>Definitions</w:t>
      </w:r>
      <w:r w:rsidRPr="00C46022">
        <w:rPr>
          <w:noProof/>
        </w:rPr>
        <w:tab/>
      </w:r>
      <w:r w:rsidRPr="00C46022">
        <w:rPr>
          <w:noProof/>
        </w:rPr>
        <w:fldChar w:fldCharType="begin"/>
      </w:r>
      <w:r w:rsidRPr="00C46022">
        <w:rPr>
          <w:noProof/>
        </w:rPr>
        <w:instrText xml:space="preserve"> PAGEREF _Toc180592928 \h </w:instrText>
      </w:r>
      <w:r w:rsidRPr="00C46022">
        <w:rPr>
          <w:noProof/>
        </w:rPr>
      </w:r>
      <w:r w:rsidRPr="00C46022">
        <w:rPr>
          <w:noProof/>
        </w:rPr>
        <w:fldChar w:fldCharType="separate"/>
      </w:r>
      <w:r w:rsidR="00053508">
        <w:rPr>
          <w:noProof/>
        </w:rPr>
        <w:t>200</w:t>
      </w:r>
      <w:r w:rsidRPr="00C46022">
        <w:rPr>
          <w:noProof/>
        </w:rPr>
        <w:fldChar w:fldCharType="end"/>
      </w:r>
    </w:p>
    <w:p w14:paraId="14911311" w14:textId="2D8C8ACB" w:rsidR="00C46022" w:rsidRDefault="00C46022">
      <w:pPr>
        <w:pStyle w:val="TOC5"/>
        <w:rPr>
          <w:rFonts w:asciiTheme="minorHAnsi" w:eastAsiaTheme="minorEastAsia" w:hAnsiTheme="minorHAnsi" w:cstheme="minorBidi"/>
          <w:noProof/>
          <w:kern w:val="0"/>
          <w:sz w:val="22"/>
          <w:szCs w:val="22"/>
        </w:rPr>
      </w:pPr>
      <w:r>
        <w:rPr>
          <w:noProof/>
        </w:rPr>
        <w:t>298</w:t>
      </w:r>
      <w:r>
        <w:rPr>
          <w:noProof/>
        </w:rPr>
        <w:tab/>
        <w:t>FRC members</w:t>
      </w:r>
      <w:r w:rsidRPr="00C46022">
        <w:rPr>
          <w:noProof/>
        </w:rPr>
        <w:tab/>
      </w:r>
      <w:r w:rsidRPr="00C46022">
        <w:rPr>
          <w:noProof/>
        </w:rPr>
        <w:fldChar w:fldCharType="begin"/>
      </w:r>
      <w:r w:rsidRPr="00C46022">
        <w:rPr>
          <w:noProof/>
        </w:rPr>
        <w:instrText xml:space="preserve"> PAGEREF _Toc180592929 \h </w:instrText>
      </w:r>
      <w:r w:rsidRPr="00C46022">
        <w:rPr>
          <w:noProof/>
        </w:rPr>
      </w:r>
      <w:r w:rsidRPr="00C46022">
        <w:rPr>
          <w:noProof/>
        </w:rPr>
        <w:fldChar w:fldCharType="separate"/>
      </w:r>
      <w:r w:rsidR="00053508">
        <w:rPr>
          <w:noProof/>
        </w:rPr>
        <w:t>200</w:t>
      </w:r>
      <w:r w:rsidRPr="00C46022">
        <w:rPr>
          <w:noProof/>
        </w:rPr>
        <w:fldChar w:fldCharType="end"/>
      </w:r>
    </w:p>
    <w:p w14:paraId="1C952ED2" w14:textId="612B78F9" w:rsidR="00C46022" w:rsidRDefault="00C46022">
      <w:pPr>
        <w:pStyle w:val="TOC5"/>
        <w:rPr>
          <w:rFonts w:asciiTheme="minorHAnsi" w:eastAsiaTheme="minorEastAsia" w:hAnsiTheme="minorHAnsi" w:cstheme="minorBidi"/>
          <w:noProof/>
          <w:kern w:val="0"/>
          <w:sz w:val="22"/>
          <w:szCs w:val="22"/>
        </w:rPr>
      </w:pPr>
      <w:r>
        <w:rPr>
          <w:noProof/>
        </w:rPr>
        <w:t>299</w:t>
      </w:r>
      <w:r>
        <w:rPr>
          <w:noProof/>
        </w:rPr>
        <w:tab/>
        <w:t>AASB members</w:t>
      </w:r>
      <w:r w:rsidRPr="00C46022">
        <w:rPr>
          <w:noProof/>
        </w:rPr>
        <w:tab/>
      </w:r>
      <w:r w:rsidRPr="00C46022">
        <w:rPr>
          <w:noProof/>
        </w:rPr>
        <w:fldChar w:fldCharType="begin"/>
      </w:r>
      <w:r w:rsidRPr="00C46022">
        <w:rPr>
          <w:noProof/>
        </w:rPr>
        <w:instrText xml:space="preserve"> PAGEREF _Toc180592930 \h </w:instrText>
      </w:r>
      <w:r w:rsidRPr="00C46022">
        <w:rPr>
          <w:noProof/>
        </w:rPr>
      </w:r>
      <w:r w:rsidRPr="00C46022">
        <w:rPr>
          <w:noProof/>
        </w:rPr>
        <w:fldChar w:fldCharType="separate"/>
      </w:r>
      <w:r w:rsidR="00053508">
        <w:rPr>
          <w:noProof/>
        </w:rPr>
        <w:t>201</w:t>
      </w:r>
      <w:r w:rsidRPr="00C46022">
        <w:rPr>
          <w:noProof/>
        </w:rPr>
        <w:fldChar w:fldCharType="end"/>
      </w:r>
    </w:p>
    <w:p w14:paraId="2231F83F" w14:textId="5C1B0EB1" w:rsidR="00C46022" w:rsidRDefault="00C46022">
      <w:pPr>
        <w:pStyle w:val="TOC5"/>
        <w:rPr>
          <w:rFonts w:asciiTheme="minorHAnsi" w:eastAsiaTheme="minorEastAsia" w:hAnsiTheme="minorHAnsi" w:cstheme="minorBidi"/>
          <w:noProof/>
          <w:kern w:val="0"/>
          <w:sz w:val="22"/>
          <w:szCs w:val="22"/>
        </w:rPr>
      </w:pPr>
      <w:r>
        <w:rPr>
          <w:noProof/>
        </w:rPr>
        <w:t>300</w:t>
      </w:r>
      <w:r>
        <w:rPr>
          <w:noProof/>
        </w:rPr>
        <w:tab/>
        <w:t>AUASB members</w:t>
      </w:r>
      <w:r w:rsidRPr="00C46022">
        <w:rPr>
          <w:noProof/>
        </w:rPr>
        <w:tab/>
      </w:r>
      <w:r w:rsidRPr="00C46022">
        <w:rPr>
          <w:noProof/>
        </w:rPr>
        <w:fldChar w:fldCharType="begin"/>
      </w:r>
      <w:r w:rsidRPr="00C46022">
        <w:rPr>
          <w:noProof/>
        </w:rPr>
        <w:instrText xml:space="preserve"> PAGEREF _Toc180592931 \h </w:instrText>
      </w:r>
      <w:r w:rsidRPr="00C46022">
        <w:rPr>
          <w:noProof/>
        </w:rPr>
      </w:r>
      <w:r w:rsidRPr="00C46022">
        <w:rPr>
          <w:noProof/>
        </w:rPr>
        <w:fldChar w:fldCharType="separate"/>
      </w:r>
      <w:r w:rsidR="00053508">
        <w:rPr>
          <w:noProof/>
        </w:rPr>
        <w:t>201</w:t>
      </w:r>
      <w:r w:rsidRPr="00C46022">
        <w:rPr>
          <w:noProof/>
        </w:rPr>
        <w:fldChar w:fldCharType="end"/>
      </w:r>
    </w:p>
    <w:p w14:paraId="720D4713" w14:textId="0CBB5A2F" w:rsidR="00C46022" w:rsidRDefault="00C46022">
      <w:pPr>
        <w:pStyle w:val="TOC2"/>
        <w:rPr>
          <w:rFonts w:asciiTheme="minorHAnsi" w:eastAsiaTheme="minorEastAsia" w:hAnsiTheme="minorHAnsi" w:cstheme="minorBidi"/>
          <w:b w:val="0"/>
          <w:noProof/>
          <w:kern w:val="0"/>
          <w:sz w:val="22"/>
          <w:szCs w:val="22"/>
        </w:rPr>
      </w:pPr>
      <w:r>
        <w:rPr>
          <w:noProof/>
        </w:rPr>
        <w:t>Part 22—Application provision relating to the Treasury Legislation Amendment (Small Business and Unfair Contract Terms) Act 2015</w:t>
      </w:r>
      <w:r w:rsidRPr="00C46022">
        <w:rPr>
          <w:b w:val="0"/>
          <w:noProof/>
          <w:sz w:val="18"/>
        </w:rPr>
        <w:tab/>
      </w:r>
      <w:r w:rsidRPr="00C46022">
        <w:rPr>
          <w:b w:val="0"/>
          <w:noProof/>
          <w:sz w:val="18"/>
        </w:rPr>
        <w:fldChar w:fldCharType="begin"/>
      </w:r>
      <w:r w:rsidRPr="00C46022">
        <w:rPr>
          <w:b w:val="0"/>
          <w:noProof/>
          <w:sz w:val="18"/>
        </w:rPr>
        <w:instrText xml:space="preserve"> PAGEREF _Toc180592932 \h </w:instrText>
      </w:r>
      <w:r w:rsidRPr="00C46022">
        <w:rPr>
          <w:b w:val="0"/>
          <w:noProof/>
          <w:sz w:val="18"/>
        </w:rPr>
      </w:r>
      <w:r w:rsidRPr="00C46022">
        <w:rPr>
          <w:b w:val="0"/>
          <w:noProof/>
          <w:sz w:val="18"/>
        </w:rPr>
        <w:fldChar w:fldCharType="separate"/>
      </w:r>
      <w:r w:rsidR="00053508">
        <w:rPr>
          <w:b w:val="0"/>
          <w:noProof/>
          <w:sz w:val="18"/>
        </w:rPr>
        <w:t>202</w:t>
      </w:r>
      <w:r w:rsidRPr="00C46022">
        <w:rPr>
          <w:b w:val="0"/>
          <w:noProof/>
          <w:sz w:val="18"/>
        </w:rPr>
        <w:fldChar w:fldCharType="end"/>
      </w:r>
    </w:p>
    <w:p w14:paraId="026C9AF8" w14:textId="58ED81C9" w:rsidR="00C46022" w:rsidRDefault="00C46022">
      <w:pPr>
        <w:pStyle w:val="TOC5"/>
        <w:rPr>
          <w:rFonts w:asciiTheme="minorHAnsi" w:eastAsiaTheme="minorEastAsia" w:hAnsiTheme="minorHAnsi" w:cstheme="minorBidi"/>
          <w:noProof/>
          <w:kern w:val="0"/>
          <w:sz w:val="22"/>
          <w:szCs w:val="22"/>
        </w:rPr>
      </w:pPr>
      <w:r>
        <w:rPr>
          <w:noProof/>
        </w:rPr>
        <w:t>301</w:t>
      </w:r>
      <w:r>
        <w:rPr>
          <w:noProof/>
        </w:rPr>
        <w:tab/>
        <w:t>Application</w:t>
      </w:r>
      <w:r w:rsidRPr="00C46022">
        <w:rPr>
          <w:noProof/>
        </w:rPr>
        <w:tab/>
      </w:r>
      <w:r w:rsidRPr="00C46022">
        <w:rPr>
          <w:noProof/>
        </w:rPr>
        <w:fldChar w:fldCharType="begin"/>
      </w:r>
      <w:r w:rsidRPr="00C46022">
        <w:rPr>
          <w:noProof/>
        </w:rPr>
        <w:instrText xml:space="preserve"> PAGEREF _Toc180592933 \h </w:instrText>
      </w:r>
      <w:r w:rsidRPr="00C46022">
        <w:rPr>
          <w:noProof/>
        </w:rPr>
      </w:r>
      <w:r w:rsidRPr="00C46022">
        <w:rPr>
          <w:noProof/>
        </w:rPr>
        <w:fldChar w:fldCharType="separate"/>
      </w:r>
      <w:r w:rsidR="00053508">
        <w:rPr>
          <w:noProof/>
        </w:rPr>
        <w:t>202</w:t>
      </w:r>
      <w:r w:rsidRPr="00C46022">
        <w:rPr>
          <w:noProof/>
        </w:rPr>
        <w:fldChar w:fldCharType="end"/>
      </w:r>
    </w:p>
    <w:p w14:paraId="1B81C156" w14:textId="471FCA43" w:rsidR="00C46022" w:rsidRDefault="00C46022">
      <w:pPr>
        <w:pStyle w:val="TOC2"/>
        <w:rPr>
          <w:rFonts w:asciiTheme="minorHAnsi" w:eastAsiaTheme="minorEastAsia" w:hAnsiTheme="minorHAnsi" w:cstheme="minorBidi"/>
          <w:b w:val="0"/>
          <w:noProof/>
          <w:kern w:val="0"/>
          <w:sz w:val="22"/>
          <w:szCs w:val="22"/>
        </w:rPr>
      </w:pPr>
      <w:r>
        <w:rPr>
          <w:noProof/>
        </w:rPr>
        <w:t>Part 23—Transitional provisions relating to the Insolvency Law Reform Act 2016</w:t>
      </w:r>
      <w:r w:rsidRPr="00C46022">
        <w:rPr>
          <w:b w:val="0"/>
          <w:noProof/>
          <w:sz w:val="18"/>
        </w:rPr>
        <w:tab/>
      </w:r>
      <w:r w:rsidRPr="00C46022">
        <w:rPr>
          <w:b w:val="0"/>
          <w:noProof/>
          <w:sz w:val="18"/>
        </w:rPr>
        <w:fldChar w:fldCharType="begin"/>
      </w:r>
      <w:r w:rsidRPr="00C46022">
        <w:rPr>
          <w:b w:val="0"/>
          <w:noProof/>
          <w:sz w:val="18"/>
        </w:rPr>
        <w:instrText xml:space="preserve"> PAGEREF _Toc180592934 \h </w:instrText>
      </w:r>
      <w:r w:rsidRPr="00C46022">
        <w:rPr>
          <w:b w:val="0"/>
          <w:noProof/>
          <w:sz w:val="18"/>
        </w:rPr>
      </w:r>
      <w:r w:rsidRPr="00C46022">
        <w:rPr>
          <w:b w:val="0"/>
          <w:noProof/>
          <w:sz w:val="18"/>
        </w:rPr>
        <w:fldChar w:fldCharType="separate"/>
      </w:r>
      <w:r w:rsidR="00053508">
        <w:rPr>
          <w:b w:val="0"/>
          <w:noProof/>
          <w:sz w:val="18"/>
        </w:rPr>
        <w:t>204</w:t>
      </w:r>
      <w:r w:rsidRPr="00C46022">
        <w:rPr>
          <w:b w:val="0"/>
          <w:noProof/>
          <w:sz w:val="18"/>
        </w:rPr>
        <w:fldChar w:fldCharType="end"/>
      </w:r>
    </w:p>
    <w:p w14:paraId="5BE2BE49" w14:textId="5F179B96" w:rsidR="00C46022" w:rsidRDefault="00C46022">
      <w:pPr>
        <w:pStyle w:val="TOC5"/>
        <w:rPr>
          <w:rFonts w:asciiTheme="minorHAnsi" w:eastAsiaTheme="minorEastAsia" w:hAnsiTheme="minorHAnsi" w:cstheme="minorBidi"/>
          <w:noProof/>
          <w:kern w:val="0"/>
          <w:sz w:val="22"/>
          <w:szCs w:val="22"/>
        </w:rPr>
      </w:pPr>
      <w:r>
        <w:rPr>
          <w:noProof/>
        </w:rPr>
        <w:t>302</w:t>
      </w:r>
      <w:r>
        <w:rPr>
          <w:noProof/>
        </w:rPr>
        <w:tab/>
        <w:t>Definitions</w:t>
      </w:r>
      <w:r w:rsidRPr="00C46022">
        <w:rPr>
          <w:noProof/>
        </w:rPr>
        <w:tab/>
      </w:r>
      <w:r w:rsidRPr="00C46022">
        <w:rPr>
          <w:noProof/>
        </w:rPr>
        <w:fldChar w:fldCharType="begin"/>
      </w:r>
      <w:r w:rsidRPr="00C46022">
        <w:rPr>
          <w:noProof/>
        </w:rPr>
        <w:instrText xml:space="preserve"> PAGEREF _Toc180592935 \h </w:instrText>
      </w:r>
      <w:r w:rsidRPr="00C46022">
        <w:rPr>
          <w:noProof/>
        </w:rPr>
      </w:r>
      <w:r w:rsidRPr="00C46022">
        <w:rPr>
          <w:noProof/>
        </w:rPr>
        <w:fldChar w:fldCharType="separate"/>
      </w:r>
      <w:r w:rsidR="00053508">
        <w:rPr>
          <w:noProof/>
        </w:rPr>
        <w:t>204</w:t>
      </w:r>
      <w:r w:rsidRPr="00C46022">
        <w:rPr>
          <w:noProof/>
        </w:rPr>
        <w:fldChar w:fldCharType="end"/>
      </w:r>
    </w:p>
    <w:p w14:paraId="24AAD049" w14:textId="754CD849" w:rsidR="00C46022" w:rsidRDefault="00C46022">
      <w:pPr>
        <w:pStyle w:val="TOC5"/>
        <w:rPr>
          <w:rFonts w:asciiTheme="minorHAnsi" w:eastAsiaTheme="minorEastAsia" w:hAnsiTheme="minorHAnsi" w:cstheme="minorBidi"/>
          <w:noProof/>
          <w:kern w:val="0"/>
          <w:sz w:val="22"/>
          <w:szCs w:val="22"/>
        </w:rPr>
      </w:pPr>
      <w:r>
        <w:rPr>
          <w:noProof/>
        </w:rPr>
        <w:t>303</w:t>
      </w:r>
      <w:r>
        <w:rPr>
          <w:noProof/>
        </w:rPr>
        <w:tab/>
        <w:t>General powers of investigation continue to apply to failure to comply with duties before the commencement day</w:t>
      </w:r>
      <w:r w:rsidRPr="00C46022">
        <w:rPr>
          <w:noProof/>
        </w:rPr>
        <w:tab/>
      </w:r>
      <w:r w:rsidRPr="00C46022">
        <w:rPr>
          <w:noProof/>
        </w:rPr>
        <w:fldChar w:fldCharType="begin"/>
      </w:r>
      <w:r w:rsidRPr="00C46022">
        <w:rPr>
          <w:noProof/>
        </w:rPr>
        <w:instrText xml:space="preserve"> PAGEREF _Toc180592936 \h </w:instrText>
      </w:r>
      <w:r w:rsidRPr="00C46022">
        <w:rPr>
          <w:noProof/>
        </w:rPr>
      </w:r>
      <w:r w:rsidRPr="00C46022">
        <w:rPr>
          <w:noProof/>
        </w:rPr>
        <w:fldChar w:fldCharType="separate"/>
      </w:r>
      <w:r w:rsidR="00053508">
        <w:rPr>
          <w:noProof/>
        </w:rPr>
        <w:t>204</w:t>
      </w:r>
      <w:r w:rsidRPr="00C46022">
        <w:rPr>
          <w:noProof/>
        </w:rPr>
        <w:fldChar w:fldCharType="end"/>
      </w:r>
    </w:p>
    <w:p w14:paraId="48054B39" w14:textId="79C77B4D" w:rsidR="00C46022" w:rsidRDefault="00C46022">
      <w:pPr>
        <w:pStyle w:val="TOC5"/>
        <w:rPr>
          <w:rFonts w:asciiTheme="minorHAnsi" w:eastAsiaTheme="minorEastAsia" w:hAnsiTheme="minorHAnsi" w:cstheme="minorBidi"/>
          <w:noProof/>
          <w:kern w:val="0"/>
          <w:sz w:val="22"/>
          <w:szCs w:val="22"/>
        </w:rPr>
      </w:pPr>
      <w:r>
        <w:rPr>
          <w:noProof/>
        </w:rPr>
        <w:t>304</w:t>
      </w:r>
      <w:r>
        <w:rPr>
          <w:noProof/>
        </w:rPr>
        <w:tab/>
        <w:t>Notice to registered liquidators concerning information and books—requirements before the commencement day</w:t>
      </w:r>
      <w:r w:rsidRPr="00C46022">
        <w:rPr>
          <w:noProof/>
        </w:rPr>
        <w:tab/>
      </w:r>
      <w:r w:rsidRPr="00C46022">
        <w:rPr>
          <w:noProof/>
        </w:rPr>
        <w:fldChar w:fldCharType="begin"/>
      </w:r>
      <w:r w:rsidRPr="00C46022">
        <w:rPr>
          <w:noProof/>
        </w:rPr>
        <w:instrText xml:space="preserve"> PAGEREF _Toc180592937 \h </w:instrText>
      </w:r>
      <w:r w:rsidRPr="00C46022">
        <w:rPr>
          <w:noProof/>
        </w:rPr>
      </w:r>
      <w:r w:rsidRPr="00C46022">
        <w:rPr>
          <w:noProof/>
        </w:rPr>
        <w:fldChar w:fldCharType="separate"/>
      </w:r>
      <w:r w:rsidR="00053508">
        <w:rPr>
          <w:noProof/>
        </w:rPr>
        <w:t>205</w:t>
      </w:r>
      <w:r w:rsidRPr="00C46022">
        <w:rPr>
          <w:noProof/>
        </w:rPr>
        <w:fldChar w:fldCharType="end"/>
      </w:r>
    </w:p>
    <w:p w14:paraId="0E23A739" w14:textId="3E1979FE" w:rsidR="00C46022" w:rsidRDefault="00C46022">
      <w:pPr>
        <w:pStyle w:val="TOC5"/>
        <w:rPr>
          <w:rFonts w:asciiTheme="minorHAnsi" w:eastAsiaTheme="minorEastAsia" w:hAnsiTheme="minorHAnsi" w:cstheme="minorBidi"/>
          <w:noProof/>
          <w:kern w:val="0"/>
          <w:sz w:val="22"/>
          <w:szCs w:val="22"/>
        </w:rPr>
      </w:pPr>
      <w:r>
        <w:rPr>
          <w:noProof/>
        </w:rPr>
        <w:t>305</w:t>
      </w:r>
      <w:r>
        <w:rPr>
          <w:noProof/>
        </w:rPr>
        <w:tab/>
        <w:t>ASIC may give information and books relating to pre</w:t>
      </w:r>
      <w:r>
        <w:rPr>
          <w:noProof/>
        </w:rPr>
        <w:noBreakHyphen/>
        <w:t>commencement activity</w:t>
      </w:r>
      <w:r w:rsidRPr="00C46022">
        <w:rPr>
          <w:noProof/>
        </w:rPr>
        <w:tab/>
      </w:r>
      <w:r w:rsidRPr="00C46022">
        <w:rPr>
          <w:noProof/>
        </w:rPr>
        <w:fldChar w:fldCharType="begin"/>
      </w:r>
      <w:r w:rsidRPr="00C46022">
        <w:rPr>
          <w:noProof/>
        </w:rPr>
        <w:instrText xml:space="preserve"> PAGEREF _Toc180592938 \h </w:instrText>
      </w:r>
      <w:r w:rsidRPr="00C46022">
        <w:rPr>
          <w:noProof/>
        </w:rPr>
      </w:r>
      <w:r w:rsidRPr="00C46022">
        <w:rPr>
          <w:noProof/>
        </w:rPr>
        <w:fldChar w:fldCharType="separate"/>
      </w:r>
      <w:r w:rsidR="00053508">
        <w:rPr>
          <w:noProof/>
        </w:rPr>
        <w:t>205</w:t>
      </w:r>
      <w:r w:rsidRPr="00C46022">
        <w:rPr>
          <w:noProof/>
        </w:rPr>
        <w:fldChar w:fldCharType="end"/>
      </w:r>
    </w:p>
    <w:p w14:paraId="08D2DD33" w14:textId="609BC47C" w:rsidR="00C46022" w:rsidRDefault="00C46022">
      <w:pPr>
        <w:pStyle w:val="TOC5"/>
        <w:rPr>
          <w:rFonts w:asciiTheme="minorHAnsi" w:eastAsiaTheme="minorEastAsia" w:hAnsiTheme="minorHAnsi" w:cstheme="minorBidi"/>
          <w:noProof/>
          <w:kern w:val="0"/>
          <w:sz w:val="22"/>
          <w:szCs w:val="22"/>
        </w:rPr>
      </w:pPr>
      <w:r>
        <w:rPr>
          <w:noProof/>
        </w:rPr>
        <w:t>306</w:t>
      </w:r>
      <w:r>
        <w:rPr>
          <w:noProof/>
        </w:rPr>
        <w:tab/>
        <w:t>Information to be included in ASIC’s annual report</w:t>
      </w:r>
      <w:r w:rsidRPr="00C46022">
        <w:rPr>
          <w:noProof/>
        </w:rPr>
        <w:tab/>
      </w:r>
      <w:r w:rsidRPr="00C46022">
        <w:rPr>
          <w:noProof/>
        </w:rPr>
        <w:fldChar w:fldCharType="begin"/>
      </w:r>
      <w:r w:rsidRPr="00C46022">
        <w:rPr>
          <w:noProof/>
        </w:rPr>
        <w:instrText xml:space="preserve"> PAGEREF _Toc180592939 \h </w:instrText>
      </w:r>
      <w:r w:rsidRPr="00C46022">
        <w:rPr>
          <w:noProof/>
        </w:rPr>
      </w:r>
      <w:r w:rsidRPr="00C46022">
        <w:rPr>
          <w:noProof/>
        </w:rPr>
        <w:fldChar w:fldCharType="separate"/>
      </w:r>
      <w:r w:rsidR="00053508">
        <w:rPr>
          <w:noProof/>
        </w:rPr>
        <w:t>206</w:t>
      </w:r>
      <w:r w:rsidRPr="00C46022">
        <w:rPr>
          <w:noProof/>
        </w:rPr>
        <w:fldChar w:fldCharType="end"/>
      </w:r>
    </w:p>
    <w:p w14:paraId="1C7C9671" w14:textId="37D19A69" w:rsidR="00C46022" w:rsidRDefault="00C46022">
      <w:pPr>
        <w:pStyle w:val="TOC5"/>
        <w:rPr>
          <w:rFonts w:asciiTheme="minorHAnsi" w:eastAsiaTheme="minorEastAsia" w:hAnsiTheme="minorHAnsi" w:cstheme="minorBidi"/>
          <w:noProof/>
          <w:kern w:val="0"/>
          <w:sz w:val="22"/>
          <w:szCs w:val="22"/>
        </w:rPr>
      </w:pPr>
      <w:r>
        <w:rPr>
          <w:noProof/>
        </w:rPr>
        <w:t>307</w:t>
      </w:r>
      <w:r>
        <w:rPr>
          <w:noProof/>
        </w:rPr>
        <w:tab/>
        <w:t>Appointments to the Companies Auditors Disciplinary Board</w:t>
      </w:r>
      <w:r w:rsidRPr="00C46022">
        <w:rPr>
          <w:noProof/>
        </w:rPr>
        <w:tab/>
      </w:r>
      <w:r w:rsidRPr="00C46022">
        <w:rPr>
          <w:noProof/>
        </w:rPr>
        <w:fldChar w:fldCharType="begin"/>
      </w:r>
      <w:r w:rsidRPr="00C46022">
        <w:rPr>
          <w:noProof/>
        </w:rPr>
        <w:instrText xml:space="preserve"> PAGEREF _Toc180592940 \h </w:instrText>
      </w:r>
      <w:r w:rsidRPr="00C46022">
        <w:rPr>
          <w:noProof/>
        </w:rPr>
      </w:r>
      <w:r w:rsidRPr="00C46022">
        <w:rPr>
          <w:noProof/>
        </w:rPr>
        <w:fldChar w:fldCharType="separate"/>
      </w:r>
      <w:r w:rsidR="00053508">
        <w:rPr>
          <w:noProof/>
        </w:rPr>
        <w:t>206</w:t>
      </w:r>
      <w:r w:rsidRPr="00C46022">
        <w:rPr>
          <w:noProof/>
        </w:rPr>
        <w:fldChar w:fldCharType="end"/>
      </w:r>
    </w:p>
    <w:p w14:paraId="72A42744" w14:textId="2AA0641A" w:rsidR="00C46022" w:rsidRDefault="00C46022">
      <w:pPr>
        <w:pStyle w:val="TOC2"/>
        <w:rPr>
          <w:rFonts w:asciiTheme="minorHAnsi" w:eastAsiaTheme="minorEastAsia" w:hAnsiTheme="minorHAnsi" w:cstheme="minorBidi"/>
          <w:b w:val="0"/>
          <w:noProof/>
          <w:kern w:val="0"/>
          <w:sz w:val="22"/>
          <w:szCs w:val="22"/>
        </w:rPr>
      </w:pPr>
      <w:r>
        <w:rPr>
          <w:noProof/>
        </w:rPr>
        <w:t>Part 24—Application provision relating to the Treasury Laws Amendment (2017 Measures No. 1) Act 2017</w:t>
      </w:r>
      <w:r w:rsidRPr="00C46022">
        <w:rPr>
          <w:b w:val="0"/>
          <w:noProof/>
          <w:sz w:val="18"/>
        </w:rPr>
        <w:tab/>
      </w:r>
      <w:r w:rsidRPr="00C46022">
        <w:rPr>
          <w:b w:val="0"/>
          <w:noProof/>
          <w:sz w:val="18"/>
        </w:rPr>
        <w:fldChar w:fldCharType="begin"/>
      </w:r>
      <w:r w:rsidRPr="00C46022">
        <w:rPr>
          <w:b w:val="0"/>
          <w:noProof/>
          <w:sz w:val="18"/>
        </w:rPr>
        <w:instrText xml:space="preserve"> PAGEREF _Toc180592941 \h </w:instrText>
      </w:r>
      <w:r w:rsidRPr="00C46022">
        <w:rPr>
          <w:b w:val="0"/>
          <w:noProof/>
          <w:sz w:val="18"/>
        </w:rPr>
      </w:r>
      <w:r w:rsidRPr="00C46022">
        <w:rPr>
          <w:b w:val="0"/>
          <w:noProof/>
          <w:sz w:val="18"/>
        </w:rPr>
        <w:fldChar w:fldCharType="separate"/>
      </w:r>
      <w:r w:rsidR="00053508">
        <w:rPr>
          <w:b w:val="0"/>
          <w:noProof/>
          <w:sz w:val="18"/>
        </w:rPr>
        <w:t>207</w:t>
      </w:r>
      <w:r w:rsidRPr="00C46022">
        <w:rPr>
          <w:b w:val="0"/>
          <w:noProof/>
          <w:sz w:val="18"/>
        </w:rPr>
        <w:fldChar w:fldCharType="end"/>
      </w:r>
    </w:p>
    <w:p w14:paraId="1E836114" w14:textId="65C05D70" w:rsidR="00C46022" w:rsidRDefault="00C46022">
      <w:pPr>
        <w:pStyle w:val="TOC5"/>
        <w:rPr>
          <w:rFonts w:asciiTheme="minorHAnsi" w:eastAsiaTheme="minorEastAsia" w:hAnsiTheme="minorHAnsi" w:cstheme="minorBidi"/>
          <w:noProof/>
          <w:kern w:val="0"/>
          <w:sz w:val="22"/>
          <w:szCs w:val="22"/>
        </w:rPr>
      </w:pPr>
      <w:r>
        <w:rPr>
          <w:noProof/>
        </w:rPr>
        <w:t>308</w:t>
      </w:r>
      <w:r>
        <w:rPr>
          <w:noProof/>
        </w:rPr>
        <w:tab/>
        <w:t>Application</w:t>
      </w:r>
      <w:r w:rsidRPr="00C46022">
        <w:rPr>
          <w:noProof/>
        </w:rPr>
        <w:tab/>
      </w:r>
      <w:r w:rsidRPr="00C46022">
        <w:rPr>
          <w:noProof/>
        </w:rPr>
        <w:fldChar w:fldCharType="begin"/>
      </w:r>
      <w:r w:rsidRPr="00C46022">
        <w:rPr>
          <w:noProof/>
        </w:rPr>
        <w:instrText xml:space="preserve"> PAGEREF _Toc180592942 \h </w:instrText>
      </w:r>
      <w:r w:rsidRPr="00C46022">
        <w:rPr>
          <w:noProof/>
        </w:rPr>
      </w:r>
      <w:r w:rsidRPr="00C46022">
        <w:rPr>
          <w:noProof/>
        </w:rPr>
        <w:fldChar w:fldCharType="separate"/>
      </w:r>
      <w:r w:rsidR="00053508">
        <w:rPr>
          <w:noProof/>
        </w:rPr>
        <w:t>207</w:t>
      </w:r>
      <w:r w:rsidRPr="00C46022">
        <w:rPr>
          <w:noProof/>
        </w:rPr>
        <w:fldChar w:fldCharType="end"/>
      </w:r>
    </w:p>
    <w:p w14:paraId="312FFC08" w14:textId="28DC121C" w:rsidR="00C46022" w:rsidRDefault="00C46022">
      <w:pPr>
        <w:pStyle w:val="TOC2"/>
        <w:rPr>
          <w:rFonts w:asciiTheme="minorHAnsi" w:eastAsiaTheme="minorEastAsia" w:hAnsiTheme="minorHAnsi" w:cstheme="minorBidi"/>
          <w:b w:val="0"/>
          <w:noProof/>
          <w:kern w:val="0"/>
          <w:sz w:val="22"/>
          <w:szCs w:val="22"/>
        </w:rPr>
      </w:pPr>
      <w:r>
        <w:rPr>
          <w:noProof/>
        </w:rPr>
        <w:t>Part 25—Transitional provisions relating to the Treasury Laws Amendment (Enhancing ASIC’s Capabilities) Act 2018</w:t>
      </w:r>
      <w:r w:rsidRPr="00C46022">
        <w:rPr>
          <w:b w:val="0"/>
          <w:noProof/>
          <w:sz w:val="18"/>
        </w:rPr>
        <w:tab/>
      </w:r>
      <w:r w:rsidRPr="00C46022">
        <w:rPr>
          <w:b w:val="0"/>
          <w:noProof/>
          <w:sz w:val="18"/>
        </w:rPr>
        <w:fldChar w:fldCharType="begin"/>
      </w:r>
      <w:r w:rsidRPr="00C46022">
        <w:rPr>
          <w:b w:val="0"/>
          <w:noProof/>
          <w:sz w:val="18"/>
        </w:rPr>
        <w:instrText xml:space="preserve"> PAGEREF _Toc180592943 \h </w:instrText>
      </w:r>
      <w:r w:rsidRPr="00C46022">
        <w:rPr>
          <w:b w:val="0"/>
          <w:noProof/>
          <w:sz w:val="18"/>
        </w:rPr>
      </w:r>
      <w:r w:rsidRPr="00C46022">
        <w:rPr>
          <w:b w:val="0"/>
          <w:noProof/>
          <w:sz w:val="18"/>
        </w:rPr>
        <w:fldChar w:fldCharType="separate"/>
      </w:r>
      <w:r w:rsidR="00053508">
        <w:rPr>
          <w:b w:val="0"/>
          <w:noProof/>
          <w:sz w:val="18"/>
        </w:rPr>
        <w:t>208</w:t>
      </w:r>
      <w:r w:rsidRPr="00C46022">
        <w:rPr>
          <w:b w:val="0"/>
          <w:noProof/>
          <w:sz w:val="18"/>
        </w:rPr>
        <w:fldChar w:fldCharType="end"/>
      </w:r>
    </w:p>
    <w:p w14:paraId="18E4887D" w14:textId="727CD562" w:rsidR="00C46022" w:rsidRDefault="00C46022">
      <w:pPr>
        <w:pStyle w:val="TOC5"/>
        <w:rPr>
          <w:rFonts w:asciiTheme="minorHAnsi" w:eastAsiaTheme="minorEastAsia" w:hAnsiTheme="minorHAnsi" w:cstheme="minorBidi"/>
          <w:noProof/>
          <w:kern w:val="0"/>
          <w:sz w:val="22"/>
          <w:szCs w:val="22"/>
        </w:rPr>
      </w:pPr>
      <w:r>
        <w:rPr>
          <w:noProof/>
        </w:rPr>
        <w:t>309</w:t>
      </w:r>
      <w:r>
        <w:rPr>
          <w:noProof/>
        </w:rPr>
        <w:tab/>
        <w:t>Definitions</w:t>
      </w:r>
      <w:r w:rsidRPr="00C46022">
        <w:rPr>
          <w:noProof/>
        </w:rPr>
        <w:tab/>
      </w:r>
      <w:r w:rsidRPr="00C46022">
        <w:rPr>
          <w:noProof/>
        </w:rPr>
        <w:fldChar w:fldCharType="begin"/>
      </w:r>
      <w:r w:rsidRPr="00C46022">
        <w:rPr>
          <w:noProof/>
        </w:rPr>
        <w:instrText xml:space="preserve"> PAGEREF _Toc180592944 \h </w:instrText>
      </w:r>
      <w:r w:rsidRPr="00C46022">
        <w:rPr>
          <w:noProof/>
        </w:rPr>
      </w:r>
      <w:r w:rsidRPr="00C46022">
        <w:rPr>
          <w:noProof/>
        </w:rPr>
        <w:fldChar w:fldCharType="separate"/>
      </w:r>
      <w:r w:rsidR="00053508">
        <w:rPr>
          <w:noProof/>
        </w:rPr>
        <w:t>208</w:t>
      </w:r>
      <w:r w:rsidRPr="00C46022">
        <w:rPr>
          <w:noProof/>
        </w:rPr>
        <w:fldChar w:fldCharType="end"/>
      </w:r>
    </w:p>
    <w:p w14:paraId="1254E520" w14:textId="0559648A" w:rsidR="00C46022" w:rsidRDefault="00C46022">
      <w:pPr>
        <w:pStyle w:val="TOC5"/>
        <w:rPr>
          <w:rFonts w:asciiTheme="minorHAnsi" w:eastAsiaTheme="minorEastAsia" w:hAnsiTheme="minorHAnsi" w:cstheme="minorBidi"/>
          <w:noProof/>
          <w:kern w:val="0"/>
          <w:sz w:val="22"/>
          <w:szCs w:val="22"/>
        </w:rPr>
      </w:pPr>
      <w:r>
        <w:rPr>
          <w:noProof/>
        </w:rPr>
        <w:t>310</w:t>
      </w:r>
      <w:r>
        <w:rPr>
          <w:noProof/>
        </w:rPr>
        <w:tab/>
        <w:t>Staff members engaged under former subsection 120(3)</w:t>
      </w:r>
      <w:r w:rsidRPr="00C46022">
        <w:rPr>
          <w:noProof/>
        </w:rPr>
        <w:tab/>
      </w:r>
      <w:r w:rsidRPr="00C46022">
        <w:rPr>
          <w:noProof/>
        </w:rPr>
        <w:fldChar w:fldCharType="begin"/>
      </w:r>
      <w:r w:rsidRPr="00C46022">
        <w:rPr>
          <w:noProof/>
        </w:rPr>
        <w:instrText xml:space="preserve"> PAGEREF _Toc180592945 \h </w:instrText>
      </w:r>
      <w:r w:rsidRPr="00C46022">
        <w:rPr>
          <w:noProof/>
        </w:rPr>
      </w:r>
      <w:r w:rsidRPr="00C46022">
        <w:rPr>
          <w:noProof/>
        </w:rPr>
        <w:fldChar w:fldCharType="separate"/>
      </w:r>
      <w:r w:rsidR="00053508">
        <w:rPr>
          <w:noProof/>
        </w:rPr>
        <w:t>208</w:t>
      </w:r>
      <w:r w:rsidRPr="00C46022">
        <w:rPr>
          <w:noProof/>
        </w:rPr>
        <w:fldChar w:fldCharType="end"/>
      </w:r>
    </w:p>
    <w:p w14:paraId="5DE6BB90" w14:textId="38DED125" w:rsidR="00C46022" w:rsidRDefault="00C46022">
      <w:pPr>
        <w:pStyle w:val="TOC5"/>
        <w:rPr>
          <w:rFonts w:asciiTheme="minorHAnsi" w:eastAsiaTheme="minorEastAsia" w:hAnsiTheme="minorHAnsi" w:cstheme="minorBidi"/>
          <w:noProof/>
          <w:kern w:val="0"/>
          <w:sz w:val="22"/>
          <w:szCs w:val="22"/>
        </w:rPr>
      </w:pPr>
      <w:r>
        <w:rPr>
          <w:noProof/>
        </w:rPr>
        <w:t>311</w:t>
      </w:r>
      <w:r>
        <w:rPr>
          <w:noProof/>
        </w:rPr>
        <w:tab/>
        <w:t>APS employees in ASIC</w:t>
      </w:r>
      <w:r w:rsidRPr="00C46022">
        <w:rPr>
          <w:noProof/>
        </w:rPr>
        <w:tab/>
      </w:r>
      <w:r w:rsidRPr="00C46022">
        <w:rPr>
          <w:noProof/>
        </w:rPr>
        <w:fldChar w:fldCharType="begin"/>
      </w:r>
      <w:r w:rsidRPr="00C46022">
        <w:rPr>
          <w:noProof/>
        </w:rPr>
        <w:instrText xml:space="preserve"> PAGEREF _Toc180592946 \h </w:instrText>
      </w:r>
      <w:r w:rsidRPr="00C46022">
        <w:rPr>
          <w:noProof/>
        </w:rPr>
      </w:r>
      <w:r w:rsidRPr="00C46022">
        <w:rPr>
          <w:noProof/>
        </w:rPr>
        <w:fldChar w:fldCharType="separate"/>
      </w:r>
      <w:r w:rsidR="00053508">
        <w:rPr>
          <w:noProof/>
        </w:rPr>
        <w:t>208</w:t>
      </w:r>
      <w:r w:rsidRPr="00C46022">
        <w:rPr>
          <w:noProof/>
        </w:rPr>
        <w:fldChar w:fldCharType="end"/>
      </w:r>
    </w:p>
    <w:p w14:paraId="77B67354" w14:textId="42F1FB18" w:rsidR="00C46022" w:rsidRDefault="00C46022">
      <w:pPr>
        <w:pStyle w:val="TOC5"/>
        <w:rPr>
          <w:rFonts w:asciiTheme="minorHAnsi" w:eastAsiaTheme="minorEastAsia" w:hAnsiTheme="minorHAnsi" w:cstheme="minorBidi"/>
          <w:noProof/>
          <w:kern w:val="0"/>
          <w:sz w:val="22"/>
          <w:szCs w:val="22"/>
        </w:rPr>
      </w:pPr>
      <w:r>
        <w:rPr>
          <w:noProof/>
        </w:rPr>
        <w:t>312</w:t>
      </w:r>
      <w:r>
        <w:rPr>
          <w:noProof/>
        </w:rPr>
        <w:tab/>
        <w:t>ASIC Enterprise Agreement</w:t>
      </w:r>
      <w:r w:rsidRPr="00C46022">
        <w:rPr>
          <w:noProof/>
        </w:rPr>
        <w:tab/>
      </w:r>
      <w:r w:rsidRPr="00C46022">
        <w:rPr>
          <w:noProof/>
        </w:rPr>
        <w:fldChar w:fldCharType="begin"/>
      </w:r>
      <w:r w:rsidRPr="00C46022">
        <w:rPr>
          <w:noProof/>
        </w:rPr>
        <w:instrText xml:space="preserve"> PAGEREF _Toc180592947 \h </w:instrText>
      </w:r>
      <w:r w:rsidRPr="00C46022">
        <w:rPr>
          <w:noProof/>
        </w:rPr>
      </w:r>
      <w:r w:rsidRPr="00C46022">
        <w:rPr>
          <w:noProof/>
        </w:rPr>
        <w:fldChar w:fldCharType="separate"/>
      </w:r>
      <w:r w:rsidR="00053508">
        <w:rPr>
          <w:noProof/>
        </w:rPr>
        <w:t>209</w:t>
      </w:r>
      <w:r w:rsidRPr="00C46022">
        <w:rPr>
          <w:noProof/>
        </w:rPr>
        <w:fldChar w:fldCharType="end"/>
      </w:r>
    </w:p>
    <w:p w14:paraId="2D734C90" w14:textId="5CBF17D6" w:rsidR="00C46022" w:rsidRDefault="00C46022">
      <w:pPr>
        <w:pStyle w:val="TOC5"/>
        <w:rPr>
          <w:rFonts w:asciiTheme="minorHAnsi" w:eastAsiaTheme="minorEastAsia" w:hAnsiTheme="minorHAnsi" w:cstheme="minorBidi"/>
          <w:noProof/>
          <w:kern w:val="0"/>
          <w:sz w:val="22"/>
          <w:szCs w:val="22"/>
        </w:rPr>
      </w:pPr>
      <w:r>
        <w:rPr>
          <w:noProof/>
        </w:rPr>
        <w:t>313</w:t>
      </w:r>
      <w:r>
        <w:rPr>
          <w:noProof/>
        </w:rPr>
        <w:tab/>
        <w:t>Variation of terms and conditions of employment</w:t>
      </w:r>
      <w:r w:rsidRPr="00C46022">
        <w:rPr>
          <w:noProof/>
        </w:rPr>
        <w:tab/>
      </w:r>
      <w:r w:rsidRPr="00C46022">
        <w:rPr>
          <w:noProof/>
        </w:rPr>
        <w:fldChar w:fldCharType="begin"/>
      </w:r>
      <w:r w:rsidRPr="00C46022">
        <w:rPr>
          <w:noProof/>
        </w:rPr>
        <w:instrText xml:space="preserve"> PAGEREF _Toc180592948 \h </w:instrText>
      </w:r>
      <w:r w:rsidRPr="00C46022">
        <w:rPr>
          <w:noProof/>
        </w:rPr>
      </w:r>
      <w:r w:rsidRPr="00C46022">
        <w:rPr>
          <w:noProof/>
        </w:rPr>
        <w:fldChar w:fldCharType="separate"/>
      </w:r>
      <w:r w:rsidR="00053508">
        <w:rPr>
          <w:noProof/>
        </w:rPr>
        <w:t>210</w:t>
      </w:r>
      <w:r w:rsidRPr="00C46022">
        <w:rPr>
          <w:noProof/>
        </w:rPr>
        <w:fldChar w:fldCharType="end"/>
      </w:r>
    </w:p>
    <w:p w14:paraId="3B4CEB48" w14:textId="346EB2E6" w:rsidR="00C46022" w:rsidRDefault="00C46022">
      <w:pPr>
        <w:pStyle w:val="TOC5"/>
        <w:rPr>
          <w:rFonts w:asciiTheme="minorHAnsi" w:eastAsiaTheme="minorEastAsia" w:hAnsiTheme="minorHAnsi" w:cstheme="minorBidi"/>
          <w:noProof/>
          <w:kern w:val="0"/>
          <w:sz w:val="22"/>
          <w:szCs w:val="22"/>
        </w:rPr>
      </w:pPr>
      <w:r>
        <w:rPr>
          <w:noProof/>
        </w:rPr>
        <w:t>314</w:t>
      </w:r>
      <w:r>
        <w:rPr>
          <w:noProof/>
        </w:rPr>
        <w:tab/>
        <w:t>Transitional rules</w:t>
      </w:r>
      <w:r w:rsidRPr="00C46022">
        <w:rPr>
          <w:noProof/>
        </w:rPr>
        <w:tab/>
      </w:r>
      <w:r w:rsidRPr="00C46022">
        <w:rPr>
          <w:noProof/>
        </w:rPr>
        <w:fldChar w:fldCharType="begin"/>
      </w:r>
      <w:r w:rsidRPr="00C46022">
        <w:rPr>
          <w:noProof/>
        </w:rPr>
        <w:instrText xml:space="preserve"> PAGEREF _Toc180592949 \h </w:instrText>
      </w:r>
      <w:r w:rsidRPr="00C46022">
        <w:rPr>
          <w:noProof/>
        </w:rPr>
      </w:r>
      <w:r w:rsidRPr="00C46022">
        <w:rPr>
          <w:noProof/>
        </w:rPr>
        <w:fldChar w:fldCharType="separate"/>
      </w:r>
      <w:r w:rsidR="00053508">
        <w:rPr>
          <w:noProof/>
        </w:rPr>
        <w:t>210</w:t>
      </w:r>
      <w:r w:rsidRPr="00C46022">
        <w:rPr>
          <w:noProof/>
        </w:rPr>
        <w:fldChar w:fldCharType="end"/>
      </w:r>
    </w:p>
    <w:p w14:paraId="10EB0120" w14:textId="2F4235EE" w:rsidR="00C46022" w:rsidRDefault="00C46022">
      <w:pPr>
        <w:pStyle w:val="TOC2"/>
        <w:rPr>
          <w:rFonts w:asciiTheme="minorHAnsi" w:eastAsiaTheme="minorEastAsia" w:hAnsiTheme="minorHAnsi" w:cstheme="minorBidi"/>
          <w:b w:val="0"/>
          <w:noProof/>
          <w:kern w:val="0"/>
          <w:sz w:val="22"/>
          <w:szCs w:val="22"/>
        </w:rPr>
      </w:pPr>
      <w:r>
        <w:rPr>
          <w:noProof/>
        </w:rPr>
        <w:t>Part 26—Transitional provisions relating to the Treasury Laws Amendment (ASIC Governance) Act 2018</w:t>
      </w:r>
      <w:r w:rsidRPr="00C46022">
        <w:rPr>
          <w:b w:val="0"/>
          <w:noProof/>
          <w:sz w:val="18"/>
        </w:rPr>
        <w:tab/>
      </w:r>
      <w:r w:rsidRPr="00C46022">
        <w:rPr>
          <w:b w:val="0"/>
          <w:noProof/>
          <w:sz w:val="18"/>
        </w:rPr>
        <w:fldChar w:fldCharType="begin"/>
      </w:r>
      <w:r w:rsidRPr="00C46022">
        <w:rPr>
          <w:b w:val="0"/>
          <w:noProof/>
          <w:sz w:val="18"/>
        </w:rPr>
        <w:instrText xml:space="preserve"> PAGEREF _Toc180592950 \h </w:instrText>
      </w:r>
      <w:r w:rsidRPr="00C46022">
        <w:rPr>
          <w:b w:val="0"/>
          <w:noProof/>
          <w:sz w:val="18"/>
        </w:rPr>
      </w:r>
      <w:r w:rsidRPr="00C46022">
        <w:rPr>
          <w:b w:val="0"/>
          <w:noProof/>
          <w:sz w:val="18"/>
        </w:rPr>
        <w:fldChar w:fldCharType="separate"/>
      </w:r>
      <w:r w:rsidR="00053508">
        <w:rPr>
          <w:b w:val="0"/>
          <w:noProof/>
          <w:sz w:val="18"/>
        </w:rPr>
        <w:t>213</w:t>
      </w:r>
      <w:r w:rsidRPr="00C46022">
        <w:rPr>
          <w:b w:val="0"/>
          <w:noProof/>
          <w:sz w:val="18"/>
        </w:rPr>
        <w:fldChar w:fldCharType="end"/>
      </w:r>
    </w:p>
    <w:p w14:paraId="2296E58B" w14:textId="365E8D4B" w:rsidR="00C46022" w:rsidRDefault="00C46022">
      <w:pPr>
        <w:pStyle w:val="TOC5"/>
        <w:rPr>
          <w:rFonts w:asciiTheme="minorHAnsi" w:eastAsiaTheme="minorEastAsia" w:hAnsiTheme="minorHAnsi" w:cstheme="minorBidi"/>
          <w:noProof/>
          <w:kern w:val="0"/>
          <w:sz w:val="22"/>
          <w:szCs w:val="22"/>
        </w:rPr>
      </w:pPr>
      <w:r>
        <w:rPr>
          <w:noProof/>
        </w:rPr>
        <w:t>314A</w:t>
      </w:r>
      <w:r>
        <w:rPr>
          <w:noProof/>
        </w:rPr>
        <w:tab/>
        <w:t>Saving of appointments</w:t>
      </w:r>
      <w:r w:rsidRPr="00C46022">
        <w:rPr>
          <w:noProof/>
        </w:rPr>
        <w:tab/>
      </w:r>
      <w:r w:rsidRPr="00C46022">
        <w:rPr>
          <w:noProof/>
        </w:rPr>
        <w:fldChar w:fldCharType="begin"/>
      </w:r>
      <w:r w:rsidRPr="00C46022">
        <w:rPr>
          <w:noProof/>
        </w:rPr>
        <w:instrText xml:space="preserve"> PAGEREF _Toc180592951 \h </w:instrText>
      </w:r>
      <w:r w:rsidRPr="00C46022">
        <w:rPr>
          <w:noProof/>
        </w:rPr>
      </w:r>
      <w:r w:rsidRPr="00C46022">
        <w:rPr>
          <w:noProof/>
        </w:rPr>
        <w:fldChar w:fldCharType="separate"/>
      </w:r>
      <w:r w:rsidR="00053508">
        <w:rPr>
          <w:noProof/>
        </w:rPr>
        <w:t>213</w:t>
      </w:r>
      <w:r w:rsidRPr="00C46022">
        <w:rPr>
          <w:noProof/>
        </w:rPr>
        <w:fldChar w:fldCharType="end"/>
      </w:r>
    </w:p>
    <w:p w14:paraId="11F0D2D3" w14:textId="34D5AD17" w:rsidR="00C46022" w:rsidRDefault="00C46022">
      <w:pPr>
        <w:pStyle w:val="TOC2"/>
        <w:rPr>
          <w:rFonts w:asciiTheme="minorHAnsi" w:eastAsiaTheme="minorEastAsia" w:hAnsiTheme="minorHAnsi" w:cstheme="minorBidi"/>
          <w:b w:val="0"/>
          <w:noProof/>
          <w:kern w:val="0"/>
          <w:sz w:val="22"/>
          <w:szCs w:val="22"/>
        </w:rPr>
      </w:pPr>
      <w:r>
        <w:rPr>
          <w:noProof/>
        </w:rPr>
        <w:t>Part 26A—Application provisions relating to the Treasury Laws Amendment (Australian Consumer Law Review) Act 2018</w:t>
      </w:r>
      <w:r w:rsidRPr="00C46022">
        <w:rPr>
          <w:b w:val="0"/>
          <w:noProof/>
          <w:sz w:val="18"/>
        </w:rPr>
        <w:tab/>
      </w:r>
      <w:r w:rsidRPr="00C46022">
        <w:rPr>
          <w:b w:val="0"/>
          <w:noProof/>
          <w:sz w:val="18"/>
        </w:rPr>
        <w:fldChar w:fldCharType="begin"/>
      </w:r>
      <w:r w:rsidRPr="00C46022">
        <w:rPr>
          <w:b w:val="0"/>
          <w:noProof/>
          <w:sz w:val="18"/>
        </w:rPr>
        <w:instrText xml:space="preserve"> PAGEREF _Toc180592952 \h </w:instrText>
      </w:r>
      <w:r w:rsidRPr="00C46022">
        <w:rPr>
          <w:b w:val="0"/>
          <w:noProof/>
          <w:sz w:val="18"/>
        </w:rPr>
      </w:r>
      <w:r w:rsidRPr="00C46022">
        <w:rPr>
          <w:b w:val="0"/>
          <w:noProof/>
          <w:sz w:val="18"/>
        </w:rPr>
        <w:fldChar w:fldCharType="separate"/>
      </w:r>
      <w:r w:rsidR="00053508">
        <w:rPr>
          <w:b w:val="0"/>
          <w:noProof/>
          <w:sz w:val="18"/>
        </w:rPr>
        <w:t>214</w:t>
      </w:r>
      <w:r w:rsidRPr="00C46022">
        <w:rPr>
          <w:b w:val="0"/>
          <w:noProof/>
          <w:sz w:val="18"/>
        </w:rPr>
        <w:fldChar w:fldCharType="end"/>
      </w:r>
    </w:p>
    <w:p w14:paraId="5ED4AD83" w14:textId="2B4CDAC2" w:rsidR="00C46022" w:rsidRDefault="00C46022">
      <w:pPr>
        <w:pStyle w:val="TOC5"/>
        <w:rPr>
          <w:rFonts w:asciiTheme="minorHAnsi" w:eastAsiaTheme="minorEastAsia" w:hAnsiTheme="minorHAnsi" w:cstheme="minorBidi"/>
          <w:noProof/>
          <w:kern w:val="0"/>
          <w:sz w:val="22"/>
          <w:szCs w:val="22"/>
        </w:rPr>
      </w:pPr>
      <w:r>
        <w:rPr>
          <w:noProof/>
        </w:rPr>
        <w:t>315</w:t>
      </w:r>
      <w:r>
        <w:rPr>
          <w:noProof/>
        </w:rPr>
        <w:tab/>
        <w:t>Application—listed public companies</w:t>
      </w:r>
      <w:r w:rsidRPr="00C46022">
        <w:rPr>
          <w:noProof/>
        </w:rPr>
        <w:tab/>
      </w:r>
      <w:r w:rsidRPr="00C46022">
        <w:rPr>
          <w:noProof/>
        </w:rPr>
        <w:fldChar w:fldCharType="begin"/>
      </w:r>
      <w:r w:rsidRPr="00C46022">
        <w:rPr>
          <w:noProof/>
        </w:rPr>
        <w:instrText xml:space="preserve"> PAGEREF _Toc180592953 \h </w:instrText>
      </w:r>
      <w:r w:rsidRPr="00C46022">
        <w:rPr>
          <w:noProof/>
        </w:rPr>
      </w:r>
      <w:r w:rsidRPr="00C46022">
        <w:rPr>
          <w:noProof/>
        </w:rPr>
        <w:fldChar w:fldCharType="separate"/>
      </w:r>
      <w:r w:rsidR="00053508">
        <w:rPr>
          <w:noProof/>
        </w:rPr>
        <w:t>214</w:t>
      </w:r>
      <w:r w:rsidRPr="00C46022">
        <w:rPr>
          <w:noProof/>
        </w:rPr>
        <w:fldChar w:fldCharType="end"/>
      </w:r>
    </w:p>
    <w:p w14:paraId="201151A9" w14:textId="144BBF1C" w:rsidR="00C46022" w:rsidRDefault="00C46022">
      <w:pPr>
        <w:pStyle w:val="TOC5"/>
        <w:rPr>
          <w:rFonts w:asciiTheme="minorHAnsi" w:eastAsiaTheme="minorEastAsia" w:hAnsiTheme="minorHAnsi" w:cstheme="minorBidi"/>
          <w:noProof/>
          <w:kern w:val="0"/>
          <w:sz w:val="22"/>
          <w:szCs w:val="22"/>
        </w:rPr>
      </w:pPr>
      <w:r>
        <w:rPr>
          <w:noProof/>
        </w:rPr>
        <w:t>316</w:t>
      </w:r>
      <w:r>
        <w:rPr>
          <w:noProof/>
        </w:rPr>
        <w:tab/>
        <w:t>Application—power to obtain information, documents and evidence in relation to unfair contract terms</w:t>
      </w:r>
      <w:r w:rsidRPr="00C46022">
        <w:rPr>
          <w:noProof/>
        </w:rPr>
        <w:tab/>
      </w:r>
      <w:r w:rsidRPr="00C46022">
        <w:rPr>
          <w:noProof/>
        </w:rPr>
        <w:fldChar w:fldCharType="begin"/>
      </w:r>
      <w:r w:rsidRPr="00C46022">
        <w:rPr>
          <w:noProof/>
        </w:rPr>
        <w:instrText xml:space="preserve"> PAGEREF _Toc180592954 \h </w:instrText>
      </w:r>
      <w:r w:rsidRPr="00C46022">
        <w:rPr>
          <w:noProof/>
        </w:rPr>
      </w:r>
      <w:r w:rsidRPr="00C46022">
        <w:rPr>
          <w:noProof/>
        </w:rPr>
        <w:fldChar w:fldCharType="separate"/>
      </w:r>
      <w:r w:rsidR="00053508">
        <w:rPr>
          <w:noProof/>
        </w:rPr>
        <w:t>214</w:t>
      </w:r>
      <w:r w:rsidRPr="00C46022">
        <w:rPr>
          <w:noProof/>
        </w:rPr>
        <w:fldChar w:fldCharType="end"/>
      </w:r>
    </w:p>
    <w:p w14:paraId="5376766B" w14:textId="509764E5" w:rsidR="00C46022" w:rsidRDefault="00C46022">
      <w:pPr>
        <w:pStyle w:val="TOC5"/>
        <w:rPr>
          <w:rFonts w:asciiTheme="minorHAnsi" w:eastAsiaTheme="minorEastAsia" w:hAnsiTheme="minorHAnsi" w:cstheme="minorBidi"/>
          <w:noProof/>
          <w:kern w:val="0"/>
          <w:sz w:val="22"/>
          <w:szCs w:val="22"/>
        </w:rPr>
      </w:pPr>
      <w:r>
        <w:rPr>
          <w:noProof/>
        </w:rPr>
        <w:t>317</w:t>
      </w:r>
      <w:r>
        <w:rPr>
          <w:noProof/>
        </w:rPr>
        <w:tab/>
        <w:t>Application—consumer protection</w:t>
      </w:r>
      <w:r w:rsidRPr="00C46022">
        <w:rPr>
          <w:noProof/>
        </w:rPr>
        <w:tab/>
      </w:r>
      <w:r w:rsidRPr="00C46022">
        <w:rPr>
          <w:noProof/>
        </w:rPr>
        <w:fldChar w:fldCharType="begin"/>
      </w:r>
      <w:r w:rsidRPr="00C46022">
        <w:rPr>
          <w:noProof/>
        </w:rPr>
        <w:instrText xml:space="preserve"> PAGEREF _Toc180592955 \h </w:instrText>
      </w:r>
      <w:r w:rsidRPr="00C46022">
        <w:rPr>
          <w:noProof/>
        </w:rPr>
      </w:r>
      <w:r w:rsidRPr="00C46022">
        <w:rPr>
          <w:noProof/>
        </w:rPr>
        <w:fldChar w:fldCharType="separate"/>
      </w:r>
      <w:r w:rsidR="00053508">
        <w:rPr>
          <w:noProof/>
        </w:rPr>
        <w:t>214</w:t>
      </w:r>
      <w:r w:rsidRPr="00C46022">
        <w:rPr>
          <w:noProof/>
        </w:rPr>
        <w:fldChar w:fldCharType="end"/>
      </w:r>
    </w:p>
    <w:p w14:paraId="02A9BF4A" w14:textId="260467E5" w:rsidR="00C46022" w:rsidRDefault="00C46022">
      <w:pPr>
        <w:pStyle w:val="TOC5"/>
        <w:rPr>
          <w:rFonts w:asciiTheme="minorHAnsi" w:eastAsiaTheme="minorEastAsia" w:hAnsiTheme="minorHAnsi" w:cstheme="minorBidi"/>
          <w:noProof/>
          <w:kern w:val="0"/>
          <w:sz w:val="22"/>
          <w:szCs w:val="22"/>
        </w:rPr>
      </w:pPr>
      <w:r>
        <w:rPr>
          <w:noProof/>
        </w:rPr>
        <w:t>318</w:t>
      </w:r>
      <w:r>
        <w:rPr>
          <w:noProof/>
        </w:rPr>
        <w:tab/>
        <w:t>Application—financial products</w:t>
      </w:r>
      <w:r w:rsidRPr="00C46022">
        <w:rPr>
          <w:noProof/>
        </w:rPr>
        <w:tab/>
      </w:r>
      <w:r w:rsidRPr="00C46022">
        <w:rPr>
          <w:noProof/>
        </w:rPr>
        <w:fldChar w:fldCharType="begin"/>
      </w:r>
      <w:r w:rsidRPr="00C46022">
        <w:rPr>
          <w:noProof/>
        </w:rPr>
        <w:instrText xml:space="preserve"> PAGEREF _Toc180592956 \h </w:instrText>
      </w:r>
      <w:r w:rsidRPr="00C46022">
        <w:rPr>
          <w:noProof/>
        </w:rPr>
      </w:r>
      <w:r w:rsidRPr="00C46022">
        <w:rPr>
          <w:noProof/>
        </w:rPr>
        <w:fldChar w:fldCharType="separate"/>
      </w:r>
      <w:r w:rsidR="00053508">
        <w:rPr>
          <w:noProof/>
        </w:rPr>
        <w:t>214</w:t>
      </w:r>
      <w:r w:rsidRPr="00C46022">
        <w:rPr>
          <w:noProof/>
        </w:rPr>
        <w:fldChar w:fldCharType="end"/>
      </w:r>
    </w:p>
    <w:p w14:paraId="451C3A3F" w14:textId="6C2CB86F" w:rsidR="00C46022" w:rsidRDefault="00C46022">
      <w:pPr>
        <w:pStyle w:val="TOC2"/>
        <w:rPr>
          <w:rFonts w:asciiTheme="minorHAnsi" w:eastAsiaTheme="minorEastAsia" w:hAnsiTheme="minorHAnsi" w:cstheme="minorBidi"/>
          <w:b w:val="0"/>
          <w:noProof/>
          <w:kern w:val="0"/>
          <w:sz w:val="22"/>
          <w:szCs w:val="22"/>
        </w:rPr>
      </w:pPr>
      <w:r>
        <w:rPr>
          <w:noProof/>
        </w:rPr>
        <w:t>Part 27—Application and transitional provisions relating to the Treasury Laws Amendment (Strengthening Corporate and Financial Sector Penalties) Act 2019</w:t>
      </w:r>
      <w:r w:rsidRPr="00C46022">
        <w:rPr>
          <w:b w:val="0"/>
          <w:noProof/>
          <w:sz w:val="18"/>
        </w:rPr>
        <w:tab/>
      </w:r>
      <w:r w:rsidRPr="00C46022">
        <w:rPr>
          <w:b w:val="0"/>
          <w:noProof/>
          <w:sz w:val="18"/>
        </w:rPr>
        <w:fldChar w:fldCharType="begin"/>
      </w:r>
      <w:r w:rsidRPr="00C46022">
        <w:rPr>
          <w:b w:val="0"/>
          <w:noProof/>
          <w:sz w:val="18"/>
        </w:rPr>
        <w:instrText xml:space="preserve"> PAGEREF _Toc180592957 \h </w:instrText>
      </w:r>
      <w:r w:rsidRPr="00C46022">
        <w:rPr>
          <w:b w:val="0"/>
          <w:noProof/>
          <w:sz w:val="18"/>
        </w:rPr>
      </w:r>
      <w:r w:rsidRPr="00C46022">
        <w:rPr>
          <w:b w:val="0"/>
          <w:noProof/>
          <w:sz w:val="18"/>
        </w:rPr>
        <w:fldChar w:fldCharType="separate"/>
      </w:r>
      <w:r w:rsidR="00053508">
        <w:rPr>
          <w:b w:val="0"/>
          <w:noProof/>
          <w:sz w:val="18"/>
        </w:rPr>
        <w:t>215</w:t>
      </w:r>
      <w:r w:rsidRPr="00C46022">
        <w:rPr>
          <w:b w:val="0"/>
          <w:noProof/>
          <w:sz w:val="18"/>
        </w:rPr>
        <w:fldChar w:fldCharType="end"/>
      </w:r>
    </w:p>
    <w:p w14:paraId="66F35DDA" w14:textId="10F7777E" w:rsidR="00C46022" w:rsidRDefault="00C46022">
      <w:pPr>
        <w:pStyle w:val="TOC5"/>
        <w:rPr>
          <w:rFonts w:asciiTheme="minorHAnsi" w:eastAsiaTheme="minorEastAsia" w:hAnsiTheme="minorHAnsi" w:cstheme="minorBidi"/>
          <w:noProof/>
          <w:kern w:val="0"/>
          <w:sz w:val="22"/>
          <w:szCs w:val="22"/>
        </w:rPr>
      </w:pPr>
      <w:r>
        <w:rPr>
          <w:noProof/>
        </w:rPr>
        <w:t>320</w:t>
      </w:r>
      <w:r>
        <w:rPr>
          <w:noProof/>
        </w:rPr>
        <w:tab/>
        <w:t>Definitions</w:t>
      </w:r>
      <w:r w:rsidRPr="00C46022">
        <w:rPr>
          <w:noProof/>
        </w:rPr>
        <w:tab/>
      </w:r>
      <w:r w:rsidRPr="00C46022">
        <w:rPr>
          <w:noProof/>
        </w:rPr>
        <w:fldChar w:fldCharType="begin"/>
      </w:r>
      <w:r w:rsidRPr="00C46022">
        <w:rPr>
          <w:noProof/>
        </w:rPr>
        <w:instrText xml:space="preserve"> PAGEREF _Toc180592958 \h </w:instrText>
      </w:r>
      <w:r w:rsidRPr="00C46022">
        <w:rPr>
          <w:noProof/>
        </w:rPr>
      </w:r>
      <w:r w:rsidRPr="00C46022">
        <w:rPr>
          <w:noProof/>
        </w:rPr>
        <w:fldChar w:fldCharType="separate"/>
      </w:r>
      <w:r w:rsidR="00053508">
        <w:rPr>
          <w:noProof/>
        </w:rPr>
        <w:t>215</w:t>
      </w:r>
      <w:r w:rsidRPr="00C46022">
        <w:rPr>
          <w:noProof/>
        </w:rPr>
        <w:fldChar w:fldCharType="end"/>
      </w:r>
    </w:p>
    <w:p w14:paraId="2164524F" w14:textId="74AC8F38" w:rsidR="00C46022" w:rsidRDefault="00C46022">
      <w:pPr>
        <w:pStyle w:val="TOC5"/>
        <w:rPr>
          <w:rFonts w:asciiTheme="minorHAnsi" w:eastAsiaTheme="minorEastAsia" w:hAnsiTheme="minorHAnsi" w:cstheme="minorBidi"/>
          <w:noProof/>
          <w:kern w:val="0"/>
          <w:sz w:val="22"/>
          <w:szCs w:val="22"/>
        </w:rPr>
      </w:pPr>
      <w:r>
        <w:rPr>
          <w:noProof/>
        </w:rPr>
        <w:t>321</w:t>
      </w:r>
      <w:r>
        <w:rPr>
          <w:noProof/>
        </w:rPr>
        <w:tab/>
        <w:t>Application—offences</w:t>
      </w:r>
      <w:r w:rsidRPr="00C46022">
        <w:rPr>
          <w:noProof/>
        </w:rPr>
        <w:tab/>
      </w:r>
      <w:r w:rsidRPr="00C46022">
        <w:rPr>
          <w:noProof/>
        </w:rPr>
        <w:fldChar w:fldCharType="begin"/>
      </w:r>
      <w:r w:rsidRPr="00C46022">
        <w:rPr>
          <w:noProof/>
        </w:rPr>
        <w:instrText xml:space="preserve"> PAGEREF _Toc180592959 \h </w:instrText>
      </w:r>
      <w:r w:rsidRPr="00C46022">
        <w:rPr>
          <w:noProof/>
        </w:rPr>
      </w:r>
      <w:r w:rsidRPr="00C46022">
        <w:rPr>
          <w:noProof/>
        </w:rPr>
        <w:fldChar w:fldCharType="separate"/>
      </w:r>
      <w:r w:rsidR="00053508">
        <w:rPr>
          <w:noProof/>
        </w:rPr>
        <w:t>215</w:t>
      </w:r>
      <w:r w:rsidRPr="00C46022">
        <w:rPr>
          <w:noProof/>
        </w:rPr>
        <w:fldChar w:fldCharType="end"/>
      </w:r>
    </w:p>
    <w:p w14:paraId="20B65992" w14:textId="5069D799" w:rsidR="00C46022" w:rsidRDefault="00C46022">
      <w:pPr>
        <w:pStyle w:val="TOC5"/>
        <w:rPr>
          <w:rFonts w:asciiTheme="minorHAnsi" w:eastAsiaTheme="minorEastAsia" w:hAnsiTheme="minorHAnsi" w:cstheme="minorBidi"/>
          <w:noProof/>
          <w:kern w:val="0"/>
          <w:sz w:val="22"/>
          <w:szCs w:val="22"/>
        </w:rPr>
      </w:pPr>
      <w:r>
        <w:rPr>
          <w:noProof/>
        </w:rPr>
        <w:t>322</w:t>
      </w:r>
      <w:r>
        <w:rPr>
          <w:noProof/>
        </w:rPr>
        <w:tab/>
        <w:t>Application—civil penalty provisions</w:t>
      </w:r>
      <w:r w:rsidRPr="00C46022">
        <w:rPr>
          <w:noProof/>
        </w:rPr>
        <w:tab/>
      </w:r>
      <w:r w:rsidRPr="00C46022">
        <w:rPr>
          <w:noProof/>
        </w:rPr>
        <w:fldChar w:fldCharType="begin"/>
      </w:r>
      <w:r w:rsidRPr="00C46022">
        <w:rPr>
          <w:noProof/>
        </w:rPr>
        <w:instrText xml:space="preserve"> PAGEREF _Toc180592960 \h </w:instrText>
      </w:r>
      <w:r w:rsidRPr="00C46022">
        <w:rPr>
          <w:noProof/>
        </w:rPr>
      </w:r>
      <w:r w:rsidRPr="00C46022">
        <w:rPr>
          <w:noProof/>
        </w:rPr>
        <w:fldChar w:fldCharType="separate"/>
      </w:r>
      <w:r w:rsidR="00053508">
        <w:rPr>
          <w:noProof/>
        </w:rPr>
        <w:t>215</w:t>
      </w:r>
      <w:r w:rsidRPr="00C46022">
        <w:rPr>
          <w:noProof/>
        </w:rPr>
        <w:fldChar w:fldCharType="end"/>
      </w:r>
    </w:p>
    <w:p w14:paraId="0E970AB6" w14:textId="74E00D66" w:rsidR="00C46022" w:rsidRDefault="00C46022">
      <w:pPr>
        <w:pStyle w:val="TOC5"/>
        <w:rPr>
          <w:rFonts w:asciiTheme="minorHAnsi" w:eastAsiaTheme="minorEastAsia" w:hAnsiTheme="minorHAnsi" w:cstheme="minorBidi"/>
          <w:noProof/>
          <w:kern w:val="0"/>
          <w:sz w:val="22"/>
          <w:szCs w:val="22"/>
        </w:rPr>
      </w:pPr>
      <w:r>
        <w:rPr>
          <w:noProof/>
        </w:rPr>
        <w:t>323</w:t>
      </w:r>
      <w:r>
        <w:rPr>
          <w:noProof/>
        </w:rPr>
        <w:tab/>
        <w:t>Application—infringement notices</w:t>
      </w:r>
      <w:r w:rsidRPr="00C46022">
        <w:rPr>
          <w:noProof/>
        </w:rPr>
        <w:tab/>
      </w:r>
      <w:r w:rsidRPr="00C46022">
        <w:rPr>
          <w:noProof/>
        </w:rPr>
        <w:fldChar w:fldCharType="begin"/>
      </w:r>
      <w:r w:rsidRPr="00C46022">
        <w:rPr>
          <w:noProof/>
        </w:rPr>
        <w:instrText xml:space="preserve"> PAGEREF _Toc180592961 \h </w:instrText>
      </w:r>
      <w:r w:rsidRPr="00C46022">
        <w:rPr>
          <w:noProof/>
        </w:rPr>
      </w:r>
      <w:r w:rsidRPr="00C46022">
        <w:rPr>
          <w:noProof/>
        </w:rPr>
        <w:fldChar w:fldCharType="separate"/>
      </w:r>
      <w:r w:rsidR="00053508">
        <w:rPr>
          <w:noProof/>
        </w:rPr>
        <w:t>215</w:t>
      </w:r>
      <w:r w:rsidRPr="00C46022">
        <w:rPr>
          <w:noProof/>
        </w:rPr>
        <w:fldChar w:fldCharType="end"/>
      </w:r>
    </w:p>
    <w:p w14:paraId="5382A555" w14:textId="03F93ADE" w:rsidR="00C46022" w:rsidRDefault="00C46022">
      <w:pPr>
        <w:pStyle w:val="TOC2"/>
        <w:rPr>
          <w:rFonts w:asciiTheme="minorHAnsi" w:eastAsiaTheme="minorEastAsia" w:hAnsiTheme="minorHAnsi" w:cstheme="minorBidi"/>
          <w:b w:val="0"/>
          <w:noProof/>
          <w:kern w:val="0"/>
          <w:sz w:val="22"/>
          <w:szCs w:val="22"/>
        </w:rPr>
      </w:pPr>
      <w:r>
        <w:rPr>
          <w:noProof/>
        </w:rPr>
        <w:t>Part 28—Transitional provisions relating to the Financial Sector Reform (Hayne Royal Commission Response—Stronger Regulators (2019 Measures)) Act 2020</w:t>
      </w:r>
      <w:r w:rsidRPr="00C46022">
        <w:rPr>
          <w:b w:val="0"/>
          <w:noProof/>
          <w:sz w:val="18"/>
        </w:rPr>
        <w:tab/>
      </w:r>
      <w:r w:rsidRPr="00C46022">
        <w:rPr>
          <w:b w:val="0"/>
          <w:noProof/>
          <w:sz w:val="18"/>
        </w:rPr>
        <w:fldChar w:fldCharType="begin"/>
      </w:r>
      <w:r w:rsidRPr="00C46022">
        <w:rPr>
          <w:b w:val="0"/>
          <w:noProof/>
          <w:sz w:val="18"/>
        </w:rPr>
        <w:instrText xml:space="preserve"> PAGEREF _Toc180592962 \h </w:instrText>
      </w:r>
      <w:r w:rsidRPr="00C46022">
        <w:rPr>
          <w:b w:val="0"/>
          <w:noProof/>
          <w:sz w:val="18"/>
        </w:rPr>
      </w:r>
      <w:r w:rsidRPr="00C46022">
        <w:rPr>
          <w:b w:val="0"/>
          <w:noProof/>
          <w:sz w:val="18"/>
        </w:rPr>
        <w:fldChar w:fldCharType="separate"/>
      </w:r>
      <w:r w:rsidR="00053508">
        <w:rPr>
          <w:b w:val="0"/>
          <w:noProof/>
          <w:sz w:val="18"/>
        </w:rPr>
        <w:t>217</w:t>
      </w:r>
      <w:r w:rsidRPr="00C46022">
        <w:rPr>
          <w:b w:val="0"/>
          <w:noProof/>
          <w:sz w:val="18"/>
        </w:rPr>
        <w:fldChar w:fldCharType="end"/>
      </w:r>
    </w:p>
    <w:p w14:paraId="560D9714" w14:textId="32CA5727" w:rsidR="00C46022" w:rsidRDefault="00C46022">
      <w:pPr>
        <w:pStyle w:val="TOC5"/>
        <w:rPr>
          <w:rFonts w:asciiTheme="minorHAnsi" w:eastAsiaTheme="minorEastAsia" w:hAnsiTheme="minorHAnsi" w:cstheme="minorBidi"/>
          <w:noProof/>
          <w:kern w:val="0"/>
          <w:sz w:val="22"/>
          <w:szCs w:val="22"/>
        </w:rPr>
      </w:pPr>
      <w:r>
        <w:rPr>
          <w:noProof/>
        </w:rPr>
        <w:t>324</w:t>
      </w:r>
      <w:r>
        <w:rPr>
          <w:noProof/>
        </w:rPr>
        <w:tab/>
        <w:t>Application of amendments—search warrant provisions</w:t>
      </w:r>
      <w:r w:rsidRPr="00C46022">
        <w:rPr>
          <w:noProof/>
        </w:rPr>
        <w:tab/>
      </w:r>
      <w:r w:rsidRPr="00C46022">
        <w:rPr>
          <w:noProof/>
        </w:rPr>
        <w:fldChar w:fldCharType="begin"/>
      </w:r>
      <w:r w:rsidRPr="00C46022">
        <w:rPr>
          <w:noProof/>
        </w:rPr>
        <w:instrText xml:space="preserve"> PAGEREF _Toc180592963 \h </w:instrText>
      </w:r>
      <w:r w:rsidRPr="00C46022">
        <w:rPr>
          <w:noProof/>
        </w:rPr>
      </w:r>
      <w:r w:rsidRPr="00C46022">
        <w:rPr>
          <w:noProof/>
        </w:rPr>
        <w:fldChar w:fldCharType="separate"/>
      </w:r>
      <w:r w:rsidR="00053508">
        <w:rPr>
          <w:noProof/>
        </w:rPr>
        <w:t>217</w:t>
      </w:r>
      <w:r w:rsidRPr="00C46022">
        <w:rPr>
          <w:noProof/>
        </w:rPr>
        <w:fldChar w:fldCharType="end"/>
      </w:r>
    </w:p>
    <w:p w14:paraId="6269B501" w14:textId="5EE22AFF" w:rsidR="00C46022" w:rsidRDefault="00C46022">
      <w:pPr>
        <w:pStyle w:val="TOC2"/>
        <w:rPr>
          <w:rFonts w:asciiTheme="minorHAnsi" w:eastAsiaTheme="minorEastAsia" w:hAnsiTheme="minorHAnsi" w:cstheme="minorBidi"/>
          <w:b w:val="0"/>
          <w:noProof/>
          <w:kern w:val="0"/>
          <w:sz w:val="22"/>
          <w:szCs w:val="22"/>
        </w:rPr>
      </w:pPr>
      <w:r>
        <w:rPr>
          <w:noProof/>
        </w:rPr>
        <w:t>Part 29—Application provisions relating to Schedule 12 to the Financial Sector Reform (Hayne Royal Commission Response) Act 2020</w:t>
      </w:r>
      <w:r w:rsidRPr="00C46022">
        <w:rPr>
          <w:b w:val="0"/>
          <w:noProof/>
          <w:sz w:val="18"/>
        </w:rPr>
        <w:tab/>
      </w:r>
      <w:r w:rsidRPr="00C46022">
        <w:rPr>
          <w:b w:val="0"/>
          <w:noProof/>
          <w:sz w:val="18"/>
        </w:rPr>
        <w:fldChar w:fldCharType="begin"/>
      </w:r>
      <w:r w:rsidRPr="00C46022">
        <w:rPr>
          <w:b w:val="0"/>
          <w:noProof/>
          <w:sz w:val="18"/>
        </w:rPr>
        <w:instrText xml:space="preserve"> PAGEREF _Toc180592964 \h </w:instrText>
      </w:r>
      <w:r w:rsidRPr="00C46022">
        <w:rPr>
          <w:b w:val="0"/>
          <w:noProof/>
          <w:sz w:val="18"/>
        </w:rPr>
      </w:r>
      <w:r w:rsidRPr="00C46022">
        <w:rPr>
          <w:b w:val="0"/>
          <w:noProof/>
          <w:sz w:val="18"/>
        </w:rPr>
        <w:fldChar w:fldCharType="separate"/>
      </w:r>
      <w:r w:rsidR="00053508">
        <w:rPr>
          <w:b w:val="0"/>
          <w:noProof/>
          <w:sz w:val="18"/>
        </w:rPr>
        <w:t>218</w:t>
      </w:r>
      <w:r w:rsidRPr="00C46022">
        <w:rPr>
          <w:b w:val="0"/>
          <w:noProof/>
          <w:sz w:val="18"/>
        </w:rPr>
        <w:fldChar w:fldCharType="end"/>
      </w:r>
    </w:p>
    <w:p w14:paraId="0C51BFEF" w14:textId="64834BBC" w:rsidR="00C46022" w:rsidRDefault="00C46022">
      <w:pPr>
        <w:pStyle w:val="TOC5"/>
        <w:rPr>
          <w:rFonts w:asciiTheme="minorHAnsi" w:eastAsiaTheme="minorEastAsia" w:hAnsiTheme="minorHAnsi" w:cstheme="minorBidi"/>
          <w:noProof/>
          <w:kern w:val="0"/>
          <w:sz w:val="22"/>
          <w:szCs w:val="22"/>
        </w:rPr>
      </w:pPr>
      <w:r>
        <w:rPr>
          <w:noProof/>
        </w:rPr>
        <w:t>325</w:t>
      </w:r>
      <w:r>
        <w:rPr>
          <w:noProof/>
        </w:rPr>
        <w:tab/>
        <w:t>Definitions</w:t>
      </w:r>
      <w:r w:rsidRPr="00C46022">
        <w:rPr>
          <w:noProof/>
        </w:rPr>
        <w:tab/>
      </w:r>
      <w:r w:rsidRPr="00C46022">
        <w:rPr>
          <w:noProof/>
        </w:rPr>
        <w:fldChar w:fldCharType="begin"/>
      </w:r>
      <w:r w:rsidRPr="00C46022">
        <w:rPr>
          <w:noProof/>
        </w:rPr>
        <w:instrText xml:space="preserve"> PAGEREF _Toc180592965 \h </w:instrText>
      </w:r>
      <w:r w:rsidRPr="00C46022">
        <w:rPr>
          <w:noProof/>
        </w:rPr>
      </w:r>
      <w:r w:rsidRPr="00C46022">
        <w:rPr>
          <w:noProof/>
        </w:rPr>
        <w:fldChar w:fldCharType="separate"/>
      </w:r>
      <w:r w:rsidR="00053508">
        <w:rPr>
          <w:noProof/>
        </w:rPr>
        <w:t>218</w:t>
      </w:r>
      <w:r w:rsidRPr="00C46022">
        <w:rPr>
          <w:noProof/>
        </w:rPr>
        <w:fldChar w:fldCharType="end"/>
      </w:r>
    </w:p>
    <w:p w14:paraId="373CDBC3" w14:textId="5FD0702F" w:rsidR="00C46022" w:rsidRDefault="00C46022">
      <w:pPr>
        <w:pStyle w:val="TOC5"/>
        <w:rPr>
          <w:rFonts w:asciiTheme="minorHAnsi" w:eastAsiaTheme="minorEastAsia" w:hAnsiTheme="minorHAnsi" w:cstheme="minorBidi"/>
          <w:noProof/>
          <w:kern w:val="0"/>
          <w:sz w:val="22"/>
          <w:szCs w:val="22"/>
        </w:rPr>
      </w:pPr>
      <w:r>
        <w:rPr>
          <w:noProof/>
        </w:rPr>
        <w:t>326</w:t>
      </w:r>
      <w:r>
        <w:rPr>
          <w:noProof/>
        </w:rPr>
        <w:tab/>
        <w:t>Application</w:t>
      </w:r>
      <w:r w:rsidRPr="00C46022">
        <w:rPr>
          <w:noProof/>
        </w:rPr>
        <w:tab/>
      </w:r>
      <w:r w:rsidRPr="00C46022">
        <w:rPr>
          <w:noProof/>
        </w:rPr>
        <w:fldChar w:fldCharType="begin"/>
      </w:r>
      <w:r w:rsidRPr="00C46022">
        <w:rPr>
          <w:noProof/>
        </w:rPr>
        <w:instrText xml:space="preserve"> PAGEREF _Toc180592966 \h </w:instrText>
      </w:r>
      <w:r w:rsidRPr="00C46022">
        <w:rPr>
          <w:noProof/>
        </w:rPr>
      </w:r>
      <w:r w:rsidRPr="00C46022">
        <w:rPr>
          <w:noProof/>
        </w:rPr>
        <w:fldChar w:fldCharType="separate"/>
      </w:r>
      <w:r w:rsidR="00053508">
        <w:rPr>
          <w:noProof/>
        </w:rPr>
        <w:t>218</w:t>
      </w:r>
      <w:r w:rsidRPr="00C46022">
        <w:rPr>
          <w:noProof/>
        </w:rPr>
        <w:fldChar w:fldCharType="end"/>
      </w:r>
    </w:p>
    <w:p w14:paraId="34C79A90" w14:textId="16A19841" w:rsidR="00C46022" w:rsidRDefault="00C46022">
      <w:pPr>
        <w:pStyle w:val="TOC2"/>
        <w:rPr>
          <w:rFonts w:asciiTheme="minorHAnsi" w:eastAsiaTheme="minorEastAsia" w:hAnsiTheme="minorHAnsi" w:cstheme="minorBidi"/>
          <w:b w:val="0"/>
          <w:noProof/>
          <w:kern w:val="0"/>
          <w:sz w:val="22"/>
          <w:szCs w:val="22"/>
        </w:rPr>
      </w:pPr>
      <w:r>
        <w:rPr>
          <w:noProof/>
        </w:rPr>
        <w:t>Part 29A—Application provisions relating to the Financial Sector Reform (Hayne Royal Commission Response—Protecting Consumers (2019 Measures)) Act 2020</w:t>
      </w:r>
      <w:r w:rsidRPr="00C46022">
        <w:rPr>
          <w:b w:val="0"/>
          <w:noProof/>
          <w:sz w:val="18"/>
        </w:rPr>
        <w:tab/>
      </w:r>
      <w:r w:rsidRPr="00C46022">
        <w:rPr>
          <w:b w:val="0"/>
          <w:noProof/>
          <w:sz w:val="18"/>
        </w:rPr>
        <w:fldChar w:fldCharType="begin"/>
      </w:r>
      <w:r w:rsidRPr="00C46022">
        <w:rPr>
          <w:b w:val="0"/>
          <w:noProof/>
          <w:sz w:val="18"/>
        </w:rPr>
        <w:instrText xml:space="preserve"> PAGEREF _Toc180592967 \h </w:instrText>
      </w:r>
      <w:r w:rsidRPr="00C46022">
        <w:rPr>
          <w:b w:val="0"/>
          <w:noProof/>
          <w:sz w:val="18"/>
        </w:rPr>
      </w:r>
      <w:r w:rsidRPr="00C46022">
        <w:rPr>
          <w:b w:val="0"/>
          <w:noProof/>
          <w:sz w:val="18"/>
        </w:rPr>
        <w:fldChar w:fldCharType="separate"/>
      </w:r>
      <w:r w:rsidR="00053508">
        <w:rPr>
          <w:b w:val="0"/>
          <w:noProof/>
          <w:sz w:val="18"/>
        </w:rPr>
        <w:t>219</w:t>
      </w:r>
      <w:r w:rsidRPr="00C46022">
        <w:rPr>
          <w:b w:val="0"/>
          <w:noProof/>
          <w:sz w:val="18"/>
        </w:rPr>
        <w:fldChar w:fldCharType="end"/>
      </w:r>
    </w:p>
    <w:p w14:paraId="68814E2B" w14:textId="43856CF7" w:rsidR="00C46022" w:rsidRDefault="00C46022">
      <w:pPr>
        <w:pStyle w:val="TOC5"/>
        <w:rPr>
          <w:rFonts w:asciiTheme="minorHAnsi" w:eastAsiaTheme="minorEastAsia" w:hAnsiTheme="minorHAnsi" w:cstheme="minorBidi"/>
          <w:noProof/>
          <w:kern w:val="0"/>
          <w:sz w:val="22"/>
          <w:szCs w:val="22"/>
        </w:rPr>
      </w:pPr>
      <w:r>
        <w:rPr>
          <w:noProof/>
        </w:rPr>
        <w:t>326A</w:t>
      </w:r>
      <w:r>
        <w:rPr>
          <w:noProof/>
        </w:rPr>
        <w:tab/>
        <w:t>Application—unfair contract terms</w:t>
      </w:r>
      <w:r w:rsidRPr="00C46022">
        <w:rPr>
          <w:noProof/>
        </w:rPr>
        <w:tab/>
      </w:r>
      <w:r w:rsidRPr="00C46022">
        <w:rPr>
          <w:noProof/>
        </w:rPr>
        <w:fldChar w:fldCharType="begin"/>
      </w:r>
      <w:r w:rsidRPr="00C46022">
        <w:rPr>
          <w:noProof/>
        </w:rPr>
        <w:instrText xml:space="preserve"> PAGEREF _Toc180592968 \h </w:instrText>
      </w:r>
      <w:r w:rsidRPr="00C46022">
        <w:rPr>
          <w:noProof/>
        </w:rPr>
      </w:r>
      <w:r w:rsidRPr="00C46022">
        <w:rPr>
          <w:noProof/>
        </w:rPr>
        <w:fldChar w:fldCharType="separate"/>
      </w:r>
      <w:r w:rsidR="00053508">
        <w:rPr>
          <w:noProof/>
        </w:rPr>
        <w:t>219</w:t>
      </w:r>
      <w:r w:rsidRPr="00C46022">
        <w:rPr>
          <w:noProof/>
        </w:rPr>
        <w:fldChar w:fldCharType="end"/>
      </w:r>
    </w:p>
    <w:p w14:paraId="43A0A8E1" w14:textId="79B17D0C" w:rsidR="00C46022" w:rsidRDefault="00C46022">
      <w:pPr>
        <w:pStyle w:val="TOC2"/>
        <w:rPr>
          <w:rFonts w:asciiTheme="minorHAnsi" w:eastAsiaTheme="minorEastAsia" w:hAnsiTheme="minorHAnsi" w:cstheme="minorBidi"/>
          <w:b w:val="0"/>
          <w:noProof/>
          <w:kern w:val="0"/>
          <w:sz w:val="22"/>
          <w:szCs w:val="22"/>
        </w:rPr>
      </w:pPr>
      <w:r>
        <w:rPr>
          <w:noProof/>
        </w:rPr>
        <w:t>Part 30—Application provisions relating to the Treasury Laws Amendment (2019 Measures No. 3) Act 2020</w:t>
      </w:r>
      <w:r w:rsidRPr="00C46022">
        <w:rPr>
          <w:b w:val="0"/>
          <w:noProof/>
          <w:sz w:val="18"/>
        </w:rPr>
        <w:tab/>
      </w:r>
      <w:r w:rsidRPr="00C46022">
        <w:rPr>
          <w:b w:val="0"/>
          <w:noProof/>
          <w:sz w:val="18"/>
        </w:rPr>
        <w:fldChar w:fldCharType="begin"/>
      </w:r>
      <w:r w:rsidRPr="00C46022">
        <w:rPr>
          <w:b w:val="0"/>
          <w:noProof/>
          <w:sz w:val="18"/>
        </w:rPr>
        <w:instrText xml:space="preserve"> PAGEREF _Toc180592969 \h </w:instrText>
      </w:r>
      <w:r w:rsidRPr="00C46022">
        <w:rPr>
          <w:b w:val="0"/>
          <w:noProof/>
          <w:sz w:val="18"/>
        </w:rPr>
      </w:r>
      <w:r w:rsidRPr="00C46022">
        <w:rPr>
          <w:b w:val="0"/>
          <w:noProof/>
          <w:sz w:val="18"/>
        </w:rPr>
        <w:fldChar w:fldCharType="separate"/>
      </w:r>
      <w:r w:rsidR="00053508">
        <w:rPr>
          <w:b w:val="0"/>
          <w:noProof/>
          <w:sz w:val="18"/>
        </w:rPr>
        <w:t>221</w:t>
      </w:r>
      <w:r w:rsidRPr="00C46022">
        <w:rPr>
          <w:b w:val="0"/>
          <w:noProof/>
          <w:sz w:val="18"/>
        </w:rPr>
        <w:fldChar w:fldCharType="end"/>
      </w:r>
    </w:p>
    <w:p w14:paraId="057B90BD" w14:textId="78CAF9F0" w:rsidR="00C46022" w:rsidRDefault="00C46022">
      <w:pPr>
        <w:pStyle w:val="TOC5"/>
        <w:rPr>
          <w:rFonts w:asciiTheme="minorHAnsi" w:eastAsiaTheme="minorEastAsia" w:hAnsiTheme="minorHAnsi" w:cstheme="minorBidi"/>
          <w:noProof/>
          <w:kern w:val="0"/>
          <w:sz w:val="22"/>
          <w:szCs w:val="22"/>
        </w:rPr>
      </w:pPr>
      <w:r>
        <w:rPr>
          <w:noProof/>
        </w:rPr>
        <w:t>327</w:t>
      </w:r>
      <w:r>
        <w:rPr>
          <w:noProof/>
        </w:rPr>
        <w:tab/>
        <w:t>Application—amounts of pecuniary penalties</w:t>
      </w:r>
      <w:r w:rsidRPr="00C46022">
        <w:rPr>
          <w:noProof/>
        </w:rPr>
        <w:tab/>
      </w:r>
      <w:r w:rsidRPr="00C46022">
        <w:rPr>
          <w:noProof/>
        </w:rPr>
        <w:fldChar w:fldCharType="begin"/>
      </w:r>
      <w:r w:rsidRPr="00C46022">
        <w:rPr>
          <w:noProof/>
        </w:rPr>
        <w:instrText xml:space="preserve"> PAGEREF _Toc180592970 \h </w:instrText>
      </w:r>
      <w:r w:rsidRPr="00C46022">
        <w:rPr>
          <w:noProof/>
        </w:rPr>
      </w:r>
      <w:r w:rsidRPr="00C46022">
        <w:rPr>
          <w:noProof/>
        </w:rPr>
        <w:fldChar w:fldCharType="separate"/>
      </w:r>
      <w:r w:rsidR="00053508">
        <w:rPr>
          <w:noProof/>
        </w:rPr>
        <w:t>221</w:t>
      </w:r>
      <w:r w:rsidRPr="00C46022">
        <w:rPr>
          <w:noProof/>
        </w:rPr>
        <w:fldChar w:fldCharType="end"/>
      </w:r>
    </w:p>
    <w:p w14:paraId="706C63B2" w14:textId="37EA73B3" w:rsidR="00C46022" w:rsidRDefault="00C46022">
      <w:pPr>
        <w:pStyle w:val="TOC5"/>
        <w:rPr>
          <w:rFonts w:asciiTheme="minorHAnsi" w:eastAsiaTheme="minorEastAsia" w:hAnsiTheme="minorHAnsi" w:cstheme="minorBidi"/>
          <w:noProof/>
          <w:kern w:val="0"/>
          <w:sz w:val="22"/>
          <w:szCs w:val="22"/>
        </w:rPr>
      </w:pPr>
      <w:r>
        <w:rPr>
          <w:noProof/>
        </w:rPr>
        <w:t>328</w:t>
      </w:r>
      <w:r>
        <w:rPr>
          <w:noProof/>
        </w:rPr>
        <w:tab/>
        <w:t>Application—authorised disclosure to monitoring body</w:t>
      </w:r>
      <w:r w:rsidRPr="00C46022">
        <w:rPr>
          <w:noProof/>
        </w:rPr>
        <w:tab/>
      </w:r>
      <w:r w:rsidRPr="00C46022">
        <w:rPr>
          <w:noProof/>
        </w:rPr>
        <w:fldChar w:fldCharType="begin"/>
      </w:r>
      <w:r w:rsidRPr="00C46022">
        <w:rPr>
          <w:noProof/>
        </w:rPr>
        <w:instrText xml:space="preserve"> PAGEREF _Toc180592971 \h </w:instrText>
      </w:r>
      <w:r w:rsidRPr="00C46022">
        <w:rPr>
          <w:noProof/>
        </w:rPr>
      </w:r>
      <w:r w:rsidRPr="00C46022">
        <w:rPr>
          <w:noProof/>
        </w:rPr>
        <w:fldChar w:fldCharType="separate"/>
      </w:r>
      <w:r w:rsidR="00053508">
        <w:rPr>
          <w:noProof/>
        </w:rPr>
        <w:t>221</w:t>
      </w:r>
      <w:r w:rsidRPr="00C46022">
        <w:rPr>
          <w:noProof/>
        </w:rPr>
        <w:fldChar w:fldCharType="end"/>
      </w:r>
    </w:p>
    <w:p w14:paraId="093996FB" w14:textId="275CFA59" w:rsidR="00C46022" w:rsidRDefault="00C46022">
      <w:pPr>
        <w:pStyle w:val="TOC2"/>
        <w:rPr>
          <w:rFonts w:asciiTheme="minorHAnsi" w:eastAsiaTheme="minorEastAsia" w:hAnsiTheme="minorHAnsi" w:cstheme="minorBidi"/>
          <w:b w:val="0"/>
          <w:noProof/>
          <w:kern w:val="0"/>
          <w:sz w:val="22"/>
          <w:szCs w:val="22"/>
        </w:rPr>
      </w:pPr>
      <w:r>
        <w:rPr>
          <w:noProof/>
        </w:rPr>
        <w:t>Part 31—Application and transitional provisions relating to Schedule 3 to the Financial Sector Reform (Hayne Royal Commission Response) Act 2020</w:t>
      </w:r>
      <w:r w:rsidRPr="00C46022">
        <w:rPr>
          <w:b w:val="0"/>
          <w:noProof/>
          <w:sz w:val="18"/>
        </w:rPr>
        <w:tab/>
      </w:r>
      <w:r w:rsidRPr="00C46022">
        <w:rPr>
          <w:b w:val="0"/>
          <w:noProof/>
          <w:sz w:val="18"/>
        </w:rPr>
        <w:fldChar w:fldCharType="begin"/>
      </w:r>
      <w:r w:rsidRPr="00C46022">
        <w:rPr>
          <w:b w:val="0"/>
          <w:noProof/>
          <w:sz w:val="18"/>
        </w:rPr>
        <w:instrText xml:space="preserve"> PAGEREF _Toc180592972 \h </w:instrText>
      </w:r>
      <w:r w:rsidRPr="00C46022">
        <w:rPr>
          <w:b w:val="0"/>
          <w:noProof/>
          <w:sz w:val="18"/>
        </w:rPr>
      </w:r>
      <w:r w:rsidRPr="00C46022">
        <w:rPr>
          <w:b w:val="0"/>
          <w:noProof/>
          <w:sz w:val="18"/>
        </w:rPr>
        <w:fldChar w:fldCharType="separate"/>
      </w:r>
      <w:r w:rsidR="00053508">
        <w:rPr>
          <w:b w:val="0"/>
          <w:noProof/>
          <w:sz w:val="18"/>
        </w:rPr>
        <w:t>222</w:t>
      </w:r>
      <w:r w:rsidRPr="00C46022">
        <w:rPr>
          <w:b w:val="0"/>
          <w:noProof/>
          <w:sz w:val="18"/>
        </w:rPr>
        <w:fldChar w:fldCharType="end"/>
      </w:r>
    </w:p>
    <w:p w14:paraId="0161E3A5" w14:textId="66832399" w:rsidR="00C46022" w:rsidRDefault="00C46022">
      <w:pPr>
        <w:pStyle w:val="TOC5"/>
        <w:rPr>
          <w:rFonts w:asciiTheme="minorHAnsi" w:eastAsiaTheme="minorEastAsia" w:hAnsiTheme="minorHAnsi" w:cstheme="minorBidi"/>
          <w:noProof/>
          <w:kern w:val="0"/>
          <w:sz w:val="22"/>
          <w:szCs w:val="22"/>
        </w:rPr>
      </w:pPr>
      <w:r>
        <w:rPr>
          <w:noProof/>
        </w:rPr>
        <w:t>329</w:t>
      </w:r>
      <w:r>
        <w:rPr>
          <w:noProof/>
        </w:rPr>
        <w:tab/>
        <w:t>Application—deferred sales model for add</w:t>
      </w:r>
      <w:r>
        <w:rPr>
          <w:noProof/>
        </w:rPr>
        <w:noBreakHyphen/>
        <w:t>on insurance</w:t>
      </w:r>
      <w:r w:rsidRPr="00C46022">
        <w:rPr>
          <w:noProof/>
        </w:rPr>
        <w:tab/>
      </w:r>
      <w:r w:rsidRPr="00C46022">
        <w:rPr>
          <w:noProof/>
        </w:rPr>
        <w:fldChar w:fldCharType="begin"/>
      </w:r>
      <w:r w:rsidRPr="00C46022">
        <w:rPr>
          <w:noProof/>
        </w:rPr>
        <w:instrText xml:space="preserve"> PAGEREF _Toc180592973 \h </w:instrText>
      </w:r>
      <w:r w:rsidRPr="00C46022">
        <w:rPr>
          <w:noProof/>
        </w:rPr>
      </w:r>
      <w:r w:rsidRPr="00C46022">
        <w:rPr>
          <w:noProof/>
        </w:rPr>
        <w:fldChar w:fldCharType="separate"/>
      </w:r>
      <w:r w:rsidR="00053508">
        <w:rPr>
          <w:noProof/>
        </w:rPr>
        <w:t>222</w:t>
      </w:r>
      <w:r w:rsidRPr="00C46022">
        <w:rPr>
          <w:noProof/>
        </w:rPr>
        <w:fldChar w:fldCharType="end"/>
      </w:r>
    </w:p>
    <w:p w14:paraId="2366D6DB" w14:textId="34734461" w:rsidR="00C46022" w:rsidRDefault="00C46022">
      <w:pPr>
        <w:pStyle w:val="TOC2"/>
        <w:rPr>
          <w:rFonts w:asciiTheme="minorHAnsi" w:eastAsiaTheme="minorEastAsia" w:hAnsiTheme="minorHAnsi" w:cstheme="minorBidi"/>
          <w:b w:val="0"/>
          <w:noProof/>
          <w:kern w:val="0"/>
          <w:sz w:val="22"/>
          <w:szCs w:val="22"/>
        </w:rPr>
      </w:pPr>
      <w:r>
        <w:rPr>
          <w:noProof/>
        </w:rPr>
        <w:t>Part 32—Application and transitional provisions relating to Schedule 4 to the Financial Sector Reform (Hayne Royal Commission Response) Act 2020</w:t>
      </w:r>
      <w:r w:rsidRPr="00C46022">
        <w:rPr>
          <w:b w:val="0"/>
          <w:noProof/>
          <w:sz w:val="18"/>
        </w:rPr>
        <w:tab/>
      </w:r>
      <w:r w:rsidRPr="00C46022">
        <w:rPr>
          <w:b w:val="0"/>
          <w:noProof/>
          <w:sz w:val="18"/>
        </w:rPr>
        <w:fldChar w:fldCharType="begin"/>
      </w:r>
      <w:r w:rsidRPr="00C46022">
        <w:rPr>
          <w:b w:val="0"/>
          <w:noProof/>
          <w:sz w:val="18"/>
        </w:rPr>
        <w:instrText xml:space="preserve"> PAGEREF _Toc180592974 \h </w:instrText>
      </w:r>
      <w:r w:rsidRPr="00C46022">
        <w:rPr>
          <w:b w:val="0"/>
          <w:noProof/>
          <w:sz w:val="18"/>
        </w:rPr>
      </w:r>
      <w:r w:rsidRPr="00C46022">
        <w:rPr>
          <w:b w:val="0"/>
          <w:noProof/>
          <w:sz w:val="18"/>
        </w:rPr>
        <w:fldChar w:fldCharType="separate"/>
      </w:r>
      <w:r w:rsidR="00053508">
        <w:rPr>
          <w:b w:val="0"/>
          <w:noProof/>
          <w:sz w:val="18"/>
        </w:rPr>
        <w:t>223</w:t>
      </w:r>
      <w:r w:rsidRPr="00C46022">
        <w:rPr>
          <w:b w:val="0"/>
          <w:noProof/>
          <w:sz w:val="18"/>
        </w:rPr>
        <w:fldChar w:fldCharType="end"/>
      </w:r>
    </w:p>
    <w:p w14:paraId="3B4D65F4" w14:textId="046CB9DA" w:rsidR="00C46022" w:rsidRDefault="00C46022">
      <w:pPr>
        <w:pStyle w:val="TOC5"/>
        <w:rPr>
          <w:rFonts w:asciiTheme="minorHAnsi" w:eastAsiaTheme="minorEastAsia" w:hAnsiTheme="minorHAnsi" w:cstheme="minorBidi"/>
          <w:noProof/>
          <w:kern w:val="0"/>
          <w:sz w:val="22"/>
          <w:szCs w:val="22"/>
        </w:rPr>
      </w:pPr>
      <w:r>
        <w:rPr>
          <w:noProof/>
        </w:rPr>
        <w:t>330</w:t>
      </w:r>
      <w:r>
        <w:rPr>
          <w:noProof/>
        </w:rPr>
        <w:tab/>
        <w:t>Application—caps on commissions</w:t>
      </w:r>
      <w:r w:rsidRPr="00C46022">
        <w:rPr>
          <w:noProof/>
        </w:rPr>
        <w:tab/>
      </w:r>
      <w:r w:rsidRPr="00C46022">
        <w:rPr>
          <w:noProof/>
        </w:rPr>
        <w:fldChar w:fldCharType="begin"/>
      </w:r>
      <w:r w:rsidRPr="00C46022">
        <w:rPr>
          <w:noProof/>
        </w:rPr>
        <w:instrText xml:space="preserve"> PAGEREF _Toc180592975 \h </w:instrText>
      </w:r>
      <w:r w:rsidRPr="00C46022">
        <w:rPr>
          <w:noProof/>
        </w:rPr>
      </w:r>
      <w:r w:rsidRPr="00C46022">
        <w:rPr>
          <w:noProof/>
        </w:rPr>
        <w:fldChar w:fldCharType="separate"/>
      </w:r>
      <w:r w:rsidR="00053508">
        <w:rPr>
          <w:noProof/>
        </w:rPr>
        <w:t>223</w:t>
      </w:r>
      <w:r w:rsidRPr="00C46022">
        <w:rPr>
          <w:noProof/>
        </w:rPr>
        <w:fldChar w:fldCharType="end"/>
      </w:r>
    </w:p>
    <w:p w14:paraId="234D112E" w14:textId="7C3D1701" w:rsidR="00C46022" w:rsidRDefault="00C46022">
      <w:pPr>
        <w:pStyle w:val="TOC2"/>
        <w:rPr>
          <w:rFonts w:asciiTheme="minorHAnsi" w:eastAsiaTheme="minorEastAsia" w:hAnsiTheme="minorHAnsi" w:cstheme="minorBidi"/>
          <w:b w:val="0"/>
          <w:noProof/>
          <w:kern w:val="0"/>
          <w:sz w:val="22"/>
          <w:szCs w:val="22"/>
        </w:rPr>
      </w:pPr>
      <w:r>
        <w:rPr>
          <w:noProof/>
        </w:rPr>
        <w:t>Part 33—Transitional provision relating to the Treasury Laws Amendment (2020 Measures No. 6) Act 2020</w:t>
      </w:r>
      <w:r w:rsidRPr="00C46022">
        <w:rPr>
          <w:b w:val="0"/>
          <w:noProof/>
          <w:sz w:val="18"/>
        </w:rPr>
        <w:tab/>
      </w:r>
      <w:r w:rsidRPr="00C46022">
        <w:rPr>
          <w:b w:val="0"/>
          <w:noProof/>
          <w:sz w:val="18"/>
        </w:rPr>
        <w:fldChar w:fldCharType="begin"/>
      </w:r>
      <w:r w:rsidRPr="00C46022">
        <w:rPr>
          <w:b w:val="0"/>
          <w:noProof/>
          <w:sz w:val="18"/>
        </w:rPr>
        <w:instrText xml:space="preserve"> PAGEREF _Toc180592976 \h </w:instrText>
      </w:r>
      <w:r w:rsidRPr="00C46022">
        <w:rPr>
          <w:b w:val="0"/>
          <w:noProof/>
          <w:sz w:val="18"/>
        </w:rPr>
      </w:r>
      <w:r w:rsidRPr="00C46022">
        <w:rPr>
          <w:b w:val="0"/>
          <w:noProof/>
          <w:sz w:val="18"/>
        </w:rPr>
        <w:fldChar w:fldCharType="separate"/>
      </w:r>
      <w:r w:rsidR="00053508">
        <w:rPr>
          <w:b w:val="0"/>
          <w:noProof/>
          <w:sz w:val="18"/>
        </w:rPr>
        <w:t>224</w:t>
      </w:r>
      <w:r w:rsidRPr="00C46022">
        <w:rPr>
          <w:b w:val="0"/>
          <w:noProof/>
          <w:sz w:val="18"/>
        </w:rPr>
        <w:fldChar w:fldCharType="end"/>
      </w:r>
    </w:p>
    <w:p w14:paraId="5E98D119" w14:textId="32C43ABC" w:rsidR="00C46022" w:rsidRDefault="00C46022">
      <w:pPr>
        <w:pStyle w:val="TOC5"/>
        <w:rPr>
          <w:rFonts w:asciiTheme="minorHAnsi" w:eastAsiaTheme="minorEastAsia" w:hAnsiTheme="minorHAnsi" w:cstheme="minorBidi"/>
          <w:noProof/>
          <w:kern w:val="0"/>
          <w:sz w:val="22"/>
          <w:szCs w:val="22"/>
        </w:rPr>
      </w:pPr>
      <w:r>
        <w:rPr>
          <w:noProof/>
        </w:rPr>
        <w:t>331</w:t>
      </w:r>
      <w:r>
        <w:rPr>
          <w:noProof/>
        </w:rPr>
        <w:tab/>
        <w:t>Transitional—directions by Minister</w:t>
      </w:r>
      <w:r w:rsidRPr="00C46022">
        <w:rPr>
          <w:noProof/>
        </w:rPr>
        <w:tab/>
      </w:r>
      <w:r w:rsidRPr="00C46022">
        <w:rPr>
          <w:noProof/>
        </w:rPr>
        <w:fldChar w:fldCharType="begin"/>
      </w:r>
      <w:r w:rsidRPr="00C46022">
        <w:rPr>
          <w:noProof/>
        </w:rPr>
        <w:instrText xml:space="preserve"> PAGEREF _Toc180592977 \h </w:instrText>
      </w:r>
      <w:r w:rsidRPr="00C46022">
        <w:rPr>
          <w:noProof/>
        </w:rPr>
      </w:r>
      <w:r w:rsidRPr="00C46022">
        <w:rPr>
          <w:noProof/>
        </w:rPr>
        <w:fldChar w:fldCharType="separate"/>
      </w:r>
      <w:r w:rsidR="00053508">
        <w:rPr>
          <w:noProof/>
        </w:rPr>
        <w:t>224</w:t>
      </w:r>
      <w:r w:rsidRPr="00C46022">
        <w:rPr>
          <w:noProof/>
        </w:rPr>
        <w:fldChar w:fldCharType="end"/>
      </w:r>
    </w:p>
    <w:p w14:paraId="279A9F8C" w14:textId="0FE37259" w:rsidR="00C46022" w:rsidRDefault="00C46022">
      <w:pPr>
        <w:pStyle w:val="TOC2"/>
        <w:rPr>
          <w:rFonts w:asciiTheme="minorHAnsi" w:eastAsiaTheme="minorEastAsia" w:hAnsiTheme="minorHAnsi" w:cstheme="minorBidi"/>
          <w:b w:val="0"/>
          <w:noProof/>
          <w:kern w:val="0"/>
          <w:sz w:val="22"/>
          <w:szCs w:val="22"/>
        </w:rPr>
      </w:pPr>
      <w:r>
        <w:rPr>
          <w:noProof/>
        </w:rPr>
        <w:t>Part 34—Application provision relating to Schedule 1 to the Financial Regulator Assessment Authority (Consequential Amendments and Transitional Provisions) Act 2021</w:t>
      </w:r>
      <w:r w:rsidRPr="00C46022">
        <w:rPr>
          <w:b w:val="0"/>
          <w:noProof/>
          <w:sz w:val="18"/>
        </w:rPr>
        <w:tab/>
      </w:r>
      <w:r w:rsidRPr="00C46022">
        <w:rPr>
          <w:b w:val="0"/>
          <w:noProof/>
          <w:sz w:val="18"/>
        </w:rPr>
        <w:fldChar w:fldCharType="begin"/>
      </w:r>
      <w:r w:rsidRPr="00C46022">
        <w:rPr>
          <w:b w:val="0"/>
          <w:noProof/>
          <w:sz w:val="18"/>
        </w:rPr>
        <w:instrText xml:space="preserve"> PAGEREF _Toc180592978 \h </w:instrText>
      </w:r>
      <w:r w:rsidRPr="00C46022">
        <w:rPr>
          <w:b w:val="0"/>
          <w:noProof/>
          <w:sz w:val="18"/>
        </w:rPr>
      </w:r>
      <w:r w:rsidRPr="00C46022">
        <w:rPr>
          <w:b w:val="0"/>
          <w:noProof/>
          <w:sz w:val="18"/>
        </w:rPr>
        <w:fldChar w:fldCharType="separate"/>
      </w:r>
      <w:r w:rsidR="00053508">
        <w:rPr>
          <w:b w:val="0"/>
          <w:noProof/>
          <w:sz w:val="18"/>
        </w:rPr>
        <w:t>225</w:t>
      </w:r>
      <w:r w:rsidRPr="00C46022">
        <w:rPr>
          <w:b w:val="0"/>
          <w:noProof/>
          <w:sz w:val="18"/>
        </w:rPr>
        <w:fldChar w:fldCharType="end"/>
      </w:r>
    </w:p>
    <w:p w14:paraId="71E7942D" w14:textId="4533ECAC" w:rsidR="00C46022" w:rsidRDefault="00C46022">
      <w:pPr>
        <w:pStyle w:val="TOC5"/>
        <w:rPr>
          <w:rFonts w:asciiTheme="minorHAnsi" w:eastAsiaTheme="minorEastAsia" w:hAnsiTheme="minorHAnsi" w:cstheme="minorBidi"/>
          <w:noProof/>
          <w:kern w:val="0"/>
          <w:sz w:val="22"/>
          <w:szCs w:val="22"/>
        </w:rPr>
      </w:pPr>
      <w:r>
        <w:rPr>
          <w:noProof/>
        </w:rPr>
        <w:t>333</w:t>
      </w:r>
      <w:r>
        <w:rPr>
          <w:noProof/>
        </w:rPr>
        <w:tab/>
        <w:t>Application—confidentiality</w:t>
      </w:r>
      <w:r w:rsidRPr="00C46022">
        <w:rPr>
          <w:noProof/>
        </w:rPr>
        <w:tab/>
      </w:r>
      <w:r w:rsidRPr="00C46022">
        <w:rPr>
          <w:noProof/>
        </w:rPr>
        <w:fldChar w:fldCharType="begin"/>
      </w:r>
      <w:r w:rsidRPr="00C46022">
        <w:rPr>
          <w:noProof/>
        </w:rPr>
        <w:instrText xml:space="preserve"> PAGEREF _Toc180592979 \h </w:instrText>
      </w:r>
      <w:r w:rsidRPr="00C46022">
        <w:rPr>
          <w:noProof/>
        </w:rPr>
      </w:r>
      <w:r w:rsidRPr="00C46022">
        <w:rPr>
          <w:noProof/>
        </w:rPr>
        <w:fldChar w:fldCharType="separate"/>
      </w:r>
      <w:r w:rsidR="00053508">
        <w:rPr>
          <w:noProof/>
        </w:rPr>
        <w:t>225</w:t>
      </w:r>
      <w:r w:rsidRPr="00C46022">
        <w:rPr>
          <w:noProof/>
        </w:rPr>
        <w:fldChar w:fldCharType="end"/>
      </w:r>
    </w:p>
    <w:p w14:paraId="5C2C65C7" w14:textId="7129E19C" w:rsidR="00C46022" w:rsidRDefault="00C46022">
      <w:pPr>
        <w:pStyle w:val="TOC2"/>
        <w:rPr>
          <w:rFonts w:asciiTheme="minorHAnsi" w:eastAsiaTheme="minorEastAsia" w:hAnsiTheme="minorHAnsi" w:cstheme="minorBidi"/>
          <w:b w:val="0"/>
          <w:noProof/>
          <w:kern w:val="0"/>
          <w:sz w:val="22"/>
          <w:szCs w:val="22"/>
        </w:rPr>
      </w:pPr>
      <w:r>
        <w:rPr>
          <w:noProof/>
        </w:rPr>
        <w:t>Part 36—Application provision relating to the Treasury Laws Amendment (2021 Measures No. 5) Act 2021</w:t>
      </w:r>
      <w:r w:rsidRPr="00C46022">
        <w:rPr>
          <w:b w:val="0"/>
          <w:noProof/>
          <w:sz w:val="18"/>
        </w:rPr>
        <w:tab/>
      </w:r>
      <w:r w:rsidRPr="00C46022">
        <w:rPr>
          <w:b w:val="0"/>
          <w:noProof/>
          <w:sz w:val="18"/>
        </w:rPr>
        <w:fldChar w:fldCharType="begin"/>
      </w:r>
      <w:r w:rsidRPr="00C46022">
        <w:rPr>
          <w:b w:val="0"/>
          <w:noProof/>
          <w:sz w:val="18"/>
        </w:rPr>
        <w:instrText xml:space="preserve"> PAGEREF _Toc180592980 \h </w:instrText>
      </w:r>
      <w:r w:rsidRPr="00C46022">
        <w:rPr>
          <w:b w:val="0"/>
          <w:noProof/>
          <w:sz w:val="18"/>
        </w:rPr>
      </w:r>
      <w:r w:rsidRPr="00C46022">
        <w:rPr>
          <w:b w:val="0"/>
          <w:noProof/>
          <w:sz w:val="18"/>
        </w:rPr>
        <w:fldChar w:fldCharType="separate"/>
      </w:r>
      <w:r w:rsidR="00053508">
        <w:rPr>
          <w:b w:val="0"/>
          <w:noProof/>
          <w:sz w:val="18"/>
        </w:rPr>
        <w:t>226</w:t>
      </w:r>
      <w:r w:rsidRPr="00C46022">
        <w:rPr>
          <w:b w:val="0"/>
          <w:noProof/>
          <w:sz w:val="18"/>
        </w:rPr>
        <w:fldChar w:fldCharType="end"/>
      </w:r>
    </w:p>
    <w:p w14:paraId="2E495EA2" w14:textId="7E56D224" w:rsidR="00C46022" w:rsidRDefault="00C46022">
      <w:pPr>
        <w:pStyle w:val="TOC5"/>
        <w:rPr>
          <w:rFonts w:asciiTheme="minorHAnsi" w:eastAsiaTheme="minorEastAsia" w:hAnsiTheme="minorHAnsi" w:cstheme="minorBidi"/>
          <w:noProof/>
          <w:kern w:val="0"/>
          <w:sz w:val="22"/>
          <w:szCs w:val="22"/>
        </w:rPr>
      </w:pPr>
      <w:r>
        <w:rPr>
          <w:noProof/>
        </w:rPr>
        <w:t>336</w:t>
      </w:r>
      <w:r>
        <w:rPr>
          <w:noProof/>
        </w:rPr>
        <w:tab/>
        <w:t>Application—reports of liquidators</w:t>
      </w:r>
      <w:r w:rsidRPr="00C46022">
        <w:rPr>
          <w:noProof/>
        </w:rPr>
        <w:tab/>
      </w:r>
      <w:r w:rsidRPr="00C46022">
        <w:rPr>
          <w:noProof/>
        </w:rPr>
        <w:fldChar w:fldCharType="begin"/>
      </w:r>
      <w:r w:rsidRPr="00C46022">
        <w:rPr>
          <w:noProof/>
        </w:rPr>
        <w:instrText xml:space="preserve"> PAGEREF _Toc180592981 \h </w:instrText>
      </w:r>
      <w:r w:rsidRPr="00C46022">
        <w:rPr>
          <w:noProof/>
        </w:rPr>
      </w:r>
      <w:r w:rsidRPr="00C46022">
        <w:rPr>
          <w:noProof/>
        </w:rPr>
        <w:fldChar w:fldCharType="separate"/>
      </w:r>
      <w:r w:rsidR="00053508">
        <w:rPr>
          <w:noProof/>
        </w:rPr>
        <w:t>226</w:t>
      </w:r>
      <w:r w:rsidRPr="00C46022">
        <w:rPr>
          <w:noProof/>
        </w:rPr>
        <w:fldChar w:fldCharType="end"/>
      </w:r>
    </w:p>
    <w:p w14:paraId="4FC03070" w14:textId="238EFF33" w:rsidR="00C46022" w:rsidRDefault="00C46022">
      <w:pPr>
        <w:pStyle w:val="TOC2"/>
        <w:rPr>
          <w:rFonts w:asciiTheme="minorHAnsi" w:eastAsiaTheme="minorEastAsia" w:hAnsiTheme="minorHAnsi" w:cstheme="minorBidi"/>
          <w:b w:val="0"/>
          <w:noProof/>
          <w:kern w:val="0"/>
          <w:sz w:val="22"/>
          <w:szCs w:val="22"/>
        </w:rPr>
      </w:pPr>
      <w:r>
        <w:rPr>
          <w:noProof/>
        </w:rPr>
        <w:t>Part 37—Application and transitional provisions for the Treasury Laws Amendment (Registries Modernisation and Other Measures) Act 2020</w:t>
      </w:r>
      <w:r w:rsidRPr="00C46022">
        <w:rPr>
          <w:b w:val="0"/>
          <w:noProof/>
          <w:sz w:val="18"/>
        </w:rPr>
        <w:tab/>
      </w:r>
      <w:r w:rsidRPr="00C46022">
        <w:rPr>
          <w:b w:val="0"/>
          <w:noProof/>
          <w:sz w:val="18"/>
        </w:rPr>
        <w:fldChar w:fldCharType="begin"/>
      </w:r>
      <w:r w:rsidRPr="00C46022">
        <w:rPr>
          <w:b w:val="0"/>
          <w:noProof/>
          <w:sz w:val="18"/>
        </w:rPr>
        <w:instrText xml:space="preserve"> PAGEREF _Toc180592982 \h </w:instrText>
      </w:r>
      <w:r w:rsidRPr="00C46022">
        <w:rPr>
          <w:b w:val="0"/>
          <w:noProof/>
          <w:sz w:val="18"/>
        </w:rPr>
      </w:r>
      <w:r w:rsidRPr="00C46022">
        <w:rPr>
          <w:b w:val="0"/>
          <w:noProof/>
          <w:sz w:val="18"/>
        </w:rPr>
        <w:fldChar w:fldCharType="separate"/>
      </w:r>
      <w:r w:rsidR="00053508">
        <w:rPr>
          <w:b w:val="0"/>
          <w:noProof/>
          <w:sz w:val="18"/>
        </w:rPr>
        <w:t>227</w:t>
      </w:r>
      <w:r w:rsidRPr="00C46022">
        <w:rPr>
          <w:b w:val="0"/>
          <w:noProof/>
          <w:sz w:val="18"/>
        </w:rPr>
        <w:fldChar w:fldCharType="end"/>
      </w:r>
    </w:p>
    <w:p w14:paraId="1B0F0C63" w14:textId="3917D859" w:rsidR="00C46022" w:rsidRDefault="00C46022">
      <w:pPr>
        <w:pStyle w:val="TOC5"/>
        <w:rPr>
          <w:rFonts w:asciiTheme="minorHAnsi" w:eastAsiaTheme="minorEastAsia" w:hAnsiTheme="minorHAnsi" w:cstheme="minorBidi"/>
          <w:noProof/>
          <w:kern w:val="0"/>
          <w:sz w:val="22"/>
          <w:szCs w:val="22"/>
        </w:rPr>
      </w:pPr>
      <w:r>
        <w:rPr>
          <w:noProof/>
        </w:rPr>
        <w:t>337</w:t>
      </w:r>
      <w:r>
        <w:rPr>
          <w:noProof/>
        </w:rPr>
        <w:tab/>
        <w:t>Definitions</w:t>
      </w:r>
      <w:r w:rsidRPr="00C46022">
        <w:rPr>
          <w:noProof/>
        </w:rPr>
        <w:tab/>
      </w:r>
      <w:r w:rsidRPr="00C46022">
        <w:rPr>
          <w:noProof/>
        </w:rPr>
        <w:fldChar w:fldCharType="begin"/>
      </w:r>
      <w:r w:rsidRPr="00C46022">
        <w:rPr>
          <w:noProof/>
        </w:rPr>
        <w:instrText xml:space="preserve"> PAGEREF _Toc180592983 \h </w:instrText>
      </w:r>
      <w:r w:rsidRPr="00C46022">
        <w:rPr>
          <w:noProof/>
        </w:rPr>
      </w:r>
      <w:r w:rsidRPr="00C46022">
        <w:rPr>
          <w:noProof/>
        </w:rPr>
        <w:fldChar w:fldCharType="separate"/>
      </w:r>
      <w:r w:rsidR="00053508">
        <w:rPr>
          <w:noProof/>
        </w:rPr>
        <w:t>227</w:t>
      </w:r>
      <w:r w:rsidRPr="00C46022">
        <w:rPr>
          <w:noProof/>
        </w:rPr>
        <w:fldChar w:fldCharType="end"/>
      </w:r>
    </w:p>
    <w:p w14:paraId="2B5AE152" w14:textId="6E1B03D1" w:rsidR="00C46022" w:rsidRDefault="00C46022">
      <w:pPr>
        <w:pStyle w:val="TOC5"/>
        <w:rPr>
          <w:rFonts w:asciiTheme="minorHAnsi" w:eastAsiaTheme="minorEastAsia" w:hAnsiTheme="minorHAnsi" w:cstheme="minorBidi"/>
          <w:noProof/>
          <w:kern w:val="0"/>
          <w:sz w:val="22"/>
          <w:szCs w:val="22"/>
        </w:rPr>
      </w:pPr>
      <w:r>
        <w:rPr>
          <w:noProof/>
        </w:rPr>
        <w:t>338</w:t>
      </w:r>
      <w:r>
        <w:rPr>
          <w:noProof/>
        </w:rPr>
        <w:tab/>
        <w:t>Validation of acts or things done during interim period</w:t>
      </w:r>
      <w:r w:rsidRPr="00C46022">
        <w:rPr>
          <w:noProof/>
        </w:rPr>
        <w:tab/>
      </w:r>
      <w:r w:rsidRPr="00C46022">
        <w:rPr>
          <w:noProof/>
        </w:rPr>
        <w:fldChar w:fldCharType="begin"/>
      </w:r>
      <w:r w:rsidRPr="00C46022">
        <w:rPr>
          <w:noProof/>
        </w:rPr>
        <w:instrText xml:space="preserve"> PAGEREF _Toc180592984 \h </w:instrText>
      </w:r>
      <w:r w:rsidRPr="00C46022">
        <w:rPr>
          <w:noProof/>
        </w:rPr>
      </w:r>
      <w:r w:rsidRPr="00C46022">
        <w:rPr>
          <w:noProof/>
        </w:rPr>
        <w:fldChar w:fldCharType="separate"/>
      </w:r>
      <w:r w:rsidR="00053508">
        <w:rPr>
          <w:noProof/>
        </w:rPr>
        <w:t>228</w:t>
      </w:r>
      <w:r w:rsidRPr="00C46022">
        <w:rPr>
          <w:noProof/>
        </w:rPr>
        <w:fldChar w:fldCharType="end"/>
      </w:r>
    </w:p>
    <w:p w14:paraId="5882D8D6" w14:textId="2CDB6A28" w:rsidR="00C46022" w:rsidRDefault="00C46022">
      <w:pPr>
        <w:pStyle w:val="TOC5"/>
        <w:rPr>
          <w:rFonts w:asciiTheme="minorHAnsi" w:eastAsiaTheme="minorEastAsia" w:hAnsiTheme="minorHAnsi" w:cstheme="minorBidi"/>
          <w:noProof/>
          <w:kern w:val="0"/>
          <w:sz w:val="22"/>
          <w:szCs w:val="22"/>
        </w:rPr>
      </w:pPr>
      <w:r>
        <w:rPr>
          <w:noProof/>
        </w:rPr>
        <w:t>339</w:t>
      </w:r>
      <w:r>
        <w:rPr>
          <w:noProof/>
        </w:rPr>
        <w:tab/>
        <w:t>Application of item 102 of Schedule 1 to the Treasury Laws Amendment (Registries Modernisation and Other Measures) Act 2020</w:t>
      </w:r>
      <w:r w:rsidRPr="00C46022">
        <w:rPr>
          <w:noProof/>
        </w:rPr>
        <w:tab/>
      </w:r>
      <w:r w:rsidRPr="00C46022">
        <w:rPr>
          <w:noProof/>
        </w:rPr>
        <w:fldChar w:fldCharType="begin"/>
      </w:r>
      <w:r w:rsidRPr="00C46022">
        <w:rPr>
          <w:noProof/>
        </w:rPr>
        <w:instrText xml:space="preserve"> PAGEREF _Toc180592985 \h </w:instrText>
      </w:r>
      <w:r w:rsidRPr="00C46022">
        <w:rPr>
          <w:noProof/>
        </w:rPr>
      </w:r>
      <w:r w:rsidRPr="00C46022">
        <w:rPr>
          <w:noProof/>
        </w:rPr>
        <w:fldChar w:fldCharType="separate"/>
      </w:r>
      <w:r w:rsidR="00053508">
        <w:rPr>
          <w:noProof/>
        </w:rPr>
        <w:t>229</w:t>
      </w:r>
      <w:r w:rsidRPr="00C46022">
        <w:rPr>
          <w:noProof/>
        </w:rPr>
        <w:fldChar w:fldCharType="end"/>
      </w:r>
    </w:p>
    <w:p w14:paraId="2EC55F9D" w14:textId="0774ECBB" w:rsidR="00C46022" w:rsidRDefault="00C46022">
      <w:pPr>
        <w:pStyle w:val="TOC2"/>
        <w:rPr>
          <w:rFonts w:asciiTheme="minorHAnsi" w:eastAsiaTheme="minorEastAsia" w:hAnsiTheme="minorHAnsi" w:cstheme="minorBidi"/>
          <w:b w:val="0"/>
          <w:noProof/>
          <w:kern w:val="0"/>
          <w:sz w:val="22"/>
          <w:szCs w:val="22"/>
        </w:rPr>
      </w:pPr>
      <w:r>
        <w:rPr>
          <w:noProof/>
        </w:rPr>
        <w:t>Part 38—Transitional provisions relating to the Financial Accountability Regime (Consequential Amendments) Act 2023</w:t>
      </w:r>
      <w:r w:rsidRPr="00C46022">
        <w:rPr>
          <w:b w:val="0"/>
          <w:noProof/>
          <w:sz w:val="18"/>
        </w:rPr>
        <w:tab/>
      </w:r>
      <w:r w:rsidRPr="00C46022">
        <w:rPr>
          <w:b w:val="0"/>
          <w:noProof/>
          <w:sz w:val="18"/>
        </w:rPr>
        <w:fldChar w:fldCharType="begin"/>
      </w:r>
      <w:r w:rsidRPr="00C46022">
        <w:rPr>
          <w:b w:val="0"/>
          <w:noProof/>
          <w:sz w:val="18"/>
        </w:rPr>
        <w:instrText xml:space="preserve"> PAGEREF _Toc180592986 \h </w:instrText>
      </w:r>
      <w:r w:rsidRPr="00C46022">
        <w:rPr>
          <w:b w:val="0"/>
          <w:noProof/>
          <w:sz w:val="18"/>
        </w:rPr>
      </w:r>
      <w:r w:rsidRPr="00C46022">
        <w:rPr>
          <w:b w:val="0"/>
          <w:noProof/>
          <w:sz w:val="18"/>
        </w:rPr>
        <w:fldChar w:fldCharType="separate"/>
      </w:r>
      <w:r w:rsidR="00053508">
        <w:rPr>
          <w:b w:val="0"/>
          <w:noProof/>
          <w:sz w:val="18"/>
        </w:rPr>
        <w:t>231</w:t>
      </w:r>
      <w:r w:rsidRPr="00C46022">
        <w:rPr>
          <w:b w:val="0"/>
          <w:noProof/>
          <w:sz w:val="18"/>
        </w:rPr>
        <w:fldChar w:fldCharType="end"/>
      </w:r>
    </w:p>
    <w:p w14:paraId="64F1C3A7" w14:textId="47C2B3A8" w:rsidR="00C46022" w:rsidRDefault="00C46022">
      <w:pPr>
        <w:pStyle w:val="TOC5"/>
        <w:rPr>
          <w:rFonts w:asciiTheme="minorHAnsi" w:eastAsiaTheme="minorEastAsia" w:hAnsiTheme="minorHAnsi" w:cstheme="minorBidi"/>
          <w:noProof/>
          <w:kern w:val="0"/>
          <w:sz w:val="22"/>
          <w:szCs w:val="22"/>
        </w:rPr>
      </w:pPr>
      <w:r>
        <w:rPr>
          <w:noProof/>
        </w:rPr>
        <w:t>340</w:t>
      </w:r>
      <w:r>
        <w:rPr>
          <w:noProof/>
        </w:rPr>
        <w:tab/>
        <w:t>Application—confidentiality</w:t>
      </w:r>
      <w:r w:rsidRPr="00C46022">
        <w:rPr>
          <w:noProof/>
        </w:rPr>
        <w:tab/>
      </w:r>
      <w:r w:rsidRPr="00C46022">
        <w:rPr>
          <w:noProof/>
        </w:rPr>
        <w:fldChar w:fldCharType="begin"/>
      </w:r>
      <w:r w:rsidRPr="00C46022">
        <w:rPr>
          <w:noProof/>
        </w:rPr>
        <w:instrText xml:space="preserve"> PAGEREF _Toc180592987 \h </w:instrText>
      </w:r>
      <w:r w:rsidRPr="00C46022">
        <w:rPr>
          <w:noProof/>
        </w:rPr>
      </w:r>
      <w:r w:rsidRPr="00C46022">
        <w:rPr>
          <w:noProof/>
        </w:rPr>
        <w:fldChar w:fldCharType="separate"/>
      </w:r>
      <w:r w:rsidR="00053508">
        <w:rPr>
          <w:noProof/>
        </w:rPr>
        <w:t>231</w:t>
      </w:r>
      <w:r w:rsidRPr="00C46022">
        <w:rPr>
          <w:noProof/>
        </w:rPr>
        <w:fldChar w:fldCharType="end"/>
      </w:r>
    </w:p>
    <w:p w14:paraId="29EBD1A9" w14:textId="4260593B" w:rsidR="00C46022" w:rsidRDefault="00C46022">
      <w:pPr>
        <w:pStyle w:val="TOC5"/>
        <w:rPr>
          <w:rFonts w:asciiTheme="minorHAnsi" w:eastAsiaTheme="minorEastAsia" w:hAnsiTheme="minorHAnsi" w:cstheme="minorBidi"/>
          <w:noProof/>
          <w:kern w:val="0"/>
          <w:sz w:val="22"/>
          <w:szCs w:val="22"/>
        </w:rPr>
      </w:pPr>
      <w:r>
        <w:rPr>
          <w:noProof/>
        </w:rPr>
        <w:t>341</w:t>
      </w:r>
      <w:r>
        <w:rPr>
          <w:noProof/>
        </w:rPr>
        <w:tab/>
        <w:t>Information to be included in ASIC’s annual report</w:t>
      </w:r>
      <w:r w:rsidRPr="00C46022">
        <w:rPr>
          <w:noProof/>
        </w:rPr>
        <w:tab/>
      </w:r>
      <w:r w:rsidRPr="00C46022">
        <w:rPr>
          <w:noProof/>
        </w:rPr>
        <w:fldChar w:fldCharType="begin"/>
      </w:r>
      <w:r w:rsidRPr="00C46022">
        <w:rPr>
          <w:noProof/>
        </w:rPr>
        <w:instrText xml:space="preserve"> PAGEREF _Toc180592988 \h </w:instrText>
      </w:r>
      <w:r w:rsidRPr="00C46022">
        <w:rPr>
          <w:noProof/>
        </w:rPr>
      </w:r>
      <w:r w:rsidRPr="00C46022">
        <w:rPr>
          <w:noProof/>
        </w:rPr>
        <w:fldChar w:fldCharType="separate"/>
      </w:r>
      <w:r w:rsidR="00053508">
        <w:rPr>
          <w:noProof/>
        </w:rPr>
        <w:t>231</w:t>
      </w:r>
      <w:r w:rsidRPr="00C46022">
        <w:rPr>
          <w:noProof/>
        </w:rPr>
        <w:fldChar w:fldCharType="end"/>
      </w:r>
    </w:p>
    <w:p w14:paraId="56D6FAC3" w14:textId="52A4A590" w:rsidR="00C46022" w:rsidRDefault="00C46022">
      <w:pPr>
        <w:pStyle w:val="TOC2"/>
        <w:rPr>
          <w:rFonts w:asciiTheme="minorHAnsi" w:eastAsiaTheme="minorEastAsia" w:hAnsiTheme="minorHAnsi" w:cstheme="minorBidi"/>
          <w:b w:val="0"/>
          <w:noProof/>
          <w:kern w:val="0"/>
          <w:sz w:val="22"/>
          <w:szCs w:val="22"/>
        </w:rPr>
      </w:pPr>
      <w:r>
        <w:rPr>
          <w:noProof/>
        </w:rPr>
        <w:t>Part 39—Application provisions relating to the Treasury Laws Amendment (More Competition, Better Prices) Act 2022</w:t>
      </w:r>
      <w:r w:rsidRPr="00C46022">
        <w:rPr>
          <w:b w:val="0"/>
          <w:noProof/>
          <w:sz w:val="18"/>
        </w:rPr>
        <w:tab/>
      </w:r>
      <w:r w:rsidRPr="00C46022">
        <w:rPr>
          <w:b w:val="0"/>
          <w:noProof/>
          <w:sz w:val="18"/>
        </w:rPr>
        <w:fldChar w:fldCharType="begin"/>
      </w:r>
      <w:r w:rsidRPr="00C46022">
        <w:rPr>
          <w:b w:val="0"/>
          <w:noProof/>
          <w:sz w:val="18"/>
        </w:rPr>
        <w:instrText xml:space="preserve"> PAGEREF _Toc180592989 \h </w:instrText>
      </w:r>
      <w:r w:rsidRPr="00C46022">
        <w:rPr>
          <w:b w:val="0"/>
          <w:noProof/>
          <w:sz w:val="18"/>
        </w:rPr>
      </w:r>
      <w:r w:rsidRPr="00C46022">
        <w:rPr>
          <w:b w:val="0"/>
          <w:noProof/>
          <w:sz w:val="18"/>
        </w:rPr>
        <w:fldChar w:fldCharType="separate"/>
      </w:r>
      <w:r w:rsidR="00053508">
        <w:rPr>
          <w:b w:val="0"/>
          <w:noProof/>
          <w:sz w:val="18"/>
        </w:rPr>
        <w:t>232</w:t>
      </w:r>
      <w:r w:rsidRPr="00C46022">
        <w:rPr>
          <w:b w:val="0"/>
          <w:noProof/>
          <w:sz w:val="18"/>
        </w:rPr>
        <w:fldChar w:fldCharType="end"/>
      </w:r>
    </w:p>
    <w:p w14:paraId="105EF7CA" w14:textId="21830FDF" w:rsidR="00C46022" w:rsidRDefault="00C46022">
      <w:pPr>
        <w:pStyle w:val="TOC5"/>
        <w:rPr>
          <w:rFonts w:asciiTheme="minorHAnsi" w:eastAsiaTheme="minorEastAsia" w:hAnsiTheme="minorHAnsi" w:cstheme="minorBidi"/>
          <w:noProof/>
          <w:kern w:val="0"/>
          <w:sz w:val="22"/>
          <w:szCs w:val="22"/>
        </w:rPr>
      </w:pPr>
      <w:r>
        <w:rPr>
          <w:noProof/>
        </w:rPr>
        <w:t>342</w:t>
      </w:r>
      <w:r>
        <w:rPr>
          <w:noProof/>
        </w:rPr>
        <w:tab/>
        <w:t>Amendments relating to unfair contract terms</w:t>
      </w:r>
      <w:r w:rsidRPr="00C46022">
        <w:rPr>
          <w:noProof/>
        </w:rPr>
        <w:tab/>
      </w:r>
      <w:r w:rsidRPr="00C46022">
        <w:rPr>
          <w:noProof/>
        </w:rPr>
        <w:fldChar w:fldCharType="begin"/>
      </w:r>
      <w:r w:rsidRPr="00C46022">
        <w:rPr>
          <w:noProof/>
        </w:rPr>
        <w:instrText xml:space="preserve"> PAGEREF _Toc180592990 \h </w:instrText>
      </w:r>
      <w:r w:rsidRPr="00C46022">
        <w:rPr>
          <w:noProof/>
        </w:rPr>
      </w:r>
      <w:r w:rsidRPr="00C46022">
        <w:rPr>
          <w:noProof/>
        </w:rPr>
        <w:fldChar w:fldCharType="separate"/>
      </w:r>
      <w:r w:rsidR="00053508">
        <w:rPr>
          <w:noProof/>
        </w:rPr>
        <w:t>232</w:t>
      </w:r>
      <w:r w:rsidRPr="00C46022">
        <w:rPr>
          <w:noProof/>
        </w:rPr>
        <w:fldChar w:fldCharType="end"/>
      </w:r>
    </w:p>
    <w:p w14:paraId="2654B7E8" w14:textId="1BA0BCC9" w:rsidR="00C46022" w:rsidRDefault="00C46022">
      <w:pPr>
        <w:pStyle w:val="TOC5"/>
        <w:rPr>
          <w:rFonts w:asciiTheme="minorHAnsi" w:eastAsiaTheme="minorEastAsia" w:hAnsiTheme="minorHAnsi" w:cstheme="minorBidi"/>
          <w:noProof/>
          <w:kern w:val="0"/>
          <w:sz w:val="22"/>
          <w:szCs w:val="22"/>
        </w:rPr>
      </w:pPr>
      <w:r>
        <w:rPr>
          <w:noProof/>
        </w:rPr>
        <w:t>343</w:t>
      </w:r>
      <w:r>
        <w:rPr>
          <w:noProof/>
        </w:rPr>
        <w:tab/>
        <w:t>Application of sections 12BLA and 12BLB</w:t>
      </w:r>
      <w:r w:rsidRPr="00C46022">
        <w:rPr>
          <w:noProof/>
        </w:rPr>
        <w:tab/>
      </w:r>
      <w:r w:rsidRPr="00C46022">
        <w:rPr>
          <w:noProof/>
        </w:rPr>
        <w:fldChar w:fldCharType="begin"/>
      </w:r>
      <w:r w:rsidRPr="00C46022">
        <w:rPr>
          <w:noProof/>
        </w:rPr>
        <w:instrText xml:space="preserve"> PAGEREF _Toc180592991 \h </w:instrText>
      </w:r>
      <w:r w:rsidRPr="00C46022">
        <w:rPr>
          <w:noProof/>
        </w:rPr>
      </w:r>
      <w:r w:rsidRPr="00C46022">
        <w:rPr>
          <w:noProof/>
        </w:rPr>
        <w:fldChar w:fldCharType="separate"/>
      </w:r>
      <w:r w:rsidR="00053508">
        <w:rPr>
          <w:noProof/>
        </w:rPr>
        <w:t>233</w:t>
      </w:r>
      <w:r w:rsidRPr="00C46022">
        <w:rPr>
          <w:noProof/>
        </w:rPr>
        <w:fldChar w:fldCharType="end"/>
      </w:r>
    </w:p>
    <w:p w14:paraId="1B20099D" w14:textId="75413B26" w:rsidR="00C46022" w:rsidRDefault="00C46022">
      <w:pPr>
        <w:pStyle w:val="TOC2"/>
        <w:rPr>
          <w:rFonts w:asciiTheme="minorHAnsi" w:eastAsiaTheme="minorEastAsia" w:hAnsiTheme="minorHAnsi" w:cstheme="minorBidi"/>
          <w:b w:val="0"/>
          <w:noProof/>
          <w:kern w:val="0"/>
          <w:sz w:val="22"/>
          <w:szCs w:val="22"/>
        </w:rPr>
      </w:pPr>
      <w:r>
        <w:rPr>
          <w:noProof/>
        </w:rPr>
        <w:t>Part 40—Application and transitional provisions relating to the ALRC Financial Services Interim Reports</w:t>
      </w:r>
      <w:r w:rsidRPr="00C46022">
        <w:rPr>
          <w:b w:val="0"/>
          <w:noProof/>
          <w:sz w:val="18"/>
        </w:rPr>
        <w:tab/>
      </w:r>
      <w:r w:rsidRPr="00C46022">
        <w:rPr>
          <w:b w:val="0"/>
          <w:noProof/>
          <w:sz w:val="18"/>
        </w:rPr>
        <w:fldChar w:fldCharType="begin"/>
      </w:r>
      <w:r w:rsidRPr="00C46022">
        <w:rPr>
          <w:b w:val="0"/>
          <w:noProof/>
          <w:sz w:val="18"/>
        </w:rPr>
        <w:instrText xml:space="preserve"> PAGEREF _Toc180592992 \h </w:instrText>
      </w:r>
      <w:r w:rsidRPr="00C46022">
        <w:rPr>
          <w:b w:val="0"/>
          <w:noProof/>
          <w:sz w:val="18"/>
        </w:rPr>
      </w:r>
      <w:r w:rsidRPr="00C46022">
        <w:rPr>
          <w:b w:val="0"/>
          <w:noProof/>
          <w:sz w:val="18"/>
        </w:rPr>
        <w:fldChar w:fldCharType="separate"/>
      </w:r>
      <w:r w:rsidR="00053508">
        <w:rPr>
          <w:b w:val="0"/>
          <w:noProof/>
          <w:sz w:val="18"/>
        </w:rPr>
        <w:t>234</w:t>
      </w:r>
      <w:r w:rsidRPr="00C46022">
        <w:rPr>
          <w:b w:val="0"/>
          <w:noProof/>
          <w:sz w:val="18"/>
        </w:rPr>
        <w:fldChar w:fldCharType="end"/>
      </w:r>
    </w:p>
    <w:p w14:paraId="371D86B4" w14:textId="75BC5EFE" w:rsidR="00C46022" w:rsidRDefault="00C46022">
      <w:pPr>
        <w:pStyle w:val="TOC3"/>
        <w:rPr>
          <w:rFonts w:asciiTheme="minorHAnsi" w:eastAsiaTheme="minorEastAsia" w:hAnsiTheme="minorHAnsi" w:cstheme="minorBidi"/>
          <w:b w:val="0"/>
          <w:noProof/>
          <w:kern w:val="0"/>
          <w:szCs w:val="22"/>
        </w:rPr>
      </w:pPr>
      <w:r>
        <w:rPr>
          <w:noProof/>
        </w:rPr>
        <w:t>Division 1—Schedule 2 to the Treasury Laws Amendment (Modernising Business Communications and Other Measures) Act 2023</w:t>
      </w:r>
      <w:r w:rsidRPr="00C46022">
        <w:rPr>
          <w:b w:val="0"/>
          <w:noProof/>
          <w:sz w:val="18"/>
        </w:rPr>
        <w:tab/>
      </w:r>
      <w:r w:rsidRPr="00C46022">
        <w:rPr>
          <w:b w:val="0"/>
          <w:noProof/>
          <w:sz w:val="18"/>
        </w:rPr>
        <w:fldChar w:fldCharType="begin"/>
      </w:r>
      <w:r w:rsidRPr="00C46022">
        <w:rPr>
          <w:b w:val="0"/>
          <w:noProof/>
          <w:sz w:val="18"/>
        </w:rPr>
        <w:instrText xml:space="preserve"> PAGEREF _Toc180592993 \h </w:instrText>
      </w:r>
      <w:r w:rsidRPr="00C46022">
        <w:rPr>
          <w:b w:val="0"/>
          <w:noProof/>
          <w:sz w:val="18"/>
        </w:rPr>
      </w:r>
      <w:r w:rsidRPr="00C46022">
        <w:rPr>
          <w:b w:val="0"/>
          <w:noProof/>
          <w:sz w:val="18"/>
        </w:rPr>
        <w:fldChar w:fldCharType="separate"/>
      </w:r>
      <w:r w:rsidR="00053508">
        <w:rPr>
          <w:b w:val="0"/>
          <w:noProof/>
          <w:sz w:val="18"/>
        </w:rPr>
        <w:t>234</w:t>
      </w:r>
      <w:r w:rsidRPr="00C46022">
        <w:rPr>
          <w:b w:val="0"/>
          <w:noProof/>
          <w:sz w:val="18"/>
        </w:rPr>
        <w:fldChar w:fldCharType="end"/>
      </w:r>
    </w:p>
    <w:p w14:paraId="02C589DA" w14:textId="325DFA6A" w:rsidR="00C46022" w:rsidRDefault="00C46022">
      <w:pPr>
        <w:pStyle w:val="TOC5"/>
        <w:rPr>
          <w:rFonts w:asciiTheme="minorHAnsi" w:eastAsiaTheme="minorEastAsia" w:hAnsiTheme="minorHAnsi" w:cstheme="minorBidi"/>
          <w:noProof/>
          <w:kern w:val="0"/>
          <w:sz w:val="22"/>
          <w:szCs w:val="22"/>
        </w:rPr>
      </w:pPr>
      <w:r>
        <w:rPr>
          <w:noProof/>
        </w:rPr>
        <w:t>344</w:t>
      </w:r>
      <w:r>
        <w:rPr>
          <w:noProof/>
        </w:rPr>
        <w:tab/>
        <w:t>Definitions</w:t>
      </w:r>
      <w:r w:rsidRPr="00C46022">
        <w:rPr>
          <w:noProof/>
        </w:rPr>
        <w:tab/>
      </w:r>
      <w:r w:rsidRPr="00C46022">
        <w:rPr>
          <w:noProof/>
        </w:rPr>
        <w:fldChar w:fldCharType="begin"/>
      </w:r>
      <w:r w:rsidRPr="00C46022">
        <w:rPr>
          <w:noProof/>
        </w:rPr>
        <w:instrText xml:space="preserve"> PAGEREF _Toc180592994 \h </w:instrText>
      </w:r>
      <w:r w:rsidRPr="00C46022">
        <w:rPr>
          <w:noProof/>
        </w:rPr>
      </w:r>
      <w:r w:rsidRPr="00C46022">
        <w:rPr>
          <w:noProof/>
        </w:rPr>
        <w:fldChar w:fldCharType="separate"/>
      </w:r>
      <w:r w:rsidR="00053508">
        <w:rPr>
          <w:noProof/>
        </w:rPr>
        <w:t>234</w:t>
      </w:r>
      <w:r w:rsidRPr="00C46022">
        <w:rPr>
          <w:noProof/>
        </w:rPr>
        <w:fldChar w:fldCharType="end"/>
      </w:r>
    </w:p>
    <w:p w14:paraId="6F46173B" w14:textId="2AC26A08" w:rsidR="00C46022" w:rsidRDefault="00C46022">
      <w:pPr>
        <w:pStyle w:val="TOC5"/>
        <w:rPr>
          <w:rFonts w:asciiTheme="minorHAnsi" w:eastAsiaTheme="minorEastAsia" w:hAnsiTheme="minorHAnsi" w:cstheme="minorBidi"/>
          <w:noProof/>
          <w:kern w:val="0"/>
          <w:sz w:val="22"/>
          <w:szCs w:val="22"/>
        </w:rPr>
      </w:pPr>
      <w:r>
        <w:rPr>
          <w:noProof/>
        </w:rPr>
        <w:t>344A</w:t>
      </w:r>
      <w:r>
        <w:rPr>
          <w:noProof/>
        </w:rPr>
        <w:tab/>
        <w:t>Translation of references in instruments</w:t>
      </w:r>
      <w:r w:rsidRPr="00C46022">
        <w:rPr>
          <w:noProof/>
        </w:rPr>
        <w:tab/>
      </w:r>
      <w:r w:rsidRPr="00C46022">
        <w:rPr>
          <w:noProof/>
        </w:rPr>
        <w:fldChar w:fldCharType="begin"/>
      </w:r>
      <w:r w:rsidRPr="00C46022">
        <w:rPr>
          <w:noProof/>
        </w:rPr>
        <w:instrText xml:space="preserve"> PAGEREF _Toc180592995 \h </w:instrText>
      </w:r>
      <w:r w:rsidRPr="00C46022">
        <w:rPr>
          <w:noProof/>
        </w:rPr>
      </w:r>
      <w:r w:rsidRPr="00C46022">
        <w:rPr>
          <w:noProof/>
        </w:rPr>
        <w:fldChar w:fldCharType="separate"/>
      </w:r>
      <w:r w:rsidR="00053508">
        <w:rPr>
          <w:noProof/>
        </w:rPr>
        <w:t>234</w:t>
      </w:r>
      <w:r w:rsidRPr="00C46022">
        <w:rPr>
          <w:noProof/>
        </w:rPr>
        <w:fldChar w:fldCharType="end"/>
      </w:r>
    </w:p>
    <w:p w14:paraId="6EF624A0" w14:textId="35D3687B" w:rsidR="00C46022" w:rsidRDefault="00C46022">
      <w:pPr>
        <w:pStyle w:val="TOC3"/>
        <w:rPr>
          <w:rFonts w:asciiTheme="minorHAnsi" w:eastAsiaTheme="minorEastAsia" w:hAnsiTheme="minorHAnsi" w:cstheme="minorBidi"/>
          <w:b w:val="0"/>
          <w:noProof/>
          <w:kern w:val="0"/>
          <w:szCs w:val="22"/>
        </w:rPr>
      </w:pPr>
      <w:r>
        <w:rPr>
          <w:noProof/>
        </w:rPr>
        <w:t>Division 2—Schedules 1 and 2 to the Treasury Laws Amendment (2023 Law Improvement Package No. 1) Act 2023</w:t>
      </w:r>
      <w:r w:rsidRPr="00C46022">
        <w:rPr>
          <w:b w:val="0"/>
          <w:noProof/>
          <w:sz w:val="18"/>
        </w:rPr>
        <w:tab/>
      </w:r>
      <w:r w:rsidRPr="00C46022">
        <w:rPr>
          <w:b w:val="0"/>
          <w:noProof/>
          <w:sz w:val="18"/>
        </w:rPr>
        <w:fldChar w:fldCharType="begin"/>
      </w:r>
      <w:r w:rsidRPr="00C46022">
        <w:rPr>
          <w:b w:val="0"/>
          <w:noProof/>
          <w:sz w:val="18"/>
        </w:rPr>
        <w:instrText xml:space="preserve"> PAGEREF _Toc180592996 \h </w:instrText>
      </w:r>
      <w:r w:rsidRPr="00C46022">
        <w:rPr>
          <w:b w:val="0"/>
          <w:noProof/>
          <w:sz w:val="18"/>
        </w:rPr>
      </w:r>
      <w:r w:rsidRPr="00C46022">
        <w:rPr>
          <w:b w:val="0"/>
          <w:noProof/>
          <w:sz w:val="18"/>
        </w:rPr>
        <w:fldChar w:fldCharType="separate"/>
      </w:r>
      <w:r w:rsidR="00053508">
        <w:rPr>
          <w:b w:val="0"/>
          <w:noProof/>
          <w:sz w:val="18"/>
        </w:rPr>
        <w:t>236</w:t>
      </w:r>
      <w:r w:rsidRPr="00C46022">
        <w:rPr>
          <w:b w:val="0"/>
          <w:noProof/>
          <w:sz w:val="18"/>
        </w:rPr>
        <w:fldChar w:fldCharType="end"/>
      </w:r>
    </w:p>
    <w:p w14:paraId="73E7F825" w14:textId="09EFAAF9" w:rsidR="00C46022" w:rsidRDefault="00C46022">
      <w:pPr>
        <w:pStyle w:val="TOC5"/>
        <w:rPr>
          <w:rFonts w:asciiTheme="minorHAnsi" w:eastAsiaTheme="minorEastAsia" w:hAnsiTheme="minorHAnsi" w:cstheme="minorBidi"/>
          <w:noProof/>
          <w:kern w:val="0"/>
          <w:sz w:val="22"/>
          <w:szCs w:val="22"/>
        </w:rPr>
      </w:pPr>
      <w:r>
        <w:rPr>
          <w:noProof/>
        </w:rPr>
        <w:t>344B</w:t>
      </w:r>
      <w:r>
        <w:rPr>
          <w:noProof/>
        </w:rPr>
        <w:tab/>
        <w:t>Definitions</w:t>
      </w:r>
      <w:r w:rsidRPr="00C46022">
        <w:rPr>
          <w:noProof/>
        </w:rPr>
        <w:tab/>
      </w:r>
      <w:r w:rsidRPr="00C46022">
        <w:rPr>
          <w:noProof/>
        </w:rPr>
        <w:fldChar w:fldCharType="begin"/>
      </w:r>
      <w:r w:rsidRPr="00C46022">
        <w:rPr>
          <w:noProof/>
        </w:rPr>
        <w:instrText xml:space="preserve"> PAGEREF _Toc180592997 \h </w:instrText>
      </w:r>
      <w:r w:rsidRPr="00C46022">
        <w:rPr>
          <w:noProof/>
        </w:rPr>
      </w:r>
      <w:r w:rsidRPr="00C46022">
        <w:rPr>
          <w:noProof/>
        </w:rPr>
        <w:fldChar w:fldCharType="separate"/>
      </w:r>
      <w:r w:rsidR="00053508">
        <w:rPr>
          <w:noProof/>
        </w:rPr>
        <w:t>236</w:t>
      </w:r>
      <w:r w:rsidRPr="00C46022">
        <w:rPr>
          <w:noProof/>
        </w:rPr>
        <w:fldChar w:fldCharType="end"/>
      </w:r>
    </w:p>
    <w:p w14:paraId="2527A48B" w14:textId="7F8FD00F" w:rsidR="00C46022" w:rsidRDefault="00C46022">
      <w:pPr>
        <w:pStyle w:val="TOC5"/>
        <w:rPr>
          <w:rFonts w:asciiTheme="minorHAnsi" w:eastAsiaTheme="minorEastAsia" w:hAnsiTheme="minorHAnsi" w:cstheme="minorBidi"/>
          <w:noProof/>
          <w:kern w:val="0"/>
          <w:sz w:val="22"/>
          <w:szCs w:val="22"/>
        </w:rPr>
      </w:pPr>
      <w:r>
        <w:rPr>
          <w:noProof/>
        </w:rPr>
        <w:t>344C</w:t>
      </w:r>
      <w:r>
        <w:rPr>
          <w:noProof/>
        </w:rPr>
        <w:tab/>
        <w:t>Translation of references in instruments</w:t>
      </w:r>
      <w:r w:rsidRPr="00C46022">
        <w:rPr>
          <w:noProof/>
        </w:rPr>
        <w:tab/>
      </w:r>
      <w:r w:rsidRPr="00C46022">
        <w:rPr>
          <w:noProof/>
        </w:rPr>
        <w:fldChar w:fldCharType="begin"/>
      </w:r>
      <w:r w:rsidRPr="00C46022">
        <w:rPr>
          <w:noProof/>
        </w:rPr>
        <w:instrText xml:space="preserve"> PAGEREF _Toc180592998 \h </w:instrText>
      </w:r>
      <w:r w:rsidRPr="00C46022">
        <w:rPr>
          <w:noProof/>
        </w:rPr>
      </w:r>
      <w:r w:rsidRPr="00C46022">
        <w:rPr>
          <w:noProof/>
        </w:rPr>
        <w:fldChar w:fldCharType="separate"/>
      </w:r>
      <w:r w:rsidR="00053508">
        <w:rPr>
          <w:noProof/>
        </w:rPr>
        <w:t>236</w:t>
      </w:r>
      <w:r w:rsidRPr="00C46022">
        <w:rPr>
          <w:noProof/>
        </w:rPr>
        <w:fldChar w:fldCharType="end"/>
      </w:r>
    </w:p>
    <w:p w14:paraId="7CE04122" w14:textId="34F4A8E7" w:rsidR="00C46022" w:rsidRDefault="00C46022">
      <w:pPr>
        <w:pStyle w:val="TOC5"/>
        <w:rPr>
          <w:rFonts w:asciiTheme="minorHAnsi" w:eastAsiaTheme="minorEastAsia" w:hAnsiTheme="minorHAnsi" w:cstheme="minorBidi"/>
          <w:noProof/>
          <w:kern w:val="0"/>
          <w:sz w:val="22"/>
          <w:szCs w:val="22"/>
        </w:rPr>
      </w:pPr>
      <w:r>
        <w:rPr>
          <w:noProof/>
        </w:rPr>
        <w:t>344D</w:t>
      </w:r>
      <w:r>
        <w:rPr>
          <w:noProof/>
        </w:rPr>
        <w:tab/>
        <w:t>Calculation of time</w:t>
      </w:r>
      <w:r w:rsidRPr="00C46022">
        <w:rPr>
          <w:noProof/>
        </w:rPr>
        <w:tab/>
      </w:r>
      <w:r w:rsidRPr="00C46022">
        <w:rPr>
          <w:noProof/>
        </w:rPr>
        <w:fldChar w:fldCharType="begin"/>
      </w:r>
      <w:r w:rsidRPr="00C46022">
        <w:rPr>
          <w:noProof/>
        </w:rPr>
        <w:instrText xml:space="preserve"> PAGEREF _Toc180592999 \h </w:instrText>
      </w:r>
      <w:r w:rsidRPr="00C46022">
        <w:rPr>
          <w:noProof/>
        </w:rPr>
      </w:r>
      <w:r w:rsidRPr="00C46022">
        <w:rPr>
          <w:noProof/>
        </w:rPr>
        <w:fldChar w:fldCharType="separate"/>
      </w:r>
      <w:r w:rsidR="00053508">
        <w:rPr>
          <w:noProof/>
        </w:rPr>
        <w:t>237</w:t>
      </w:r>
      <w:r w:rsidRPr="00C46022">
        <w:rPr>
          <w:noProof/>
        </w:rPr>
        <w:fldChar w:fldCharType="end"/>
      </w:r>
    </w:p>
    <w:p w14:paraId="422FB0FC" w14:textId="1140BD86" w:rsidR="00C46022" w:rsidRDefault="00C46022" w:rsidP="00C46022">
      <w:pPr>
        <w:pStyle w:val="TOC2"/>
        <w:keepNext/>
        <w:rPr>
          <w:rFonts w:asciiTheme="minorHAnsi" w:eastAsiaTheme="minorEastAsia" w:hAnsiTheme="minorHAnsi" w:cstheme="minorBidi"/>
          <w:b w:val="0"/>
          <w:noProof/>
          <w:kern w:val="0"/>
          <w:sz w:val="22"/>
          <w:szCs w:val="22"/>
        </w:rPr>
      </w:pPr>
      <w:r>
        <w:rPr>
          <w:noProof/>
        </w:rPr>
        <w:t>Part 41—Application provision relating to Schedule 6 to the Treasury Laws Amendment (2023 Law Improvement Package No. 1) Act 2023</w:t>
      </w:r>
      <w:r w:rsidRPr="00C46022">
        <w:rPr>
          <w:b w:val="0"/>
          <w:noProof/>
          <w:sz w:val="18"/>
        </w:rPr>
        <w:tab/>
      </w:r>
      <w:r w:rsidRPr="00C46022">
        <w:rPr>
          <w:b w:val="0"/>
          <w:noProof/>
          <w:sz w:val="18"/>
        </w:rPr>
        <w:fldChar w:fldCharType="begin"/>
      </w:r>
      <w:r w:rsidRPr="00C46022">
        <w:rPr>
          <w:b w:val="0"/>
          <w:noProof/>
          <w:sz w:val="18"/>
        </w:rPr>
        <w:instrText xml:space="preserve"> PAGEREF _Toc180593000 \h </w:instrText>
      </w:r>
      <w:r w:rsidRPr="00C46022">
        <w:rPr>
          <w:b w:val="0"/>
          <w:noProof/>
          <w:sz w:val="18"/>
        </w:rPr>
      </w:r>
      <w:r w:rsidRPr="00C46022">
        <w:rPr>
          <w:b w:val="0"/>
          <w:noProof/>
          <w:sz w:val="18"/>
        </w:rPr>
        <w:fldChar w:fldCharType="separate"/>
      </w:r>
      <w:r w:rsidR="00053508">
        <w:rPr>
          <w:b w:val="0"/>
          <w:noProof/>
          <w:sz w:val="18"/>
        </w:rPr>
        <w:t>239</w:t>
      </w:r>
      <w:r w:rsidRPr="00C46022">
        <w:rPr>
          <w:b w:val="0"/>
          <w:noProof/>
          <w:sz w:val="18"/>
        </w:rPr>
        <w:fldChar w:fldCharType="end"/>
      </w:r>
    </w:p>
    <w:p w14:paraId="3AA5824C" w14:textId="31531750" w:rsidR="00C46022" w:rsidRDefault="00C46022">
      <w:pPr>
        <w:pStyle w:val="TOC5"/>
        <w:rPr>
          <w:rFonts w:asciiTheme="minorHAnsi" w:eastAsiaTheme="minorEastAsia" w:hAnsiTheme="minorHAnsi" w:cstheme="minorBidi"/>
          <w:noProof/>
          <w:kern w:val="0"/>
          <w:sz w:val="22"/>
          <w:szCs w:val="22"/>
        </w:rPr>
      </w:pPr>
      <w:r>
        <w:rPr>
          <w:noProof/>
        </w:rPr>
        <w:t>345</w:t>
      </w:r>
      <w:r>
        <w:rPr>
          <w:noProof/>
        </w:rPr>
        <w:tab/>
        <w:t>Application—hearings held by a Panel of the Disciplinary Board</w:t>
      </w:r>
      <w:r w:rsidRPr="00C46022">
        <w:rPr>
          <w:noProof/>
        </w:rPr>
        <w:tab/>
      </w:r>
      <w:r w:rsidRPr="00C46022">
        <w:rPr>
          <w:noProof/>
        </w:rPr>
        <w:fldChar w:fldCharType="begin"/>
      </w:r>
      <w:r w:rsidRPr="00C46022">
        <w:rPr>
          <w:noProof/>
        </w:rPr>
        <w:instrText xml:space="preserve"> PAGEREF _Toc180593001 \h </w:instrText>
      </w:r>
      <w:r w:rsidRPr="00C46022">
        <w:rPr>
          <w:noProof/>
        </w:rPr>
      </w:r>
      <w:r w:rsidRPr="00C46022">
        <w:rPr>
          <w:noProof/>
        </w:rPr>
        <w:fldChar w:fldCharType="separate"/>
      </w:r>
      <w:r w:rsidR="00053508">
        <w:rPr>
          <w:noProof/>
        </w:rPr>
        <w:t>239</w:t>
      </w:r>
      <w:r w:rsidRPr="00C46022">
        <w:rPr>
          <w:noProof/>
        </w:rPr>
        <w:fldChar w:fldCharType="end"/>
      </w:r>
    </w:p>
    <w:p w14:paraId="7A8473C6" w14:textId="5B685CA9" w:rsidR="00C46022" w:rsidRDefault="00C46022">
      <w:pPr>
        <w:pStyle w:val="TOC5"/>
        <w:rPr>
          <w:rFonts w:asciiTheme="minorHAnsi" w:eastAsiaTheme="minorEastAsia" w:hAnsiTheme="minorHAnsi" w:cstheme="minorBidi"/>
          <w:noProof/>
          <w:kern w:val="0"/>
          <w:sz w:val="22"/>
          <w:szCs w:val="22"/>
        </w:rPr>
      </w:pPr>
      <w:r>
        <w:rPr>
          <w:noProof/>
        </w:rPr>
        <w:t>346</w:t>
      </w:r>
      <w:r>
        <w:rPr>
          <w:noProof/>
        </w:rPr>
        <w:tab/>
        <w:t>Application—claims handling and settling services</w:t>
      </w:r>
      <w:r w:rsidRPr="00C46022">
        <w:rPr>
          <w:noProof/>
        </w:rPr>
        <w:tab/>
      </w:r>
      <w:r w:rsidRPr="00C46022">
        <w:rPr>
          <w:noProof/>
        </w:rPr>
        <w:fldChar w:fldCharType="begin"/>
      </w:r>
      <w:r w:rsidRPr="00C46022">
        <w:rPr>
          <w:noProof/>
        </w:rPr>
        <w:instrText xml:space="preserve"> PAGEREF _Toc180593002 \h </w:instrText>
      </w:r>
      <w:r w:rsidRPr="00C46022">
        <w:rPr>
          <w:noProof/>
        </w:rPr>
      </w:r>
      <w:r w:rsidRPr="00C46022">
        <w:rPr>
          <w:noProof/>
        </w:rPr>
        <w:fldChar w:fldCharType="separate"/>
      </w:r>
      <w:r w:rsidR="00053508">
        <w:rPr>
          <w:noProof/>
        </w:rPr>
        <w:t>239</w:t>
      </w:r>
      <w:r w:rsidRPr="00C46022">
        <w:rPr>
          <w:noProof/>
        </w:rPr>
        <w:fldChar w:fldCharType="end"/>
      </w:r>
    </w:p>
    <w:p w14:paraId="465A6EC9" w14:textId="1B1BFAD4" w:rsidR="00C46022" w:rsidRDefault="00C46022" w:rsidP="00C46022">
      <w:pPr>
        <w:pStyle w:val="TOC2"/>
        <w:rPr>
          <w:rFonts w:asciiTheme="minorHAnsi" w:eastAsiaTheme="minorEastAsia" w:hAnsiTheme="minorHAnsi" w:cstheme="minorBidi"/>
          <w:b w:val="0"/>
          <w:noProof/>
          <w:kern w:val="0"/>
          <w:sz w:val="22"/>
          <w:szCs w:val="22"/>
        </w:rPr>
      </w:pPr>
      <w:r>
        <w:rPr>
          <w:noProof/>
        </w:rPr>
        <w:t>Endnotes</w:t>
      </w:r>
      <w:r w:rsidRPr="00C46022">
        <w:rPr>
          <w:b w:val="0"/>
          <w:noProof/>
          <w:sz w:val="18"/>
        </w:rPr>
        <w:tab/>
      </w:r>
      <w:r w:rsidRPr="00C46022">
        <w:rPr>
          <w:b w:val="0"/>
          <w:noProof/>
          <w:sz w:val="18"/>
        </w:rPr>
        <w:fldChar w:fldCharType="begin"/>
      </w:r>
      <w:r w:rsidRPr="00C46022">
        <w:rPr>
          <w:b w:val="0"/>
          <w:noProof/>
          <w:sz w:val="18"/>
        </w:rPr>
        <w:instrText xml:space="preserve"> PAGEREF _Toc180593003 \h </w:instrText>
      </w:r>
      <w:r w:rsidRPr="00C46022">
        <w:rPr>
          <w:b w:val="0"/>
          <w:noProof/>
          <w:sz w:val="18"/>
        </w:rPr>
      </w:r>
      <w:r w:rsidRPr="00C46022">
        <w:rPr>
          <w:b w:val="0"/>
          <w:noProof/>
          <w:sz w:val="18"/>
        </w:rPr>
        <w:fldChar w:fldCharType="separate"/>
      </w:r>
      <w:r w:rsidR="00053508">
        <w:rPr>
          <w:b w:val="0"/>
          <w:noProof/>
          <w:sz w:val="18"/>
        </w:rPr>
        <w:t>240</w:t>
      </w:r>
      <w:r w:rsidRPr="00C46022">
        <w:rPr>
          <w:b w:val="0"/>
          <w:noProof/>
          <w:sz w:val="18"/>
        </w:rPr>
        <w:fldChar w:fldCharType="end"/>
      </w:r>
    </w:p>
    <w:p w14:paraId="1658F89A" w14:textId="0CEAFB11" w:rsidR="00C46022" w:rsidRDefault="00C46022">
      <w:pPr>
        <w:pStyle w:val="TOC3"/>
        <w:rPr>
          <w:rFonts w:asciiTheme="minorHAnsi" w:eastAsiaTheme="minorEastAsia" w:hAnsiTheme="minorHAnsi" w:cstheme="minorBidi"/>
          <w:b w:val="0"/>
          <w:noProof/>
          <w:kern w:val="0"/>
          <w:szCs w:val="22"/>
        </w:rPr>
      </w:pPr>
      <w:r>
        <w:rPr>
          <w:noProof/>
        </w:rPr>
        <w:t>Endnote 1—About the endnotes</w:t>
      </w:r>
      <w:r w:rsidRPr="00C46022">
        <w:rPr>
          <w:b w:val="0"/>
          <w:noProof/>
          <w:sz w:val="18"/>
        </w:rPr>
        <w:tab/>
      </w:r>
      <w:r w:rsidRPr="00C46022">
        <w:rPr>
          <w:b w:val="0"/>
          <w:noProof/>
          <w:sz w:val="18"/>
        </w:rPr>
        <w:fldChar w:fldCharType="begin"/>
      </w:r>
      <w:r w:rsidRPr="00C46022">
        <w:rPr>
          <w:b w:val="0"/>
          <w:noProof/>
          <w:sz w:val="18"/>
        </w:rPr>
        <w:instrText xml:space="preserve"> PAGEREF _Toc180593004 \h </w:instrText>
      </w:r>
      <w:r w:rsidRPr="00C46022">
        <w:rPr>
          <w:b w:val="0"/>
          <w:noProof/>
          <w:sz w:val="18"/>
        </w:rPr>
      </w:r>
      <w:r w:rsidRPr="00C46022">
        <w:rPr>
          <w:b w:val="0"/>
          <w:noProof/>
          <w:sz w:val="18"/>
        </w:rPr>
        <w:fldChar w:fldCharType="separate"/>
      </w:r>
      <w:r w:rsidR="00053508">
        <w:rPr>
          <w:b w:val="0"/>
          <w:noProof/>
          <w:sz w:val="18"/>
        </w:rPr>
        <w:t>240</w:t>
      </w:r>
      <w:r w:rsidRPr="00C46022">
        <w:rPr>
          <w:b w:val="0"/>
          <w:noProof/>
          <w:sz w:val="18"/>
        </w:rPr>
        <w:fldChar w:fldCharType="end"/>
      </w:r>
    </w:p>
    <w:p w14:paraId="6E45EEC7" w14:textId="1845096E" w:rsidR="00C46022" w:rsidRDefault="00C46022">
      <w:pPr>
        <w:pStyle w:val="TOC3"/>
        <w:rPr>
          <w:rFonts w:asciiTheme="minorHAnsi" w:eastAsiaTheme="minorEastAsia" w:hAnsiTheme="minorHAnsi" w:cstheme="minorBidi"/>
          <w:b w:val="0"/>
          <w:noProof/>
          <w:kern w:val="0"/>
          <w:szCs w:val="22"/>
        </w:rPr>
      </w:pPr>
      <w:r>
        <w:rPr>
          <w:noProof/>
        </w:rPr>
        <w:t>Endnote 2—Abbreviation key</w:t>
      </w:r>
      <w:r w:rsidRPr="00C46022">
        <w:rPr>
          <w:b w:val="0"/>
          <w:noProof/>
          <w:sz w:val="18"/>
        </w:rPr>
        <w:tab/>
      </w:r>
      <w:r w:rsidRPr="00C46022">
        <w:rPr>
          <w:b w:val="0"/>
          <w:noProof/>
          <w:sz w:val="18"/>
        </w:rPr>
        <w:fldChar w:fldCharType="begin"/>
      </w:r>
      <w:r w:rsidRPr="00C46022">
        <w:rPr>
          <w:b w:val="0"/>
          <w:noProof/>
          <w:sz w:val="18"/>
        </w:rPr>
        <w:instrText xml:space="preserve"> PAGEREF _Toc180593005 \h </w:instrText>
      </w:r>
      <w:r w:rsidRPr="00C46022">
        <w:rPr>
          <w:b w:val="0"/>
          <w:noProof/>
          <w:sz w:val="18"/>
        </w:rPr>
      </w:r>
      <w:r w:rsidRPr="00C46022">
        <w:rPr>
          <w:b w:val="0"/>
          <w:noProof/>
          <w:sz w:val="18"/>
        </w:rPr>
        <w:fldChar w:fldCharType="separate"/>
      </w:r>
      <w:r w:rsidR="00053508">
        <w:rPr>
          <w:b w:val="0"/>
          <w:noProof/>
          <w:sz w:val="18"/>
        </w:rPr>
        <w:t>242</w:t>
      </w:r>
      <w:r w:rsidRPr="00C46022">
        <w:rPr>
          <w:b w:val="0"/>
          <w:noProof/>
          <w:sz w:val="18"/>
        </w:rPr>
        <w:fldChar w:fldCharType="end"/>
      </w:r>
    </w:p>
    <w:p w14:paraId="0BE64966" w14:textId="0600C492" w:rsidR="00C46022" w:rsidRDefault="00C46022">
      <w:pPr>
        <w:pStyle w:val="TOC3"/>
        <w:rPr>
          <w:rFonts w:asciiTheme="minorHAnsi" w:eastAsiaTheme="minorEastAsia" w:hAnsiTheme="minorHAnsi" w:cstheme="minorBidi"/>
          <w:b w:val="0"/>
          <w:noProof/>
          <w:kern w:val="0"/>
          <w:szCs w:val="22"/>
        </w:rPr>
      </w:pPr>
      <w:r>
        <w:rPr>
          <w:noProof/>
        </w:rPr>
        <w:t>Endnote 3—Legislation history</w:t>
      </w:r>
      <w:r w:rsidRPr="00C46022">
        <w:rPr>
          <w:b w:val="0"/>
          <w:noProof/>
          <w:sz w:val="18"/>
        </w:rPr>
        <w:tab/>
      </w:r>
      <w:r w:rsidRPr="00C46022">
        <w:rPr>
          <w:b w:val="0"/>
          <w:noProof/>
          <w:sz w:val="18"/>
        </w:rPr>
        <w:fldChar w:fldCharType="begin"/>
      </w:r>
      <w:r w:rsidRPr="00C46022">
        <w:rPr>
          <w:b w:val="0"/>
          <w:noProof/>
          <w:sz w:val="18"/>
        </w:rPr>
        <w:instrText xml:space="preserve"> PAGEREF _Toc180593006 \h </w:instrText>
      </w:r>
      <w:r w:rsidRPr="00C46022">
        <w:rPr>
          <w:b w:val="0"/>
          <w:noProof/>
          <w:sz w:val="18"/>
        </w:rPr>
      </w:r>
      <w:r w:rsidRPr="00C46022">
        <w:rPr>
          <w:b w:val="0"/>
          <w:noProof/>
          <w:sz w:val="18"/>
        </w:rPr>
        <w:fldChar w:fldCharType="separate"/>
      </w:r>
      <w:r w:rsidR="00053508">
        <w:rPr>
          <w:b w:val="0"/>
          <w:noProof/>
          <w:sz w:val="18"/>
        </w:rPr>
        <w:t>243</w:t>
      </w:r>
      <w:r w:rsidRPr="00C46022">
        <w:rPr>
          <w:b w:val="0"/>
          <w:noProof/>
          <w:sz w:val="18"/>
        </w:rPr>
        <w:fldChar w:fldCharType="end"/>
      </w:r>
    </w:p>
    <w:p w14:paraId="1C9A8056" w14:textId="1CCAF80F" w:rsidR="00C46022" w:rsidRDefault="00C46022">
      <w:pPr>
        <w:pStyle w:val="TOC3"/>
        <w:rPr>
          <w:rFonts w:asciiTheme="minorHAnsi" w:eastAsiaTheme="minorEastAsia" w:hAnsiTheme="minorHAnsi" w:cstheme="minorBidi"/>
          <w:b w:val="0"/>
          <w:noProof/>
          <w:kern w:val="0"/>
          <w:szCs w:val="22"/>
        </w:rPr>
      </w:pPr>
      <w:r>
        <w:rPr>
          <w:noProof/>
        </w:rPr>
        <w:t>Endnote 4—Amendment history</w:t>
      </w:r>
      <w:r w:rsidRPr="00C46022">
        <w:rPr>
          <w:b w:val="0"/>
          <w:noProof/>
          <w:sz w:val="18"/>
        </w:rPr>
        <w:tab/>
      </w:r>
      <w:r w:rsidRPr="00C46022">
        <w:rPr>
          <w:b w:val="0"/>
          <w:noProof/>
          <w:sz w:val="18"/>
        </w:rPr>
        <w:fldChar w:fldCharType="begin"/>
      </w:r>
      <w:r w:rsidRPr="00C46022">
        <w:rPr>
          <w:b w:val="0"/>
          <w:noProof/>
          <w:sz w:val="18"/>
        </w:rPr>
        <w:instrText xml:space="preserve"> PAGEREF _Toc180593007 \h </w:instrText>
      </w:r>
      <w:r w:rsidRPr="00C46022">
        <w:rPr>
          <w:b w:val="0"/>
          <w:noProof/>
          <w:sz w:val="18"/>
        </w:rPr>
      </w:r>
      <w:r w:rsidRPr="00C46022">
        <w:rPr>
          <w:b w:val="0"/>
          <w:noProof/>
          <w:sz w:val="18"/>
        </w:rPr>
        <w:fldChar w:fldCharType="separate"/>
      </w:r>
      <w:r w:rsidR="00053508">
        <w:rPr>
          <w:b w:val="0"/>
          <w:noProof/>
          <w:sz w:val="18"/>
        </w:rPr>
        <w:t>258</w:t>
      </w:r>
      <w:r w:rsidRPr="00C46022">
        <w:rPr>
          <w:b w:val="0"/>
          <w:noProof/>
          <w:sz w:val="18"/>
        </w:rPr>
        <w:fldChar w:fldCharType="end"/>
      </w:r>
    </w:p>
    <w:p w14:paraId="48AB238D" w14:textId="02A80779" w:rsidR="0073745A" w:rsidRPr="000D4F76" w:rsidRDefault="004963EA" w:rsidP="000858D8">
      <w:pPr>
        <w:sectPr w:rsidR="0073745A" w:rsidRPr="000D4F76" w:rsidSect="00C87E6A">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0D4F76">
        <w:rPr>
          <w:rFonts w:cs="Times New Roman"/>
          <w:sz w:val="18"/>
        </w:rPr>
        <w:fldChar w:fldCharType="end"/>
      </w:r>
    </w:p>
    <w:p w14:paraId="3EC8919F" w14:textId="77777777" w:rsidR="00F753BB" w:rsidRPr="000D4F76" w:rsidRDefault="00930A78" w:rsidP="006D487C">
      <w:pPr>
        <w:pStyle w:val="ActHead2"/>
        <w:pageBreakBefore/>
      </w:pPr>
      <w:bookmarkStart w:id="2" w:name="_Toc180592606"/>
      <w:r w:rsidRPr="00847490">
        <w:rPr>
          <w:rStyle w:val="CharPartNo"/>
        </w:rPr>
        <w:lastRenderedPageBreak/>
        <w:t>Part 4</w:t>
      </w:r>
      <w:r w:rsidR="00F753BB" w:rsidRPr="000D4F76">
        <w:t>—</w:t>
      </w:r>
      <w:r w:rsidR="00F753BB" w:rsidRPr="00847490">
        <w:rPr>
          <w:rStyle w:val="CharPartText"/>
        </w:rPr>
        <w:t>ASIC’s business</w:t>
      </w:r>
      <w:bookmarkEnd w:id="2"/>
    </w:p>
    <w:p w14:paraId="2F8748D8" w14:textId="77777777" w:rsidR="00F753BB" w:rsidRPr="000D4F76" w:rsidRDefault="00CF112E" w:rsidP="00F753BB">
      <w:pPr>
        <w:pStyle w:val="ActHead3"/>
      </w:pPr>
      <w:bookmarkStart w:id="3" w:name="_Toc180592607"/>
      <w:r w:rsidRPr="00847490">
        <w:rPr>
          <w:rStyle w:val="CharDivNo"/>
        </w:rPr>
        <w:t>Division 1</w:t>
      </w:r>
      <w:r w:rsidR="00F753BB" w:rsidRPr="000D4F76">
        <w:t>—</w:t>
      </w:r>
      <w:r w:rsidR="00F753BB" w:rsidRPr="00847490">
        <w:rPr>
          <w:rStyle w:val="CharDivText"/>
        </w:rPr>
        <w:t>General</w:t>
      </w:r>
      <w:bookmarkEnd w:id="3"/>
    </w:p>
    <w:p w14:paraId="74025644" w14:textId="77777777" w:rsidR="00F753BB" w:rsidRPr="000D4F76" w:rsidRDefault="00F753BB" w:rsidP="00F753BB">
      <w:pPr>
        <w:pStyle w:val="ActHead5"/>
      </w:pPr>
      <w:bookmarkStart w:id="4" w:name="_Toc180592608"/>
      <w:r w:rsidRPr="00847490">
        <w:rPr>
          <w:rStyle w:val="CharSectno"/>
        </w:rPr>
        <w:t>94</w:t>
      </w:r>
      <w:r w:rsidRPr="000D4F76">
        <w:t xml:space="preserve">  Arrangement of ASIC’s business</w:t>
      </w:r>
      <w:bookmarkEnd w:id="4"/>
    </w:p>
    <w:p w14:paraId="18B459B4" w14:textId="7D1BF35F" w:rsidR="00F753BB" w:rsidRPr="000D4F76" w:rsidRDefault="00F753BB" w:rsidP="00F753BB">
      <w:pPr>
        <w:pStyle w:val="subsection"/>
      </w:pPr>
      <w:r w:rsidRPr="000D4F76">
        <w:tab/>
      </w:r>
      <w:r w:rsidRPr="000D4F76">
        <w:tab/>
        <w:t xml:space="preserve">Subject to </w:t>
      </w:r>
      <w:r w:rsidR="00663A36" w:rsidRPr="000D4F76">
        <w:t>sections 1</w:t>
      </w:r>
      <w:r w:rsidR="00842621" w:rsidRPr="000D4F76">
        <w:t>0A and 12</w:t>
      </w:r>
      <w:r w:rsidRPr="000D4F76">
        <w:t>, ASIC may give directions about the arrangement of ASIC’s business.</w:t>
      </w:r>
    </w:p>
    <w:p w14:paraId="59E2108D" w14:textId="77777777" w:rsidR="00F753BB" w:rsidRPr="000D4F76" w:rsidRDefault="00F753BB" w:rsidP="00F753BB">
      <w:pPr>
        <w:pStyle w:val="ActHead5"/>
      </w:pPr>
      <w:bookmarkStart w:id="5" w:name="_Toc180592609"/>
      <w:r w:rsidRPr="00847490">
        <w:rPr>
          <w:rStyle w:val="CharSectno"/>
        </w:rPr>
        <w:t>95</w:t>
      </w:r>
      <w:r w:rsidRPr="000D4F76">
        <w:t xml:space="preserve">  ASIC to establish offices</w:t>
      </w:r>
      <w:bookmarkEnd w:id="5"/>
    </w:p>
    <w:p w14:paraId="50A1D9F9" w14:textId="77777777" w:rsidR="00F753BB" w:rsidRPr="000D4F76" w:rsidRDefault="00F753BB" w:rsidP="00F753BB">
      <w:pPr>
        <w:pStyle w:val="subsection"/>
      </w:pPr>
      <w:r w:rsidRPr="000D4F76">
        <w:tab/>
        <w:t>(1)</w:t>
      </w:r>
      <w:r w:rsidRPr="000D4F76">
        <w:tab/>
        <w:t>For the purpose of performing its functions and exercising its powers under the corporations legislation, ASIC:</w:t>
      </w:r>
    </w:p>
    <w:p w14:paraId="6C33FCBF" w14:textId="77777777" w:rsidR="00FD627D" w:rsidRPr="000D4F76" w:rsidRDefault="00FD627D" w:rsidP="00FD627D">
      <w:pPr>
        <w:pStyle w:val="paragraph"/>
      </w:pPr>
      <w:r w:rsidRPr="000D4F76">
        <w:tab/>
        <w:t>(a)</w:t>
      </w:r>
      <w:r w:rsidRPr="000D4F76">
        <w:tab/>
        <w:t>must establish a regional office in each referring State, the Australian Capital Territory and the Northern Territory; and</w:t>
      </w:r>
    </w:p>
    <w:p w14:paraId="21741CAE" w14:textId="77777777" w:rsidR="00F753BB" w:rsidRPr="000D4F76" w:rsidRDefault="00F753BB" w:rsidP="00F753BB">
      <w:pPr>
        <w:pStyle w:val="paragraph"/>
      </w:pPr>
      <w:r w:rsidRPr="000D4F76">
        <w:tab/>
        <w:t>(b)</w:t>
      </w:r>
      <w:r w:rsidRPr="000D4F76">
        <w:tab/>
        <w:t>may establish a regional office in a State that is not in this jurisdiction; and</w:t>
      </w:r>
    </w:p>
    <w:p w14:paraId="7E7D0B42" w14:textId="77777777" w:rsidR="00F753BB" w:rsidRPr="000D4F76" w:rsidRDefault="00F753BB" w:rsidP="00F753BB">
      <w:pPr>
        <w:pStyle w:val="paragraph"/>
      </w:pPr>
      <w:r w:rsidRPr="000D4F76">
        <w:tab/>
        <w:t>(c)</w:t>
      </w:r>
      <w:r w:rsidRPr="000D4F76">
        <w:tab/>
        <w:t>may establish such other offices as it thinks fit.</w:t>
      </w:r>
    </w:p>
    <w:p w14:paraId="1E25F131" w14:textId="77777777" w:rsidR="00F753BB" w:rsidRPr="000D4F76" w:rsidRDefault="00F753BB" w:rsidP="00F753BB">
      <w:pPr>
        <w:pStyle w:val="subsection"/>
      </w:pPr>
      <w:r w:rsidRPr="000D4F76">
        <w:tab/>
        <w:t>(2)</w:t>
      </w:r>
      <w:r w:rsidRPr="000D4F76">
        <w:tab/>
        <w:t>In deciding on the number and location of its offices, ASIC must seek to ensure that:</w:t>
      </w:r>
    </w:p>
    <w:p w14:paraId="30A2B55A" w14:textId="77777777" w:rsidR="00F753BB" w:rsidRPr="000D4F76" w:rsidRDefault="00F753BB" w:rsidP="00F753BB">
      <w:pPr>
        <w:pStyle w:val="paragraph"/>
      </w:pPr>
      <w:r w:rsidRPr="000D4F76">
        <w:tab/>
        <w:t>(a)</w:t>
      </w:r>
      <w:r w:rsidRPr="000D4F76">
        <w:tab/>
        <w:t>for the purposes of the corporations legislation (other than the excluded provisions)—it serves adequately the needs of business communities in the States and Territories in this jurisdiction; and</w:t>
      </w:r>
    </w:p>
    <w:p w14:paraId="6D13FB49" w14:textId="31AFB242" w:rsidR="00F753BB" w:rsidRPr="000D4F76" w:rsidRDefault="00F753BB" w:rsidP="00F753BB">
      <w:pPr>
        <w:pStyle w:val="paragraph"/>
      </w:pPr>
      <w:r w:rsidRPr="000D4F76">
        <w:tab/>
        <w:t>(b)</w:t>
      </w:r>
      <w:r w:rsidRPr="000D4F76">
        <w:tab/>
        <w:t xml:space="preserve">for the purposes of </w:t>
      </w:r>
      <w:r w:rsidR="00B8167C" w:rsidRPr="000D4F76">
        <w:t>Division 2</w:t>
      </w:r>
      <w:r w:rsidRPr="000D4F76">
        <w:t xml:space="preserve"> of </w:t>
      </w:r>
      <w:r w:rsidR="00CF112E" w:rsidRPr="000D4F76">
        <w:t>Part 2</w:t>
      </w:r>
      <w:r w:rsidRPr="000D4F76">
        <w:t>—it serves adequately the needs of business communities throughout Australia.</w:t>
      </w:r>
    </w:p>
    <w:p w14:paraId="329C0533" w14:textId="77777777" w:rsidR="00F753BB" w:rsidRPr="000D4F76" w:rsidRDefault="00F753BB" w:rsidP="00F753BB">
      <w:pPr>
        <w:pStyle w:val="ActHead5"/>
      </w:pPr>
      <w:bookmarkStart w:id="6" w:name="_Toc180592610"/>
      <w:r w:rsidRPr="00847490">
        <w:rPr>
          <w:rStyle w:val="CharSectno"/>
        </w:rPr>
        <w:lastRenderedPageBreak/>
        <w:t>96</w:t>
      </w:r>
      <w:r w:rsidRPr="000D4F76">
        <w:t xml:space="preserve">  Regional Commissioners</w:t>
      </w:r>
      <w:bookmarkEnd w:id="6"/>
    </w:p>
    <w:p w14:paraId="26803BBD" w14:textId="5D70E131" w:rsidR="00F753BB" w:rsidRPr="000D4F76" w:rsidRDefault="00F753BB" w:rsidP="00F753BB">
      <w:pPr>
        <w:pStyle w:val="subsection"/>
      </w:pPr>
      <w:r w:rsidRPr="000D4F76">
        <w:tab/>
      </w:r>
      <w:r w:rsidRPr="000D4F76">
        <w:tab/>
        <w:t xml:space="preserve">For each regional office established under </w:t>
      </w:r>
      <w:r w:rsidR="00713A28" w:rsidRPr="000D4F76">
        <w:t>subsection 9</w:t>
      </w:r>
      <w:r w:rsidRPr="000D4F76">
        <w:t xml:space="preserve">5(1) there is to be a different Regional Commissioner, employed by ASIC under </w:t>
      </w:r>
      <w:r w:rsidR="00847490">
        <w:t>section 1</w:t>
      </w:r>
      <w:r w:rsidR="004762D5" w:rsidRPr="000D4F76">
        <w:t>20</w:t>
      </w:r>
      <w:r w:rsidRPr="000D4F76">
        <w:t>, who must manage the office.</w:t>
      </w:r>
    </w:p>
    <w:p w14:paraId="20807CB5" w14:textId="56E8707B" w:rsidR="00F753BB" w:rsidRPr="000D4F76" w:rsidRDefault="00B8167C" w:rsidP="006D487C">
      <w:pPr>
        <w:pStyle w:val="ActHead3"/>
        <w:pageBreakBefore/>
      </w:pPr>
      <w:bookmarkStart w:id="7" w:name="_Toc180592611"/>
      <w:r w:rsidRPr="00847490">
        <w:rPr>
          <w:rStyle w:val="CharDivNo"/>
        </w:rPr>
        <w:lastRenderedPageBreak/>
        <w:t>Division 2</w:t>
      </w:r>
      <w:r w:rsidR="00F753BB" w:rsidRPr="000D4F76">
        <w:t>—</w:t>
      </w:r>
      <w:r w:rsidR="00F753BB" w:rsidRPr="00847490">
        <w:rPr>
          <w:rStyle w:val="CharDivText"/>
        </w:rPr>
        <w:t>Divisions of ASIC</w:t>
      </w:r>
      <w:bookmarkEnd w:id="7"/>
    </w:p>
    <w:p w14:paraId="7C3CE452" w14:textId="77777777" w:rsidR="00F753BB" w:rsidRPr="000D4F76" w:rsidRDefault="00F753BB" w:rsidP="00F753BB">
      <w:pPr>
        <w:pStyle w:val="ActHead5"/>
      </w:pPr>
      <w:bookmarkStart w:id="8" w:name="_Toc180592612"/>
      <w:r w:rsidRPr="00847490">
        <w:rPr>
          <w:rStyle w:val="CharSectno"/>
        </w:rPr>
        <w:t>97</w:t>
      </w:r>
      <w:r w:rsidRPr="000D4F76">
        <w:t xml:space="preserve">  ASIC may establish Division</w:t>
      </w:r>
      <w:bookmarkEnd w:id="8"/>
    </w:p>
    <w:p w14:paraId="47102350" w14:textId="77777777" w:rsidR="00F753BB" w:rsidRPr="000D4F76" w:rsidRDefault="00F753BB" w:rsidP="00F753BB">
      <w:pPr>
        <w:pStyle w:val="subsection"/>
      </w:pPr>
      <w:r w:rsidRPr="000D4F76">
        <w:tab/>
        <w:t>(1)</w:t>
      </w:r>
      <w:r w:rsidRPr="000D4F76">
        <w:tab/>
        <w:t>ASIC may direct in writing that a Division of ASIC consisting of at least 2 specified members is to, either generally or as otherwise provided by the direction, perform or exercise specified functions or powers of ASIC.</w:t>
      </w:r>
    </w:p>
    <w:p w14:paraId="512781EA" w14:textId="77777777" w:rsidR="00F753BB" w:rsidRPr="000D4F76" w:rsidRDefault="00F753BB" w:rsidP="00F753BB">
      <w:pPr>
        <w:pStyle w:val="subsection"/>
      </w:pPr>
      <w:r w:rsidRPr="000D4F76">
        <w:tab/>
        <w:t>(2)</w:t>
      </w:r>
      <w:r w:rsidRPr="000D4F76">
        <w:tab/>
        <w:t>A direction under this section that is in force and does not specify the Chairperson as a member of the Division must specify such a member as the Division’s chairperson.</w:t>
      </w:r>
    </w:p>
    <w:p w14:paraId="73AFBD47" w14:textId="77777777" w:rsidR="00F753BB" w:rsidRPr="000D4F76" w:rsidRDefault="00F753BB" w:rsidP="00F753BB">
      <w:pPr>
        <w:pStyle w:val="ActHead5"/>
      </w:pPr>
      <w:bookmarkStart w:id="9" w:name="_Toc180592613"/>
      <w:r w:rsidRPr="00847490">
        <w:rPr>
          <w:rStyle w:val="CharSectno"/>
        </w:rPr>
        <w:t>98</w:t>
      </w:r>
      <w:r w:rsidRPr="000D4F76">
        <w:t xml:space="preserve">  Effect of direction establishing Division</w:t>
      </w:r>
      <w:bookmarkEnd w:id="9"/>
    </w:p>
    <w:p w14:paraId="37FD53BD" w14:textId="77777777" w:rsidR="00F753BB" w:rsidRPr="000D4F76" w:rsidRDefault="00F753BB" w:rsidP="00F753BB">
      <w:pPr>
        <w:pStyle w:val="subsection"/>
      </w:pPr>
      <w:r w:rsidRPr="000D4F76">
        <w:tab/>
        <w:t>(1)</w:t>
      </w:r>
      <w:r w:rsidRPr="000D4F76">
        <w:tab/>
        <w:t xml:space="preserve">Where a direction under </w:t>
      </w:r>
      <w:r w:rsidR="00713A28" w:rsidRPr="000D4F76">
        <w:t>section 9</w:t>
      </w:r>
      <w:r w:rsidRPr="000D4F76">
        <w:t>7 is in force, this section has effect for the purposes of the performance or exercise by the Division, in accordance with the direction, of functions or powers of ASIC.</w:t>
      </w:r>
    </w:p>
    <w:p w14:paraId="0C8258BF" w14:textId="77777777" w:rsidR="00F753BB" w:rsidRPr="000D4F76" w:rsidRDefault="00F753BB" w:rsidP="00F753BB">
      <w:pPr>
        <w:pStyle w:val="subsection"/>
      </w:pPr>
      <w:r w:rsidRPr="000D4F76">
        <w:tab/>
        <w:t>(2)</w:t>
      </w:r>
      <w:r w:rsidRPr="000D4F76">
        <w:tab/>
        <w:t>ASIC is taken to consist of the Division.</w:t>
      </w:r>
    </w:p>
    <w:p w14:paraId="7F935E1E" w14:textId="77777777" w:rsidR="00F753BB" w:rsidRPr="000D4F76" w:rsidRDefault="00F753BB" w:rsidP="00F753BB">
      <w:pPr>
        <w:pStyle w:val="subsection"/>
      </w:pPr>
      <w:r w:rsidRPr="000D4F76">
        <w:tab/>
        <w:t>(3)</w:t>
      </w:r>
      <w:r w:rsidRPr="000D4F76">
        <w:tab/>
        <w:t>If the Chairperson is not a member of the Division, the member whom the direction specifies as the Division’s chairperson is taken to be the Chairperson.</w:t>
      </w:r>
    </w:p>
    <w:p w14:paraId="538E90B8" w14:textId="77777777" w:rsidR="00F753BB" w:rsidRPr="000D4F76" w:rsidRDefault="00F753BB" w:rsidP="00F753BB">
      <w:pPr>
        <w:pStyle w:val="subsection"/>
      </w:pPr>
      <w:r w:rsidRPr="000D4F76">
        <w:tab/>
        <w:t>(4)</w:t>
      </w:r>
      <w:r w:rsidRPr="000D4F76">
        <w:tab/>
        <w:t>A meeting of the Division is taken to be a meeting of ASIC, but 2</w:t>
      </w:r>
      <w:r w:rsidR="008A3FB4" w:rsidRPr="000D4F76">
        <w:t> </w:t>
      </w:r>
      <w:r w:rsidRPr="000D4F76">
        <w:t>members of the Division form a quorum at a meeting of the Division.</w:t>
      </w:r>
    </w:p>
    <w:p w14:paraId="1F52CB5F" w14:textId="77777777" w:rsidR="00F753BB" w:rsidRPr="000D4F76" w:rsidRDefault="00F753BB" w:rsidP="00F753BB">
      <w:pPr>
        <w:pStyle w:val="ActHead5"/>
      </w:pPr>
      <w:bookmarkStart w:id="10" w:name="_Toc180592614"/>
      <w:r w:rsidRPr="00847490">
        <w:rPr>
          <w:rStyle w:val="CharSectno"/>
        </w:rPr>
        <w:lastRenderedPageBreak/>
        <w:t>99</w:t>
      </w:r>
      <w:r w:rsidRPr="000D4F76">
        <w:t xml:space="preserve">  ASIC may reconstitute Division</w:t>
      </w:r>
      <w:bookmarkEnd w:id="10"/>
    </w:p>
    <w:p w14:paraId="4650BDE6" w14:textId="77777777" w:rsidR="00F753BB" w:rsidRPr="000D4F76" w:rsidRDefault="00F753BB" w:rsidP="00F753BB">
      <w:pPr>
        <w:pStyle w:val="subsection"/>
      </w:pPr>
      <w:r w:rsidRPr="000D4F76">
        <w:tab/>
      </w:r>
      <w:r w:rsidRPr="000D4F76">
        <w:tab/>
        <w:t xml:space="preserve">Where a direction under </w:t>
      </w:r>
      <w:r w:rsidR="00713A28" w:rsidRPr="000D4F76">
        <w:t>section 9</w:t>
      </w:r>
      <w:r w:rsidRPr="000D4F76">
        <w:t>7 is in force, ASIC may at any time revoke the direction or amend it in relation to the Division’s membership or in any other respect.</w:t>
      </w:r>
    </w:p>
    <w:p w14:paraId="2291F7D9" w14:textId="77777777" w:rsidR="00F753BB" w:rsidRPr="000D4F76" w:rsidRDefault="00F753BB" w:rsidP="00F753BB">
      <w:pPr>
        <w:pStyle w:val="ActHead5"/>
      </w:pPr>
      <w:bookmarkStart w:id="11" w:name="_Toc180592615"/>
      <w:r w:rsidRPr="00847490">
        <w:rPr>
          <w:rStyle w:val="CharSectno"/>
        </w:rPr>
        <w:t>100</w:t>
      </w:r>
      <w:r w:rsidRPr="000D4F76">
        <w:t xml:space="preserve">  Effect of reconstituting Division</w:t>
      </w:r>
      <w:bookmarkEnd w:id="11"/>
    </w:p>
    <w:p w14:paraId="54DE0AC2" w14:textId="77777777" w:rsidR="00F753BB" w:rsidRPr="000D4F76" w:rsidRDefault="00F753BB" w:rsidP="00F753BB">
      <w:pPr>
        <w:pStyle w:val="subsection"/>
      </w:pPr>
      <w:r w:rsidRPr="000D4F76">
        <w:tab/>
        <w:t>(1)</w:t>
      </w:r>
      <w:r w:rsidRPr="000D4F76">
        <w:tab/>
        <w:t xml:space="preserve">This section has effect where, as at the time when a direction is amended under </w:t>
      </w:r>
      <w:r w:rsidR="00713A28" w:rsidRPr="000D4F76">
        <w:t>section 9</w:t>
      </w:r>
      <w:r w:rsidRPr="000D4F76">
        <w:t>9 so as to change a Division’s membership, the Division as constituted before the change has, in relation to a particular matter, begun but not yet completed the performance of functions, or the exercise of powers, in accordance with the direction as in force before the amendment.</w:t>
      </w:r>
    </w:p>
    <w:p w14:paraId="654FA6E4" w14:textId="77777777" w:rsidR="00F753BB" w:rsidRPr="000D4F76" w:rsidRDefault="00F753BB" w:rsidP="00F753BB">
      <w:pPr>
        <w:pStyle w:val="subsection"/>
      </w:pPr>
      <w:r w:rsidRPr="000D4F76">
        <w:tab/>
        <w:t>(2)</w:t>
      </w:r>
      <w:r w:rsidRPr="000D4F76">
        <w:tab/>
        <w:t>The Division as constituted after the change may, in relation to that matter, perform functions, and exercise powers, in accordance with the direction as in force after the amendment.</w:t>
      </w:r>
    </w:p>
    <w:p w14:paraId="3BC260AE" w14:textId="77777777" w:rsidR="00F753BB" w:rsidRPr="000D4F76" w:rsidRDefault="00F753BB" w:rsidP="00F753BB">
      <w:pPr>
        <w:pStyle w:val="ActHead5"/>
      </w:pPr>
      <w:bookmarkStart w:id="12" w:name="_Toc180592616"/>
      <w:r w:rsidRPr="00847490">
        <w:rPr>
          <w:rStyle w:val="CharSectno"/>
        </w:rPr>
        <w:t>101</w:t>
      </w:r>
      <w:r w:rsidRPr="000D4F76">
        <w:t xml:space="preserve">  Multiple Divisions</w:t>
      </w:r>
      <w:bookmarkEnd w:id="12"/>
    </w:p>
    <w:p w14:paraId="2B03C39C" w14:textId="77777777" w:rsidR="00F753BB" w:rsidRPr="000D4F76" w:rsidRDefault="00F753BB" w:rsidP="00F753BB">
      <w:pPr>
        <w:pStyle w:val="subsection"/>
      </w:pPr>
      <w:r w:rsidRPr="000D4F76">
        <w:tab/>
      </w:r>
      <w:r w:rsidRPr="000D4F76">
        <w:tab/>
        <w:t>A Division of ASIC may perform functions, or exercise powers, of ASIC even though another such Division is performing such functions, or exercising such powers, at the same time.</w:t>
      </w:r>
    </w:p>
    <w:p w14:paraId="4A740DB0" w14:textId="77777777" w:rsidR="00F753BB" w:rsidRPr="000D4F76" w:rsidRDefault="00930A78" w:rsidP="006D487C">
      <w:pPr>
        <w:pStyle w:val="ActHead3"/>
        <w:pageBreakBefore/>
      </w:pPr>
      <w:bookmarkStart w:id="13" w:name="_Toc180592617"/>
      <w:r w:rsidRPr="00847490">
        <w:rPr>
          <w:rStyle w:val="CharDivNo"/>
        </w:rPr>
        <w:lastRenderedPageBreak/>
        <w:t>Division 3</w:t>
      </w:r>
      <w:r w:rsidR="00F753BB" w:rsidRPr="000D4F76">
        <w:t>—</w:t>
      </w:r>
      <w:r w:rsidR="00F753BB" w:rsidRPr="00847490">
        <w:rPr>
          <w:rStyle w:val="CharDivText"/>
        </w:rPr>
        <w:t>Delegation by ASIC</w:t>
      </w:r>
      <w:bookmarkEnd w:id="13"/>
    </w:p>
    <w:p w14:paraId="613E06DB" w14:textId="77777777" w:rsidR="00F753BB" w:rsidRPr="000D4F76" w:rsidRDefault="00F753BB" w:rsidP="00F753BB">
      <w:pPr>
        <w:pStyle w:val="ActHead5"/>
      </w:pPr>
      <w:bookmarkStart w:id="14" w:name="_Toc180592618"/>
      <w:r w:rsidRPr="00847490">
        <w:rPr>
          <w:rStyle w:val="CharSectno"/>
        </w:rPr>
        <w:t>102</w:t>
      </w:r>
      <w:r w:rsidRPr="000D4F76">
        <w:t xml:space="preserve">  Delegation</w:t>
      </w:r>
      <w:bookmarkEnd w:id="14"/>
    </w:p>
    <w:p w14:paraId="2399EB4F" w14:textId="77777777" w:rsidR="00F753BB" w:rsidRPr="000D4F76" w:rsidRDefault="00F753BB" w:rsidP="00F753BB">
      <w:pPr>
        <w:pStyle w:val="subsection"/>
      </w:pPr>
      <w:r w:rsidRPr="000D4F76">
        <w:tab/>
        <w:t>(1)</w:t>
      </w:r>
      <w:r w:rsidRPr="000D4F76">
        <w:tab/>
        <w:t>ASIC may, by writing under its common seal, delegate to a person all or any of its functions and powers.</w:t>
      </w:r>
    </w:p>
    <w:p w14:paraId="62E4F0D1" w14:textId="77777777" w:rsidR="00F753BB" w:rsidRPr="000D4F76" w:rsidRDefault="00F753BB" w:rsidP="00F753BB">
      <w:pPr>
        <w:pStyle w:val="subsection"/>
      </w:pPr>
      <w:r w:rsidRPr="000D4F76">
        <w:tab/>
        <w:t>(2)</w:t>
      </w:r>
      <w:r w:rsidRPr="000D4F76">
        <w:tab/>
        <w:t>ASIC must not, without the Minister’s approval, delegate a function or power to a person other than:</w:t>
      </w:r>
    </w:p>
    <w:p w14:paraId="03F767D5" w14:textId="77777777" w:rsidR="00F753BB" w:rsidRPr="000D4F76" w:rsidRDefault="00F753BB" w:rsidP="00F753BB">
      <w:pPr>
        <w:pStyle w:val="paragraph"/>
      </w:pPr>
      <w:r w:rsidRPr="000D4F76">
        <w:tab/>
        <w:t>(a)</w:t>
      </w:r>
      <w:r w:rsidRPr="000D4F76">
        <w:tab/>
        <w:t>a member; or</w:t>
      </w:r>
    </w:p>
    <w:p w14:paraId="45570B0E" w14:textId="77777777" w:rsidR="00F753BB" w:rsidRPr="000D4F76" w:rsidRDefault="00F753BB" w:rsidP="00F753BB">
      <w:pPr>
        <w:pStyle w:val="paragraph"/>
      </w:pPr>
      <w:r w:rsidRPr="000D4F76">
        <w:tab/>
        <w:t>(b)</w:t>
      </w:r>
      <w:r w:rsidRPr="000D4F76">
        <w:tab/>
        <w:t>a staff member; or</w:t>
      </w:r>
    </w:p>
    <w:p w14:paraId="374FE629" w14:textId="77777777" w:rsidR="00F753BB" w:rsidRPr="000D4F76" w:rsidRDefault="00F753BB" w:rsidP="00F753BB">
      <w:pPr>
        <w:pStyle w:val="paragraph"/>
      </w:pPr>
      <w:r w:rsidRPr="000D4F76">
        <w:tab/>
        <w:t>(c)</w:t>
      </w:r>
      <w:r w:rsidRPr="000D4F76">
        <w:tab/>
        <w:t>a person who, by virtue of the regulations, is a prescribed person in relation to the delegation; or</w:t>
      </w:r>
    </w:p>
    <w:p w14:paraId="0F3D9714" w14:textId="77777777" w:rsidR="00F753BB" w:rsidRPr="000D4F76" w:rsidRDefault="00F753BB" w:rsidP="00F753BB">
      <w:pPr>
        <w:pStyle w:val="paragraph"/>
      </w:pPr>
      <w:r w:rsidRPr="000D4F76">
        <w:tab/>
        <w:t>(d)</w:t>
      </w:r>
      <w:r w:rsidRPr="000D4F76">
        <w:tab/>
        <w:t xml:space="preserve">a person appointed by </w:t>
      </w:r>
      <w:r w:rsidR="00BA11DE" w:rsidRPr="000D4F76">
        <w:t xml:space="preserve">the Chair of </w:t>
      </w:r>
      <w:r w:rsidRPr="000D4F76">
        <w:t>APRA under section</w:t>
      </w:r>
      <w:r w:rsidR="00A145AE" w:rsidRPr="000D4F76">
        <w:t> </w:t>
      </w:r>
      <w:r w:rsidRPr="000D4F76">
        <w:t xml:space="preserve">45 of the </w:t>
      </w:r>
      <w:r w:rsidRPr="000D4F76">
        <w:rPr>
          <w:i/>
        </w:rPr>
        <w:t>Australian Prudential Regulation Authority Act 1998</w:t>
      </w:r>
      <w:r w:rsidRPr="000D4F76">
        <w:t>; or</w:t>
      </w:r>
    </w:p>
    <w:p w14:paraId="48D9881F" w14:textId="77777777" w:rsidR="00F753BB" w:rsidRPr="000D4F76" w:rsidRDefault="00F753BB" w:rsidP="00F753BB">
      <w:pPr>
        <w:pStyle w:val="paragraph"/>
      </w:pPr>
      <w:r w:rsidRPr="000D4F76">
        <w:tab/>
        <w:t>(e)</w:t>
      </w:r>
      <w:r w:rsidRPr="000D4F76">
        <w:tab/>
        <w:t>a member of the staff of the Australian Competition and Consumer Commission referred to in subsection</w:t>
      </w:r>
      <w:r w:rsidR="00A145AE" w:rsidRPr="000D4F76">
        <w:t> </w:t>
      </w:r>
      <w:r w:rsidRPr="000D4F76">
        <w:t xml:space="preserve">27(1) of the </w:t>
      </w:r>
      <w:r w:rsidR="002A7626" w:rsidRPr="000D4F76">
        <w:rPr>
          <w:i/>
        </w:rPr>
        <w:t>Competition and Consumer Act 2010</w:t>
      </w:r>
      <w:r w:rsidR="00307DC5" w:rsidRPr="000D4F76">
        <w:t>; or</w:t>
      </w:r>
    </w:p>
    <w:p w14:paraId="5C47ED65" w14:textId="77777777" w:rsidR="00F83EC9" w:rsidRPr="000D4F76" w:rsidRDefault="00F83EC9" w:rsidP="00F83EC9">
      <w:pPr>
        <w:pStyle w:val="paragraph"/>
      </w:pPr>
      <w:r w:rsidRPr="000D4F76">
        <w:tab/>
        <w:t>(f)</w:t>
      </w:r>
      <w:r w:rsidRPr="000D4F76">
        <w:tab/>
        <w:t>a Financial Services and Credit Panel.</w:t>
      </w:r>
    </w:p>
    <w:p w14:paraId="4E6B1741" w14:textId="77777777" w:rsidR="00F753BB" w:rsidRPr="000D4F76" w:rsidRDefault="00F753BB" w:rsidP="00F753BB">
      <w:pPr>
        <w:pStyle w:val="subsection"/>
      </w:pPr>
      <w:r w:rsidRPr="000D4F76">
        <w:tab/>
        <w:t>(2A)</w:t>
      </w:r>
      <w:r w:rsidRPr="000D4F76">
        <w:tab/>
        <w:t xml:space="preserve">ASIC must not delegate a function or power to an APRA staff member within the meaning of the </w:t>
      </w:r>
      <w:r w:rsidRPr="000D4F76">
        <w:rPr>
          <w:i/>
        </w:rPr>
        <w:t>Australian Prudential Regulation Authority Act 1998</w:t>
      </w:r>
      <w:r w:rsidRPr="000D4F76">
        <w:t>, unless the Chief Executive Officer of APRA has agreed to the delegation in writing.</w:t>
      </w:r>
    </w:p>
    <w:p w14:paraId="7D67F11A" w14:textId="77777777" w:rsidR="00F753BB" w:rsidRPr="000D4F76" w:rsidRDefault="00F753BB" w:rsidP="00F753BB">
      <w:pPr>
        <w:pStyle w:val="subsection"/>
      </w:pPr>
      <w:r w:rsidRPr="000D4F76">
        <w:tab/>
        <w:t>(2B)</w:t>
      </w:r>
      <w:r w:rsidRPr="000D4F76">
        <w:tab/>
        <w:t>ASIC must not delegate a function or power to:</w:t>
      </w:r>
    </w:p>
    <w:p w14:paraId="17996025" w14:textId="77777777" w:rsidR="00F753BB" w:rsidRPr="000D4F76" w:rsidRDefault="00F753BB" w:rsidP="00F753BB">
      <w:pPr>
        <w:pStyle w:val="paragraphsub"/>
      </w:pPr>
      <w:r w:rsidRPr="000D4F76">
        <w:tab/>
        <w:t>(a)</w:t>
      </w:r>
      <w:r w:rsidRPr="000D4F76">
        <w:tab/>
        <w:t xml:space="preserve">a person referred to in </w:t>
      </w:r>
      <w:r w:rsidR="00A145AE" w:rsidRPr="000D4F76">
        <w:t>paragraph (</w:t>
      </w:r>
      <w:r w:rsidRPr="000D4F76">
        <w:t>2)(e); or</w:t>
      </w:r>
    </w:p>
    <w:p w14:paraId="720A1BEB" w14:textId="77777777" w:rsidR="00F753BB" w:rsidRPr="000D4F76" w:rsidRDefault="00F753BB" w:rsidP="00F753BB">
      <w:pPr>
        <w:pStyle w:val="paragraphsub"/>
      </w:pPr>
      <w:r w:rsidRPr="000D4F76">
        <w:tab/>
        <w:t>(b)</w:t>
      </w:r>
      <w:r w:rsidRPr="000D4F76">
        <w:tab/>
        <w:t>a person engaged under section</w:t>
      </w:r>
      <w:r w:rsidR="00A145AE" w:rsidRPr="000D4F76">
        <w:t> </w:t>
      </w:r>
      <w:r w:rsidRPr="000D4F76">
        <w:t xml:space="preserve">27A of the </w:t>
      </w:r>
      <w:r w:rsidR="002A7626" w:rsidRPr="000D4F76">
        <w:rPr>
          <w:i/>
        </w:rPr>
        <w:t>Competition and Consumer Act 2010</w:t>
      </w:r>
      <w:r w:rsidRPr="000D4F76">
        <w:t>;</w:t>
      </w:r>
    </w:p>
    <w:p w14:paraId="08DDF438" w14:textId="77777777" w:rsidR="00F753BB" w:rsidRPr="000D4F76" w:rsidRDefault="00F753BB" w:rsidP="00F753BB">
      <w:pPr>
        <w:pStyle w:val="subsection2"/>
      </w:pPr>
      <w:r w:rsidRPr="000D4F76">
        <w:t>unless the Chairperson of the Australian Competition and Consumer Commission has agreed to the delegation in writing.</w:t>
      </w:r>
    </w:p>
    <w:p w14:paraId="45EEC6E9" w14:textId="06FFB2E7" w:rsidR="00E55229" w:rsidRPr="000D4F76" w:rsidRDefault="00E55229" w:rsidP="00E55229">
      <w:pPr>
        <w:pStyle w:val="subsection"/>
      </w:pPr>
      <w:r w:rsidRPr="000D4F76">
        <w:lastRenderedPageBreak/>
        <w:tab/>
        <w:t>(2C)</w:t>
      </w:r>
      <w:r w:rsidRPr="000D4F76">
        <w:tab/>
        <w:t xml:space="preserve">ASIC must not delegate a function or power under </w:t>
      </w:r>
      <w:r w:rsidR="00847490">
        <w:t>section 1</w:t>
      </w:r>
      <w:r w:rsidRPr="000D4F76">
        <w:t xml:space="preserve">2GLC, or under Subdivision GB or GC of </w:t>
      </w:r>
      <w:r w:rsidR="00B8167C" w:rsidRPr="000D4F76">
        <w:t>Division 2</w:t>
      </w:r>
      <w:r w:rsidRPr="000D4F76">
        <w:t xml:space="preserve"> of </w:t>
      </w:r>
      <w:r w:rsidR="00CF112E" w:rsidRPr="000D4F76">
        <w:rPr>
          <w:szCs w:val="22"/>
        </w:rPr>
        <w:t>Part 2</w:t>
      </w:r>
      <w:r w:rsidR="00D864B8" w:rsidRPr="000D4F76">
        <w:rPr>
          <w:szCs w:val="22"/>
        </w:rPr>
        <w:t xml:space="preserve"> of this Act or under </w:t>
      </w:r>
      <w:r w:rsidR="00D864B8" w:rsidRPr="000D4F76">
        <w:t>Part</w:t>
      </w:r>
      <w:r w:rsidR="00A145AE" w:rsidRPr="000D4F76">
        <w:t> </w:t>
      </w:r>
      <w:r w:rsidR="00D864B8" w:rsidRPr="000D4F76">
        <w:t xml:space="preserve">7.9A of the </w:t>
      </w:r>
      <w:r w:rsidR="00D864B8" w:rsidRPr="000D4F76">
        <w:rPr>
          <w:i/>
        </w:rPr>
        <w:t>Corporations Act 2001</w:t>
      </w:r>
      <w:r w:rsidR="00D864B8" w:rsidRPr="000D4F76">
        <w:t xml:space="preserve"> or </w:t>
      </w:r>
      <w:r w:rsidR="00612AB8" w:rsidRPr="000D4F76">
        <w:t>Part 6</w:t>
      </w:r>
      <w:r w:rsidR="00847490">
        <w:noBreakHyphen/>
      </w:r>
      <w:r w:rsidR="00D864B8" w:rsidRPr="000D4F76">
        <w:t xml:space="preserve">7A of the </w:t>
      </w:r>
      <w:r w:rsidR="00D864B8" w:rsidRPr="000D4F76">
        <w:rPr>
          <w:i/>
        </w:rPr>
        <w:t>National Consumer Credit Protection Act 2009</w:t>
      </w:r>
      <w:r w:rsidR="00D864B8" w:rsidRPr="000D4F76">
        <w:rPr>
          <w:szCs w:val="22"/>
        </w:rPr>
        <w:t>,</w:t>
      </w:r>
      <w:r w:rsidRPr="000D4F76">
        <w:t xml:space="preserve"> to a person other than:</w:t>
      </w:r>
    </w:p>
    <w:p w14:paraId="7451A5D1" w14:textId="77777777" w:rsidR="00E55229" w:rsidRPr="000D4F76" w:rsidRDefault="00E55229" w:rsidP="00E55229">
      <w:pPr>
        <w:pStyle w:val="paragraph"/>
      </w:pPr>
      <w:r w:rsidRPr="000D4F76">
        <w:tab/>
        <w:t>(a)</w:t>
      </w:r>
      <w:r w:rsidRPr="000D4F76">
        <w:tab/>
        <w:t>a member of ASIC; or</w:t>
      </w:r>
    </w:p>
    <w:p w14:paraId="7B534692" w14:textId="77777777" w:rsidR="00B37FD3" w:rsidRPr="000D4F76" w:rsidRDefault="00B37FD3" w:rsidP="00B37FD3">
      <w:pPr>
        <w:pStyle w:val="paragraph"/>
      </w:pPr>
      <w:r w:rsidRPr="000D4F76">
        <w:tab/>
        <w:t>(b)</w:t>
      </w:r>
      <w:r w:rsidRPr="000D4F76">
        <w:tab/>
        <w:t>a senior staff member.</w:t>
      </w:r>
    </w:p>
    <w:p w14:paraId="44C754C9" w14:textId="1736C412" w:rsidR="00B37FD3" w:rsidRPr="000D4F76" w:rsidRDefault="00B37FD3" w:rsidP="00B37FD3">
      <w:pPr>
        <w:pStyle w:val="notetext"/>
      </w:pPr>
      <w:r w:rsidRPr="000D4F76">
        <w:t>Note:</w:t>
      </w:r>
      <w:r w:rsidRPr="000D4F76">
        <w:tab/>
        <w:t xml:space="preserve">Senior staff members are identified in determinations under </w:t>
      </w:r>
      <w:r w:rsidR="00847490">
        <w:t>section 1</w:t>
      </w:r>
      <w:r w:rsidRPr="000D4F76">
        <w:t>22A.</w:t>
      </w:r>
    </w:p>
    <w:p w14:paraId="2E0C85B4" w14:textId="77777777" w:rsidR="00D864B8" w:rsidRPr="000D4F76" w:rsidRDefault="00D864B8" w:rsidP="00D864B8">
      <w:pPr>
        <w:pStyle w:val="subsection"/>
      </w:pPr>
      <w:r w:rsidRPr="000D4F76">
        <w:tab/>
        <w:t>(2D)</w:t>
      </w:r>
      <w:r w:rsidRPr="000D4F76">
        <w:tab/>
        <w:t>ASIC must not delegate a function or power under:</w:t>
      </w:r>
    </w:p>
    <w:p w14:paraId="31720656" w14:textId="77777777" w:rsidR="00D864B8" w:rsidRPr="000D4F76" w:rsidRDefault="00D864B8" w:rsidP="00D864B8">
      <w:pPr>
        <w:pStyle w:val="paragraph"/>
      </w:pPr>
      <w:r w:rsidRPr="000D4F76">
        <w:tab/>
        <w:t>(a)</w:t>
      </w:r>
      <w:r w:rsidRPr="000D4F76">
        <w:tab/>
        <w:t>Part</w:t>
      </w:r>
      <w:r w:rsidR="00A145AE" w:rsidRPr="000D4F76">
        <w:t> </w:t>
      </w:r>
      <w:r w:rsidRPr="000D4F76">
        <w:t xml:space="preserve">7.9A of the </w:t>
      </w:r>
      <w:r w:rsidRPr="000D4F76">
        <w:rPr>
          <w:i/>
        </w:rPr>
        <w:t>Corporations Act 2001</w:t>
      </w:r>
      <w:r w:rsidRPr="000D4F76">
        <w:t>; or</w:t>
      </w:r>
    </w:p>
    <w:p w14:paraId="7E69D0B4" w14:textId="6CBC51D3" w:rsidR="00D864B8" w:rsidRPr="000D4F76" w:rsidRDefault="00D864B8" w:rsidP="00D864B8">
      <w:pPr>
        <w:pStyle w:val="paragraph"/>
      </w:pPr>
      <w:r w:rsidRPr="000D4F76">
        <w:tab/>
        <w:t>(b)</w:t>
      </w:r>
      <w:r w:rsidRPr="000D4F76">
        <w:tab/>
      </w:r>
      <w:r w:rsidR="00612AB8" w:rsidRPr="000D4F76">
        <w:t>Part 6</w:t>
      </w:r>
      <w:r w:rsidR="00847490">
        <w:noBreakHyphen/>
      </w:r>
      <w:r w:rsidRPr="000D4F76">
        <w:t xml:space="preserve">7A of the </w:t>
      </w:r>
      <w:r w:rsidRPr="000D4F76">
        <w:rPr>
          <w:i/>
        </w:rPr>
        <w:t>National Consumer Credit Protection Act 2009</w:t>
      </w:r>
      <w:r w:rsidRPr="000D4F76">
        <w:t>;</w:t>
      </w:r>
    </w:p>
    <w:p w14:paraId="3C7883D3" w14:textId="77777777" w:rsidR="00D864B8" w:rsidRPr="000D4F76" w:rsidRDefault="00D864B8" w:rsidP="00D864B8">
      <w:pPr>
        <w:pStyle w:val="subsection2"/>
      </w:pPr>
      <w:r w:rsidRPr="000D4F76">
        <w:t>that has been delegated to it under that Act by the Minister.</w:t>
      </w:r>
    </w:p>
    <w:p w14:paraId="766607FF" w14:textId="77777777" w:rsidR="00F753BB" w:rsidRPr="000D4F76" w:rsidRDefault="00F753BB" w:rsidP="00C86B46">
      <w:pPr>
        <w:pStyle w:val="subsection"/>
        <w:keepNext/>
        <w:keepLines/>
      </w:pPr>
      <w:r w:rsidRPr="000D4F76">
        <w:tab/>
        <w:t>(3)</w:t>
      </w:r>
      <w:r w:rsidRPr="000D4F76">
        <w:tab/>
        <w:t xml:space="preserve">In </w:t>
      </w:r>
      <w:r w:rsidR="00A145AE" w:rsidRPr="000D4F76">
        <w:t>subsections (</w:t>
      </w:r>
      <w:r w:rsidRPr="000D4F76">
        <w:t>1) and (2):</w:t>
      </w:r>
    </w:p>
    <w:p w14:paraId="434DB361" w14:textId="77777777" w:rsidR="00F753BB" w:rsidRPr="000D4F76" w:rsidRDefault="00F753BB" w:rsidP="00C86B46">
      <w:pPr>
        <w:pStyle w:val="Definition"/>
        <w:keepNext/>
        <w:keepLines/>
      </w:pPr>
      <w:r w:rsidRPr="000D4F76">
        <w:rPr>
          <w:b/>
          <w:i/>
        </w:rPr>
        <w:t>person</w:t>
      </w:r>
      <w:r w:rsidRPr="000D4F76">
        <w:t xml:space="preserve"> includes a body.</w:t>
      </w:r>
    </w:p>
    <w:p w14:paraId="16E75FE4" w14:textId="77777777" w:rsidR="00F753BB" w:rsidRPr="000D4F76" w:rsidRDefault="00F753BB" w:rsidP="00F753BB">
      <w:pPr>
        <w:pStyle w:val="subsection"/>
      </w:pPr>
      <w:r w:rsidRPr="000D4F76">
        <w:tab/>
        <w:t>(4)</w:t>
      </w:r>
      <w:r w:rsidRPr="000D4F76">
        <w:tab/>
        <w:t xml:space="preserve">In exercising its power under </w:t>
      </w:r>
      <w:r w:rsidR="00A145AE" w:rsidRPr="000D4F76">
        <w:t>subsection (</w:t>
      </w:r>
      <w:r w:rsidRPr="000D4F76">
        <w:t>1), ASIC must seek to ensure that:</w:t>
      </w:r>
    </w:p>
    <w:p w14:paraId="45566487" w14:textId="77777777" w:rsidR="00F753BB" w:rsidRPr="000D4F76" w:rsidRDefault="00F753BB" w:rsidP="00F753BB">
      <w:pPr>
        <w:pStyle w:val="paragraph"/>
      </w:pPr>
      <w:r w:rsidRPr="000D4F76">
        <w:tab/>
        <w:t>(a)</w:t>
      </w:r>
      <w:r w:rsidRPr="000D4F76">
        <w:tab/>
        <w:t>the persons who make decisions affecting a particular business community are located as close to that community as practicable; and</w:t>
      </w:r>
    </w:p>
    <w:p w14:paraId="1E5B5973" w14:textId="6EF01434" w:rsidR="00F753BB" w:rsidRPr="000D4F76" w:rsidRDefault="00F753BB" w:rsidP="00F753BB">
      <w:pPr>
        <w:pStyle w:val="paragraph"/>
      </w:pPr>
      <w:r w:rsidRPr="000D4F76">
        <w:tab/>
        <w:t>(b)</w:t>
      </w:r>
      <w:r w:rsidRPr="000D4F76">
        <w:tab/>
        <w:t>for the purposes of the corporations legislation (other than the excluded provisions)—members of business communities in the States and Territories in this jurisdiction have prompt and convenient access to decision</w:t>
      </w:r>
      <w:r w:rsidR="00847490">
        <w:noBreakHyphen/>
      </w:r>
      <w:r w:rsidRPr="000D4F76">
        <w:t>making and to ASIC’s facilities; and</w:t>
      </w:r>
    </w:p>
    <w:p w14:paraId="3183526A" w14:textId="4C8E02D8" w:rsidR="00F753BB" w:rsidRPr="000D4F76" w:rsidRDefault="00F753BB" w:rsidP="00F753BB">
      <w:pPr>
        <w:pStyle w:val="paragraph"/>
      </w:pPr>
      <w:r w:rsidRPr="000D4F76">
        <w:tab/>
        <w:t>(c)</w:t>
      </w:r>
      <w:r w:rsidRPr="000D4F76">
        <w:tab/>
        <w:t xml:space="preserve">for the purposes of </w:t>
      </w:r>
      <w:r w:rsidR="00B8167C" w:rsidRPr="000D4F76">
        <w:t>Division 2</w:t>
      </w:r>
      <w:r w:rsidRPr="000D4F76">
        <w:t xml:space="preserve"> of </w:t>
      </w:r>
      <w:r w:rsidR="00CF112E" w:rsidRPr="000D4F76">
        <w:t>Part 2</w:t>
      </w:r>
      <w:r w:rsidRPr="000D4F76">
        <w:t>—members of business communities throughout Australia have prompt and convenient access to decision</w:t>
      </w:r>
      <w:r w:rsidR="00847490">
        <w:noBreakHyphen/>
      </w:r>
      <w:r w:rsidRPr="000D4F76">
        <w:t>making and to ASIC’s facilities.</w:t>
      </w:r>
    </w:p>
    <w:p w14:paraId="15FD8AD8" w14:textId="77777777" w:rsidR="00F753BB" w:rsidRPr="000D4F76" w:rsidRDefault="00F753BB" w:rsidP="00F753BB">
      <w:pPr>
        <w:pStyle w:val="subsection"/>
      </w:pPr>
      <w:r w:rsidRPr="000D4F76">
        <w:lastRenderedPageBreak/>
        <w:tab/>
        <w:t>(5)</w:t>
      </w:r>
      <w:r w:rsidRPr="000D4F76">
        <w:tab/>
        <w:t>In the performance of a function, or the exercise of a power, delegated under this section, the delegate is subject to ASIC’s directions.</w:t>
      </w:r>
    </w:p>
    <w:p w14:paraId="3AC44E3F" w14:textId="77777777" w:rsidR="00F753BB" w:rsidRPr="000D4F76" w:rsidRDefault="00F753BB" w:rsidP="00F753BB">
      <w:pPr>
        <w:pStyle w:val="subsection"/>
      </w:pPr>
      <w:r w:rsidRPr="000D4F76">
        <w:tab/>
        <w:t>(6)</w:t>
      </w:r>
      <w:r w:rsidRPr="000D4F76">
        <w:tab/>
        <w:t>Where a function or power conferred on ASIC by or under a law (including this Act) and delegated under this section is performed or exercised by the delegate, it is, for the purposes of that law and this Act, taken to have been performed or exercised by ASIC.</w:t>
      </w:r>
    </w:p>
    <w:p w14:paraId="17FA8F32" w14:textId="77777777" w:rsidR="00F753BB" w:rsidRPr="000D4F76" w:rsidRDefault="00713A28" w:rsidP="006D487C">
      <w:pPr>
        <w:pStyle w:val="ActHead3"/>
        <w:pageBreakBefore/>
      </w:pPr>
      <w:bookmarkStart w:id="15" w:name="_Toc180592619"/>
      <w:r w:rsidRPr="00847490">
        <w:rPr>
          <w:rStyle w:val="CharDivNo"/>
        </w:rPr>
        <w:lastRenderedPageBreak/>
        <w:t>Division 4</w:t>
      </w:r>
      <w:r w:rsidR="00F753BB" w:rsidRPr="000D4F76">
        <w:t>—</w:t>
      </w:r>
      <w:r w:rsidR="00F753BB" w:rsidRPr="00847490">
        <w:rPr>
          <w:rStyle w:val="CharDivText"/>
        </w:rPr>
        <w:t>Meetings of ASIC</w:t>
      </w:r>
      <w:bookmarkEnd w:id="15"/>
    </w:p>
    <w:p w14:paraId="02542F82" w14:textId="77777777" w:rsidR="00815EFA" w:rsidRPr="000D4F76" w:rsidRDefault="00815EFA" w:rsidP="00815EFA">
      <w:pPr>
        <w:pStyle w:val="ActHead5"/>
      </w:pPr>
      <w:bookmarkStart w:id="16" w:name="_Toc180592620"/>
      <w:r w:rsidRPr="00847490">
        <w:rPr>
          <w:rStyle w:val="CharSectno"/>
        </w:rPr>
        <w:t>103</w:t>
      </w:r>
      <w:r w:rsidRPr="000D4F76">
        <w:t xml:space="preserve">  Times and places of meetings</w:t>
      </w:r>
      <w:bookmarkEnd w:id="16"/>
    </w:p>
    <w:p w14:paraId="72AF467F" w14:textId="77777777" w:rsidR="00815EFA" w:rsidRPr="000D4F76" w:rsidRDefault="00815EFA" w:rsidP="00815EFA">
      <w:pPr>
        <w:pStyle w:val="subsection"/>
      </w:pPr>
      <w:r w:rsidRPr="000D4F76">
        <w:tab/>
        <w:t>(1)</w:t>
      </w:r>
      <w:r w:rsidRPr="000D4F76">
        <w:tab/>
        <w:t>ASIC must hold the meetings that are necessary for the efficient performance and exercise of its functions and powers.</w:t>
      </w:r>
    </w:p>
    <w:p w14:paraId="49305FCA" w14:textId="77777777" w:rsidR="00815EFA" w:rsidRPr="000D4F76" w:rsidRDefault="00815EFA" w:rsidP="00815EFA">
      <w:pPr>
        <w:pStyle w:val="subsection"/>
      </w:pPr>
      <w:r w:rsidRPr="000D4F76">
        <w:tab/>
        <w:t>(2)</w:t>
      </w:r>
      <w:r w:rsidRPr="000D4F76">
        <w:tab/>
        <w:t>Meetings are to be held at the times and places that the Chairperson determines.</w:t>
      </w:r>
    </w:p>
    <w:p w14:paraId="5FD79748" w14:textId="77777777" w:rsidR="00815EFA" w:rsidRPr="000D4F76" w:rsidRDefault="00815EFA" w:rsidP="00815EFA">
      <w:pPr>
        <w:pStyle w:val="subsection"/>
      </w:pPr>
      <w:r w:rsidRPr="000D4F76">
        <w:tab/>
        <w:t>(3)</w:t>
      </w:r>
      <w:r w:rsidRPr="000D4F76">
        <w:tab/>
        <w:t>The Chairperson must convene a meeting if requested in writing by 2 or more members.</w:t>
      </w:r>
    </w:p>
    <w:p w14:paraId="6CD38942" w14:textId="77777777" w:rsidR="00F753BB" w:rsidRPr="000D4F76" w:rsidRDefault="00F753BB" w:rsidP="00F753BB">
      <w:pPr>
        <w:pStyle w:val="ActHead5"/>
      </w:pPr>
      <w:bookmarkStart w:id="17" w:name="_Toc180592621"/>
      <w:r w:rsidRPr="00847490">
        <w:rPr>
          <w:rStyle w:val="CharSectno"/>
        </w:rPr>
        <w:t>105</w:t>
      </w:r>
      <w:r w:rsidRPr="000D4F76">
        <w:t xml:space="preserve">  Quorum</w:t>
      </w:r>
      <w:bookmarkEnd w:id="17"/>
    </w:p>
    <w:p w14:paraId="0A459C98" w14:textId="77777777" w:rsidR="00F753BB" w:rsidRPr="000D4F76" w:rsidRDefault="00F753BB" w:rsidP="00F753BB">
      <w:pPr>
        <w:pStyle w:val="subsection"/>
      </w:pPr>
      <w:r w:rsidRPr="000D4F76">
        <w:tab/>
      </w:r>
      <w:r w:rsidRPr="000D4F76">
        <w:tab/>
        <w:t>At a meeting:</w:t>
      </w:r>
    </w:p>
    <w:p w14:paraId="2B953130" w14:textId="77777777" w:rsidR="00F753BB" w:rsidRPr="000D4F76" w:rsidRDefault="00F753BB" w:rsidP="00F753BB">
      <w:pPr>
        <w:pStyle w:val="paragraph"/>
      </w:pPr>
      <w:r w:rsidRPr="000D4F76">
        <w:tab/>
        <w:t>(a)</w:t>
      </w:r>
      <w:r w:rsidRPr="000D4F76">
        <w:tab/>
        <w:t>if ASIC consists of 3 or 4 members—2 members; or</w:t>
      </w:r>
    </w:p>
    <w:p w14:paraId="158CBA3C" w14:textId="77777777" w:rsidR="00F753BB" w:rsidRPr="000D4F76" w:rsidRDefault="00F753BB" w:rsidP="00F753BB">
      <w:pPr>
        <w:pStyle w:val="paragraph"/>
      </w:pPr>
      <w:r w:rsidRPr="000D4F76">
        <w:tab/>
        <w:t>(b)</w:t>
      </w:r>
      <w:r w:rsidRPr="000D4F76">
        <w:tab/>
        <w:t>in any other case—3 members;</w:t>
      </w:r>
    </w:p>
    <w:p w14:paraId="52D14153" w14:textId="77777777" w:rsidR="00F753BB" w:rsidRPr="000D4F76" w:rsidRDefault="00F753BB" w:rsidP="00F753BB">
      <w:pPr>
        <w:pStyle w:val="subsection2"/>
      </w:pPr>
      <w:r w:rsidRPr="000D4F76">
        <w:t>form a quorum.</w:t>
      </w:r>
    </w:p>
    <w:p w14:paraId="40C3E977" w14:textId="77777777" w:rsidR="00F753BB" w:rsidRPr="000D4F76" w:rsidRDefault="00F753BB" w:rsidP="00F753BB">
      <w:pPr>
        <w:pStyle w:val="ActHead5"/>
      </w:pPr>
      <w:bookmarkStart w:id="18" w:name="_Toc180592622"/>
      <w:r w:rsidRPr="00847490">
        <w:rPr>
          <w:rStyle w:val="CharSectno"/>
        </w:rPr>
        <w:t>106</w:t>
      </w:r>
      <w:r w:rsidRPr="000D4F76">
        <w:t xml:space="preserve">  Who is to preside at meetings</w:t>
      </w:r>
      <w:bookmarkEnd w:id="18"/>
    </w:p>
    <w:p w14:paraId="36E04BAE" w14:textId="77777777" w:rsidR="00F753BB" w:rsidRPr="000D4F76" w:rsidRDefault="00F753BB" w:rsidP="00002ACF">
      <w:pPr>
        <w:pStyle w:val="subsection"/>
      </w:pPr>
      <w:r w:rsidRPr="000D4F76">
        <w:tab/>
        <w:t>(1)</w:t>
      </w:r>
      <w:r w:rsidRPr="000D4F76">
        <w:tab/>
        <w:t>The Chairperson must preside at all meetings at which he or she is present.</w:t>
      </w:r>
    </w:p>
    <w:p w14:paraId="55C416B2" w14:textId="77777777" w:rsidR="00AC68F2" w:rsidRPr="000D4F76" w:rsidRDefault="00AC68F2" w:rsidP="00AC68F2">
      <w:pPr>
        <w:pStyle w:val="subsection"/>
      </w:pPr>
      <w:r w:rsidRPr="000D4F76">
        <w:tab/>
        <w:t>(2)</w:t>
      </w:r>
      <w:r w:rsidRPr="000D4F76">
        <w:tab/>
        <w:t>In the absence of the Chairperson from a meeting:</w:t>
      </w:r>
    </w:p>
    <w:p w14:paraId="5EA78540" w14:textId="77777777" w:rsidR="00AC68F2" w:rsidRPr="000D4F76" w:rsidRDefault="00AC68F2" w:rsidP="00AC68F2">
      <w:pPr>
        <w:pStyle w:val="paragraph"/>
      </w:pPr>
      <w:r w:rsidRPr="000D4F76">
        <w:tab/>
        <w:t>(a)</w:t>
      </w:r>
      <w:r w:rsidRPr="000D4F76">
        <w:tab/>
        <w:t>if there are 2 Deputy Chairpersons available to preside at the meeting—the Chairperson may nominate one of them to preside at the meeting; or</w:t>
      </w:r>
    </w:p>
    <w:p w14:paraId="5BAFD93E" w14:textId="77777777" w:rsidR="00AC68F2" w:rsidRPr="000D4F76" w:rsidRDefault="00AC68F2" w:rsidP="00AC68F2">
      <w:pPr>
        <w:pStyle w:val="paragraph"/>
      </w:pPr>
      <w:r w:rsidRPr="000D4F76">
        <w:tab/>
        <w:t>(b)</w:t>
      </w:r>
      <w:r w:rsidRPr="000D4F76">
        <w:tab/>
        <w:t>if there is only one Deputy Chairperson available to preside at the meeting—that Deputy Chairperson is to preside at the meeting.</w:t>
      </w:r>
    </w:p>
    <w:p w14:paraId="042DF612" w14:textId="77777777" w:rsidR="00AC68F2" w:rsidRPr="000D4F76" w:rsidRDefault="00AC68F2" w:rsidP="00AC68F2">
      <w:pPr>
        <w:pStyle w:val="subsection"/>
      </w:pPr>
      <w:r w:rsidRPr="000D4F76">
        <w:lastRenderedPageBreak/>
        <w:tab/>
        <w:t>(3)</w:t>
      </w:r>
      <w:r w:rsidRPr="000D4F76">
        <w:tab/>
        <w:t>If neither the Chairperson nor any Deputy Chairperson is present at a meeting, the members present must elect one of their number to preside.</w:t>
      </w:r>
    </w:p>
    <w:p w14:paraId="7245BC25" w14:textId="77777777" w:rsidR="00815EFA" w:rsidRPr="000D4F76" w:rsidRDefault="00815EFA" w:rsidP="00815EFA">
      <w:pPr>
        <w:pStyle w:val="ActHead5"/>
      </w:pPr>
      <w:bookmarkStart w:id="19" w:name="_Toc180592623"/>
      <w:r w:rsidRPr="00847490">
        <w:rPr>
          <w:rStyle w:val="CharSectno"/>
        </w:rPr>
        <w:t>107</w:t>
      </w:r>
      <w:r w:rsidRPr="000D4F76">
        <w:t xml:space="preserve">  Voting at meetings</w:t>
      </w:r>
      <w:bookmarkEnd w:id="19"/>
    </w:p>
    <w:p w14:paraId="784FCCB3" w14:textId="77777777" w:rsidR="00815EFA" w:rsidRPr="000D4F76" w:rsidRDefault="00815EFA" w:rsidP="00815EFA">
      <w:pPr>
        <w:pStyle w:val="subsection"/>
      </w:pPr>
      <w:r w:rsidRPr="000D4F76">
        <w:tab/>
        <w:t>(1)</w:t>
      </w:r>
      <w:r w:rsidRPr="000D4F76">
        <w:tab/>
        <w:t>A question arising at a meeting is to be determined by a majority of the votes of the members present and voting.</w:t>
      </w:r>
    </w:p>
    <w:p w14:paraId="286CF992" w14:textId="77777777" w:rsidR="00815EFA" w:rsidRPr="000D4F76" w:rsidRDefault="00815EFA" w:rsidP="00815EFA">
      <w:pPr>
        <w:pStyle w:val="subsection"/>
      </w:pPr>
      <w:r w:rsidRPr="000D4F76">
        <w:tab/>
        <w:t>(2)</w:t>
      </w:r>
      <w:r w:rsidRPr="000D4F76">
        <w:tab/>
        <w:t>The person presiding at a meeting has:</w:t>
      </w:r>
    </w:p>
    <w:p w14:paraId="77AF2A55" w14:textId="77777777" w:rsidR="00815EFA" w:rsidRPr="000D4F76" w:rsidRDefault="00815EFA" w:rsidP="00815EFA">
      <w:pPr>
        <w:pStyle w:val="paragraph"/>
      </w:pPr>
      <w:r w:rsidRPr="000D4F76">
        <w:tab/>
        <w:t>(a)</w:t>
      </w:r>
      <w:r w:rsidRPr="000D4F76">
        <w:tab/>
        <w:t>a deliberative vote; and</w:t>
      </w:r>
    </w:p>
    <w:p w14:paraId="15F7E5FC" w14:textId="77777777" w:rsidR="00815EFA" w:rsidRPr="000D4F76" w:rsidRDefault="00815EFA" w:rsidP="00815EFA">
      <w:pPr>
        <w:pStyle w:val="paragraph"/>
      </w:pPr>
      <w:r w:rsidRPr="000D4F76">
        <w:tab/>
        <w:t>(b)</w:t>
      </w:r>
      <w:r w:rsidRPr="000D4F76">
        <w:tab/>
        <w:t>if necessary, also a casting vote.</w:t>
      </w:r>
    </w:p>
    <w:p w14:paraId="623EA5A0" w14:textId="77777777" w:rsidR="00815EFA" w:rsidRPr="000D4F76" w:rsidRDefault="00815EFA" w:rsidP="00815EFA">
      <w:pPr>
        <w:pStyle w:val="ActHead5"/>
      </w:pPr>
      <w:bookmarkStart w:id="20" w:name="_Toc180592624"/>
      <w:r w:rsidRPr="00847490">
        <w:rPr>
          <w:rStyle w:val="CharSectno"/>
        </w:rPr>
        <w:t>107A</w:t>
      </w:r>
      <w:r w:rsidRPr="000D4F76">
        <w:t xml:space="preserve">  Conduct of meetings</w:t>
      </w:r>
      <w:bookmarkEnd w:id="20"/>
    </w:p>
    <w:p w14:paraId="1864C3FE" w14:textId="77777777" w:rsidR="00815EFA" w:rsidRPr="000D4F76" w:rsidRDefault="00815EFA" w:rsidP="00815EFA">
      <w:pPr>
        <w:pStyle w:val="subsection"/>
      </w:pPr>
      <w:r w:rsidRPr="000D4F76">
        <w:tab/>
        <w:t>(1)</w:t>
      </w:r>
      <w:r w:rsidRPr="000D4F76">
        <w:tab/>
        <w:t>ASIC may regulate proceedings at its meetings as it considers appropriate.</w:t>
      </w:r>
    </w:p>
    <w:p w14:paraId="6CBFAB15" w14:textId="77777777" w:rsidR="00815EFA" w:rsidRPr="000D4F76" w:rsidRDefault="00815EFA" w:rsidP="00815EFA">
      <w:pPr>
        <w:pStyle w:val="subsection"/>
      </w:pPr>
      <w:r w:rsidRPr="000D4F76">
        <w:tab/>
        <w:t>(2)</w:t>
      </w:r>
      <w:r w:rsidRPr="000D4F76">
        <w:tab/>
        <w:t>However, proceedings at a meeting must not be inconsistent with this Division.</w:t>
      </w:r>
    </w:p>
    <w:p w14:paraId="10132D3B" w14:textId="77777777" w:rsidR="00815EFA" w:rsidRPr="000D4F76" w:rsidRDefault="00815EFA" w:rsidP="00815EFA">
      <w:pPr>
        <w:pStyle w:val="notetext"/>
      </w:pPr>
      <w:r w:rsidRPr="000D4F76">
        <w:t>Note 1:</w:t>
      </w:r>
      <w:r w:rsidRPr="000D4F76">
        <w:tab/>
        <w:t xml:space="preserve">Section 33B of the </w:t>
      </w:r>
      <w:r w:rsidRPr="000D4F76">
        <w:rPr>
          <w:i/>
        </w:rPr>
        <w:t>Acts Interpretation Act 1901</w:t>
      </w:r>
      <w:r w:rsidRPr="000D4F76">
        <w:t xml:space="preserve"> contains further information about the ways in which members may participate in meetings.</w:t>
      </w:r>
    </w:p>
    <w:p w14:paraId="4ABAF9CA" w14:textId="77777777" w:rsidR="00815EFA" w:rsidRPr="000D4F76" w:rsidRDefault="00815EFA" w:rsidP="00815EFA">
      <w:pPr>
        <w:pStyle w:val="notetext"/>
      </w:pPr>
      <w:r w:rsidRPr="000D4F76">
        <w:t>Note 2:</w:t>
      </w:r>
      <w:r w:rsidRPr="000D4F76">
        <w:tab/>
        <w:t xml:space="preserve">Requirements relating to disclosure of interests are contained in </w:t>
      </w:r>
      <w:r w:rsidR="00CF112E" w:rsidRPr="000D4F76">
        <w:t>Division 1</w:t>
      </w:r>
      <w:r w:rsidRPr="000D4F76">
        <w:t xml:space="preserve"> of Part 7 of this Act.</w:t>
      </w:r>
    </w:p>
    <w:p w14:paraId="020D8D8F" w14:textId="77777777" w:rsidR="00815EFA" w:rsidRPr="000D4F76" w:rsidRDefault="00815EFA" w:rsidP="00815EFA">
      <w:pPr>
        <w:pStyle w:val="ActHead5"/>
      </w:pPr>
      <w:bookmarkStart w:id="21" w:name="_Toc180592625"/>
      <w:r w:rsidRPr="00847490">
        <w:rPr>
          <w:rStyle w:val="CharSectno"/>
        </w:rPr>
        <w:t>107B</w:t>
      </w:r>
      <w:r w:rsidRPr="000D4F76">
        <w:t xml:space="preserve">  ASIC resolutions without meetings</w:t>
      </w:r>
      <w:bookmarkEnd w:id="21"/>
    </w:p>
    <w:p w14:paraId="5CFC4BE3" w14:textId="77777777" w:rsidR="00815EFA" w:rsidRPr="000D4F76" w:rsidRDefault="00815EFA" w:rsidP="00815EFA">
      <w:pPr>
        <w:pStyle w:val="subsection"/>
      </w:pPr>
      <w:r w:rsidRPr="000D4F76">
        <w:tab/>
      </w:r>
      <w:r w:rsidRPr="000D4F76">
        <w:tab/>
        <w:t>A resolution is taken to have been passed at a meeting if:</w:t>
      </w:r>
    </w:p>
    <w:p w14:paraId="55F8325C" w14:textId="77777777" w:rsidR="00815EFA" w:rsidRPr="000D4F76" w:rsidRDefault="00815EFA" w:rsidP="00815EFA">
      <w:pPr>
        <w:pStyle w:val="paragraph"/>
      </w:pPr>
      <w:r w:rsidRPr="000D4F76">
        <w:tab/>
        <w:t>(a)</w:t>
      </w:r>
      <w:r w:rsidRPr="000D4F76">
        <w:tab/>
        <w:t>ASIC has determined:</w:t>
      </w:r>
    </w:p>
    <w:p w14:paraId="2DB0DDAC" w14:textId="77777777" w:rsidR="00815EFA" w:rsidRPr="000D4F76" w:rsidRDefault="00815EFA" w:rsidP="00815EFA">
      <w:pPr>
        <w:pStyle w:val="paragraphsub"/>
      </w:pPr>
      <w:r w:rsidRPr="000D4F76">
        <w:tab/>
        <w:t>(i)</w:t>
      </w:r>
      <w:r w:rsidRPr="000D4F76">
        <w:tab/>
        <w:t>that resolutions may be passed in accordance with this section; and</w:t>
      </w:r>
    </w:p>
    <w:p w14:paraId="7534D8B0" w14:textId="77777777" w:rsidR="00815EFA" w:rsidRPr="000D4F76" w:rsidRDefault="00815EFA" w:rsidP="00815EFA">
      <w:pPr>
        <w:pStyle w:val="paragraphsub"/>
      </w:pPr>
      <w:r w:rsidRPr="000D4F76">
        <w:tab/>
        <w:t>(ii)</w:t>
      </w:r>
      <w:r w:rsidRPr="000D4F76">
        <w:tab/>
        <w:t>the method of indicating agreement with a resolution passed in accordance with this section; and</w:t>
      </w:r>
    </w:p>
    <w:p w14:paraId="0769C38A" w14:textId="77777777" w:rsidR="00815EFA" w:rsidRPr="000D4F76" w:rsidRDefault="00815EFA" w:rsidP="00815EFA">
      <w:pPr>
        <w:pStyle w:val="paragraph"/>
      </w:pPr>
      <w:r w:rsidRPr="000D4F76">
        <w:tab/>
        <w:t>(b)</w:t>
      </w:r>
      <w:r w:rsidRPr="000D4F76">
        <w:tab/>
        <w:t>without meeting, a majority of the members indicate agreement with the resolution in accordance with the method determined by ASIC; and</w:t>
      </w:r>
    </w:p>
    <w:p w14:paraId="7F7F3250" w14:textId="77777777" w:rsidR="00815EFA" w:rsidRPr="000D4F76" w:rsidRDefault="00815EFA" w:rsidP="00815EFA">
      <w:pPr>
        <w:pStyle w:val="paragraph"/>
      </w:pPr>
      <w:r w:rsidRPr="000D4F76">
        <w:tab/>
        <w:t>(c)</w:t>
      </w:r>
      <w:r w:rsidRPr="000D4F76">
        <w:tab/>
        <w:t>that majority would have constituted a quorum at a meeting; and</w:t>
      </w:r>
    </w:p>
    <w:p w14:paraId="4DBA1535" w14:textId="77777777" w:rsidR="00815EFA" w:rsidRPr="000D4F76" w:rsidRDefault="00815EFA" w:rsidP="00815EFA">
      <w:pPr>
        <w:pStyle w:val="paragraph"/>
      </w:pPr>
      <w:r w:rsidRPr="000D4F76">
        <w:tab/>
        <w:t>(d)</w:t>
      </w:r>
      <w:r w:rsidRPr="000D4F76">
        <w:tab/>
        <w:t>all members were informed of the proposed resolution, or reasonable efforts were made to inform all members of the proposed resolution.</w:t>
      </w:r>
    </w:p>
    <w:p w14:paraId="76CC6CB0" w14:textId="77777777" w:rsidR="00F753BB" w:rsidRPr="000D4F76" w:rsidRDefault="00F753BB" w:rsidP="006D487C">
      <w:pPr>
        <w:pStyle w:val="ActHead2"/>
        <w:pageBreakBefore/>
      </w:pPr>
      <w:bookmarkStart w:id="22" w:name="_Toc180592626"/>
      <w:r w:rsidRPr="00847490">
        <w:rPr>
          <w:rStyle w:val="CharPartNo"/>
        </w:rPr>
        <w:t>Part</w:t>
      </w:r>
      <w:r w:rsidR="00A145AE" w:rsidRPr="00847490">
        <w:rPr>
          <w:rStyle w:val="CharPartNo"/>
        </w:rPr>
        <w:t> </w:t>
      </w:r>
      <w:r w:rsidRPr="00847490">
        <w:rPr>
          <w:rStyle w:val="CharPartNo"/>
        </w:rPr>
        <w:t>5</w:t>
      </w:r>
      <w:r w:rsidRPr="000D4F76">
        <w:t>—</w:t>
      </w:r>
      <w:r w:rsidRPr="00847490">
        <w:rPr>
          <w:rStyle w:val="CharPartText"/>
        </w:rPr>
        <w:t>ASIC’s members</w:t>
      </w:r>
      <w:bookmarkEnd w:id="22"/>
    </w:p>
    <w:p w14:paraId="1B72A55C" w14:textId="77777777" w:rsidR="00F753BB" w:rsidRPr="000D4F76" w:rsidRDefault="00CF112E" w:rsidP="00F753BB">
      <w:pPr>
        <w:pStyle w:val="ActHead3"/>
      </w:pPr>
      <w:bookmarkStart w:id="23" w:name="_Toc180592627"/>
      <w:r w:rsidRPr="00847490">
        <w:rPr>
          <w:rStyle w:val="CharDivNo"/>
        </w:rPr>
        <w:t>Division 1</w:t>
      </w:r>
      <w:r w:rsidR="00F753BB" w:rsidRPr="000D4F76">
        <w:t>—</w:t>
      </w:r>
      <w:r w:rsidR="00F753BB" w:rsidRPr="00847490">
        <w:rPr>
          <w:rStyle w:val="CharDivText"/>
        </w:rPr>
        <w:t>Terms and conditions</w:t>
      </w:r>
      <w:bookmarkEnd w:id="23"/>
    </w:p>
    <w:p w14:paraId="183E72FF" w14:textId="77777777" w:rsidR="00F753BB" w:rsidRPr="000D4F76" w:rsidRDefault="00F753BB" w:rsidP="00F753BB">
      <w:pPr>
        <w:pStyle w:val="ActHead5"/>
      </w:pPr>
      <w:bookmarkStart w:id="24" w:name="_Toc180592628"/>
      <w:r w:rsidRPr="00847490">
        <w:rPr>
          <w:rStyle w:val="CharSectno"/>
        </w:rPr>
        <w:t>108</w:t>
      </w:r>
      <w:r w:rsidRPr="000D4F76">
        <w:t xml:space="preserve">  Term of office as member</w:t>
      </w:r>
      <w:bookmarkEnd w:id="24"/>
    </w:p>
    <w:p w14:paraId="2ECE596F" w14:textId="2068428A" w:rsidR="00F753BB" w:rsidRPr="000D4F76" w:rsidRDefault="00F753BB" w:rsidP="00F753BB">
      <w:pPr>
        <w:pStyle w:val="subsection"/>
      </w:pPr>
      <w:r w:rsidRPr="000D4F76">
        <w:tab/>
        <w:t>(1)</w:t>
      </w:r>
      <w:r w:rsidRPr="000D4F76">
        <w:tab/>
        <w:t>Subject to this Act, a person appointed as a member holds office for such term of at most 5 years as is specified in the instrument of appointment, but is eligible for re</w:t>
      </w:r>
      <w:r w:rsidR="00847490">
        <w:noBreakHyphen/>
      </w:r>
      <w:r w:rsidRPr="000D4F76">
        <w:t>appointment.</w:t>
      </w:r>
    </w:p>
    <w:p w14:paraId="3D49C506" w14:textId="77777777" w:rsidR="00F753BB" w:rsidRPr="000D4F76" w:rsidRDefault="00F753BB" w:rsidP="00F753BB">
      <w:pPr>
        <w:pStyle w:val="ActHead5"/>
      </w:pPr>
      <w:bookmarkStart w:id="25" w:name="_Toc180592629"/>
      <w:r w:rsidRPr="00847490">
        <w:rPr>
          <w:rStyle w:val="CharSectno"/>
        </w:rPr>
        <w:t>109</w:t>
      </w:r>
      <w:r w:rsidRPr="000D4F76">
        <w:t xml:space="preserve">  Term of office as Chairperson or Deputy Chairperson</w:t>
      </w:r>
      <w:bookmarkEnd w:id="25"/>
    </w:p>
    <w:p w14:paraId="52185EE1" w14:textId="77777777" w:rsidR="00F753BB" w:rsidRPr="000D4F76" w:rsidRDefault="00F753BB" w:rsidP="00F753BB">
      <w:pPr>
        <w:pStyle w:val="subsection"/>
      </w:pPr>
      <w:r w:rsidRPr="000D4F76">
        <w:tab/>
        <w:t>(1)</w:t>
      </w:r>
      <w:r w:rsidRPr="000D4F76">
        <w:tab/>
        <w:t xml:space="preserve">Subject to this Act, a member appointed as </w:t>
      </w:r>
      <w:r w:rsidR="00AC68F2" w:rsidRPr="000D4F76">
        <w:t>Chairperson, or as a Deputy Chairperson, holds</w:t>
      </w:r>
      <w:r w:rsidRPr="000D4F76">
        <w:t xml:space="preserve"> office as such until:</w:t>
      </w:r>
    </w:p>
    <w:p w14:paraId="0BFCC691" w14:textId="77777777" w:rsidR="00F753BB" w:rsidRPr="000D4F76" w:rsidRDefault="00F753BB" w:rsidP="00F753BB">
      <w:pPr>
        <w:pStyle w:val="paragraph"/>
      </w:pPr>
      <w:r w:rsidRPr="000D4F76">
        <w:tab/>
        <w:t>(a)</w:t>
      </w:r>
      <w:r w:rsidRPr="000D4F76">
        <w:tab/>
        <w:t>in any case—the end of his or her current term as a member; or</w:t>
      </w:r>
    </w:p>
    <w:p w14:paraId="7B5A6092" w14:textId="77777777" w:rsidR="00F753BB" w:rsidRPr="000D4F76" w:rsidRDefault="00F753BB" w:rsidP="00F753BB">
      <w:pPr>
        <w:pStyle w:val="paragraph"/>
      </w:pPr>
      <w:r w:rsidRPr="000D4F76">
        <w:tab/>
        <w:t>(b)</w:t>
      </w:r>
      <w:r w:rsidRPr="000D4F76">
        <w:tab/>
        <w:t>in any case—he or she otherwise stops being a member; or</w:t>
      </w:r>
    </w:p>
    <w:p w14:paraId="5537AE35" w14:textId="77777777" w:rsidR="00F753BB" w:rsidRPr="000D4F76" w:rsidRDefault="00F753BB" w:rsidP="00F753BB">
      <w:pPr>
        <w:pStyle w:val="paragraph"/>
      </w:pPr>
      <w:r w:rsidRPr="000D4F76">
        <w:tab/>
        <w:t>(c)</w:t>
      </w:r>
      <w:r w:rsidRPr="000D4F76">
        <w:tab/>
        <w:t xml:space="preserve">in the case of a member appointed </w:t>
      </w:r>
      <w:r w:rsidR="00AC68F2" w:rsidRPr="000D4F76">
        <w:t>as a Deputy Chairperson</w:t>
      </w:r>
      <w:r w:rsidRPr="000D4F76">
        <w:t>—he or she is appointed as Chairperson;</w:t>
      </w:r>
    </w:p>
    <w:p w14:paraId="54231A1E" w14:textId="77777777" w:rsidR="00F753BB" w:rsidRPr="000D4F76" w:rsidRDefault="00F753BB" w:rsidP="00F753BB">
      <w:pPr>
        <w:pStyle w:val="subsection2"/>
      </w:pPr>
      <w:r w:rsidRPr="000D4F76">
        <w:t>whichever happens first.</w:t>
      </w:r>
    </w:p>
    <w:p w14:paraId="61ADDC32" w14:textId="1D71DDA5" w:rsidR="00F753BB" w:rsidRPr="000D4F76" w:rsidRDefault="00F753BB" w:rsidP="00F753BB">
      <w:pPr>
        <w:pStyle w:val="subsection"/>
      </w:pPr>
      <w:r w:rsidRPr="000D4F76">
        <w:tab/>
        <w:t>(2)</w:t>
      </w:r>
      <w:r w:rsidRPr="000D4F76">
        <w:tab/>
        <w:t xml:space="preserve">A person is not ineligible to be appointed under </w:t>
      </w:r>
      <w:r w:rsidR="00847490">
        <w:t>section 1</w:t>
      </w:r>
      <w:r w:rsidRPr="000D4F76">
        <w:t>0 merely because he or she has been so appointed before.</w:t>
      </w:r>
    </w:p>
    <w:p w14:paraId="65E54832" w14:textId="77777777" w:rsidR="00F753BB" w:rsidRPr="000D4F76" w:rsidRDefault="00F753BB" w:rsidP="00F753BB">
      <w:pPr>
        <w:pStyle w:val="ActHead5"/>
      </w:pPr>
      <w:bookmarkStart w:id="26" w:name="_Toc180592630"/>
      <w:r w:rsidRPr="00847490">
        <w:rPr>
          <w:rStyle w:val="CharSectno"/>
        </w:rPr>
        <w:t>110</w:t>
      </w:r>
      <w:r w:rsidRPr="000D4F76">
        <w:t xml:space="preserve">  Resignation</w:t>
      </w:r>
      <w:bookmarkEnd w:id="26"/>
    </w:p>
    <w:p w14:paraId="280FA4CB" w14:textId="15A765AC" w:rsidR="00F753BB" w:rsidRPr="000D4F76" w:rsidRDefault="00F753BB" w:rsidP="00F753BB">
      <w:pPr>
        <w:pStyle w:val="subsection"/>
      </w:pPr>
      <w:r w:rsidRPr="000D4F76">
        <w:tab/>
      </w:r>
      <w:r w:rsidRPr="000D4F76">
        <w:tab/>
        <w:t xml:space="preserve">A person may resign as a member, as Chairperson, or </w:t>
      </w:r>
      <w:r w:rsidR="00AC68F2" w:rsidRPr="000D4F76">
        <w:t>as a Deputy Chairperson</w:t>
      </w:r>
      <w:r w:rsidRPr="000D4F76">
        <w:t>, by writing signed and delivered to the Governor</w:t>
      </w:r>
      <w:r w:rsidR="00847490">
        <w:noBreakHyphen/>
      </w:r>
      <w:r w:rsidRPr="000D4F76">
        <w:t>General.</w:t>
      </w:r>
    </w:p>
    <w:p w14:paraId="7B31D888" w14:textId="77777777" w:rsidR="00F753BB" w:rsidRPr="000D4F76" w:rsidRDefault="00F753BB" w:rsidP="00F753BB">
      <w:pPr>
        <w:pStyle w:val="ActHead5"/>
      </w:pPr>
      <w:bookmarkStart w:id="27" w:name="_Toc180592631"/>
      <w:r w:rsidRPr="00847490">
        <w:rPr>
          <w:rStyle w:val="CharSectno"/>
        </w:rPr>
        <w:t>111</w:t>
      </w:r>
      <w:r w:rsidRPr="000D4F76">
        <w:t xml:space="preserve">  Termination of appointment</w:t>
      </w:r>
      <w:bookmarkEnd w:id="27"/>
    </w:p>
    <w:p w14:paraId="424CE2FA" w14:textId="1F20F10B" w:rsidR="00F753BB" w:rsidRPr="000D4F76" w:rsidRDefault="00F753BB" w:rsidP="00F753BB">
      <w:pPr>
        <w:pStyle w:val="subsection"/>
      </w:pPr>
      <w:r w:rsidRPr="000D4F76">
        <w:tab/>
        <w:t>(1)</w:t>
      </w:r>
      <w:r w:rsidRPr="000D4F76">
        <w:tab/>
        <w:t>The Governor</w:t>
      </w:r>
      <w:r w:rsidR="00847490">
        <w:noBreakHyphen/>
      </w:r>
      <w:r w:rsidRPr="000D4F76">
        <w:t>General may terminate a member’s appointment because of misbehaviour, or the physical or mental incapacity, of the member or if the member:</w:t>
      </w:r>
    </w:p>
    <w:p w14:paraId="1AAC572E" w14:textId="77777777" w:rsidR="00F753BB" w:rsidRPr="000D4F76" w:rsidRDefault="00F753BB" w:rsidP="00F753BB">
      <w:pPr>
        <w:pStyle w:val="paragraph"/>
      </w:pPr>
      <w:r w:rsidRPr="000D4F76">
        <w:tab/>
        <w:t>(a)</w:t>
      </w:r>
      <w:r w:rsidRPr="000D4F76">
        <w:tab/>
        <w:t>becomes bankrupt, applies to take the benefit of a law for the relief of bankrupt or insolvent debtors, compounds with his or her creditors or assigns remuneration or property for their benefit; or</w:t>
      </w:r>
    </w:p>
    <w:p w14:paraId="609948B0" w14:textId="22444268" w:rsidR="00F753BB" w:rsidRPr="000D4F76" w:rsidRDefault="00F753BB" w:rsidP="00F753BB">
      <w:pPr>
        <w:pStyle w:val="paragraph"/>
      </w:pPr>
      <w:r w:rsidRPr="000D4F76">
        <w:tab/>
        <w:t>(b)</w:t>
      </w:r>
      <w:r w:rsidRPr="000D4F76">
        <w:tab/>
        <w:t>is a full</w:t>
      </w:r>
      <w:r w:rsidR="00847490">
        <w:noBreakHyphen/>
      </w:r>
      <w:r w:rsidRPr="000D4F76">
        <w:t>time member and engages without the Minister’s consent in paid employment outside the duties of the member’s office; or</w:t>
      </w:r>
    </w:p>
    <w:p w14:paraId="738684FD" w14:textId="352862BF" w:rsidR="00F753BB" w:rsidRPr="000D4F76" w:rsidRDefault="00F753BB" w:rsidP="00F753BB">
      <w:pPr>
        <w:pStyle w:val="paragraph"/>
      </w:pPr>
      <w:r w:rsidRPr="000D4F76">
        <w:tab/>
        <w:t>(c)</w:t>
      </w:r>
      <w:r w:rsidRPr="000D4F76">
        <w:tab/>
        <w:t>is a full</w:t>
      </w:r>
      <w:r w:rsidR="00847490">
        <w:noBreakHyphen/>
      </w:r>
      <w:r w:rsidRPr="000D4F76">
        <w:t>time member and is absent from duty, except on leave of absence, for 14 consecutive days, or for 28 days in any period of 12 months; or</w:t>
      </w:r>
    </w:p>
    <w:p w14:paraId="0AA8E42F" w14:textId="19DA1CDF" w:rsidR="00F753BB" w:rsidRPr="000D4F76" w:rsidRDefault="00F753BB" w:rsidP="00F753BB">
      <w:pPr>
        <w:pStyle w:val="paragraph"/>
      </w:pPr>
      <w:r w:rsidRPr="000D4F76">
        <w:tab/>
        <w:t>(d)</w:t>
      </w:r>
      <w:r w:rsidRPr="000D4F76">
        <w:tab/>
        <w:t>is a part</w:t>
      </w:r>
      <w:r w:rsidR="00847490">
        <w:noBreakHyphen/>
      </w:r>
      <w:r w:rsidRPr="000D4F76">
        <w:t xml:space="preserve">time member and is absent, except on leave granted in accordance with </w:t>
      </w:r>
      <w:r w:rsidR="00713A28" w:rsidRPr="000D4F76">
        <w:t>sub</w:t>
      </w:r>
      <w:r w:rsidR="00847490">
        <w:t>section 1</w:t>
      </w:r>
      <w:r w:rsidRPr="000D4F76">
        <w:t>13(2), from 3</w:t>
      </w:r>
      <w:r w:rsidR="008A3FB4" w:rsidRPr="000D4F76">
        <w:t> </w:t>
      </w:r>
      <w:r w:rsidRPr="000D4F76">
        <w:t>consecutive meetings of ASIC; or</w:t>
      </w:r>
    </w:p>
    <w:p w14:paraId="0C46A5BC" w14:textId="0A406F16" w:rsidR="0052591A" w:rsidRPr="000D4F76" w:rsidRDefault="0052591A" w:rsidP="0052591A">
      <w:pPr>
        <w:pStyle w:val="paragraph"/>
      </w:pPr>
      <w:r w:rsidRPr="000D4F76">
        <w:tab/>
        <w:t>(e)</w:t>
      </w:r>
      <w:r w:rsidRPr="000D4F76">
        <w:tab/>
        <w:t xml:space="preserve">without reasonable excuse, contravenes </w:t>
      </w:r>
      <w:r w:rsidR="00847490">
        <w:t>section 1</w:t>
      </w:r>
      <w:r w:rsidRPr="000D4F76">
        <w:t>23 or 125; or</w:t>
      </w:r>
    </w:p>
    <w:p w14:paraId="0D50DBCA" w14:textId="77777777" w:rsidR="0052591A" w:rsidRPr="000D4F76" w:rsidRDefault="0052591A" w:rsidP="0052591A">
      <w:pPr>
        <w:pStyle w:val="paragraph"/>
      </w:pPr>
      <w:r w:rsidRPr="000D4F76">
        <w:tab/>
        <w:t>(f)</w:t>
      </w:r>
      <w:r w:rsidRPr="000D4F76">
        <w:tab/>
        <w:t>without reasonable excuse, contravenes section</w:t>
      </w:r>
      <w:r w:rsidR="00A145AE" w:rsidRPr="000D4F76">
        <w:t> </w:t>
      </w:r>
      <w:r w:rsidRPr="000D4F76">
        <w:t xml:space="preserve">29 of the </w:t>
      </w:r>
      <w:r w:rsidRPr="000D4F76">
        <w:rPr>
          <w:i/>
        </w:rPr>
        <w:t>Public Governance, Performance and Accountability Act 2013</w:t>
      </w:r>
      <w:r w:rsidRPr="000D4F76">
        <w:t xml:space="preserve"> (which deals with the duty to disclose interests) or rules made for the purposes of that section.</w:t>
      </w:r>
    </w:p>
    <w:p w14:paraId="720C9A97" w14:textId="1751EAE9" w:rsidR="00F753BB" w:rsidRPr="000D4F76" w:rsidRDefault="00F753BB" w:rsidP="00F753BB">
      <w:pPr>
        <w:pStyle w:val="subsection"/>
      </w:pPr>
      <w:r w:rsidRPr="000D4F76">
        <w:tab/>
        <w:t>(2)</w:t>
      </w:r>
      <w:r w:rsidRPr="000D4F76">
        <w:tab/>
        <w:t>The Governor</w:t>
      </w:r>
      <w:r w:rsidR="00847490">
        <w:noBreakHyphen/>
      </w:r>
      <w:r w:rsidRPr="000D4F76">
        <w:t>General may, with the consent of a full</w:t>
      </w:r>
      <w:r w:rsidR="00847490">
        <w:noBreakHyphen/>
      </w:r>
      <w:r w:rsidRPr="000D4F76">
        <w:t>time member who is:</w:t>
      </w:r>
    </w:p>
    <w:p w14:paraId="68937443" w14:textId="77777777" w:rsidR="00F753BB" w:rsidRPr="000D4F76" w:rsidRDefault="00F753BB" w:rsidP="00F753BB">
      <w:pPr>
        <w:pStyle w:val="paragraph"/>
      </w:pPr>
      <w:r w:rsidRPr="000D4F76">
        <w:tab/>
        <w:t>(a)</w:t>
      </w:r>
      <w:r w:rsidRPr="000D4F76">
        <w:tab/>
        <w:t>an eligible employee; or</w:t>
      </w:r>
    </w:p>
    <w:p w14:paraId="7BE00D45" w14:textId="77777777" w:rsidR="00A81323" w:rsidRPr="000D4F76" w:rsidRDefault="00F753BB" w:rsidP="00A81323">
      <w:pPr>
        <w:pStyle w:val="paragraph"/>
      </w:pPr>
      <w:r w:rsidRPr="000D4F76">
        <w:tab/>
        <w:t>(b)</w:t>
      </w:r>
      <w:r w:rsidRPr="000D4F76">
        <w:tab/>
        <w:t xml:space="preserve">a member of the superannuation scheme established by deed under the </w:t>
      </w:r>
      <w:r w:rsidRPr="000D4F76">
        <w:rPr>
          <w:i/>
        </w:rPr>
        <w:t>Superannuation Act 1990</w:t>
      </w:r>
      <w:r w:rsidRPr="000D4F76">
        <w:t>;</w:t>
      </w:r>
      <w:r w:rsidR="00A81323" w:rsidRPr="000D4F76">
        <w:t xml:space="preserve"> or</w:t>
      </w:r>
    </w:p>
    <w:p w14:paraId="5D6A1596" w14:textId="6E099E3B" w:rsidR="00A81323" w:rsidRPr="000D4F76" w:rsidRDefault="00A81323" w:rsidP="00A81323">
      <w:pPr>
        <w:pStyle w:val="paragraph"/>
      </w:pPr>
      <w:r w:rsidRPr="000D4F76">
        <w:tab/>
        <w:t>(c)</w:t>
      </w:r>
      <w:r w:rsidRPr="000D4F76">
        <w:tab/>
        <w:t>an ordinary employer</w:t>
      </w:r>
      <w:r w:rsidR="00847490">
        <w:noBreakHyphen/>
      </w:r>
      <w:r w:rsidRPr="000D4F76">
        <w:t xml:space="preserve">sponsored member of PSSAP, within the meaning of the </w:t>
      </w:r>
      <w:r w:rsidRPr="000D4F76">
        <w:rPr>
          <w:i/>
        </w:rPr>
        <w:t>Superannuation Act 2005</w:t>
      </w:r>
      <w:r w:rsidRPr="000D4F76">
        <w:t>;</w:t>
      </w:r>
    </w:p>
    <w:p w14:paraId="49CB0FB5" w14:textId="77777777" w:rsidR="00F753BB" w:rsidRPr="000D4F76" w:rsidRDefault="00F753BB" w:rsidP="00F753BB">
      <w:pPr>
        <w:pStyle w:val="subsection2"/>
      </w:pPr>
      <w:r w:rsidRPr="000D4F76">
        <w:t>retire the member from office on the ground of incapacity.</w:t>
      </w:r>
    </w:p>
    <w:p w14:paraId="0E266208" w14:textId="77777777" w:rsidR="005F6FDD" w:rsidRPr="000D4F76" w:rsidRDefault="005F6FDD" w:rsidP="005F6FDD">
      <w:pPr>
        <w:pStyle w:val="subsection"/>
      </w:pPr>
      <w:r w:rsidRPr="000D4F76">
        <w:tab/>
        <w:t>(3)</w:t>
      </w:r>
      <w:r w:rsidRPr="000D4F76">
        <w:tab/>
        <w:t>In spite of anything contained in this section, a member who:</w:t>
      </w:r>
    </w:p>
    <w:p w14:paraId="718B871F" w14:textId="77777777" w:rsidR="005F6FDD" w:rsidRPr="000D4F76" w:rsidRDefault="005F6FDD" w:rsidP="005F6FDD">
      <w:pPr>
        <w:pStyle w:val="paragraph"/>
      </w:pPr>
      <w:r w:rsidRPr="000D4F76">
        <w:tab/>
        <w:t>(a)</w:t>
      </w:r>
      <w:r w:rsidRPr="000D4F76">
        <w:tab/>
        <w:t>is an eligible employee; and</w:t>
      </w:r>
    </w:p>
    <w:p w14:paraId="10CBB5A3" w14:textId="77777777" w:rsidR="005F6FDD" w:rsidRPr="000D4F76" w:rsidRDefault="005F6FDD" w:rsidP="005F6FDD">
      <w:pPr>
        <w:pStyle w:val="paragraph"/>
      </w:pPr>
      <w:r w:rsidRPr="000D4F76">
        <w:tab/>
        <w:t>(b)</w:t>
      </w:r>
      <w:r w:rsidRPr="000D4F76">
        <w:tab/>
        <w:t xml:space="preserve">has not reached his or her maximum retiring age (within the meaning of the </w:t>
      </w:r>
      <w:r w:rsidRPr="000D4F76">
        <w:rPr>
          <w:i/>
        </w:rPr>
        <w:t>Superannuation Act 1976</w:t>
      </w:r>
      <w:r w:rsidRPr="000D4F76">
        <w:t>);</w:t>
      </w:r>
    </w:p>
    <w:p w14:paraId="7203EDFA" w14:textId="77777777" w:rsidR="005F6FDD" w:rsidRPr="000D4F76" w:rsidRDefault="005F6FDD" w:rsidP="005F6FDD">
      <w:pPr>
        <w:pStyle w:val="subsection2"/>
      </w:pPr>
      <w:r w:rsidRPr="000D4F76">
        <w:t xml:space="preserve">is not capable of being retired from office on the ground of invalidity (within the meaning of Part IVA of that Act) unless </w:t>
      </w:r>
      <w:r w:rsidR="00BA5035" w:rsidRPr="000D4F76">
        <w:t>CSC</w:t>
      </w:r>
      <w:r w:rsidRPr="000D4F76">
        <w:t xml:space="preserve"> has given a certificate under section</w:t>
      </w:r>
      <w:r w:rsidR="00A145AE" w:rsidRPr="000D4F76">
        <w:t> </w:t>
      </w:r>
      <w:r w:rsidRPr="000D4F76">
        <w:t>54C of that Act.</w:t>
      </w:r>
    </w:p>
    <w:p w14:paraId="1BCD7FC4" w14:textId="77777777" w:rsidR="00F753BB" w:rsidRPr="000D4F76" w:rsidRDefault="00F753BB" w:rsidP="00F753BB">
      <w:pPr>
        <w:pStyle w:val="subsection"/>
      </w:pPr>
      <w:r w:rsidRPr="000D4F76">
        <w:tab/>
        <w:t>(4)</w:t>
      </w:r>
      <w:r w:rsidRPr="000D4F76">
        <w:tab/>
        <w:t>In spite of anything contained in this section, a member who:</w:t>
      </w:r>
    </w:p>
    <w:p w14:paraId="35AB4411" w14:textId="77777777" w:rsidR="00F753BB" w:rsidRPr="000D4F76" w:rsidRDefault="00F753BB" w:rsidP="00F753BB">
      <w:pPr>
        <w:pStyle w:val="paragraph"/>
      </w:pPr>
      <w:r w:rsidRPr="000D4F76">
        <w:tab/>
        <w:t>(a)</w:t>
      </w:r>
      <w:r w:rsidRPr="000D4F76">
        <w:tab/>
        <w:t xml:space="preserve">is a member of the superannuation scheme established by deed under the </w:t>
      </w:r>
      <w:r w:rsidRPr="000D4F76">
        <w:rPr>
          <w:i/>
        </w:rPr>
        <w:t>Superannuation Act 1990</w:t>
      </w:r>
      <w:r w:rsidRPr="000D4F76">
        <w:t>; and</w:t>
      </w:r>
    </w:p>
    <w:p w14:paraId="065F0D0E" w14:textId="77777777" w:rsidR="00F753BB" w:rsidRPr="000D4F76" w:rsidRDefault="00F753BB" w:rsidP="00F753BB">
      <w:pPr>
        <w:pStyle w:val="paragraph"/>
      </w:pPr>
      <w:r w:rsidRPr="000D4F76">
        <w:tab/>
        <w:t>(b)</w:t>
      </w:r>
      <w:r w:rsidRPr="000D4F76">
        <w:tab/>
        <w:t>is under 60 years of age;</w:t>
      </w:r>
    </w:p>
    <w:p w14:paraId="07849381" w14:textId="3F41580B" w:rsidR="00F753BB" w:rsidRPr="000D4F76" w:rsidRDefault="00F753BB" w:rsidP="00F753BB">
      <w:pPr>
        <w:pStyle w:val="subsection2"/>
      </w:pPr>
      <w:r w:rsidRPr="000D4F76">
        <w:t xml:space="preserve">is not capable of being retired from office on the ground of invalidity </w:t>
      </w:r>
      <w:r w:rsidR="00FE0B49" w:rsidRPr="000D4F76">
        <w:t xml:space="preserve">(within the meaning of that Act) unless </w:t>
      </w:r>
      <w:r w:rsidR="00BA5035" w:rsidRPr="000D4F76">
        <w:t>CSC</w:t>
      </w:r>
      <w:r w:rsidRPr="000D4F76">
        <w:t xml:space="preserve"> has given a certificate under </w:t>
      </w:r>
      <w:r w:rsidR="00847490">
        <w:t>section 1</w:t>
      </w:r>
      <w:r w:rsidRPr="000D4F76">
        <w:t>3 of that Act.</w:t>
      </w:r>
    </w:p>
    <w:p w14:paraId="041B5EEF" w14:textId="77777777" w:rsidR="00FE0B49" w:rsidRPr="000D4F76" w:rsidRDefault="00FE0B49" w:rsidP="00077776">
      <w:pPr>
        <w:pStyle w:val="subsection"/>
        <w:keepNext/>
        <w:keepLines/>
      </w:pPr>
      <w:r w:rsidRPr="000D4F76">
        <w:tab/>
        <w:t>(5)</w:t>
      </w:r>
      <w:r w:rsidRPr="000D4F76">
        <w:tab/>
        <w:t>In spite of anything contained in this section, a member who:</w:t>
      </w:r>
    </w:p>
    <w:p w14:paraId="2915AA9A" w14:textId="0E266AF0" w:rsidR="00FE0B49" w:rsidRPr="000D4F76" w:rsidRDefault="00FE0B49" w:rsidP="00FE0B49">
      <w:pPr>
        <w:pStyle w:val="paragraph"/>
      </w:pPr>
      <w:r w:rsidRPr="000D4F76">
        <w:tab/>
        <w:t>(a)</w:t>
      </w:r>
      <w:r w:rsidRPr="000D4F76">
        <w:tab/>
        <w:t>is an ordinary employer</w:t>
      </w:r>
      <w:r w:rsidR="00847490">
        <w:noBreakHyphen/>
      </w:r>
      <w:r w:rsidRPr="000D4F76">
        <w:t xml:space="preserve">sponsored member of PSSAP, within the meaning of the </w:t>
      </w:r>
      <w:r w:rsidRPr="000D4F76">
        <w:rPr>
          <w:i/>
        </w:rPr>
        <w:t>Superannuation Act 2005</w:t>
      </w:r>
      <w:r w:rsidRPr="000D4F76">
        <w:t>; and</w:t>
      </w:r>
    </w:p>
    <w:p w14:paraId="3F3E9D21" w14:textId="77777777" w:rsidR="00FE0B49" w:rsidRPr="000D4F76" w:rsidRDefault="00FE0B49" w:rsidP="00FE0B49">
      <w:pPr>
        <w:pStyle w:val="paragraph"/>
      </w:pPr>
      <w:r w:rsidRPr="000D4F76">
        <w:tab/>
        <w:t>(b)</w:t>
      </w:r>
      <w:r w:rsidRPr="000D4F76">
        <w:tab/>
        <w:t>is under 60 years of age;</w:t>
      </w:r>
    </w:p>
    <w:p w14:paraId="601EC3E4" w14:textId="77777777" w:rsidR="00FE0B49" w:rsidRPr="000D4F76" w:rsidRDefault="00FE0B49" w:rsidP="00FE0B49">
      <w:pPr>
        <w:pStyle w:val="subsection2"/>
      </w:pPr>
      <w:r w:rsidRPr="000D4F76">
        <w:t xml:space="preserve">is not capable of being retired from office on the ground of invalidity (within the meaning of that Act) unless </w:t>
      </w:r>
      <w:r w:rsidR="00BA5035" w:rsidRPr="000D4F76">
        <w:t>CSC</w:t>
      </w:r>
      <w:r w:rsidRPr="000D4F76">
        <w:t xml:space="preserve"> has given an approval and certificate under section</w:t>
      </w:r>
      <w:r w:rsidR="00A145AE" w:rsidRPr="000D4F76">
        <w:t> </w:t>
      </w:r>
      <w:r w:rsidRPr="000D4F76">
        <w:t>43 of that Act.</w:t>
      </w:r>
    </w:p>
    <w:p w14:paraId="174DF7EB" w14:textId="77777777" w:rsidR="00F753BB" w:rsidRPr="000D4F76" w:rsidRDefault="00F753BB" w:rsidP="00F753BB">
      <w:pPr>
        <w:pStyle w:val="ActHead5"/>
      </w:pPr>
      <w:bookmarkStart w:id="28" w:name="_Toc180592632"/>
      <w:r w:rsidRPr="00847490">
        <w:rPr>
          <w:rStyle w:val="CharSectno"/>
        </w:rPr>
        <w:t>112</w:t>
      </w:r>
      <w:r w:rsidRPr="000D4F76">
        <w:t xml:space="preserve">  Remuneration and allowances etc.</w:t>
      </w:r>
      <w:bookmarkEnd w:id="28"/>
    </w:p>
    <w:p w14:paraId="252CB00A" w14:textId="77777777" w:rsidR="00F753BB" w:rsidRPr="000D4F76" w:rsidRDefault="00F753BB" w:rsidP="00F753BB">
      <w:pPr>
        <w:pStyle w:val="subsection"/>
      </w:pPr>
      <w:r w:rsidRPr="000D4F76">
        <w:tab/>
        <w:t>(1)</w:t>
      </w:r>
      <w:r w:rsidRPr="000D4F76">
        <w:tab/>
        <w:t>A member must be paid such remuneration as is determined by the Remuneration Tribunal but, if no determination of that remuneration by the Tribunal is in operation, a member must be paid such remuneration as the Minister determines in writing.</w:t>
      </w:r>
    </w:p>
    <w:p w14:paraId="3E6A35EA" w14:textId="77777777" w:rsidR="00F753BB" w:rsidRPr="000D4F76" w:rsidRDefault="00F753BB" w:rsidP="00F753BB">
      <w:pPr>
        <w:pStyle w:val="subsection"/>
      </w:pPr>
      <w:r w:rsidRPr="000D4F76">
        <w:tab/>
        <w:t>(2)</w:t>
      </w:r>
      <w:r w:rsidRPr="000D4F76">
        <w:tab/>
        <w:t xml:space="preserve">A member must be paid such allowances, and, subject to </w:t>
      </w:r>
      <w:r w:rsidR="00A145AE" w:rsidRPr="000D4F76">
        <w:t>subsection (</w:t>
      </w:r>
      <w:r w:rsidRPr="000D4F76">
        <w:t>3), provided with such other benefits, as the Minister determines in writing.</w:t>
      </w:r>
    </w:p>
    <w:p w14:paraId="0BA33A63" w14:textId="77777777" w:rsidR="00F753BB" w:rsidRPr="000D4F76" w:rsidRDefault="00F753BB" w:rsidP="00F753BB">
      <w:pPr>
        <w:pStyle w:val="subsection"/>
      </w:pPr>
      <w:r w:rsidRPr="000D4F76">
        <w:tab/>
        <w:t>(3)</w:t>
      </w:r>
      <w:r w:rsidRPr="000D4F76">
        <w:tab/>
        <w:t xml:space="preserve">The benefits in respect of which the Minister may make a determination under </w:t>
      </w:r>
      <w:r w:rsidR="00A145AE" w:rsidRPr="000D4F76">
        <w:t>subsection (</w:t>
      </w:r>
      <w:r w:rsidRPr="000D4F76">
        <w:t>2) are such benefits (including benefits by way of financial or other assistance in connection with housing, transport, insurance, long service leave and superannuation) as, in the Minister’s opinion, are necessary or desirable to assist a member in, or place the member in a position that may facilitate, the performance of his or her functions.</w:t>
      </w:r>
    </w:p>
    <w:p w14:paraId="10039C6B" w14:textId="77777777" w:rsidR="00F753BB" w:rsidRPr="000D4F76" w:rsidRDefault="00F753BB" w:rsidP="00F753BB">
      <w:pPr>
        <w:pStyle w:val="subsection"/>
      </w:pPr>
      <w:r w:rsidRPr="000D4F76">
        <w:tab/>
        <w:t>(4)</w:t>
      </w:r>
      <w:r w:rsidRPr="000D4F76">
        <w:tab/>
        <w:t>ASIC may reimburse a member for any loss or expenditure incurred by the member because of, or in the course of, the performance of his or her functions.</w:t>
      </w:r>
    </w:p>
    <w:p w14:paraId="75946E0A" w14:textId="77777777" w:rsidR="00F753BB" w:rsidRPr="000D4F76" w:rsidRDefault="00F753BB" w:rsidP="00F753BB">
      <w:pPr>
        <w:pStyle w:val="subsection"/>
      </w:pPr>
      <w:r w:rsidRPr="000D4F76">
        <w:tab/>
        <w:t>(5)</w:t>
      </w:r>
      <w:r w:rsidRPr="000D4F76">
        <w:tab/>
        <w:t xml:space="preserve">This section has effect subject to the </w:t>
      </w:r>
      <w:r w:rsidRPr="000D4F76">
        <w:rPr>
          <w:i/>
        </w:rPr>
        <w:t>Remuneration Tribunal Act</w:t>
      </w:r>
      <w:r w:rsidR="008A3FB4" w:rsidRPr="000D4F76">
        <w:rPr>
          <w:i/>
        </w:rPr>
        <w:t> </w:t>
      </w:r>
      <w:r w:rsidRPr="000D4F76">
        <w:rPr>
          <w:i/>
        </w:rPr>
        <w:t>1973</w:t>
      </w:r>
      <w:r w:rsidRPr="000D4F76">
        <w:t>.</w:t>
      </w:r>
    </w:p>
    <w:p w14:paraId="5A4E662D" w14:textId="77777777" w:rsidR="00F753BB" w:rsidRPr="000D4F76" w:rsidRDefault="00F753BB" w:rsidP="00F753BB">
      <w:pPr>
        <w:pStyle w:val="ActHead5"/>
      </w:pPr>
      <w:bookmarkStart w:id="29" w:name="_Toc180592633"/>
      <w:r w:rsidRPr="00847490">
        <w:rPr>
          <w:rStyle w:val="CharSectno"/>
        </w:rPr>
        <w:t>113</w:t>
      </w:r>
      <w:r w:rsidRPr="000D4F76">
        <w:t xml:space="preserve">  Leave of absence</w:t>
      </w:r>
      <w:bookmarkEnd w:id="29"/>
    </w:p>
    <w:p w14:paraId="0CB29F99" w14:textId="440DF7D6" w:rsidR="00F753BB" w:rsidRPr="000D4F76" w:rsidRDefault="00F753BB" w:rsidP="00F753BB">
      <w:pPr>
        <w:pStyle w:val="subsection"/>
      </w:pPr>
      <w:r w:rsidRPr="000D4F76">
        <w:tab/>
        <w:t>(1)</w:t>
      </w:r>
      <w:r w:rsidRPr="000D4F76">
        <w:tab/>
        <w:t>A full</w:t>
      </w:r>
      <w:r w:rsidR="00847490">
        <w:noBreakHyphen/>
      </w:r>
      <w:r w:rsidRPr="000D4F76">
        <w:t>time member has such recreation leave entitlements as are determined by the Remuneration Tribunal.</w:t>
      </w:r>
    </w:p>
    <w:p w14:paraId="3BA15C7E" w14:textId="77777777" w:rsidR="00F753BB" w:rsidRPr="000D4F76" w:rsidRDefault="00F753BB" w:rsidP="00077776">
      <w:pPr>
        <w:pStyle w:val="subsection"/>
        <w:keepNext/>
        <w:keepLines/>
      </w:pPr>
      <w:r w:rsidRPr="000D4F76">
        <w:tab/>
        <w:t>(2)</w:t>
      </w:r>
      <w:r w:rsidRPr="000D4F76">
        <w:tab/>
        <w:t>The Minister may:</w:t>
      </w:r>
    </w:p>
    <w:p w14:paraId="3866122F" w14:textId="2E3AE1B2" w:rsidR="00F753BB" w:rsidRPr="000D4F76" w:rsidRDefault="00F753BB" w:rsidP="00F753BB">
      <w:pPr>
        <w:pStyle w:val="paragraph"/>
      </w:pPr>
      <w:r w:rsidRPr="000D4F76">
        <w:tab/>
        <w:t>(a)</w:t>
      </w:r>
      <w:r w:rsidRPr="000D4F76">
        <w:tab/>
        <w:t>grant a full</w:t>
      </w:r>
      <w:r w:rsidR="00847490">
        <w:noBreakHyphen/>
      </w:r>
      <w:r w:rsidRPr="000D4F76">
        <w:t>time member leave of absence, other than recreation leave, on such terms and conditions as to remuneration or otherwise as the Minister determines; and</w:t>
      </w:r>
    </w:p>
    <w:p w14:paraId="3ED468B2" w14:textId="796CC0E5" w:rsidR="00F753BB" w:rsidRPr="000D4F76" w:rsidRDefault="00F753BB" w:rsidP="00F753BB">
      <w:pPr>
        <w:pStyle w:val="paragraph"/>
      </w:pPr>
      <w:r w:rsidRPr="000D4F76">
        <w:tab/>
        <w:t>(b)</w:t>
      </w:r>
      <w:r w:rsidRPr="000D4F76">
        <w:tab/>
        <w:t>grant a part</w:t>
      </w:r>
      <w:r w:rsidR="00847490">
        <w:noBreakHyphen/>
      </w:r>
      <w:r w:rsidRPr="000D4F76">
        <w:t>time member leave of absence from a meeting of ASIC.</w:t>
      </w:r>
    </w:p>
    <w:p w14:paraId="75C14369" w14:textId="77777777" w:rsidR="00F753BB" w:rsidRPr="000D4F76" w:rsidRDefault="00F753BB" w:rsidP="00F753BB">
      <w:pPr>
        <w:pStyle w:val="ActHead5"/>
      </w:pPr>
      <w:bookmarkStart w:id="30" w:name="_Toc180592634"/>
      <w:r w:rsidRPr="00847490">
        <w:rPr>
          <w:rStyle w:val="CharSectno"/>
        </w:rPr>
        <w:t>114</w:t>
      </w:r>
      <w:r w:rsidRPr="000D4F76">
        <w:t xml:space="preserve">  Superannuation arrangements</w:t>
      </w:r>
      <w:bookmarkEnd w:id="30"/>
    </w:p>
    <w:p w14:paraId="12440FAE" w14:textId="60332FEC" w:rsidR="00F753BB" w:rsidRPr="000D4F76" w:rsidRDefault="00F753BB" w:rsidP="00F753BB">
      <w:pPr>
        <w:pStyle w:val="subsection"/>
        <w:keepLines/>
      </w:pPr>
      <w:r w:rsidRPr="000D4F76">
        <w:tab/>
        <w:t>(1)</w:t>
      </w:r>
      <w:r w:rsidRPr="000D4F76">
        <w:tab/>
        <w:t>The Minister may make a written determination about the provision of superannuation benefits for or in relation to a specified full</w:t>
      </w:r>
      <w:r w:rsidR="00847490">
        <w:noBreakHyphen/>
      </w:r>
      <w:r w:rsidRPr="000D4F76">
        <w:t xml:space="preserve">time member who, when the determination is made, is not an eligible employee or a member of the superannuation scheme established by deed under the </w:t>
      </w:r>
      <w:r w:rsidRPr="000D4F76">
        <w:rPr>
          <w:i/>
        </w:rPr>
        <w:t>Superannuation Act 1990</w:t>
      </w:r>
      <w:r w:rsidRPr="000D4F76">
        <w:t>.</w:t>
      </w:r>
    </w:p>
    <w:p w14:paraId="581A357D" w14:textId="77777777" w:rsidR="00F753BB" w:rsidRPr="000D4F76" w:rsidRDefault="00F753BB" w:rsidP="00F753BB">
      <w:pPr>
        <w:pStyle w:val="subsection"/>
      </w:pPr>
      <w:r w:rsidRPr="000D4F76">
        <w:tab/>
        <w:t>(2)</w:t>
      </w:r>
      <w:r w:rsidRPr="000D4F76">
        <w:tab/>
        <w:t xml:space="preserve">The Minister may, by writing, vary or revoke a determination made under </w:t>
      </w:r>
      <w:r w:rsidR="00A145AE" w:rsidRPr="000D4F76">
        <w:t>subsection (</w:t>
      </w:r>
      <w:r w:rsidRPr="000D4F76">
        <w:t>1), even if it has been varied at least once before.</w:t>
      </w:r>
    </w:p>
    <w:p w14:paraId="0082EDDB" w14:textId="77777777" w:rsidR="00F753BB" w:rsidRPr="000D4F76" w:rsidRDefault="00F753BB" w:rsidP="00F753BB">
      <w:pPr>
        <w:pStyle w:val="subsection"/>
      </w:pPr>
      <w:r w:rsidRPr="000D4F76">
        <w:tab/>
        <w:t>(3)</w:t>
      </w:r>
      <w:r w:rsidRPr="000D4F76">
        <w:tab/>
        <w:t xml:space="preserve">The Minister must not make a determination under </w:t>
      </w:r>
      <w:r w:rsidR="00A145AE" w:rsidRPr="000D4F76">
        <w:t>subsection (</w:t>
      </w:r>
      <w:r w:rsidRPr="000D4F76">
        <w:t xml:space="preserve">1), or vary or revoke a determination so made, except in accordance with arrangements approved by the Minister under the </w:t>
      </w:r>
      <w:r w:rsidRPr="000D4F76">
        <w:rPr>
          <w:i/>
        </w:rPr>
        <w:t>Superannuation Benefits (Supervisory Mechanisms) Act 1990</w:t>
      </w:r>
      <w:r w:rsidRPr="000D4F76">
        <w:t>.</w:t>
      </w:r>
    </w:p>
    <w:p w14:paraId="39EB9E2F" w14:textId="77777777" w:rsidR="00F753BB" w:rsidRPr="000D4F76" w:rsidRDefault="00F753BB" w:rsidP="00F753BB">
      <w:pPr>
        <w:pStyle w:val="subsection"/>
      </w:pPr>
      <w:r w:rsidRPr="000D4F76">
        <w:tab/>
        <w:t>(4)</w:t>
      </w:r>
      <w:r w:rsidRPr="000D4F76">
        <w:tab/>
        <w:t xml:space="preserve">Superannuation benefits may be provided in accordance with a determination under </w:t>
      </w:r>
      <w:r w:rsidR="00A145AE" w:rsidRPr="000D4F76">
        <w:t>subsection (</w:t>
      </w:r>
      <w:r w:rsidRPr="000D4F76">
        <w:t>1) as that determination is in force when the benefits are provided.</w:t>
      </w:r>
    </w:p>
    <w:p w14:paraId="1F2050B0" w14:textId="77777777" w:rsidR="00F753BB" w:rsidRPr="000D4F76" w:rsidRDefault="00F753BB" w:rsidP="00F753BB">
      <w:pPr>
        <w:pStyle w:val="ActHead5"/>
      </w:pPr>
      <w:bookmarkStart w:id="31" w:name="_Toc180592635"/>
      <w:r w:rsidRPr="00847490">
        <w:rPr>
          <w:rStyle w:val="CharSectno"/>
        </w:rPr>
        <w:t>115</w:t>
      </w:r>
      <w:r w:rsidRPr="000D4F76">
        <w:t xml:space="preserve">  Other terms and conditions</w:t>
      </w:r>
      <w:bookmarkEnd w:id="31"/>
    </w:p>
    <w:p w14:paraId="35C42630" w14:textId="77777777" w:rsidR="00F753BB" w:rsidRPr="000D4F76" w:rsidRDefault="00F753BB" w:rsidP="00F753BB">
      <w:pPr>
        <w:pStyle w:val="subsection"/>
      </w:pPr>
      <w:r w:rsidRPr="000D4F76">
        <w:tab/>
      </w:r>
      <w:r w:rsidRPr="000D4F76">
        <w:tab/>
        <w:t>A member holds office on such terms and conditions (if any) in respect of matters not provided for by this Act as the Minister determines in writing.</w:t>
      </w:r>
    </w:p>
    <w:p w14:paraId="40F9C665" w14:textId="2293E987" w:rsidR="00F753BB" w:rsidRPr="000D4F76" w:rsidRDefault="00B8167C" w:rsidP="006D487C">
      <w:pPr>
        <w:pStyle w:val="ActHead3"/>
        <w:pageBreakBefore/>
      </w:pPr>
      <w:bookmarkStart w:id="32" w:name="_Toc180592636"/>
      <w:r w:rsidRPr="00847490">
        <w:rPr>
          <w:rStyle w:val="CharDivNo"/>
        </w:rPr>
        <w:t>Division 2</w:t>
      </w:r>
      <w:r w:rsidR="00F753BB" w:rsidRPr="000D4F76">
        <w:t>—</w:t>
      </w:r>
      <w:r w:rsidR="00F753BB" w:rsidRPr="00847490">
        <w:rPr>
          <w:rStyle w:val="CharDivText"/>
        </w:rPr>
        <w:t>Acting appointments</w:t>
      </w:r>
      <w:bookmarkEnd w:id="32"/>
    </w:p>
    <w:p w14:paraId="493CEB0E" w14:textId="77777777" w:rsidR="00F753BB" w:rsidRPr="000D4F76" w:rsidRDefault="00F753BB" w:rsidP="00F753BB">
      <w:pPr>
        <w:pStyle w:val="ActHead5"/>
      </w:pPr>
      <w:bookmarkStart w:id="33" w:name="_Toc180592637"/>
      <w:r w:rsidRPr="00847490">
        <w:rPr>
          <w:rStyle w:val="CharSectno"/>
        </w:rPr>
        <w:t>116</w:t>
      </w:r>
      <w:r w:rsidRPr="000D4F76">
        <w:t xml:space="preserve">  Acting members</w:t>
      </w:r>
      <w:bookmarkEnd w:id="33"/>
    </w:p>
    <w:p w14:paraId="4112542C" w14:textId="77777777" w:rsidR="00F753BB" w:rsidRPr="000D4F76" w:rsidRDefault="00F753BB" w:rsidP="00F753BB">
      <w:pPr>
        <w:pStyle w:val="subsection"/>
      </w:pPr>
      <w:r w:rsidRPr="000D4F76">
        <w:tab/>
        <w:t>(1)</w:t>
      </w:r>
      <w:r w:rsidRPr="000D4F76">
        <w:tab/>
        <w:t>The Minister may:</w:t>
      </w:r>
    </w:p>
    <w:p w14:paraId="7733FEE3" w14:textId="07DBCDC2" w:rsidR="00F753BB" w:rsidRPr="000D4F76" w:rsidRDefault="00F753BB" w:rsidP="00F753BB">
      <w:pPr>
        <w:pStyle w:val="paragraph"/>
      </w:pPr>
      <w:r w:rsidRPr="000D4F76">
        <w:tab/>
        <w:t>(a)</w:t>
      </w:r>
      <w:r w:rsidRPr="000D4F76">
        <w:tab/>
        <w:t>appoint a person to act as a full</w:t>
      </w:r>
      <w:r w:rsidR="00847490">
        <w:noBreakHyphen/>
      </w:r>
      <w:r w:rsidRPr="000D4F76">
        <w:t xml:space="preserve">time member during any period when there are less than 8 persons who are members or are acting as members in accordance with this paragraph or </w:t>
      </w:r>
      <w:r w:rsidR="00A145AE" w:rsidRPr="000D4F76">
        <w:t>paragraph (</w:t>
      </w:r>
      <w:r w:rsidRPr="000D4F76">
        <w:t>b); or</w:t>
      </w:r>
    </w:p>
    <w:p w14:paraId="20C641AE" w14:textId="120DDE76" w:rsidR="00F753BB" w:rsidRPr="000D4F76" w:rsidRDefault="00F753BB" w:rsidP="00F753BB">
      <w:pPr>
        <w:pStyle w:val="paragraph"/>
      </w:pPr>
      <w:r w:rsidRPr="000D4F76">
        <w:tab/>
        <w:t>(b)</w:t>
      </w:r>
      <w:r w:rsidRPr="000D4F76">
        <w:tab/>
        <w:t>appoint a person to act as a part</w:t>
      </w:r>
      <w:r w:rsidR="00847490">
        <w:noBreakHyphen/>
      </w:r>
      <w:r w:rsidRPr="000D4F76">
        <w:t xml:space="preserve">time member during any period when there are less than 8 persons who are members or are acting as members in accordance with this paragraph or </w:t>
      </w:r>
      <w:r w:rsidR="00A145AE" w:rsidRPr="000D4F76">
        <w:t>paragraph (</w:t>
      </w:r>
      <w:r w:rsidRPr="000D4F76">
        <w:t>a) and there are at least 3 persons who are full</w:t>
      </w:r>
      <w:r w:rsidR="00847490">
        <w:noBreakHyphen/>
      </w:r>
      <w:r w:rsidRPr="000D4F76">
        <w:t xml:space="preserve">time members or are acting as members in accordance with </w:t>
      </w:r>
      <w:r w:rsidR="00A145AE" w:rsidRPr="000D4F76">
        <w:t>paragraph (</w:t>
      </w:r>
      <w:r w:rsidRPr="000D4F76">
        <w:t>a); or</w:t>
      </w:r>
    </w:p>
    <w:p w14:paraId="70D26362" w14:textId="2474B6BB" w:rsidR="00F753BB" w:rsidRPr="000D4F76" w:rsidRDefault="00F753BB" w:rsidP="00F753BB">
      <w:pPr>
        <w:pStyle w:val="paragraph"/>
      </w:pPr>
      <w:r w:rsidRPr="000D4F76">
        <w:tab/>
        <w:t>(c)</w:t>
      </w:r>
      <w:r w:rsidRPr="000D4F76">
        <w:tab/>
        <w:t>appoint a person to act as a full</w:t>
      </w:r>
      <w:r w:rsidR="00847490">
        <w:noBreakHyphen/>
      </w:r>
      <w:r w:rsidRPr="000D4F76">
        <w:t>time member or as a part</w:t>
      </w:r>
      <w:r w:rsidR="00847490">
        <w:noBreakHyphen/>
      </w:r>
      <w:r w:rsidRPr="000D4F76">
        <w:t>time member during any period when a full</w:t>
      </w:r>
      <w:r w:rsidR="00847490">
        <w:noBreakHyphen/>
      </w:r>
      <w:r w:rsidRPr="000D4F76">
        <w:t xml:space="preserve">time member (other than the Chairperson </w:t>
      </w:r>
      <w:r w:rsidR="00AC68F2" w:rsidRPr="000D4F76">
        <w:t>or a Deputy Chairperson) or a part</w:t>
      </w:r>
      <w:r w:rsidR="00847490">
        <w:noBreakHyphen/>
      </w:r>
      <w:r w:rsidR="00AC68F2" w:rsidRPr="000D4F76">
        <w:t>time member, as the case may be, is absent from office, is acting as a Deputy Chairperson</w:t>
      </w:r>
      <w:r w:rsidRPr="000D4F76">
        <w:t xml:space="preserve"> in accordance with </w:t>
      </w:r>
      <w:r w:rsidR="00847490">
        <w:t>section 1</w:t>
      </w:r>
      <w:r w:rsidRPr="000D4F76">
        <w:t>18 or, in the case of a part</w:t>
      </w:r>
      <w:r w:rsidR="00847490">
        <w:noBreakHyphen/>
      </w:r>
      <w:r w:rsidRPr="000D4F76">
        <w:t>time member, is, for any reason, unable to perform the functions of his or her office.</w:t>
      </w:r>
    </w:p>
    <w:p w14:paraId="523BA920" w14:textId="77777777" w:rsidR="00F753BB" w:rsidRPr="000D4F76" w:rsidRDefault="00F753BB" w:rsidP="00F753BB">
      <w:pPr>
        <w:pStyle w:val="subsection"/>
      </w:pPr>
      <w:r w:rsidRPr="000D4F76">
        <w:tab/>
        <w:t>(2)</w:t>
      </w:r>
      <w:r w:rsidRPr="000D4F76">
        <w:tab/>
        <w:t xml:space="preserve">Except so far as the contrary intention appears, a reference in this Act to a member of ASIC includes a reference to a person who is acting as a member under </w:t>
      </w:r>
      <w:r w:rsidR="00A145AE" w:rsidRPr="000D4F76">
        <w:t>subsection (</w:t>
      </w:r>
      <w:r w:rsidRPr="000D4F76">
        <w:t>1).</w:t>
      </w:r>
    </w:p>
    <w:p w14:paraId="55D41AA6" w14:textId="77777777" w:rsidR="00600ABC" w:rsidRPr="000D4F76" w:rsidRDefault="00600ABC" w:rsidP="00600ABC">
      <w:pPr>
        <w:pStyle w:val="notetext"/>
      </w:pPr>
      <w:r w:rsidRPr="000D4F76">
        <w:t>Note:</w:t>
      </w:r>
      <w:r w:rsidRPr="000D4F76">
        <w:tab/>
        <w:t xml:space="preserve">For rules that apply to acting appointments, see sections 33AB and 33A of the </w:t>
      </w:r>
      <w:r w:rsidRPr="000D4F76">
        <w:rPr>
          <w:i/>
        </w:rPr>
        <w:t>Acts Interpretation Act 1901</w:t>
      </w:r>
      <w:r w:rsidRPr="000D4F76">
        <w:t>.</w:t>
      </w:r>
    </w:p>
    <w:p w14:paraId="450F2CF8" w14:textId="77777777" w:rsidR="00F753BB" w:rsidRPr="000D4F76" w:rsidRDefault="00F753BB" w:rsidP="00F753BB">
      <w:pPr>
        <w:pStyle w:val="ActHead5"/>
      </w:pPr>
      <w:bookmarkStart w:id="34" w:name="_Toc180592638"/>
      <w:r w:rsidRPr="00847490">
        <w:rPr>
          <w:rStyle w:val="CharSectno"/>
        </w:rPr>
        <w:t>117</w:t>
      </w:r>
      <w:r w:rsidRPr="000D4F76">
        <w:t xml:space="preserve">  Acting Chairperson</w:t>
      </w:r>
      <w:bookmarkEnd w:id="34"/>
    </w:p>
    <w:p w14:paraId="723CF7B0" w14:textId="77777777" w:rsidR="00F753BB" w:rsidRPr="000D4F76" w:rsidRDefault="00F753BB" w:rsidP="00F753BB">
      <w:pPr>
        <w:pStyle w:val="subsection"/>
      </w:pPr>
      <w:r w:rsidRPr="000D4F76">
        <w:tab/>
      </w:r>
      <w:r w:rsidRPr="000D4F76">
        <w:tab/>
        <w:t>The Minister may appoint a member to act as Chairperson:</w:t>
      </w:r>
    </w:p>
    <w:p w14:paraId="27F713B9" w14:textId="77777777" w:rsidR="00F753BB" w:rsidRPr="000D4F76" w:rsidRDefault="00F753BB" w:rsidP="00F753BB">
      <w:pPr>
        <w:pStyle w:val="paragraph"/>
      </w:pPr>
      <w:r w:rsidRPr="000D4F76">
        <w:tab/>
        <w:t>(a)</w:t>
      </w:r>
      <w:r w:rsidRPr="000D4F76">
        <w:tab/>
        <w:t>during a vacancy in the office of Chairperson, whether or not an appointment has previously been made to the office; or</w:t>
      </w:r>
    </w:p>
    <w:p w14:paraId="4CBC728E" w14:textId="77777777" w:rsidR="00F753BB" w:rsidRPr="000D4F76" w:rsidRDefault="00F753BB" w:rsidP="00F753BB">
      <w:pPr>
        <w:pStyle w:val="paragraph"/>
      </w:pPr>
      <w:r w:rsidRPr="000D4F76">
        <w:tab/>
        <w:t>(b)</w:t>
      </w:r>
      <w:r w:rsidRPr="000D4F76">
        <w:tab/>
        <w:t>during any period, or during all periods, when the Chairperson is absent from office.</w:t>
      </w:r>
    </w:p>
    <w:p w14:paraId="74837CF6" w14:textId="77777777" w:rsidR="00600ABC" w:rsidRPr="000D4F76" w:rsidRDefault="00600ABC" w:rsidP="00600ABC">
      <w:pPr>
        <w:pStyle w:val="notetext"/>
      </w:pPr>
      <w:r w:rsidRPr="000D4F76">
        <w:t>Note:</w:t>
      </w:r>
      <w:r w:rsidRPr="000D4F76">
        <w:tab/>
        <w:t xml:space="preserve">For rules that apply to acting appointments, see sections 33AB and 33A of the </w:t>
      </w:r>
      <w:r w:rsidRPr="000D4F76">
        <w:rPr>
          <w:i/>
        </w:rPr>
        <w:t>Acts Interpretation Act 1901</w:t>
      </w:r>
      <w:r w:rsidRPr="000D4F76">
        <w:t>.</w:t>
      </w:r>
    </w:p>
    <w:p w14:paraId="735DDF3A" w14:textId="77777777" w:rsidR="00AC68F2" w:rsidRPr="000D4F76" w:rsidRDefault="00AC68F2" w:rsidP="00AC68F2">
      <w:pPr>
        <w:pStyle w:val="ActHead5"/>
      </w:pPr>
      <w:bookmarkStart w:id="35" w:name="_Toc180592639"/>
      <w:r w:rsidRPr="00847490">
        <w:rPr>
          <w:rStyle w:val="CharSectno"/>
        </w:rPr>
        <w:t>118</w:t>
      </w:r>
      <w:r w:rsidRPr="000D4F76">
        <w:t xml:space="preserve">  Acting Deputy Chairperson</w:t>
      </w:r>
      <w:bookmarkEnd w:id="35"/>
    </w:p>
    <w:p w14:paraId="7349A9A1" w14:textId="77777777" w:rsidR="00AC68F2" w:rsidRPr="000D4F76" w:rsidRDefault="00AC68F2" w:rsidP="00AC68F2">
      <w:pPr>
        <w:pStyle w:val="subsection"/>
      </w:pPr>
      <w:r w:rsidRPr="000D4F76">
        <w:tab/>
      </w:r>
      <w:r w:rsidRPr="000D4F76">
        <w:tab/>
        <w:t>The Minister may appoint a member to act as a Deputy Chairperson:</w:t>
      </w:r>
    </w:p>
    <w:p w14:paraId="6BFD858A" w14:textId="77777777" w:rsidR="00AC68F2" w:rsidRPr="000D4F76" w:rsidRDefault="00AC68F2" w:rsidP="00AC68F2">
      <w:pPr>
        <w:pStyle w:val="paragraph"/>
      </w:pPr>
      <w:r w:rsidRPr="000D4F76">
        <w:tab/>
        <w:t>(a)</w:t>
      </w:r>
      <w:r w:rsidRPr="000D4F76">
        <w:tab/>
        <w:t>during a period when there are fewer than 2 persons holding the office of Deputy Chairperson; or</w:t>
      </w:r>
    </w:p>
    <w:p w14:paraId="77F8E94E" w14:textId="77777777" w:rsidR="00AC68F2" w:rsidRPr="000D4F76" w:rsidRDefault="00AC68F2" w:rsidP="00AC68F2">
      <w:pPr>
        <w:pStyle w:val="paragraph"/>
      </w:pPr>
      <w:r w:rsidRPr="000D4F76">
        <w:tab/>
        <w:t>(b)</w:t>
      </w:r>
      <w:r w:rsidRPr="000D4F76">
        <w:tab/>
        <w:t>during a period when a Deputy Chairperson is absent from office or is acting as Chairperson.</w:t>
      </w:r>
    </w:p>
    <w:p w14:paraId="231B3E03" w14:textId="77777777" w:rsidR="00600ABC" w:rsidRPr="000D4F76" w:rsidRDefault="00600ABC" w:rsidP="00600ABC">
      <w:pPr>
        <w:pStyle w:val="notetext"/>
      </w:pPr>
      <w:r w:rsidRPr="000D4F76">
        <w:t>Note:</w:t>
      </w:r>
      <w:r w:rsidRPr="000D4F76">
        <w:tab/>
        <w:t xml:space="preserve">For rules that apply to acting appointments, see sections 33AB and 33A of the </w:t>
      </w:r>
      <w:r w:rsidRPr="000D4F76">
        <w:rPr>
          <w:i/>
        </w:rPr>
        <w:t>Acts Interpretation Act 1901</w:t>
      </w:r>
      <w:r w:rsidRPr="000D4F76">
        <w:t>.</w:t>
      </w:r>
    </w:p>
    <w:p w14:paraId="6726C97C" w14:textId="77777777" w:rsidR="00F753BB" w:rsidRPr="000D4F76" w:rsidRDefault="00F753BB" w:rsidP="00F753BB">
      <w:pPr>
        <w:pStyle w:val="ActHead5"/>
      </w:pPr>
      <w:bookmarkStart w:id="36" w:name="_Toc180592640"/>
      <w:r w:rsidRPr="00847490">
        <w:rPr>
          <w:rStyle w:val="CharSectno"/>
        </w:rPr>
        <w:t>119</w:t>
      </w:r>
      <w:r w:rsidRPr="000D4F76">
        <w:t xml:space="preserve">  Limitation on appointments to act during vacancy</w:t>
      </w:r>
      <w:bookmarkEnd w:id="36"/>
    </w:p>
    <w:p w14:paraId="560C966D" w14:textId="196CDCAA" w:rsidR="00F753BB" w:rsidRPr="000D4F76" w:rsidRDefault="00F753BB" w:rsidP="00F753BB">
      <w:pPr>
        <w:pStyle w:val="subsection"/>
      </w:pPr>
      <w:r w:rsidRPr="000D4F76">
        <w:tab/>
      </w:r>
      <w:r w:rsidRPr="000D4F76">
        <w:tab/>
        <w:t xml:space="preserve">A person appointed under </w:t>
      </w:r>
      <w:r w:rsidR="00847490">
        <w:t>section 1</w:t>
      </w:r>
      <w:r w:rsidRPr="000D4F76">
        <w:t>16, 117 or 118 to act during a vacancy must not continue for more than 12 months to act during the vacancy.</w:t>
      </w:r>
    </w:p>
    <w:p w14:paraId="3BF3C185" w14:textId="77777777" w:rsidR="00F753BB" w:rsidRPr="000D4F76" w:rsidRDefault="00930A78" w:rsidP="006D487C">
      <w:pPr>
        <w:pStyle w:val="ActHead3"/>
        <w:pageBreakBefore/>
      </w:pPr>
      <w:bookmarkStart w:id="37" w:name="_Toc180592641"/>
      <w:r w:rsidRPr="00847490">
        <w:rPr>
          <w:rStyle w:val="CharDivNo"/>
        </w:rPr>
        <w:t>Division 3</w:t>
      </w:r>
      <w:r w:rsidR="00F753BB" w:rsidRPr="000D4F76">
        <w:t>—</w:t>
      </w:r>
      <w:r w:rsidR="00F753BB" w:rsidRPr="00847490">
        <w:rPr>
          <w:rStyle w:val="CharDivText"/>
        </w:rPr>
        <w:t>Delegation by members</w:t>
      </w:r>
      <w:bookmarkEnd w:id="37"/>
    </w:p>
    <w:p w14:paraId="1153D0B4" w14:textId="77777777" w:rsidR="00F753BB" w:rsidRPr="000D4F76" w:rsidRDefault="00F753BB" w:rsidP="00F753BB">
      <w:pPr>
        <w:pStyle w:val="ActHead5"/>
      </w:pPr>
      <w:bookmarkStart w:id="38" w:name="_Toc180592642"/>
      <w:r w:rsidRPr="00847490">
        <w:rPr>
          <w:rStyle w:val="CharSectno"/>
        </w:rPr>
        <w:t>119A</w:t>
      </w:r>
      <w:r w:rsidRPr="000D4F76">
        <w:t xml:space="preserve">  Delegation by members</w:t>
      </w:r>
      <w:bookmarkEnd w:id="38"/>
    </w:p>
    <w:p w14:paraId="577A4482" w14:textId="77777777" w:rsidR="00F753BB" w:rsidRPr="000D4F76" w:rsidRDefault="00F753BB" w:rsidP="00F753BB">
      <w:pPr>
        <w:pStyle w:val="subsection"/>
      </w:pPr>
      <w:r w:rsidRPr="000D4F76">
        <w:tab/>
        <w:t>(1)</w:t>
      </w:r>
      <w:r w:rsidRPr="000D4F76">
        <w:tab/>
        <w:t>A member may, in writing, delegate to a person all or any of his or her functions and powers.</w:t>
      </w:r>
    </w:p>
    <w:p w14:paraId="08A31522" w14:textId="77777777" w:rsidR="00F753BB" w:rsidRPr="000D4F76" w:rsidRDefault="00F753BB" w:rsidP="00F753BB">
      <w:pPr>
        <w:pStyle w:val="subsection"/>
      </w:pPr>
      <w:r w:rsidRPr="000D4F76">
        <w:tab/>
        <w:t>(2)</w:t>
      </w:r>
      <w:r w:rsidRPr="000D4F76">
        <w:tab/>
        <w:t>A member must not, without the Minister’s approval, delegate a function or power to a person other than:</w:t>
      </w:r>
    </w:p>
    <w:p w14:paraId="736E6E06" w14:textId="77777777" w:rsidR="00F753BB" w:rsidRPr="000D4F76" w:rsidRDefault="00F753BB" w:rsidP="00F753BB">
      <w:pPr>
        <w:pStyle w:val="paragraph"/>
      </w:pPr>
      <w:r w:rsidRPr="000D4F76">
        <w:tab/>
        <w:t>(a)</w:t>
      </w:r>
      <w:r w:rsidRPr="000D4F76">
        <w:tab/>
        <w:t>a staff member; or</w:t>
      </w:r>
    </w:p>
    <w:p w14:paraId="6E7FD09E" w14:textId="77777777" w:rsidR="00F753BB" w:rsidRPr="000D4F76" w:rsidRDefault="00F753BB" w:rsidP="00F753BB">
      <w:pPr>
        <w:pStyle w:val="paragraph"/>
      </w:pPr>
      <w:r w:rsidRPr="000D4F76">
        <w:tab/>
        <w:t>(b)</w:t>
      </w:r>
      <w:r w:rsidRPr="000D4F76">
        <w:tab/>
        <w:t>a person who, by virtue of the regulations, is a prescribed person in relation to the delegation</w:t>
      </w:r>
      <w:r w:rsidR="00BD7E57" w:rsidRPr="000D4F76">
        <w:t>; or</w:t>
      </w:r>
    </w:p>
    <w:p w14:paraId="387321BA" w14:textId="77777777" w:rsidR="00BD7E57" w:rsidRPr="000D4F76" w:rsidRDefault="00BD7E57" w:rsidP="00BD7E57">
      <w:pPr>
        <w:pStyle w:val="paragraph"/>
      </w:pPr>
      <w:r w:rsidRPr="000D4F76">
        <w:tab/>
        <w:t>(c)</w:t>
      </w:r>
      <w:r w:rsidRPr="000D4F76">
        <w:tab/>
        <w:t>if the member is the Chairperson or a Deputy Chairperson and the function or power is a function or power of the member as Chairperson or Deputy Chairperson—another member or a senior staff member.</w:t>
      </w:r>
    </w:p>
    <w:p w14:paraId="33E1BECD" w14:textId="77777777" w:rsidR="00F753BB" w:rsidRPr="000D4F76" w:rsidRDefault="00F753BB" w:rsidP="00F753BB">
      <w:pPr>
        <w:pStyle w:val="subsection"/>
      </w:pPr>
      <w:r w:rsidRPr="000D4F76">
        <w:tab/>
        <w:t>(3)</w:t>
      </w:r>
      <w:r w:rsidRPr="000D4F76">
        <w:tab/>
        <w:t>In the performance of a function, or the exercise of a power, delegated under this section, the delegate is subject to the member’s directions.</w:t>
      </w:r>
    </w:p>
    <w:p w14:paraId="76619D54" w14:textId="77777777" w:rsidR="00F753BB" w:rsidRPr="000D4F76" w:rsidRDefault="00612AB8" w:rsidP="006D487C">
      <w:pPr>
        <w:pStyle w:val="ActHead2"/>
        <w:pageBreakBefore/>
      </w:pPr>
      <w:bookmarkStart w:id="39" w:name="_Toc180592643"/>
      <w:r w:rsidRPr="00847490">
        <w:rPr>
          <w:rStyle w:val="CharPartNo"/>
        </w:rPr>
        <w:t>Part 6</w:t>
      </w:r>
      <w:r w:rsidR="00F753BB" w:rsidRPr="000D4F76">
        <w:t>—</w:t>
      </w:r>
      <w:r w:rsidR="00F753BB" w:rsidRPr="00847490">
        <w:rPr>
          <w:rStyle w:val="CharPartText"/>
        </w:rPr>
        <w:t>ASIC’s staff</w:t>
      </w:r>
      <w:bookmarkEnd w:id="39"/>
    </w:p>
    <w:p w14:paraId="19DD9E12" w14:textId="77777777" w:rsidR="00F753BB" w:rsidRPr="000D4F76" w:rsidRDefault="006C175A" w:rsidP="00F753BB">
      <w:pPr>
        <w:pStyle w:val="Header"/>
      </w:pPr>
      <w:r w:rsidRPr="00847490">
        <w:rPr>
          <w:rStyle w:val="CharDivNo"/>
        </w:rPr>
        <w:t xml:space="preserve"> </w:t>
      </w:r>
      <w:r w:rsidRPr="00847490">
        <w:rPr>
          <w:rStyle w:val="CharDivText"/>
        </w:rPr>
        <w:t xml:space="preserve"> </w:t>
      </w:r>
    </w:p>
    <w:p w14:paraId="6605EA6F" w14:textId="77777777" w:rsidR="00BD7E57" w:rsidRPr="000D4F76" w:rsidRDefault="00BD7E57" w:rsidP="00BD7E57">
      <w:pPr>
        <w:pStyle w:val="ActHead5"/>
      </w:pPr>
      <w:bookmarkStart w:id="40" w:name="_Toc180592644"/>
      <w:r w:rsidRPr="00847490">
        <w:rPr>
          <w:rStyle w:val="CharSectno"/>
        </w:rPr>
        <w:t>120</w:t>
      </w:r>
      <w:r w:rsidRPr="000D4F76">
        <w:t xml:space="preserve">  Staff</w:t>
      </w:r>
      <w:bookmarkEnd w:id="40"/>
    </w:p>
    <w:p w14:paraId="0BFF929F" w14:textId="77777777" w:rsidR="00BD7E57" w:rsidRPr="000D4F76" w:rsidRDefault="00BD7E57" w:rsidP="00BD7E57">
      <w:pPr>
        <w:pStyle w:val="subsection"/>
      </w:pPr>
      <w:r w:rsidRPr="000D4F76">
        <w:tab/>
        <w:t>(1)</w:t>
      </w:r>
      <w:r w:rsidRPr="000D4F76">
        <w:tab/>
        <w:t>The Chairperson may, on behalf of ASIC, employ under written agreements such permanent, temporary or casual staff as the Chairperson considers necessary for the performance or exercise of any of ASIC’s functions or powers.</w:t>
      </w:r>
    </w:p>
    <w:p w14:paraId="66A89F9F" w14:textId="77777777" w:rsidR="00BD7E57" w:rsidRPr="000D4F76" w:rsidRDefault="00BD7E57" w:rsidP="00BD7E57">
      <w:pPr>
        <w:pStyle w:val="subsection"/>
      </w:pPr>
      <w:r w:rsidRPr="000D4F76">
        <w:tab/>
        <w:t>(2)</w:t>
      </w:r>
      <w:r w:rsidRPr="000D4F76">
        <w:tab/>
        <w:t>The terms and conditions of employment (including as to remuneration) are to be determined by the Chairperson.</w:t>
      </w:r>
    </w:p>
    <w:p w14:paraId="6E008A00" w14:textId="77777777" w:rsidR="00F753BB" w:rsidRPr="000D4F76" w:rsidRDefault="00F753BB" w:rsidP="00F753BB">
      <w:pPr>
        <w:pStyle w:val="ActHead5"/>
      </w:pPr>
      <w:bookmarkStart w:id="41" w:name="_Toc180592645"/>
      <w:r w:rsidRPr="00847490">
        <w:rPr>
          <w:rStyle w:val="CharSectno"/>
        </w:rPr>
        <w:t>121</w:t>
      </w:r>
      <w:r w:rsidRPr="000D4F76">
        <w:t xml:space="preserve">  Consultants etc.</w:t>
      </w:r>
      <w:bookmarkEnd w:id="41"/>
    </w:p>
    <w:p w14:paraId="25BB09C7" w14:textId="77777777" w:rsidR="00F753BB" w:rsidRPr="000D4F76" w:rsidRDefault="00F753BB" w:rsidP="00F753BB">
      <w:pPr>
        <w:pStyle w:val="subsection"/>
      </w:pPr>
      <w:r w:rsidRPr="000D4F76">
        <w:tab/>
        <w:t>(1)</w:t>
      </w:r>
      <w:r w:rsidRPr="000D4F76">
        <w:tab/>
        <w:t xml:space="preserve">The Chairperson may, </w:t>
      </w:r>
      <w:r w:rsidR="00BD7E57" w:rsidRPr="000D4F76">
        <w:t>on behalf of ASIC</w:t>
      </w:r>
      <w:r w:rsidRPr="000D4F76">
        <w:t>, engage, under written agreements, as consultants to, or to perform services for, ASIC in connection with the performance or exercise of any of its functions or powers, persons having suitable qualifications and experience.</w:t>
      </w:r>
    </w:p>
    <w:p w14:paraId="1372E0CD" w14:textId="77777777" w:rsidR="00F753BB" w:rsidRPr="000D4F76" w:rsidRDefault="00F753BB" w:rsidP="00F753BB">
      <w:pPr>
        <w:pStyle w:val="subsection"/>
      </w:pPr>
      <w:r w:rsidRPr="000D4F76">
        <w:tab/>
        <w:t>(2)</w:t>
      </w:r>
      <w:r w:rsidRPr="000D4F76">
        <w:tab/>
        <w:t xml:space="preserve">The terms and conditions of engagement of persons engaged under </w:t>
      </w:r>
      <w:r w:rsidR="00A145AE" w:rsidRPr="000D4F76">
        <w:t>subsection (</w:t>
      </w:r>
      <w:r w:rsidRPr="000D4F76">
        <w:t>1) are such as the Chairperson determines from time to time.</w:t>
      </w:r>
    </w:p>
    <w:p w14:paraId="3926D338" w14:textId="77777777" w:rsidR="00F753BB" w:rsidRPr="000D4F76" w:rsidRDefault="00F753BB" w:rsidP="00F753BB">
      <w:pPr>
        <w:pStyle w:val="ActHead5"/>
      </w:pPr>
      <w:bookmarkStart w:id="42" w:name="_Toc180592646"/>
      <w:r w:rsidRPr="00847490">
        <w:rPr>
          <w:rStyle w:val="CharSectno"/>
        </w:rPr>
        <w:t>122</w:t>
      </w:r>
      <w:r w:rsidRPr="000D4F76">
        <w:t xml:space="preserve">  Staff seconded to ASIC</w:t>
      </w:r>
      <w:bookmarkEnd w:id="42"/>
    </w:p>
    <w:p w14:paraId="2181CE68" w14:textId="77777777" w:rsidR="00F753BB" w:rsidRPr="000D4F76" w:rsidRDefault="00F753BB" w:rsidP="00F753BB">
      <w:pPr>
        <w:pStyle w:val="subsection"/>
      </w:pPr>
      <w:r w:rsidRPr="000D4F76">
        <w:tab/>
      </w:r>
      <w:r w:rsidRPr="000D4F76">
        <w:tab/>
        <w:t xml:space="preserve">In addition to the other staff members, officers and employees of Agencies (within the meaning of the </w:t>
      </w:r>
      <w:r w:rsidRPr="000D4F76">
        <w:rPr>
          <w:i/>
        </w:rPr>
        <w:t>Public Service Act 1999</w:t>
      </w:r>
      <w:r w:rsidRPr="000D4F76">
        <w:t>), and of authorities of the Commonwealth, whose services are made available to ASIC in connection with the performance or exercise of any of its functions or powers are to assist ASIC.</w:t>
      </w:r>
    </w:p>
    <w:p w14:paraId="0BD83511" w14:textId="77777777" w:rsidR="00BD7E57" w:rsidRPr="000D4F76" w:rsidRDefault="00BD7E57" w:rsidP="00BD7E57">
      <w:pPr>
        <w:pStyle w:val="ActHead5"/>
      </w:pPr>
      <w:bookmarkStart w:id="43" w:name="_Toc180592647"/>
      <w:r w:rsidRPr="00847490">
        <w:rPr>
          <w:rStyle w:val="CharSectno"/>
        </w:rPr>
        <w:t>122A</w:t>
      </w:r>
      <w:r w:rsidRPr="000D4F76">
        <w:t xml:space="preserve">  Senior staff member determination</w:t>
      </w:r>
      <w:bookmarkEnd w:id="43"/>
    </w:p>
    <w:p w14:paraId="00787305" w14:textId="77777777" w:rsidR="00BD7E57" w:rsidRPr="000D4F76" w:rsidRDefault="00BD7E57" w:rsidP="00BD7E57">
      <w:pPr>
        <w:pStyle w:val="subsection"/>
      </w:pPr>
      <w:r w:rsidRPr="000D4F76">
        <w:tab/>
        <w:t>(1)</w:t>
      </w:r>
      <w:r w:rsidRPr="000D4F76">
        <w:tab/>
        <w:t>The Chairperson may, by written instrument, make a determination identifying which staff members are senior staff members.</w:t>
      </w:r>
    </w:p>
    <w:p w14:paraId="27E12FE1" w14:textId="77777777" w:rsidR="00BD7E57" w:rsidRPr="000D4F76" w:rsidRDefault="00BD7E57" w:rsidP="00BD7E57">
      <w:pPr>
        <w:pStyle w:val="subsection"/>
      </w:pPr>
      <w:r w:rsidRPr="000D4F76">
        <w:tab/>
        <w:t>(2)</w:t>
      </w:r>
      <w:r w:rsidRPr="000D4F76">
        <w:tab/>
        <w:t xml:space="preserve">A determination under </w:t>
      </w:r>
      <w:r w:rsidR="00A145AE" w:rsidRPr="000D4F76">
        <w:t>subsection (</w:t>
      </w:r>
      <w:r w:rsidRPr="000D4F76">
        <w:t>1) may identify a staff member who holds or acts in a specified position as a senior staff member.</w:t>
      </w:r>
    </w:p>
    <w:p w14:paraId="04F692E6" w14:textId="77777777" w:rsidR="00BD7E57" w:rsidRPr="000D4F76" w:rsidRDefault="00BD7E57" w:rsidP="00BD7E57">
      <w:pPr>
        <w:pStyle w:val="subsection"/>
      </w:pPr>
      <w:r w:rsidRPr="000D4F76">
        <w:tab/>
        <w:t>(3)</w:t>
      </w:r>
      <w:r w:rsidRPr="000D4F76">
        <w:tab/>
        <w:t xml:space="preserve">A determination under </w:t>
      </w:r>
      <w:r w:rsidR="00A145AE" w:rsidRPr="000D4F76">
        <w:t>subsection (</w:t>
      </w:r>
      <w:r w:rsidRPr="000D4F76">
        <w:t>1) is a legislative instrument.</w:t>
      </w:r>
    </w:p>
    <w:p w14:paraId="026E3D77" w14:textId="77777777" w:rsidR="00217982" w:rsidRPr="000D4F76" w:rsidRDefault="00217982" w:rsidP="00755FB9">
      <w:pPr>
        <w:pStyle w:val="ActHead2"/>
        <w:pageBreakBefore/>
      </w:pPr>
      <w:bookmarkStart w:id="44" w:name="_Toc180592648"/>
      <w:r w:rsidRPr="00847490">
        <w:rPr>
          <w:rStyle w:val="CharPartNo"/>
        </w:rPr>
        <w:t>Part 6A</w:t>
      </w:r>
      <w:r w:rsidRPr="000D4F76">
        <w:t>—</w:t>
      </w:r>
      <w:r w:rsidRPr="00847490">
        <w:rPr>
          <w:rStyle w:val="CharPartText"/>
        </w:rPr>
        <w:t>Giving information etc. to APRA</w:t>
      </w:r>
      <w:bookmarkEnd w:id="44"/>
    </w:p>
    <w:p w14:paraId="5A38A707" w14:textId="77777777" w:rsidR="00217982" w:rsidRPr="000D4F76" w:rsidRDefault="00217982" w:rsidP="00217982">
      <w:pPr>
        <w:pStyle w:val="Header"/>
      </w:pPr>
      <w:r w:rsidRPr="00847490">
        <w:rPr>
          <w:rStyle w:val="CharDivNo"/>
        </w:rPr>
        <w:t xml:space="preserve"> </w:t>
      </w:r>
      <w:r w:rsidRPr="00847490">
        <w:rPr>
          <w:rStyle w:val="CharDivText"/>
        </w:rPr>
        <w:t xml:space="preserve"> </w:t>
      </w:r>
    </w:p>
    <w:p w14:paraId="4A6CA0DB" w14:textId="77777777" w:rsidR="00217982" w:rsidRPr="000D4F76" w:rsidRDefault="00217982" w:rsidP="00217982">
      <w:pPr>
        <w:pStyle w:val="ActHead5"/>
      </w:pPr>
      <w:bookmarkStart w:id="45" w:name="_Toc180592649"/>
      <w:r w:rsidRPr="00847490">
        <w:rPr>
          <w:rStyle w:val="CharSectno"/>
        </w:rPr>
        <w:t>122B</w:t>
      </w:r>
      <w:r w:rsidRPr="000D4F76">
        <w:t xml:space="preserve">  APRA may request information or documents</w:t>
      </w:r>
      <w:bookmarkEnd w:id="45"/>
    </w:p>
    <w:p w14:paraId="4463DA88" w14:textId="77777777" w:rsidR="00217982" w:rsidRPr="000D4F76" w:rsidRDefault="00217982" w:rsidP="00217982">
      <w:pPr>
        <w:pStyle w:val="subsection"/>
      </w:pPr>
      <w:r w:rsidRPr="000D4F76">
        <w:tab/>
        <w:t>(1)</w:t>
      </w:r>
      <w:r w:rsidRPr="000D4F76">
        <w:tab/>
        <w:t>APRA may request ASIC to give it any of the following:</w:t>
      </w:r>
    </w:p>
    <w:p w14:paraId="45C37F9A" w14:textId="1AE5EBB7" w:rsidR="00217982" w:rsidRPr="000D4F76" w:rsidRDefault="00217982" w:rsidP="00217982">
      <w:pPr>
        <w:pStyle w:val="paragraph"/>
      </w:pPr>
      <w:r w:rsidRPr="000D4F76">
        <w:tab/>
        <w:t>(a)</w:t>
      </w:r>
      <w:r w:rsidRPr="000D4F76">
        <w:tab/>
        <w:t xml:space="preserve">specified information or documents covered by </w:t>
      </w:r>
      <w:r w:rsidR="00847490">
        <w:t>section 1</w:t>
      </w:r>
      <w:r w:rsidRPr="000D4F76">
        <w:t>22D;</w:t>
      </w:r>
    </w:p>
    <w:p w14:paraId="78031BDF" w14:textId="1F691CCE" w:rsidR="00217982" w:rsidRPr="000D4F76" w:rsidRDefault="00217982" w:rsidP="00217982">
      <w:pPr>
        <w:pStyle w:val="paragraph"/>
      </w:pPr>
      <w:r w:rsidRPr="000D4F76">
        <w:tab/>
        <w:t>(b)</w:t>
      </w:r>
      <w:r w:rsidRPr="000D4F76">
        <w:tab/>
        <w:t xml:space="preserve">information or documents covered by </w:t>
      </w:r>
      <w:r w:rsidR="00847490">
        <w:t>section 1</w:t>
      </w:r>
      <w:r w:rsidRPr="000D4F76">
        <w:t>22D of a specified kind.</w:t>
      </w:r>
    </w:p>
    <w:p w14:paraId="2A512D8E" w14:textId="77777777" w:rsidR="00217982" w:rsidRPr="000D4F76" w:rsidRDefault="00217982" w:rsidP="00217982">
      <w:pPr>
        <w:pStyle w:val="subsection"/>
      </w:pPr>
      <w:r w:rsidRPr="000D4F76">
        <w:tab/>
        <w:t>(2)</w:t>
      </w:r>
      <w:r w:rsidRPr="000D4F76">
        <w:tab/>
        <w:t>The request must be in writing.</w:t>
      </w:r>
    </w:p>
    <w:p w14:paraId="074D57A9" w14:textId="77777777" w:rsidR="00217982" w:rsidRPr="000D4F76" w:rsidRDefault="00217982" w:rsidP="00217982">
      <w:pPr>
        <w:pStyle w:val="subsection"/>
      </w:pPr>
      <w:r w:rsidRPr="000D4F76">
        <w:tab/>
        <w:t>(3)</w:t>
      </w:r>
      <w:r w:rsidRPr="000D4F76">
        <w:tab/>
        <w:t>APRA may, in writing, amend or withdraw the request.</w:t>
      </w:r>
    </w:p>
    <w:p w14:paraId="3D28B547" w14:textId="77777777" w:rsidR="00217982" w:rsidRPr="000D4F76" w:rsidRDefault="00217982" w:rsidP="00217982">
      <w:pPr>
        <w:pStyle w:val="ActHead5"/>
      </w:pPr>
      <w:bookmarkStart w:id="46" w:name="_Toc180592650"/>
      <w:r w:rsidRPr="00847490">
        <w:rPr>
          <w:rStyle w:val="CharSectno"/>
        </w:rPr>
        <w:t>122C</w:t>
      </w:r>
      <w:r w:rsidRPr="000D4F76">
        <w:t xml:space="preserve">  ASIC must comply with request</w:t>
      </w:r>
      <w:bookmarkEnd w:id="46"/>
    </w:p>
    <w:p w14:paraId="5DBF3830" w14:textId="1C86354D" w:rsidR="00217982" w:rsidRPr="000D4F76" w:rsidRDefault="00217982" w:rsidP="00217982">
      <w:pPr>
        <w:pStyle w:val="subsection"/>
      </w:pPr>
      <w:r w:rsidRPr="000D4F76">
        <w:tab/>
        <w:t>(1)</w:t>
      </w:r>
      <w:r w:rsidRPr="000D4F76">
        <w:tab/>
        <w:t xml:space="preserve">If APRA gives ASIC a request under </w:t>
      </w:r>
      <w:r w:rsidR="00847490">
        <w:t>section 1</w:t>
      </w:r>
      <w:r w:rsidRPr="000D4F76">
        <w:t>22B, ASIC must comply with the request as soon as practicable.</w:t>
      </w:r>
    </w:p>
    <w:p w14:paraId="0BDB69A6" w14:textId="77777777" w:rsidR="00217982" w:rsidRPr="000D4F76" w:rsidRDefault="00217982" w:rsidP="00217982">
      <w:pPr>
        <w:pStyle w:val="subsection"/>
      </w:pPr>
      <w:r w:rsidRPr="000D4F76">
        <w:tab/>
        <w:t>(2)</w:t>
      </w:r>
      <w:r w:rsidRPr="000D4F76">
        <w:tab/>
        <w:t>ASIC need not notify any person (other than APRA) that it plans to comply with subsection (1), or has complied with that subsection.</w:t>
      </w:r>
    </w:p>
    <w:p w14:paraId="7B70C178" w14:textId="77777777" w:rsidR="00217982" w:rsidRPr="000D4F76" w:rsidRDefault="00217982" w:rsidP="00217982">
      <w:pPr>
        <w:pStyle w:val="subsection"/>
      </w:pPr>
      <w:r w:rsidRPr="000D4F76">
        <w:tab/>
        <w:t>(3)</w:t>
      </w:r>
      <w:r w:rsidRPr="000D4F76">
        <w:tab/>
        <w:t>Despite subsection (1), ASIC need not comply with the request if:</w:t>
      </w:r>
    </w:p>
    <w:p w14:paraId="2FBB1354" w14:textId="77777777" w:rsidR="00217982" w:rsidRPr="000D4F76" w:rsidRDefault="00217982" w:rsidP="00217982">
      <w:pPr>
        <w:pStyle w:val="paragraph"/>
      </w:pPr>
      <w:r w:rsidRPr="000D4F76">
        <w:tab/>
        <w:t>(a)</w:t>
      </w:r>
      <w:r w:rsidRPr="000D4F76">
        <w:tab/>
        <w:t>the Chairperson makes a determination under subsection (4); and</w:t>
      </w:r>
    </w:p>
    <w:p w14:paraId="36E1455F" w14:textId="77777777" w:rsidR="00217982" w:rsidRPr="000D4F76" w:rsidRDefault="00217982" w:rsidP="00217982">
      <w:pPr>
        <w:pStyle w:val="paragraph"/>
      </w:pPr>
      <w:r w:rsidRPr="000D4F76">
        <w:tab/>
        <w:t>(b)</w:t>
      </w:r>
      <w:r w:rsidRPr="000D4F76">
        <w:tab/>
        <w:t>the Chairperson gives a copy of the determination to APRA.</w:t>
      </w:r>
    </w:p>
    <w:p w14:paraId="7B2F2EC4" w14:textId="77777777" w:rsidR="00217982" w:rsidRPr="000D4F76" w:rsidRDefault="00217982" w:rsidP="00217982">
      <w:pPr>
        <w:pStyle w:val="subsection"/>
      </w:pPr>
      <w:r w:rsidRPr="000D4F76">
        <w:tab/>
        <w:t>(4)</w:t>
      </w:r>
      <w:r w:rsidRPr="000D4F76">
        <w:tab/>
        <w:t>The Chairperson may determine, in writing, that ASIC need not comply with the request if the Chairperson considers that complying with the request would compromise the proper functioning of ASIC.</w:t>
      </w:r>
    </w:p>
    <w:p w14:paraId="5C220C90" w14:textId="77777777" w:rsidR="00217982" w:rsidRPr="000D4F76" w:rsidRDefault="00217982" w:rsidP="00217982">
      <w:pPr>
        <w:pStyle w:val="subsection"/>
      </w:pPr>
      <w:r w:rsidRPr="000D4F76">
        <w:tab/>
        <w:t>(5)</w:t>
      </w:r>
      <w:r w:rsidRPr="000D4F76">
        <w:tab/>
        <w:t>The Chairperson’s power to make a determination under subsection (4) may only be exercised by the Chairperson personally.</w:t>
      </w:r>
    </w:p>
    <w:p w14:paraId="2148D7CA" w14:textId="77777777" w:rsidR="009E5CD1" w:rsidRPr="000D4F76" w:rsidRDefault="009E5CD1" w:rsidP="009E5CD1">
      <w:pPr>
        <w:pStyle w:val="subsection"/>
      </w:pPr>
      <w:r w:rsidRPr="000D4F76">
        <w:tab/>
        <w:t>(6)</w:t>
      </w:r>
      <w:r w:rsidRPr="000D4F76">
        <w:tab/>
        <w:t>If the Chairperson makes a determination under subsection (4), the Chairperson must give the following to the Financial Regulator Assessment Authority as soon as practicable:</w:t>
      </w:r>
    </w:p>
    <w:p w14:paraId="028B344E" w14:textId="77777777" w:rsidR="009E5CD1" w:rsidRPr="000D4F76" w:rsidRDefault="009E5CD1" w:rsidP="009E5CD1">
      <w:pPr>
        <w:pStyle w:val="paragraph"/>
      </w:pPr>
      <w:r w:rsidRPr="000D4F76">
        <w:tab/>
        <w:t>(a)</w:t>
      </w:r>
      <w:r w:rsidRPr="000D4F76">
        <w:tab/>
        <w:t>a copy of the determination;</w:t>
      </w:r>
    </w:p>
    <w:p w14:paraId="31625899" w14:textId="77777777" w:rsidR="009E5CD1" w:rsidRPr="000D4F76" w:rsidRDefault="009E5CD1" w:rsidP="009E5CD1">
      <w:pPr>
        <w:pStyle w:val="paragraph"/>
      </w:pPr>
      <w:r w:rsidRPr="000D4F76">
        <w:tab/>
        <w:t>(b)</w:t>
      </w:r>
      <w:r w:rsidRPr="000D4F76">
        <w:tab/>
        <w:t>a written statement of the reasons why the Chairperson made the determination.</w:t>
      </w:r>
    </w:p>
    <w:p w14:paraId="24EDAB45" w14:textId="77777777" w:rsidR="00217982" w:rsidRPr="000D4F76" w:rsidRDefault="00217982" w:rsidP="00217982">
      <w:pPr>
        <w:pStyle w:val="ActHead5"/>
      </w:pPr>
      <w:bookmarkStart w:id="47" w:name="_Toc180592651"/>
      <w:r w:rsidRPr="00847490">
        <w:rPr>
          <w:rStyle w:val="CharSectno"/>
        </w:rPr>
        <w:t>122D</w:t>
      </w:r>
      <w:r w:rsidRPr="000D4F76">
        <w:t xml:space="preserve">  Information and documents covered by request</w:t>
      </w:r>
      <w:bookmarkEnd w:id="47"/>
    </w:p>
    <w:p w14:paraId="4CD03DB3" w14:textId="77777777" w:rsidR="00217982" w:rsidRPr="000D4F76" w:rsidRDefault="00217982" w:rsidP="00217982">
      <w:pPr>
        <w:pStyle w:val="subsection"/>
      </w:pPr>
      <w:r w:rsidRPr="000D4F76">
        <w:tab/>
        <w:t>(1)</w:t>
      </w:r>
      <w:r w:rsidRPr="000D4F76">
        <w:tab/>
        <w:t>This section covers information or documents if:</w:t>
      </w:r>
    </w:p>
    <w:p w14:paraId="6BDBC860" w14:textId="77777777" w:rsidR="00217982" w:rsidRPr="000D4F76" w:rsidRDefault="00217982" w:rsidP="00217982">
      <w:pPr>
        <w:pStyle w:val="paragraph"/>
      </w:pPr>
      <w:r w:rsidRPr="000D4F76">
        <w:tab/>
        <w:t>(a)</w:t>
      </w:r>
      <w:r w:rsidRPr="000D4F76">
        <w:tab/>
        <w:t>in the case of information—the information was given or produced (whether or not voluntarily) to ASIC in writing by another person (including a person advising ASIC); and</w:t>
      </w:r>
    </w:p>
    <w:p w14:paraId="69A30E99" w14:textId="77777777" w:rsidR="00217982" w:rsidRPr="000D4F76" w:rsidRDefault="00217982" w:rsidP="00217982">
      <w:pPr>
        <w:pStyle w:val="paragraph"/>
      </w:pPr>
      <w:r w:rsidRPr="000D4F76">
        <w:tab/>
        <w:t>(b)</w:t>
      </w:r>
      <w:r w:rsidRPr="000D4F76">
        <w:tab/>
        <w:t>in the case of documents—the documents were given or produced (whether or not voluntarily) to ASIC by another person (including a person advising ASIC); and</w:t>
      </w:r>
    </w:p>
    <w:p w14:paraId="2F73EA03" w14:textId="77777777" w:rsidR="00217982" w:rsidRPr="000D4F76" w:rsidRDefault="00217982" w:rsidP="00217982">
      <w:pPr>
        <w:pStyle w:val="paragraph"/>
      </w:pPr>
      <w:r w:rsidRPr="000D4F76">
        <w:tab/>
        <w:t>(c)</w:t>
      </w:r>
      <w:r w:rsidRPr="000D4F76">
        <w:tab/>
        <w:t>APRA considers the information or documents to be relevant to the exercise or performance of its functions or powers.</w:t>
      </w:r>
    </w:p>
    <w:p w14:paraId="0CE5342F" w14:textId="77777777" w:rsidR="00217982" w:rsidRPr="000D4F76" w:rsidRDefault="00217982" w:rsidP="00217982">
      <w:pPr>
        <w:pStyle w:val="subsection"/>
      </w:pPr>
      <w:r w:rsidRPr="000D4F76">
        <w:tab/>
        <w:t>(2)</w:t>
      </w:r>
      <w:r w:rsidRPr="000D4F76">
        <w:tab/>
        <w:t>Without limiting the scope of subsection (1), this section also covers information in writing or documents that:</w:t>
      </w:r>
    </w:p>
    <w:p w14:paraId="500FA04D" w14:textId="77777777" w:rsidR="00217982" w:rsidRPr="000D4F76" w:rsidRDefault="00217982" w:rsidP="00217982">
      <w:pPr>
        <w:pStyle w:val="paragraph"/>
      </w:pPr>
      <w:r w:rsidRPr="000D4F76">
        <w:tab/>
        <w:t>(a)</w:t>
      </w:r>
      <w:r w:rsidRPr="000D4F76">
        <w:tab/>
        <w:t>are required or permitted to be created by law as a record (however described); and</w:t>
      </w:r>
    </w:p>
    <w:p w14:paraId="028590C7" w14:textId="77777777" w:rsidR="00217982" w:rsidRPr="000D4F76" w:rsidRDefault="00217982" w:rsidP="00217982">
      <w:pPr>
        <w:pStyle w:val="paragraph"/>
      </w:pPr>
      <w:r w:rsidRPr="000D4F76">
        <w:tab/>
        <w:t>(b)</w:t>
      </w:r>
      <w:r w:rsidRPr="000D4F76">
        <w:tab/>
        <w:t>are created in accordance with that law.</w:t>
      </w:r>
    </w:p>
    <w:p w14:paraId="590FDDDC" w14:textId="77777777" w:rsidR="00217982" w:rsidRPr="000D4F76" w:rsidRDefault="00217982" w:rsidP="00217982">
      <w:pPr>
        <w:pStyle w:val="notetext"/>
      </w:pPr>
      <w:r w:rsidRPr="000D4F76">
        <w:t>Example:</w:t>
      </w:r>
      <w:r w:rsidRPr="000D4F76">
        <w:tab/>
        <w:t>Notes of an examination recorded in writing in accordance with subsection 58(1) of the</w:t>
      </w:r>
      <w:r w:rsidRPr="000D4F76">
        <w:rPr>
          <w:i/>
        </w:rPr>
        <w:t xml:space="preserve"> Insurance Act 1973</w:t>
      </w:r>
      <w:r w:rsidRPr="000D4F76">
        <w:t>.</w:t>
      </w:r>
    </w:p>
    <w:p w14:paraId="50BF2A46" w14:textId="77777777" w:rsidR="00217982" w:rsidRPr="000D4F76" w:rsidRDefault="00217982" w:rsidP="00217982">
      <w:pPr>
        <w:pStyle w:val="subsection"/>
      </w:pPr>
      <w:r w:rsidRPr="000D4F76">
        <w:tab/>
        <w:t>(3)</w:t>
      </w:r>
      <w:r w:rsidRPr="000D4F76">
        <w:tab/>
        <w:t>Without limiting the scope of subsection (1), and despite subsection (4), this section also covers information in writing or documents of a kind specified in the regulations.</w:t>
      </w:r>
    </w:p>
    <w:p w14:paraId="50C598BE" w14:textId="77777777" w:rsidR="00217982" w:rsidRPr="000D4F76" w:rsidRDefault="00217982" w:rsidP="00217982">
      <w:pPr>
        <w:pStyle w:val="subsection"/>
      </w:pPr>
      <w:r w:rsidRPr="000D4F76">
        <w:tab/>
        <w:t>(4)</w:t>
      </w:r>
      <w:r w:rsidRPr="000D4F76">
        <w:tab/>
        <w:t>Despite subsections (1) and (2), this section does not cover any of the following kinds of information or documents:</w:t>
      </w:r>
    </w:p>
    <w:p w14:paraId="47819EA5" w14:textId="77777777" w:rsidR="00217982" w:rsidRPr="000D4F76" w:rsidRDefault="00217982" w:rsidP="00217982">
      <w:pPr>
        <w:pStyle w:val="paragraph"/>
      </w:pPr>
      <w:r w:rsidRPr="000D4F76">
        <w:tab/>
        <w:t>(a)</w:t>
      </w:r>
      <w:r w:rsidRPr="000D4F76">
        <w:tab/>
        <w:t>information or documents concerning the internal administrative functioning of ASIC;</w:t>
      </w:r>
    </w:p>
    <w:p w14:paraId="52AFEFD0" w14:textId="77777777" w:rsidR="00217982" w:rsidRPr="000D4F76" w:rsidRDefault="00217982" w:rsidP="00217982">
      <w:pPr>
        <w:pStyle w:val="paragraph"/>
      </w:pPr>
      <w:r w:rsidRPr="000D4F76">
        <w:tab/>
        <w:t>(b)</w:t>
      </w:r>
      <w:r w:rsidRPr="000D4F76">
        <w:tab/>
        <w:t>information or documents that discloses matter in respect of which ASIC or any other person has claimed legal professional privilege;</w:t>
      </w:r>
    </w:p>
    <w:p w14:paraId="428FF087" w14:textId="77777777" w:rsidR="00217982" w:rsidRPr="000D4F76" w:rsidRDefault="00217982" w:rsidP="00217982">
      <w:pPr>
        <w:pStyle w:val="paragraph"/>
      </w:pPr>
      <w:r w:rsidRPr="000D4F76">
        <w:tab/>
        <w:t>(c)</w:t>
      </w:r>
      <w:r w:rsidRPr="000D4F76">
        <w:tab/>
        <w:t>information or documents of a kind specified in the regulations.</w:t>
      </w:r>
    </w:p>
    <w:p w14:paraId="270B4F73" w14:textId="77777777" w:rsidR="00217982" w:rsidRPr="000D4F76" w:rsidRDefault="00217982" w:rsidP="00217982">
      <w:pPr>
        <w:pStyle w:val="subsection"/>
      </w:pPr>
      <w:r w:rsidRPr="000D4F76">
        <w:tab/>
        <w:t>(5)</w:t>
      </w:r>
      <w:r w:rsidRPr="000D4F76">
        <w:tab/>
        <w:t xml:space="preserve">Despite subsection (1), (2), and (3), this section does not cover information or documents communicated to a member or a staff member in accordance with paragraph 68(p) of the </w:t>
      </w:r>
      <w:r w:rsidRPr="000D4F76">
        <w:rPr>
          <w:i/>
        </w:rPr>
        <w:t>Telecommunications (Interception and Access) Act 1979</w:t>
      </w:r>
      <w:r w:rsidRPr="000D4F76">
        <w:t>.</w:t>
      </w:r>
    </w:p>
    <w:p w14:paraId="77F3B189" w14:textId="77777777" w:rsidR="00217982" w:rsidRPr="000D4F76" w:rsidRDefault="00217982" w:rsidP="00217982">
      <w:pPr>
        <w:pStyle w:val="ActHead5"/>
      </w:pPr>
      <w:bookmarkStart w:id="48" w:name="_Toc180592652"/>
      <w:r w:rsidRPr="00847490">
        <w:rPr>
          <w:rStyle w:val="CharSectno"/>
        </w:rPr>
        <w:t>122E</w:t>
      </w:r>
      <w:r w:rsidRPr="000D4F76">
        <w:t xml:space="preserve">  Notifying APRA of reasonable belief of material breach of APRA provisions</w:t>
      </w:r>
      <w:bookmarkEnd w:id="48"/>
    </w:p>
    <w:p w14:paraId="5AEECEE7" w14:textId="77777777" w:rsidR="00217982" w:rsidRPr="000D4F76" w:rsidRDefault="00217982" w:rsidP="00217982">
      <w:pPr>
        <w:pStyle w:val="subsection"/>
      </w:pPr>
      <w:r w:rsidRPr="000D4F76">
        <w:tab/>
        <w:t>(1)</w:t>
      </w:r>
      <w:r w:rsidRPr="000D4F76">
        <w:tab/>
        <w:t>Subsection (2) applies if ASIC has a reasonable belief that a material breach of a legislative provision of which APRA has the general administration may have occurred, or may be occurring.</w:t>
      </w:r>
    </w:p>
    <w:p w14:paraId="168450C2" w14:textId="77777777" w:rsidR="00217982" w:rsidRPr="000D4F76" w:rsidRDefault="00217982" w:rsidP="00217982">
      <w:pPr>
        <w:pStyle w:val="subsection"/>
      </w:pPr>
      <w:r w:rsidRPr="000D4F76">
        <w:tab/>
        <w:t>(2)</w:t>
      </w:r>
      <w:r w:rsidRPr="000D4F76">
        <w:tab/>
        <w:t>ASIC must notify APRA of that reasonable belief as soon as practicable.</w:t>
      </w:r>
    </w:p>
    <w:p w14:paraId="6D1AD7F9" w14:textId="77777777" w:rsidR="00F753BB" w:rsidRPr="000D4F76" w:rsidRDefault="00F753BB" w:rsidP="006D487C">
      <w:pPr>
        <w:pStyle w:val="ActHead2"/>
        <w:pageBreakBefore/>
      </w:pPr>
      <w:bookmarkStart w:id="49" w:name="_Toc180592653"/>
      <w:r w:rsidRPr="00847490">
        <w:rPr>
          <w:rStyle w:val="CharPartNo"/>
        </w:rPr>
        <w:t>Part</w:t>
      </w:r>
      <w:r w:rsidR="00A145AE" w:rsidRPr="00847490">
        <w:rPr>
          <w:rStyle w:val="CharPartNo"/>
        </w:rPr>
        <w:t> </w:t>
      </w:r>
      <w:r w:rsidRPr="00847490">
        <w:rPr>
          <w:rStyle w:val="CharPartNo"/>
        </w:rPr>
        <w:t>7</w:t>
      </w:r>
      <w:r w:rsidRPr="000D4F76">
        <w:t>—</w:t>
      </w:r>
      <w:r w:rsidRPr="00847490">
        <w:rPr>
          <w:rStyle w:val="CharPartText"/>
        </w:rPr>
        <w:t>Preventing conflicts of interest and misuse of information</w:t>
      </w:r>
      <w:bookmarkEnd w:id="49"/>
    </w:p>
    <w:p w14:paraId="39DC5FD2" w14:textId="77777777" w:rsidR="00F753BB" w:rsidRPr="000D4F76" w:rsidRDefault="00CF112E" w:rsidP="00F753BB">
      <w:pPr>
        <w:pStyle w:val="ActHead3"/>
      </w:pPr>
      <w:bookmarkStart w:id="50" w:name="_Toc180592654"/>
      <w:r w:rsidRPr="00847490">
        <w:rPr>
          <w:rStyle w:val="CharDivNo"/>
        </w:rPr>
        <w:t>Division 1</w:t>
      </w:r>
      <w:r w:rsidR="00F753BB" w:rsidRPr="000D4F76">
        <w:t>—</w:t>
      </w:r>
      <w:r w:rsidR="00F753BB" w:rsidRPr="00847490">
        <w:rPr>
          <w:rStyle w:val="CharDivText"/>
        </w:rPr>
        <w:t>Disclosure of interests</w:t>
      </w:r>
      <w:bookmarkEnd w:id="50"/>
    </w:p>
    <w:p w14:paraId="5654D893" w14:textId="77777777" w:rsidR="00F753BB" w:rsidRPr="000D4F76" w:rsidRDefault="00F753BB" w:rsidP="00F753BB">
      <w:pPr>
        <w:pStyle w:val="ActHead5"/>
      </w:pPr>
      <w:bookmarkStart w:id="51" w:name="_Toc180592655"/>
      <w:r w:rsidRPr="00847490">
        <w:rPr>
          <w:rStyle w:val="CharSectno"/>
        </w:rPr>
        <w:t>123</w:t>
      </w:r>
      <w:r w:rsidRPr="000D4F76">
        <w:t xml:space="preserve">  Members to disclose certain interests to Minister</w:t>
      </w:r>
      <w:bookmarkEnd w:id="51"/>
    </w:p>
    <w:p w14:paraId="10055EB7" w14:textId="77777777" w:rsidR="00F753BB" w:rsidRPr="000D4F76" w:rsidRDefault="00F753BB" w:rsidP="00F753BB">
      <w:pPr>
        <w:pStyle w:val="subsection"/>
      </w:pPr>
      <w:r w:rsidRPr="000D4F76">
        <w:tab/>
        <w:t>(1)</w:t>
      </w:r>
      <w:r w:rsidRPr="000D4F76">
        <w:tab/>
        <w:t>A member must, in accordance with this section, disclose to the Minister:</w:t>
      </w:r>
    </w:p>
    <w:p w14:paraId="390F47C1" w14:textId="77777777" w:rsidR="00F753BB" w:rsidRPr="000D4F76" w:rsidRDefault="00F753BB" w:rsidP="00F753BB">
      <w:pPr>
        <w:pStyle w:val="paragraph"/>
      </w:pPr>
      <w:r w:rsidRPr="000D4F76">
        <w:tab/>
        <w:t>(a)</w:t>
      </w:r>
      <w:r w:rsidRPr="000D4F76">
        <w:tab/>
        <w:t>any direct or indirect pecuniary interest that the member has or acquires in:</w:t>
      </w:r>
    </w:p>
    <w:p w14:paraId="1A409693" w14:textId="77777777" w:rsidR="00F753BB" w:rsidRPr="000D4F76" w:rsidRDefault="00F753BB" w:rsidP="00F753BB">
      <w:pPr>
        <w:pStyle w:val="paragraphsub"/>
      </w:pPr>
      <w:r w:rsidRPr="000D4F76">
        <w:tab/>
        <w:t>(i)</w:t>
      </w:r>
      <w:r w:rsidRPr="000D4F76">
        <w:tab/>
        <w:t>a body corporate carrying on business in Australia; or</w:t>
      </w:r>
    </w:p>
    <w:p w14:paraId="3ADD489D" w14:textId="77777777" w:rsidR="00F753BB" w:rsidRPr="000D4F76" w:rsidRDefault="00F753BB" w:rsidP="00F753BB">
      <w:pPr>
        <w:pStyle w:val="paragraphsub"/>
      </w:pPr>
      <w:r w:rsidRPr="000D4F76">
        <w:tab/>
        <w:t>(ii)</w:t>
      </w:r>
      <w:r w:rsidRPr="000D4F76">
        <w:tab/>
        <w:t>a business in Australia; and</w:t>
      </w:r>
    </w:p>
    <w:p w14:paraId="56378640" w14:textId="77777777" w:rsidR="00F753BB" w:rsidRPr="000D4F76" w:rsidRDefault="00F753BB" w:rsidP="00F753BB">
      <w:pPr>
        <w:pStyle w:val="paragraph"/>
      </w:pPr>
      <w:r w:rsidRPr="000D4F76">
        <w:tab/>
        <w:t>(b)</w:t>
      </w:r>
      <w:r w:rsidRPr="000D4F76">
        <w:tab/>
        <w:t>any direct or indirect pecuniary interest that the member has or acquires in interests (including financial products) regulated by ASIC; and</w:t>
      </w:r>
    </w:p>
    <w:p w14:paraId="2B262F93" w14:textId="77777777" w:rsidR="00F753BB" w:rsidRPr="000D4F76" w:rsidRDefault="00F753BB" w:rsidP="00F753BB">
      <w:pPr>
        <w:pStyle w:val="paragraph"/>
      </w:pPr>
      <w:r w:rsidRPr="000D4F76">
        <w:tab/>
        <w:t>(c)</w:t>
      </w:r>
      <w:r w:rsidRPr="000D4F76">
        <w:tab/>
        <w:t>any agreement, understanding or expectation that the member will:</w:t>
      </w:r>
    </w:p>
    <w:p w14:paraId="72FBEA93" w14:textId="77777777" w:rsidR="00F753BB" w:rsidRPr="000D4F76" w:rsidRDefault="00F753BB" w:rsidP="00F753BB">
      <w:pPr>
        <w:pStyle w:val="paragraphsub"/>
      </w:pPr>
      <w:r w:rsidRPr="000D4F76">
        <w:tab/>
        <w:t>(i)</w:t>
      </w:r>
      <w:r w:rsidRPr="000D4F76">
        <w:tab/>
        <w:t>resume a previous business relationship (whether or not that relationship existed immediately before the member’s appointment); or</w:t>
      </w:r>
    </w:p>
    <w:p w14:paraId="4562F0E1" w14:textId="77777777" w:rsidR="00F753BB" w:rsidRPr="000D4F76" w:rsidRDefault="00F753BB" w:rsidP="00F753BB">
      <w:pPr>
        <w:pStyle w:val="paragraphsub"/>
      </w:pPr>
      <w:r w:rsidRPr="000D4F76">
        <w:tab/>
        <w:t>(ii)</w:t>
      </w:r>
      <w:r w:rsidRPr="000D4F76">
        <w:tab/>
        <w:t>enter into a new business relationship;</w:t>
      </w:r>
    </w:p>
    <w:p w14:paraId="7FBFBBBB" w14:textId="77777777" w:rsidR="00F753BB" w:rsidRPr="000D4F76" w:rsidRDefault="00F753BB" w:rsidP="00F753BB">
      <w:pPr>
        <w:pStyle w:val="paragraph"/>
      </w:pPr>
      <w:r w:rsidRPr="000D4F76">
        <w:tab/>
      </w:r>
      <w:r w:rsidRPr="000D4F76">
        <w:tab/>
        <w:t>when the member ceases to be a member; and</w:t>
      </w:r>
    </w:p>
    <w:p w14:paraId="7991E686" w14:textId="77777777" w:rsidR="00F753BB" w:rsidRPr="000D4F76" w:rsidRDefault="00F753BB" w:rsidP="00F753BB">
      <w:pPr>
        <w:pStyle w:val="paragraph"/>
      </w:pPr>
      <w:r w:rsidRPr="000D4F76">
        <w:tab/>
        <w:t>(d)</w:t>
      </w:r>
      <w:r w:rsidRPr="000D4F76">
        <w:tab/>
        <w:t xml:space="preserve">any severance arrangement or ongoing financial arrangement that takes account of an agreement, understanding or expectation that must be disclosed under </w:t>
      </w:r>
      <w:r w:rsidR="00A145AE" w:rsidRPr="000D4F76">
        <w:t>paragraph (</w:t>
      </w:r>
      <w:r w:rsidRPr="000D4F76">
        <w:t>c).</w:t>
      </w:r>
    </w:p>
    <w:p w14:paraId="6D458A9A" w14:textId="77777777" w:rsidR="00F753BB" w:rsidRPr="000D4F76" w:rsidRDefault="00F753BB" w:rsidP="00F753BB">
      <w:pPr>
        <w:pStyle w:val="subsection"/>
      </w:pPr>
      <w:r w:rsidRPr="000D4F76">
        <w:tab/>
        <w:t>(2)</w:t>
      </w:r>
      <w:r w:rsidRPr="000D4F76">
        <w:tab/>
        <w:t xml:space="preserve">For the purpose of </w:t>
      </w:r>
      <w:r w:rsidR="00A145AE" w:rsidRPr="000D4F76">
        <w:t>paragraph (</w:t>
      </w:r>
      <w:r w:rsidRPr="000D4F76">
        <w:t>1)(b), interests are regulated by ASIC if ASIC has a function or power in relation to any aspect of the acquisition, holding, disposal or provision of the interests, or of interests of that kind.</w:t>
      </w:r>
    </w:p>
    <w:p w14:paraId="1FE333C1" w14:textId="77777777" w:rsidR="00F753BB" w:rsidRPr="000D4F76" w:rsidRDefault="00F753BB" w:rsidP="00F753BB">
      <w:pPr>
        <w:pStyle w:val="subsection"/>
      </w:pPr>
      <w:r w:rsidRPr="000D4F76">
        <w:tab/>
        <w:t>(3)</w:t>
      </w:r>
      <w:r w:rsidRPr="000D4F76">
        <w:tab/>
        <w:t>In disclosing an indirect pecuniary interest in financial products, the member must identify the particular products.</w:t>
      </w:r>
    </w:p>
    <w:p w14:paraId="6A4525B0" w14:textId="77777777" w:rsidR="00F753BB" w:rsidRPr="000D4F76" w:rsidRDefault="00F753BB" w:rsidP="00F753BB">
      <w:pPr>
        <w:pStyle w:val="subsection"/>
      </w:pPr>
      <w:r w:rsidRPr="000D4F76">
        <w:tab/>
        <w:t>(4)</w:t>
      </w:r>
      <w:r w:rsidRPr="000D4F76">
        <w:tab/>
      </w:r>
      <w:r w:rsidR="00A145AE" w:rsidRPr="000D4F76">
        <w:t>Paragraphs (</w:t>
      </w:r>
      <w:r w:rsidRPr="000D4F76">
        <w:t>1)(c) and (d) apply to agreements or understandings entered into, or expectations arising, before or after the member’s appointment.</w:t>
      </w:r>
    </w:p>
    <w:p w14:paraId="79C3C213" w14:textId="77777777" w:rsidR="00F753BB" w:rsidRPr="000D4F76" w:rsidRDefault="00F753BB" w:rsidP="00F753BB">
      <w:pPr>
        <w:pStyle w:val="subsection"/>
      </w:pPr>
      <w:r w:rsidRPr="000D4F76">
        <w:tab/>
        <w:t>(5)</w:t>
      </w:r>
      <w:r w:rsidRPr="000D4F76">
        <w:tab/>
      </w:r>
      <w:r w:rsidR="00A145AE" w:rsidRPr="000D4F76">
        <w:t>Paragraph (</w:t>
      </w:r>
      <w:r w:rsidRPr="000D4F76">
        <w:t>1)(c) does not require a member to disclose an expectation to enter into a new business relationship unless the member can identify the other party, or one or more other parties, to the relationship. Disclosure is required whether or not the field of business or legal nature of the relationship has been determined.</w:t>
      </w:r>
    </w:p>
    <w:p w14:paraId="65F95DBE" w14:textId="77777777" w:rsidR="00F753BB" w:rsidRPr="000D4F76" w:rsidRDefault="00F753BB" w:rsidP="00F753BB">
      <w:pPr>
        <w:pStyle w:val="subsection"/>
      </w:pPr>
      <w:r w:rsidRPr="000D4F76">
        <w:tab/>
        <w:t>(6)</w:t>
      </w:r>
      <w:r w:rsidRPr="000D4F76">
        <w:tab/>
        <w:t>A disclosure under this section must be made in writing.</w:t>
      </w:r>
    </w:p>
    <w:p w14:paraId="2A8E3231" w14:textId="77777777" w:rsidR="00F753BB" w:rsidRPr="000D4F76" w:rsidRDefault="00F753BB" w:rsidP="00041DBE">
      <w:pPr>
        <w:pStyle w:val="ActHead5"/>
      </w:pPr>
      <w:bookmarkStart w:id="52" w:name="_Toc180592656"/>
      <w:r w:rsidRPr="00847490">
        <w:rPr>
          <w:rStyle w:val="CharSectno"/>
        </w:rPr>
        <w:t>125</w:t>
      </w:r>
      <w:r w:rsidRPr="000D4F76">
        <w:t xml:space="preserve">  Notification of interests to ASIC</w:t>
      </w:r>
      <w:bookmarkEnd w:id="52"/>
    </w:p>
    <w:p w14:paraId="2C28586B" w14:textId="77777777" w:rsidR="00F753BB" w:rsidRPr="000D4F76" w:rsidRDefault="00F753BB" w:rsidP="00041DBE">
      <w:pPr>
        <w:pStyle w:val="subsection"/>
        <w:keepNext/>
      </w:pPr>
      <w:r w:rsidRPr="000D4F76">
        <w:tab/>
        <w:t>(1)</w:t>
      </w:r>
      <w:r w:rsidRPr="000D4F76">
        <w:tab/>
        <w:t>This section has effect where a person, in the course of:</w:t>
      </w:r>
    </w:p>
    <w:p w14:paraId="22D4D9D0" w14:textId="77777777" w:rsidR="00BD7E57" w:rsidRPr="000D4F76" w:rsidRDefault="00BD7E57" w:rsidP="00BD7E57">
      <w:pPr>
        <w:pStyle w:val="paragraph"/>
      </w:pPr>
      <w:r w:rsidRPr="000D4F76">
        <w:tab/>
        <w:t>(a)</w:t>
      </w:r>
      <w:r w:rsidRPr="000D4F76">
        <w:tab/>
        <w:t>performing functions or services as a staff member, otherwise than because the person is:</w:t>
      </w:r>
    </w:p>
    <w:p w14:paraId="5AB4CB57" w14:textId="1589F4B3" w:rsidR="00BD7E57" w:rsidRPr="000D4F76" w:rsidRDefault="00BD7E57" w:rsidP="00BD7E57">
      <w:pPr>
        <w:pStyle w:val="paragraphsub"/>
      </w:pPr>
      <w:r w:rsidRPr="000D4F76">
        <w:tab/>
        <w:t>(i)</w:t>
      </w:r>
      <w:r w:rsidRPr="000D4F76">
        <w:tab/>
        <w:t xml:space="preserve">a person employed under </w:t>
      </w:r>
      <w:r w:rsidR="00847490">
        <w:t>section 1</w:t>
      </w:r>
      <w:r w:rsidRPr="000D4F76">
        <w:t>20; or</w:t>
      </w:r>
    </w:p>
    <w:p w14:paraId="64E9AD15" w14:textId="28975D36" w:rsidR="00BD7E57" w:rsidRPr="000D4F76" w:rsidRDefault="00BD7E57" w:rsidP="00BD7E57">
      <w:pPr>
        <w:pStyle w:val="paragraphsub"/>
      </w:pPr>
      <w:r w:rsidRPr="000D4F76">
        <w:tab/>
        <w:t>(ii)</w:t>
      </w:r>
      <w:r w:rsidRPr="000D4F76">
        <w:tab/>
        <w:t xml:space="preserve">an officer or employee of an Agency, within the meaning of the </w:t>
      </w:r>
      <w:r w:rsidRPr="000D4F76">
        <w:rPr>
          <w:i/>
        </w:rPr>
        <w:t>Public Service Act 1999</w:t>
      </w:r>
      <w:r w:rsidRPr="000D4F76">
        <w:t xml:space="preserve">, whose services are made available under </w:t>
      </w:r>
      <w:r w:rsidR="00847490">
        <w:t>section 1</w:t>
      </w:r>
      <w:r w:rsidRPr="000D4F76">
        <w:t>22; or</w:t>
      </w:r>
    </w:p>
    <w:p w14:paraId="73A1EEB8" w14:textId="77777777" w:rsidR="00F753BB" w:rsidRPr="000D4F76" w:rsidRDefault="00F753BB" w:rsidP="00F753BB">
      <w:pPr>
        <w:pStyle w:val="paragraph"/>
      </w:pPr>
      <w:r w:rsidRPr="000D4F76">
        <w:tab/>
        <w:t>(b)</w:t>
      </w:r>
      <w:r w:rsidRPr="000D4F76">
        <w:tab/>
        <w:t>performing a function, or exercising a power, as an ASIC delegate; or</w:t>
      </w:r>
    </w:p>
    <w:p w14:paraId="264FFEDC" w14:textId="77777777" w:rsidR="00F753BB" w:rsidRPr="000D4F76" w:rsidRDefault="00F753BB" w:rsidP="00F753BB">
      <w:pPr>
        <w:pStyle w:val="paragraph"/>
      </w:pPr>
      <w:r w:rsidRPr="000D4F76">
        <w:tab/>
        <w:t>(c)</w:t>
      </w:r>
      <w:r w:rsidRPr="000D4F76">
        <w:tab/>
        <w:t>performing functions or services by way of assisting an ASIC delegate;</w:t>
      </w:r>
    </w:p>
    <w:p w14:paraId="65F0F4B1" w14:textId="77777777" w:rsidR="00F753BB" w:rsidRPr="000D4F76" w:rsidRDefault="00F753BB" w:rsidP="00F753BB">
      <w:pPr>
        <w:pStyle w:val="subsection2"/>
      </w:pPr>
      <w:r w:rsidRPr="000D4F76">
        <w:t>is required to consider a matter in which the person has a direct or indirect pecuniary or other interest that could involve a conflict with the proper performance or exercise by the person of those functions, services or powers.</w:t>
      </w:r>
    </w:p>
    <w:p w14:paraId="67E82209" w14:textId="77777777" w:rsidR="00F753BB" w:rsidRPr="000D4F76" w:rsidRDefault="00F753BB" w:rsidP="00F753BB">
      <w:pPr>
        <w:pStyle w:val="subsection"/>
      </w:pPr>
      <w:r w:rsidRPr="000D4F76">
        <w:tab/>
        <w:t>(2)</w:t>
      </w:r>
      <w:r w:rsidRPr="000D4F76">
        <w:tab/>
        <w:t>The person must forthwith give to ASIC a written notice:</w:t>
      </w:r>
    </w:p>
    <w:p w14:paraId="4F6E9726" w14:textId="77777777" w:rsidR="00F753BB" w:rsidRPr="000D4F76" w:rsidRDefault="00F753BB" w:rsidP="00F753BB">
      <w:pPr>
        <w:pStyle w:val="paragraph"/>
      </w:pPr>
      <w:r w:rsidRPr="000D4F76">
        <w:tab/>
        <w:t>(a)</w:t>
      </w:r>
      <w:r w:rsidRPr="000D4F76">
        <w:tab/>
        <w:t>stating that he or she is required to consider the matter and has an interest in it; and</w:t>
      </w:r>
    </w:p>
    <w:p w14:paraId="60A96B83" w14:textId="77777777" w:rsidR="00F753BB" w:rsidRPr="000D4F76" w:rsidRDefault="00F753BB" w:rsidP="00F753BB">
      <w:pPr>
        <w:pStyle w:val="paragraph"/>
      </w:pPr>
      <w:r w:rsidRPr="000D4F76">
        <w:tab/>
        <w:t>(b)</w:t>
      </w:r>
      <w:r w:rsidRPr="000D4F76">
        <w:tab/>
        <w:t>setting out particulars of the interest.</w:t>
      </w:r>
    </w:p>
    <w:p w14:paraId="5E8E7135" w14:textId="77777777" w:rsidR="00F753BB" w:rsidRPr="000D4F76" w:rsidRDefault="00F753BB" w:rsidP="00F753BB">
      <w:pPr>
        <w:pStyle w:val="subsection"/>
      </w:pPr>
      <w:r w:rsidRPr="000D4F76">
        <w:tab/>
        <w:t>(3)</w:t>
      </w:r>
      <w:r w:rsidRPr="000D4F76">
        <w:tab/>
        <w:t xml:space="preserve">The person must not intentionally or recklessly fail to do whatever is necessary to avoid the conflict referred to in </w:t>
      </w:r>
      <w:r w:rsidR="00A145AE" w:rsidRPr="000D4F76">
        <w:t>subsection (</w:t>
      </w:r>
      <w:r w:rsidRPr="000D4F76">
        <w:t>1).</w:t>
      </w:r>
    </w:p>
    <w:p w14:paraId="1999D852" w14:textId="77777777" w:rsidR="00D36635" w:rsidRPr="000D4F76" w:rsidRDefault="00D36635" w:rsidP="00D36635">
      <w:pPr>
        <w:pStyle w:val="Penalty"/>
      </w:pPr>
      <w:r w:rsidRPr="000D4F76">
        <w:t>Penalty:</w:t>
      </w:r>
      <w:r w:rsidRPr="000D4F76">
        <w:tab/>
        <w:t>1 year imprisonment.</w:t>
      </w:r>
    </w:p>
    <w:p w14:paraId="3E0C8201" w14:textId="77777777" w:rsidR="00F753BB" w:rsidRPr="000D4F76" w:rsidRDefault="00F753BB" w:rsidP="00F753BB">
      <w:pPr>
        <w:pStyle w:val="ActHead5"/>
      </w:pPr>
      <w:bookmarkStart w:id="53" w:name="_Toc180592657"/>
      <w:r w:rsidRPr="00847490">
        <w:rPr>
          <w:rStyle w:val="CharSectno"/>
        </w:rPr>
        <w:t>126</w:t>
      </w:r>
      <w:r w:rsidRPr="000D4F76">
        <w:t xml:space="preserve">  Defence</w:t>
      </w:r>
      <w:bookmarkEnd w:id="53"/>
    </w:p>
    <w:p w14:paraId="00E42D65" w14:textId="0F03CC0D" w:rsidR="00F753BB" w:rsidRPr="000D4F76" w:rsidRDefault="00F753BB" w:rsidP="00F753BB">
      <w:pPr>
        <w:pStyle w:val="subsection"/>
        <w:keepLines/>
      </w:pPr>
      <w:r w:rsidRPr="000D4F76">
        <w:tab/>
      </w:r>
      <w:r w:rsidRPr="000D4F76">
        <w:tab/>
        <w:t xml:space="preserve">It is a defence to a prosecution of a person for a contravention of </w:t>
      </w:r>
      <w:r w:rsidR="00847490">
        <w:t>section 1</w:t>
      </w:r>
      <w:r w:rsidRPr="000D4F76">
        <w:t>25 if it is established that when the person was required to consider the matter he or she was not aware of a fact or thing whose existence obliged him or her to comply with that section in relation to the matter.</w:t>
      </w:r>
    </w:p>
    <w:p w14:paraId="4CAE24AD" w14:textId="77777777" w:rsidR="004762D5" w:rsidRPr="000D4F76" w:rsidRDefault="004762D5" w:rsidP="004762D5">
      <w:pPr>
        <w:pStyle w:val="ActHead5"/>
      </w:pPr>
      <w:bookmarkStart w:id="54" w:name="_Toc180592658"/>
      <w:r w:rsidRPr="00847490">
        <w:rPr>
          <w:rStyle w:val="CharSectno"/>
        </w:rPr>
        <w:t>126A</w:t>
      </w:r>
      <w:r w:rsidRPr="000D4F76">
        <w:t xml:space="preserve">  Chairperson to ensure adequate disclosure of interest requirements for ASIC staff members</w:t>
      </w:r>
      <w:bookmarkEnd w:id="54"/>
    </w:p>
    <w:p w14:paraId="4FC1E866" w14:textId="77777777" w:rsidR="004762D5" w:rsidRPr="000D4F76" w:rsidRDefault="004762D5" w:rsidP="004762D5">
      <w:pPr>
        <w:pStyle w:val="subsection"/>
      </w:pPr>
      <w:r w:rsidRPr="000D4F76">
        <w:tab/>
      </w:r>
      <w:r w:rsidRPr="000D4F76">
        <w:tab/>
        <w:t>The Chairperson must take reasonable steps to ensure that there are, where appropriate, adequate disclosure of interest requirements applying to staff members.</w:t>
      </w:r>
    </w:p>
    <w:p w14:paraId="5CFD7768" w14:textId="77777777" w:rsidR="004762D5" w:rsidRPr="000D4F76" w:rsidRDefault="004762D5" w:rsidP="004762D5">
      <w:pPr>
        <w:pStyle w:val="ActHead5"/>
      </w:pPr>
      <w:bookmarkStart w:id="55" w:name="_Toc180592659"/>
      <w:r w:rsidRPr="00847490">
        <w:rPr>
          <w:rStyle w:val="CharSectno"/>
        </w:rPr>
        <w:t>126B</w:t>
      </w:r>
      <w:r w:rsidRPr="000D4F76">
        <w:t xml:space="preserve">  ASIC Code of Conduct</w:t>
      </w:r>
      <w:bookmarkEnd w:id="55"/>
    </w:p>
    <w:p w14:paraId="02DAAF45" w14:textId="77777777" w:rsidR="004762D5" w:rsidRPr="000D4F76" w:rsidRDefault="004762D5" w:rsidP="004762D5">
      <w:pPr>
        <w:pStyle w:val="subsection"/>
      </w:pPr>
      <w:r w:rsidRPr="000D4F76">
        <w:tab/>
        <w:t>(1)</w:t>
      </w:r>
      <w:r w:rsidRPr="000D4F76">
        <w:tab/>
        <w:t>The Chairperson must determine, in writing, the ASIC Code of Conduct.</w:t>
      </w:r>
    </w:p>
    <w:p w14:paraId="1A829F6B" w14:textId="77777777" w:rsidR="004762D5" w:rsidRPr="000D4F76" w:rsidRDefault="004762D5" w:rsidP="004762D5">
      <w:pPr>
        <w:pStyle w:val="notetext"/>
      </w:pPr>
      <w:r w:rsidRPr="000D4F76">
        <w:t>Note:</w:t>
      </w:r>
      <w:r w:rsidRPr="000D4F76">
        <w:tab/>
        <w:t>Subsection</w:t>
      </w:r>
      <w:r w:rsidR="00A145AE" w:rsidRPr="000D4F76">
        <w:t> </w:t>
      </w:r>
      <w:r w:rsidRPr="000D4F76">
        <w:t xml:space="preserve">33(3) of the </w:t>
      </w:r>
      <w:r w:rsidRPr="000D4F76">
        <w:rPr>
          <w:i/>
        </w:rPr>
        <w:t>Acts Interpretation Act 1901</w:t>
      </w:r>
      <w:r w:rsidRPr="000D4F76">
        <w:t xml:space="preserve"> provides for the repeal, variation etc. of instruments.</w:t>
      </w:r>
    </w:p>
    <w:p w14:paraId="202A8BF0" w14:textId="66F29816" w:rsidR="004762D5" w:rsidRPr="000D4F76" w:rsidRDefault="004762D5" w:rsidP="004762D5">
      <w:pPr>
        <w:pStyle w:val="subsection"/>
      </w:pPr>
      <w:r w:rsidRPr="000D4F76">
        <w:tab/>
        <w:t>(2)</w:t>
      </w:r>
      <w:r w:rsidRPr="000D4F76">
        <w:tab/>
        <w:t xml:space="preserve">The ASIC Code of Conduct applies to ASIC members and staff members employed under </w:t>
      </w:r>
      <w:r w:rsidR="00847490">
        <w:t>section 1</w:t>
      </w:r>
      <w:r w:rsidRPr="000D4F76">
        <w:t>20.</w:t>
      </w:r>
    </w:p>
    <w:p w14:paraId="1B474C48" w14:textId="77777777" w:rsidR="004762D5" w:rsidRPr="000D4F76" w:rsidRDefault="004762D5" w:rsidP="004762D5">
      <w:pPr>
        <w:pStyle w:val="subsection"/>
      </w:pPr>
      <w:r w:rsidRPr="000D4F76">
        <w:tab/>
        <w:t>(3)</w:t>
      </w:r>
      <w:r w:rsidRPr="000D4F76">
        <w:tab/>
        <w:t xml:space="preserve">To avoid doubt, a determination under </w:t>
      </w:r>
      <w:r w:rsidR="00A145AE" w:rsidRPr="000D4F76">
        <w:t>subsection (</w:t>
      </w:r>
      <w:r w:rsidRPr="000D4F76">
        <w:t>1) is not a legislative instrument.</w:t>
      </w:r>
    </w:p>
    <w:p w14:paraId="194634AF" w14:textId="77777777" w:rsidR="004762D5" w:rsidRPr="000D4F76" w:rsidRDefault="004762D5" w:rsidP="004762D5">
      <w:pPr>
        <w:pStyle w:val="ActHead5"/>
      </w:pPr>
      <w:bookmarkStart w:id="56" w:name="_Toc180592660"/>
      <w:r w:rsidRPr="00847490">
        <w:rPr>
          <w:rStyle w:val="CharSectno"/>
        </w:rPr>
        <w:t>126C</w:t>
      </w:r>
      <w:r w:rsidRPr="000D4F76">
        <w:t xml:space="preserve">  ASIC Values</w:t>
      </w:r>
      <w:bookmarkEnd w:id="56"/>
    </w:p>
    <w:p w14:paraId="355FDED6" w14:textId="77777777" w:rsidR="004762D5" w:rsidRPr="000D4F76" w:rsidRDefault="004762D5" w:rsidP="004762D5">
      <w:pPr>
        <w:pStyle w:val="subsection"/>
      </w:pPr>
      <w:r w:rsidRPr="000D4F76">
        <w:tab/>
        <w:t>(1)</w:t>
      </w:r>
      <w:r w:rsidRPr="000D4F76">
        <w:tab/>
        <w:t>The Chairperson must determine, in writing, the ASIC Values.</w:t>
      </w:r>
    </w:p>
    <w:p w14:paraId="39F49999" w14:textId="77777777" w:rsidR="004762D5" w:rsidRPr="000D4F76" w:rsidRDefault="004762D5" w:rsidP="004762D5">
      <w:pPr>
        <w:pStyle w:val="notetext"/>
      </w:pPr>
      <w:r w:rsidRPr="000D4F76">
        <w:t>Note:</w:t>
      </w:r>
      <w:r w:rsidRPr="000D4F76">
        <w:tab/>
        <w:t>Subsection</w:t>
      </w:r>
      <w:r w:rsidR="00A145AE" w:rsidRPr="000D4F76">
        <w:t> </w:t>
      </w:r>
      <w:r w:rsidRPr="000D4F76">
        <w:t xml:space="preserve">33(3) of the </w:t>
      </w:r>
      <w:r w:rsidRPr="000D4F76">
        <w:rPr>
          <w:i/>
        </w:rPr>
        <w:t>Acts Interpretation Act 1901</w:t>
      </w:r>
      <w:r w:rsidRPr="000D4F76">
        <w:t xml:space="preserve"> provides for the repeal, variation etc. of instruments.</w:t>
      </w:r>
    </w:p>
    <w:p w14:paraId="77B564F6" w14:textId="77777777" w:rsidR="004762D5" w:rsidRPr="000D4F76" w:rsidRDefault="004762D5" w:rsidP="004762D5">
      <w:pPr>
        <w:pStyle w:val="subsection"/>
      </w:pPr>
      <w:r w:rsidRPr="000D4F76">
        <w:tab/>
        <w:t>(2)</w:t>
      </w:r>
      <w:r w:rsidRPr="000D4F76">
        <w:tab/>
        <w:t>The Chairperson must uphold and promote the ASIC Values.</w:t>
      </w:r>
    </w:p>
    <w:p w14:paraId="04EF1E2B" w14:textId="2F55C23B" w:rsidR="004762D5" w:rsidRPr="000D4F76" w:rsidRDefault="004762D5" w:rsidP="004762D5">
      <w:pPr>
        <w:pStyle w:val="subsection"/>
      </w:pPr>
      <w:r w:rsidRPr="000D4F76">
        <w:tab/>
        <w:t>(3)</w:t>
      </w:r>
      <w:r w:rsidRPr="000D4F76">
        <w:tab/>
        <w:t xml:space="preserve">ASIC members (other than the Chairperson) and staff members employed under </w:t>
      </w:r>
      <w:r w:rsidR="00847490">
        <w:t>section 1</w:t>
      </w:r>
      <w:r w:rsidRPr="000D4F76">
        <w:t>20 must uphold the ASIC Values.</w:t>
      </w:r>
    </w:p>
    <w:p w14:paraId="64650134" w14:textId="77777777" w:rsidR="004762D5" w:rsidRPr="000D4F76" w:rsidRDefault="004762D5" w:rsidP="004762D5">
      <w:pPr>
        <w:pStyle w:val="subsection"/>
      </w:pPr>
      <w:r w:rsidRPr="000D4F76">
        <w:tab/>
        <w:t>(4)</w:t>
      </w:r>
      <w:r w:rsidRPr="000D4F76">
        <w:tab/>
        <w:t xml:space="preserve">To avoid doubt, a determination under </w:t>
      </w:r>
      <w:r w:rsidR="00A145AE" w:rsidRPr="000D4F76">
        <w:t>subsection (</w:t>
      </w:r>
      <w:r w:rsidRPr="000D4F76">
        <w:t>1) is not a legislative instrument.</w:t>
      </w:r>
    </w:p>
    <w:p w14:paraId="11EC20D4" w14:textId="4FB1A9A1" w:rsidR="00F753BB" w:rsidRPr="000D4F76" w:rsidRDefault="00B8167C" w:rsidP="006D487C">
      <w:pPr>
        <w:pStyle w:val="ActHead3"/>
        <w:pageBreakBefore/>
      </w:pPr>
      <w:bookmarkStart w:id="57" w:name="_Toc180592661"/>
      <w:r w:rsidRPr="00847490">
        <w:rPr>
          <w:rStyle w:val="CharDivNo"/>
        </w:rPr>
        <w:t>Division 2</w:t>
      </w:r>
      <w:r w:rsidR="00F753BB" w:rsidRPr="000D4F76">
        <w:t>—</w:t>
      </w:r>
      <w:r w:rsidR="00F753BB" w:rsidRPr="00847490">
        <w:rPr>
          <w:rStyle w:val="CharDivText"/>
        </w:rPr>
        <w:t>Confidentiality</w:t>
      </w:r>
      <w:bookmarkEnd w:id="57"/>
    </w:p>
    <w:p w14:paraId="2AB41EF0" w14:textId="77777777" w:rsidR="00F753BB" w:rsidRPr="000D4F76" w:rsidRDefault="00F753BB" w:rsidP="00F753BB">
      <w:pPr>
        <w:pStyle w:val="ActHead5"/>
      </w:pPr>
      <w:bookmarkStart w:id="58" w:name="_Toc180592662"/>
      <w:r w:rsidRPr="00847490">
        <w:rPr>
          <w:rStyle w:val="CharSectno"/>
        </w:rPr>
        <w:t>127</w:t>
      </w:r>
      <w:r w:rsidRPr="000D4F76">
        <w:t xml:space="preserve">  Confidentiality</w:t>
      </w:r>
      <w:bookmarkEnd w:id="58"/>
    </w:p>
    <w:p w14:paraId="5B13A052" w14:textId="77777777" w:rsidR="00F753BB" w:rsidRPr="000D4F76" w:rsidRDefault="00F753BB" w:rsidP="00F753BB">
      <w:pPr>
        <w:pStyle w:val="subsection"/>
      </w:pPr>
      <w:r w:rsidRPr="000D4F76">
        <w:tab/>
        <w:t>(1)</w:t>
      </w:r>
      <w:r w:rsidRPr="000D4F76">
        <w:tab/>
        <w:t>ASIC must take all reasonable measures to protect from unauthorised use or disclosure information:</w:t>
      </w:r>
    </w:p>
    <w:p w14:paraId="1AFA6067" w14:textId="77777777" w:rsidR="00F753BB" w:rsidRPr="000D4F76" w:rsidRDefault="00F753BB" w:rsidP="00F753BB">
      <w:pPr>
        <w:pStyle w:val="paragraph"/>
      </w:pPr>
      <w:r w:rsidRPr="000D4F76">
        <w:tab/>
        <w:t>(a)</w:t>
      </w:r>
      <w:r w:rsidRPr="000D4F76">
        <w:tab/>
        <w:t>given to it in confidence in or in connection with the performance of its functions or the exercise of its powers under the corporations legislation (other than the excluded provisions); or</w:t>
      </w:r>
    </w:p>
    <w:p w14:paraId="12511781" w14:textId="77777777" w:rsidR="00F753BB" w:rsidRPr="000D4F76" w:rsidRDefault="00F753BB" w:rsidP="00F753BB">
      <w:pPr>
        <w:pStyle w:val="paragraph"/>
      </w:pPr>
      <w:r w:rsidRPr="000D4F76">
        <w:tab/>
        <w:t>(b)</w:t>
      </w:r>
      <w:r w:rsidRPr="000D4F76">
        <w:tab/>
        <w:t>that is protected information.</w:t>
      </w:r>
    </w:p>
    <w:p w14:paraId="4BFF594C" w14:textId="77777777" w:rsidR="00E40327" w:rsidRPr="000D4F76" w:rsidRDefault="00E40327" w:rsidP="00E40327">
      <w:pPr>
        <w:pStyle w:val="notetext"/>
      </w:pPr>
      <w:r w:rsidRPr="000D4F76">
        <w:t>Note:</w:t>
      </w:r>
      <w:r w:rsidRPr="000D4F76">
        <w:tab/>
        <w:t>Information given to ASIC under Part</w:t>
      </w:r>
      <w:r w:rsidR="00A145AE" w:rsidRPr="000D4F76">
        <w:t> </w:t>
      </w:r>
      <w:r w:rsidRPr="000D4F76">
        <w:t>7.5A of the Corporations Act may be taken, for the purpose of this section, to be given in confidence in connection with the performance of ASIC’s functions under that Act: see subsections</w:t>
      </w:r>
      <w:r w:rsidR="00A145AE" w:rsidRPr="000D4F76">
        <w:t> </w:t>
      </w:r>
      <w:r w:rsidRPr="000D4F76">
        <w:t>903A(5) and (6), and 906A(3) and (4), of the Corporations Act.</w:t>
      </w:r>
    </w:p>
    <w:p w14:paraId="1E11A39C" w14:textId="77777777" w:rsidR="00F753BB" w:rsidRPr="000D4F76" w:rsidRDefault="00F753BB" w:rsidP="00F753BB">
      <w:pPr>
        <w:pStyle w:val="subsection"/>
      </w:pPr>
      <w:r w:rsidRPr="000D4F76">
        <w:tab/>
        <w:t>(1A)</w:t>
      </w:r>
      <w:r w:rsidRPr="000D4F76">
        <w:tab/>
        <w:t>Disclosing summaries of information or statistics derived from information is authorised use and disclosure of the information provided that information relating to any particular person cannot be found out from those summaries or statistics.</w:t>
      </w:r>
    </w:p>
    <w:p w14:paraId="25BE59D6" w14:textId="77777777" w:rsidR="00F753BB" w:rsidRPr="000D4F76" w:rsidRDefault="00F753BB" w:rsidP="00F753BB">
      <w:pPr>
        <w:pStyle w:val="subsection"/>
      </w:pPr>
      <w:r w:rsidRPr="000D4F76">
        <w:tab/>
        <w:t>(2)</w:t>
      </w:r>
      <w:r w:rsidRPr="000D4F76">
        <w:tab/>
        <w:t xml:space="preserve">For the purposes of </w:t>
      </w:r>
      <w:r w:rsidR="00A145AE" w:rsidRPr="000D4F76">
        <w:t>subsection (</w:t>
      </w:r>
      <w:r w:rsidRPr="000D4F76">
        <w:t>1), the disclosure of information as required or permitted by a law of the Commonwealth or a prescribed law of a State or Territory is taken to be authorised use and disclosure of the information.</w:t>
      </w:r>
    </w:p>
    <w:p w14:paraId="12892922" w14:textId="77777777" w:rsidR="00F753BB" w:rsidRPr="000D4F76" w:rsidRDefault="00F753BB" w:rsidP="00F753BB">
      <w:pPr>
        <w:pStyle w:val="subsection"/>
      </w:pPr>
      <w:r w:rsidRPr="000D4F76">
        <w:tab/>
        <w:t>(2A)</w:t>
      </w:r>
      <w:r w:rsidRPr="000D4F76">
        <w:tab/>
        <w:t>Disclosing information to one of the following is authorised use and disclosure of the information:</w:t>
      </w:r>
    </w:p>
    <w:p w14:paraId="32FBAE48" w14:textId="77777777" w:rsidR="00F753BB" w:rsidRPr="000D4F76" w:rsidRDefault="00F753BB" w:rsidP="00F753BB">
      <w:pPr>
        <w:pStyle w:val="paragraph"/>
      </w:pPr>
      <w:r w:rsidRPr="000D4F76">
        <w:tab/>
        <w:t>(a)</w:t>
      </w:r>
      <w:r w:rsidRPr="000D4F76">
        <w:tab/>
        <w:t>the Minister;</w:t>
      </w:r>
    </w:p>
    <w:p w14:paraId="7C59CB15" w14:textId="77777777" w:rsidR="00F753BB" w:rsidRPr="000D4F76" w:rsidRDefault="00F753BB" w:rsidP="00F753BB">
      <w:pPr>
        <w:pStyle w:val="paragraph"/>
      </w:pPr>
      <w:r w:rsidRPr="000D4F76">
        <w:tab/>
        <w:t>(b)</w:t>
      </w:r>
      <w:r w:rsidRPr="000D4F76">
        <w:tab/>
        <w:t>the Secretary of the Department for the purpose of advising the Minister, or an officer authorised for that purpose;</w:t>
      </w:r>
    </w:p>
    <w:p w14:paraId="1BD0D70C" w14:textId="77777777" w:rsidR="009E5CD1" w:rsidRPr="000D4F76" w:rsidRDefault="009E5CD1" w:rsidP="009E5CD1">
      <w:pPr>
        <w:pStyle w:val="paragraph"/>
      </w:pPr>
      <w:r w:rsidRPr="000D4F76">
        <w:tab/>
        <w:t>(ba)</w:t>
      </w:r>
      <w:r w:rsidRPr="000D4F76">
        <w:tab/>
        <w:t>the Financial Regulator Assessment Authority;</w:t>
      </w:r>
    </w:p>
    <w:p w14:paraId="35D6A8EC" w14:textId="77777777" w:rsidR="00F753BB" w:rsidRPr="000D4F76" w:rsidRDefault="00F753BB" w:rsidP="00F753BB">
      <w:pPr>
        <w:pStyle w:val="paragraph"/>
      </w:pPr>
      <w:r w:rsidRPr="000D4F76">
        <w:tab/>
        <w:t>(c)</w:t>
      </w:r>
      <w:r w:rsidRPr="000D4F76">
        <w:tab/>
        <w:t>APRA;</w:t>
      </w:r>
    </w:p>
    <w:p w14:paraId="071B3D1B" w14:textId="77777777" w:rsidR="00F83EC9" w:rsidRPr="000D4F76" w:rsidRDefault="00F83EC9" w:rsidP="00F83EC9">
      <w:pPr>
        <w:pStyle w:val="paragraph"/>
      </w:pPr>
      <w:r w:rsidRPr="000D4F76">
        <w:tab/>
        <w:t>(ca)</w:t>
      </w:r>
      <w:r w:rsidRPr="000D4F76">
        <w:tab/>
        <w:t>a Financial Services and Credit Panel;</w:t>
      </w:r>
    </w:p>
    <w:p w14:paraId="3B03E058" w14:textId="77777777" w:rsidR="00F83EC9" w:rsidRPr="000D4F76" w:rsidRDefault="00F83EC9" w:rsidP="00F83EC9">
      <w:pPr>
        <w:pStyle w:val="paragraph"/>
      </w:pPr>
      <w:r w:rsidRPr="000D4F76">
        <w:tab/>
        <w:t>(cb)</w:t>
      </w:r>
      <w:r w:rsidRPr="000D4F76">
        <w:tab/>
        <w:t>the Tax Practitioners Board;</w:t>
      </w:r>
    </w:p>
    <w:p w14:paraId="1EC257E7" w14:textId="77777777" w:rsidR="00AD076C" w:rsidRPr="000D4F76" w:rsidRDefault="00F753BB" w:rsidP="00AD076C">
      <w:pPr>
        <w:pStyle w:val="paragraph"/>
      </w:pPr>
      <w:r w:rsidRPr="000D4F76">
        <w:tab/>
        <w:t>(d)</w:t>
      </w:r>
      <w:r w:rsidRPr="000D4F76">
        <w:tab/>
        <w:t>the Reserve Bank of Australia</w:t>
      </w:r>
      <w:r w:rsidR="00AD076C" w:rsidRPr="000D4F76">
        <w:t>;</w:t>
      </w:r>
    </w:p>
    <w:p w14:paraId="6ED64F29" w14:textId="77777777" w:rsidR="00564371" w:rsidRPr="00A040E5" w:rsidRDefault="00564371" w:rsidP="00564371">
      <w:pPr>
        <w:pStyle w:val="paragraph"/>
      </w:pPr>
      <w:r w:rsidRPr="00A040E5">
        <w:tab/>
        <w:t>(daa)</w:t>
      </w:r>
      <w:r w:rsidRPr="00A040E5">
        <w:tab/>
        <w:t>a statutory manager of a body corporate;</w:t>
      </w:r>
    </w:p>
    <w:p w14:paraId="20B2FAC8" w14:textId="77777777" w:rsidR="00BE199E" w:rsidRPr="000D4F76" w:rsidRDefault="00BE199E" w:rsidP="00BE199E">
      <w:pPr>
        <w:pStyle w:val="paragraph"/>
      </w:pPr>
      <w:r w:rsidRPr="000D4F76">
        <w:tab/>
        <w:t>(da)</w:t>
      </w:r>
      <w:r w:rsidRPr="000D4F76">
        <w:tab/>
        <w:t>the Australian Competition and Consumer Commission;</w:t>
      </w:r>
    </w:p>
    <w:p w14:paraId="0D4B9789" w14:textId="77777777" w:rsidR="00F753BB" w:rsidRPr="000D4F76" w:rsidRDefault="00AD076C" w:rsidP="00F753BB">
      <w:pPr>
        <w:pStyle w:val="paragraph"/>
      </w:pPr>
      <w:r w:rsidRPr="000D4F76">
        <w:tab/>
        <w:t>(e)</w:t>
      </w:r>
      <w:r w:rsidRPr="000D4F76">
        <w:tab/>
        <w:t xml:space="preserve">the </w:t>
      </w:r>
      <w:r w:rsidR="00F863A6" w:rsidRPr="000D4F76">
        <w:t>Clean Energy Regulator</w:t>
      </w:r>
      <w:r w:rsidR="00C403E4" w:rsidRPr="000D4F76">
        <w:t>;</w:t>
      </w:r>
    </w:p>
    <w:p w14:paraId="2801242F" w14:textId="77777777" w:rsidR="00C403E4" w:rsidRPr="000D4F76" w:rsidRDefault="00C403E4" w:rsidP="00C403E4">
      <w:pPr>
        <w:pStyle w:val="paragraph"/>
      </w:pPr>
      <w:r w:rsidRPr="000D4F76">
        <w:tab/>
        <w:t>(f)</w:t>
      </w:r>
      <w:r w:rsidRPr="000D4F76">
        <w:tab/>
        <w:t>the Climate Change Authority</w:t>
      </w:r>
      <w:r w:rsidR="00D65392" w:rsidRPr="000D4F76">
        <w:t>;</w:t>
      </w:r>
    </w:p>
    <w:p w14:paraId="4ED5E881" w14:textId="77777777" w:rsidR="00D65392" w:rsidRPr="000D4F76" w:rsidRDefault="00D65392" w:rsidP="00D65392">
      <w:pPr>
        <w:pStyle w:val="paragraph"/>
      </w:pPr>
      <w:r w:rsidRPr="000D4F76">
        <w:tab/>
        <w:t>(g)</w:t>
      </w:r>
      <w:r w:rsidRPr="000D4F76">
        <w:tab/>
        <w:t>the Commissioner of Taxation</w:t>
      </w:r>
      <w:r w:rsidR="00D60EEE" w:rsidRPr="000D4F76">
        <w:t>;</w:t>
      </w:r>
    </w:p>
    <w:p w14:paraId="7F457700" w14:textId="77777777" w:rsidR="00D60EEE" w:rsidRPr="000D4F76" w:rsidRDefault="00D60EEE" w:rsidP="00D60EEE">
      <w:pPr>
        <w:pStyle w:val="paragraph"/>
      </w:pPr>
      <w:r w:rsidRPr="000D4F76">
        <w:tab/>
        <w:t>(h)</w:t>
      </w:r>
      <w:r w:rsidRPr="000D4F76">
        <w:tab/>
        <w:t>a Registrar appointed under any of the following:</w:t>
      </w:r>
    </w:p>
    <w:p w14:paraId="26F3288C" w14:textId="77777777" w:rsidR="00D60EEE" w:rsidRPr="000D4F76" w:rsidRDefault="00D60EEE" w:rsidP="00D60EEE">
      <w:pPr>
        <w:pStyle w:val="paragraphsub"/>
      </w:pPr>
      <w:r w:rsidRPr="000D4F76">
        <w:tab/>
        <w:t>(i)</w:t>
      </w:r>
      <w:r w:rsidRPr="000D4F76">
        <w:tab/>
        <w:t xml:space="preserve">section 6 of the </w:t>
      </w:r>
      <w:r w:rsidRPr="000D4F76">
        <w:rPr>
          <w:i/>
        </w:rPr>
        <w:t>Commonwealth Registers Act 2020</w:t>
      </w:r>
      <w:r w:rsidRPr="000D4F76">
        <w:t>;</w:t>
      </w:r>
    </w:p>
    <w:p w14:paraId="59674BEA" w14:textId="5E6440ED" w:rsidR="00D60EEE" w:rsidRPr="000D4F76" w:rsidRDefault="00D60EEE" w:rsidP="00D60EEE">
      <w:pPr>
        <w:pStyle w:val="paragraphsub"/>
      </w:pPr>
      <w:r w:rsidRPr="000D4F76">
        <w:tab/>
        <w:t>(ii)</w:t>
      </w:r>
      <w:r w:rsidRPr="000D4F76">
        <w:tab/>
      </w:r>
      <w:r w:rsidR="00847490">
        <w:t>section 1</w:t>
      </w:r>
      <w:r w:rsidRPr="000D4F76">
        <w:t xml:space="preserve">270 of the </w:t>
      </w:r>
      <w:r w:rsidRPr="000D4F76">
        <w:rPr>
          <w:i/>
        </w:rPr>
        <w:t>Corporations Act 2001</w:t>
      </w:r>
      <w:r w:rsidRPr="000D4F76">
        <w:t>;</w:t>
      </w:r>
    </w:p>
    <w:p w14:paraId="6AD82DAA" w14:textId="77777777" w:rsidR="00D60EEE" w:rsidRPr="000D4F76" w:rsidRDefault="00D60EEE" w:rsidP="00D60EEE">
      <w:pPr>
        <w:pStyle w:val="paragraphsub"/>
      </w:pPr>
      <w:r w:rsidRPr="000D4F76">
        <w:tab/>
        <w:t>(iii)</w:t>
      </w:r>
      <w:r w:rsidRPr="000D4F76">
        <w:tab/>
        <w:t xml:space="preserve">section 212A of the </w:t>
      </w:r>
      <w:r w:rsidRPr="000D4F76">
        <w:rPr>
          <w:i/>
        </w:rPr>
        <w:t>National Consumer Credit Protection Act 2009</w:t>
      </w:r>
      <w:r w:rsidRPr="000D4F76">
        <w:t>;</w:t>
      </w:r>
    </w:p>
    <w:p w14:paraId="025CD4EA" w14:textId="77777777" w:rsidR="00D60EEE" w:rsidRPr="000D4F76" w:rsidRDefault="00D60EEE" w:rsidP="00D60EEE">
      <w:pPr>
        <w:pStyle w:val="paragraphsub"/>
      </w:pPr>
      <w:r w:rsidRPr="000D4F76">
        <w:tab/>
        <w:t>(iv)</w:t>
      </w:r>
      <w:r w:rsidRPr="000D4F76">
        <w:tab/>
        <w:t xml:space="preserve">section 62A of the </w:t>
      </w:r>
      <w:r w:rsidRPr="000D4F76">
        <w:rPr>
          <w:i/>
        </w:rPr>
        <w:t>Business Names Registration Act 2011</w:t>
      </w:r>
      <w:r w:rsidRPr="000D4F76">
        <w:t>.</w:t>
      </w:r>
    </w:p>
    <w:p w14:paraId="3E60B5C0" w14:textId="77777777" w:rsidR="00F753BB" w:rsidRPr="000D4F76" w:rsidRDefault="00F753BB" w:rsidP="00F753BB">
      <w:pPr>
        <w:pStyle w:val="subsection"/>
      </w:pPr>
      <w:r w:rsidRPr="000D4F76">
        <w:tab/>
        <w:t>(2B)</w:t>
      </w:r>
      <w:r w:rsidRPr="000D4F76">
        <w:tab/>
        <w:t xml:space="preserve">Disclosing information to a Royal Commission (within the meaning of the </w:t>
      </w:r>
      <w:r w:rsidRPr="000D4F76">
        <w:rPr>
          <w:i/>
        </w:rPr>
        <w:t>Royal Commissions Act 1902</w:t>
      </w:r>
      <w:r w:rsidRPr="000D4F76">
        <w:t>) is authorised use and disclosure of the information.</w:t>
      </w:r>
    </w:p>
    <w:p w14:paraId="1F296F0E" w14:textId="77777777" w:rsidR="00F753BB" w:rsidRPr="000D4F76" w:rsidRDefault="00F753BB" w:rsidP="00F753BB">
      <w:pPr>
        <w:pStyle w:val="subsection"/>
      </w:pPr>
      <w:r w:rsidRPr="000D4F76">
        <w:tab/>
        <w:t>(2C)</w:t>
      </w:r>
      <w:r w:rsidRPr="000D4F76">
        <w:tab/>
        <w:t xml:space="preserve">The Chairperson may impose conditions to be complied with in relation to information disclosed under </w:t>
      </w:r>
      <w:r w:rsidR="00A145AE" w:rsidRPr="000D4F76">
        <w:t>subsection (</w:t>
      </w:r>
      <w:r w:rsidRPr="000D4F76">
        <w:t>2B).</w:t>
      </w:r>
    </w:p>
    <w:p w14:paraId="13963093" w14:textId="77777777" w:rsidR="0045674F" w:rsidRPr="000D4F76" w:rsidRDefault="0045674F" w:rsidP="001F6A7D">
      <w:pPr>
        <w:pStyle w:val="subsection"/>
        <w:keepNext/>
      </w:pPr>
      <w:r w:rsidRPr="000D4F76">
        <w:tab/>
        <w:t>(2D)</w:t>
      </w:r>
      <w:r w:rsidRPr="000D4F76">
        <w:tab/>
        <w:t>If the Chairperson is satisfied that:</w:t>
      </w:r>
    </w:p>
    <w:p w14:paraId="03D22BA2" w14:textId="77777777" w:rsidR="0045674F" w:rsidRPr="000D4F76" w:rsidRDefault="0045674F" w:rsidP="0045674F">
      <w:pPr>
        <w:pStyle w:val="paragraph"/>
      </w:pPr>
      <w:r w:rsidRPr="000D4F76">
        <w:tab/>
        <w:t>(a)</w:t>
      </w:r>
      <w:r w:rsidRPr="000D4F76">
        <w:tab/>
        <w:t xml:space="preserve">information is obtained by ASIC in circumstances described in </w:t>
      </w:r>
      <w:r w:rsidR="00A145AE" w:rsidRPr="000D4F76">
        <w:t>subsection (</w:t>
      </w:r>
      <w:r w:rsidRPr="000D4F76">
        <w:t>2E); and</w:t>
      </w:r>
    </w:p>
    <w:p w14:paraId="30E08A1E" w14:textId="77777777" w:rsidR="0045674F" w:rsidRPr="000D4F76" w:rsidRDefault="0045674F" w:rsidP="0045674F">
      <w:pPr>
        <w:pStyle w:val="paragraph"/>
      </w:pPr>
      <w:r w:rsidRPr="000D4F76">
        <w:tab/>
        <w:t>(b)</w:t>
      </w:r>
      <w:r w:rsidRPr="000D4F76">
        <w:tab/>
        <w:t>the information is:</w:t>
      </w:r>
    </w:p>
    <w:p w14:paraId="311F7771" w14:textId="77777777" w:rsidR="0045674F" w:rsidRPr="000D4F76" w:rsidRDefault="0045674F" w:rsidP="0045674F">
      <w:pPr>
        <w:pStyle w:val="paragraphsub"/>
      </w:pPr>
      <w:r w:rsidRPr="000D4F76">
        <w:tab/>
        <w:t>(i)</w:t>
      </w:r>
      <w:r w:rsidRPr="000D4F76">
        <w:tab/>
        <w:t>about how an audit of a company, registered scheme</w:t>
      </w:r>
      <w:r w:rsidR="00C83DF1" w:rsidRPr="000D4F76">
        <w:t>, registrable superannuation entity</w:t>
      </w:r>
      <w:r w:rsidRPr="000D4F76">
        <w:t xml:space="preserve"> or disclosing entity was conducted by an Australian auditor; or</w:t>
      </w:r>
    </w:p>
    <w:p w14:paraId="1F35FC06" w14:textId="77777777" w:rsidR="0045674F" w:rsidRPr="000D4F76" w:rsidRDefault="0045674F" w:rsidP="0045674F">
      <w:pPr>
        <w:pStyle w:val="paragraphsub"/>
      </w:pPr>
      <w:r w:rsidRPr="000D4F76">
        <w:tab/>
        <w:t>(ii)</w:t>
      </w:r>
      <w:r w:rsidRPr="000D4F76">
        <w:tab/>
        <w:t>about the company’s, scheme’s or entity’s compliance with the requirements in Chapter</w:t>
      </w:r>
      <w:r w:rsidR="00A145AE" w:rsidRPr="000D4F76">
        <w:t> </w:t>
      </w:r>
      <w:r w:rsidRPr="000D4F76">
        <w:t>2M of the Corporations Act to prepare financial statements and reports, or with the continuous disclosure requirements of sections</w:t>
      </w:r>
      <w:r w:rsidR="00A145AE" w:rsidRPr="000D4F76">
        <w:t> </w:t>
      </w:r>
      <w:r w:rsidR="000A230D" w:rsidRPr="000D4F76">
        <w:t>674, 674A, 675 and 675A</w:t>
      </w:r>
      <w:r w:rsidRPr="000D4F76">
        <w:t xml:space="preserve"> of the Corporations Act; and</w:t>
      </w:r>
    </w:p>
    <w:p w14:paraId="75124114" w14:textId="77777777" w:rsidR="0045674F" w:rsidRPr="000D4F76" w:rsidRDefault="0045674F" w:rsidP="0045674F">
      <w:pPr>
        <w:pStyle w:val="paragraph"/>
      </w:pPr>
      <w:r w:rsidRPr="000D4F76">
        <w:tab/>
        <w:t>(c)</w:t>
      </w:r>
      <w:r w:rsidRPr="000D4F76">
        <w:tab/>
        <w:t>the information should be disclosed to the company, to the responsible entity of the registered scheme</w:t>
      </w:r>
      <w:r w:rsidR="00C83DF1" w:rsidRPr="000D4F76">
        <w:t>, to the RSE licensee for the registrable superannuation entity</w:t>
      </w:r>
      <w:r w:rsidRPr="000D4F76">
        <w:t>, or to the disclosing entity, in order to assist the company, scheme or entity to properly manage its affairs;</w:t>
      </w:r>
    </w:p>
    <w:p w14:paraId="5857805E" w14:textId="77777777" w:rsidR="0045674F" w:rsidRPr="000D4F76" w:rsidRDefault="0045674F" w:rsidP="0045674F">
      <w:pPr>
        <w:pStyle w:val="subsection2"/>
      </w:pPr>
      <w:r w:rsidRPr="000D4F76">
        <w:t xml:space="preserve">the disclosure of the information, by a person (the </w:t>
      </w:r>
      <w:r w:rsidRPr="000D4F76">
        <w:rPr>
          <w:b/>
          <w:i/>
        </w:rPr>
        <w:t>authorised person</w:t>
      </w:r>
      <w:r w:rsidRPr="000D4F76">
        <w:t>) whom the Chairperson authorises for the purpose, is taken to be authorised use and disclosure of the information if the information is disclosed to the directors, the audit committee, or a senior manager, of the company, responsible entity</w:t>
      </w:r>
      <w:r w:rsidR="00C83DF1" w:rsidRPr="000D4F76">
        <w:t>, RSE licensee</w:t>
      </w:r>
      <w:r w:rsidRPr="000D4F76">
        <w:t xml:space="preserve"> or disclosing entity.</w:t>
      </w:r>
    </w:p>
    <w:p w14:paraId="2FE489C4" w14:textId="77777777" w:rsidR="0045674F" w:rsidRPr="000D4F76" w:rsidRDefault="0045674F" w:rsidP="0045674F">
      <w:pPr>
        <w:pStyle w:val="subsection"/>
      </w:pPr>
      <w:r w:rsidRPr="000D4F76">
        <w:tab/>
        <w:t>(2E)</w:t>
      </w:r>
      <w:r w:rsidRPr="000D4F76">
        <w:tab/>
        <w:t xml:space="preserve">For the purposes of </w:t>
      </w:r>
      <w:r w:rsidR="00A145AE" w:rsidRPr="000D4F76">
        <w:t>paragraph (</w:t>
      </w:r>
      <w:r w:rsidRPr="000D4F76">
        <w:t>2D)(a), the circumstances are that the information is obtained by ASIC while exercising its powers or functions:</w:t>
      </w:r>
    </w:p>
    <w:p w14:paraId="6D85E217" w14:textId="5FA65856" w:rsidR="0045674F" w:rsidRPr="000D4F76" w:rsidRDefault="0045674F" w:rsidP="0045674F">
      <w:pPr>
        <w:pStyle w:val="paragraph"/>
      </w:pPr>
      <w:r w:rsidRPr="000D4F76">
        <w:tab/>
        <w:t>(a)</w:t>
      </w:r>
      <w:r w:rsidRPr="000D4F76">
        <w:tab/>
        <w:t>in relation to audit</w:t>
      </w:r>
      <w:r w:rsidR="00847490">
        <w:noBreakHyphen/>
      </w:r>
      <w:r w:rsidRPr="000D4F76">
        <w:t>related matters (</w:t>
      </w:r>
      <w:r w:rsidRPr="000D4F76">
        <w:rPr>
          <w:b/>
          <w:i/>
        </w:rPr>
        <w:t>Corporations Act audit requirements</w:t>
      </w:r>
      <w:r w:rsidRPr="000D4F76">
        <w:t>) under Chapter</w:t>
      </w:r>
      <w:r w:rsidR="00A145AE" w:rsidRPr="000D4F76">
        <w:t> </w:t>
      </w:r>
      <w:r w:rsidRPr="000D4F76">
        <w:t>2M, Chapter</w:t>
      </w:r>
      <w:r w:rsidR="00A145AE" w:rsidRPr="000D4F76">
        <w:t> </w:t>
      </w:r>
      <w:r w:rsidRPr="000D4F76">
        <w:t>5C, Part</w:t>
      </w:r>
      <w:r w:rsidR="00A145AE" w:rsidRPr="000D4F76">
        <w:t> </w:t>
      </w:r>
      <w:r w:rsidRPr="000D4F76">
        <w:t xml:space="preserve">7.8, </w:t>
      </w:r>
      <w:r w:rsidR="00713A28" w:rsidRPr="000D4F76">
        <w:t>Part 9</w:t>
      </w:r>
      <w:r w:rsidRPr="000D4F76">
        <w:t xml:space="preserve">.2 or </w:t>
      </w:r>
      <w:r w:rsidR="00713A28" w:rsidRPr="000D4F76">
        <w:t>Part 9</w:t>
      </w:r>
      <w:r w:rsidRPr="000D4F76">
        <w:t>.2A of the Corporations Act or under other provisions of that Act that relate to that Chapter or that Part; or</w:t>
      </w:r>
    </w:p>
    <w:p w14:paraId="443F8DE8" w14:textId="77777777" w:rsidR="0045674F" w:rsidRPr="000D4F76" w:rsidRDefault="0045674F" w:rsidP="0045674F">
      <w:pPr>
        <w:pStyle w:val="paragraph"/>
      </w:pPr>
      <w:r w:rsidRPr="000D4F76">
        <w:tab/>
        <w:t>(b)</w:t>
      </w:r>
      <w:r w:rsidRPr="000D4F76">
        <w:tab/>
        <w:t>for the purposes of ascertaining compliance with Corporations Act audit requirements; or</w:t>
      </w:r>
    </w:p>
    <w:p w14:paraId="5533D95E" w14:textId="77777777" w:rsidR="0045674F" w:rsidRPr="000D4F76" w:rsidRDefault="0045674F" w:rsidP="0045674F">
      <w:pPr>
        <w:pStyle w:val="paragraph"/>
      </w:pPr>
      <w:r w:rsidRPr="000D4F76">
        <w:tab/>
        <w:t>(c)</w:t>
      </w:r>
      <w:r w:rsidRPr="000D4F76">
        <w:tab/>
        <w:t>in relation to:</w:t>
      </w:r>
    </w:p>
    <w:p w14:paraId="4126CE0E" w14:textId="77777777" w:rsidR="0045674F" w:rsidRPr="000D4F76" w:rsidRDefault="0045674F" w:rsidP="0045674F">
      <w:pPr>
        <w:pStyle w:val="paragraphsub"/>
      </w:pPr>
      <w:r w:rsidRPr="000D4F76">
        <w:tab/>
        <w:t>(i)</w:t>
      </w:r>
      <w:r w:rsidRPr="000D4F76">
        <w:tab/>
        <w:t>an alleged or suspected contravention of Corporations Act audit requirements; or</w:t>
      </w:r>
    </w:p>
    <w:p w14:paraId="08BBBFF0" w14:textId="77777777" w:rsidR="0045674F" w:rsidRPr="000D4F76" w:rsidRDefault="0045674F" w:rsidP="0045674F">
      <w:pPr>
        <w:pStyle w:val="paragraphsub"/>
      </w:pPr>
      <w:r w:rsidRPr="000D4F76">
        <w:tab/>
        <w:t>(ii)</w:t>
      </w:r>
      <w:r w:rsidRPr="000D4F76">
        <w:tab/>
        <w:t>an alleged or suspected contravention of a law of the Commonwealth, or of a State or Territory in this jurisdiction, being a contravention that relates to an audit matter and that either concerns the management or affairs of a body corporate or involves fraud or dishonesty and relates to a body corporate; or</w:t>
      </w:r>
    </w:p>
    <w:p w14:paraId="25BF0D4A" w14:textId="77777777" w:rsidR="0045674F" w:rsidRPr="000D4F76" w:rsidRDefault="0045674F" w:rsidP="0045674F">
      <w:pPr>
        <w:pStyle w:val="paragraph"/>
      </w:pPr>
      <w:r w:rsidRPr="000D4F76">
        <w:tab/>
        <w:t>(d)</w:t>
      </w:r>
      <w:r w:rsidRPr="000D4F76">
        <w:tab/>
        <w:t xml:space="preserve">for the purposes of an investigation under </w:t>
      </w:r>
      <w:r w:rsidR="00CF112E" w:rsidRPr="000D4F76">
        <w:t>Division 1</w:t>
      </w:r>
      <w:r w:rsidRPr="000D4F76">
        <w:t xml:space="preserve"> of </w:t>
      </w:r>
      <w:r w:rsidR="00CF112E" w:rsidRPr="000D4F76">
        <w:t>Part 3</w:t>
      </w:r>
      <w:r w:rsidRPr="000D4F76">
        <w:t xml:space="preserve"> of this Act relating to a contravention referred to in </w:t>
      </w:r>
      <w:r w:rsidR="00A145AE" w:rsidRPr="000D4F76">
        <w:t>paragraph (</w:t>
      </w:r>
      <w:r w:rsidRPr="000D4F76">
        <w:t>c).</w:t>
      </w:r>
    </w:p>
    <w:p w14:paraId="2D6DA514" w14:textId="77777777" w:rsidR="0045674F" w:rsidRPr="000D4F76" w:rsidRDefault="0045674F" w:rsidP="0045674F">
      <w:pPr>
        <w:pStyle w:val="subsection"/>
      </w:pPr>
      <w:r w:rsidRPr="000D4F76">
        <w:tab/>
        <w:t>(2F)</w:t>
      </w:r>
      <w:r w:rsidRPr="000D4F76">
        <w:tab/>
        <w:t>The authorised person must not disclose information about how an audit of a company, registered scheme</w:t>
      </w:r>
      <w:r w:rsidR="00C83DF1" w:rsidRPr="000D4F76">
        <w:t>, registrable superannuation entity</w:t>
      </w:r>
      <w:r w:rsidRPr="000D4F76">
        <w:t xml:space="preserve"> or disclosing entity was conducted by an Australian auditor unless, at least 7 days before disclosing the information, the authorised person notifies the Australian auditor of the proposed disclosure.</w:t>
      </w:r>
    </w:p>
    <w:p w14:paraId="6262B7E5" w14:textId="77777777" w:rsidR="0045674F" w:rsidRPr="000D4F76" w:rsidRDefault="0045674F" w:rsidP="0045674F">
      <w:pPr>
        <w:pStyle w:val="subsection"/>
      </w:pPr>
      <w:r w:rsidRPr="000D4F76">
        <w:tab/>
        <w:t>(2G)</w:t>
      </w:r>
      <w:r w:rsidRPr="000D4F76">
        <w:tab/>
        <w:t>If the authorised person discloses information only to a senior manager of the company, responsible entity</w:t>
      </w:r>
      <w:r w:rsidR="00C83DF1" w:rsidRPr="000D4F76">
        <w:t>, RSE licensee</w:t>
      </w:r>
      <w:r w:rsidRPr="000D4F76">
        <w:t xml:space="preserve"> or disclosing entity, the authorised person must, as soon as possible after making the disclosure, provide a copy of the disclosure to the directors and audit committee of the company, responsible entity</w:t>
      </w:r>
      <w:r w:rsidR="00C83DF1" w:rsidRPr="000D4F76">
        <w:t>, RSE licensee</w:t>
      </w:r>
      <w:r w:rsidRPr="000D4F76">
        <w:t xml:space="preserve"> or disclosing entity.</w:t>
      </w:r>
    </w:p>
    <w:p w14:paraId="0035BEE9" w14:textId="77777777" w:rsidR="00F753BB" w:rsidRPr="000D4F76" w:rsidRDefault="00F753BB" w:rsidP="00F753BB">
      <w:pPr>
        <w:pStyle w:val="subsection"/>
      </w:pPr>
      <w:r w:rsidRPr="000D4F76">
        <w:tab/>
        <w:t>(3)</w:t>
      </w:r>
      <w:r w:rsidRPr="000D4F76">
        <w:tab/>
        <w:t xml:space="preserve">For the purposes of </w:t>
      </w:r>
      <w:r w:rsidR="00A145AE" w:rsidRPr="000D4F76">
        <w:t>subsection (</w:t>
      </w:r>
      <w:r w:rsidRPr="000D4F76">
        <w:t>1), the disclosure of information by a person for the purposes of:</w:t>
      </w:r>
    </w:p>
    <w:p w14:paraId="28E9A7A5" w14:textId="77777777" w:rsidR="00F753BB" w:rsidRPr="000D4F76" w:rsidRDefault="00F753BB" w:rsidP="00F753BB">
      <w:pPr>
        <w:pStyle w:val="paragraph"/>
      </w:pPr>
      <w:r w:rsidRPr="000D4F76">
        <w:tab/>
        <w:t>(a)</w:t>
      </w:r>
      <w:r w:rsidRPr="000D4F76">
        <w:tab/>
        <w:t>performing the person’s functions as:</w:t>
      </w:r>
    </w:p>
    <w:p w14:paraId="26D124DC" w14:textId="77777777" w:rsidR="00F753BB" w:rsidRPr="000D4F76" w:rsidRDefault="00F753BB" w:rsidP="00F753BB">
      <w:pPr>
        <w:pStyle w:val="paragraphsub"/>
      </w:pPr>
      <w:r w:rsidRPr="000D4F76">
        <w:tab/>
        <w:t>(i)</w:t>
      </w:r>
      <w:r w:rsidRPr="000D4F76">
        <w:tab/>
        <w:t>a member, staff member or ASIC delegate; or</w:t>
      </w:r>
    </w:p>
    <w:p w14:paraId="407FCB76" w14:textId="77777777" w:rsidR="00F753BB" w:rsidRPr="000D4F76" w:rsidRDefault="00F753BB" w:rsidP="00F753BB">
      <w:pPr>
        <w:pStyle w:val="paragraphsub"/>
      </w:pPr>
      <w:r w:rsidRPr="000D4F76">
        <w:tab/>
        <w:t>(ii)</w:t>
      </w:r>
      <w:r w:rsidRPr="000D4F76">
        <w:tab/>
        <w:t>a person who is acting as a member or staff member or who is authorised to perform or exercise a function or power of, or on behalf of, ASIC; or</w:t>
      </w:r>
    </w:p>
    <w:p w14:paraId="01AD48E9" w14:textId="77777777" w:rsidR="00F753BB" w:rsidRPr="000D4F76" w:rsidRDefault="00F753BB" w:rsidP="00F753BB">
      <w:pPr>
        <w:pStyle w:val="paragraph"/>
      </w:pPr>
      <w:r w:rsidRPr="000D4F76">
        <w:tab/>
        <w:t>(b)</w:t>
      </w:r>
      <w:r w:rsidRPr="000D4F76">
        <w:tab/>
        <w:t>the performance of functions or services by the person by way of assisting an ASIC delegate;</w:t>
      </w:r>
    </w:p>
    <w:p w14:paraId="6FD2BA5B" w14:textId="77777777" w:rsidR="00F753BB" w:rsidRPr="000D4F76" w:rsidRDefault="00F753BB" w:rsidP="00F753BB">
      <w:pPr>
        <w:pStyle w:val="subsection2"/>
      </w:pPr>
      <w:r w:rsidRPr="000D4F76">
        <w:t>is taken to be authorised use and disclosure of the information.</w:t>
      </w:r>
    </w:p>
    <w:p w14:paraId="0244193F" w14:textId="77777777" w:rsidR="00C017D5" w:rsidRPr="000D4F76" w:rsidRDefault="00C017D5" w:rsidP="00C017D5">
      <w:pPr>
        <w:pStyle w:val="subsection"/>
      </w:pPr>
      <w:r w:rsidRPr="000D4F76">
        <w:tab/>
        <w:t>(3AA)</w:t>
      </w:r>
      <w:r w:rsidRPr="000D4F76">
        <w:tab/>
        <w:t xml:space="preserve">For the purposes of </w:t>
      </w:r>
      <w:r w:rsidR="00A145AE" w:rsidRPr="000D4F76">
        <w:t>subsection (</w:t>
      </w:r>
      <w:r w:rsidRPr="000D4F76">
        <w:t>1), the disclosure of information by a person to enable or assist the performance of functions, or exercise of powers, by a home regulator or a host regulator for a passport fund under the Memorandum of Cooperation is authorised use and disclosure of the information.</w:t>
      </w:r>
    </w:p>
    <w:p w14:paraId="09892463" w14:textId="77777777" w:rsidR="00556E08" w:rsidRPr="000D4F76" w:rsidRDefault="00556E08" w:rsidP="00556E08">
      <w:pPr>
        <w:pStyle w:val="subsection"/>
      </w:pPr>
      <w:r w:rsidRPr="000D4F76">
        <w:tab/>
        <w:t>(3A)</w:t>
      </w:r>
      <w:r w:rsidRPr="000D4F76">
        <w:tab/>
        <w:t>Using or disclosing information in accordance with the consent of the person who provided the information is authorised use and disclosure of the information.</w:t>
      </w:r>
    </w:p>
    <w:p w14:paraId="6D459AAB" w14:textId="77777777" w:rsidR="00F753BB" w:rsidRPr="000D4F76" w:rsidRDefault="00F753BB" w:rsidP="00F753BB">
      <w:pPr>
        <w:pStyle w:val="subsection"/>
      </w:pPr>
      <w:r w:rsidRPr="000D4F76">
        <w:tab/>
        <w:t>(4)</w:t>
      </w:r>
      <w:r w:rsidRPr="000D4F76">
        <w:tab/>
        <w:t>Where the Chairperson is satisfied that particular information:</w:t>
      </w:r>
    </w:p>
    <w:p w14:paraId="224B8581" w14:textId="77777777" w:rsidR="00F753BB" w:rsidRPr="000D4F76" w:rsidRDefault="00F753BB" w:rsidP="00F753BB">
      <w:pPr>
        <w:pStyle w:val="paragraph"/>
      </w:pPr>
      <w:r w:rsidRPr="000D4F76">
        <w:tab/>
        <w:t>(a)</w:t>
      </w:r>
      <w:r w:rsidRPr="000D4F76">
        <w:tab/>
        <w:t xml:space="preserve">will enable or assist an agency, being the </w:t>
      </w:r>
      <w:r w:rsidR="003A1F27" w:rsidRPr="000D4F76">
        <w:rPr>
          <w:lang w:eastAsia="en-US"/>
        </w:rPr>
        <w:t>Takeovers Panel</w:t>
      </w:r>
      <w:r w:rsidRPr="000D4F76">
        <w:t xml:space="preserve">, the Disciplinary Board, the FRC, the Review Board or any other agency within the meaning of the </w:t>
      </w:r>
      <w:r w:rsidRPr="000D4F76">
        <w:rPr>
          <w:i/>
        </w:rPr>
        <w:t>Freedom of Information Act 1982</w:t>
      </w:r>
      <w:r w:rsidRPr="000D4F76">
        <w:t>, to perform or exercise any of the agency’s functions or powers; or</w:t>
      </w:r>
    </w:p>
    <w:p w14:paraId="464D6614" w14:textId="77777777" w:rsidR="00F753BB" w:rsidRPr="000D4F76" w:rsidRDefault="00F753BB" w:rsidP="00F753BB">
      <w:pPr>
        <w:pStyle w:val="paragraph"/>
      </w:pPr>
      <w:r w:rsidRPr="000D4F76">
        <w:tab/>
        <w:t>(aa)</w:t>
      </w:r>
      <w:r w:rsidRPr="000D4F76">
        <w:tab/>
        <w:t>will enable or assist:</w:t>
      </w:r>
    </w:p>
    <w:p w14:paraId="2251DA4B" w14:textId="77777777" w:rsidR="00186B57" w:rsidRPr="000D4F76" w:rsidRDefault="00186B57" w:rsidP="00186B57">
      <w:pPr>
        <w:pStyle w:val="paragraphsub"/>
      </w:pPr>
      <w:r w:rsidRPr="000D4F76">
        <w:tab/>
        <w:t>(i)</w:t>
      </w:r>
      <w:r w:rsidRPr="000D4F76">
        <w:tab/>
        <w:t>the operator of the AFCA scheme; or</w:t>
      </w:r>
    </w:p>
    <w:p w14:paraId="39303E99" w14:textId="77777777" w:rsidR="005B242B" w:rsidRPr="000D4F76" w:rsidRDefault="005B242B" w:rsidP="005B242B">
      <w:pPr>
        <w:pStyle w:val="paragraphsub"/>
      </w:pPr>
      <w:r w:rsidRPr="000D4F76">
        <w:tab/>
        <w:t>(ia)</w:t>
      </w:r>
      <w:r w:rsidRPr="000D4F76">
        <w:tab/>
        <w:t>the CSLR operator; or</w:t>
      </w:r>
    </w:p>
    <w:p w14:paraId="0ADE34C6" w14:textId="77777777" w:rsidR="00F753BB" w:rsidRPr="000D4F76" w:rsidRDefault="00F753BB" w:rsidP="00F753BB">
      <w:pPr>
        <w:pStyle w:val="paragraphsub"/>
      </w:pPr>
      <w:r w:rsidRPr="000D4F76">
        <w:tab/>
        <w:t>(ii)</w:t>
      </w:r>
      <w:r w:rsidRPr="000D4F76">
        <w:tab/>
        <w:t>the Australian Financial Institutions Commission;</w:t>
      </w:r>
    </w:p>
    <w:p w14:paraId="099B4475" w14:textId="77777777" w:rsidR="00F753BB" w:rsidRPr="000D4F76" w:rsidRDefault="00F753BB" w:rsidP="00F753BB">
      <w:pPr>
        <w:pStyle w:val="paragraph"/>
      </w:pPr>
      <w:r w:rsidRPr="000D4F76">
        <w:tab/>
      </w:r>
      <w:r w:rsidRPr="000D4F76">
        <w:tab/>
        <w:t>to perform any of its functions or powers; or</w:t>
      </w:r>
    </w:p>
    <w:p w14:paraId="249DFCA5" w14:textId="35519257" w:rsidR="00F753BB" w:rsidRPr="000D4F76" w:rsidRDefault="00F753BB" w:rsidP="00F753BB">
      <w:pPr>
        <w:pStyle w:val="paragraph"/>
      </w:pPr>
      <w:r w:rsidRPr="000D4F76">
        <w:tab/>
        <w:t>(ab)</w:t>
      </w:r>
      <w:r w:rsidRPr="000D4F76">
        <w:tab/>
        <w:t>will enable or assist an officer of the Commonwealth Attorney</w:t>
      </w:r>
      <w:r w:rsidR="00847490">
        <w:noBreakHyphen/>
      </w:r>
      <w:r w:rsidRPr="000D4F76">
        <w:t>General’s Department who is in the office known as the Office of Law Enforcement Co</w:t>
      </w:r>
      <w:r w:rsidR="00847490">
        <w:noBreakHyphen/>
      </w:r>
      <w:r w:rsidRPr="000D4F76">
        <w:t>ordination to perform any of his or her functions or powers; or</w:t>
      </w:r>
    </w:p>
    <w:p w14:paraId="5BF20BFF" w14:textId="77777777" w:rsidR="00F753BB" w:rsidRPr="000D4F76" w:rsidRDefault="00F753BB" w:rsidP="00F753BB">
      <w:pPr>
        <w:pStyle w:val="paragraph"/>
      </w:pPr>
      <w:r w:rsidRPr="000D4F76">
        <w:tab/>
        <w:t>(b)</w:t>
      </w:r>
      <w:r w:rsidRPr="000D4F76">
        <w:tab/>
        <w:t>will enable or assist the government, or an agency, of a State or Territory to perform a function or exercise a power; or</w:t>
      </w:r>
    </w:p>
    <w:p w14:paraId="6FC32F78" w14:textId="77777777" w:rsidR="00F753BB" w:rsidRPr="000D4F76" w:rsidRDefault="00F753BB" w:rsidP="00F753BB">
      <w:pPr>
        <w:pStyle w:val="paragraph"/>
      </w:pPr>
      <w:r w:rsidRPr="000D4F76">
        <w:tab/>
        <w:t>(c)</w:t>
      </w:r>
      <w:r w:rsidRPr="000D4F76">
        <w:tab/>
        <w:t>will enable or assist a government, or an agency, of a foreign country to perform a function, or exercise a power, conferred by a law in force in that foreign country; or</w:t>
      </w:r>
    </w:p>
    <w:p w14:paraId="2E00F5C5" w14:textId="77777777" w:rsidR="00762DAD" w:rsidRPr="000D4F76" w:rsidRDefault="00762DAD" w:rsidP="00762DAD">
      <w:pPr>
        <w:pStyle w:val="paragraph"/>
      </w:pPr>
      <w:r w:rsidRPr="000D4F76">
        <w:tab/>
        <w:t>(ca)</w:t>
      </w:r>
      <w:r w:rsidRPr="000D4F76">
        <w:tab/>
        <w:t>will enable or assist a foreign body, although not an agency of a foreign country, to perform a regulatory function, or to exercise a related power, conferred on the body by or under a law in force in that foreign country; or</w:t>
      </w:r>
    </w:p>
    <w:p w14:paraId="75E1650C" w14:textId="77777777" w:rsidR="002D1995" w:rsidRPr="000D4F76" w:rsidRDefault="002D1995" w:rsidP="002D1995">
      <w:pPr>
        <w:pStyle w:val="paragraph"/>
      </w:pPr>
      <w:r w:rsidRPr="000D4F76">
        <w:tab/>
        <w:t>(cb)</w:t>
      </w:r>
      <w:r w:rsidRPr="000D4F76">
        <w:tab/>
        <w:t>will enable or assist an international business regulator to perform its functions or exercise its powers; or</w:t>
      </w:r>
    </w:p>
    <w:p w14:paraId="62EE7F6F" w14:textId="77777777" w:rsidR="006C6454" w:rsidRPr="000D4F76" w:rsidRDefault="006C6454" w:rsidP="006C6454">
      <w:pPr>
        <w:pStyle w:val="paragraph"/>
      </w:pPr>
      <w:r w:rsidRPr="000D4F76">
        <w:tab/>
        <w:t>(d)</w:t>
      </w:r>
      <w:r w:rsidRPr="000D4F76">
        <w:tab/>
        <w:t>will enable or assist:</w:t>
      </w:r>
    </w:p>
    <w:p w14:paraId="729BABC0" w14:textId="77777777" w:rsidR="006C6454" w:rsidRPr="000D4F76" w:rsidRDefault="006C6454" w:rsidP="006C6454">
      <w:pPr>
        <w:pStyle w:val="paragraphsub"/>
      </w:pPr>
      <w:r w:rsidRPr="000D4F76">
        <w:tab/>
        <w:t>(i)</w:t>
      </w:r>
      <w:r w:rsidRPr="000D4F76">
        <w:tab/>
        <w:t>a prescribed professional disciplinary body to perform one of its functions; or</w:t>
      </w:r>
    </w:p>
    <w:p w14:paraId="5918CA34" w14:textId="77777777" w:rsidR="006C6454" w:rsidRPr="000D4F76" w:rsidRDefault="006C6454" w:rsidP="006C6454">
      <w:pPr>
        <w:pStyle w:val="paragraphsub"/>
      </w:pPr>
      <w:r w:rsidRPr="000D4F76">
        <w:tab/>
        <w:t>(ii)</w:t>
      </w:r>
      <w:r w:rsidRPr="000D4F76">
        <w:tab/>
        <w:t>another prescribed body to perform a prescribed function in relation to registered liquidators; or</w:t>
      </w:r>
    </w:p>
    <w:p w14:paraId="271204A2" w14:textId="3BF7ABA9" w:rsidR="006C6454" w:rsidRPr="000D4F76" w:rsidRDefault="006C6454" w:rsidP="006C6454">
      <w:pPr>
        <w:pStyle w:val="paragraph"/>
      </w:pPr>
      <w:r w:rsidRPr="000D4F76">
        <w:tab/>
        <w:t>(e)</w:t>
      </w:r>
      <w:r w:rsidRPr="000D4F76">
        <w:tab/>
        <w:t xml:space="preserve">will enable or assist a committee convened under </w:t>
      </w:r>
      <w:r w:rsidR="00CF112E" w:rsidRPr="000D4F76">
        <w:t>Part 2</w:t>
      </w:r>
      <w:r w:rsidRPr="000D4F76">
        <w:t xml:space="preserve"> of </w:t>
      </w:r>
      <w:r w:rsidR="00663A36" w:rsidRPr="000D4F76">
        <w:t>Schedule 2</w:t>
      </w:r>
      <w:r w:rsidRPr="000D4F76">
        <w:t xml:space="preserve"> to the Corporations Act to perform its functions under the corporations </w:t>
      </w:r>
      <w:r w:rsidR="00F83EC9" w:rsidRPr="000D4F76">
        <w:t>legislation;</w:t>
      </w:r>
    </w:p>
    <w:p w14:paraId="79488939" w14:textId="77777777" w:rsidR="00F753BB" w:rsidRPr="000D4F76" w:rsidRDefault="00F753BB" w:rsidP="00F753BB">
      <w:pPr>
        <w:pStyle w:val="subsection2"/>
      </w:pPr>
      <w:r w:rsidRPr="000D4F76">
        <w:t xml:space="preserve">the disclosure of the information to </w:t>
      </w:r>
      <w:r w:rsidR="002D1995" w:rsidRPr="000D4F76">
        <w:t>the agency, government, officer</w:t>
      </w:r>
      <w:r w:rsidR="006C6454" w:rsidRPr="000D4F76">
        <w:t>, body or committee</w:t>
      </w:r>
      <w:r w:rsidRPr="000D4F76">
        <w:t xml:space="preserve"> by a person whom the Chairperson authorises for the purpose is taken to be authorised use and disclosure of the information.</w:t>
      </w:r>
    </w:p>
    <w:p w14:paraId="6EC54FC2" w14:textId="77777777" w:rsidR="00F753BB" w:rsidRPr="000D4F76" w:rsidRDefault="00F753BB" w:rsidP="00F753BB">
      <w:pPr>
        <w:pStyle w:val="subsection"/>
      </w:pPr>
      <w:r w:rsidRPr="000D4F76">
        <w:tab/>
        <w:t>(4A)</w:t>
      </w:r>
      <w:r w:rsidRPr="000D4F76">
        <w:tab/>
        <w:t xml:space="preserve">The Chairperson may impose conditions to be complied with in relation to information disclosed under </w:t>
      </w:r>
      <w:r w:rsidR="00A145AE" w:rsidRPr="000D4F76">
        <w:t>subsection (</w:t>
      </w:r>
      <w:r w:rsidRPr="000D4F76">
        <w:t>4).</w:t>
      </w:r>
    </w:p>
    <w:p w14:paraId="2291AFA7" w14:textId="77777777" w:rsidR="00F753BB" w:rsidRPr="000D4F76" w:rsidRDefault="00F753BB" w:rsidP="00F753BB">
      <w:pPr>
        <w:pStyle w:val="subsection"/>
      </w:pPr>
      <w:r w:rsidRPr="000D4F76">
        <w:tab/>
        <w:t>(4B)</w:t>
      </w:r>
      <w:r w:rsidRPr="000D4F76">
        <w:tab/>
        <w:t xml:space="preserve">The disclosure of information to a body corporate specified in regulations under </w:t>
      </w:r>
      <w:r w:rsidR="00A145AE" w:rsidRPr="000D4F76">
        <w:t>subsection (</w:t>
      </w:r>
      <w:r w:rsidRPr="000D4F76">
        <w:t>4C) (including a body corporate that is a foreign company) is authorised use and disclosure of the information if:</w:t>
      </w:r>
    </w:p>
    <w:p w14:paraId="4A0C5BFB" w14:textId="77777777" w:rsidR="00F753BB" w:rsidRPr="000D4F76" w:rsidRDefault="00F753BB" w:rsidP="00F753BB">
      <w:pPr>
        <w:pStyle w:val="paragraph"/>
      </w:pPr>
      <w:r w:rsidRPr="000D4F76">
        <w:tab/>
        <w:t>(a)</w:t>
      </w:r>
      <w:r w:rsidRPr="000D4F76">
        <w:tab/>
        <w:t>the Chairperson is satisfied that the information will enable or assist the body corporate to monitor compliance with, enforce, or perform functions or exercise powers under:</w:t>
      </w:r>
    </w:p>
    <w:p w14:paraId="57317C81" w14:textId="77777777" w:rsidR="00F753BB" w:rsidRPr="000D4F76" w:rsidRDefault="00F753BB" w:rsidP="00F753BB">
      <w:pPr>
        <w:pStyle w:val="paragraphsub"/>
      </w:pPr>
      <w:r w:rsidRPr="000D4F76">
        <w:tab/>
        <w:t>(i)</w:t>
      </w:r>
      <w:r w:rsidRPr="000D4F76">
        <w:tab/>
        <w:t>the Corporations Act; or</w:t>
      </w:r>
    </w:p>
    <w:p w14:paraId="20825647" w14:textId="77777777" w:rsidR="00F753BB" w:rsidRPr="000D4F76" w:rsidRDefault="00F753BB" w:rsidP="00F753BB">
      <w:pPr>
        <w:pStyle w:val="paragraphsub"/>
      </w:pPr>
      <w:r w:rsidRPr="000D4F76">
        <w:tab/>
        <w:t>(iaa)</w:t>
      </w:r>
      <w:r w:rsidRPr="000D4F76">
        <w:tab/>
        <w:t>the business law of a State that is not in this jurisdiction; or</w:t>
      </w:r>
    </w:p>
    <w:p w14:paraId="4334AD78" w14:textId="77777777" w:rsidR="00F753BB" w:rsidRPr="000D4F76" w:rsidRDefault="00F753BB" w:rsidP="00F753BB">
      <w:pPr>
        <w:pStyle w:val="paragraphsub"/>
      </w:pPr>
      <w:r w:rsidRPr="000D4F76">
        <w:tab/>
        <w:t>(ia)</w:t>
      </w:r>
      <w:r w:rsidRPr="000D4F76">
        <w:tab/>
      </w:r>
      <w:r w:rsidR="002D1995" w:rsidRPr="000D4F76">
        <w:t>a foreign business law</w:t>
      </w:r>
      <w:r w:rsidRPr="000D4F76">
        <w:t>; or</w:t>
      </w:r>
    </w:p>
    <w:p w14:paraId="56EFBFF7" w14:textId="77777777" w:rsidR="00F753BB" w:rsidRPr="000D4F76" w:rsidRDefault="00F753BB" w:rsidP="00F753BB">
      <w:pPr>
        <w:pStyle w:val="paragraphsub"/>
      </w:pPr>
      <w:r w:rsidRPr="000D4F76">
        <w:tab/>
        <w:t>(ii)</w:t>
      </w:r>
      <w:r w:rsidRPr="000D4F76">
        <w:tab/>
        <w:t>the operating rules of the body corporate; and</w:t>
      </w:r>
    </w:p>
    <w:p w14:paraId="46A44BBC" w14:textId="77777777" w:rsidR="00F753BB" w:rsidRPr="000D4F76" w:rsidRDefault="00F753BB" w:rsidP="00F753BB">
      <w:pPr>
        <w:pStyle w:val="paragraph"/>
      </w:pPr>
      <w:r w:rsidRPr="000D4F76">
        <w:tab/>
        <w:t>(b)</w:t>
      </w:r>
      <w:r w:rsidRPr="000D4F76">
        <w:tab/>
        <w:t>the disclosure is by a person authorised by the Chairperson for the purpose.</w:t>
      </w:r>
    </w:p>
    <w:p w14:paraId="27FA3F71" w14:textId="77777777" w:rsidR="00F753BB" w:rsidRPr="000D4F76" w:rsidRDefault="00F753BB" w:rsidP="00F753BB">
      <w:pPr>
        <w:pStyle w:val="subsection"/>
      </w:pPr>
      <w:r w:rsidRPr="000D4F76">
        <w:tab/>
        <w:t>(4C)</w:t>
      </w:r>
      <w:r w:rsidRPr="000D4F76">
        <w:tab/>
        <w:t xml:space="preserve">The regulations may specify a body corporate for the purposes of </w:t>
      </w:r>
      <w:r w:rsidR="00A145AE" w:rsidRPr="000D4F76">
        <w:t>subsection (</w:t>
      </w:r>
      <w:r w:rsidRPr="000D4F76">
        <w:t>4B) if, and only if, the body corporate:</w:t>
      </w:r>
    </w:p>
    <w:p w14:paraId="4660AB37" w14:textId="77777777" w:rsidR="00F753BB" w:rsidRPr="000D4F76" w:rsidRDefault="00F753BB" w:rsidP="00F753BB">
      <w:pPr>
        <w:pStyle w:val="paragraph"/>
      </w:pPr>
      <w:r w:rsidRPr="000D4F76">
        <w:tab/>
        <w:t>(a)</w:t>
      </w:r>
      <w:r w:rsidRPr="000D4F76">
        <w:tab/>
        <w:t>conducts, or is involved in the supervision of, a financial market; or</w:t>
      </w:r>
    </w:p>
    <w:p w14:paraId="05953CAB" w14:textId="77777777" w:rsidR="00E40327" w:rsidRPr="000D4F76" w:rsidRDefault="00F753BB" w:rsidP="00E40327">
      <w:pPr>
        <w:pStyle w:val="paragraph"/>
      </w:pPr>
      <w:r w:rsidRPr="000D4F76">
        <w:tab/>
        <w:t>(b)</w:t>
      </w:r>
      <w:r w:rsidRPr="000D4F76">
        <w:tab/>
        <w:t>is a body corporate that holds an Australian CS facility licence</w:t>
      </w:r>
      <w:r w:rsidR="00E40327" w:rsidRPr="000D4F76">
        <w:t>; or</w:t>
      </w:r>
    </w:p>
    <w:p w14:paraId="49451DE0" w14:textId="77777777" w:rsidR="00E40327" w:rsidRPr="000D4F76" w:rsidRDefault="00E40327" w:rsidP="00E40327">
      <w:pPr>
        <w:pStyle w:val="paragraph"/>
      </w:pPr>
      <w:r w:rsidRPr="000D4F76">
        <w:tab/>
        <w:t>(c)</w:t>
      </w:r>
      <w:r w:rsidRPr="000D4F76">
        <w:tab/>
        <w:t>is a body corporate that holds an Australian derivative trade repository licence or that operates a prescribed derivative trade repository.</w:t>
      </w:r>
    </w:p>
    <w:p w14:paraId="7B97E53A" w14:textId="77777777" w:rsidR="00F753BB" w:rsidRPr="000D4F76" w:rsidRDefault="00F753BB" w:rsidP="00F753BB">
      <w:pPr>
        <w:pStyle w:val="subsection"/>
      </w:pPr>
      <w:r w:rsidRPr="000D4F76">
        <w:tab/>
        <w:t>(4D)</w:t>
      </w:r>
      <w:r w:rsidRPr="000D4F76">
        <w:tab/>
        <w:t xml:space="preserve">The Chairperson may impose conditions to be complied with by a body corporate and its officers, employees and agents in relation to information disclosed to the body corporate under </w:t>
      </w:r>
      <w:r w:rsidR="00A145AE" w:rsidRPr="000D4F76">
        <w:t>subsection (</w:t>
      </w:r>
      <w:r w:rsidRPr="000D4F76">
        <w:t>4B).</w:t>
      </w:r>
    </w:p>
    <w:p w14:paraId="0D41CD85" w14:textId="77777777" w:rsidR="00F753BB" w:rsidRPr="000D4F76" w:rsidRDefault="00F753BB" w:rsidP="00F753BB">
      <w:pPr>
        <w:pStyle w:val="subsection"/>
      </w:pPr>
      <w:r w:rsidRPr="000D4F76">
        <w:tab/>
        <w:t>(4E)</w:t>
      </w:r>
      <w:r w:rsidRPr="000D4F76">
        <w:tab/>
        <w:t xml:space="preserve">A person must not intentionally or recklessly fail to comply with a condition imposed under </w:t>
      </w:r>
      <w:r w:rsidR="00A145AE" w:rsidRPr="000D4F76">
        <w:t>subsection (</w:t>
      </w:r>
      <w:r w:rsidRPr="000D4F76">
        <w:t>4D).</w:t>
      </w:r>
    </w:p>
    <w:p w14:paraId="30762D13" w14:textId="77777777" w:rsidR="00D36635" w:rsidRPr="000D4F76" w:rsidRDefault="00D36635" w:rsidP="00D36635">
      <w:pPr>
        <w:pStyle w:val="Penalty"/>
      </w:pPr>
      <w:r w:rsidRPr="000D4F76">
        <w:t>Penalty:</w:t>
      </w:r>
      <w:r w:rsidRPr="000D4F76">
        <w:tab/>
        <w:t>2 years imprisonment.</w:t>
      </w:r>
    </w:p>
    <w:p w14:paraId="40AC0FDD" w14:textId="77777777" w:rsidR="00F753BB" w:rsidRPr="000D4F76" w:rsidRDefault="00F753BB" w:rsidP="00F753BB">
      <w:pPr>
        <w:pStyle w:val="subsection"/>
      </w:pPr>
      <w:r w:rsidRPr="000D4F76">
        <w:tab/>
        <w:t>(4EA)</w:t>
      </w:r>
      <w:r w:rsidRPr="000D4F76">
        <w:tab/>
        <w:t xml:space="preserve">If ASIC discloses information to a disciplinary body under </w:t>
      </w:r>
      <w:r w:rsidR="00A145AE" w:rsidRPr="000D4F76">
        <w:t>subparagraph (</w:t>
      </w:r>
      <w:r w:rsidR="006C6454" w:rsidRPr="000D4F76">
        <w:t>4)(d)(i)</w:t>
      </w:r>
      <w:r w:rsidRPr="000D4F76">
        <w:t>, the body or a member of the body:</w:t>
      </w:r>
    </w:p>
    <w:p w14:paraId="23E96296" w14:textId="77777777" w:rsidR="00F753BB" w:rsidRPr="000D4F76" w:rsidRDefault="00F753BB" w:rsidP="00F753BB">
      <w:pPr>
        <w:pStyle w:val="paragraph"/>
      </w:pPr>
      <w:r w:rsidRPr="000D4F76">
        <w:tab/>
        <w:t>(a)</w:t>
      </w:r>
      <w:r w:rsidRPr="000D4F76">
        <w:tab/>
        <w:t>must not disclose the information to any other person; and</w:t>
      </w:r>
    </w:p>
    <w:p w14:paraId="4B77CB0A" w14:textId="77777777" w:rsidR="00F753BB" w:rsidRPr="000D4F76" w:rsidRDefault="00F753BB" w:rsidP="00F753BB">
      <w:pPr>
        <w:pStyle w:val="paragraph"/>
      </w:pPr>
      <w:r w:rsidRPr="000D4F76">
        <w:tab/>
        <w:t>(b)</w:t>
      </w:r>
      <w:r w:rsidRPr="000D4F76">
        <w:tab/>
        <w:t>must not use the information for any purpose other than for deciding whether or not to take disciplinary or other action or for taking that action.</w:t>
      </w:r>
    </w:p>
    <w:p w14:paraId="4DB52176" w14:textId="77777777" w:rsidR="00D36635" w:rsidRPr="000D4F76" w:rsidRDefault="00D36635" w:rsidP="00D36635">
      <w:pPr>
        <w:pStyle w:val="Penalty"/>
      </w:pPr>
      <w:r w:rsidRPr="000D4F76">
        <w:t>Penalty:</w:t>
      </w:r>
      <w:r w:rsidRPr="000D4F76">
        <w:tab/>
        <w:t>2 years imprisonment.</w:t>
      </w:r>
    </w:p>
    <w:p w14:paraId="38D19C1C" w14:textId="77777777" w:rsidR="006C6454" w:rsidRPr="000D4F76" w:rsidRDefault="006C6454" w:rsidP="006C6454">
      <w:pPr>
        <w:pStyle w:val="subsection"/>
      </w:pPr>
      <w:r w:rsidRPr="000D4F76">
        <w:tab/>
        <w:t>(4EB)</w:t>
      </w:r>
      <w:r w:rsidRPr="000D4F76">
        <w:tab/>
        <w:t xml:space="preserve">If ASIC discloses information to a prescribed body under </w:t>
      </w:r>
      <w:r w:rsidR="00A145AE" w:rsidRPr="000D4F76">
        <w:t>subparagraph (</w:t>
      </w:r>
      <w:r w:rsidRPr="000D4F76">
        <w:t>4)(d)(ii), the body or a member of the body:</w:t>
      </w:r>
    </w:p>
    <w:p w14:paraId="5C5EBBC2" w14:textId="77777777" w:rsidR="006C6454" w:rsidRPr="000D4F76" w:rsidRDefault="006C6454" w:rsidP="006C6454">
      <w:pPr>
        <w:pStyle w:val="paragraph"/>
      </w:pPr>
      <w:r w:rsidRPr="000D4F76">
        <w:tab/>
        <w:t>(a)</w:t>
      </w:r>
      <w:r w:rsidRPr="000D4F76">
        <w:tab/>
        <w:t>must not disclose the information to any other person; and</w:t>
      </w:r>
    </w:p>
    <w:p w14:paraId="3955D64C" w14:textId="77777777" w:rsidR="006C6454" w:rsidRPr="000D4F76" w:rsidRDefault="006C6454" w:rsidP="006C6454">
      <w:pPr>
        <w:pStyle w:val="paragraph"/>
      </w:pPr>
      <w:r w:rsidRPr="000D4F76">
        <w:tab/>
        <w:t>(b)</w:t>
      </w:r>
      <w:r w:rsidRPr="000D4F76">
        <w:tab/>
        <w:t>must not use the information for any purpose other than the performance of the prescribed functions in relation to registered liquidators.</w:t>
      </w:r>
    </w:p>
    <w:p w14:paraId="2D0AECC4" w14:textId="77777777" w:rsidR="00D36635" w:rsidRPr="000D4F76" w:rsidRDefault="00D36635" w:rsidP="00D36635">
      <w:pPr>
        <w:pStyle w:val="Penalty"/>
      </w:pPr>
      <w:r w:rsidRPr="000D4F76">
        <w:t>Penalty:</w:t>
      </w:r>
      <w:r w:rsidRPr="000D4F76">
        <w:tab/>
        <w:t>2 years imprisonment.</w:t>
      </w:r>
    </w:p>
    <w:p w14:paraId="1729D5CD" w14:textId="77777777" w:rsidR="00F753BB" w:rsidRPr="000D4F76" w:rsidRDefault="00F753BB" w:rsidP="00F753BB">
      <w:pPr>
        <w:pStyle w:val="subsection"/>
      </w:pPr>
      <w:r w:rsidRPr="000D4F76">
        <w:tab/>
        <w:t>(4F)</w:t>
      </w:r>
      <w:r w:rsidRPr="000D4F76">
        <w:tab/>
        <w:t xml:space="preserve">If information is disclosed to a body corporate under </w:t>
      </w:r>
      <w:r w:rsidR="00A145AE" w:rsidRPr="000D4F76">
        <w:t>subsection (</w:t>
      </w:r>
      <w:r w:rsidRPr="000D4F76">
        <w:t>4B), the body corporate, or an officer, employee or agent of the body corporate, must not intentionally or recklessly:</w:t>
      </w:r>
    </w:p>
    <w:p w14:paraId="3AFBCE99" w14:textId="77777777" w:rsidR="00F753BB" w:rsidRPr="000D4F76" w:rsidRDefault="00F753BB" w:rsidP="00F753BB">
      <w:pPr>
        <w:pStyle w:val="paragraph"/>
      </w:pPr>
      <w:r w:rsidRPr="000D4F76">
        <w:tab/>
        <w:t>(a)</w:t>
      </w:r>
      <w:r w:rsidRPr="000D4F76">
        <w:tab/>
        <w:t>disclose the information to a person who is not an officer, employee or agent of the body corporate; or</w:t>
      </w:r>
    </w:p>
    <w:p w14:paraId="6931951A" w14:textId="77777777" w:rsidR="00F753BB" w:rsidRPr="000D4F76" w:rsidRDefault="00F753BB" w:rsidP="00F753BB">
      <w:pPr>
        <w:pStyle w:val="paragraph"/>
      </w:pPr>
      <w:r w:rsidRPr="000D4F76">
        <w:tab/>
        <w:t>(b)</w:t>
      </w:r>
      <w:r w:rsidRPr="000D4F76">
        <w:tab/>
        <w:t>use the information.</w:t>
      </w:r>
    </w:p>
    <w:p w14:paraId="2E31F843" w14:textId="77777777" w:rsidR="00D36635" w:rsidRPr="000D4F76" w:rsidRDefault="00D36635" w:rsidP="00D36635">
      <w:pPr>
        <w:pStyle w:val="Penalty"/>
      </w:pPr>
      <w:r w:rsidRPr="000D4F76">
        <w:t>Penalty:</w:t>
      </w:r>
      <w:r w:rsidRPr="000D4F76">
        <w:tab/>
        <w:t>2 years imprisonment.</w:t>
      </w:r>
    </w:p>
    <w:p w14:paraId="4E0DF8CE" w14:textId="77777777" w:rsidR="00F753BB" w:rsidRPr="000D4F76" w:rsidRDefault="00F753BB" w:rsidP="00F753BB">
      <w:pPr>
        <w:pStyle w:val="subsection"/>
      </w:pPr>
      <w:r w:rsidRPr="000D4F76">
        <w:tab/>
        <w:t>(4FA)</w:t>
      </w:r>
      <w:r w:rsidRPr="000D4F76">
        <w:tab/>
      </w:r>
      <w:r w:rsidR="00A145AE" w:rsidRPr="000D4F76">
        <w:t>Subsection (</w:t>
      </w:r>
      <w:r w:rsidRPr="000D4F76">
        <w:t>4F) does not apply to the extent that:</w:t>
      </w:r>
    </w:p>
    <w:p w14:paraId="090EE835" w14:textId="77777777" w:rsidR="00F753BB" w:rsidRPr="000D4F76" w:rsidRDefault="00F753BB" w:rsidP="00F753BB">
      <w:pPr>
        <w:pStyle w:val="paragraph"/>
      </w:pPr>
      <w:r w:rsidRPr="000D4F76">
        <w:tab/>
        <w:t>(a)</w:t>
      </w:r>
      <w:r w:rsidRPr="000D4F76">
        <w:tab/>
        <w:t>the person has the written consent of the Chairperson; or</w:t>
      </w:r>
    </w:p>
    <w:p w14:paraId="1BEEE5EA" w14:textId="77777777" w:rsidR="00F753BB" w:rsidRPr="000D4F76" w:rsidRDefault="00F753BB" w:rsidP="00F753BB">
      <w:pPr>
        <w:pStyle w:val="paragraph"/>
      </w:pPr>
      <w:r w:rsidRPr="000D4F76">
        <w:tab/>
        <w:t>(b)</w:t>
      </w:r>
      <w:r w:rsidRPr="000D4F76">
        <w:tab/>
        <w:t>the information is used for the purpose of monitoring compliance with, enforcing, or performing functions or exercising powers under:</w:t>
      </w:r>
    </w:p>
    <w:p w14:paraId="36F6FF60" w14:textId="77777777" w:rsidR="00F753BB" w:rsidRPr="000D4F76" w:rsidRDefault="00F753BB" w:rsidP="00F753BB">
      <w:pPr>
        <w:pStyle w:val="paragraphsub"/>
      </w:pPr>
      <w:r w:rsidRPr="000D4F76">
        <w:tab/>
        <w:t>(i)</w:t>
      </w:r>
      <w:r w:rsidRPr="000D4F76">
        <w:tab/>
        <w:t>the Corporations Act; or</w:t>
      </w:r>
    </w:p>
    <w:p w14:paraId="3CAFD6A6" w14:textId="77777777" w:rsidR="00F753BB" w:rsidRPr="000D4F76" w:rsidRDefault="00F753BB" w:rsidP="00F753BB">
      <w:pPr>
        <w:pStyle w:val="paragraphsub"/>
      </w:pPr>
      <w:r w:rsidRPr="000D4F76">
        <w:tab/>
        <w:t>(ii)</w:t>
      </w:r>
      <w:r w:rsidRPr="000D4F76">
        <w:tab/>
        <w:t>the business law of a State that is not in this jurisdiction; or</w:t>
      </w:r>
    </w:p>
    <w:p w14:paraId="40CA70CD" w14:textId="77777777" w:rsidR="00F753BB" w:rsidRPr="000D4F76" w:rsidRDefault="00F753BB" w:rsidP="00F753BB">
      <w:pPr>
        <w:pStyle w:val="paragraphsub"/>
      </w:pPr>
      <w:r w:rsidRPr="000D4F76">
        <w:tab/>
        <w:t>(iii)</w:t>
      </w:r>
      <w:r w:rsidRPr="000D4F76">
        <w:tab/>
      </w:r>
      <w:r w:rsidR="002D1995" w:rsidRPr="000D4F76">
        <w:t>a foreign business law</w:t>
      </w:r>
      <w:r w:rsidRPr="000D4F76">
        <w:t>; or</w:t>
      </w:r>
    </w:p>
    <w:p w14:paraId="315641CA" w14:textId="77777777" w:rsidR="00F753BB" w:rsidRPr="000D4F76" w:rsidRDefault="00F753BB" w:rsidP="00F753BB">
      <w:pPr>
        <w:pStyle w:val="paragraphsub"/>
      </w:pPr>
      <w:r w:rsidRPr="000D4F76">
        <w:tab/>
        <w:t>(iv)</w:t>
      </w:r>
      <w:r w:rsidRPr="000D4F76">
        <w:tab/>
        <w:t>the operating rules (if any), of the body corporate.</w:t>
      </w:r>
    </w:p>
    <w:p w14:paraId="5526A9A3" w14:textId="0AB4A449" w:rsidR="00F753BB" w:rsidRPr="000D4F76" w:rsidRDefault="00F753BB" w:rsidP="00F753BB">
      <w:pPr>
        <w:pStyle w:val="notetext"/>
      </w:pPr>
      <w:r w:rsidRPr="000D4F76">
        <w:t>Note:</w:t>
      </w:r>
      <w:r w:rsidRPr="000D4F76">
        <w:tab/>
        <w:t xml:space="preserve">A defendant bears an evidential burden in relation to the matters in this subsection, see </w:t>
      </w:r>
      <w:r w:rsidR="00713A28" w:rsidRPr="000D4F76">
        <w:t>sub</w:t>
      </w:r>
      <w:r w:rsidR="00847490">
        <w:t>section 1</w:t>
      </w:r>
      <w:r w:rsidRPr="000D4F76">
        <w:t xml:space="preserve">3.3(3) of the </w:t>
      </w:r>
      <w:r w:rsidRPr="000D4F76">
        <w:rPr>
          <w:i/>
        </w:rPr>
        <w:t>Criminal Code</w:t>
      </w:r>
      <w:r w:rsidRPr="000D4F76">
        <w:t>.</w:t>
      </w:r>
    </w:p>
    <w:p w14:paraId="4746C874" w14:textId="77777777" w:rsidR="00F753BB" w:rsidRPr="000D4F76" w:rsidRDefault="00F753BB" w:rsidP="00F753BB">
      <w:pPr>
        <w:pStyle w:val="subsection"/>
      </w:pPr>
      <w:r w:rsidRPr="000D4F76">
        <w:tab/>
        <w:t>(5)</w:t>
      </w:r>
      <w:r w:rsidRPr="000D4F76">
        <w:tab/>
        <w:t xml:space="preserve">The Chairperson may delegate all or any of his or her functions and powers under </w:t>
      </w:r>
      <w:r w:rsidR="00A145AE" w:rsidRPr="000D4F76">
        <w:t>subsection (</w:t>
      </w:r>
      <w:r w:rsidRPr="000D4F76">
        <w:t>2C), (4), (4A), (4B), (4D) or (4FA) to a member or staff member.</w:t>
      </w:r>
    </w:p>
    <w:p w14:paraId="0184D5BF" w14:textId="77777777" w:rsidR="00F753BB" w:rsidRPr="000D4F76" w:rsidRDefault="00F753BB" w:rsidP="00F753BB">
      <w:pPr>
        <w:pStyle w:val="subsection"/>
      </w:pPr>
      <w:r w:rsidRPr="000D4F76">
        <w:tab/>
        <w:t>(5A)</w:t>
      </w:r>
      <w:r w:rsidRPr="000D4F76">
        <w:tab/>
        <w:t>Regulations made for the purpose of this section may specify uses of information and disclosures of information that are authorised uses and authorised disclosures for the purposes of this section.</w:t>
      </w:r>
    </w:p>
    <w:p w14:paraId="6008BE6D" w14:textId="77777777" w:rsidR="00F753BB" w:rsidRPr="000D4F76" w:rsidRDefault="00F753BB" w:rsidP="00F753BB">
      <w:pPr>
        <w:pStyle w:val="subsection"/>
      </w:pPr>
      <w:r w:rsidRPr="000D4F76">
        <w:tab/>
        <w:t>(6)</w:t>
      </w:r>
      <w:r w:rsidRPr="000D4F76">
        <w:tab/>
        <w:t xml:space="preserve">Nothing in any of </w:t>
      </w:r>
      <w:r w:rsidR="00A145AE" w:rsidRPr="000D4F76">
        <w:t>subsections (</w:t>
      </w:r>
      <w:r w:rsidRPr="000D4F76">
        <w:t>1A), (2), (2A), (2B), (2C), (3), (4), (4B) and (5) limits:</w:t>
      </w:r>
    </w:p>
    <w:p w14:paraId="4A7E44B9" w14:textId="77777777" w:rsidR="00F753BB" w:rsidRPr="000D4F76" w:rsidRDefault="00F753BB" w:rsidP="00F753BB">
      <w:pPr>
        <w:pStyle w:val="paragraph"/>
      </w:pPr>
      <w:r w:rsidRPr="000D4F76">
        <w:tab/>
        <w:t>(a)</w:t>
      </w:r>
      <w:r w:rsidRPr="000D4F76">
        <w:tab/>
        <w:t>anything else in any of those subsections; or</w:t>
      </w:r>
    </w:p>
    <w:p w14:paraId="691F4C70" w14:textId="77777777" w:rsidR="00F753BB" w:rsidRPr="000D4F76" w:rsidRDefault="00F753BB" w:rsidP="00F753BB">
      <w:pPr>
        <w:pStyle w:val="paragraph"/>
      </w:pPr>
      <w:r w:rsidRPr="000D4F76">
        <w:tab/>
        <w:t>(b)</w:t>
      </w:r>
      <w:r w:rsidRPr="000D4F76">
        <w:tab/>
        <w:t xml:space="preserve">what may otherwise constitute, for the purposes of </w:t>
      </w:r>
      <w:r w:rsidR="00A145AE" w:rsidRPr="000D4F76">
        <w:t>subsection (</w:t>
      </w:r>
      <w:r w:rsidRPr="000D4F76">
        <w:t>1), authorised use or disclosure of information.</w:t>
      </w:r>
    </w:p>
    <w:p w14:paraId="70C45FB8" w14:textId="77777777" w:rsidR="004C0CE8" w:rsidRPr="000D4F76" w:rsidRDefault="004C0CE8" w:rsidP="004C0CE8">
      <w:pPr>
        <w:pStyle w:val="subsection"/>
      </w:pPr>
      <w:bookmarkStart w:id="59" w:name="_Hlk146362150"/>
      <w:r w:rsidRPr="000D4F76">
        <w:tab/>
        <w:t>(7)</w:t>
      </w:r>
      <w:r w:rsidRPr="000D4F76">
        <w:tab/>
        <w:t xml:space="preserve">A person (the </w:t>
      </w:r>
      <w:r w:rsidRPr="000D4F76">
        <w:rPr>
          <w:b/>
          <w:i/>
        </w:rPr>
        <w:t>officer</w:t>
      </w:r>
      <w:r w:rsidRPr="000D4F76">
        <w:t>) commits an offence if:</w:t>
      </w:r>
    </w:p>
    <w:p w14:paraId="3898F96D" w14:textId="77777777" w:rsidR="004C0CE8" w:rsidRPr="000D4F76" w:rsidRDefault="004C0CE8" w:rsidP="004C0CE8">
      <w:pPr>
        <w:pStyle w:val="paragraph"/>
      </w:pPr>
      <w:r w:rsidRPr="000D4F76">
        <w:tab/>
        <w:t>(a)</w:t>
      </w:r>
      <w:r w:rsidRPr="000D4F76">
        <w:tab/>
        <w:t>the officer is or has been:</w:t>
      </w:r>
    </w:p>
    <w:p w14:paraId="5FA58D82" w14:textId="77777777" w:rsidR="004C0CE8" w:rsidRPr="000D4F76" w:rsidRDefault="004C0CE8" w:rsidP="004C0CE8">
      <w:pPr>
        <w:pStyle w:val="paragraphsub"/>
      </w:pPr>
      <w:r w:rsidRPr="000D4F76">
        <w:tab/>
        <w:t>(i)</w:t>
      </w:r>
      <w:r w:rsidRPr="000D4F76">
        <w:tab/>
        <w:t>a member of ASIC; or</w:t>
      </w:r>
    </w:p>
    <w:p w14:paraId="6D3295EE" w14:textId="77777777" w:rsidR="004C0CE8" w:rsidRPr="000D4F76" w:rsidRDefault="004C0CE8" w:rsidP="004C0CE8">
      <w:pPr>
        <w:pStyle w:val="paragraphsub"/>
      </w:pPr>
      <w:r w:rsidRPr="000D4F76">
        <w:tab/>
        <w:t>(ii)</w:t>
      </w:r>
      <w:r w:rsidRPr="000D4F76">
        <w:tab/>
        <w:t>a staff member; or</w:t>
      </w:r>
    </w:p>
    <w:p w14:paraId="48AEC645" w14:textId="77777777" w:rsidR="004C0CE8" w:rsidRPr="000D4F76" w:rsidRDefault="004C0CE8" w:rsidP="004C0CE8">
      <w:pPr>
        <w:pStyle w:val="paragraphsub"/>
      </w:pPr>
      <w:r w:rsidRPr="000D4F76">
        <w:tab/>
        <w:t>(iii)</w:t>
      </w:r>
      <w:r w:rsidRPr="000D4F76">
        <w:tab/>
        <w:t xml:space="preserve">a Commonwealth officer within the meaning of the </w:t>
      </w:r>
      <w:r w:rsidRPr="000D4F76">
        <w:rPr>
          <w:i/>
        </w:rPr>
        <w:t>Crimes Act 1914</w:t>
      </w:r>
      <w:r w:rsidRPr="000D4F76">
        <w:t>; and</w:t>
      </w:r>
    </w:p>
    <w:p w14:paraId="73F913D0" w14:textId="77777777" w:rsidR="004C0CE8" w:rsidRPr="000D4F76" w:rsidRDefault="004C0CE8" w:rsidP="004C0CE8">
      <w:pPr>
        <w:pStyle w:val="paragraph"/>
      </w:pPr>
      <w:r w:rsidRPr="000D4F76">
        <w:tab/>
        <w:t>(b)</w:t>
      </w:r>
      <w:r w:rsidRPr="000D4F76">
        <w:tab/>
        <w:t>the officer intentionally or recklessly, and directly or indirectly:</w:t>
      </w:r>
    </w:p>
    <w:p w14:paraId="357A0F18" w14:textId="77777777" w:rsidR="004C0CE8" w:rsidRPr="000D4F76" w:rsidRDefault="004C0CE8" w:rsidP="004C0CE8">
      <w:pPr>
        <w:pStyle w:val="paragraphsub"/>
      </w:pPr>
      <w:r w:rsidRPr="000D4F76">
        <w:tab/>
        <w:t>(i)</w:t>
      </w:r>
      <w:r w:rsidRPr="000D4F76">
        <w:tab/>
        <w:t>discloses information to any person or to a court; or</w:t>
      </w:r>
    </w:p>
    <w:p w14:paraId="26A1E15D" w14:textId="77777777" w:rsidR="004C0CE8" w:rsidRPr="000D4F76" w:rsidRDefault="004C0CE8" w:rsidP="004C0CE8">
      <w:pPr>
        <w:pStyle w:val="paragraphsub"/>
      </w:pPr>
      <w:r w:rsidRPr="000D4F76">
        <w:tab/>
        <w:t>(ii)</w:t>
      </w:r>
      <w:r w:rsidRPr="000D4F76">
        <w:tab/>
        <w:t>produces a document to any person or to a court; and</w:t>
      </w:r>
    </w:p>
    <w:p w14:paraId="2B4F77DD" w14:textId="4C1EC1D7" w:rsidR="004C0CE8" w:rsidRPr="000D4F76" w:rsidRDefault="004C0CE8" w:rsidP="004C0CE8">
      <w:pPr>
        <w:pStyle w:val="paragraph"/>
      </w:pPr>
      <w:r w:rsidRPr="000D4F76">
        <w:tab/>
        <w:t>(c)</w:t>
      </w:r>
      <w:r w:rsidRPr="000D4F76">
        <w:tab/>
        <w:t xml:space="preserve">if subparagraph (b)(i) applies—the information is protected information disclosed to, or obtained by, ASIC for the purposes of a function (a </w:t>
      </w:r>
      <w:r w:rsidRPr="000D4F76">
        <w:rPr>
          <w:b/>
          <w:i/>
        </w:rPr>
        <w:t>FAR</w:t>
      </w:r>
      <w:r w:rsidR="00847490">
        <w:rPr>
          <w:b/>
          <w:i/>
        </w:rPr>
        <w:noBreakHyphen/>
      </w:r>
      <w:r w:rsidRPr="000D4F76">
        <w:rPr>
          <w:b/>
          <w:i/>
        </w:rPr>
        <w:t>related function</w:t>
      </w:r>
      <w:r w:rsidRPr="000D4F76">
        <w:t>) conferred on ASIC by:</w:t>
      </w:r>
    </w:p>
    <w:p w14:paraId="22B63347" w14:textId="77777777" w:rsidR="004C0CE8" w:rsidRPr="000D4F76" w:rsidRDefault="004C0CE8" w:rsidP="004C0CE8">
      <w:pPr>
        <w:pStyle w:val="paragraphsub"/>
      </w:pPr>
      <w:r w:rsidRPr="000D4F76">
        <w:tab/>
        <w:t>(i)</w:t>
      </w:r>
      <w:r w:rsidRPr="000D4F76">
        <w:tab/>
        <w:t xml:space="preserve">the </w:t>
      </w:r>
      <w:r w:rsidRPr="000D4F76">
        <w:rPr>
          <w:i/>
        </w:rPr>
        <w:t>Financial Accountability Regime Act 2023</w:t>
      </w:r>
      <w:r w:rsidRPr="000D4F76">
        <w:t>; or</w:t>
      </w:r>
    </w:p>
    <w:p w14:paraId="42D9E40A" w14:textId="77777777" w:rsidR="004C0CE8" w:rsidRPr="000D4F76" w:rsidRDefault="004C0CE8" w:rsidP="004C0CE8">
      <w:pPr>
        <w:pStyle w:val="paragraphsub"/>
      </w:pPr>
      <w:r w:rsidRPr="000D4F76">
        <w:tab/>
        <w:t>(ii)</w:t>
      </w:r>
      <w:r w:rsidRPr="000D4F76">
        <w:tab/>
        <w:t xml:space="preserve">the </w:t>
      </w:r>
      <w:r w:rsidRPr="000D4F76">
        <w:rPr>
          <w:i/>
        </w:rPr>
        <w:t>Financial Accountability Regime (Consequential Amendments) Act 2023</w:t>
      </w:r>
      <w:r w:rsidRPr="000D4F76">
        <w:t>; and</w:t>
      </w:r>
    </w:p>
    <w:p w14:paraId="3C0E24C8" w14:textId="77777777" w:rsidR="004C0CE8" w:rsidRPr="000D4F76" w:rsidRDefault="004C0CE8" w:rsidP="004C0CE8">
      <w:pPr>
        <w:pStyle w:val="paragraph"/>
      </w:pPr>
      <w:r w:rsidRPr="000D4F76">
        <w:tab/>
        <w:t>(d)</w:t>
      </w:r>
      <w:r w:rsidRPr="000D4F76">
        <w:tab/>
        <w:t>if subparagraph (b)(ii) applies—the document:</w:t>
      </w:r>
    </w:p>
    <w:p w14:paraId="05A5DBA2" w14:textId="22DE29E8" w:rsidR="004C0CE8" w:rsidRPr="000D4F76" w:rsidRDefault="004C0CE8" w:rsidP="004C0CE8">
      <w:pPr>
        <w:pStyle w:val="paragraphsub"/>
      </w:pPr>
      <w:r w:rsidRPr="000D4F76">
        <w:tab/>
        <w:t>(i)</w:t>
      </w:r>
      <w:r w:rsidRPr="000D4F76">
        <w:tab/>
        <w:t>is protected information and was given or produced to ASIC for the purposes of a FAR</w:t>
      </w:r>
      <w:r w:rsidR="00847490">
        <w:noBreakHyphen/>
      </w:r>
      <w:r w:rsidRPr="000D4F76">
        <w:t>related function; or</w:t>
      </w:r>
    </w:p>
    <w:p w14:paraId="46E79A90" w14:textId="062C48F7" w:rsidR="004C0CE8" w:rsidRPr="000D4F76" w:rsidRDefault="004C0CE8" w:rsidP="004C0CE8">
      <w:pPr>
        <w:pStyle w:val="paragraphsub"/>
      </w:pPr>
      <w:r w:rsidRPr="000D4F76">
        <w:tab/>
        <w:t>(ii)</w:t>
      </w:r>
      <w:r w:rsidRPr="000D4F76">
        <w:tab/>
        <w:t>contains protected information disclosed to, or obtained by, ASIC for the purposes of a FAR</w:t>
      </w:r>
      <w:r w:rsidR="00847490">
        <w:noBreakHyphen/>
      </w:r>
      <w:r w:rsidRPr="000D4F76">
        <w:t>related function; and</w:t>
      </w:r>
    </w:p>
    <w:p w14:paraId="3E214F71" w14:textId="77777777" w:rsidR="004C0CE8" w:rsidRPr="000D4F76" w:rsidRDefault="004C0CE8" w:rsidP="004C0CE8">
      <w:pPr>
        <w:pStyle w:val="paragraph"/>
      </w:pPr>
      <w:r w:rsidRPr="000D4F76">
        <w:tab/>
        <w:t>(e)</w:t>
      </w:r>
      <w:r w:rsidRPr="000D4F76">
        <w:tab/>
        <w:t xml:space="preserve">the officer acquired the information, or has or had access to the document, as the case may be, in the course of the officer’s duties as a member of ASIC, a staff member or a Commonwealth officer within the meaning of the </w:t>
      </w:r>
      <w:r w:rsidRPr="000D4F76">
        <w:rPr>
          <w:i/>
        </w:rPr>
        <w:t>Crimes Act 1914</w:t>
      </w:r>
      <w:r w:rsidRPr="000D4F76">
        <w:t>.</w:t>
      </w:r>
    </w:p>
    <w:p w14:paraId="1EF186AF" w14:textId="77777777" w:rsidR="004C0CE8" w:rsidRPr="000D4F76" w:rsidRDefault="004C0CE8" w:rsidP="004C0CE8">
      <w:pPr>
        <w:pStyle w:val="Penalty"/>
      </w:pPr>
      <w:r w:rsidRPr="000D4F76">
        <w:t>Penalty:</w:t>
      </w:r>
      <w:r w:rsidRPr="000D4F76">
        <w:tab/>
        <w:t>Imprisonment for 2 years.</w:t>
      </w:r>
    </w:p>
    <w:p w14:paraId="32C898E1" w14:textId="77777777" w:rsidR="004C0CE8" w:rsidRPr="000D4F76" w:rsidRDefault="004C0CE8" w:rsidP="004C0CE8">
      <w:pPr>
        <w:pStyle w:val="subsection"/>
      </w:pPr>
      <w:r w:rsidRPr="000D4F76">
        <w:tab/>
        <w:t>(7A)</w:t>
      </w:r>
      <w:r w:rsidRPr="000D4F76">
        <w:tab/>
        <w:t>Subsection (7) does not apply if the disclosure or production constitutes authorised disclosure of the protected information for the purposes of subsection (1).</w:t>
      </w:r>
    </w:p>
    <w:p w14:paraId="549DB725" w14:textId="1437B695" w:rsidR="004C0CE8" w:rsidRPr="000D4F76" w:rsidRDefault="004C0CE8" w:rsidP="004C0CE8">
      <w:pPr>
        <w:pStyle w:val="notetext"/>
      </w:pPr>
      <w:r w:rsidRPr="000D4F76">
        <w:t>Note:</w:t>
      </w:r>
      <w:r w:rsidRPr="000D4F76">
        <w:tab/>
        <w:t>A defendant bears an evidential burden in relation to the matter in this subsection (see sub</w:t>
      </w:r>
      <w:r w:rsidR="00847490">
        <w:t>section 1</w:t>
      </w:r>
      <w:r w:rsidRPr="000D4F76">
        <w:t xml:space="preserve">3.3(3) of the </w:t>
      </w:r>
      <w:r w:rsidRPr="000D4F76">
        <w:rPr>
          <w:i/>
        </w:rPr>
        <w:t>Criminal Code</w:t>
      </w:r>
      <w:r w:rsidRPr="000D4F76">
        <w:t>).</w:t>
      </w:r>
    </w:p>
    <w:p w14:paraId="4187E440" w14:textId="77777777" w:rsidR="004C0CE8" w:rsidRPr="000D4F76" w:rsidRDefault="004C0CE8" w:rsidP="004C0CE8">
      <w:pPr>
        <w:pStyle w:val="subsection"/>
      </w:pPr>
      <w:bookmarkStart w:id="60" w:name="_Hlk84493626"/>
      <w:r w:rsidRPr="000D4F76">
        <w:tab/>
        <w:t>(8)</w:t>
      </w:r>
      <w:r w:rsidRPr="000D4F76">
        <w:tab/>
        <w:t xml:space="preserve">A document is an exempt document for the purposes of section 38 of the </w:t>
      </w:r>
      <w:r w:rsidRPr="000D4F76">
        <w:rPr>
          <w:i/>
        </w:rPr>
        <w:t>Freedom of Information Act 1982</w:t>
      </w:r>
      <w:r w:rsidRPr="000D4F76">
        <w:t xml:space="preserve"> if the document:</w:t>
      </w:r>
    </w:p>
    <w:p w14:paraId="154C54FA" w14:textId="77777777" w:rsidR="004C0CE8" w:rsidRPr="000D4F76" w:rsidRDefault="004C0CE8" w:rsidP="004C0CE8">
      <w:pPr>
        <w:pStyle w:val="paragraph"/>
      </w:pPr>
      <w:r w:rsidRPr="000D4F76">
        <w:tab/>
        <w:t>(a)</w:t>
      </w:r>
      <w:r w:rsidRPr="000D4F76">
        <w:tab/>
        <w:t>is protected information and was given or produced to ASIC; or</w:t>
      </w:r>
    </w:p>
    <w:p w14:paraId="2C64B99D" w14:textId="77777777" w:rsidR="004C0CE8" w:rsidRPr="000D4F76" w:rsidRDefault="004C0CE8" w:rsidP="004C0CE8">
      <w:pPr>
        <w:pStyle w:val="paragraph"/>
      </w:pPr>
      <w:r w:rsidRPr="000D4F76">
        <w:tab/>
        <w:t>(b)</w:t>
      </w:r>
      <w:r w:rsidRPr="000D4F76">
        <w:tab/>
        <w:t>contains protected information disclosed to, or obtained by, ASIC;</w:t>
      </w:r>
    </w:p>
    <w:p w14:paraId="2F3177C1" w14:textId="77777777" w:rsidR="004C0CE8" w:rsidRPr="000D4F76" w:rsidRDefault="004C0CE8" w:rsidP="004C0CE8">
      <w:pPr>
        <w:pStyle w:val="subsection2"/>
      </w:pPr>
      <w:r w:rsidRPr="000D4F76">
        <w:t>for the purposes of a function conferred on ASIC by:</w:t>
      </w:r>
    </w:p>
    <w:p w14:paraId="17CBF80A" w14:textId="77777777" w:rsidR="004C0CE8" w:rsidRPr="000D4F76" w:rsidRDefault="004C0CE8" w:rsidP="004C0CE8">
      <w:pPr>
        <w:pStyle w:val="paragraph"/>
      </w:pPr>
      <w:r w:rsidRPr="000D4F76">
        <w:tab/>
        <w:t>(c)</w:t>
      </w:r>
      <w:r w:rsidRPr="000D4F76">
        <w:tab/>
        <w:t xml:space="preserve">the </w:t>
      </w:r>
      <w:r w:rsidRPr="000D4F76">
        <w:rPr>
          <w:i/>
        </w:rPr>
        <w:t>Financial Accountability Regime Act 2023</w:t>
      </w:r>
      <w:r w:rsidRPr="000D4F76">
        <w:t>; or</w:t>
      </w:r>
    </w:p>
    <w:p w14:paraId="06F751B5" w14:textId="77777777" w:rsidR="004C0CE8" w:rsidRPr="000D4F76" w:rsidRDefault="004C0CE8" w:rsidP="004C0CE8">
      <w:pPr>
        <w:pStyle w:val="paragraph"/>
      </w:pPr>
      <w:r w:rsidRPr="000D4F76">
        <w:tab/>
        <w:t>(d)</w:t>
      </w:r>
      <w:r w:rsidRPr="000D4F76">
        <w:tab/>
        <w:t xml:space="preserve">the </w:t>
      </w:r>
      <w:r w:rsidRPr="000D4F76">
        <w:rPr>
          <w:i/>
        </w:rPr>
        <w:t>Financial Accountability Regime (Consequential Amendments) Act 2023</w:t>
      </w:r>
      <w:r w:rsidRPr="000D4F76">
        <w:t>.</w:t>
      </w:r>
    </w:p>
    <w:bookmarkEnd w:id="60"/>
    <w:bookmarkEnd w:id="59"/>
    <w:p w14:paraId="59063776" w14:textId="77777777" w:rsidR="00F753BB" w:rsidRPr="000D4F76" w:rsidRDefault="00F753BB" w:rsidP="00077776">
      <w:pPr>
        <w:pStyle w:val="subsection"/>
        <w:keepNext/>
        <w:keepLines/>
      </w:pPr>
      <w:r w:rsidRPr="000D4F76">
        <w:tab/>
        <w:t>(9)</w:t>
      </w:r>
      <w:r w:rsidRPr="000D4F76">
        <w:tab/>
        <w:t>In this section:</w:t>
      </w:r>
    </w:p>
    <w:p w14:paraId="5E8A983C" w14:textId="77777777" w:rsidR="00F753BB" w:rsidRPr="000D4F76" w:rsidRDefault="00F753BB" w:rsidP="00F753BB">
      <w:pPr>
        <w:pStyle w:val="Definition"/>
      </w:pPr>
      <w:r w:rsidRPr="000D4F76">
        <w:rPr>
          <w:b/>
          <w:i/>
        </w:rPr>
        <w:t xml:space="preserve">Income Tax Assessment Act </w:t>
      </w:r>
      <w:r w:rsidRPr="000D4F76">
        <w:t xml:space="preserve">means the </w:t>
      </w:r>
      <w:r w:rsidRPr="000D4F76">
        <w:rPr>
          <w:i/>
        </w:rPr>
        <w:t>Income Tax Assessment Act 1936</w:t>
      </w:r>
      <w:r w:rsidRPr="000D4F76">
        <w:t xml:space="preserve"> or the </w:t>
      </w:r>
      <w:r w:rsidRPr="000D4F76">
        <w:rPr>
          <w:i/>
        </w:rPr>
        <w:t>Income Tax Assessment Act 1997</w:t>
      </w:r>
      <w:r w:rsidRPr="000D4F76">
        <w:t>.</w:t>
      </w:r>
    </w:p>
    <w:p w14:paraId="05FF24FF" w14:textId="0B64A491" w:rsidR="00F753BB" w:rsidRPr="000D4F76" w:rsidRDefault="00F753BB" w:rsidP="000740F0">
      <w:pPr>
        <w:pStyle w:val="Definition"/>
        <w:keepNext/>
        <w:keepLines/>
      </w:pPr>
      <w:r w:rsidRPr="000D4F76">
        <w:rPr>
          <w:b/>
          <w:i/>
        </w:rPr>
        <w:t>protected information</w:t>
      </w:r>
      <w:r w:rsidRPr="000D4F76">
        <w:t xml:space="preserve"> means information disclosed or obtained, or a document given or produced, (whether before or after the commencement of this section), for the purposes of a function in </w:t>
      </w:r>
      <w:r w:rsidR="00847490">
        <w:t>section 1</w:t>
      </w:r>
      <w:r w:rsidRPr="000D4F76">
        <w:t>2A and relating to the affairs of:</w:t>
      </w:r>
    </w:p>
    <w:p w14:paraId="283AED08" w14:textId="77777777" w:rsidR="00F753BB" w:rsidRPr="000D4F76" w:rsidRDefault="00F753BB" w:rsidP="00F753BB">
      <w:pPr>
        <w:pStyle w:val="paragraph"/>
      </w:pPr>
      <w:r w:rsidRPr="000D4F76">
        <w:tab/>
        <w:t>(a)</w:t>
      </w:r>
      <w:r w:rsidRPr="000D4F76">
        <w:tab/>
        <w:t>a body or person regulated by ASIC; or</w:t>
      </w:r>
    </w:p>
    <w:p w14:paraId="77A40DB1" w14:textId="77777777" w:rsidR="00F753BB" w:rsidRPr="000D4F76" w:rsidRDefault="00F753BB" w:rsidP="00F753BB">
      <w:pPr>
        <w:pStyle w:val="paragraph"/>
      </w:pPr>
      <w:r w:rsidRPr="000D4F76">
        <w:tab/>
        <w:t>(b)</w:t>
      </w:r>
      <w:r w:rsidRPr="000D4F76">
        <w:tab/>
        <w:t>a body corporate (including a body corporate that has ceased to exist) that has at any time been, or is, related (within the meaning of the Corporations Act) to a body regulated by ASIC; or</w:t>
      </w:r>
    </w:p>
    <w:p w14:paraId="6BAE2B92" w14:textId="77777777" w:rsidR="00F753BB" w:rsidRPr="000D4F76" w:rsidRDefault="00F753BB" w:rsidP="00F753BB">
      <w:pPr>
        <w:pStyle w:val="paragraph"/>
      </w:pPr>
      <w:r w:rsidRPr="000D4F76">
        <w:tab/>
        <w:t>(c)</w:t>
      </w:r>
      <w:r w:rsidRPr="000D4F76">
        <w:tab/>
        <w:t>a person who has been, is, or proposes to be, a customer of a body or person regulated by ASIC;</w:t>
      </w:r>
    </w:p>
    <w:p w14:paraId="13CA6C04" w14:textId="77777777" w:rsidR="00F753BB" w:rsidRPr="000D4F76" w:rsidRDefault="00F753BB" w:rsidP="00F753BB">
      <w:pPr>
        <w:pStyle w:val="subsection2"/>
      </w:pPr>
      <w:r w:rsidRPr="000D4F76">
        <w:t>other than information that has already been lawfully made available to the public from other sources.</w:t>
      </w:r>
    </w:p>
    <w:p w14:paraId="579E7F30" w14:textId="77777777" w:rsidR="00C83DF1" w:rsidRPr="000D4F76" w:rsidRDefault="00C83DF1" w:rsidP="00C83DF1">
      <w:pPr>
        <w:pStyle w:val="Definition"/>
        <w:rPr>
          <w:i/>
        </w:rPr>
      </w:pPr>
      <w:r w:rsidRPr="000D4F76">
        <w:rPr>
          <w:b/>
          <w:i/>
        </w:rPr>
        <w:t>registrable superannuation entity</w:t>
      </w:r>
      <w:r w:rsidRPr="000D4F76">
        <w:t xml:space="preserve"> has the same meaning as in Chapter 2M of the </w:t>
      </w:r>
      <w:r w:rsidRPr="000D4F76">
        <w:rPr>
          <w:i/>
        </w:rPr>
        <w:t>Corporations Act 2001</w:t>
      </w:r>
      <w:r w:rsidRPr="000D4F76">
        <w:t>.</w:t>
      </w:r>
    </w:p>
    <w:p w14:paraId="768234F1" w14:textId="77777777" w:rsidR="00F753BB" w:rsidRPr="000D4F76" w:rsidRDefault="00F753BB" w:rsidP="00F753BB">
      <w:pPr>
        <w:pStyle w:val="Definition"/>
      </w:pPr>
      <w:r w:rsidRPr="000D4F76">
        <w:rPr>
          <w:b/>
          <w:i/>
        </w:rPr>
        <w:t>RSA Act</w:t>
      </w:r>
      <w:r w:rsidRPr="000D4F76">
        <w:rPr>
          <w:b/>
        </w:rPr>
        <w:t xml:space="preserve"> </w:t>
      </w:r>
      <w:r w:rsidRPr="000D4F76">
        <w:t xml:space="preserve">means the </w:t>
      </w:r>
      <w:r w:rsidRPr="000D4F76">
        <w:rPr>
          <w:i/>
        </w:rPr>
        <w:t>Retirement Savings Accounts Act 1997</w:t>
      </w:r>
      <w:r w:rsidRPr="000D4F76">
        <w:t>.</w:t>
      </w:r>
    </w:p>
    <w:p w14:paraId="7C35FFF4" w14:textId="77777777" w:rsidR="00F753BB" w:rsidRPr="000D4F76" w:rsidRDefault="00F753BB" w:rsidP="00F753BB">
      <w:pPr>
        <w:pStyle w:val="Definition"/>
      </w:pPr>
      <w:r w:rsidRPr="000D4F76">
        <w:rPr>
          <w:b/>
          <w:i/>
        </w:rPr>
        <w:t xml:space="preserve">SIS Act </w:t>
      </w:r>
      <w:r w:rsidRPr="000D4F76">
        <w:t xml:space="preserve">means the </w:t>
      </w:r>
      <w:r w:rsidRPr="000D4F76">
        <w:rPr>
          <w:i/>
        </w:rPr>
        <w:t>Superannuation Industry (Supervision) Act</w:t>
      </w:r>
      <w:r w:rsidR="000740F0" w:rsidRPr="000D4F76">
        <w:rPr>
          <w:i/>
        </w:rPr>
        <w:t> </w:t>
      </w:r>
      <w:r w:rsidRPr="000D4F76">
        <w:rPr>
          <w:i/>
        </w:rPr>
        <w:t>1993</w:t>
      </w:r>
      <w:r w:rsidRPr="000D4F76">
        <w:t>.</w:t>
      </w:r>
    </w:p>
    <w:p w14:paraId="3EA91DF7" w14:textId="77777777" w:rsidR="00473A59" w:rsidRPr="000D4F76" w:rsidRDefault="00473A59" w:rsidP="006D487C">
      <w:pPr>
        <w:pStyle w:val="ActHead2"/>
        <w:pageBreakBefore/>
      </w:pPr>
      <w:bookmarkStart w:id="61" w:name="_Toc180592663"/>
      <w:r w:rsidRPr="00847490">
        <w:rPr>
          <w:rStyle w:val="CharPartNo"/>
        </w:rPr>
        <w:t>Part</w:t>
      </w:r>
      <w:r w:rsidR="00A145AE" w:rsidRPr="00847490">
        <w:rPr>
          <w:rStyle w:val="CharPartNo"/>
        </w:rPr>
        <w:t> </w:t>
      </w:r>
      <w:r w:rsidRPr="00847490">
        <w:rPr>
          <w:rStyle w:val="CharPartNo"/>
        </w:rPr>
        <w:t>8</w:t>
      </w:r>
      <w:r w:rsidRPr="000D4F76">
        <w:t>—</w:t>
      </w:r>
      <w:r w:rsidRPr="00847490">
        <w:rPr>
          <w:rStyle w:val="CharPartText"/>
        </w:rPr>
        <w:t>Finance and reporting requirements</w:t>
      </w:r>
      <w:bookmarkEnd w:id="61"/>
    </w:p>
    <w:p w14:paraId="78EF5CFA" w14:textId="2CCE3DF4" w:rsidR="00473A59" w:rsidRPr="000D4F76" w:rsidRDefault="00B8167C" w:rsidP="00473A59">
      <w:pPr>
        <w:pStyle w:val="ActHead3"/>
      </w:pPr>
      <w:bookmarkStart w:id="62" w:name="_Toc180592664"/>
      <w:r w:rsidRPr="00847490">
        <w:rPr>
          <w:rStyle w:val="CharDivNo"/>
        </w:rPr>
        <w:t>Division 2</w:t>
      </w:r>
      <w:r w:rsidR="00473A59" w:rsidRPr="000D4F76">
        <w:t>—</w:t>
      </w:r>
      <w:r w:rsidR="00473A59" w:rsidRPr="00847490">
        <w:rPr>
          <w:rStyle w:val="CharDivText"/>
        </w:rPr>
        <w:t>Reporting requirements</w:t>
      </w:r>
      <w:bookmarkEnd w:id="62"/>
    </w:p>
    <w:p w14:paraId="11CED145" w14:textId="77777777" w:rsidR="00473A59" w:rsidRPr="000D4F76" w:rsidRDefault="00473A59" w:rsidP="00473A59">
      <w:pPr>
        <w:pStyle w:val="ActHead5"/>
      </w:pPr>
      <w:bookmarkStart w:id="63" w:name="_Toc180592665"/>
      <w:r w:rsidRPr="00847490">
        <w:rPr>
          <w:rStyle w:val="CharSectno"/>
        </w:rPr>
        <w:t>136</w:t>
      </w:r>
      <w:r w:rsidRPr="000D4F76">
        <w:t xml:space="preserve">  Annual reports</w:t>
      </w:r>
      <w:bookmarkEnd w:id="63"/>
    </w:p>
    <w:p w14:paraId="463EEDA7" w14:textId="77777777" w:rsidR="009F1CCA" w:rsidRPr="000D4F76" w:rsidRDefault="009F1CCA" w:rsidP="009F1CCA">
      <w:pPr>
        <w:pStyle w:val="SubsectionHead"/>
      </w:pPr>
      <w:r w:rsidRPr="000D4F76">
        <w:t>Content of annual report</w:t>
      </w:r>
    </w:p>
    <w:p w14:paraId="772FF23C" w14:textId="77777777" w:rsidR="009F1CCA" w:rsidRPr="000D4F76" w:rsidRDefault="009F1CCA" w:rsidP="009F1CCA">
      <w:pPr>
        <w:pStyle w:val="subsection"/>
      </w:pPr>
      <w:r w:rsidRPr="000D4F76">
        <w:tab/>
        <w:t>(1)</w:t>
      </w:r>
      <w:r w:rsidRPr="000D4F76">
        <w:tab/>
        <w:t>The report prepared by the Chairperson and given to the Minister under section</w:t>
      </w:r>
      <w:r w:rsidR="00A145AE" w:rsidRPr="000D4F76">
        <w:t> </w:t>
      </w:r>
      <w:r w:rsidRPr="000D4F76">
        <w:t xml:space="preserve">46 of the </w:t>
      </w:r>
      <w:r w:rsidRPr="000D4F76">
        <w:rPr>
          <w:i/>
        </w:rPr>
        <w:t>Public Governance, Performance and Accountability Act 2013</w:t>
      </w:r>
      <w:r w:rsidRPr="000D4F76">
        <w:t xml:space="preserve"> for a period must include the following:</w:t>
      </w:r>
    </w:p>
    <w:p w14:paraId="056CEE72" w14:textId="77777777" w:rsidR="009F1CCA" w:rsidRPr="000D4F76" w:rsidRDefault="009F1CCA" w:rsidP="009F1CCA">
      <w:pPr>
        <w:pStyle w:val="paragraph"/>
      </w:pPr>
      <w:r w:rsidRPr="000D4F76">
        <w:tab/>
        <w:t>(a)</w:t>
      </w:r>
      <w:r w:rsidRPr="000D4F76">
        <w:tab/>
        <w:t>information about the exercise during the period of ASIC’s powers under Part</w:t>
      </w:r>
      <w:r w:rsidR="00A145AE" w:rsidRPr="000D4F76">
        <w:t> </w:t>
      </w:r>
      <w:r w:rsidRPr="000D4F76">
        <w:t xml:space="preserve">15 of the </w:t>
      </w:r>
      <w:r w:rsidRPr="000D4F76">
        <w:rPr>
          <w:i/>
        </w:rPr>
        <w:t>Retirement Savings Accounts Act 1997</w:t>
      </w:r>
      <w:r w:rsidRPr="000D4F76">
        <w:t xml:space="preserve"> and under </w:t>
      </w:r>
      <w:r w:rsidR="00CF112E" w:rsidRPr="000D4F76">
        <w:t>Part 2</w:t>
      </w:r>
      <w:r w:rsidRPr="000D4F76">
        <w:t xml:space="preserve">9 of the </w:t>
      </w:r>
      <w:r w:rsidRPr="000D4F76">
        <w:rPr>
          <w:i/>
        </w:rPr>
        <w:t>Superannuation Industry (Supervision) Act 1993</w:t>
      </w:r>
      <w:r w:rsidRPr="000D4F76">
        <w:t>;</w:t>
      </w:r>
    </w:p>
    <w:p w14:paraId="3F044EA0" w14:textId="77777777" w:rsidR="009F1CCA" w:rsidRPr="000D4F76" w:rsidRDefault="009F1CCA" w:rsidP="009F1CCA">
      <w:pPr>
        <w:pStyle w:val="paragraph"/>
      </w:pPr>
      <w:r w:rsidRPr="000D4F76">
        <w:tab/>
        <w:t>(b)</w:t>
      </w:r>
      <w:r w:rsidRPr="000D4F76">
        <w:tab/>
        <w:t>information about ASIC’s monitoring and promotion of market integrity and consumer protection in relation to:</w:t>
      </w:r>
    </w:p>
    <w:p w14:paraId="23492758" w14:textId="77777777" w:rsidR="009F1CCA" w:rsidRPr="000D4F76" w:rsidRDefault="009F1CCA" w:rsidP="009F1CCA">
      <w:pPr>
        <w:pStyle w:val="paragraphsub"/>
      </w:pPr>
      <w:r w:rsidRPr="000D4F76">
        <w:tab/>
        <w:t>(i)</w:t>
      </w:r>
      <w:r w:rsidRPr="000D4F76">
        <w:tab/>
        <w:t>the Australian financial system; and</w:t>
      </w:r>
    </w:p>
    <w:p w14:paraId="48771EEE" w14:textId="77777777" w:rsidR="009F1CCA" w:rsidRPr="000D4F76" w:rsidRDefault="009F1CCA" w:rsidP="009F1CCA">
      <w:pPr>
        <w:pStyle w:val="paragraphsub"/>
      </w:pPr>
      <w:r w:rsidRPr="000D4F76">
        <w:tab/>
        <w:t>(ii)</w:t>
      </w:r>
      <w:r w:rsidRPr="000D4F76">
        <w:tab/>
        <w:t>the provision of financial services;</w:t>
      </w:r>
    </w:p>
    <w:p w14:paraId="1CEA60A3" w14:textId="2E54C017" w:rsidR="009F1CCA" w:rsidRPr="000D4F76" w:rsidRDefault="009F1CCA" w:rsidP="009F1CCA">
      <w:pPr>
        <w:pStyle w:val="paragraph"/>
      </w:pPr>
      <w:r w:rsidRPr="000D4F76">
        <w:tab/>
        <w:t>(c)</w:t>
      </w:r>
      <w:r w:rsidRPr="000D4F76">
        <w:tab/>
        <w:t xml:space="preserve">in relation to ASIC’s functions under </w:t>
      </w:r>
      <w:r w:rsidR="00713A28" w:rsidRPr="000D4F76">
        <w:t>sub</w:t>
      </w:r>
      <w:r w:rsidR="00847490">
        <w:t>section 1</w:t>
      </w:r>
      <w:r w:rsidRPr="000D4F76">
        <w:t>1(14), in relation to each agreement or arrangement entered into by ASIC under that subsection, information about the activities that ASIC has undertaken during the period in accordance with that agreement or arrangement;</w:t>
      </w:r>
    </w:p>
    <w:p w14:paraId="668A0E53" w14:textId="243FC386" w:rsidR="006C6454" w:rsidRPr="000D4F76" w:rsidRDefault="006C6454" w:rsidP="009F1CCA">
      <w:pPr>
        <w:pStyle w:val="paragraph"/>
      </w:pPr>
      <w:r w:rsidRPr="000D4F76">
        <w:tab/>
        <w:t>(ca)</w:t>
      </w:r>
      <w:r w:rsidRPr="000D4F76">
        <w:tab/>
        <w:t>information about the activities that ASIC has undertaken during the period in exercise of its powers, and performance of its functions, under Chapter</w:t>
      </w:r>
      <w:r w:rsidR="00A145AE" w:rsidRPr="000D4F76">
        <w:t> </w:t>
      </w:r>
      <w:r w:rsidRPr="000D4F76">
        <w:t xml:space="preserve">5 of, or </w:t>
      </w:r>
      <w:r w:rsidR="00663A36" w:rsidRPr="000D4F76">
        <w:t>Schedule 2</w:t>
      </w:r>
      <w:r w:rsidRPr="000D4F76">
        <w:t xml:space="preserve"> to, the Corporations Act and any provisions of that Act that relate to that Chapter or Schedule;</w:t>
      </w:r>
    </w:p>
    <w:p w14:paraId="5954806F" w14:textId="0CD7D43F" w:rsidR="00D864B8" w:rsidRPr="000D4F76" w:rsidRDefault="00D864B8" w:rsidP="00D864B8">
      <w:pPr>
        <w:pStyle w:val="paragraph"/>
      </w:pPr>
      <w:r w:rsidRPr="000D4F76">
        <w:tab/>
        <w:t>(cb)</w:t>
      </w:r>
      <w:r w:rsidRPr="000D4F76">
        <w:tab/>
        <w:t xml:space="preserve">information about any instances during the period where ASIC failed to consult as required by </w:t>
      </w:r>
      <w:r w:rsidR="00847490">
        <w:t>section 1</w:t>
      </w:r>
      <w:r w:rsidRPr="000D4F76">
        <w:t xml:space="preserve">023F of the </w:t>
      </w:r>
      <w:r w:rsidRPr="000D4F76">
        <w:rPr>
          <w:i/>
        </w:rPr>
        <w:t>Corporations Act 2001</w:t>
      </w:r>
      <w:r w:rsidRPr="000D4F76">
        <w:t xml:space="preserve"> or section</w:t>
      </w:r>
      <w:r w:rsidR="00A145AE" w:rsidRPr="000D4F76">
        <w:t> </w:t>
      </w:r>
      <w:r w:rsidRPr="000D4F76">
        <w:t xml:space="preserve">301F of the </w:t>
      </w:r>
      <w:r w:rsidRPr="000D4F76">
        <w:rPr>
          <w:i/>
        </w:rPr>
        <w:t>National Consumer Credit Protection Act 2009</w:t>
      </w:r>
      <w:r w:rsidRPr="000D4F76">
        <w:t>;</w:t>
      </w:r>
    </w:p>
    <w:p w14:paraId="19D00CF3" w14:textId="77777777" w:rsidR="009F1CCA" w:rsidRPr="000D4F76" w:rsidRDefault="009F1CCA" w:rsidP="009F1CCA">
      <w:pPr>
        <w:pStyle w:val="paragraph"/>
      </w:pPr>
      <w:r w:rsidRPr="000D4F76">
        <w:tab/>
        <w:t>(d)</w:t>
      </w:r>
      <w:r w:rsidRPr="000D4F76">
        <w:tab/>
        <w:t xml:space="preserve">information about the operation of the </w:t>
      </w:r>
      <w:r w:rsidRPr="000D4F76">
        <w:rPr>
          <w:i/>
        </w:rPr>
        <w:t>Business Names Registration Act 2011</w:t>
      </w:r>
      <w:r w:rsidRPr="000D4F76">
        <w:t xml:space="preserve"> including:</w:t>
      </w:r>
    </w:p>
    <w:p w14:paraId="5D8D8BF6" w14:textId="77777777" w:rsidR="009F1CCA" w:rsidRPr="000D4F76" w:rsidRDefault="009F1CCA" w:rsidP="009F1CCA">
      <w:pPr>
        <w:pStyle w:val="paragraphsub"/>
      </w:pPr>
      <w:r w:rsidRPr="000D4F76">
        <w:tab/>
        <w:t>(i)</w:t>
      </w:r>
      <w:r w:rsidRPr="000D4F76">
        <w:tab/>
        <w:t>details of the level of access to the Business Names Register using the internet and other facilities; and</w:t>
      </w:r>
    </w:p>
    <w:p w14:paraId="1A3F335D" w14:textId="77777777" w:rsidR="009F1CCA" w:rsidRPr="000D4F76" w:rsidRDefault="009F1CCA" w:rsidP="009F1CCA">
      <w:pPr>
        <w:pStyle w:val="paragraphsub"/>
      </w:pPr>
      <w:r w:rsidRPr="000D4F76">
        <w:tab/>
        <w:t>(ii)</w:t>
      </w:r>
      <w:r w:rsidRPr="000D4F76">
        <w:tab/>
        <w:t>the timeliness with which ASIC carries out its duties, functions and powers under the Act; and</w:t>
      </w:r>
    </w:p>
    <w:p w14:paraId="05A225D8" w14:textId="77777777" w:rsidR="009F1CCA" w:rsidRPr="000D4F76" w:rsidRDefault="009F1CCA" w:rsidP="009F1CCA">
      <w:pPr>
        <w:pStyle w:val="paragraphsub"/>
      </w:pPr>
      <w:r w:rsidRPr="000D4F76">
        <w:tab/>
        <w:t>(iii)</w:t>
      </w:r>
      <w:r w:rsidRPr="000D4F76">
        <w:tab/>
        <w:t>the cost of registration of a business name under the Act;</w:t>
      </w:r>
    </w:p>
    <w:p w14:paraId="389285A5" w14:textId="77777777" w:rsidR="00F83EC9" w:rsidRPr="000D4F76" w:rsidRDefault="00F83EC9" w:rsidP="00F83EC9">
      <w:pPr>
        <w:pStyle w:val="paragraph"/>
      </w:pPr>
      <w:r w:rsidRPr="000D4F76">
        <w:tab/>
        <w:t>(da)</w:t>
      </w:r>
      <w:r w:rsidRPr="000D4F76">
        <w:tab/>
        <w:t>information about the following:</w:t>
      </w:r>
    </w:p>
    <w:p w14:paraId="681DCAEE" w14:textId="77777777" w:rsidR="00F83EC9" w:rsidRPr="000D4F76" w:rsidRDefault="00F83EC9" w:rsidP="00F83EC9">
      <w:pPr>
        <w:pStyle w:val="paragraphsub"/>
      </w:pPr>
      <w:r w:rsidRPr="000D4F76">
        <w:tab/>
        <w:t>(i)</w:t>
      </w:r>
      <w:r w:rsidRPr="000D4F76">
        <w:tab/>
        <w:t>the activities (if any) that have been undertaken by each Financial Services and Credit Panel during the period;</w:t>
      </w:r>
    </w:p>
    <w:p w14:paraId="59FEEAF2" w14:textId="77777777" w:rsidR="00F83EC9" w:rsidRPr="000D4F76" w:rsidRDefault="00F83EC9" w:rsidP="00F83EC9">
      <w:pPr>
        <w:pStyle w:val="paragraphsub"/>
      </w:pPr>
      <w:r w:rsidRPr="000D4F76">
        <w:tab/>
        <w:t>(ii)</w:t>
      </w:r>
      <w:r w:rsidRPr="000D4F76">
        <w:tab/>
        <w:t xml:space="preserve">the exams (if any) that have been administered by ASIC under </w:t>
      </w:r>
      <w:r w:rsidR="00713A28" w:rsidRPr="000D4F76">
        <w:t>subsection 9</w:t>
      </w:r>
      <w:r w:rsidRPr="000D4F76">
        <w:t>21B(3) of the Corporations Act during the period;</w:t>
      </w:r>
    </w:p>
    <w:p w14:paraId="238821A1" w14:textId="77777777" w:rsidR="00F83EC9" w:rsidRPr="000D4F76" w:rsidRDefault="00F83EC9" w:rsidP="00F83EC9">
      <w:pPr>
        <w:pStyle w:val="paragraphsub"/>
      </w:pPr>
      <w:r w:rsidRPr="000D4F76">
        <w:tab/>
        <w:t>(iii)</w:t>
      </w:r>
      <w:r w:rsidRPr="000D4F76">
        <w:tab/>
        <w:t xml:space="preserve">the warnings (if any) and reprimands (if any) given by ASIC to relevant providers under </w:t>
      </w:r>
      <w:r w:rsidR="00713A28" w:rsidRPr="000D4F76">
        <w:t>section 9</w:t>
      </w:r>
      <w:r w:rsidRPr="000D4F76">
        <w:t>21S of the Corporations Act during the period;</w:t>
      </w:r>
    </w:p>
    <w:p w14:paraId="387EDD8E" w14:textId="77777777" w:rsidR="00F83EC9" w:rsidRPr="000D4F76" w:rsidRDefault="00F83EC9" w:rsidP="00F83EC9">
      <w:pPr>
        <w:pStyle w:val="paragraphsub"/>
      </w:pPr>
      <w:r w:rsidRPr="000D4F76">
        <w:tab/>
        <w:t>(iv)</w:t>
      </w:r>
      <w:r w:rsidRPr="000D4F76">
        <w:tab/>
        <w:t xml:space="preserve">if, during the period, ASIC decided not to follow a recommendation in a notice given to ASIC under </w:t>
      </w:r>
      <w:r w:rsidR="00713A28" w:rsidRPr="000D4F76">
        <w:t>subsection 9</w:t>
      </w:r>
      <w:r w:rsidRPr="000D4F76">
        <w:t>21Q(1) of the Corporations Act (recommendations to ASIC in relation to restricted civil penalty provisions)—the recommendation and the reasons why ASIC decided not to follow it;</w:t>
      </w:r>
    </w:p>
    <w:p w14:paraId="76064FAC" w14:textId="77777777" w:rsidR="004C0CE8" w:rsidRPr="000D4F76" w:rsidRDefault="004C0CE8" w:rsidP="004C0CE8">
      <w:pPr>
        <w:pStyle w:val="paragraph"/>
      </w:pPr>
      <w:r w:rsidRPr="000D4F76">
        <w:tab/>
        <w:t>(db)</w:t>
      </w:r>
      <w:r w:rsidRPr="000D4F76">
        <w:tab/>
        <w:t xml:space="preserve">information about investigations (including joint investigations) conducted by ASIC under </w:t>
      </w:r>
      <w:r w:rsidR="00CF112E" w:rsidRPr="000D4F76">
        <w:t>Division 1</w:t>
      </w:r>
      <w:r w:rsidRPr="000D4F76">
        <w:t xml:space="preserve"> of </w:t>
      </w:r>
      <w:r w:rsidR="00930A78" w:rsidRPr="000D4F76">
        <w:t>Part 4</w:t>
      </w:r>
      <w:r w:rsidRPr="000D4F76">
        <w:t xml:space="preserve"> of Chapter 3 of the </w:t>
      </w:r>
      <w:r w:rsidRPr="000D4F76">
        <w:rPr>
          <w:i/>
        </w:rPr>
        <w:t xml:space="preserve">Financial Accountability Regime Act 2023 </w:t>
      </w:r>
      <w:r w:rsidRPr="000D4F76">
        <w:t>during the period;</w:t>
      </w:r>
    </w:p>
    <w:p w14:paraId="6B2B7770" w14:textId="77777777" w:rsidR="009F1CCA" w:rsidRPr="000D4F76" w:rsidRDefault="009F1CCA" w:rsidP="009F1CCA">
      <w:pPr>
        <w:pStyle w:val="paragraph"/>
      </w:pPr>
      <w:r w:rsidRPr="000D4F76">
        <w:tab/>
        <w:t>(e)</w:t>
      </w:r>
      <w:r w:rsidRPr="000D4F76">
        <w:tab/>
        <w:t xml:space="preserve">information required to be included in the report by regulations under </w:t>
      </w:r>
      <w:r w:rsidR="00A145AE" w:rsidRPr="000D4F76">
        <w:t>subsection (</w:t>
      </w:r>
      <w:r w:rsidRPr="000D4F76">
        <w:t>2A).</w:t>
      </w:r>
    </w:p>
    <w:p w14:paraId="7D91EA90" w14:textId="77777777" w:rsidR="009F1CCA" w:rsidRPr="000D4F76" w:rsidRDefault="009F1CCA" w:rsidP="009F1CCA">
      <w:pPr>
        <w:pStyle w:val="notetext"/>
      </w:pPr>
      <w:r w:rsidRPr="000D4F76">
        <w:t>Note:</w:t>
      </w:r>
      <w:r w:rsidRPr="000D4F76">
        <w:tab/>
        <w:t>Section</w:t>
      </w:r>
      <w:r w:rsidR="00A145AE" w:rsidRPr="000D4F76">
        <w:t> </w:t>
      </w:r>
      <w:r w:rsidRPr="000D4F76">
        <w:t xml:space="preserve">34C of the </w:t>
      </w:r>
      <w:r w:rsidRPr="000D4F76">
        <w:rPr>
          <w:i/>
        </w:rPr>
        <w:t>Acts Interpretation Act 1901</w:t>
      </w:r>
      <w:r w:rsidRPr="000D4F76">
        <w:t xml:space="preserve"> contains provisions relating to annual reports.</w:t>
      </w:r>
    </w:p>
    <w:p w14:paraId="61E07F49" w14:textId="77777777" w:rsidR="000E5C98" w:rsidRPr="000D4F76" w:rsidRDefault="000E5C98" w:rsidP="000E5C98">
      <w:pPr>
        <w:pStyle w:val="subsection"/>
      </w:pPr>
      <w:r w:rsidRPr="000D4F76">
        <w:tab/>
        <w:t>(2A)</w:t>
      </w:r>
      <w:r w:rsidRPr="000D4F76">
        <w:tab/>
        <w:t xml:space="preserve">The regulations may require a report under </w:t>
      </w:r>
      <w:r w:rsidR="00A145AE" w:rsidRPr="000D4F76">
        <w:t>subsection (</w:t>
      </w:r>
      <w:r w:rsidRPr="000D4F76">
        <w:t xml:space="preserve">1) to include prescribed information relating to the exercise, by ASIC, members of ASIC, or staff members, of prescribed information gathering powers. For this purpose, </w:t>
      </w:r>
      <w:r w:rsidRPr="000D4F76">
        <w:rPr>
          <w:b/>
          <w:i/>
        </w:rPr>
        <w:t>information gathering powers</w:t>
      </w:r>
      <w:r w:rsidRPr="000D4F76">
        <w:t xml:space="preserve"> includes (but is not limited to) powers to require:</w:t>
      </w:r>
    </w:p>
    <w:p w14:paraId="7C7FFFCA" w14:textId="77777777" w:rsidR="000E5C98" w:rsidRPr="000D4F76" w:rsidRDefault="000E5C98" w:rsidP="000E5C98">
      <w:pPr>
        <w:pStyle w:val="paragraph"/>
      </w:pPr>
      <w:r w:rsidRPr="000D4F76">
        <w:tab/>
        <w:t>(a)</w:t>
      </w:r>
      <w:r w:rsidRPr="000D4F76">
        <w:tab/>
        <w:t>the provision of information (however described, including by answering questions or giving evidence); or</w:t>
      </w:r>
    </w:p>
    <w:p w14:paraId="5584D447" w14:textId="77777777" w:rsidR="000E5C98" w:rsidRPr="000D4F76" w:rsidRDefault="000E5C98" w:rsidP="000E5C98">
      <w:pPr>
        <w:pStyle w:val="paragraph"/>
      </w:pPr>
      <w:r w:rsidRPr="000D4F76">
        <w:tab/>
        <w:t>(b)</w:t>
      </w:r>
      <w:r w:rsidRPr="000D4F76">
        <w:tab/>
        <w:t>the production of documents; or</w:t>
      </w:r>
    </w:p>
    <w:p w14:paraId="63D09736" w14:textId="77777777" w:rsidR="000E5C98" w:rsidRPr="000D4F76" w:rsidRDefault="000E5C98" w:rsidP="000E5C98">
      <w:pPr>
        <w:pStyle w:val="paragraph"/>
      </w:pPr>
      <w:r w:rsidRPr="000D4F76">
        <w:tab/>
        <w:t>(c)</w:t>
      </w:r>
      <w:r w:rsidRPr="000D4F76">
        <w:tab/>
        <w:t>the provision of assistance.</w:t>
      </w:r>
    </w:p>
    <w:p w14:paraId="5445D047" w14:textId="77777777" w:rsidR="000E5C98" w:rsidRPr="000D4F76" w:rsidRDefault="000E5C98" w:rsidP="000E5C98">
      <w:pPr>
        <w:pStyle w:val="notetext"/>
      </w:pPr>
      <w:r w:rsidRPr="000D4F76">
        <w:t>Note:</w:t>
      </w:r>
      <w:r w:rsidRPr="000D4F76">
        <w:tab/>
        <w:t>The information gathering powers that are prescribed may be powers conferred by this Act, or by other laws.</w:t>
      </w:r>
    </w:p>
    <w:p w14:paraId="15540F95" w14:textId="77777777" w:rsidR="004C0CE8" w:rsidRPr="000D4F76" w:rsidRDefault="004C0CE8" w:rsidP="004C0CE8">
      <w:pPr>
        <w:pStyle w:val="subsection"/>
      </w:pPr>
      <w:r w:rsidRPr="000D4F76">
        <w:tab/>
        <w:t>(3)</w:t>
      </w:r>
      <w:r w:rsidRPr="000D4F76">
        <w:tab/>
        <w:t>Paragraph (1)(db) does not authorise the inclusion in the annual report of information with respect to the affairs of a particular person.</w:t>
      </w:r>
    </w:p>
    <w:p w14:paraId="54E68E29" w14:textId="02CC7E6B" w:rsidR="00BA05F3" w:rsidRPr="000D4F76" w:rsidRDefault="00BA05F3" w:rsidP="00BA05F3">
      <w:pPr>
        <w:pStyle w:val="SubsectionHead"/>
      </w:pPr>
      <w:r w:rsidRPr="000D4F76">
        <w:t>Annual report to be sent to the Attorney</w:t>
      </w:r>
      <w:r w:rsidR="00847490">
        <w:noBreakHyphen/>
      </w:r>
      <w:r w:rsidRPr="000D4F76">
        <w:t>General of each State and Territory</w:t>
      </w:r>
    </w:p>
    <w:p w14:paraId="2BE89C3A" w14:textId="65B6E5A0" w:rsidR="00BA05F3" w:rsidRPr="000D4F76" w:rsidRDefault="00BA05F3" w:rsidP="00BA05F3">
      <w:pPr>
        <w:pStyle w:val="subsection"/>
      </w:pPr>
      <w:r w:rsidRPr="000D4F76">
        <w:tab/>
        <w:t>(4)</w:t>
      </w:r>
      <w:r w:rsidRPr="000D4F76">
        <w:tab/>
        <w:t>The Minister must cause a copy of each annual report to be sent to the Attorney</w:t>
      </w:r>
      <w:r w:rsidR="00847490">
        <w:noBreakHyphen/>
      </w:r>
      <w:r w:rsidRPr="000D4F76">
        <w:t>General of each State and Territory as soon as practical after the Minister receives the report.</w:t>
      </w:r>
    </w:p>
    <w:p w14:paraId="15BE350A" w14:textId="77777777" w:rsidR="00473A59" w:rsidRPr="000D4F76" w:rsidRDefault="00930A78" w:rsidP="006D487C">
      <w:pPr>
        <w:pStyle w:val="ActHead3"/>
        <w:pageBreakBefore/>
      </w:pPr>
      <w:bookmarkStart w:id="64" w:name="_Toc180592666"/>
      <w:r w:rsidRPr="00847490">
        <w:rPr>
          <w:rStyle w:val="CharDivNo"/>
        </w:rPr>
        <w:t>Division 3</w:t>
      </w:r>
      <w:r w:rsidR="00473A59" w:rsidRPr="000D4F76">
        <w:t>—</w:t>
      </w:r>
      <w:r w:rsidR="00473A59" w:rsidRPr="00847490">
        <w:rPr>
          <w:rStyle w:val="CharDivText"/>
        </w:rPr>
        <w:t>Liability to taxation</w:t>
      </w:r>
      <w:bookmarkEnd w:id="64"/>
    </w:p>
    <w:p w14:paraId="3D057D8D" w14:textId="77777777" w:rsidR="00473A59" w:rsidRPr="000D4F76" w:rsidRDefault="00473A59" w:rsidP="00473A59">
      <w:pPr>
        <w:pStyle w:val="ActHead5"/>
      </w:pPr>
      <w:bookmarkStart w:id="65" w:name="_Toc180592667"/>
      <w:r w:rsidRPr="00847490">
        <w:rPr>
          <w:rStyle w:val="CharSectno"/>
        </w:rPr>
        <w:t>137</w:t>
      </w:r>
      <w:r w:rsidRPr="000D4F76">
        <w:t xml:space="preserve">  Liability to taxation</w:t>
      </w:r>
      <w:bookmarkEnd w:id="65"/>
    </w:p>
    <w:p w14:paraId="16AE578D" w14:textId="77777777" w:rsidR="00473A59" w:rsidRPr="000D4F76" w:rsidRDefault="00473A59" w:rsidP="00473A59">
      <w:pPr>
        <w:pStyle w:val="subsection"/>
      </w:pPr>
      <w:r w:rsidRPr="000D4F76">
        <w:tab/>
        <w:t>(1)</w:t>
      </w:r>
      <w:r w:rsidRPr="000D4F76">
        <w:tab/>
        <w:t>ASIC is not subject to taxation under the laws of the Commonwealth or of a State or Territory.</w:t>
      </w:r>
    </w:p>
    <w:p w14:paraId="39618115" w14:textId="77777777" w:rsidR="00473A59" w:rsidRPr="000D4F76" w:rsidRDefault="00473A59" w:rsidP="00473A59">
      <w:pPr>
        <w:pStyle w:val="subsection"/>
      </w:pPr>
      <w:r w:rsidRPr="000D4F76">
        <w:tab/>
        <w:t>(2)</w:t>
      </w:r>
      <w:r w:rsidRPr="000D4F76">
        <w:tab/>
        <w:t xml:space="preserve">The regulations may provide that </w:t>
      </w:r>
      <w:r w:rsidR="00A145AE" w:rsidRPr="000D4F76">
        <w:t>subsection (</w:t>
      </w:r>
      <w:r w:rsidRPr="000D4F76">
        <w:t>1) does not apply in relation to a specified law.</w:t>
      </w:r>
    </w:p>
    <w:p w14:paraId="6CA1D9B1" w14:textId="544C2B65" w:rsidR="00473A59" w:rsidRPr="000D4F76" w:rsidRDefault="00473A59" w:rsidP="00473A59">
      <w:pPr>
        <w:pStyle w:val="notetext"/>
      </w:pPr>
      <w:r w:rsidRPr="000D4F76">
        <w:t>Note:</w:t>
      </w:r>
      <w:r w:rsidRPr="000D4F76">
        <w:tab/>
        <w:t xml:space="preserve">Despite </w:t>
      </w:r>
      <w:r w:rsidR="00A145AE" w:rsidRPr="000D4F76">
        <w:t>subsection (</w:t>
      </w:r>
      <w:r w:rsidRPr="000D4F76">
        <w:t xml:space="preserve">1), ASIC may be subject to taxation under certain laws. See, for example, </w:t>
      </w:r>
      <w:r w:rsidR="00847490">
        <w:t>section 1</w:t>
      </w:r>
      <w:r w:rsidRPr="000D4F76">
        <w:t>77</w:t>
      </w:r>
      <w:r w:rsidR="00847490">
        <w:noBreakHyphen/>
      </w:r>
      <w:r w:rsidRPr="000D4F76">
        <w:t xml:space="preserve">5 of the </w:t>
      </w:r>
      <w:r w:rsidRPr="000D4F76">
        <w:rPr>
          <w:i/>
        </w:rPr>
        <w:t>A New Tax System (Goods and Services Tax) Act 1999</w:t>
      </w:r>
      <w:r w:rsidRPr="000D4F76">
        <w:t>.</w:t>
      </w:r>
    </w:p>
    <w:p w14:paraId="18295E0E" w14:textId="77777777" w:rsidR="008D1286" w:rsidRPr="000D4F76" w:rsidRDefault="00713A28" w:rsidP="001B1A17">
      <w:pPr>
        <w:pStyle w:val="ActHead3"/>
        <w:pageBreakBefore/>
      </w:pPr>
      <w:bookmarkStart w:id="66" w:name="_Toc180592668"/>
      <w:r w:rsidRPr="00847490">
        <w:rPr>
          <w:rStyle w:val="CharDivNo"/>
        </w:rPr>
        <w:t>Division 4</w:t>
      </w:r>
      <w:r w:rsidR="008D1286" w:rsidRPr="000D4F76">
        <w:t>—</w:t>
      </w:r>
      <w:r w:rsidR="008D1286" w:rsidRPr="00847490">
        <w:rPr>
          <w:rStyle w:val="CharDivText"/>
        </w:rPr>
        <w:t>Transparency</w:t>
      </w:r>
      <w:bookmarkEnd w:id="66"/>
    </w:p>
    <w:p w14:paraId="0609F138" w14:textId="77777777" w:rsidR="008D1286" w:rsidRPr="000D4F76" w:rsidRDefault="008D1286" w:rsidP="008D1286">
      <w:pPr>
        <w:pStyle w:val="ActHead5"/>
      </w:pPr>
      <w:bookmarkStart w:id="67" w:name="_Toc180592669"/>
      <w:r w:rsidRPr="00847490">
        <w:rPr>
          <w:rStyle w:val="CharSectno"/>
        </w:rPr>
        <w:t>138</w:t>
      </w:r>
      <w:r w:rsidRPr="000D4F76">
        <w:t xml:space="preserve">  Annual “dashboard” report about ASIC’s regulatory costs</w:t>
      </w:r>
      <w:bookmarkEnd w:id="67"/>
    </w:p>
    <w:p w14:paraId="46779250" w14:textId="77777777" w:rsidR="008D1286" w:rsidRPr="000D4F76" w:rsidRDefault="008D1286" w:rsidP="008D1286">
      <w:pPr>
        <w:pStyle w:val="subsection"/>
      </w:pPr>
      <w:r w:rsidRPr="000D4F76">
        <w:tab/>
        <w:t>(1)</w:t>
      </w:r>
      <w:r w:rsidRPr="000D4F76">
        <w:tab/>
        <w:t>As soon as practicable after 31</w:t>
      </w:r>
      <w:r w:rsidR="00A145AE" w:rsidRPr="000D4F76">
        <w:t> </w:t>
      </w:r>
      <w:r w:rsidRPr="000D4F76">
        <w:t>October in each year, ASIC must publish on its website the following information in respect of the financial year ending on 30</w:t>
      </w:r>
      <w:r w:rsidR="00A145AE" w:rsidRPr="000D4F76">
        <w:t> </w:t>
      </w:r>
      <w:r w:rsidRPr="000D4F76">
        <w:t>June in that year:</w:t>
      </w:r>
    </w:p>
    <w:p w14:paraId="7434DDE7" w14:textId="77777777" w:rsidR="008D1286" w:rsidRPr="000D4F76" w:rsidRDefault="008D1286" w:rsidP="008D1286">
      <w:pPr>
        <w:pStyle w:val="paragraph"/>
      </w:pPr>
      <w:r w:rsidRPr="000D4F76">
        <w:tab/>
        <w:t>(a)</w:t>
      </w:r>
      <w:r w:rsidRPr="000D4F76">
        <w:tab/>
        <w:t>its total regulatory costs in relation to leviable entities;</w:t>
      </w:r>
    </w:p>
    <w:p w14:paraId="2B31D4C4" w14:textId="1DBF2A79" w:rsidR="008D1286" w:rsidRPr="000D4F76" w:rsidRDefault="008D1286" w:rsidP="008D1286">
      <w:pPr>
        <w:pStyle w:val="paragraph"/>
      </w:pPr>
      <w:r w:rsidRPr="000D4F76">
        <w:tab/>
        <w:t>(b)</w:t>
      </w:r>
      <w:r w:rsidRPr="000D4F76">
        <w:tab/>
        <w:t xml:space="preserve">the total regulatory costs from </w:t>
      </w:r>
      <w:r w:rsidR="00A145AE" w:rsidRPr="000D4F76">
        <w:t>paragraph (</w:t>
      </w:r>
      <w:r w:rsidRPr="000D4F76">
        <w:t>a), apportioned on the basis of sector and sub</w:t>
      </w:r>
      <w:r w:rsidR="00847490">
        <w:noBreakHyphen/>
      </w:r>
      <w:r w:rsidRPr="000D4F76">
        <w:t>sector;</w:t>
      </w:r>
    </w:p>
    <w:p w14:paraId="31BC21C5" w14:textId="77777777" w:rsidR="008D1286" w:rsidRPr="000D4F76" w:rsidRDefault="008D1286" w:rsidP="008D1286">
      <w:pPr>
        <w:pStyle w:val="paragraph"/>
      </w:pPr>
      <w:r w:rsidRPr="000D4F76">
        <w:tab/>
        <w:t>(c)</w:t>
      </w:r>
      <w:r w:rsidRPr="000D4F76">
        <w:tab/>
        <w:t xml:space="preserve">the sector costs from </w:t>
      </w:r>
      <w:r w:rsidR="00A145AE" w:rsidRPr="000D4F76">
        <w:t>paragraph (</w:t>
      </w:r>
      <w:r w:rsidRPr="000D4F76">
        <w:t>b), apportioned on the basis of costs relating to different kinds of activities undertaken by ASIC in the financial year;</w:t>
      </w:r>
    </w:p>
    <w:p w14:paraId="19684FBF" w14:textId="77777777" w:rsidR="008D1286" w:rsidRPr="000D4F76" w:rsidRDefault="008D1286" w:rsidP="008D1286">
      <w:pPr>
        <w:pStyle w:val="paragraph"/>
      </w:pPr>
      <w:r w:rsidRPr="000D4F76">
        <w:tab/>
        <w:t>(d)</w:t>
      </w:r>
      <w:r w:rsidRPr="000D4F76">
        <w:tab/>
        <w:t xml:space="preserve">the sector costs from </w:t>
      </w:r>
      <w:r w:rsidR="00A145AE" w:rsidRPr="000D4F76">
        <w:t>paragraph (</w:t>
      </w:r>
      <w:r w:rsidRPr="000D4F76">
        <w:t>b), apportioned on the basis of costs relating to different kinds of expenses incurred by ASIC in the financial year;</w:t>
      </w:r>
    </w:p>
    <w:p w14:paraId="51C8094F" w14:textId="77777777" w:rsidR="008D1286" w:rsidRPr="000D4F76" w:rsidRDefault="008D1286" w:rsidP="008D1286">
      <w:pPr>
        <w:pStyle w:val="paragraph"/>
      </w:pPr>
      <w:r w:rsidRPr="000D4F76">
        <w:tab/>
        <w:t>(e)</w:t>
      </w:r>
      <w:r w:rsidRPr="000D4F76">
        <w:tab/>
        <w:t>any other information required by the regulations.</w:t>
      </w:r>
    </w:p>
    <w:p w14:paraId="0219FB03" w14:textId="77777777" w:rsidR="008D1286" w:rsidRPr="000D4F76" w:rsidRDefault="008D1286" w:rsidP="008D1286">
      <w:pPr>
        <w:pStyle w:val="subsection"/>
      </w:pPr>
      <w:r w:rsidRPr="000D4F76">
        <w:tab/>
        <w:t>(2)</w:t>
      </w:r>
      <w:r w:rsidRPr="000D4F76">
        <w:tab/>
        <w:t xml:space="preserve">This section applies in respect of the financial year that ends after the commencement of the </w:t>
      </w:r>
      <w:r w:rsidRPr="000D4F76">
        <w:rPr>
          <w:i/>
        </w:rPr>
        <w:t>ASIC Supervisory Cost Recovery Levy Act 2017</w:t>
      </w:r>
      <w:r w:rsidRPr="000D4F76">
        <w:t>, and later financial years.</w:t>
      </w:r>
    </w:p>
    <w:p w14:paraId="39BF575D" w14:textId="77777777" w:rsidR="008D1286" w:rsidRPr="000D4F76" w:rsidRDefault="008D1286" w:rsidP="008D1286">
      <w:pPr>
        <w:pStyle w:val="subsection"/>
      </w:pPr>
      <w:r w:rsidRPr="000D4F76">
        <w:tab/>
        <w:t>(3)</w:t>
      </w:r>
      <w:r w:rsidRPr="000D4F76">
        <w:tab/>
        <w:t>In this section:</w:t>
      </w:r>
    </w:p>
    <w:p w14:paraId="7C876A3E" w14:textId="77777777" w:rsidR="008D1286" w:rsidRPr="000D4F76" w:rsidRDefault="008D1286" w:rsidP="008D1286">
      <w:pPr>
        <w:pStyle w:val="Definition"/>
      </w:pPr>
      <w:r w:rsidRPr="000D4F76">
        <w:rPr>
          <w:b/>
          <w:i/>
        </w:rPr>
        <w:t>leviable entity</w:t>
      </w:r>
      <w:r w:rsidRPr="000D4F76">
        <w:t xml:space="preserve">, for a financial year, has the same meaning as in the </w:t>
      </w:r>
      <w:r w:rsidRPr="000D4F76">
        <w:rPr>
          <w:i/>
        </w:rPr>
        <w:t>ASIC Supervisory Cost Recovery Levy Act 2017</w:t>
      </w:r>
      <w:r w:rsidRPr="000D4F76">
        <w:t>.</w:t>
      </w:r>
    </w:p>
    <w:p w14:paraId="7203CD19" w14:textId="77777777" w:rsidR="008D1286" w:rsidRPr="000D4F76" w:rsidRDefault="008D1286" w:rsidP="008D1286">
      <w:pPr>
        <w:pStyle w:val="Definition"/>
        <w:rPr>
          <w:b/>
          <w:i/>
        </w:rPr>
      </w:pPr>
      <w:r w:rsidRPr="000D4F76">
        <w:rPr>
          <w:b/>
          <w:i/>
        </w:rPr>
        <w:t>regulatory costs</w:t>
      </w:r>
      <w:r w:rsidRPr="000D4F76">
        <w:t xml:space="preserve">, for a financial year, has the same meaning as in the </w:t>
      </w:r>
      <w:r w:rsidRPr="000D4F76">
        <w:rPr>
          <w:i/>
        </w:rPr>
        <w:t>ASIC Supervisory Cost Recovery Levy Act 2017</w:t>
      </w:r>
      <w:r w:rsidRPr="000D4F76">
        <w:t>.</w:t>
      </w:r>
    </w:p>
    <w:p w14:paraId="16E02C99" w14:textId="77777777" w:rsidR="008D1286" w:rsidRPr="000D4F76" w:rsidRDefault="008D1286" w:rsidP="008D1286">
      <w:pPr>
        <w:pStyle w:val="Definition"/>
      </w:pPr>
      <w:r w:rsidRPr="000D4F76">
        <w:rPr>
          <w:b/>
          <w:i/>
        </w:rPr>
        <w:t>sector</w:t>
      </w:r>
      <w:r w:rsidRPr="000D4F76">
        <w:t xml:space="preserve"> has the same meaning as in the </w:t>
      </w:r>
      <w:r w:rsidRPr="000D4F76">
        <w:rPr>
          <w:i/>
        </w:rPr>
        <w:t>ASIC Supervisory Cost Recovery Levy Act 2017</w:t>
      </w:r>
      <w:r w:rsidRPr="000D4F76">
        <w:t>.</w:t>
      </w:r>
    </w:p>
    <w:p w14:paraId="311BAE71" w14:textId="5F27EB0B" w:rsidR="008D1286" w:rsidRPr="000D4F76" w:rsidRDefault="008D1286" w:rsidP="008D1286">
      <w:pPr>
        <w:pStyle w:val="Definition"/>
      </w:pPr>
      <w:r w:rsidRPr="000D4F76">
        <w:rPr>
          <w:b/>
          <w:i/>
        </w:rPr>
        <w:t>sub</w:t>
      </w:r>
      <w:r w:rsidR="00847490">
        <w:rPr>
          <w:b/>
          <w:i/>
        </w:rPr>
        <w:noBreakHyphen/>
      </w:r>
      <w:r w:rsidRPr="000D4F76">
        <w:rPr>
          <w:b/>
          <w:i/>
        </w:rPr>
        <w:t>sector</w:t>
      </w:r>
      <w:r w:rsidRPr="000D4F76">
        <w:t xml:space="preserve"> has the same meaning as in the </w:t>
      </w:r>
      <w:r w:rsidRPr="000D4F76">
        <w:rPr>
          <w:i/>
        </w:rPr>
        <w:t>ASIC Supervisory Cost Recovery Levy Act 2017</w:t>
      </w:r>
      <w:r w:rsidRPr="000D4F76">
        <w:t>.</w:t>
      </w:r>
    </w:p>
    <w:p w14:paraId="0DFFFC1F" w14:textId="77777777" w:rsidR="00F83EC9" w:rsidRPr="000D4F76" w:rsidRDefault="00713A28" w:rsidP="005A2D92">
      <w:pPr>
        <w:pStyle w:val="ActHead2"/>
        <w:pageBreakBefore/>
      </w:pPr>
      <w:bookmarkStart w:id="68" w:name="_Toc180592670"/>
      <w:r w:rsidRPr="00847490">
        <w:rPr>
          <w:rStyle w:val="CharPartNo"/>
        </w:rPr>
        <w:t>Part 9</w:t>
      </w:r>
      <w:r w:rsidR="00F83EC9" w:rsidRPr="000D4F76">
        <w:t>—</w:t>
      </w:r>
      <w:r w:rsidR="00F83EC9" w:rsidRPr="00847490">
        <w:rPr>
          <w:rStyle w:val="CharPartText"/>
        </w:rPr>
        <w:t>Financial Services and Credit Panels</w:t>
      </w:r>
      <w:bookmarkEnd w:id="68"/>
    </w:p>
    <w:p w14:paraId="3077E749" w14:textId="77777777" w:rsidR="00F83EC9" w:rsidRPr="000D4F76" w:rsidRDefault="00CF112E" w:rsidP="00F83EC9">
      <w:pPr>
        <w:pStyle w:val="ActHead3"/>
      </w:pPr>
      <w:bookmarkStart w:id="69" w:name="_Toc180592671"/>
      <w:r w:rsidRPr="00847490">
        <w:rPr>
          <w:rStyle w:val="CharDivNo"/>
        </w:rPr>
        <w:t>Division 1</w:t>
      </w:r>
      <w:r w:rsidR="00F83EC9" w:rsidRPr="000D4F76">
        <w:t>—</w:t>
      </w:r>
      <w:r w:rsidR="00F83EC9" w:rsidRPr="00847490">
        <w:rPr>
          <w:rStyle w:val="CharDivText"/>
        </w:rPr>
        <w:t>ASIC to convene panels</w:t>
      </w:r>
      <w:bookmarkEnd w:id="69"/>
    </w:p>
    <w:p w14:paraId="02F0B3F0" w14:textId="77777777" w:rsidR="00F83EC9" w:rsidRPr="000D4F76" w:rsidRDefault="00F83EC9" w:rsidP="00F83EC9">
      <w:pPr>
        <w:pStyle w:val="ActHead5"/>
      </w:pPr>
      <w:bookmarkStart w:id="70" w:name="_Toc180592672"/>
      <w:r w:rsidRPr="00847490">
        <w:rPr>
          <w:rStyle w:val="CharSectno"/>
        </w:rPr>
        <w:t>139</w:t>
      </w:r>
      <w:r w:rsidRPr="000D4F76">
        <w:t xml:space="preserve">  ASIC to convene panels</w:t>
      </w:r>
      <w:bookmarkEnd w:id="70"/>
    </w:p>
    <w:p w14:paraId="6733BE8D" w14:textId="77777777" w:rsidR="00F83EC9" w:rsidRPr="000D4F76" w:rsidRDefault="00F83EC9" w:rsidP="00F83EC9">
      <w:pPr>
        <w:pStyle w:val="subsection"/>
      </w:pPr>
      <w:r w:rsidRPr="000D4F76">
        <w:tab/>
        <w:t>(1)</w:t>
      </w:r>
      <w:r w:rsidRPr="000D4F76">
        <w:tab/>
        <w:t>ASIC may, in writing, convene one or more Financial Services and Credit Panels.</w:t>
      </w:r>
    </w:p>
    <w:p w14:paraId="47220230" w14:textId="77777777" w:rsidR="00F83EC9" w:rsidRPr="000D4F76" w:rsidRDefault="00F83EC9" w:rsidP="00F83EC9">
      <w:pPr>
        <w:pStyle w:val="subsection"/>
      </w:pPr>
      <w:r w:rsidRPr="000D4F76">
        <w:tab/>
        <w:t>(2)</w:t>
      </w:r>
      <w:r w:rsidRPr="000D4F76">
        <w:tab/>
        <w:t>ASIC must, in circumstances prescribed by the regulations (if any), convene a panel under subsection (1) to perform functions or exercise powers under the corporations legislation in relation to a relevant provider.</w:t>
      </w:r>
    </w:p>
    <w:p w14:paraId="7EBAC98B" w14:textId="1FB2FA61" w:rsidR="00F83EC9" w:rsidRPr="000D4F76" w:rsidRDefault="00F83EC9" w:rsidP="00F83EC9">
      <w:pPr>
        <w:pStyle w:val="subsection"/>
      </w:pPr>
      <w:r w:rsidRPr="000D4F76">
        <w:tab/>
        <w:t>(3)</w:t>
      </w:r>
      <w:r w:rsidRPr="000D4F76">
        <w:tab/>
        <w:t xml:space="preserve">A panel convened under subsection (1) must consist of the following members appointed under </w:t>
      </w:r>
      <w:r w:rsidR="00713A28" w:rsidRPr="000D4F76">
        <w:t>sub</w:t>
      </w:r>
      <w:r w:rsidR="00847490">
        <w:t>section 1</w:t>
      </w:r>
      <w:r w:rsidRPr="000D4F76">
        <w:t>40(1):</w:t>
      </w:r>
    </w:p>
    <w:p w14:paraId="5ED2DF17" w14:textId="77777777" w:rsidR="00F83EC9" w:rsidRPr="000D4F76" w:rsidRDefault="00F83EC9" w:rsidP="00F83EC9">
      <w:pPr>
        <w:pStyle w:val="paragraph"/>
      </w:pPr>
      <w:r w:rsidRPr="000D4F76">
        <w:tab/>
        <w:t>(a)</w:t>
      </w:r>
      <w:r w:rsidRPr="000D4F76">
        <w:tab/>
        <w:t>a Chair;</w:t>
      </w:r>
    </w:p>
    <w:p w14:paraId="5AC57076" w14:textId="77777777" w:rsidR="00F83EC9" w:rsidRPr="000D4F76" w:rsidRDefault="00F83EC9" w:rsidP="00F83EC9">
      <w:pPr>
        <w:pStyle w:val="paragraph"/>
      </w:pPr>
      <w:r w:rsidRPr="000D4F76">
        <w:tab/>
        <w:t>(b)</w:t>
      </w:r>
      <w:r w:rsidRPr="000D4F76">
        <w:tab/>
        <w:t>at least 2 other members.</w:t>
      </w:r>
    </w:p>
    <w:p w14:paraId="6378496A" w14:textId="77777777" w:rsidR="00F83EC9" w:rsidRPr="000D4F76" w:rsidRDefault="00F83EC9" w:rsidP="00F83EC9">
      <w:pPr>
        <w:pStyle w:val="subsection"/>
      </w:pPr>
      <w:r w:rsidRPr="000D4F76">
        <w:tab/>
        <w:t>(4)</w:t>
      </w:r>
      <w:r w:rsidRPr="000D4F76">
        <w:tab/>
        <w:t>The Chair must be a staff member.</w:t>
      </w:r>
    </w:p>
    <w:p w14:paraId="18A54C97" w14:textId="40635DE9" w:rsidR="00F83EC9" w:rsidRPr="000D4F76" w:rsidRDefault="00B8167C" w:rsidP="005A2D92">
      <w:pPr>
        <w:pStyle w:val="ActHead3"/>
        <w:pageBreakBefore/>
      </w:pPr>
      <w:bookmarkStart w:id="71" w:name="_Toc180592673"/>
      <w:r w:rsidRPr="00847490">
        <w:rPr>
          <w:rStyle w:val="CharDivNo"/>
        </w:rPr>
        <w:t>Division 2</w:t>
      </w:r>
      <w:r w:rsidR="00F83EC9" w:rsidRPr="000D4F76">
        <w:t>—</w:t>
      </w:r>
      <w:r w:rsidR="00F83EC9" w:rsidRPr="00847490">
        <w:rPr>
          <w:rStyle w:val="CharDivText"/>
        </w:rPr>
        <w:t>Panel members</w:t>
      </w:r>
      <w:bookmarkEnd w:id="71"/>
    </w:p>
    <w:p w14:paraId="1877F19C" w14:textId="77777777" w:rsidR="00F83EC9" w:rsidRPr="000D4F76" w:rsidRDefault="00F83EC9" w:rsidP="00F83EC9">
      <w:pPr>
        <w:pStyle w:val="ActHead5"/>
      </w:pPr>
      <w:bookmarkStart w:id="72" w:name="_Toc180592674"/>
      <w:r w:rsidRPr="00847490">
        <w:rPr>
          <w:rStyle w:val="CharSectno"/>
        </w:rPr>
        <w:t>140</w:t>
      </w:r>
      <w:r w:rsidRPr="000D4F76">
        <w:t xml:space="preserve">  Appointment of panel members</w:t>
      </w:r>
      <w:bookmarkEnd w:id="72"/>
    </w:p>
    <w:p w14:paraId="4C7C9C5A" w14:textId="77777777" w:rsidR="00F83EC9" w:rsidRPr="000D4F76" w:rsidRDefault="00F83EC9" w:rsidP="00F83EC9">
      <w:pPr>
        <w:pStyle w:val="subsection"/>
      </w:pPr>
      <w:r w:rsidRPr="000D4F76">
        <w:tab/>
        <w:t>(1)</w:t>
      </w:r>
      <w:r w:rsidRPr="000D4F76">
        <w:tab/>
        <w:t>A member of a Financial Services and Credit Panel is to be appointed by ASIC by written instrument.</w:t>
      </w:r>
    </w:p>
    <w:p w14:paraId="638708C0" w14:textId="0B1BB382" w:rsidR="00F83EC9" w:rsidRPr="000D4F76" w:rsidRDefault="00F83EC9" w:rsidP="00F83EC9">
      <w:pPr>
        <w:pStyle w:val="subsection"/>
      </w:pPr>
      <w:r w:rsidRPr="000D4F76">
        <w:tab/>
        <w:t>(2)</w:t>
      </w:r>
      <w:r w:rsidRPr="000D4F76">
        <w:tab/>
        <w:t xml:space="preserve">If a determination is in force under </w:t>
      </w:r>
      <w:r w:rsidR="00713A28" w:rsidRPr="000D4F76">
        <w:t>sub</w:t>
      </w:r>
      <w:r w:rsidR="00847490">
        <w:t>section 1</w:t>
      </w:r>
      <w:r w:rsidRPr="000D4F76">
        <w:t>41(1), a person must not be appointed as a member of a Financial Services and Credit Panel unless the person is specified in the determination.</w:t>
      </w:r>
    </w:p>
    <w:p w14:paraId="4E67A8B5" w14:textId="77777777" w:rsidR="00F83EC9" w:rsidRPr="000D4F76" w:rsidRDefault="00F83EC9" w:rsidP="00F83EC9">
      <w:pPr>
        <w:pStyle w:val="subsection"/>
      </w:pPr>
      <w:r w:rsidRPr="000D4F76">
        <w:tab/>
        <w:t>(3)</w:t>
      </w:r>
      <w:r w:rsidRPr="000D4F76">
        <w:tab/>
        <w:t>However, subsection (2) does not apply in relation to the appointment of the Chair of a Financial Services and Credit Panel.</w:t>
      </w:r>
    </w:p>
    <w:p w14:paraId="79C0045D" w14:textId="77777777" w:rsidR="00F83EC9" w:rsidRPr="000D4F76" w:rsidRDefault="00F83EC9" w:rsidP="00F83EC9">
      <w:pPr>
        <w:pStyle w:val="ActHead5"/>
      </w:pPr>
      <w:bookmarkStart w:id="73" w:name="_Toc180592675"/>
      <w:r w:rsidRPr="00847490">
        <w:rPr>
          <w:rStyle w:val="CharSectno"/>
        </w:rPr>
        <w:t>141</w:t>
      </w:r>
      <w:r w:rsidRPr="000D4F76">
        <w:t xml:space="preserve">  Minister may specify persons who are eligible to be appointed to panels</w:t>
      </w:r>
      <w:bookmarkEnd w:id="73"/>
    </w:p>
    <w:p w14:paraId="5674511B" w14:textId="77777777" w:rsidR="00F83EC9" w:rsidRPr="000D4F76" w:rsidRDefault="00F83EC9" w:rsidP="00F83EC9">
      <w:pPr>
        <w:pStyle w:val="subsection"/>
      </w:pPr>
      <w:r w:rsidRPr="000D4F76">
        <w:tab/>
        <w:t>(1)</w:t>
      </w:r>
      <w:r w:rsidRPr="000D4F76">
        <w:tab/>
        <w:t>The Minister may make a written determination specifying persons who are eligible to be appointed to Financial Services and Credit Panels.</w:t>
      </w:r>
    </w:p>
    <w:p w14:paraId="4758533F" w14:textId="77777777" w:rsidR="00F83EC9" w:rsidRPr="000D4F76" w:rsidRDefault="00F83EC9" w:rsidP="00F83EC9">
      <w:pPr>
        <w:pStyle w:val="subsection"/>
      </w:pPr>
      <w:r w:rsidRPr="000D4F76">
        <w:tab/>
        <w:t>(2)</w:t>
      </w:r>
      <w:r w:rsidRPr="000D4F76">
        <w:tab/>
        <w:t>The Minister must not specify a person for the purposes of subsection (1) unless:</w:t>
      </w:r>
    </w:p>
    <w:p w14:paraId="227E7AF2" w14:textId="77777777" w:rsidR="00F83EC9" w:rsidRPr="000D4F76" w:rsidRDefault="00F83EC9" w:rsidP="00F83EC9">
      <w:pPr>
        <w:pStyle w:val="paragraph"/>
      </w:pPr>
      <w:r w:rsidRPr="000D4F76">
        <w:tab/>
        <w:t>(a)</w:t>
      </w:r>
      <w:r w:rsidRPr="000D4F76">
        <w:tab/>
        <w:t>the person is not a member of ASIC; and</w:t>
      </w:r>
    </w:p>
    <w:p w14:paraId="693F4E55" w14:textId="77777777" w:rsidR="00F83EC9" w:rsidRPr="000D4F76" w:rsidRDefault="00F83EC9" w:rsidP="00F83EC9">
      <w:pPr>
        <w:pStyle w:val="paragraph"/>
      </w:pPr>
      <w:r w:rsidRPr="000D4F76">
        <w:tab/>
        <w:t>(b)</w:t>
      </w:r>
      <w:r w:rsidRPr="000D4F76">
        <w:tab/>
        <w:t>the person is not a staff member; and</w:t>
      </w:r>
    </w:p>
    <w:p w14:paraId="3CAD0A77" w14:textId="77777777" w:rsidR="00F83EC9" w:rsidRPr="000D4F76" w:rsidRDefault="00F83EC9" w:rsidP="00F83EC9">
      <w:pPr>
        <w:pStyle w:val="paragraph"/>
      </w:pPr>
      <w:r w:rsidRPr="000D4F76">
        <w:tab/>
        <w:t>(c)</w:t>
      </w:r>
      <w:r w:rsidRPr="000D4F76">
        <w:tab/>
        <w:t>the Minister is satisfied that the person has experience or knowledge in at least one of the following fields:</w:t>
      </w:r>
    </w:p>
    <w:p w14:paraId="55774D2C" w14:textId="77777777" w:rsidR="00F83EC9" w:rsidRPr="000D4F76" w:rsidRDefault="00F83EC9" w:rsidP="00F83EC9">
      <w:pPr>
        <w:pStyle w:val="paragraphsub"/>
      </w:pPr>
      <w:r w:rsidRPr="000D4F76">
        <w:tab/>
        <w:t>(i)</w:t>
      </w:r>
      <w:r w:rsidRPr="000D4F76">
        <w:tab/>
        <w:t>business;</w:t>
      </w:r>
    </w:p>
    <w:p w14:paraId="5CD877EF" w14:textId="77777777" w:rsidR="00F83EC9" w:rsidRPr="000D4F76" w:rsidRDefault="00F83EC9" w:rsidP="00F83EC9">
      <w:pPr>
        <w:pStyle w:val="paragraphsub"/>
      </w:pPr>
      <w:r w:rsidRPr="000D4F76">
        <w:tab/>
        <w:t>(ii)</w:t>
      </w:r>
      <w:r w:rsidRPr="000D4F76">
        <w:tab/>
        <w:t>administration of companies;</w:t>
      </w:r>
    </w:p>
    <w:p w14:paraId="777DFBB0" w14:textId="77777777" w:rsidR="00F83EC9" w:rsidRPr="000D4F76" w:rsidRDefault="00F83EC9" w:rsidP="00F83EC9">
      <w:pPr>
        <w:pStyle w:val="paragraphsub"/>
      </w:pPr>
      <w:r w:rsidRPr="000D4F76">
        <w:tab/>
        <w:t>(iii)</w:t>
      </w:r>
      <w:r w:rsidRPr="000D4F76">
        <w:tab/>
        <w:t>financial markets;</w:t>
      </w:r>
    </w:p>
    <w:p w14:paraId="372D9669" w14:textId="77777777" w:rsidR="00F83EC9" w:rsidRPr="000D4F76" w:rsidRDefault="00F83EC9" w:rsidP="00F83EC9">
      <w:pPr>
        <w:pStyle w:val="paragraphsub"/>
      </w:pPr>
      <w:r w:rsidRPr="000D4F76">
        <w:tab/>
        <w:t>(iv)</w:t>
      </w:r>
      <w:r w:rsidRPr="000D4F76">
        <w:tab/>
        <w:t>financial products and financial services;</w:t>
      </w:r>
    </w:p>
    <w:p w14:paraId="6AEFFD34" w14:textId="77777777" w:rsidR="00F83EC9" w:rsidRPr="000D4F76" w:rsidRDefault="00F83EC9" w:rsidP="00F83EC9">
      <w:pPr>
        <w:pStyle w:val="paragraphsub"/>
      </w:pPr>
      <w:r w:rsidRPr="000D4F76">
        <w:tab/>
        <w:t>(v)</w:t>
      </w:r>
      <w:r w:rsidRPr="000D4F76">
        <w:tab/>
        <w:t>law;</w:t>
      </w:r>
    </w:p>
    <w:p w14:paraId="13D1A389" w14:textId="77777777" w:rsidR="00F83EC9" w:rsidRPr="000D4F76" w:rsidRDefault="00F83EC9" w:rsidP="00F83EC9">
      <w:pPr>
        <w:pStyle w:val="paragraphsub"/>
      </w:pPr>
      <w:r w:rsidRPr="000D4F76">
        <w:tab/>
        <w:t>(vi)</w:t>
      </w:r>
      <w:r w:rsidRPr="000D4F76">
        <w:tab/>
        <w:t>economics;</w:t>
      </w:r>
    </w:p>
    <w:p w14:paraId="6C7B8B1E" w14:textId="77777777" w:rsidR="00F83EC9" w:rsidRPr="000D4F76" w:rsidRDefault="00F83EC9" w:rsidP="00F83EC9">
      <w:pPr>
        <w:pStyle w:val="paragraphsub"/>
      </w:pPr>
      <w:r w:rsidRPr="000D4F76">
        <w:tab/>
        <w:t>(vii)</w:t>
      </w:r>
      <w:r w:rsidRPr="000D4F76">
        <w:tab/>
        <w:t>accounting;</w:t>
      </w:r>
    </w:p>
    <w:p w14:paraId="5A95019F" w14:textId="77777777" w:rsidR="00F83EC9" w:rsidRPr="000D4F76" w:rsidRDefault="00F83EC9" w:rsidP="00F83EC9">
      <w:pPr>
        <w:pStyle w:val="paragraphsub"/>
      </w:pPr>
      <w:r w:rsidRPr="000D4F76">
        <w:tab/>
        <w:t>(viii)</w:t>
      </w:r>
      <w:r w:rsidRPr="000D4F76">
        <w:tab/>
        <w:t>taxation;</w:t>
      </w:r>
    </w:p>
    <w:p w14:paraId="216C1731" w14:textId="77777777" w:rsidR="00F83EC9" w:rsidRPr="000D4F76" w:rsidRDefault="00F83EC9" w:rsidP="00F83EC9">
      <w:pPr>
        <w:pStyle w:val="paragraphsub"/>
      </w:pPr>
      <w:r w:rsidRPr="000D4F76">
        <w:tab/>
        <w:t>(ix)</w:t>
      </w:r>
      <w:r w:rsidRPr="000D4F76">
        <w:tab/>
        <w:t>credit activities and credit services.</w:t>
      </w:r>
    </w:p>
    <w:p w14:paraId="4AC271E4" w14:textId="77777777" w:rsidR="00F83EC9" w:rsidRPr="000D4F76" w:rsidRDefault="00F83EC9" w:rsidP="00F83EC9">
      <w:pPr>
        <w:pStyle w:val="subsection"/>
      </w:pPr>
      <w:r w:rsidRPr="000D4F76">
        <w:tab/>
        <w:t>(3)</w:t>
      </w:r>
      <w:r w:rsidRPr="000D4F76">
        <w:tab/>
        <w:t>In specifying a person for the purposes of subsection (1), the Minister may consult the Tax Practitioners Board.</w:t>
      </w:r>
    </w:p>
    <w:p w14:paraId="20980F6C" w14:textId="77777777" w:rsidR="00F83EC9" w:rsidRPr="000D4F76" w:rsidRDefault="00F83EC9" w:rsidP="00F83EC9">
      <w:pPr>
        <w:pStyle w:val="subsection"/>
      </w:pPr>
      <w:r w:rsidRPr="000D4F76">
        <w:tab/>
        <w:t>(4)</w:t>
      </w:r>
      <w:r w:rsidRPr="000D4F76">
        <w:tab/>
        <w:t>A determination made under subsection (1) is not a legislative instrument.</w:t>
      </w:r>
    </w:p>
    <w:p w14:paraId="049462AD" w14:textId="77777777" w:rsidR="00F83EC9" w:rsidRPr="000D4F76" w:rsidRDefault="00F83EC9" w:rsidP="00F83EC9">
      <w:pPr>
        <w:pStyle w:val="ActHead5"/>
      </w:pPr>
      <w:bookmarkStart w:id="74" w:name="_Toc180592676"/>
      <w:r w:rsidRPr="00847490">
        <w:rPr>
          <w:rStyle w:val="CharSectno"/>
        </w:rPr>
        <w:t>142</w:t>
      </w:r>
      <w:r w:rsidRPr="000D4F76">
        <w:t xml:space="preserve">  Disclosure of interests to ASIC</w:t>
      </w:r>
      <w:bookmarkEnd w:id="74"/>
    </w:p>
    <w:p w14:paraId="4B9A426A" w14:textId="782B0E2F" w:rsidR="00F83EC9" w:rsidRPr="000D4F76" w:rsidRDefault="00F83EC9" w:rsidP="00F83EC9">
      <w:pPr>
        <w:pStyle w:val="subsection"/>
      </w:pPr>
      <w:r w:rsidRPr="000D4F76">
        <w:tab/>
      </w:r>
      <w:r w:rsidRPr="000D4F76">
        <w:tab/>
        <w:t xml:space="preserve">A person specified in a determination in force under </w:t>
      </w:r>
      <w:r w:rsidR="00713A28" w:rsidRPr="000D4F76">
        <w:t>sub</w:t>
      </w:r>
      <w:r w:rsidR="00847490">
        <w:t>section 1</w:t>
      </w:r>
      <w:r w:rsidRPr="000D4F76">
        <w:t>41(1) must give written notice to ASIC of all interests, pecuniary or otherwise, that the person has or acquires and that could conflict with the proper performance of the person’s duties if the person were to be appointed as a member of a Financial Services and Credit Panel.</w:t>
      </w:r>
    </w:p>
    <w:p w14:paraId="77F2C5DB" w14:textId="77777777" w:rsidR="0076318A" w:rsidRPr="000D4F76" w:rsidRDefault="0076318A" w:rsidP="0076318A">
      <w:pPr>
        <w:pStyle w:val="ActHead5"/>
      </w:pPr>
      <w:bookmarkStart w:id="75" w:name="_Toc180592677"/>
      <w:r w:rsidRPr="00847490">
        <w:rPr>
          <w:rStyle w:val="CharSectno"/>
        </w:rPr>
        <w:t>143</w:t>
      </w:r>
      <w:r w:rsidRPr="000D4F76">
        <w:t xml:space="preserve">  Remuneration</w:t>
      </w:r>
      <w:bookmarkEnd w:id="75"/>
    </w:p>
    <w:p w14:paraId="379D4B3C" w14:textId="77777777" w:rsidR="0076318A" w:rsidRPr="000D4F76" w:rsidRDefault="0076318A" w:rsidP="0076318A">
      <w:pPr>
        <w:pStyle w:val="subsection"/>
      </w:pPr>
      <w:r w:rsidRPr="000D4F76">
        <w:tab/>
        <w:t>(1)</w:t>
      </w:r>
      <w:r w:rsidRPr="000D4F76">
        <w:tab/>
        <w:t>A member of a Financial Services and Credit Panel is to be paid the remuneration that is determined by the Remuneration Tribunal. If no determination of that remuneration by the Tribunal is in operation, the member is to be paid the remuneration that is prescribed under subsection (4).</w:t>
      </w:r>
    </w:p>
    <w:p w14:paraId="285C0D32" w14:textId="77777777" w:rsidR="0076318A" w:rsidRPr="000D4F76" w:rsidRDefault="0076318A" w:rsidP="0076318A">
      <w:pPr>
        <w:pStyle w:val="subsection"/>
      </w:pPr>
      <w:r w:rsidRPr="000D4F76">
        <w:tab/>
        <w:t>(2)</w:t>
      </w:r>
      <w:r w:rsidRPr="000D4F76">
        <w:tab/>
        <w:t>A member of a Financial Services and Credit Panel is to be paid the allowances that are prescribed under subsection (4).</w:t>
      </w:r>
    </w:p>
    <w:p w14:paraId="6E730D2E" w14:textId="77777777" w:rsidR="0076318A" w:rsidRPr="000D4F76" w:rsidRDefault="0076318A" w:rsidP="0076318A">
      <w:pPr>
        <w:pStyle w:val="subsection"/>
      </w:pPr>
      <w:r w:rsidRPr="000D4F76">
        <w:tab/>
        <w:t>(3)</w:t>
      </w:r>
      <w:r w:rsidRPr="000D4F76">
        <w:tab/>
        <w:t xml:space="preserve">This section has effect subject to the </w:t>
      </w:r>
      <w:r w:rsidRPr="000D4F76">
        <w:rPr>
          <w:i/>
        </w:rPr>
        <w:t>Remuneration Tribunal Act 1973</w:t>
      </w:r>
      <w:r w:rsidRPr="000D4F76">
        <w:t>.</w:t>
      </w:r>
    </w:p>
    <w:p w14:paraId="4ECD8BA1" w14:textId="77777777" w:rsidR="0076318A" w:rsidRPr="000D4F76" w:rsidRDefault="0076318A" w:rsidP="0076318A">
      <w:pPr>
        <w:pStyle w:val="subsection"/>
      </w:pPr>
      <w:r w:rsidRPr="000D4F76">
        <w:tab/>
        <w:t>(4)</w:t>
      </w:r>
      <w:r w:rsidRPr="000D4F76">
        <w:tab/>
        <w:t>The Minister may, by legislative instrument, prescribe:</w:t>
      </w:r>
    </w:p>
    <w:p w14:paraId="3E728B4F" w14:textId="77777777" w:rsidR="0076318A" w:rsidRPr="000D4F76" w:rsidRDefault="0076318A" w:rsidP="0076318A">
      <w:pPr>
        <w:pStyle w:val="paragraph"/>
      </w:pPr>
      <w:r w:rsidRPr="000D4F76">
        <w:tab/>
        <w:t>(a)</w:t>
      </w:r>
      <w:r w:rsidRPr="000D4F76">
        <w:tab/>
        <w:t>remuneration for the purposes of subsection (1); and</w:t>
      </w:r>
    </w:p>
    <w:p w14:paraId="4B573E26" w14:textId="77777777" w:rsidR="0076318A" w:rsidRPr="000D4F76" w:rsidRDefault="0076318A" w:rsidP="0076318A">
      <w:pPr>
        <w:pStyle w:val="paragraph"/>
      </w:pPr>
      <w:r w:rsidRPr="000D4F76">
        <w:tab/>
        <w:t>(b)</w:t>
      </w:r>
      <w:r w:rsidRPr="000D4F76">
        <w:tab/>
        <w:t>allowances for the purposes of subsection (2).</w:t>
      </w:r>
    </w:p>
    <w:p w14:paraId="6CF81995" w14:textId="77777777" w:rsidR="00F83EC9" w:rsidRPr="000D4F76" w:rsidRDefault="00F83EC9" w:rsidP="00F83EC9">
      <w:pPr>
        <w:pStyle w:val="ActHead5"/>
      </w:pPr>
      <w:bookmarkStart w:id="76" w:name="_Toc180592678"/>
      <w:r w:rsidRPr="00847490">
        <w:rPr>
          <w:rStyle w:val="CharSectno"/>
        </w:rPr>
        <w:t>144</w:t>
      </w:r>
      <w:r w:rsidRPr="000D4F76">
        <w:t xml:space="preserve">  Resignation</w:t>
      </w:r>
      <w:bookmarkEnd w:id="76"/>
    </w:p>
    <w:p w14:paraId="04FA6AE9" w14:textId="77777777" w:rsidR="00F83EC9" w:rsidRPr="000D4F76" w:rsidRDefault="00F83EC9" w:rsidP="00F83EC9">
      <w:pPr>
        <w:pStyle w:val="subsection"/>
      </w:pPr>
      <w:r w:rsidRPr="000D4F76">
        <w:tab/>
        <w:t>(1)</w:t>
      </w:r>
      <w:r w:rsidRPr="000D4F76">
        <w:tab/>
        <w:t>A member of a Financial Services and Credit Panel may resign the member’s appointment by giving ASIC a written resignation.</w:t>
      </w:r>
    </w:p>
    <w:p w14:paraId="15E410D6" w14:textId="77777777" w:rsidR="00F83EC9" w:rsidRPr="000D4F76" w:rsidRDefault="00F83EC9" w:rsidP="00F83EC9">
      <w:pPr>
        <w:pStyle w:val="subsection"/>
      </w:pPr>
      <w:r w:rsidRPr="000D4F76">
        <w:tab/>
        <w:t>(2)</w:t>
      </w:r>
      <w:r w:rsidRPr="000D4F76">
        <w:tab/>
        <w:t>The resignation takes effect on the day it is received by ASIC or, if a later day is specified in the resignation, on that later day.</w:t>
      </w:r>
    </w:p>
    <w:p w14:paraId="6966B150" w14:textId="77777777" w:rsidR="00F83EC9" w:rsidRPr="000D4F76" w:rsidRDefault="00F83EC9" w:rsidP="00F83EC9">
      <w:pPr>
        <w:pStyle w:val="ActHead5"/>
      </w:pPr>
      <w:bookmarkStart w:id="77" w:name="_Toc180592679"/>
      <w:r w:rsidRPr="00847490">
        <w:rPr>
          <w:rStyle w:val="CharSectno"/>
        </w:rPr>
        <w:t>145</w:t>
      </w:r>
      <w:r w:rsidRPr="000D4F76">
        <w:t xml:space="preserve">  Termination of appointment</w:t>
      </w:r>
      <w:bookmarkEnd w:id="77"/>
    </w:p>
    <w:p w14:paraId="23AD4685" w14:textId="77777777" w:rsidR="00F83EC9" w:rsidRPr="000D4F76" w:rsidRDefault="00F83EC9" w:rsidP="00F83EC9">
      <w:pPr>
        <w:pStyle w:val="subsection"/>
      </w:pPr>
      <w:r w:rsidRPr="000D4F76">
        <w:tab/>
      </w:r>
      <w:r w:rsidRPr="000D4F76">
        <w:tab/>
        <w:t>ASIC may at any time terminate the appointment of a member of a Financial Services and Credit Panel.</w:t>
      </w:r>
    </w:p>
    <w:p w14:paraId="49772AD7" w14:textId="77777777" w:rsidR="00F83EC9" w:rsidRPr="000D4F76" w:rsidRDefault="00F83EC9" w:rsidP="00F83EC9">
      <w:pPr>
        <w:pStyle w:val="ActHead5"/>
      </w:pPr>
      <w:bookmarkStart w:id="78" w:name="_Toc180592680"/>
      <w:r w:rsidRPr="00847490">
        <w:rPr>
          <w:rStyle w:val="CharSectno"/>
        </w:rPr>
        <w:t>146</w:t>
      </w:r>
      <w:r w:rsidRPr="000D4F76">
        <w:t xml:space="preserve">  Other terms and conditions</w:t>
      </w:r>
      <w:bookmarkEnd w:id="78"/>
    </w:p>
    <w:p w14:paraId="7BB361BA" w14:textId="77777777" w:rsidR="00F83EC9" w:rsidRPr="000D4F76" w:rsidRDefault="00F83EC9" w:rsidP="00F83EC9">
      <w:pPr>
        <w:pStyle w:val="subsection"/>
      </w:pPr>
      <w:r w:rsidRPr="000D4F76">
        <w:tab/>
      </w:r>
      <w:r w:rsidRPr="000D4F76">
        <w:tab/>
        <w:t>A member of a Financial Services and Credit Panel holds office on the terms and conditions (if any) in relation to matters not covered by this Act that are determined in writing by ASIC.</w:t>
      </w:r>
    </w:p>
    <w:p w14:paraId="2BB924CB" w14:textId="77777777" w:rsidR="00F83EC9" w:rsidRPr="000D4F76" w:rsidRDefault="00F83EC9" w:rsidP="00F83EC9">
      <w:pPr>
        <w:pStyle w:val="ActHead5"/>
      </w:pPr>
      <w:bookmarkStart w:id="79" w:name="_Toc180592681"/>
      <w:r w:rsidRPr="00847490">
        <w:rPr>
          <w:rStyle w:val="CharSectno"/>
        </w:rPr>
        <w:t>147</w:t>
      </w:r>
      <w:r w:rsidRPr="000D4F76">
        <w:t xml:space="preserve">  Application of finance law</w:t>
      </w:r>
      <w:bookmarkEnd w:id="79"/>
    </w:p>
    <w:p w14:paraId="78C53BE9" w14:textId="77777777" w:rsidR="00F83EC9" w:rsidRPr="000D4F76" w:rsidRDefault="00F83EC9" w:rsidP="00F83EC9">
      <w:pPr>
        <w:pStyle w:val="subsection"/>
      </w:pPr>
      <w:r w:rsidRPr="000D4F76">
        <w:tab/>
      </w:r>
      <w:r w:rsidRPr="000D4F76">
        <w:tab/>
        <w:t xml:space="preserve">A member of a Financial Services and Credit Panel (other than the Chair of the panel) is not an official of ASIC for the purposes of the finance law (within the meaning of the </w:t>
      </w:r>
      <w:r w:rsidRPr="000D4F76">
        <w:rPr>
          <w:i/>
        </w:rPr>
        <w:t>Public Governance, Performance and Accountability Act 2013</w:t>
      </w:r>
      <w:r w:rsidRPr="000D4F76">
        <w:t>).</w:t>
      </w:r>
    </w:p>
    <w:p w14:paraId="41985461" w14:textId="77777777" w:rsidR="00F83EC9" w:rsidRPr="000D4F76" w:rsidRDefault="00930A78" w:rsidP="005A2D92">
      <w:pPr>
        <w:pStyle w:val="ActHead3"/>
        <w:pageBreakBefore/>
      </w:pPr>
      <w:bookmarkStart w:id="80" w:name="_Toc180592682"/>
      <w:r w:rsidRPr="00847490">
        <w:rPr>
          <w:rStyle w:val="CharDivNo"/>
        </w:rPr>
        <w:t>Division 3</w:t>
      </w:r>
      <w:r w:rsidR="00F83EC9" w:rsidRPr="000D4F76">
        <w:t>—</w:t>
      </w:r>
      <w:r w:rsidR="00F83EC9" w:rsidRPr="00847490">
        <w:rPr>
          <w:rStyle w:val="CharDivText"/>
        </w:rPr>
        <w:t>Decisions of panels</w:t>
      </w:r>
      <w:bookmarkEnd w:id="80"/>
    </w:p>
    <w:p w14:paraId="0BE9D519" w14:textId="77777777" w:rsidR="00F83EC9" w:rsidRPr="000D4F76" w:rsidRDefault="00F83EC9" w:rsidP="00F83EC9">
      <w:pPr>
        <w:pStyle w:val="ActHead4"/>
      </w:pPr>
      <w:bookmarkStart w:id="81" w:name="_Toc180592683"/>
      <w:r w:rsidRPr="00847490">
        <w:rPr>
          <w:rStyle w:val="CharSubdNo"/>
        </w:rPr>
        <w:t>Subdivision A</w:t>
      </w:r>
      <w:r w:rsidRPr="000D4F76">
        <w:t>—</w:t>
      </w:r>
      <w:r w:rsidRPr="00847490">
        <w:rPr>
          <w:rStyle w:val="CharSubdText"/>
        </w:rPr>
        <w:t>Decisions of panels at meetings</w:t>
      </w:r>
      <w:bookmarkEnd w:id="81"/>
    </w:p>
    <w:p w14:paraId="24A0DAFA" w14:textId="77777777" w:rsidR="00F83EC9" w:rsidRPr="000D4F76" w:rsidRDefault="00F83EC9" w:rsidP="00F83EC9">
      <w:pPr>
        <w:pStyle w:val="ActHead5"/>
      </w:pPr>
      <w:bookmarkStart w:id="82" w:name="_Toc180592684"/>
      <w:r w:rsidRPr="00847490">
        <w:rPr>
          <w:rStyle w:val="CharSectno"/>
        </w:rPr>
        <w:t>148</w:t>
      </w:r>
      <w:r w:rsidRPr="000D4F76">
        <w:t xml:space="preserve">  Convening meetings</w:t>
      </w:r>
      <w:bookmarkEnd w:id="82"/>
    </w:p>
    <w:p w14:paraId="49FD79D1" w14:textId="77777777" w:rsidR="00F83EC9" w:rsidRPr="000D4F76" w:rsidRDefault="00F83EC9" w:rsidP="00F83EC9">
      <w:pPr>
        <w:pStyle w:val="subsection"/>
      </w:pPr>
      <w:r w:rsidRPr="000D4F76">
        <w:tab/>
        <w:t>(1)</w:t>
      </w:r>
      <w:r w:rsidRPr="000D4F76">
        <w:tab/>
        <w:t>The Chair of a Financial Services and Credit Panel must hold such meetings as are necessary for the panel to:</w:t>
      </w:r>
    </w:p>
    <w:p w14:paraId="1C372E54" w14:textId="77777777" w:rsidR="00F83EC9" w:rsidRPr="000D4F76" w:rsidRDefault="00F83EC9" w:rsidP="00F83EC9">
      <w:pPr>
        <w:pStyle w:val="paragraph"/>
      </w:pPr>
      <w:r w:rsidRPr="000D4F76">
        <w:tab/>
        <w:t>(a)</w:t>
      </w:r>
      <w:r w:rsidRPr="000D4F76">
        <w:tab/>
        <w:t>perform its functions and exercise its powers under the corporations legislation; and</w:t>
      </w:r>
    </w:p>
    <w:p w14:paraId="0BF91978" w14:textId="012546F5" w:rsidR="00F83EC9" w:rsidRPr="000D4F76" w:rsidRDefault="00F83EC9" w:rsidP="00F83EC9">
      <w:pPr>
        <w:pStyle w:val="paragraph"/>
      </w:pPr>
      <w:r w:rsidRPr="000D4F76">
        <w:tab/>
        <w:t>(b)</w:t>
      </w:r>
      <w:r w:rsidRPr="000D4F76">
        <w:tab/>
        <w:t xml:space="preserve">perform functions or exercise powers delegated to the panel by ASIC under </w:t>
      </w:r>
      <w:r w:rsidR="00847490">
        <w:t>section 1</w:t>
      </w:r>
      <w:r w:rsidRPr="000D4F76">
        <w:t>02 of this Act.</w:t>
      </w:r>
    </w:p>
    <w:p w14:paraId="6E52D8F9" w14:textId="77777777" w:rsidR="00F83EC9" w:rsidRPr="000D4F76" w:rsidRDefault="00F83EC9" w:rsidP="00F83EC9">
      <w:pPr>
        <w:pStyle w:val="subsection"/>
      </w:pPr>
      <w:r w:rsidRPr="000D4F76">
        <w:tab/>
        <w:t>(2)</w:t>
      </w:r>
      <w:r w:rsidRPr="000D4F76">
        <w:tab/>
        <w:t>The Chair of a Financial Services and Credit Panel may convene a meeting at any time.</w:t>
      </w:r>
    </w:p>
    <w:p w14:paraId="7B5AB420" w14:textId="77777777" w:rsidR="00F83EC9" w:rsidRPr="000D4F76" w:rsidRDefault="00F83EC9" w:rsidP="00F83EC9">
      <w:pPr>
        <w:pStyle w:val="subsection"/>
      </w:pPr>
      <w:r w:rsidRPr="000D4F76">
        <w:tab/>
        <w:t>(3)</w:t>
      </w:r>
      <w:r w:rsidRPr="000D4F76">
        <w:tab/>
        <w:t>However, the Chair of a Financial Services and Credit Panel must not convene a meeting if the Chair has or acquires any interest, pecuniary or otherwise, that conflicts or could conflict with the proper performance of the Chair’s duties in a matter being considered or about to be considered by the panel.</w:t>
      </w:r>
    </w:p>
    <w:p w14:paraId="61BD3093" w14:textId="77777777" w:rsidR="00F83EC9" w:rsidRPr="000D4F76" w:rsidRDefault="00F83EC9" w:rsidP="00F83EC9">
      <w:pPr>
        <w:pStyle w:val="subsection"/>
      </w:pPr>
      <w:r w:rsidRPr="000D4F76">
        <w:tab/>
        <w:t>(4)</w:t>
      </w:r>
      <w:r w:rsidRPr="000D4F76">
        <w:tab/>
        <w:t>The Chair of a Financial Services and Credit Panel must, by written notice given to ASIC, disclose any interest of a kind mentioned in subsection (3).</w:t>
      </w:r>
    </w:p>
    <w:p w14:paraId="31FD6878" w14:textId="77777777" w:rsidR="00F83EC9" w:rsidRPr="000D4F76" w:rsidRDefault="00F83EC9" w:rsidP="00F83EC9">
      <w:pPr>
        <w:pStyle w:val="ActHead5"/>
      </w:pPr>
      <w:bookmarkStart w:id="83" w:name="_Toc180592685"/>
      <w:r w:rsidRPr="00847490">
        <w:rPr>
          <w:rStyle w:val="CharSectno"/>
        </w:rPr>
        <w:t>149</w:t>
      </w:r>
      <w:r w:rsidRPr="000D4F76">
        <w:t xml:space="preserve">  Presiding at meetings</w:t>
      </w:r>
      <w:bookmarkEnd w:id="83"/>
    </w:p>
    <w:p w14:paraId="619DA11A" w14:textId="77777777" w:rsidR="00F83EC9" w:rsidRPr="000D4F76" w:rsidRDefault="00F83EC9" w:rsidP="00F83EC9">
      <w:pPr>
        <w:pStyle w:val="subsection"/>
      </w:pPr>
      <w:r w:rsidRPr="000D4F76">
        <w:tab/>
      </w:r>
      <w:r w:rsidRPr="000D4F76">
        <w:tab/>
        <w:t>The Chair of a Financial Services and Credit Panel must preside at all meetings of the panel.</w:t>
      </w:r>
    </w:p>
    <w:p w14:paraId="773A56A8" w14:textId="77777777" w:rsidR="00F83EC9" w:rsidRPr="000D4F76" w:rsidRDefault="00F83EC9" w:rsidP="00F83EC9">
      <w:pPr>
        <w:pStyle w:val="ActHead5"/>
      </w:pPr>
      <w:bookmarkStart w:id="84" w:name="_Toc180592686"/>
      <w:r w:rsidRPr="00847490">
        <w:rPr>
          <w:rStyle w:val="CharSectno"/>
        </w:rPr>
        <w:t>150</w:t>
      </w:r>
      <w:r w:rsidRPr="000D4F76">
        <w:t xml:space="preserve">  Disclosure of interests to panels</w:t>
      </w:r>
      <w:bookmarkEnd w:id="84"/>
    </w:p>
    <w:p w14:paraId="141B60AC" w14:textId="77777777" w:rsidR="00F83EC9" w:rsidRPr="000D4F76" w:rsidRDefault="00F83EC9" w:rsidP="00F83EC9">
      <w:pPr>
        <w:pStyle w:val="subsection"/>
      </w:pPr>
      <w:r w:rsidRPr="000D4F76">
        <w:tab/>
        <w:t>(1)</w:t>
      </w:r>
      <w:r w:rsidRPr="000D4F76">
        <w:tab/>
        <w:t>A member of a Financial Services and Credit Panel (other than the Chair of the panel) who has or acquires any interest, pecuniary or otherwise, that conflicts or could conflict with the proper performance of the member’s duties in a matter being considered or about to be considered by the panel must disclose the nature of the interest to the Chair of the panel.</w:t>
      </w:r>
    </w:p>
    <w:p w14:paraId="795860DA" w14:textId="77777777" w:rsidR="00F83EC9" w:rsidRPr="000D4F76" w:rsidRDefault="00F83EC9" w:rsidP="00F83EC9">
      <w:pPr>
        <w:pStyle w:val="subsection"/>
      </w:pPr>
      <w:r w:rsidRPr="000D4F76">
        <w:tab/>
        <w:t>(2)</w:t>
      </w:r>
      <w:r w:rsidRPr="000D4F76">
        <w:tab/>
        <w:t>The disclosure must be made as soon as possible after the relevant facts have come to the member’s knowledge.</w:t>
      </w:r>
    </w:p>
    <w:p w14:paraId="4E887824" w14:textId="77777777" w:rsidR="00F83EC9" w:rsidRPr="000D4F76" w:rsidRDefault="00F83EC9" w:rsidP="00F83EC9">
      <w:pPr>
        <w:pStyle w:val="subsection"/>
      </w:pPr>
      <w:r w:rsidRPr="000D4F76">
        <w:tab/>
        <w:t>(3)</w:t>
      </w:r>
      <w:r w:rsidRPr="000D4F76">
        <w:tab/>
        <w:t>The disclosure must be recorded:</w:t>
      </w:r>
    </w:p>
    <w:p w14:paraId="6475DB1C" w14:textId="77777777" w:rsidR="00F83EC9" w:rsidRPr="000D4F76" w:rsidRDefault="00F83EC9" w:rsidP="00F83EC9">
      <w:pPr>
        <w:pStyle w:val="paragraph"/>
      </w:pPr>
      <w:r w:rsidRPr="000D4F76">
        <w:tab/>
        <w:t>(a)</w:t>
      </w:r>
      <w:r w:rsidRPr="000D4F76">
        <w:tab/>
        <w:t>if the disclosure is made at a meeting of the panel—in the minutes of that meeting; or</w:t>
      </w:r>
    </w:p>
    <w:p w14:paraId="1863BFCE" w14:textId="77777777" w:rsidR="00F83EC9" w:rsidRPr="000D4F76" w:rsidRDefault="00F83EC9" w:rsidP="00F83EC9">
      <w:pPr>
        <w:pStyle w:val="paragraph"/>
      </w:pPr>
      <w:r w:rsidRPr="000D4F76">
        <w:tab/>
        <w:t>(b)</w:t>
      </w:r>
      <w:r w:rsidRPr="000D4F76">
        <w:tab/>
        <w:t>otherwise—in the minutes of the next meeting of the panel after the disclosure is made.</w:t>
      </w:r>
    </w:p>
    <w:p w14:paraId="45C1F443" w14:textId="77777777" w:rsidR="00F83EC9" w:rsidRPr="000D4F76" w:rsidRDefault="00F83EC9" w:rsidP="00F83EC9">
      <w:pPr>
        <w:pStyle w:val="subsection"/>
      </w:pPr>
      <w:r w:rsidRPr="000D4F76">
        <w:tab/>
        <w:t>(4)</w:t>
      </w:r>
      <w:r w:rsidRPr="000D4F76">
        <w:tab/>
        <w:t>At a meeting of the panel after the disclosure is made, the member:</w:t>
      </w:r>
    </w:p>
    <w:p w14:paraId="3CC4918C" w14:textId="77777777" w:rsidR="00F83EC9" w:rsidRPr="000D4F76" w:rsidRDefault="00F83EC9" w:rsidP="00F83EC9">
      <w:pPr>
        <w:pStyle w:val="paragraph"/>
      </w:pPr>
      <w:r w:rsidRPr="000D4F76">
        <w:tab/>
        <w:t>(a)</w:t>
      </w:r>
      <w:r w:rsidRPr="000D4F76">
        <w:tab/>
        <w:t>must not be present during any deliberation by the panel on the matter; and</w:t>
      </w:r>
    </w:p>
    <w:p w14:paraId="5C106E37" w14:textId="77777777" w:rsidR="00F83EC9" w:rsidRPr="000D4F76" w:rsidRDefault="00F83EC9" w:rsidP="00F83EC9">
      <w:pPr>
        <w:pStyle w:val="paragraph"/>
      </w:pPr>
      <w:r w:rsidRPr="000D4F76">
        <w:tab/>
        <w:t>(b)</w:t>
      </w:r>
      <w:r w:rsidRPr="000D4F76">
        <w:tab/>
        <w:t>must not take part in any decision of the panel with respect to the matter.</w:t>
      </w:r>
    </w:p>
    <w:p w14:paraId="7D612352" w14:textId="77777777" w:rsidR="00F83EC9" w:rsidRPr="000D4F76" w:rsidRDefault="00F83EC9" w:rsidP="00F83EC9">
      <w:pPr>
        <w:pStyle w:val="ActHead5"/>
      </w:pPr>
      <w:bookmarkStart w:id="85" w:name="_Toc180592687"/>
      <w:r w:rsidRPr="00847490">
        <w:rPr>
          <w:rStyle w:val="CharSectno"/>
        </w:rPr>
        <w:t>151</w:t>
      </w:r>
      <w:r w:rsidRPr="000D4F76">
        <w:t xml:space="preserve">  Quorum</w:t>
      </w:r>
      <w:bookmarkEnd w:id="85"/>
    </w:p>
    <w:p w14:paraId="1294FDD9" w14:textId="77777777" w:rsidR="00F83EC9" w:rsidRPr="000D4F76" w:rsidRDefault="00F83EC9" w:rsidP="00F83EC9">
      <w:pPr>
        <w:pStyle w:val="subsection"/>
      </w:pPr>
      <w:r w:rsidRPr="000D4F76">
        <w:tab/>
        <w:t>(1)</w:t>
      </w:r>
      <w:r w:rsidRPr="000D4F76">
        <w:tab/>
        <w:t>At a meeting of a Financial Services and Credit Panel, a quorum is constituted by a majority of members of the panel.</w:t>
      </w:r>
    </w:p>
    <w:p w14:paraId="78DB2773" w14:textId="77777777" w:rsidR="00F83EC9" w:rsidRPr="000D4F76" w:rsidRDefault="00F83EC9" w:rsidP="00F83EC9">
      <w:pPr>
        <w:pStyle w:val="subsection"/>
      </w:pPr>
      <w:r w:rsidRPr="000D4F76">
        <w:tab/>
        <w:t>(2)</w:t>
      </w:r>
      <w:r w:rsidRPr="000D4F76">
        <w:tab/>
        <w:t>However, if:</w:t>
      </w:r>
    </w:p>
    <w:p w14:paraId="0A855AC5" w14:textId="79363C08" w:rsidR="00F83EC9" w:rsidRPr="000D4F76" w:rsidRDefault="00F83EC9" w:rsidP="00F83EC9">
      <w:pPr>
        <w:pStyle w:val="paragraph"/>
      </w:pPr>
      <w:r w:rsidRPr="000D4F76">
        <w:tab/>
        <w:t>(a)</w:t>
      </w:r>
      <w:r w:rsidRPr="000D4F76">
        <w:tab/>
        <w:t xml:space="preserve">a member of the panel is required under </w:t>
      </w:r>
      <w:r w:rsidR="00847490">
        <w:t>section 1</w:t>
      </w:r>
      <w:r w:rsidRPr="000D4F76">
        <w:t>50 not to be present during the deliberations, or to take part in any decision, of the panel with respect to a particular matter; and</w:t>
      </w:r>
    </w:p>
    <w:p w14:paraId="38F7F1F0" w14:textId="77777777" w:rsidR="00F83EC9" w:rsidRPr="000D4F76" w:rsidRDefault="00F83EC9" w:rsidP="00F83EC9">
      <w:pPr>
        <w:pStyle w:val="paragraph"/>
      </w:pPr>
      <w:r w:rsidRPr="000D4F76">
        <w:tab/>
        <w:t>(b)</w:t>
      </w:r>
      <w:r w:rsidRPr="000D4F76">
        <w:tab/>
        <w:t>when the member leaves the meeting concerned there is no longer a quorum present;</w:t>
      </w:r>
    </w:p>
    <w:p w14:paraId="1B094AC6" w14:textId="77777777" w:rsidR="00F83EC9" w:rsidRPr="000D4F76" w:rsidRDefault="00F83EC9" w:rsidP="00F83EC9">
      <w:pPr>
        <w:pStyle w:val="subsection2"/>
      </w:pPr>
      <w:r w:rsidRPr="000D4F76">
        <w:t>the remaining members of the panel at the meeting constitute a quorum for the purpose of any deliberation or decision at that meeting with respect to that matter.</w:t>
      </w:r>
    </w:p>
    <w:p w14:paraId="4E864573" w14:textId="77777777" w:rsidR="00F83EC9" w:rsidRPr="000D4F76" w:rsidRDefault="00F83EC9" w:rsidP="00F83EC9">
      <w:pPr>
        <w:pStyle w:val="ActHead5"/>
      </w:pPr>
      <w:bookmarkStart w:id="86" w:name="_Toc180592688"/>
      <w:r w:rsidRPr="00847490">
        <w:rPr>
          <w:rStyle w:val="CharSectno"/>
        </w:rPr>
        <w:t>152</w:t>
      </w:r>
      <w:r w:rsidRPr="000D4F76">
        <w:t xml:space="preserve">  Voting at meetings</w:t>
      </w:r>
      <w:bookmarkEnd w:id="86"/>
    </w:p>
    <w:p w14:paraId="10233D79" w14:textId="77777777" w:rsidR="00F83EC9" w:rsidRPr="000D4F76" w:rsidRDefault="00F83EC9" w:rsidP="00F83EC9">
      <w:pPr>
        <w:pStyle w:val="subsection"/>
      </w:pPr>
      <w:r w:rsidRPr="000D4F76">
        <w:tab/>
        <w:t>(1)</w:t>
      </w:r>
      <w:r w:rsidRPr="000D4F76">
        <w:tab/>
        <w:t>A question arising at a meeting of a Financial Services and Credit Panel is to be determined by a majority of the votes of the members of the panel present and voting.</w:t>
      </w:r>
    </w:p>
    <w:p w14:paraId="32FA05A1" w14:textId="77777777" w:rsidR="00F83EC9" w:rsidRPr="000D4F76" w:rsidRDefault="00F83EC9" w:rsidP="00F83EC9">
      <w:pPr>
        <w:pStyle w:val="subsection"/>
      </w:pPr>
      <w:r w:rsidRPr="000D4F76">
        <w:tab/>
        <w:t>(2)</w:t>
      </w:r>
      <w:r w:rsidRPr="000D4F76">
        <w:tab/>
        <w:t>The Chair of the panel has a deliberative vote and, if the votes are equal, a casting vote.</w:t>
      </w:r>
    </w:p>
    <w:p w14:paraId="3CB6AD95" w14:textId="77777777" w:rsidR="00F83EC9" w:rsidRPr="000D4F76" w:rsidRDefault="00F83EC9" w:rsidP="00F83EC9">
      <w:pPr>
        <w:pStyle w:val="ActHead5"/>
      </w:pPr>
      <w:bookmarkStart w:id="87" w:name="_Toc180592689"/>
      <w:r w:rsidRPr="00847490">
        <w:rPr>
          <w:rStyle w:val="CharSectno"/>
        </w:rPr>
        <w:t>153</w:t>
      </w:r>
      <w:r w:rsidRPr="000D4F76">
        <w:t xml:space="preserve">  Participation in meetings etc.</w:t>
      </w:r>
      <w:bookmarkEnd w:id="87"/>
    </w:p>
    <w:p w14:paraId="472DFA88" w14:textId="77777777" w:rsidR="00F83EC9" w:rsidRPr="000D4F76" w:rsidRDefault="00F83EC9" w:rsidP="00F83EC9">
      <w:pPr>
        <w:pStyle w:val="subsection"/>
      </w:pPr>
      <w:r w:rsidRPr="000D4F76">
        <w:tab/>
        <w:t>(1)</w:t>
      </w:r>
      <w:r w:rsidRPr="000D4F76">
        <w:tab/>
        <w:t>The Chair of a Financial Services and Credit Panel may decide to hold all or part of a meeting:</w:t>
      </w:r>
    </w:p>
    <w:p w14:paraId="49F0FF3C" w14:textId="77777777" w:rsidR="00F83EC9" w:rsidRPr="000D4F76" w:rsidRDefault="00F83EC9" w:rsidP="00F83EC9">
      <w:pPr>
        <w:pStyle w:val="paragraph"/>
      </w:pPr>
      <w:r w:rsidRPr="000D4F76">
        <w:tab/>
        <w:t>(a)</w:t>
      </w:r>
      <w:r w:rsidRPr="000D4F76">
        <w:tab/>
        <w:t>at a particular place; or</w:t>
      </w:r>
    </w:p>
    <w:p w14:paraId="3D7C73BE" w14:textId="77777777" w:rsidR="00F83EC9" w:rsidRPr="000D4F76" w:rsidRDefault="00F83EC9" w:rsidP="00F83EC9">
      <w:pPr>
        <w:pStyle w:val="paragraph"/>
      </w:pPr>
      <w:r w:rsidRPr="000D4F76">
        <w:tab/>
        <w:t>(b)</w:t>
      </w:r>
      <w:r w:rsidRPr="000D4F76">
        <w:tab/>
        <w:t>using any technology that allows an individual to participate in the meeting, or that part of the meeting, without being physically present at the meeting or that part of the meeting.</w:t>
      </w:r>
    </w:p>
    <w:p w14:paraId="6A711CC8" w14:textId="77777777" w:rsidR="00F83EC9" w:rsidRPr="000D4F76" w:rsidRDefault="00F83EC9" w:rsidP="00F83EC9">
      <w:pPr>
        <w:pStyle w:val="subsection"/>
      </w:pPr>
      <w:r w:rsidRPr="000D4F76">
        <w:tab/>
        <w:t>(2)</w:t>
      </w:r>
      <w:r w:rsidRPr="000D4F76">
        <w:tab/>
        <w:t>If the Chair of the panel decides to hold all or part of a meeting using technology of a kind mentioned in paragraph (1)(b):</w:t>
      </w:r>
    </w:p>
    <w:p w14:paraId="106A1FEB" w14:textId="77777777" w:rsidR="00F83EC9" w:rsidRPr="000D4F76" w:rsidRDefault="00F83EC9" w:rsidP="00F83EC9">
      <w:pPr>
        <w:pStyle w:val="paragraph"/>
      </w:pPr>
      <w:r w:rsidRPr="000D4F76">
        <w:tab/>
        <w:t>(a)</w:t>
      </w:r>
      <w:r w:rsidRPr="000D4F76">
        <w:tab/>
        <w:t>each member of the panel may use that technology to participate in the meeting or that part of the meeting; and</w:t>
      </w:r>
    </w:p>
    <w:p w14:paraId="52572621" w14:textId="77777777" w:rsidR="00F83EC9" w:rsidRPr="000D4F76" w:rsidRDefault="00F83EC9" w:rsidP="00F83EC9">
      <w:pPr>
        <w:pStyle w:val="paragraph"/>
      </w:pPr>
      <w:r w:rsidRPr="000D4F76">
        <w:tab/>
        <w:t>(b)</w:t>
      </w:r>
      <w:r w:rsidRPr="000D4F76">
        <w:tab/>
        <w:t>the meeting or that part of the meeting may be held at 2 or more places at the same time.</w:t>
      </w:r>
    </w:p>
    <w:p w14:paraId="745E9CD2" w14:textId="77777777" w:rsidR="00F83EC9" w:rsidRPr="000D4F76" w:rsidRDefault="00F83EC9" w:rsidP="00F83EC9">
      <w:pPr>
        <w:pStyle w:val="ActHead5"/>
      </w:pPr>
      <w:bookmarkStart w:id="88" w:name="_Toc180592690"/>
      <w:r w:rsidRPr="00847490">
        <w:rPr>
          <w:rStyle w:val="CharSectno"/>
        </w:rPr>
        <w:t>154</w:t>
      </w:r>
      <w:r w:rsidRPr="000D4F76">
        <w:t xml:space="preserve">  Conduct of meetings</w:t>
      </w:r>
      <w:bookmarkEnd w:id="88"/>
    </w:p>
    <w:p w14:paraId="6CB32683" w14:textId="77777777" w:rsidR="00F83EC9" w:rsidRPr="000D4F76" w:rsidRDefault="00F83EC9" w:rsidP="00F83EC9">
      <w:pPr>
        <w:pStyle w:val="subsection"/>
      </w:pPr>
      <w:r w:rsidRPr="000D4F76">
        <w:tab/>
      </w:r>
      <w:r w:rsidRPr="000D4F76">
        <w:tab/>
        <w:t>A Financial Services and Credit Panel may, subject to this Division, regulate proceedings at its meetings as it considers appropriate.</w:t>
      </w:r>
    </w:p>
    <w:p w14:paraId="2FD9641B" w14:textId="77777777" w:rsidR="00F83EC9" w:rsidRPr="000D4F76" w:rsidRDefault="00F83EC9" w:rsidP="00F83EC9">
      <w:pPr>
        <w:pStyle w:val="ActHead5"/>
      </w:pPr>
      <w:bookmarkStart w:id="89" w:name="_Toc180592691"/>
      <w:r w:rsidRPr="00847490">
        <w:rPr>
          <w:rStyle w:val="CharSectno"/>
        </w:rPr>
        <w:t>155</w:t>
      </w:r>
      <w:r w:rsidRPr="000D4F76">
        <w:t xml:space="preserve">  Minutes</w:t>
      </w:r>
      <w:bookmarkEnd w:id="89"/>
    </w:p>
    <w:p w14:paraId="41E224AB" w14:textId="77777777" w:rsidR="00F83EC9" w:rsidRPr="000D4F76" w:rsidRDefault="00F83EC9" w:rsidP="00F83EC9">
      <w:pPr>
        <w:pStyle w:val="subsection"/>
      </w:pPr>
      <w:r w:rsidRPr="000D4F76">
        <w:tab/>
      </w:r>
      <w:r w:rsidRPr="000D4F76">
        <w:tab/>
        <w:t>A Financial Services and Credit Panel must keep minutes of its meetings.</w:t>
      </w:r>
    </w:p>
    <w:p w14:paraId="1BA58B31" w14:textId="77777777" w:rsidR="00F83EC9" w:rsidRPr="000D4F76" w:rsidRDefault="00F83EC9" w:rsidP="00F83EC9">
      <w:pPr>
        <w:pStyle w:val="ActHead4"/>
      </w:pPr>
      <w:bookmarkStart w:id="90" w:name="_Toc180592692"/>
      <w:r w:rsidRPr="00847490">
        <w:rPr>
          <w:rStyle w:val="CharSubdNo"/>
        </w:rPr>
        <w:t>Subdivision B</w:t>
      </w:r>
      <w:r w:rsidRPr="000D4F76">
        <w:t>—</w:t>
      </w:r>
      <w:r w:rsidRPr="00847490">
        <w:rPr>
          <w:rStyle w:val="CharSubdText"/>
        </w:rPr>
        <w:t>Decisions of panels without meetings</w:t>
      </w:r>
      <w:bookmarkEnd w:id="90"/>
    </w:p>
    <w:p w14:paraId="38D98CD3" w14:textId="77777777" w:rsidR="00F83EC9" w:rsidRPr="000D4F76" w:rsidRDefault="00F83EC9" w:rsidP="00F83EC9">
      <w:pPr>
        <w:pStyle w:val="ActHead5"/>
      </w:pPr>
      <w:bookmarkStart w:id="91" w:name="_Toc180592693"/>
      <w:r w:rsidRPr="00847490">
        <w:rPr>
          <w:rStyle w:val="CharSectno"/>
        </w:rPr>
        <w:t>156</w:t>
      </w:r>
      <w:r w:rsidRPr="000D4F76">
        <w:t xml:space="preserve">  Decisions without meetings</w:t>
      </w:r>
      <w:bookmarkEnd w:id="91"/>
    </w:p>
    <w:p w14:paraId="0CFC5312" w14:textId="77777777" w:rsidR="00F83EC9" w:rsidRPr="000D4F76" w:rsidRDefault="00F83EC9" w:rsidP="00F83EC9">
      <w:pPr>
        <w:pStyle w:val="subsection"/>
      </w:pPr>
      <w:r w:rsidRPr="000D4F76">
        <w:tab/>
        <w:t>(1)</w:t>
      </w:r>
      <w:r w:rsidRPr="000D4F76">
        <w:tab/>
        <w:t>A Financial Services and Credit Panel is taken to have made a decision at a meeting if:</w:t>
      </w:r>
    </w:p>
    <w:p w14:paraId="470B99E7" w14:textId="77777777" w:rsidR="00F83EC9" w:rsidRPr="000D4F76" w:rsidRDefault="00F83EC9" w:rsidP="00F83EC9">
      <w:pPr>
        <w:pStyle w:val="paragraph"/>
        <w:rPr>
          <w:b/>
        </w:rPr>
      </w:pPr>
      <w:r w:rsidRPr="000D4F76">
        <w:tab/>
        <w:t>(a)</w:t>
      </w:r>
      <w:r w:rsidRPr="000D4F76">
        <w:tab/>
        <w:t>the Chair of the panel informs the other members of the panel of the proposed decision, or makes reasonable efforts to do so; and</w:t>
      </w:r>
    </w:p>
    <w:p w14:paraId="231C0DE2" w14:textId="77777777" w:rsidR="00F83EC9" w:rsidRPr="000D4F76" w:rsidRDefault="00F83EC9" w:rsidP="00F83EC9">
      <w:pPr>
        <w:pStyle w:val="paragraph"/>
      </w:pPr>
      <w:r w:rsidRPr="000D4F76">
        <w:tab/>
        <w:t>(b)</w:t>
      </w:r>
      <w:r w:rsidRPr="000D4F76">
        <w:tab/>
        <w:t>without meeting, a majority of the members of the panel entitled to vote on the proposed decision indicate agreement with the decision; and</w:t>
      </w:r>
    </w:p>
    <w:p w14:paraId="064D5E36" w14:textId="77777777" w:rsidR="00F83EC9" w:rsidRPr="000D4F76" w:rsidRDefault="00F83EC9" w:rsidP="00F83EC9">
      <w:pPr>
        <w:pStyle w:val="paragraph"/>
      </w:pPr>
      <w:r w:rsidRPr="000D4F76">
        <w:tab/>
        <w:t>(c)</w:t>
      </w:r>
      <w:r w:rsidRPr="000D4F76">
        <w:tab/>
        <w:t>that agreement is indicated in accordance with the method determined by the panel under subsection (2).</w:t>
      </w:r>
    </w:p>
    <w:p w14:paraId="6123FF8D" w14:textId="77777777" w:rsidR="00F83EC9" w:rsidRPr="000D4F76" w:rsidRDefault="00F83EC9" w:rsidP="00F83EC9">
      <w:pPr>
        <w:pStyle w:val="subsection"/>
      </w:pPr>
      <w:r w:rsidRPr="000D4F76">
        <w:tab/>
        <w:t>(2)</w:t>
      </w:r>
      <w:r w:rsidRPr="000D4F76">
        <w:tab/>
        <w:t>Subsection (1) applies only if:</w:t>
      </w:r>
    </w:p>
    <w:p w14:paraId="3D0FBE6E" w14:textId="034F6699" w:rsidR="00F83EC9" w:rsidRPr="000D4F76" w:rsidRDefault="00F83EC9" w:rsidP="00F83EC9">
      <w:pPr>
        <w:pStyle w:val="paragraph"/>
      </w:pPr>
      <w:r w:rsidRPr="000D4F76">
        <w:tab/>
        <w:t>(a)</w:t>
      </w:r>
      <w:r w:rsidRPr="000D4F76">
        <w:tab/>
        <w:t xml:space="preserve">the Chair of the panel is not prevented by </w:t>
      </w:r>
      <w:r w:rsidR="00713A28" w:rsidRPr="000D4F76">
        <w:t>sub</w:t>
      </w:r>
      <w:r w:rsidR="00847490">
        <w:t>section 1</w:t>
      </w:r>
      <w:r w:rsidRPr="000D4F76">
        <w:t>48(3) from convening a meeting in relation to the proposed decision; and</w:t>
      </w:r>
    </w:p>
    <w:p w14:paraId="2009659E" w14:textId="77777777" w:rsidR="00F83EC9" w:rsidRPr="000D4F76" w:rsidRDefault="00F83EC9" w:rsidP="00F83EC9">
      <w:pPr>
        <w:pStyle w:val="paragraph"/>
      </w:pPr>
      <w:r w:rsidRPr="000D4F76">
        <w:tab/>
        <w:t>(b)</w:t>
      </w:r>
      <w:r w:rsidRPr="000D4F76">
        <w:tab/>
        <w:t>the panel:</w:t>
      </w:r>
    </w:p>
    <w:p w14:paraId="238C2834" w14:textId="77777777" w:rsidR="00F83EC9" w:rsidRPr="000D4F76" w:rsidRDefault="00F83EC9" w:rsidP="00F83EC9">
      <w:pPr>
        <w:pStyle w:val="paragraphsub"/>
      </w:pPr>
      <w:r w:rsidRPr="000D4F76">
        <w:tab/>
        <w:t>(i)</w:t>
      </w:r>
      <w:r w:rsidRPr="000D4F76">
        <w:tab/>
        <w:t>has determined that it may make decisions of that kind without meeting; and</w:t>
      </w:r>
    </w:p>
    <w:p w14:paraId="52EF2982" w14:textId="77777777" w:rsidR="00F83EC9" w:rsidRPr="000D4F76" w:rsidRDefault="00F83EC9" w:rsidP="00F83EC9">
      <w:pPr>
        <w:pStyle w:val="paragraphsub"/>
      </w:pPr>
      <w:r w:rsidRPr="000D4F76">
        <w:tab/>
        <w:t>(ii)</w:t>
      </w:r>
      <w:r w:rsidRPr="000D4F76">
        <w:tab/>
        <w:t>has determined the method by which members of the panel are to indicate agreement with proposed decisions.</w:t>
      </w:r>
    </w:p>
    <w:p w14:paraId="3C18392B" w14:textId="77777777" w:rsidR="00F83EC9" w:rsidRPr="000D4F76" w:rsidRDefault="00F83EC9" w:rsidP="00F83EC9">
      <w:pPr>
        <w:pStyle w:val="subsection"/>
      </w:pPr>
      <w:r w:rsidRPr="000D4F76">
        <w:tab/>
        <w:t>(3)</w:t>
      </w:r>
      <w:r w:rsidRPr="000D4F76">
        <w:tab/>
        <w:t>For the purposes of paragraph (1)(b):</w:t>
      </w:r>
    </w:p>
    <w:p w14:paraId="0855F167" w14:textId="77777777" w:rsidR="00F83EC9" w:rsidRPr="000D4F76" w:rsidRDefault="00F83EC9" w:rsidP="00F83EC9">
      <w:pPr>
        <w:pStyle w:val="paragraph"/>
      </w:pPr>
      <w:r w:rsidRPr="000D4F76">
        <w:tab/>
        <w:t>(a)</w:t>
      </w:r>
      <w:r w:rsidRPr="000D4F76">
        <w:tab/>
        <w:t>a member of the panel (other than the Chair of the panel) is not entitled to vote on a proposed decision if the member would not have been entitled to vote on that proposal if the matter had been considered at a meeting of the panel; and</w:t>
      </w:r>
    </w:p>
    <w:p w14:paraId="641ABA88" w14:textId="77777777" w:rsidR="00F83EC9" w:rsidRPr="000D4F76" w:rsidRDefault="00F83EC9" w:rsidP="00F83EC9">
      <w:pPr>
        <w:pStyle w:val="paragraph"/>
      </w:pPr>
      <w:r w:rsidRPr="000D4F76">
        <w:tab/>
        <w:t>(b)</w:t>
      </w:r>
      <w:r w:rsidRPr="000D4F76">
        <w:tab/>
        <w:t>if:</w:t>
      </w:r>
    </w:p>
    <w:p w14:paraId="7072E37F" w14:textId="77777777" w:rsidR="00F83EC9" w:rsidRPr="000D4F76" w:rsidRDefault="00F83EC9" w:rsidP="00F83EC9">
      <w:pPr>
        <w:pStyle w:val="paragraphsub"/>
      </w:pPr>
      <w:r w:rsidRPr="000D4F76">
        <w:tab/>
        <w:t>(i)</w:t>
      </w:r>
      <w:r w:rsidRPr="000D4F76">
        <w:tab/>
        <w:t>the number of members indicating agreement with the decision is equal to the number of members not indicating agreement with the decision; and</w:t>
      </w:r>
    </w:p>
    <w:p w14:paraId="028E7527" w14:textId="77777777" w:rsidR="00F83EC9" w:rsidRPr="000D4F76" w:rsidRDefault="00F83EC9" w:rsidP="00F83EC9">
      <w:pPr>
        <w:pStyle w:val="paragraphsub"/>
      </w:pPr>
      <w:r w:rsidRPr="000D4F76">
        <w:tab/>
        <w:t>(ii)</w:t>
      </w:r>
      <w:r w:rsidRPr="000D4F76">
        <w:tab/>
        <w:t>the Chair of the panel indicates the Chair’s agreement with the decision;</w:t>
      </w:r>
    </w:p>
    <w:p w14:paraId="2E310FF1" w14:textId="77777777" w:rsidR="00F83EC9" w:rsidRPr="000D4F76" w:rsidRDefault="00F83EC9" w:rsidP="00F83EC9">
      <w:pPr>
        <w:pStyle w:val="paragraph"/>
      </w:pPr>
      <w:r w:rsidRPr="000D4F76">
        <w:tab/>
      </w:r>
      <w:r w:rsidRPr="000D4F76">
        <w:tab/>
        <w:t>a majority of the members of the panel entitled to vote on the proposed decision is taken to have indicated agreement with the decision.</w:t>
      </w:r>
    </w:p>
    <w:p w14:paraId="2B3D61ED" w14:textId="77777777" w:rsidR="00F83EC9" w:rsidRPr="000D4F76" w:rsidRDefault="00F83EC9" w:rsidP="00F83EC9">
      <w:pPr>
        <w:pStyle w:val="subsection"/>
      </w:pPr>
      <w:r w:rsidRPr="000D4F76">
        <w:tab/>
        <w:t>(4)</w:t>
      </w:r>
      <w:r w:rsidRPr="000D4F76">
        <w:tab/>
        <w:t>The panel must keep a record of decisions made in accordance with this section.</w:t>
      </w:r>
    </w:p>
    <w:p w14:paraId="6CE2959D" w14:textId="77777777" w:rsidR="00F83EC9" w:rsidRPr="000D4F76" w:rsidRDefault="00713A28" w:rsidP="005A2D92">
      <w:pPr>
        <w:pStyle w:val="ActHead3"/>
        <w:pageBreakBefore/>
      </w:pPr>
      <w:bookmarkStart w:id="92" w:name="_Toc180592694"/>
      <w:r w:rsidRPr="00847490">
        <w:rPr>
          <w:rStyle w:val="CharDivNo"/>
        </w:rPr>
        <w:t>Division 4</w:t>
      </w:r>
      <w:r w:rsidR="00F83EC9" w:rsidRPr="000D4F76">
        <w:t>—</w:t>
      </w:r>
      <w:r w:rsidR="00F83EC9" w:rsidRPr="00847490">
        <w:rPr>
          <w:rStyle w:val="CharDivText"/>
        </w:rPr>
        <w:t>Panel hearings</w:t>
      </w:r>
      <w:bookmarkEnd w:id="92"/>
    </w:p>
    <w:p w14:paraId="4B92A40B" w14:textId="77777777" w:rsidR="00F83EC9" w:rsidRPr="000D4F76" w:rsidRDefault="00F83EC9" w:rsidP="00F83EC9">
      <w:pPr>
        <w:pStyle w:val="ActHead4"/>
      </w:pPr>
      <w:bookmarkStart w:id="93" w:name="_Toc180592695"/>
      <w:r w:rsidRPr="00847490">
        <w:rPr>
          <w:rStyle w:val="CharSubdNo"/>
        </w:rPr>
        <w:t>Subdivision A</w:t>
      </w:r>
      <w:r w:rsidRPr="000D4F76">
        <w:t>—</w:t>
      </w:r>
      <w:r w:rsidRPr="00847490">
        <w:rPr>
          <w:rStyle w:val="CharSubdText"/>
        </w:rPr>
        <w:t>General</w:t>
      </w:r>
      <w:bookmarkEnd w:id="93"/>
    </w:p>
    <w:p w14:paraId="53AC0526" w14:textId="77777777" w:rsidR="00F83EC9" w:rsidRPr="000D4F76" w:rsidRDefault="00F83EC9" w:rsidP="00F83EC9">
      <w:pPr>
        <w:pStyle w:val="ActHead5"/>
      </w:pPr>
      <w:bookmarkStart w:id="94" w:name="_Toc180592696"/>
      <w:r w:rsidRPr="00847490">
        <w:rPr>
          <w:rStyle w:val="CharSectno"/>
        </w:rPr>
        <w:t>157</w:t>
      </w:r>
      <w:r w:rsidRPr="000D4F76">
        <w:t xml:space="preserve">  When hearings are to be held</w:t>
      </w:r>
      <w:bookmarkEnd w:id="94"/>
    </w:p>
    <w:p w14:paraId="094E63C4" w14:textId="77777777" w:rsidR="00F83EC9" w:rsidRPr="000D4F76" w:rsidRDefault="00F83EC9" w:rsidP="00F83EC9">
      <w:pPr>
        <w:pStyle w:val="subsection"/>
      </w:pPr>
      <w:r w:rsidRPr="000D4F76">
        <w:tab/>
        <w:t>(1)</w:t>
      </w:r>
      <w:r w:rsidRPr="000D4F76">
        <w:tab/>
        <w:t>A Financial Services and Credit Panel may only hold a hearing as required or permitted by this section.</w:t>
      </w:r>
    </w:p>
    <w:p w14:paraId="1F560B54" w14:textId="77777777" w:rsidR="00F83EC9" w:rsidRPr="000D4F76" w:rsidRDefault="00F83EC9" w:rsidP="00F83EC9">
      <w:pPr>
        <w:pStyle w:val="subsection"/>
      </w:pPr>
      <w:r w:rsidRPr="000D4F76">
        <w:tab/>
        <w:t>(2)</w:t>
      </w:r>
      <w:r w:rsidRPr="000D4F76">
        <w:tab/>
        <w:t>A Financial Services and Credit Panel must hold a hearing if:</w:t>
      </w:r>
    </w:p>
    <w:p w14:paraId="42FD670A" w14:textId="77777777" w:rsidR="00F83EC9" w:rsidRPr="000D4F76" w:rsidRDefault="00F83EC9" w:rsidP="00F83EC9">
      <w:pPr>
        <w:pStyle w:val="paragraph"/>
      </w:pPr>
      <w:r w:rsidRPr="000D4F76">
        <w:tab/>
        <w:t>(a)</w:t>
      </w:r>
      <w:r w:rsidRPr="000D4F76">
        <w:tab/>
        <w:t>the panel proposes to make:</w:t>
      </w:r>
    </w:p>
    <w:p w14:paraId="0E66B617" w14:textId="77777777" w:rsidR="00F83EC9" w:rsidRPr="000D4F76" w:rsidRDefault="00F83EC9" w:rsidP="00F83EC9">
      <w:pPr>
        <w:pStyle w:val="paragraphsub"/>
      </w:pPr>
      <w:r w:rsidRPr="000D4F76">
        <w:tab/>
        <w:t>(i)</w:t>
      </w:r>
      <w:r w:rsidRPr="000D4F76">
        <w:tab/>
        <w:t xml:space="preserve">a decision to make an order, as an ASIC delegate, against a person under </w:t>
      </w:r>
      <w:r w:rsidR="00713A28" w:rsidRPr="000D4F76">
        <w:t>subsection 9</w:t>
      </w:r>
      <w:r w:rsidRPr="000D4F76">
        <w:t>20A(1) of the Corporations Act (ASIC’s power to make a banning order); or</w:t>
      </w:r>
    </w:p>
    <w:p w14:paraId="15644076" w14:textId="795462EF" w:rsidR="00F83EC9" w:rsidRPr="000D4F76" w:rsidRDefault="00F83EC9" w:rsidP="00F83EC9">
      <w:pPr>
        <w:pStyle w:val="paragraphsub"/>
      </w:pPr>
      <w:r w:rsidRPr="000D4F76">
        <w:tab/>
        <w:t>(ii)</w:t>
      </w:r>
      <w:r w:rsidRPr="000D4F76">
        <w:tab/>
        <w:t xml:space="preserve">a decision to make an order, as an ASIC delegate, against a person under </w:t>
      </w:r>
      <w:r w:rsidR="00847490">
        <w:t>subsection 8</w:t>
      </w:r>
      <w:r w:rsidRPr="000D4F76">
        <w:t xml:space="preserve">0(1) of the </w:t>
      </w:r>
      <w:r w:rsidRPr="000D4F76">
        <w:rPr>
          <w:i/>
        </w:rPr>
        <w:t>National Consumer Credit Protection Act 2009</w:t>
      </w:r>
      <w:r w:rsidRPr="000D4F76">
        <w:t xml:space="preserve"> (ASIC’s power to make a banning order); or</w:t>
      </w:r>
    </w:p>
    <w:p w14:paraId="4209B9DF" w14:textId="77777777" w:rsidR="00F83EC9" w:rsidRPr="000D4F76" w:rsidRDefault="00F83EC9" w:rsidP="00F83EC9">
      <w:pPr>
        <w:pStyle w:val="paragraph"/>
      </w:pPr>
      <w:r w:rsidRPr="000D4F76">
        <w:tab/>
        <w:t>(b)</w:t>
      </w:r>
      <w:r w:rsidRPr="000D4F76">
        <w:tab/>
        <w:t>a relevant provider requests that the panel hold a hearing in response to a proposed action notice given to the relevant provider.</w:t>
      </w:r>
    </w:p>
    <w:p w14:paraId="0A2C7309" w14:textId="77777777" w:rsidR="00F83EC9" w:rsidRPr="000D4F76" w:rsidRDefault="00F83EC9" w:rsidP="00F83EC9">
      <w:pPr>
        <w:pStyle w:val="subsection"/>
      </w:pPr>
      <w:r w:rsidRPr="000D4F76">
        <w:tab/>
        <w:t>(3)</w:t>
      </w:r>
      <w:r w:rsidRPr="000D4F76">
        <w:tab/>
        <w:t>A Financial Services and Credit Panel may hold a hearing if ASIC makes a request of the panel under:</w:t>
      </w:r>
    </w:p>
    <w:p w14:paraId="6645DDA2" w14:textId="77777777" w:rsidR="00F83EC9" w:rsidRPr="000D4F76" w:rsidRDefault="00F83EC9" w:rsidP="00F83EC9">
      <w:pPr>
        <w:pStyle w:val="paragraph"/>
      </w:pPr>
      <w:r w:rsidRPr="000D4F76">
        <w:tab/>
        <w:t>(a)</w:t>
      </w:r>
      <w:r w:rsidRPr="000D4F76">
        <w:tab/>
      </w:r>
      <w:r w:rsidR="00713A28" w:rsidRPr="000D4F76">
        <w:t>paragraph 1</w:t>
      </w:r>
      <w:r w:rsidRPr="000D4F76">
        <w:t>71E(3)(a) of this Act (variation, withdrawal and enforcement of undertakings given to Financial Services and Credit Panels); or</w:t>
      </w:r>
    </w:p>
    <w:p w14:paraId="215486FD" w14:textId="77777777" w:rsidR="00F83EC9" w:rsidRPr="000D4F76" w:rsidRDefault="00F83EC9" w:rsidP="00F83EC9">
      <w:pPr>
        <w:pStyle w:val="paragraph"/>
      </w:pPr>
      <w:r w:rsidRPr="000D4F76">
        <w:tab/>
        <w:t>(b)</w:t>
      </w:r>
      <w:r w:rsidRPr="000D4F76">
        <w:tab/>
      </w:r>
      <w:r w:rsidR="00713A28" w:rsidRPr="000D4F76">
        <w:t>subsection 9</w:t>
      </w:r>
      <w:r w:rsidRPr="000D4F76">
        <w:t xml:space="preserve">21N(2) or </w:t>
      </w:r>
      <w:r w:rsidR="00713A28" w:rsidRPr="000D4F76">
        <w:t>paragraph 9</w:t>
      </w:r>
      <w:r w:rsidRPr="000D4F76">
        <w:t xml:space="preserve">21N(4)(a) of the Corporations Act (variation or revocation of instruments </w:t>
      </w:r>
      <w:r w:rsidR="0076318A" w:rsidRPr="000D4F76">
        <w:t>made in relation to</w:t>
      </w:r>
      <w:r w:rsidRPr="000D4F76">
        <w:t xml:space="preserve"> relevant providers).</w:t>
      </w:r>
    </w:p>
    <w:p w14:paraId="42CB6A68" w14:textId="77777777" w:rsidR="00F83EC9" w:rsidRPr="000D4F76" w:rsidRDefault="00F83EC9" w:rsidP="00F83EC9">
      <w:pPr>
        <w:pStyle w:val="ActHead5"/>
      </w:pPr>
      <w:bookmarkStart w:id="95" w:name="_Toc180592697"/>
      <w:r w:rsidRPr="00847490">
        <w:rPr>
          <w:rStyle w:val="CharSectno"/>
        </w:rPr>
        <w:t>158</w:t>
      </w:r>
      <w:r w:rsidRPr="000D4F76">
        <w:t xml:space="preserve">  Panels to take account of evidence and submissions</w:t>
      </w:r>
      <w:bookmarkEnd w:id="95"/>
    </w:p>
    <w:p w14:paraId="10BDF119" w14:textId="77777777" w:rsidR="00F83EC9" w:rsidRPr="000D4F76" w:rsidRDefault="00F83EC9" w:rsidP="00F83EC9">
      <w:pPr>
        <w:pStyle w:val="subsection"/>
      </w:pPr>
      <w:r w:rsidRPr="000D4F76">
        <w:tab/>
      </w:r>
      <w:r w:rsidRPr="000D4F76">
        <w:tab/>
        <w:t>A Financial Services and Credit Panel must take into account the following:</w:t>
      </w:r>
    </w:p>
    <w:p w14:paraId="61D71356" w14:textId="77777777" w:rsidR="00F83EC9" w:rsidRPr="000D4F76" w:rsidRDefault="00F83EC9" w:rsidP="00F83EC9">
      <w:pPr>
        <w:pStyle w:val="paragraph"/>
      </w:pPr>
      <w:r w:rsidRPr="000D4F76">
        <w:tab/>
        <w:t>(a)</w:t>
      </w:r>
      <w:r w:rsidRPr="000D4F76">
        <w:tab/>
        <w:t>any evidence given, or any submission made, to it at a hearing of the panel;</w:t>
      </w:r>
    </w:p>
    <w:p w14:paraId="130DC07B" w14:textId="134C3B76" w:rsidR="00F83EC9" w:rsidRPr="000D4F76" w:rsidRDefault="00F83EC9" w:rsidP="00F83EC9">
      <w:pPr>
        <w:pStyle w:val="paragraph"/>
      </w:pPr>
      <w:r w:rsidRPr="000D4F76">
        <w:tab/>
        <w:t>(b)</w:t>
      </w:r>
      <w:r w:rsidRPr="000D4F76">
        <w:tab/>
        <w:t xml:space="preserve">any submission lodged with it under </w:t>
      </w:r>
      <w:r w:rsidR="00713A28" w:rsidRPr="000D4F76">
        <w:t>sub</w:t>
      </w:r>
      <w:r w:rsidR="00847490">
        <w:t>section 1</w:t>
      </w:r>
      <w:r w:rsidRPr="000D4F76">
        <w:t>62(2);</w:t>
      </w:r>
    </w:p>
    <w:p w14:paraId="119DFA4A" w14:textId="77777777" w:rsidR="00F83EC9" w:rsidRPr="000D4F76" w:rsidRDefault="00F83EC9" w:rsidP="00F83EC9">
      <w:pPr>
        <w:pStyle w:val="paragraph"/>
      </w:pPr>
      <w:r w:rsidRPr="000D4F76">
        <w:tab/>
        <w:t>(c)</w:t>
      </w:r>
      <w:r w:rsidRPr="000D4F76">
        <w:tab/>
        <w:t>any submission made in response to a proposed action notice;</w:t>
      </w:r>
    </w:p>
    <w:p w14:paraId="7497A6EC" w14:textId="77777777" w:rsidR="00F83EC9" w:rsidRPr="000D4F76" w:rsidRDefault="00F83EC9" w:rsidP="00F83EC9">
      <w:pPr>
        <w:pStyle w:val="subsection2"/>
      </w:pPr>
      <w:r w:rsidRPr="000D4F76">
        <w:t>in making a decision on a matter to which the evidence or submission relates.</w:t>
      </w:r>
    </w:p>
    <w:p w14:paraId="78EB94DB" w14:textId="77777777" w:rsidR="00F83EC9" w:rsidRPr="000D4F76" w:rsidRDefault="00F83EC9" w:rsidP="00F83EC9">
      <w:pPr>
        <w:pStyle w:val="ActHead4"/>
      </w:pPr>
      <w:bookmarkStart w:id="96" w:name="_Toc180592698"/>
      <w:r w:rsidRPr="00847490">
        <w:rPr>
          <w:rStyle w:val="CharSubdNo"/>
        </w:rPr>
        <w:t>Subdivision B</w:t>
      </w:r>
      <w:r w:rsidRPr="000D4F76">
        <w:t>—</w:t>
      </w:r>
      <w:r w:rsidRPr="00847490">
        <w:rPr>
          <w:rStyle w:val="CharSubdText"/>
        </w:rPr>
        <w:t>Hearing procedures</w:t>
      </w:r>
      <w:bookmarkEnd w:id="96"/>
    </w:p>
    <w:p w14:paraId="00BA8FC5" w14:textId="77777777" w:rsidR="00F83EC9" w:rsidRPr="000D4F76" w:rsidRDefault="00F83EC9" w:rsidP="00F83EC9">
      <w:pPr>
        <w:pStyle w:val="ActHead5"/>
      </w:pPr>
      <w:bookmarkStart w:id="97" w:name="_Toc180592699"/>
      <w:r w:rsidRPr="00847490">
        <w:rPr>
          <w:rStyle w:val="CharSectno"/>
        </w:rPr>
        <w:t>159</w:t>
      </w:r>
      <w:r w:rsidRPr="000D4F76">
        <w:t xml:space="preserve">  Proceedings at hearings</w:t>
      </w:r>
      <w:bookmarkEnd w:id="97"/>
    </w:p>
    <w:p w14:paraId="102A35F0" w14:textId="77777777" w:rsidR="00F83EC9" w:rsidRPr="000D4F76" w:rsidRDefault="00F83EC9" w:rsidP="00F83EC9">
      <w:pPr>
        <w:pStyle w:val="subsection"/>
      </w:pPr>
      <w:r w:rsidRPr="000D4F76">
        <w:tab/>
        <w:t>(1)</w:t>
      </w:r>
      <w:r w:rsidRPr="000D4F76">
        <w:tab/>
        <w:t>A hearing of a Financial Services and Credit Panel must be conducted with as little formality and technicality, and with as much expedition, as a proper consideration of the matters before the panel permits.</w:t>
      </w:r>
    </w:p>
    <w:p w14:paraId="3E63E299" w14:textId="77777777" w:rsidR="00F83EC9" w:rsidRPr="000D4F76" w:rsidRDefault="00F83EC9" w:rsidP="00F83EC9">
      <w:pPr>
        <w:pStyle w:val="subsection"/>
      </w:pPr>
      <w:r w:rsidRPr="000D4F76">
        <w:tab/>
        <w:t>(2)</w:t>
      </w:r>
      <w:r w:rsidRPr="000D4F76">
        <w:tab/>
        <w:t>At a hearing of a Financial Services and Credit Panel, the panel:</w:t>
      </w:r>
    </w:p>
    <w:p w14:paraId="18F8E595" w14:textId="77777777" w:rsidR="00F83EC9" w:rsidRPr="000D4F76" w:rsidRDefault="00F83EC9" w:rsidP="00F83EC9">
      <w:pPr>
        <w:pStyle w:val="paragraph"/>
      </w:pPr>
      <w:r w:rsidRPr="000D4F76">
        <w:tab/>
        <w:t>(a)</w:t>
      </w:r>
      <w:r w:rsidRPr="000D4F76">
        <w:tab/>
        <w:t>is not bound by the rules of evidence; and</w:t>
      </w:r>
    </w:p>
    <w:p w14:paraId="1F8C46C5" w14:textId="77777777" w:rsidR="00F83EC9" w:rsidRPr="000D4F76" w:rsidRDefault="00F83EC9" w:rsidP="00F83EC9">
      <w:pPr>
        <w:pStyle w:val="paragraph"/>
      </w:pPr>
      <w:r w:rsidRPr="000D4F76">
        <w:tab/>
        <w:t>(b)</w:t>
      </w:r>
      <w:r w:rsidRPr="000D4F76">
        <w:tab/>
        <w:t>may, on such conditions as it thinks fit, permit a person to intervene; and</w:t>
      </w:r>
    </w:p>
    <w:p w14:paraId="6383AB89" w14:textId="77777777" w:rsidR="00F83EC9" w:rsidRPr="000D4F76" w:rsidRDefault="00F83EC9" w:rsidP="00F83EC9">
      <w:pPr>
        <w:pStyle w:val="paragraph"/>
      </w:pPr>
      <w:r w:rsidRPr="000D4F76">
        <w:tab/>
        <w:t>(c)</w:t>
      </w:r>
      <w:r w:rsidRPr="000D4F76">
        <w:tab/>
        <w:t>must observe the rules of natural justice.</w:t>
      </w:r>
    </w:p>
    <w:p w14:paraId="4D589AE8" w14:textId="77777777" w:rsidR="00F83EC9" w:rsidRPr="000D4F76" w:rsidRDefault="00F83EC9" w:rsidP="00F83EC9">
      <w:pPr>
        <w:pStyle w:val="subsection"/>
      </w:pPr>
      <w:r w:rsidRPr="000D4F76">
        <w:tab/>
        <w:t>(5)</w:t>
      </w:r>
      <w:r w:rsidRPr="000D4F76">
        <w:tab/>
        <w:t xml:space="preserve">Subdivision A of </w:t>
      </w:r>
      <w:r w:rsidR="00930A78" w:rsidRPr="000D4F76">
        <w:t>Division 3</w:t>
      </w:r>
      <w:r w:rsidRPr="000D4F76">
        <w:t xml:space="preserve"> (decisions of panels at meetings) applies, so far as practicable, in relation to a hearing of a Financial Services and Credit Panel as if the hearing were a meeting of the panel.</w:t>
      </w:r>
    </w:p>
    <w:p w14:paraId="5B3BA4F3" w14:textId="77777777" w:rsidR="00EC7B95" w:rsidRPr="000D4F76" w:rsidRDefault="00EC7B95" w:rsidP="00EC7B95">
      <w:pPr>
        <w:pStyle w:val="ActHead5"/>
      </w:pPr>
      <w:bookmarkStart w:id="98" w:name="_Hlk146363556"/>
      <w:bookmarkStart w:id="99" w:name="_Toc180592700"/>
      <w:r w:rsidRPr="00847490">
        <w:rPr>
          <w:rStyle w:val="CharSectno"/>
        </w:rPr>
        <w:t>159A</w:t>
      </w:r>
      <w:r w:rsidRPr="000D4F76">
        <w:t xml:space="preserve">  Proceedings at hearings</w:t>
      </w:r>
      <w:bookmarkEnd w:id="99"/>
    </w:p>
    <w:p w14:paraId="1A33E2FC" w14:textId="77777777" w:rsidR="00EC7B95" w:rsidRPr="000D4F76" w:rsidRDefault="00EC7B95" w:rsidP="00EC7B95">
      <w:pPr>
        <w:pStyle w:val="subsection"/>
      </w:pPr>
      <w:r w:rsidRPr="000D4F76">
        <w:tab/>
        <w:t>(1)</w:t>
      </w:r>
      <w:r w:rsidRPr="000D4F76">
        <w:tab/>
        <w:t>The Chair of a Financial Services and Credit Panel may decide to hold a hearing:</w:t>
      </w:r>
    </w:p>
    <w:p w14:paraId="539795D1" w14:textId="77777777" w:rsidR="00EC7B95" w:rsidRPr="000D4F76" w:rsidRDefault="00EC7B95" w:rsidP="00EC7B95">
      <w:pPr>
        <w:pStyle w:val="paragraph"/>
      </w:pPr>
      <w:r w:rsidRPr="000D4F76">
        <w:tab/>
        <w:t>(a)</w:t>
      </w:r>
      <w:r w:rsidRPr="000D4F76">
        <w:tab/>
        <w:t>at one or more physical venues; or</w:t>
      </w:r>
    </w:p>
    <w:p w14:paraId="795B5C92" w14:textId="77777777" w:rsidR="00EC7B95" w:rsidRPr="000D4F76" w:rsidRDefault="00EC7B95" w:rsidP="00EC7B95">
      <w:pPr>
        <w:pStyle w:val="paragraph"/>
      </w:pPr>
      <w:r w:rsidRPr="000D4F76">
        <w:tab/>
        <w:t>(b)</w:t>
      </w:r>
      <w:r w:rsidRPr="000D4F76">
        <w:tab/>
        <w:t>at one or more physical venues and using virtual enquiry technology; or</w:t>
      </w:r>
    </w:p>
    <w:p w14:paraId="40FB5196" w14:textId="77777777" w:rsidR="00EC7B95" w:rsidRPr="000D4F76" w:rsidRDefault="00EC7B95" w:rsidP="00EC7B95">
      <w:pPr>
        <w:pStyle w:val="paragraph"/>
      </w:pPr>
      <w:r w:rsidRPr="000D4F76">
        <w:tab/>
        <w:t>(c)</w:t>
      </w:r>
      <w:r w:rsidRPr="000D4F76">
        <w:tab/>
        <w:t>using virtual enquiry technology only.</w:t>
      </w:r>
    </w:p>
    <w:p w14:paraId="0475CDC6" w14:textId="77777777" w:rsidR="00EC7B95" w:rsidRPr="000D4F76" w:rsidRDefault="00EC7B95" w:rsidP="00EC7B95">
      <w:pPr>
        <w:pStyle w:val="subsection"/>
      </w:pPr>
      <w:r w:rsidRPr="000D4F76">
        <w:tab/>
        <w:t>(2)</w:t>
      </w:r>
      <w:r w:rsidRPr="000D4F76">
        <w:tab/>
        <w:t>Subsections (3) and (4) apply if the hearing is held:</w:t>
      </w:r>
    </w:p>
    <w:p w14:paraId="3663D615" w14:textId="77777777" w:rsidR="00EC7B95" w:rsidRPr="000D4F76" w:rsidRDefault="00EC7B95" w:rsidP="00EC7B95">
      <w:pPr>
        <w:pStyle w:val="paragraph"/>
      </w:pPr>
      <w:r w:rsidRPr="000D4F76">
        <w:tab/>
        <w:t>(a)</w:t>
      </w:r>
      <w:r w:rsidRPr="000D4F76">
        <w:tab/>
        <w:t>at one or more physical venues and using virtual enquiry technology; or</w:t>
      </w:r>
    </w:p>
    <w:p w14:paraId="2F18C377" w14:textId="77777777" w:rsidR="00EC7B95" w:rsidRPr="000D4F76" w:rsidRDefault="00EC7B95" w:rsidP="00EC7B95">
      <w:pPr>
        <w:pStyle w:val="paragraph"/>
      </w:pPr>
      <w:r w:rsidRPr="000D4F76">
        <w:tab/>
        <w:t>(b)</w:t>
      </w:r>
      <w:r w:rsidRPr="000D4F76">
        <w:tab/>
        <w:t>using virtual enquiry technology only.</w:t>
      </w:r>
    </w:p>
    <w:p w14:paraId="640F6BEB" w14:textId="77777777" w:rsidR="00EC7B95" w:rsidRPr="000D4F76" w:rsidRDefault="00EC7B95" w:rsidP="00EC7B95">
      <w:pPr>
        <w:pStyle w:val="subsection"/>
      </w:pPr>
      <w:r w:rsidRPr="000D4F76">
        <w:tab/>
        <w:t>(3)</w:t>
      </w:r>
      <w:r w:rsidRPr="000D4F76">
        <w:tab/>
        <w:t>The Chair of the Financial Services and Credit Panel must ensure that the use of the virtual enquiry technology is reasonable.</w:t>
      </w:r>
    </w:p>
    <w:p w14:paraId="3EABFF59" w14:textId="77777777" w:rsidR="00EC7B95" w:rsidRPr="000D4F76" w:rsidRDefault="00EC7B95" w:rsidP="00EC7B95">
      <w:pPr>
        <w:pStyle w:val="subsection"/>
      </w:pPr>
      <w:r w:rsidRPr="000D4F76">
        <w:tab/>
        <w:t>(4)</w:t>
      </w:r>
      <w:r w:rsidRPr="000D4F76">
        <w:tab/>
        <w:t>If the hearing is held in public, the Chair of the Financial Services and Credit Panel must ensure that:</w:t>
      </w:r>
    </w:p>
    <w:p w14:paraId="676FBF2A" w14:textId="77777777" w:rsidR="00EC7B95" w:rsidRPr="000D4F76" w:rsidRDefault="00EC7B95" w:rsidP="00EC7B95">
      <w:pPr>
        <w:pStyle w:val="paragraph"/>
      </w:pPr>
      <w:r w:rsidRPr="000D4F76">
        <w:tab/>
        <w:t>(a)</w:t>
      </w:r>
      <w:r w:rsidRPr="000D4F76">
        <w:tab/>
        <w:t>the virtual enquiry technology provides the public with a reasonable opportunity to observe the hearing; and</w:t>
      </w:r>
    </w:p>
    <w:p w14:paraId="45059330" w14:textId="77777777" w:rsidR="00EC7B95" w:rsidRPr="000D4F76" w:rsidRDefault="00EC7B95" w:rsidP="00EC7B95">
      <w:pPr>
        <w:pStyle w:val="paragraph"/>
      </w:pPr>
      <w:r w:rsidRPr="000D4F76">
        <w:tab/>
        <w:t>(b)</w:t>
      </w:r>
      <w:r w:rsidRPr="000D4F76">
        <w:tab/>
        <w:t>information sufficient to allow the public to observe the hearing using the virtual enquiry technology</w:t>
      </w:r>
      <w:r w:rsidRPr="000D4F76">
        <w:rPr>
          <w:i/>
        </w:rPr>
        <w:t xml:space="preserve"> </w:t>
      </w:r>
      <w:r w:rsidRPr="000D4F76">
        <w:t>is made publicly available in a reasonable way.</w:t>
      </w:r>
    </w:p>
    <w:p w14:paraId="01EC659E" w14:textId="77777777" w:rsidR="00EC7B95" w:rsidRPr="000D4F76" w:rsidRDefault="00EC7B95" w:rsidP="00EC7B95">
      <w:pPr>
        <w:pStyle w:val="subsection"/>
      </w:pPr>
      <w:r w:rsidRPr="000D4F76">
        <w:tab/>
        <w:t>(5)</w:t>
      </w:r>
      <w:r w:rsidRPr="000D4F76">
        <w:tab/>
        <w:t>If the hearing is held:</w:t>
      </w:r>
    </w:p>
    <w:p w14:paraId="65031552" w14:textId="77777777" w:rsidR="00EC7B95" w:rsidRPr="000D4F76" w:rsidRDefault="00EC7B95" w:rsidP="00EC7B95">
      <w:pPr>
        <w:pStyle w:val="paragraph"/>
      </w:pPr>
      <w:r w:rsidRPr="000D4F76">
        <w:tab/>
        <w:t>(a)</w:t>
      </w:r>
      <w:r w:rsidRPr="000D4F76">
        <w:tab/>
        <w:t>at more than one physical venue; or</w:t>
      </w:r>
    </w:p>
    <w:p w14:paraId="4255CA1A" w14:textId="77777777" w:rsidR="00EC7B95" w:rsidRPr="000D4F76" w:rsidRDefault="00EC7B95" w:rsidP="00EC7B95">
      <w:pPr>
        <w:pStyle w:val="paragraph"/>
      </w:pPr>
      <w:r w:rsidRPr="000D4F76">
        <w:tab/>
        <w:t>(b)</w:t>
      </w:r>
      <w:r w:rsidRPr="000D4F76">
        <w:tab/>
        <w:t>at one or more physical venues and using virtual enquiry technology; or</w:t>
      </w:r>
    </w:p>
    <w:p w14:paraId="703713B8" w14:textId="77777777" w:rsidR="00EC7B95" w:rsidRPr="000D4F76" w:rsidRDefault="00EC7B95" w:rsidP="00EC7B95">
      <w:pPr>
        <w:pStyle w:val="paragraph"/>
      </w:pPr>
      <w:r w:rsidRPr="000D4F76">
        <w:tab/>
        <w:t>(c)</w:t>
      </w:r>
      <w:r w:rsidRPr="000D4F76">
        <w:tab/>
        <w:t>using virtual enquiry technology only;</w:t>
      </w:r>
    </w:p>
    <w:p w14:paraId="0BFC769A" w14:textId="77777777" w:rsidR="00EC7B95" w:rsidRPr="000D4F76" w:rsidRDefault="00EC7B95" w:rsidP="00EC7B95">
      <w:pPr>
        <w:pStyle w:val="subsection2"/>
      </w:pPr>
      <w:r w:rsidRPr="000D4F76">
        <w:t>the Chair of the Financial Services and Credit Panel may appoint a single place and time at which the hearing is taken to have been held.</w:t>
      </w:r>
    </w:p>
    <w:p w14:paraId="6F5EB60D" w14:textId="77777777" w:rsidR="00EC7B95" w:rsidRPr="000D4F76" w:rsidRDefault="00EC7B95" w:rsidP="00EC7B95">
      <w:pPr>
        <w:pStyle w:val="subsection"/>
      </w:pPr>
      <w:r w:rsidRPr="000D4F76">
        <w:tab/>
        <w:t>(6)</w:t>
      </w:r>
      <w:r w:rsidRPr="000D4F76">
        <w:tab/>
        <w:t>This section applies to part of a hearing in the same way that it applies to all of a hearing.</w:t>
      </w:r>
    </w:p>
    <w:p w14:paraId="1F7B1533" w14:textId="77777777" w:rsidR="00F83EC9" w:rsidRPr="000D4F76" w:rsidRDefault="00F83EC9" w:rsidP="00F83EC9">
      <w:pPr>
        <w:pStyle w:val="ActHead5"/>
      </w:pPr>
      <w:bookmarkStart w:id="100" w:name="_Toc180592701"/>
      <w:bookmarkEnd w:id="98"/>
      <w:r w:rsidRPr="00847490">
        <w:rPr>
          <w:rStyle w:val="CharSectno"/>
        </w:rPr>
        <w:t>160</w:t>
      </w:r>
      <w:r w:rsidRPr="000D4F76">
        <w:t xml:space="preserve">  Notice of hearings</w:t>
      </w:r>
      <w:bookmarkEnd w:id="100"/>
    </w:p>
    <w:p w14:paraId="4FE8FE66" w14:textId="77777777" w:rsidR="00F83EC9" w:rsidRPr="000D4F76" w:rsidRDefault="00F83EC9" w:rsidP="00F83EC9">
      <w:pPr>
        <w:pStyle w:val="subsection"/>
      </w:pPr>
      <w:r w:rsidRPr="000D4F76">
        <w:tab/>
      </w:r>
      <w:r w:rsidRPr="000D4F76">
        <w:tab/>
        <w:t>If a Financial Services and Credit Panel holds a hearing in relation to a proposed decision affecting a person:</w:t>
      </w:r>
    </w:p>
    <w:p w14:paraId="387463B9" w14:textId="77777777" w:rsidR="00F83EC9" w:rsidRPr="000D4F76" w:rsidRDefault="00F83EC9" w:rsidP="00F83EC9">
      <w:pPr>
        <w:pStyle w:val="paragraph"/>
      </w:pPr>
      <w:r w:rsidRPr="000D4F76">
        <w:tab/>
        <w:t>(a)</w:t>
      </w:r>
      <w:r w:rsidRPr="000D4F76">
        <w:tab/>
        <w:t>the Chair of the panel must appoint a time for the hearing and give written notice of that time to the person; and</w:t>
      </w:r>
    </w:p>
    <w:p w14:paraId="642293C9" w14:textId="77777777" w:rsidR="00F83EC9" w:rsidRPr="000D4F76" w:rsidRDefault="00F83EC9" w:rsidP="00F83EC9">
      <w:pPr>
        <w:pStyle w:val="paragraph"/>
      </w:pPr>
      <w:r w:rsidRPr="000D4F76">
        <w:tab/>
        <w:t>(b)</w:t>
      </w:r>
      <w:r w:rsidRPr="000D4F76">
        <w:tab/>
        <w:t xml:space="preserve">if the Chair of the panel decides under </w:t>
      </w:r>
      <w:r w:rsidR="00713A28" w:rsidRPr="000D4F76">
        <w:t>paragraph 1</w:t>
      </w:r>
      <w:r w:rsidRPr="000D4F76">
        <w:t>59(3)(a) to hold the hearing, or part of the hearing, at a particular place—the Chair must give written notice of the place to the person; and</w:t>
      </w:r>
    </w:p>
    <w:p w14:paraId="1D8C6F39" w14:textId="77777777" w:rsidR="00F83EC9" w:rsidRPr="000D4F76" w:rsidRDefault="00F83EC9" w:rsidP="00F83EC9">
      <w:pPr>
        <w:pStyle w:val="paragraph"/>
      </w:pPr>
      <w:r w:rsidRPr="000D4F76">
        <w:tab/>
        <w:t>(c)</w:t>
      </w:r>
      <w:r w:rsidRPr="000D4F76">
        <w:tab/>
        <w:t xml:space="preserve">if the Chair of the panel decides under </w:t>
      </w:r>
      <w:r w:rsidR="00713A28" w:rsidRPr="000D4F76">
        <w:t>paragraph 1</w:t>
      </w:r>
      <w:r w:rsidRPr="000D4F76">
        <w:t>59(3)(b) to hold the hearing, or part of the hearing, using technology that allows an individual to participate in the hearing, or that part of the hearing, without being physically present at the hearing or that part of the hearing—the Chair must give notice of the technology to be used to the person.</w:t>
      </w:r>
    </w:p>
    <w:p w14:paraId="2F939215" w14:textId="77777777" w:rsidR="00F83EC9" w:rsidRPr="000D4F76" w:rsidRDefault="00F83EC9" w:rsidP="00F83EC9">
      <w:pPr>
        <w:pStyle w:val="ActHead5"/>
      </w:pPr>
      <w:bookmarkStart w:id="101" w:name="_Toc180592702"/>
      <w:r w:rsidRPr="00847490">
        <w:rPr>
          <w:rStyle w:val="CharSectno"/>
        </w:rPr>
        <w:t>161</w:t>
      </w:r>
      <w:r w:rsidRPr="000D4F76">
        <w:t xml:space="preserve">  Who may be present at hearings etc.</w:t>
      </w:r>
      <w:bookmarkEnd w:id="101"/>
    </w:p>
    <w:p w14:paraId="4B580832" w14:textId="77777777" w:rsidR="00F83EC9" w:rsidRPr="000D4F76" w:rsidRDefault="00F83EC9" w:rsidP="00F83EC9">
      <w:pPr>
        <w:pStyle w:val="subsection"/>
      </w:pPr>
      <w:r w:rsidRPr="000D4F76">
        <w:tab/>
        <w:t>(1)</w:t>
      </w:r>
      <w:r w:rsidRPr="000D4F76">
        <w:tab/>
        <w:t xml:space="preserve">A person must not be present at a hearing, or a part of a hearing, of a Financial Services and Credit Panel in relation to a proposed decision affecting a person (the </w:t>
      </w:r>
      <w:r w:rsidRPr="000D4F76">
        <w:rPr>
          <w:b/>
          <w:i/>
        </w:rPr>
        <w:t>affected person</w:t>
      </w:r>
      <w:r w:rsidRPr="000D4F76">
        <w:t>) unless:</w:t>
      </w:r>
    </w:p>
    <w:p w14:paraId="0B3F3478" w14:textId="77777777" w:rsidR="00F83EC9" w:rsidRPr="000D4F76" w:rsidRDefault="00F83EC9" w:rsidP="00F83EC9">
      <w:pPr>
        <w:pStyle w:val="paragraph"/>
      </w:pPr>
      <w:r w:rsidRPr="000D4F76">
        <w:tab/>
        <w:t>(a)</w:t>
      </w:r>
      <w:r w:rsidRPr="000D4F76">
        <w:tab/>
        <w:t xml:space="preserve">the panel has decided, under </w:t>
      </w:r>
      <w:r w:rsidR="00713A28" w:rsidRPr="000D4F76">
        <w:t>paragraph 1</w:t>
      </w:r>
      <w:r w:rsidRPr="000D4F76">
        <w:t>63(2)(a), to hold the hearing or the part of the hearing, as the case may be, in public; or</w:t>
      </w:r>
    </w:p>
    <w:p w14:paraId="12CC8BF4" w14:textId="6D57D4C6" w:rsidR="00F83EC9" w:rsidRPr="000D4F76" w:rsidRDefault="00F83EC9" w:rsidP="00F83EC9">
      <w:pPr>
        <w:pStyle w:val="paragraph"/>
      </w:pPr>
      <w:r w:rsidRPr="000D4F76">
        <w:tab/>
        <w:t>(b)</w:t>
      </w:r>
      <w:r w:rsidRPr="000D4F76">
        <w:tab/>
        <w:t xml:space="preserve">the person is required by a summons under </w:t>
      </w:r>
      <w:r w:rsidR="00713A28" w:rsidRPr="000D4F76">
        <w:t>sub</w:t>
      </w:r>
      <w:r w:rsidR="00847490">
        <w:t>section 1</w:t>
      </w:r>
      <w:r w:rsidRPr="000D4F76">
        <w:t>65(1) to appear at the hearing; or</w:t>
      </w:r>
    </w:p>
    <w:p w14:paraId="4C21D77F" w14:textId="77777777" w:rsidR="00F83EC9" w:rsidRPr="000D4F76" w:rsidRDefault="00F83EC9" w:rsidP="00F83EC9">
      <w:pPr>
        <w:pStyle w:val="paragraph"/>
      </w:pPr>
      <w:r w:rsidRPr="000D4F76">
        <w:tab/>
        <w:t>(c)</w:t>
      </w:r>
      <w:r w:rsidRPr="000D4F76">
        <w:tab/>
        <w:t>the Chair of the panel gives a written direction naming the person; or</w:t>
      </w:r>
    </w:p>
    <w:p w14:paraId="49550465" w14:textId="77777777" w:rsidR="00F83EC9" w:rsidRPr="000D4F76" w:rsidRDefault="00F83EC9" w:rsidP="00F83EC9">
      <w:pPr>
        <w:pStyle w:val="paragraph"/>
      </w:pPr>
      <w:r w:rsidRPr="000D4F76">
        <w:tab/>
        <w:t>(d)</w:t>
      </w:r>
      <w:r w:rsidRPr="000D4F76">
        <w:tab/>
        <w:t>both the following apply:</w:t>
      </w:r>
    </w:p>
    <w:p w14:paraId="5D9667B0" w14:textId="77777777" w:rsidR="00F83EC9" w:rsidRPr="000D4F76" w:rsidRDefault="00F83EC9" w:rsidP="00F83EC9">
      <w:pPr>
        <w:pStyle w:val="paragraphsub"/>
      </w:pPr>
      <w:r w:rsidRPr="000D4F76">
        <w:tab/>
        <w:t>(i)</w:t>
      </w:r>
      <w:r w:rsidRPr="000D4F76">
        <w:tab/>
        <w:t>the person is a staff member;</w:t>
      </w:r>
    </w:p>
    <w:p w14:paraId="6E14B256" w14:textId="77777777" w:rsidR="00F83EC9" w:rsidRPr="000D4F76" w:rsidRDefault="00F83EC9" w:rsidP="00F83EC9">
      <w:pPr>
        <w:pStyle w:val="paragraphsub"/>
      </w:pPr>
      <w:r w:rsidRPr="000D4F76">
        <w:tab/>
        <w:t>(ii)</w:t>
      </w:r>
      <w:r w:rsidRPr="000D4F76">
        <w:tab/>
        <w:t>the Chair of the panel has not directed the person to leave the hearing or the part of the hearing, as the case may be; or</w:t>
      </w:r>
    </w:p>
    <w:p w14:paraId="2B0A808F" w14:textId="77777777" w:rsidR="00F83EC9" w:rsidRPr="000D4F76" w:rsidRDefault="00F83EC9" w:rsidP="00F83EC9">
      <w:pPr>
        <w:pStyle w:val="paragraph"/>
      </w:pPr>
      <w:r w:rsidRPr="000D4F76">
        <w:tab/>
        <w:t>(e)</w:t>
      </w:r>
      <w:r w:rsidRPr="000D4F76">
        <w:tab/>
        <w:t>the person is covered by subsection (2).</w:t>
      </w:r>
    </w:p>
    <w:p w14:paraId="4CF2B668" w14:textId="29BF7AB1" w:rsidR="00F83EC9" w:rsidRPr="000D4F76" w:rsidRDefault="00F83EC9" w:rsidP="00F83EC9">
      <w:pPr>
        <w:pStyle w:val="notetext"/>
      </w:pPr>
      <w:r w:rsidRPr="000D4F76">
        <w:t>Note:</w:t>
      </w:r>
      <w:r w:rsidRPr="000D4F76">
        <w:tab/>
        <w:t xml:space="preserve">Failure to comply with this subsection is an offence (see </w:t>
      </w:r>
      <w:r w:rsidR="00713A28" w:rsidRPr="000D4F76">
        <w:t>sub</w:t>
      </w:r>
      <w:r w:rsidR="00847490">
        <w:t>section 1</w:t>
      </w:r>
      <w:r w:rsidRPr="000D4F76">
        <w:t>71(1)).</w:t>
      </w:r>
    </w:p>
    <w:p w14:paraId="164C8010" w14:textId="77777777" w:rsidR="00F83EC9" w:rsidRPr="000D4F76" w:rsidRDefault="00F83EC9" w:rsidP="00F83EC9">
      <w:pPr>
        <w:pStyle w:val="subsection"/>
      </w:pPr>
      <w:r w:rsidRPr="000D4F76">
        <w:tab/>
        <w:t>(2)</w:t>
      </w:r>
      <w:r w:rsidRPr="000D4F76">
        <w:tab/>
        <w:t>This subsection covers the following:</w:t>
      </w:r>
    </w:p>
    <w:p w14:paraId="0FD995D8" w14:textId="77777777" w:rsidR="00F83EC9" w:rsidRPr="000D4F76" w:rsidRDefault="00F83EC9" w:rsidP="00F83EC9">
      <w:pPr>
        <w:pStyle w:val="paragraph"/>
      </w:pPr>
      <w:r w:rsidRPr="000D4F76">
        <w:tab/>
        <w:t>(a)</w:t>
      </w:r>
      <w:r w:rsidRPr="000D4F76">
        <w:tab/>
        <w:t>the affected person;</w:t>
      </w:r>
    </w:p>
    <w:p w14:paraId="29564381" w14:textId="76AAB30E" w:rsidR="00F83EC9" w:rsidRPr="000D4F76" w:rsidRDefault="00F83EC9" w:rsidP="00F83EC9">
      <w:pPr>
        <w:pStyle w:val="paragraph"/>
      </w:pPr>
      <w:r w:rsidRPr="000D4F76">
        <w:tab/>
        <w:t>(b)</w:t>
      </w:r>
      <w:r w:rsidRPr="000D4F76">
        <w:tab/>
        <w:t xml:space="preserve">a person who is, under </w:t>
      </w:r>
      <w:r w:rsidR="00847490">
        <w:t>section 1</w:t>
      </w:r>
      <w:r w:rsidRPr="000D4F76">
        <w:t>64, representing:</w:t>
      </w:r>
    </w:p>
    <w:p w14:paraId="6D688301" w14:textId="77777777" w:rsidR="00F83EC9" w:rsidRPr="000D4F76" w:rsidRDefault="00F83EC9" w:rsidP="00F83EC9">
      <w:pPr>
        <w:pStyle w:val="paragraphsub"/>
      </w:pPr>
      <w:r w:rsidRPr="000D4F76">
        <w:tab/>
        <w:t>(i)</w:t>
      </w:r>
      <w:r w:rsidRPr="000D4F76">
        <w:tab/>
        <w:t>the affected person; or</w:t>
      </w:r>
    </w:p>
    <w:p w14:paraId="5D76A0B7" w14:textId="6B2CF76D" w:rsidR="00F83EC9" w:rsidRPr="000D4F76" w:rsidRDefault="00F83EC9" w:rsidP="00F83EC9">
      <w:pPr>
        <w:pStyle w:val="paragraphsub"/>
      </w:pPr>
      <w:r w:rsidRPr="000D4F76">
        <w:tab/>
        <w:t>(ii)</w:t>
      </w:r>
      <w:r w:rsidRPr="000D4F76">
        <w:tab/>
        <w:t xml:space="preserve">a person required by a summons under </w:t>
      </w:r>
      <w:r w:rsidR="00713A28" w:rsidRPr="000D4F76">
        <w:t>sub</w:t>
      </w:r>
      <w:r w:rsidR="00847490">
        <w:t>section 1</w:t>
      </w:r>
      <w:r w:rsidRPr="000D4F76">
        <w:t>65(1) to appear at the hearing.</w:t>
      </w:r>
    </w:p>
    <w:p w14:paraId="2B00874A" w14:textId="77777777" w:rsidR="00F83EC9" w:rsidRPr="000D4F76" w:rsidRDefault="00F83EC9" w:rsidP="00F83EC9">
      <w:pPr>
        <w:pStyle w:val="ActHead5"/>
      </w:pPr>
      <w:bookmarkStart w:id="102" w:name="_Toc180592703"/>
      <w:r w:rsidRPr="00847490">
        <w:rPr>
          <w:rStyle w:val="CharSectno"/>
        </w:rPr>
        <w:t>162</w:t>
      </w:r>
      <w:r w:rsidRPr="000D4F76">
        <w:t xml:space="preserve">  Appearance of affected persons at hearings</w:t>
      </w:r>
      <w:bookmarkEnd w:id="102"/>
    </w:p>
    <w:p w14:paraId="4E52F08F" w14:textId="77777777" w:rsidR="00F83EC9" w:rsidRPr="000D4F76" w:rsidRDefault="00F83EC9" w:rsidP="00F83EC9">
      <w:pPr>
        <w:pStyle w:val="subsection"/>
      </w:pPr>
      <w:r w:rsidRPr="000D4F76">
        <w:tab/>
        <w:t>(1)</w:t>
      </w:r>
      <w:r w:rsidRPr="000D4F76">
        <w:tab/>
        <w:t>A person does not need to appear at a hearing of a Financial Services and Credit Panel in relation to a proposed decision affecting the person (even if the person requested the hearing in response to a proposed action notice given to the person).</w:t>
      </w:r>
    </w:p>
    <w:p w14:paraId="5EE36D26" w14:textId="77777777" w:rsidR="00F83EC9" w:rsidRPr="000D4F76" w:rsidRDefault="00F83EC9" w:rsidP="00F83EC9">
      <w:pPr>
        <w:pStyle w:val="subsection"/>
      </w:pPr>
      <w:r w:rsidRPr="000D4F76">
        <w:tab/>
        <w:t>(2)</w:t>
      </w:r>
      <w:r w:rsidRPr="000D4F76">
        <w:tab/>
        <w:t>If the person chooses not to appear at the hearing, the person may, before the day of the hearing, lodge with the panel any written submissions that the person wishes the panel to take into account in relation to the proposed decision.</w:t>
      </w:r>
    </w:p>
    <w:p w14:paraId="55DF246B" w14:textId="77777777" w:rsidR="00F83EC9" w:rsidRPr="000D4F76" w:rsidRDefault="00F83EC9" w:rsidP="00F83EC9">
      <w:pPr>
        <w:pStyle w:val="ActHead5"/>
      </w:pPr>
      <w:bookmarkStart w:id="103" w:name="_Toc180592704"/>
      <w:r w:rsidRPr="00847490">
        <w:rPr>
          <w:rStyle w:val="CharSectno"/>
        </w:rPr>
        <w:t>163</w:t>
      </w:r>
      <w:r w:rsidRPr="000D4F76">
        <w:t xml:space="preserve">  Affected persons may request hearings to be held in public</w:t>
      </w:r>
      <w:bookmarkEnd w:id="103"/>
    </w:p>
    <w:p w14:paraId="6C850000" w14:textId="77777777" w:rsidR="00F83EC9" w:rsidRPr="000D4F76" w:rsidRDefault="00F83EC9" w:rsidP="00F83EC9">
      <w:pPr>
        <w:pStyle w:val="subsection"/>
      </w:pPr>
      <w:r w:rsidRPr="000D4F76">
        <w:tab/>
        <w:t>(1)</w:t>
      </w:r>
      <w:r w:rsidRPr="000D4F76">
        <w:tab/>
        <w:t>A person may request that a hearing (or a part of a hearing) of a Financial Services and Credit Panel in relation to a proposed decision affecting the person be held in public.</w:t>
      </w:r>
    </w:p>
    <w:p w14:paraId="455DE5C1" w14:textId="77777777" w:rsidR="00F83EC9" w:rsidRPr="000D4F76" w:rsidRDefault="00F83EC9" w:rsidP="00F83EC9">
      <w:pPr>
        <w:pStyle w:val="subsection"/>
      </w:pPr>
      <w:r w:rsidRPr="000D4F76">
        <w:tab/>
        <w:t>(2)</w:t>
      </w:r>
      <w:r w:rsidRPr="000D4F76">
        <w:tab/>
        <w:t>The panel must decide to:</w:t>
      </w:r>
    </w:p>
    <w:p w14:paraId="3E43EA5D" w14:textId="77777777" w:rsidR="00F83EC9" w:rsidRPr="000D4F76" w:rsidRDefault="00F83EC9" w:rsidP="00F83EC9">
      <w:pPr>
        <w:pStyle w:val="paragraph"/>
      </w:pPr>
      <w:r w:rsidRPr="000D4F76">
        <w:tab/>
        <w:t>(a)</w:t>
      </w:r>
      <w:r w:rsidRPr="000D4F76">
        <w:tab/>
        <w:t>hold the hearing (or that part of the hearing) in public; or</w:t>
      </w:r>
    </w:p>
    <w:p w14:paraId="4E82D60A" w14:textId="77777777" w:rsidR="00F83EC9" w:rsidRPr="000D4F76" w:rsidRDefault="00F83EC9" w:rsidP="00F83EC9">
      <w:pPr>
        <w:pStyle w:val="paragraph"/>
      </w:pPr>
      <w:r w:rsidRPr="000D4F76">
        <w:tab/>
        <w:t>(b)</w:t>
      </w:r>
      <w:r w:rsidRPr="000D4F76">
        <w:tab/>
        <w:t>not hold the hearing (or that part of the hearing) in public.</w:t>
      </w:r>
    </w:p>
    <w:p w14:paraId="0C5A18D3" w14:textId="77777777" w:rsidR="00F83EC9" w:rsidRPr="000D4F76" w:rsidRDefault="00F83EC9" w:rsidP="00F83EC9">
      <w:pPr>
        <w:pStyle w:val="subsection"/>
      </w:pPr>
      <w:r w:rsidRPr="000D4F76">
        <w:tab/>
        <w:t>(3)</w:t>
      </w:r>
      <w:r w:rsidRPr="000D4F76">
        <w:tab/>
        <w:t>In making a decision under subsection (2), the panel must have regard to the following:</w:t>
      </w:r>
    </w:p>
    <w:p w14:paraId="77770C4C" w14:textId="77777777" w:rsidR="00F83EC9" w:rsidRPr="000D4F76" w:rsidRDefault="00F83EC9" w:rsidP="00F83EC9">
      <w:pPr>
        <w:pStyle w:val="paragraph"/>
      </w:pPr>
      <w:r w:rsidRPr="000D4F76">
        <w:tab/>
        <w:t>(a)</w:t>
      </w:r>
      <w:r w:rsidRPr="000D4F76">
        <w:tab/>
        <w:t>whether evidence that may be given, or a matter that may arise, during the hearing (or that part of the hearing) is of a confidential nature or relates to the commission, or to the alleged or suspected commission, of an offence;</w:t>
      </w:r>
    </w:p>
    <w:p w14:paraId="2D1FC1E9" w14:textId="77777777" w:rsidR="00F83EC9" w:rsidRPr="000D4F76" w:rsidRDefault="00F83EC9" w:rsidP="00F83EC9">
      <w:pPr>
        <w:pStyle w:val="paragraph"/>
      </w:pPr>
      <w:r w:rsidRPr="000D4F76">
        <w:tab/>
        <w:t>(b)</w:t>
      </w:r>
      <w:r w:rsidRPr="000D4F76">
        <w:tab/>
        <w:t>any unfair prejudice to a person’s reputation that would be likely to be caused if the hearing (or that part of the hearing) took place in public;</w:t>
      </w:r>
    </w:p>
    <w:p w14:paraId="365EDCB0" w14:textId="77777777" w:rsidR="00F83EC9" w:rsidRPr="000D4F76" w:rsidRDefault="00F83EC9" w:rsidP="00F83EC9">
      <w:pPr>
        <w:pStyle w:val="paragraph"/>
      </w:pPr>
      <w:r w:rsidRPr="000D4F76">
        <w:tab/>
        <w:t>(c)</w:t>
      </w:r>
      <w:r w:rsidRPr="000D4F76">
        <w:tab/>
        <w:t>whether it is in the public interest that the hearing (or that part of the hearing) take place in public;</w:t>
      </w:r>
    </w:p>
    <w:p w14:paraId="70452BFE" w14:textId="77777777" w:rsidR="00F83EC9" w:rsidRPr="000D4F76" w:rsidRDefault="00F83EC9" w:rsidP="00F83EC9">
      <w:pPr>
        <w:pStyle w:val="paragraph"/>
      </w:pPr>
      <w:r w:rsidRPr="000D4F76">
        <w:tab/>
        <w:t>(d)</w:t>
      </w:r>
      <w:r w:rsidRPr="000D4F76">
        <w:tab/>
        <w:t>any other relevant matter.</w:t>
      </w:r>
    </w:p>
    <w:p w14:paraId="28B5AA3C" w14:textId="77777777" w:rsidR="00F83EC9" w:rsidRPr="000D4F76" w:rsidRDefault="00F83EC9" w:rsidP="00F83EC9">
      <w:pPr>
        <w:pStyle w:val="ActHead5"/>
      </w:pPr>
      <w:bookmarkStart w:id="104" w:name="_Toc180592705"/>
      <w:r w:rsidRPr="00847490">
        <w:rPr>
          <w:rStyle w:val="CharSectno"/>
        </w:rPr>
        <w:t>164</w:t>
      </w:r>
      <w:r w:rsidRPr="000D4F76">
        <w:t xml:space="preserve">  Representation at hearings</w:t>
      </w:r>
      <w:bookmarkEnd w:id="104"/>
    </w:p>
    <w:p w14:paraId="5C50761E" w14:textId="77777777" w:rsidR="00F83EC9" w:rsidRPr="000D4F76" w:rsidRDefault="00F83EC9" w:rsidP="00F83EC9">
      <w:pPr>
        <w:pStyle w:val="subsection"/>
      </w:pPr>
      <w:r w:rsidRPr="000D4F76">
        <w:tab/>
        <w:t>(1)</w:t>
      </w:r>
      <w:r w:rsidRPr="000D4F76">
        <w:tab/>
        <w:t>At a hearing of a Financial Services and Credit Panel, an individual may appear in person or be represented by an employee of the individual approved by the panel.</w:t>
      </w:r>
    </w:p>
    <w:p w14:paraId="15D05131" w14:textId="77777777" w:rsidR="00F83EC9" w:rsidRPr="000D4F76" w:rsidRDefault="00F83EC9" w:rsidP="00F83EC9">
      <w:pPr>
        <w:pStyle w:val="subsection"/>
      </w:pPr>
      <w:r w:rsidRPr="000D4F76">
        <w:tab/>
        <w:t>(2)</w:t>
      </w:r>
      <w:r w:rsidRPr="000D4F76">
        <w:tab/>
        <w:t>A body corporate may be represented at a hearing of a Financial Services and Credit Panel by an officer or employee of the body corporate approved by the panel.</w:t>
      </w:r>
    </w:p>
    <w:p w14:paraId="73C774AD" w14:textId="77777777" w:rsidR="00F83EC9" w:rsidRPr="000D4F76" w:rsidRDefault="00F83EC9" w:rsidP="00F83EC9">
      <w:pPr>
        <w:pStyle w:val="subsection"/>
      </w:pPr>
      <w:r w:rsidRPr="000D4F76">
        <w:tab/>
        <w:t>(3)</w:t>
      </w:r>
      <w:r w:rsidRPr="000D4F76">
        <w:tab/>
        <w:t>An unincorporated association, or a person in the person’s capacity as a member of an unincorporated association, may be represented at a hearing of a Financial Services and Credit Panel by a member, officer or employee of the association approved by the panel.</w:t>
      </w:r>
    </w:p>
    <w:p w14:paraId="45D413AC" w14:textId="77777777" w:rsidR="00F83EC9" w:rsidRPr="000D4F76" w:rsidRDefault="00F83EC9" w:rsidP="00F83EC9">
      <w:pPr>
        <w:pStyle w:val="subsection"/>
      </w:pPr>
      <w:r w:rsidRPr="000D4F76">
        <w:tab/>
        <w:t>(4)</w:t>
      </w:r>
      <w:r w:rsidRPr="000D4F76">
        <w:tab/>
        <w:t>Any person may be represented at a hearing of a Financial Services and Credit Panel by a barrister or solicitor of the Supreme Court of a State or Territory or of the High Court.</w:t>
      </w:r>
    </w:p>
    <w:p w14:paraId="74038D04" w14:textId="77777777" w:rsidR="00F83EC9" w:rsidRPr="000D4F76" w:rsidRDefault="00F83EC9" w:rsidP="00F83EC9">
      <w:pPr>
        <w:pStyle w:val="ActHead5"/>
      </w:pPr>
      <w:bookmarkStart w:id="105" w:name="_Toc180592706"/>
      <w:r w:rsidRPr="00847490">
        <w:rPr>
          <w:rStyle w:val="CharSectno"/>
        </w:rPr>
        <w:t>165</w:t>
      </w:r>
      <w:r w:rsidRPr="000D4F76">
        <w:t xml:space="preserve">  Power to require persons to appear and give evidence etc.</w:t>
      </w:r>
      <w:bookmarkEnd w:id="105"/>
    </w:p>
    <w:p w14:paraId="4745C2FF" w14:textId="77777777" w:rsidR="00F83EC9" w:rsidRPr="000D4F76" w:rsidRDefault="00F83EC9" w:rsidP="00F83EC9">
      <w:pPr>
        <w:pStyle w:val="subsection"/>
      </w:pPr>
      <w:r w:rsidRPr="000D4F76">
        <w:tab/>
        <w:t>(1)</w:t>
      </w:r>
      <w:r w:rsidRPr="000D4F76">
        <w:tab/>
        <w:t xml:space="preserve">At or prior to a hearing of a Financial Services and Credit Panel in relation to a proposed decision affecting a person (the </w:t>
      </w:r>
      <w:r w:rsidRPr="000D4F76">
        <w:rPr>
          <w:b/>
          <w:i/>
        </w:rPr>
        <w:t>affected person</w:t>
      </w:r>
      <w:r w:rsidRPr="000D4F76">
        <w:t>), the Chair of the panel may, by written summons given to a person (other than the affected person):</w:t>
      </w:r>
    </w:p>
    <w:p w14:paraId="5A5683E1" w14:textId="77777777" w:rsidR="00F83EC9" w:rsidRPr="000D4F76" w:rsidRDefault="00F83EC9" w:rsidP="00F83EC9">
      <w:pPr>
        <w:pStyle w:val="paragraph"/>
      </w:pPr>
      <w:r w:rsidRPr="000D4F76">
        <w:tab/>
        <w:t>(a)</w:t>
      </w:r>
      <w:r w:rsidRPr="000D4F76">
        <w:tab/>
        <w:t>require the person to appear before the panel at the hearing to give evidence, to produce specified documents, or to do both; and</w:t>
      </w:r>
    </w:p>
    <w:p w14:paraId="440E475F" w14:textId="77777777" w:rsidR="00F83EC9" w:rsidRPr="000D4F76" w:rsidRDefault="00F83EC9" w:rsidP="00F83EC9">
      <w:pPr>
        <w:pStyle w:val="paragraph"/>
      </w:pPr>
      <w:r w:rsidRPr="000D4F76">
        <w:tab/>
        <w:t>(b)</w:t>
      </w:r>
      <w:r w:rsidRPr="000D4F76">
        <w:tab/>
        <w:t>require the person to attend from day to day unless excused, or released from further attendance, by the Chair.</w:t>
      </w:r>
    </w:p>
    <w:p w14:paraId="72D4F248" w14:textId="6D51A5E0" w:rsidR="00F83EC9" w:rsidRPr="000D4F76" w:rsidRDefault="00F83EC9" w:rsidP="00F83EC9">
      <w:pPr>
        <w:pStyle w:val="notetext"/>
      </w:pPr>
      <w:r w:rsidRPr="000D4F76">
        <w:t>Note 1:</w:t>
      </w:r>
      <w:r w:rsidRPr="000D4F76">
        <w:tab/>
        <w:t xml:space="preserve">The affected person does not need to appear at the hearing (see </w:t>
      </w:r>
      <w:r w:rsidR="00713A28" w:rsidRPr="000D4F76">
        <w:t>sub</w:t>
      </w:r>
      <w:r w:rsidR="00847490">
        <w:t>section 1</w:t>
      </w:r>
      <w:r w:rsidRPr="000D4F76">
        <w:t>62(1)).</w:t>
      </w:r>
    </w:p>
    <w:p w14:paraId="6E5FAE23" w14:textId="18ECF735" w:rsidR="00F83EC9" w:rsidRPr="000D4F76" w:rsidRDefault="00F83EC9" w:rsidP="00F83EC9">
      <w:pPr>
        <w:pStyle w:val="notetext"/>
      </w:pPr>
      <w:r w:rsidRPr="000D4F76">
        <w:t>Note 2:</w:t>
      </w:r>
      <w:r w:rsidRPr="000D4F76">
        <w:tab/>
        <w:t xml:space="preserve">Failure to comply with a requirement made under this subsection is an offence (see </w:t>
      </w:r>
      <w:r w:rsidR="00713A28" w:rsidRPr="000D4F76">
        <w:t>sub</w:t>
      </w:r>
      <w:r w:rsidR="00847490">
        <w:t>section 1</w:t>
      </w:r>
      <w:r w:rsidRPr="000D4F76">
        <w:t>70(1)).</w:t>
      </w:r>
    </w:p>
    <w:p w14:paraId="67A869D3" w14:textId="77777777" w:rsidR="00F83EC9" w:rsidRPr="000D4F76" w:rsidRDefault="00F83EC9" w:rsidP="00F83EC9">
      <w:pPr>
        <w:pStyle w:val="subsection"/>
      </w:pPr>
      <w:r w:rsidRPr="000D4F76">
        <w:tab/>
        <w:t>(2)</w:t>
      </w:r>
      <w:r w:rsidRPr="000D4F76">
        <w:tab/>
        <w:t>At a hearing of a Financial Services and Credit Panel, the panel may take evidence on oath or affirmation, and for that purpose the Chair of the panel may:</w:t>
      </w:r>
    </w:p>
    <w:p w14:paraId="42F0C042" w14:textId="77777777" w:rsidR="00F83EC9" w:rsidRPr="000D4F76" w:rsidRDefault="00F83EC9" w:rsidP="00F83EC9">
      <w:pPr>
        <w:pStyle w:val="paragraph"/>
      </w:pPr>
      <w:r w:rsidRPr="000D4F76">
        <w:tab/>
        <w:t>(a)</w:t>
      </w:r>
      <w:r w:rsidRPr="000D4F76">
        <w:tab/>
        <w:t>require a person appearing at the hearing to either take an oath or make an affirmation; and</w:t>
      </w:r>
    </w:p>
    <w:p w14:paraId="290C8071" w14:textId="77777777" w:rsidR="00F83EC9" w:rsidRPr="000D4F76" w:rsidRDefault="00F83EC9" w:rsidP="00F83EC9">
      <w:pPr>
        <w:pStyle w:val="paragraph"/>
      </w:pPr>
      <w:r w:rsidRPr="000D4F76">
        <w:tab/>
        <w:t>(b)</w:t>
      </w:r>
      <w:r w:rsidRPr="000D4F76">
        <w:tab/>
        <w:t>administer an oath or affirmation to a person appearing at the hearing.</w:t>
      </w:r>
    </w:p>
    <w:p w14:paraId="5FA82812" w14:textId="4F245DB5" w:rsidR="00F83EC9" w:rsidRPr="000D4F76" w:rsidRDefault="00F83EC9" w:rsidP="00F83EC9">
      <w:pPr>
        <w:pStyle w:val="notetext"/>
      </w:pPr>
      <w:r w:rsidRPr="000D4F76">
        <w:t>Note:</w:t>
      </w:r>
      <w:r w:rsidRPr="000D4F76">
        <w:tab/>
        <w:t xml:space="preserve">Failure to comply with a requirement made under this subsection is an offence (see </w:t>
      </w:r>
      <w:r w:rsidR="00713A28" w:rsidRPr="000D4F76">
        <w:t>sub</w:t>
      </w:r>
      <w:r w:rsidR="00847490">
        <w:t>section 1</w:t>
      </w:r>
      <w:r w:rsidRPr="000D4F76">
        <w:t>70(2)).</w:t>
      </w:r>
    </w:p>
    <w:p w14:paraId="51161D25" w14:textId="77777777" w:rsidR="00F83EC9" w:rsidRPr="000D4F76" w:rsidRDefault="00F83EC9" w:rsidP="00F83EC9">
      <w:pPr>
        <w:pStyle w:val="subsection"/>
      </w:pPr>
      <w:r w:rsidRPr="000D4F76">
        <w:tab/>
        <w:t>(3)</w:t>
      </w:r>
      <w:r w:rsidRPr="000D4F76">
        <w:tab/>
        <w:t>The oath or affirmation to be taken or made by a person for the purposes of subsection (2) is an oath or affirmation that the evidence the person will give will be true.</w:t>
      </w:r>
    </w:p>
    <w:p w14:paraId="5868EFC7" w14:textId="77777777" w:rsidR="00F83EC9" w:rsidRPr="000D4F76" w:rsidRDefault="00F83EC9" w:rsidP="00F83EC9">
      <w:pPr>
        <w:pStyle w:val="subsection"/>
      </w:pPr>
      <w:r w:rsidRPr="000D4F76">
        <w:tab/>
        <w:t>(4)</w:t>
      </w:r>
      <w:r w:rsidRPr="000D4F76">
        <w:tab/>
        <w:t>The Chair of a Financial Services and Credit Panel presiding at a hearing of the panel:</w:t>
      </w:r>
    </w:p>
    <w:p w14:paraId="4CC38F3E" w14:textId="77777777" w:rsidR="00F83EC9" w:rsidRPr="000D4F76" w:rsidRDefault="00F83EC9" w:rsidP="00F83EC9">
      <w:pPr>
        <w:pStyle w:val="paragraph"/>
      </w:pPr>
      <w:r w:rsidRPr="000D4F76">
        <w:tab/>
        <w:t>(a)</w:t>
      </w:r>
      <w:r w:rsidRPr="000D4F76">
        <w:tab/>
        <w:t>may require a person appearing at the hearing to answer a question put to the person; and</w:t>
      </w:r>
    </w:p>
    <w:p w14:paraId="055B1139" w14:textId="77777777" w:rsidR="00F83EC9" w:rsidRPr="000D4F76" w:rsidRDefault="00F83EC9" w:rsidP="00F83EC9">
      <w:pPr>
        <w:pStyle w:val="paragraph"/>
      </w:pPr>
      <w:r w:rsidRPr="000D4F76">
        <w:tab/>
        <w:t>(b)</w:t>
      </w:r>
      <w:r w:rsidRPr="000D4F76">
        <w:tab/>
        <w:t>may require a person appearing at the hearing pursuant to a summons issued under this section to produce a document specified in the summons.</w:t>
      </w:r>
    </w:p>
    <w:p w14:paraId="11B06711" w14:textId="4A16AD63" w:rsidR="00F83EC9" w:rsidRPr="000D4F76" w:rsidRDefault="00F83EC9" w:rsidP="00F83EC9">
      <w:pPr>
        <w:pStyle w:val="notetext"/>
      </w:pPr>
      <w:r w:rsidRPr="000D4F76">
        <w:t>Note:</w:t>
      </w:r>
      <w:r w:rsidRPr="000D4F76">
        <w:tab/>
        <w:t xml:space="preserve">Failure to comply with a requirement made under this subsection is an offence (see </w:t>
      </w:r>
      <w:r w:rsidR="00713A28" w:rsidRPr="000D4F76">
        <w:t>sub</w:t>
      </w:r>
      <w:r w:rsidR="00847490">
        <w:t>section 1</w:t>
      </w:r>
      <w:r w:rsidRPr="000D4F76">
        <w:t>70(3)).</w:t>
      </w:r>
    </w:p>
    <w:p w14:paraId="376EA2DC" w14:textId="77777777" w:rsidR="00F83EC9" w:rsidRPr="000D4F76" w:rsidRDefault="00F83EC9" w:rsidP="00F83EC9">
      <w:pPr>
        <w:pStyle w:val="subsection"/>
      </w:pPr>
      <w:r w:rsidRPr="000D4F76">
        <w:tab/>
        <w:t>(5)</w:t>
      </w:r>
      <w:r w:rsidRPr="000D4F76">
        <w:tab/>
        <w:t>The Chair of a Financial Services and Credit Panel may permit a person appearing at a hearing of the panel to give evidence by tendering, and if the Chair so requires, verifying by oath or affirmation, a written statement.</w:t>
      </w:r>
    </w:p>
    <w:p w14:paraId="2A6AA7CB" w14:textId="77777777" w:rsidR="00F83EC9" w:rsidRPr="000D4F76" w:rsidRDefault="00F83EC9" w:rsidP="00F83EC9">
      <w:pPr>
        <w:pStyle w:val="ActHead5"/>
      </w:pPr>
      <w:bookmarkStart w:id="106" w:name="_Toc180592707"/>
      <w:r w:rsidRPr="00847490">
        <w:rPr>
          <w:rStyle w:val="CharSectno"/>
        </w:rPr>
        <w:t>166</w:t>
      </w:r>
      <w:r w:rsidRPr="000D4F76">
        <w:t xml:space="preserve">  Allowances and expenses</w:t>
      </w:r>
      <w:bookmarkEnd w:id="106"/>
    </w:p>
    <w:p w14:paraId="58B3D05D" w14:textId="0BC9A360" w:rsidR="00F83EC9" w:rsidRPr="000D4F76" w:rsidRDefault="00F83EC9" w:rsidP="00F83EC9">
      <w:pPr>
        <w:pStyle w:val="subsection"/>
      </w:pPr>
      <w:r w:rsidRPr="000D4F76">
        <w:tab/>
      </w:r>
      <w:r w:rsidRPr="000D4F76">
        <w:tab/>
        <w:t xml:space="preserve">A person required by a summons under </w:t>
      </w:r>
      <w:r w:rsidR="00713A28" w:rsidRPr="000D4F76">
        <w:t>sub</w:t>
      </w:r>
      <w:r w:rsidR="00847490">
        <w:t>section 1</w:t>
      </w:r>
      <w:r w:rsidRPr="000D4F76">
        <w:t xml:space="preserve">65(1) to appear at a hearing of a Financial Services and Credit Panel in relation to a proposed decision affecting a person (the </w:t>
      </w:r>
      <w:r w:rsidRPr="000D4F76">
        <w:rPr>
          <w:b/>
          <w:i/>
        </w:rPr>
        <w:t>affected person</w:t>
      </w:r>
      <w:r w:rsidRPr="000D4F76">
        <w:t>) is entitled to be paid the prescribed allowances and expenses (if any) by:</w:t>
      </w:r>
    </w:p>
    <w:p w14:paraId="054D73C7" w14:textId="77777777" w:rsidR="00F83EC9" w:rsidRPr="000D4F76" w:rsidRDefault="00F83EC9" w:rsidP="00F83EC9">
      <w:pPr>
        <w:pStyle w:val="paragraph"/>
      </w:pPr>
      <w:r w:rsidRPr="000D4F76">
        <w:tab/>
        <w:t>(a)</w:t>
      </w:r>
      <w:r w:rsidRPr="000D4F76">
        <w:tab/>
        <w:t>if the summons was issued at the affected person’s request—the affected person; or</w:t>
      </w:r>
    </w:p>
    <w:p w14:paraId="075F53AA" w14:textId="77777777" w:rsidR="00F83EC9" w:rsidRPr="000D4F76" w:rsidRDefault="00F83EC9" w:rsidP="00F83EC9">
      <w:pPr>
        <w:pStyle w:val="paragraph"/>
      </w:pPr>
      <w:r w:rsidRPr="000D4F76">
        <w:tab/>
        <w:t>(b)</w:t>
      </w:r>
      <w:r w:rsidRPr="000D4F76">
        <w:tab/>
        <w:t>otherwise—ASIC.</w:t>
      </w:r>
    </w:p>
    <w:p w14:paraId="6F196756" w14:textId="77777777" w:rsidR="00F83EC9" w:rsidRPr="000D4F76" w:rsidRDefault="00F83EC9" w:rsidP="00F83EC9">
      <w:pPr>
        <w:pStyle w:val="ActHead5"/>
      </w:pPr>
      <w:bookmarkStart w:id="107" w:name="_Toc180592708"/>
      <w:r w:rsidRPr="00847490">
        <w:rPr>
          <w:rStyle w:val="CharSectno"/>
        </w:rPr>
        <w:t>167</w:t>
      </w:r>
      <w:r w:rsidRPr="000D4F76">
        <w:t xml:space="preserve">  Panels may restrict publication of certain material</w:t>
      </w:r>
      <w:bookmarkEnd w:id="107"/>
    </w:p>
    <w:p w14:paraId="3C9E527E" w14:textId="77777777" w:rsidR="00F83EC9" w:rsidRPr="000D4F76" w:rsidRDefault="00F83EC9" w:rsidP="00F83EC9">
      <w:pPr>
        <w:pStyle w:val="subsection"/>
      </w:pPr>
      <w:r w:rsidRPr="000D4F76">
        <w:tab/>
        <w:t>(1)</w:t>
      </w:r>
      <w:r w:rsidRPr="000D4F76">
        <w:tab/>
        <w:t>If, at a hearing of a Financial Services and Credit Panel, the panel is satisfied that it is desirable to restrict the publication of evidence given before the panel, or matters contained in documents lodged with the panel, the panel may give a written direction restricting the publication of that evidence or those matters.</w:t>
      </w:r>
    </w:p>
    <w:p w14:paraId="20CF762E" w14:textId="34EE8698" w:rsidR="00F83EC9" w:rsidRPr="000D4F76" w:rsidRDefault="00F83EC9" w:rsidP="00F83EC9">
      <w:pPr>
        <w:pStyle w:val="notetext"/>
      </w:pPr>
      <w:r w:rsidRPr="000D4F76">
        <w:t>Note:</w:t>
      </w:r>
      <w:r w:rsidRPr="000D4F76">
        <w:tab/>
        <w:t xml:space="preserve">Failure to comply with a direction in force under this subsection is an offence (see </w:t>
      </w:r>
      <w:r w:rsidR="00713A28" w:rsidRPr="000D4F76">
        <w:t>sub</w:t>
      </w:r>
      <w:r w:rsidR="00847490">
        <w:t>section 1</w:t>
      </w:r>
      <w:r w:rsidRPr="000D4F76">
        <w:t>71A(1)).</w:t>
      </w:r>
    </w:p>
    <w:p w14:paraId="51F58459" w14:textId="77777777" w:rsidR="00F83EC9" w:rsidRPr="000D4F76" w:rsidRDefault="00F83EC9" w:rsidP="00F83EC9">
      <w:pPr>
        <w:pStyle w:val="subsection"/>
      </w:pPr>
      <w:r w:rsidRPr="000D4F76">
        <w:tab/>
        <w:t>(2)</w:t>
      </w:r>
      <w:r w:rsidRPr="000D4F76">
        <w:tab/>
        <w:t>In determining whether it is desirable to restrict the publication of evidence given before the panel, or matters contained in documents lodged with the panel, the panel must have regard to:</w:t>
      </w:r>
    </w:p>
    <w:p w14:paraId="52E328AA" w14:textId="77777777" w:rsidR="00F83EC9" w:rsidRPr="000D4F76" w:rsidRDefault="00F83EC9" w:rsidP="00F83EC9">
      <w:pPr>
        <w:pStyle w:val="paragraph"/>
      </w:pPr>
      <w:r w:rsidRPr="000D4F76">
        <w:tab/>
        <w:t>(a)</w:t>
      </w:r>
      <w:r w:rsidRPr="000D4F76">
        <w:tab/>
        <w:t>whether evidence that has been or may be given, or a matter that has arisen or may arise, during the hearing is:</w:t>
      </w:r>
    </w:p>
    <w:p w14:paraId="6F9BF5E5" w14:textId="77777777" w:rsidR="00F83EC9" w:rsidRPr="000D4F76" w:rsidRDefault="00F83EC9" w:rsidP="00F83EC9">
      <w:pPr>
        <w:pStyle w:val="paragraphsub"/>
      </w:pPr>
      <w:r w:rsidRPr="000D4F76">
        <w:tab/>
        <w:t>(i)</w:t>
      </w:r>
      <w:r w:rsidRPr="000D4F76">
        <w:tab/>
        <w:t>of a confidential nature; or</w:t>
      </w:r>
    </w:p>
    <w:p w14:paraId="4D3540DC" w14:textId="77777777" w:rsidR="00F83EC9" w:rsidRPr="000D4F76" w:rsidRDefault="00F83EC9" w:rsidP="00F83EC9">
      <w:pPr>
        <w:pStyle w:val="paragraphsub"/>
      </w:pPr>
      <w:r w:rsidRPr="000D4F76">
        <w:tab/>
        <w:t>(ii)</w:t>
      </w:r>
      <w:r w:rsidRPr="000D4F76">
        <w:tab/>
        <w:t>relates to the commission, or to the alleged or suspected commission, of an offence against an Australian law; and</w:t>
      </w:r>
    </w:p>
    <w:p w14:paraId="0F061CB4" w14:textId="77777777" w:rsidR="00F83EC9" w:rsidRPr="000D4F76" w:rsidRDefault="00F83EC9" w:rsidP="00F83EC9">
      <w:pPr>
        <w:pStyle w:val="paragraph"/>
      </w:pPr>
      <w:r w:rsidRPr="000D4F76">
        <w:tab/>
        <w:t>(b)</w:t>
      </w:r>
      <w:r w:rsidRPr="000D4F76">
        <w:tab/>
        <w:t>any unfair prejudice to a person’s reputation that would be likely to be caused unless the panel gives a direction restricting the publication of that evidence or those matters; and</w:t>
      </w:r>
    </w:p>
    <w:p w14:paraId="7887E4A1" w14:textId="77777777" w:rsidR="00F83EC9" w:rsidRPr="000D4F76" w:rsidRDefault="00F83EC9" w:rsidP="00F83EC9">
      <w:pPr>
        <w:pStyle w:val="paragraph"/>
      </w:pPr>
      <w:r w:rsidRPr="000D4F76">
        <w:tab/>
        <w:t>(c)</w:t>
      </w:r>
      <w:r w:rsidRPr="000D4F76">
        <w:tab/>
        <w:t>whether it is in the public interest that the panel gives a direction restricting the publication of that evidence or those matters; and</w:t>
      </w:r>
    </w:p>
    <w:p w14:paraId="105ADA05" w14:textId="77777777" w:rsidR="00F83EC9" w:rsidRPr="000D4F76" w:rsidRDefault="00F83EC9" w:rsidP="00F83EC9">
      <w:pPr>
        <w:pStyle w:val="paragraph"/>
      </w:pPr>
      <w:r w:rsidRPr="000D4F76">
        <w:tab/>
        <w:t>(d)</w:t>
      </w:r>
      <w:r w:rsidRPr="000D4F76">
        <w:tab/>
        <w:t>any other relevant matter.</w:t>
      </w:r>
    </w:p>
    <w:p w14:paraId="086AAA17" w14:textId="77777777" w:rsidR="00F83EC9" w:rsidRPr="000D4F76" w:rsidRDefault="00F83EC9" w:rsidP="00F83EC9">
      <w:pPr>
        <w:pStyle w:val="ActHead4"/>
      </w:pPr>
      <w:bookmarkStart w:id="108" w:name="_Toc180592709"/>
      <w:r w:rsidRPr="00847490">
        <w:rPr>
          <w:rStyle w:val="CharSubdNo"/>
        </w:rPr>
        <w:t>Subdivision C</w:t>
      </w:r>
      <w:r w:rsidRPr="000D4F76">
        <w:t>—</w:t>
      </w:r>
      <w:r w:rsidRPr="00847490">
        <w:rPr>
          <w:rStyle w:val="CharSubdText"/>
        </w:rPr>
        <w:t>Offences</w:t>
      </w:r>
      <w:bookmarkEnd w:id="108"/>
    </w:p>
    <w:p w14:paraId="7F0BF7A3" w14:textId="77777777" w:rsidR="00F83EC9" w:rsidRPr="000D4F76" w:rsidRDefault="00F83EC9" w:rsidP="00F83EC9">
      <w:pPr>
        <w:pStyle w:val="ActHead5"/>
      </w:pPr>
      <w:bookmarkStart w:id="109" w:name="_Toc180592710"/>
      <w:r w:rsidRPr="00847490">
        <w:rPr>
          <w:rStyle w:val="CharSectno"/>
        </w:rPr>
        <w:t>168</w:t>
      </w:r>
      <w:r w:rsidRPr="000D4F76">
        <w:t xml:space="preserve">  Contempt of panels</w:t>
      </w:r>
      <w:bookmarkEnd w:id="109"/>
    </w:p>
    <w:p w14:paraId="09282CC4" w14:textId="77777777" w:rsidR="00F83EC9" w:rsidRPr="000D4F76" w:rsidRDefault="00F83EC9" w:rsidP="00F83EC9">
      <w:pPr>
        <w:pStyle w:val="subsection"/>
      </w:pPr>
      <w:r w:rsidRPr="000D4F76">
        <w:tab/>
        <w:t>(1)</w:t>
      </w:r>
      <w:r w:rsidRPr="000D4F76">
        <w:tab/>
        <w:t>A person commits an offence if:</w:t>
      </w:r>
    </w:p>
    <w:p w14:paraId="654A1B1D" w14:textId="77777777" w:rsidR="00F83EC9" w:rsidRPr="000D4F76" w:rsidRDefault="00F83EC9" w:rsidP="00F83EC9">
      <w:pPr>
        <w:pStyle w:val="paragraph"/>
      </w:pPr>
      <w:r w:rsidRPr="000D4F76">
        <w:tab/>
        <w:t>(a)</w:t>
      </w:r>
      <w:r w:rsidRPr="000D4F76">
        <w:tab/>
        <w:t>the person does an act or omits to do an act; and</w:t>
      </w:r>
    </w:p>
    <w:p w14:paraId="66FF256A" w14:textId="77777777" w:rsidR="00F83EC9" w:rsidRPr="000D4F76" w:rsidRDefault="00F83EC9" w:rsidP="00F83EC9">
      <w:pPr>
        <w:pStyle w:val="paragraph"/>
      </w:pPr>
      <w:r w:rsidRPr="000D4F76">
        <w:tab/>
        <w:t>(b)</w:t>
      </w:r>
      <w:r w:rsidRPr="000D4F76">
        <w:tab/>
        <w:t>the act or omission results in the obstruction or hindering of a Financial Services and Credit Panel, or a member of the panel, in the performance or exercise of any of the panel’s functions and powers.</w:t>
      </w:r>
    </w:p>
    <w:p w14:paraId="654B3357" w14:textId="77777777" w:rsidR="00F83EC9" w:rsidRPr="000D4F76" w:rsidRDefault="00F83EC9" w:rsidP="00F83EC9">
      <w:pPr>
        <w:pStyle w:val="Penalty"/>
      </w:pPr>
      <w:r w:rsidRPr="000D4F76">
        <w:t>Penalty:</w:t>
      </w:r>
      <w:r w:rsidRPr="000D4F76">
        <w:tab/>
        <w:t>2 years imprisonment.</w:t>
      </w:r>
    </w:p>
    <w:p w14:paraId="10FD76A9" w14:textId="77777777" w:rsidR="00F83EC9" w:rsidRPr="000D4F76" w:rsidRDefault="00F83EC9" w:rsidP="00F83EC9">
      <w:pPr>
        <w:pStyle w:val="subsection"/>
      </w:pPr>
      <w:r w:rsidRPr="000D4F76">
        <w:tab/>
        <w:t>(2)</w:t>
      </w:r>
      <w:r w:rsidRPr="000D4F76">
        <w:tab/>
        <w:t>A person commits an offence if:</w:t>
      </w:r>
    </w:p>
    <w:p w14:paraId="66BDF401" w14:textId="77777777" w:rsidR="00F83EC9" w:rsidRPr="000D4F76" w:rsidRDefault="00F83EC9" w:rsidP="00F83EC9">
      <w:pPr>
        <w:pStyle w:val="paragraph"/>
      </w:pPr>
      <w:r w:rsidRPr="000D4F76">
        <w:tab/>
        <w:t>(a)</w:t>
      </w:r>
      <w:r w:rsidRPr="000D4F76">
        <w:tab/>
        <w:t>the person does an act or omits to do an act; and</w:t>
      </w:r>
    </w:p>
    <w:p w14:paraId="2046B690" w14:textId="77777777" w:rsidR="00F83EC9" w:rsidRPr="000D4F76" w:rsidRDefault="00F83EC9" w:rsidP="00F83EC9">
      <w:pPr>
        <w:pStyle w:val="paragraph"/>
      </w:pPr>
      <w:r w:rsidRPr="000D4F76">
        <w:tab/>
        <w:t>(b)</w:t>
      </w:r>
      <w:r w:rsidRPr="000D4F76">
        <w:tab/>
        <w:t>the act or omission results in the disruption of a hearing.</w:t>
      </w:r>
    </w:p>
    <w:p w14:paraId="53D670E0" w14:textId="77777777" w:rsidR="00F83EC9" w:rsidRPr="000D4F76" w:rsidRDefault="00F83EC9" w:rsidP="00F83EC9">
      <w:pPr>
        <w:pStyle w:val="Penalty"/>
      </w:pPr>
      <w:r w:rsidRPr="000D4F76">
        <w:t>Penalty:</w:t>
      </w:r>
      <w:r w:rsidRPr="000D4F76">
        <w:tab/>
        <w:t>2 years imprisonment.</w:t>
      </w:r>
    </w:p>
    <w:p w14:paraId="64B534EA" w14:textId="77777777" w:rsidR="00F83EC9" w:rsidRPr="000D4F76" w:rsidRDefault="00F83EC9" w:rsidP="00F83EC9">
      <w:pPr>
        <w:pStyle w:val="ActHead5"/>
      </w:pPr>
      <w:bookmarkStart w:id="110" w:name="_Toc180592711"/>
      <w:r w:rsidRPr="00847490">
        <w:rPr>
          <w:rStyle w:val="CharSectno"/>
        </w:rPr>
        <w:t>169</w:t>
      </w:r>
      <w:r w:rsidRPr="000D4F76">
        <w:t xml:space="preserve">  Giving false evidence</w:t>
      </w:r>
      <w:bookmarkEnd w:id="110"/>
    </w:p>
    <w:p w14:paraId="16BBD24C" w14:textId="77777777" w:rsidR="00F83EC9" w:rsidRPr="000D4F76" w:rsidRDefault="00F83EC9" w:rsidP="00F83EC9">
      <w:pPr>
        <w:pStyle w:val="subsection"/>
      </w:pPr>
      <w:r w:rsidRPr="000D4F76">
        <w:tab/>
        <w:t>(1)</w:t>
      </w:r>
      <w:r w:rsidRPr="000D4F76">
        <w:tab/>
        <w:t>A person commits an offence if:</w:t>
      </w:r>
    </w:p>
    <w:p w14:paraId="3E7F668E" w14:textId="77777777" w:rsidR="00F83EC9" w:rsidRPr="000D4F76" w:rsidRDefault="00F83EC9" w:rsidP="00F83EC9">
      <w:pPr>
        <w:pStyle w:val="paragraph"/>
      </w:pPr>
      <w:r w:rsidRPr="000D4F76">
        <w:tab/>
        <w:t>(a)</w:t>
      </w:r>
      <w:r w:rsidRPr="000D4F76">
        <w:tab/>
        <w:t>the person gives evidence at a hearing of a Financial Services and Credit Panel; and</w:t>
      </w:r>
    </w:p>
    <w:p w14:paraId="388E3139" w14:textId="77777777" w:rsidR="00F83EC9" w:rsidRPr="000D4F76" w:rsidRDefault="00F83EC9" w:rsidP="00F83EC9">
      <w:pPr>
        <w:pStyle w:val="paragraph"/>
      </w:pPr>
      <w:r w:rsidRPr="000D4F76">
        <w:tab/>
        <w:t>(b)</w:t>
      </w:r>
      <w:r w:rsidRPr="000D4F76">
        <w:tab/>
        <w:t>the evidence is false or misleading in a material particular.</w:t>
      </w:r>
    </w:p>
    <w:p w14:paraId="4203372A" w14:textId="77777777" w:rsidR="00F83EC9" w:rsidRPr="000D4F76" w:rsidRDefault="00F83EC9" w:rsidP="00F83EC9">
      <w:pPr>
        <w:pStyle w:val="Penalty"/>
      </w:pPr>
      <w:r w:rsidRPr="000D4F76">
        <w:t>Penalty:</w:t>
      </w:r>
      <w:r w:rsidRPr="000D4F76">
        <w:tab/>
        <w:t>2 years imprisonment.</w:t>
      </w:r>
    </w:p>
    <w:p w14:paraId="10682FD6" w14:textId="77777777" w:rsidR="00F83EC9" w:rsidRPr="000D4F76" w:rsidRDefault="00F83EC9" w:rsidP="00F83EC9">
      <w:pPr>
        <w:pStyle w:val="subsection"/>
      </w:pPr>
      <w:r w:rsidRPr="000D4F76">
        <w:tab/>
        <w:t>(2)</w:t>
      </w:r>
      <w:r w:rsidRPr="000D4F76">
        <w:tab/>
        <w:t>Subsection (1) does not apply if the person, when giving the evidence, reasonably believed that it was true and not misleading.</w:t>
      </w:r>
    </w:p>
    <w:p w14:paraId="07FFD599" w14:textId="5F55EF93" w:rsidR="00F83EC9" w:rsidRPr="000D4F76" w:rsidRDefault="00F83EC9" w:rsidP="00F83EC9">
      <w:pPr>
        <w:pStyle w:val="notetext"/>
      </w:pPr>
      <w:r w:rsidRPr="000D4F76">
        <w:t>Note:</w:t>
      </w:r>
      <w:r w:rsidRPr="000D4F76">
        <w:tab/>
        <w:t xml:space="preserve">A defendant bears an evidential burden in relation to the matter in subsection (2) (see </w:t>
      </w:r>
      <w:r w:rsidR="00713A28" w:rsidRPr="000D4F76">
        <w:t>sub</w:t>
      </w:r>
      <w:r w:rsidR="00847490">
        <w:t>section 1</w:t>
      </w:r>
      <w:r w:rsidRPr="000D4F76">
        <w:t xml:space="preserve">3.3(3) of the </w:t>
      </w:r>
      <w:r w:rsidRPr="000D4F76">
        <w:rPr>
          <w:i/>
        </w:rPr>
        <w:t>Criminal Code</w:t>
      </w:r>
      <w:r w:rsidRPr="000D4F76">
        <w:t>).</w:t>
      </w:r>
    </w:p>
    <w:p w14:paraId="7CB2128A" w14:textId="77777777" w:rsidR="00F83EC9" w:rsidRPr="000D4F76" w:rsidRDefault="00F83EC9" w:rsidP="00F83EC9">
      <w:pPr>
        <w:pStyle w:val="ActHead5"/>
      </w:pPr>
      <w:bookmarkStart w:id="111" w:name="_Toc180592712"/>
      <w:r w:rsidRPr="00847490">
        <w:rPr>
          <w:rStyle w:val="CharSectno"/>
        </w:rPr>
        <w:t>170</w:t>
      </w:r>
      <w:r w:rsidRPr="000D4F76">
        <w:t xml:space="preserve">  Failing to comply with certain requirements</w:t>
      </w:r>
      <w:bookmarkEnd w:id="111"/>
    </w:p>
    <w:p w14:paraId="567E2EAB" w14:textId="77777777" w:rsidR="00F83EC9" w:rsidRPr="000D4F76" w:rsidRDefault="00F83EC9" w:rsidP="00F83EC9">
      <w:pPr>
        <w:pStyle w:val="subsection"/>
      </w:pPr>
      <w:r w:rsidRPr="000D4F76">
        <w:tab/>
        <w:t>(1)</w:t>
      </w:r>
      <w:r w:rsidRPr="000D4F76">
        <w:tab/>
        <w:t>A person commits an offence if:</w:t>
      </w:r>
    </w:p>
    <w:p w14:paraId="41D13DBF" w14:textId="418C3AC4" w:rsidR="00F83EC9" w:rsidRPr="000D4F76" w:rsidRDefault="00F83EC9" w:rsidP="00F83EC9">
      <w:pPr>
        <w:pStyle w:val="paragraph"/>
      </w:pPr>
      <w:r w:rsidRPr="000D4F76">
        <w:tab/>
        <w:t>(a)</w:t>
      </w:r>
      <w:r w:rsidRPr="000D4F76">
        <w:tab/>
        <w:t xml:space="preserve">the person is required to do something in accordance with a summons given to the person under </w:t>
      </w:r>
      <w:r w:rsidR="00713A28" w:rsidRPr="000D4F76">
        <w:t>sub</w:t>
      </w:r>
      <w:r w:rsidR="00847490">
        <w:t>section 1</w:t>
      </w:r>
      <w:r w:rsidRPr="000D4F76">
        <w:t>65(1); and</w:t>
      </w:r>
    </w:p>
    <w:p w14:paraId="133AAA3F" w14:textId="77777777" w:rsidR="00F83EC9" w:rsidRPr="000D4F76" w:rsidRDefault="00F83EC9" w:rsidP="00F83EC9">
      <w:pPr>
        <w:pStyle w:val="paragraph"/>
      </w:pPr>
      <w:r w:rsidRPr="000D4F76">
        <w:tab/>
        <w:t>(b)</w:t>
      </w:r>
      <w:r w:rsidRPr="000D4F76">
        <w:tab/>
        <w:t>the person fails to comply with the requirement.</w:t>
      </w:r>
    </w:p>
    <w:p w14:paraId="4CA1EEE7" w14:textId="77777777" w:rsidR="00F83EC9" w:rsidRPr="000D4F76" w:rsidRDefault="00F83EC9" w:rsidP="00F83EC9">
      <w:pPr>
        <w:pStyle w:val="Penalty"/>
      </w:pPr>
      <w:r w:rsidRPr="000D4F76">
        <w:t>Penalty:</w:t>
      </w:r>
      <w:r w:rsidRPr="000D4F76">
        <w:tab/>
        <w:t>50 penalty units.</w:t>
      </w:r>
    </w:p>
    <w:p w14:paraId="7B5700B6" w14:textId="77777777" w:rsidR="00F83EC9" w:rsidRPr="000D4F76" w:rsidRDefault="00F83EC9" w:rsidP="00F83EC9">
      <w:pPr>
        <w:pStyle w:val="subsection"/>
      </w:pPr>
      <w:r w:rsidRPr="000D4F76">
        <w:tab/>
        <w:t>(2)</w:t>
      </w:r>
      <w:r w:rsidRPr="000D4F76">
        <w:tab/>
        <w:t>A person commits an offence if:</w:t>
      </w:r>
    </w:p>
    <w:p w14:paraId="53C33C6E" w14:textId="77777777" w:rsidR="00F83EC9" w:rsidRPr="000D4F76" w:rsidRDefault="00F83EC9" w:rsidP="00F83EC9">
      <w:pPr>
        <w:pStyle w:val="paragraph"/>
      </w:pPr>
      <w:r w:rsidRPr="000D4F76">
        <w:tab/>
        <w:t>(a)</w:t>
      </w:r>
      <w:r w:rsidRPr="000D4F76">
        <w:tab/>
        <w:t xml:space="preserve">the person is required under </w:t>
      </w:r>
      <w:r w:rsidR="00713A28" w:rsidRPr="000D4F76">
        <w:t>paragraph 1</w:t>
      </w:r>
      <w:r w:rsidRPr="000D4F76">
        <w:t>65(2)(a) to take an oath or make an affirmation; and</w:t>
      </w:r>
    </w:p>
    <w:p w14:paraId="03F21A9C" w14:textId="77777777" w:rsidR="00F83EC9" w:rsidRPr="000D4F76" w:rsidRDefault="00F83EC9" w:rsidP="00F83EC9">
      <w:pPr>
        <w:pStyle w:val="paragraph"/>
      </w:pPr>
      <w:r w:rsidRPr="000D4F76">
        <w:tab/>
        <w:t>(b)</w:t>
      </w:r>
      <w:r w:rsidRPr="000D4F76">
        <w:tab/>
        <w:t>the person fails to comply with the requirement.</w:t>
      </w:r>
    </w:p>
    <w:p w14:paraId="79F3938E" w14:textId="77777777" w:rsidR="00F83EC9" w:rsidRPr="000D4F76" w:rsidRDefault="00F83EC9" w:rsidP="00F83EC9">
      <w:pPr>
        <w:pStyle w:val="Penalty"/>
      </w:pPr>
      <w:r w:rsidRPr="000D4F76">
        <w:t>Penalty:</w:t>
      </w:r>
      <w:r w:rsidRPr="000D4F76">
        <w:tab/>
        <w:t>50 penalty units.</w:t>
      </w:r>
    </w:p>
    <w:p w14:paraId="1070BA55" w14:textId="77777777" w:rsidR="00F83EC9" w:rsidRPr="000D4F76" w:rsidRDefault="00F83EC9" w:rsidP="00F83EC9">
      <w:pPr>
        <w:pStyle w:val="subsection"/>
      </w:pPr>
      <w:r w:rsidRPr="000D4F76">
        <w:tab/>
        <w:t>(3)</w:t>
      </w:r>
      <w:r w:rsidRPr="000D4F76">
        <w:tab/>
        <w:t>A person commits an offence if:</w:t>
      </w:r>
    </w:p>
    <w:p w14:paraId="4FA8F936" w14:textId="7EC45953" w:rsidR="00F83EC9" w:rsidRPr="000D4F76" w:rsidRDefault="00F83EC9" w:rsidP="00F83EC9">
      <w:pPr>
        <w:pStyle w:val="paragraph"/>
      </w:pPr>
      <w:r w:rsidRPr="000D4F76">
        <w:tab/>
        <w:t>(a)</w:t>
      </w:r>
      <w:r w:rsidRPr="000D4F76">
        <w:tab/>
        <w:t xml:space="preserve">the person is required under </w:t>
      </w:r>
      <w:r w:rsidR="00713A28" w:rsidRPr="000D4F76">
        <w:t>sub</w:t>
      </w:r>
      <w:r w:rsidR="00847490">
        <w:t>section 1</w:t>
      </w:r>
      <w:r w:rsidRPr="000D4F76">
        <w:t>65(4) to answer a question or produce a document; and</w:t>
      </w:r>
    </w:p>
    <w:p w14:paraId="206D7E83" w14:textId="77777777" w:rsidR="00F83EC9" w:rsidRPr="000D4F76" w:rsidRDefault="00F83EC9" w:rsidP="00F83EC9">
      <w:pPr>
        <w:pStyle w:val="paragraph"/>
      </w:pPr>
      <w:r w:rsidRPr="000D4F76">
        <w:tab/>
        <w:t>(b)</w:t>
      </w:r>
      <w:r w:rsidRPr="000D4F76">
        <w:tab/>
        <w:t>the person fails to comply with the requirement.</w:t>
      </w:r>
    </w:p>
    <w:p w14:paraId="239B1EAA" w14:textId="77777777" w:rsidR="00F83EC9" w:rsidRPr="000D4F76" w:rsidRDefault="00F83EC9" w:rsidP="00F83EC9">
      <w:pPr>
        <w:pStyle w:val="Penalty"/>
      </w:pPr>
      <w:r w:rsidRPr="000D4F76">
        <w:t>Penalty:</w:t>
      </w:r>
      <w:r w:rsidRPr="000D4F76">
        <w:tab/>
        <w:t>50 penalty units.</w:t>
      </w:r>
    </w:p>
    <w:p w14:paraId="10F426A5" w14:textId="77777777" w:rsidR="00F83EC9" w:rsidRPr="000D4F76" w:rsidRDefault="00F83EC9" w:rsidP="00F83EC9">
      <w:pPr>
        <w:pStyle w:val="subsection"/>
      </w:pPr>
      <w:r w:rsidRPr="000D4F76">
        <w:tab/>
        <w:t>(4)</w:t>
      </w:r>
      <w:r w:rsidRPr="000D4F76">
        <w:tab/>
        <w:t>An offence against subsection (1), (2) or (3) is an offence of strict liability.</w:t>
      </w:r>
    </w:p>
    <w:p w14:paraId="017B34FA" w14:textId="77777777" w:rsidR="00F83EC9" w:rsidRPr="000D4F76" w:rsidRDefault="00F83EC9" w:rsidP="00F83EC9">
      <w:pPr>
        <w:pStyle w:val="ActHead5"/>
      </w:pPr>
      <w:bookmarkStart w:id="112" w:name="_Toc180592713"/>
      <w:r w:rsidRPr="00847490">
        <w:rPr>
          <w:rStyle w:val="CharSectno"/>
        </w:rPr>
        <w:t>171</w:t>
      </w:r>
      <w:r w:rsidRPr="000D4F76">
        <w:t xml:space="preserve">  Being present at hearings</w:t>
      </w:r>
      <w:bookmarkEnd w:id="112"/>
    </w:p>
    <w:p w14:paraId="6EAC14AA" w14:textId="77777777" w:rsidR="00F83EC9" w:rsidRPr="000D4F76" w:rsidRDefault="00F83EC9" w:rsidP="00F83EC9">
      <w:pPr>
        <w:pStyle w:val="subsection"/>
      </w:pPr>
      <w:r w:rsidRPr="000D4F76">
        <w:tab/>
        <w:t>(1)</w:t>
      </w:r>
      <w:r w:rsidRPr="000D4F76">
        <w:tab/>
        <w:t>A person commits an offence if:</w:t>
      </w:r>
    </w:p>
    <w:p w14:paraId="5AA1A04A" w14:textId="77777777" w:rsidR="00F83EC9" w:rsidRPr="000D4F76" w:rsidRDefault="00F83EC9" w:rsidP="00F83EC9">
      <w:pPr>
        <w:pStyle w:val="paragraph"/>
      </w:pPr>
      <w:r w:rsidRPr="000D4F76">
        <w:tab/>
        <w:t>(a)</w:t>
      </w:r>
      <w:r w:rsidRPr="000D4F76">
        <w:tab/>
        <w:t>the person is present at a hearing, or a part of a hearing, of a Financial Services and Credit Panel; and</w:t>
      </w:r>
    </w:p>
    <w:p w14:paraId="058F16DF" w14:textId="77777777" w:rsidR="00F83EC9" w:rsidRPr="000D4F76" w:rsidRDefault="00F83EC9" w:rsidP="00F83EC9">
      <w:pPr>
        <w:pStyle w:val="paragraph"/>
      </w:pPr>
      <w:r w:rsidRPr="000D4F76">
        <w:tab/>
        <w:t>(b)</w:t>
      </w:r>
      <w:r w:rsidRPr="000D4F76">
        <w:tab/>
        <w:t xml:space="preserve">the panel has not decided, under </w:t>
      </w:r>
      <w:r w:rsidR="00713A28" w:rsidRPr="000D4F76">
        <w:t>paragraph 1</w:t>
      </w:r>
      <w:r w:rsidRPr="000D4F76">
        <w:t>63(2)(a), to hold the hearing or the part of the hearing, as the case may be, in public; and</w:t>
      </w:r>
    </w:p>
    <w:p w14:paraId="5D6D1046" w14:textId="77777777" w:rsidR="00F83EC9" w:rsidRPr="000D4F76" w:rsidRDefault="00F83EC9" w:rsidP="00F83EC9">
      <w:pPr>
        <w:pStyle w:val="paragraph"/>
      </w:pPr>
      <w:r w:rsidRPr="000D4F76">
        <w:tab/>
        <w:t>(c)</w:t>
      </w:r>
      <w:r w:rsidRPr="000D4F76">
        <w:tab/>
        <w:t xml:space="preserve">the person is not named in a direction of the Chair of the panel in force under </w:t>
      </w:r>
      <w:r w:rsidR="00713A28" w:rsidRPr="000D4F76">
        <w:t>paragraph 1</w:t>
      </w:r>
      <w:r w:rsidRPr="000D4F76">
        <w:t>61(1)(c); and</w:t>
      </w:r>
    </w:p>
    <w:p w14:paraId="3C162E2A" w14:textId="1D8F548D" w:rsidR="00F83EC9" w:rsidRPr="000D4F76" w:rsidRDefault="00F83EC9" w:rsidP="00F83EC9">
      <w:pPr>
        <w:pStyle w:val="paragraph"/>
      </w:pPr>
      <w:r w:rsidRPr="000D4F76">
        <w:tab/>
        <w:t>(d)</w:t>
      </w:r>
      <w:r w:rsidRPr="000D4F76">
        <w:tab/>
        <w:t xml:space="preserve">the person is not covered by </w:t>
      </w:r>
      <w:r w:rsidR="00713A28" w:rsidRPr="000D4F76">
        <w:t>sub</w:t>
      </w:r>
      <w:r w:rsidR="00847490">
        <w:t>section 1</w:t>
      </w:r>
      <w:r w:rsidRPr="000D4F76">
        <w:t>61(2).</w:t>
      </w:r>
    </w:p>
    <w:p w14:paraId="39F5C7D7" w14:textId="77777777" w:rsidR="00F83EC9" w:rsidRPr="000D4F76" w:rsidRDefault="00F83EC9" w:rsidP="00F83EC9">
      <w:pPr>
        <w:pStyle w:val="Penalty"/>
      </w:pPr>
      <w:r w:rsidRPr="000D4F76">
        <w:t>Penalty:</w:t>
      </w:r>
      <w:r w:rsidRPr="000D4F76">
        <w:tab/>
        <w:t>30 penalty units.</w:t>
      </w:r>
    </w:p>
    <w:p w14:paraId="250060FE" w14:textId="77777777" w:rsidR="00F83EC9" w:rsidRPr="000D4F76" w:rsidRDefault="00F83EC9" w:rsidP="00F83EC9">
      <w:pPr>
        <w:pStyle w:val="subsection"/>
      </w:pPr>
      <w:r w:rsidRPr="000D4F76">
        <w:tab/>
        <w:t>(2)</w:t>
      </w:r>
      <w:r w:rsidRPr="000D4F76">
        <w:tab/>
        <w:t>An offence against subsection (1) is an offence of strict liability.</w:t>
      </w:r>
    </w:p>
    <w:p w14:paraId="1A95BA9B" w14:textId="77777777" w:rsidR="00F83EC9" w:rsidRPr="000D4F76" w:rsidRDefault="00F83EC9" w:rsidP="00F83EC9">
      <w:pPr>
        <w:pStyle w:val="ActHead5"/>
      </w:pPr>
      <w:bookmarkStart w:id="113" w:name="_Toc180592714"/>
      <w:r w:rsidRPr="00847490">
        <w:rPr>
          <w:rStyle w:val="CharSectno"/>
        </w:rPr>
        <w:t>171A</w:t>
      </w:r>
      <w:r w:rsidRPr="000D4F76">
        <w:t xml:space="preserve">  Publication of restricted material</w:t>
      </w:r>
      <w:bookmarkEnd w:id="113"/>
    </w:p>
    <w:p w14:paraId="7D2486F9" w14:textId="77777777" w:rsidR="00F83EC9" w:rsidRPr="000D4F76" w:rsidRDefault="00F83EC9" w:rsidP="00F83EC9">
      <w:pPr>
        <w:pStyle w:val="subsection"/>
      </w:pPr>
      <w:r w:rsidRPr="000D4F76">
        <w:tab/>
        <w:t>(1)</w:t>
      </w:r>
      <w:r w:rsidRPr="000D4F76">
        <w:tab/>
        <w:t>A person commits an offence if:</w:t>
      </w:r>
    </w:p>
    <w:p w14:paraId="7D5B0746" w14:textId="77777777" w:rsidR="00F83EC9" w:rsidRPr="000D4F76" w:rsidRDefault="00F83EC9" w:rsidP="00F83EC9">
      <w:pPr>
        <w:pStyle w:val="paragraph"/>
      </w:pPr>
      <w:r w:rsidRPr="000D4F76">
        <w:tab/>
        <w:t>(a)</w:t>
      </w:r>
      <w:r w:rsidRPr="000D4F76">
        <w:tab/>
        <w:t>the person publishes evidence given before, or matters contained in documents lodged with, a Financial Services and Credit Panel; and</w:t>
      </w:r>
    </w:p>
    <w:p w14:paraId="2832FC58" w14:textId="30DAE127" w:rsidR="00F83EC9" w:rsidRPr="000D4F76" w:rsidRDefault="00F83EC9" w:rsidP="00F83EC9">
      <w:pPr>
        <w:pStyle w:val="paragraph"/>
      </w:pPr>
      <w:r w:rsidRPr="000D4F76">
        <w:tab/>
        <w:t>(b)</w:t>
      </w:r>
      <w:r w:rsidRPr="000D4F76">
        <w:tab/>
        <w:t xml:space="preserve">a direction restricting the publication of that evidence or those matters is in force under </w:t>
      </w:r>
      <w:r w:rsidR="00713A28" w:rsidRPr="000D4F76">
        <w:t>sub</w:t>
      </w:r>
      <w:r w:rsidR="00847490">
        <w:t>section 1</w:t>
      </w:r>
      <w:r w:rsidRPr="000D4F76">
        <w:t>67(1).</w:t>
      </w:r>
    </w:p>
    <w:p w14:paraId="470795CF" w14:textId="77777777" w:rsidR="00F83EC9" w:rsidRPr="000D4F76" w:rsidRDefault="00F83EC9" w:rsidP="00F83EC9">
      <w:pPr>
        <w:pStyle w:val="Penalty"/>
      </w:pPr>
      <w:r w:rsidRPr="000D4F76">
        <w:t>Penalty:</w:t>
      </w:r>
      <w:r w:rsidRPr="000D4F76">
        <w:tab/>
        <w:t>120 penalty units.</w:t>
      </w:r>
    </w:p>
    <w:p w14:paraId="090AF7E0" w14:textId="77777777" w:rsidR="00F83EC9" w:rsidRPr="000D4F76" w:rsidRDefault="00F83EC9" w:rsidP="00F83EC9">
      <w:pPr>
        <w:pStyle w:val="subsection"/>
      </w:pPr>
      <w:r w:rsidRPr="000D4F76">
        <w:tab/>
        <w:t>(2)</w:t>
      </w:r>
      <w:r w:rsidRPr="000D4F76">
        <w:tab/>
        <w:t>An offence against subsection (1) is an offence of strict liability.</w:t>
      </w:r>
    </w:p>
    <w:p w14:paraId="04D3FF68" w14:textId="77777777" w:rsidR="00F83EC9" w:rsidRPr="000D4F76" w:rsidRDefault="00F83EC9" w:rsidP="00F83EC9">
      <w:pPr>
        <w:pStyle w:val="ActHead4"/>
      </w:pPr>
      <w:bookmarkStart w:id="114" w:name="_Toc180592715"/>
      <w:r w:rsidRPr="00847490">
        <w:rPr>
          <w:rStyle w:val="CharSubdNo"/>
        </w:rPr>
        <w:t>Subdivision D</w:t>
      </w:r>
      <w:r w:rsidRPr="000D4F76">
        <w:t>—</w:t>
      </w:r>
      <w:r w:rsidRPr="00847490">
        <w:rPr>
          <w:rStyle w:val="CharSubdText"/>
        </w:rPr>
        <w:t>Other matters</w:t>
      </w:r>
      <w:bookmarkEnd w:id="114"/>
    </w:p>
    <w:p w14:paraId="53F9E0A4" w14:textId="77777777" w:rsidR="00F83EC9" w:rsidRPr="000D4F76" w:rsidRDefault="00F83EC9" w:rsidP="00F83EC9">
      <w:pPr>
        <w:pStyle w:val="ActHead5"/>
      </w:pPr>
      <w:bookmarkStart w:id="115" w:name="_Toc180592716"/>
      <w:r w:rsidRPr="00847490">
        <w:rPr>
          <w:rStyle w:val="CharSectno"/>
        </w:rPr>
        <w:t>171B</w:t>
      </w:r>
      <w:r w:rsidRPr="000D4F76">
        <w:t xml:space="preserve">  Reference to Court of question of law arising at hearing</w:t>
      </w:r>
      <w:bookmarkEnd w:id="115"/>
    </w:p>
    <w:p w14:paraId="342BE5B2" w14:textId="77777777" w:rsidR="00F83EC9" w:rsidRPr="000D4F76" w:rsidRDefault="00F83EC9" w:rsidP="00F83EC9">
      <w:pPr>
        <w:pStyle w:val="subsection"/>
      </w:pPr>
      <w:r w:rsidRPr="000D4F76">
        <w:tab/>
        <w:t>(1)</w:t>
      </w:r>
      <w:r w:rsidRPr="000D4F76">
        <w:tab/>
        <w:t>ASIC may, at the request of the Chair of a Financial Services and Credit Panel, refer to the Court for decision a question of law arising at a hearing of the panel.</w:t>
      </w:r>
    </w:p>
    <w:p w14:paraId="1317A9A5" w14:textId="77777777" w:rsidR="00F83EC9" w:rsidRPr="000D4F76" w:rsidRDefault="00F83EC9" w:rsidP="00F83EC9">
      <w:pPr>
        <w:pStyle w:val="subsection"/>
      </w:pPr>
      <w:r w:rsidRPr="000D4F76">
        <w:tab/>
        <w:t>(2)</w:t>
      </w:r>
      <w:r w:rsidRPr="000D4F76">
        <w:tab/>
        <w:t>Where a question is referred under subsection (1), the panel must not, in relation to a matter to which the hearing relates:</w:t>
      </w:r>
    </w:p>
    <w:p w14:paraId="0DD3D977" w14:textId="77777777" w:rsidR="00F83EC9" w:rsidRPr="000D4F76" w:rsidRDefault="00F83EC9" w:rsidP="00F83EC9">
      <w:pPr>
        <w:pStyle w:val="paragraph"/>
      </w:pPr>
      <w:r w:rsidRPr="000D4F76">
        <w:tab/>
        <w:t>(a)</w:t>
      </w:r>
      <w:r w:rsidRPr="000D4F76">
        <w:tab/>
        <w:t>make, while the reference is pending, a decision to which the question is relevant; or</w:t>
      </w:r>
    </w:p>
    <w:p w14:paraId="134A5864" w14:textId="77777777" w:rsidR="00F83EC9" w:rsidRPr="000D4F76" w:rsidRDefault="00F83EC9" w:rsidP="00F83EC9">
      <w:pPr>
        <w:pStyle w:val="paragraph"/>
      </w:pPr>
      <w:r w:rsidRPr="000D4F76">
        <w:tab/>
        <w:t>(b)</w:t>
      </w:r>
      <w:r w:rsidRPr="000D4F76">
        <w:tab/>
        <w:t>proceed in a manner, or make a decision, that is inconsistent with the Court’s opinion on the question.</w:t>
      </w:r>
    </w:p>
    <w:p w14:paraId="262DA39C" w14:textId="77777777" w:rsidR="00F83EC9" w:rsidRPr="000D4F76" w:rsidRDefault="00F83EC9" w:rsidP="00F83EC9">
      <w:pPr>
        <w:pStyle w:val="subsection"/>
      </w:pPr>
      <w:r w:rsidRPr="000D4F76">
        <w:tab/>
        <w:t>(3)</w:t>
      </w:r>
      <w:r w:rsidRPr="000D4F76">
        <w:tab/>
        <w:t>Where a question is referred under subsection (1):</w:t>
      </w:r>
    </w:p>
    <w:p w14:paraId="3FEA62C0" w14:textId="77777777" w:rsidR="00F83EC9" w:rsidRPr="000D4F76" w:rsidRDefault="00F83EC9" w:rsidP="00F83EC9">
      <w:pPr>
        <w:pStyle w:val="paragraph"/>
      </w:pPr>
      <w:r w:rsidRPr="000D4F76">
        <w:tab/>
        <w:t>(a)</w:t>
      </w:r>
      <w:r w:rsidRPr="000D4F76">
        <w:tab/>
        <w:t>ASIC must send to the Court all documents that were before the panel in connection with the hearing; and</w:t>
      </w:r>
    </w:p>
    <w:p w14:paraId="1DDB39BE" w14:textId="77777777" w:rsidR="00F83EC9" w:rsidRPr="000D4F76" w:rsidRDefault="00F83EC9" w:rsidP="00F83EC9">
      <w:pPr>
        <w:pStyle w:val="paragraph"/>
      </w:pPr>
      <w:r w:rsidRPr="000D4F76">
        <w:tab/>
        <w:t>(b)</w:t>
      </w:r>
      <w:r w:rsidRPr="000D4F76">
        <w:tab/>
        <w:t>at the end of the proceeding in the Court in relation to the reference, the Court must cause the documents to be returned to ASIC.</w:t>
      </w:r>
    </w:p>
    <w:p w14:paraId="7E42E744" w14:textId="77777777" w:rsidR="00F83EC9" w:rsidRPr="000D4F76" w:rsidRDefault="00F83EC9" w:rsidP="00F83EC9">
      <w:pPr>
        <w:pStyle w:val="ActHead5"/>
      </w:pPr>
      <w:bookmarkStart w:id="116" w:name="_Toc180592717"/>
      <w:r w:rsidRPr="00847490">
        <w:rPr>
          <w:rStyle w:val="CharSectno"/>
        </w:rPr>
        <w:t>171C</w:t>
      </w:r>
      <w:r w:rsidRPr="000D4F76">
        <w:t xml:space="preserve">  Protection of panel members etc.</w:t>
      </w:r>
      <w:bookmarkEnd w:id="116"/>
    </w:p>
    <w:p w14:paraId="67AF1336" w14:textId="77777777" w:rsidR="00F83EC9" w:rsidRPr="000D4F76" w:rsidRDefault="00F83EC9" w:rsidP="00F83EC9">
      <w:pPr>
        <w:pStyle w:val="subsection"/>
      </w:pPr>
      <w:r w:rsidRPr="000D4F76">
        <w:tab/>
        <w:t>(1)</w:t>
      </w:r>
      <w:r w:rsidRPr="000D4F76">
        <w:tab/>
        <w:t>A member of a Financial Services and Credit Panel has, in the performance or exercise of any of the member’s functions and powers as a member in relation to a hearing of the panel, the same protection and immunity as a Justice of the High Court.</w:t>
      </w:r>
    </w:p>
    <w:p w14:paraId="4280F408" w14:textId="77777777" w:rsidR="00F83EC9" w:rsidRPr="000D4F76" w:rsidRDefault="00F83EC9" w:rsidP="00F83EC9">
      <w:pPr>
        <w:pStyle w:val="subsection"/>
      </w:pPr>
      <w:r w:rsidRPr="000D4F76">
        <w:tab/>
        <w:t>(2)</w:t>
      </w:r>
      <w:r w:rsidRPr="000D4F76">
        <w:tab/>
        <w:t>A barrister, solicitor or other person representing a person at a hearing of a Financial Services and Credit Panel has the same protection and immunity as a barrister in appearing for a party in a proceeding in the High Court.</w:t>
      </w:r>
    </w:p>
    <w:p w14:paraId="681EA295" w14:textId="0AD98A4A" w:rsidR="00F83EC9" w:rsidRPr="000D4F76" w:rsidRDefault="00F83EC9" w:rsidP="00F83EC9">
      <w:pPr>
        <w:pStyle w:val="subsection"/>
      </w:pPr>
      <w:r w:rsidRPr="000D4F76">
        <w:tab/>
        <w:t>(3)</w:t>
      </w:r>
      <w:r w:rsidRPr="000D4F76">
        <w:tab/>
        <w:t xml:space="preserve">Subject to this Act, a person who is required by a summons under </w:t>
      </w:r>
      <w:r w:rsidR="00713A28" w:rsidRPr="000D4F76">
        <w:t>sub</w:t>
      </w:r>
      <w:r w:rsidR="00847490">
        <w:t>section 1</w:t>
      </w:r>
      <w:r w:rsidRPr="000D4F76">
        <w:t>65(1) to appear at a hearing of a Financial Services and Credit Panel, or a person appearing at a such a hearing, has the same protection as a witness in a proceeding in the High Court.</w:t>
      </w:r>
    </w:p>
    <w:p w14:paraId="7A50197F" w14:textId="77777777" w:rsidR="00F83EC9" w:rsidRPr="000D4F76" w:rsidRDefault="00713A28" w:rsidP="005A2D92">
      <w:pPr>
        <w:pStyle w:val="ActHead3"/>
        <w:pageBreakBefore/>
      </w:pPr>
      <w:bookmarkStart w:id="117" w:name="_Toc180592718"/>
      <w:r w:rsidRPr="00847490">
        <w:rPr>
          <w:rStyle w:val="CharDivNo"/>
        </w:rPr>
        <w:t>Division 5</w:t>
      </w:r>
      <w:r w:rsidR="00F83EC9" w:rsidRPr="000D4F76">
        <w:t>—</w:t>
      </w:r>
      <w:r w:rsidR="00F83EC9" w:rsidRPr="00847490">
        <w:rPr>
          <w:rStyle w:val="CharDivText"/>
        </w:rPr>
        <w:t>Information given to panel members</w:t>
      </w:r>
      <w:bookmarkEnd w:id="117"/>
    </w:p>
    <w:p w14:paraId="6DEF2880" w14:textId="77777777" w:rsidR="00F83EC9" w:rsidRPr="000D4F76" w:rsidRDefault="00F83EC9" w:rsidP="00F83EC9">
      <w:pPr>
        <w:pStyle w:val="ActHead5"/>
      </w:pPr>
      <w:bookmarkStart w:id="118" w:name="_Toc180592719"/>
      <w:r w:rsidRPr="00847490">
        <w:rPr>
          <w:rStyle w:val="CharSectno"/>
        </w:rPr>
        <w:t>171D</w:t>
      </w:r>
      <w:r w:rsidRPr="000D4F76">
        <w:t xml:space="preserve">  Use and disclosure of information</w:t>
      </w:r>
      <w:bookmarkEnd w:id="118"/>
    </w:p>
    <w:p w14:paraId="0AF1B103" w14:textId="77777777" w:rsidR="00F83EC9" w:rsidRPr="000D4F76" w:rsidRDefault="00F83EC9" w:rsidP="00F83EC9">
      <w:pPr>
        <w:pStyle w:val="subsection"/>
      </w:pPr>
      <w:r w:rsidRPr="000D4F76">
        <w:tab/>
        <w:t>(1)</w:t>
      </w:r>
      <w:r w:rsidRPr="000D4F76">
        <w:tab/>
        <w:t>A person commits an offence if:</w:t>
      </w:r>
    </w:p>
    <w:p w14:paraId="752072F7" w14:textId="77777777" w:rsidR="00F83EC9" w:rsidRPr="000D4F76" w:rsidRDefault="00F83EC9" w:rsidP="00F83EC9">
      <w:pPr>
        <w:pStyle w:val="paragraph"/>
      </w:pPr>
      <w:r w:rsidRPr="000D4F76">
        <w:tab/>
        <w:t>(a)</w:t>
      </w:r>
      <w:r w:rsidRPr="000D4F76">
        <w:tab/>
        <w:t>the person is or was a member of a Financial Services and Credit Panel; and</w:t>
      </w:r>
    </w:p>
    <w:p w14:paraId="78E75461" w14:textId="77777777" w:rsidR="00F83EC9" w:rsidRPr="000D4F76" w:rsidRDefault="00F83EC9" w:rsidP="00F83EC9">
      <w:pPr>
        <w:pStyle w:val="paragraph"/>
      </w:pPr>
      <w:r w:rsidRPr="000D4F76">
        <w:tab/>
        <w:t>(b)</w:t>
      </w:r>
      <w:r w:rsidRPr="000D4F76">
        <w:tab/>
        <w:t>the person uses or discloses information; and</w:t>
      </w:r>
    </w:p>
    <w:p w14:paraId="5D9D07BF" w14:textId="77777777" w:rsidR="00F83EC9" w:rsidRPr="000D4F76" w:rsidRDefault="00F83EC9" w:rsidP="00F83EC9">
      <w:pPr>
        <w:pStyle w:val="paragraph"/>
      </w:pPr>
      <w:r w:rsidRPr="000D4F76">
        <w:tab/>
        <w:t>(c)</w:t>
      </w:r>
      <w:r w:rsidRPr="000D4F76">
        <w:tab/>
        <w:t>the information was obtained by the person in connection with the performance of the panel’s functions or the exercise of the panel’s powers.</w:t>
      </w:r>
    </w:p>
    <w:p w14:paraId="6C3F03A0" w14:textId="77777777" w:rsidR="00F83EC9" w:rsidRPr="000D4F76" w:rsidRDefault="00F83EC9" w:rsidP="00F83EC9">
      <w:pPr>
        <w:pStyle w:val="Penalty"/>
      </w:pPr>
      <w:r w:rsidRPr="000D4F76">
        <w:t>Penalty:</w:t>
      </w:r>
      <w:r w:rsidRPr="000D4F76">
        <w:tab/>
        <w:t>2 years imprisonment.</w:t>
      </w:r>
    </w:p>
    <w:p w14:paraId="487AF7C7" w14:textId="77777777" w:rsidR="00F83EC9" w:rsidRPr="000D4F76" w:rsidRDefault="00F83EC9" w:rsidP="00F83EC9">
      <w:pPr>
        <w:pStyle w:val="subsection"/>
      </w:pPr>
      <w:r w:rsidRPr="000D4F76">
        <w:tab/>
        <w:t>(2)</w:t>
      </w:r>
      <w:r w:rsidRPr="000D4F76">
        <w:tab/>
        <w:t>Subsection (1) does not apply if the use or disclosure:</w:t>
      </w:r>
    </w:p>
    <w:p w14:paraId="30806170" w14:textId="77777777" w:rsidR="00F83EC9" w:rsidRPr="000D4F76" w:rsidRDefault="00F83EC9" w:rsidP="00F83EC9">
      <w:pPr>
        <w:pStyle w:val="paragraph"/>
      </w:pPr>
      <w:r w:rsidRPr="000D4F76">
        <w:tab/>
        <w:t>(a)</w:t>
      </w:r>
      <w:r w:rsidRPr="000D4F76">
        <w:tab/>
        <w:t>is required or permitted by a law of the Commonwealth or a prescribed law of a State or Territory; or</w:t>
      </w:r>
    </w:p>
    <w:p w14:paraId="4826DEDA" w14:textId="77777777" w:rsidR="00F83EC9" w:rsidRPr="000D4F76" w:rsidRDefault="00F83EC9" w:rsidP="00F83EC9">
      <w:pPr>
        <w:pStyle w:val="paragraph"/>
      </w:pPr>
      <w:r w:rsidRPr="000D4F76">
        <w:tab/>
        <w:t>(b)</w:t>
      </w:r>
      <w:r w:rsidRPr="000D4F76">
        <w:tab/>
        <w:t xml:space="preserve">is made to ASIC for the purposes of the performance of ASIC’s functions, or the exercise of its powers, under the corporations legislation or the </w:t>
      </w:r>
      <w:r w:rsidRPr="000D4F76">
        <w:rPr>
          <w:i/>
        </w:rPr>
        <w:t>National Consumer Credit Protection Act 2009</w:t>
      </w:r>
      <w:r w:rsidRPr="000D4F76">
        <w:t>; or</w:t>
      </w:r>
    </w:p>
    <w:p w14:paraId="164030E2" w14:textId="77777777" w:rsidR="00F83EC9" w:rsidRPr="000D4F76" w:rsidRDefault="00F83EC9" w:rsidP="00F83EC9">
      <w:pPr>
        <w:pStyle w:val="paragraph"/>
      </w:pPr>
      <w:r w:rsidRPr="000D4F76">
        <w:tab/>
        <w:t>(c)</w:t>
      </w:r>
      <w:r w:rsidRPr="000D4F76">
        <w:tab/>
        <w:t xml:space="preserve">is made to the Tax Practitioners Board for the purposes of the performance of the Board’s functions, or the exercise of its powers, under the </w:t>
      </w:r>
      <w:r w:rsidRPr="000D4F76">
        <w:rPr>
          <w:i/>
        </w:rPr>
        <w:t>Tax Agent Services Act 2009</w:t>
      </w:r>
      <w:r w:rsidRPr="000D4F76">
        <w:t>; or</w:t>
      </w:r>
    </w:p>
    <w:p w14:paraId="379FFFDB" w14:textId="77777777" w:rsidR="00F83EC9" w:rsidRPr="000D4F76" w:rsidRDefault="00F83EC9" w:rsidP="00F83EC9">
      <w:pPr>
        <w:pStyle w:val="paragraph"/>
      </w:pPr>
      <w:r w:rsidRPr="000D4F76">
        <w:tab/>
        <w:t>(d)</w:t>
      </w:r>
      <w:r w:rsidRPr="000D4F76">
        <w:tab/>
        <w:t>is made for the purposes of the performance of the panel’s functions or the exercise of its powers; or</w:t>
      </w:r>
    </w:p>
    <w:p w14:paraId="10273F6A" w14:textId="77777777" w:rsidR="00F83EC9" w:rsidRPr="000D4F76" w:rsidRDefault="00F83EC9" w:rsidP="00F83EC9">
      <w:pPr>
        <w:pStyle w:val="paragraph"/>
      </w:pPr>
      <w:r w:rsidRPr="000D4F76">
        <w:tab/>
        <w:t>(e)</w:t>
      </w:r>
      <w:r w:rsidRPr="000D4F76">
        <w:tab/>
        <w:t>is made to another Financial Services and Credit Panel for the purposes of the performance of the other panel’s functions or the exercise of the other panel’s powers.</w:t>
      </w:r>
    </w:p>
    <w:p w14:paraId="4CB88A97" w14:textId="10E031CB" w:rsidR="00F83EC9" w:rsidRPr="000D4F76" w:rsidRDefault="00F83EC9" w:rsidP="00F83EC9">
      <w:pPr>
        <w:pStyle w:val="notetext"/>
      </w:pPr>
      <w:r w:rsidRPr="000D4F76">
        <w:t>Note:</w:t>
      </w:r>
      <w:r w:rsidRPr="000D4F76">
        <w:tab/>
        <w:t xml:space="preserve">A defendant bears an evidential burden in relation to the matters in subsection (2) (see </w:t>
      </w:r>
      <w:r w:rsidR="00713A28" w:rsidRPr="000D4F76">
        <w:t>sub</w:t>
      </w:r>
      <w:r w:rsidR="00847490">
        <w:t>section 1</w:t>
      </w:r>
      <w:r w:rsidRPr="000D4F76">
        <w:t xml:space="preserve">3.3(3) of the </w:t>
      </w:r>
      <w:r w:rsidRPr="000D4F76">
        <w:rPr>
          <w:i/>
        </w:rPr>
        <w:t>Criminal Code</w:t>
      </w:r>
      <w:r w:rsidRPr="000D4F76">
        <w:t>).</w:t>
      </w:r>
    </w:p>
    <w:p w14:paraId="5EA9AED3" w14:textId="77777777" w:rsidR="00F83EC9" w:rsidRPr="000D4F76" w:rsidRDefault="00713A28" w:rsidP="005A2D92">
      <w:pPr>
        <w:pStyle w:val="ActHead3"/>
        <w:pageBreakBefore/>
      </w:pPr>
      <w:bookmarkStart w:id="119" w:name="_Toc180592720"/>
      <w:r w:rsidRPr="00847490">
        <w:rPr>
          <w:rStyle w:val="CharDivNo"/>
        </w:rPr>
        <w:t>Division 6</w:t>
      </w:r>
      <w:r w:rsidR="00F83EC9" w:rsidRPr="000D4F76">
        <w:t>—</w:t>
      </w:r>
      <w:r w:rsidR="00F83EC9" w:rsidRPr="00847490">
        <w:rPr>
          <w:rStyle w:val="CharDivText"/>
        </w:rPr>
        <w:t>Enforceable undertakings</w:t>
      </w:r>
      <w:bookmarkEnd w:id="119"/>
    </w:p>
    <w:p w14:paraId="2EA4CB0A" w14:textId="77777777" w:rsidR="00F83EC9" w:rsidRPr="000D4F76" w:rsidRDefault="00F83EC9" w:rsidP="00F83EC9">
      <w:pPr>
        <w:pStyle w:val="ActHead5"/>
      </w:pPr>
      <w:bookmarkStart w:id="120" w:name="_Toc180592721"/>
      <w:r w:rsidRPr="00847490">
        <w:rPr>
          <w:rStyle w:val="CharSectno"/>
        </w:rPr>
        <w:t>171E</w:t>
      </w:r>
      <w:r w:rsidRPr="000D4F76">
        <w:t xml:space="preserve">  Variation, withdrawal and enforcement of undertakings given to Financial Services and Credit Panels</w:t>
      </w:r>
      <w:bookmarkEnd w:id="120"/>
    </w:p>
    <w:p w14:paraId="030E182D" w14:textId="77777777" w:rsidR="00F83EC9" w:rsidRPr="000D4F76" w:rsidRDefault="00F83EC9" w:rsidP="00F83EC9">
      <w:pPr>
        <w:pStyle w:val="subsection"/>
      </w:pPr>
      <w:r w:rsidRPr="000D4F76">
        <w:tab/>
        <w:t>(1)</w:t>
      </w:r>
      <w:r w:rsidRPr="000D4F76">
        <w:tab/>
        <w:t xml:space="preserve">A Financial Services and Credit Panel may accept a written undertaking given by a person in connection with a matter in relation to which the panel may make an instrument under </w:t>
      </w:r>
      <w:r w:rsidR="00713A28" w:rsidRPr="000D4F76">
        <w:t>subsection 9</w:t>
      </w:r>
      <w:r w:rsidRPr="000D4F76">
        <w:t>21K(1) of the Corporations Act (power of Financial Services and Credit Panels to take action against relevant providers).</w:t>
      </w:r>
    </w:p>
    <w:p w14:paraId="4EC22C25" w14:textId="77777777" w:rsidR="00F83EC9" w:rsidRPr="000D4F76" w:rsidRDefault="00F83EC9" w:rsidP="00F83EC9">
      <w:pPr>
        <w:pStyle w:val="SubsectionHead"/>
      </w:pPr>
      <w:r w:rsidRPr="000D4F76">
        <w:t>Variation or withdrawal of undertaking</w:t>
      </w:r>
    </w:p>
    <w:p w14:paraId="0A247152" w14:textId="77777777" w:rsidR="00F83EC9" w:rsidRPr="000D4F76" w:rsidRDefault="00F83EC9" w:rsidP="00F83EC9">
      <w:pPr>
        <w:pStyle w:val="subsection"/>
      </w:pPr>
      <w:r w:rsidRPr="000D4F76">
        <w:tab/>
        <w:t>(2)</w:t>
      </w:r>
      <w:r w:rsidRPr="000D4F76">
        <w:tab/>
        <w:t>The person may apply to ASIC to withdraw or vary the undertaking.</w:t>
      </w:r>
    </w:p>
    <w:p w14:paraId="331C1428" w14:textId="77777777" w:rsidR="00F83EC9" w:rsidRPr="000D4F76" w:rsidRDefault="00F83EC9" w:rsidP="00F83EC9">
      <w:pPr>
        <w:pStyle w:val="subsection"/>
      </w:pPr>
      <w:r w:rsidRPr="000D4F76">
        <w:tab/>
        <w:t>(3)</w:t>
      </w:r>
      <w:r w:rsidRPr="000D4F76">
        <w:tab/>
        <w:t>If the person makes an application under subsection (2), ASIC must decide to:</w:t>
      </w:r>
    </w:p>
    <w:p w14:paraId="573E134E" w14:textId="77777777" w:rsidR="00F83EC9" w:rsidRPr="000D4F76" w:rsidRDefault="00F83EC9" w:rsidP="00F83EC9">
      <w:pPr>
        <w:pStyle w:val="paragraph"/>
      </w:pPr>
      <w:r w:rsidRPr="000D4F76">
        <w:tab/>
        <w:t>(a)</w:t>
      </w:r>
      <w:r w:rsidRPr="000D4F76">
        <w:tab/>
        <w:t>request a Financial Services and Credit Panel to decide whether it consents to the person withdrawing or varying the undertaking; or</w:t>
      </w:r>
    </w:p>
    <w:p w14:paraId="037769D6" w14:textId="77777777" w:rsidR="00F83EC9" w:rsidRPr="000D4F76" w:rsidRDefault="00F83EC9" w:rsidP="00F83EC9">
      <w:pPr>
        <w:pStyle w:val="paragraph"/>
      </w:pPr>
      <w:r w:rsidRPr="000D4F76">
        <w:tab/>
        <w:t>(b)</w:t>
      </w:r>
      <w:r w:rsidRPr="000D4F76">
        <w:tab/>
        <w:t>refuse to make such a request.</w:t>
      </w:r>
    </w:p>
    <w:p w14:paraId="1723E9B2" w14:textId="77777777" w:rsidR="00F83EC9" w:rsidRPr="000D4F76" w:rsidRDefault="00F83EC9" w:rsidP="00F83EC9">
      <w:pPr>
        <w:pStyle w:val="subsection"/>
      </w:pPr>
      <w:r w:rsidRPr="000D4F76">
        <w:tab/>
        <w:t>(4)</w:t>
      </w:r>
      <w:r w:rsidRPr="000D4F76">
        <w:tab/>
        <w:t>The person may withdraw or vary the undertaking only if:</w:t>
      </w:r>
    </w:p>
    <w:p w14:paraId="57C918EB" w14:textId="77777777" w:rsidR="00F83EC9" w:rsidRPr="000D4F76" w:rsidRDefault="00F83EC9" w:rsidP="00F83EC9">
      <w:pPr>
        <w:pStyle w:val="paragraph"/>
      </w:pPr>
      <w:r w:rsidRPr="000D4F76">
        <w:tab/>
        <w:t>(a)</w:t>
      </w:r>
      <w:r w:rsidRPr="000D4F76">
        <w:tab/>
        <w:t>ASIC makes a request of a Financial Services and Credit Panel under paragraph (3)(a) in relation to the variation or withdrawal; and</w:t>
      </w:r>
    </w:p>
    <w:p w14:paraId="58CDE59B" w14:textId="77777777" w:rsidR="00F83EC9" w:rsidRPr="000D4F76" w:rsidRDefault="00F83EC9" w:rsidP="00F83EC9">
      <w:pPr>
        <w:pStyle w:val="paragraph"/>
      </w:pPr>
      <w:r w:rsidRPr="000D4F76">
        <w:tab/>
        <w:t>(b)</w:t>
      </w:r>
      <w:r w:rsidRPr="000D4F76">
        <w:tab/>
        <w:t>the panel consents to the variation or withdrawal.</w:t>
      </w:r>
    </w:p>
    <w:p w14:paraId="6DEE5D46" w14:textId="77777777" w:rsidR="00F83EC9" w:rsidRPr="000D4F76" w:rsidRDefault="00F83EC9" w:rsidP="00F83EC9">
      <w:pPr>
        <w:pStyle w:val="SubsectionHead"/>
      </w:pPr>
      <w:r w:rsidRPr="000D4F76">
        <w:t>Enforcement of undertaking</w:t>
      </w:r>
    </w:p>
    <w:p w14:paraId="6C7D2AD5" w14:textId="77777777" w:rsidR="00F83EC9" w:rsidRPr="000D4F76" w:rsidRDefault="00F83EC9" w:rsidP="00F83EC9">
      <w:pPr>
        <w:pStyle w:val="subsection"/>
      </w:pPr>
      <w:r w:rsidRPr="000D4F76">
        <w:tab/>
        <w:t>(5)</w:t>
      </w:r>
      <w:r w:rsidRPr="000D4F76">
        <w:tab/>
        <w:t>If ASIC considers that the person who gave the undertaking has breached any of its terms, ASIC may apply to the Court for an order under subsection (6).</w:t>
      </w:r>
    </w:p>
    <w:p w14:paraId="18E11682" w14:textId="77777777" w:rsidR="00F83EC9" w:rsidRPr="000D4F76" w:rsidRDefault="00F83EC9" w:rsidP="00F83EC9">
      <w:pPr>
        <w:pStyle w:val="subsection"/>
      </w:pPr>
      <w:r w:rsidRPr="000D4F76">
        <w:tab/>
        <w:t>(6)</w:t>
      </w:r>
      <w:r w:rsidRPr="000D4F76">
        <w:tab/>
        <w:t>If the Court is satisfied that the person has breached a term of the undertaking, the Court may make all or any of the following orders:</w:t>
      </w:r>
    </w:p>
    <w:p w14:paraId="0E2926B6" w14:textId="77777777" w:rsidR="00F83EC9" w:rsidRPr="000D4F76" w:rsidRDefault="00F83EC9" w:rsidP="00F83EC9">
      <w:pPr>
        <w:pStyle w:val="paragraph"/>
      </w:pPr>
      <w:r w:rsidRPr="000D4F76">
        <w:tab/>
        <w:t>(a)</w:t>
      </w:r>
      <w:r w:rsidRPr="000D4F76">
        <w:tab/>
        <w:t>an order directing the person to comply with that term of the undertaking;</w:t>
      </w:r>
    </w:p>
    <w:p w14:paraId="5BBED168" w14:textId="77777777" w:rsidR="00F83EC9" w:rsidRPr="000D4F76" w:rsidRDefault="00F83EC9" w:rsidP="00F83EC9">
      <w:pPr>
        <w:pStyle w:val="paragraph"/>
      </w:pPr>
      <w:r w:rsidRPr="000D4F76">
        <w:tab/>
        <w:t>(b)</w:t>
      </w:r>
      <w:r w:rsidRPr="000D4F76">
        <w:tab/>
        <w:t>an order directing the person to pay to the Commonwealth an amount up to the amount of any financial benefit that the person has obtained directly or indirectly and that is reasonably attributable to the breach;</w:t>
      </w:r>
    </w:p>
    <w:p w14:paraId="427472F3" w14:textId="77777777" w:rsidR="00F83EC9" w:rsidRPr="000D4F76" w:rsidRDefault="00F83EC9" w:rsidP="00F83EC9">
      <w:pPr>
        <w:pStyle w:val="paragraph"/>
      </w:pPr>
      <w:r w:rsidRPr="000D4F76">
        <w:tab/>
        <w:t>(c)</w:t>
      </w:r>
      <w:r w:rsidRPr="000D4F76">
        <w:tab/>
        <w:t>any order that the Court considers appropriate directing the person to compensate any other person who has suffered loss or damage as a result of the breach;</w:t>
      </w:r>
    </w:p>
    <w:p w14:paraId="086AAAE6" w14:textId="77777777" w:rsidR="00F83EC9" w:rsidRPr="000D4F76" w:rsidRDefault="00F83EC9" w:rsidP="00F83EC9">
      <w:pPr>
        <w:pStyle w:val="paragraph"/>
      </w:pPr>
      <w:r w:rsidRPr="000D4F76">
        <w:tab/>
        <w:t>(d)</w:t>
      </w:r>
      <w:r w:rsidRPr="000D4F76">
        <w:tab/>
        <w:t>any other order that the Court considers appropriate.</w:t>
      </w:r>
    </w:p>
    <w:p w14:paraId="7F2AEC21" w14:textId="77777777" w:rsidR="00F83EC9" w:rsidRPr="000D4F76" w:rsidRDefault="00713A28" w:rsidP="005A2D92">
      <w:pPr>
        <w:pStyle w:val="ActHead3"/>
        <w:pageBreakBefore/>
      </w:pPr>
      <w:bookmarkStart w:id="121" w:name="_Toc180592722"/>
      <w:r w:rsidRPr="00847490">
        <w:rPr>
          <w:rStyle w:val="CharDivNo"/>
        </w:rPr>
        <w:t>Division 7</w:t>
      </w:r>
      <w:r w:rsidR="00F83EC9" w:rsidRPr="000D4F76">
        <w:t>—</w:t>
      </w:r>
      <w:r w:rsidR="00F83EC9" w:rsidRPr="00847490">
        <w:rPr>
          <w:rStyle w:val="CharDivText"/>
        </w:rPr>
        <w:t>Electronic communication</w:t>
      </w:r>
      <w:bookmarkEnd w:id="121"/>
    </w:p>
    <w:p w14:paraId="2CB19F22" w14:textId="77777777" w:rsidR="00F83EC9" w:rsidRPr="000D4F76" w:rsidRDefault="00F83EC9" w:rsidP="00F83EC9">
      <w:pPr>
        <w:pStyle w:val="ActHead5"/>
      </w:pPr>
      <w:bookmarkStart w:id="122" w:name="_Toc180592723"/>
      <w:r w:rsidRPr="00847490">
        <w:rPr>
          <w:rStyle w:val="CharSectno"/>
        </w:rPr>
        <w:t>171F</w:t>
      </w:r>
      <w:r w:rsidRPr="000D4F76">
        <w:t xml:space="preserve">  Electronic communication of documents</w:t>
      </w:r>
      <w:bookmarkEnd w:id="122"/>
    </w:p>
    <w:p w14:paraId="3532999E" w14:textId="77777777" w:rsidR="00F83EC9" w:rsidRPr="000D4F76" w:rsidRDefault="00F83EC9" w:rsidP="00F83EC9">
      <w:pPr>
        <w:pStyle w:val="SubsectionHead"/>
      </w:pPr>
      <w:r w:rsidRPr="000D4F76">
        <w:t>Documents given by panels etc.</w:t>
      </w:r>
    </w:p>
    <w:p w14:paraId="713C1A10" w14:textId="77777777" w:rsidR="00F83EC9" w:rsidRPr="000D4F76" w:rsidRDefault="00F83EC9" w:rsidP="00F83EC9">
      <w:pPr>
        <w:pStyle w:val="subsection"/>
      </w:pPr>
      <w:r w:rsidRPr="000D4F76">
        <w:tab/>
        <w:t>(1)</w:t>
      </w:r>
      <w:r w:rsidRPr="000D4F76">
        <w:tab/>
      </w:r>
      <w:r w:rsidR="00713A28" w:rsidRPr="000D4F76">
        <w:t>Section 9</w:t>
      </w:r>
      <w:r w:rsidRPr="000D4F76">
        <w:t>21W of the Corporations Act applies in relation to a document that is required or permitted under this Part to be given to a person by:</w:t>
      </w:r>
    </w:p>
    <w:p w14:paraId="29C0C596" w14:textId="77777777" w:rsidR="00F83EC9" w:rsidRPr="000D4F76" w:rsidRDefault="00F83EC9" w:rsidP="00F83EC9">
      <w:pPr>
        <w:pStyle w:val="paragraph"/>
      </w:pPr>
      <w:r w:rsidRPr="000D4F76">
        <w:tab/>
        <w:t>(a)</w:t>
      </w:r>
      <w:r w:rsidRPr="000D4F76">
        <w:tab/>
        <w:t>a Financial Services and Credit Panel; or</w:t>
      </w:r>
    </w:p>
    <w:p w14:paraId="6368C303" w14:textId="77777777" w:rsidR="00F83EC9" w:rsidRPr="000D4F76" w:rsidRDefault="00F83EC9" w:rsidP="00F83EC9">
      <w:pPr>
        <w:pStyle w:val="paragraph"/>
      </w:pPr>
      <w:r w:rsidRPr="000D4F76">
        <w:tab/>
        <w:t>(b)</w:t>
      </w:r>
      <w:r w:rsidRPr="000D4F76">
        <w:tab/>
        <w:t>the Chair of a Financial Services and Credit Panel; or</w:t>
      </w:r>
    </w:p>
    <w:p w14:paraId="450E3AC8" w14:textId="77777777" w:rsidR="00F83EC9" w:rsidRPr="000D4F76" w:rsidRDefault="00F83EC9" w:rsidP="00F83EC9">
      <w:pPr>
        <w:pStyle w:val="paragraph"/>
      </w:pPr>
      <w:r w:rsidRPr="000D4F76">
        <w:tab/>
        <w:t>(c)</w:t>
      </w:r>
      <w:r w:rsidRPr="000D4F76">
        <w:tab/>
        <w:t>ASIC;</w:t>
      </w:r>
    </w:p>
    <w:p w14:paraId="4DF1EBB0" w14:textId="77777777" w:rsidR="00F83EC9" w:rsidRPr="000D4F76" w:rsidRDefault="00F83EC9" w:rsidP="00F83EC9">
      <w:pPr>
        <w:pStyle w:val="subsection2"/>
      </w:pPr>
      <w:r w:rsidRPr="000D4F76">
        <w:t>as if the document were covered by subsection (1) of that section.</w:t>
      </w:r>
    </w:p>
    <w:p w14:paraId="54EBA164" w14:textId="77777777" w:rsidR="00F83EC9" w:rsidRPr="000D4F76" w:rsidRDefault="00F83EC9" w:rsidP="00F83EC9">
      <w:pPr>
        <w:pStyle w:val="SubsectionHead"/>
      </w:pPr>
      <w:r w:rsidRPr="000D4F76">
        <w:t>Documents given to panels etc.</w:t>
      </w:r>
    </w:p>
    <w:p w14:paraId="6E9B6D17" w14:textId="77777777" w:rsidR="00F83EC9" w:rsidRPr="000D4F76" w:rsidRDefault="00F83EC9" w:rsidP="00F83EC9">
      <w:pPr>
        <w:pStyle w:val="subsection"/>
      </w:pPr>
      <w:r w:rsidRPr="000D4F76">
        <w:tab/>
        <w:t>(2)</w:t>
      </w:r>
      <w:r w:rsidRPr="000D4F76">
        <w:tab/>
      </w:r>
      <w:r w:rsidR="00713A28" w:rsidRPr="000D4F76">
        <w:t>Section 9</w:t>
      </w:r>
      <w:r w:rsidRPr="000D4F76">
        <w:t>21X of the Corporations Act applies in relation to a document that is required or permitted under this Part to be given by a person to:</w:t>
      </w:r>
    </w:p>
    <w:p w14:paraId="5BB4FD8B" w14:textId="77777777" w:rsidR="00F83EC9" w:rsidRPr="000D4F76" w:rsidRDefault="00F83EC9" w:rsidP="00F83EC9">
      <w:pPr>
        <w:pStyle w:val="paragraph"/>
      </w:pPr>
      <w:r w:rsidRPr="000D4F76">
        <w:tab/>
        <w:t>(a)</w:t>
      </w:r>
      <w:r w:rsidRPr="000D4F76">
        <w:tab/>
        <w:t>a Financial Services and Credit Panel; or</w:t>
      </w:r>
    </w:p>
    <w:p w14:paraId="496FB6CE" w14:textId="77777777" w:rsidR="00F83EC9" w:rsidRPr="000D4F76" w:rsidRDefault="00F83EC9" w:rsidP="00F83EC9">
      <w:pPr>
        <w:pStyle w:val="paragraph"/>
      </w:pPr>
      <w:r w:rsidRPr="000D4F76">
        <w:tab/>
        <w:t>(b)</w:t>
      </w:r>
      <w:r w:rsidRPr="000D4F76">
        <w:tab/>
        <w:t>the Chair of a Financial Services and Credit Panel; or</w:t>
      </w:r>
    </w:p>
    <w:p w14:paraId="5DC4D998" w14:textId="77777777" w:rsidR="00F83EC9" w:rsidRPr="000D4F76" w:rsidRDefault="00F83EC9" w:rsidP="00F83EC9">
      <w:pPr>
        <w:pStyle w:val="paragraph"/>
      </w:pPr>
      <w:r w:rsidRPr="000D4F76">
        <w:tab/>
        <w:t>(c)</w:t>
      </w:r>
      <w:r w:rsidRPr="000D4F76">
        <w:tab/>
        <w:t>ASIC;</w:t>
      </w:r>
    </w:p>
    <w:p w14:paraId="63DC9779" w14:textId="77777777" w:rsidR="00F83EC9" w:rsidRPr="000D4F76" w:rsidRDefault="00F83EC9" w:rsidP="00F83EC9">
      <w:pPr>
        <w:pStyle w:val="subsection2"/>
      </w:pPr>
      <w:r w:rsidRPr="000D4F76">
        <w:t>as if the document were covered by subsection (1) of that section.</w:t>
      </w:r>
    </w:p>
    <w:p w14:paraId="20ABF572" w14:textId="77777777" w:rsidR="00F753BB" w:rsidRPr="000D4F76" w:rsidRDefault="00F753BB" w:rsidP="006D487C">
      <w:pPr>
        <w:pStyle w:val="ActHead2"/>
        <w:pageBreakBefore/>
      </w:pPr>
      <w:bookmarkStart w:id="123" w:name="_Toc180592724"/>
      <w:r w:rsidRPr="00847490">
        <w:rPr>
          <w:rStyle w:val="CharPartNo"/>
        </w:rPr>
        <w:t>Part</w:t>
      </w:r>
      <w:r w:rsidR="00A145AE" w:rsidRPr="00847490">
        <w:rPr>
          <w:rStyle w:val="CharPartNo"/>
        </w:rPr>
        <w:t> </w:t>
      </w:r>
      <w:r w:rsidRPr="00847490">
        <w:rPr>
          <w:rStyle w:val="CharPartNo"/>
        </w:rPr>
        <w:t>10</w:t>
      </w:r>
      <w:r w:rsidRPr="000D4F76">
        <w:t>—</w:t>
      </w:r>
      <w:r w:rsidRPr="00847490">
        <w:rPr>
          <w:rStyle w:val="CharPartText"/>
        </w:rPr>
        <w:t>The Takeovers Panel</w:t>
      </w:r>
      <w:bookmarkEnd w:id="123"/>
    </w:p>
    <w:p w14:paraId="7FF3CCE2" w14:textId="77777777" w:rsidR="00F753BB" w:rsidRPr="000D4F76" w:rsidRDefault="00CF112E" w:rsidP="00F753BB">
      <w:pPr>
        <w:pStyle w:val="ActHead3"/>
      </w:pPr>
      <w:bookmarkStart w:id="124" w:name="_Toc180592725"/>
      <w:r w:rsidRPr="00847490">
        <w:rPr>
          <w:rStyle w:val="CharDivNo"/>
        </w:rPr>
        <w:t>Division 1</w:t>
      </w:r>
      <w:r w:rsidR="00F753BB" w:rsidRPr="000D4F76">
        <w:t>—</w:t>
      </w:r>
      <w:r w:rsidR="00F753BB" w:rsidRPr="00847490">
        <w:rPr>
          <w:rStyle w:val="CharDivText"/>
        </w:rPr>
        <w:t>General</w:t>
      </w:r>
      <w:bookmarkEnd w:id="124"/>
    </w:p>
    <w:p w14:paraId="4707FC54" w14:textId="77777777" w:rsidR="00F753BB" w:rsidRPr="000D4F76" w:rsidRDefault="00F753BB" w:rsidP="00F753BB">
      <w:pPr>
        <w:pStyle w:val="ActHead5"/>
      </w:pPr>
      <w:bookmarkStart w:id="125" w:name="_Toc180592726"/>
      <w:r w:rsidRPr="00847490">
        <w:rPr>
          <w:rStyle w:val="CharSectno"/>
        </w:rPr>
        <w:t>172</w:t>
      </w:r>
      <w:r w:rsidRPr="000D4F76">
        <w:t xml:space="preserve">  Membership</w:t>
      </w:r>
      <w:bookmarkEnd w:id="125"/>
    </w:p>
    <w:p w14:paraId="1867F0AB" w14:textId="77777777" w:rsidR="00F753BB" w:rsidRPr="000D4F76" w:rsidRDefault="00F753BB" w:rsidP="00F753BB">
      <w:pPr>
        <w:pStyle w:val="subsection"/>
      </w:pPr>
      <w:r w:rsidRPr="000D4F76">
        <w:tab/>
        <w:t>(1)</w:t>
      </w:r>
      <w:r w:rsidRPr="000D4F76">
        <w:tab/>
        <w:t xml:space="preserve">The </w:t>
      </w:r>
      <w:r w:rsidR="00057EF2" w:rsidRPr="000D4F76">
        <w:rPr>
          <w:lang w:eastAsia="en-US"/>
        </w:rPr>
        <w:t>Takeovers Panel</w:t>
      </w:r>
      <w:r w:rsidRPr="000D4F76">
        <w:t xml:space="preserve"> consists of such members, not fewer than 5, as hold office in accordance with this Part.</w:t>
      </w:r>
    </w:p>
    <w:p w14:paraId="668894E7" w14:textId="36E891B6" w:rsidR="00F753BB" w:rsidRPr="000D4F76" w:rsidRDefault="00F753BB" w:rsidP="00F753BB">
      <w:pPr>
        <w:pStyle w:val="notetext"/>
      </w:pPr>
      <w:r w:rsidRPr="000D4F76">
        <w:t>Note:</w:t>
      </w:r>
      <w:r w:rsidRPr="000D4F76">
        <w:tab/>
        <w:t xml:space="preserve">The </w:t>
      </w:r>
      <w:r w:rsidR="00057EF2" w:rsidRPr="000D4F76">
        <w:rPr>
          <w:lang w:eastAsia="en-US"/>
        </w:rPr>
        <w:t>Takeovers Panel</w:t>
      </w:r>
      <w:r w:rsidRPr="000D4F76">
        <w:t xml:space="preserve"> was established by </w:t>
      </w:r>
      <w:r w:rsidR="00847490">
        <w:t>section 1</w:t>
      </w:r>
      <w:r w:rsidRPr="000D4F76">
        <w:t xml:space="preserve">71 of the </w:t>
      </w:r>
      <w:r w:rsidRPr="000D4F76">
        <w:rPr>
          <w:i/>
        </w:rPr>
        <w:t>Australian Securities and Investments Commission Act 1989</w:t>
      </w:r>
      <w:r w:rsidRPr="000D4F76">
        <w:t xml:space="preserve"> and is continued in existence by section</w:t>
      </w:r>
      <w:r w:rsidR="00A145AE" w:rsidRPr="000D4F76">
        <w:t> </w:t>
      </w:r>
      <w:r w:rsidRPr="000D4F76">
        <w:t xml:space="preserve">261 of this Act. It was renamed by the </w:t>
      </w:r>
      <w:r w:rsidRPr="000D4F76">
        <w:rPr>
          <w:i/>
        </w:rPr>
        <w:t>Financial Services Reform Act 2001</w:t>
      </w:r>
      <w:r w:rsidRPr="000D4F76">
        <w:t>.</w:t>
      </w:r>
    </w:p>
    <w:p w14:paraId="20C55862" w14:textId="1AD98124" w:rsidR="00F753BB" w:rsidRPr="000D4F76" w:rsidRDefault="00F753BB" w:rsidP="00F753BB">
      <w:pPr>
        <w:pStyle w:val="subsection"/>
      </w:pPr>
      <w:r w:rsidRPr="000D4F76">
        <w:tab/>
        <w:t>(2)</w:t>
      </w:r>
      <w:r w:rsidRPr="000D4F76">
        <w:tab/>
        <w:t>The Governor</w:t>
      </w:r>
      <w:r w:rsidR="00847490">
        <w:noBreakHyphen/>
      </w:r>
      <w:r w:rsidRPr="000D4F76">
        <w:t>General is to appoint the members on the nomination of the Minister.</w:t>
      </w:r>
    </w:p>
    <w:p w14:paraId="4DDC61BF" w14:textId="33842323" w:rsidR="00F753BB" w:rsidRPr="000D4F76" w:rsidRDefault="00F753BB" w:rsidP="00F753BB">
      <w:pPr>
        <w:pStyle w:val="subsection"/>
      </w:pPr>
      <w:r w:rsidRPr="000D4F76">
        <w:tab/>
        <w:t>(3)</w:t>
      </w:r>
      <w:r w:rsidRPr="000D4F76">
        <w:tab/>
        <w:t>Each of the members may be appointed as a full</w:t>
      </w:r>
      <w:r w:rsidR="00847490">
        <w:noBreakHyphen/>
      </w:r>
      <w:r w:rsidRPr="000D4F76">
        <w:t>time member or as a part</w:t>
      </w:r>
      <w:r w:rsidR="00847490">
        <w:noBreakHyphen/>
      </w:r>
      <w:r w:rsidRPr="000D4F76">
        <w:t>time member.</w:t>
      </w:r>
    </w:p>
    <w:p w14:paraId="1A9EB46E" w14:textId="77777777" w:rsidR="00F753BB" w:rsidRPr="000D4F76" w:rsidRDefault="00F753BB" w:rsidP="00F753BB">
      <w:pPr>
        <w:pStyle w:val="subsection"/>
      </w:pPr>
      <w:r w:rsidRPr="000D4F76">
        <w:tab/>
        <w:t>(4)</w:t>
      </w:r>
      <w:r w:rsidRPr="000D4F76">
        <w:tab/>
        <w:t>The Minister must nominate a person as a member only if the Minister is satisfied that the person is qualified for appointment by virtue of his or her knowledge of, or experience in, one or more of the following fields, namely:</w:t>
      </w:r>
    </w:p>
    <w:p w14:paraId="557CA3D8" w14:textId="77777777" w:rsidR="00F753BB" w:rsidRPr="000D4F76" w:rsidRDefault="00F753BB" w:rsidP="00F753BB">
      <w:pPr>
        <w:pStyle w:val="paragraph"/>
      </w:pPr>
      <w:r w:rsidRPr="000D4F76">
        <w:tab/>
        <w:t>(a)</w:t>
      </w:r>
      <w:r w:rsidRPr="000D4F76">
        <w:tab/>
        <w:t>business;</w:t>
      </w:r>
    </w:p>
    <w:p w14:paraId="29A6850A" w14:textId="77777777" w:rsidR="00F753BB" w:rsidRPr="000D4F76" w:rsidRDefault="00F753BB" w:rsidP="00F753BB">
      <w:pPr>
        <w:pStyle w:val="paragraph"/>
      </w:pPr>
      <w:r w:rsidRPr="000D4F76">
        <w:tab/>
        <w:t>(b)</w:t>
      </w:r>
      <w:r w:rsidRPr="000D4F76">
        <w:tab/>
        <w:t>administration of companies;</w:t>
      </w:r>
    </w:p>
    <w:p w14:paraId="744A95DD" w14:textId="77777777" w:rsidR="00F753BB" w:rsidRPr="000D4F76" w:rsidRDefault="00F753BB" w:rsidP="00F753BB">
      <w:pPr>
        <w:pStyle w:val="paragraph"/>
      </w:pPr>
      <w:r w:rsidRPr="000D4F76">
        <w:tab/>
        <w:t>(c)</w:t>
      </w:r>
      <w:r w:rsidRPr="000D4F76">
        <w:tab/>
        <w:t>financial markets;</w:t>
      </w:r>
    </w:p>
    <w:p w14:paraId="6C643931" w14:textId="77777777" w:rsidR="00F753BB" w:rsidRPr="000D4F76" w:rsidRDefault="00F753BB" w:rsidP="00F753BB">
      <w:pPr>
        <w:pStyle w:val="paragraph"/>
      </w:pPr>
      <w:r w:rsidRPr="000D4F76">
        <w:tab/>
        <w:t>(d)</w:t>
      </w:r>
      <w:r w:rsidRPr="000D4F76">
        <w:tab/>
        <w:t>financial products and financial services;</w:t>
      </w:r>
    </w:p>
    <w:p w14:paraId="5BF2FB05" w14:textId="77777777" w:rsidR="00F753BB" w:rsidRPr="000D4F76" w:rsidRDefault="00F753BB" w:rsidP="00F753BB">
      <w:pPr>
        <w:pStyle w:val="paragraph"/>
      </w:pPr>
      <w:r w:rsidRPr="000D4F76">
        <w:tab/>
        <w:t>(e)</w:t>
      </w:r>
      <w:r w:rsidRPr="000D4F76">
        <w:tab/>
        <w:t>law;</w:t>
      </w:r>
    </w:p>
    <w:p w14:paraId="1394D027" w14:textId="77777777" w:rsidR="00F753BB" w:rsidRPr="000D4F76" w:rsidRDefault="00F753BB" w:rsidP="00F753BB">
      <w:pPr>
        <w:pStyle w:val="paragraph"/>
      </w:pPr>
      <w:r w:rsidRPr="000D4F76">
        <w:tab/>
        <w:t>(f)</w:t>
      </w:r>
      <w:r w:rsidRPr="000D4F76">
        <w:tab/>
        <w:t>economics;</w:t>
      </w:r>
    </w:p>
    <w:p w14:paraId="4F0219C5" w14:textId="77777777" w:rsidR="00F753BB" w:rsidRPr="000D4F76" w:rsidRDefault="00F753BB" w:rsidP="00F753BB">
      <w:pPr>
        <w:pStyle w:val="paragraph"/>
      </w:pPr>
      <w:r w:rsidRPr="000D4F76">
        <w:tab/>
        <w:t>(g)</w:t>
      </w:r>
      <w:r w:rsidRPr="000D4F76">
        <w:tab/>
        <w:t>accounting.</w:t>
      </w:r>
    </w:p>
    <w:p w14:paraId="1EA37DD9" w14:textId="39E1BA0A" w:rsidR="00F753BB" w:rsidRPr="000D4F76" w:rsidRDefault="00F753BB" w:rsidP="00F753BB">
      <w:pPr>
        <w:pStyle w:val="subsection"/>
      </w:pPr>
      <w:r w:rsidRPr="000D4F76">
        <w:tab/>
        <w:t>(4A)</w:t>
      </w:r>
      <w:r w:rsidRPr="000D4F76">
        <w:tab/>
        <w:t>Each person who is the Minister for a State in this jurisdiction or the Northern Territory may from time to time give to the Minister the names of persons who, in the opinion of the first</w:t>
      </w:r>
      <w:r w:rsidR="00847490">
        <w:noBreakHyphen/>
      </w:r>
      <w:r w:rsidRPr="000D4F76">
        <w:t>mentioned Minister:</w:t>
      </w:r>
    </w:p>
    <w:p w14:paraId="011FBB2A" w14:textId="77777777" w:rsidR="00F753BB" w:rsidRPr="000D4F76" w:rsidRDefault="00F753BB" w:rsidP="00F753BB">
      <w:pPr>
        <w:pStyle w:val="paragraph"/>
      </w:pPr>
      <w:r w:rsidRPr="000D4F76">
        <w:tab/>
        <w:t>(a)</w:t>
      </w:r>
      <w:r w:rsidRPr="000D4F76">
        <w:tab/>
        <w:t xml:space="preserve">are qualified for appointment as members of the </w:t>
      </w:r>
      <w:r w:rsidR="00057EF2" w:rsidRPr="000D4F76">
        <w:rPr>
          <w:lang w:eastAsia="en-US"/>
        </w:rPr>
        <w:t>Takeovers Panel</w:t>
      </w:r>
      <w:r w:rsidRPr="000D4F76">
        <w:t xml:space="preserve"> by virtue of their knowledge of, or experience in, one or more of the following fields, namely:</w:t>
      </w:r>
    </w:p>
    <w:p w14:paraId="395BD8C1" w14:textId="77777777" w:rsidR="00F753BB" w:rsidRPr="000D4F76" w:rsidRDefault="00F753BB" w:rsidP="00F753BB">
      <w:pPr>
        <w:pStyle w:val="paragraphsub"/>
      </w:pPr>
      <w:r w:rsidRPr="000D4F76">
        <w:tab/>
        <w:t>(i)</w:t>
      </w:r>
      <w:r w:rsidRPr="000D4F76">
        <w:tab/>
        <w:t>business;</w:t>
      </w:r>
    </w:p>
    <w:p w14:paraId="13973B2F" w14:textId="77777777" w:rsidR="00F753BB" w:rsidRPr="000D4F76" w:rsidRDefault="00F753BB" w:rsidP="00F753BB">
      <w:pPr>
        <w:pStyle w:val="paragraphsub"/>
      </w:pPr>
      <w:r w:rsidRPr="000D4F76">
        <w:tab/>
        <w:t>(ii)</w:t>
      </w:r>
      <w:r w:rsidRPr="000D4F76">
        <w:tab/>
        <w:t>administration of companies;</w:t>
      </w:r>
    </w:p>
    <w:p w14:paraId="2BC63B90" w14:textId="77777777" w:rsidR="00F753BB" w:rsidRPr="000D4F76" w:rsidRDefault="00F753BB" w:rsidP="00F753BB">
      <w:pPr>
        <w:pStyle w:val="paragraphsub"/>
      </w:pPr>
      <w:r w:rsidRPr="000D4F76">
        <w:tab/>
        <w:t>(iii)</w:t>
      </w:r>
      <w:r w:rsidRPr="000D4F76">
        <w:tab/>
        <w:t>financial markets;</w:t>
      </w:r>
    </w:p>
    <w:p w14:paraId="6EE7D3B5" w14:textId="77777777" w:rsidR="00F753BB" w:rsidRPr="000D4F76" w:rsidRDefault="00F753BB" w:rsidP="00F753BB">
      <w:pPr>
        <w:pStyle w:val="paragraphsub"/>
      </w:pPr>
      <w:r w:rsidRPr="000D4F76">
        <w:tab/>
        <w:t>(iv)</w:t>
      </w:r>
      <w:r w:rsidRPr="000D4F76">
        <w:tab/>
        <w:t>financial products and financial services;</w:t>
      </w:r>
    </w:p>
    <w:p w14:paraId="4EB1C322" w14:textId="77777777" w:rsidR="00F753BB" w:rsidRPr="000D4F76" w:rsidRDefault="00F753BB" w:rsidP="00F753BB">
      <w:pPr>
        <w:pStyle w:val="paragraphsub"/>
      </w:pPr>
      <w:r w:rsidRPr="000D4F76">
        <w:tab/>
        <w:t>(v)</w:t>
      </w:r>
      <w:r w:rsidRPr="000D4F76">
        <w:tab/>
        <w:t>law;</w:t>
      </w:r>
    </w:p>
    <w:p w14:paraId="1497DD46" w14:textId="77777777" w:rsidR="00F753BB" w:rsidRPr="000D4F76" w:rsidRDefault="00F753BB" w:rsidP="00F753BB">
      <w:pPr>
        <w:pStyle w:val="paragraphsub"/>
      </w:pPr>
      <w:r w:rsidRPr="000D4F76">
        <w:tab/>
        <w:t>(vi)</w:t>
      </w:r>
      <w:r w:rsidRPr="000D4F76">
        <w:tab/>
        <w:t>economics;</w:t>
      </w:r>
    </w:p>
    <w:p w14:paraId="21108BD1" w14:textId="77777777" w:rsidR="00F753BB" w:rsidRPr="000D4F76" w:rsidRDefault="00F753BB" w:rsidP="00F753BB">
      <w:pPr>
        <w:pStyle w:val="paragraphsub"/>
      </w:pPr>
      <w:r w:rsidRPr="000D4F76">
        <w:tab/>
        <w:t>(vii)</w:t>
      </w:r>
      <w:r w:rsidRPr="000D4F76">
        <w:tab/>
        <w:t>accounting; and</w:t>
      </w:r>
    </w:p>
    <w:p w14:paraId="12D08C0C" w14:textId="77777777" w:rsidR="00F753BB" w:rsidRPr="000D4F76" w:rsidRDefault="00F753BB" w:rsidP="00F753BB">
      <w:pPr>
        <w:pStyle w:val="paragraph"/>
      </w:pPr>
      <w:r w:rsidRPr="000D4F76">
        <w:tab/>
        <w:t>(b)</w:t>
      </w:r>
      <w:r w:rsidRPr="000D4F76">
        <w:tab/>
        <w:t xml:space="preserve">ought to be considered for appointment as members of the </w:t>
      </w:r>
      <w:r w:rsidR="00057EF2" w:rsidRPr="000D4F76">
        <w:rPr>
          <w:lang w:eastAsia="en-US"/>
        </w:rPr>
        <w:t>Takeovers Panel</w:t>
      </w:r>
      <w:r w:rsidRPr="000D4F76">
        <w:t>.</w:t>
      </w:r>
    </w:p>
    <w:p w14:paraId="659967E6" w14:textId="77777777" w:rsidR="00F753BB" w:rsidRPr="000D4F76" w:rsidRDefault="00F753BB" w:rsidP="00F753BB">
      <w:pPr>
        <w:pStyle w:val="subsection"/>
      </w:pPr>
      <w:r w:rsidRPr="000D4F76">
        <w:tab/>
        <w:t>(4B)</w:t>
      </w:r>
      <w:r w:rsidRPr="000D4F76">
        <w:tab/>
        <w:t xml:space="preserve">In nominating persons as members of the </w:t>
      </w:r>
      <w:r w:rsidR="00057EF2" w:rsidRPr="000D4F76">
        <w:rPr>
          <w:lang w:eastAsia="en-US"/>
        </w:rPr>
        <w:t>Takeovers Panel</w:t>
      </w:r>
      <w:r w:rsidRPr="000D4F76">
        <w:t xml:space="preserve">, the Minister must ensure so far as practicable that, at any time, at least one member of the </w:t>
      </w:r>
      <w:r w:rsidR="00057EF2" w:rsidRPr="000D4F76">
        <w:rPr>
          <w:lang w:eastAsia="en-US"/>
        </w:rPr>
        <w:t>Takeovers Panel</w:t>
      </w:r>
      <w:r w:rsidRPr="000D4F76">
        <w:t xml:space="preserve"> is a person whose name has been given to the Minister under </w:t>
      </w:r>
      <w:r w:rsidR="00A145AE" w:rsidRPr="000D4F76">
        <w:t>subsection (</w:t>
      </w:r>
      <w:r w:rsidRPr="000D4F76">
        <w:t>4A).</w:t>
      </w:r>
    </w:p>
    <w:p w14:paraId="4933BD98" w14:textId="77777777" w:rsidR="00F753BB" w:rsidRPr="000D4F76" w:rsidRDefault="00F753BB" w:rsidP="00F753BB">
      <w:pPr>
        <w:pStyle w:val="subsection"/>
      </w:pPr>
      <w:r w:rsidRPr="000D4F76">
        <w:tab/>
        <w:t>(5)</w:t>
      </w:r>
      <w:r w:rsidRPr="000D4F76">
        <w:tab/>
        <w:t xml:space="preserve">The performance of the functions or the exercise of the powers of the </w:t>
      </w:r>
      <w:r w:rsidR="00057EF2" w:rsidRPr="000D4F76">
        <w:rPr>
          <w:lang w:eastAsia="en-US"/>
        </w:rPr>
        <w:t>Takeovers Panel</w:t>
      </w:r>
      <w:r w:rsidRPr="000D4F76">
        <w:t xml:space="preserve"> is not affected merely because its membership is not as prescribed by </w:t>
      </w:r>
      <w:r w:rsidR="00A145AE" w:rsidRPr="000D4F76">
        <w:t>subsections (</w:t>
      </w:r>
      <w:r w:rsidRPr="000D4F76">
        <w:t>1) and (3), unless a continuous period of 3 months has elapsed since its membership ceased to be as so prescribed.</w:t>
      </w:r>
    </w:p>
    <w:p w14:paraId="60FD3E4B" w14:textId="77777777" w:rsidR="00F753BB" w:rsidRPr="000D4F76" w:rsidRDefault="00F753BB" w:rsidP="00F753BB">
      <w:pPr>
        <w:pStyle w:val="ActHead5"/>
      </w:pPr>
      <w:bookmarkStart w:id="126" w:name="_Toc180592727"/>
      <w:r w:rsidRPr="00847490">
        <w:rPr>
          <w:rStyle w:val="CharSectno"/>
        </w:rPr>
        <w:t>173</w:t>
      </w:r>
      <w:r w:rsidRPr="000D4F76">
        <w:t xml:space="preserve">  President</w:t>
      </w:r>
      <w:bookmarkEnd w:id="126"/>
    </w:p>
    <w:p w14:paraId="6E4BA76C" w14:textId="6F2F5197" w:rsidR="00F753BB" w:rsidRPr="000D4F76" w:rsidRDefault="00F753BB" w:rsidP="00F753BB">
      <w:pPr>
        <w:pStyle w:val="subsection"/>
      </w:pPr>
      <w:r w:rsidRPr="000D4F76">
        <w:tab/>
      </w:r>
      <w:r w:rsidRPr="000D4F76">
        <w:tab/>
        <w:t>The Governor</w:t>
      </w:r>
      <w:r w:rsidR="00847490">
        <w:noBreakHyphen/>
      </w:r>
      <w:r w:rsidRPr="000D4F76">
        <w:t xml:space="preserve">General is to appoint as President of the </w:t>
      </w:r>
      <w:r w:rsidR="00057EF2" w:rsidRPr="000D4F76">
        <w:rPr>
          <w:lang w:eastAsia="en-US"/>
        </w:rPr>
        <w:t>Takeovers Panel</w:t>
      </w:r>
      <w:r w:rsidRPr="000D4F76">
        <w:t xml:space="preserve"> a person who is, or is to be, a member.</w:t>
      </w:r>
    </w:p>
    <w:p w14:paraId="6762D4D1" w14:textId="77777777" w:rsidR="00F753BB" w:rsidRPr="000D4F76" w:rsidRDefault="00F753BB" w:rsidP="00F753BB">
      <w:pPr>
        <w:pStyle w:val="ActHead5"/>
      </w:pPr>
      <w:bookmarkStart w:id="127" w:name="_Toc180592728"/>
      <w:r w:rsidRPr="00847490">
        <w:rPr>
          <w:rStyle w:val="CharSectno"/>
        </w:rPr>
        <w:t>174</w:t>
      </w:r>
      <w:r w:rsidRPr="000D4F76">
        <w:t xml:space="preserve">  Functions and powers of </w:t>
      </w:r>
      <w:r w:rsidR="00AE23FF" w:rsidRPr="000D4F76">
        <w:t>Takeovers Panel</w:t>
      </w:r>
      <w:bookmarkEnd w:id="127"/>
    </w:p>
    <w:p w14:paraId="558B360F" w14:textId="77777777" w:rsidR="00F753BB" w:rsidRPr="000D4F76" w:rsidRDefault="00F753BB" w:rsidP="00F753BB">
      <w:pPr>
        <w:pStyle w:val="subsection"/>
      </w:pPr>
      <w:r w:rsidRPr="000D4F76">
        <w:tab/>
      </w:r>
      <w:r w:rsidRPr="000D4F76">
        <w:tab/>
        <w:t xml:space="preserve">The </w:t>
      </w:r>
      <w:r w:rsidR="00EA7148" w:rsidRPr="000D4F76">
        <w:rPr>
          <w:lang w:eastAsia="en-US"/>
        </w:rPr>
        <w:t>Takeovers Panel</w:t>
      </w:r>
      <w:r w:rsidRPr="000D4F76">
        <w:t xml:space="preserve"> has the functions and powers conferred on it by or under the corporations legislation (other than the excluded provisions).</w:t>
      </w:r>
    </w:p>
    <w:p w14:paraId="58A5B903" w14:textId="77777777" w:rsidR="00F753BB" w:rsidRPr="000D4F76" w:rsidRDefault="00F753BB" w:rsidP="00F753BB">
      <w:pPr>
        <w:pStyle w:val="ActHead5"/>
      </w:pPr>
      <w:bookmarkStart w:id="128" w:name="_Toc180592729"/>
      <w:r w:rsidRPr="00847490">
        <w:rPr>
          <w:rStyle w:val="CharSectno"/>
        </w:rPr>
        <w:t>175</w:t>
      </w:r>
      <w:r w:rsidRPr="000D4F76">
        <w:t xml:space="preserve">  Term of office as member</w:t>
      </w:r>
      <w:bookmarkEnd w:id="128"/>
    </w:p>
    <w:p w14:paraId="68B78094" w14:textId="6B97DEA8" w:rsidR="00F753BB" w:rsidRPr="000D4F76" w:rsidRDefault="00F753BB" w:rsidP="00F753BB">
      <w:pPr>
        <w:pStyle w:val="subsection"/>
      </w:pPr>
      <w:r w:rsidRPr="000D4F76">
        <w:tab/>
        <w:t>(1)</w:t>
      </w:r>
      <w:r w:rsidRPr="000D4F76">
        <w:tab/>
        <w:t>Subject to this Act, a person appointed as a member holds office for such term of at most 5 years as is specified in the instrument of appointment, but is eligible for re</w:t>
      </w:r>
      <w:r w:rsidR="00847490">
        <w:noBreakHyphen/>
      </w:r>
      <w:r w:rsidRPr="000D4F76">
        <w:t>appointment.</w:t>
      </w:r>
    </w:p>
    <w:p w14:paraId="62CC9B75" w14:textId="77777777" w:rsidR="00F753BB" w:rsidRPr="000D4F76" w:rsidRDefault="00F753BB" w:rsidP="00F753BB">
      <w:pPr>
        <w:pStyle w:val="ActHead5"/>
      </w:pPr>
      <w:bookmarkStart w:id="129" w:name="_Toc180592730"/>
      <w:r w:rsidRPr="00847490">
        <w:rPr>
          <w:rStyle w:val="CharSectno"/>
        </w:rPr>
        <w:t>176</w:t>
      </w:r>
      <w:r w:rsidRPr="000D4F76">
        <w:t xml:space="preserve">  Term of office as President</w:t>
      </w:r>
      <w:bookmarkEnd w:id="129"/>
    </w:p>
    <w:p w14:paraId="5E74D4B5" w14:textId="77777777" w:rsidR="00F753BB" w:rsidRPr="000D4F76" w:rsidRDefault="00F753BB" w:rsidP="00F753BB">
      <w:pPr>
        <w:pStyle w:val="subsection"/>
      </w:pPr>
      <w:r w:rsidRPr="000D4F76">
        <w:tab/>
        <w:t>(1)</w:t>
      </w:r>
      <w:r w:rsidRPr="000D4F76">
        <w:tab/>
        <w:t>Subject to this Act, a person appointed as President holds office as such until:</w:t>
      </w:r>
    </w:p>
    <w:p w14:paraId="43111199" w14:textId="77777777" w:rsidR="00F753BB" w:rsidRPr="000D4F76" w:rsidRDefault="00F753BB" w:rsidP="00F753BB">
      <w:pPr>
        <w:pStyle w:val="paragraph"/>
      </w:pPr>
      <w:r w:rsidRPr="000D4F76">
        <w:tab/>
        <w:t>(a)</w:t>
      </w:r>
      <w:r w:rsidRPr="000D4F76">
        <w:tab/>
        <w:t>the end of his or her current term as a member; or</w:t>
      </w:r>
    </w:p>
    <w:p w14:paraId="00DCFF5D" w14:textId="77777777" w:rsidR="00F753BB" w:rsidRPr="000D4F76" w:rsidRDefault="00F753BB" w:rsidP="00F753BB">
      <w:pPr>
        <w:pStyle w:val="paragraph"/>
      </w:pPr>
      <w:r w:rsidRPr="000D4F76">
        <w:tab/>
        <w:t>(b)</w:t>
      </w:r>
      <w:r w:rsidRPr="000D4F76">
        <w:tab/>
        <w:t>he or she otherwise stops being a member;</w:t>
      </w:r>
    </w:p>
    <w:p w14:paraId="393D5206" w14:textId="77777777" w:rsidR="00F753BB" w:rsidRPr="000D4F76" w:rsidRDefault="00F753BB" w:rsidP="00F753BB">
      <w:pPr>
        <w:pStyle w:val="subsection2"/>
      </w:pPr>
      <w:r w:rsidRPr="000D4F76">
        <w:t>whichever happens first.</w:t>
      </w:r>
    </w:p>
    <w:p w14:paraId="008095B6" w14:textId="6B450D57" w:rsidR="00F753BB" w:rsidRPr="000D4F76" w:rsidRDefault="00F753BB" w:rsidP="00F753BB">
      <w:pPr>
        <w:pStyle w:val="subsection"/>
      </w:pPr>
      <w:r w:rsidRPr="000D4F76">
        <w:tab/>
        <w:t>(2)</w:t>
      </w:r>
      <w:r w:rsidRPr="000D4F76">
        <w:tab/>
        <w:t xml:space="preserve">A person is not ineligible to be appointed under </w:t>
      </w:r>
      <w:r w:rsidR="00847490">
        <w:t>section 1</w:t>
      </w:r>
      <w:r w:rsidRPr="000D4F76">
        <w:t>73 merely because he or she has been so appointed before.</w:t>
      </w:r>
    </w:p>
    <w:p w14:paraId="5FFC2AC7" w14:textId="77777777" w:rsidR="00F753BB" w:rsidRPr="000D4F76" w:rsidRDefault="00F753BB" w:rsidP="00F753BB">
      <w:pPr>
        <w:pStyle w:val="ActHead5"/>
      </w:pPr>
      <w:bookmarkStart w:id="130" w:name="_Toc180592731"/>
      <w:r w:rsidRPr="00847490">
        <w:rPr>
          <w:rStyle w:val="CharSectno"/>
        </w:rPr>
        <w:t>177</w:t>
      </w:r>
      <w:r w:rsidRPr="000D4F76">
        <w:t xml:space="preserve">  Resignation</w:t>
      </w:r>
      <w:bookmarkEnd w:id="130"/>
    </w:p>
    <w:p w14:paraId="6801EEF5" w14:textId="5E3B512A" w:rsidR="00F753BB" w:rsidRPr="000D4F76" w:rsidRDefault="00F753BB" w:rsidP="00F753BB">
      <w:pPr>
        <w:pStyle w:val="subsection"/>
      </w:pPr>
      <w:r w:rsidRPr="000D4F76">
        <w:tab/>
      </w:r>
      <w:r w:rsidRPr="000D4F76">
        <w:tab/>
        <w:t>A person may resign as a member or President by writing signed and delivered to the Governor</w:t>
      </w:r>
      <w:r w:rsidR="00847490">
        <w:noBreakHyphen/>
      </w:r>
      <w:r w:rsidRPr="000D4F76">
        <w:t>General.</w:t>
      </w:r>
    </w:p>
    <w:p w14:paraId="2D390A11" w14:textId="77777777" w:rsidR="00F753BB" w:rsidRPr="000D4F76" w:rsidRDefault="00F753BB" w:rsidP="00F753BB">
      <w:pPr>
        <w:pStyle w:val="ActHead5"/>
      </w:pPr>
      <w:bookmarkStart w:id="131" w:name="_Toc180592732"/>
      <w:r w:rsidRPr="00847490">
        <w:rPr>
          <w:rStyle w:val="CharSectno"/>
        </w:rPr>
        <w:t>178</w:t>
      </w:r>
      <w:r w:rsidRPr="000D4F76">
        <w:t xml:space="preserve">  Termination of appointment</w:t>
      </w:r>
      <w:bookmarkEnd w:id="131"/>
    </w:p>
    <w:p w14:paraId="0043F895" w14:textId="023E1417" w:rsidR="00F753BB" w:rsidRPr="000D4F76" w:rsidRDefault="00F753BB" w:rsidP="00F753BB">
      <w:pPr>
        <w:pStyle w:val="subsection"/>
      </w:pPr>
      <w:r w:rsidRPr="000D4F76">
        <w:tab/>
        <w:t>(1)</w:t>
      </w:r>
      <w:r w:rsidRPr="000D4F76">
        <w:tab/>
        <w:t>The Governor</w:t>
      </w:r>
      <w:r w:rsidR="00847490">
        <w:noBreakHyphen/>
      </w:r>
      <w:r w:rsidRPr="000D4F76">
        <w:t>General may terminate a member’s appointment because of misbehaviour, or the physical or mental incapacity, of the member or if the member:</w:t>
      </w:r>
    </w:p>
    <w:p w14:paraId="4AA42DC4" w14:textId="77777777" w:rsidR="00F753BB" w:rsidRPr="000D4F76" w:rsidRDefault="00F753BB" w:rsidP="00F753BB">
      <w:pPr>
        <w:pStyle w:val="paragraph"/>
      </w:pPr>
      <w:r w:rsidRPr="000D4F76">
        <w:tab/>
        <w:t>(a)</w:t>
      </w:r>
      <w:r w:rsidRPr="000D4F76">
        <w:tab/>
        <w:t>becomes bankrupt, applies to take the benefit of a law for the relief of bankrupt or insolvent debtors, compounds with his or her creditors or assigns remuneration or property for their benefit; or</w:t>
      </w:r>
    </w:p>
    <w:p w14:paraId="177C968B" w14:textId="58494AB7" w:rsidR="00F753BB" w:rsidRPr="000D4F76" w:rsidRDefault="00F753BB" w:rsidP="00F753BB">
      <w:pPr>
        <w:pStyle w:val="paragraph"/>
      </w:pPr>
      <w:r w:rsidRPr="000D4F76">
        <w:tab/>
        <w:t>(b)</w:t>
      </w:r>
      <w:r w:rsidRPr="000D4F76">
        <w:tab/>
        <w:t>is a full</w:t>
      </w:r>
      <w:r w:rsidR="00847490">
        <w:noBreakHyphen/>
      </w:r>
      <w:r w:rsidRPr="000D4F76">
        <w:t>time member and engages without the Minister’s consent in paid employment outside the duties of the member’s office; or</w:t>
      </w:r>
    </w:p>
    <w:p w14:paraId="21A8084C" w14:textId="3318A6F3" w:rsidR="00F753BB" w:rsidRPr="000D4F76" w:rsidRDefault="00F753BB" w:rsidP="00F753BB">
      <w:pPr>
        <w:pStyle w:val="paragraph"/>
      </w:pPr>
      <w:r w:rsidRPr="000D4F76">
        <w:tab/>
        <w:t>(c)</w:t>
      </w:r>
      <w:r w:rsidRPr="000D4F76">
        <w:tab/>
        <w:t>is a full</w:t>
      </w:r>
      <w:r w:rsidR="00847490">
        <w:noBreakHyphen/>
      </w:r>
      <w:r w:rsidRPr="000D4F76">
        <w:t xml:space="preserve">time member and is absent from duty, except on leave granted in accordance with </w:t>
      </w:r>
      <w:r w:rsidR="00847490">
        <w:t>section 1</w:t>
      </w:r>
      <w:r w:rsidRPr="000D4F76">
        <w:t>80, for 14</w:t>
      </w:r>
      <w:r w:rsidR="000740F0" w:rsidRPr="000D4F76">
        <w:t> </w:t>
      </w:r>
      <w:r w:rsidRPr="000D4F76">
        <w:t>consecutive days, or for 28 days in any period of 12</w:t>
      </w:r>
      <w:r w:rsidR="000740F0" w:rsidRPr="000D4F76">
        <w:t> </w:t>
      </w:r>
      <w:r w:rsidRPr="000D4F76">
        <w:t>months; or</w:t>
      </w:r>
    </w:p>
    <w:p w14:paraId="46530F1F" w14:textId="77CEF0DE" w:rsidR="00F753BB" w:rsidRPr="000D4F76" w:rsidRDefault="00F753BB" w:rsidP="00F753BB">
      <w:pPr>
        <w:pStyle w:val="paragraph"/>
      </w:pPr>
      <w:r w:rsidRPr="000D4F76">
        <w:tab/>
        <w:t>(e)</w:t>
      </w:r>
      <w:r w:rsidRPr="000D4F76">
        <w:tab/>
        <w:t xml:space="preserve">without reasonable excuse, contravenes </w:t>
      </w:r>
      <w:r w:rsidR="00847490">
        <w:t>section 1</w:t>
      </w:r>
      <w:r w:rsidRPr="000D4F76">
        <w:t>85.</w:t>
      </w:r>
    </w:p>
    <w:p w14:paraId="7B77E4FC" w14:textId="00E29150" w:rsidR="00F753BB" w:rsidRPr="000D4F76" w:rsidRDefault="00F753BB" w:rsidP="00F753BB">
      <w:pPr>
        <w:pStyle w:val="subsection"/>
      </w:pPr>
      <w:r w:rsidRPr="000D4F76">
        <w:tab/>
        <w:t>(2)</w:t>
      </w:r>
      <w:r w:rsidRPr="000D4F76">
        <w:tab/>
        <w:t>The Governor</w:t>
      </w:r>
      <w:r w:rsidR="00847490">
        <w:noBreakHyphen/>
      </w:r>
      <w:r w:rsidRPr="000D4F76">
        <w:t>General may, with the consent of a full</w:t>
      </w:r>
      <w:r w:rsidR="00847490">
        <w:noBreakHyphen/>
      </w:r>
      <w:r w:rsidRPr="000D4F76">
        <w:t>time member who is an eligible employee, retire the member from office on the ground of incapacity.</w:t>
      </w:r>
    </w:p>
    <w:p w14:paraId="419897C0" w14:textId="77777777" w:rsidR="00F753BB" w:rsidRPr="000D4F76" w:rsidRDefault="00F753BB" w:rsidP="00F753BB">
      <w:pPr>
        <w:pStyle w:val="ActHead5"/>
      </w:pPr>
      <w:bookmarkStart w:id="132" w:name="_Toc180592733"/>
      <w:r w:rsidRPr="00847490">
        <w:rPr>
          <w:rStyle w:val="CharSectno"/>
        </w:rPr>
        <w:t>179</w:t>
      </w:r>
      <w:r w:rsidRPr="000D4F76">
        <w:t xml:space="preserve">  Remuneration and allowances</w:t>
      </w:r>
      <w:bookmarkEnd w:id="132"/>
    </w:p>
    <w:p w14:paraId="16027280" w14:textId="77777777" w:rsidR="00F753BB" w:rsidRPr="000D4F76" w:rsidRDefault="00F753BB" w:rsidP="00F753BB">
      <w:pPr>
        <w:pStyle w:val="subsection"/>
      </w:pPr>
      <w:r w:rsidRPr="000D4F76">
        <w:tab/>
        <w:t>(1)</w:t>
      </w:r>
      <w:r w:rsidRPr="000D4F76">
        <w:tab/>
        <w:t>A member must be paid such remuneration as is determined by the Remuneration Tribunal but, if no determination of that remuneration by the Tribunal is in operation, a member must be paid such remuneration as the Minister determines in writing.</w:t>
      </w:r>
    </w:p>
    <w:p w14:paraId="76EF527E" w14:textId="77777777" w:rsidR="00F753BB" w:rsidRPr="000D4F76" w:rsidRDefault="00F753BB" w:rsidP="00F753BB">
      <w:pPr>
        <w:pStyle w:val="subsection"/>
      </w:pPr>
      <w:r w:rsidRPr="000D4F76">
        <w:tab/>
        <w:t>(2)</w:t>
      </w:r>
      <w:r w:rsidRPr="000D4F76">
        <w:tab/>
        <w:t>A member must be paid such allowances as the Minister determines in writing.</w:t>
      </w:r>
    </w:p>
    <w:p w14:paraId="563C9C3D" w14:textId="77777777" w:rsidR="00F753BB" w:rsidRPr="000D4F76" w:rsidRDefault="00F753BB" w:rsidP="00F753BB">
      <w:pPr>
        <w:pStyle w:val="subsection"/>
      </w:pPr>
      <w:r w:rsidRPr="000D4F76">
        <w:tab/>
        <w:t>(3)</w:t>
      </w:r>
      <w:r w:rsidRPr="000D4F76">
        <w:tab/>
        <w:t>This section has effect subject to the</w:t>
      </w:r>
      <w:r w:rsidRPr="000D4F76">
        <w:rPr>
          <w:i/>
        </w:rPr>
        <w:t xml:space="preserve"> Remuneration Tribunal Act</w:t>
      </w:r>
      <w:r w:rsidR="000740F0" w:rsidRPr="000D4F76">
        <w:rPr>
          <w:i/>
        </w:rPr>
        <w:t> </w:t>
      </w:r>
      <w:r w:rsidRPr="000D4F76">
        <w:rPr>
          <w:i/>
        </w:rPr>
        <w:t>1973</w:t>
      </w:r>
      <w:r w:rsidRPr="000D4F76">
        <w:t>.</w:t>
      </w:r>
    </w:p>
    <w:p w14:paraId="6E42C2B9" w14:textId="77777777" w:rsidR="00F753BB" w:rsidRPr="000D4F76" w:rsidRDefault="00F753BB" w:rsidP="00F753BB">
      <w:pPr>
        <w:pStyle w:val="ActHead5"/>
      </w:pPr>
      <w:bookmarkStart w:id="133" w:name="_Toc180592734"/>
      <w:r w:rsidRPr="00847490">
        <w:rPr>
          <w:rStyle w:val="CharSectno"/>
        </w:rPr>
        <w:t>180</w:t>
      </w:r>
      <w:r w:rsidRPr="000D4F76">
        <w:t xml:space="preserve">  Leave of absence</w:t>
      </w:r>
      <w:bookmarkEnd w:id="133"/>
    </w:p>
    <w:p w14:paraId="123528FF" w14:textId="42165539" w:rsidR="00F753BB" w:rsidRPr="000D4F76" w:rsidRDefault="00F753BB" w:rsidP="00F753BB">
      <w:pPr>
        <w:pStyle w:val="subsection"/>
      </w:pPr>
      <w:r w:rsidRPr="000D4F76">
        <w:tab/>
        <w:t>(1)</w:t>
      </w:r>
      <w:r w:rsidRPr="000D4F76">
        <w:tab/>
        <w:t>A full</w:t>
      </w:r>
      <w:r w:rsidR="00847490">
        <w:noBreakHyphen/>
      </w:r>
      <w:r w:rsidRPr="000D4F76">
        <w:t>time member has such recreation leave entitlements as are determined by the Remuneration Tribunal.</w:t>
      </w:r>
    </w:p>
    <w:p w14:paraId="1C7286CC" w14:textId="67BD0804" w:rsidR="00F753BB" w:rsidRPr="000D4F76" w:rsidRDefault="00F753BB" w:rsidP="00F753BB">
      <w:pPr>
        <w:pStyle w:val="subsection"/>
      </w:pPr>
      <w:r w:rsidRPr="000D4F76">
        <w:tab/>
        <w:t>(2)</w:t>
      </w:r>
      <w:r w:rsidRPr="000D4F76">
        <w:tab/>
        <w:t>The Minister may grant a full</w:t>
      </w:r>
      <w:r w:rsidR="00847490">
        <w:noBreakHyphen/>
      </w:r>
      <w:r w:rsidRPr="000D4F76">
        <w:t>time member leave of absence, other than recreation leave, on such terms and conditions as to remuneration or otherwise as the Minister determines.</w:t>
      </w:r>
    </w:p>
    <w:p w14:paraId="70A9F083" w14:textId="77777777" w:rsidR="00F753BB" w:rsidRPr="000D4F76" w:rsidRDefault="00F753BB" w:rsidP="00F753BB">
      <w:pPr>
        <w:pStyle w:val="ActHead5"/>
      </w:pPr>
      <w:bookmarkStart w:id="134" w:name="_Toc180592735"/>
      <w:r w:rsidRPr="00847490">
        <w:rPr>
          <w:rStyle w:val="CharSectno"/>
        </w:rPr>
        <w:t>181</w:t>
      </w:r>
      <w:r w:rsidRPr="000D4F76">
        <w:t xml:space="preserve">  Other terms and conditions</w:t>
      </w:r>
      <w:bookmarkEnd w:id="134"/>
    </w:p>
    <w:p w14:paraId="427CB877" w14:textId="77777777" w:rsidR="00F753BB" w:rsidRPr="000D4F76" w:rsidRDefault="00F753BB" w:rsidP="00F753BB">
      <w:pPr>
        <w:pStyle w:val="subsection"/>
      </w:pPr>
      <w:r w:rsidRPr="000D4F76">
        <w:tab/>
      </w:r>
      <w:r w:rsidRPr="000D4F76">
        <w:tab/>
        <w:t>A member holds office on such terms and conditions (if any) in respect of matters not provided for by this Act as the Minister determines in writing.</w:t>
      </w:r>
    </w:p>
    <w:p w14:paraId="45BD9634" w14:textId="77777777" w:rsidR="00F753BB" w:rsidRPr="000D4F76" w:rsidRDefault="00F753BB" w:rsidP="00F753BB">
      <w:pPr>
        <w:pStyle w:val="ActHead5"/>
      </w:pPr>
      <w:bookmarkStart w:id="135" w:name="_Toc180592736"/>
      <w:r w:rsidRPr="00847490">
        <w:rPr>
          <w:rStyle w:val="CharSectno"/>
        </w:rPr>
        <w:t>182</w:t>
      </w:r>
      <w:r w:rsidRPr="000D4F76">
        <w:t xml:space="preserve">  Acting President</w:t>
      </w:r>
      <w:bookmarkEnd w:id="135"/>
    </w:p>
    <w:p w14:paraId="15383517" w14:textId="77777777" w:rsidR="00F753BB" w:rsidRPr="000D4F76" w:rsidRDefault="00F753BB" w:rsidP="00F753BB">
      <w:pPr>
        <w:pStyle w:val="subsection"/>
      </w:pPr>
      <w:r w:rsidRPr="000D4F76">
        <w:tab/>
        <w:t>(1)</w:t>
      </w:r>
      <w:r w:rsidRPr="000D4F76">
        <w:tab/>
        <w:t>The Minister may appoint a member to act as President:</w:t>
      </w:r>
    </w:p>
    <w:p w14:paraId="285971EC" w14:textId="77777777" w:rsidR="00F753BB" w:rsidRPr="000D4F76" w:rsidRDefault="00F753BB" w:rsidP="00F753BB">
      <w:pPr>
        <w:pStyle w:val="paragraph"/>
      </w:pPr>
      <w:r w:rsidRPr="000D4F76">
        <w:tab/>
        <w:t>(a)</w:t>
      </w:r>
      <w:r w:rsidRPr="000D4F76">
        <w:tab/>
        <w:t>during a vacancy in the office of President, whether or not an appointment has previously been made to the office; or</w:t>
      </w:r>
    </w:p>
    <w:p w14:paraId="0A7437EA" w14:textId="77777777" w:rsidR="00F753BB" w:rsidRPr="000D4F76" w:rsidRDefault="00F753BB" w:rsidP="00F753BB">
      <w:pPr>
        <w:pStyle w:val="paragraph"/>
      </w:pPr>
      <w:r w:rsidRPr="000D4F76">
        <w:tab/>
        <w:t>(b)</w:t>
      </w:r>
      <w:r w:rsidRPr="000D4F76">
        <w:tab/>
        <w:t>during any period, or during all periods, when the President is absent from office.</w:t>
      </w:r>
    </w:p>
    <w:p w14:paraId="2791C2EF" w14:textId="77777777" w:rsidR="00F753BB" w:rsidRPr="000D4F76" w:rsidRDefault="00F753BB" w:rsidP="00F753BB">
      <w:pPr>
        <w:pStyle w:val="subsection"/>
      </w:pPr>
      <w:r w:rsidRPr="000D4F76">
        <w:tab/>
        <w:t>(2)</w:t>
      </w:r>
      <w:r w:rsidRPr="000D4F76">
        <w:tab/>
        <w:t xml:space="preserve">A person appointed under </w:t>
      </w:r>
      <w:r w:rsidR="00A145AE" w:rsidRPr="000D4F76">
        <w:t>subsection (</w:t>
      </w:r>
      <w:r w:rsidRPr="000D4F76">
        <w:t>1) to act during a vacancy must not continue for more than 12 months to act during the vacancy.</w:t>
      </w:r>
    </w:p>
    <w:p w14:paraId="1DF003C6" w14:textId="77777777" w:rsidR="00600ABC" w:rsidRPr="000D4F76" w:rsidRDefault="00600ABC" w:rsidP="00600ABC">
      <w:pPr>
        <w:pStyle w:val="notetext"/>
      </w:pPr>
      <w:r w:rsidRPr="000D4F76">
        <w:t>Note:</w:t>
      </w:r>
      <w:r w:rsidRPr="000D4F76">
        <w:tab/>
        <w:t xml:space="preserve">For rules that apply to acting appointments, see sections 33AB and 33A of the </w:t>
      </w:r>
      <w:r w:rsidRPr="000D4F76">
        <w:rPr>
          <w:i/>
        </w:rPr>
        <w:t>Acts Interpretation Act 1901</w:t>
      </w:r>
      <w:r w:rsidRPr="000D4F76">
        <w:t>.</w:t>
      </w:r>
    </w:p>
    <w:p w14:paraId="1BCD7835" w14:textId="77777777" w:rsidR="00F753BB" w:rsidRPr="000D4F76" w:rsidRDefault="00F753BB" w:rsidP="00F753BB">
      <w:pPr>
        <w:pStyle w:val="ActHead5"/>
      </w:pPr>
      <w:bookmarkStart w:id="136" w:name="_Toc180592737"/>
      <w:r w:rsidRPr="00847490">
        <w:rPr>
          <w:rStyle w:val="CharSectno"/>
        </w:rPr>
        <w:t>183</w:t>
      </w:r>
      <w:r w:rsidRPr="000D4F76">
        <w:t xml:space="preserve">  Annual report</w:t>
      </w:r>
      <w:bookmarkEnd w:id="136"/>
    </w:p>
    <w:p w14:paraId="3489425A" w14:textId="77777777" w:rsidR="00F753BB" w:rsidRPr="000D4F76" w:rsidRDefault="00F753BB" w:rsidP="00F753BB">
      <w:pPr>
        <w:pStyle w:val="subsection"/>
      </w:pPr>
      <w:r w:rsidRPr="000D4F76">
        <w:tab/>
        <w:t>(1)</w:t>
      </w:r>
      <w:r w:rsidRPr="000D4F76">
        <w:tab/>
        <w:t xml:space="preserve">The </w:t>
      </w:r>
      <w:r w:rsidR="00967136" w:rsidRPr="000D4F76">
        <w:rPr>
          <w:lang w:eastAsia="en-US"/>
        </w:rPr>
        <w:t>Takeovers Panel</w:t>
      </w:r>
      <w:r w:rsidRPr="000D4F76">
        <w:t xml:space="preserve"> must, as soon as practicable after 30</w:t>
      </w:r>
      <w:r w:rsidR="00A145AE" w:rsidRPr="000D4F76">
        <w:t> </w:t>
      </w:r>
      <w:r w:rsidRPr="000D4F76">
        <w:t>June, and in any event before 31</w:t>
      </w:r>
      <w:r w:rsidR="00A145AE" w:rsidRPr="000D4F76">
        <w:t> </w:t>
      </w:r>
      <w:r w:rsidRPr="000D4F76">
        <w:t>October, in each year:</w:t>
      </w:r>
    </w:p>
    <w:p w14:paraId="10C339E9" w14:textId="77777777" w:rsidR="00F753BB" w:rsidRPr="000D4F76" w:rsidRDefault="00F753BB" w:rsidP="00F753BB">
      <w:pPr>
        <w:pStyle w:val="paragraph"/>
      </w:pPr>
      <w:r w:rsidRPr="000D4F76">
        <w:tab/>
        <w:t>(a)</w:t>
      </w:r>
      <w:r w:rsidRPr="000D4F76">
        <w:tab/>
        <w:t xml:space="preserve">prepare a report describing the operations of the </w:t>
      </w:r>
      <w:r w:rsidR="00967136" w:rsidRPr="000D4F76">
        <w:rPr>
          <w:lang w:eastAsia="en-US"/>
        </w:rPr>
        <w:t>Takeovers Panel</w:t>
      </w:r>
      <w:r w:rsidRPr="000D4F76">
        <w:t xml:space="preserve"> during the year that ended on 30</w:t>
      </w:r>
      <w:r w:rsidR="00A145AE" w:rsidRPr="000D4F76">
        <w:t> </w:t>
      </w:r>
      <w:r w:rsidRPr="000D4F76">
        <w:t>June in that year; and</w:t>
      </w:r>
    </w:p>
    <w:p w14:paraId="2C915080" w14:textId="77777777" w:rsidR="00F753BB" w:rsidRPr="000D4F76" w:rsidRDefault="00F753BB" w:rsidP="00F753BB">
      <w:pPr>
        <w:pStyle w:val="paragraph"/>
      </w:pPr>
      <w:r w:rsidRPr="000D4F76">
        <w:tab/>
        <w:t>(b)</w:t>
      </w:r>
      <w:r w:rsidRPr="000D4F76">
        <w:tab/>
        <w:t>give to the Minister a copy of the report.</w:t>
      </w:r>
    </w:p>
    <w:p w14:paraId="5DCA0275" w14:textId="68A51AD0" w:rsidR="00F753BB" w:rsidRPr="000D4F76" w:rsidRDefault="00F753BB" w:rsidP="00F753BB">
      <w:pPr>
        <w:pStyle w:val="subsection"/>
      </w:pPr>
      <w:r w:rsidRPr="000D4F76">
        <w:tab/>
        <w:t>(2)</w:t>
      </w:r>
      <w:r w:rsidRPr="000D4F76">
        <w:tab/>
        <w:t xml:space="preserve">Where a copy of a report is given to the Minister under </w:t>
      </w:r>
      <w:r w:rsidR="00A145AE" w:rsidRPr="000D4F76">
        <w:t>subsection (</w:t>
      </w:r>
      <w:r w:rsidRPr="000D4F76">
        <w:t>1), he or she must cause a copy of the report to be laid before each House of the Parliament within 15 sitting days of that House after he or she receives the first</w:t>
      </w:r>
      <w:r w:rsidR="00847490">
        <w:noBreakHyphen/>
      </w:r>
      <w:r w:rsidRPr="000D4F76">
        <w:t>mentioned copy.</w:t>
      </w:r>
    </w:p>
    <w:p w14:paraId="29CD390B" w14:textId="1123B875" w:rsidR="00F753BB" w:rsidRPr="000D4F76" w:rsidRDefault="00B8167C" w:rsidP="006D487C">
      <w:pPr>
        <w:pStyle w:val="ActHead3"/>
        <w:pageBreakBefore/>
      </w:pPr>
      <w:bookmarkStart w:id="137" w:name="_Toc180592738"/>
      <w:r w:rsidRPr="00847490">
        <w:rPr>
          <w:rStyle w:val="CharDivNo"/>
        </w:rPr>
        <w:t>Division 2</w:t>
      </w:r>
      <w:r w:rsidR="00F753BB" w:rsidRPr="000D4F76">
        <w:t>—</w:t>
      </w:r>
      <w:r w:rsidR="00F753BB" w:rsidRPr="00847490">
        <w:rPr>
          <w:rStyle w:val="CharDivText"/>
        </w:rPr>
        <w:t xml:space="preserve">Conduct of </w:t>
      </w:r>
      <w:r w:rsidR="00967136" w:rsidRPr="00847490">
        <w:rPr>
          <w:rStyle w:val="CharDivText"/>
        </w:rPr>
        <w:t>Takeovers Panel’s</w:t>
      </w:r>
      <w:r w:rsidR="00F753BB" w:rsidRPr="00847490">
        <w:rPr>
          <w:rStyle w:val="CharDivText"/>
        </w:rPr>
        <w:t xml:space="preserve"> business</w:t>
      </w:r>
      <w:bookmarkEnd w:id="137"/>
    </w:p>
    <w:p w14:paraId="41121C1C" w14:textId="77777777" w:rsidR="00F753BB" w:rsidRPr="000D4F76" w:rsidRDefault="00F753BB" w:rsidP="00F753BB">
      <w:pPr>
        <w:pStyle w:val="ActHead5"/>
      </w:pPr>
      <w:bookmarkStart w:id="138" w:name="_Toc180592739"/>
      <w:r w:rsidRPr="00847490">
        <w:rPr>
          <w:rStyle w:val="CharSectno"/>
        </w:rPr>
        <w:t>184</w:t>
      </w:r>
      <w:r w:rsidRPr="000D4F76">
        <w:t xml:space="preserve">  Constitution of </w:t>
      </w:r>
      <w:r w:rsidR="00961E51" w:rsidRPr="000D4F76">
        <w:t>Takeovers Panel</w:t>
      </w:r>
      <w:r w:rsidRPr="000D4F76">
        <w:t xml:space="preserve"> in relation to particular matters</w:t>
      </w:r>
      <w:bookmarkEnd w:id="138"/>
    </w:p>
    <w:p w14:paraId="6ECD3217" w14:textId="77777777" w:rsidR="00F753BB" w:rsidRPr="000D4F76" w:rsidRDefault="00F753BB" w:rsidP="00F753BB">
      <w:pPr>
        <w:pStyle w:val="subsection"/>
      </w:pPr>
      <w:r w:rsidRPr="000D4F76">
        <w:tab/>
        <w:t>(1)</w:t>
      </w:r>
      <w:r w:rsidRPr="000D4F76">
        <w:tab/>
        <w:t xml:space="preserve">The </w:t>
      </w:r>
      <w:r w:rsidR="007073AA" w:rsidRPr="000D4F76">
        <w:rPr>
          <w:lang w:eastAsia="en-US"/>
        </w:rPr>
        <w:t>Takeovers Panel</w:t>
      </w:r>
      <w:r w:rsidRPr="000D4F76">
        <w:t xml:space="preserve"> must, for the purposes of the performance or exercise of its functions or powers in relation to a particular matter, be constituted by 3 members in respect of whom a direction is in force under this section in relation to that matter.</w:t>
      </w:r>
    </w:p>
    <w:p w14:paraId="510786FA" w14:textId="77777777" w:rsidR="00F753BB" w:rsidRPr="000D4F76" w:rsidRDefault="00F753BB" w:rsidP="00F753BB">
      <w:pPr>
        <w:pStyle w:val="subsection"/>
      </w:pPr>
      <w:r w:rsidRPr="000D4F76">
        <w:tab/>
        <w:t>(2)</w:t>
      </w:r>
      <w:r w:rsidRPr="000D4F76">
        <w:tab/>
        <w:t xml:space="preserve">The President may give directions about the members (the </w:t>
      </w:r>
      <w:r w:rsidRPr="000D4F76">
        <w:rPr>
          <w:b/>
          <w:i/>
        </w:rPr>
        <w:t>sitting members</w:t>
      </w:r>
      <w:r w:rsidRPr="000D4F76">
        <w:t xml:space="preserve">) who are to constitute the </w:t>
      </w:r>
      <w:r w:rsidR="007073AA" w:rsidRPr="000D4F76">
        <w:rPr>
          <w:lang w:eastAsia="en-US"/>
        </w:rPr>
        <w:t>Takeovers Panel</w:t>
      </w:r>
      <w:r w:rsidRPr="000D4F76">
        <w:t xml:space="preserve"> for the purposes of performing or exercising its functions or powers in relation to particular matters.</w:t>
      </w:r>
    </w:p>
    <w:p w14:paraId="28D210F2" w14:textId="77777777" w:rsidR="00F753BB" w:rsidRPr="000D4F76" w:rsidRDefault="00F753BB" w:rsidP="00F753BB">
      <w:pPr>
        <w:pStyle w:val="subsection"/>
      </w:pPr>
      <w:r w:rsidRPr="000D4F76">
        <w:tab/>
        <w:t>(3)</w:t>
      </w:r>
      <w:r w:rsidRPr="000D4F76">
        <w:tab/>
        <w:t xml:space="preserve">A direction under </w:t>
      </w:r>
      <w:r w:rsidR="00A145AE" w:rsidRPr="000D4F76">
        <w:t>subsection (</w:t>
      </w:r>
      <w:r w:rsidRPr="000D4F76">
        <w:t>2) must:</w:t>
      </w:r>
    </w:p>
    <w:p w14:paraId="1DE0CB83" w14:textId="77777777" w:rsidR="00F753BB" w:rsidRPr="000D4F76" w:rsidRDefault="00F753BB" w:rsidP="00F753BB">
      <w:pPr>
        <w:pStyle w:val="paragraph"/>
      </w:pPr>
      <w:r w:rsidRPr="000D4F76">
        <w:tab/>
        <w:t>(a)</w:t>
      </w:r>
      <w:r w:rsidRPr="000D4F76">
        <w:tab/>
        <w:t>unless the sitting members include the President—designate one of them as President; and</w:t>
      </w:r>
    </w:p>
    <w:p w14:paraId="53EC31E3" w14:textId="77777777" w:rsidR="00F753BB" w:rsidRPr="000D4F76" w:rsidRDefault="00F753BB" w:rsidP="00F753BB">
      <w:pPr>
        <w:pStyle w:val="paragraph"/>
      </w:pPr>
      <w:r w:rsidRPr="000D4F76">
        <w:tab/>
        <w:t>(b)</w:t>
      </w:r>
      <w:r w:rsidRPr="000D4F76">
        <w:tab/>
        <w:t>in any case—designate one of the sitting members as Deputy President;</w:t>
      </w:r>
    </w:p>
    <w:p w14:paraId="2742AE61" w14:textId="77777777" w:rsidR="00F753BB" w:rsidRPr="000D4F76" w:rsidRDefault="00F753BB" w:rsidP="00F753BB">
      <w:pPr>
        <w:pStyle w:val="subsection2"/>
      </w:pPr>
      <w:r w:rsidRPr="000D4F76">
        <w:t xml:space="preserve">of the </w:t>
      </w:r>
      <w:r w:rsidR="007073AA" w:rsidRPr="000D4F76">
        <w:rPr>
          <w:lang w:eastAsia="en-US"/>
        </w:rPr>
        <w:t>Takeovers Panel</w:t>
      </w:r>
      <w:r w:rsidRPr="000D4F76">
        <w:t xml:space="preserve"> as constituted in relation to the matter concerned.</w:t>
      </w:r>
    </w:p>
    <w:p w14:paraId="44287BB5" w14:textId="77777777" w:rsidR="00306AAA" w:rsidRPr="000D4F76" w:rsidRDefault="00306AAA" w:rsidP="00306AAA">
      <w:pPr>
        <w:pStyle w:val="subsection"/>
      </w:pPr>
      <w:r w:rsidRPr="000D4F76">
        <w:tab/>
        <w:t>(3A)</w:t>
      </w:r>
      <w:r w:rsidRPr="000D4F76">
        <w:tab/>
        <w:t xml:space="preserve">The President may give a direction under </w:t>
      </w:r>
      <w:r w:rsidR="00A145AE" w:rsidRPr="000D4F76">
        <w:t>subsection (</w:t>
      </w:r>
      <w:r w:rsidRPr="000D4F76">
        <w:t>2) whether the President is within or outside Australia.</w:t>
      </w:r>
    </w:p>
    <w:p w14:paraId="601E98A2" w14:textId="77777777" w:rsidR="00F753BB" w:rsidRPr="000D4F76" w:rsidRDefault="00F753BB" w:rsidP="00F753BB">
      <w:pPr>
        <w:pStyle w:val="subsection"/>
      </w:pPr>
      <w:r w:rsidRPr="000D4F76">
        <w:tab/>
        <w:t>(4)</w:t>
      </w:r>
      <w:r w:rsidRPr="000D4F76">
        <w:tab/>
        <w:t>Where the President gives a direction as to the sitting members, he or she may:</w:t>
      </w:r>
    </w:p>
    <w:p w14:paraId="10D25C71" w14:textId="77777777" w:rsidR="00F753BB" w:rsidRPr="000D4F76" w:rsidRDefault="00F753BB" w:rsidP="00F753BB">
      <w:pPr>
        <w:pStyle w:val="paragraph"/>
      </w:pPr>
      <w:r w:rsidRPr="000D4F76">
        <w:tab/>
        <w:t>(a)</w:t>
      </w:r>
      <w:r w:rsidRPr="000D4F76">
        <w:tab/>
        <w:t>at any time after the giving of the direction and before the commencement of proceedings in relation to the matter; or</w:t>
      </w:r>
    </w:p>
    <w:p w14:paraId="71310981" w14:textId="77777777" w:rsidR="00F753BB" w:rsidRPr="000D4F76" w:rsidRDefault="00F753BB" w:rsidP="00F753BB">
      <w:pPr>
        <w:pStyle w:val="paragraph"/>
      </w:pPr>
      <w:r w:rsidRPr="000D4F76">
        <w:tab/>
        <w:t>(b)</w:t>
      </w:r>
      <w:r w:rsidRPr="000D4F76">
        <w:tab/>
        <w:t>if one of those persons ceases to be a member, or ceases to be available for the purposes of proceedings in relation to a matter, during the proceedings or after the completion of the proceedings but before the matter to which the proceedings relate is determined—at any time after the person so ceases to be a member or to be available;</w:t>
      </w:r>
    </w:p>
    <w:p w14:paraId="01468B62" w14:textId="77777777" w:rsidR="00F753BB" w:rsidRPr="000D4F76" w:rsidRDefault="00F753BB" w:rsidP="00F753BB">
      <w:pPr>
        <w:pStyle w:val="subsection2"/>
      </w:pPr>
      <w:r w:rsidRPr="000D4F76">
        <w:t xml:space="preserve">revoke the direction and give a further direction under </w:t>
      </w:r>
      <w:r w:rsidR="00A145AE" w:rsidRPr="000D4F76">
        <w:t>subsection (</w:t>
      </w:r>
      <w:r w:rsidRPr="000D4F76">
        <w:t>2) as to the additional members.</w:t>
      </w:r>
    </w:p>
    <w:p w14:paraId="0A5DE946" w14:textId="77777777" w:rsidR="00F753BB" w:rsidRPr="000D4F76" w:rsidRDefault="00F753BB" w:rsidP="00F753BB">
      <w:pPr>
        <w:pStyle w:val="subsection"/>
      </w:pPr>
      <w:r w:rsidRPr="000D4F76">
        <w:tab/>
        <w:t>(4A)</w:t>
      </w:r>
      <w:r w:rsidRPr="000D4F76">
        <w:tab/>
        <w:t xml:space="preserve">The regulations may make provision in relation to the constitution of the </w:t>
      </w:r>
      <w:r w:rsidR="007073AA" w:rsidRPr="000D4F76">
        <w:rPr>
          <w:lang w:eastAsia="en-US"/>
        </w:rPr>
        <w:t>Takeovers Panel</w:t>
      </w:r>
      <w:r w:rsidRPr="000D4F76">
        <w:t xml:space="preserve"> for the purposes of conducting a review under section</w:t>
      </w:r>
      <w:r w:rsidR="00A145AE" w:rsidRPr="000D4F76">
        <w:t> </w:t>
      </w:r>
      <w:r w:rsidRPr="000D4F76">
        <w:t>657EA or 657EB of the Corporations Act.</w:t>
      </w:r>
    </w:p>
    <w:p w14:paraId="4FCADE86" w14:textId="77777777" w:rsidR="00F753BB" w:rsidRPr="000D4F76" w:rsidRDefault="00F753BB" w:rsidP="001E7234">
      <w:pPr>
        <w:pStyle w:val="subsection"/>
        <w:keepNext/>
      </w:pPr>
      <w:r w:rsidRPr="000D4F76">
        <w:tab/>
        <w:t>(5)</w:t>
      </w:r>
      <w:r w:rsidRPr="000D4F76">
        <w:tab/>
        <w:t>In this section:</w:t>
      </w:r>
    </w:p>
    <w:p w14:paraId="34C79395" w14:textId="77777777" w:rsidR="00F753BB" w:rsidRPr="000D4F76" w:rsidRDefault="00F753BB" w:rsidP="00F753BB">
      <w:pPr>
        <w:pStyle w:val="Definition"/>
      </w:pPr>
      <w:r w:rsidRPr="000D4F76">
        <w:rPr>
          <w:b/>
          <w:i/>
        </w:rPr>
        <w:t>functions or powers</w:t>
      </w:r>
      <w:r w:rsidRPr="000D4F76">
        <w:t xml:space="preserve"> means functions or powers of the </w:t>
      </w:r>
      <w:r w:rsidR="007073AA" w:rsidRPr="000D4F76">
        <w:rPr>
          <w:lang w:eastAsia="en-US"/>
        </w:rPr>
        <w:t>Takeovers Panel</w:t>
      </w:r>
      <w:r w:rsidRPr="000D4F76">
        <w:t xml:space="preserve"> under the corporations legislation (other than the excluded provisions).</w:t>
      </w:r>
    </w:p>
    <w:p w14:paraId="677595A4" w14:textId="77777777" w:rsidR="00F753BB" w:rsidRPr="000D4F76" w:rsidRDefault="00F753BB" w:rsidP="00F753BB">
      <w:pPr>
        <w:pStyle w:val="ActHead5"/>
      </w:pPr>
      <w:bookmarkStart w:id="139" w:name="_Toc180592740"/>
      <w:r w:rsidRPr="00847490">
        <w:rPr>
          <w:rStyle w:val="CharSectno"/>
        </w:rPr>
        <w:t>185</w:t>
      </w:r>
      <w:r w:rsidRPr="000D4F76">
        <w:t xml:space="preserve">  Disclosure of interests by members</w:t>
      </w:r>
      <w:bookmarkEnd w:id="139"/>
    </w:p>
    <w:p w14:paraId="24FA9E9B" w14:textId="77777777" w:rsidR="00F753BB" w:rsidRPr="000D4F76" w:rsidRDefault="00F753BB" w:rsidP="00F753BB">
      <w:pPr>
        <w:pStyle w:val="subsection"/>
      </w:pPr>
      <w:r w:rsidRPr="000D4F76">
        <w:tab/>
        <w:t>(1)</w:t>
      </w:r>
      <w:r w:rsidRPr="000D4F76">
        <w:tab/>
        <w:t xml:space="preserve">Where a member is, or is to be, a member of the </w:t>
      </w:r>
      <w:r w:rsidR="008524B1" w:rsidRPr="000D4F76">
        <w:rPr>
          <w:lang w:eastAsia="en-US"/>
        </w:rPr>
        <w:t>Takeovers Panel</w:t>
      </w:r>
      <w:r w:rsidRPr="000D4F76">
        <w:t xml:space="preserve"> as constituted for the purposes of the performance or exercise of its functions or powers in relation to a particular matter and the member has or acquires any interest, pecuniary or otherwise, that could conflict with the proper performance of the member’s functions in relation to that matter:</w:t>
      </w:r>
    </w:p>
    <w:p w14:paraId="3DA3549C" w14:textId="77777777" w:rsidR="00F753BB" w:rsidRPr="000D4F76" w:rsidRDefault="00F753BB" w:rsidP="00F753BB">
      <w:pPr>
        <w:pStyle w:val="paragraph"/>
      </w:pPr>
      <w:r w:rsidRPr="000D4F76">
        <w:tab/>
        <w:t>(a)</w:t>
      </w:r>
      <w:r w:rsidRPr="000D4F76">
        <w:tab/>
        <w:t>the member must disclose the interest to the President and to the parties involved in the matter; and</w:t>
      </w:r>
    </w:p>
    <w:p w14:paraId="3DF1B645" w14:textId="77777777" w:rsidR="00F753BB" w:rsidRPr="000D4F76" w:rsidRDefault="00F753BB" w:rsidP="00F753BB">
      <w:pPr>
        <w:pStyle w:val="paragraph"/>
      </w:pPr>
      <w:r w:rsidRPr="000D4F76">
        <w:tab/>
        <w:t>(b)</w:t>
      </w:r>
      <w:r w:rsidRPr="000D4F76">
        <w:tab/>
        <w:t xml:space="preserve">except with the President’s consent, the member must not take </w:t>
      </w:r>
      <w:r w:rsidR="00612AB8" w:rsidRPr="000D4F76">
        <w:t>part i</w:t>
      </w:r>
      <w:r w:rsidRPr="000D4F76">
        <w:t xml:space="preserve">n the performance or exercise of the </w:t>
      </w:r>
      <w:r w:rsidR="009F15E3" w:rsidRPr="000D4F76">
        <w:rPr>
          <w:lang w:eastAsia="en-US"/>
        </w:rPr>
        <w:t>Takeovers Panel’s</w:t>
      </w:r>
      <w:r w:rsidRPr="000D4F76">
        <w:t xml:space="preserve"> functions or powers in relation to the matter.</w:t>
      </w:r>
    </w:p>
    <w:p w14:paraId="7CEA477C" w14:textId="77777777" w:rsidR="00F753BB" w:rsidRPr="000D4F76" w:rsidRDefault="00F753BB" w:rsidP="00F753BB">
      <w:pPr>
        <w:pStyle w:val="subsection"/>
      </w:pPr>
      <w:r w:rsidRPr="000D4F76">
        <w:tab/>
        <w:t>(1A)</w:t>
      </w:r>
      <w:r w:rsidRPr="000D4F76">
        <w:tab/>
        <w:t xml:space="preserve">The President must not, under </w:t>
      </w:r>
      <w:r w:rsidR="00A145AE" w:rsidRPr="000D4F76">
        <w:t>paragraph (</w:t>
      </w:r>
      <w:r w:rsidRPr="000D4F76">
        <w:t xml:space="preserve">1)(b), consent to a member taking </w:t>
      </w:r>
      <w:r w:rsidR="00612AB8" w:rsidRPr="000D4F76">
        <w:t>part i</w:t>
      </w:r>
      <w:r w:rsidRPr="000D4F76">
        <w:t xml:space="preserve">n the performance or exercise of the </w:t>
      </w:r>
      <w:r w:rsidR="001541BE" w:rsidRPr="000D4F76">
        <w:rPr>
          <w:lang w:eastAsia="en-US"/>
        </w:rPr>
        <w:t>Takeovers Panel’s</w:t>
      </w:r>
      <w:r w:rsidRPr="000D4F76">
        <w:t xml:space="preserve"> functions or powers in relation to a matter unless the President believes, on reasonable grounds, that the member’s interest is immaterial or indirect and will not prevent the member from acting impartially in relation to the matter.</w:t>
      </w:r>
    </w:p>
    <w:p w14:paraId="42C558C2" w14:textId="77777777" w:rsidR="00F753BB" w:rsidRPr="000D4F76" w:rsidRDefault="00F753BB" w:rsidP="00F753BB">
      <w:pPr>
        <w:pStyle w:val="subsection"/>
      </w:pPr>
      <w:r w:rsidRPr="000D4F76">
        <w:tab/>
        <w:t>(2)</w:t>
      </w:r>
      <w:r w:rsidRPr="000D4F76">
        <w:tab/>
        <w:t xml:space="preserve">Where the President becomes aware that a member who is, or is to be, a member of the </w:t>
      </w:r>
      <w:r w:rsidR="003B3A46" w:rsidRPr="000D4F76">
        <w:rPr>
          <w:lang w:eastAsia="en-US"/>
        </w:rPr>
        <w:t>Takeovers Panel</w:t>
      </w:r>
      <w:r w:rsidRPr="000D4F76">
        <w:t xml:space="preserve"> as constituted for the purposes of the performance or exercise of its functions or powers in relation to a particular matter has in relation to that matter such an interest as is mentioned in </w:t>
      </w:r>
      <w:r w:rsidR="00A145AE" w:rsidRPr="000D4F76">
        <w:t>subsection (</w:t>
      </w:r>
      <w:r w:rsidRPr="000D4F76">
        <w:t>1), then:</w:t>
      </w:r>
    </w:p>
    <w:p w14:paraId="27EAD5EE" w14:textId="415A0565" w:rsidR="00F753BB" w:rsidRPr="000D4F76" w:rsidRDefault="00F753BB" w:rsidP="00F753BB">
      <w:pPr>
        <w:pStyle w:val="paragraph"/>
      </w:pPr>
      <w:r w:rsidRPr="000D4F76">
        <w:tab/>
        <w:t>(a)</w:t>
      </w:r>
      <w:r w:rsidRPr="000D4F76">
        <w:tab/>
        <w:t xml:space="preserve">the President must revoke the direction given under </w:t>
      </w:r>
      <w:r w:rsidR="00713A28" w:rsidRPr="000D4F76">
        <w:t>sub</w:t>
      </w:r>
      <w:r w:rsidR="00847490">
        <w:t>section 1</w:t>
      </w:r>
      <w:r w:rsidRPr="000D4F76">
        <w:t>84(2) in relation to the matter unless the President believes, on reasonable grounds, that the member’s interest is immaterial or indirect and will not prevent the member from acting impartially in relation to the matter; or</w:t>
      </w:r>
    </w:p>
    <w:p w14:paraId="771DE1ED" w14:textId="77777777" w:rsidR="00F753BB" w:rsidRPr="000D4F76" w:rsidRDefault="00F753BB" w:rsidP="00F753BB">
      <w:pPr>
        <w:pStyle w:val="paragraph"/>
      </w:pPr>
      <w:r w:rsidRPr="000D4F76">
        <w:tab/>
        <w:t>(b)</w:t>
      </w:r>
      <w:r w:rsidRPr="000D4F76">
        <w:tab/>
        <w:t xml:space="preserve">if the President is not required to revoke that direction under </w:t>
      </w:r>
      <w:r w:rsidR="00A145AE" w:rsidRPr="000D4F76">
        <w:t>paragraph (</w:t>
      </w:r>
      <w:r w:rsidRPr="000D4F76">
        <w:t>a), the President must cause the member’s interest to be disclosed to the parties involved in the matter.</w:t>
      </w:r>
    </w:p>
    <w:p w14:paraId="50713277" w14:textId="77777777" w:rsidR="00F753BB" w:rsidRPr="000D4F76" w:rsidRDefault="00F753BB" w:rsidP="001E7234">
      <w:pPr>
        <w:pStyle w:val="subsection"/>
        <w:keepNext/>
      </w:pPr>
      <w:r w:rsidRPr="000D4F76">
        <w:tab/>
        <w:t>(3)</w:t>
      </w:r>
      <w:r w:rsidRPr="000D4F76">
        <w:tab/>
        <w:t>In this section:</w:t>
      </w:r>
    </w:p>
    <w:p w14:paraId="21A9D254" w14:textId="77777777" w:rsidR="00F753BB" w:rsidRPr="000D4F76" w:rsidRDefault="00F753BB" w:rsidP="00F753BB">
      <w:pPr>
        <w:pStyle w:val="Definition"/>
      </w:pPr>
      <w:r w:rsidRPr="000D4F76">
        <w:rPr>
          <w:b/>
          <w:i/>
        </w:rPr>
        <w:t>functions or powers</w:t>
      </w:r>
      <w:r w:rsidRPr="000D4F76">
        <w:t xml:space="preserve"> means functions or powers of the </w:t>
      </w:r>
      <w:r w:rsidR="003B3A46" w:rsidRPr="000D4F76">
        <w:rPr>
          <w:lang w:eastAsia="en-US"/>
        </w:rPr>
        <w:t>Takeovers Panel</w:t>
      </w:r>
      <w:r w:rsidRPr="000D4F76">
        <w:t xml:space="preserve"> under the corporations legislation (other than the excluded provisions).</w:t>
      </w:r>
    </w:p>
    <w:p w14:paraId="0AF6A4DB" w14:textId="57901D2F" w:rsidR="00F753BB" w:rsidRPr="000D4F76" w:rsidRDefault="00F753BB" w:rsidP="00F753BB">
      <w:pPr>
        <w:pStyle w:val="ActHead5"/>
      </w:pPr>
      <w:bookmarkStart w:id="140" w:name="_Toc180592741"/>
      <w:r w:rsidRPr="00847490">
        <w:rPr>
          <w:rStyle w:val="CharSectno"/>
        </w:rPr>
        <w:t>186</w:t>
      </w:r>
      <w:r w:rsidRPr="000D4F76">
        <w:t xml:space="preserve">  Application of </w:t>
      </w:r>
      <w:r w:rsidR="00B8167C" w:rsidRPr="000D4F76">
        <w:t>Division 2</w:t>
      </w:r>
      <w:r w:rsidRPr="000D4F76">
        <w:t xml:space="preserve"> of Part</w:t>
      </w:r>
      <w:r w:rsidR="00A145AE" w:rsidRPr="000D4F76">
        <w:t> </w:t>
      </w:r>
      <w:r w:rsidRPr="000D4F76">
        <w:t>7</w:t>
      </w:r>
      <w:bookmarkEnd w:id="140"/>
    </w:p>
    <w:p w14:paraId="331F0BD9" w14:textId="1A9FDCC4" w:rsidR="00F753BB" w:rsidRPr="000D4F76" w:rsidRDefault="00F753BB" w:rsidP="00F753BB">
      <w:pPr>
        <w:pStyle w:val="subsection"/>
      </w:pPr>
      <w:r w:rsidRPr="000D4F76">
        <w:tab/>
      </w:r>
      <w:r w:rsidRPr="000D4F76">
        <w:tab/>
      </w:r>
      <w:r w:rsidR="00B8167C" w:rsidRPr="000D4F76">
        <w:t>Division 2</w:t>
      </w:r>
      <w:r w:rsidRPr="000D4F76">
        <w:t xml:space="preserve"> of Part</w:t>
      </w:r>
      <w:r w:rsidR="00A145AE" w:rsidRPr="000D4F76">
        <w:t> </w:t>
      </w:r>
      <w:r w:rsidRPr="000D4F76">
        <w:t xml:space="preserve">7 applies in relation to the </w:t>
      </w:r>
      <w:r w:rsidR="00B95B7F" w:rsidRPr="000D4F76">
        <w:rPr>
          <w:lang w:eastAsia="en-US"/>
        </w:rPr>
        <w:t>Takeovers Panel</w:t>
      </w:r>
      <w:r w:rsidRPr="000D4F76">
        <w:t xml:space="preserve"> as if a reference in </w:t>
      </w:r>
      <w:r w:rsidR="00847490">
        <w:t>section 1</w:t>
      </w:r>
      <w:r w:rsidRPr="000D4F76">
        <w:t xml:space="preserve">27 to ASIC included a reference to the </w:t>
      </w:r>
      <w:r w:rsidR="00B95B7F" w:rsidRPr="000D4F76">
        <w:rPr>
          <w:lang w:eastAsia="en-US"/>
        </w:rPr>
        <w:t>Takeovers Panel</w:t>
      </w:r>
      <w:r w:rsidRPr="000D4F76">
        <w:t>.</w:t>
      </w:r>
    </w:p>
    <w:p w14:paraId="491656B4" w14:textId="77777777" w:rsidR="00F753BB" w:rsidRPr="000D4F76" w:rsidRDefault="00930A78" w:rsidP="006D487C">
      <w:pPr>
        <w:pStyle w:val="ActHead3"/>
        <w:pageBreakBefore/>
      </w:pPr>
      <w:bookmarkStart w:id="141" w:name="_Toc180592742"/>
      <w:r w:rsidRPr="00847490">
        <w:rPr>
          <w:rStyle w:val="CharDivNo"/>
        </w:rPr>
        <w:t>Division 3</w:t>
      </w:r>
      <w:r w:rsidR="00F753BB" w:rsidRPr="000D4F76">
        <w:t>—</w:t>
      </w:r>
      <w:r w:rsidR="009C4652" w:rsidRPr="00847490">
        <w:rPr>
          <w:rStyle w:val="CharDivText"/>
        </w:rPr>
        <w:t>Takeovers Panel</w:t>
      </w:r>
      <w:r w:rsidR="00F753BB" w:rsidRPr="00847490">
        <w:rPr>
          <w:rStyle w:val="CharDivText"/>
        </w:rPr>
        <w:t xml:space="preserve"> proceedings</w:t>
      </w:r>
      <w:bookmarkEnd w:id="141"/>
    </w:p>
    <w:p w14:paraId="79090D2E" w14:textId="77777777" w:rsidR="00F753BB" w:rsidRPr="000D4F76" w:rsidRDefault="00F753BB" w:rsidP="00F753BB">
      <w:pPr>
        <w:pStyle w:val="ActHead5"/>
      </w:pPr>
      <w:bookmarkStart w:id="142" w:name="_Toc180592743"/>
      <w:r w:rsidRPr="00847490">
        <w:rPr>
          <w:rStyle w:val="CharSectno"/>
        </w:rPr>
        <w:t>187</w:t>
      </w:r>
      <w:r w:rsidRPr="000D4F76">
        <w:t xml:space="preserve">  Interpretation</w:t>
      </w:r>
      <w:bookmarkEnd w:id="142"/>
    </w:p>
    <w:p w14:paraId="6B4B9D16" w14:textId="77777777" w:rsidR="00F753BB" w:rsidRPr="000D4F76" w:rsidRDefault="00F753BB" w:rsidP="00F753BB">
      <w:pPr>
        <w:pStyle w:val="subsection"/>
      </w:pPr>
      <w:r w:rsidRPr="000D4F76">
        <w:tab/>
      </w:r>
      <w:r w:rsidRPr="000D4F76">
        <w:tab/>
        <w:t xml:space="preserve">For the purposes of the performance or exercise, in relation to a particular matter, of any of the </w:t>
      </w:r>
      <w:r w:rsidR="008C0AC6" w:rsidRPr="000D4F76">
        <w:rPr>
          <w:lang w:eastAsia="en-US"/>
        </w:rPr>
        <w:t>Takeovers Panel’s</w:t>
      </w:r>
      <w:r w:rsidRPr="000D4F76">
        <w:t xml:space="preserve"> functions and powers, this Division has effect as if:</w:t>
      </w:r>
    </w:p>
    <w:p w14:paraId="4ED64D1A" w14:textId="77777777" w:rsidR="00F753BB" w:rsidRPr="000D4F76" w:rsidRDefault="00F753BB" w:rsidP="00F753BB">
      <w:pPr>
        <w:pStyle w:val="paragraph"/>
      </w:pPr>
      <w:r w:rsidRPr="000D4F76">
        <w:tab/>
        <w:t>(a)</w:t>
      </w:r>
      <w:r w:rsidRPr="000D4F76">
        <w:tab/>
        <w:t xml:space="preserve">a reference to the </w:t>
      </w:r>
      <w:r w:rsidR="00670E75" w:rsidRPr="000D4F76">
        <w:rPr>
          <w:lang w:eastAsia="en-US"/>
        </w:rPr>
        <w:t>Takeovers Panel</w:t>
      </w:r>
      <w:r w:rsidRPr="000D4F76">
        <w:t xml:space="preserve"> were a reference to the </w:t>
      </w:r>
      <w:r w:rsidR="00670E75" w:rsidRPr="000D4F76">
        <w:rPr>
          <w:lang w:eastAsia="en-US"/>
        </w:rPr>
        <w:t>Takeovers Panel</w:t>
      </w:r>
      <w:r w:rsidRPr="000D4F76">
        <w:t xml:space="preserve"> as constituted in relation to that matter; and</w:t>
      </w:r>
    </w:p>
    <w:p w14:paraId="0E58BEE2" w14:textId="77777777" w:rsidR="00F753BB" w:rsidRPr="000D4F76" w:rsidRDefault="00F753BB" w:rsidP="00F753BB">
      <w:pPr>
        <w:pStyle w:val="paragraph"/>
      </w:pPr>
      <w:r w:rsidRPr="000D4F76">
        <w:tab/>
        <w:t>(b)</w:t>
      </w:r>
      <w:r w:rsidRPr="000D4F76">
        <w:tab/>
        <w:t xml:space="preserve">a reference to a member were a reference to a member of the </w:t>
      </w:r>
      <w:r w:rsidR="00670E75" w:rsidRPr="000D4F76">
        <w:rPr>
          <w:lang w:eastAsia="en-US"/>
        </w:rPr>
        <w:t>Takeovers Panel</w:t>
      </w:r>
      <w:r w:rsidRPr="000D4F76">
        <w:t xml:space="preserve"> as so constituted; and</w:t>
      </w:r>
    </w:p>
    <w:p w14:paraId="7D9F8ECF" w14:textId="48281519" w:rsidR="00F753BB" w:rsidRPr="000D4F76" w:rsidRDefault="00F753BB" w:rsidP="00F753BB">
      <w:pPr>
        <w:pStyle w:val="paragraph"/>
      </w:pPr>
      <w:r w:rsidRPr="000D4F76">
        <w:tab/>
        <w:t>(c)</w:t>
      </w:r>
      <w:r w:rsidRPr="000D4F76">
        <w:tab/>
        <w:t xml:space="preserve">if the President is not a member of the </w:t>
      </w:r>
      <w:r w:rsidR="00670E75" w:rsidRPr="000D4F76">
        <w:rPr>
          <w:lang w:eastAsia="en-US"/>
        </w:rPr>
        <w:t>Takeovers Panel</w:t>
      </w:r>
      <w:r w:rsidRPr="000D4F76">
        <w:t xml:space="preserve"> as so constituted—a reference to the President were a reference to the member designated, in a direction in force under </w:t>
      </w:r>
      <w:r w:rsidR="00713A28" w:rsidRPr="000D4F76">
        <w:t>sub</w:t>
      </w:r>
      <w:r w:rsidR="00847490">
        <w:t>section 1</w:t>
      </w:r>
      <w:r w:rsidRPr="000D4F76">
        <w:t xml:space="preserve">84(2), as the President of the </w:t>
      </w:r>
      <w:r w:rsidR="00670E75" w:rsidRPr="000D4F76">
        <w:rPr>
          <w:lang w:eastAsia="en-US"/>
        </w:rPr>
        <w:t>Takeovers Panel</w:t>
      </w:r>
      <w:r w:rsidRPr="000D4F76">
        <w:t xml:space="preserve"> as so constituted; and</w:t>
      </w:r>
    </w:p>
    <w:p w14:paraId="6D368991" w14:textId="537B7BFB" w:rsidR="00F753BB" w:rsidRPr="000D4F76" w:rsidRDefault="00F753BB" w:rsidP="00F753BB">
      <w:pPr>
        <w:pStyle w:val="paragraph"/>
      </w:pPr>
      <w:r w:rsidRPr="000D4F76">
        <w:tab/>
        <w:t>(d)</w:t>
      </w:r>
      <w:r w:rsidRPr="000D4F76">
        <w:tab/>
        <w:t xml:space="preserve">a reference to the Deputy President were a reference to the member designated, in a direction in force under </w:t>
      </w:r>
      <w:r w:rsidR="00713A28" w:rsidRPr="000D4F76">
        <w:t>sub</w:t>
      </w:r>
      <w:r w:rsidR="00847490">
        <w:t>section 1</w:t>
      </w:r>
      <w:r w:rsidRPr="000D4F76">
        <w:t xml:space="preserve">84(2), as Deputy President of the </w:t>
      </w:r>
      <w:r w:rsidR="00670E75" w:rsidRPr="000D4F76">
        <w:rPr>
          <w:lang w:eastAsia="en-US"/>
        </w:rPr>
        <w:t>Takeovers Panel</w:t>
      </w:r>
      <w:r w:rsidRPr="000D4F76">
        <w:t xml:space="preserve"> as so constituted.</w:t>
      </w:r>
    </w:p>
    <w:p w14:paraId="60486EF1" w14:textId="77777777" w:rsidR="00F753BB" w:rsidRPr="000D4F76" w:rsidRDefault="00F753BB" w:rsidP="00F753BB">
      <w:pPr>
        <w:pStyle w:val="ActHead5"/>
      </w:pPr>
      <w:bookmarkStart w:id="143" w:name="_Toc180592744"/>
      <w:r w:rsidRPr="00847490">
        <w:rPr>
          <w:rStyle w:val="CharSectno"/>
        </w:rPr>
        <w:t>188</w:t>
      </w:r>
      <w:r w:rsidRPr="000D4F76">
        <w:t xml:space="preserve">  Power to conduct proceedings</w:t>
      </w:r>
      <w:bookmarkEnd w:id="143"/>
    </w:p>
    <w:p w14:paraId="55D509B6" w14:textId="77777777" w:rsidR="00F753BB" w:rsidRPr="000D4F76" w:rsidRDefault="00F753BB" w:rsidP="00F753BB">
      <w:pPr>
        <w:pStyle w:val="subsection"/>
      </w:pPr>
      <w:r w:rsidRPr="000D4F76">
        <w:tab/>
        <w:t>(1)</w:t>
      </w:r>
      <w:r w:rsidRPr="000D4F76">
        <w:tab/>
        <w:t xml:space="preserve">The </w:t>
      </w:r>
      <w:r w:rsidR="00DA3234" w:rsidRPr="000D4F76">
        <w:rPr>
          <w:lang w:eastAsia="en-US"/>
        </w:rPr>
        <w:t>Takeovers Panel</w:t>
      </w:r>
      <w:r w:rsidRPr="000D4F76">
        <w:t xml:space="preserve"> may conduct proceedings for the purposes of the performance or exercise of any of its functions and powers.</w:t>
      </w:r>
    </w:p>
    <w:p w14:paraId="68E2761D" w14:textId="77777777" w:rsidR="00F753BB" w:rsidRPr="000D4F76" w:rsidRDefault="00F753BB" w:rsidP="00F753BB">
      <w:pPr>
        <w:pStyle w:val="subsection"/>
      </w:pPr>
      <w:r w:rsidRPr="000D4F76">
        <w:tab/>
        <w:t>(2)</w:t>
      </w:r>
      <w:r w:rsidRPr="000D4F76">
        <w:tab/>
        <w:t>The President may convene proceedings to be held at a place and time he or she determines.</w:t>
      </w:r>
    </w:p>
    <w:p w14:paraId="52DA1F0F" w14:textId="77777777" w:rsidR="00306AAA" w:rsidRPr="000D4F76" w:rsidRDefault="00306AAA" w:rsidP="00306AAA">
      <w:pPr>
        <w:pStyle w:val="subsection"/>
      </w:pPr>
      <w:r w:rsidRPr="000D4F76">
        <w:tab/>
        <w:t>(3)</w:t>
      </w:r>
      <w:r w:rsidRPr="000D4F76">
        <w:tab/>
        <w:t xml:space="preserve">A member may participate in </w:t>
      </w:r>
      <w:r w:rsidR="00DA3234" w:rsidRPr="000D4F76">
        <w:rPr>
          <w:lang w:eastAsia="en-US"/>
        </w:rPr>
        <w:t>Takeovers Panel</w:t>
      </w:r>
      <w:r w:rsidRPr="000D4F76">
        <w:t xml:space="preserve"> proceedings regardless of whether the member is within or outside Australia.</w:t>
      </w:r>
    </w:p>
    <w:p w14:paraId="14E66B34" w14:textId="77777777" w:rsidR="00F753BB" w:rsidRPr="000D4F76" w:rsidRDefault="00F753BB" w:rsidP="00F753BB">
      <w:pPr>
        <w:pStyle w:val="ActHead5"/>
      </w:pPr>
      <w:bookmarkStart w:id="144" w:name="_Toc180592745"/>
      <w:r w:rsidRPr="00847490">
        <w:rPr>
          <w:rStyle w:val="CharSectno"/>
        </w:rPr>
        <w:t>190</w:t>
      </w:r>
      <w:r w:rsidRPr="000D4F76">
        <w:t xml:space="preserve">  </w:t>
      </w:r>
      <w:r w:rsidR="002370D8" w:rsidRPr="000D4F76">
        <w:t>Takeovers Panel</w:t>
      </w:r>
      <w:r w:rsidRPr="000D4F76">
        <w:t xml:space="preserve"> may restrict publication of certain material</w:t>
      </w:r>
      <w:bookmarkEnd w:id="144"/>
    </w:p>
    <w:p w14:paraId="66AB5AD1" w14:textId="77777777" w:rsidR="00F753BB" w:rsidRPr="000D4F76" w:rsidRDefault="00F753BB" w:rsidP="00F753BB">
      <w:pPr>
        <w:pStyle w:val="subsection"/>
      </w:pPr>
      <w:r w:rsidRPr="000D4F76">
        <w:tab/>
        <w:t>(1)</w:t>
      </w:r>
      <w:r w:rsidRPr="000D4F76">
        <w:tab/>
        <w:t xml:space="preserve">Where, during </w:t>
      </w:r>
      <w:r w:rsidR="0013345A" w:rsidRPr="000D4F76">
        <w:rPr>
          <w:lang w:eastAsia="en-US"/>
        </w:rPr>
        <w:t>Takeovers Panel</w:t>
      </w:r>
      <w:r w:rsidRPr="000D4F76">
        <w:t xml:space="preserve"> proceedings, the </w:t>
      </w:r>
      <w:r w:rsidR="0013345A" w:rsidRPr="000D4F76">
        <w:rPr>
          <w:lang w:eastAsia="en-US"/>
        </w:rPr>
        <w:t>Takeovers Panel</w:t>
      </w:r>
      <w:r w:rsidRPr="000D4F76">
        <w:t xml:space="preserve"> is satisfied that it is desirable to do so, the </w:t>
      </w:r>
      <w:r w:rsidR="0013345A" w:rsidRPr="000D4F76">
        <w:rPr>
          <w:lang w:eastAsia="en-US"/>
        </w:rPr>
        <w:t>Takeovers Panel</w:t>
      </w:r>
      <w:r w:rsidRPr="000D4F76">
        <w:t xml:space="preserve"> may give directions preventing or restricting the publication of submissions or evidence made or given to, or of matters contained in documents lodged with, the </w:t>
      </w:r>
      <w:r w:rsidR="0013345A" w:rsidRPr="000D4F76">
        <w:rPr>
          <w:lang w:eastAsia="en-US"/>
        </w:rPr>
        <w:t>Takeovers Panel</w:t>
      </w:r>
      <w:r w:rsidRPr="000D4F76">
        <w:t>.</w:t>
      </w:r>
    </w:p>
    <w:p w14:paraId="56C7F537" w14:textId="77777777" w:rsidR="00F753BB" w:rsidRPr="000D4F76" w:rsidRDefault="00F753BB" w:rsidP="00F753BB">
      <w:pPr>
        <w:pStyle w:val="subsection"/>
      </w:pPr>
      <w:r w:rsidRPr="000D4F76">
        <w:tab/>
        <w:t>(2)</w:t>
      </w:r>
      <w:r w:rsidRPr="000D4F76">
        <w:tab/>
        <w:t xml:space="preserve">In determining whether or not to give a direction under </w:t>
      </w:r>
      <w:r w:rsidR="00A145AE" w:rsidRPr="000D4F76">
        <w:t>subsection (</w:t>
      </w:r>
      <w:r w:rsidRPr="000D4F76">
        <w:t xml:space="preserve">1), the </w:t>
      </w:r>
      <w:r w:rsidR="0013345A" w:rsidRPr="000D4F76">
        <w:rPr>
          <w:lang w:eastAsia="en-US"/>
        </w:rPr>
        <w:t>Takeovers Panel</w:t>
      </w:r>
      <w:r w:rsidRPr="000D4F76">
        <w:t xml:space="preserve"> must have regard to:</w:t>
      </w:r>
    </w:p>
    <w:p w14:paraId="50173165" w14:textId="77777777" w:rsidR="00F753BB" w:rsidRPr="000D4F76" w:rsidRDefault="00F753BB" w:rsidP="00F753BB">
      <w:pPr>
        <w:pStyle w:val="paragraph"/>
      </w:pPr>
      <w:r w:rsidRPr="000D4F76">
        <w:tab/>
        <w:t>(a)</w:t>
      </w:r>
      <w:r w:rsidRPr="000D4F76">
        <w:tab/>
        <w:t>whether submissions or evidence made or given, or that may be made or given, or a matter that has arisen or may arise, during the proceedings is of a confidential nature or relates to the commission, or to the alleged or suspected commission, of an offence against an Australian law; and</w:t>
      </w:r>
    </w:p>
    <w:p w14:paraId="24CED78B" w14:textId="77777777" w:rsidR="00F753BB" w:rsidRPr="000D4F76" w:rsidRDefault="00F753BB" w:rsidP="00F753BB">
      <w:pPr>
        <w:pStyle w:val="paragraph"/>
      </w:pPr>
      <w:r w:rsidRPr="000D4F76">
        <w:tab/>
        <w:t>(b)</w:t>
      </w:r>
      <w:r w:rsidRPr="000D4F76">
        <w:tab/>
        <w:t xml:space="preserve">any unfair prejudice to a person’s reputation that would be likely to be caused unless the </w:t>
      </w:r>
      <w:r w:rsidR="0013345A" w:rsidRPr="000D4F76">
        <w:rPr>
          <w:lang w:eastAsia="en-US"/>
        </w:rPr>
        <w:t>Takeovers Panel</w:t>
      </w:r>
      <w:r w:rsidRPr="000D4F76">
        <w:t xml:space="preserve"> exercises its powers under this section; and</w:t>
      </w:r>
    </w:p>
    <w:p w14:paraId="2E2FBFE5" w14:textId="77777777" w:rsidR="00F753BB" w:rsidRPr="000D4F76" w:rsidRDefault="00F753BB" w:rsidP="00F753BB">
      <w:pPr>
        <w:pStyle w:val="paragraph"/>
      </w:pPr>
      <w:r w:rsidRPr="000D4F76">
        <w:tab/>
        <w:t>(c)</w:t>
      </w:r>
      <w:r w:rsidRPr="000D4F76">
        <w:tab/>
        <w:t xml:space="preserve">whether it is in the public interest that the </w:t>
      </w:r>
      <w:r w:rsidR="0013345A" w:rsidRPr="000D4F76">
        <w:rPr>
          <w:lang w:eastAsia="en-US"/>
        </w:rPr>
        <w:t>Takeovers Panel</w:t>
      </w:r>
      <w:r w:rsidRPr="000D4F76">
        <w:t xml:space="preserve"> exercises its powers under this section; and</w:t>
      </w:r>
    </w:p>
    <w:p w14:paraId="78E18A35" w14:textId="77777777" w:rsidR="00F753BB" w:rsidRPr="000D4F76" w:rsidRDefault="00F753BB" w:rsidP="00F753BB">
      <w:pPr>
        <w:pStyle w:val="paragraph"/>
      </w:pPr>
      <w:r w:rsidRPr="000D4F76">
        <w:tab/>
        <w:t>(d)</w:t>
      </w:r>
      <w:r w:rsidRPr="000D4F76">
        <w:tab/>
        <w:t>any other relevant matter.</w:t>
      </w:r>
    </w:p>
    <w:p w14:paraId="7F80012C" w14:textId="77777777" w:rsidR="00FF389A" w:rsidRPr="000D4F76" w:rsidRDefault="00FF389A" w:rsidP="00FF389A">
      <w:pPr>
        <w:pStyle w:val="subsection"/>
      </w:pPr>
      <w:r w:rsidRPr="000D4F76">
        <w:tab/>
        <w:t>(3)</w:t>
      </w:r>
      <w:r w:rsidRPr="000D4F76">
        <w:tab/>
        <w:t>In this section:</w:t>
      </w:r>
    </w:p>
    <w:p w14:paraId="6CB9E0CE" w14:textId="77777777" w:rsidR="00FF389A" w:rsidRPr="000D4F76" w:rsidRDefault="00FF389A" w:rsidP="00FF389A">
      <w:pPr>
        <w:pStyle w:val="Definition"/>
      </w:pPr>
      <w:r w:rsidRPr="000D4F76">
        <w:rPr>
          <w:b/>
          <w:i/>
        </w:rPr>
        <w:t>Takeovers Panel proceedings</w:t>
      </w:r>
      <w:r w:rsidRPr="000D4F76">
        <w:t xml:space="preserve"> includes a part of Takeovers Panel proceedings.</w:t>
      </w:r>
    </w:p>
    <w:p w14:paraId="31F2275D" w14:textId="77777777" w:rsidR="00F753BB" w:rsidRPr="000D4F76" w:rsidRDefault="00F753BB" w:rsidP="00F753BB">
      <w:pPr>
        <w:pStyle w:val="ActHead5"/>
      </w:pPr>
      <w:bookmarkStart w:id="145" w:name="_Toc180592746"/>
      <w:r w:rsidRPr="00847490">
        <w:rPr>
          <w:rStyle w:val="CharSectno"/>
        </w:rPr>
        <w:t>192</w:t>
      </w:r>
      <w:r w:rsidRPr="000D4F76">
        <w:t xml:space="preserve">  Power to summon witnesses and take evidence</w:t>
      </w:r>
      <w:bookmarkEnd w:id="145"/>
    </w:p>
    <w:p w14:paraId="31DCDD3F" w14:textId="77777777" w:rsidR="00F753BB" w:rsidRPr="000D4F76" w:rsidRDefault="00F753BB" w:rsidP="00F753BB">
      <w:pPr>
        <w:pStyle w:val="subsection"/>
      </w:pPr>
      <w:r w:rsidRPr="000D4F76">
        <w:tab/>
        <w:t>(1)</w:t>
      </w:r>
      <w:r w:rsidRPr="000D4F76">
        <w:tab/>
        <w:t>A member may, by written summons in the prescribed form given to a person:</w:t>
      </w:r>
    </w:p>
    <w:p w14:paraId="01209827" w14:textId="77777777" w:rsidR="00F753BB" w:rsidRPr="000D4F76" w:rsidRDefault="00F753BB" w:rsidP="00F753BB">
      <w:pPr>
        <w:pStyle w:val="paragraph"/>
      </w:pPr>
      <w:r w:rsidRPr="000D4F76">
        <w:tab/>
        <w:t>(a)</w:t>
      </w:r>
      <w:r w:rsidRPr="000D4F76">
        <w:tab/>
        <w:t xml:space="preserve">require the person to appear before the </w:t>
      </w:r>
      <w:r w:rsidR="00E16E88" w:rsidRPr="000D4F76">
        <w:rPr>
          <w:lang w:eastAsia="en-US"/>
        </w:rPr>
        <w:t>Takeovers Panel</w:t>
      </w:r>
      <w:r w:rsidRPr="000D4F76">
        <w:t xml:space="preserve"> at </w:t>
      </w:r>
      <w:r w:rsidR="00E16E88" w:rsidRPr="000D4F76">
        <w:rPr>
          <w:lang w:eastAsia="en-US"/>
        </w:rPr>
        <w:t>Takeovers Panel</w:t>
      </w:r>
      <w:r w:rsidRPr="000D4F76">
        <w:t xml:space="preserve"> proceedings to give evidence, to produce specified documents, or to do both; and</w:t>
      </w:r>
    </w:p>
    <w:p w14:paraId="5A79B09C" w14:textId="77777777" w:rsidR="00F753BB" w:rsidRPr="000D4F76" w:rsidRDefault="00F753BB" w:rsidP="00F753BB">
      <w:pPr>
        <w:pStyle w:val="paragraph"/>
      </w:pPr>
      <w:r w:rsidRPr="000D4F76">
        <w:tab/>
        <w:t>(b)</w:t>
      </w:r>
      <w:r w:rsidRPr="000D4F76">
        <w:tab/>
        <w:t>require the person to attend from day to day unless excused, or released from further attendance, by a member.</w:t>
      </w:r>
    </w:p>
    <w:p w14:paraId="09794378" w14:textId="7889DAEA" w:rsidR="00F753BB" w:rsidRPr="000D4F76" w:rsidRDefault="00F753BB" w:rsidP="00F753BB">
      <w:pPr>
        <w:pStyle w:val="notetext"/>
      </w:pPr>
      <w:r w:rsidRPr="000D4F76">
        <w:t>Note:</w:t>
      </w:r>
      <w:r w:rsidRPr="000D4F76">
        <w:tab/>
        <w:t xml:space="preserve">Failure to comply with a requirement made under this subsection is an offence (see </w:t>
      </w:r>
      <w:r w:rsidR="00847490">
        <w:t>section 1</w:t>
      </w:r>
      <w:r w:rsidRPr="000D4F76">
        <w:t>98).</w:t>
      </w:r>
    </w:p>
    <w:p w14:paraId="0C1DF5AA" w14:textId="77777777" w:rsidR="00F753BB" w:rsidRPr="000D4F76" w:rsidRDefault="00F753BB" w:rsidP="00F753BB">
      <w:pPr>
        <w:pStyle w:val="subsection"/>
      </w:pPr>
      <w:r w:rsidRPr="000D4F76">
        <w:tab/>
        <w:t>(2)</w:t>
      </w:r>
      <w:r w:rsidRPr="000D4F76">
        <w:tab/>
        <w:t xml:space="preserve">In </w:t>
      </w:r>
      <w:r w:rsidR="00E16E88" w:rsidRPr="000D4F76">
        <w:rPr>
          <w:lang w:eastAsia="en-US"/>
        </w:rPr>
        <w:t>Takeovers Panel</w:t>
      </w:r>
      <w:r w:rsidRPr="000D4F76">
        <w:t xml:space="preserve"> proceedings, the </w:t>
      </w:r>
      <w:r w:rsidR="00E16E88" w:rsidRPr="000D4F76">
        <w:rPr>
          <w:lang w:eastAsia="en-US"/>
        </w:rPr>
        <w:t>Takeovers Panel</w:t>
      </w:r>
      <w:r w:rsidRPr="000D4F76">
        <w:t xml:space="preserve"> may take evidence on oath or affirmation, and for that purpose a member may:</w:t>
      </w:r>
    </w:p>
    <w:p w14:paraId="74662E88" w14:textId="77777777" w:rsidR="00F753BB" w:rsidRPr="000D4F76" w:rsidRDefault="00F753BB" w:rsidP="00F753BB">
      <w:pPr>
        <w:pStyle w:val="paragraph"/>
      </w:pPr>
      <w:r w:rsidRPr="000D4F76">
        <w:tab/>
        <w:t>(a)</w:t>
      </w:r>
      <w:r w:rsidRPr="000D4F76">
        <w:tab/>
        <w:t>require a witness in the proceedings to either take an oath or make an affirmation; and</w:t>
      </w:r>
    </w:p>
    <w:p w14:paraId="0F1404F4" w14:textId="77777777" w:rsidR="00F753BB" w:rsidRPr="000D4F76" w:rsidRDefault="00F753BB" w:rsidP="00F753BB">
      <w:pPr>
        <w:pStyle w:val="paragraph"/>
      </w:pPr>
      <w:r w:rsidRPr="000D4F76">
        <w:tab/>
        <w:t>(b)</w:t>
      </w:r>
      <w:r w:rsidRPr="000D4F76">
        <w:tab/>
        <w:t>administer an oath or affirmation to a witness in the proceedings.</w:t>
      </w:r>
    </w:p>
    <w:p w14:paraId="0E0ECDB3" w14:textId="2A5CAD1D" w:rsidR="00F753BB" w:rsidRPr="000D4F76" w:rsidRDefault="00F753BB" w:rsidP="00F753BB">
      <w:pPr>
        <w:pStyle w:val="notetext"/>
      </w:pPr>
      <w:r w:rsidRPr="000D4F76">
        <w:t>Note:</w:t>
      </w:r>
      <w:r w:rsidRPr="000D4F76">
        <w:tab/>
        <w:t xml:space="preserve">Failure to comply with a requirement made under this subsection is an offence (see </w:t>
      </w:r>
      <w:r w:rsidR="00847490">
        <w:t>section 1</w:t>
      </w:r>
      <w:r w:rsidRPr="000D4F76">
        <w:t>98).</w:t>
      </w:r>
    </w:p>
    <w:p w14:paraId="68F60352" w14:textId="77777777" w:rsidR="00F753BB" w:rsidRPr="000D4F76" w:rsidRDefault="00F753BB" w:rsidP="00F753BB">
      <w:pPr>
        <w:pStyle w:val="subsection"/>
      </w:pPr>
      <w:r w:rsidRPr="000D4F76">
        <w:tab/>
        <w:t>(3)</w:t>
      </w:r>
      <w:r w:rsidRPr="000D4F76">
        <w:tab/>
        <w:t>The oath or affirmation to be taken or made by a person for the purposes of this section is an oath or affirmation that the evidence the person will give will be true.</w:t>
      </w:r>
    </w:p>
    <w:p w14:paraId="40EA62F1" w14:textId="77777777" w:rsidR="00F753BB" w:rsidRPr="000D4F76" w:rsidRDefault="00F753BB" w:rsidP="00F753BB">
      <w:pPr>
        <w:pStyle w:val="subsection"/>
      </w:pPr>
      <w:r w:rsidRPr="000D4F76">
        <w:tab/>
        <w:t>(4)</w:t>
      </w:r>
      <w:r w:rsidRPr="000D4F76">
        <w:tab/>
        <w:t xml:space="preserve">The member presiding at </w:t>
      </w:r>
      <w:r w:rsidR="00E16E88" w:rsidRPr="000D4F76">
        <w:rPr>
          <w:lang w:eastAsia="en-US"/>
        </w:rPr>
        <w:t>Takeovers Panel</w:t>
      </w:r>
      <w:r w:rsidRPr="000D4F76">
        <w:t xml:space="preserve"> proceedings:</w:t>
      </w:r>
    </w:p>
    <w:p w14:paraId="7AE27E94" w14:textId="77777777" w:rsidR="00F753BB" w:rsidRPr="000D4F76" w:rsidRDefault="00F753BB" w:rsidP="00F753BB">
      <w:pPr>
        <w:pStyle w:val="paragraph"/>
      </w:pPr>
      <w:r w:rsidRPr="000D4F76">
        <w:tab/>
        <w:t>(a)</w:t>
      </w:r>
      <w:r w:rsidRPr="000D4F76">
        <w:tab/>
        <w:t>may require a witness in the proceedings to answer a question put to the witness; and</w:t>
      </w:r>
    </w:p>
    <w:p w14:paraId="5E1EFB76" w14:textId="77777777" w:rsidR="00F753BB" w:rsidRPr="000D4F76" w:rsidRDefault="00F753BB" w:rsidP="00F753BB">
      <w:pPr>
        <w:pStyle w:val="paragraph"/>
      </w:pPr>
      <w:r w:rsidRPr="000D4F76">
        <w:tab/>
        <w:t>(b)</w:t>
      </w:r>
      <w:r w:rsidRPr="000D4F76">
        <w:tab/>
        <w:t>may require a person appearing in the proceedings pursuant to a summons issued under this section to produce a document specified in the summons.</w:t>
      </w:r>
    </w:p>
    <w:p w14:paraId="65A1B5E8" w14:textId="3B74BF64" w:rsidR="00F753BB" w:rsidRPr="000D4F76" w:rsidRDefault="00F753BB" w:rsidP="00F753BB">
      <w:pPr>
        <w:pStyle w:val="notetext"/>
      </w:pPr>
      <w:r w:rsidRPr="000D4F76">
        <w:t>Note:</w:t>
      </w:r>
      <w:r w:rsidRPr="000D4F76">
        <w:tab/>
        <w:t xml:space="preserve">Failure to comply with a requirement made under this subsection is an offence (see </w:t>
      </w:r>
      <w:r w:rsidR="00847490">
        <w:t>section 1</w:t>
      </w:r>
      <w:r w:rsidRPr="000D4F76">
        <w:t>98).</w:t>
      </w:r>
    </w:p>
    <w:p w14:paraId="07CC6F89" w14:textId="73343FBC" w:rsidR="00F753BB" w:rsidRPr="000D4F76" w:rsidRDefault="00F753BB" w:rsidP="00F753BB">
      <w:pPr>
        <w:pStyle w:val="subsection"/>
      </w:pPr>
      <w:r w:rsidRPr="000D4F76">
        <w:tab/>
        <w:t>(5)</w:t>
      </w:r>
      <w:r w:rsidRPr="000D4F76">
        <w:tab/>
        <w:t xml:space="preserve">An offence under </w:t>
      </w:r>
      <w:r w:rsidR="00847490">
        <w:t>section 1</w:t>
      </w:r>
      <w:r w:rsidRPr="000D4F76">
        <w:t xml:space="preserve">98 relating to </w:t>
      </w:r>
      <w:r w:rsidR="00A145AE" w:rsidRPr="000D4F76">
        <w:t>subsection (</w:t>
      </w:r>
      <w:r w:rsidRPr="000D4F76">
        <w:t>1), (2) or (4) of this section is an offence of strict liability.</w:t>
      </w:r>
    </w:p>
    <w:p w14:paraId="48DF7D9C" w14:textId="77777777" w:rsidR="00F753BB" w:rsidRPr="000D4F76" w:rsidRDefault="00F753BB" w:rsidP="00F753BB">
      <w:pPr>
        <w:pStyle w:val="notetext"/>
      </w:pPr>
      <w:r w:rsidRPr="000D4F76">
        <w:t>Note:</w:t>
      </w:r>
      <w:r w:rsidRPr="000D4F76">
        <w:tab/>
        <w:t xml:space="preserve">For </w:t>
      </w:r>
      <w:r w:rsidRPr="000D4F76">
        <w:rPr>
          <w:b/>
          <w:i/>
        </w:rPr>
        <w:t>strict liability</w:t>
      </w:r>
      <w:r w:rsidRPr="000D4F76">
        <w:t>, see section</w:t>
      </w:r>
      <w:r w:rsidR="00A145AE" w:rsidRPr="000D4F76">
        <w:t> </w:t>
      </w:r>
      <w:r w:rsidRPr="000D4F76">
        <w:t xml:space="preserve">6.1 of the </w:t>
      </w:r>
      <w:r w:rsidRPr="000D4F76">
        <w:rPr>
          <w:i/>
        </w:rPr>
        <w:t>Criminal Code</w:t>
      </w:r>
      <w:r w:rsidRPr="000D4F76">
        <w:t>.</w:t>
      </w:r>
    </w:p>
    <w:p w14:paraId="40E2B545" w14:textId="77777777" w:rsidR="00F753BB" w:rsidRPr="000D4F76" w:rsidRDefault="00F753BB" w:rsidP="00F753BB">
      <w:pPr>
        <w:pStyle w:val="subsection"/>
      </w:pPr>
      <w:r w:rsidRPr="000D4F76">
        <w:tab/>
        <w:t>(6)</w:t>
      </w:r>
      <w:r w:rsidRPr="000D4F76">
        <w:tab/>
        <w:t>If:</w:t>
      </w:r>
    </w:p>
    <w:p w14:paraId="5450EB9C" w14:textId="77777777" w:rsidR="00F753BB" w:rsidRPr="000D4F76" w:rsidRDefault="00F753BB" w:rsidP="00F753BB">
      <w:pPr>
        <w:pStyle w:val="paragraph"/>
      </w:pPr>
      <w:r w:rsidRPr="000D4F76">
        <w:tab/>
        <w:t>(a)</w:t>
      </w:r>
      <w:r w:rsidRPr="000D4F76">
        <w:tab/>
        <w:t xml:space="preserve">a person appears in </w:t>
      </w:r>
      <w:r w:rsidR="00E16E88" w:rsidRPr="000D4F76">
        <w:rPr>
          <w:lang w:eastAsia="en-US"/>
        </w:rPr>
        <w:t>Takeovers Panel</w:t>
      </w:r>
      <w:r w:rsidRPr="000D4F76">
        <w:t xml:space="preserve"> proceedings pursuant to a summons issued under this section; and</w:t>
      </w:r>
    </w:p>
    <w:p w14:paraId="3F6BADD1" w14:textId="77777777" w:rsidR="00F753BB" w:rsidRPr="000D4F76" w:rsidRDefault="00F753BB" w:rsidP="00F753BB">
      <w:pPr>
        <w:pStyle w:val="paragraph"/>
      </w:pPr>
      <w:r w:rsidRPr="000D4F76">
        <w:tab/>
        <w:t>(b)</w:t>
      </w:r>
      <w:r w:rsidRPr="000D4F76">
        <w:tab/>
        <w:t>the summons was issued at a person’s request;</w:t>
      </w:r>
    </w:p>
    <w:p w14:paraId="20F80537" w14:textId="77777777" w:rsidR="00F753BB" w:rsidRPr="000D4F76" w:rsidRDefault="00F753BB" w:rsidP="00F753BB">
      <w:pPr>
        <w:pStyle w:val="subsection2"/>
      </w:pPr>
      <w:r w:rsidRPr="000D4F76">
        <w:t>the person appearing is entitled to be paid the prescribed allowances and expenses (if any) by the person at whose request the summons was issued.</w:t>
      </w:r>
    </w:p>
    <w:p w14:paraId="65ECE419" w14:textId="77777777" w:rsidR="00F753BB" w:rsidRPr="000D4F76" w:rsidRDefault="00F753BB" w:rsidP="00F753BB">
      <w:pPr>
        <w:pStyle w:val="subsection"/>
      </w:pPr>
      <w:r w:rsidRPr="000D4F76">
        <w:tab/>
        <w:t>(7)</w:t>
      </w:r>
      <w:r w:rsidRPr="000D4F76">
        <w:tab/>
        <w:t xml:space="preserve">The </w:t>
      </w:r>
      <w:r w:rsidR="00E16E88" w:rsidRPr="000D4F76">
        <w:rPr>
          <w:lang w:eastAsia="en-US"/>
        </w:rPr>
        <w:t>Takeovers Panel</w:t>
      </w:r>
      <w:r w:rsidRPr="000D4F76">
        <w:t xml:space="preserve"> may pay such amount as it thinks reasonable on account of the costs and expenses (if any) that a person incurs in complying with a requirement made under this section.</w:t>
      </w:r>
    </w:p>
    <w:p w14:paraId="4BF77A1C" w14:textId="77777777" w:rsidR="00F753BB" w:rsidRPr="000D4F76" w:rsidRDefault="00F753BB" w:rsidP="00F753BB">
      <w:pPr>
        <w:pStyle w:val="ActHead5"/>
      </w:pPr>
      <w:bookmarkStart w:id="146" w:name="_Toc180592747"/>
      <w:r w:rsidRPr="00847490">
        <w:rPr>
          <w:rStyle w:val="CharSectno"/>
        </w:rPr>
        <w:t>193</w:t>
      </w:r>
      <w:r w:rsidRPr="000D4F76">
        <w:t xml:space="preserve">  Quorum</w:t>
      </w:r>
      <w:bookmarkEnd w:id="146"/>
    </w:p>
    <w:p w14:paraId="701454A4" w14:textId="77777777" w:rsidR="00F753BB" w:rsidRPr="000D4F76" w:rsidRDefault="00F753BB" w:rsidP="00F753BB">
      <w:pPr>
        <w:pStyle w:val="subsection"/>
      </w:pPr>
      <w:r w:rsidRPr="000D4F76">
        <w:tab/>
      </w:r>
      <w:r w:rsidRPr="000D4F76">
        <w:tab/>
        <w:t xml:space="preserve">In </w:t>
      </w:r>
      <w:r w:rsidR="00BB3385" w:rsidRPr="000D4F76">
        <w:rPr>
          <w:lang w:eastAsia="en-US"/>
        </w:rPr>
        <w:t>Takeovers Panel</w:t>
      </w:r>
      <w:r w:rsidRPr="000D4F76">
        <w:t xml:space="preserve"> proceedings, 2 members form a quorum.</w:t>
      </w:r>
    </w:p>
    <w:p w14:paraId="57001AED" w14:textId="77777777" w:rsidR="00F753BB" w:rsidRPr="000D4F76" w:rsidRDefault="00F753BB" w:rsidP="00F753BB">
      <w:pPr>
        <w:pStyle w:val="ActHead5"/>
      </w:pPr>
      <w:bookmarkStart w:id="147" w:name="_Toc180592748"/>
      <w:r w:rsidRPr="00847490">
        <w:rPr>
          <w:rStyle w:val="CharSectno"/>
        </w:rPr>
        <w:t>194</w:t>
      </w:r>
      <w:r w:rsidRPr="000D4F76">
        <w:t xml:space="preserve">  Legal representation in proceedings before the </w:t>
      </w:r>
      <w:r w:rsidR="009341C9" w:rsidRPr="000D4F76">
        <w:t>Takeovers Panel</w:t>
      </w:r>
      <w:bookmarkEnd w:id="147"/>
    </w:p>
    <w:p w14:paraId="3A15DFF9" w14:textId="77777777" w:rsidR="00F753BB" w:rsidRPr="000D4F76" w:rsidRDefault="00F753BB" w:rsidP="00F753BB">
      <w:pPr>
        <w:pStyle w:val="subsection"/>
      </w:pPr>
      <w:r w:rsidRPr="000D4F76">
        <w:tab/>
      </w:r>
      <w:r w:rsidRPr="000D4F76">
        <w:tab/>
        <w:t xml:space="preserve">A party to </w:t>
      </w:r>
      <w:r w:rsidR="009341C9" w:rsidRPr="000D4F76">
        <w:rPr>
          <w:lang w:eastAsia="en-US"/>
        </w:rPr>
        <w:t>Takeovers Panel</w:t>
      </w:r>
      <w:r w:rsidRPr="000D4F76">
        <w:t xml:space="preserve"> proceedings may be legally represented in the proceedings only with the leave of the </w:t>
      </w:r>
      <w:r w:rsidR="009341C9" w:rsidRPr="000D4F76">
        <w:rPr>
          <w:lang w:eastAsia="en-US"/>
        </w:rPr>
        <w:t>Takeovers Panel</w:t>
      </w:r>
      <w:r w:rsidRPr="000D4F76">
        <w:t>.</w:t>
      </w:r>
    </w:p>
    <w:p w14:paraId="743E202E" w14:textId="77777777" w:rsidR="00F753BB" w:rsidRPr="000D4F76" w:rsidRDefault="00F753BB" w:rsidP="00F753BB">
      <w:pPr>
        <w:pStyle w:val="ActHead5"/>
      </w:pPr>
      <w:bookmarkStart w:id="148" w:name="_Toc180592749"/>
      <w:r w:rsidRPr="00847490">
        <w:rPr>
          <w:rStyle w:val="CharSectno"/>
        </w:rPr>
        <w:t>195</w:t>
      </w:r>
      <w:r w:rsidRPr="000D4F76">
        <w:t xml:space="preserve">  Procedure</w:t>
      </w:r>
      <w:bookmarkEnd w:id="148"/>
    </w:p>
    <w:p w14:paraId="0E6584EB" w14:textId="77777777" w:rsidR="00F753BB" w:rsidRPr="000D4F76" w:rsidRDefault="00F753BB" w:rsidP="00F753BB">
      <w:pPr>
        <w:pStyle w:val="subsection"/>
      </w:pPr>
      <w:r w:rsidRPr="000D4F76">
        <w:tab/>
        <w:t>(1)</w:t>
      </w:r>
      <w:r w:rsidRPr="000D4F76">
        <w:tab/>
        <w:t xml:space="preserve">Subject to </w:t>
      </w:r>
      <w:r w:rsidR="00A145AE" w:rsidRPr="000D4F76">
        <w:t>subsections (</w:t>
      </w:r>
      <w:r w:rsidRPr="000D4F76">
        <w:t xml:space="preserve">2) to (4), the </w:t>
      </w:r>
      <w:r w:rsidR="00ED52D4" w:rsidRPr="000D4F76">
        <w:rPr>
          <w:lang w:eastAsia="en-US"/>
        </w:rPr>
        <w:t>Takeovers Panel</w:t>
      </w:r>
      <w:r w:rsidRPr="000D4F76">
        <w:t xml:space="preserve"> may determine the procedural rules to be followed in </w:t>
      </w:r>
      <w:r w:rsidR="00ED52D4" w:rsidRPr="000D4F76">
        <w:rPr>
          <w:lang w:eastAsia="en-US"/>
        </w:rPr>
        <w:t>Takeovers Panel</w:t>
      </w:r>
      <w:r w:rsidRPr="000D4F76">
        <w:t xml:space="preserve"> proceedings.</w:t>
      </w:r>
    </w:p>
    <w:p w14:paraId="67A8D6C1" w14:textId="77777777" w:rsidR="00F753BB" w:rsidRPr="000D4F76" w:rsidRDefault="00F753BB" w:rsidP="00F753BB">
      <w:pPr>
        <w:pStyle w:val="subsection"/>
      </w:pPr>
      <w:r w:rsidRPr="000D4F76">
        <w:tab/>
        <w:t>(2)</w:t>
      </w:r>
      <w:r w:rsidRPr="000D4F76">
        <w:tab/>
      </w:r>
      <w:r w:rsidR="00ED52D4" w:rsidRPr="000D4F76">
        <w:rPr>
          <w:lang w:eastAsia="en-US"/>
        </w:rPr>
        <w:t>Takeovers Panel</w:t>
      </w:r>
      <w:r w:rsidRPr="000D4F76">
        <w:t xml:space="preserve"> proceedings are to be conducted in accordance with (in order of priority):</w:t>
      </w:r>
    </w:p>
    <w:p w14:paraId="53438A78" w14:textId="77777777" w:rsidR="00F753BB" w:rsidRPr="000D4F76" w:rsidRDefault="00F753BB" w:rsidP="00F753BB">
      <w:pPr>
        <w:pStyle w:val="paragraph"/>
      </w:pPr>
      <w:r w:rsidRPr="000D4F76">
        <w:tab/>
        <w:t>(a)</w:t>
      </w:r>
      <w:r w:rsidRPr="000D4F76">
        <w:tab/>
        <w:t>the requirements of this Division; and</w:t>
      </w:r>
    </w:p>
    <w:p w14:paraId="61240E0F" w14:textId="77777777" w:rsidR="00F753BB" w:rsidRPr="000D4F76" w:rsidRDefault="00F753BB" w:rsidP="00F753BB">
      <w:pPr>
        <w:pStyle w:val="paragraph"/>
      </w:pPr>
      <w:r w:rsidRPr="000D4F76">
        <w:tab/>
        <w:t>(b)</w:t>
      </w:r>
      <w:r w:rsidRPr="000D4F76">
        <w:tab/>
        <w:t>the requirements of the regulations.</w:t>
      </w:r>
    </w:p>
    <w:p w14:paraId="3F3C47F1" w14:textId="77777777" w:rsidR="00F753BB" w:rsidRPr="000D4F76" w:rsidRDefault="00F753BB" w:rsidP="00BD60AC">
      <w:pPr>
        <w:pStyle w:val="subsection"/>
        <w:keepNext/>
      </w:pPr>
      <w:r w:rsidRPr="000D4F76">
        <w:tab/>
        <w:t>(3)</w:t>
      </w:r>
      <w:r w:rsidRPr="000D4F76">
        <w:tab/>
        <w:t xml:space="preserve">Without limiting </w:t>
      </w:r>
      <w:r w:rsidR="00A145AE" w:rsidRPr="000D4F76">
        <w:t>paragraph (</w:t>
      </w:r>
      <w:r w:rsidRPr="000D4F76">
        <w:t>2)(b), the regulations may deal with:</w:t>
      </w:r>
    </w:p>
    <w:p w14:paraId="06A0B103" w14:textId="77777777" w:rsidR="00F753BB" w:rsidRPr="000D4F76" w:rsidRDefault="00F753BB" w:rsidP="00F753BB">
      <w:pPr>
        <w:pStyle w:val="paragraph"/>
      </w:pPr>
      <w:r w:rsidRPr="000D4F76">
        <w:tab/>
        <w:t>(a)</w:t>
      </w:r>
      <w:r w:rsidRPr="000D4F76">
        <w:tab/>
        <w:t xml:space="preserve">making submissions or giving evidence in </w:t>
      </w:r>
      <w:r w:rsidR="00ED52D4" w:rsidRPr="000D4F76">
        <w:rPr>
          <w:lang w:eastAsia="en-US"/>
        </w:rPr>
        <w:t>Takeovers Panel</w:t>
      </w:r>
      <w:r w:rsidRPr="000D4F76">
        <w:t xml:space="preserve"> proceedings; and</w:t>
      </w:r>
    </w:p>
    <w:p w14:paraId="5DB36601" w14:textId="77777777" w:rsidR="00F753BB" w:rsidRPr="000D4F76" w:rsidRDefault="00F753BB" w:rsidP="00F753BB">
      <w:pPr>
        <w:pStyle w:val="paragraph"/>
      </w:pPr>
      <w:r w:rsidRPr="000D4F76">
        <w:tab/>
        <w:t>(b)</w:t>
      </w:r>
      <w:r w:rsidRPr="000D4F76">
        <w:tab/>
        <w:t xml:space="preserve">the right (if any) to appear, or be represented, in </w:t>
      </w:r>
      <w:r w:rsidR="00ED52D4" w:rsidRPr="000D4F76">
        <w:rPr>
          <w:lang w:eastAsia="en-US"/>
        </w:rPr>
        <w:t>Takeovers Panel</w:t>
      </w:r>
      <w:r w:rsidRPr="000D4F76">
        <w:t xml:space="preserve"> proceedings; and</w:t>
      </w:r>
    </w:p>
    <w:p w14:paraId="465D0AC1" w14:textId="77777777" w:rsidR="00F753BB" w:rsidRPr="000D4F76" w:rsidRDefault="00F753BB" w:rsidP="00F753BB">
      <w:pPr>
        <w:pStyle w:val="paragraph"/>
      </w:pPr>
      <w:r w:rsidRPr="000D4F76">
        <w:tab/>
        <w:t>(c)</w:t>
      </w:r>
      <w:r w:rsidRPr="000D4F76">
        <w:tab/>
        <w:t xml:space="preserve">the matters that the </w:t>
      </w:r>
      <w:r w:rsidR="00ED52D4" w:rsidRPr="000D4F76">
        <w:rPr>
          <w:lang w:eastAsia="en-US"/>
        </w:rPr>
        <w:t>Takeovers Panel</w:t>
      </w:r>
      <w:r w:rsidRPr="000D4F76">
        <w:t xml:space="preserve"> is to take into account when making a decision in the course of </w:t>
      </w:r>
      <w:r w:rsidR="00ED52D4" w:rsidRPr="000D4F76">
        <w:rPr>
          <w:lang w:eastAsia="en-US"/>
        </w:rPr>
        <w:t>Takeovers Panel</w:t>
      </w:r>
      <w:r w:rsidRPr="000D4F76">
        <w:t xml:space="preserve"> proceedings.</w:t>
      </w:r>
    </w:p>
    <w:p w14:paraId="7A727882" w14:textId="77777777" w:rsidR="00F753BB" w:rsidRPr="000D4F76" w:rsidRDefault="00F753BB" w:rsidP="00F753BB">
      <w:pPr>
        <w:pStyle w:val="subsection"/>
      </w:pPr>
      <w:r w:rsidRPr="000D4F76">
        <w:tab/>
        <w:t>(4)</w:t>
      </w:r>
      <w:r w:rsidRPr="000D4F76">
        <w:tab/>
        <w:t xml:space="preserve">The rules of procedural fairness, to the extent that they are not inconsistent with the provisions of this Act or the regulations made under it, apply to </w:t>
      </w:r>
      <w:r w:rsidR="00ED52D4" w:rsidRPr="000D4F76">
        <w:rPr>
          <w:lang w:eastAsia="en-US"/>
        </w:rPr>
        <w:t>Takeovers Panel</w:t>
      </w:r>
      <w:r w:rsidRPr="000D4F76">
        <w:t xml:space="preserve"> proceedings.</w:t>
      </w:r>
    </w:p>
    <w:p w14:paraId="148610BC" w14:textId="77777777" w:rsidR="00F753BB" w:rsidRPr="000D4F76" w:rsidRDefault="00F753BB" w:rsidP="00F753BB">
      <w:pPr>
        <w:pStyle w:val="ActHead5"/>
      </w:pPr>
      <w:bookmarkStart w:id="149" w:name="_Toc180592750"/>
      <w:r w:rsidRPr="00847490">
        <w:rPr>
          <w:rStyle w:val="CharSectno"/>
        </w:rPr>
        <w:t>197</w:t>
      </w:r>
      <w:r w:rsidRPr="000D4F76">
        <w:t xml:space="preserve">  Protection of members etc.</w:t>
      </w:r>
      <w:bookmarkEnd w:id="149"/>
    </w:p>
    <w:p w14:paraId="763CB95C" w14:textId="77777777" w:rsidR="00F753BB" w:rsidRPr="000D4F76" w:rsidRDefault="00F753BB" w:rsidP="00F753BB">
      <w:pPr>
        <w:pStyle w:val="subsection"/>
      </w:pPr>
      <w:r w:rsidRPr="000D4F76">
        <w:tab/>
        <w:t>(1)</w:t>
      </w:r>
      <w:r w:rsidRPr="000D4F76">
        <w:tab/>
        <w:t xml:space="preserve">A member has, in the performance or exercise of any of his or her functions and powers as a member in relation to </w:t>
      </w:r>
      <w:r w:rsidR="004C0C28" w:rsidRPr="000D4F76">
        <w:rPr>
          <w:lang w:eastAsia="en-US"/>
        </w:rPr>
        <w:t>Takeovers Panel</w:t>
      </w:r>
      <w:r w:rsidRPr="000D4F76">
        <w:t xml:space="preserve"> proceedings, the same protection and immunity as a Justice of the High Court.</w:t>
      </w:r>
    </w:p>
    <w:p w14:paraId="12A0000D" w14:textId="1BB86399" w:rsidR="00F753BB" w:rsidRPr="000D4F76" w:rsidRDefault="00F753BB" w:rsidP="00F753BB">
      <w:pPr>
        <w:pStyle w:val="subsection"/>
      </w:pPr>
      <w:r w:rsidRPr="000D4F76">
        <w:tab/>
        <w:t>(3)</w:t>
      </w:r>
      <w:r w:rsidRPr="000D4F76">
        <w:tab/>
        <w:t xml:space="preserve">Subject to this Act, a person who is required by a summons under </w:t>
      </w:r>
      <w:r w:rsidR="00847490">
        <w:t>section 1</w:t>
      </w:r>
      <w:r w:rsidRPr="000D4F76">
        <w:t xml:space="preserve">92 to appear in </w:t>
      </w:r>
      <w:r w:rsidR="004C0C28" w:rsidRPr="000D4F76">
        <w:rPr>
          <w:lang w:eastAsia="en-US"/>
        </w:rPr>
        <w:t>Takeovers Panel</w:t>
      </w:r>
      <w:r w:rsidRPr="000D4F76">
        <w:t xml:space="preserve"> proceedings, or a witness in </w:t>
      </w:r>
      <w:r w:rsidR="004C0C28" w:rsidRPr="000D4F76">
        <w:rPr>
          <w:lang w:eastAsia="en-US"/>
        </w:rPr>
        <w:t>Takeovers Panel</w:t>
      </w:r>
      <w:r w:rsidRPr="000D4F76">
        <w:t xml:space="preserve"> proceedings, has the same protection as a witness in a proceeding in the High Court.</w:t>
      </w:r>
    </w:p>
    <w:p w14:paraId="1F2EAF7E" w14:textId="0663BF5A" w:rsidR="00F753BB" w:rsidRPr="000D4F76" w:rsidRDefault="00F753BB" w:rsidP="00F753BB">
      <w:pPr>
        <w:pStyle w:val="ActHead5"/>
      </w:pPr>
      <w:bookmarkStart w:id="150" w:name="_Toc180592751"/>
      <w:r w:rsidRPr="00847490">
        <w:rPr>
          <w:rStyle w:val="CharSectno"/>
        </w:rPr>
        <w:t>198</w:t>
      </w:r>
      <w:r w:rsidRPr="000D4F76">
        <w:t xml:space="preserve">  Non</w:t>
      </w:r>
      <w:r w:rsidR="00847490">
        <w:noBreakHyphen/>
      </w:r>
      <w:r w:rsidRPr="000D4F76">
        <w:t xml:space="preserve">compliance with requirements made under </w:t>
      </w:r>
      <w:r w:rsidR="00847490">
        <w:t>section 1</w:t>
      </w:r>
      <w:r w:rsidRPr="000D4F76">
        <w:t>92</w:t>
      </w:r>
      <w:bookmarkEnd w:id="150"/>
    </w:p>
    <w:p w14:paraId="5D0F3429" w14:textId="5F05FAFD" w:rsidR="00F753BB" w:rsidRPr="000D4F76" w:rsidRDefault="00F753BB" w:rsidP="00F753BB">
      <w:pPr>
        <w:pStyle w:val="subsection"/>
      </w:pPr>
      <w:r w:rsidRPr="000D4F76">
        <w:tab/>
        <w:t>(1)</w:t>
      </w:r>
      <w:r w:rsidRPr="000D4F76">
        <w:tab/>
        <w:t xml:space="preserve">A person must not fail to comply with a requirement made under </w:t>
      </w:r>
      <w:r w:rsidR="00713A28" w:rsidRPr="000D4F76">
        <w:t>sub</w:t>
      </w:r>
      <w:r w:rsidR="00847490">
        <w:t>section 1</w:t>
      </w:r>
      <w:r w:rsidRPr="000D4F76">
        <w:t>92(1), (2) or (4).</w:t>
      </w:r>
    </w:p>
    <w:p w14:paraId="2B50FC5C" w14:textId="77777777" w:rsidR="008B7F33" w:rsidRPr="000D4F76" w:rsidRDefault="008B7F33" w:rsidP="008B7F33">
      <w:pPr>
        <w:pStyle w:val="Penalty"/>
      </w:pPr>
      <w:r w:rsidRPr="000D4F76">
        <w:t>Penalty:</w:t>
      </w:r>
      <w:r w:rsidRPr="000D4F76">
        <w:tab/>
        <w:t>30 penalty units.</w:t>
      </w:r>
    </w:p>
    <w:p w14:paraId="5CEE2BBD" w14:textId="77777777" w:rsidR="00F753BB" w:rsidRPr="000D4F76" w:rsidRDefault="00F753BB" w:rsidP="00F753BB">
      <w:pPr>
        <w:pStyle w:val="subsection"/>
      </w:pPr>
      <w:r w:rsidRPr="000D4F76">
        <w:tab/>
        <w:t>(2)</w:t>
      </w:r>
      <w:r w:rsidRPr="000D4F76">
        <w:tab/>
      </w:r>
      <w:r w:rsidR="00A145AE" w:rsidRPr="000D4F76">
        <w:t>Subsection (</w:t>
      </w:r>
      <w:r w:rsidRPr="000D4F76">
        <w:t>1) does not apply to the extent that the person has a reasonable excuse.</w:t>
      </w:r>
    </w:p>
    <w:p w14:paraId="3810D517" w14:textId="13847942" w:rsidR="00F753BB" w:rsidRPr="000D4F76" w:rsidRDefault="00F753BB" w:rsidP="00F753BB">
      <w:pPr>
        <w:pStyle w:val="notetext"/>
      </w:pPr>
      <w:r w:rsidRPr="000D4F76">
        <w:t>Note:</w:t>
      </w:r>
      <w:r w:rsidRPr="000D4F76">
        <w:tab/>
        <w:t xml:space="preserve">A defendant bears an evidential burden in relation to the matter in this subsection, see </w:t>
      </w:r>
      <w:r w:rsidR="00713A28" w:rsidRPr="000D4F76">
        <w:t>sub</w:t>
      </w:r>
      <w:r w:rsidR="00847490">
        <w:t>section 1</w:t>
      </w:r>
      <w:r w:rsidRPr="000D4F76">
        <w:t xml:space="preserve">3.3(3) of the </w:t>
      </w:r>
      <w:r w:rsidRPr="000D4F76">
        <w:rPr>
          <w:i/>
        </w:rPr>
        <w:t>Criminal Code</w:t>
      </w:r>
      <w:r w:rsidRPr="000D4F76">
        <w:t>.</w:t>
      </w:r>
    </w:p>
    <w:p w14:paraId="78CBAE9D" w14:textId="77777777" w:rsidR="00F753BB" w:rsidRPr="000D4F76" w:rsidRDefault="00F753BB" w:rsidP="00F753BB">
      <w:pPr>
        <w:pStyle w:val="ActHead5"/>
      </w:pPr>
      <w:bookmarkStart w:id="151" w:name="_Toc180592752"/>
      <w:r w:rsidRPr="00847490">
        <w:rPr>
          <w:rStyle w:val="CharSectno"/>
        </w:rPr>
        <w:t>199</w:t>
      </w:r>
      <w:r w:rsidRPr="000D4F76">
        <w:t xml:space="preserve">  False evidence</w:t>
      </w:r>
      <w:bookmarkEnd w:id="151"/>
    </w:p>
    <w:p w14:paraId="38F6C661" w14:textId="77777777" w:rsidR="00F753BB" w:rsidRPr="000D4F76" w:rsidRDefault="00F753BB" w:rsidP="00F753BB">
      <w:pPr>
        <w:pStyle w:val="subsection"/>
      </w:pPr>
      <w:r w:rsidRPr="000D4F76">
        <w:tab/>
        <w:t>(1)</w:t>
      </w:r>
      <w:r w:rsidRPr="000D4F76">
        <w:tab/>
        <w:t>A person must not:</w:t>
      </w:r>
    </w:p>
    <w:p w14:paraId="6E254F20" w14:textId="77777777" w:rsidR="00F753BB" w:rsidRPr="000D4F76" w:rsidRDefault="00F753BB" w:rsidP="00F753BB">
      <w:pPr>
        <w:pStyle w:val="paragraph"/>
      </w:pPr>
      <w:r w:rsidRPr="000D4F76">
        <w:tab/>
        <w:t>(a)</w:t>
      </w:r>
      <w:r w:rsidRPr="000D4F76">
        <w:tab/>
        <w:t xml:space="preserve">in a written submission given to the </w:t>
      </w:r>
      <w:r w:rsidR="006A0261" w:rsidRPr="000D4F76">
        <w:rPr>
          <w:lang w:eastAsia="en-US"/>
        </w:rPr>
        <w:t>Takeovers Panel</w:t>
      </w:r>
      <w:r w:rsidRPr="000D4F76">
        <w:t xml:space="preserve"> for the purposes of </w:t>
      </w:r>
      <w:r w:rsidR="006A0261" w:rsidRPr="000D4F76">
        <w:rPr>
          <w:lang w:eastAsia="en-US"/>
        </w:rPr>
        <w:t>Takeovers Panel</w:t>
      </w:r>
      <w:r w:rsidRPr="000D4F76">
        <w:t xml:space="preserve"> proceedings; or</w:t>
      </w:r>
    </w:p>
    <w:p w14:paraId="2859814D" w14:textId="77777777" w:rsidR="00F753BB" w:rsidRPr="000D4F76" w:rsidRDefault="00F753BB" w:rsidP="00F753BB">
      <w:pPr>
        <w:pStyle w:val="paragraph"/>
      </w:pPr>
      <w:r w:rsidRPr="000D4F76">
        <w:tab/>
        <w:t>(b)</w:t>
      </w:r>
      <w:r w:rsidRPr="000D4F76">
        <w:tab/>
        <w:t xml:space="preserve">while appearing before the </w:t>
      </w:r>
      <w:r w:rsidR="006A0261" w:rsidRPr="000D4F76">
        <w:rPr>
          <w:lang w:eastAsia="en-US"/>
        </w:rPr>
        <w:t>Takeovers Panel</w:t>
      </w:r>
      <w:r w:rsidRPr="000D4F76">
        <w:t xml:space="preserve"> in </w:t>
      </w:r>
      <w:r w:rsidR="006A0261" w:rsidRPr="000D4F76">
        <w:rPr>
          <w:lang w:eastAsia="en-US"/>
        </w:rPr>
        <w:t>Takeovers Panel</w:t>
      </w:r>
      <w:r w:rsidRPr="000D4F76">
        <w:t xml:space="preserve"> proceedings;</w:t>
      </w:r>
    </w:p>
    <w:p w14:paraId="0CC2386C" w14:textId="77777777" w:rsidR="00F753BB" w:rsidRPr="000D4F76" w:rsidRDefault="00F753BB" w:rsidP="00F753BB">
      <w:pPr>
        <w:pStyle w:val="subsection2"/>
      </w:pPr>
      <w:r w:rsidRPr="000D4F76">
        <w:t>give information or evidence that is false or misleading in a material particular.</w:t>
      </w:r>
    </w:p>
    <w:p w14:paraId="11FB4BB9" w14:textId="77777777" w:rsidR="008B7F33" w:rsidRPr="000D4F76" w:rsidRDefault="008B7F33" w:rsidP="008B7F33">
      <w:pPr>
        <w:pStyle w:val="Penalty"/>
      </w:pPr>
      <w:r w:rsidRPr="000D4F76">
        <w:t>Penalty:</w:t>
      </w:r>
      <w:r w:rsidRPr="000D4F76">
        <w:tab/>
        <w:t>3 months imprisonment.</w:t>
      </w:r>
    </w:p>
    <w:p w14:paraId="7094AC6E" w14:textId="77777777" w:rsidR="00F753BB" w:rsidRPr="000D4F76" w:rsidRDefault="00F753BB" w:rsidP="00F753BB">
      <w:pPr>
        <w:pStyle w:val="subsection"/>
      </w:pPr>
      <w:r w:rsidRPr="000D4F76">
        <w:tab/>
        <w:t>(2)</w:t>
      </w:r>
      <w:r w:rsidRPr="000D4F76">
        <w:tab/>
        <w:t xml:space="preserve">It is a defence to a prosecution for a contravention of </w:t>
      </w:r>
      <w:r w:rsidR="00A145AE" w:rsidRPr="000D4F76">
        <w:t>subsection (</w:t>
      </w:r>
      <w:r w:rsidRPr="000D4F76">
        <w:t>1) if it is proved that the defendant, when giving the information or evidence, believed on reasonable grounds that it was true and not misleading.</w:t>
      </w:r>
    </w:p>
    <w:p w14:paraId="12A7E8F5" w14:textId="34A7A938" w:rsidR="00F753BB" w:rsidRPr="000D4F76" w:rsidRDefault="00F753BB" w:rsidP="00F753BB">
      <w:pPr>
        <w:pStyle w:val="notetext"/>
      </w:pPr>
      <w:r w:rsidRPr="000D4F76">
        <w:t>Note:</w:t>
      </w:r>
      <w:r w:rsidRPr="000D4F76">
        <w:tab/>
        <w:t xml:space="preserve">A defendant bears a legal burden in relation to the matters in </w:t>
      </w:r>
      <w:r w:rsidR="00A145AE" w:rsidRPr="000D4F76">
        <w:t>subsection (</w:t>
      </w:r>
      <w:r w:rsidRPr="000D4F76">
        <w:t xml:space="preserve">2), see </w:t>
      </w:r>
      <w:r w:rsidR="00847490">
        <w:t>section 1</w:t>
      </w:r>
      <w:r w:rsidRPr="000D4F76">
        <w:t xml:space="preserve">3.4 of the </w:t>
      </w:r>
      <w:r w:rsidRPr="000D4F76">
        <w:rPr>
          <w:i/>
        </w:rPr>
        <w:t>Criminal Code</w:t>
      </w:r>
      <w:r w:rsidRPr="000D4F76">
        <w:t>.</w:t>
      </w:r>
    </w:p>
    <w:p w14:paraId="4EA0AF2F" w14:textId="77777777" w:rsidR="00F753BB" w:rsidRPr="000D4F76" w:rsidRDefault="00F753BB" w:rsidP="00F753BB">
      <w:pPr>
        <w:pStyle w:val="ActHead5"/>
      </w:pPr>
      <w:bookmarkStart w:id="152" w:name="_Toc180592753"/>
      <w:r w:rsidRPr="00847490">
        <w:rPr>
          <w:rStyle w:val="CharSectno"/>
        </w:rPr>
        <w:t>200</w:t>
      </w:r>
      <w:r w:rsidRPr="000D4F76">
        <w:t xml:space="preserve">  Contempt of </w:t>
      </w:r>
      <w:r w:rsidR="006A0261" w:rsidRPr="000D4F76">
        <w:t>Takeovers Panel</w:t>
      </w:r>
      <w:bookmarkEnd w:id="152"/>
    </w:p>
    <w:p w14:paraId="056D700D" w14:textId="77777777" w:rsidR="00F753BB" w:rsidRPr="000D4F76" w:rsidRDefault="00F753BB" w:rsidP="00F753BB">
      <w:pPr>
        <w:pStyle w:val="subsection"/>
      </w:pPr>
      <w:r w:rsidRPr="000D4F76">
        <w:tab/>
        <w:t>(1)</w:t>
      </w:r>
      <w:r w:rsidRPr="000D4F76">
        <w:tab/>
        <w:t>A person must not:</w:t>
      </w:r>
    </w:p>
    <w:p w14:paraId="52704B42" w14:textId="77777777" w:rsidR="00F753BB" w:rsidRPr="000D4F76" w:rsidRDefault="00F753BB" w:rsidP="00F753BB">
      <w:pPr>
        <w:pStyle w:val="paragraph"/>
      </w:pPr>
      <w:r w:rsidRPr="000D4F76">
        <w:tab/>
        <w:t>(a)</w:t>
      </w:r>
      <w:r w:rsidRPr="000D4F76">
        <w:tab/>
        <w:t xml:space="preserve">engage in conduct that results in the obstruction or hindering of the </w:t>
      </w:r>
      <w:r w:rsidR="005043A6" w:rsidRPr="000D4F76">
        <w:rPr>
          <w:lang w:eastAsia="en-US"/>
        </w:rPr>
        <w:t>Takeovers Panel</w:t>
      </w:r>
      <w:r w:rsidRPr="000D4F76">
        <w:t xml:space="preserve"> or a member in the performance or exercise of any of the </w:t>
      </w:r>
      <w:r w:rsidR="005043A6" w:rsidRPr="000D4F76">
        <w:rPr>
          <w:lang w:eastAsia="en-US"/>
        </w:rPr>
        <w:t>Takeovers Panel’s</w:t>
      </w:r>
      <w:r w:rsidRPr="000D4F76">
        <w:t xml:space="preserve"> functions and powers; or</w:t>
      </w:r>
    </w:p>
    <w:p w14:paraId="39040715" w14:textId="77777777" w:rsidR="00F753BB" w:rsidRPr="000D4F76" w:rsidRDefault="00F753BB" w:rsidP="00F753BB">
      <w:pPr>
        <w:pStyle w:val="paragraph"/>
      </w:pPr>
      <w:r w:rsidRPr="000D4F76">
        <w:tab/>
        <w:t>(b)</w:t>
      </w:r>
      <w:r w:rsidRPr="000D4F76">
        <w:tab/>
        <w:t xml:space="preserve">engage in conduct that results in the disruption of </w:t>
      </w:r>
      <w:r w:rsidR="005043A6" w:rsidRPr="000D4F76">
        <w:rPr>
          <w:lang w:eastAsia="en-US"/>
        </w:rPr>
        <w:t>Takeovers Panel</w:t>
      </w:r>
      <w:r w:rsidRPr="000D4F76">
        <w:t xml:space="preserve"> proceedings.</w:t>
      </w:r>
    </w:p>
    <w:p w14:paraId="6A907DE1" w14:textId="77777777" w:rsidR="008B7F33" w:rsidRPr="000D4F76" w:rsidRDefault="008B7F33" w:rsidP="008B7F33">
      <w:pPr>
        <w:pStyle w:val="Penalty"/>
      </w:pPr>
      <w:r w:rsidRPr="000D4F76">
        <w:t>Penalty:</w:t>
      </w:r>
      <w:r w:rsidRPr="000D4F76">
        <w:tab/>
        <w:t>1 year imprisonment.</w:t>
      </w:r>
    </w:p>
    <w:p w14:paraId="443A04FE" w14:textId="4C969435" w:rsidR="00F753BB" w:rsidRPr="000D4F76" w:rsidRDefault="00F753BB" w:rsidP="00F753BB">
      <w:pPr>
        <w:pStyle w:val="subsection"/>
      </w:pPr>
      <w:r w:rsidRPr="000D4F76">
        <w:tab/>
        <w:t>(2)</w:t>
      </w:r>
      <w:r w:rsidRPr="000D4F76">
        <w:tab/>
        <w:t xml:space="preserve">A person must not contravene a direction given under </w:t>
      </w:r>
      <w:r w:rsidR="00713A28" w:rsidRPr="000D4F76">
        <w:t>sub</w:t>
      </w:r>
      <w:r w:rsidR="00847490">
        <w:t>section 1</w:t>
      </w:r>
      <w:r w:rsidRPr="000D4F76">
        <w:t>90(1).</w:t>
      </w:r>
    </w:p>
    <w:p w14:paraId="00DE5F77" w14:textId="77777777" w:rsidR="008B7F33" w:rsidRPr="000D4F76" w:rsidRDefault="008B7F33" w:rsidP="008B7F33">
      <w:pPr>
        <w:pStyle w:val="Penalty"/>
      </w:pPr>
      <w:r w:rsidRPr="000D4F76">
        <w:t>Penalty:</w:t>
      </w:r>
      <w:r w:rsidRPr="000D4F76">
        <w:tab/>
        <w:t>120 penalty units.</w:t>
      </w:r>
    </w:p>
    <w:p w14:paraId="6E010DE0" w14:textId="77777777" w:rsidR="00F753BB" w:rsidRPr="000D4F76" w:rsidRDefault="00F753BB" w:rsidP="00F753BB">
      <w:pPr>
        <w:pStyle w:val="subsection"/>
      </w:pPr>
      <w:r w:rsidRPr="000D4F76">
        <w:tab/>
        <w:t>(2A)</w:t>
      </w:r>
      <w:r w:rsidRPr="000D4F76">
        <w:tab/>
      </w:r>
      <w:r w:rsidR="00A145AE" w:rsidRPr="000D4F76">
        <w:t>Subsection (</w:t>
      </w:r>
      <w:r w:rsidRPr="000D4F76">
        <w:t>2) is an offence of strict liability.</w:t>
      </w:r>
    </w:p>
    <w:p w14:paraId="397E4CAD" w14:textId="77777777" w:rsidR="00F753BB" w:rsidRPr="000D4F76" w:rsidRDefault="00F753BB" w:rsidP="00F753BB">
      <w:pPr>
        <w:pStyle w:val="notetext"/>
      </w:pPr>
      <w:r w:rsidRPr="000D4F76">
        <w:t>Note:</w:t>
      </w:r>
      <w:r w:rsidRPr="000D4F76">
        <w:tab/>
        <w:t xml:space="preserve">For </w:t>
      </w:r>
      <w:r w:rsidRPr="000D4F76">
        <w:rPr>
          <w:b/>
          <w:i/>
        </w:rPr>
        <w:t>strict liability</w:t>
      </w:r>
      <w:r w:rsidRPr="000D4F76">
        <w:t>, see section</w:t>
      </w:r>
      <w:r w:rsidR="00A145AE" w:rsidRPr="000D4F76">
        <w:t> </w:t>
      </w:r>
      <w:r w:rsidRPr="000D4F76">
        <w:t xml:space="preserve">6.1 of the </w:t>
      </w:r>
      <w:r w:rsidRPr="000D4F76">
        <w:rPr>
          <w:i/>
        </w:rPr>
        <w:t>Criminal Code</w:t>
      </w:r>
      <w:r w:rsidRPr="000D4F76">
        <w:t>.</w:t>
      </w:r>
    </w:p>
    <w:p w14:paraId="3D50696E" w14:textId="77777777" w:rsidR="00F753BB" w:rsidRPr="000D4F76" w:rsidRDefault="00F753BB" w:rsidP="00F753BB">
      <w:pPr>
        <w:pStyle w:val="subsection"/>
      </w:pPr>
      <w:r w:rsidRPr="000D4F76">
        <w:tab/>
        <w:t>(2B)</w:t>
      </w:r>
      <w:r w:rsidRPr="000D4F76">
        <w:tab/>
      </w:r>
      <w:r w:rsidR="00A145AE" w:rsidRPr="000D4F76">
        <w:t>Subsection (</w:t>
      </w:r>
      <w:r w:rsidRPr="000D4F76">
        <w:t>2) does not apply to the extent that the person has a reasonable excuse.</w:t>
      </w:r>
    </w:p>
    <w:p w14:paraId="50E97FF8" w14:textId="40F680A0" w:rsidR="00F753BB" w:rsidRPr="000D4F76" w:rsidRDefault="00F753BB" w:rsidP="00F753BB">
      <w:pPr>
        <w:pStyle w:val="notetext"/>
      </w:pPr>
      <w:r w:rsidRPr="000D4F76">
        <w:t>Note:</w:t>
      </w:r>
      <w:r w:rsidRPr="000D4F76">
        <w:tab/>
        <w:t xml:space="preserve">A defendant bears an evidential burden in relation to the matter in this subsection, see </w:t>
      </w:r>
      <w:r w:rsidR="00713A28" w:rsidRPr="000D4F76">
        <w:t>sub</w:t>
      </w:r>
      <w:r w:rsidR="00847490">
        <w:t>section 1</w:t>
      </w:r>
      <w:r w:rsidRPr="000D4F76">
        <w:t xml:space="preserve">3.3(3) of the </w:t>
      </w:r>
      <w:r w:rsidRPr="000D4F76">
        <w:rPr>
          <w:i/>
        </w:rPr>
        <w:t>Criminal Code</w:t>
      </w:r>
      <w:r w:rsidRPr="000D4F76">
        <w:t>.</w:t>
      </w:r>
    </w:p>
    <w:p w14:paraId="28DF3339" w14:textId="77777777" w:rsidR="00F753BB" w:rsidRPr="000D4F76" w:rsidRDefault="00F753BB" w:rsidP="00F753BB">
      <w:pPr>
        <w:pStyle w:val="subsection"/>
      </w:pPr>
      <w:r w:rsidRPr="000D4F76">
        <w:tab/>
        <w:t>(3)</w:t>
      </w:r>
      <w:r w:rsidRPr="000D4F76">
        <w:tab/>
        <w:t xml:space="preserve">An offence constituted by a contravention of </w:t>
      </w:r>
      <w:r w:rsidR="00A145AE" w:rsidRPr="000D4F76">
        <w:t>subsection (</w:t>
      </w:r>
      <w:r w:rsidRPr="000D4F76">
        <w:t>1) or (2) is punishable on summary conviction.</w:t>
      </w:r>
    </w:p>
    <w:p w14:paraId="15BCDB4A" w14:textId="6B0EF1FF" w:rsidR="00F753BB" w:rsidRPr="000D4F76" w:rsidRDefault="00F753BB" w:rsidP="00F753BB">
      <w:pPr>
        <w:pStyle w:val="ActHead5"/>
      </w:pPr>
      <w:bookmarkStart w:id="153" w:name="_Toc180592754"/>
      <w:r w:rsidRPr="00847490">
        <w:rPr>
          <w:rStyle w:val="CharSectno"/>
        </w:rPr>
        <w:t>201</w:t>
      </w:r>
      <w:r w:rsidRPr="000D4F76">
        <w:t xml:space="preserve">  Powers of Court where non</w:t>
      </w:r>
      <w:r w:rsidR="00847490">
        <w:noBreakHyphen/>
      </w:r>
      <w:r w:rsidRPr="000D4F76">
        <w:t xml:space="preserve">compliance with </w:t>
      </w:r>
      <w:r w:rsidR="00847490">
        <w:t>section 1</w:t>
      </w:r>
      <w:r w:rsidRPr="000D4F76">
        <w:t>92</w:t>
      </w:r>
      <w:bookmarkEnd w:id="153"/>
    </w:p>
    <w:p w14:paraId="09356799" w14:textId="741338BE" w:rsidR="00F753BB" w:rsidRPr="000D4F76" w:rsidRDefault="00F753BB" w:rsidP="00F753BB">
      <w:pPr>
        <w:pStyle w:val="subsection"/>
      </w:pPr>
      <w:r w:rsidRPr="000D4F76">
        <w:tab/>
        <w:t>(1)</w:t>
      </w:r>
      <w:r w:rsidRPr="000D4F76">
        <w:tab/>
        <w:t xml:space="preserve">This section applies where the </w:t>
      </w:r>
      <w:r w:rsidR="002F7A67" w:rsidRPr="000D4F76">
        <w:rPr>
          <w:lang w:eastAsia="en-US"/>
        </w:rPr>
        <w:t>Takeovers Panel</w:t>
      </w:r>
      <w:r w:rsidRPr="000D4F76">
        <w:t xml:space="preserve">, as constituted for the purposes of particular </w:t>
      </w:r>
      <w:r w:rsidR="002F7A67" w:rsidRPr="000D4F76">
        <w:rPr>
          <w:lang w:eastAsia="en-US"/>
        </w:rPr>
        <w:t>Takeovers Panel</w:t>
      </w:r>
      <w:r w:rsidRPr="000D4F76">
        <w:t xml:space="preserve"> proceedings, is satisfied that a person has, without reasonable excuse, failed to comply with a requirement made under </w:t>
      </w:r>
      <w:r w:rsidR="00847490">
        <w:t>section 1</w:t>
      </w:r>
      <w:r w:rsidRPr="000D4F76">
        <w:t>92 in, or in relation to, those proceedings.</w:t>
      </w:r>
    </w:p>
    <w:p w14:paraId="60D41785" w14:textId="77777777" w:rsidR="00F753BB" w:rsidRPr="000D4F76" w:rsidRDefault="00F753BB" w:rsidP="00F753BB">
      <w:pPr>
        <w:pStyle w:val="subsection"/>
      </w:pPr>
      <w:r w:rsidRPr="000D4F76">
        <w:tab/>
        <w:t>(2)</w:t>
      </w:r>
      <w:r w:rsidRPr="000D4F76">
        <w:tab/>
        <w:t xml:space="preserve">The </w:t>
      </w:r>
      <w:r w:rsidR="002F7A67" w:rsidRPr="000D4F76">
        <w:rPr>
          <w:lang w:eastAsia="en-US"/>
        </w:rPr>
        <w:t>Takeovers Panel</w:t>
      </w:r>
      <w:r w:rsidRPr="000D4F76">
        <w:t xml:space="preserve"> as so constituted may by writing certify the failure to the Court.</w:t>
      </w:r>
    </w:p>
    <w:p w14:paraId="43973956" w14:textId="77777777" w:rsidR="00F753BB" w:rsidRPr="000D4F76" w:rsidRDefault="00F753BB" w:rsidP="00F753BB">
      <w:pPr>
        <w:pStyle w:val="subsection"/>
      </w:pPr>
      <w:r w:rsidRPr="000D4F76">
        <w:tab/>
        <w:t>(3)</w:t>
      </w:r>
      <w:r w:rsidRPr="000D4F76">
        <w:tab/>
        <w:t xml:space="preserve">If the </w:t>
      </w:r>
      <w:r w:rsidR="002F7A67" w:rsidRPr="000D4F76">
        <w:rPr>
          <w:lang w:eastAsia="en-US"/>
        </w:rPr>
        <w:t>Takeovers Panel</w:t>
      </w:r>
      <w:r w:rsidRPr="000D4F76">
        <w:t xml:space="preserve"> does so, the Court may inquire into the case and may order the person to comply with the requirement as specified in the order.</w:t>
      </w:r>
    </w:p>
    <w:p w14:paraId="1B7F60ED" w14:textId="77777777" w:rsidR="00F753BB" w:rsidRPr="000D4F76" w:rsidRDefault="00F753BB" w:rsidP="00F753BB">
      <w:pPr>
        <w:pStyle w:val="ActHead5"/>
      </w:pPr>
      <w:bookmarkStart w:id="154" w:name="_Toc180592755"/>
      <w:r w:rsidRPr="00847490">
        <w:rPr>
          <w:rStyle w:val="CharSectno"/>
        </w:rPr>
        <w:t>201A</w:t>
      </w:r>
      <w:r w:rsidRPr="000D4F76">
        <w:t xml:space="preserve">  Undertakings to the </w:t>
      </w:r>
      <w:r w:rsidR="00C37773" w:rsidRPr="000D4F76">
        <w:t>Takeovers Panel</w:t>
      </w:r>
      <w:bookmarkEnd w:id="154"/>
    </w:p>
    <w:p w14:paraId="00B61EEC" w14:textId="77777777" w:rsidR="00F753BB" w:rsidRPr="000D4F76" w:rsidRDefault="00F753BB" w:rsidP="00F753BB">
      <w:pPr>
        <w:pStyle w:val="subsection"/>
      </w:pPr>
      <w:r w:rsidRPr="000D4F76">
        <w:tab/>
        <w:t>(1)</w:t>
      </w:r>
      <w:r w:rsidRPr="000D4F76">
        <w:tab/>
        <w:t xml:space="preserve">In </w:t>
      </w:r>
      <w:r w:rsidR="000741FA" w:rsidRPr="000D4F76">
        <w:rPr>
          <w:lang w:eastAsia="en-US"/>
        </w:rPr>
        <w:t>Takeovers Panel</w:t>
      </w:r>
      <w:r w:rsidRPr="000D4F76">
        <w:t xml:space="preserve"> proceedings, the </w:t>
      </w:r>
      <w:r w:rsidR="000741FA" w:rsidRPr="000D4F76">
        <w:rPr>
          <w:lang w:eastAsia="en-US"/>
        </w:rPr>
        <w:t>Takeovers Panel</w:t>
      </w:r>
      <w:r w:rsidRPr="000D4F76">
        <w:t xml:space="preserve"> may accept a written undertaking from a person affected, or likely to be affected, by the proceedings about a matter relevant to the proceedings.</w:t>
      </w:r>
    </w:p>
    <w:p w14:paraId="65CCE766" w14:textId="77777777" w:rsidR="00F753BB" w:rsidRPr="000D4F76" w:rsidRDefault="00F753BB" w:rsidP="00F753BB">
      <w:pPr>
        <w:pStyle w:val="subsection"/>
      </w:pPr>
      <w:r w:rsidRPr="000D4F76">
        <w:tab/>
        <w:t>(2)</w:t>
      </w:r>
      <w:r w:rsidRPr="000D4F76">
        <w:tab/>
        <w:t xml:space="preserve">The person may withdraw or vary the undertaking at any time, but only with the consent of the </w:t>
      </w:r>
      <w:r w:rsidR="000741FA" w:rsidRPr="000D4F76">
        <w:rPr>
          <w:lang w:eastAsia="en-US"/>
        </w:rPr>
        <w:t>Takeovers Panel</w:t>
      </w:r>
      <w:r w:rsidRPr="000D4F76">
        <w:t>.</w:t>
      </w:r>
    </w:p>
    <w:p w14:paraId="00D61F95" w14:textId="77777777" w:rsidR="00F753BB" w:rsidRPr="000D4F76" w:rsidRDefault="00F753BB" w:rsidP="00F753BB">
      <w:pPr>
        <w:pStyle w:val="subsection"/>
      </w:pPr>
      <w:r w:rsidRPr="000D4F76">
        <w:tab/>
        <w:t>(3)</w:t>
      </w:r>
      <w:r w:rsidRPr="000D4F76">
        <w:tab/>
        <w:t xml:space="preserve">If the </w:t>
      </w:r>
      <w:r w:rsidR="000741FA" w:rsidRPr="000D4F76">
        <w:rPr>
          <w:lang w:eastAsia="en-US"/>
        </w:rPr>
        <w:t>Takeovers Panel</w:t>
      </w:r>
      <w:r w:rsidRPr="000D4F76">
        <w:t xml:space="preserve"> considers that the person has breached any of the terms of the undertaking, the </w:t>
      </w:r>
      <w:r w:rsidR="000741FA" w:rsidRPr="000D4F76">
        <w:rPr>
          <w:lang w:eastAsia="en-US"/>
        </w:rPr>
        <w:t>Takeovers Panel</w:t>
      </w:r>
      <w:r w:rsidRPr="000D4F76">
        <w:t xml:space="preserve"> may apply to the Court for an order under </w:t>
      </w:r>
      <w:r w:rsidR="00A145AE" w:rsidRPr="000D4F76">
        <w:t>subsection (</w:t>
      </w:r>
      <w:r w:rsidRPr="000D4F76">
        <w:t>4).</w:t>
      </w:r>
    </w:p>
    <w:p w14:paraId="318648CF" w14:textId="77777777" w:rsidR="00F753BB" w:rsidRPr="000D4F76" w:rsidRDefault="00F753BB" w:rsidP="00F753BB">
      <w:pPr>
        <w:pStyle w:val="subsection"/>
      </w:pPr>
      <w:r w:rsidRPr="000D4F76">
        <w:tab/>
        <w:t>(4)</w:t>
      </w:r>
      <w:r w:rsidRPr="000D4F76">
        <w:tab/>
        <w:t>If the Court is satisfied that the person has breached a term of the undertaking, the Court may make all or any of the following orders:</w:t>
      </w:r>
    </w:p>
    <w:p w14:paraId="07A3F117" w14:textId="77777777" w:rsidR="00F753BB" w:rsidRPr="000D4F76" w:rsidRDefault="00F753BB" w:rsidP="00F753BB">
      <w:pPr>
        <w:pStyle w:val="paragraph"/>
      </w:pPr>
      <w:r w:rsidRPr="000D4F76">
        <w:tab/>
        <w:t>(a)</w:t>
      </w:r>
      <w:r w:rsidRPr="000D4F76">
        <w:tab/>
        <w:t>an order directing the person to comply with that term of the undertaking;</w:t>
      </w:r>
    </w:p>
    <w:p w14:paraId="3764ADB3" w14:textId="77777777" w:rsidR="00F753BB" w:rsidRPr="000D4F76" w:rsidRDefault="00F753BB" w:rsidP="00F753BB">
      <w:pPr>
        <w:pStyle w:val="paragraph"/>
      </w:pPr>
      <w:r w:rsidRPr="000D4F76">
        <w:tab/>
        <w:t>(b)</w:t>
      </w:r>
      <w:r w:rsidRPr="000D4F76">
        <w:tab/>
        <w:t>any order that the Court considers appropriate directing the person to compensate any other person who has suffered loss or damage as a result of the breach;</w:t>
      </w:r>
    </w:p>
    <w:p w14:paraId="2C687FE9" w14:textId="77777777" w:rsidR="00F753BB" w:rsidRPr="000D4F76" w:rsidRDefault="00F753BB" w:rsidP="00F753BB">
      <w:pPr>
        <w:pStyle w:val="paragraph"/>
      </w:pPr>
      <w:r w:rsidRPr="000D4F76">
        <w:tab/>
        <w:t>(c)</w:t>
      </w:r>
      <w:r w:rsidRPr="000D4F76">
        <w:tab/>
        <w:t>any other order that the Court considers appropriate.</w:t>
      </w:r>
    </w:p>
    <w:p w14:paraId="3FFFE191" w14:textId="77777777" w:rsidR="00F753BB" w:rsidRPr="000D4F76" w:rsidRDefault="006C6454" w:rsidP="006D487C">
      <w:pPr>
        <w:pStyle w:val="ActHead2"/>
        <w:pageBreakBefore/>
      </w:pPr>
      <w:bookmarkStart w:id="155" w:name="_Toc180592756"/>
      <w:r w:rsidRPr="00847490">
        <w:rPr>
          <w:rStyle w:val="CharPartNo"/>
        </w:rPr>
        <w:t>Part</w:t>
      </w:r>
      <w:r w:rsidR="00A145AE" w:rsidRPr="00847490">
        <w:rPr>
          <w:rStyle w:val="CharPartNo"/>
        </w:rPr>
        <w:t> </w:t>
      </w:r>
      <w:r w:rsidRPr="00847490">
        <w:rPr>
          <w:rStyle w:val="CharPartNo"/>
        </w:rPr>
        <w:t>11</w:t>
      </w:r>
      <w:r w:rsidRPr="000D4F76">
        <w:t>—</w:t>
      </w:r>
      <w:r w:rsidRPr="00847490">
        <w:rPr>
          <w:rStyle w:val="CharPartText"/>
        </w:rPr>
        <w:t>Companies Auditors Disciplinary Board</w:t>
      </w:r>
      <w:bookmarkEnd w:id="155"/>
    </w:p>
    <w:p w14:paraId="567D3BEF" w14:textId="77777777" w:rsidR="00F753BB" w:rsidRPr="000D4F76" w:rsidRDefault="00CF112E" w:rsidP="00F753BB">
      <w:pPr>
        <w:pStyle w:val="ActHead3"/>
      </w:pPr>
      <w:bookmarkStart w:id="156" w:name="_Toc180592757"/>
      <w:r w:rsidRPr="00847490">
        <w:rPr>
          <w:rStyle w:val="CharDivNo"/>
        </w:rPr>
        <w:t>Division 1</w:t>
      </w:r>
      <w:r w:rsidR="00F753BB" w:rsidRPr="000D4F76">
        <w:t>—</w:t>
      </w:r>
      <w:r w:rsidR="00F753BB" w:rsidRPr="00847490">
        <w:rPr>
          <w:rStyle w:val="CharDivText"/>
        </w:rPr>
        <w:t>Constitution of Disciplinary Board</w:t>
      </w:r>
      <w:bookmarkEnd w:id="156"/>
    </w:p>
    <w:p w14:paraId="1D712BE0" w14:textId="77777777" w:rsidR="00F753BB" w:rsidRPr="000D4F76" w:rsidRDefault="00F753BB" w:rsidP="00F753BB">
      <w:pPr>
        <w:pStyle w:val="ActHead5"/>
      </w:pPr>
      <w:bookmarkStart w:id="157" w:name="_Toc180592758"/>
      <w:r w:rsidRPr="00847490">
        <w:rPr>
          <w:rStyle w:val="CharSectno"/>
        </w:rPr>
        <w:t>203</w:t>
      </w:r>
      <w:r w:rsidRPr="000D4F76">
        <w:t xml:space="preserve">  Membership of Disciplinary Board</w:t>
      </w:r>
      <w:bookmarkEnd w:id="157"/>
    </w:p>
    <w:p w14:paraId="19ACE102" w14:textId="77777777" w:rsidR="00F753BB" w:rsidRPr="000D4F76" w:rsidRDefault="00F753BB" w:rsidP="00F753BB">
      <w:pPr>
        <w:pStyle w:val="subsection"/>
      </w:pPr>
      <w:r w:rsidRPr="000D4F76">
        <w:tab/>
        <w:t>(1)</w:t>
      </w:r>
      <w:r w:rsidRPr="000D4F76">
        <w:tab/>
        <w:t>The Disciplinary Board consists of:</w:t>
      </w:r>
    </w:p>
    <w:p w14:paraId="1840B8C9" w14:textId="77777777" w:rsidR="00F753BB" w:rsidRPr="000D4F76" w:rsidRDefault="00F753BB" w:rsidP="00F753BB">
      <w:pPr>
        <w:pStyle w:val="paragraph"/>
      </w:pPr>
      <w:r w:rsidRPr="000D4F76">
        <w:tab/>
        <w:t>(a)</w:t>
      </w:r>
      <w:r w:rsidRPr="000D4F76">
        <w:tab/>
        <w:t>a Chairperson; and</w:t>
      </w:r>
    </w:p>
    <w:p w14:paraId="05FDAD32" w14:textId="77777777" w:rsidR="00F753BB" w:rsidRPr="000D4F76" w:rsidRDefault="00F753BB" w:rsidP="00F753BB">
      <w:pPr>
        <w:pStyle w:val="paragraph"/>
      </w:pPr>
      <w:r w:rsidRPr="000D4F76">
        <w:tab/>
        <w:t>(b)</w:t>
      </w:r>
      <w:r w:rsidRPr="000D4F76">
        <w:tab/>
        <w:t>a Deputy Chairperson; and</w:t>
      </w:r>
    </w:p>
    <w:p w14:paraId="6FEA1726" w14:textId="77777777" w:rsidR="00B6440F" w:rsidRPr="000D4F76" w:rsidRDefault="00B6440F" w:rsidP="00B6440F">
      <w:pPr>
        <w:pStyle w:val="paragraph"/>
      </w:pPr>
      <w:r w:rsidRPr="000D4F76">
        <w:tab/>
        <w:t>(c)</w:t>
      </w:r>
      <w:r w:rsidRPr="000D4F76">
        <w:tab/>
        <w:t xml:space="preserve">6 members that the Minister selects who are eligible under </w:t>
      </w:r>
      <w:r w:rsidR="00A145AE" w:rsidRPr="000D4F76">
        <w:t>subsection (</w:t>
      </w:r>
      <w:r w:rsidRPr="000D4F76">
        <w:t>1B) for appointment as a member; and</w:t>
      </w:r>
    </w:p>
    <w:p w14:paraId="028711A8" w14:textId="77777777" w:rsidR="00F753BB" w:rsidRPr="000D4F76" w:rsidRDefault="00F753BB" w:rsidP="00F753BB">
      <w:pPr>
        <w:pStyle w:val="paragraph"/>
      </w:pPr>
      <w:r w:rsidRPr="000D4F76">
        <w:tab/>
        <w:t>(e)</w:t>
      </w:r>
      <w:r w:rsidRPr="000D4F76">
        <w:tab/>
        <w:t xml:space="preserve">6 members that the Minister selects who are eligible under </w:t>
      </w:r>
      <w:r w:rsidR="00A145AE" w:rsidRPr="000D4F76">
        <w:t>subsection (</w:t>
      </w:r>
      <w:r w:rsidRPr="000D4F76">
        <w:t>2A) for appointment as a member.</w:t>
      </w:r>
    </w:p>
    <w:p w14:paraId="12BD0F75" w14:textId="77777777" w:rsidR="00B6440F" w:rsidRPr="000D4F76" w:rsidRDefault="00B6440F" w:rsidP="00B6440F">
      <w:pPr>
        <w:pStyle w:val="subsection"/>
      </w:pPr>
      <w:r w:rsidRPr="000D4F76">
        <w:tab/>
        <w:t>(1A)</w:t>
      </w:r>
      <w:r w:rsidRPr="000D4F76">
        <w:tab/>
        <w:t xml:space="preserve">The </w:t>
      </w:r>
      <w:r w:rsidRPr="000D4F76">
        <w:rPr>
          <w:b/>
          <w:i/>
        </w:rPr>
        <w:t>accounting members</w:t>
      </w:r>
      <w:r w:rsidRPr="000D4F76">
        <w:t xml:space="preserve"> are the members appointed under </w:t>
      </w:r>
      <w:r w:rsidR="00A145AE" w:rsidRPr="000D4F76">
        <w:t>paragraph (</w:t>
      </w:r>
      <w:r w:rsidRPr="000D4F76">
        <w:t xml:space="preserve">1)(c), and the </w:t>
      </w:r>
      <w:r w:rsidRPr="000D4F76">
        <w:rPr>
          <w:b/>
          <w:i/>
        </w:rPr>
        <w:t>business members</w:t>
      </w:r>
      <w:r w:rsidRPr="000D4F76">
        <w:t xml:space="preserve"> are the members appointed under </w:t>
      </w:r>
      <w:r w:rsidR="00A145AE" w:rsidRPr="000D4F76">
        <w:t>paragraph (</w:t>
      </w:r>
      <w:r w:rsidRPr="000D4F76">
        <w:t>1)(e).</w:t>
      </w:r>
    </w:p>
    <w:p w14:paraId="7A06C289" w14:textId="77777777" w:rsidR="00B6440F" w:rsidRPr="000D4F76" w:rsidRDefault="00B6440F" w:rsidP="00B6440F">
      <w:pPr>
        <w:pStyle w:val="subsection"/>
      </w:pPr>
      <w:r w:rsidRPr="000D4F76">
        <w:tab/>
        <w:t>(1B)</w:t>
      </w:r>
      <w:r w:rsidRPr="000D4F76">
        <w:tab/>
        <w:t>A person is eligible under this subsection for appointment as an accounting member if the person:</w:t>
      </w:r>
    </w:p>
    <w:p w14:paraId="7061FA1A" w14:textId="77777777" w:rsidR="00B6440F" w:rsidRPr="000D4F76" w:rsidRDefault="00B6440F" w:rsidP="00B6440F">
      <w:pPr>
        <w:pStyle w:val="paragraph"/>
      </w:pPr>
      <w:r w:rsidRPr="000D4F76">
        <w:tab/>
        <w:t>(a)</w:t>
      </w:r>
      <w:r w:rsidRPr="000D4F76">
        <w:tab/>
        <w:t>is resident in Australia; and</w:t>
      </w:r>
    </w:p>
    <w:p w14:paraId="79C4ACDB" w14:textId="77777777" w:rsidR="00B6440F" w:rsidRPr="000D4F76" w:rsidRDefault="00B6440F" w:rsidP="00B6440F">
      <w:pPr>
        <w:pStyle w:val="paragraph"/>
      </w:pPr>
      <w:r w:rsidRPr="000D4F76">
        <w:tab/>
        <w:t>(b)</w:t>
      </w:r>
      <w:r w:rsidRPr="000D4F76">
        <w:tab/>
        <w:t>is a member of:</w:t>
      </w:r>
    </w:p>
    <w:p w14:paraId="09283FAE" w14:textId="77777777" w:rsidR="00B6440F" w:rsidRPr="000D4F76" w:rsidRDefault="00B6440F" w:rsidP="00B6440F">
      <w:pPr>
        <w:pStyle w:val="paragraphsub"/>
      </w:pPr>
      <w:r w:rsidRPr="000D4F76">
        <w:tab/>
        <w:t>(i)</w:t>
      </w:r>
      <w:r w:rsidRPr="000D4F76">
        <w:tab/>
        <w:t>a professional accounting body; or</w:t>
      </w:r>
    </w:p>
    <w:p w14:paraId="681F9BE6" w14:textId="77777777" w:rsidR="00B6440F" w:rsidRPr="000D4F76" w:rsidRDefault="00B6440F" w:rsidP="00B6440F">
      <w:pPr>
        <w:pStyle w:val="paragraphsub"/>
      </w:pPr>
      <w:r w:rsidRPr="000D4F76">
        <w:tab/>
        <w:t>(ii)</w:t>
      </w:r>
      <w:r w:rsidRPr="000D4F76">
        <w:tab/>
        <w:t>any other body prescribed by the regulations for the purposes of this subparagraph.</w:t>
      </w:r>
    </w:p>
    <w:p w14:paraId="1FACAE68" w14:textId="77777777" w:rsidR="00F753BB" w:rsidRPr="000D4F76" w:rsidRDefault="00F753BB" w:rsidP="00F753BB">
      <w:pPr>
        <w:pStyle w:val="subsection"/>
      </w:pPr>
      <w:r w:rsidRPr="000D4F76">
        <w:tab/>
        <w:t>(2)</w:t>
      </w:r>
      <w:r w:rsidRPr="000D4F76">
        <w:tab/>
        <w:t>A person is not eligible for appointment as Chairperson or Deputy Chairperson unless he or she is enrolled as a barrister, as a solicitor, as a barrister and solicitor or as a legal practitioner of the High Court, of any federal court or of the Supreme Court of a State or Territory and has been so enrolled for a period of at least 5</w:t>
      </w:r>
      <w:r w:rsidR="000740F0" w:rsidRPr="000D4F76">
        <w:t> </w:t>
      </w:r>
      <w:r w:rsidRPr="000D4F76">
        <w:t>years.</w:t>
      </w:r>
    </w:p>
    <w:p w14:paraId="3EAB9C2E" w14:textId="77777777" w:rsidR="00F753BB" w:rsidRPr="000D4F76" w:rsidRDefault="00F753BB" w:rsidP="00F753BB">
      <w:pPr>
        <w:pStyle w:val="subsection"/>
      </w:pPr>
      <w:r w:rsidRPr="000D4F76">
        <w:tab/>
        <w:t>(2A)</w:t>
      </w:r>
      <w:r w:rsidRPr="000D4F76">
        <w:tab/>
        <w:t>A person is eligible under this subsection for appointment as a business member if:</w:t>
      </w:r>
    </w:p>
    <w:p w14:paraId="589366BA" w14:textId="77777777" w:rsidR="00F753BB" w:rsidRPr="000D4F76" w:rsidRDefault="00F753BB" w:rsidP="00F753BB">
      <w:pPr>
        <w:pStyle w:val="paragraph"/>
      </w:pPr>
      <w:r w:rsidRPr="000D4F76">
        <w:tab/>
        <w:t>(a)</w:t>
      </w:r>
      <w:r w:rsidRPr="000D4F76">
        <w:tab/>
        <w:t>the person is resident in Australia; and</w:t>
      </w:r>
    </w:p>
    <w:p w14:paraId="29D8DB7E" w14:textId="77777777" w:rsidR="00F753BB" w:rsidRPr="000D4F76" w:rsidRDefault="00F753BB" w:rsidP="00F753BB">
      <w:pPr>
        <w:pStyle w:val="paragraph"/>
      </w:pPr>
      <w:r w:rsidRPr="000D4F76">
        <w:tab/>
        <w:t>(b)</w:t>
      </w:r>
      <w:r w:rsidRPr="000D4F76">
        <w:tab/>
        <w:t>the Minister is satisfied that the person is suitable for the appointment as a representative of the business community because of the person’s qualifications in, knowledge of or experience in one or more of the following fields:</w:t>
      </w:r>
    </w:p>
    <w:p w14:paraId="7F693627" w14:textId="77777777" w:rsidR="00F753BB" w:rsidRPr="000D4F76" w:rsidRDefault="00F753BB" w:rsidP="00F753BB">
      <w:pPr>
        <w:pStyle w:val="paragraphsub"/>
      </w:pPr>
      <w:r w:rsidRPr="000D4F76">
        <w:tab/>
        <w:t>(i)</w:t>
      </w:r>
      <w:r w:rsidRPr="000D4F76">
        <w:tab/>
        <w:t>business or commerce;</w:t>
      </w:r>
    </w:p>
    <w:p w14:paraId="024F7E04" w14:textId="77777777" w:rsidR="00F753BB" w:rsidRPr="000D4F76" w:rsidRDefault="00F753BB" w:rsidP="00F753BB">
      <w:pPr>
        <w:pStyle w:val="paragraphsub"/>
      </w:pPr>
      <w:r w:rsidRPr="000D4F76">
        <w:tab/>
        <w:t>(iii)</w:t>
      </w:r>
      <w:r w:rsidRPr="000D4F76">
        <w:tab/>
        <w:t>financial markets;</w:t>
      </w:r>
    </w:p>
    <w:p w14:paraId="3EA21F11" w14:textId="77777777" w:rsidR="00F753BB" w:rsidRPr="000D4F76" w:rsidRDefault="00F753BB" w:rsidP="00F753BB">
      <w:pPr>
        <w:pStyle w:val="paragraphsub"/>
      </w:pPr>
      <w:r w:rsidRPr="000D4F76">
        <w:tab/>
        <w:t>(iv)</w:t>
      </w:r>
      <w:r w:rsidRPr="000D4F76">
        <w:tab/>
        <w:t>financial products and financial services;</w:t>
      </w:r>
    </w:p>
    <w:p w14:paraId="6C8EB12F" w14:textId="77777777" w:rsidR="00F753BB" w:rsidRPr="000D4F76" w:rsidRDefault="00F753BB" w:rsidP="00F753BB">
      <w:pPr>
        <w:pStyle w:val="paragraphsub"/>
      </w:pPr>
      <w:r w:rsidRPr="000D4F76">
        <w:tab/>
        <w:t>(v)</w:t>
      </w:r>
      <w:r w:rsidRPr="000D4F76">
        <w:tab/>
        <w:t>economics;</w:t>
      </w:r>
    </w:p>
    <w:p w14:paraId="39303908" w14:textId="77777777" w:rsidR="00F753BB" w:rsidRPr="000D4F76" w:rsidRDefault="00F753BB" w:rsidP="00F753BB">
      <w:pPr>
        <w:pStyle w:val="paragraphsub"/>
      </w:pPr>
      <w:r w:rsidRPr="000D4F76">
        <w:tab/>
        <w:t>(vi)</w:t>
      </w:r>
      <w:r w:rsidRPr="000D4F76">
        <w:tab/>
        <w:t>law.</w:t>
      </w:r>
    </w:p>
    <w:p w14:paraId="0A08C38C" w14:textId="298AE49D" w:rsidR="00F753BB" w:rsidRPr="000D4F76" w:rsidRDefault="00F753BB" w:rsidP="00F753BB">
      <w:pPr>
        <w:pStyle w:val="subsection"/>
      </w:pPr>
      <w:r w:rsidRPr="000D4F76">
        <w:tab/>
        <w:t>(3)</w:t>
      </w:r>
      <w:r w:rsidRPr="000D4F76">
        <w:tab/>
        <w:t>The Chairperson, the Deputy Chairperson and each of the other members are to be appointed by the Minister on a part</w:t>
      </w:r>
      <w:r w:rsidR="00847490">
        <w:noBreakHyphen/>
      </w:r>
      <w:r w:rsidRPr="000D4F76">
        <w:t>time basis.</w:t>
      </w:r>
    </w:p>
    <w:p w14:paraId="0D428AF5" w14:textId="77777777" w:rsidR="00F753BB" w:rsidRPr="000D4F76" w:rsidRDefault="00F753BB" w:rsidP="00F753BB">
      <w:pPr>
        <w:pStyle w:val="ActHead5"/>
      </w:pPr>
      <w:bookmarkStart w:id="158" w:name="_Toc180592759"/>
      <w:r w:rsidRPr="00847490">
        <w:rPr>
          <w:rStyle w:val="CharSectno"/>
        </w:rPr>
        <w:t>204</w:t>
      </w:r>
      <w:r w:rsidRPr="000D4F76">
        <w:t xml:space="preserve">  Functions and powers of Disciplinary Board</w:t>
      </w:r>
      <w:bookmarkEnd w:id="158"/>
    </w:p>
    <w:p w14:paraId="4CD99C37" w14:textId="77777777" w:rsidR="00F753BB" w:rsidRPr="000D4F76" w:rsidRDefault="00F753BB" w:rsidP="00F753BB">
      <w:pPr>
        <w:pStyle w:val="subsection"/>
      </w:pPr>
      <w:r w:rsidRPr="000D4F76">
        <w:tab/>
      </w:r>
      <w:r w:rsidRPr="000D4F76">
        <w:tab/>
        <w:t>The Disciplinary Board has the functions and powers conferred on it by or under the corporations legislation (other than the excluded provisions).</w:t>
      </w:r>
    </w:p>
    <w:p w14:paraId="534AC132" w14:textId="77777777" w:rsidR="00F753BB" w:rsidRPr="000D4F76" w:rsidRDefault="00F753BB" w:rsidP="00F753BB">
      <w:pPr>
        <w:pStyle w:val="ActHead5"/>
      </w:pPr>
      <w:bookmarkStart w:id="159" w:name="_Toc180592760"/>
      <w:r w:rsidRPr="00847490">
        <w:rPr>
          <w:rStyle w:val="CharSectno"/>
        </w:rPr>
        <w:t>205</w:t>
      </w:r>
      <w:r w:rsidRPr="000D4F76">
        <w:t xml:space="preserve">  Term of office</w:t>
      </w:r>
      <w:bookmarkEnd w:id="159"/>
    </w:p>
    <w:p w14:paraId="75E2857C" w14:textId="20C45589" w:rsidR="00F753BB" w:rsidRPr="000D4F76" w:rsidRDefault="00F753BB" w:rsidP="00F753BB">
      <w:pPr>
        <w:pStyle w:val="subsection"/>
      </w:pPr>
      <w:r w:rsidRPr="000D4F76">
        <w:tab/>
      </w:r>
      <w:r w:rsidRPr="000D4F76">
        <w:tab/>
        <w:t>Subject to this Act, the Chairperson, the Deputy Chairperson and each other member holds office for such term of at most 3 years as is specified in the instrument of his or her appointment, but is eligible for re</w:t>
      </w:r>
      <w:r w:rsidR="00847490">
        <w:noBreakHyphen/>
      </w:r>
      <w:r w:rsidRPr="000D4F76">
        <w:t>appointment.</w:t>
      </w:r>
    </w:p>
    <w:p w14:paraId="0E27DC96" w14:textId="77777777" w:rsidR="00F753BB" w:rsidRPr="000D4F76" w:rsidRDefault="00F753BB" w:rsidP="00F753BB">
      <w:pPr>
        <w:pStyle w:val="ActHead5"/>
      </w:pPr>
      <w:bookmarkStart w:id="160" w:name="_Toc180592761"/>
      <w:r w:rsidRPr="00847490">
        <w:rPr>
          <w:rStyle w:val="CharSectno"/>
        </w:rPr>
        <w:t>206</w:t>
      </w:r>
      <w:r w:rsidRPr="000D4F76">
        <w:t xml:space="preserve">  Resignation from office</w:t>
      </w:r>
      <w:bookmarkEnd w:id="160"/>
    </w:p>
    <w:p w14:paraId="2A4627C2" w14:textId="77777777" w:rsidR="00F753BB" w:rsidRPr="000D4F76" w:rsidRDefault="00F753BB" w:rsidP="00F753BB">
      <w:pPr>
        <w:pStyle w:val="subsection"/>
      </w:pPr>
      <w:r w:rsidRPr="000D4F76">
        <w:tab/>
      </w:r>
      <w:r w:rsidRPr="000D4F76">
        <w:tab/>
        <w:t>A person may resign his or her office as Chairperson, Deputy Chairperson or member by writing signed and delivered to the Minister.</w:t>
      </w:r>
    </w:p>
    <w:p w14:paraId="606FF8F8" w14:textId="77777777" w:rsidR="00F753BB" w:rsidRPr="000D4F76" w:rsidRDefault="00F753BB" w:rsidP="00F753BB">
      <w:pPr>
        <w:pStyle w:val="ActHead5"/>
      </w:pPr>
      <w:bookmarkStart w:id="161" w:name="_Toc180592762"/>
      <w:r w:rsidRPr="00847490">
        <w:rPr>
          <w:rStyle w:val="CharSectno"/>
        </w:rPr>
        <w:t>207</w:t>
      </w:r>
      <w:r w:rsidRPr="000D4F76">
        <w:t xml:space="preserve">  Termination of appointment</w:t>
      </w:r>
      <w:bookmarkEnd w:id="161"/>
    </w:p>
    <w:p w14:paraId="42AF247A" w14:textId="77777777" w:rsidR="00F753BB" w:rsidRPr="000D4F76" w:rsidRDefault="00F753BB" w:rsidP="00F753BB">
      <w:pPr>
        <w:pStyle w:val="subsection"/>
      </w:pPr>
      <w:r w:rsidRPr="000D4F76">
        <w:tab/>
        <w:t>(1)</w:t>
      </w:r>
      <w:r w:rsidRPr="000D4F76">
        <w:tab/>
        <w:t>The Minister may terminate the appointment of the Chairperson, the Deputy Chairperson or any other member because of misbehaviour or physical incapacity.</w:t>
      </w:r>
    </w:p>
    <w:p w14:paraId="541722C1" w14:textId="77777777" w:rsidR="00F753BB" w:rsidRPr="000D4F76" w:rsidRDefault="00F753BB" w:rsidP="00F753BB">
      <w:pPr>
        <w:pStyle w:val="subsection"/>
      </w:pPr>
      <w:r w:rsidRPr="000D4F76">
        <w:tab/>
        <w:t>(2)</w:t>
      </w:r>
      <w:r w:rsidRPr="000D4F76">
        <w:tab/>
        <w:t>If the Chairperson, the Deputy Chairperson or any other member:</w:t>
      </w:r>
    </w:p>
    <w:p w14:paraId="169D1611" w14:textId="77777777" w:rsidR="00F753BB" w:rsidRPr="000D4F76" w:rsidRDefault="00F753BB" w:rsidP="00F753BB">
      <w:pPr>
        <w:pStyle w:val="paragraph"/>
      </w:pPr>
      <w:r w:rsidRPr="000D4F76">
        <w:tab/>
        <w:t>(a)</w:t>
      </w:r>
      <w:r w:rsidRPr="000D4F76">
        <w:tab/>
        <w:t>is absent, without leave of the Disciplinary Board, from 3</w:t>
      </w:r>
      <w:r w:rsidR="000740F0" w:rsidRPr="000D4F76">
        <w:t> </w:t>
      </w:r>
      <w:r w:rsidRPr="000D4F76">
        <w:t>consecutive meetings of the Board; or</w:t>
      </w:r>
    </w:p>
    <w:p w14:paraId="23643663" w14:textId="77777777" w:rsidR="00F753BB" w:rsidRPr="000D4F76" w:rsidRDefault="00F753BB" w:rsidP="00F753BB">
      <w:pPr>
        <w:pStyle w:val="paragraph"/>
      </w:pPr>
      <w:r w:rsidRPr="000D4F76">
        <w:tab/>
        <w:t>(b)</w:t>
      </w:r>
      <w:r w:rsidRPr="000D4F76">
        <w:tab/>
        <w:t>becomes bankrupt, applies to take the benefit of a law for the relief of bankrupt or insolvent debtors, compounds with his or her creditors or assigns remuneration or property for their benefit; or</w:t>
      </w:r>
    </w:p>
    <w:p w14:paraId="56872DE2" w14:textId="77777777" w:rsidR="00F753BB" w:rsidRPr="000D4F76" w:rsidRDefault="00F753BB" w:rsidP="00F753BB">
      <w:pPr>
        <w:pStyle w:val="paragraph"/>
      </w:pPr>
      <w:r w:rsidRPr="000D4F76">
        <w:tab/>
        <w:t>(c)</w:t>
      </w:r>
      <w:r w:rsidRPr="000D4F76">
        <w:tab/>
        <w:t>is convicted in Australia of an offence punishable by imprisonment for 12 months or longer; or</w:t>
      </w:r>
    </w:p>
    <w:p w14:paraId="1AF8209A" w14:textId="77777777" w:rsidR="00F753BB" w:rsidRPr="000D4F76" w:rsidRDefault="00F753BB" w:rsidP="00F753BB">
      <w:pPr>
        <w:pStyle w:val="paragraph"/>
      </w:pPr>
      <w:r w:rsidRPr="000D4F76">
        <w:tab/>
        <w:t>(d)</w:t>
      </w:r>
      <w:r w:rsidRPr="000D4F76">
        <w:tab/>
        <w:t>becomes of unsound mind; or</w:t>
      </w:r>
    </w:p>
    <w:p w14:paraId="3C078432" w14:textId="77777777" w:rsidR="00F753BB" w:rsidRPr="000D4F76" w:rsidRDefault="00F753BB" w:rsidP="00F753BB">
      <w:pPr>
        <w:pStyle w:val="paragraph"/>
      </w:pPr>
      <w:r w:rsidRPr="000D4F76">
        <w:tab/>
        <w:t>(e)</w:t>
      </w:r>
      <w:r w:rsidRPr="000D4F76">
        <w:tab/>
        <w:t>fails, without reasonable excuse, to comply with section</w:t>
      </w:r>
      <w:r w:rsidR="00A145AE" w:rsidRPr="000D4F76">
        <w:t> </w:t>
      </w:r>
      <w:r w:rsidRPr="000D4F76">
        <w:t>211;</w:t>
      </w:r>
    </w:p>
    <w:p w14:paraId="07673A40" w14:textId="77777777" w:rsidR="00F753BB" w:rsidRPr="000D4F76" w:rsidRDefault="00F753BB" w:rsidP="00F753BB">
      <w:pPr>
        <w:pStyle w:val="subsection2"/>
      </w:pPr>
      <w:r w:rsidRPr="000D4F76">
        <w:t>the Minister must terminate his or her appointment.</w:t>
      </w:r>
    </w:p>
    <w:p w14:paraId="1E3252B0" w14:textId="77777777" w:rsidR="00F753BB" w:rsidRPr="000D4F76" w:rsidRDefault="00F753BB" w:rsidP="00F753BB">
      <w:pPr>
        <w:pStyle w:val="ActHead5"/>
      </w:pPr>
      <w:bookmarkStart w:id="162" w:name="_Toc180592763"/>
      <w:r w:rsidRPr="00847490">
        <w:rPr>
          <w:rStyle w:val="CharSectno"/>
        </w:rPr>
        <w:t>208</w:t>
      </w:r>
      <w:r w:rsidRPr="000D4F76">
        <w:t xml:space="preserve">  Acting Chairperson</w:t>
      </w:r>
      <w:bookmarkEnd w:id="162"/>
    </w:p>
    <w:p w14:paraId="0B9AEE93" w14:textId="77777777" w:rsidR="00F753BB" w:rsidRPr="000D4F76" w:rsidRDefault="00F753BB" w:rsidP="00F753BB">
      <w:pPr>
        <w:pStyle w:val="subsection"/>
      </w:pPr>
      <w:r w:rsidRPr="000D4F76">
        <w:tab/>
        <w:t>(1)</w:t>
      </w:r>
      <w:r w:rsidRPr="000D4F76">
        <w:tab/>
        <w:t>The Deputy Chairperson is to act as Chairperson:</w:t>
      </w:r>
    </w:p>
    <w:p w14:paraId="51BF3F90" w14:textId="77777777" w:rsidR="00F753BB" w:rsidRPr="000D4F76" w:rsidRDefault="00F753BB" w:rsidP="00F753BB">
      <w:pPr>
        <w:pStyle w:val="paragraph"/>
      </w:pPr>
      <w:r w:rsidRPr="000D4F76">
        <w:tab/>
        <w:t>(a)</w:t>
      </w:r>
      <w:r w:rsidRPr="000D4F76">
        <w:tab/>
        <w:t>during a vacancy in the office of Chairperson (whether or not an appointment has previously been made to the office); and</w:t>
      </w:r>
    </w:p>
    <w:p w14:paraId="30F66010" w14:textId="77777777" w:rsidR="00F753BB" w:rsidRPr="000D4F76" w:rsidRDefault="00F753BB" w:rsidP="00F753BB">
      <w:pPr>
        <w:pStyle w:val="paragraph"/>
      </w:pPr>
      <w:r w:rsidRPr="000D4F76">
        <w:tab/>
        <w:t>(b)</w:t>
      </w:r>
      <w:r w:rsidRPr="000D4F76">
        <w:tab/>
        <w:t>during all periods when the Chairperson is absent from duty or from Australia or is, for any other reason, unable to perform the functions of the office.</w:t>
      </w:r>
    </w:p>
    <w:p w14:paraId="76D01D1A" w14:textId="77777777" w:rsidR="00F753BB" w:rsidRPr="000D4F76" w:rsidRDefault="00F753BB" w:rsidP="00F753BB">
      <w:pPr>
        <w:pStyle w:val="subsection2"/>
      </w:pPr>
      <w:r w:rsidRPr="000D4F76">
        <w:t>This subsection does not, however, operate to substitute the Deputy Chairperson for the Chairperson as a member of a particular Panel of the Disciplinary Board.</w:t>
      </w:r>
    </w:p>
    <w:p w14:paraId="28F95FBD" w14:textId="77777777" w:rsidR="00F753BB" w:rsidRPr="000D4F76" w:rsidRDefault="00F753BB" w:rsidP="00F753BB">
      <w:pPr>
        <w:pStyle w:val="subsection"/>
      </w:pPr>
      <w:r w:rsidRPr="000D4F76">
        <w:tab/>
        <w:t>(2)</w:t>
      </w:r>
      <w:r w:rsidRPr="000D4F76">
        <w:tab/>
        <w:t>The Minister may appoint a person who is eligible for appointment as Chairperson to act as Chairperson:</w:t>
      </w:r>
    </w:p>
    <w:p w14:paraId="01DAA1B7" w14:textId="77777777" w:rsidR="00F753BB" w:rsidRPr="000D4F76" w:rsidRDefault="00F753BB" w:rsidP="00F753BB">
      <w:pPr>
        <w:pStyle w:val="paragraph"/>
      </w:pPr>
      <w:r w:rsidRPr="000D4F76">
        <w:tab/>
        <w:t>(a)</w:t>
      </w:r>
      <w:r w:rsidRPr="000D4F76">
        <w:tab/>
        <w:t>during a vacancy in the office of Chairperson (whether or not an appointment has previously been made to the office); or</w:t>
      </w:r>
    </w:p>
    <w:p w14:paraId="3B7AAAF8" w14:textId="77777777" w:rsidR="00F753BB" w:rsidRPr="000D4F76" w:rsidRDefault="00F753BB" w:rsidP="00F753BB">
      <w:pPr>
        <w:pStyle w:val="paragraph"/>
      </w:pPr>
      <w:r w:rsidRPr="000D4F76">
        <w:tab/>
        <w:t>(b)</w:t>
      </w:r>
      <w:r w:rsidRPr="000D4F76">
        <w:tab/>
        <w:t>during any period, or during all periods, when the Chairperson is absent from duty or from Australia, or is, for any reason, unable to perform the duties of the office.</w:t>
      </w:r>
    </w:p>
    <w:p w14:paraId="6BFDBC7E" w14:textId="77777777" w:rsidR="00F753BB" w:rsidRPr="000D4F76" w:rsidRDefault="00F753BB" w:rsidP="00F753BB">
      <w:pPr>
        <w:pStyle w:val="subsection"/>
      </w:pPr>
      <w:r w:rsidRPr="000D4F76">
        <w:tab/>
        <w:t>(3)</w:t>
      </w:r>
      <w:r w:rsidRPr="000D4F76">
        <w:tab/>
        <w:t xml:space="preserve">A person appointed under </w:t>
      </w:r>
      <w:r w:rsidR="00A145AE" w:rsidRPr="000D4F76">
        <w:t>subsection (</w:t>
      </w:r>
      <w:r w:rsidRPr="000D4F76">
        <w:t>2) may only act as the Chairperson during a period if:</w:t>
      </w:r>
    </w:p>
    <w:p w14:paraId="00351ACC" w14:textId="77777777" w:rsidR="00F753BB" w:rsidRPr="000D4F76" w:rsidRDefault="00F753BB" w:rsidP="00F753BB">
      <w:pPr>
        <w:pStyle w:val="paragraph"/>
      </w:pPr>
      <w:r w:rsidRPr="000D4F76">
        <w:tab/>
        <w:t>(a)</w:t>
      </w:r>
      <w:r w:rsidRPr="000D4F76">
        <w:tab/>
        <w:t>there is a vacancy in the office of Deputy Chairperson during that period; or</w:t>
      </w:r>
    </w:p>
    <w:p w14:paraId="1051C2AE" w14:textId="77777777" w:rsidR="00F753BB" w:rsidRPr="000D4F76" w:rsidRDefault="00F753BB" w:rsidP="00F753BB">
      <w:pPr>
        <w:pStyle w:val="paragraph"/>
      </w:pPr>
      <w:r w:rsidRPr="000D4F76">
        <w:tab/>
        <w:t>(b)</w:t>
      </w:r>
      <w:r w:rsidRPr="000D4F76">
        <w:tab/>
        <w:t>the Deputy Chairperson is, for any reason, unable to perform the duties of the office of Chairperson during that period.</w:t>
      </w:r>
    </w:p>
    <w:p w14:paraId="2BA63407" w14:textId="77777777" w:rsidR="001A6DCE" w:rsidRPr="000D4F76" w:rsidRDefault="001A6DCE" w:rsidP="001A6DCE">
      <w:pPr>
        <w:pStyle w:val="notetext"/>
      </w:pPr>
      <w:r w:rsidRPr="000D4F76">
        <w:t>Note:</w:t>
      </w:r>
      <w:r w:rsidRPr="000D4F76">
        <w:tab/>
        <w:t xml:space="preserve">For rules that apply to acting appointments, see sections 33AB and 33A of the </w:t>
      </w:r>
      <w:r w:rsidRPr="000D4F76">
        <w:rPr>
          <w:i/>
        </w:rPr>
        <w:t>Acts Interpretation Act 1901</w:t>
      </w:r>
      <w:r w:rsidRPr="000D4F76">
        <w:t>.</w:t>
      </w:r>
    </w:p>
    <w:p w14:paraId="2226B5D6" w14:textId="77777777" w:rsidR="00F753BB" w:rsidRPr="000D4F76" w:rsidRDefault="00F753BB" w:rsidP="00F753BB">
      <w:pPr>
        <w:pStyle w:val="ActHead5"/>
      </w:pPr>
      <w:bookmarkStart w:id="163" w:name="_Toc180592764"/>
      <w:r w:rsidRPr="00847490">
        <w:rPr>
          <w:rStyle w:val="CharSectno"/>
        </w:rPr>
        <w:t>208A</w:t>
      </w:r>
      <w:r w:rsidRPr="000D4F76">
        <w:t xml:space="preserve">  Acting Deputy Chairperson</w:t>
      </w:r>
      <w:bookmarkEnd w:id="163"/>
    </w:p>
    <w:p w14:paraId="421A8EC3" w14:textId="77777777" w:rsidR="00F753BB" w:rsidRPr="000D4F76" w:rsidRDefault="00F753BB" w:rsidP="00F753BB">
      <w:pPr>
        <w:pStyle w:val="subsection"/>
      </w:pPr>
      <w:r w:rsidRPr="000D4F76">
        <w:tab/>
      </w:r>
      <w:r w:rsidRPr="000D4F76">
        <w:tab/>
        <w:t>The Minister may appoint a person who is eligible for appointment as Deputy Chairperson to act as Deputy Chairperson:</w:t>
      </w:r>
    </w:p>
    <w:p w14:paraId="0FE39547" w14:textId="77777777" w:rsidR="00F753BB" w:rsidRPr="000D4F76" w:rsidRDefault="00F753BB" w:rsidP="00F753BB">
      <w:pPr>
        <w:pStyle w:val="paragraph"/>
      </w:pPr>
      <w:r w:rsidRPr="000D4F76">
        <w:tab/>
        <w:t>(a)</w:t>
      </w:r>
      <w:r w:rsidRPr="000D4F76">
        <w:tab/>
        <w:t>during a vacancy in the office of Deputy Chairperson (whether or not an appointment has previously been made to the office); or</w:t>
      </w:r>
    </w:p>
    <w:p w14:paraId="28E26E61" w14:textId="77777777" w:rsidR="00F753BB" w:rsidRPr="000D4F76" w:rsidRDefault="00F753BB" w:rsidP="00F753BB">
      <w:pPr>
        <w:pStyle w:val="paragraph"/>
      </w:pPr>
      <w:r w:rsidRPr="000D4F76">
        <w:tab/>
        <w:t>(b)</w:t>
      </w:r>
      <w:r w:rsidRPr="000D4F76">
        <w:tab/>
        <w:t>during any period, or during all periods, when the Deputy Chairperson is absent from duty or from Australia, or is, for any reason, unable to perform the duties of the office; or</w:t>
      </w:r>
    </w:p>
    <w:p w14:paraId="11B151D0" w14:textId="77777777" w:rsidR="00F753BB" w:rsidRPr="000D4F76" w:rsidRDefault="00F753BB" w:rsidP="00F753BB">
      <w:pPr>
        <w:pStyle w:val="paragraph"/>
      </w:pPr>
      <w:r w:rsidRPr="000D4F76">
        <w:tab/>
        <w:t>(c)</w:t>
      </w:r>
      <w:r w:rsidRPr="000D4F76">
        <w:tab/>
        <w:t>during any period during which the Deputy Chairperson is acting as Chairperson under subsection</w:t>
      </w:r>
      <w:r w:rsidR="00A145AE" w:rsidRPr="000D4F76">
        <w:t> </w:t>
      </w:r>
      <w:r w:rsidRPr="000D4F76">
        <w:t>208(1).</w:t>
      </w:r>
    </w:p>
    <w:p w14:paraId="5A9C527B" w14:textId="77777777" w:rsidR="002E44A4" w:rsidRPr="000D4F76" w:rsidRDefault="002E44A4" w:rsidP="002E44A4">
      <w:pPr>
        <w:pStyle w:val="notetext"/>
      </w:pPr>
      <w:r w:rsidRPr="000D4F76">
        <w:t>Note:</w:t>
      </w:r>
      <w:r w:rsidRPr="000D4F76">
        <w:tab/>
        <w:t xml:space="preserve">For rules that apply to acting appointments, see sections 33AB and 33A of the </w:t>
      </w:r>
      <w:r w:rsidRPr="000D4F76">
        <w:rPr>
          <w:i/>
        </w:rPr>
        <w:t>Acts Interpretation Act 1901</w:t>
      </w:r>
      <w:r w:rsidRPr="000D4F76">
        <w:t>.</w:t>
      </w:r>
    </w:p>
    <w:p w14:paraId="3A15222F" w14:textId="77777777" w:rsidR="00F753BB" w:rsidRPr="000D4F76" w:rsidRDefault="00F753BB" w:rsidP="00F753BB">
      <w:pPr>
        <w:pStyle w:val="ActHead5"/>
      </w:pPr>
      <w:bookmarkStart w:id="164" w:name="_Toc180592765"/>
      <w:r w:rsidRPr="00847490">
        <w:rPr>
          <w:rStyle w:val="CharSectno"/>
        </w:rPr>
        <w:t>210</w:t>
      </w:r>
      <w:r w:rsidRPr="000D4F76">
        <w:t xml:space="preserve">  Meetings of the Disciplinary Board</w:t>
      </w:r>
      <w:bookmarkEnd w:id="164"/>
    </w:p>
    <w:p w14:paraId="57CD3552" w14:textId="77777777" w:rsidR="00F753BB" w:rsidRPr="000D4F76" w:rsidRDefault="00F753BB" w:rsidP="00F753BB">
      <w:pPr>
        <w:pStyle w:val="subsection"/>
      </w:pPr>
      <w:r w:rsidRPr="000D4F76">
        <w:tab/>
        <w:t>(1A)</w:t>
      </w:r>
      <w:r w:rsidRPr="000D4F76">
        <w:tab/>
        <w:t>This section has effect subject to section</w:t>
      </w:r>
      <w:r w:rsidR="00A145AE" w:rsidRPr="000D4F76">
        <w:t> </w:t>
      </w:r>
      <w:r w:rsidRPr="000D4F76">
        <w:t>210B (meetings of Panel of the Disciplinary Board).</w:t>
      </w:r>
    </w:p>
    <w:p w14:paraId="7683793B" w14:textId="77777777" w:rsidR="00F753BB" w:rsidRPr="000D4F76" w:rsidRDefault="00F753BB" w:rsidP="00F753BB">
      <w:pPr>
        <w:pStyle w:val="subsection"/>
      </w:pPr>
      <w:r w:rsidRPr="000D4F76">
        <w:tab/>
        <w:t>(1)</w:t>
      </w:r>
      <w:r w:rsidRPr="000D4F76">
        <w:tab/>
        <w:t>The Chairperson must convene such meetings of the Disciplinary Board as he or she considers necessary for the performance of its functions.</w:t>
      </w:r>
    </w:p>
    <w:p w14:paraId="2CCEC299" w14:textId="77777777" w:rsidR="00F753BB" w:rsidRPr="000D4F76" w:rsidRDefault="00F753BB" w:rsidP="00F753BB">
      <w:pPr>
        <w:pStyle w:val="subsection"/>
      </w:pPr>
      <w:r w:rsidRPr="000D4F76">
        <w:tab/>
        <w:t>(2)</w:t>
      </w:r>
      <w:r w:rsidRPr="000D4F76">
        <w:tab/>
        <w:t>The Chairperson must preside at all meetings of the Disciplinary Board.</w:t>
      </w:r>
    </w:p>
    <w:p w14:paraId="130C2C4B" w14:textId="77777777" w:rsidR="00F753BB" w:rsidRPr="000D4F76" w:rsidRDefault="00F753BB" w:rsidP="00F753BB">
      <w:pPr>
        <w:pStyle w:val="subsection"/>
      </w:pPr>
      <w:r w:rsidRPr="000D4F76">
        <w:tab/>
        <w:t>(3)</w:t>
      </w:r>
      <w:r w:rsidRPr="000D4F76">
        <w:tab/>
        <w:t>At a meeting of the Disciplinary Board, the Chairperson and any 5</w:t>
      </w:r>
      <w:r w:rsidR="000740F0" w:rsidRPr="000D4F76">
        <w:t> </w:t>
      </w:r>
      <w:r w:rsidRPr="000D4F76">
        <w:t>other members (of which the Deputy Chairperson may be one) constitute a quorum.</w:t>
      </w:r>
    </w:p>
    <w:p w14:paraId="550C0260" w14:textId="77777777" w:rsidR="00F753BB" w:rsidRPr="000D4F76" w:rsidRDefault="00F753BB" w:rsidP="00F753BB">
      <w:pPr>
        <w:pStyle w:val="subsection"/>
      </w:pPr>
      <w:r w:rsidRPr="000D4F76">
        <w:tab/>
        <w:t>(4)</w:t>
      </w:r>
      <w:r w:rsidRPr="000D4F76">
        <w:tab/>
        <w:t>A question arising at a meeting of the Disciplinary Board must be determined by a majority of votes of the persons present and voting.</w:t>
      </w:r>
    </w:p>
    <w:p w14:paraId="48C40181" w14:textId="77777777" w:rsidR="00F753BB" w:rsidRPr="000D4F76" w:rsidRDefault="00F753BB" w:rsidP="00F753BB">
      <w:pPr>
        <w:pStyle w:val="subsection"/>
      </w:pPr>
      <w:r w:rsidRPr="000D4F76">
        <w:tab/>
        <w:t>(5)</w:t>
      </w:r>
      <w:r w:rsidRPr="000D4F76">
        <w:tab/>
        <w:t>At a meeting, the Chairperson has a deliberative vote and, in the event of an equality of votes, also has a casting vote.</w:t>
      </w:r>
    </w:p>
    <w:p w14:paraId="227A8988" w14:textId="77777777" w:rsidR="00F753BB" w:rsidRPr="000D4F76" w:rsidRDefault="00F753BB" w:rsidP="00F753BB">
      <w:pPr>
        <w:pStyle w:val="subsection"/>
      </w:pPr>
      <w:r w:rsidRPr="000D4F76">
        <w:tab/>
        <w:t>(6)</w:t>
      </w:r>
      <w:r w:rsidRPr="000D4F76">
        <w:tab/>
        <w:t>Subject to this section, the procedures for convening meetings of the Disciplinary Board and for the conduct of business by the Disciplinary Board must be as the Disciplinary Board determines.</w:t>
      </w:r>
    </w:p>
    <w:p w14:paraId="51FAEDD0" w14:textId="77777777" w:rsidR="00F753BB" w:rsidRPr="000D4F76" w:rsidRDefault="00F753BB" w:rsidP="00F753BB">
      <w:pPr>
        <w:pStyle w:val="ActHead5"/>
      </w:pPr>
      <w:bookmarkStart w:id="165" w:name="_Toc180592766"/>
      <w:r w:rsidRPr="00847490">
        <w:rPr>
          <w:rStyle w:val="CharSectno"/>
        </w:rPr>
        <w:t>210A</w:t>
      </w:r>
      <w:r w:rsidRPr="000D4F76">
        <w:t xml:space="preserve">  Panel to be constituted to deal with application</w:t>
      </w:r>
      <w:bookmarkEnd w:id="165"/>
    </w:p>
    <w:p w14:paraId="22822260" w14:textId="77777777" w:rsidR="00F753BB" w:rsidRPr="000D4F76" w:rsidRDefault="00F753BB" w:rsidP="00F753BB">
      <w:pPr>
        <w:pStyle w:val="subsection"/>
      </w:pPr>
      <w:r w:rsidRPr="000D4F76">
        <w:tab/>
        <w:t>(1)</w:t>
      </w:r>
      <w:r w:rsidRPr="000D4F76">
        <w:tab/>
        <w:t>The Disciplinary Board’s functions and powers in relation to the following matters:</w:t>
      </w:r>
    </w:p>
    <w:p w14:paraId="756D803C" w14:textId="3B26FFDB" w:rsidR="00F753BB" w:rsidRPr="000D4F76" w:rsidRDefault="00F753BB" w:rsidP="00F753BB">
      <w:pPr>
        <w:pStyle w:val="paragraph"/>
      </w:pPr>
      <w:r w:rsidRPr="000D4F76">
        <w:tab/>
        <w:t>(a)</w:t>
      </w:r>
      <w:r w:rsidRPr="000D4F76">
        <w:tab/>
        <w:t xml:space="preserve">an application to the Disciplinary Board by ASIC or APRA for a person to be dealt with under </w:t>
      </w:r>
      <w:r w:rsidR="00847490">
        <w:t>section 1</w:t>
      </w:r>
      <w:r w:rsidRPr="000D4F76">
        <w:t>292 of the Corporations Act;</w:t>
      </w:r>
    </w:p>
    <w:p w14:paraId="04DD62F4" w14:textId="3C08327B" w:rsidR="00F753BB" w:rsidRPr="000D4F76" w:rsidRDefault="00F753BB" w:rsidP="00F753BB">
      <w:pPr>
        <w:pStyle w:val="paragraph"/>
      </w:pPr>
      <w:r w:rsidRPr="000D4F76">
        <w:tab/>
        <w:t>(b)</w:t>
      </w:r>
      <w:r w:rsidRPr="000D4F76">
        <w:tab/>
        <w:t xml:space="preserve">an application by a person to the Disciplinary Board under </w:t>
      </w:r>
      <w:r w:rsidR="00847490">
        <w:t>section 1</w:t>
      </w:r>
      <w:r w:rsidRPr="000D4F76">
        <w:t>295 of the Corporations Act for the termination of the suspension of the person’s registration as an auditor;</w:t>
      </w:r>
    </w:p>
    <w:p w14:paraId="3C29E682" w14:textId="17ACAEAC" w:rsidR="00F753BB" w:rsidRPr="000D4F76" w:rsidRDefault="00F753BB" w:rsidP="00F753BB">
      <w:pPr>
        <w:pStyle w:val="paragraph"/>
      </w:pPr>
      <w:r w:rsidRPr="000D4F76">
        <w:tab/>
        <w:t>(c)</w:t>
      </w:r>
      <w:r w:rsidRPr="000D4F76">
        <w:tab/>
        <w:t xml:space="preserve">determining whether the Disciplinary Board should, of its own motion, terminate the suspension of a person’s registration as an auditor under </w:t>
      </w:r>
      <w:r w:rsidR="00847490">
        <w:t>section 1</w:t>
      </w:r>
      <w:r w:rsidRPr="000D4F76">
        <w:t>295 of the Corporations Act;</w:t>
      </w:r>
    </w:p>
    <w:p w14:paraId="2E7CE816" w14:textId="77777777" w:rsidR="00F753BB" w:rsidRPr="000D4F76" w:rsidRDefault="00F753BB" w:rsidP="00F753BB">
      <w:pPr>
        <w:pStyle w:val="subsection2"/>
      </w:pPr>
      <w:r w:rsidRPr="000D4F76">
        <w:t xml:space="preserve">are to be performed and exercised by a Panel of the Disciplinary Board constituted under </w:t>
      </w:r>
      <w:r w:rsidR="00A145AE" w:rsidRPr="000D4F76">
        <w:t>subsection (</w:t>
      </w:r>
      <w:r w:rsidRPr="000D4F76">
        <w:t>2).</w:t>
      </w:r>
    </w:p>
    <w:p w14:paraId="08E06C30" w14:textId="77777777" w:rsidR="00F753BB" w:rsidRPr="000D4F76" w:rsidRDefault="00F753BB" w:rsidP="00F753BB">
      <w:pPr>
        <w:pStyle w:val="subsection"/>
      </w:pPr>
      <w:r w:rsidRPr="000D4F76">
        <w:tab/>
        <w:t>(2)</w:t>
      </w:r>
      <w:r w:rsidRPr="000D4F76">
        <w:tab/>
        <w:t>The Chairperson is to determine, in writing, the members of the Disciplinary Board who are to constitute the Panel of the Disciplinary Board that is to hear the matter.</w:t>
      </w:r>
    </w:p>
    <w:p w14:paraId="24A318E6" w14:textId="77777777" w:rsidR="00CF5DE3" w:rsidRPr="000D4F76" w:rsidRDefault="00CF5DE3" w:rsidP="00CF5DE3">
      <w:pPr>
        <w:pStyle w:val="subsection"/>
      </w:pPr>
      <w:r w:rsidRPr="000D4F76">
        <w:tab/>
        <w:t>(3)</w:t>
      </w:r>
      <w:r w:rsidRPr="000D4F76">
        <w:tab/>
        <w:t>Without limiting subsection (2), the Chairperson may constitute the Panel in a particular manner to hear matters of a specified kind, or matters that satisfy specified criteria.</w:t>
      </w:r>
    </w:p>
    <w:p w14:paraId="1FFEF085" w14:textId="77777777" w:rsidR="00CF5DE3" w:rsidRPr="000D4F76" w:rsidRDefault="00CF5DE3" w:rsidP="00CF5DE3">
      <w:pPr>
        <w:pStyle w:val="subsection"/>
      </w:pPr>
      <w:r w:rsidRPr="000D4F76">
        <w:tab/>
        <w:t>(3A)</w:t>
      </w:r>
      <w:r w:rsidRPr="000D4F76">
        <w:tab/>
        <w:t xml:space="preserve">The Chairperson must, under subsection (2), constitute the Panel so that one of the following members is the </w:t>
      </w:r>
      <w:r w:rsidRPr="000D4F76">
        <w:rPr>
          <w:b/>
          <w:i/>
        </w:rPr>
        <w:t>Panel Chairperson</w:t>
      </w:r>
      <w:r w:rsidRPr="000D4F76">
        <w:t xml:space="preserve"> of the Panel:</w:t>
      </w:r>
    </w:p>
    <w:p w14:paraId="125DE44D" w14:textId="77777777" w:rsidR="00CF5DE3" w:rsidRPr="000D4F76" w:rsidRDefault="00CF5DE3" w:rsidP="00CF5DE3">
      <w:pPr>
        <w:pStyle w:val="paragraph"/>
      </w:pPr>
      <w:r w:rsidRPr="000D4F76">
        <w:tab/>
        <w:t>(a)</w:t>
      </w:r>
      <w:r w:rsidRPr="000D4F76">
        <w:tab/>
        <w:t>the Chairperson;</w:t>
      </w:r>
    </w:p>
    <w:p w14:paraId="370C2A7A" w14:textId="77777777" w:rsidR="00CF5DE3" w:rsidRPr="000D4F76" w:rsidRDefault="00CF5DE3" w:rsidP="00CF5DE3">
      <w:pPr>
        <w:pStyle w:val="paragraph"/>
      </w:pPr>
      <w:r w:rsidRPr="000D4F76">
        <w:tab/>
        <w:t>(b)</w:t>
      </w:r>
      <w:r w:rsidRPr="000D4F76">
        <w:tab/>
        <w:t>the Deputy Chairperson;</w:t>
      </w:r>
    </w:p>
    <w:p w14:paraId="68C64F41" w14:textId="77777777" w:rsidR="00CF5DE3" w:rsidRPr="000D4F76" w:rsidRDefault="00CF5DE3" w:rsidP="00CF5DE3">
      <w:pPr>
        <w:pStyle w:val="paragraph"/>
      </w:pPr>
      <w:r w:rsidRPr="000D4F76">
        <w:tab/>
        <w:t>(c)</w:t>
      </w:r>
      <w:r w:rsidRPr="000D4F76">
        <w:tab/>
        <w:t>another member who:</w:t>
      </w:r>
    </w:p>
    <w:p w14:paraId="1ADB4EA7" w14:textId="77777777" w:rsidR="00CF5DE3" w:rsidRPr="000D4F76" w:rsidRDefault="00CF5DE3" w:rsidP="00CF5DE3">
      <w:pPr>
        <w:pStyle w:val="paragraphsub"/>
      </w:pPr>
      <w:r w:rsidRPr="000D4F76">
        <w:tab/>
        <w:t>(i)</w:t>
      </w:r>
      <w:r w:rsidRPr="000D4F76">
        <w:tab/>
        <w:t>is enrolled as a barrister, as a solicitor, as a barrister and solicitor or as a legal practitioner of the High Court, of any federal court or of the Supreme Court of a State or Territory; and</w:t>
      </w:r>
    </w:p>
    <w:p w14:paraId="6A650E91" w14:textId="77777777" w:rsidR="00CF5DE3" w:rsidRPr="000D4F76" w:rsidRDefault="00CF5DE3" w:rsidP="00CF5DE3">
      <w:pPr>
        <w:pStyle w:val="paragraphsub"/>
      </w:pPr>
      <w:r w:rsidRPr="000D4F76">
        <w:tab/>
        <w:t>(ii)</w:t>
      </w:r>
      <w:r w:rsidRPr="000D4F76">
        <w:tab/>
        <w:t>has been so enrolled for a period of at least 5 years.</w:t>
      </w:r>
    </w:p>
    <w:p w14:paraId="41ECCFD4" w14:textId="77777777" w:rsidR="00CF5DE3" w:rsidRPr="000D4F76" w:rsidRDefault="00CF5DE3" w:rsidP="00CF5DE3">
      <w:pPr>
        <w:pStyle w:val="subsection"/>
      </w:pPr>
      <w:r w:rsidRPr="000D4F76">
        <w:tab/>
        <w:t>(4)</w:t>
      </w:r>
      <w:r w:rsidRPr="000D4F76">
        <w:tab/>
        <w:t>The Chairperson must, under subsection (2), constitute the Panel:</w:t>
      </w:r>
    </w:p>
    <w:p w14:paraId="34EDDB39" w14:textId="77777777" w:rsidR="00CF5DE3" w:rsidRPr="000D4F76" w:rsidRDefault="00CF5DE3" w:rsidP="00CF5DE3">
      <w:pPr>
        <w:pStyle w:val="paragraph"/>
      </w:pPr>
      <w:r w:rsidRPr="000D4F76">
        <w:tab/>
        <w:t>(a)</w:t>
      </w:r>
      <w:r w:rsidRPr="000D4F76">
        <w:tab/>
        <w:t>if the Chairperson is satisfied that it is practicable and appropriate to do so—as a 5 person Panel consisting of:</w:t>
      </w:r>
    </w:p>
    <w:p w14:paraId="23FFE011" w14:textId="77777777" w:rsidR="00CF5DE3" w:rsidRPr="000D4F76" w:rsidRDefault="00CF5DE3" w:rsidP="00CF5DE3">
      <w:pPr>
        <w:pStyle w:val="paragraphsub"/>
      </w:pPr>
      <w:r w:rsidRPr="000D4F76">
        <w:tab/>
        <w:t>(i)</w:t>
      </w:r>
      <w:r w:rsidRPr="000D4F76">
        <w:tab/>
        <w:t>the Panel Chairperson; and</w:t>
      </w:r>
    </w:p>
    <w:p w14:paraId="2A43B528" w14:textId="77777777" w:rsidR="00CF5DE3" w:rsidRPr="000D4F76" w:rsidRDefault="00CF5DE3" w:rsidP="00CF5DE3">
      <w:pPr>
        <w:pStyle w:val="paragraphsub"/>
      </w:pPr>
      <w:r w:rsidRPr="000D4F76">
        <w:tab/>
        <w:t>(ii)</w:t>
      </w:r>
      <w:r w:rsidRPr="000D4F76">
        <w:tab/>
        <w:t>2 accounting members; and</w:t>
      </w:r>
    </w:p>
    <w:p w14:paraId="0289963A" w14:textId="77777777" w:rsidR="00CF5DE3" w:rsidRPr="000D4F76" w:rsidRDefault="00CF5DE3" w:rsidP="00CF5DE3">
      <w:pPr>
        <w:pStyle w:val="paragraphsub"/>
      </w:pPr>
      <w:r w:rsidRPr="000D4F76">
        <w:tab/>
        <w:t>(iii)</w:t>
      </w:r>
      <w:r w:rsidRPr="000D4F76">
        <w:tab/>
        <w:t>2 business members; or</w:t>
      </w:r>
    </w:p>
    <w:p w14:paraId="7354E89D" w14:textId="77777777" w:rsidR="00CF5DE3" w:rsidRPr="000D4F76" w:rsidRDefault="00CF5DE3" w:rsidP="00CF5DE3">
      <w:pPr>
        <w:pStyle w:val="paragraph"/>
      </w:pPr>
      <w:r w:rsidRPr="000D4F76">
        <w:tab/>
        <w:t>(b)</w:t>
      </w:r>
      <w:r w:rsidRPr="000D4F76">
        <w:tab/>
        <w:t>otherwise—as a 3 person Panel consisting of:</w:t>
      </w:r>
    </w:p>
    <w:p w14:paraId="1B6CBC10" w14:textId="77777777" w:rsidR="00CF5DE3" w:rsidRPr="000D4F76" w:rsidRDefault="00CF5DE3" w:rsidP="00CF5DE3">
      <w:pPr>
        <w:pStyle w:val="paragraphsub"/>
      </w:pPr>
      <w:r w:rsidRPr="000D4F76">
        <w:tab/>
        <w:t>(i)</w:t>
      </w:r>
      <w:r w:rsidRPr="000D4F76">
        <w:tab/>
        <w:t>the Panel Chairperson; and</w:t>
      </w:r>
    </w:p>
    <w:p w14:paraId="357760F2" w14:textId="77777777" w:rsidR="00CF5DE3" w:rsidRPr="000D4F76" w:rsidRDefault="00CF5DE3" w:rsidP="00CF5DE3">
      <w:pPr>
        <w:pStyle w:val="paragraphsub"/>
      </w:pPr>
      <w:r w:rsidRPr="000D4F76">
        <w:tab/>
        <w:t>(ii)</w:t>
      </w:r>
      <w:r w:rsidRPr="000D4F76">
        <w:tab/>
        <w:t>1 accounting member; and</w:t>
      </w:r>
    </w:p>
    <w:p w14:paraId="3FCEE10E" w14:textId="77777777" w:rsidR="00CF5DE3" w:rsidRPr="000D4F76" w:rsidRDefault="00CF5DE3" w:rsidP="00CF5DE3">
      <w:pPr>
        <w:pStyle w:val="paragraphsub"/>
      </w:pPr>
      <w:r w:rsidRPr="000D4F76">
        <w:tab/>
        <w:t>(iii)</w:t>
      </w:r>
      <w:r w:rsidRPr="000D4F76">
        <w:tab/>
        <w:t>1 business member.</w:t>
      </w:r>
    </w:p>
    <w:p w14:paraId="7E9CB850" w14:textId="77777777" w:rsidR="00F753BB" w:rsidRPr="000D4F76" w:rsidRDefault="00F753BB" w:rsidP="00F753BB">
      <w:pPr>
        <w:pStyle w:val="subsection"/>
      </w:pPr>
      <w:r w:rsidRPr="000D4F76">
        <w:tab/>
        <w:t>(6)</w:t>
      </w:r>
      <w:r w:rsidRPr="000D4F76">
        <w:tab/>
        <w:t>This subsection applies if:</w:t>
      </w:r>
    </w:p>
    <w:p w14:paraId="5D57DA49" w14:textId="77777777" w:rsidR="00F753BB" w:rsidRPr="000D4F76" w:rsidRDefault="00F753BB" w:rsidP="00F753BB">
      <w:pPr>
        <w:pStyle w:val="paragraph"/>
      </w:pPr>
      <w:r w:rsidRPr="000D4F76">
        <w:tab/>
        <w:t>(a)</w:t>
      </w:r>
      <w:r w:rsidRPr="000D4F76">
        <w:tab/>
        <w:t>a hearing in relation to a particular matter has been commenced or completed by a Panel of the Disciplinary Board; and</w:t>
      </w:r>
    </w:p>
    <w:p w14:paraId="0E5DFADD" w14:textId="77777777" w:rsidR="00F753BB" w:rsidRPr="000D4F76" w:rsidRDefault="00F753BB" w:rsidP="00F753BB">
      <w:pPr>
        <w:pStyle w:val="paragraph"/>
      </w:pPr>
      <w:r w:rsidRPr="000D4F76">
        <w:tab/>
        <w:t>(b)</w:t>
      </w:r>
      <w:r w:rsidRPr="000D4F76">
        <w:tab/>
        <w:t>before the matter to which the proceeding relates has been determined, one of the members constituting the Panel has:</w:t>
      </w:r>
    </w:p>
    <w:p w14:paraId="466DA9AE" w14:textId="77777777" w:rsidR="00F753BB" w:rsidRPr="000D4F76" w:rsidRDefault="00F753BB" w:rsidP="00F753BB">
      <w:pPr>
        <w:pStyle w:val="paragraphsub"/>
      </w:pPr>
      <w:r w:rsidRPr="000D4F76">
        <w:tab/>
        <w:t>(i)</w:t>
      </w:r>
      <w:r w:rsidRPr="000D4F76">
        <w:tab/>
        <w:t>ceased to be a member; or</w:t>
      </w:r>
    </w:p>
    <w:p w14:paraId="7813574B" w14:textId="77777777" w:rsidR="00F753BB" w:rsidRPr="000D4F76" w:rsidRDefault="00F753BB" w:rsidP="00F753BB">
      <w:pPr>
        <w:pStyle w:val="paragraphsub"/>
      </w:pPr>
      <w:r w:rsidRPr="000D4F76">
        <w:tab/>
        <w:t>(ii)</w:t>
      </w:r>
      <w:r w:rsidRPr="000D4F76">
        <w:tab/>
        <w:t>ceased to be available as a member of the Panel.</w:t>
      </w:r>
    </w:p>
    <w:p w14:paraId="1908C558" w14:textId="77777777" w:rsidR="00F753BB" w:rsidRPr="000D4F76" w:rsidRDefault="00F753BB" w:rsidP="00F753BB">
      <w:pPr>
        <w:pStyle w:val="subsection"/>
      </w:pPr>
      <w:r w:rsidRPr="000D4F76">
        <w:tab/>
        <w:t>(7)</w:t>
      </w:r>
      <w:r w:rsidRPr="000D4F76">
        <w:tab/>
        <w:t xml:space="preserve">If </w:t>
      </w:r>
      <w:r w:rsidR="00A145AE" w:rsidRPr="000D4F76">
        <w:t>subsection (</w:t>
      </w:r>
      <w:r w:rsidRPr="000D4F76">
        <w:t>6) applies:</w:t>
      </w:r>
    </w:p>
    <w:p w14:paraId="0087866E" w14:textId="77777777" w:rsidR="00F753BB" w:rsidRPr="000D4F76" w:rsidRDefault="00F753BB" w:rsidP="00F753BB">
      <w:pPr>
        <w:pStyle w:val="paragraph"/>
      </w:pPr>
      <w:r w:rsidRPr="000D4F76">
        <w:tab/>
        <w:t>(a)</w:t>
      </w:r>
      <w:r w:rsidRPr="000D4F76">
        <w:tab/>
        <w:t>the hearing and determination, or the determination, of the proceedings may be completed by the Panel constituted by the remaining member or members of the Panel if the parties to the proceedings agree; and</w:t>
      </w:r>
    </w:p>
    <w:p w14:paraId="6A3CEC0C" w14:textId="77777777" w:rsidR="00F753BB" w:rsidRPr="000D4F76" w:rsidRDefault="00F753BB" w:rsidP="00F753BB">
      <w:pPr>
        <w:pStyle w:val="paragraph"/>
      </w:pPr>
      <w:r w:rsidRPr="000D4F76">
        <w:tab/>
        <w:t>(b)</w:t>
      </w:r>
      <w:r w:rsidRPr="000D4F76">
        <w:tab/>
        <w:t xml:space="preserve">otherwise the matter must be reheard by a new Panel constituted by the Chairperson under </w:t>
      </w:r>
      <w:r w:rsidR="00A145AE" w:rsidRPr="000D4F76">
        <w:t>subsection (</w:t>
      </w:r>
      <w:r w:rsidRPr="000D4F76">
        <w:t>2).</w:t>
      </w:r>
    </w:p>
    <w:p w14:paraId="3E386A24" w14:textId="77777777" w:rsidR="00F753BB" w:rsidRPr="000D4F76" w:rsidRDefault="00F753BB" w:rsidP="00F753BB">
      <w:pPr>
        <w:pStyle w:val="subsection"/>
      </w:pPr>
      <w:r w:rsidRPr="000D4F76">
        <w:tab/>
        <w:t>(8)</w:t>
      </w:r>
      <w:r w:rsidRPr="000D4F76">
        <w:tab/>
        <w:t xml:space="preserve">If a matter is reheard under </w:t>
      </w:r>
      <w:r w:rsidR="00A145AE" w:rsidRPr="000D4F76">
        <w:t>paragraph (</w:t>
      </w:r>
      <w:r w:rsidRPr="000D4F76">
        <w:t>7)(b), the new Panel may, for the purposes of performing or exercising the Disciplinary Board’s functions or powers in relation to that matter, have regard to any record of the proceedings before the Panel as previously constituted for the purposes of hearing that matter.</w:t>
      </w:r>
    </w:p>
    <w:p w14:paraId="154CCDF5" w14:textId="77777777" w:rsidR="00F753BB" w:rsidRPr="000D4F76" w:rsidRDefault="00F753BB" w:rsidP="00077776">
      <w:pPr>
        <w:pStyle w:val="ActHead5"/>
      </w:pPr>
      <w:bookmarkStart w:id="166" w:name="_Toc180592767"/>
      <w:r w:rsidRPr="00847490">
        <w:rPr>
          <w:rStyle w:val="CharSectno"/>
        </w:rPr>
        <w:t>210B</w:t>
      </w:r>
      <w:r w:rsidRPr="000D4F76">
        <w:t xml:space="preserve">  Meetings of Panel of the Disciplinary Board</w:t>
      </w:r>
      <w:bookmarkEnd w:id="166"/>
    </w:p>
    <w:p w14:paraId="3E85F28A" w14:textId="77777777" w:rsidR="00F753BB" w:rsidRPr="000D4F76" w:rsidRDefault="00F753BB" w:rsidP="00077776">
      <w:pPr>
        <w:pStyle w:val="subsection"/>
        <w:keepNext/>
        <w:keepLines/>
      </w:pPr>
      <w:r w:rsidRPr="000D4F76">
        <w:tab/>
        <w:t>(1)</w:t>
      </w:r>
      <w:r w:rsidRPr="000D4F76">
        <w:tab/>
        <w:t>The Panel Chairperson of a Panel of the Disciplinary Board must:</w:t>
      </w:r>
    </w:p>
    <w:p w14:paraId="33B67D5D" w14:textId="77777777" w:rsidR="00F753BB" w:rsidRPr="000D4F76" w:rsidRDefault="00F753BB" w:rsidP="00F753BB">
      <w:pPr>
        <w:pStyle w:val="paragraph"/>
      </w:pPr>
      <w:r w:rsidRPr="000D4F76">
        <w:tab/>
        <w:t>(a)</w:t>
      </w:r>
      <w:r w:rsidRPr="000D4F76">
        <w:tab/>
        <w:t>convene such meetings of the Panel as the Panel Chairperson considers necessary for the performance of the Panel’s functions; and</w:t>
      </w:r>
    </w:p>
    <w:p w14:paraId="7AF41B78" w14:textId="77777777" w:rsidR="00F753BB" w:rsidRPr="000D4F76" w:rsidRDefault="00F753BB" w:rsidP="00F753BB">
      <w:pPr>
        <w:pStyle w:val="paragraph"/>
      </w:pPr>
      <w:r w:rsidRPr="000D4F76">
        <w:tab/>
        <w:t>(b)</w:t>
      </w:r>
      <w:r w:rsidRPr="000D4F76">
        <w:tab/>
        <w:t>preside at all meetings of the Panel.</w:t>
      </w:r>
    </w:p>
    <w:p w14:paraId="01CEBDC3" w14:textId="77777777" w:rsidR="00F753BB" w:rsidRPr="000D4F76" w:rsidRDefault="00F753BB" w:rsidP="00F753BB">
      <w:pPr>
        <w:pStyle w:val="subsection"/>
      </w:pPr>
      <w:r w:rsidRPr="000D4F76">
        <w:tab/>
        <w:t>(2)</w:t>
      </w:r>
      <w:r w:rsidRPr="000D4F76">
        <w:tab/>
        <w:t>At a meeting of a 5 person Panel of the Board, a quorum is constituted by:</w:t>
      </w:r>
    </w:p>
    <w:p w14:paraId="73529C5B" w14:textId="77777777" w:rsidR="00F753BB" w:rsidRPr="000D4F76" w:rsidRDefault="00F753BB" w:rsidP="00F753BB">
      <w:pPr>
        <w:pStyle w:val="paragraph"/>
      </w:pPr>
      <w:r w:rsidRPr="000D4F76">
        <w:tab/>
        <w:t>(a)</w:t>
      </w:r>
      <w:r w:rsidRPr="000D4F76">
        <w:tab/>
        <w:t>the Panel Chairperson; and</w:t>
      </w:r>
    </w:p>
    <w:p w14:paraId="434549F2" w14:textId="77777777" w:rsidR="00F753BB" w:rsidRPr="000D4F76" w:rsidRDefault="00F753BB" w:rsidP="00F753BB">
      <w:pPr>
        <w:pStyle w:val="paragraph"/>
      </w:pPr>
      <w:r w:rsidRPr="000D4F76">
        <w:tab/>
        <w:t>(b)</w:t>
      </w:r>
      <w:r w:rsidRPr="000D4F76">
        <w:tab/>
        <w:t>an accounting member; and</w:t>
      </w:r>
    </w:p>
    <w:p w14:paraId="54328F45" w14:textId="77777777" w:rsidR="00F753BB" w:rsidRPr="000D4F76" w:rsidRDefault="00F753BB" w:rsidP="00F753BB">
      <w:pPr>
        <w:pStyle w:val="paragraph"/>
      </w:pPr>
      <w:r w:rsidRPr="000D4F76">
        <w:tab/>
        <w:t>(c)</w:t>
      </w:r>
      <w:r w:rsidRPr="000D4F76">
        <w:tab/>
        <w:t>a business member.</w:t>
      </w:r>
    </w:p>
    <w:p w14:paraId="32AF3969" w14:textId="77777777" w:rsidR="00F753BB" w:rsidRPr="000D4F76" w:rsidRDefault="00F753BB" w:rsidP="00F753BB">
      <w:pPr>
        <w:pStyle w:val="subsection2"/>
      </w:pPr>
      <w:r w:rsidRPr="000D4F76">
        <w:t>This subsection has effect subject to subsection</w:t>
      </w:r>
      <w:r w:rsidR="00A145AE" w:rsidRPr="000D4F76">
        <w:t> </w:t>
      </w:r>
      <w:r w:rsidRPr="000D4F76">
        <w:t>210A(7).</w:t>
      </w:r>
    </w:p>
    <w:p w14:paraId="073A47D7" w14:textId="77777777" w:rsidR="00F753BB" w:rsidRPr="000D4F76" w:rsidRDefault="00F753BB" w:rsidP="00F753BB">
      <w:pPr>
        <w:pStyle w:val="subsection"/>
      </w:pPr>
      <w:r w:rsidRPr="000D4F76">
        <w:tab/>
        <w:t>(3)</w:t>
      </w:r>
      <w:r w:rsidRPr="000D4F76">
        <w:tab/>
        <w:t>At a meeting of a 3 person Panel of the Board, a quorum is constituted by:</w:t>
      </w:r>
    </w:p>
    <w:p w14:paraId="61E2BCA6" w14:textId="77777777" w:rsidR="00F753BB" w:rsidRPr="000D4F76" w:rsidRDefault="00F753BB" w:rsidP="00F753BB">
      <w:pPr>
        <w:pStyle w:val="paragraph"/>
      </w:pPr>
      <w:r w:rsidRPr="000D4F76">
        <w:tab/>
        <w:t>(a)</w:t>
      </w:r>
      <w:r w:rsidRPr="000D4F76">
        <w:tab/>
        <w:t>the Panel Chairperson; and</w:t>
      </w:r>
    </w:p>
    <w:p w14:paraId="526C1953" w14:textId="77777777" w:rsidR="00F753BB" w:rsidRPr="000D4F76" w:rsidRDefault="00F753BB" w:rsidP="00F753BB">
      <w:pPr>
        <w:pStyle w:val="paragraph"/>
      </w:pPr>
      <w:r w:rsidRPr="000D4F76">
        <w:tab/>
        <w:t>(b)</w:t>
      </w:r>
      <w:r w:rsidRPr="000D4F76">
        <w:tab/>
        <w:t>the accounting member.</w:t>
      </w:r>
    </w:p>
    <w:p w14:paraId="18146A02" w14:textId="77777777" w:rsidR="00F753BB" w:rsidRPr="000D4F76" w:rsidRDefault="00F753BB" w:rsidP="00F753BB">
      <w:pPr>
        <w:pStyle w:val="subsection2"/>
      </w:pPr>
      <w:r w:rsidRPr="000D4F76">
        <w:t>This subsection has effect subject to subsection</w:t>
      </w:r>
      <w:r w:rsidR="00A145AE" w:rsidRPr="000D4F76">
        <w:t> </w:t>
      </w:r>
      <w:r w:rsidRPr="000D4F76">
        <w:t>210A(7).</w:t>
      </w:r>
    </w:p>
    <w:p w14:paraId="623394EF" w14:textId="77777777" w:rsidR="00F753BB" w:rsidRPr="000D4F76" w:rsidRDefault="00F753BB" w:rsidP="00F753BB">
      <w:pPr>
        <w:pStyle w:val="subsection"/>
      </w:pPr>
      <w:r w:rsidRPr="000D4F76">
        <w:tab/>
        <w:t>(4)</w:t>
      </w:r>
      <w:r w:rsidRPr="000D4F76">
        <w:tab/>
        <w:t>A question arising at a meeting of a Panel of the Disciplinary Board must be determined by a majority of the votes of the members of the Panel present and voting.</w:t>
      </w:r>
    </w:p>
    <w:p w14:paraId="6FE5763A" w14:textId="77777777" w:rsidR="00F753BB" w:rsidRPr="000D4F76" w:rsidRDefault="00F753BB" w:rsidP="00F753BB">
      <w:pPr>
        <w:pStyle w:val="subsection"/>
      </w:pPr>
      <w:r w:rsidRPr="000D4F76">
        <w:tab/>
        <w:t>(5)</w:t>
      </w:r>
      <w:r w:rsidRPr="000D4F76">
        <w:tab/>
        <w:t>At a meeting of a Panel of the Disciplinary Board, the Panel Chairperson has a deliberative vote and, in the event of an equality of votes, also has a casting vote.</w:t>
      </w:r>
    </w:p>
    <w:p w14:paraId="50F5945E" w14:textId="77777777" w:rsidR="00F753BB" w:rsidRPr="000D4F76" w:rsidRDefault="00F753BB" w:rsidP="00F753BB">
      <w:pPr>
        <w:pStyle w:val="subsection"/>
      </w:pPr>
      <w:r w:rsidRPr="000D4F76">
        <w:tab/>
        <w:t>(6)</w:t>
      </w:r>
      <w:r w:rsidRPr="000D4F76">
        <w:tab/>
        <w:t>Subject to this Part, the procedures for convening meetings of a Panel of the Disciplinary Board and for the conduct of business by a Panel of the Disciplinary Board must be as the Disciplinary Board determines.</w:t>
      </w:r>
    </w:p>
    <w:p w14:paraId="7849B961" w14:textId="77777777" w:rsidR="00F753BB" w:rsidRPr="000D4F76" w:rsidRDefault="00F753BB" w:rsidP="00F753BB">
      <w:pPr>
        <w:pStyle w:val="ActHead5"/>
      </w:pPr>
      <w:bookmarkStart w:id="167" w:name="_Toc180592768"/>
      <w:r w:rsidRPr="00847490">
        <w:rPr>
          <w:rStyle w:val="CharSectno"/>
        </w:rPr>
        <w:t>211</w:t>
      </w:r>
      <w:r w:rsidRPr="000D4F76">
        <w:t xml:space="preserve">  Disclosure of interests</w:t>
      </w:r>
      <w:bookmarkEnd w:id="167"/>
    </w:p>
    <w:p w14:paraId="3F59B945" w14:textId="77777777" w:rsidR="00F753BB" w:rsidRPr="000D4F76" w:rsidRDefault="00F753BB" w:rsidP="00F753BB">
      <w:pPr>
        <w:pStyle w:val="subsection"/>
      </w:pPr>
      <w:r w:rsidRPr="000D4F76">
        <w:tab/>
        <w:t>(2)</w:t>
      </w:r>
      <w:r w:rsidRPr="000D4F76">
        <w:tab/>
        <w:t>A member who has a direct or indirect pecuniary interest in a matter being considered or about to be considered by the Disciplinary Board or a Panel of the Disciplinary Board must, as soon as possible after the relevant facts have come to his or her knowledge, disclose the nature of his or her interest at a meeting of the Disciplinary Board or the Panel.</w:t>
      </w:r>
    </w:p>
    <w:p w14:paraId="70256FCB" w14:textId="77777777" w:rsidR="00F753BB" w:rsidRPr="000D4F76" w:rsidRDefault="00F753BB" w:rsidP="00F753BB">
      <w:pPr>
        <w:pStyle w:val="subsection"/>
      </w:pPr>
      <w:r w:rsidRPr="000D4F76">
        <w:tab/>
        <w:t>(3)</w:t>
      </w:r>
      <w:r w:rsidRPr="000D4F76">
        <w:tab/>
        <w:t xml:space="preserve">A disclosure under </w:t>
      </w:r>
      <w:r w:rsidR="00A145AE" w:rsidRPr="000D4F76">
        <w:t>subsection (</w:t>
      </w:r>
      <w:r w:rsidRPr="000D4F76">
        <w:t>2) must be recorded in the minutes of the meeting of the Disciplinary Board or the Panel and the member must not, unless the Minister or the Disciplinary Board or the Panel otherwise determines:</w:t>
      </w:r>
    </w:p>
    <w:p w14:paraId="673EB5E1" w14:textId="77777777" w:rsidR="00F753BB" w:rsidRPr="000D4F76" w:rsidRDefault="00F753BB" w:rsidP="00F753BB">
      <w:pPr>
        <w:pStyle w:val="paragraph"/>
      </w:pPr>
      <w:r w:rsidRPr="000D4F76">
        <w:tab/>
        <w:t>(a)</w:t>
      </w:r>
      <w:r w:rsidRPr="000D4F76">
        <w:tab/>
        <w:t>be present during any deliberation of the Disciplinary Board or the Panel with respect to that matter; or</w:t>
      </w:r>
    </w:p>
    <w:p w14:paraId="6BD471BF" w14:textId="77777777" w:rsidR="00F753BB" w:rsidRPr="000D4F76" w:rsidRDefault="00F753BB" w:rsidP="00F753BB">
      <w:pPr>
        <w:pStyle w:val="paragraph"/>
      </w:pPr>
      <w:r w:rsidRPr="000D4F76">
        <w:tab/>
        <w:t>(b)</w:t>
      </w:r>
      <w:r w:rsidRPr="000D4F76">
        <w:tab/>
        <w:t xml:space="preserve">take </w:t>
      </w:r>
      <w:r w:rsidR="00612AB8" w:rsidRPr="000D4F76">
        <w:t>part i</w:t>
      </w:r>
      <w:r w:rsidRPr="000D4F76">
        <w:t>n any decision of the Disciplinary Board or the Panel with respect to that matter.</w:t>
      </w:r>
    </w:p>
    <w:p w14:paraId="501C93A3" w14:textId="77777777" w:rsidR="00F753BB" w:rsidRPr="000D4F76" w:rsidRDefault="00F753BB" w:rsidP="00F753BB">
      <w:pPr>
        <w:pStyle w:val="subsection"/>
      </w:pPr>
      <w:r w:rsidRPr="000D4F76">
        <w:tab/>
        <w:t>(4)</w:t>
      </w:r>
      <w:r w:rsidRPr="000D4F76">
        <w:tab/>
        <w:t xml:space="preserve">For the purpose of the making of a determination by the Disciplinary Board or the Panel under </w:t>
      </w:r>
      <w:r w:rsidR="00A145AE" w:rsidRPr="000D4F76">
        <w:t>subsection (</w:t>
      </w:r>
      <w:r w:rsidRPr="000D4F76">
        <w:t xml:space="preserve">3) in relation to a member who has made a disclosure under </w:t>
      </w:r>
      <w:r w:rsidR="00A145AE" w:rsidRPr="000D4F76">
        <w:t>subsection (</w:t>
      </w:r>
      <w:r w:rsidRPr="000D4F76">
        <w:t>2), a member who has a direct or indirect pecuniary interest in the matter to which the disclosure relates must not:</w:t>
      </w:r>
    </w:p>
    <w:p w14:paraId="7358B9BD" w14:textId="77777777" w:rsidR="00F753BB" w:rsidRPr="000D4F76" w:rsidRDefault="00F753BB" w:rsidP="00F753BB">
      <w:pPr>
        <w:pStyle w:val="paragraph"/>
      </w:pPr>
      <w:r w:rsidRPr="000D4F76">
        <w:tab/>
        <w:t>(a)</w:t>
      </w:r>
      <w:r w:rsidRPr="000D4F76">
        <w:tab/>
        <w:t>be present during any deliberation of the Disciplinary Board or the Panel for the purpose of making the determination; or</w:t>
      </w:r>
    </w:p>
    <w:p w14:paraId="2DDA8C96" w14:textId="77777777" w:rsidR="00F753BB" w:rsidRPr="000D4F76" w:rsidRDefault="00F753BB" w:rsidP="00F753BB">
      <w:pPr>
        <w:pStyle w:val="paragraph"/>
      </w:pPr>
      <w:r w:rsidRPr="000D4F76">
        <w:tab/>
        <w:t>(b)</w:t>
      </w:r>
      <w:r w:rsidRPr="000D4F76">
        <w:tab/>
        <w:t xml:space="preserve">take </w:t>
      </w:r>
      <w:r w:rsidR="00612AB8" w:rsidRPr="000D4F76">
        <w:t>part i</w:t>
      </w:r>
      <w:r w:rsidRPr="000D4F76">
        <w:t>n the making by the Disciplinary Board or the Panel of the determination.</w:t>
      </w:r>
    </w:p>
    <w:p w14:paraId="345012F6" w14:textId="77777777" w:rsidR="00F753BB" w:rsidRPr="000D4F76" w:rsidRDefault="00F753BB" w:rsidP="00F753BB">
      <w:pPr>
        <w:pStyle w:val="ActHead5"/>
      </w:pPr>
      <w:bookmarkStart w:id="168" w:name="_Toc180592769"/>
      <w:r w:rsidRPr="00847490">
        <w:rPr>
          <w:rStyle w:val="CharSectno"/>
        </w:rPr>
        <w:t>212</w:t>
      </w:r>
      <w:r w:rsidRPr="000D4F76">
        <w:t xml:space="preserve">  Remuneration and allowances</w:t>
      </w:r>
      <w:bookmarkEnd w:id="168"/>
    </w:p>
    <w:p w14:paraId="7EF4313E" w14:textId="77777777" w:rsidR="00F753BB" w:rsidRPr="000D4F76" w:rsidRDefault="00F753BB" w:rsidP="00F753BB">
      <w:pPr>
        <w:pStyle w:val="subsection"/>
        <w:keepLines/>
      </w:pPr>
      <w:r w:rsidRPr="000D4F76">
        <w:tab/>
        <w:t>(2)</w:t>
      </w:r>
      <w:r w:rsidRPr="000D4F76">
        <w:tab/>
        <w:t>A member must be paid such remuneration as is determined by the Remuneration Tribunal but, if no determination of that remuneration by the Tribunal is in operation, a member must be paid such remuneration as the Minister determines in writing.</w:t>
      </w:r>
    </w:p>
    <w:p w14:paraId="79121B78" w14:textId="77777777" w:rsidR="00F753BB" w:rsidRPr="000D4F76" w:rsidRDefault="00F753BB" w:rsidP="00F753BB">
      <w:pPr>
        <w:pStyle w:val="subsection"/>
      </w:pPr>
      <w:r w:rsidRPr="000D4F76">
        <w:tab/>
        <w:t>(3)</w:t>
      </w:r>
      <w:r w:rsidRPr="000D4F76">
        <w:tab/>
        <w:t>A member must be paid such allowances as the Minister determines in writing.</w:t>
      </w:r>
    </w:p>
    <w:p w14:paraId="46B4C5DA" w14:textId="77777777" w:rsidR="00F753BB" w:rsidRPr="000D4F76" w:rsidRDefault="00F753BB" w:rsidP="00F753BB">
      <w:pPr>
        <w:pStyle w:val="subsection"/>
      </w:pPr>
      <w:r w:rsidRPr="000D4F76">
        <w:tab/>
        <w:t>(4)</w:t>
      </w:r>
      <w:r w:rsidRPr="000D4F76">
        <w:tab/>
        <w:t>This section has effect subject to the</w:t>
      </w:r>
      <w:r w:rsidRPr="000D4F76">
        <w:rPr>
          <w:i/>
        </w:rPr>
        <w:t xml:space="preserve"> Remuneration Tribunal Act</w:t>
      </w:r>
      <w:r w:rsidR="00B231F5" w:rsidRPr="000D4F76">
        <w:rPr>
          <w:i/>
        </w:rPr>
        <w:t> </w:t>
      </w:r>
      <w:r w:rsidRPr="000D4F76">
        <w:rPr>
          <w:i/>
        </w:rPr>
        <w:t>1973</w:t>
      </w:r>
      <w:r w:rsidRPr="000D4F76">
        <w:t>.</w:t>
      </w:r>
    </w:p>
    <w:p w14:paraId="20170E65" w14:textId="77777777" w:rsidR="00F753BB" w:rsidRPr="000D4F76" w:rsidRDefault="00F753BB" w:rsidP="00F753BB">
      <w:pPr>
        <w:pStyle w:val="ActHead5"/>
      </w:pPr>
      <w:bookmarkStart w:id="169" w:name="_Toc180592770"/>
      <w:r w:rsidRPr="00847490">
        <w:rPr>
          <w:rStyle w:val="CharSectno"/>
        </w:rPr>
        <w:t>213</w:t>
      </w:r>
      <w:r w:rsidRPr="000D4F76">
        <w:t xml:space="preserve">  Confidentiality</w:t>
      </w:r>
      <w:bookmarkEnd w:id="169"/>
    </w:p>
    <w:p w14:paraId="2F8FF622" w14:textId="77777777" w:rsidR="00F753BB" w:rsidRPr="000D4F76" w:rsidRDefault="00F753BB" w:rsidP="00F753BB">
      <w:pPr>
        <w:pStyle w:val="subsection"/>
      </w:pPr>
      <w:r w:rsidRPr="000D4F76">
        <w:tab/>
        <w:t>(1)</w:t>
      </w:r>
      <w:r w:rsidRPr="000D4F76">
        <w:tab/>
        <w:t>The Disciplinary Board must take all reasonable measures to protect from unauthorised use or disclosure information given to it in confidence in or in connection with the performance of its functions or the exercise of its powers under the corporations legislation (other than the excluded provisions).</w:t>
      </w:r>
    </w:p>
    <w:p w14:paraId="40E24E18" w14:textId="77777777" w:rsidR="00F753BB" w:rsidRPr="000D4F76" w:rsidRDefault="00F753BB" w:rsidP="00F753BB">
      <w:pPr>
        <w:pStyle w:val="subsection"/>
      </w:pPr>
      <w:r w:rsidRPr="000D4F76">
        <w:tab/>
        <w:t>(1A)</w:t>
      </w:r>
      <w:r w:rsidRPr="000D4F76">
        <w:tab/>
        <w:t>For the purposes of this section, information given to a Panel of the Disciplinary Board is taken to be given to the Disciplinary Board.</w:t>
      </w:r>
    </w:p>
    <w:p w14:paraId="44DABD18" w14:textId="77777777" w:rsidR="00F753BB" w:rsidRPr="000D4F76" w:rsidRDefault="00F753BB" w:rsidP="00041DBE">
      <w:pPr>
        <w:pStyle w:val="subsection"/>
        <w:keepNext/>
      </w:pPr>
      <w:r w:rsidRPr="000D4F76">
        <w:tab/>
        <w:t>(2)</w:t>
      </w:r>
      <w:r w:rsidRPr="000D4F76">
        <w:tab/>
        <w:t xml:space="preserve">For the purposes of </w:t>
      </w:r>
      <w:r w:rsidR="00A145AE" w:rsidRPr="000D4F76">
        <w:t>subsection (</w:t>
      </w:r>
      <w:r w:rsidRPr="000D4F76">
        <w:t>1), the disclosure of information:</w:t>
      </w:r>
    </w:p>
    <w:p w14:paraId="16951B69" w14:textId="77777777" w:rsidR="00F753BB" w:rsidRPr="000D4F76" w:rsidRDefault="00F753BB" w:rsidP="00F753BB">
      <w:pPr>
        <w:pStyle w:val="paragraph"/>
      </w:pPr>
      <w:r w:rsidRPr="000D4F76">
        <w:tab/>
        <w:t>(a)</w:t>
      </w:r>
      <w:r w:rsidRPr="000D4F76">
        <w:tab/>
        <w:t>as required or permitted by a law of the Commonwealth or a prescribed law of a State or Territory; or</w:t>
      </w:r>
    </w:p>
    <w:p w14:paraId="71494EE1" w14:textId="77777777" w:rsidR="00F753BB" w:rsidRPr="000D4F76" w:rsidRDefault="00F753BB" w:rsidP="00F753BB">
      <w:pPr>
        <w:pStyle w:val="paragraph"/>
      </w:pPr>
      <w:r w:rsidRPr="000D4F76">
        <w:tab/>
        <w:t>(aa)</w:t>
      </w:r>
      <w:r w:rsidRPr="000D4F76">
        <w:tab/>
        <w:t>to the FRC for the purposes of its performance of its functions under the corporations legislation; or</w:t>
      </w:r>
    </w:p>
    <w:p w14:paraId="2463EF5F" w14:textId="77777777" w:rsidR="00F753BB" w:rsidRPr="000D4F76" w:rsidRDefault="00F753BB" w:rsidP="00B231F5">
      <w:pPr>
        <w:pStyle w:val="paragraph"/>
        <w:keepNext/>
        <w:keepLines/>
      </w:pPr>
      <w:r w:rsidRPr="000D4F76">
        <w:tab/>
        <w:t>(ab)</w:t>
      </w:r>
      <w:r w:rsidRPr="000D4F76">
        <w:tab/>
        <w:t>in order to enable or assist:</w:t>
      </w:r>
    </w:p>
    <w:p w14:paraId="28E2DD10" w14:textId="77777777" w:rsidR="00F753BB" w:rsidRPr="000D4F76" w:rsidRDefault="00F753BB" w:rsidP="00F753BB">
      <w:pPr>
        <w:pStyle w:val="paragraphsub"/>
      </w:pPr>
      <w:r w:rsidRPr="000D4F76">
        <w:tab/>
        <w:t>(i)</w:t>
      </w:r>
      <w:r w:rsidRPr="000D4F76">
        <w:tab/>
        <w:t>a professional accounting body; or</w:t>
      </w:r>
    </w:p>
    <w:p w14:paraId="22478894" w14:textId="77777777" w:rsidR="00F753BB" w:rsidRPr="000D4F76" w:rsidRDefault="00F753BB" w:rsidP="00F753BB">
      <w:pPr>
        <w:pStyle w:val="paragraphsub"/>
      </w:pPr>
      <w:r w:rsidRPr="000D4F76">
        <w:tab/>
        <w:t>(ii)</w:t>
      </w:r>
      <w:r w:rsidRPr="000D4F76">
        <w:tab/>
        <w:t>another body prescribed by the regulations for the purposes of this paragraph;</w:t>
      </w:r>
    </w:p>
    <w:p w14:paraId="2D4F6078" w14:textId="77777777" w:rsidR="00F753BB" w:rsidRPr="000D4F76" w:rsidRDefault="00F753BB" w:rsidP="00F753BB">
      <w:pPr>
        <w:pStyle w:val="paragraph"/>
      </w:pPr>
      <w:r w:rsidRPr="000D4F76">
        <w:tab/>
      </w:r>
      <w:r w:rsidRPr="000D4F76">
        <w:tab/>
        <w:t>to perform its disciplinary function in relation to its members; or</w:t>
      </w:r>
    </w:p>
    <w:p w14:paraId="5934B91A" w14:textId="77777777" w:rsidR="00F753BB" w:rsidRPr="000D4F76" w:rsidRDefault="00F753BB" w:rsidP="00F753BB">
      <w:pPr>
        <w:pStyle w:val="paragraph"/>
      </w:pPr>
      <w:r w:rsidRPr="000D4F76">
        <w:tab/>
        <w:t>(b)</w:t>
      </w:r>
      <w:r w:rsidRPr="000D4F76">
        <w:tab/>
        <w:t>in order to enable or assist an authority or person in:</w:t>
      </w:r>
    </w:p>
    <w:p w14:paraId="56AE0EA8" w14:textId="77777777" w:rsidR="00F753BB" w:rsidRPr="000D4F76" w:rsidRDefault="00F753BB" w:rsidP="00F753BB">
      <w:pPr>
        <w:pStyle w:val="paragraphsub"/>
      </w:pPr>
      <w:r w:rsidRPr="000D4F76">
        <w:tab/>
        <w:t>(i)</w:t>
      </w:r>
      <w:r w:rsidRPr="000D4F76">
        <w:tab/>
        <w:t>a State or Territory; or</w:t>
      </w:r>
    </w:p>
    <w:p w14:paraId="6E7538AB" w14:textId="77777777" w:rsidR="00F753BB" w:rsidRPr="000D4F76" w:rsidRDefault="00F753BB" w:rsidP="00F753BB">
      <w:pPr>
        <w:pStyle w:val="paragraphsub"/>
      </w:pPr>
      <w:r w:rsidRPr="000D4F76">
        <w:tab/>
        <w:t>(ii)</w:t>
      </w:r>
      <w:r w:rsidRPr="000D4F76">
        <w:tab/>
        <w:t>a country outside Australia and the external Territories;</w:t>
      </w:r>
    </w:p>
    <w:p w14:paraId="220BD8B5" w14:textId="77777777" w:rsidR="00F753BB" w:rsidRPr="000D4F76" w:rsidRDefault="00F753BB" w:rsidP="00F753BB">
      <w:pPr>
        <w:pStyle w:val="paragraph"/>
      </w:pPr>
      <w:r w:rsidRPr="000D4F76">
        <w:tab/>
      </w:r>
      <w:r w:rsidRPr="000D4F76">
        <w:tab/>
        <w:t>to perform or exercise a function or power that corresponds, or is analogous, to any of the Disciplinary Board’s, or ASIC’s functions and powers;</w:t>
      </w:r>
    </w:p>
    <w:p w14:paraId="3B85507A" w14:textId="77777777" w:rsidR="00F753BB" w:rsidRPr="000D4F76" w:rsidRDefault="00F753BB" w:rsidP="00F753BB">
      <w:pPr>
        <w:pStyle w:val="subsection2"/>
      </w:pPr>
      <w:r w:rsidRPr="000D4F76">
        <w:t>is taken to be authorised disclosure of the information.</w:t>
      </w:r>
    </w:p>
    <w:p w14:paraId="046D1F0E" w14:textId="77777777" w:rsidR="00F753BB" w:rsidRPr="000D4F76" w:rsidRDefault="00F753BB" w:rsidP="00F753BB">
      <w:pPr>
        <w:pStyle w:val="ActHead5"/>
      </w:pPr>
      <w:bookmarkStart w:id="170" w:name="_Toc180592771"/>
      <w:r w:rsidRPr="00847490">
        <w:rPr>
          <w:rStyle w:val="CharSectno"/>
        </w:rPr>
        <w:t>214</w:t>
      </w:r>
      <w:r w:rsidRPr="000D4F76">
        <w:t xml:space="preserve">  Annual report</w:t>
      </w:r>
      <w:bookmarkEnd w:id="170"/>
    </w:p>
    <w:p w14:paraId="694D218B" w14:textId="77777777" w:rsidR="00F753BB" w:rsidRPr="000D4F76" w:rsidRDefault="00F753BB" w:rsidP="00F753BB">
      <w:pPr>
        <w:pStyle w:val="subsection"/>
      </w:pPr>
      <w:r w:rsidRPr="000D4F76">
        <w:tab/>
        <w:t>(1)</w:t>
      </w:r>
      <w:r w:rsidRPr="000D4F76">
        <w:tab/>
        <w:t>The Disciplinary Board must, as soon as practicable after 30</w:t>
      </w:r>
      <w:r w:rsidR="00A145AE" w:rsidRPr="000D4F76">
        <w:t> </w:t>
      </w:r>
      <w:r w:rsidRPr="000D4F76">
        <w:t>June, and in any event before 31</w:t>
      </w:r>
      <w:r w:rsidR="00A145AE" w:rsidRPr="000D4F76">
        <w:t> </w:t>
      </w:r>
      <w:r w:rsidRPr="000D4F76">
        <w:t>October, in each year:</w:t>
      </w:r>
    </w:p>
    <w:p w14:paraId="4F0CB9F2" w14:textId="77777777" w:rsidR="00F753BB" w:rsidRPr="000D4F76" w:rsidRDefault="00F753BB" w:rsidP="00F753BB">
      <w:pPr>
        <w:pStyle w:val="paragraph"/>
      </w:pPr>
      <w:r w:rsidRPr="000D4F76">
        <w:tab/>
        <w:t>(a)</w:t>
      </w:r>
      <w:r w:rsidRPr="000D4F76">
        <w:tab/>
        <w:t>prepare a report describing the operations of the Disciplinary Board during the year that ended on 30</w:t>
      </w:r>
      <w:r w:rsidR="00A145AE" w:rsidRPr="000D4F76">
        <w:t> </w:t>
      </w:r>
      <w:r w:rsidRPr="000D4F76">
        <w:t>June in that year; and</w:t>
      </w:r>
    </w:p>
    <w:p w14:paraId="36465AB2" w14:textId="77777777" w:rsidR="00F753BB" w:rsidRPr="000D4F76" w:rsidRDefault="00F753BB" w:rsidP="00F753BB">
      <w:pPr>
        <w:pStyle w:val="paragraph"/>
      </w:pPr>
      <w:r w:rsidRPr="000D4F76">
        <w:tab/>
        <w:t>(b)</w:t>
      </w:r>
      <w:r w:rsidRPr="000D4F76">
        <w:tab/>
        <w:t>give to the Minister a copy of the report.</w:t>
      </w:r>
    </w:p>
    <w:p w14:paraId="44123A14" w14:textId="7CEF2D43" w:rsidR="00F753BB" w:rsidRPr="000D4F76" w:rsidRDefault="00F753BB" w:rsidP="00F753BB">
      <w:pPr>
        <w:pStyle w:val="subsection"/>
        <w:keepLines/>
      </w:pPr>
      <w:r w:rsidRPr="000D4F76">
        <w:tab/>
        <w:t>(2)</w:t>
      </w:r>
      <w:r w:rsidRPr="000D4F76">
        <w:tab/>
        <w:t xml:space="preserve">Where a copy of a report is given to the Minister under </w:t>
      </w:r>
      <w:r w:rsidR="00A145AE" w:rsidRPr="000D4F76">
        <w:t>subsection (</w:t>
      </w:r>
      <w:r w:rsidRPr="000D4F76">
        <w:t>1), he or she must cause a copy of the report to be laid before each House of the Parliament within 15 sitting days of that House after he or she receives the first</w:t>
      </w:r>
      <w:r w:rsidR="00847490">
        <w:noBreakHyphen/>
      </w:r>
      <w:r w:rsidRPr="000D4F76">
        <w:t>mentioned copy.</w:t>
      </w:r>
    </w:p>
    <w:p w14:paraId="0A4ADBD3" w14:textId="6975F1CD" w:rsidR="00F753BB" w:rsidRPr="000D4F76" w:rsidRDefault="00B8167C" w:rsidP="006D487C">
      <w:pPr>
        <w:pStyle w:val="ActHead3"/>
        <w:pageBreakBefore/>
      </w:pPr>
      <w:bookmarkStart w:id="171" w:name="_Toc180592772"/>
      <w:r w:rsidRPr="00847490">
        <w:rPr>
          <w:rStyle w:val="CharDivNo"/>
        </w:rPr>
        <w:t>Division 2</w:t>
      </w:r>
      <w:r w:rsidR="00F753BB" w:rsidRPr="000D4F76">
        <w:t>—</w:t>
      </w:r>
      <w:r w:rsidR="00F753BB" w:rsidRPr="00847490">
        <w:rPr>
          <w:rStyle w:val="CharDivText"/>
        </w:rPr>
        <w:t>Hearings by Disciplinary Board</w:t>
      </w:r>
      <w:bookmarkEnd w:id="171"/>
    </w:p>
    <w:p w14:paraId="74DFD6DC" w14:textId="77777777" w:rsidR="00F753BB" w:rsidRPr="000D4F76" w:rsidRDefault="00F753BB" w:rsidP="00F753BB">
      <w:pPr>
        <w:pStyle w:val="ActHead5"/>
      </w:pPr>
      <w:bookmarkStart w:id="172" w:name="_Toc180592773"/>
      <w:r w:rsidRPr="00847490">
        <w:rPr>
          <w:rStyle w:val="CharSectno"/>
        </w:rPr>
        <w:t>215</w:t>
      </w:r>
      <w:r w:rsidRPr="000D4F76">
        <w:t xml:space="preserve">  Definition</w:t>
      </w:r>
      <w:bookmarkEnd w:id="172"/>
    </w:p>
    <w:p w14:paraId="4A42B261" w14:textId="77777777" w:rsidR="00F753BB" w:rsidRPr="000D4F76" w:rsidRDefault="00F753BB" w:rsidP="00F753BB">
      <w:pPr>
        <w:pStyle w:val="subsection"/>
      </w:pPr>
      <w:r w:rsidRPr="000D4F76">
        <w:tab/>
      </w:r>
      <w:r w:rsidRPr="000D4F76">
        <w:tab/>
        <w:t>In this Division:</w:t>
      </w:r>
    </w:p>
    <w:p w14:paraId="7BC201D6" w14:textId="77777777" w:rsidR="00F753BB" w:rsidRPr="000D4F76" w:rsidRDefault="00F753BB" w:rsidP="00F753BB">
      <w:pPr>
        <w:pStyle w:val="Definition"/>
      </w:pPr>
      <w:r w:rsidRPr="000D4F76">
        <w:rPr>
          <w:b/>
          <w:i/>
        </w:rPr>
        <w:t>hearing</w:t>
      </w:r>
      <w:r w:rsidRPr="000D4F76">
        <w:t xml:space="preserve"> means a hearing held by a Panel of the Disciplinary Board under this Division.</w:t>
      </w:r>
    </w:p>
    <w:p w14:paraId="5CCD5D56" w14:textId="77777777" w:rsidR="00F753BB" w:rsidRPr="000D4F76" w:rsidRDefault="00F753BB" w:rsidP="00F753BB">
      <w:pPr>
        <w:pStyle w:val="ActHead5"/>
      </w:pPr>
      <w:bookmarkStart w:id="173" w:name="_Toc180592774"/>
      <w:r w:rsidRPr="00847490">
        <w:rPr>
          <w:rStyle w:val="CharSectno"/>
        </w:rPr>
        <w:t>216</w:t>
      </w:r>
      <w:r w:rsidRPr="000D4F76">
        <w:t xml:space="preserve">  Hearings</w:t>
      </w:r>
      <w:bookmarkEnd w:id="173"/>
    </w:p>
    <w:p w14:paraId="4D8289FA" w14:textId="77777777" w:rsidR="00F753BB" w:rsidRPr="000D4F76" w:rsidRDefault="00F753BB" w:rsidP="00F753BB">
      <w:pPr>
        <w:pStyle w:val="subsection"/>
      </w:pPr>
      <w:r w:rsidRPr="000D4F76">
        <w:tab/>
        <w:t>(1)</w:t>
      </w:r>
      <w:r w:rsidRPr="000D4F76">
        <w:tab/>
        <w:t>A Panel of the Disciplinary Board constituted to hear a matter may, at a meeting of the Panel, hold a hearing for the purpose of performing or exercising the Disciplinary Board’s functions or powers in relation to that matter.</w:t>
      </w:r>
    </w:p>
    <w:p w14:paraId="23F41E94" w14:textId="77777777" w:rsidR="00F753BB" w:rsidRPr="000D4F76" w:rsidRDefault="00F753BB" w:rsidP="00F753BB">
      <w:pPr>
        <w:pStyle w:val="subsection"/>
      </w:pPr>
      <w:r w:rsidRPr="000D4F76">
        <w:tab/>
        <w:t>(2)</w:t>
      </w:r>
      <w:r w:rsidRPr="000D4F76">
        <w:tab/>
        <w:t xml:space="preserve">Subject to </w:t>
      </w:r>
      <w:r w:rsidR="00A145AE" w:rsidRPr="000D4F76">
        <w:t>subsection (</w:t>
      </w:r>
      <w:r w:rsidRPr="000D4F76">
        <w:t>3), hearings must take place in private.</w:t>
      </w:r>
    </w:p>
    <w:p w14:paraId="6745D6AD" w14:textId="77777777" w:rsidR="00F753BB" w:rsidRPr="000D4F76" w:rsidRDefault="00F753BB" w:rsidP="00F753BB">
      <w:pPr>
        <w:pStyle w:val="subsection"/>
      </w:pPr>
      <w:r w:rsidRPr="000D4F76">
        <w:tab/>
        <w:t>(3)</w:t>
      </w:r>
      <w:r w:rsidRPr="000D4F76">
        <w:tab/>
        <w:t xml:space="preserve">If a person (other than ASIC or APRA) who is entitled to be given an opportunity to appear at a hearing requests that the hearing take place in public, the hearing must, subject to any directions of the Panel under </w:t>
      </w:r>
      <w:r w:rsidR="00A145AE" w:rsidRPr="000D4F76">
        <w:t>subsection (</w:t>
      </w:r>
      <w:r w:rsidRPr="000D4F76">
        <w:t>5), take place in public.</w:t>
      </w:r>
    </w:p>
    <w:p w14:paraId="7D498C8D" w14:textId="77777777" w:rsidR="00F753BB" w:rsidRPr="000D4F76" w:rsidRDefault="00F753BB" w:rsidP="00F753BB">
      <w:pPr>
        <w:pStyle w:val="subsection"/>
      </w:pPr>
      <w:r w:rsidRPr="000D4F76">
        <w:tab/>
        <w:t>(4)</w:t>
      </w:r>
      <w:r w:rsidRPr="000D4F76">
        <w:tab/>
        <w:t>The Panel may give directions as to the persons who may be present at a hearing that is to take place in private.</w:t>
      </w:r>
    </w:p>
    <w:p w14:paraId="09A1F809" w14:textId="77777777" w:rsidR="00F753BB" w:rsidRPr="000D4F76" w:rsidRDefault="00F753BB" w:rsidP="00F753BB">
      <w:pPr>
        <w:pStyle w:val="subsection"/>
      </w:pPr>
      <w:r w:rsidRPr="000D4F76">
        <w:tab/>
        <w:t>(5)</w:t>
      </w:r>
      <w:r w:rsidRPr="000D4F76">
        <w:tab/>
        <w:t>Where, at a hearing that is taking place in public at the request of a person, the Panel is satisfied that it is desirable to do so by reason of the confidential nature of any evidence or matter or in order to protect the interests of any other person, the Panel may:</w:t>
      </w:r>
    </w:p>
    <w:p w14:paraId="25B519A8" w14:textId="77777777" w:rsidR="00F753BB" w:rsidRPr="000D4F76" w:rsidRDefault="00F753BB" w:rsidP="00F753BB">
      <w:pPr>
        <w:pStyle w:val="paragraph"/>
      </w:pPr>
      <w:r w:rsidRPr="000D4F76">
        <w:tab/>
        <w:t>(a)</w:t>
      </w:r>
      <w:r w:rsidRPr="000D4F76">
        <w:tab/>
        <w:t>direct that a part of the hearing take place in private and give directions as to the persons who may be present; or</w:t>
      </w:r>
    </w:p>
    <w:p w14:paraId="2FA61833" w14:textId="77777777" w:rsidR="00F753BB" w:rsidRPr="000D4F76" w:rsidRDefault="00F753BB" w:rsidP="00F753BB">
      <w:pPr>
        <w:pStyle w:val="paragraph"/>
      </w:pPr>
      <w:r w:rsidRPr="000D4F76">
        <w:tab/>
        <w:t>(b)</w:t>
      </w:r>
      <w:r w:rsidRPr="000D4F76">
        <w:tab/>
        <w:t>give directions preventing or restricting the publication of evidence given before the Panel or of matters contained in documents lodged with or produced to the Panel.</w:t>
      </w:r>
    </w:p>
    <w:p w14:paraId="11FB3206" w14:textId="77777777" w:rsidR="00F753BB" w:rsidRPr="000D4F76" w:rsidRDefault="00F753BB" w:rsidP="00F753BB">
      <w:pPr>
        <w:pStyle w:val="subsection"/>
      </w:pPr>
      <w:r w:rsidRPr="000D4F76">
        <w:tab/>
        <w:t>(6)</w:t>
      </w:r>
      <w:r w:rsidRPr="000D4F76">
        <w:tab/>
        <w:t xml:space="preserve">Nothing in a direction given by the Panel under </w:t>
      </w:r>
      <w:r w:rsidR="00A145AE" w:rsidRPr="000D4F76">
        <w:t>subsection (</w:t>
      </w:r>
      <w:r w:rsidRPr="000D4F76">
        <w:t xml:space="preserve">4) or </w:t>
      </w:r>
      <w:r w:rsidR="00A145AE" w:rsidRPr="000D4F76">
        <w:t>paragraph (</w:t>
      </w:r>
      <w:r w:rsidRPr="000D4F76">
        <w:t>5)(a) prevents the presence at a hearing of:</w:t>
      </w:r>
    </w:p>
    <w:p w14:paraId="6CBACD52" w14:textId="77777777" w:rsidR="00F753BB" w:rsidRPr="000D4F76" w:rsidRDefault="00F753BB" w:rsidP="00F753BB">
      <w:pPr>
        <w:pStyle w:val="paragraph"/>
      </w:pPr>
      <w:r w:rsidRPr="000D4F76">
        <w:tab/>
        <w:t>(a)</w:t>
      </w:r>
      <w:r w:rsidRPr="000D4F76">
        <w:tab/>
        <w:t>a person representing ASIC or APRA pursuant to subsection</w:t>
      </w:r>
      <w:r w:rsidR="00A145AE" w:rsidRPr="000D4F76">
        <w:t> </w:t>
      </w:r>
      <w:r w:rsidRPr="000D4F76">
        <w:t>218(3); or</w:t>
      </w:r>
    </w:p>
    <w:p w14:paraId="5563A505" w14:textId="77777777" w:rsidR="00F753BB" w:rsidRPr="000D4F76" w:rsidRDefault="00F753BB" w:rsidP="00F753BB">
      <w:pPr>
        <w:pStyle w:val="paragraph"/>
      </w:pPr>
      <w:r w:rsidRPr="000D4F76">
        <w:tab/>
        <w:t>(b)</w:t>
      </w:r>
      <w:r w:rsidRPr="000D4F76">
        <w:tab/>
        <w:t>a person who is entitled to be given an opportunity to appear at the hearing; or</w:t>
      </w:r>
    </w:p>
    <w:p w14:paraId="6ABE8FC0" w14:textId="77777777" w:rsidR="00F753BB" w:rsidRPr="000D4F76" w:rsidRDefault="00F753BB" w:rsidP="00F753BB">
      <w:pPr>
        <w:pStyle w:val="paragraph"/>
      </w:pPr>
      <w:r w:rsidRPr="000D4F76">
        <w:tab/>
        <w:t>(c)</w:t>
      </w:r>
      <w:r w:rsidRPr="000D4F76">
        <w:tab/>
        <w:t>a person representing, pursuant to subsection</w:t>
      </w:r>
      <w:r w:rsidR="00A145AE" w:rsidRPr="000D4F76">
        <w:t> </w:t>
      </w:r>
      <w:r w:rsidRPr="000D4F76">
        <w:t xml:space="preserve">218(3), a person referred to in </w:t>
      </w:r>
      <w:r w:rsidR="00A145AE" w:rsidRPr="000D4F76">
        <w:t>paragraph (</w:t>
      </w:r>
      <w:r w:rsidRPr="000D4F76">
        <w:t>b); or</w:t>
      </w:r>
    </w:p>
    <w:p w14:paraId="2B9D97E9" w14:textId="77777777" w:rsidR="00F753BB" w:rsidRPr="000D4F76" w:rsidRDefault="00F753BB" w:rsidP="00F753BB">
      <w:pPr>
        <w:pStyle w:val="paragraph"/>
      </w:pPr>
      <w:r w:rsidRPr="000D4F76">
        <w:tab/>
        <w:t>(d)</w:t>
      </w:r>
      <w:r w:rsidRPr="000D4F76">
        <w:tab/>
        <w:t>a person representing, pursuant to subsection</w:t>
      </w:r>
      <w:r w:rsidR="00A145AE" w:rsidRPr="000D4F76">
        <w:t> </w:t>
      </w:r>
      <w:r w:rsidRPr="000D4F76">
        <w:t xml:space="preserve">218(3), a person who, by reason of a direction given by the Panel under </w:t>
      </w:r>
      <w:r w:rsidR="00A145AE" w:rsidRPr="000D4F76">
        <w:t>subsection (</w:t>
      </w:r>
      <w:r w:rsidRPr="000D4F76">
        <w:t xml:space="preserve">4), or </w:t>
      </w:r>
      <w:r w:rsidR="00A145AE" w:rsidRPr="000D4F76">
        <w:t>paragraph (</w:t>
      </w:r>
      <w:r w:rsidRPr="000D4F76">
        <w:t>5)(a), of this section is entitled to be present at the hearing.</w:t>
      </w:r>
    </w:p>
    <w:p w14:paraId="57D99358" w14:textId="77777777" w:rsidR="00D80D70" w:rsidRPr="000D4F76" w:rsidRDefault="00D80D70" w:rsidP="00D80D70">
      <w:pPr>
        <w:pStyle w:val="subsection"/>
      </w:pPr>
      <w:bookmarkStart w:id="174" w:name="_Hlk146984887"/>
      <w:r w:rsidRPr="000D4F76">
        <w:tab/>
        <w:t>(7)</w:t>
      </w:r>
      <w:r w:rsidRPr="000D4F76">
        <w:tab/>
        <w:t>A person contravenes this subsection if:</w:t>
      </w:r>
    </w:p>
    <w:p w14:paraId="50F67EAB" w14:textId="77777777" w:rsidR="00D80D70" w:rsidRPr="000D4F76" w:rsidRDefault="00D80D70" w:rsidP="00D80D70">
      <w:pPr>
        <w:pStyle w:val="paragraph"/>
      </w:pPr>
      <w:r w:rsidRPr="000D4F76">
        <w:tab/>
        <w:t>(a)</w:t>
      </w:r>
      <w:r w:rsidRPr="000D4F76">
        <w:tab/>
        <w:t>the person is present at a hearing of a Panel of the Disciplinary Board; and</w:t>
      </w:r>
    </w:p>
    <w:p w14:paraId="1B664EF3" w14:textId="77777777" w:rsidR="00D80D70" w:rsidRPr="000D4F76" w:rsidRDefault="00D80D70" w:rsidP="00D80D70">
      <w:pPr>
        <w:pStyle w:val="paragraph"/>
      </w:pPr>
      <w:r w:rsidRPr="000D4F76">
        <w:tab/>
        <w:t>(b)</w:t>
      </w:r>
      <w:r w:rsidRPr="000D4F76">
        <w:tab/>
        <w:t>the person is present while the hearing is taking place in private; and</w:t>
      </w:r>
    </w:p>
    <w:p w14:paraId="3EEF782D" w14:textId="77777777" w:rsidR="00D80D70" w:rsidRPr="000D4F76" w:rsidRDefault="00D80D70" w:rsidP="00D80D70">
      <w:pPr>
        <w:pStyle w:val="paragraph"/>
      </w:pPr>
      <w:r w:rsidRPr="000D4F76">
        <w:tab/>
        <w:t>(c)</w:t>
      </w:r>
      <w:r w:rsidRPr="000D4F76">
        <w:tab/>
        <w:t>a direction of the Panel under this section does not specify that the person may be present while the hearing is taking place in private; and</w:t>
      </w:r>
    </w:p>
    <w:p w14:paraId="03E21D29" w14:textId="77777777" w:rsidR="00D80D70" w:rsidRPr="000D4F76" w:rsidRDefault="00D80D70" w:rsidP="00D80D70">
      <w:pPr>
        <w:pStyle w:val="paragraph"/>
      </w:pPr>
      <w:r w:rsidRPr="000D4F76">
        <w:tab/>
        <w:t>(d)</w:t>
      </w:r>
      <w:r w:rsidRPr="000D4F76">
        <w:tab/>
        <w:t>the person is not:</w:t>
      </w:r>
    </w:p>
    <w:p w14:paraId="148553F6" w14:textId="77777777" w:rsidR="00D80D70" w:rsidRPr="000D4F76" w:rsidRDefault="00D80D70" w:rsidP="00D80D70">
      <w:pPr>
        <w:pStyle w:val="paragraphsub"/>
      </w:pPr>
      <w:r w:rsidRPr="000D4F76">
        <w:tab/>
        <w:t>(i)</w:t>
      </w:r>
      <w:r w:rsidRPr="000D4F76">
        <w:tab/>
        <w:t>the Panel Chairperson; or</w:t>
      </w:r>
    </w:p>
    <w:p w14:paraId="59F2C255" w14:textId="77777777" w:rsidR="00D80D70" w:rsidRPr="000D4F76" w:rsidRDefault="00D80D70" w:rsidP="00D80D70">
      <w:pPr>
        <w:pStyle w:val="paragraphsub"/>
      </w:pPr>
      <w:r w:rsidRPr="000D4F76">
        <w:tab/>
        <w:t>(ii)</w:t>
      </w:r>
      <w:r w:rsidRPr="000D4F76">
        <w:tab/>
        <w:t>a member of the Panel; or</w:t>
      </w:r>
    </w:p>
    <w:p w14:paraId="51161909" w14:textId="77777777" w:rsidR="00D80D70" w:rsidRPr="000D4F76" w:rsidRDefault="00D80D70" w:rsidP="00D80D70">
      <w:pPr>
        <w:pStyle w:val="paragraphsub"/>
      </w:pPr>
      <w:r w:rsidRPr="000D4F76">
        <w:tab/>
        <w:t>(iii)</w:t>
      </w:r>
      <w:r w:rsidRPr="000D4F76">
        <w:tab/>
        <w:t>any other member of the Disciplinary Board approved by the Panel to be present while the hearing is taking place in private; or</w:t>
      </w:r>
    </w:p>
    <w:p w14:paraId="57CB4629" w14:textId="77777777" w:rsidR="00D80D70" w:rsidRPr="000D4F76" w:rsidRDefault="00D80D70" w:rsidP="00D80D70">
      <w:pPr>
        <w:pStyle w:val="paragraphsub"/>
      </w:pPr>
      <w:r w:rsidRPr="000D4F76">
        <w:tab/>
        <w:t>(iv)</w:t>
      </w:r>
      <w:r w:rsidRPr="000D4F76">
        <w:tab/>
        <w:t>a member of the staff of the Disciplinary Board approved by the Panel to be present while the hearing is taking place in private; or</w:t>
      </w:r>
    </w:p>
    <w:p w14:paraId="2C4F6F35" w14:textId="77777777" w:rsidR="00D80D70" w:rsidRPr="000D4F76" w:rsidRDefault="00D80D70" w:rsidP="00D80D70">
      <w:pPr>
        <w:pStyle w:val="paragraphsub"/>
      </w:pPr>
      <w:r w:rsidRPr="000D4F76">
        <w:tab/>
        <w:t>(v)</w:t>
      </w:r>
      <w:r w:rsidRPr="000D4F76">
        <w:tab/>
        <w:t>a person referred to in subsection (6).</w:t>
      </w:r>
    </w:p>
    <w:p w14:paraId="7E6A15B3" w14:textId="77777777" w:rsidR="00D80D70" w:rsidRPr="000D4F76" w:rsidRDefault="00D80D70" w:rsidP="00D80D70">
      <w:pPr>
        <w:pStyle w:val="notetext"/>
      </w:pPr>
      <w:r w:rsidRPr="000D4F76">
        <w:t>Note:</w:t>
      </w:r>
      <w:r w:rsidRPr="000D4F76">
        <w:tab/>
        <w:t>This subsection can apply while only a part of the hearing is taking place in private (see paragraph (5)(a)).</w:t>
      </w:r>
    </w:p>
    <w:p w14:paraId="46CF5EE0" w14:textId="77777777" w:rsidR="00D80D70" w:rsidRPr="000D4F76" w:rsidRDefault="00D80D70" w:rsidP="00D80D70">
      <w:pPr>
        <w:pStyle w:val="Penalty"/>
      </w:pPr>
      <w:r w:rsidRPr="000D4F76">
        <w:t>Penalty:</w:t>
      </w:r>
      <w:r w:rsidRPr="000D4F76">
        <w:tab/>
        <w:t>30 penalty units.</w:t>
      </w:r>
    </w:p>
    <w:bookmarkEnd w:id="174"/>
    <w:p w14:paraId="1C77921E" w14:textId="77777777" w:rsidR="00F753BB" w:rsidRPr="000D4F76" w:rsidRDefault="00F753BB" w:rsidP="00F753BB">
      <w:pPr>
        <w:pStyle w:val="subsection"/>
      </w:pPr>
      <w:r w:rsidRPr="000D4F76">
        <w:tab/>
        <w:t>(7A)</w:t>
      </w:r>
      <w:r w:rsidRPr="000D4F76">
        <w:tab/>
      </w:r>
      <w:r w:rsidR="00A145AE" w:rsidRPr="000D4F76">
        <w:t>Subsection (</w:t>
      </w:r>
      <w:r w:rsidRPr="000D4F76">
        <w:t>7) is an offence of strict liability.</w:t>
      </w:r>
    </w:p>
    <w:p w14:paraId="322D3B1A" w14:textId="77777777" w:rsidR="00F753BB" w:rsidRPr="000D4F76" w:rsidRDefault="00F753BB" w:rsidP="00F753BB">
      <w:pPr>
        <w:pStyle w:val="notetext"/>
      </w:pPr>
      <w:r w:rsidRPr="000D4F76">
        <w:t>Note:</w:t>
      </w:r>
      <w:r w:rsidRPr="000D4F76">
        <w:tab/>
        <w:t xml:space="preserve">For </w:t>
      </w:r>
      <w:r w:rsidRPr="000D4F76">
        <w:rPr>
          <w:b/>
          <w:i/>
        </w:rPr>
        <w:t>strict liability</w:t>
      </w:r>
      <w:r w:rsidRPr="000D4F76">
        <w:t>, see section</w:t>
      </w:r>
      <w:r w:rsidR="00A145AE" w:rsidRPr="000D4F76">
        <w:t> </w:t>
      </w:r>
      <w:r w:rsidRPr="000D4F76">
        <w:t xml:space="preserve">6.1 of the </w:t>
      </w:r>
      <w:r w:rsidRPr="000D4F76">
        <w:rPr>
          <w:i/>
        </w:rPr>
        <w:t>Criminal Code</w:t>
      </w:r>
      <w:r w:rsidRPr="000D4F76">
        <w:t>.</w:t>
      </w:r>
    </w:p>
    <w:p w14:paraId="0C4122C0" w14:textId="77777777" w:rsidR="00F753BB" w:rsidRPr="000D4F76" w:rsidRDefault="00F753BB" w:rsidP="00F753BB">
      <w:pPr>
        <w:pStyle w:val="subsection"/>
      </w:pPr>
      <w:r w:rsidRPr="000D4F76">
        <w:tab/>
        <w:t>(8)</w:t>
      </w:r>
      <w:r w:rsidRPr="000D4F76">
        <w:tab/>
        <w:t>Where the Panel is required to give a person an opportunity to appear at a hearing, the Panel must appoint a day, time and place for the hearing and cause notice in writing of the day, time and place to be given to the person.</w:t>
      </w:r>
    </w:p>
    <w:p w14:paraId="39DECC1C" w14:textId="77777777" w:rsidR="00F753BB" w:rsidRPr="000D4F76" w:rsidRDefault="00F753BB" w:rsidP="00F753BB">
      <w:pPr>
        <w:pStyle w:val="subsection"/>
      </w:pPr>
      <w:r w:rsidRPr="000D4F76">
        <w:tab/>
        <w:t>(9)</w:t>
      </w:r>
      <w:r w:rsidRPr="000D4F76">
        <w:tab/>
        <w:t>A person who is entitled to be given an opportunity to appear at a hearing and who does not wish to appear at the hearing may, before the day of the hearing, lodge with the Disciplinary Board in writing any submissions that he, she or it wishes the Panel to take into account in relation to the matter.</w:t>
      </w:r>
    </w:p>
    <w:p w14:paraId="33491607" w14:textId="77777777" w:rsidR="00F753BB" w:rsidRPr="000D4F76" w:rsidRDefault="00F753BB" w:rsidP="00F753BB">
      <w:pPr>
        <w:pStyle w:val="subsection"/>
      </w:pPr>
      <w:r w:rsidRPr="000D4F76">
        <w:tab/>
        <w:t>(10)</w:t>
      </w:r>
      <w:r w:rsidRPr="000D4F76">
        <w:tab/>
        <w:t>The Panel must take into account:</w:t>
      </w:r>
    </w:p>
    <w:p w14:paraId="15DEEBCE" w14:textId="77777777" w:rsidR="00F753BB" w:rsidRPr="000D4F76" w:rsidRDefault="00F753BB" w:rsidP="00F753BB">
      <w:pPr>
        <w:pStyle w:val="paragraph"/>
      </w:pPr>
      <w:r w:rsidRPr="000D4F76">
        <w:tab/>
        <w:t>(a)</w:t>
      </w:r>
      <w:r w:rsidRPr="000D4F76">
        <w:tab/>
        <w:t>a submission made to or evidence adduced before the Panel; and</w:t>
      </w:r>
    </w:p>
    <w:p w14:paraId="2408E879" w14:textId="77777777" w:rsidR="00F753BB" w:rsidRPr="000D4F76" w:rsidRDefault="00F753BB" w:rsidP="00F753BB">
      <w:pPr>
        <w:pStyle w:val="paragraph"/>
      </w:pPr>
      <w:r w:rsidRPr="000D4F76">
        <w:tab/>
        <w:t>(b)</w:t>
      </w:r>
      <w:r w:rsidRPr="000D4F76">
        <w:tab/>
        <w:t>a submission lodged with the Disciplinary Board in relation to the matter to which the hearing relates;</w:t>
      </w:r>
    </w:p>
    <w:p w14:paraId="04CB2B00" w14:textId="77777777" w:rsidR="00F753BB" w:rsidRPr="000D4F76" w:rsidRDefault="00F753BB" w:rsidP="00F753BB">
      <w:pPr>
        <w:pStyle w:val="subsection2"/>
      </w:pPr>
      <w:r w:rsidRPr="000D4F76">
        <w:t>when making any decision on the matter to which the submission or evidence relates.</w:t>
      </w:r>
    </w:p>
    <w:p w14:paraId="013D4598" w14:textId="77777777" w:rsidR="00F753BB" w:rsidRPr="000D4F76" w:rsidRDefault="00F753BB" w:rsidP="00F753BB">
      <w:pPr>
        <w:pStyle w:val="ActHead5"/>
      </w:pPr>
      <w:bookmarkStart w:id="175" w:name="_Toc180592775"/>
      <w:r w:rsidRPr="00847490">
        <w:rPr>
          <w:rStyle w:val="CharSectno"/>
        </w:rPr>
        <w:t>217</w:t>
      </w:r>
      <w:r w:rsidRPr="000D4F76">
        <w:t xml:space="preserve">  Power to summon witnesses and take evidence</w:t>
      </w:r>
      <w:bookmarkEnd w:id="175"/>
    </w:p>
    <w:p w14:paraId="26A37A3D" w14:textId="77777777" w:rsidR="00F753BB" w:rsidRPr="000D4F76" w:rsidRDefault="00F753BB" w:rsidP="00F753BB">
      <w:pPr>
        <w:pStyle w:val="subsection"/>
      </w:pPr>
      <w:r w:rsidRPr="000D4F76">
        <w:tab/>
        <w:t>(1)</w:t>
      </w:r>
      <w:r w:rsidRPr="000D4F76">
        <w:tab/>
        <w:t>The Panel Chairperson or a member of the Panel may summon a person to appear at a hearing to give evidence and to produce such documents (if any) as are referred to in the summons, being documents relating to the matters that are the subject of the hearing.</w:t>
      </w:r>
    </w:p>
    <w:p w14:paraId="68953B78" w14:textId="77777777" w:rsidR="00F753BB" w:rsidRPr="000D4F76" w:rsidRDefault="00F753BB" w:rsidP="00F753BB">
      <w:pPr>
        <w:pStyle w:val="subsection"/>
      </w:pPr>
      <w:r w:rsidRPr="000D4F76">
        <w:tab/>
        <w:t>(2)</w:t>
      </w:r>
      <w:r w:rsidRPr="000D4F76">
        <w:tab/>
        <w:t>The Panel may, at a hearing, take evidence on oath or affirmation and for that purpose the Panel Chairperson may:</w:t>
      </w:r>
    </w:p>
    <w:p w14:paraId="4017509C" w14:textId="77777777" w:rsidR="00F753BB" w:rsidRPr="000D4F76" w:rsidRDefault="00F753BB" w:rsidP="00F753BB">
      <w:pPr>
        <w:pStyle w:val="paragraph"/>
      </w:pPr>
      <w:r w:rsidRPr="000D4F76">
        <w:tab/>
        <w:t>(a)</w:t>
      </w:r>
      <w:r w:rsidRPr="000D4F76">
        <w:tab/>
        <w:t>require a person appearing at the hearing to give evidence to either take an oath or make an affirmation; and</w:t>
      </w:r>
    </w:p>
    <w:p w14:paraId="597C42F1" w14:textId="77777777" w:rsidR="00F753BB" w:rsidRPr="000D4F76" w:rsidRDefault="00F753BB" w:rsidP="00F753BB">
      <w:pPr>
        <w:pStyle w:val="paragraph"/>
      </w:pPr>
      <w:r w:rsidRPr="000D4F76">
        <w:tab/>
        <w:t>(b)</w:t>
      </w:r>
      <w:r w:rsidRPr="000D4F76">
        <w:tab/>
        <w:t>administer an oath or affirmation to a person so appearing at the hearing.</w:t>
      </w:r>
    </w:p>
    <w:p w14:paraId="0F210254" w14:textId="77777777" w:rsidR="00F753BB" w:rsidRPr="000D4F76" w:rsidRDefault="00F753BB" w:rsidP="00F753BB">
      <w:pPr>
        <w:pStyle w:val="subsection"/>
      </w:pPr>
      <w:r w:rsidRPr="000D4F76">
        <w:tab/>
        <w:t>(3)</w:t>
      </w:r>
      <w:r w:rsidRPr="000D4F76">
        <w:tab/>
        <w:t xml:space="preserve">The oath or affirmation to be taken or made by a person for the purposes of </w:t>
      </w:r>
      <w:r w:rsidR="00A145AE" w:rsidRPr="000D4F76">
        <w:t>subsection (</w:t>
      </w:r>
      <w:r w:rsidRPr="000D4F76">
        <w:t>2) is an oath or affirmation that the evidence he or she will give will be true.</w:t>
      </w:r>
    </w:p>
    <w:p w14:paraId="0062FDC7" w14:textId="77777777" w:rsidR="00F753BB" w:rsidRPr="000D4F76" w:rsidRDefault="00F753BB" w:rsidP="00F753BB">
      <w:pPr>
        <w:pStyle w:val="ActHead5"/>
      </w:pPr>
      <w:bookmarkStart w:id="176" w:name="_Toc180592776"/>
      <w:r w:rsidRPr="00847490">
        <w:rPr>
          <w:rStyle w:val="CharSectno"/>
        </w:rPr>
        <w:t>218</w:t>
      </w:r>
      <w:r w:rsidRPr="000D4F76">
        <w:t xml:space="preserve">  Proceedings at hearings</w:t>
      </w:r>
      <w:bookmarkEnd w:id="176"/>
    </w:p>
    <w:p w14:paraId="70AE63AD" w14:textId="77777777" w:rsidR="00F753BB" w:rsidRPr="000D4F76" w:rsidRDefault="00F753BB" w:rsidP="00F753BB">
      <w:pPr>
        <w:pStyle w:val="subsection"/>
      </w:pPr>
      <w:r w:rsidRPr="000D4F76">
        <w:tab/>
        <w:t>(1)</w:t>
      </w:r>
      <w:r w:rsidRPr="000D4F76">
        <w:tab/>
        <w:t>At a hearing:</w:t>
      </w:r>
    </w:p>
    <w:p w14:paraId="6D32E061" w14:textId="77777777" w:rsidR="00F753BB" w:rsidRPr="000D4F76" w:rsidRDefault="00F753BB" w:rsidP="00F753BB">
      <w:pPr>
        <w:pStyle w:val="paragraph"/>
      </w:pPr>
      <w:r w:rsidRPr="000D4F76">
        <w:tab/>
        <w:t>(a)</w:t>
      </w:r>
      <w:r w:rsidRPr="000D4F76">
        <w:tab/>
        <w:t>the proceedings must be conducted with as little formality and technicality, and with as much expedition, as the requirements of the corporations legislation (other than the excluded provisions) and a proper consideration of the matters before the Panel permit; and</w:t>
      </w:r>
    </w:p>
    <w:p w14:paraId="53D6CD1E" w14:textId="77777777" w:rsidR="00F753BB" w:rsidRPr="000D4F76" w:rsidRDefault="00F753BB" w:rsidP="00F753BB">
      <w:pPr>
        <w:pStyle w:val="paragraph"/>
      </w:pPr>
      <w:r w:rsidRPr="000D4F76">
        <w:tab/>
        <w:t>(b)</w:t>
      </w:r>
      <w:r w:rsidRPr="000D4F76">
        <w:tab/>
        <w:t>the Panel is not bound by the rules of evidence; and</w:t>
      </w:r>
    </w:p>
    <w:p w14:paraId="7287D6AE" w14:textId="77777777" w:rsidR="00F753BB" w:rsidRPr="000D4F76" w:rsidRDefault="00F753BB" w:rsidP="00F753BB">
      <w:pPr>
        <w:pStyle w:val="paragraph"/>
      </w:pPr>
      <w:r w:rsidRPr="000D4F76">
        <w:tab/>
        <w:t>(c)</w:t>
      </w:r>
      <w:r w:rsidRPr="000D4F76">
        <w:tab/>
        <w:t>the Panel may, on such conditions as it thinks fit, permit a person to intervene in the proceedings.</w:t>
      </w:r>
    </w:p>
    <w:p w14:paraId="6043C8CB" w14:textId="77777777" w:rsidR="00F753BB" w:rsidRPr="000D4F76" w:rsidRDefault="00F753BB" w:rsidP="00F753BB">
      <w:pPr>
        <w:pStyle w:val="subsection"/>
      </w:pPr>
      <w:r w:rsidRPr="000D4F76">
        <w:tab/>
        <w:t>(2)</w:t>
      </w:r>
      <w:r w:rsidRPr="000D4F76">
        <w:tab/>
        <w:t>The Panel must observe the rules of natural justice at and in connection with a hearing.</w:t>
      </w:r>
    </w:p>
    <w:p w14:paraId="237B100E" w14:textId="77777777" w:rsidR="00F753BB" w:rsidRPr="000D4F76" w:rsidRDefault="00F753BB" w:rsidP="00F753BB">
      <w:pPr>
        <w:pStyle w:val="subsection"/>
      </w:pPr>
      <w:r w:rsidRPr="000D4F76">
        <w:tab/>
        <w:t>(3)</w:t>
      </w:r>
      <w:r w:rsidRPr="000D4F76">
        <w:tab/>
        <w:t>At a hearing:</w:t>
      </w:r>
    </w:p>
    <w:p w14:paraId="4323A9AD" w14:textId="77777777" w:rsidR="00F753BB" w:rsidRPr="000D4F76" w:rsidRDefault="00F753BB" w:rsidP="00F753BB">
      <w:pPr>
        <w:pStyle w:val="paragraph"/>
      </w:pPr>
      <w:r w:rsidRPr="000D4F76">
        <w:tab/>
        <w:t>(a)</w:t>
      </w:r>
      <w:r w:rsidRPr="000D4F76">
        <w:tab/>
        <w:t>ASIC or APRA may be represented by:</w:t>
      </w:r>
    </w:p>
    <w:p w14:paraId="4A311B5A" w14:textId="77777777" w:rsidR="00F753BB" w:rsidRPr="000D4F76" w:rsidRDefault="00F753BB" w:rsidP="00F753BB">
      <w:pPr>
        <w:pStyle w:val="paragraphsub"/>
      </w:pPr>
      <w:r w:rsidRPr="000D4F76">
        <w:tab/>
        <w:t>(i)</w:t>
      </w:r>
      <w:r w:rsidRPr="000D4F76">
        <w:tab/>
        <w:t>a staff member, or a member or acting member, of ASIC or APRA; or</w:t>
      </w:r>
    </w:p>
    <w:p w14:paraId="58F32CCD" w14:textId="77777777" w:rsidR="00F753BB" w:rsidRPr="000D4F76" w:rsidRDefault="00F753BB" w:rsidP="00F753BB">
      <w:pPr>
        <w:pStyle w:val="paragraphsub"/>
      </w:pPr>
      <w:r w:rsidRPr="000D4F76">
        <w:tab/>
        <w:t>(ii)</w:t>
      </w:r>
      <w:r w:rsidRPr="000D4F76">
        <w:tab/>
        <w:t>a person authorised by ASIC or APRA for the purpose; and</w:t>
      </w:r>
    </w:p>
    <w:p w14:paraId="040A9DE7" w14:textId="77777777" w:rsidR="00F753BB" w:rsidRPr="000D4F76" w:rsidRDefault="00F753BB" w:rsidP="00F753BB">
      <w:pPr>
        <w:pStyle w:val="paragraph"/>
      </w:pPr>
      <w:r w:rsidRPr="000D4F76">
        <w:tab/>
        <w:t>(b)</w:t>
      </w:r>
      <w:r w:rsidRPr="000D4F76">
        <w:tab/>
        <w:t>a natural person may appear in person or may be represented by an employee of the person approved by the Panel; and</w:t>
      </w:r>
    </w:p>
    <w:p w14:paraId="265849D6" w14:textId="77777777" w:rsidR="00F753BB" w:rsidRPr="000D4F76" w:rsidRDefault="00F753BB" w:rsidP="00F753BB">
      <w:pPr>
        <w:pStyle w:val="paragraph"/>
      </w:pPr>
      <w:r w:rsidRPr="000D4F76">
        <w:tab/>
        <w:t>(c)</w:t>
      </w:r>
      <w:r w:rsidRPr="000D4F76">
        <w:tab/>
        <w:t>a body corporate (other than ASIC or APRA) may be represented by an employee, or by a director or other officer, of the body corporate approved by the Panel; and</w:t>
      </w:r>
    </w:p>
    <w:p w14:paraId="241562F2" w14:textId="77777777" w:rsidR="00F753BB" w:rsidRPr="000D4F76" w:rsidRDefault="00F753BB" w:rsidP="00F753BB">
      <w:pPr>
        <w:pStyle w:val="paragraph"/>
      </w:pPr>
      <w:r w:rsidRPr="000D4F76">
        <w:tab/>
        <w:t>(d)</w:t>
      </w:r>
      <w:r w:rsidRPr="000D4F76">
        <w:tab/>
        <w:t>an unincorporated association of persons or a member of an unincorporated association of persons may be represented by a member, officer or employee of the association approved by the Panel; and</w:t>
      </w:r>
    </w:p>
    <w:p w14:paraId="6381AD56" w14:textId="77777777" w:rsidR="00F753BB" w:rsidRPr="000D4F76" w:rsidRDefault="00F753BB" w:rsidP="00F753BB">
      <w:pPr>
        <w:pStyle w:val="paragraph"/>
      </w:pPr>
      <w:r w:rsidRPr="000D4F76">
        <w:tab/>
        <w:t>(e)</w:t>
      </w:r>
      <w:r w:rsidRPr="000D4F76">
        <w:tab/>
        <w:t>any person may be represented by a barrister or solicitor of the Supreme Court of a State or Territory or of the High Court.</w:t>
      </w:r>
    </w:p>
    <w:p w14:paraId="00E3AAC4" w14:textId="77777777" w:rsidR="00F753BB" w:rsidRPr="000D4F76" w:rsidRDefault="00F753BB" w:rsidP="00F753BB">
      <w:pPr>
        <w:pStyle w:val="subsection"/>
      </w:pPr>
      <w:r w:rsidRPr="000D4F76">
        <w:tab/>
        <w:t>(4)</w:t>
      </w:r>
      <w:r w:rsidRPr="000D4F76">
        <w:tab/>
        <w:t>A person who attends at a hearing pursuant to a summons issued under subsection</w:t>
      </w:r>
      <w:r w:rsidR="00A145AE" w:rsidRPr="000D4F76">
        <w:t> </w:t>
      </w:r>
      <w:r w:rsidRPr="000D4F76">
        <w:t>217(1) is entitled to be paid:</w:t>
      </w:r>
    </w:p>
    <w:p w14:paraId="391AD19C" w14:textId="77777777" w:rsidR="00F753BB" w:rsidRPr="000D4F76" w:rsidRDefault="00F753BB" w:rsidP="00F753BB">
      <w:pPr>
        <w:pStyle w:val="paragraph"/>
      </w:pPr>
      <w:r w:rsidRPr="000D4F76">
        <w:tab/>
        <w:t>(a)</w:t>
      </w:r>
      <w:r w:rsidRPr="000D4F76">
        <w:tab/>
        <w:t>in a case where the summons was issued at another person’s request—by that other person; or</w:t>
      </w:r>
    </w:p>
    <w:p w14:paraId="54E80E2F" w14:textId="77777777" w:rsidR="00F753BB" w:rsidRPr="000D4F76" w:rsidRDefault="00F753BB" w:rsidP="00F753BB">
      <w:pPr>
        <w:pStyle w:val="paragraph"/>
      </w:pPr>
      <w:r w:rsidRPr="000D4F76">
        <w:tab/>
        <w:t>(b)</w:t>
      </w:r>
      <w:r w:rsidRPr="000D4F76">
        <w:tab/>
        <w:t>in any other case—by the Disciplinary Board;</w:t>
      </w:r>
    </w:p>
    <w:p w14:paraId="65751570" w14:textId="77777777" w:rsidR="00F753BB" w:rsidRPr="000D4F76" w:rsidRDefault="00F753BB" w:rsidP="00F753BB">
      <w:pPr>
        <w:pStyle w:val="subsection2"/>
      </w:pPr>
      <w:r w:rsidRPr="000D4F76">
        <w:t>such allowances and expenses as are provided for by the regulations.</w:t>
      </w:r>
    </w:p>
    <w:p w14:paraId="57C446E6" w14:textId="77777777" w:rsidR="00F753BB" w:rsidRPr="000D4F76" w:rsidRDefault="00F753BB" w:rsidP="00F753BB">
      <w:pPr>
        <w:pStyle w:val="subsection"/>
      </w:pPr>
      <w:r w:rsidRPr="000D4F76">
        <w:tab/>
        <w:t>(5)</w:t>
      </w:r>
      <w:r w:rsidRPr="000D4F76">
        <w:tab/>
        <w:t>The Panel may permit a person appearing as a witness at a hearing to give evidence by tendering, and, if the Panel thinks fit, verifying by oath</w:t>
      </w:r>
      <w:r w:rsidR="00F96FB4" w:rsidRPr="000D4F76">
        <w:t xml:space="preserve"> or affirmation</w:t>
      </w:r>
      <w:r w:rsidRPr="000D4F76">
        <w:t>, a written statement.</w:t>
      </w:r>
    </w:p>
    <w:p w14:paraId="1FE0BDE6" w14:textId="77777777" w:rsidR="00D05DA5" w:rsidRPr="000D4F76" w:rsidRDefault="00D05DA5" w:rsidP="00D05DA5">
      <w:pPr>
        <w:pStyle w:val="ActHead5"/>
      </w:pPr>
      <w:bookmarkStart w:id="177" w:name="_Hlk146363669"/>
      <w:bookmarkStart w:id="178" w:name="_Toc180592777"/>
      <w:r w:rsidRPr="00847490">
        <w:rPr>
          <w:rStyle w:val="CharSectno"/>
        </w:rPr>
        <w:t>218A</w:t>
      </w:r>
      <w:r w:rsidRPr="000D4F76">
        <w:t xml:space="preserve">  Proceedings at hearings</w:t>
      </w:r>
      <w:bookmarkEnd w:id="178"/>
    </w:p>
    <w:p w14:paraId="0BE1D9F4" w14:textId="77777777" w:rsidR="00D05DA5" w:rsidRPr="000D4F76" w:rsidRDefault="00D05DA5" w:rsidP="00D05DA5">
      <w:pPr>
        <w:pStyle w:val="subsection"/>
      </w:pPr>
      <w:r w:rsidRPr="000D4F76">
        <w:tab/>
        <w:t>(1)</w:t>
      </w:r>
      <w:r w:rsidRPr="000D4F76">
        <w:tab/>
        <w:t>The Panel may decide to hold a hearing:</w:t>
      </w:r>
    </w:p>
    <w:p w14:paraId="72731E5C" w14:textId="77777777" w:rsidR="00D05DA5" w:rsidRPr="000D4F76" w:rsidRDefault="00D05DA5" w:rsidP="00D05DA5">
      <w:pPr>
        <w:pStyle w:val="paragraph"/>
      </w:pPr>
      <w:r w:rsidRPr="000D4F76">
        <w:tab/>
        <w:t>(a)</w:t>
      </w:r>
      <w:r w:rsidRPr="000D4F76">
        <w:tab/>
        <w:t>at one or more physical venues; or</w:t>
      </w:r>
    </w:p>
    <w:p w14:paraId="45609C84" w14:textId="77777777" w:rsidR="00D05DA5" w:rsidRPr="000D4F76" w:rsidRDefault="00D05DA5" w:rsidP="00D05DA5">
      <w:pPr>
        <w:pStyle w:val="paragraph"/>
      </w:pPr>
      <w:r w:rsidRPr="000D4F76">
        <w:tab/>
        <w:t>(b)</w:t>
      </w:r>
      <w:r w:rsidRPr="000D4F76">
        <w:tab/>
        <w:t>at one or more physical venues and using virtual enquiry technology; or</w:t>
      </w:r>
    </w:p>
    <w:p w14:paraId="26615FC7" w14:textId="77777777" w:rsidR="00D05DA5" w:rsidRPr="000D4F76" w:rsidRDefault="00D05DA5" w:rsidP="00D05DA5">
      <w:pPr>
        <w:pStyle w:val="paragraph"/>
      </w:pPr>
      <w:r w:rsidRPr="000D4F76">
        <w:tab/>
        <w:t>(c)</w:t>
      </w:r>
      <w:r w:rsidRPr="000D4F76">
        <w:tab/>
        <w:t>using virtual enquiry technology only.</w:t>
      </w:r>
    </w:p>
    <w:p w14:paraId="00A41762" w14:textId="77777777" w:rsidR="00D05DA5" w:rsidRPr="000D4F76" w:rsidRDefault="00D05DA5" w:rsidP="00D05DA5">
      <w:pPr>
        <w:pStyle w:val="subsection"/>
      </w:pPr>
      <w:r w:rsidRPr="000D4F76">
        <w:tab/>
        <w:t>(2)</w:t>
      </w:r>
      <w:r w:rsidRPr="000D4F76">
        <w:tab/>
        <w:t>Subsections (3) and (4) apply if the hearing is held:</w:t>
      </w:r>
    </w:p>
    <w:p w14:paraId="3221C605" w14:textId="77777777" w:rsidR="00D05DA5" w:rsidRPr="000D4F76" w:rsidRDefault="00D05DA5" w:rsidP="00D05DA5">
      <w:pPr>
        <w:pStyle w:val="paragraph"/>
      </w:pPr>
      <w:r w:rsidRPr="000D4F76">
        <w:tab/>
        <w:t>(a)</w:t>
      </w:r>
      <w:r w:rsidRPr="000D4F76">
        <w:tab/>
        <w:t>at one or more physical venues and using virtual enquiry technology; or</w:t>
      </w:r>
    </w:p>
    <w:p w14:paraId="54B6893B" w14:textId="77777777" w:rsidR="00D05DA5" w:rsidRPr="000D4F76" w:rsidRDefault="00D05DA5" w:rsidP="00D05DA5">
      <w:pPr>
        <w:pStyle w:val="paragraph"/>
      </w:pPr>
      <w:r w:rsidRPr="000D4F76">
        <w:tab/>
        <w:t>(b)</w:t>
      </w:r>
      <w:r w:rsidRPr="000D4F76">
        <w:tab/>
        <w:t>using virtual enquiry technology only.</w:t>
      </w:r>
    </w:p>
    <w:p w14:paraId="79BB727C" w14:textId="77777777" w:rsidR="00D05DA5" w:rsidRPr="000D4F76" w:rsidRDefault="00D05DA5" w:rsidP="00D05DA5">
      <w:pPr>
        <w:pStyle w:val="subsection"/>
      </w:pPr>
      <w:r w:rsidRPr="000D4F76">
        <w:tab/>
        <w:t>(3)</w:t>
      </w:r>
      <w:r w:rsidRPr="000D4F76">
        <w:tab/>
        <w:t>The Panel must ensure that the use of the virtual enquiry technology is reasonable.</w:t>
      </w:r>
    </w:p>
    <w:p w14:paraId="272403AC" w14:textId="77777777" w:rsidR="00D05DA5" w:rsidRPr="000D4F76" w:rsidRDefault="00D05DA5" w:rsidP="00D05DA5">
      <w:pPr>
        <w:pStyle w:val="subsection"/>
      </w:pPr>
      <w:r w:rsidRPr="000D4F76">
        <w:tab/>
        <w:t>(4)</w:t>
      </w:r>
      <w:r w:rsidRPr="000D4F76">
        <w:tab/>
        <w:t>If the hearing is held in public, the Panel must ensure that:</w:t>
      </w:r>
    </w:p>
    <w:p w14:paraId="2BADA471" w14:textId="77777777" w:rsidR="00D05DA5" w:rsidRPr="000D4F76" w:rsidRDefault="00D05DA5" w:rsidP="00D05DA5">
      <w:pPr>
        <w:pStyle w:val="paragraph"/>
      </w:pPr>
      <w:r w:rsidRPr="000D4F76">
        <w:tab/>
        <w:t>(a)</w:t>
      </w:r>
      <w:r w:rsidRPr="000D4F76">
        <w:tab/>
        <w:t>the virtual enquiry technology provides the public with a reasonable opportunity to observe the hearing; and</w:t>
      </w:r>
    </w:p>
    <w:p w14:paraId="3F8A5D6A" w14:textId="77777777" w:rsidR="00D05DA5" w:rsidRPr="000D4F76" w:rsidRDefault="00D05DA5" w:rsidP="00D05DA5">
      <w:pPr>
        <w:pStyle w:val="paragraph"/>
      </w:pPr>
      <w:r w:rsidRPr="000D4F76">
        <w:tab/>
        <w:t>(b)</w:t>
      </w:r>
      <w:r w:rsidRPr="000D4F76">
        <w:tab/>
        <w:t>information sufficient to allow the public to observe the hearing using the virtual enquiry technology is made publicly available in a reasonable way.</w:t>
      </w:r>
    </w:p>
    <w:p w14:paraId="3A2E8798" w14:textId="77777777" w:rsidR="00D05DA5" w:rsidRPr="000D4F76" w:rsidRDefault="00D05DA5" w:rsidP="00D05DA5">
      <w:pPr>
        <w:pStyle w:val="subsection"/>
      </w:pPr>
      <w:r w:rsidRPr="000D4F76">
        <w:tab/>
        <w:t>(5)</w:t>
      </w:r>
      <w:r w:rsidRPr="000D4F76">
        <w:tab/>
        <w:t>If the hearing is held:</w:t>
      </w:r>
    </w:p>
    <w:p w14:paraId="2614B520" w14:textId="77777777" w:rsidR="00D05DA5" w:rsidRPr="000D4F76" w:rsidRDefault="00D05DA5" w:rsidP="00D05DA5">
      <w:pPr>
        <w:pStyle w:val="paragraph"/>
      </w:pPr>
      <w:r w:rsidRPr="000D4F76">
        <w:tab/>
        <w:t>(a)</w:t>
      </w:r>
      <w:r w:rsidRPr="000D4F76">
        <w:tab/>
        <w:t>at more than one physical venue; or</w:t>
      </w:r>
    </w:p>
    <w:p w14:paraId="03755D7A" w14:textId="77777777" w:rsidR="00D05DA5" w:rsidRPr="000D4F76" w:rsidRDefault="00D05DA5" w:rsidP="00D05DA5">
      <w:pPr>
        <w:pStyle w:val="paragraph"/>
      </w:pPr>
      <w:r w:rsidRPr="000D4F76">
        <w:tab/>
        <w:t>(b)</w:t>
      </w:r>
      <w:r w:rsidRPr="000D4F76">
        <w:tab/>
        <w:t>at one or more physical venues and using virtual enquiry technology; or</w:t>
      </w:r>
    </w:p>
    <w:p w14:paraId="488FC46C" w14:textId="77777777" w:rsidR="00D05DA5" w:rsidRPr="000D4F76" w:rsidRDefault="00D05DA5" w:rsidP="00D05DA5">
      <w:pPr>
        <w:pStyle w:val="paragraph"/>
      </w:pPr>
      <w:r w:rsidRPr="000D4F76">
        <w:tab/>
        <w:t>(c)</w:t>
      </w:r>
      <w:r w:rsidRPr="000D4F76">
        <w:tab/>
        <w:t>using virtual enquiry technology only;</w:t>
      </w:r>
    </w:p>
    <w:p w14:paraId="4E6F386D" w14:textId="77777777" w:rsidR="00D05DA5" w:rsidRPr="000D4F76" w:rsidRDefault="00D05DA5" w:rsidP="00D05DA5">
      <w:pPr>
        <w:pStyle w:val="subsection2"/>
      </w:pPr>
      <w:r w:rsidRPr="000D4F76">
        <w:t>the Panel may appoint a single place and time at which the hearing is taken to have been held.</w:t>
      </w:r>
    </w:p>
    <w:p w14:paraId="1BD49B98" w14:textId="77777777" w:rsidR="00D05DA5" w:rsidRPr="000D4F76" w:rsidRDefault="00D05DA5" w:rsidP="00D05DA5">
      <w:pPr>
        <w:pStyle w:val="subsection"/>
      </w:pPr>
      <w:r w:rsidRPr="000D4F76">
        <w:tab/>
        <w:t>(6)</w:t>
      </w:r>
      <w:r w:rsidRPr="000D4F76">
        <w:tab/>
        <w:t>This section applies to part of a hearing in the same way that it applies to all of a hearing.</w:t>
      </w:r>
    </w:p>
    <w:p w14:paraId="4661E292" w14:textId="77777777" w:rsidR="00F753BB" w:rsidRPr="000D4F76" w:rsidRDefault="00F753BB" w:rsidP="00F753BB">
      <w:pPr>
        <w:pStyle w:val="ActHead5"/>
      </w:pPr>
      <w:bookmarkStart w:id="179" w:name="_Toc180592778"/>
      <w:bookmarkEnd w:id="177"/>
      <w:r w:rsidRPr="00847490">
        <w:rPr>
          <w:rStyle w:val="CharSectno"/>
        </w:rPr>
        <w:t>219</w:t>
      </w:r>
      <w:r w:rsidRPr="000D4F76">
        <w:t xml:space="preserve">  Failure of witnesses to attend and answer questions</w:t>
      </w:r>
      <w:bookmarkEnd w:id="179"/>
    </w:p>
    <w:p w14:paraId="343DD867" w14:textId="77777777" w:rsidR="00F753BB" w:rsidRPr="000D4F76" w:rsidRDefault="00F753BB" w:rsidP="00F753BB">
      <w:pPr>
        <w:pStyle w:val="subsection"/>
      </w:pPr>
      <w:r w:rsidRPr="000D4F76">
        <w:tab/>
        <w:t>(1)</w:t>
      </w:r>
      <w:r w:rsidRPr="000D4F76">
        <w:tab/>
        <w:t>A person served, as prescribed, with a summons to appear as a witness at a hearing must not:</w:t>
      </w:r>
    </w:p>
    <w:p w14:paraId="43A3A755" w14:textId="77777777" w:rsidR="00F753BB" w:rsidRPr="000D4F76" w:rsidRDefault="00F753BB" w:rsidP="00F753BB">
      <w:pPr>
        <w:pStyle w:val="paragraph"/>
      </w:pPr>
      <w:r w:rsidRPr="000D4F76">
        <w:tab/>
        <w:t>(a)</w:t>
      </w:r>
      <w:r w:rsidRPr="000D4F76">
        <w:tab/>
        <w:t>fail to attend as required by the summons; or</w:t>
      </w:r>
    </w:p>
    <w:p w14:paraId="78573F64" w14:textId="77777777" w:rsidR="00F753BB" w:rsidRPr="000D4F76" w:rsidRDefault="00F753BB" w:rsidP="00F753BB">
      <w:pPr>
        <w:pStyle w:val="paragraph"/>
      </w:pPr>
      <w:r w:rsidRPr="000D4F76">
        <w:tab/>
        <w:t>(b)</w:t>
      </w:r>
      <w:r w:rsidRPr="000D4F76">
        <w:tab/>
        <w:t>fail to attend from day to day unless excused, or released from further attendance, by the Panel Chairperson.</w:t>
      </w:r>
    </w:p>
    <w:p w14:paraId="4627E586" w14:textId="77777777" w:rsidR="00F753BB" w:rsidRPr="000D4F76" w:rsidRDefault="00F753BB" w:rsidP="00F753BB">
      <w:pPr>
        <w:pStyle w:val="subsection"/>
      </w:pPr>
      <w:r w:rsidRPr="000D4F76">
        <w:tab/>
        <w:t>(2)</w:t>
      </w:r>
      <w:r w:rsidRPr="000D4F76">
        <w:tab/>
        <w:t>A person appearing as a witness at a hearing must not:</w:t>
      </w:r>
    </w:p>
    <w:p w14:paraId="039D2BD0" w14:textId="77777777" w:rsidR="00F753BB" w:rsidRPr="000D4F76" w:rsidRDefault="00F753BB" w:rsidP="00F753BB">
      <w:pPr>
        <w:pStyle w:val="paragraph"/>
      </w:pPr>
      <w:r w:rsidRPr="000D4F76">
        <w:tab/>
        <w:t>(a)</w:t>
      </w:r>
      <w:r w:rsidRPr="000D4F76">
        <w:tab/>
        <w:t>when required pursuant to subsection</w:t>
      </w:r>
      <w:r w:rsidR="00A145AE" w:rsidRPr="000D4F76">
        <w:t> </w:t>
      </w:r>
      <w:r w:rsidRPr="000D4F76">
        <w:t>217(2) to either take an oath or make an affirmation—refuse or fail to comply with the requirement; or</w:t>
      </w:r>
    </w:p>
    <w:p w14:paraId="3FA66DC7" w14:textId="77777777" w:rsidR="00F753BB" w:rsidRPr="000D4F76" w:rsidRDefault="00F753BB" w:rsidP="00F753BB">
      <w:pPr>
        <w:pStyle w:val="paragraph"/>
      </w:pPr>
      <w:r w:rsidRPr="000D4F76">
        <w:tab/>
        <w:t>(b)</w:t>
      </w:r>
      <w:r w:rsidRPr="000D4F76">
        <w:tab/>
        <w:t>refuse or fail to answer a question that he or she is required to answer by the Panel Chairperson; or</w:t>
      </w:r>
    </w:p>
    <w:p w14:paraId="6ECE535E" w14:textId="77777777" w:rsidR="00F753BB" w:rsidRPr="000D4F76" w:rsidRDefault="00F753BB" w:rsidP="00F753BB">
      <w:pPr>
        <w:pStyle w:val="paragraph"/>
      </w:pPr>
      <w:r w:rsidRPr="000D4F76">
        <w:tab/>
        <w:t>(c)</w:t>
      </w:r>
      <w:r w:rsidRPr="000D4F76">
        <w:tab/>
        <w:t>refuse or fail to produce a document that he or she was required to produce by a summons under subsection</w:t>
      </w:r>
      <w:r w:rsidR="00A145AE" w:rsidRPr="000D4F76">
        <w:t> </w:t>
      </w:r>
      <w:r w:rsidRPr="000D4F76">
        <w:t>217(1) served on him or her as prescribed.</w:t>
      </w:r>
    </w:p>
    <w:p w14:paraId="7C612273" w14:textId="77777777" w:rsidR="00F753BB" w:rsidRPr="000D4F76" w:rsidRDefault="00F753BB" w:rsidP="00F753BB">
      <w:pPr>
        <w:pStyle w:val="subsection"/>
      </w:pPr>
      <w:r w:rsidRPr="000D4F76">
        <w:tab/>
        <w:t>(2A)</w:t>
      </w:r>
      <w:r w:rsidRPr="000D4F76">
        <w:tab/>
      </w:r>
      <w:r w:rsidR="00A145AE" w:rsidRPr="000D4F76">
        <w:t>Subsections (</w:t>
      </w:r>
      <w:r w:rsidRPr="000D4F76">
        <w:t>1) and (2) do not apply to the extent that the person has a reasonable excuse.</w:t>
      </w:r>
    </w:p>
    <w:p w14:paraId="357385CC" w14:textId="16933ADB" w:rsidR="00F753BB" w:rsidRPr="000D4F76" w:rsidRDefault="00F753BB" w:rsidP="00F753BB">
      <w:pPr>
        <w:pStyle w:val="notetext"/>
      </w:pPr>
      <w:r w:rsidRPr="000D4F76">
        <w:t>Note:</w:t>
      </w:r>
      <w:r w:rsidRPr="000D4F76">
        <w:tab/>
        <w:t xml:space="preserve">A defendant bears an evidential burden in relation to the matters in this subsection, see </w:t>
      </w:r>
      <w:r w:rsidR="00713A28" w:rsidRPr="000D4F76">
        <w:t>sub</w:t>
      </w:r>
      <w:r w:rsidR="00847490">
        <w:t>section 1</w:t>
      </w:r>
      <w:r w:rsidRPr="000D4F76">
        <w:t xml:space="preserve">3.3(3) of the </w:t>
      </w:r>
      <w:r w:rsidRPr="000D4F76">
        <w:rPr>
          <w:i/>
        </w:rPr>
        <w:t>Criminal Code</w:t>
      </w:r>
      <w:r w:rsidRPr="000D4F76">
        <w:t>.</w:t>
      </w:r>
    </w:p>
    <w:p w14:paraId="2BE0ABDE" w14:textId="77777777" w:rsidR="00F753BB" w:rsidRPr="000D4F76" w:rsidRDefault="00F753BB" w:rsidP="00F753BB">
      <w:pPr>
        <w:pStyle w:val="subsection"/>
      </w:pPr>
      <w:r w:rsidRPr="000D4F76">
        <w:tab/>
        <w:t>(3)</w:t>
      </w:r>
      <w:r w:rsidRPr="000D4F76">
        <w:tab/>
        <w:t>A person must not, at a hearing, give evidence that is false or misleading.</w:t>
      </w:r>
    </w:p>
    <w:p w14:paraId="652E256F" w14:textId="77777777" w:rsidR="00F753BB" w:rsidRPr="000D4F76" w:rsidRDefault="00F753BB" w:rsidP="00F753BB">
      <w:pPr>
        <w:pStyle w:val="subsection"/>
      </w:pPr>
      <w:r w:rsidRPr="000D4F76">
        <w:tab/>
        <w:t>(4)</w:t>
      </w:r>
      <w:r w:rsidRPr="000D4F76">
        <w:tab/>
        <w:t xml:space="preserve">A person must not contravene </w:t>
      </w:r>
      <w:r w:rsidR="00A145AE" w:rsidRPr="000D4F76">
        <w:t>subsection (</w:t>
      </w:r>
      <w:r w:rsidRPr="000D4F76">
        <w:t>1), (2) or (3).</w:t>
      </w:r>
    </w:p>
    <w:p w14:paraId="365EFF99" w14:textId="77777777" w:rsidR="008B7F33" w:rsidRPr="000D4F76" w:rsidRDefault="008B7F33" w:rsidP="008B7F33">
      <w:pPr>
        <w:pStyle w:val="Penalty"/>
      </w:pPr>
      <w:r w:rsidRPr="000D4F76">
        <w:t>Penalty:</w:t>
      </w:r>
      <w:r w:rsidRPr="000D4F76">
        <w:tab/>
        <w:t>3 months imprisonment.</w:t>
      </w:r>
    </w:p>
    <w:p w14:paraId="7580561D" w14:textId="77777777" w:rsidR="00F753BB" w:rsidRPr="000D4F76" w:rsidRDefault="00F753BB" w:rsidP="00F753BB">
      <w:pPr>
        <w:pStyle w:val="subsection"/>
      </w:pPr>
      <w:r w:rsidRPr="000D4F76">
        <w:tab/>
        <w:t>(5)</w:t>
      </w:r>
      <w:r w:rsidRPr="000D4F76">
        <w:tab/>
        <w:t xml:space="preserve">A person who contravenes </w:t>
      </w:r>
      <w:r w:rsidR="00A145AE" w:rsidRPr="000D4F76">
        <w:t>subsection (</w:t>
      </w:r>
      <w:r w:rsidRPr="000D4F76">
        <w:t xml:space="preserve">3) is not guilty of an offence against </w:t>
      </w:r>
      <w:r w:rsidR="00A145AE" w:rsidRPr="000D4F76">
        <w:t>subsection (</w:t>
      </w:r>
      <w:r w:rsidRPr="000D4F76">
        <w:t>4) if it is proved that he or she, when giving the evidence, believed on reasonable grounds that it was true and not misleading.</w:t>
      </w:r>
    </w:p>
    <w:p w14:paraId="577485F4" w14:textId="77777777" w:rsidR="00F753BB" w:rsidRPr="000D4F76" w:rsidRDefault="00F753BB" w:rsidP="00F753BB">
      <w:pPr>
        <w:pStyle w:val="subsection"/>
      </w:pPr>
      <w:r w:rsidRPr="000D4F76">
        <w:tab/>
        <w:t>(6)</w:t>
      </w:r>
      <w:r w:rsidRPr="000D4F76">
        <w:tab/>
        <w:t>Where the Panel is satisfied that:</w:t>
      </w:r>
    </w:p>
    <w:p w14:paraId="2C43BF61" w14:textId="77777777" w:rsidR="00F753BB" w:rsidRPr="000D4F76" w:rsidRDefault="00F753BB" w:rsidP="00F753BB">
      <w:pPr>
        <w:pStyle w:val="paragraph"/>
      </w:pPr>
      <w:r w:rsidRPr="000D4F76">
        <w:tab/>
        <w:t>(a)</w:t>
      </w:r>
      <w:r w:rsidRPr="000D4F76">
        <w:tab/>
        <w:t xml:space="preserve">a person served, as prescribed, with a summons to appear as a witness at a hearing has, without reasonable excuse, failed to attend as required by </w:t>
      </w:r>
      <w:r w:rsidR="00A145AE" w:rsidRPr="000D4F76">
        <w:t>paragraph (</w:t>
      </w:r>
      <w:r w:rsidRPr="000D4F76">
        <w:t>1)(a) or (b); or</w:t>
      </w:r>
    </w:p>
    <w:p w14:paraId="3E11A8A2" w14:textId="77777777" w:rsidR="00F753BB" w:rsidRPr="000D4F76" w:rsidRDefault="00F753BB" w:rsidP="00F753BB">
      <w:pPr>
        <w:pStyle w:val="paragraph"/>
      </w:pPr>
      <w:r w:rsidRPr="000D4F76">
        <w:tab/>
        <w:t>(b)</w:t>
      </w:r>
      <w:r w:rsidRPr="000D4F76">
        <w:tab/>
        <w:t>a person appearing as a witness at a hearing has, without reasonable excuse:</w:t>
      </w:r>
    </w:p>
    <w:p w14:paraId="467F11C3" w14:textId="77777777" w:rsidR="00F753BB" w:rsidRPr="000D4F76" w:rsidRDefault="00F753BB" w:rsidP="00F753BB">
      <w:pPr>
        <w:pStyle w:val="paragraphsub"/>
      </w:pPr>
      <w:r w:rsidRPr="000D4F76">
        <w:tab/>
        <w:t>(i)</w:t>
      </w:r>
      <w:r w:rsidRPr="000D4F76">
        <w:tab/>
        <w:t>when required pursuant to subsection</w:t>
      </w:r>
      <w:r w:rsidR="00A145AE" w:rsidRPr="000D4F76">
        <w:t> </w:t>
      </w:r>
      <w:r w:rsidRPr="000D4F76">
        <w:t>217(2) either to take an oath or make an affirmation; or</w:t>
      </w:r>
    </w:p>
    <w:p w14:paraId="13D9478D" w14:textId="77777777" w:rsidR="00F753BB" w:rsidRPr="000D4F76" w:rsidRDefault="00F753BB" w:rsidP="00F753BB">
      <w:pPr>
        <w:pStyle w:val="paragraphsub"/>
      </w:pPr>
      <w:r w:rsidRPr="000D4F76">
        <w:tab/>
        <w:t>(ii)</w:t>
      </w:r>
      <w:r w:rsidRPr="000D4F76">
        <w:tab/>
        <w:t>when required by the Panel Chairperson to answer a question; or</w:t>
      </w:r>
    </w:p>
    <w:p w14:paraId="119A9A4F" w14:textId="77777777" w:rsidR="00F753BB" w:rsidRPr="000D4F76" w:rsidRDefault="00F753BB" w:rsidP="00F753BB">
      <w:pPr>
        <w:pStyle w:val="paragraphsub"/>
      </w:pPr>
      <w:r w:rsidRPr="000D4F76">
        <w:tab/>
        <w:t>(iii)</w:t>
      </w:r>
      <w:r w:rsidRPr="000D4F76">
        <w:tab/>
        <w:t>when required to produce a document by a summons under subsection</w:t>
      </w:r>
      <w:r w:rsidR="00A145AE" w:rsidRPr="000D4F76">
        <w:t> </w:t>
      </w:r>
      <w:r w:rsidRPr="000D4F76">
        <w:t>217(1) served on him or her as prescribed;</w:t>
      </w:r>
    </w:p>
    <w:p w14:paraId="731E7102" w14:textId="77777777" w:rsidR="00F753BB" w:rsidRPr="000D4F76" w:rsidRDefault="00F753BB" w:rsidP="00F753BB">
      <w:pPr>
        <w:pStyle w:val="paragraph"/>
      </w:pPr>
      <w:r w:rsidRPr="000D4F76">
        <w:tab/>
      </w:r>
      <w:r w:rsidRPr="000D4F76">
        <w:tab/>
        <w:t>refused or failed to comply with the requirement;</w:t>
      </w:r>
    </w:p>
    <w:p w14:paraId="71E24F49" w14:textId="77777777" w:rsidR="00F753BB" w:rsidRPr="000D4F76" w:rsidRDefault="00F753BB" w:rsidP="00F753BB">
      <w:pPr>
        <w:pStyle w:val="subsection2"/>
      </w:pPr>
      <w:r w:rsidRPr="000D4F76">
        <w:t>the Panel Chairperson may, by instrument in writing, certify the failure to attend or the refusal or failure to comply with the requirement, as the case may be, to the Court.</w:t>
      </w:r>
    </w:p>
    <w:p w14:paraId="1208A393" w14:textId="77777777" w:rsidR="00F753BB" w:rsidRPr="000D4F76" w:rsidRDefault="00F753BB" w:rsidP="00F753BB">
      <w:pPr>
        <w:pStyle w:val="subsection"/>
      </w:pPr>
      <w:r w:rsidRPr="000D4F76">
        <w:tab/>
        <w:t>(7)</w:t>
      </w:r>
      <w:r w:rsidRPr="000D4F76">
        <w:tab/>
        <w:t xml:space="preserve">Where a certificate is given under </w:t>
      </w:r>
      <w:r w:rsidR="00A145AE" w:rsidRPr="000D4F76">
        <w:t>subsection (</w:t>
      </w:r>
      <w:r w:rsidRPr="000D4F76">
        <w:t>6), the Court may inquire into the case and, if it is satisfied that the person to whom the certificate relates has, without reasonable excuse, failed to attend or refused or failed to comply with a requirement as mentioned in the certificate:</w:t>
      </w:r>
    </w:p>
    <w:p w14:paraId="70780236" w14:textId="77777777" w:rsidR="00F753BB" w:rsidRPr="000D4F76" w:rsidRDefault="00F753BB" w:rsidP="00F753BB">
      <w:pPr>
        <w:pStyle w:val="paragraph"/>
      </w:pPr>
      <w:r w:rsidRPr="000D4F76">
        <w:tab/>
        <w:t>(a)</w:t>
      </w:r>
      <w:r w:rsidRPr="000D4F76">
        <w:tab/>
        <w:t>may order the person to attend or to comply with the requirement at a hearing to be held at a time and place specified in the order; or</w:t>
      </w:r>
    </w:p>
    <w:p w14:paraId="46F9BA38" w14:textId="77777777" w:rsidR="00F753BB" w:rsidRPr="000D4F76" w:rsidRDefault="00F753BB" w:rsidP="00F753BB">
      <w:pPr>
        <w:pStyle w:val="paragraph"/>
      </w:pPr>
      <w:r w:rsidRPr="000D4F76">
        <w:tab/>
        <w:t>(b)</w:t>
      </w:r>
      <w:r w:rsidRPr="000D4F76">
        <w:tab/>
        <w:t xml:space="preserve">may punish the person in the same manner as if he or she had been guilty of contempt of the Court and, if it thinks fit, also make an order under </w:t>
      </w:r>
      <w:r w:rsidR="00A145AE" w:rsidRPr="000D4F76">
        <w:t>paragraph (</w:t>
      </w:r>
      <w:r w:rsidRPr="000D4F76">
        <w:t>a).</w:t>
      </w:r>
    </w:p>
    <w:p w14:paraId="7569BFB2" w14:textId="77777777" w:rsidR="00F753BB" w:rsidRPr="000D4F76" w:rsidRDefault="00F753BB" w:rsidP="00F753BB">
      <w:pPr>
        <w:pStyle w:val="ActHead5"/>
      </w:pPr>
      <w:bookmarkStart w:id="180" w:name="_Toc180592779"/>
      <w:r w:rsidRPr="00847490">
        <w:rPr>
          <w:rStyle w:val="CharSectno"/>
        </w:rPr>
        <w:t>220</w:t>
      </w:r>
      <w:r w:rsidRPr="000D4F76">
        <w:t xml:space="preserve">  Contempt of Disciplinary Board</w:t>
      </w:r>
      <w:bookmarkEnd w:id="180"/>
    </w:p>
    <w:p w14:paraId="74EC0932" w14:textId="77777777" w:rsidR="00F753BB" w:rsidRPr="000D4F76" w:rsidRDefault="00F753BB" w:rsidP="00F753BB">
      <w:pPr>
        <w:pStyle w:val="subsection"/>
      </w:pPr>
      <w:r w:rsidRPr="000D4F76">
        <w:tab/>
        <w:t>(1)</w:t>
      </w:r>
      <w:r w:rsidRPr="000D4F76">
        <w:tab/>
        <w:t>A person must not:</w:t>
      </w:r>
    </w:p>
    <w:p w14:paraId="1E29B4FC" w14:textId="77777777" w:rsidR="00F753BB" w:rsidRPr="000D4F76" w:rsidRDefault="00F753BB" w:rsidP="00F753BB">
      <w:pPr>
        <w:pStyle w:val="paragraph"/>
      </w:pPr>
      <w:r w:rsidRPr="000D4F76">
        <w:tab/>
        <w:t>(a)</w:t>
      </w:r>
      <w:r w:rsidRPr="000D4F76">
        <w:tab/>
        <w:t>engage in conduct that results in the obstruction or hindering of a Panel of the Disciplinary Board, or a member of the Panel, in the performance or exercise of any of the Disciplinary Board’s functions or powers; or</w:t>
      </w:r>
    </w:p>
    <w:p w14:paraId="4110D7BA" w14:textId="77777777" w:rsidR="00F753BB" w:rsidRPr="000D4F76" w:rsidRDefault="00F753BB" w:rsidP="00F753BB">
      <w:pPr>
        <w:pStyle w:val="paragraph"/>
      </w:pPr>
      <w:r w:rsidRPr="000D4F76">
        <w:tab/>
        <w:t>(b)</w:t>
      </w:r>
      <w:r w:rsidRPr="000D4F76">
        <w:tab/>
        <w:t>engage in conduct that results in the disruption of a hearing.</w:t>
      </w:r>
    </w:p>
    <w:p w14:paraId="3E30CC8B" w14:textId="77777777" w:rsidR="008B7F33" w:rsidRPr="000D4F76" w:rsidRDefault="008B7F33" w:rsidP="008B7F33">
      <w:pPr>
        <w:pStyle w:val="Penalty"/>
      </w:pPr>
      <w:r w:rsidRPr="000D4F76">
        <w:t>Penalty:</w:t>
      </w:r>
      <w:r w:rsidRPr="000D4F76">
        <w:tab/>
        <w:t>3 months imprisonment.</w:t>
      </w:r>
    </w:p>
    <w:p w14:paraId="7123BF65" w14:textId="77777777" w:rsidR="00F753BB" w:rsidRPr="000D4F76" w:rsidRDefault="00F753BB" w:rsidP="00F753BB">
      <w:pPr>
        <w:pStyle w:val="subsection"/>
      </w:pPr>
      <w:r w:rsidRPr="000D4F76">
        <w:tab/>
        <w:t>(2)</w:t>
      </w:r>
      <w:r w:rsidRPr="000D4F76">
        <w:tab/>
        <w:t>A person must not contravene a direction given under paragraph</w:t>
      </w:r>
      <w:r w:rsidR="00A145AE" w:rsidRPr="000D4F76">
        <w:t> </w:t>
      </w:r>
      <w:r w:rsidRPr="000D4F76">
        <w:t>216(5)(b).</w:t>
      </w:r>
    </w:p>
    <w:p w14:paraId="037269CD" w14:textId="77777777" w:rsidR="008B7F33" w:rsidRPr="000D4F76" w:rsidRDefault="008B7F33" w:rsidP="008B7F33">
      <w:pPr>
        <w:pStyle w:val="Penalty"/>
      </w:pPr>
      <w:r w:rsidRPr="000D4F76">
        <w:t>Penalty:</w:t>
      </w:r>
      <w:r w:rsidRPr="000D4F76">
        <w:tab/>
        <w:t>30 penalty units.</w:t>
      </w:r>
    </w:p>
    <w:p w14:paraId="5751845C" w14:textId="77777777" w:rsidR="00F753BB" w:rsidRPr="000D4F76" w:rsidRDefault="00F753BB" w:rsidP="00F753BB">
      <w:pPr>
        <w:pStyle w:val="subsection"/>
      </w:pPr>
      <w:r w:rsidRPr="000D4F76">
        <w:tab/>
        <w:t>(2A)</w:t>
      </w:r>
      <w:r w:rsidRPr="000D4F76">
        <w:tab/>
      </w:r>
      <w:r w:rsidR="00A145AE" w:rsidRPr="000D4F76">
        <w:t>Subsection (</w:t>
      </w:r>
      <w:r w:rsidRPr="000D4F76">
        <w:t>2) is an offence of strict liability.</w:t>
      </w:r>
    </w:p>
    <w:p w14:paraId="6D4FA1AC" w14:textId="77777777" w:rsidR="00F753BB" w:rsidRPr="000D4F76" w:rsidRDefault="00F753BB" w:rsidP="00F753BB">
      <w:pPr>
        <w:pStyle w:val="notetext"/>
      </w:pPr>
      <w:r w:rsidRPr="000D4F76">
        <w:t>Note:</w:t>
      </w:r>
      <w:r w:rsidRPr="000D4F76">
        <w:tab/>
        <w:t xml:space="preserve">For </w:t>
      </w:r>
      <w:r w:rsidRPr="000D4F76">
        <w:rPr>
          <w:b/>
          <w:i/>
        </w:rPr>
        <w:t>strict liability</w:t>
      </w:r>
      <w:r w:rsidRPr="000D4F76">
        <w:t>, see section</w:t>
      </w:r>
      <w:r w:rsidR="00A145AE" w:rsidRPr="000D4F76">
        <w:t> </w:t>
      </w:r>
      <w:r w:rsidRPr="000D4F76">
        <w:t xml:space="preserve">6.1 of the </w:t>
      </w:r>
      <w:r w:rsidRPr="000D4F76">
        <w:rPr>
          <w:i/>
        </w:rPr>
        <w:t>Criminal Code</w:t>
      </w:r>
      <w:r w:rsidRPr="000D4F76">
        <w:t>.</w:t>
      </w:r>
    </w:p>
    <w:p w14:paraId="22FA450A" w14:textId="77777777" w:rsidR="00F753BB" w:rsidRPr="000D4F76" w:rsidRDefault="00F753BB" w:rsidP="00F753BB">
      <w:pPr>
        <w:pStyle w:val="subsection"/>
      </w:pPr>
      <w:r w:rsidRPr="000D4F76">
        <w:tab/>
        <w:t>(2B)</w:t>
      </w:r>
      <w:r w:rsidRPr="000D4F76">
        <w:tab/>
      </w:r>
      <w:r w:rsidR="00A145AE" w:rsidRPr="000D4F76">
        <w:t>Subsection (</w:t>
      </w:r>
      <w:r w:rsidRPr="000D4F76">
        <w:t>2) does not apply to the extent that the person has a reasonable excuse.</w:t>
      </w:r>
    </w:p>
    <w:p w14:paraId="7637465A" w14:textId="7046C8D7" w:rsidR="00F753BB" w:rsidRPr="000D4F76" w:rsidRDefault="00F753BB" w:rsidP="00F753BB">
      <w:pPr>
        <w:pStyle w:val="notetext"/>
      </w:pPr>
      <w:r w:rsidRPr="000D4F76">
        <w:t>Note:</w:t>
      </w:r>
      <w:r w:rsidRPr="000D4F76">
        <w:tab/>
        <w:t xml:space="preserve">A defendant bears an evidential burden in relation to the matters in this subsection, see </w:t>
      </w:r>
      <w:r w:rsidR="00713A28" w:rsidRPr="000D4F76">
        <w:t>sub</w:t>
      </w:r>
      <w:r w:rsidR="00847490">
        <w:t>section 1</w:t>
      </w:r>
      <w:r w:rsidRPr="000D4F76">
        <w:t xml:space="preserve">3.3(3) of the </w:t>
      </w:r>
      <w:r w:rsidRPr="000D4F76">
        <w:rPr>
          <w:i/>
        </w:rPr>
        <w:t>Criminal Code</w:t>
      </w:r>
      <w:r w:rsidRPr="000D4F76">
        <w:t>.</w:t>
      </w:r>
    </w:p>
    <w:p w14:paraId="4192F3F7" w14:textId="77777777" w:rsidR="00F753BB" w:rsidRPr="000D4F76" w:rsidRDefault="00F753BB" w:rsidP="00F753BB">
      <w:pPr>
        <w:pStyle w:val="subsection"/>
      </w:pPr>
      <w:r w:rsidRPr="000D4F76">
        <w:tab/>
        <w:t>(3)</w:t>
      </w:r>
      <w:r w:rsidRPr="000D4F76">
        <w:tab/>
        <w:t xml:space="preserve">An offence constituted by a contravention of </w:t>
      </w:r>
      <w:r w:rsidR="00A145AE" w:rsidRPr="000D4F76">
        <w:t>subsection (</w:t>
      </w:r>
      <w:r w:rsidRPr="000D4F76">
        <w:t>1) or (2) is punishable on summary conviction.</w:t>
      </w:r>
    </w:p>
    <w:p w14:paraId="3DA61B94" w14:textId="77777777" w:rsidR="00F753BB" w:rsidRPr="000D4F76" w:rsidRDefault="00F753BB" w:rsidP="00F753BB">
      <w:pPr>
        <w:pStyle w:val="ActHead5"/>
      </w:pPr>
      <w:bookmarkStart w:id="181" w:name="_Toc180592780"/>
      <w:r w:rsidRPr="00847490">
        <w:rPr>
          <w:rStyle w:val="CharSectno"/>
        </w:rPr>
        <w:t>221</w:t>
      </w:r>
      <w:r w:rsidRPr="000D4F76">
        <w:t xml:space="preserve">  Protection of members etc.</w:t>
      </w:r>
      <w:bookmarkEnd w:id="181"/>
    </w:p>
    <w:p w14:paraId="287CD63B" w14:textId="77777777" w:rsidR="00F753BB" w:rsidRPr="000D4F76" w:rsidRDefault="00F753BB" w:rsidP="00F753BB">
      <w:pPr>
        <w:pStyle w:val="subsection"/>
      </w:pPr>
      <w:r w:rsidRPr="000D4F76">
        <w:tab/>
        <w:t>(1)</w:t>
      </w:r>
      <w:r w:rsidRPr="000D4F76">
        <w:tab/>
        <w:t>The Panel Chairperson or a member of the Panel has, in the performance of his or her functions or the exercise of his or her powers as the Panel Chairperson or a member of the Panel in relation to a hearing, the same protection and immunity as a Justice of the High Court.</w:t>
      </w:r>
    </w:p>
    <w:p w14:paraId="58336AA0" w14:textId="5105B48C" w:rsidR="00B6440F" w:rsidRPr="000D4F76" w:rsidRDefault="00B6440F" w:rsidP="00B6440F">
      <w:pPr>
        <w:pStyle w:val="subsection"/>
      </w:pPr>
      <w:r w:rsidRPr="000D4F76">
        <w:tab/>
        <w:t>(1A)</w:t>
      </w:r>
      <w:r w:rsidRPr="000D4F76">
        <w:tab/>
        <w:t xml:space="preserve">The Chairperson of the Board has, in the performance of his or her functions or the exercise of his or her powers in relation to a conference under </w:t>
      </w:r>
      <w:r w:rsidR="00847490">
        <w:t>section 1</w:t>
      </w:r>
      <w:r w:rsidRPr="000D4F76">
        <w:t>294A of the Corporations Act, the same protection and immunity as a Justice of the High Court.</w:t>
      </w:r>
    </w:p>
    <w:p w14:paraId="478E6A1F" w14:textId="77777777" w:rsidR="00F753BB" w:rsidRPr="000D4F76" w:rsidRDefault="00F753BB" w:rsidP="00F753BB">
      <w:pPr>
        <w:pStyle w:val="subsection"/>
      </w:pPr>
      <w:r w:rsidRPr="000D4F76">
        <w:tab/>
        <w:t>(2)</w:t>
      </w:r>
      <w:r w:rsidRPr="000D4F76">
        <w:tab/>
        <w:t>A barrister, solicitor or other person appearing on behalf of a person at a hearing has the same protection and immunity as a barrister has in appearing for a party in proceedings in the High Court.</w:t>
      </w:r>
    </w:p>
    <w:p w14:paraId="3D89F39D" w14:textId="1D3F0612" w:rsidR="00B6440F" w:rsidRPr="000D4F76" w:rsidRDefault="00B6440F" w:rsidP="00B6440F">
      <w:pPr>
        <w:pStyle w:val="subsection"/>
      </w:pPr>
      <w:r w:rsidRPr="000D4F76">
        <w:tab/>
        <w:t>(2A)</w:t>
      </w:r>
      <w:r w:rsidRPr="000D4F76">
        <w:tab/>
        <w:t xml:space="preserve">A barrister, solicitor or other person appearing on behalf of a person at a conference under </w:t>
      </w:r>
      <w:r w:rsidR="00847490">
        <w:t>section 1</w:t>
      </w:r>
      <w:r w:rsidRPr="000D4F76">
        <w:t>294A of the Corporations Act has the same protection and immunity as a barrister has in appearing for a party in proceedings in the High Court.</w:t>
      </w:r>
    </w:p>
    <w:p w14:paraId="7053AB65" w14:textId="77777777" w:rsidR="00F753BB" w:rsidRPr="000D4F76" w:rsidRDefault="00F753BB" w:rsidP="00F753BB">
      <w:pPr>
        <w:pStyle w:val="subsection"/>
      </w:pPr>
      <w:r w:rsidRPr="000D4F76">
        <w:tab/>
        <w:t>(3)</w:t>
      </w:r>
      <w:r w:rsidRPr="000D4F76">
        <w:tab/>
        <w:t>Subject to this Act, a person summoned to attend or appearing as a witness at a hearing has the same protection as a witness in proceedings in the High Court.</w:t>
      </w:r>
    </w:p>
    <w:p w14:paraId="54E327F8" w14:textId="77777777" w:rsidR="00F753BB" w:rsidRPr="000D4F76" w:rsidRDefault="00F753BB" w:rsidP="00F753BB">
      <w:pPr>
        <w:pStyle w:val="ActHead5"/>
      </w:pPr>
      <w:bookmarkStart w:id="182" w:name="_Toc180592781"/>
      <w:r w:rsidRPr="00847490">
        <w:rPr>
          <w:rStyle w:val="CharSectno"/>
        </w:rPr>
        <w:t>222</w:t>
      </w:r>
      <w:r w:rsidRPr="000D4F76">
        <w:t xml:space="preserve">  Hearings taken to be judicial proceedings</w:t>
      </w:r>
      <w:bookmarkEnd w:id="182"/>
    </w:p>
    <w:p w14:paraId="29812CB0" w14:textId="77777777" w:rsidR="00F753BB" w:rsidRPr="000D4F76" w:rsidRDefault="00F753BB" w:rsidP="00F753BB">
      <w:pPr>
        <w:pStyle w:val="subsection"/>
      </w:pPr>
      <w:r w:rsidRPr="000D4F76">
        <w:tab/>
      </w:r>
      <w:r w:rsidRPr="000D4F76">
        <w:tab/>
        <w:t>A hearing is, for the purposes of Part</w:t>
      </w:r>
      <w:r w:rsidR="001E7234" w:rsidRPr="000D4F76">
        <w:t> </w:t>
      </w:r>
      <w:r w:rsidRPr="000D4F76">
        <w:t xml:space="preserve">III of the </w:t>
      </w:r>
      <w:r w:rsidRPr="000D4F76">
        <w:rPr>
          <w:i/>
        </w:rPr>
        <w:t>Crimes Act 1914</w:t>
      </w:r>
      <w:r w:rsidRPr="000D4F76">
        <w:t>, taken to be a judicial proceeding.</w:t>
      </w:r>
    </w:p>
    <w:p w14:paraId="5B9C1C60" w14:textId="77777777" w:rsidR="00F753BB" w:rsidRPr="000D4F76" w:rsidRDefault="00F753BB" w:rsidP="00F753BB">
      <w:pPr>
        <w:pStyle w:val="ActHead5"/>
      </w:pPr>
      <w:bookmarkStart w:id="183" w:name="_Toc180592782"/>
      <w:r w:rsidRPr="00847490">
        <w:rPr>
          <w:rStyle w:val="CharSectno"/>
        </w:rPr>
        <w:t>223</w:t>
      </w:r>
      <w:r w:rsidRPr="000D4F76">
        <w:t xml:space="preserve">  Costs</w:t>
      </w:r>
      <w:bookmarkEnd w:id="183"/>
    </w:p>
    <w:p w14:paraId="0EF970CF" w14:textId="77777777" w:rsidR="00F753BB" w:rsidRPr="000D4F76" w:rsidRDefault="00F753BB" w:rsidP="00F753BB">
      <w:pPr>
        <w:pStyle w:val="subsection"/>
      </w:pPr>
      <w:r w:rsidRPr="000D4F76">
        <w:tab/>
        <w:t>(1)</w:t>
      </w:r>
      <w:r w:rsidRPr="000D4F76">
        <w:tab/>
        <w:t>Where:</w:t>
      </w:r>
    </w:p>
    <w:p w14:paraId="12697830" w14:textId="31CA0295" w:rsidR="00F753BB" w:rsidRPr="000D4F76" w:rsidRDefault="00F753BB" w:rsidP="00F753BB">
      <w:pPr>
        <w:pStyle w:val="paragraph"/>
      </w:pPr>
      <w:r w:rsidRPr="000D4F76">
        <w:tab/>
        <w:t>(a)</w:t>
      </w:r>
      <w:r w:rsidRPr="000D4F76">
        <w:tab/>
        <w:t xml:space="preserve">the Panel holds a hearing in relation to a person in accordance with </w:t>
      </w:r>
      <w:r w:rsidR="00713A28" w:rsidRPr="000D4F76">
        <w:t>sub</w:t>
      </w:r>
      <w:r w:rsidR="00847490">
        <w:t>section 1</w:t>
      </w:r>
      <w:r w:rsidRPr="000D4F76">
        <w:t>294(1) of the Corporations Act; and</w:t>
      </w:r>
    </w:p>
    <w:p w14:paraId="73348BBF" w14:textId="77777777" w:rsidR="00F753BB" w:rsidRPr="000D4F76" w:rsidRDefault="00F753BB" w:rsidP="00F753BB">
      <w:pPr>
        <w:pStyle w:val="paragraph"/>
      </w:pPr>
      <w:r w:rsidRPr="000D4F76">
        <w:tab/>
        <w:t>(b)</w:t>
      </w:r>
      <w:r w:rsidRPr="000D4F76">
        <w:tab/>
        <w:t>the Panel cancels or suspends the registration of the person as an auditor or deals with the person:</w:t>
      </w:r>
    </w:p>
    <w:p w14:paraId="41E21513" w14:textId="77777777" w:rsidR="00F753BB" w:rsidRPr="000D4F76" w:rsidRDefault="00F753BB" w:rsidP="00F753BB">
      <w:pPr>
        <w:pStyle w:val="paragraphsub"/>
      </w:pPr>
      <w:r w:rsidRPr="000D4F76">
        <w:tab/>
        <w:t>(i)</w:t>
      </w:r>
      <w:r w:rsidRPr="000D4F76">
        <w:tab/>
        <w:t>by admonishing or reprimanding the person; or</w:t>
      </w:r>
    </w:p>
    <w:p w14:paraId="194F48F4" w14:textId="77777777" w:rsidR="00F753BB" w:rsidRPr="000D4F76" w:rsidRDefault="00F753BB" w:rsidP="00F753BB">
      <w:pPr>
        <w:pStyle w:val="paragraphsub"/>
      </w:pPr>
      <w:r w:rsidRPr="000D4F76">
        <w:tab/>
        <w:t>(ii)</w:t>
      </w:r>
      <w:r w:rsidRPr="000D4F76">
        <w:tab/>
        <w:t>by requiring the person to give an undertaking to engage in, or to refrain from engaging in, specified conduct;</w:t>
      </w:r>
    </w:p>
    <w:p w14:paraId="11AE8452" w14:textId="77777777" w:rsidR="00F753BB" w:rsidRPr="000D4F76" w:rsidRDefault="00F753BB" w:rsidP="00F753BB">
      <w:pPr>
        <w:pStyle w:val="subsection2"/>
      </w:pPr>
      <w:r w:rsidRPr="000D4F76">
        <w:t>the Panel may require the person to pay an amount specified by the Panel, being all or part of:</w:t>
      </w:r>
    </w:p>
    <w:p w14:paraId="6F1702CC" w14:textId="77777777" w:rsidR="00F753BB" w:rsidRPr="000D4F76" w:rsidRDefault="00F753BB" w:rsidP="00F753BB">
      <w:pPr>
        <w:pStyle w:val="paragraph"/>
      </w:pPr>
      <w:r w:rsidRPr="000D4F76">
        <w:tab/>
        <w:t>(c)</w:t>
      </w:r>
      <w:r w:rsidRPr="000D4F76">
        <w:tab/>
        <w:t>the costs of and incidental to the hearing; or</w:t>
      </w:r>
    </w:p>
    <w:p w14:paraId="60D3311C" w14:textId="77777777" w:rsidR="00F753BB" w:rsidRPr="000D4F76" w:rsidRDefault="00F753BB" w:rsidP="00F753BB">
      <w:pPr>
        <w:pStyle w:val="paragraph"/>
      </w:pPr>
      <w:r w:rsidRPr="000D4F76">
        <w:tab/>
        <w:t>(d)</w:t>
      </w:r>
      <w:r w:rsidRPr="000D4F76">
        <w:tab/>
        <w:t>the costs of ASIC or APRA in relation to the hearing; or</w:t>
      </w:r>
    </w:p>
    <w:p w14:paraId="210FF9AF" w14:textId="77777777" w:rsidR="00F753BB" w:rsidRPr="000D4F76" w:rsidRDefault="00F753BB" w:rsidP="00F753BB">
      <w:pPr>
        <w:pStyle w:val="paragraph"/>
      </w:pPr>
      <w:r w:rsidRPr="000D4F76">
        <w:tab/>
        <w:t>(e)</w:t>
      </w:r>
      <w:r w:rsidRPr="000D4F76">
        <w:tab/>
        <w:t xml:space="preserve">the costs mentioned in </w:t>
      </w:r>
      <w:r w:rsidR="00A145AE" w:rsidRPr="000D4F76">
        <w:t>paragraph (</w:t>
      </w:r>
      <w:r w:rsidRPr="000D4F76">
        <w:t xml:space="preserve">c) and the costs mentioned in </w:t>
      </w:r>
      <w:r w:rsidR="00A145AE" w:rsidRPr="000D4F76">
        <w:t>paragraph (</w:t>
      </w:r>
      <w:r w:rsidRPr="000D4F76">
        <w:t>d).</w:t>
      </w:r>
    </w:p>
    <w:p w14:paraId="7CEA615F" w14:textId="77777777" w:rsidR="00F753BB" w:rsidRPr="000D4F76" w:rsidRDefault="00F753BB" w:rsidP="00F753BB">
      <w:pPr>
        <w:pStyle w:val="subsection"/>
      </w:pPr>
      <w:r w:rsidRPr="000D4F76">
        <w:tab/>
        <w:t>(2)</w:t>
      </w:r>
      <w:r w:rsidRPr="000D4F76">
        <w:tab/>
        <w:t>Where:</w:t>
      </w:r>
    </w:p>
    <w:p w14:paraId="46A67F8F" w14:textId="6641A358" w:rsidR="00F753BB" w:rsidRPr="000D4F76" w:rsidRDefault="00F753BB" w:rsidP="00F753BB">
      <w:pPr>
        <w:pStyle w:val="paragraph"/>
      </w:pPr>
      <w:r w:rsidRPr="000D4F76">
        <w:tab/>
        <w:t>(a)</w:t>
      </w:r>
      <w:r w:rsidRPr="000D4F76">
        <w:tab/>
        <w:t xml:space="preserve">the Panel holds a hearing in relation to a person in accordance with </w:t>
      </w:r>
      <w:r w:rsidR="00713A28" w:rsidRPr="000D4F76">
        <w:t>sub</w:t>
      </w:r>
      <w:r w:rsidR="00847490">
        <w:t>section 1</w:t>
      </w:r>
      <w:r w:rsidRPr="000D4F76">
        <w:t>294(1) of the Corporations Act; and</w:t>
      </w:r>
    </w:p>
    <w:p w14:paraId="7C786923" w14:textId="77777777" w:rsidR="00F753BB" w:rsidRPr="000D4F76" w:rsidRDefault="00F753BB" w:rsidP="00F753BB">
      <w:pPr>
        <w:pStyle w:val="paragraph"/>
      </w:pPr>
      <w:r w:rsidRPr="000D4F76">
        <w:tab/>
        <w:t>(b)</w:t>
      </w:r>
      <w:r w:rsidRPr="000D4F76">
        <w:tab/>
        <w:t xml:space="preserve">the Panel refuses to make an order cancelling or suspending the registration of the person as an auditor and does not deal with the person in any of the ways mentioned in </w:t>
      </w:r>
      <w:r w:rsidR="00A145AE" w:rsidRPr="000D4F76">
        <w:t>subparagraphs (</w:t>
      </w:r>
      <w:r w:rsidRPr="000D4F76">
        <w:t>1)(b)(i) and (ii);</w:t>
      </w:r>
    </w:p>
    <w:p w14:paraId="32665BE7" w14:textId="77777777" w:rsidR="00F753BB" w:rsidRPr="000D4F76" w:rsidRDefault="00F753BB" w:rsidP="00F753BB">
      <w:pPr>
        <w:pStyle w:val="subsection2"/>
      </w:pPr>
      <w:r w:rsidRPr="000D4F76">
        <w:t>the Panel may require ASIC or APRA to pay an amount specified by the Panel, being all or part of:</w:t>
      </w:r>
    </w:p>
    <w:p w14:paraId="1BE06DE2" w14:textId="77777777" w:rsidR="00F753BB" w:rsidRPr="000D4F76" w:rsidRDefault="00F753BB" w:rsidP="00F753BB">
      <w:pPr>
        <w:pStyle w:val="paragraph"/>
      </w:pPr>
      <w:r w:rsidRPr="000D4F76">
        <w:tab/>
        <w:t>(c)</w:t>
      </w:r>
      <w:r w:rsidRPr="000D4F76">
        <w:tab/>
        <w:t>the costs of and incidental to the hearing; or</w:t>
      </w:r>
    </w:p>
    <w:p w14:paraId="0BE43D17" w14:textId="77777777" w:rsidR="00F753BB" w:rsidRPr="000D4F76" w:rsidRDefault="00F753BB" w:rsidP="00F753BB">
      <w:pPr>
        <w:pStyle w:val="paragraph"/>
      </w:pPr>
      <w:r w:rsidRPr="000D4F76">
        <w:tab/>
        <w:t>(d)</w:t>
      </w:r>
      <w:r w:rsidRPr="000D4F76">
        <w:tab/>
        <w:t>the costs of the person in relation to the hearing; or</w:t>
      </w:r>
    </w:p>
    <w:p w14:paraId="4E08417E" w14:textId="77777777" w:rsidR="00F753BB" w:rsidRPr="000D4F76" w:rsidRDefault="00F753BB" w:rsidP="00F753BB">
      <w:pPr>
        <w:pStyle w:val="paragraph"/>
      </w:pPr>
      <w:r w:rsidRPr="000D4F76">
        <w:tab/>
        <w:t>(e)</w:t>
      </w:r>
      <w:r w:rsidRPr="000D4F76">
        <w:tab/>
        <w:t xml:space="preserve">the costs mentioned in </w:t>
      </w:r>
      <w:r w:rsidR="00A145AE" w:rsidRPr="000D4F76">
        <w:t>paragraph (</w:t>
      </w:r>
      <w:r w:rsidRPr="000D4F76">
        <w:t xml:space="preserve">c) and the costs mentioned in </w:t>
      </w:r>
      <w:r w:rsidR="00A145AE" w:rsidRPr="000D4F76">
        <w:t>paragraph (</w:t>
      </w:r>
      <w:r w:rsidRPr="000D4F76">
        <w:t>d).</w:t>
      </w:r>
    </w:p>
    <w:p w14:paraId="2DC56A12" w14:textId="77777777" w:rsidR="00F753BB" w:rsidRPr="000D4F76" w:rsidRDefault="00F753BB" w:rsidP="00661BE3">
      <w:pPr>
        <w:pStyle w:val="subsection"/>
        <w:keepNext/>
      </w:pPr>
      <w:r w:rsidRPr="000D4F76">
        <w:tab/>
        <w:t>(3)</w:t>
      </w:r>
      <w:r w:rsidRPr="000D4F76">
        <w:tab/>
        <w:t>Where:</w:t>
      </w:r>
    </w:p>
    <w:p w14:paraId="09831294" w14:textId="77777777" w:rsidR="00F753BB" w:rsidRPr="000D4F76" w:rsidRDefault="00F753BB" w:rsidP="00F753BB">
      <w:pPr>
        <w:pStyle w:val="paragraph"/>
      </w:pPr>
      <w:r w:rsidRPr="000D4F76">
        <w:tab/>
        <w:t>(a)</w:t>
      </w:r>
      <w:r w:rsidRPr="000D4F76">
        <w:tab/>
        <w:t xml:space="preserve">under </w:t>
      </w:r>
      <w:r w:rsidR="00A145AE" w:rsidRPr="000D4F76">
        <w:t>subsection (</w:t>
      </w:r>
      <w:r w:rsidRPr="000D4F76">
        <w:t>1), the Panel requires a person to pay all or part of the costs of and incidental to a hearing held by the Panel in relation to the person (whether or not the Panel also requires the person to pay all or part of ASIC’s costs in relation to the hearing); or</w:t>
      </w:r>
    </w:p>
    <w:p w14:paraId="046C69AC" w14:textId="77777777" w:rsidR="00F753BB" w:rsidRPr="000D4F76" w:rsidRDefault="00F753BB" w:rsidP="00F753BB">
      <w:pPr>
        <w:pStyle w:val="paragraph"/>
      </w:pPr>
      <w:r w:rsidRPr="000D4F76">
        <w:tab/>
        <w:t>(b)</w:t>
      </w:r>
      <w:r w:rsidRPr="000D4F76">
        <w:tab/>
        <w:t xml:space="preserve">under </w:t>
      </w:r>
      <w:r w:rsidR="00A145AE" w:rsidRPr="000D4F76">
        <w:t>subsection (</w:t>
      </w:r>
      <w:r w:rsidRPr="000D4F76">
        <w:t>2), the Panel requires ASIC or APRA to pay all or part of the costs of and incidental to a hearing held by the Panel in relation to a person (whether or not the Panel also requires ASIC or APRA to pay all or part of the costs of the person in relation to the hearing);</w:t>
      </w:r>
    </w:p>
    <w:p w14:paraId="4E1E9DE9" w14:textId="1C8122F0" w:rsidR="00F753BB" w:rsidRPr="000D4F76" w:rsidRDefault="00F753BB" w:rsidP="00F753BB">
      <w:pPr>
        <w:pStyle w:val="subsection2"/>
        <w:keepLines/>
      </w:pPr>
      <w:r w:rsidRPr="000D4F76">
        <w:t>the amount of the costs of and incidental to the hearing so required to be paid by the first</w:t>
      </w:r>
      <w:r w:rsidR="00847490">
        <w:noBreakHyphen/>
      </w:r>
      <w:r w:rsidRPr="000D4F76">
        <w:t>mentioned person or by ASIC or APRA, as the case may be, may be recovered in a court of competent jurisdiction as a debt due to the Commonwealth.</w:t>
      </w:r>
    </w:p>
    <w:p w14:paraId="079CD6DA" w14:textId="77777777" w:rsidR="00F753BB" w:rsidRPr="000D4F76" w:rsidRDefault="00F753BB" w:rsidP="00F753BB">
      <w:pPr>
        <w:pStyle w:val="subsection"/>
      </w:pPr>
      <w:r w:rsidRPr="000D4F76">
        <w:tab/>
        <w:t>(4)</w:t>
      </w:r>
      <w:r w:rsidRPr="000D4F76">
        <w:tab/>
        <w:t xml:space="preserve">Where, under </w:t>
      </w:r>
      <w:r w:rsidR="00A145AE" w:rsidRPr="000D4F76">
        <w:t>subsection (</w:t>
      </w:r>
      <w:r w:rsidRPr="000D4F76">
        <w:t>1), the Panel requires a person to pay all or part of ASIC’s costs or APRA’s costs in relation to a hearing held by the Panel in relation to the person (whether or not the Panel also requires the person to pay all or part of the costs of and incidental to the hearing), the amount of ASIC’s costs or APRA’s costs so required to be paid by the person may be recovered in a court of competent jurisdiction as a debt due to the Commonwealth.</w:t>
      </w:r>
    </w:p>
    <w:p w14:paraId="26EB2F8E" w14:textId="77777777" w:rsidR="00F753BB" w:rsidRPr="000D4F76" w:rsidRDefault="00F753BB" w:rsidP="00F753BB">
      <w:pPr>
        <w:pStyle w:val="subsection"/>
      </w:pPr>
      <w:r w:rsidRPr="000D4F76">
        <w:tab/>
        <w:t>(5)</w:t>
      </w:r>
      <w:r w:rsidRPr="000D4F76">
        <w:tab/>
        <w:t xml:space="preserve">Where, under </w:t>
      </w:r>
      <w:r w:rsidR="00A145AE" w:rsidRPr="000D4F76">
        <w:t>subsection (</w:t>
      </w:r>
      <w:r w:rsidRPr="000D4F76">
        <w:t>2), the Panel requires ASIC or APRA to pay all or part of the costs of a person in relation to a hearing held by the Panel in relation to the person (whether or not the Panel also requires ASIC or APRA to pay all or part of the costs of and incidental to the hearing), the amount of the costs of the person so required to be paid by ASIC or APRA may be recovered in a court of competent jurisdiction as a debt due to the person.</w:t>
      </w:r>
    </w:p>
    <w:p w14:paraId="278C2391" w14:textId="77777777" w:rsidR="00F753BB" w:rsidRPr="000D4F76" w:rsidRDefault="00F753BB" w:rsidP="006D487C">
      <w:pPr>
        <w:pStyle w:val="ActHead2"/>
        <w:pageBreakBefore/>
      </w:pPr>
      <w:bookmarkStart w:id="184" w:name="_Toc180592783"/>
      <w:r w:rsidRPr="00847490">
        <w:rPr>
          <w:rStyle w:val="CharPartNo"/>
        </w:rPr>
        <w:t>Part</w:t>
      </w:r>
      <w:r w:rsidR="00A145AE" w:rsidRPr="00847490">
        <w:rPr>
          <w:rStyle w:val="CharPartNo"/>
        </w:rPr>
        <w:t> </w:t>
      </w:r>
      <w:r w:rsidRPr="00847490">
        <w:rPr>
          <w:rStyle w:val="CharPartNo"/>
        </w:rPr>
        <w:t>12</w:t>
      </w:r>
      <w:r w:rsidRPr="000D4F76">
        <w:t>—</w:t>
      </w:r>
      <w:r w:rsidRPr="00847490">
        <w:rPr>
          <w:rStyle w:val="CharPartText"/>
        </w:rPr>
        <w:t>The Australian financial reporting system</w:t>
      </w:r>
      <w:bookmarkEnd w:id="184"/>
    </w:p>
    <w:p w14:paraId="463D485E" w14:textId="77777777" w:rsidR="00F753BB" w:rsidRPr="000D4F76" w:rsidRDefault="006C175A" w:rsidP="00F753BB">
      <w:pPr>
        <w:pStyle w:val="Header"/>
      </w:pPr>
      <w:r w:rsidRPr="00847490">
        <w:rPr>
          <w:rStyle w:val="CharDivNo"/>
        </w:rPr>
        <w:t xml:space="preserve"> </w:t>
      </w:r>
      <w:r w:rsidRPr="00847490">
        <w:rPr>
          <w:rStyle w:val="CharDivText"/>
        </w:rPr>
        <w:t xml:space="preserve"> </w:t>
      </w:r>
    </w:p>
    <w:p w14:paraId="380E1E0F" w14:textId="77777777" w:rsidR="00F753BB" w:rsidRPr="000D4F76" w:rsidRDefault="00F753BB" w:rsidP="00F753BB">
      <w:pPr>
        <w:pStyle w:val="ActHead5"/>
      </w:pPr>
      <w:bookmarkStart w:id="185" w:name="_Toc180592784"/>
      <w:r w:rsidRPr="00847490">
        <w:rPr>
          <w:rStyle w:val="CharSectno"/>
        </w:rPr>
        <w:t>224</w:t>
      </w:r>
      <w:r w:rsidRPr="000D4F76">
        <w:t xml:space="preserve">  Main objects of this Part</w:t>
      </w:r>
      <w:bookmarkEnd w:id="185"/>
    </w:p>
    <w:p w14:paraId="10A3EC1C" w14:textId="77777777" w:rsidR="00F753BB" w:rsidRPr="000D4F76" w:rsidRDefault="00F753BB" w:rsidP="00F753BB">
      <w:pPr>
        <w:pStyle w:val="subsection"/>
      </w:pPr>
      <w:r w:rsidRPr="000D4F76">
        <w:tab/>
      </w:r>
      <w:r w:rsidRPr="000D4F76">
        <w:tab/>
        <w:t>The main objects of this Part are:</w:t>
      </w:r>
    </w:p>
    <w:p w14:paraId="7BA5ACA9" w14:textId="105F922A" w:rsidR="00F753BB" w:rsidRPr="000D4F76" w:rsidRDefault="00F753BB" w:rsidP="00F753BB">
      <w:pPr>
        <w:pStyle w:val="paragraph"/>
      </w:pPr>
      <w:r w:rsidRPr="000D4F76">
        <w:tab/>
        <w:t>(a)</w:t>
      </w:r>
      <w:r w:rsidRPr="000D4F76">
        <w:tab/>
        <w:t xml:space="preserve">to facilitate the development of </w:t>
      </w:r>
      <w:r w:rsidR="00F6505E" w:rsidRPr="000D4F76">
        <w:t>accounting standards, and sustainability standards, that require the provision of financial and other related information</w:t>
      </w:r>
      <w:r w:rsidRPr="000D4F76">
        <w:t xml:space="preserve"> that:</w:t>
      </w:r>
    </w:p>
    <w:p w14:paraId="1DDDBBF8" w14:textId="77777777" w:rsidR="00F753BB" w:rsidRPr="000D4F76" w:rsidRDefault="00F753BB" w:rsidP="00F753BB">
      <w:pPr>
        <w:pStyle w:val="paragraphsub"/>
      </w:pPr>
      <w:r w:rsidRPr="000D4F76">
        <w:tab/>
        <w:t>(i)</w:t>
      </w:r>
      <w:r w:rsidRPr="000D4F76">
        <w:tab/>
        <w:t>allows users to make and evaluate decisions about allocating scarce resources; and</w:t>
      </w:r>
    </w:p>
    <w:p w14:paraId="5E80D436" w14:textId="77777777" w:rsidR="00F753BB" w:rsidRPr="000D4F76" w:rsidRDefault="00F753BB" w:rsidP="00F753BB">
      <w:pPr>
        <w:pStyle w:val="paragraphsub"/>
      </w:pPr>
      <w:r w:rsidRPr="000D4F76">
        <w:tab/>
        <w:t>(ii)</w:t>
      </w:r>
      <w:r w:rsidRPr="000D4F76">
        <w:tab/>
        <w:t>assists directors to discharge their obligations in relation to financial reporting; and</w:t>
      </w:r>
    </w:p>
    <w:p w14:paraId="0F5A0186" w14:textId="77777777" w:rsidR="00F753BB" w:rsidRPr="000D4F76" w:rsidRDefault="00F753BB" w:rsidP="00F753BB">
      <w:pPr>
        <w:pStyle w:val="paragraphsub"/>
      </w:pPr>
      <w:r w:rsidRPr="000D4F76">
        <w:tab/>
        <w:t>(iii)</w:t>
      </w:r>
      <w:r w:rsidRPr="000D4F76">
        <w:tab/>
        <w:t>is relevant to assessing performance, financial position, financing and investment; and</w:t>
      </w:r>
    </w:p>
    <w:p w14:paraId="0AF9265C" w14:textId="77777777" w:rsidR="00F753BB" w:rsidRPr="000D4F76" w:rsidRDefault="00F753BB" w:rsidP="00F753BB">
      <w:pPr>
        <w:pStyle w:val="paragraphsub"/>
      </w:pPr>
      <w:r w:rsidRPr="000D4F76">
        <w:tab/>
        <w:t>(iv)</w:t>
      </w:r>
      <w:r w:rsidRPr="000D4F76">
        <w:tab/>
        <w:t>is relevant and reliable; and</w:t>
      </w:r>
    </w:p>
    <w:p w14:paraId="13413F23" w14:textId="77777777" w:rsidR="00F753BB" w:rsidRPr="000D4F76" w:rsidRDefault="00F753BB" w:rsidP="00F753BB">
      <w:pPr>
        <w:pStyle w:val="paragraphsub"/>
      </w:pPr>
      <w:r w:rsidRPr="000D4F76">
        <w:tab/>
        <w:t>(v)</w:t>
      </w:r>
      <w:r w:rsidRPr="000D4F76">
        <w:tab/>
        <w:t>facilitates comparability; and</w:t>
      </w:r>
    </w:p>
    <w:p w14:paraId="491FDF88" w14:textId="77777777" w:rsidR="00F753BB" w:rsidRPr="000D4F76" w:rsidRDefault="00F753BB" w:rsidP="00F753BB">
      <w:pPr>
        <w:pStyle w:val="paragraphsub"/>
      </w:pPr>
      <w:r w:rsidRPr="000D4F76">
        <w:tab/>
        <w:t>(vi)</w:t>
      </w:r>
      <w:r w:rsidRPr="000D4F76">
        <w:tab/>
        <w:t>is readily understandable; and</w:t>
      </w:r>
    </w:p>
    <w:p w14:paraId="66CF38A0" w14:textId="77777777" w:rsidR="00F753BB" w:rsidRPr="000D4F76" w:rsidRDefault="00F753BB" w:rsidP="00F753BB">
      <w:pPr>
        <w:pStyle w:val="paragraph"/>
      </w:pPr>
      <w:r w:rsidRPr="000D4F76">
        <w:tab/>
        <w:t>(aa)</w:t>
      </w:r>
      <w:r w:rsidRPr="000D4F76">
        <w:tab/>
        <w:t>to facilitate the development of auditing and assurance standards and related guidance materials that:</w:t>
      </w:r>
    </w:p>
    <w:p w14:paraId="36BC3242" w14:textId="77777777" w:rsidR="00F753BB" w:rsidRPr="000D4F76" w:rsidRDefault="00F753BB" w:rsidP="00F753BB">
      <w:pPr>
        <w:pStyle w:val="paragraphsub"/>
      </w:pPr>
      <w:r w:rsidRPr="000D4F76">
        <w:tab/>
        <w:t>(i)</w:t>
      </w:r>
      <w:r w:rsidRPr="000D4F76">
        <w:tab/>
        <w:t>provide Australian auditors with relevant and comprehensive guidance in forming an opinion about, and reporting on, whether financial reports comply with the requirements of the Corporations Act; and</w:t>
      </w:r>
    </w:p>
    <w:p w14:paraId="6CE0E989" w14:textId="77777777" w:rsidR="00F753BB" w:rsidRPr="000D4F76" w:rsidRDefault="00F753BB" w:rsidP="00F753BB">
      <w:pPr>
        <w:pStyle w:val="paragraphsub"/>
      </w:pPr>
      <w:r w:rsidRPr="000D4F76">
        <w:tab/>
        <w:t>(ii)</w:t>
      </w:r>
      <w:r w:rsidRPr="000D4F76">
        <w:tab/>
        <w:t>require the preparation of auditors’ reports that are reliable and readily understandable by the users of the financial reports to which they relate; and</w:t>
      </w:r>
    </w:p>
    <w:p w14:paraId="0B6C2BA0" w14:textId="77777777" w:rsidR="00F753BB" w:rsidRPr="000D4F76" w:rsidRDefault="00F753BB" w:rsidP="00F753BB">
      <w:pPr>
        <w:pStyle w:val="paragraph"/>
      </w:pPr>
      <w:r w:rsidRPr="000D4F76">
        <w:tab/>
        <w:t>(b)</w:t>
      </w:r>
      <w:r w:rsidRPr="000D4F76">
        <w:tab/>
        <w:t>to facilitate the Australian economy by:</w:t>
      </w:r>
    </w:p>
    <w:p w14:paraId="4FD26088" w14:textId="77777777" w:rsidR="00F753BB" w:rsidRPr="000D4F76" w:rsidRDefault="00F753BB" w:rsidP="00F753BB">
      <w:pPr>
        <w:pStyle w:val="paragraphsub"/>
      </w:pPr>
      <w:r w:rsidRPr="000D4F76">
        <w:tab/>
        <w:t>(i)</w:t>
      </w:r>
      <w:r w:rsidRPr="000D4F76">
        <w:tab/>
        <w:t>reducing the cost of capital; and</w:t>
      </w:r>
    </w:p>
    <w:p w14:paraId="54CE1F37" w14:textId="77777777" w:rsidR="00F753BB" w:rsidRPr="000D4F76" w:rsidRDefault="00F753BB" w:rsidP="00F753BB">
      <w:pPr>
        <w:pStyle w:val="paragraphsub"/>
      </w:pPr>
      <w:r w:rsidRPr="000D4F76">
        <w:tab/>
        <w:t>(ii)</w:t>
      </w:r>
      <w:r w:rsidRPr="000D4F76">
        <w:tab/>
        <w:t>enabling Australian entities to compete effectively overseas; and</w:t>
      </w:r>
    </w:p>
    <w:p w14:paraId="3383DA66" w14:textId="77777777" w:rsidR="00F6505E" w:rsidRPr="000D4F76" w:rsidRDefault="00F6505E" w:rsidP="00F6505E">
      <w:pPr>
        <w:pStyle w:val="paragraphsub"/>
      </w:pPr>
      <w:r w:rsidRPr="000D4F76">
        <w:tab/>
        <w:t>(iii)</w:t>
      </w:r>
      <w:r w:rsidRPr="000D4F76">
        <w:tab/>
        <w:t>having accounting standards, auditing standards and sustainability standards that are clearly stated and easy to understand; and</w:t>
      </w:r>
    </w:p>
    <w:p w14:paraId="795A608A" w14:textId="77777777" w:rsidR="00F753BB" w:rsidRPr="000D4F76" w:rsidRDefault="00F753BB" w:rsidP="00F753BB">
      <w:pPr>
        <w:pStyle w:val="paragraph"/>
      </w:pPr>
      <w:r w:rsidRPr="000D4F76">
        <w:tab/>
        <w:t>(c)</w:t>
      </w:r>
      <w:r w:rsidRPr="000D4F76">
        <w:tab/>
        <w:t>to maintain investor confidence in the Australian economy (including its capital markets).</w:t>
      </w:r>
    </w:p>
    <w:p w14:paraId="350BBF30" w14:textId="77777777" w:rsidR="00F6505E" w:rsidRPr="000D4F76" w:rsidRDefault="00F6505E" w:rsidP="00F6505E">
      <w:pPr>
        <w:pStyle w:val="notetext"/>
      </w:pPr>
      <w:r w:rsidRPr="000D4F76">
        <w:t>Note:</w:t>
      </w:r>
      <w:r w:rsidRPr="000D4F76">
        <w:tab/>
        <w:t>Sustainability standards include standards relating to climate.</w:t>
      </w:r>
    </w:p>
    <w:p w14:paraId="1B369695" w14:textId="7D9AE44E" w:rsidR="00F753BB" w:rsidRPr="000D4F76" w:rsidRDefault="00CF112E" w:rsidP="006D487C">
      <w:pPr>
        <w:pStyle w:val="ActHead3"/>
        <w:pageBreakBefore/>
      </w:pPr>
      <w:bookmarkStart w:id="186" w:name="_Toc180592785"/>
      <w:r w:rsidRPr="00847490">
        <w:rPr>
          <w:rStyle w:val="CharDivNo"/>
        </w:rPr>
        <w:t>Division 1</w:t>
      </w:r>
      <w:r w:rsidR="00F753BB" w:rsidRPr="000D4F76">
        <w:t>—</w:t>
      </w:r>
      <w:r w:rsidR="00F753BB" w:rsidRPr="00847490">
        <w:rPr>
          <w:rStyle w:val="CharDivText"/>
        </w:rPr>
        <w:t>The financial reporting system</w:t>
      </w:r>
      <w:bookmarkEnd w:id="186"/>
    </w:p>
    <w:p w14:paraId="183B93B2" w14:textId="77777777" w:rsidR="00756F01" w:rsidRPr="000D4F76" w:rsidRDefault="00756F01" w:rsidP="00756F01">
      <w:pPr>
        <w:pStyle w:val="ActHead4"/>
      </w:pPr>
      <w:bookmarkStart w:id="187" w:name="_Toc180592786"/>
      <w:r w:rsidRPr="00847490">
        <w:rPr>
          <w:rStyle w:val="CharSubdNo"/>
        </w:rPr>
        <w:t>Subdivision A</w:t>
      </w:r>
      <w:r w:rsidRPr="000D4F76">
        <w:t>—</w:t>
      </w:r>
      <w:r w:rsidRPr="00847490">
        <w:rPr>
          <w:rStyle w:val="CharSubdText"/>
        </w:rPr>
        <w:t>The Financial Reporting Council</w:t>
      </w:r>
      <w:bookmarkEnd w:id="187"/>
    </w:p>
    <w:p w14:paraId="409DC4AB" w14:textId="77777777" w:rsidR="00F753BB" w:rsidRPr="000D4F76" w:rsidRDefault="00F753BB" w:rsidP="00F753BB">
      <w:pPr>
        <w:pStyle w:val="ActHead5"/>
      </w:pPr>
      <w:bookmarkStart w:id="188" w:name="_Toc180592787"/>
      <w:r w:rsidRPr="00847490">
        <w:rPr>
          <w:rStyle w:val="CharSectno"/>
        </w:rPr>
        <w:t>225</w:t>
      </w:r>
      <w:r w:rsidRPr="000D4F76">
        <w:t xml:space="preserve">  Functions and powers of the Financial Reporting Council</w:t>
      </w:r>
      <w:bookmarkEnd w:id="188"/>
    </w:p>
    <w:p w14:paraId="7F8EA604" w14:textId="77777777" w:rsidR="00F753BB" w:rsidRPr="000D4F76" w:rsidRDefault="00F753BB" w:rsidP="00F753BB">
      <w:pPr>
        <w:pStyle w:val="SubsectionHead"/>
        <w:rPr>
          <w:i w:val="0"/>
        </w:rPr>
      </w:pPr>
      <w:r w:rsidRPr="000D4F76">
        <w:t>Functions generally</w:t>
      </w:r>
    </w:p>
    <w:p w14:paraId="1E83D5C0" w14:textId="77777777" w:rsidR="00F753BB" w:rsidRPr="000D4F76" w:rsidRDefault="00F753BB" w:rsidP="00F753BB">
      <w:pPr>
        <w:pStyle w:val="subsection"/>
      </w:pPr>
      <w:r w:rsidRPr="000D4F76">
        <w:tab/>
        <w:t>(1)</w:t>
      </w:r>
      <w:r w:rsidRPr="000D4F76">
        <w:tab/>
        <w:t>The FRC functions are:</w:t>
      </w:r>
    </w:p>
    <w:p w14:paraId="0E9F6675" w14:textId="77777777" w:rsidR="00F6505E" w:rsidRPr="000D4F76" w:rsidRDefault="00F6505E" w:rsidP="00F6505E">
      <w:pPr>
        <w:pStyle w:val="paragraph"/>
      </w:pPr>
      <w:r w:rsidRPr="000D4F76">
        <w:tab/>
        <w:t>(a)</w:t>
      </w:r>
      <w:r w:rsidRPr="000D4F76">
        <w:tab/>
        <w:t>to provide broad oversight of the processes for setting in Australia:</w:t>
      </w:r>
    </w:p>
    <w:p w14:paraId="142A511A" w14:textId="77777777" w:rsidR="00F6505E" w:rsidRPr="000D4F76" w:rsidRDefault="00F6505E" w:rsidP="00F6505E">
      <w:pPr>
        <w:pStyle w:val="paragraphsub"/>
      </w:pPr>
      <w:r w:rsidRPr="000D4F76">
        <w:tab/>
        <w:t>(i)</w:t>
      </w:r>
      <w:r w:rsidRPr="000D4F76">
        <w:tab/>
        <w:t>accounting standards; and</w:t>
      </w:r>
    </w:p>
    <w:p w14:paraId="36760792" w14:textId="77777777" w:rsidR="00F6505E" w:rsidRPr="000D4F76" w:rsidRDefault="00F6505E" w:rsidP="00F6505E">
      <w:pPr>
        <w:pStyle w:val="paragraphsub"/>
      </w:pPr>
      <w:r w:rsidRPr="000D4F76">
        <w:tab/>
        <w:t>(ii)</w:t>
      </w:r>
      <w:r w:rsidRPr="000D4F76">
        <w:tab/>
        <w:t>auditing standards; and</w:t>
      </w:r>
    </w:p>
    <w:p w14:paraId="690D3D8F" w14:textId="77777777" w:rsidR="00F6505E" w:rsidRPr="000D4F76" w:rsidRDefault="00F6505E" w:rsidP="00F6505E">
      <w:pPr>
        <w:pStyle w:val="paragraphsub"/>
      </w:pPr>
      <w:r w:rsidRPr="000D4F76">
        <w:tab/>
        <w:t>(iii)</w:t>
      </w:r>
      <w:r w:rsidRPr="000D4F76">
        <w:tab/>
        <w:t>sustainability standards; and</w:t>
      </w:r>
    </w:p>
    <w:p w14:paraId="36F5216C" w14:textId="1CDEEB5E" w:rsidR="00F753BB" w:rsidRPr="000D4F76" w:rsidRDefault="00F753BB" w:rsidP="00F753BB">
      <w:pPr>
        <w:pStyle w:val="paragraph"/>
      </w:pPr>
      <w:r w:rsidRPr="000D4F76">
        <w:tab/>
        <w:t>(d)</w:t>
      </w:r>
      <w:r w:rsidRPr="000D4F76">
        <w:tab/>
        <w:t xml:space="preserve">to give the Minister reports and advice about the matters referred to in </w:t>
      </w:r>
      <w:r w:rsidR="00F6505E" w:rsidRPr="000D4F76">
        <w:t>paragraph (a)</w:t>
      </w:r>
      <w:r w:rsidRPr="000D4F76">
        <w:t>; and</w:t>
      </w:r>
    </w:p>
    <w:p w14:paraId="064B7064" w14:textId="77777777" w:rsidR="00F6505E" w:rsidRPr="000D4F76" w:rsidRDefault="00F6505E" w:rsidP="00F6505E">
      <w:pPr>
        <w:pStyle w:val="paragraph"/>
      </w:pPr>
      <w:r w:rsidRPr="000D4F76">
        <w:tab/>
        <w:t>(e)</w:t>
      </w:r>
      <w:r w:rsidRPr="000D4F76">
        <w:tab/>
        <w:t>the functions specified in the following subsections:</w:t>
      </w:r>
    </w:p>
    <w:p w14:paraId="17236919" w14:textId="77777777" w:rsidR="00F6505E" w:rsidRPr="000D4F76" w:rsidRDefault="00F6505E" w:rsidP="00F6505E">
      <w:pPr>
        <w:pStyle w:val="paragraphsub"/>
      </w:pPr>
      <w:r w:rsidRPr="000D4F76">
        <w:tab/>
        <w:t>(i)</w:t>
      </w:r>
      <w:r w:rsidRPr="000D4F76">
        <w:tab/>
        <w:t>subsection (1A) (standards functions);</w:t>
      </w:r>
    </w:p>
    <w:p w14:paraId="4483A379" w14:textId="77777777" w:rsidR="00F6505E" w:rsidRPr="000D4F76" w:rsidRDefault="00F6505E" w:rsidP="00F6505E">
      <w:pPr>
        <w:pStyle w:val="paragraphsub"/>
      </w:pPr>
      <w:r w:rsidRPr="000D4F76">
        <w:tab/>
        <w:t>(ii)</w:t>
      </w:r>
      <w:r w:rsidRPr="000D4F76">
        <w:tab/>
        <w:t>subsection (2) (AASB governance functions);</w:t>
      </w:r>
    </w:p>
    <w:p w14:paraId="09232610" w14:textId="77777777" w:rsidR="00F6505E" w:rsidRPr="000D4F76" w:rsidRDefault="00F6505E" w:rsidP="00F6505E">
      <w:pPr>
        <w:pStyle w:val="paragraphsub"/>
      </w:pPr>
      <w:r w:rsidRPr="000D4F76">
        <w:tab/>
        <w:t>(iii)</w:t>
      </w:r>
      <w:r w:rsidRPr="000D4F76">
        <w:tab/>
        <w:t>subsection (2A) (AUASB governance functions);</w:t>
      </w:r>
    </w:p>
    <w:p w14:paraId="2477E3C5" w14:textId="77777777" w:rsidR="00F6505E" w:rsidRPr="000D4F76" w:rsidRDefault="00F6505E" w:rsidP="00F6505E">
      <w:pPr>
        <w:pStyle w:val="paragraphsub"/>
      </w:pPr>
      <w:r w:rsidRPr="000D4F76">
        <w:tab/>
        <w:t>(iv)</w:t>
      </w:r>
      <w:r w:rsidRPr="000D4F76">
        <w:tab/>
        <w:t>subsection (2B) (auditor quality functions); and</w:t>
      </w:r>
    </w:p>
    <w:p w14:paraId="005054E7" w14:textId="77777777" w:rsidR="00F753BB" w:rsidRPr="000D4F76" w:rsidRDefault="00F753BB" w:rsidP="00F753BB">
      <w:pPr>
        <w:pStyle w:val="paragraph"/>
      </w:pPr>
      <w:r w:rsidRPr="000D4F76">
        <w:tab/>
        <w:t>(f)</w:t>
      </w:r>
      <w:r w:rsidRPr="000D4F76">
        <w:tab/>
        <w:t>to establish appropriate consultative mechanisms; and</w:t>
      </w:r>
    </w:p>
    <w:p w14:paraId="24D5C2D0" w14:textId="77777777" w:rsidR="00F753BB" w:rsidRPr="000D4F76" w:rsidRDefault="00F753BB" w:rsidP="00F753BB">
      <w:pPr>
        <w:pStyle w:val="paragraph"/>
      </w:pPr>
      <w:r w:rsidRPr="000D4F76">
        <w:tab/>
        <w:t>(g)</w:t>
      </w:r>
      <w:r w:rsidRPr="000D4F76">
        <w:tab/>
        <w:t>to advance and promote the main objects of this Part; and</w:t>
      </w:r>
    </w:p>
    <w:p w14:paraId="379F7570" w14:textId="77777777" w:rsidR="00F753BB" w:rsidRPr="000D4F76" w:rsidRDefault="00F753BB" w:rsidP="00F753BB">
      <w:pPr>
        <w:pStyle w:val="paragraph"/>
      </w:pPr>
      <w:r w:rsidRPr="000D4F76">
        <w:tab/>
        <w:t>(h)</w:t>
      </w:r>
      <w:r w:rsidRPr="000D4F76">
        <w:tab/>
        <w:t>any other functions that the Minister confers on the FRC by written notice to the FRC Chair.</w:t>
      </w:r>
    </w:p>
    <w:p w14:paraId="7B6923AC" w14:textId="77777777" w:rsidR="00F753BB" w:rsidRPr="000D4F76" w:rsidRDefault="00F753BB" w:rsidP="00F753BB">
      <w:pPr>
        <w:pStyle w:val="notetext"/>
      </w:pPr>
      <w:r w:rsidRPr="000D4F76">
        <w:t>Note:</w:t>
      </w:r>
      <w:r w:rsidRPr="000D4F76">
        <w:tab/>
        <w:t>The FRC was established by subsection</w:t>
      </w:r>
      <w:r w:rsidR="00A145AE" w:rsidRPr="000D4F76">
        <w:t> </w:t>
      </w:r>
      <w:r w:rsidRPr="000D4F76">
        <w:t xml:space="preserve">225(1) of the </w:t>
      </w:r>
      <w:r w:rsidRPr="000D4F76">
        <w:rPr>
          <w:i/>
        </w:rPr>
        <w:t>Australian Securities and Investments Commission Act 1989</w:t>
      </w:r>
      <w:r w:rsidRPr="000D4F76">
        <w:t xml:space="preserve"> and is continued in existence by section</w:t>
      </w:r>
      <w:r w:rsidR="00A145AE" w:rsidRPr="000D4F76">
        <w:t> </w:t>
      </w:r>
      <w:r w:rsidRPr="000D4F76">
        <w:t>261 of this Act.</w:t>
      </w:r>
    </w:p>
    <w:p w14:paraId="74376813" w14:textId="77777777" w:rsidR="00F6505E" w:rsidRPr="000D4F76" w:rsidRDefault="00F6505E" w:rsidP="00F6505E">
      <w:pPr>
        <w:pStyle w:val="SubsectionHead"/>
      </w:pPr>
      <w:r w:rsidRPr="000D4F76">
        <w:t>Standards functions</w:t>
      </w:r>
    </w:p>
    <w:p w14:paraId="0CA0A262" w14:textId="77777777" w:rsidR="00F6505E" w:rsidRPr="000D4F76" w:rsidRDefault="00F6505E" w:rsidP="00F6505E">
      <w:pPr>
        <w:pStyle w:val="subsection"/>
      </w:pPr>
      <w:r w:rsidRPr="000D4F76">
        <w:tab/>
        <w:t>(1A)</w:t>
      </w:r>
      <w:r w:rsidRPr="000D4F76">
        <w:tab/>
        <w:t>The FRC functions include:</w:t>
      </w:r>
    </w:p>
    <w:p w14:paraId="09823849" w14:textId="77777777" w:rsidR="00F6505E" w:rsidRPr="000D4F76" w:rsidRDefault="00F6505E" w:rsidP="00F6505E">
      <w:pPr>
        <w:pStyle w:val="paragraph"/>
      </w:pPr>
      <w:r w:rsidRPr="000D4F76">
        <w:tab/>
        <w:t>(a)</w:t>
      </w:r>
      <w:r w:rsidRPr="000D4F76">
        <w:tab/>
        <w:t>monitoring the development of international accounting standards, international auditing standards and international sustainability standards; and</w:t>
      </w:r>
    </w:p>
    <w:p w14:paraId="63B60236" w14:textId="77777777" w:rsidR="00F6505E" w:rsidRPr="000D4F76" w:rsidRDefault="00F6505E" w:rsidP="00F6505E">
      <w:pPr>
        <w:pStyle w:val="paragraph"/>
      </w:pPr>
      <w:r w:rsidRPr="000D4F76">
        <w:tab/>
        <w:t>(b)</w:t>
      </w:r>
      <w:r w:rsidRPr="000D4F76">
        <w:tab/>
        <w:t>monitoring the development of the accounting standards, auditing standards, and sustainability standards that apply in major international financial centres; and</w:t>
      </w:r>
    </w:p>
    <w:p w14:paraId="587FCC93" w14:textId="49F84628" w:rsidR="00F6505E" w:rsidRPr="000D4F76" w:rsidRDefault="00F6505E" w:rsidP="00F6505E">
      <w:pPr>
        <w:pStyle w:val="paragraph"/>
      </w:pPr>
      <w:r w:rsidRPr="000D4F76">
        <w:tab/>
        <w:t>(c)</w:t>
      </w:r>
      <w:r w:rsidRPr="000D4F76">
        <w:tab/>
        <w:t>furthering the development of a single set of each of the following for world</w:t>
      </w:r>
      <w:r w:rsidR="00847490">
        <w:noBreakHyphen/>
      </w:r>
      <w:r w:rsidRPr="000D4F76">
        <w:t>wide use with appropriate regard to international developments:</w:t>
      </w:r>
    </w:p>
    <w:p w14:paraId="39D80004" w14:textId="77777777" w:rsidR="00F6505E" w:rsidRPr="000D4F76" w:rsidRDefault="00F6505E" w:rsidP="00F6505E">
      <w:pPr>
        <w:pStyle w:val="paragraphsub"/>
      </w:pPr>
      <w:r w:rsidRPr="000D4F76">
        <w:tab/>
        <w:t>(i)</w:t>
      </w:r>
      <w:r w:rsidRPr="000D4F76">
        <w:tab/>
        <w:t>accounting standards;</w:t>
      </w:r>
    </w:p>
    <w:p w14:paraId="2E856069" w14:textId="77777777" w:rsidR="00F6505E" w:rsidRPr="000D4F76" w:rsidRDefault="00F6505E" w:rsidP="00F6505E">
      <w:pPr>
        <w:pStyle w:val="paragraphsub"/>
      </w:pPr>
      <w:r w:rsidRPr="000D4F76">
        <w:tab/>
        <w:t>(ii)</w:t>
      </w:r>
      <w:r w:rsidRPr="000D4F76">
        <w:tab/>
        <w:t>auditing standards;</w:t>
      </w:r>
    </w:p>
    <w:p w14:paraId="4DD07682" w14:textId="77777777" w:rsidR="00F6505E" w:rsidRPr="000D4F76" w:rsidRDefault="00F6505E" w:rsidP="00F6505E">
      <w:pPr>
        <w:pStyle w:val="paragraphsub"/>
      </w:pPr>
      <w:r w:rsidRPr="000D4F76">
        <w:tab/>
        <w:t>(iii)</w:t>
      </w:r>
      <w:r w:rsidRPr="000D4F76">
        <w:tab/>
        <w:t>sustainability standards; and</w:t>
      </w:r>
    </w:p>
    <w:p w14:paraId="515F3550" w14:textId="77777777" w:rsidR="00F6505E" w:rsidRPr="000D4F76" w:rsidRDefault="00F6505E" w:rsidP="00F6505E">
      <w:pPr>
        <w:pStyle w:val="paragraph"/>
      </w:pPr>
      <w:r w:rsidRPr="000D4F76">
        <w:tab/>
        <w:t>(d)</w:t>
      </w:r>
      <w:r w:rsidRPr="000D4F76">
        <w:tab/>
        <w:t>promoting the continued adoption of international best practice:</w:t>
      </w:r>
    </w:p>
    <w:p w14:paraId="4C8D20F8" w14:textId="77777777" w:rsidR="00F6505E" w:rsidRPr="000D4F76" w:rsidRDefault="00F6505E" w:rsidP="00F6505E">
      <w:pPr>
        <w:pStyle w:val="paragraphsub"/>
      </w:pPr>
      <w:r w:rsidRPr="000D4F76">
        <w:tab/>
        <w:t>(i)</w:t>
      </w:r>
      <w:r w:rsidRPr="000D4F76">
        <w:tab/>
        <w:t>accounting standards; and</w:t>
      </w:r>
    </w:p>
    <w:p w14:paraId="5D369AF1" w14:textId="77777777" w:rsidR="00F6505E" w:rsidRPr="000D4F76" w:rsidRDefault="00F6505E" w:rsidP="00F6505E">
      <w:pPr>
        <w:pStyle w:val="paragraphsub"/>
      </w:pPr>
      <w:r w:rsidRPr="000D4F76">
        <w:tab/>
        <w:t>(ii)</w:t>
      </w:r>
      <w:r w:rsidRPr="000D4F76">
        <w:tab/>
        <w:t>auditing standards; and</w:t>
      </w:r>
    </w:p>
    <w:p w14:paraId="12E2E905" w14:textId="77777777" w:rsidR="00F6505E" w:rsidRPr="000D4F76" w:rsidRDefault="00F6505E" w:rsidP="00F6505E">
      <w:pPr>
        <w:pStyle w:val="paragraphsub"/>
      </w:pPr>
      <w:r w:rsidRPr="000D4F76">
        <w:tab/>
        <w:t>(iii)</w:t>
      </w:r>
      <w:r w:rsidRPr="000D4F76">
        <w:tab/>
        <w:t>sustainability standards;</w:t>
      </w:r>
    </w:p>
    <w:p w14:paraId="261213A6" w14:textId="542DD860" w:rsidR="00F6505E" w:rsidRPr="000D4F76" w:rsidRDefault="00F6505E" w:rsidP="00F6505E">
      <w:pPr>
        <w:pStyle w:val="paragraph"/>
      </w:pPr>
      <w:r w:rsidRPr="000D4F76">
        <w:tab/>
      </w:r>
      <w:r w:rsidRPr="000D4F76">
        <w:tab/>
        <w:t>in the Australian standard</w:t>
      </w:r>
      <w:r w:rsidR="00847490">
        <w:noBreakHyphen/>
      </w:r>
      <w:r w:rsidRPr="000D4F76">
        <w:t>setting processes if doing so would be in the best interests of both the private and public sectors in the Australian economy; and</w:t>
      </w:r>
    </w:p>
    <w:p w14:paraId="1E888EF0" w14:textId="77777777" w:rsidR="00F6505E" w:rsidRPr="000D4F76" w:rsidRDefault="00F6505E" w:rsidP="00F6505E">
      <w:pPr>
        <w:pStyle w:val="paragraph"/>
      </w:pPr>
      <w:r w:rsidRPr="000D4F76">
        <w:tab/>
        <w:t>(e)</w:t>
      </w:r>
      <w:r w:rsidRPr="000D4F76">
        <w:tab/>
        <w:t>monitoring the operation of:</w:t>
      </w:r>
    </w:p>
    <w:p w14:paraId="77E05989" w14:textId="77777777" w:rsidR="00F6505E" w:rsidRPr="000D4F76" w:rsidRDefault="00F6505E" w:rsidP="00F6505E">
      <w:pPr>
        <w:pStyle w:val="paragraphsub"/>
      </w:pPr>
      <w:r w:rsidRPr="000D4F76">
        <w:tab/>
        <w:t>(i)</w:t>
      </w:r>
      <w:r w:rsidRPr="000D4F76">
        <w:tab/>
        <w:t>accounting standards; and</w:t>
      </w:r>
    </w:p>
    <w:p w14:paraId="74D7E07E" w14:textId="77777777" w:rsidR="00F6505E" w:rsidRPr="000D4F76" w:rsidRDefault="00F6505E" w:rsidP="00F6505E">
      <w:pPr>
        <w:pStyle w:val="paragraphsub"/>
      </w:pPr>
      <w:r w:rsidRPr="000D4F76">
        <w:tab/>
        <w:t>(ii)</w:t>
      </w:r>
      <w:r w:rsidRPr="000D4F76">
        <w:tab/>
        <w:t>auditing standards; and</w:t>
      </w:r>
    </w:p>
    <w:p w14:paraId="18CC2834" w14:textId="77777777" w:rsidR="00F6505E" w:rsidRPr="000D4F76" w:rsidRDefault="00F6505E" w:rsidP="00F6505E">
      <w:pPr>
        <w:pStyle w:val="paragraphsub"/>
      </w:pPr>
      <w:r w:rsidRPr="000D4F76">
        <w:tab/>
        <w:t>(iii)</w:t>
      </w:r>
      <w:r w:rsidRPr="000D4F76">
        <w:tab/>
        <w:t>sustainability standards;</w:t>
      </w:r>
    </w:p>
    <w:p w14:paraId="6B2F120E" w14:textId="77777777" w:rsidR="00F6505E" w:rsidRPr="000D4F76" w:rsidRDefault="00F6505E" w:rsidP="00F6505E">
      <w:pPr>
        <w:pStyle w:val="paragraph"/>
      </w:pPr>
      <w:r w:rsidRPr="000D4F76">
        <w:tab/>
      </w:r>
      <w:r w:rsidRPr="000D4F76">
        <w:tab/>
        <w:t>to assess their continued relevance and their effectiveness in achieving their objectives in respect of both the private and public sectors of the Australian economy; and</w:t>
      </w:r>
    </w:p>
    <w:p w14:paraId="07D481A6" w14:textId="77777777" w:rsidR="00F6505E" w:rsidRPr="000D4F76" w:rsidRDefault="00F6505E" w:rsidP="00F6505E">
      <w:pPr>
        <w:pStyle w:val="paragraph"/>
      </w:pPr>
      <w:r w:rsidRPr="000D4F76">
        <w:tab/>
        <w:t>(f)</w:t>
      </w:r>
      <w:r w:rsidRPr="000D4F76">
        <w:tab/>
        <w:t>monitoring the effectiveness of the consultative arrangements used by the AASB and the AUASB.</w:t>
      </w:r>
    </w:p>
    <w:p w14:paraId="1F7BC55C" w14:textId="77777777" w:rsidR="00B616F1" w:rsidRPr="000D4F76" w:rsidRDefault="00B616F1" w:rsidP="00B616F1">
      <w:pPr>
        <w:pStyle w:val="SubsectionHead"/>
      </w:pPr>
      <w:r w:rsidRPr="000D4F76">
        <w:t>AASB governance functions</w:t>
      </w:r>
    </w:p>
    <w:p w14:paraId="5BE1F0A6" w14:textId="77777777" w:rsidR="00F753BB" w:rsidRPr="000D4F76" w:rsidRDefault="00F753BB" w:rsidP="00F753BB">
      <w:pPr>
        <w:pStyle w:val="subsection"/>
      </w:pPr>
      <w:r w:rsidRPr="000D4F76">
        <w:tab/>
        <w:t>(2)</w:t>
      </w:r>
      <w:r w:rsidRPr="000D4F76">
        <w:tab/>
        <w:t>The FRC functions include:</w:t>
      </w:r>
    </w:p>
    <w:p w14:paraId="05DA05A5" w14:textId="77777777" w:rsidR="00F753BB" w:rsidRPr="000D4F76" w:rsidRDefault="00F753BB" w:rsidP="00F753BB">
      <w:pPr>
        <w:pStyle w:val="paragraph"/>
      </w:pPr>
      <w:r w:rsidRPr="000D4F76">
        <w:tab/>
        <w:t>(a)</w:t>
      </w:r>
      <w:r w:rsidRPr="000D4F76">
        <w:tab/>
        <w:t>appointing the members of the AASB (other than the Chair); and</w:t>
      </w:r>
    </w:p>
    <w:p w14:paraId="18174FA7" w14:textId="77777777" w:rsidR="00756F01" w:rsidRPr="000D4F76" w:rsidRDefault="00756F01" w:rsidP="00756F01">
      <w:pPr>
        <w:pStyle w:val="paragraph"/>
      </w:pPr>
      <w:r w:rsidRPr="000D4F76">
        <w:tab/>
        <w:t>(b)</w:t>
      </w:r>
      <w:r w:rsidRPr="000D4F76">
        <w:tab/>
        <w:t>giving the AASB advice or feedback on the AASB’s:</w:t>
      </w:r>
    </w:p>
    <w:p w14:paraId="515782CC" w14:textId="77777777" w:rsidR="00756F01" w:rsidRPr="000D4F76" w:rsidRDefault="00756F01" w:rsidP="00756F01">
      <w:pPr>
        <w:pStyle w:val="paragraphsub"/>
      </w:pPr>
      <w:r w:rsidRPr="000D4F76">
        <w:tab/>
        <w:t>(i)</w:t>
      </w:r>
      <w:r w:rsidRPr="000D4F76">
        <w:tab/>
        <w:t>priorities; and</w:t>
      </w:r>
    </w:p>
    <w:p w14:paraId="2541B0BD" w14:textId="77777777" w:rsidR="00756F01" w:rsidRPr="000D4F76" w:rsidRDefault="00756F01" w:rsidP="00756F01">
      <w:pPr>
        <w:pStyle w:val="paragraphsub"/>
      </w:pPr>
      <w:r w:rsidRPr="000D4F76">
        <w:tab/>
        <w:t>(ii)</w:t>
      </w:r>
      <w:r w:rsidRPr="000D4F76">
        <w:tab/>
        <w:t>business plans; and</w:t>
      </w:r>
    </w:p>
    <w:p w14:paraId="64261A53" w14:textId="77777777" w:rsidR="00756F01" w:rsidRPr="000D4F76" w:rsidRDefault="00756F01" w:rsidP="00756F01">
      <w:pPr>
        <w:pStyle w:val="paragraphsub"/>
      </w:pPr>
      <w:r w:rsidRPr="000D4F76">
        <w:tab/>
        <w:t>(iii)</w:t>
      </w:r>
      <w:r w:rsidRPr="000D4F76">
        <w:tab/>
        <w:t>procedures; and</w:t>
      </w:r>
    </w:p>
    <w:p w14:paraId="24CCCFED" w14:textId="77777777" w:rsidR="00756F01" w:rsidRPr="000D4F76" w:rsidRDefault="00756F01" w:rsidP="00756F01">
      <w:pPr>
        <w:pStyle w:val="paragraph"/>
      </w:pPr>
      <w:r w:rsidRPr="000D4F76">
        <w:tab/>
        <w:t>(ba)</w:t>
      </w:r>
      <w:r w:rsidRPr="000D4F76">
        <w:tab/>
        <w:t>giving the Office of the AASB advice or feedback on the Office’s:</w:t>
      </w:r>
    </w:p>
    <w:p w14:paraId="60516E8B" w14:textId="77777777" w:rsidR="00756F01" w:rsidRPr="000D4F76" w:rsidRDefault="00756F01" w:rsidP="00756F01">
      <w:pPr>
        <w:pStyle w:val="paragraphsub"/>
      </w:pPr>
      <w:r w:rsidRPr="000D4F76">
        <w:tab/>
        <w:t>(i)</w:t>
      </w:r>
      <w:r w:rsidRPr="000D4F76">
        <w:tab/>
        <w:t>budgets; and</w:t>
      </w:r>
    </w:p>
    <w:p w14:paraId="2F0AB439" w14:textId="77777777" w:rsidR="00756F01" w:rsidRPr="000D4F76" w:rsidRDefault="00756F01" w:rsidP="00756F01">
      <w:pPr>
        <w:pStyle w:val="paragraphsub"/>
      </w:pPr>
      <w:r w:rsidRPr="000D4F76">
        <w:tab/>
        <w:t>(ii)</w:t>
      </w:r>
      <w:r w:rsidRPr="000D4F76">
        <w:tab/>
        <w:t>staffing arrangements (including level, structure and composition of staffing); and</w:t>
      </w:r>
    </w:p>
    <w:p w14:paraId="48B0AD7F" w14:textId="0F66E119" w:rsidR="00F753BB" w:rsidRPr="000D4F76" w:rsidRDefault="00F753BB" w:rsidP="00F753BB">
      <w:pPr>
        <w:pStyle w:val="paragraph"/>
      </w:pPr>
      <w:r w:rsidRPr="000D4F76">
        <w:tab/>
        <w:t>(c)</w:t>
      </w:r>
      <w:r w:rsidRPr="000D4F76">
        <w:tab/>
        <w:t xml:space="preserve">determining the AASB’s broad strategic </w:t>
      </w:r>
      <w:r w:rsidR="00F6505E" w:rsidRPr="000D4F76">
        <w:t>direction.</w:t>
      </w:r>
    </w:p>
    <w:p w14:paraId="5F843D5A" w14:textId="77777777" w:rsidR="00B616F1" w:rsidRPr="000D4F76" w:rsidRDefault="00B616F1" w:rsidP="00B616F1">
      <w:pPr>
        <w:pStyle w:val="SubsectionHead"/>
      </w:pPr>
      <w:r w:rsidRPr="000D4F76">
        <w:t>AUASB governance functions</w:t>
      </w:r>
    </w:p>
    <w:p w14:paraId="201AF775" w14:textId="77777777" w:rsidR="00F753BB" w:rsidRPr="000D4F76" w:rsidRDefault="00F753BB" w:rsidP="00F753BB">
      <w:pPr>
        <w:pStyle w:val="subsection"/>
      </w:pPr>
      <w:r w:rsidRPr="000D4F76">
        <w:tab/>
        <w:t>(2A)</w:t>
      </w:r>
      <w:r w:rsidRPr="000D4F76">
        <w:tab/>
        <w:t>The FRC functions include:</w:t>
      </w:r>
    </w:p>
    <w:p w14:paraId="45940969" w14:textId="77777777" w:rsidR="00F753BB" w:rsidRPr="000D4F76" w:rsidRDefault="00F753BB" w:rsidP="00F753BB">
      <w:pPr>
        <w:pStyle w:val="paragraph"/>
      </w:pPr>
      <w:r w:rsidRPr="000D4F76">
        <w:tab/>
        <w:t>(a)</w:t>
      </w:r>
      <w:r w:rsidRPr="000D4F76">
        <w:tab/>
        <w:t>appointing the members of the AUASB (other than the Chair); and</w:t>
      </w:r>
    </w:p>
    <w:p w14:paraId="5B39ED0A" w14:textId="77777777" w:rsidR="00756F01" w:rsidRPr="000D4F76" w:rsidRDefault="00756F01" w:rsidP="00756F01">
      <w:pPr>
        <w:pStyle w:val="paragraph"/>
      </w:pPr>
      <w:r w:rsidRPr="000D4F76">
        <w:tab/>
        <w:t>(b)</w:t>
      </w:r>
      <w:r w:rsidRPr="000D4F76">
        <w:tab/>
        <w:t>giving the AUASB advice or feedback on the AUASB’s:</w:t>
      </w:r>
    </w:p>
    <w:p w14:paraId="5847880D" w14:textId="77777777" w:rsidR="00756F01" w:rsidRPr="000D4F76" w:rsidRDefault="00756F01" w:rsidP="00756F01">
      <w:pPr>
        <w:pStyle w:val="paragraphsub"/>
      </w:pPr>
      <w:r w:rsidRPr="000D4F76">
        <w:tab/>
        <w:t>(i)</w:t>
      </w:r>
      <w:r w:rsidRPr="000D4F76">
        <w:tab/>
        <w:t>priorities; and</w:t>
      </w:r>
    </w:p>
    <w:p w14:paraId="4B3B3862" w14:textId="77777777" w:rsidR="00756F01" w:rsidRPr="000D4F76" w:rsidRDefault="00756F01" w:rsidP="00756F01">
      <w:pPr>
        <w:pStyle w:val="paragraphsub"/>
      </w:pPr>
      <w:r w:rsidRPr="000D4F76">
        <w:tab/>
        <w:t>(ii)</w:t>
      </w:r>
      <w:r w:rsidRPr="000D4F76">
        <w:tab/>
        <w:t>business plans; and</w:t>
      </w:r>
    </w:p>
    <w:p w14:paraId="39EEE364" w14:textId="77777777" w:rsidR="00756F01" w:rsidRPr="000D4F76" w:rsidRDefault="00756F01" w:rsidP="00756F01">
      <w:pPr>
        <w:pStyle w:val="paragraphsub"/>
      </w:pPr>
      <w:r w:rsidRPr="000D4F76">
        <w:tab/>
        <w:t>(iii)</w:t>
      </w:r>
      <w:r w:rsidRPr="000D4F76">
        <w:tab/>
        <w:t>procedures; and</w:t>
      </w:r>
    </w:p>
    <w:p w14:paraId="1C963A5D" w14:textId="77777777" w:rsidR="00756F01" w:rsidRPr="000D4F76" w:rsidRDefault="00756F01" w:rsidP="004E417F">
      <w:pPr>
        <w:pStyle w:val="paragraph"/>
        <w:keepNext/>
        <w:keepLines/>
      </w:pPr>
      <w:r w:rsidRPr="000D4F76">
        <w:tab/>
        <w:t>(ba)</w:t>
      </w:r>
      <w:r w:rsidRPr="000D4F76">
        <w:tab/>
        <w:t>giving the Office of the AUASB advice or feedback on the Office’s:</w:t>
      </w:r>
    </w:p>
    <w:p w14:paraId="4A49BCC1" w14:textId="77777777" w:rsidR="00756F01" w:rsidRPr="000D4F76" w:rsidRDefault="00756F01" w:rsidP="00756F01">
      <w:pPr>
        <w:pStyle w:val="paragraphsub"/>
      </w:pPr>
      <w:r w:rsidRPr="000D4F76">
        <w:tab/>
        <w:t>(i)</w:t>
      </w:r>
      <w:r w:rsidRPr="000D4F76">
        <w:tab/>
        <w:t>budgets; and</w:t>
      </w:r>
    </w:p>
    <w:p w14:paraId="09DB1015" w14:textId="77777777" w:rsidR="00756F01" w:rsidRPr="000D4F76" w:rsidRDefault="00756F01" w:rsidP="00756F01">
      <w:pPr>
        <w:pStyle w:val="paragraphsub"/>
      </w:pPr>
      <w:r w:rsidRPr="000D4F76">
        <w:tab/>
        <w:t>(ii)</w:t>
      </w:r>
      <w:r w:rsidRPr="000D4F76">
        <w:tab/>
        <w:t>staffing arrangements (including level, structure and composition of staffing); and</w:t>
      </w:r>
    </w:p>
    <w:p w14:paraId="3404B28C" w14:textId="68C611CF" w:rsidR="00F753BB" w:rsidRPr="000D4F76" w:rsidRDefault="00F753BB" w:rsidP="00F753BB">
      <w:pPr>
        <w:pStyle w:val="paragraph"/>
      </w:pPr>
      <w:r w:rsidRPr="000D4F76">
        <w:tab/>
        <w:t>(c)</w:t>
      </w:r>
      <w:r w:rsidRPr="000D4F76">
        <w:tab/>
        <w:t xml:space="preserve">determining the AUASB’s broad strategic </w:t>
      </w:r>
      <w:r w:rsidR="00F6505E" w:rsidRPr="000D4F76">
        <w:t>direction.</w:t>
      </w:r>
    </w:p>
    <w:p w14:paraId="60B87DEE" w14:textId="77777777" w:rsidR="002C2ED9" w:rsidRPr="000D4F76" w:rsidRDefault="002C2ED9" w:rsidP="002C2ED9">
      <w:pPr>
        <w:pStyle w:val="SubsectionHead"/>
      </w:pPr>
      <w:r w:rsidRPr="000D4F76">
        <w:t>Specific auditor quality functions</w:t>
      </w:r>
    </w:p>
    <w:p w14:paraId="20C40115" w14:textId="77777777" w:rsidR="002C2ED9" w:rsidRPr="000D4F76" w:rsidRDefault="002C2ED9" w:rsidP="002C2ED9">
      <w:pPr>
        <w:pStyle w:val="subsection"/>
      </w:pPr>
      <w:r w:rsidRPr="000D4F76">
        <w:tab/>
        <w:t>(2B)</w:t>
      </w:r>
      <w:r w:rsidRPr="000D4F76">
        <w:tab/>
        <w:t>The FRC functions include giving strategic policy advice and reports, to the Minister and professional accounting bodies, in relation to the quality of audits conducted by Australian auditors.</w:t>
      </w:r>
    </w:p>
    <w:p w14:paraId="1A6A5281" w14:textId="77777777" w:rsidR="002C2ED9" w:rsidRPr="000D4F76" w:rsidRDefault="002C2ED9" w:rsidP="002C2ED9">
      <w:pPr>
        <w:pStyle w:val="subsection"/>
      </w:pPr>
      <w:r w:rsidRPr="000D4F76">
        <w:tab/>
        <w:t>(2C)</w:t>
      </w:r>
      <w:r w:rsidRPr="000D4F76">
        <w:tab/>
        <w:t xml:space="preserve">Without limiting </w:t>
      </w:r>
      <w:r w:rsidR="00A145AE" w:rsidRPr="000D4F76">
        <w:t>subsection (</w:t>
      </w:r>
      <w:r w:rsidRPr="000D4F76">
        <w:t>2B), the FRC functions also include giving strategic policy advice and reports, to the Minister and professional accounting bodies, in relation to any of the following:</w:t>
      </w:r>
    </w:p>
    <w:p w14:paraId="7BEBEA76" w14:textId="77777777" w:rsidR="002C2ED9" w:rsidRPr="000D4F76" w:rsidRDefault="002C2ED9" w:rsidP="002C2ED9">
      <w:pPr>
        <w:pStyle w:val="paragraph"/>
      </w:pPr>
      <w:r w:rsidRPr="000D4F76">
        <w:tab/>
        <w:t>(a)</w:t>
      </w:r>
      <w:r w:rsidRPr="000D4F76">
        <w:tab/>
        <w:t>the systems and processes used by Australian auditors to comply with:</w:t>
      </w:r>
    </w:p>
    <w:p w14:paraId="248EBBA3" w14:textId="77777777" w:rsidR="002C2ED9" w:rsidRPr="000D4F76" w:rsidRDefault="002C2ED9" w:rsidP="002C2ED9">
      <w:pPr>
        <w:pStyle w:val="paragraphsub"/>
      </w:pPr>
      <w:r w:rsidRPr="000D4F76">
        <w:tab/>
        <w:t>(i)</w:t>
      </w:r>
      <w:r w:rsidRPr="000D4F76">
        <w:tab/>
        <w:t>the provisions of the Corporations Act dealing with the conduct of audits; and</w:t>
      </w:r>
    </w:p>
    <w:p w14:paraId="12C11EFB" w14:textId="77777777" w:rsidR="002C2ED9" w:rsidRPr="000D4F76" w:rsidRDefault="002C2ED9" w:rsidP="002C2ED9">
      <w:pPr>
        <w:pStyle w:val="paragraphsub"/>
      </w:pPr>
      <w:r w:rsidRPr="000D4F76">
        <w:tab/>
        <w:t>(ii)</w:t>
      </w:r>
      <w:r w:rsidRPr="000D4F76">
        <w:tab/>
        <w:t>the auditing standards; and</w:t>
      </w:r>
    </w:p>
    <w:p w14:paraId="15CE3098" w14:textId="77777777" w:rsidR="002C2ED9" w:rsidRPr="000D4F76" w:rsidRDefault="002C2ED9" w:rsidP="002C2ED9">
      <w:pPr>
        <w:pStyle w:val="paragraphsub"/>
      </w:pPr>
      <w:r w:rsidRPr="000D4F76">
        <w:tab/>
        <w:t>(iii)</w:t>
      </w:r>
      <w:r w:rsidRPr="000D4F76">
        <w:tab/>
        <w:t>applicable codes of professional conduct;</w:t>
      </w:r>
    </w:p>
    <w:p w14:paraId="222AED8B" w14:textId="77777777" w:rsidR="002C2ED9" w:rsidRPr="000D4F76" w:rsidRDefault="002C2ED9" w:rsidP="002C2ED9">
      <w:pPr>
        <w:pStyle w:val="paragraph"/>
      </w:pPr>
      <w:r w:rsidRPr="000D4F76">
        <w:tab/>
        <w:t>(b)</w:t>
      </w:r>
      <w:r w:rsidRPr="000D4F76">
        <w:tab/>
        <w:t>the systems and processes used by professional accounting bodies for planning and performing quality assurance reviews of audit work undertaken by Australian auditors;</w:t>
      </w:r>
    </w:p>
    <w:p w14:paraId="63E7BB6B" w14:textId="77777777" w:rsidR="002C2ED9" w:rsidRPr="000D4F76" w:rsidRDefault="002C2ED9" w:rsidP="002C2ED9">
      <w:pPr>
        <w:pStyle w:val="paragraph"/>
      </w:pPr>
      <w:r w:rsidRPr="000D4F76">
        <w:tab/>
        <w:t>(c)</w:t>
      </w:r>
      <w:r w:rsidRPr="000D4F76">
        <w:tab/>
        <w:t>the action that Australian auditors who have been subject to such quality assurance reviews have taken in response to the reports prepared as a result of those reviews;</w:t>
      </w:r>
    </w:p>
    <w:p w14:paraId="4C0DF47A" w14:textId="77777777" w:rsidR="002C2ED9" w:rsidRPr="000D4F76" w:rsidRDefault="002C2ED9" w:rsidP="002C2ED9">
      <w:pPr>
        <w:pStyle w:val="paragraph"/>
      </w:pPr>
      <w:r w:rsidRPr="000D4F76">
        <w:tab/>
        <w:t>(d)</w:t>
      </w:r>
      <w:r w:rsidRPr="000D4F76">
        <w:tab/>
        <w:t>the action taken by professional accounting bodies to ensure that Australian auditors who have been subject to such quality assurance reviews respond appropriately to the reports prepared as a result of those reviews;</w:t>
      </w:r>
    </w:p>
    <w:p w14:paraId="4E68C8C8" w14:textId="77777777" w:rsidR="002C2ED9" w:rsidRPr="000D4F76" w:rsidRDefault="002C2ED9" w:rsidP="002C2ED9">
      <w:pPr>
        <w:pStyle w:val="paragraph"/>
      </w:pPr>
      <w:r w:rsidRPr="000D4F76">
        <w:tab/>
        <w:t>(e)</w:t>
      </w:r>
      <w:r w:rsidRPr="000D4F76">
        <w:tab/>
        <w:t>the investigation and disciplinary procedures of professional accounting bodies as those procedures apply to Australian auditors;</w:t>
      </w:r>
    </w:p>
    <w:p w14:paraId="24EB800B" w14:textId="77777777" w:rsidR="002C2ED9" w:rsidRPr="000D4F76" w:rsidRDefault="002C2ED9" w:rsidP="002C2ED9">
      <w:pPr>
        <w:pStyle w:val="paragraph"/>
      </w:pPr>
      <w:r w:rsidRPr="000D4F76">
        <w:tab/>
        <w:t>(f)</w:t>
      </w:r>
      <w:r w:rsidRPr="000D4F76">
        <w:tab/>
        <w:t>the adequacy of:</w:t>
      </w:r>
    </w:p>
    <w:p w14:paraId="799BE23C" w14:textId="77777777" w:rsidR="002C2ED9" w:rsidRPr="000D4F76" w:rsidRDefault="002C2ED9" w:rsidP="002C2ED9">
      <w:pPr>
        <w:pStyle w:val="paragraphsub"/>
      </w:pPr>
      <w:r w:rsidRPr="000D4F76">
        <w:tab/>
        <w:t>(i)</w:t>
      </w:r>
      <w:r w:rsidRPr="000D4F76">
        <w:tab/>
        <w:t>the provisions of the Corporations Act dealing with the conduct of audits; and</w:t>
      </w:r>
    </w:p>
    <w:p w14:paraId="6C43197F" w14:textId="77777777" w:rsidR="002C2ED9" w:rsidRPr="000D4F76" w:rsidRDefault="002C2ED9" w:rsidP="002C2ED9">
      <w:pPr>
        <w:pStyle w:val="paragraphsub"/>
      </w:pPr>
      <w:r w:rsidRPr="000D4F76">
        <w:tab/>
        <w:t>(ii)</w:t>
      </w:r>
      <w:r w:rsidRPr="000D4F76">
        <w:tab/>
        <w:t>the auditing standards; and</w:t>
      </w:r>
    </w:p>
    <w:p w14:paraId="65360729" w14:textId="77777777" w:rsidR="002C2ED9" w:rsidRPr="000D4F76" w:rsidRDefault="002C2ED9" w:rsidP="002C2ED9">
      <w:pPr>
        <w:pStyle w:val="paragraphsub"/>
      </w:pPr>
      <w:r w:rsidRPr="000D4F76">
        <w:tab/>
        <w:t>(iii)</w:t>
      </w:r>
      <w:r w:rsidRPr="000D4F76">
        <w:tab/>
        <w:t>applicable codes of professional conduct;</w:t>
      </w:r>
    </w:p>
    <w:p w14:paraId="64BD8AA1" w14:textId="77777777" w:rsidR="002C2ED9" w:rsidRPr="000D4F76" w:rsidRDefault="002C2ED9" w:rsidP="002C2ED9">
      <w:pPr>
        <w:pStyle w:val="paragraph"/>
      </w:pPr>
      <w:r w:rsidRPr="000D4F76">
        <w:tab/>
      </w:r>
      <w:r w:rsidRPr="000D4F76">
        <w:tab/>
        <w:t>in light of international developments in relation to audit quality;</w:t>
      </w:r>
    </w:p>
    <w:p w14:paraId="567C416A" w14:textId="77777777" w:rsidR="002C2ED9" w:rsidRPr="000D4F76" w:rsidRDefault="002C2ED9" w:rsidP="002C2ED9">
      <w:pPr>
        <w:pStyle w:val="paragraph"/>
      </w:pPr>
      <w:r w:rsidRPr="000D4F76">
        <w:tab/>
        <w:t>(g)</w:t>
      </w:r>
      <w:r w:rsidRPr="000D4F76">
        <w:tab/>
        <w:t>the teaching of professional and business ethics by, or on behalf of, professional accounting bodies to the extent to which the teaching of those subjects relates to audit quality.</w:t>
      </w:r>
    </w:p>
    <w:p w14:paraId="77E6742B" w14:textId="77777777" w:rsidR="002C2ED9" w:rsidRPr="000D4F76" w:rsidRDefault="002C2ED9" w:rsidP="002C2ED9">
      <w:pPr>
        <w:pStyle w:val="subsection"/>
      </w:pPr>
      <w:r w:rsidRPr="000D4F76">
        <w:tab/>
        <w:t>(2D)</w:t>
      </w:r>
      <w:r w:rsidRPr="000D4F76">
        <w:tab/>
        <w:t xml:space="preserve">A report under </w:t>
      </w:r>
      <w:r w:rsidR="00A145AE" w:rsidRPr="000D4F76">
        <w:t>subsection (</w:t>
      </w:r>
      <w:r w:rsidRPr="000D4F76">
        <w:t>2B) or (2C) is not a legislative instrument.</w:t>
      </w:r>
    </w:p>
    <w:p w14:paraId="5F038EB4" w14:textId="77777777" w:rsidR="00F753BB" w:rsidRPr="000D4F76" w:rsidRDefault="00F753BB" w:rsidP="00F753BB">
      <w:pPr>
        <w:pStyle w:val="SubsectionHead"/>
      </w:pPr>
      <w:r w:rsidRPr="000D4F76">
        <w:t>Powers</w:t>
      </w:r>
    </w:p>
    <w:p w14:paraId="26867D9D" w14:textId="77777777" w:rsidR="00F753BB" w:rsidRPr="000D4F76" w:rsidRDefault="00F753BB" w:rsidP="00F753BB">
      <w:pPr>
        <w:pStyle w:val="subsection"/>
      </w:pPr>
      <w:r w:rsidRPr="000D4F76">
        <w:tab/>
        <w:t>(3)</w:t>
      </w:r>
      <w:r w:rsidRPr="000D4F76">
        <w:tab/>
        <w:t>As well as any other powers conferred by this Act, the FRC has power to do all things necessary or convenient to be done for or in connection with the performance of its functions.</w:t>
      </w:r>
    </w:p>
    <w:p w14:paraId="108DAAEF" w14:textId="77777777" w:rsidR="00F753BB" w:rsidRPr="000D4F76" w:rsidRDefault="00F753BB" w:rsidP="00F753BB">
      <w:pPr>
        <w:pStyle w:val="subsection"/>
      </w:pPr>
      <w:r w:rsidRPr="000D4F76">
        <w:tab/>
        <w:t>(4)</w:t>
      </w:r>
      <w:r w:rsidRPr="000D4F76">
        <w:tab/>
        <w:t xml:space="preserve">Without limiting </w:t>
      </w:r>
      <w:r w:rsidR="00A145AE" w:rsidRPr="000D4F76">
        <w:t>subsection (</w:t>
      </w:r>
      <w:r w:rsidRPr="000D4F76">
        <w:t>3), the FRC may establish committees and advisory groups.</w:t>
      </w:r>
    </w:p>
    <w:p w14:paraId="25E33D76" w14:textId="77777777" w:rsidR="00F753BB" w:rsidRPr="000D4F76" w:rsidRDefault="00F753BB" w:rsidP="00F753BB">
      <w:pPr>
        <w:pStyle w:val="SubsectionHead"/>
      </w:pPr>
      <w:r w:rsidRPr="000D4F76">
        <w:t>Restriction on powers</w:t>
      </w:r>
    </w:p>
    <w:p w14:paraId="19B998E8" w14:textId="77777777" w:rsidR="00F753BB" w:rsidRPr="000D4F76" w:rsidRDefault="00F753BB" w:rsidP="00F753BB">
      <w:pPr>
        <w:pStyle w:val="subsection"/>
      </w:pPr>
      <w:r w:rsidRPr="000D4F76">
        <w:tab/>
        <w:t>(5)</w:t>
      </w:r>
      <w:r w:rsidRPr="000D4F76">
        <w:tab/>
        <w:t>The FRC does not have power to direct the AASB in relation to the development, or making, of a particular standard.</w:t>
      </w:r>
    </w:p>
    <w:p w14:paraId="002BC93D" w14:textId="77777777" w:rsidR="00F753BB" w:rsidRPr="000D4F76" w:rsidRDefault="00F753BB" w:rsidP="00F753BB">
      <w:pPr>
        <w:pStyle w:val="subsection"/>
      </w:pPr>
      <w:r w:rsidRPr="000D4F76">
        <w:tab/>
        <w:t>(6)</w:t>
      </w:r>
      <w:r w:rsidRPr="000D4F76">
        <w:tab/>
        <w:t>The FRC does not have power to veto a standard made, formulated or recommended by the AASB.</w:t>
      </w:r>
    </w:p>
    <w:p w14:paraId="2AD3CB2E" w14:textId="77777777" w:rsidR="00F753BB" w:rsidRPr="000D4F76" w:rsidRDefault="00F753BB" w:rsidP="00F753BB">
      <w:pPr>
        <w:pStyle w:val="subsection"/>
      </w:pPr>
      <w:r w:rsidRPr="000D4F76">
        <w:tab/>
        <w:t>(7)</w:t>
      </w:r>
      <w:r w:rsidRPr="000D4F76">
        <w:tab/>
        <w:t>The FRC does not have power to direct the AUASB in relation to the development, or making, of a particular auditing standard.</w:t>
      </w:r>
    </w:p>
    <w:p w14:paraId="1A266906" w14:textId="77777777" w:rsidR="00F753BB" w:rsidRPr="000D4F76" w:rsidRDefault="00F753BB" w:rsidP="00F753BB">
      <w:pPr>
        <w:pStyle w:val="subsection"/>
      </w:pPr>
      <w:r w:rsidRPr="000D4F76">
        <w:tab/>
        <w:t>(8)</w:t>
      </w:r>
      <w:r w:rsidRPr="000D4F76">
        <w:tab/>
        <w:t>The FRC does not have power to veto a standard made, formulated or recommended by the AUASB.</w:t>
      </w:r>
    </w:p>
    <w:p w14:paraId="4E97CDB7" w14:textId="77777777" w:rsidR="00F753BB" w:rsidRPr="000D4F76" w:rsidRDefault="00F753BB" w:rsidP="00F753BB">
      <w:pPr>
        <w:pStyle w:val="ActHead5"/>
      </w:pPr>
      <w:bookmarkStart w:id="189" w:name="_Toc180592788"/>
      <w:r w:rsidRPr="00847490">
        <w:rPr>
          <w:rStyle w:val="CharSectno"/>
        </w:rPr>
        <w:t>225A</w:t>
      </w:r>
      <w:r w:rsidRPr="000D4F76">
        <w:t xml:space="preserve">  Financial Reporting Council’s information gathering powers</w:t>
      </w:r>
      <w:bookmarkEnd w:id="189"/>
    </w:p>
    <w:p w14:paraId="30BBCAB6" w14:textId="77777777" w:rsidR="00F753BB" w:rsidRPr="000D4F76" w:rsidRDefault="00F753BB" w:rsidP="00F753BB">
      <w:pPr>
        <w:pStyle w:val="subsection"/>
      </w:pPr>
      <w:r w:rsidRPr="000D4F76">
        <w:tab/>
        <w:t>(1)</w:t>
      </w:r>
      <w:r w:rsidRPr="000D4F76">
        <w:tab/>
        <w:t>The Chair of the FRC, acting on behalf of the FRC, may give a professional accounting body a written notice requiring the body to give the FRC:</w:t>
      </w:r>
    </w:p>
    <w:p w14:paraId="2F5C6ACE" w14:textId="77777777" w:rsidR="00F753BB" w:rsidRPr="000D4F76" w:rsidRDefault="00F753BB" w:rsidP="00F753BB">
      <w:pPr>
        <w:pStyle w:val="paragraph"/>
      </w:pPr>
      <w:r w:rsidRPr="000D4F76">
        <w:tab/>
        <w:t>(a)</w:t>
      </w:r>
      <w:r w:rsidRPr="000D4F76">
        <w:tab/>
        <w:t>a copy of:</w:t>
      </w:r>
    </w:p>
    <w:p w14:paraId="077A2DA4" w14:textId="77777777" w:rsidR="00F753BB" w:rsidRPr="000D4F76" w:rsidRDefault="00F753BB" w:rsidP="00F753BB">
      <w:pPr>
        <w:pStyle w:val="paragraphsub"/>
      </w:pPr>
      <w:r w:rsidRPr="000D4F76">
        <w:tab/>
        <w:t>(i)</w:t>
      </w:r>
      <w:r w:rsidRPr="000D4F76">
        <w:tab/>
        <w:t>a code of professional conduct of the body; or</w:t>
      </w:r>
    </w:p>
    <w:p w14:paraId="7535A705" w14:textId="77777777" w:rsidR="00F753BB" w:rsidRPr="000D4F76" w:rsidRDefault="00F753BB" w:rsidP="00F753BB">
      <w:pPr>
        <w:pStyle w:val="paragraphsub"/>
      </w:pPr>
      <w:r w:rsidRPr="000D4F76">
        <w:tab/>
        <w:t>(ii)</w:t>
      </w:r>
      <w:r w:rsidRPr="000D4F76">
        <w:tab/>
        <w:t>a proposed code of professional conduct of the body; or</w:t>
      </w:r>
    </w:p>
    <w:p w14:paraId="26555EBB" w14:textId="77777777" w:rsidR="00F753BB" w:rsidRPr="000D4F76" w:rsidRDefault="00F753BB" w:rsidP="00F753BB">
      <w:pPr>
        <w:pStyle w:val="paragraphsub"/>
      </w:pPr>
      <w:r w:rsidRPr="000D4F76">
        <w:tab/>
        <w:t>(iii)</w:t>
      </w:r>
      <w:r w:rsidRPr="000D4F76">
        <w:tab/>
        <w:t>a proposed amendment of a code of professional conduct of the body; or</w:t>
      </w:r>
    </w:p>
    <w:p w14:paraId="342005C6" w14:textId="77777777" w:rsidR="00F753BB" w:rsidRPr="000D4F76" w:rsidRDefault="00F753BB" w:rsidP="00F753BB">
      <w:pPr>
        <w:pStyle w:val="paragraph"/>
      </w:pPr>
      <w:r w:rsidRPr="000D4F76">
        <w:tab/>
        <w:t>(b)</w:t>
      </w:r>
      <w:r w:rsidRPr="000D4F76">
        <w:tab/>
        <w:t>information about the body’s planning or performance of quality assurance reviews; or</w:t>
      </w:r>
    </w:p>
    <w:p w14:paraId="4B8A4E9A" w14:textId="77777777" w:rsidR="00F753BB" w:rsidRPr="000D4F76" w:rsidRDefault="00F753BB" w:rsidP="00F753BB">
      <w:pPr>
        <w:pStyle w:val="paragraph"/>
      </w:pPr>
      <w:r w:rsidRPr="000D4F76">
        <w:tab/>
        <w:t>(c)</w:t>
      </w:r>
      <w:r w:rsidRPr="000D4F76">
        <w:tab/>
        <w:t>details of the body’s investigation or disciplinary procedures.</w:t>
      </w:r>
    </w:p>
    <w:p w14:paraId="13F64356" w14:textId="77777777" w:rsidR="00F753BB" w:rsidRPr="000D4F76" w:rsidRDefault="00F753BB" w:rsidP="00F753BB">
      <w:pPr>
        <w:pStyle w:val="subsection"/>
      </w:pPr>
      <w:r w:rsidRPr="000D4F76">
        <w:tab/>
        <w:t>(2)</w:t>
      </w:r>
      <w:r w:rsidRPr="000D4F76">
        <w:tab/>
        <w:t xml:space="preserve">The notice may require the body to give the FRC information under </w:t>
      </w:r>
      <w:r w:rsidR="00A145AE" w:rsidRPr="000D4F76">
        <w:t>paragraph (</w:t>
      </w:r>
      <w:r w:rsidRPr="000D4F76">
        <w:t>1)(b) or (c) only to the extent to which the information relates to audit work done by Australian auditors.</w:t>
      </w:r>
    </w:p>
    <w:p w14:paraId="69820877" w14:textId="77777777" w:rsidR="00F753BB" w:rsidRPr="000D4F76" w:rsidRDefault="00F753BB" w:rsidP="00F753BB">
      <w:pPr>
        <w:pStyle w:val="subsection"/>
      </w:pPr>
      <w:r w:rsidRPr="000D4F76">
        <w:tab/>
        <w:t>(3)</w:t>
      </w:r>
      <w:r w:rsidRPr="000D4F76">
        <w:tab/>
        <w:t xml:space="preserve">A professional accounting body has qualified privilege in respect of a disclosure made by the body in response to a notice given to the body under </w:t>
      </w:r>
      <w:r w:rsidR="00A145AE" w:rsidRPr="000D4F76">
        <w:t>subsection (</w:t>
      </w:r>
      <w:r w:rsidRPr="000D4F76">
        <w:t>1).</w:t>
      </w:r>
    </w:p>
    <w:p w14:paraId="3C8BAF59" w14:textId="77777777" w:rsidR="00F753BB" w:rsidRPr="000D4F76" w:rsidRDefault="00F753BB" w:rsidP="00F753BB">
      <w:pPr>
        <w:pStyle w:val="subsection"/>
      </w:pPr>
      <w:r w:rsidRPr="000D4F76">
        <w:tab/>
        <w:t>(4)</w:t>
      </w:r>
      <w:r w:rsidRPr="000D4F76">
        <w:tab/>
        <w:t xml:space="preserve">A person has qualified privilege in respect of a disclosure made by the person, on behalf of a professional accounting body, in response to a notice given to the professional body under </w:t>
      </w:r>
      <w:r w:rsidR="00A145AE" w:rsidRPr="000D4F76">
        <w:t>subsection (</w:t>
      </w:r>
      <w:r w:rsidRPr="000D4F76">
        <w:t>1).</w:t>
      </w:r>
    </w:p>
    <w:p w14:paraId="55D2B54F" w14:textId="77777777" w:rsidR="00F753BB" w:rsidRPr="000D4F76" w:rsidRDefault="00F753BB" w:rsidP="00F753BB">
      <w:pPr>
        <w:pStyle w:val="subsection"/>
      </w:pPr>
      <w:r w:rsidRPr="000D4F76">
        <w:tab/>
        <w:t>(7)</w:t>
      </w:r>
      <w:r w:rsidRPr="000D4F76">
        <w:tab/>
        <w:t xml:space="preserve">The notice under </w:t>
      </w:r>
      <w:r w:rsidR="00A145AE" w:rsidRPr="000D4F76">
        <w:t>subsection (</w:t>
      </w:r>
      <w:r w:rsidRPr="000D4F76">
        <w:t>1) must specify:</w:t>
      </w:r>
    </w:p>
    <w:p w14:paraId="0F827896" w14:textId="77777777" w:rsidR="00F753BB" w:rsidRPr="000D4F76" w:rsidRDefault="00F753BB" w:rsidP="00F753BB">
      <w:pPr>
        <w:pStyle w:val="paragraph"/>
      </w:pPr>
      <w:r w:rsidRPr="000D4F76">
        <w:tab/>
        <w:t>(a)</w:t>
      </w:r>
      <w:r w:rsidRPr="000D4F76">
        <w:tab/>
        <w:t>the information or documents the professional accounting body must give; and</w:t>
      </w:r>
    </w:p>
    <w:p w14:paraId="1B58C0A7" w14:textId="77777777" w:rsidR="00F753BB" w:rsidRPr="000D4F76" w:rsidRDefault="00F753BB" w:rsidP="00F753BB">
      <w:pPr>
        <w:pStyle w:val="paragraph"/>
      </w:pPr>
      <w:r w:rsidRPr="000D4F76">
        <w:tab/>
        <w:t>(b)</w:t>
      </w:r>
      <w:r w:rsidRPr="000D4F76">
        <w:tab/>
        <w:t>the period within which the body must give the information or documents.</w:t>
      </w:r>
    </w:p>
    <w:p w14:paraId="36E375F3" w14:textId="77777777" w:rsidR="00F753BB" w:rsidRPr="000D4F76" w:rsidRDefault="00F753BB" w:rsidP="00F753BB">
      <w:pPr>
        <w:pStyle w:val="subsection2"/>
      </w:pPr>
      <w:r w:rsidRPr="000D4F76">
        <w:t xml:space="preserve">The period specified under </w:t>
      </w:r>
      <w:r w:rsidR="00A145AE" w:rsidRPr="000D4F76">
        <w:t>paragraph (</w:t>
      </w:r>
      <w:r w:rsidRPr="000D4F76">
        <w:t>b) must be not less than 28</w:t>
      </w:r>
      <w:r w:rsidR="00B231F5" w:rsidRPr="000D4F76">
        <w:t> </w:t>
      </w:r>
      <w:r w:rsidRPr="000D4F76">
        <w:t>days after the day on which the notice is given.</w:t>
      </w:r>
    </w:p>
    <w:p w14:paraId="4F30B65B" w14:textId="77777777" w:rsidR="00F753BB" w:rsidRPr="000D4F76" w:rsidRDefault="00F753BB" w:rsidP="00F753BB">
      <w:pPr>
        <w:pStyle w:val="subsection"/>
      </w:pPr>
      <w:r w:rsidRPr="000D4F76">
        <w:tab/>
        <w:t>(8)</w:t>
      </w:r>
      <w:r w:rsidRPr="000D4F76">
        <w:tab/>
        <w:t>The Chair of the FRC, acting on behalf of the FRC, may, by written notice to the professional accounting body, extend the period within which the body must give the information or documents.</w:t>
      </w:r>
    </w:p>
    <w:p w14:paraId="1AD09B0D" w14:textId="77777777" w:rsidR="00F753BB" w:rsidRPr="000D4F76" w:rsidRDefault="00F753BB" w:rsidP="007B0A15">
      <w:pPr>
        <w:pStyle w:val="subsection"/>
        <w:keepNext/>
      </w:pPr>
      <w:r w:rsidRPr="000D4F76">
        <w:tab/>
        <w:t>(9)</w:t>
      </w:r>
      <w:r w:rsidRPr="000D4F76">
        <w:tab/>
        <w:t>A person commits an offence if:</w:t>
      </w:r>
    </w:p>
    <w:p w14:paraId="4FD8FAF8" w14:textId="77777777" w:rsidR="00F753BB" w:rsidRPr="000D4F76" w:rsidRDefault="00F753BB" w:rsidP="00F753BB">
      <w:pPr>
        <w:pStyle w:val="paragraph"/>
      </w:pPr>
      <w:r w:rsidRPr="000D4F76">
        <w:tab/>
        <w:t>(a)</w:t>
      </w:r>
      <w:r w:rsidRPr="000D4F76">
        <w:tab/>
        <w:t xml:space="preserve">the Chair of the FRC gives the person notice under </w:t>
      </w:r>
      <w:r w:rsidR="00A145AE" w:rsidRPr="000D4F76">
        <w:t>subsection (</w:t>
      </w:r>
      <w:r w:rsidRPr="000D4F76">
        <w:t>1); and</w:t>
      </w:r>
    </w:p>
    <w:p w14:paraId="5220CD3E" w14:textId="77777777" w:rsidR="00F753BB" w:rsidRPr="000D4F76" w:rsidRDefault="00F753BB" w:rsidP="00F753BB">
      <w:pPr>
        <w:pStyle w:val="paragraph"/>
      </w:pPr>
      <w:r w:rsidRPr="000D4F76">
        <w:tab/>
        <w:t>(b)</w:t>
      </w:r>
      <w:r w:rsidRPr="000D4F76">
        <w:tab/>
        <w:t>the person does not comply with the notice.</w:t>
      </w:r>
    </w:p>
    <w:p w14:paraId="4F6E927F" w14:textId="77777777" w:rsidR="008B7F33" w:rsidRPr="000D4F76" w:rsidRDefault="008B7F33" w:rsidP="008B7F33">
      <w:pPr>
        <w:pStyle w:val="Penalty"/>
      </w:pPr>
      <w:r w:rsidRPr="000D4F76">
        <w:t>Penalty:</w:t>
      </w:r>
      <w:r w:rsidRPr="000D4F76">
        <w:tab/>
        <w:t>20 penalty units.</w:t>
      </w:r>
    </w:p>
    <w:p w14:paraId="5FF6FD35" w14:textId="77777777" w:rsidR="00F753BB" w:rsidRPr="000D4F76" w:rsidRDefault="00F753BB" w:rsidP="00F753BB">
      <w:pPr>
        <w:pStyle w:val="subsection"/>
      </w:pPr>
      <w:r w:rsidRPr="000D4F76">
        <w:tab/>
        <w:t>(10)</w:t>
      </w:r>
      <w:r w:rsidRPr="000D4F76">
        <w:tab/>
        <w:t xml:space="preserve">An offence against </w:t>
      </w:r>
      <w:r w:rsidR="00A145AE" w:rsidRPr="000D4F76">
        <w:t>subsection (</w:t>
      </w:r>
      <w:r w:rsidRPr="000D4F76">
        <w:t>9) is an offence of strict liability.</w:t>
      </w:r>
    </w:p>
    <w:p w14:paraId="215CC9C0" w14:textId="77777777" w:rsidR="00F753BB" w:rsidRPr="000D4F76" w:rsidRDefault="00F753BB" w:rsidP="00F753BB">
      <w:pPr>
        <w:pStyle w:val="notetext"/>
      </w:pPr>
      <w:r w:rsidRPr="000D4F76">
        <w:t>Note:</w:t>
      </w:r>
      <w:r w:rsidRPr="000D4F76">
        <w:tab/>
        <w:t xml:space="preserve">For </w:t>
      </w:r>
      <w:r w:rsidRPr="000D4F76">
        <w:rPr>
          <w:b/>
          <w:i/>
        </w:rPr>
        <w:t>strict liability</w:t>
      </w:r>
      <w:r w:rsidRPr="000D4F76">
        <w:t xml:space="preserve"> see section</w:t>
      </w:r>
      <w:r w:rsidR="00A145AE" w:rsidRPr="000D4F76">
        <w:t> </w:t>
      </w:r>
      <w:r w:rsidRPr="000D4F76">
        <w:t xml:space="preserve">6.1 of the </w:t>
      </w:r>
      <w:r w:rsidRPr="000D4F76">
        <w:rPr>
          <w:i/>
        </w:rPr>
        <w:t>Criminal Code</w:t>
      </w:r>
      <w:r w:rsidRPr="000D4F76">
        <w:t>.</w:t>
      </w:r>
    </w:p>
    <w:p w14:paraId="7FB48903" w14:textId="77777777" w:rsidR="00756F01" w:rsidRPr="000D4F76" w:rsidRDefault="00756F01" w:rsidP="00756F01">
      <w:pPr>
        <w:pStyle w:val="ActHead4"/>
      </w:pPr>
      <w:bookmarkStart w:id="190" w:name="_Toc180592789"/>
      <w:r w:rsidRPr="00847490">
        <w:rPr>
          <w:rStyle w:val="CharSubdNo"/>
        </w:rPr>
        <w:t>Subdivision B</w:t>
      </w:r>
      <w:r w:rsidRPr="000D4F76">
        <w:t>—</w:t>
      </w:r>
      <w:r w:rsidRPr="00847490">
        <w:rPr>
          <w:rStyle w:val="CharSubdText"/>
        </w:rPr>
        <w:t>The Australian Accounting Standards Board and the Office of the Australian Accounting Standards Board</w:t>
      </w:r>
      <w:bookmarkEnd w:id="190"/>
    </w:p>
    <w:p w14:paraId="4BF9361E" w14:textId="77777777" w:rsidR="00756F01" w:rsidRPr="000D4F76" w:rsidRDefault="00756F01" w:rsidP="00756F01">
      <w:pPr>
        <w:pStyle w:val="ActHead5"/>
      </w:pPr>
      <w:bookmarkStart w:id="191" w:name="_Toc180592790"/>
      <w:r w:rsidRPr="00847490">
        <w:rPr>
          <w:rStyle w:val="CharSectno"/>
        </w:rPr>
        <w:t>226</w:t>
      </w:r>
      <w:r w:rsidRPr="000D4F76">
        <w:t xml:space="preserve">  The Office of the Australian Accounting Standards Board</w:t>
      </w:r>
      <w:bookmarkEnd w:id="191"/>
    </w:p>
    <w:p w14:paraId="329E0AD2" w14:textId="77777777" w:rsidR="00756F01" w:rsidRPr="000D4F76" w:rsidRDefault="00756F01" w:rsidP="00756F01">
      <w:pPr>
        <w:pStyle w:val="subsection"/>
      </w:pPr>
      <w:r w:rsidRPr="000D4F76">
        <w:tab/>
        <w:t>(1)</w:t>
      </w:r>
      <w:r w:rsidRPr="000D4F76">
        <w:tab/>
        <w:t>The Office of the Australian Accounting Standards Board is established.</w:t>
      </w:r>
    </w:p>
    <w:p w14:paraId="7411DFAB" w14:textId="77777777" w:rsidR="00756F01" w:rsidRPr="000D4F76" w:rsidRDefault="00756F01" w:rsidP="00756F01">
      <w:pPr>
        <w:pStyle w:val="subsection"/>
      </w:pPr>
      <w:r w:rsidRPr="000D4F76">
        <w:tab/>
        <w:t>(2)</w:t>
      </w:r>
      <w:r w:rsidRPr="000D4F76">
        <w:tab/>
        <w:t>The Office of the AASB consists of:</w:t>
      </w:r>
    </w:p>
    <w:p w14:paraId="6CBEAAF7" w14:textId="77777777" w:rsidR="00756F01" w:rsidRPr="000D4F76" w:rsidRDefault="00756F01" w:rsidP="00756F01">
      <w:pPr>
        <w:pStyle w:val="paragraph"/>
      </w:pPr>
      <w:r w:rsidRPr="000D4F76">
        <w:tab/>
        <w:t>(a)</w:t>
      </w:r>
      <w:r w:rsidRPr="000D4F76">
        <w:tab/>
        <w:t>the Chair of the AASB; and</w:t>
      </w:r>
    </w:p>
    <w:p w14:paraId="69B1ABB5" w14:textId="77777777" w:rsidR="00756F01" w:rsidRPr="000D4F76" w:rsidRDefault="00756F01" w:rsidP="00756F01">
      <w:pPr>
        <w:pStyle w:val="paragraph"/>
      </w:pPr>
      <w:r w:rsidRPr="000D4F76">
        <w:tab/>
        <w:t>(b)</w:t>
      </w:r>
      <w:r w:rsidRPr="000D4F76">
        <w:tab/>
        <w:t>the other members of the AASB; and</w:t>
      </w:r>
    </w:p>
    <w:p w14:paraId="601520D5" w14:textId="77777777" w:rsidR="00756F01" w:rsidRPr="000D4F76" w:rsidRDefault="00756F01" w:rsidP="00756F01">
      <w:pPr>
        <w:pStyle w:val="paragraph"/>
      </w:pPr>
      <w:r w:rsidRPr="000D4F76">
        <w:tab/>
        <w:t>(c)</w:t>
      </w:r>
      <w:r w:rsidRPr="000D4F76">
        <w:tab/>
        <w:t>the staff of the Office of the AASB.</w:t>
      </w:r>
    </w:p>
    <w:p w14:paraId="259982AB" w14:textId="77777777" w:rsidR="00756F01" w:rsidRPr="000D4F76" w:rsidRDefault="00756F01" w:rsidP="00756F01">
      <w:pPr>
        <w:pStyle w:val="notetext"/>
      </w:pPr>
      <w:r w:rsidRPr="000D4F76">
        <w:t>Note:</w:t>
      </w:r>
      <w:r w:rsidRPr="000D4F76">
        <w:tab/>
        <w:t>The Office of the AASB does not have a legal identity separate from the Commonwealth.</w:t>
      </w:r>
    </w:p>
    <w:p w14:paraId="0D369432" w14:textId="77777777" w:rsidR="00756F01" w:rsidRPr="000D4F76" w:rsidRDefault="00756F01" w:rsidP="00064904">
      <w:pPr>
        <w:pStyle w:val="ActHead5"/>
      </w:pPr>
      <w:bookmarkStart w:id="192" w:name="_Toc180592791"/>
      <w:r w:rsidRPr="00847490">
        <w:rPr>
          <w:rStyle w:val="CharSectno"/>
        </w:rPr>
        <w:t>226A</w:t>
      </w:r>
      <w:r w:rsidRPr="000D4F76">
        <w:t xml:space="preserve">  Office of the AASB’s functions and powers</w:t>
      </w:r>
      <w:bookmarkEnd w:id="192"/>
    </w:p>
    <w:p w14:paraId="01DFECE1" w14:textId="77777777" w:rsidR="00756F01" w:rsidRPr="000D4F76" w:rsidRDefault="00756F01" w:rsidP="00064904">
      <w:pPr>
        <w:pStyle w:val="subsection"/>
        <w:keepNext/>
        <w:keepLines/>
      </w:pPr>
      <w:r w:rsidRPr="000D4F76">
        <w:tab/>
        <w:t>(1)</w:t>
      </w:r>
      <w:r w:rsidRPr="000D4F76">
        <w:tab/>
        <w:t>The Office of the AASB has the following functions:</w:t>
      </w:r>
    </w:p>
    <w:p w14:paraId="068F1563" w14:textId="77777777" w:rsidR="00756F01" w:rsidRPr="000D4F76" w:rsidRDefault="00756F01" w:rsidP="00064904">
      <w:pPr>
        <w:pStyle w:val="paragraph"/>
        <w:keepNext/>
        <w:keepLines/>
      </w:pPr>
      <w:r w:rsidRPr="000D4F76">
        <w:tab/>
        <w:t>(a)</w:t>
      </w:r>
      <w:r w:rsidRPr="000D4F76">
        <w:tab/>
        <w:t>to make such arrangements as are necessary to give effect to the decisions of the AASB;</w:t>
      </w:r>
    </w:p>
    <w:p w14:paraId="3A34196F" w14:textId="77777777" w:rsidR="00756F01" w:rsidRPr="000D4F76" w:rsidRDefault="00756F01" w:rsidP="00064904">
      <w:pPr>
        <w:pStyle w:val="paragraph"/>
        <w:keepNext/>
        <w:keepLines/>
      </w:pPr>
      <w:r w:rsidRPr="000D4F76">
        <w:tab/>
        <w:t>(b)</w:t>
      </w:r>
      <w:r w:rsidRPr="000D4F76">
        <w:tab/>
        <w:t>to provide technical services to the AASB;</w:t>
      </w:r>
    </w:p>
    <w:p w14:paraId="7BC09712" w14:textId="77777777" w:rsidR="00756F01" w:rsidRPr="000D4F76" w:rsidRDefault="00756F01" w:rsidP="00064904">
      <w:pPr>
        <w:pStyle w:val="paragraph"/>
        <w:keepNext/>
        <w:keepLines/>
      </w:pPr>
      <w:r w:rsidRPr="000D4F76">
        <w:tab/>
        <w:t>(c)</w:t>
      </w:r>
      <w:r w:rsidRPr="000D4F76">
        <w:tab/>
        <w:t>to provide administrative services to the AASB;</w:t>
      </w:r>
    </w:p>
    <w:p w14:paraId="267083B4" w14:textId="77777777" w:rsidR="00756F01" w:rsidRPr="000D4F76" w:rsidRDefault="00756F01" w:rsidP="00756F01">
      <w:pPr>
        <w:pStyle w:val="paragraph"/>
      </w:pPr>
      <w:r w:rsidRPr="000D4F76">
        <w:tab/>
        <w:t>(d)</w:t>
      </w:r>
      <w:r w:rsidRPr="000D4F76">
        <w:tab/>
        <w:t>to provide information to the AASB;</w:t>
      </w:r>
    </w:p>
    <w:p w14:paraId="4579551A" w14:textId="77777777" w:rsidR="00756F01" w:rsidRPr="000D4F76" w:rsidRDefault="00756F01" w:rsidP="00756F01">
      <w:pPr>
        <w:pStyle w:val="paragraph"/>
      </w:pPr>
      <w:r w:rsidRPr="000D4F76">
        <w:tab/>
        <w:t>(e)</w:t>
      </w:r>
      <w:r w:rsidRPr="000D4F76">
        <w:tab/>
        <w:t>to advise the AASB about the performance of any of the AASB’s functions;</w:t>
      </w:r>
    </w:p>
    <w:p w14:paraId="5AC28F93" w14:textId="77777777" w:rsidR="00756F01" w:rsidRPr="000D4F76" w:rsidRDefault="00756F01" w:rsidP="00756F01">
      <w:pPr>
        <w:pStyle w:val="paragraph"/>
      </w:pPr>
      <w:r w:rsidRPr="000D4F76">
        <w:tab/>
        <w:t>(f)</w:t>
      </w:r>
      <w:r w:rsidRPr="000D4F76">
        <w:tab/>
        <w:t>to make resources and facilities (including meeting facilities, communication facilities and secretariat services) available to the AASB;</w:t>
      </w:r>
    </w:p>
    <w:p w14:paraId="750ADF07" w14:textId="77777777" w:rsidR="00756F01" w:rsidRPr="000D4F76" w:rsidRDefault="00756F01" w:rsidP="00756F01">
      <w:pPr>
        <w:pStyle w:val="paragraph"/>
      </w:pPr>
      <w:r w:rsidRPr="000D4F76">
        <w:tab/>
        <w:t>(g)</w:t>
      </w:r>
      <w:r w:rsidRPr="000D4F76">
        <w:tab/>
        <w:t>such other functions as are conferred on the Office by this Act;</w:t>
      </w:r>
    </w:p>
    <w:p w14:paraId="3D1B0D93" w14:textId="77777777" w:rsidR="00756F01" w:rsidRPr="000D4F76" w:rsidRDefault="00756F01" w:rsidP="00756F01">
      <w:pPr>
        <w:pStyle w:val="paragraph"/>
      </w:pPr>
      <w:r w:rsidRPr="000D4F76">
        <w:tab/>
        <w:t>(h)</w:t>
      </w:r>
      <w:r w:rsidRPr="000D4F76">
        <w:tab/>
        <w:t>to do anything incidental to, or conducive to, the performance of any of the above functions.</w:t>
      </w:r>
    </w:p>
    <w:p w14:paraId="51E487F5" w14:textId="77777777" w:rsidR="00756F01" w:rsidRPr="000D4F76" w:rsidRDefault="00756F01" w:rsidP="00756F01">
      <w:pPr>
        <w:pStyle w:val="subsection"/>
      </w:pPr>
      <w:r w:rsidRPr="000D4F76">
        <w:tab/>
        <w:t>(2)</w:t>
      </w:r>
      <w:r w:rsidRPr="000D4F76">
        <w:tab/>
        <w:t>The Office of the AASB has power to:</w:t>
      </w:r>
    </w:p>
    <w:p w14:paraId="4740ADC0" w14:textId="77777777" w:rsidR="00756F01" w:rsidRPr="000D4F76" w:rsidRDefault="00756F01" w:rsidP="00756F01">
      <w:pPr>
        <w:pStyle w:val="paragraph"/>
      </w:pPr>
      <w:r w:rsidRPr="000D4F76">
        <w:tab/>
        <w:t>(a)</w:t>
      </w:r>
      <w:r w:rsidRPr="000D4F76">
        <w:tab/>
        <w:t>establish committees, advisory panels and consultative groups; and</w:t>
      </w:r>
    </w:p>
    <w:p w14:paraId="1756803C" w14:textId="77777777" w:rsidR="00756F01" w:rsidRPr="000D4F76" w:rsidRDefault="00756F01" w:rsidP="00756F01">
      <w:pPr>
        <w:pStyle w:val="paragraph"/>
      </w:pPr>
      <w:r w:rsidRPr="000D4F76">
        <w:tab/>
        <w:t>(b)</w:t>
      </w:r>
      <w:r w:rsidRPr="000D4F76">
        <w:tab/>
        <w:t>receive money contributed towards its or the AASB’s operating costs; and</w:t>
      </w:r>
    </w:p>
    <w:p w14:paraId="6C823D55" w14:textId="77777777" w:rsidR="00756F01" w:rsidRPr="000D4F76" w:rsidRDefault="00756F01" w:rsidP="00756F01">
      <w:pPr>
        <w:pStyle w:val="paragraph"/>
      </w:pPr>
      <w:r w:rsidRPr="000D4F76">
        <w:tab/>
        <w:t>(c)</w:t>
      </w:r>
      <w:r w:rsidRPr="000D4F76">
        <w:tab/>
        <w:t>do anything else that is necessary for, or reasonably incidental to, the performance of its functions.</w:t>
      </w:r>
    </w:p>
    <w:p w14:paraId="5B77E747" w14:textId="77777777" w:rsidR="00F753BB" w:rsidRPr="000D4F76" w:rsidRDefault="00F753BB" w:rsidP="00F753BB">
      <w:pPr>
        <w:pStyle w:val="ActHead5"/>
      </w:pPr>
      <w:bookmarkStart w:id="193" w:name="_Toc180592792"/>
      <w:r w:rsidRPr="00847490">
        <w:rPr>
          <w:rStyle w:val="CharSectno"/>
        </w:rPr>
        <w:t>227</w:t>
      </w:r>
      <w:r w:rsidRPr="000D4F76">
        <w:t xml:space="preserve">  AASB’s functions and powers</w:t>
      </w:r>
      <w:bookmarkEnd w:id="193"/>
    </w:p>
    <w:p w14:paraId="21F0834F" w14:textId="77777777" w:rsidR="00F753BB" w:rsidRPr="000D4F76" w:rsidRDefault="00F753BB" w:rsidP="00F753BB">
      <w:pPr>
        <w:pStyle w:val="SubsectionHead"/>
      </w:pPr>
      <w:r w:rsidRPr="000D4F76">
        <w:t>Functions</w:t>
      </w:r>
    </w:p>
    <w:p w14:paraId="22EA327C" w14:textId="77777777" w:rsidR="00F753BB" w:rsidRPr="000D4F76" w:rsidRDefault="00F753BB" w:rsidP="00F753BB">
      <w:pPr>
        <w:pStyle w:val="subsection"/>
      </w:pPr>
      <w:r w:rsidRPr="000D4F76">
        <w:tab/>
        <w:t>(1)</w:t>
      </w:r>
      <w:r w:rsidRPr="000D4F76">
        <w:tab/>
        <w:t>The functions of the AASB are:</w:t>
      </w:r>
    </w:p>
    <w:p w14:paraId="3CC25AF7" w14:textId="77777777" w:rsidR="00F6505E" w:rsidRPr="000D4F76" w:rsidRDefault="00F6505E" w:rsidP="00F6505E">
      <w:pPr>
        <w:pStyle w:val="paragraph"/>
      </w:pPr>
      <w:r w:rsidRPr="000D4F76">
        <w:tab/>
        <w:t>(a)</w:t>
      </w:r>
      <w:r w:rsidRPr="000D4F76">
        <w:tab/>
        <w:t>to develop conceptual frameworks, not having the force of standards, for the purpose of evaluating:</w:t>
      </w:r>
    </w:p>
    <w:p w14:paraId="0728980A" w14:textId="77777777" w:rsidR="00F6505E" w:rsidRPr="000D4F76" w:rsidRDefault="00F6505E" w:rsidP="00F6505E">
      <w:pPr>
        <w:pStyle w:val="paragraphsub"/>
      </w:pPr>
      <w:r w:rsidRPr="000D4F76">
        <w:tab/>
        <w:t>(i)</w:t>
      </w:r>
      <w:r w:rsidRPr="000D4F76">
        <w:tab/>
        <w:t>proposed accounting standards and international accounting standards; and</w:t>
      </w:r>
    </w:p>
    <w:p w14:paraId="3B5D7719" w14:textId="77777777" w:rsidR="00F6505E" w:rsidRPr="000D4F76" w:rsidRDefault="00F6505E" w:rsidP="00F6505E">
      <w:pPr>
        <w:pStyle w:val="paragraphsub"/>
      </w:pPr>
      <w:r w:rsidRPr="000D4F76">
        <w:tab/>
        <w:t>(ii)</w:t>
      </w:r>
      <w:r w:rsidRPr="000D4F76">
        <w:tab/>
        <w:t>proposed sustainability standards and international sustainability standards; and</w:t>
      </w:r>
    </w:p>
    <w:p w14:paraId="3D435EF3" w14:textId="77777777" w:rsidR="00F753BB" w:rsidRPr="000D4F76" w:rsidRDefault="00F753BB" w:rsidP="00F753BB">
      <w:pPr>
        <w:pStyle w:val="paragraph"/>
      </w:pPr>
      <w:r w:rsidRPr="000D4F76">
        <w:tab/>
        <w:t>(b)</w:t>
      </w:r>
      <w:r w:rsidRPr="000D4F76">
        <w:tab/>
        <w:t>to make accounting standards under section</w:t>
      </w:r>
      <w:r w:rsidR="00A145AE" w:rsidRPr="000D4F76">
        <w:t> </w:t>
      </w:r>
      <w:r w:rsidRPr="000D4F76">
        <w:t>334 of the Corporations Act for the purposes of the corporations legislation (other than the excluded provisions); and</w:t>
      </w:r>
    </w:p>
    <w:p w14:paraId="79403EAD" w14:textId="77777777" w:rsidR="007B73EC" w:rsidRPr="00A040E5" w:rsidRDefault="007B73EC" w:rsidP="007B73EC">
      <w:pPr>
        <w:pStyle w:val="paragraph"/>
      </w:pPr>
      <w:r w:rsidRPr="00A040E5">
        <w:tab/>
        <w:t>(ba)</w:t>
      </w:r>
      <w:r w:rsidRPr="00A040E5">
        <w:tab/>
        <w:t>to make sustainability standards under section 336A of the Corporations Act for the purposes of the corporations legislation (other than the excluded provisions); and</w:t>
      </w:r>
    </w:p>
    <w:p w14:paraId="5C9E6851" w14:textId="77777777" w:rsidR="00F753BB" w:rsidRPr="000D4F76" w:rsidRDefault="00F753BB" w:rsidP="00F753BB">
      <w:pPr>
        <w:pStyle w:val="paragraph"/>
      </w:pPr>
      <w:r w:rsidRPr="000D4F76">
        <w:tab/>
        <w:t>(c)</w:t>
      </w:r>
      <w:r w:rsidRPr="000D4F76">
        <w:tab/>
        <w:t>to formulate accounting standards for other purposes; and</w:t>
      </w:r>
    </w:p>
    <w:p w14:paraId="70F660AF" w14:textId="2F934C90" w:rsidR="00F6505E" w:rsidRPr="000D4F76" w:rsidRDefault="00F6505E" w:rsidP="00F6505E">
      <w:pPr>
        <w:pStyle w:val="paragraph"/>
      </w:pPr>
      <w:r w:rsidRPr="000D4F76">
        <w:tab/>
        <w:t>(ca)</w:t>
      </w:r>
      <w:r w:rsidRPr="000D4F76">
        <w:tab/>
        <w:t>to formulate sustainability standards</w:t>
      </w:r>
      <w:r w:rsidR="007B73EC">
        <w:t xml:space="preserve"> </w:t>
      </w:r>
      <w:r w:rsidR="007B73EC" w:rsidRPr="00A040E5">
        <w:t>for other purposes</w:t>
      </w:r>
      <w:r w:rsidRPr="000D4F76">
        <w:t>; and</w:t>
      </w:r>
    </w:p>
    <w:p w14:paraId="250D6317" w14:textId="19C18741" w:rsidR="00F6505E" w:rsidRPr="000D4F76" w:rsidRDefault="00F6505E" w:rsidP="00F6505E">
      <w:pPr>
        <w:pStyle w:val="paragraph"/>
      </w:pPr>
      <w:r w:rsidRPr="000D4F76">
        <w:tab/>
        <w:t>(d)</w:t>
      </w:r>
      <w:r w:rsidRPr="000D4F76">
        <w:tab/>
        <w:t>to participate in and contribute to the development of each of the following for world</w:t>
      </w:r>
      <w:r w:rsidR="00847490">
        <w:noBreakHyphen/>
      </w:r>
      <w:r w:rsidRPr="000D4F76">
        <w:t>wide use:</w:t>
      </w:r>
    </w:p>
    <w:p w14:paraId="0D9F1C9C" w14:textId="77777777" w:rsidR="00F6505E" w:rsidRPr="000D4F76" w:rsidRDefault="00F6505E" w:rsidP="00F6505E">
      <w:pPr>
        <w:pStyle w:val="paragraphsub"/>
      </w:pPr>
      <w:r w:rsidRPr="000D4F76">
        <w:tab/>
        <w:t>(i)</w:t>
      </w:r>
      <w:r w:rsidRPr="000D4F76">
        <w:tab/>
        <w:t>a single set of accounting standards;</w:t>
      </w:r>
    </w:p>
    <w:p w14:paraId="2C194971" w14:textId="77777777" w:rsidR="00F6505E" w:rsidRPr="000D4F76" w:rsidRDefault="00F6505E" w:rsidP="00F6505E">
      <w:pPr>
        <w:pStyle w:val="paragraphsub"/>
      </w:pPr>
      <w:r w:rsidRPr="000D4F76">
        <w:tab/>
        <w:t>(ii)</w:t>
      </w:r>
      <w:r w:rsidRPr="000D4F76">
        <w:tab/>
        <w:t>a single set of sustainability standards; and</w:t>
      </w:r>
    </w:p>
    <w:p w14:paraId="6E56170D" w14:textId="77777777" w:rsidR="00F753BB" w:rsidRPr="000D4F76" w:rsidRDefault="00F753BB" w:rsidP="00F753BB">
      <w:pPr>
        <w:pStyle w:val="paragraph"/>
      </w:pPr>
      <w:r w:rsidRPr="000D4F76">
        <w:tab/>
        <w:t>(e)</w:t>
      </w:r>
      <w:r w:rsidRPr="000D4F76">
        <w:tab/>
        <w:t>to advance and promote the main objects of this Part.</w:t>
      </w:r>
    </w:p>
    <w:p w14:paraId="77BF3951" w14:textId="77777777" w:rsidR="00756F01" w:rsidRPr="000D4F76" w:rsidRDefault="00756F01" w:rsidP="00756F01">
      <w:pPr>
        <w:pStyle w:val="notetext"/>
      </w:pPr>
      <w:r w:rsidRPr="000D4F76">
        <w:t>Note 1:</w:t>
      </w:r>
      <w:r w:rsidRPr="000D4F76">
        <w:tab/>
        <w:t>The AASB was established by subsection</w:t>
      </w:r>
      <w:r w:rsidR="00A145AE" w:rsidRPr="000D4F76">
        <w:t> </w:t>
      </w:r>
      <w:r w:rsidRPr="000D4F76">
        <w:t xml:space="preserve">226(1) of the </w:t>
      </w:r>
      <w:r w:rsidRPr="000D4F76">
        <w:rPr>
          <w:i/>
        </w:rPr>
        <w:t>Australian Securities and Investments Commission Act 1989</w:t>
      </w:r>
      <w:r w:rsidRPr="000D4F76">
        <w:t xml:space="preserve"> and is continued in existence by section</w:t>
      </w:r>
      <w:r w:rsidR="00A145AE" w:rsidRPr="000D4F76">
        <w:t> </w:t>
      </w:r>
      <w:r w:rsidRPr="000D4F76">
        <w:t>261 of this Act.</w:t>
      </w:r>
    </w:p>
    <w:p w14:paraId="3543A3EF" w14:textId="77777777" w:rsidR="007B73EC" w:rsidRPr="00A040E5" w:rsidRDefault="007B73EC" w:rsidP="007B73EC">
      <w:pPr>
        <w:pStyle w:val="notetext"/>
      </w:pPr>
      <w:r w:rsidRPr="00A040E5">
        <w:t>Note 2:</w:t>
      </w:r>
      <w:r w:rsidRPr="00A040E5">
        <w:tab/>
        <w:t>The standards mentioned in paragraphs (b) and (ba) are made and have legal effect under the Corporations Act. The standards mentioned in paragraphs (c) and (ca) do not have legal effect under the Corporations Act but may be applied or adopted by some other authority.</w:t>
      </w:r>
    </w:p>
    <w:p w14:paraId="0C588B5F" w14:textId="15729A32" w:rsidR="00F6505E" w:rsidRPr="000D4F76" w:rsidRDefault="00F6505E" w:rsidP="00F6505E">
      <w:pPr>
        <w:pStyle w:val="notetext"/>
      </w:pPr>
      <w:r w:rsidRPr="000D4F76">
        <w:t>Note 4:</w:t>
      </w:r>
      <w:r w:rsidRPr="000D4F76">
        <w:tab/>
        <w:t xml:space="preserve">For the framework within which the AASB is to formulate and make these standards, see section 224 and </w:t>
      </w:r>
      <w:r w:rsidR="00B8167C" w:rsidRPr="000D4F76">
        <w:t>Division 2</w:t>
      </w:r>
      <w:r w:rsidRPr="000D4F76">
        <w:t>.</w:t>
      </w:r>
    </w:p>
    <w:p w14:paraId="6D2AA169" w14:textId="77777777" w:rsidR="00F753BB" w:rsidRPr="000D4F76" w:rsidRDefault="00F753BB" w:rsidP="00F753BB">
      <w:pPr>
        <w:pStyle w:val="subsection"/>
      </w:pPr>
      <w:r w:rsidRPr="000D4F76">
        <w:tab/>
        <w:t>(2)</w:t>
      </w:r>
      <w:r w:rsidRPr="000D4F76">
        <w:tab/>
        <w:t xml:space="preserve">In carrying out its functions under </w:t>
      </w:r>
      <w:r w:rsidR="00A145AE" w:rsidRPr="000D4F76">
        <w:t>paragraphs (</w:t>
      </w:r>
      <w:r w:rsidRPr="000D4F76">
        <w:t>1)(a) and (d), the AASB must have regard to the interests of Australian corporations which raise or propose to raise capital in major international financial centres.</w:t>
      </w:r>
    </w:p>
    <w:p w14:paraId="177F377A" w14:textId="77777777" w:rsidR="00756F01" w:rsidRPr="000D4F76" w:rsidRDefault="00756F01" w:rsidP="00756F01">
      <w:pPr>
        <w:pStyle w:val="SubsectionHead"/>
      </w:pPr>
      <w:r w:rsidRPr="000D4F76">
        <w:t>Power to establish committees etc.</w:t>
      </w:r>
    </w:p>
    <w:p w14:paraId="06800064" w14:textId="77777777" w:rsidR="00756F01" w:rsidRPr="000D4F76" w:rsidRDefault="00756F01" w:rsidP="00756F01">
      <w:pPr>
        <w:pStyle w:val="subsection"/>
      </w:pPr>
      <w:r w:rsidRPr="000D4F76">
        <w:tab/>
        <w:t>(3)</w:t>
      </w:r>
      <w:r w:rsidRPr="000D4F76">
        <w:tab/>
        <w:t>The AASB has power to establish committees, advisory panels and consultative groups.</w:t>
      </w:r>
    </w:p>
    <w:p w14:paraId="56C15BAD" w14:textId="77777777" w:rsidR="00E21835" w:rsidRPr="000D4F76" w:rsidRDefault="00E21835" w:rsidP="00E21835">
      <w:pPr>
        <w:pStyle w:val="SubsectionHead"/>
      </w:pPr>
      <w:bookmarkStart w:id="194" w:name="_Hlk152252503"/>
      <w:bookmarkStart w:id="195" w:name="_Hlk152251701"/>
      <w:r w:rsidRPr="000D4F76">
        <w:t>Manner of making or formulating standards</w:t>
      </w:r>
    </w:p>
    <w:p w14:paraId="52E6F2FC" w14:textId="77777777" w:rsidR="00E21835" w:rsidRPr="000D4F76" w:rsidRDefault="00E21835" w:rsidP="00E21835">
      <w:pPr>
        <w:pStyle w:val="subsection"/>
      </w:pPr>
      <w:r w:rsidRPr="000D4F76">
        <w:tab/>
        <w:t>(4)</w:t>
      </w:r>
      <w:r w:rsidRPr="000D4F76">
        <w:tab/>
        <w:t>Without limiting subsection (1), the AASB:</w:t>
      </w:r>
    </w:p>
    <w:p w14:paraId="0104800C" w14:textId="77777777" w:rsidR="00E21835" w:rsidRPr="000D4F76" w:rsidRDefault="00E21835" w:rsidP="00E21835">
      <w:pPr>
        <w:pStyle w:val="paragraph"/>
      </w:pPr>
      <w:r w:rsidRPr="000D4F76">
        <w:tab/>
        <w:t>(a)</w:t>
      </w:r>
      <w:r w:rsidRPr="000D4F76">
        <w:tab/>
        <w:t>may make or formulate an accounting standard by issuing the text of an international accounting standard; and</w:t>
      </w:r>
    </w:p>
    <w:p w14:paraId="24B0FF50" w14:textId="77777777" w:rsidR="00E21835" w:rsidRPr="000D4F76" w:rsidRDefault="00E21835" w:rsidP="00E21835">
      <w:pPr>
        <w:pStyle w:val="paragraph"/>
      </w:pPr>
      <w:r w:rsidRPr="000D4F76">
        <w:tab/>
        <w:t>(b)</w:t>
      </w:r>
      <w:r w:rsidRPr="000D4F76">
        <w:tab/>
        <w:t>may formulate a sustainability standard by issuing the text of an international sustainability standard.</w:t>
      </w:r>
    </w:p>
    <w:p w14:paraId="353F6752" w14:textId="77777777" w:rsidR="00E21835" w:rsidRPr="000D4F76" w:rsidRDefault="00E21835" w:rsidP="00E21835">
      <w:pPr>
        <w:pStyle w:val="subsection"/>
      </w:pPr>
      <w:r w:rsidRPr="000D4F76">
        <w:tab/>
        <w:t>(5)</w:t>
      </w:r>
      <w:r w:rsidRPr="000D4F76">
        <w:tab/>
        <w:t>The text of an international standard referred to in subsection (4) may be modified:</w:t>
      </w:r>
    </w:p>
    <w:p w14:paraId="5C6B902A" w14:textId="77777777" w:rsidR="00E21835" w:rsidRPr="000D4F76" w:rsidRDefault="00E21835" w:rsidP="00E21835">
      <w:pPr>
        <w:pStyle w:val="paragraph"/>
      </w:pPr>
      <w:r w:rsidRPr="000D4F76">
        <w:tab/>
        <w:t>(a)</w:t>
      </w:r>
      <w:r w:rsidRPr="000D4F76">
        <w:tab/>
        <w:t>to the extent necessary to take account of the Australian legal or institutional environment; and</w:t>
      </w:r>
    </w:p>
    <w:p w14:paraId="25867583" w14:textId="77777777" w:rsidR="00E21835" w:rsidRPr="000D4F76" w:rsidRDefault="00E21835" w:rsidP="00E21835">
      <w:pPr>
        <w:pStyle w:val="paragraph"/>
      </w:pPr>
      <w:r w:rsidRPr="000D4F76">
        <w:tab/>
        <w:t>(b)</w:t>
      </w:r>
      <w:r w:rsidRPr="000D4F76">
        <w:tab/>
        <w:t>in particular, to ensure that any disclosure and transparency provisions in the standard are appropriate to the Australian legal or institutional environment.</w:t>
      </w:r>
    </w:p>
    <w:p w14:paraId="3256E115" w14:textId="77777777" w:rsidR="00E21835" w:rsidRPr="000D4F76" w:rsidRDefault="00E21835" w:rsidP="00E21835">
      <w:pPr>
        <w:pStyle w:val="SubsectionHead"/>
      </w:pPr>
      <w:r w:rsidRPr="000D4F76">
        <w:t>Manner of participating in the development of international standards</w:t>
      </w:r>
    </w:p>
    <w:p w14:paraId="4A05A8D6" w14:textId="77777777" w:rsidR="00E21835" w:rsidRPr="000D4F76" w:rsidRDefault="00E21835" w:rsidP="00E21835">
      <w:pPr>
        <w:pStyle w:val="subsection"/>
      </w:pPr>
      <w:r w:rsidRPr="000D4F76">
        <w:tab/>
        <w:t>(6)</w:t>
      </w:r>
      <w:r w:rsidRPr="000D4F76">
        <w:tab/>
        <w:t>Without limiting paragraph (1)(d), the AASB may distribute for consultation the text of:</w:t>
      </w:r>
    </w:p>
    <w:p w14:paraId="562AFB26" w14:textId="77777777" w:rsidR="00E21835" w:rsidRPr="000D4F76" w:rsidRDefault="00E21835" w:rsidP="00E21835">
      <w:pPr>
        <w:pStyle w:val="paragraph"/>
      </w:pPr>
      <w:r w:rsidRPr="000D4F76">
        <w:tab/>
        <w:t>(a)</w:t>
      </w:r>
      <w:r w:rsidRPr="000D4F76">
        <w:tab/>
        <w:t>a draft international accounting standard; or</w:t>
      </w:r>
    </w:p>
    <w:p w14:paraId="49F1BFBD" w14:textId="77777777" w:rsidR="00E21835" w:rsidRPr="000D4F76" w:rsidRDefault="00E21835" w:rsidP="00E21835">
      <w:pPr>
        <w:pStyle w:val="paragraph"/>
      </w:pPr>
      <w:r w:rsidRPr="000D4F76">
        <w:tab/>
        <w:t>(b)</w:t>
      </w:r>
      <w:r w:rsidRPr="000D4F76">
        <w:tab/>
        <w:t>a draft international sustainability standard;</w:t>
      </w:r>
    </w:p>
    <w:p w14:paraId="5A5594D1" w14:textId="77777777" w:rsidR="00E21835" w:rsidRPr="000D4F76" w:rsidRDefault="00E21835" w:rsidP="00E21835">
      <w:pPr>
        <w:pStyle w:val="subsection2"/>
      </w:pPr>
      <w:r w:rsidRPr="000D4F76">
        <w:t>(whether or not modified to take account of the Australian legal or institutional environment).</w:t>
      </w:r>
      <w:bookmarkEnd w:id="194"/>
    </w:p>
    <w:p w14:paraId="07211DC8" w14:textId="77777777" w:rsidR="00756F01" w:rsidRPr="000D4F76" w:rsidRDefault="00756F01" w:rsidP="00756F01">
      <w:pPr>
        <w:pStyle w:val="ActHead4"/>
      </w:pPr>
      <w:bookmarkStart w:id="196" w:name="_Toc180592793"/>
      <w:bookmarkEnd w:id="195"/>
      <w:r w:rsidRPr="00847490">
        <w:rPr>
          <w:rStyle w:val="CharSubdNo"/>
        </w:rPr>
        <w:t>Subdivision C</w:t>
      </w:r>
      <w:r w:rsidRPr="000D4F76">
        <w:t>—</w:t>
      </w:r>
      <w:r w:rsidRPr="00847490">
        <w:rPr>
          <w:rStyle w:val="CharSubdText"/>
        </w:rPr>
        <w:t>The Auditing and Assurance Standards Board and the Office of the Auditing and Assurance Standards Board</w:t>
      </w:r>
      <w:bookmarkEnd w:id="196"/>
    </w:p>
    <w:p w14:paraId="1C804625" w14:textId="77777777" w:rsidR="00756F01" w:rsidRPr="000D4F76" w:rsidRDefault="00756F01" w:rsidP="00756F01">
      <w:pPr>
        <w:pStyle w:val="ActHead5"/>
      </w:pPr>
      <w:bookmarkStart w:id="197" w:name="_Toc180592794"/>
      <w:r w:rsidRPr="00847490">
        <w:rPr>
          <w:rStyle w:val="CharSectno"/>
        </w:rPr>
        <w:t>227AA</w:t>
      </w:r>
      <w:r w:rsidRPr="000D4F76">
        <w:t xml:space="preserve">  The Office of the Auditing and Assurance Standards Board</w:t>
      </w:r>
      <w:bookmarkEnd w:id="197"/>
    </w:p>
    <w:p w14:paraId="000FADAC" w14:textId="77777777" w:rsidR="00756F01" w:rsidRPr="000D4F76" w:rsidRDefault="00756F01" w:rsidP="00756F01">
      <w:pPr>
        <w:pStyle w:val="subsection"/>
      </w:pPr>
      <w:r w:rsidRPr="000D4F76">
        <w:tab/>
        <w:t>(1)</w:t>
      </w:r>
      <w:r w:rsidRPr="000D4F76">
        <w:tab/>
        <w:t>The Office of the Auditing and Assurance Standards Board is established.</w:t>
      </w:r>
    </w:p>
    <w:p w14:paraId="748643BF" w14:textId="77777777" w:rsidR="00756F01" w:rsidRPr="000D4F76" w:rsidRDefault="00756F01" w:rsidP="00756F01">
      <w:pPr>
        <w:pStyle w:val="subsection"/>
      </w:pPr>
      <w:r w:rsidRPr="000D4F76">
        <w:tab/>
        <w:t>(2)</w:t>
      </w:r>
      <w:r w:rsidRPr="000D4F76">
        <w:tab/>
        <w:t>The Office of the AUASB consists of:</w:t>
      </w:r>
    </w:p>
    <w:p w14:paraId="5DE1F34B" w14:textId="77777777" w:rsidR="00756F01" w:rsidRPr="000D4F76" w:rsidRDefault="00756F01" w:rsidP="00756F01">
      <w:pPr>
        <w:pStyle w:val="paragraph"/>
      </w:pPr>
      <w:r w:rsidRPr="000D4F76">
        <w:tab/>
        <w:t>(a)</w:t>
      </w:r>
      <w:r w:rsidRPr="000D4F76">
        <w:tab/>
        <w:t>the Chair of the AUASB; and</w:t>
      </w:r>
    </w:p>
    <w:p w14:paraId="403F63EE" w14:textId="77777777" w:rsidR="00756F01" w:rsidRPr="000D4F76" w:rsidRDefault="00756F01" w:rsidP="00756F01">
      <w:pPr>
        <w:pStyle w:val="paragraph"/>
      </w:pPr>
      <w:r w:rsidRPr="000D4F76">
        <w:tab/>
        <w:t>(b)</w:t>
      </w:r>
      <w:r w:rsidRPr="000D4F76">
        <w:tab/>
        <w:t>the other members of the AUASB; and</w:t>
      </w:r>
    </w:p>
    <w:p w14:paraId="5AE97993" w14:textId="77777777" w:rsidR="00756F01" w:rsidRPr="000D4F76" w:rsidRDefault="00756F01" w:rsidP="00756F01">
      <w:pPr>
        <w:pStyle w:val="paragraph"/>
      </w:pPr>
      <w:r w:rsidRPr="000D4F76">
        <w:tab/>
        <w:t>(c)</w:t>
      </w:r>
      <w:r w:rsidRPr="000D4F76">
        <w:tab/>
        <w:t>the staff of the Office of the AUASB.</w:t>
      </w:r>
    </w:p>
    <w:p w14:paraId="49E9ED9E" w14:textId="77777777" w:rsidR="00756F01" w:rsidRPr="000D4F76" w:rsidRDefault="00756F01" w:rsidP="00756F01">
      <w:pPr>
        <w:pStyle w:val="notetext"/>
      </w:pPr>
      <w:r w:rsidRPr="000D4F76">
        <w:t>Note:</w:t>
      </w:r>
      <w:r w:rsidRPr="000D4F76">
        <w:tab/>
        <w:t>The Office of the AUASB does not have a legal identity separate from the Commonwealth.</w:t>
      </w:r>
    </w:p>
    <w:p w14:paraId="2E4DB1D9" w14:textId="77777777" w:rsidR="00756F01" w:rsidRPr="000D4F76" w:rsidRDefault="00756F01" w:rsidP="00756F01">
      <w:pPr>
        <w:pStyle w:val="ActHead5"/>
      </w:pPr>
      <w:bookmarkStart w:id="198" w:name="_Toc180592795"/>
      <w:r w:rsidRPr="00847490">
        <w:rPr>
          <w:rStyle w:val="CharSectno"/>
        </w:rPr>
        <w:t>227AB</w:t>
      </w:r>
      <w:r w:rsidRPr="000D4F76">
        <w:t xml:space="preserve">  Office of the AUASB’s functions and powers</w:t>
      </w:r>
      <w:bookmarkEnd w:id="198"/>
    </w:p>
    <w:p w14:paraId="75AC9770" w14:textId="77777777" w:rsidR="00756F01" w:rsidRPr="000D4F76" w:rsidRDefault="00756F01" w:rsidP="00756F01">
      <w:pPr>
        <w:pStyle w:val="subsection"/>
      </w:pPr>
      <w:r w:rsidRPr="000D4F76">
        <w:tab/>
        <w:t>(1)</w:t>
      </w:r>
      <w:r w:rsidRPr="000D4F76">
        <w:tab/>
        <w:t>The Office of the AUASB has the following functions:</w:t>
      </w:r>
    </w:p>
    <w:p w14:paraId="793A9A12" w14:textId="77777777" w:rsidR="00756F01" w:rsidRPr="000D4F76" w:rsidRDefault="00756F01" w:rsidP="00756F01">
      <w:pPr>
        <w:pStyle w:val="paragraph"/>
      </w:pPr>
      <w:r w:rsidRPr="000D4F76">
        <w:tab/>
        <w:t>(a)</w:t>
      </w:r>
      <w:r w:rsidRPr="000D4F76">
        <w:tab/>
        <w:t>to make such arrangements as are necessary to give effect to the decisions of the AUASB;</w:t>
      </w:r>
    </w:p>
    <w:p w14:paraId="5835A471" w14:textId="77777777" w:rsidR="00756F01" w:rsidRPr="000D4F76" w:rsidRDefault="00756F01" w:rsidP="00756F01">
      <w:pPr>
        <w:pStyle w:val="paragraph"/>
      </w:pPr>
      <w:r w:rsidRPr="000D4F76">
        <w:tab/>
        <w:t>(b)</w:t>
      </w:r>
      <w:r w:rsidRPr="000D4F76">
        <w:tab/>
        <w:t>to provide technical services to the AUASB;</w:t>
      </w:r>
    </w:p>
    <w:p w14:paraId="1CF25F4A" w14:textId="77777777" w:rsidR="00756F01" w:rsidRPr="000D4F76" w:rsidRDefault="00756F01" w:rsidP="00756F01">
      <w:pPr>
        <w:pStyle w:val="paragraph"/>
      </w:pPr>
      <w:r w:rsidRPr="000D4F76">
        <w:tab/>
        <w:t>(c)</w:t>
      </w:r>
      <w:r w:rsidRPr="000D4F76">
        <w:tab/>
        <w:t>to provide administrative services to the AUASB;</w:t>
      </w:r>
    </w:p>
    <w:p w14:paraId="193E645D" w14:textId="77777777" w:rsidR="00756F01" w:rsidRPr="000D4F76" w:rsidRDefault="00756F01" w:rsidP="00756F01">
      <w:pPr>
        <w:pStyle w:val="paragraph"/>
      </w:pPr>
      <w:r w:rsidRPr="000D4F76">
        <w:tab/>
        <w:t>(d)</w:t>
      </w:r>
      <w:r w:rsidRPr="000D4F76">
        <w:tab/>
        <w:t>to provide information to the AUASB;</w:t>
      </w:r>
    </w:p>
    <w:p w14:paraId="099D0C65" w14:textId="77777777" w:rsidR="00756F01" w:rsidRPr="000D4F76" w:rsidRDefault="00756F01" w:rsidP="00756F01">
      <w:pPr>
        <w:pStyle w:val="paragraph"/>
      </w:pPr>
      <w:r w:rsidRPr="000D4F76">
        <w:tab/>
        <w:t>(e)</w:t>
      </w:r>
      <w:r w:rsidRPr="000D4F76">
        <w:tab/>
        <w:t>to advise the AUASB about the performance of any of the AUASB’s functions;</w:t>
      </w:r>
    </w:p>
    <w:p w14:paraId="68F1328A" w14:textId="77777777" w:rsidR="00756F01" w:rsidRPr="000D4F76" w:rsidRDefault="00756F01" w:rsidP="00756F01">
      <w:pPr>
        <w:pStyle w:val="paragraph"/>
      </w:pPr>
      <w:r w:rsidRPr="000D4F76">
        <w:tab/>
        <w:t>(f)</w:t>
      </w:r>
      <w:r w:rsidRPr="000D4F76">
        <w:tab/>
        <w:t>to make resources and facilities (including meeting facilities, communication facilities and secretariat services) available to the AUASB;</w:t>
      </w:r>
    </w:p>
    <w:p w14:paraId="082CCCA6" w14:textId="77777777" w:rsidR="00756F01" w:rsidRPr="000D4F76" w:rsidRDefault="00756F01" w:rsidP="00756F01">
      <w:pPr>
        <w:pStyle w:val="paragraph"/>
      </w:pPr>
      <w:r w:rsidRPr="000D4F76">
        <w:tab/>
        <w:t>(g)</w:t>
      </w:r>
      <w:r w:rsidRPr="000D4F76">
        <w:tab/>
        <w:t>such other functions as are conferred on the Office by this Act;</w:t>
      </w:r>
    </w:p>
    <w:p w14:paraId="39B3C117" w14:textId="77777777" w:rsidR="00756F01" w:rsidRPr="000D4F76" w:rsidRDefault="00756F01" w:rsidP="00756F01">
      <w:pPr>
        <w:pStyle w:val="paragraph"/>
      </w:pPr>
      <w:r w:rsidRPr="000D4F76">
        <w:tab/>
        <w:t>(h)</w:t>
      </w:r>
      <w:r w:rsidRPr="000D4F76">
        <w:tab/>
        <w:t>to do anything incidental to, or conducive to, the performance of any of the above functions.</w:t>
      </w:r>
    </w:p>
    <w:p w14:paraId="40035F74" w14:textId="77777777" w:rsidR="00756F01" w:rsidRPr="000D4F76" w:rsidRDefault="00756F01" w:rsidP="00756F01">
      <w:pPr>
        <w:pStyle w:val="subsection"/>
      </w:pPr>
      <w:r w:rsidRPr="000D4F76">
        <w:tab/>
        <w:t>(2)</w:t>
      </w:r>
      <w:r w:rsidRPr="000D4F76">
        <w:tab/>
        <w:t>The Office of the AUASB has power to:</w:t>
      </w:r>
    </w:p>
    <w:p w14:paraId="5C71C5A6" w14:textId="77777777" w:rsidR="00756F01" w:rsidRPr="000D4F76" w:rsidRDefault="00756F01" w:rsidP="00756F01">
      <w:pPr>
        <w:pStyle w:val="paragraph"/>
      </w:pPr>
      <w:r w:rsidRPr="000D4F76">
        <w:tab/>
        <w:t>(a)</w:t>
      </w:r>
      <w:r w:rsidRPr="000D4F76">
        <w:tab/>
        <w:t>establish committees, advisory panels and consultative groups; and</w:t>
      </w:r>
    </w:p>
    <w:p w14:paraId="13B84959" w14:textId="77777777" w:rsidR="00756F01" w:rsidRPr="000D4F76" w:rsidRDefault="00756F01" w:rsidP="00756F01">
      <w:pPr>
        <w:pStyle w:val="paragraph"/>
      </w:pPr>
      <w:r w:rsidRPr="000D4F76">
        <w:tab/>
        <w:t>(b)</w:t>
      </w:r>
      <w:r w:rsidRPr="000D4F76">
        <w:tab/>
        <w:t>receive money contributed towards its or the AUASB’s operating costs; and</w:t>
      </w:r>
    </w:p>
    <w:p w14:paraId="1FE29F38" w14:textId="77777777" w:rsidR="00756F01" w:rsidRPr="000D4F76" w:rsidRDefault="00756F01" w:rsidP="00756F01">
      <w:pPr>
        <w:pStyle w:val="paragraph"/>
      </w:pPr>
      <w:r w:rsidRPr="000D4F76">
        <w:tab/>
        <w:t>(c)</w:t>
      </w:r>
      <w:r w:rsidRPr="000D4F76">
        <w:tab/>
        <w:t>do anything else that is necessary for, or reasonably incidental to, the performance of its functions.</w:t>
      </w:r>
    </w:p>
    <w:p w14:paraId="5402F08C" w14:textId="77777777" w:rsidR="00F753BB" w:rsidRPr="000D4F76" w:rsidRDefault="00F753BB" w:rsidP="00F753BB">
      <w:pPr>
        <w:pStyle w:val="ActHead5"/>
      </w:pPr>
      <w:bookmarkStart w:id="199" w:name="_Toc180592796"/>
      <w:r w:rsidRPr="00847490">
        <w:rPr>
          <w:rStyle w:val="CharSectno"/>
        </w:rPr>
        <w:t>227A</w:t>
      </w:r>
      <w:r w:rsidRPr="000D4F76">
        <w:t xml:space="preserve">  The Auditing and Assurance Standards Board</w:t>
      </w:r>
      <w:bookmarkEnd w:id="199"/>
    </w:p>
    <w:p w14:paraId="0FD31676" w14:textId="77777777" w:rsidR="00F753BB" w:rsidRPr="000D4F76" w:rsidRDefault="00F753BB" w:rsidP="00F753BB">
      <w:pPr>
        <w:pStyle w:val="subsection"/>
      </w:pPr>
      <w:r w:rsidRPr="000D4F76">
        <w:tab/>
      </w:r>
      <w:r w:rsidRPr="000D4F76">
        <w:tab/>
        <w:t>The Auditing and Assurance Standards Board is established.</w:t>
      </w:r>
    </w:p>
    <w:p w14:paraId="30115A0D" w14:textId="77777777" w:rsidR="00F753BB" w:rsidRPr="000D4F76" w:rsidRDefault="00F753BB" w:rsidP="00F753BB">
      <w:pPr>
        <w:pStyle w:val="ActHead5"/>
      </w:pPr>
      <w:bookmarkStart w:id="200" w:name="_Toc180592797"/>
      <w:r w:rsidRPr="00847490">
        <w:rPr>
          <w:rStyle w:val="CharSectno"/>
        </w:rPr>
        <w:t>227B</w:t>
      </w:r>
      <w:r w:rsidRPr="000D4F76">
        <w:t xml:space="preserve">  AUASB’s functions and powers</w:t>
      </w:r>
      <w:bookmarkEnd w:id="200"/>
    </w:p>
    <w:p w14:paraId="24B86C82" w14:textId="77777777" w:rsidR="00F753BB" w:rsidRPr="000D4F76" w:rsidRDefault="00F753BB" w:rsidP="00F753BB">
      <w:pPr>
        <w:pStyle w:val="SubsectionHead"/>
      </w:pPr>
      <w:r w:rsidRPr="000D4F76">
        <w:t>Functions</w:t>
      </w:r>
    </w:p>
    <w:p w14:paraId="52276B27" w14:textId="77777777" w:rsidR="00F753BB" w:rsidRPr="000D4F76" w:rsidRDefault="00F753BB" w:rsidP="00F753BB">
      <w:pPr>
        <w:pStyle w:val="subsection"/>
      </w:pPr>
      <w:r w:rsidRPr="000D4F76">
        <w:tab/>
        <w:t>(1)</w:t>
      </w:r>
      <w:r w:rsidRPr="000D4F76">
        <w:tab/>
        <w:t>The functions of the AUASB are:</w:t>
      </w:r>
    </w:p>
    <w:p w14:paraId="4D468C49" w14:textId="77777777" w:rsidR="00F753BB" w:rsidRPr="000D4F76" w:rsidRDefault="00F753BB" w:rsidP="00F753BB">
      <w:pPr>
        <w:pStyle w:val="paragraph"/>
      </w:pPr>
      <w:r w:rsidRPr="000D4F76">
        <w:tab/>
        <w:t>(a)</w:t>
      </w:r>
      <w:r w:rsidRPr="000D4F76">
        <w:tab/>
        <w:t>to make auditing standards under section</w:t>
      </w:r>
      <w:r w:rsidR="00A145AE" w:rsidRPr="000D4F76">
        <w:t> </w:t>
      </w:r>
      <w:r w:rsidRPr="000D4F76">
        <w:t>336 of the Corporations Act for the purposes of the corporations legislation; and</w:t>
      </w:r>
    </w:p>
    <w:p w14:paraId="515B79AA" w14:textId="77777777" w:rsidR="00F6505E" w:rsidRPr="000D4F76" w:rsidRDefault="00F6505E" w:rsidP="00F6505E">
      <w:pPr>
        <w:pStyle w:val="paragraph"/>
      </w:pPr>
      <w:r w:rsidRPr="000D4F76">
        <w:tab/>
        <w:t>(b)</w:t>
      </w:r>
      <w:r w:rsidRPr="000D4F76">
        <w:tab/>
        <w:t>to formulate auditing and assurance standards for sustainability and other purposes; and</w:t>
      </w:r>
    </w:p>
    <w:p w14:paraId="3274D255" w14:textId="77777777" w:rsidR="00F753BB" w:rsidRPr="000D4F76" w:rsidRDefault="00F753BB" w:rsidP="00F753BB">
      <w:pPr>
        <w:pStyle w:val="paragraph"/>
      </w:pPr>
      <w:r w:rsidRPr="000D4F76">
        <w:tab/>
        <w:t>(c)</w:t>
      </w:r>
      <w:r w:rsidRPr="000D4F76">
        <w:tab/>
        <w:t>to formulate guidance on auditing and assurance matters; and</w:t>
      </w:r>
    </w:p>
    <w:p w14:paraId="46B5E3DD" w14:textId="1D55A518" w:rsidR="00F753BB" w:rsidRPr="000D4F76" w:rsidRDefault="00F753BB" w:rsidP="00F753BB">
      <w:pPr>
        <w:pStyle w:val="paragraph"/>
      </w:pPr>
      <w:r w:rsidRPr="000D4F76">
        <w:tab/>
        <w:t>(d)</w:t>
      </w:r>
      <w:r w:rsidRPr="000D4F76">
        <w:tab/>
        <w:t>to participate in and contribute to the development of a single set of auditing standards for world</w:t>
      </w:r>
      <w:r w:rsidR="00847490">
        <w:noBreakHyphen/>
      </w:r>
      <w:r w:rsidRPr="000D4F76">
        <w:t>wide use; and</w:t>
      </w:r>
    </w:p>
    <w:p w14:paraId="4AF37F15" w14:textId="77777777" w:rsidR="00F753BB" w:rsidRPr="000D4F76" w:rsidRDefault="00F753BB" w:rsidP="00F753BB">
      <w:pPr>
        <w:pStyle w:val="paragraph"/>
      </w:pPr>
      <w:r w:rsidRPr="000D4F76">
        <w:tab/>
        <w:t>(e)</w:t>
      </w:r>
      <w:r w:rsidRPr="000D4F76">
        <w:tab/>
        <w:t>to advance and promote the main objects of this Part.</w:t>
      </w:r>
    </w:p>
    <w:p w14:paraId="2F358B2B" w14:textId="77777777" w:rsidR="00F32269" w:rsidRPr="00A040E5" w:rsidRDefault="00F32269" w:rsidP="00F32269">
      <w:pPr>
        <w:pStyle w:val="notetext"/>
      </w:pPr>
      <w:r w:rsidRPr="00A040E5">
        <w:t>Note 1:</w:t>
      </w:r>
      <w:r w:rsidRPr="00A040E5">
        <w:tab/>
        <w:t>The standards mentioned in paragraph (a) are made and have legal effect under the Corporations Act. The standards mentioned in paragraph (b) do not have legal effect under the Corporations Act but may be applied or adopted by some other authority.</w:t>
      </w:r>
    </w:p>
    <w:p w14:paraId="317787B6" w14:textId="77777777" w:rsidR="00F753BB" w:rsidRPr="000D4F76" w:rsidRDefault="00F753BB" w:rsidP="00F753BB">
      <w:pPr>
        <w:pStyle w:val="notetext"/>
      </w:pPr>
      <w:r w:rsidRPr="000D4F76">
        <w:t>Note 2:</w:t>
      </w:r>
      <w:r w:rsidRPr="000D4F76">
        <w:tab/>
        <w:t>See section</w:t>
      </w:r>
      <w:r w:rsidR="00A145AE" w:rsidRPr="000D4F76">
        <w:t> </w:t>
      </w:r>
      <w:r w:rsidRPr="000D4F76">
        <w:t>224 and sections</w:t>
      </w:r>
      <w:r w:rsidR="00A145AE" w:rsidRPr="000D4F76">
        <w:t> </w:t>
      </w:r>
      <w:r w:rsidRPr="000D4F76">
        <w:t>234A to 234D for the framework within which the AUASB is to formulate and make auditing standards.</w:t>
      </w:r>
    </w:p>
    <w:p w14:paraId="519E2290" w14:textId="77777777" w:rsidR="00756F01" w:rsidRPr="000D4F76" w:rsidRDefault="00756F01" w:rsidP="00756F01">
      <w:pPr>
        <w:pStyle w:val="SubsectionHead"/>
      </w:pPr>
      <w:r w:rsidRPr="000D4F76">
        <w:t>Power to establish committees etc.</w:t>
      </w:r>
    </w:p>
    <w:p w14:paraId="3AA0D929" w14:textId="77777777" w:rsidR="00756F01" w:rsidRPr="000D4F76" w:rsidRDefault="00756F01" w:rsidP="00756F01">
      <w:pPr>
        <w:pStyle w:val="subsection"/>
      </w:pPr>
      <w:r w:rsidRPr="000D4F76">
        <w:tab/>
        <w:t>(2)</w:t>
      </w:r>
      <w:r w:rsidRPr="000D4F76">
        <w:tab/>
        <w:t>The AUASB has power to establish committees, advisory panels and consultative groups.</w:t>
      </w:r>
    </w:p>
    <w:p w14:paraId="47B7D47C" w14:textId="77777777" w:rsidR="00F753BB" w:rsidRPr="000D4F76" w:rsidRDefault="00F753BB" w:rsidP="00F753BB">
      <w:pPr>
        <w:pStyle w:val="SubsectionHead"/>
      </w:pPr>
      <w:r w:rsidRPr="000D4F76">
        <w:t>Manner of making and formulating standards</w:t>
      </w:r>
    </w:p>
    <w:p w14:paraId="725F63AC" w14:textId="77777777" w:rsidR="00F753BB" w:rsidRPr="000D4F76" w:rsidRDefault="00F753BB" w:rsidP="00F753BB">
      <w:pPr>
        <w:pStyle w:val="subsection"/>
      </w:pPr>
      <w:r w:rsidRPr="000D4F76">
        <w:tab/>
        <w:t>(3)</w:t>
      </w:r>
      <w:r w:rsidRPr="000D4F76">
        <w:tab/>
        <w:t xml:space="preserve">Without limiting </w:t>
      </w:r>
      <w:r w:rsidR="00A145AE" w:rsidRPr="000D4F76">
        <w:t>paragraph (</w:t>
      </w:r>
      <w:r w:rsidRPr="000D4F76">
        <w:t>1)(a) or (b), the AUASB may make or formulate an auditing standard by issuing the text of an international auditing standard.</w:t>
      </w:r>
    </w:p>
    <w:p w14:paraId="507FBA64" w14:textId="77777777" w:rsidR="00F753BB" w:rsidRPr="000D4F76" w:rsidRDefault="00F753BB" w:rsidP="00F753BB">
      <w:pPr>
        <w:pStyle w:val="subsection"/>
      </w:pPr>
      <w:r w:rsidRPr="000D4F76">
        <w:tab/>
        <w:t>(4)</w:t>
      </w:r>
      <w:r w:rsidRPr="000D4F76">
        <w:tab/>
        <w:t>The text of the international auditing standard may be modified to the extent necessary to take account of the Australian legal or institutional environment.</w:t>
      </w:r>
    </w:p>
    <w:p w14:paraId="4F1E6060" w14:textId="77777777" w:rsidR="00F753BB" w:rsidRPr="000D4F76" w:rsidRDefault="00F753BB" w:rsidP="00F753BB">
      <w:pPr>
        <w:pStyle w:val="SubsectionHead"/>
      </w:pPr>
      <w:r w:rsidRPr="000D4F76">
        <w:t>Manner of participating in the development of international standards</w:t>
      </w:r>
    </w:p>
    <w:p w14:paraId="5B6418BE" w14:textId="77777777" w:rsidR="00F753BB" w:rsidRPr="000D4F76" w:rsidRDefault="00F753BB" w:rsidP="00F753BB">
      <w:pPr>
        <w:pStyle w:val="subsection"/>
      </w:pPr>
      <w:r w:rsidRPr="000D4F76">
        <w:tab/>
        <w:t>(5)</w:t>
      </w:r>
      <w:r w:rsidRPr="000D4F76">
        <w:tab/>
        <w:t xml:space="preserve">Without limiting </w:t>
      </w:r>
      <w:r w:rsidR="00A145AE" w:rsidRPr="000D4F76">
        <w:t>paragraph (</w:t>
      </w:r>
      <w:r w:rsidRPr="000D4F76">
        <w:t>1)(d), the AUASB may distribute the text of a draft international auditing standard (whether or not modified to take account of the Australian legal or institutional environment) for the purposes of consultation.</w:t>
      </w:r>
    </w:p>
    <w:p w14:paraId="2D33D3AF" w14:textId="48B62487" w:rsidR="00F6505E" w:rsidRPr="000D4F76" w:rsidRDefault="00B8167C" w:rsidP="00840F9D">
      <w:pPr>
        <w:pStyle w:val="ActHead3"/>
        <w:pageBreakBefore/>
      </w:pPr>
      <w:bookmarkStart w:id="201" w:name="_Toc180592798"/>
      <w:r w:rsidRPr="00847490">
        <w:rPr>
          <w:rStyle w:val="CharDivNo"/>
        </w:rPr>
        <w:t>Division 2</w:t>
      </w:r>
      <w:r w:rsidR="00F6505E" w:rsidRPr="000D4F76">
        <w:t>—</w:t>
      </w:r>
      <w:r w:rsidR="00F6505E" w:rsidRPr="00847490">
        <w:rPr>
          <w:rStyle w:val="CharDivText"/>
        </w:rPr>
        <w:t>Accounting standards and sustainability standards</w:t>
      </w:r>
      <w:bookmarkEnd w:id="201"/>
    </w:p>
    <w:p w14:paraId="571B48CC" w14:textId="77777777" w:rsidR="00F6505E" w:rsidRPr="000D4F76" w:rsidRDefault="00F6505E" w:rsidP="00F6505E">
      <w:pPr>
        <w:pStyle w:val="ActHead5"/>
      </w:pPr>
      <w:bookmarkStart w:id="202" w:name="_Toc180592799"/>
      <w:r w:rsidRPr="00847490">
        <w:rPr>
          <w:rStyle w:val="CharSectno"/>
        </w:rPr>
        <w:t>227C</w:t>
      </w:r>
      <w:r w:rsidRPr="000D4F76">
        <w:t xml:space="preserve">  Scope of this Division</w:t>
      </w:r>
      <w:bookmarkEnd w:id="202"/>
    </w:p>
    <w:p w14:paraId="4CC49B37" w14:textId="77777777" w:rsidR="00F6505E" w:rsidRPr="000D4F76" w:rsidRDefault="00F6505E" w:rsidP="00F6505E">
      <w:pPr>
        <w:pStyle w:val="subsection"/>
      </w:pPr>
      <w:r w:rsidRPr="000D4F76">
        <w:tab/>
      </w:r>
      <w:r w:rsidRPr="000D4F76">
        <w:tab/>
        <w:t xml:space="preserve">This Division applies to the following standards (the </w:t>
      </w:r>
      <w:r w:rsidRPr="000D4F76">
        <w:rPr>
          <w:b/>
          <w:i/>
        </w:rPr>
        <w:t>applicable standards</w:t>
      </w:r>
      <w:r w:rsidRPr="000D4F76">
        <w:t>):</w:t>
      </w:r>
    </w:p>
    <w:p w14:paraId="2D837668" w14:textId="77777777" w:rsidR="00F6505E" w:rsidRPr="000D4F76" w:rsidRDefault="00F6505E" w:rsidP="00F6505E">
      <w:pPr>
        <w:pStyle w:val="paragraph"/>
      </w:pPr>
      <w:r w:rsidRPr="000D4F76">
        <w:tab/>
        <w:t>(a)</w:t>
      </w:r>
      <w:r w:rsidRPr="000D4F76">
        <w:tab/>
        <w:t>accounting standards;</w:t>
      </w:r>
    </w:p>
    <w:p w14:paraId="27623D10" w14:textId="77777777" w:rsidR="00F6505E" w:rsidRPr="000D4F76" w:rsidRDefault="00F6505E" w:rsidP="00F6505E">
      <w:pPr>
        <w:pStyle w:val="paragraph"/>
      </w:pPr>
      <w:r w:rsidRPr="000D4F76">
        <w:tab/>
        <w:t>(b)</w:t>
      </w:r>
      <w:r w:rsidRPr="000D4F76">
        <w:tab/>
        <w:t>sustainability standards.</w:t>
      </w:r>
    </w:p>
    <w:p w14:paraId="2B97475B" w14:textId="01DDCBC9" w:rsidR="00F753BB" w:rsidRPr="000D4F76" w:rsidRDefault="00F753BB" w:rsidP="00F753BB">
      <w:pPr>
        <w:pStyle w:val="ActHead5"/>
      </w:pPr>
      <w:bookmarkStart w:id="203" w:name="_Toc180592800"/>
      <w:r w:rsidRPr="00847490">
        <w:rPr>
          <w:rStyle w:val="CharSectno"/>
        </w:rPr>
        <w:t>228</w:t>
      </w:r>
      <w:r w:rsidRPr="000D4F76">
        <w:t xml:space="preserve">  Purposive interpretation of standards</w:t>
      </w:r>
      <w:bookmarkEnd w:id="203"/>
    </w:p>
    <w:p w14:paraId="6599286D" w14:textId="77777777" w:rsidR="00F753BB" w:rsidRPr="000D4F76" w:rsidRDefault="00F753BB" w:rsidP="00F753BB">
      <w:pPr>
        <w:pStyle w:val="SubsectionHead"/>
      </w:pPr>
      <w:r w:rsidRPr="000D4F76">
        <w:t>Objects of this Part</w:t>
      </w:r>
    </w:p>
    <w:p w14:paraId="3FB0CA8B" w14:textId="1D458CBD" w:rsidR="00F753BB" w:rsidRPr="000D4F76" w:rsidRDefault="00F753BB" w:rsidP="00F753BB">
      <w:pPr>
        <w:pStyle w:val="subsection"/>
      </w:pPr>
      <w:r w:rsidRPr="000D4F76">
        <w:tab/>
        <w:t>(1)</w:t>
      </w:r>
      <w:r w:rsidRPr="000D4F76">
        <w:tab/>
        <w:t xml:space="preserve">In interpreting </w:t>
      </w:r>
      <w:r w:rsidR="00F6505E" w:rsidRPr="000D4F76">
        <w:t>an applicable standard</w:t>
      </w:r>
      <w:r w:rsidRPr="000D4F76">
        <w:t xml:space="preserve"> made or formulated by the AASB, a construction that would promote the objects of this </w:t>
      </w:r>
      <w:r w:rsidR="00612AB8" w:rsidRPr="000D4F76">
        <w:t>Part i</w:t>
      </w:r>
      <w:r w:rsidRPr="000D4F76">
        <w:t>s to be preferred to a construction that would not promote those objects.</w:t>
      </w:r>
    </w:p>
    <w:p w14:paraId="7C571461" w14:textId="77777777" w:rsidR="00F753BB" w:rsidRPr="000D4F76" w:rsidRDefault="00F753BB" w:rsidP="00F753BB">
      <w:pPr>
        <w:pStyle w:val="notetext"/>
      </w:pPr>
      <w:r w:rsidRPr="000D4F76">
        <w:t>Note:</w:t>
      </w:r>
      <w:r w:rsidRPr="000D4F76">
        <w:tab/>
        <w:t>Section</w:t>
      </w:r>
      <w:r w:rsidR="00A145AE" w:rsidRPr="000D4F76">
        <w:t> </w:t>
      </w:r>
      <w:r w:rsidRPr="000D4F76">
        <w:t>224 states the main objects of this Part.</w:t>
      </w:r>
    </w:p>
    <w:p w14:paraId="33B5BDEE" w14:textId="77777777" w:rsidR="00F753BB" w:rsidRPr="000D4F76" w:rsidRDefault="00F753BB" w:rsidP="00F753BB">
      <w:pPr>
        <w:pStyle w:val="SubsectionHead"/>
      </w:pPr>
      <w:r w:rsidRPr="000D4F76">
        <w:t>Purposes or objects of particular standard</w:t>
      </w:r>
    </w:p>
    <w:p w14:paraId="5E44347E" w14:textId="64A3F420" w:rsidR="00F753BB" w:rsidRPr="000D4F76" w:rsidRDefault="00F753BB" w:rsidP="00F753BB">
      <w:pPr>
        <w:pStyle w:val="subsection"/>
      </w:pPr>
      <w:r w:rsidRPr="000D4F76">
        <w:tab/>
        <w:t>(2)</w:t>
      </w:r>
      <w:r w:rsidRPr="000D4F76">
        <w:tab/>
        <w:t xml:space="preserve">In interpreting </w:t>
      </w:r>
      <w:r w:rsidR="00F6505E" w:rsidRPr="000D4F76">
        <w:t>an applicable standard</w:t>
      </w:r>
      <w:r w:rsidRPr="000D4F76">
        <w:t xml:space="preserve"> made or formulated by the AASB, a construction that would promote a purpose or object of the standard (to the extent to which it is not inconsistent with the objects of this Part) is to be preferred to a construction that would not promote that purpose or object. This is so even if the purpose or object is not expressly stated in the standard.</w:t>
      </w:r>
    </w:p>
    <w:p w14:paraId="799EA83A" w14:textId="77777777" w:rsidR="00F753BB" w:rsidRPr="000D4F76" w:rsidRDefault="00F753BB" w:rsidP="00F753BB">
      <w:pPr>
        <w:pStyle w:val="ActHead5"/>
      </w:pPr>
      <w:bookmarkStart w:id="204" w:name="_Toc180592801"/>
      <w:r w:rsidRPr="00847490">
        <w:rPr>
          <w:rStyle w:val="CharSectno"/>
        </w:rPr>
        <w:t>229</w:t>
      </w:r>
      <w:r w:rsidRPr="000D4F76">
        <w:t xml:space="preserve">  Generic and specific standards</w:t>
      </w:r>
      <w:bookmarkEnd w:id="204"/>
    </w:p>
    <w:p w14:paraId="56A8ACD5" w14:textId="10B4507F" w:rsidR="00F753BB" w:rsidRPr="000D4F76" w:rsidRDefault="00F753BB" w:rsidP="00F753BB">
      <w:pPr>
        <w:pStyle w:val="subsection"/>
      </w:pPr>
      <w:r w:rsidRPr="000D4F76">
        <w:tab/>
        <w:t>(1)</w:t>
      </w:r>
      <w:r w:rsidRPr="000D4F76">
        <w:tab/>
      </w:r>
      <w:r w:rsidR="00F6505E" w:rsidRPr="000D4F76">
        <w:t>Applicable standards</w:t>
      </w:r>
      <w:r w:rsidRPr="000D4F76">
        <w:t xml:space="preserve"> made or formulated by the AASB may:</w:t>
      </w:r>
    </w:p>
    <w:p w14:paraId="1FFB59A6" w14:textId="77777777" w:rsidR="00F753BB" w:rsidRPr="000D4F76" w:rsidRDefault="00F753BB" w:rsidP="00F753BB">
      <w:pPr>
        <w:pStyle w:val="paragraph"/>
      </w:pPr>
      <w:r w:rsidRPr="000D4F76">
        <w:tab/>
        <w:t>(a)</w:t>
      </w:r>
      <w:r w:rsidRPr="000D4F76">
        <w:tab/>
        <w:t>be of general or limited application (including a limitation to specified bodies or undertakings); and</w:t>
      </w:r>
    </w:p>
    <w:p w14:paraId="08AAE8DC" w14:textId="77777777" w:rsidR="00F753BB" w:rsidRPr="000D4F76" w:rsidRDefault="00F753BB" w:rsidP="00F753BB">
      <w:pPr>
        <w:pStyle w:val="paragraph"/>
      </w:pPr>
      <w:r w:rsidRPr="000D4F76">
        <w:tab/>
        <w:t>(b)</w:t>
      </w:r>
      <w:r w:rsidRPr="000D4F76">
        <w:tab/>
        <w:t>differ according to differences in time, place or circumstance.</w:t>
      </w:r>
    </w:p>
    <w:p w14:paraId="1FB3F233" w14:textId="77777777" w:rsidR="00F753BB" w:rsidRPr="000D4F76" w:rsidRDefault="00F753BB" w:rsidP="00F753BB">
      <w:pPr>
        <w:pStyle w:val="subsection"/>
      </w:pPr>
      <w:r w:rsidRPr="000D4F76">
        <w:tab/>
        <w:t>(2)</w:t>
      </w:r>
      <w:r w:rsidRPr="000D4F76">
        <w:tab/>
        <w:t>In making and formulating accounting standards, the AASB:</w:t>
      </w:r>
    </w:p>
    <w:p w14:paraId="555F63CB" w14:textId="77777777" w:rsidR="00F753BB" w:rsidRPr="000D4F76" w:rsidRDefault="00F753BB" w:rsidP="00F753BB">
      <w:pPr>
        <w:pStyle w:val="paragraph"/>
      </w:pPr>
      <w:r w:rsidRPr="000D4F76">
        <w:tab/>
        <w:t>(a)</w:t>
      </w:r>
      <w:r w:rsidRPr="000D4F76">
        <w:tab/>
        <w:t>must have regard to the suitability of a proposed standard for different types of entities; and</w:t>
      </w:r>
    </w:p>
    <w:p w14:paraId="478457B6" w14:textId="77777777" w:rsidR="00F753BB" w:rsidRPr="000D4F76" w:rsidRDefault="00F753BB" w:rsidP="00F753BB">
      <w:pPr>
        <w:pStyle w:val="paragraph"/>
      </w:pPr>
      <w:r w:rsidRPr="000D4F76">
        <w:tab/>
        <w:t>(b)</w:t>
      </w:r>
      <w:r w:rsidRPr="000D4F76">
        <w:tab/>
        <w:t>may apply different accounting requirements to different types of entities; and</w:t>
      </w:r>
    </w:p>
    <w:p w14:paraId="3B25A959" w14:textId="77777777" w:rsidR="00F753BB" w:rsidRPr="000D4F76" w:rsidRDefault="00F753BB" w:rsidP="00F753BB">
      <w:pPr>
        <w:pStyle w:val="paragraph"/>
      </w:pPr>
      <w:r w:rsidRPr="000D4F76">
        <w:tab/>
        <w:t>(c)</w:t>
      </w:r>
      <w:r w:rsidRPr="000D4F76">
        <w:tab/>
        <w:t>must ensure that there are appropriate accounting standards for each type of entity that must comply with accounting standards.</w:t>
      </w:r>
    </w:p>
    <w:p w14:paraId="2C2701C3" w14:textId="77777777" w:rsidR="00F6505E" w:rsidRPr="000D4F76" w:rsidRDefault="00F6505E" w:rsidP="00F6505E">
      <w:pPr>
        <w:pStyle w:val="subsection"/>
      </w:pPr>
      <w:r w:rsidRPr="000D4F76">
        <w:tab/>
        <w:t>(3)</w:t>
      </w:r>
      <w:r w:rsidRPr="000D4F76">
        <w:tab/>
        <w:t>In formulating sustainability standards, the AASB:</w:t>
      </w:r>
    </w:p>
    <w:p w14:paraId="6F7B6FD3" w14:textId="77777777" w:rsidR="00F6505E" w:rsidRPr="000D4F76" w:rsidRDefault="00F6505E" w:rsidP="00F6505E">
      <w:pPr>
        <w:pStyle w:val="paragraph"/>
      </w:pPr>
      <w:r w:rsidRPr="000D4F76">
        <w:tab/>
        <w:t>(a)</w:t>
      </w:r>
      <w:r w:rsidRPr="000D4F76">
        <w:tab/>
        <w:t>must have regard to the suitability of a proposed standard for different types of entities; and</w:t>
      </w:r>
    </w:p>
    <w:p w14:paraId="6D7DF79F" w14:textId="77777777" w:rsidR="00F6505E" w:rsidRPr="000D4F76" w:rsidRDefault="00F6505E" w:rsidP="00F6505E">
      <w:pPr>
        <w:pStyle w:val="paragraph"/>
      </w:pPr>
      <w:r w:rsidRPr="000D4F76">
        <w:tab/>
        <w:t>(b)</w:t>
      </w:r>
      <w:r w:rsidRPr="000D4F76">
        <w:tab/>
        <w:t>may apply different sustainability requirements to different types of entities.</w:t>
      </w:r>
    </w:p>
    <w:p w14:paraId="2EDE9912" w14:textId="1E507A78" w:rsidR="00F753BB" w:rsidRPr="000D4F76" w:rsidRDefault="00F753BB" w:rsidP="00F753BB">
      <w:pPr>
        <w:pStyle w:val="ActHead5"/>
      </w:pPr>
      <w:bookmarkStart w:id="205" w:name="_Toc180592802"/>
      <w:r w:rsidRPr="00847490">
        <w:rPr>
          <w:rStyle w:val="CharSectno"/>
        </w:rPr>
        <w:t>230</w:t>
      </w:r>
      <w:r w:rsidRPr="000D4F76">
        <w:t xml:space="preserve">  Comparative amounts</w:t>
      </w:r>
      <w:bookmarkEnd w:id="205"/>
    </w:p>
    <w:p w14:paraId="2CA303EF" w14:textId="77777777" w:rsidR="00F753BB" w:rsidRPr="000D4F76" w:rsidRDefault="00F753BB" w:rsidP="00F753BB">
      <w:pPr>
        <w:pStyle w:val="subsection"/>
      </w:pPr>
      <w:r w:rsidRPr="000D4F76">
        <w:tab/>
      </w:r>
      <w:r w:rsidRPr="000D4F76">
        <w:tab/>
        <w:t>The accounting standards for the preparation of financial reports for a period may require the inclusion in those reports of comparative amounts for earlier periods.</w:t>
      </w:r>
    </w:p>
    <w:p w14:paraId="04DAAABD" w14:textId="77777777" w:rsidR="00F753BB" w:rsidRPr="000D4F76" w:rsidRDefault="00F753BB" w:rsidP="00F753BB">
      <w:pPr>
        <w:pStyle w:val="ActHead5"/>
      </w:pPr>
      <w:bookmarkStart w:id="206" w:name="_Toc180592803"/>
      <w:r w:rsidRPr="00847490">
        <w:rPr>
          <w:rStyle w:val="CharSectno"/>
        </w:rPr>
        <w:t>231</w:t>
      </w:r>
      <w:r w:rsidRPr="000D4F76">
        <w:t xml:space="preserve">  Cost/benefit analysis</w:t>
      </w:r>
      <w:bookmarkEnd w:id="206"/>
    </w:p>
    <w:p w14:paraId="53D4D001" w14:textId="575D3CD2" w:rsidR="00F753BB" w:rsidRPr="000D4F76" w:rsidRDefault="00F753BB" w:rsidP="00F753BB">
      <w:pPr>
        <w:pStyle w:val="subsection"/>
      </w:pPr>
      <w:r w:rsidRPr="000D4F76">
        <w:tab/>
        <w:t>(1)</w:t>
      </w:r>
      <w:r w:rsidRPr="000D4F76">
        <w:tab/>
        <w:t xml:space="preserve">The AASB must carry out a cost/benefit analysis of the impact of </w:t>
      </w:r>
      <w:r w:rsidR="00F6505E" w:rsidRPr="000D4F76">
        <w:t>a proposed applicable standard</w:t>
      </w:r>
      <w:r w:rsidRPr="000D4F76">
        <w:t xml:space="preserve"> before making or formulating the standard. This does not apply where the standard is being made or formulated by issuing the text of an international standard (whether or not modified to take account of the Australian legal or institutional environment).</w:t>
      </w:r>
    </w:p>
    <w:p w14:paraId="263C8ACF" w14:textId="77777777" w:rsidR="00F753BB" w:rsidRPr="000D4F76" w:rsidRDefault="00F753BB" w:rsidP="00F753BB">
      <w:pPr>
        <w:pStyle w:val="notetext"/>
      </w:pPr>
      <w:r w:rsidRPr="000D4F76">
        <w:t>Note:</w:t>
      </w:r>
      <w:r w:rsidRPr="000D4F76">
        <w:tab/>
        <w:t>Subsection</w:t>
      </w:r>
      <w:r w:rsidR="00A145AE" w:rsidRPr="000D4F76">
        <w:t> </w:t>
      </w:r>
      <w:r w:rsidR="00756F01" w:rsidRPr="000D4F76">
        <w:t>227(4)</w:t>
      </w:r>
      <w:r w:rsidRPr="000D4F76">
        <w:t xml:space="preserve"> allows the AASB to make or formulate a standard by issuing the text of an international standard. Under </w:t>
      </w:r>
      <w:r w:rsidR="00A145AE" w:rsidRPr="000D4F76">
        <w:t>subsection (</w:t>
      </w:r>
      <w:r w:rsidRPr="000D4F76">
        <w:t>2) of this section, the AASB will have done a cost/benefit analysis of the international standard used in that way.</w:t>
      </w:r>
    </w:p>
    <w:p w14:paraId="7BA5F5DF" w14:textId="4421BC8D" w:rsidR="00F753BB" w:rsidRPr="000D4F76" w:rsidRDefault="00F753BB" w:rsidP="00F753BB">
      <w:pPr>
        <w:pStyle w:val="subsection"/>
      </w:pPr>
      <w:r w:rsidRPr="000D4F76">
        <w:tab/>
        <w:t>(2)</w:t>
      </w:r>
      <w:r w:rsidRPr="000D4F76">
        <w:tab/>
        <w:t xml:space="preserve">The AASB must carry out a cost/benefit analysis of the impact of </w:t>
      </w:r>
      <w:r w:rsidR="00F6505E" w:rsidRPr="000D4F76">
        <w:t>a proposed international applicable standard</w:t>
      </w:r>
      <w:r w:rsidRPr="000D4F76">
        <w:t xml:space="preserve"> before:</w:t>
      </w:r>
    </w:p>
    <w:p w14:paraId="28D66193" w14:textId="77777777" w:rsidR="00F753BB" w:rsidRPr="000D4F76" w:rsidRDefault="00F753BB" w:rsidP="00F753BB">
      <w:pPr>
        <w:pStyle w:val="paragraph"/>
      </w:pPr>
      <w:r w:rsidRPr="000D4F76">
        <w:tab/>
        <w:t>(a)</w:t>
      </w:r>
      <w:r w:rsidRPr="000D4F76">
        <w:tab/>
        <w:t>providing comments on a draft of the standard; or</w:t>
      </w:r>
    </w:p>
    <w:p w14:paraId="436A1E17" w14:textId="77777777" w:rsidR="00F753BB" w:rsidRPr="000D4F76" w:rsidRDefault="00F753BB" w:rsidP="00F753BB">
      <w:pPr>
        <w:pStyle w:val="paragraph"/>
      </w:pPr>
      <w:r w:rsidRPr="000D4F76">
        <w:tab/>
        <w:t>(b)</w:t>
      </w:r>
      <w:r w:rsidRPr="000D4F76">
        <w:tab/>
        <w:t>proposing the standard for adoption as an international standard.</w:t>
      </w:r>
    </w:p>
    <w:p w14:paraId="59114274" w14:textId="77777777" w:rsidR="00F753BB" w:rsidRPr="000D4F76" w:rsidRDefault="00F753BB" w:rsidP="00F753BB">
      <w:pPr>
        <w:pStyle w:val="subsection"/>
      </w:pPr>
      <w:r w:rsidRPr="000D4F76">
        <w:tab/>
        <w:t>(3)</w:t>
      </w:r>
      <w:r w:rsidRPr="000D4F76">
        <w:tab/>
        <w:t xml:space="preserve">The AASB has to comply with </w:t>
      </w:r>
      <w:r w:rsidR="00A145AE" w:rsidRPr="000D4F76">
        <w:t>subsections (</w:t>
      </w:r>
      <w:r w:rsidRPr="000D4F76">
        <w:t>1) and (2) only to the extent to which it is reasonably practicable to do so in the circumstances.</w:t>
      </w:r>
    </w:p>
    <w:p w14:paraId="062F3DC7" w14:textId="77777777" w:rsidR="00F753BB" w:rsidRPr="000D4F76" w:rsidRDefault="00F753BB" w:rsidP="00F753BB">
      <w:pPr>
        <w:pStyle w:val="subsection"/>
      </w:pPr>
      <w:r w:rsidRPr="000D4F76">
        <w:tab/>
        <w:t>(4)</w:t>
      </w:r>
      <w:r w:rsidRPr="000D4F76">
        <w:tab/>
        <w:t>The Minister may direct the AASB to give the Minister details of a cost/benefit analysis carried out under this section. The AASB must comply with the direction.</w:t>
      </w:r>
    </w:p>
    <w:p w14:paraId="5D61A267" w14:textId="77777777" w:rsidR="00756F01" w:rsidRPr="000D4F76" w:rsidRDefault="00756F01" w:rsidP="00756F01">
      <w:pPr>
        <w:pStyle w:val="ActHead5"/>
      </w:pPr>
      <w:bookmarkStart w:id="207" w:name="_Toc180592804"/>
      <w:r w:rsidRPr="00847490">
        <w:rPr>
          <w:rStyle w:val="CharSectno"/>
        </w:rPr>
        <w:t>232</w:t>
      </w:r>
      <w:r w:rsidRPr="000D4F76">
        <w:t xml:space="preserve">  FRC views</w:t>
      </w:r>
      <w:bookmarkEnd w:id="207"/>
    </w:p>
    <w:p w14:paraId="05A04295" w14:textId="77777777" w:rsidR="00756F01" w:rsidRPr="000D4F76" w:rsidRDefault="00756F01" w:rsidP="00756F01">
      <w:pPr>
        <w:pStyle w:val="subsection"/>
      </w:pPr>
      <w:r w:rsidRPr="000D4F76">
        <w:tab/>
      </w:r>
      <w:r w:rsidRPr="000D4F76">
        <w:tab/>
        <w:t>In performing its functions, the AASB must follow the broad strategic direction determined by the FRC under paragraph</w:t>
      </w:r>
      <w:r w:rsidR="00A145AE" w:rsidRPr="000D4F76">
        <w:t> </w:t>
      </w:r>
      <w:r w:rsidRPr="000D4F76">
        <w:t>225(2)(c).</w:t>
      </w:r>
    </w:p>
    <w:p w14:paraId="7026F696" w14:textId="77777777" w:rsidR="00F753BB" w:rsidRPr="000D4F76" w:rsidRDefault="00F753BB" w:rsidP="00F753BB">
      <w:pPr>
        <w:pStyle w:val="ActHead5"/>
      </w:pPr>
      <w:bookmarkStart w:id="208" w:name="_Toc180592805"/>
      <w:r w:rsidRPr="00847490">
        <w:rPr>
          <w:rStyle w:val="CharSectno"/>
        </w:rPr>
        <w:t>233</w:t>
      </w:r>
      <w:r w:rsidRPr="000D4F76">
        <w:t xml:space="preserve">  International accounting standards</w:t>
      </w:r>
      <w:bookmarkEnd w:id="208"/>
    </w:p>
    <w:p w14:paraId="21CEDBFE" w14:textId="77777777" w:rsidR="00F753BB" w:rsidRPr="000D4F76" w:rsidRDefault="00F753BB" w:rsidP="00F753BB">
      <w:pPr>
        <w:pStyle w:val="subsection"/>
      </w:pPr>
      <w:r w:rsidRPr="000D4F76">
        <w:tab/>
      </w:r>
      <w:r w:rsidRPr="000D4F76">
        <w:tab/>
        <w:t>The Minister may give the AASB a direction about the role of international accounting standards in the Australian accounting standard setting system. Before giving a direction under this section, the Minister must receive and consider a report from the FRC about the desirability of giving the direction. The AASB must comply with the direction.</w:t>
      </w:r>
    </w:p>
    <w:p w14:paraId="64C9649D" w14:textId="77777777" w:rsidR="00F6505E" w:rsidRPr="000D4F76" w:rsidRDefault="00F6505E" w:rsidP="00F6505E">
      <w:pPr>
        <w:pStyle w:val="ActHead5"/>
      </w:pPr>
      <w:bookmarkStart w:id="209" w:name="_Toc180592806"/>
      <w:r w:rsidRPr="00847490">
        <w:rPr>
          <w:rStyle w:val="CharSectno"/>
        </w:rPr>
        <w:t>234</w:t>
      </w:r>
      <w:r w:rsidRPr="000D4F76">
        <w:t xml:space="preserve">  Validity of standards</w:t>
      </w:r>
      <w:bookmarkEnd w:id="209"/>
    </w:p>
    <w:p w14:paraId="1D25CB18" w14:textId="77777777" w:rsidR="00F6505E" w:rsidRPr="000D4F76" w:rsidRDefault="00F6505E" w:rsidP="00F6505E">
      <w:pPr>
        <w:pStyle w:val="subsection"/>
      </w:pPr>
      <w:r w:rsidRPr="000D4F76">
        <w:tab/>
      </w:r>
      <w:r w:rsidRPr="000D4F76">
        <w:tab/>
        <w:t>A failure to comply with this Division in relation to the making or formulating of an applicable standard does not affect the validity of the standard.</w:t>
      </w:r>
    </w:p>
    <w:p w14:paraId="0A9CB9E5" w14:textId="28D01B81" w:rsidR="00F753BB" w:rsidRPr="000D4F76" w:rsidRDefault="00B8167C" w:rsidP="006D487C">
      <w:pPr>
        <w:pStyle w:val="ActHead3"/>
        <w:pageBreakBefore/>
      </w:pPr>
      <w:bookmarkStart w:id="210" w:name="_Toc180592807"/>
      <w:r w:rsidRPr="00847490">
        <w:rPr>
          <w:rStyle w:val="CharDivNo"/>
        </w:rPr>
        <w:t>Division 2</w:t>
      </w:r>
      <w:r w:rsidR="00F753BB" w:rsidRPr="00847490">
        <w:rPr>
          <w:rStyle w:val="CharDivNo"/>
        </w:rPr>
        <w:t>A</w:t>
      </w:r>
      <w:r w:rsidR="00F753BB" w:rsidRPr="000D4F76">
        <w:t>—</w:t>
      </w:r>
      <w:r w:rsidR="00F753BB" w:rsidRPr="00847490">
        <w:rPr>
          <w:rStyle w:val="CharDivText"/>
        </w:rPr>
        <w:t>Auditing standards</w:t>
      </w:r>
      <w:bookmarkEnd w:id="210"/>
    </w:p>
    <w:p w14:paraId="39942A75" w14:textId="77777777" w:rsidR="00F753BB" w:rsidRPr="000D4F76" w:rsidRDefault="00F753BB" w:rsidP="00F753BB">
      <w:pPr>
        <w:pStyle w:val="ActHead5"/>
      </w:pPr>
      <w:bookmarkStart w:id="211" w:name="_Toc180592808"/>
      <w:r w:rsidRPr="00847490">
        <w:rPr>
          <w:rStyle w:val="CharSectno"/>
        </w:rPr>
        <w:t>234A</w:t>
      </w:r>
      <w:r w:rsidRPr="000D4F76">
        <w:t xml:space="preserve">  Purposive interpretation of standards</w:t>
      </w:r>
      <w:bookmarkEnd w:id="211"/>
    </w:p>
    <w:p w14:paraId="042DA10D" w14:textId="77777777" w:rsidR="00F753BB" w:rsidRPr="000D4F76" w:rsidRDefault="00F753BB" w:rsidP="00F753BB">
      <w:pPr>
        <w:pStyle w:val="SubsectionHead"/>
      </w:pPr>
      <w:r w:rsidRPr="000D4F76">
        <w:t>Objects of this Part</w:t>
      </w:r>
    </w:p>
    <w:p w14:paraId="65881B54" w14:textId="77777777" w:rsidR="00F753BB" w:rsidRPr="000D4F76" w:rsidRDefault="00F753BB" w:rsidP="00F753BB">
      <w:pPr>
        <w:pStyle w:val="subsection"/>
      </w:pPr>
      <w:r w:rsidRPr="000D4F76">
        <w:tab/>
        <w:t>(1)</w:t>
      </w:r>
      <w:r w:rsidRPr="000D4F76">
        <w:tab/>
        <w:t xml:space="preserve">In interpreting an auditing standard made or formulated by the AUASB, a construction that would promote the objects of this </w:t>
      </w:r>
      <w:r w:rsidR="00612AB8" w:rsidRPr="000D4F76">
        <w:t>Part i</w:t>
      </w:r>
      <w:r w:rsidRPr="000D4F76">
        <w:t>s to be preferred to a construction that would not promote those objects.</w:t>
      </w:r>
    </w:p>
    <w:p w14:paraId="318D5AC8" w14:textId="77777777" w:rsidR="00F753BB" w:rsidRPr="000D4F76" w:rsidRDefault="00F753BB" w:rsidP="00F753BB">
      <w:pPr>
        <w:pStyle w:val="notetext"/>
      </w:pPr>
      <w:r w:rsidRPr="000D4F76">
        <w:t>Note:</w:t>
      </w:r>
      <w:r w:rsidRPr="000D4F76">
        <w:tab/>
        <w:t>Section</w:t>
      </w:r>
      <w:r w:rsidR="00A145AE" w:rsidRPr="000D4F76">
        <w:t> </w:t>
      </w:r>
      <w:r w:rsidRPr="000D4F76">
        <w:t>224 states the main objects of this Part.</w:t>
      </w:r>
    </w:p>
    <w:p w14:paraId="16E06866" w14:textId="77777777" w:rsidR="00F753BB" w:rsidRPr="000D4F76" w:rsidRDefault="00F753BB" w:rsidP="00F753BB">
      <w:pPr>
        <w:pStyle w:val="SubsectionHead"/>
      </w:pPr>
      <w:r w:rsidRPr="000D4F76">
        <w:t>Purposes or objects of particular standard</w:t>
      </w:r>
    </w:p>
    <w:p w14:paraId="3A11DE4E" w14:textId="77777777" w:rsidR="00F753BB" w:rsidRPr="000D4F76" w:rsidRDefault="00F753BB" w:rsidP="00F753BB">
      <w:pPr>
        <w:pStyle w:val="subsection"/>
      </w:pPr>
      <w:r w:rsidRPr="000D4F76">
        <w:tab/>
        <w:t>(2)</w:t>
      </w:r>
      <w:r w:rsidRPr="000D4F76">
        <w:tab/>
        <w:t>In interpreting an auditing standard made or formulated by the AUASB, a construction that would promote a purpose or object of the standard (to the extent to which it is not inconsistent with the objects of this Part) is to be preferred to a construction that would not promote that purpose or object. This is so even if the purpose or object is not expressly stated in the standard.</w:t>
      </w:r>
    </w:p>
    <w:p w14:paraId="5A8A3A97" w14:textId="77777777" w:rsidR="00F753BB" w:rsidRPr="000D4F76" w:rsidRDefault="00F753BB" w:rsidP="00F753BB">
      <w:pPr>
        <w:pStyle w:val="ActHead5"/>
      </w:pPr>
      <w:bookmarkStart w:id="212" w:name="_Toc180592809"/>
      <w:r w:rsidRPr="00847490">
        <w:rPr>
          <w:rStyle w:val="CharSectno"/>
        </w:rPr>
        <w:t>234B</w:t>
      </w:r>
      <w:r w:rsidRPr="000D4F76">
        <w:t xml:space="preserve">  Generic and specific standards</w:t>
      </w:r>
      <w:bookmarkEnd w:id="212"/>
    </w:p>
    <w:p w14:paraId="03F68E0C" w14:textId="77777777" w:rsidR="00F753BB" w:rsidRPr="000D4F76" w:rsidRDefault="00F753BB" w:rsidP="00F753BB">
      <w:pPr>
        <w:pStyle w:val="subsection"/>
      </w:pPr>
      <w:r w:rsidRPr="000D4F76">
        <w:tab/>
      </w:r>
      <w:r w:rsidRPr="000D4F76">
        <w:tab/>
        <w:t>Auditing standards made or formulated by the AUASB may:</w:t>
      </w:r>
    </w:p>
    <w:p w14:paraId="24B41803" w14:textId="77777777" w:rsidR="00F753BB" w:rsidRPr="000D4F76" w:rsidRDefault="00F753BB" w:rsidP="00F753BB">
      <w:pPr>
        <w:pStyle w:val="paragraph"/>
      </w:pPr>
      <w:r w:rsidRPr="000D4F76">
        <w:tab/>
        <w:t>(a)</w:t>
      </w:r>
      <w:r w:rsidRPr="000D4F76">
        <w:tab/>
        <w:t>be of general or limited application (including a limitation to different types of audit and specified industries, bodies or undertakings); and</w:t>
      </w:r>
    </w:p>
    <w:p w14:paraId="2C09E0AA" w14:textId="77777777" w:rsidR="00F753BB" w:rsidRPr="000D4F76" w:rsidRDefault="00F753BB" w:rsidP="00F753BB">
      <w:pPr>
        <w:pStyle w:val="paragraph"/>
      </w:pPr>
      <w:r w:rsidRPr="000D4F76">
        <w:tab/>
        <w:t>(b)</w:t>
      </w:r>
      <w:r w:rsidRPr="000D4F76">
        <w:tab/>
        <w:t>differ according to differences in time, place or circumstance.</w:t>
      </w:r>
    </w:p>
    <w:p w14:paraId="11FCAEBB" w14:textId="77777777" w:rsidR="00756F01" w:rsidRPr="000D4F76" w:rsidRDefault="00756F01" w:rsidP="00756F01">
      <w:pPr>
        <w:pStyle w:val="ActHead5"/>
      </w:pPr>
      <w:bookmarkStart w:id="213" w:name="_Toc180592810"/>
      <w:r w:rsidRPr="00847490">
        <w:rPr>
          <w:rStyle w:val="CharSectno"/>
        </w:rPr>
        <w:t>234C</w:t>
      </w:r>
      <w:r w:rsidRPr="000D4F76">
        <w:t xml:space="preserve">  FRC views</w:t>
      </w:r>
      <w:bookmarkEnd w:id="213"/>
    </w:p>
    <w:p w14:paraId="25C7EEA9" w14:textId="77777777" w:rsidR="00756F01" w:rsidRPr="000D4F76" w:rsidRDefault="00756F01" w:rsidP="00756F01">
      <w:pPr>
        <w:pStyle w:val="subsection"/>
      </w:pPr>
      <w:r w:rsidRPr="000D4F76">
        <w:tab/>
      </w:r>
      <w:r w:rsidRPr="000D4F76">
        <w:tab/>
        <w:t>In performing its functions, the AUASB must follow the broad strategic direction determined by the FRC under paragraph</w:t>
      </w:r>
      <w:r w:rsidR="00A145AE" w:rsidRPr="000D4F76">
        <w:t> </w:t>
      </w:r>
      <w:r w:rsidRPr="000D4F76">
        <w:t>225(2A)(c).</w:t>
      </w:r>
    </w:p>
    <w:p w14:paraId="021BA21D" w14:textId="77777777" w:rsidR="00F753BB" w:rsidRPr="000D4F76" w:rsidRDefault="00F753BB" w:rsidP="00F753BB">
      <w:pPr>
        <w:pStyle w:val="ActHead5"/>
      </w:pPr>
      <w:bookmarkStart w:id="214" w:name="_Toc180592811"/>
      <w:r w:rsidRPr="00847490">
        <w:rPr>
          <w:rStyle w:val="CharSectno"/>
        </w:rPr>
        <w:t>234D</w:t>
      </w:r>
      <w:r w:rsidRPr="000D4F76">
        <w:t xml:space="preserve">  International auditing standards</w:t>
      </w:r>
      <w:bookmarkEnd w:id="214"/>
    </w:p>
    <w:p w14:paraId="7926E868" w14:textId="77777777" w:rsidR="00F753BB" w:rsidRPr="000D4F76" w:rsidRDefault="00F753BB" w:rsidP="00F753BB">
      <w:pPr>
        <w:pStyle w:val="subsection"/>
      </w:pPr>
      <w:r w:rsidRPr="000D4F76">
        <w:tab/>
        <w:t>(1)</w:t>
      </w:r>
      <w:r w:rsidRPr="000D4F76">
        <w:tab/>
        <w:t>The Minister may give the AUASB a direction about the role of international auditing standards in the Australian auditing standard setting system.</w:t>
      </w:r>
    </w:p>
    <w:p w14:paraId="64AECEA0" w14:textId="77777777" w:rsidR="00F753BB" w:rsidRPr="000D4F76" w:rsidRDefault="00F753BB" w:rsidP="00F753BB">
      <w:pPr>
        <w:pStyle w:val="subsection"/>
      </w:pPr>
      <w:r w:rsidRPr="000D4F76">
        <w:tab/>
        <w:t>(2)</w:t>
      </w:r>
      <w:r w:rsidRPr="000D4F76">
        <w:tab/>
        <w:t>Before giving a direction under this section, the Minister must receive and consider a report from the FRC about the desirability of giving the direction.</w:t>
      </w:r>
    </w:p>
    <w:p w14:paraId="2139AFD0" w14:textId="77777777" w:rsidR="00F753BB" w:rsidRPr="000D4F76" w:rsidRDefault="00F753BB" w:rsidP="00F753BB">
      <w:pPr>
        <w:pStyle w:val="subsection"/>
      </w:pPr>
      <w:r w:rsidRPr="000D4F76">
        <w:tab/>
        <w:t>(3)</w:t>
      </w:r>
      <w:r w:rsidRPr="000D4F76">
        <w:tab/>
        <w:t>The AUASB must comply with the direction.</w:t>
      </w:r>
    </w:p>
    <w:p w14:paraId="3D1A7051" w14:textId="77777777" w:rsidR="00F753BB" w:rsidRPr="000D4F76" w:rsidRDefault="00F753BB" w:rsidP="00F753BB">
      <w:pPr>
        <w:pStyle w:val="ActHead5"/>
      </w:pPr>
      <w:bookmarkStart w:id="215" w:name="_Toc180592812"/>
      <w:r w:rsidRPr="00847490">
        <w:rPr>
          <w:rStyle w:val="CharSectno"/>
        </w:rPr>
        <w:t>234E</w:t>
      </w:r>
      <w:r w:rsidRPr="000D4F76">
        <w:t xml:space="preserve">  Validity of auditing standards</w:t>
      </w:r>
      <w:bookmarkEnd w:id="215"/>
    </w:p>
    <w:p w14:paraId="3A539E48" w14:textId="77777777" w:rsidR="00F753BB" w:rsidRPr="000D4F76" w:rsidRDefault="00F753BB" w:rsidP="00F753BB">
      <w:pPr>
        <w:pStyle w:val="subsection"/>
      </w:pPr>
      <w:r w:rsidRPr="000D4F76">
        <w:tab/>
      </w:r>
      <w:r w:rsidRPr="000D4F76">
        <w:tab/>
        <w:t>A failure to comply with this Division in relation to the making of an auditing standard does not affect the validity of the standard.</w:t>
      </w:r>
    </w:p>
    <w:p w14:paraId="34EBF53E" w14:textId="77777777" w:rsidR="00F753BB" w:rsidRPr="000D4F76" w:rsidRDefault="00930A78" w:rsidP="006D487C">
      <w:pPr>
        <w:pStyle w:val="ActHead3"/>
        <w:pageBreakBefore/>
      </w:pPr>
      <w:bookmarkStart w:id="216" w:name="_Toc180592813"/>
      <w:r w:rsidRPr="00847490">
        <w:rPr>
          <w:rStyle w:val="CharDivNo"/>
        </w:rPr>
        <w:t>Division 3</w:t>
      </w:r>
      <w:r w:rsidR="00F753BB" w:rsidRPr="000D4F76">
        <w:t>—</w:t>
      </w:r>
      <w:r w:rsidR="00F753BB" w:rsidRPr="00847490">
        <w:rPr>
          <w:rStyle w:val="CharDivText"/>
        </w:rPr>
        <w:t>Administrative provisions</w:t>
      </w:r>
      <w:bookmarkEnd w:id="216"/>
    </w:p>
    <w:p w14:paraId="5B2C1121" w14:textId="77777777" w:rsidR="00F753BB" w:rsidRPr="000D4F76" w:rsidRDefault="00F753BB" w:rsidP="00F753BB">
      <w:pPr>
        <w:pStyle w:val="ActHead4"/>
      </w:pPr>
      <w:bookmarkStart w:id="217" w:name="_Toc180592814"/>
      <w:r w:rsidRPr="00847490">
        <w:rPr>
          <w:rStyle w:val="CharSubdNo"/>
        </w:rPr>
        <w:t>Subdivision A</w:t>
      </w:r>
      <w:r w:rsidRPr="000D4F76">
        <w:t>—</w:t>
      </w:r>
      <w:r w:rsidRPr="00847490">
        <w:rPr>
          <w:rStyle w:val="CharSubdText"/>
        </w:rPr>
        <w:t>The Financial Reporting Council</w:t>
      </w:r>
      <w:bookmarkEnd w:id="217"/>
    </w:p>
    <w:p w14:paraId="449A1560" w14:textId="77777777" w:rsidR="00F753BB" w:rsidRPr="000D4F76" w:rsidRDefault="00F753BB" w:rsidP="00F753BB">
      <w:pPr>
        <w:pStyle w:val="ActHead5"/>
      </w:pPr>
      <w:bookmarkStart w:id="218" w:name="_Toc180592815"/>
      <w:r w:rsidRPr="00847490">
        <w:rPr>
          <w:rStyle w:val="CharSectno"/>
        </w:rPr>
        <w:t>235A</w:t>
      </w:r>
      <w:r w:rsidRPr="000D4F76">
        <w:t xml:space="preserve">  Membership of FRC</w:t>
      </w:r>
      <w:bookmarkEnd w:id="218"/>
    </w:p>
    <w:p w14:paraId="6632DD6A" w14:textId="77777777" w:rsidR="00F753BB" w:rsidRPr="000D4F76" w:rsidRDefault="00F753BB" w:rsidP="00F753BB">
      <w:pPr>
        <w:pStyle w:val="subsection"/>
      </w:pPr>
      <w:r w:rsidRPr="000D4F76">
        <w:tab/>
        <w:t>(1)</w:t>
      </w:r>
      <w:r w:rsidRPr="000D4F76">
        <w:tab/>
        <w:t>The members of the FRC are appointed by the Minister in writing. The Minister may appoint a person by specifying an organisation or body that is to choose the person who is appointed.</w:t>
      </w:r>
    </w:p>
    <w:p w14:paraId="486507AB" w14:textId="77777777" w:rsidR="00F753BB" w:rsidRPr="000D4F76" w:rsidRDefault="00F753BB" w:rsidP="00F753BB">
      <w:pPr>
        <w:pStyle w:val="subsection"/>
      </w:pPr>
      <w:r w:rsidRPr="000D4F76">
        <w:tab/>
        <w:t>(3)</w:t>
      </w:r>
      <w:r w:rsidRPr="000D4F76">
        <w:tab/>
        <w:t>The Minister must appoint one of the members to be Chair of the FRC. The appointment must be in writing. The FRC may appoint one of its members to be Deputy Chair of the FRC.</w:t>
      </w:r>
    </w:p>
    <w:p w14:paraId="66E414FE" w14:textId="77777777" w:rsidR="00D44AA2" w:rsidRPr="000D4F76" w:rsidRDefault="00D44AA2" w:rsidP="00D44AA2">
      <w:pPr>
        <w:pStyle w:val="ActHead5"/>
      </w:pPr>
      <w:bookmarkStart w:id="219" w:name="_Toc180592816"/>
      <w:r w:rsidRPr="00847490">
        <w:rPr>
          <w:rStyle w:val="CharSectno"/>
        </w:rPr>
        <w:t>235AA</w:t>
      </w:r>
      <w:r w:rsidRPr="000D4F76">
        <w:t xml:space="preserve">  Terms and conditions of appointment of FRC members</w:t>
      </w:r>
      <w:bookmarkEnd w:id="219"/>
    </w:p>
    <w:p w14:paraId="5706475D" w14:textId="77777777" w:rsidR="00D44AA2" w:rsidRPr="000D4F76" w:rsidRDefault="00D44AA2" w:rsidP="00D44AA2">
      <w:pPr>
        <w:pStyle w:val="SubsectionHead"/>
      </w:pPr>
      <w:r w:rsidRPr="000D4F76">
        <w:t>Remuneration and allowances</w:t>
      </w:r>
    </w:p>
    <w:p w14:paraId="26EC94A0" w14:textId="77777777" w:rsidR="00D44AA2" w:rsidRPr="000D4F76" w:rsidRDefault="00D44AA2" w:rsidP="00D44AA2">
      <w:pPr>
        <w:pStyle w:val="subsection"/>
      </w:pPr>
      <w:r w:rsidRPr="000D4F76">
        <w:tab/>
        <w:t>(1)</w:t>
      </w:r>
      <w:r w:rsidRPr="000D4F76">
        <w:tab/>
        <w:t>A member of the FRC is to be paid the remuneration that is determined by the Remuneration Tribunal. If no determination of that remuneration by the Tribunal is in operation, the member is to be paid such remuneration as the Minister determines in writing.</w:t>
      </w:r>
    </w:p>
    <w:p w14:paraId="5D0E8FCC" w14:textId="77777777" w:rsidR="00D44AA2" w:rsidRPr="000D4F76" w:rsidRDefault="00D44AA2" w:rsidP="00D44AA2">
      <w:pPr>
        <w:pStyle w:val="subsection"/>
      </w:pPr>
      <w:r w:rsidRPr="000D4F76">
        <w:tab/>
        <w:t>(2)</w:t>
      </w:r>
      <w:r w:rsidRPr="000D4F76">
        <w:tab/>
        <w:t>A member of the FRC is to be paid such allowances as the Minister determines in writing.</w:t>
      </w:r>
    </w:p>
    <w:p w14:paraId="12AF5E80" w14:textId="77777777" w:rsidR="00D44AA2" w:rsidRPr="000D4F76" w:rsidRDefault="00D44AA2" w:rsidP="00D44AA2">
      <w:pPr>
        <w:pStyle w:val="subsection"/>
      </w:pPr>
      <w:r w:rsidRPr="000D4F76">
        <w:tab/>
        <w:t>(3)</w:t>
      </w:r>
      <w:r w:rsidRPr="000D4F76">
        <w:tab/>
      </w:r>
      <w:r w:rsidR="00A145AE" w:rsidRPr="000D4F76">
        <w:t>Subsections (</w:t>
      </w:r>
      <w:r w:rsidRPr="000D4F76">
        <w:t xml:space="preserve">1) and (2) have effect subject to the </w:t>
      </w:r>
      <w:r w:rsidRPr="000D4F76">
        <w:rPr>
          <w:i/>
        </w:rPr>
        <w:t>Remuneration Tribunal Act 1973</w:t>
      </w:r>
      <w:r w:rsidRPr="000D4F76">
        <w:t>.</w:t>
      </w:r>
    </w:p>
    <w:p w14:paraId="6CC922B9" w14:textId="3B34A35E" w:rsidR="00D44AA2" w:rsidRPr="000D4F76" w:rsidRDefault="00D44AA2" w:rsidP="00D44AA2">
      <w:pPr>
        <w:pStyle w:val="SubsectionHead"/>
      </w:pPr>
      <w:r w:rsidRPr="000D4F76">
        <w:t>Leave—full</w:t>
      </w:r>
      <w:r w:rsidR="00847490">
        <w:noBreakHyphen/>
      </w:r>
      <w:r w:rsidRPr="000D4F76">
        <w:t>time members</w:t>
      </w:r>
    </w:p>
    <w:p w14:paraId="7B460552" w14:textId="6A067F3C" w:rsidR="00D44AA2" w:rsidRPr="000D4F76" w:rsidRDefault="00D44AA2" w:rsidP="00D44AA2">
      <w:pPr>
        <w:pStyle w:val="subsection"/>
      </w:pPr>
      <w:r w:rsidRPr="000D4F76">
        <w:tab/>
        <w:t>(4)</w:t>
      </w:r>
      <w:r w:rsidRPr="000D4F76">
        <w:tab/>
        <w:t>A full</w:t>
      </w:r>
      <w:r w:rsidR="00847490">
        <w:noBreakHyphen/>
      </w:r>
      <w:r w:rsidRPr="000D4F76">
        <w:t>time member of the FRC has the recreation leave entitlements that are determined by the Remuneration Tribunal.</w:t>
      </w:r>
    </w:p>
    <w:p w14:paraId="48470D34" w14:textId="7E257680" w:rsidR="00D44AA2" w:rsidRPr="000D4F76" w:rsidRDefault="00D44AA2" w:rsidP="00D44AA2">
      <w:pPr>
        <w:pStyle w:val="subsection"/>
      </w:pPr>
      <w:r w:rsidRPr="000D4F76">
        <w:tab/>
        <w:t>(5)</w:t>
      </w:r>
      <w:r w:rsidRPr="000D4F76">
        <w:tab/>
        <w:t>The Minister may grant a full</w:t>
      </w:r>
      <w:r w:rsidR="00847490">
        <w:noBreakHyphen/>
      </w:r>
      <w:r w:rsidRPr="000D4F76">
        <w:t>time member of the FRC leave of absence, other than recreation leave, on such terms and conditions as to remuneration or otherwise as the Minister determines.</w:t>
      </w:r>
    </w:p>
    <w:p w14:paraId="68D26BD0" w14:textId="77777777" w:rsidR="00D44AA2" w:rsidRPr="000D4F76" w:rsidRDefault="00D44AA2" w:rsidP="00D44AA2">
      <w:pPr>
        <w:pStyle w:val="SubsectionHead"/>
      </w:pPr>
      <w:r w:rsidRPr="000D4F76">
        <w:t>Other terms and conditions</w:t>
      </w:r>
    </w:p>
    <w:p w14:paraId="6B7F084A" w14:textId="77777777" w:rsidR="00D44AA2" w:rsidRPr="000D4F76" w:rsidRDefault="00D44AA2" w:rsidP="00D44AA2">
      <w:pPr>
        <w:pStyle w:val="subsection"/>
      </w:pPr>
      <w:r w:rsidRPr="000D4F76">
        <w:tab/>
        <w:t>(6)</w:t>
      </w:r>
      <w:r w:rsidRPr="000D4F76">
        <w:tab/>
        <w:t>A member of the FRC holds office on the terms and conditions (if any) in relation to matters not covered by this Act as the Minister determines in writing.</w:t>
      </w:r>
    </w:p>
    <w:p w14:paraId="036DF726" w14:textId="77777777" w:rsidR="00F753BB" w:rsidRPr="000D4F76" w:rsidRDefault="00F753BB" w:rsidP="00F753BB">
      <w:pPr>
        <w:pStyle w:val="ActHead5"/>
      </w:pPr>
      <w:bookmarkStart w:id="220" w:name="_Toc180592817"/>
      <w:r w:rsidRPr="00847490">
        <w:rPr>
          <w:rStyle w:val="CharSectno"/>
        </w:rPr>
        <w:t>235B</w:t>
      </w:r>
      <w:r w:rsidRPr="000D4F76">
        <w:t xml:space="preserve">  Annual report</w:t>
      </w:r>
      <w:bookmarkEnd w:id="220"/>
    </w:p>
    <w:p w14:paraId="2CAF0E73" w14:textId="77777777" w:rsidR="00F753BB" w:rsidRPr="000D4F76" w:rsidRDefault="00F753BB" w:rsidP="00F753BB">
      <w:pPr>
        <w:pStyle w:val="subsection"/>
      </w:pPr>
      <w:r w:rsidRPr="000D4F76">
        <w:tab/>
        <w:t>(1)</w:t>
      </w:r>
      <w:r w:rsidRPr="000D4F76">
        <w:tab/>
        <w:t>As soon as practicable after 30</w:t>
      </w:r>
      <w:r w:rsidR="00A145AE" w:rsidRPr="000D4F76">
        <w:t> </w:t>
      </w:r>
      <w:r w:rsidRPr="000D4F76">
        <w:t>June in each year, and in any event before 31</w:t>
      </w:r>
      <w:r w:rsidR="00A145AE" w:rsidRPr="000D4F76">
        <w:t> </w:t>
      </w:r>
      <w:r w:rsidRPr="000D4F76">
        <w:t>October, the FRC must give the Minister a report on:</w:t>
      </w:r>
    </w:p>
    <w:p w14:paraId="52CA1A9B" w14:textId="77777777" w:rsidR="00756F01" w:rsidRPr="000D4F76" w:rsidRDefault="00756F01" w:rsidP="00756F01">
      <w:pPr>
        <w:pStyle w:val="paragraph"/>
      </w:pPr>
      <w:r w:rsidRPr="000D4F76">
        <w:tab/>
        <w:t>(a)</w:t>
      </w:r>
      <w:r w:rsidRPr="000D4F76">
        <w:tab/>
        <w:t>the operations of the FRC and its committees and advisory groups; and</w:t>
      </w:r>
    </w:p>
    <w:p w14:paraId="2E6B9B6E" w14:textId="77777777" w:rsidR="00F753BB" w:rsidRPr="000D4F76" w:rsidRDefault="00F753BB" w:rsidP="00F753BB">
      <w:pPr>
        <w:pStyle w:val="paragraph"/>
      </w:pPr>
      <w:r w:rsidRPr="000D4F76">
        <w:tab/>
        <w:t>(b)</w:t>
      </w:r>
      <w:r w:rsidRPr="000D4F76">
        <w:tab/>
        <w:t>the achievement of the objects set out in section</w:t>
      </w:r>
      <w:r w:rsidR="00A145AE" w:rsidRPr="000D4F76">
        <w:t> </w:t>
      </w:r>
      <w:r w:rsidRPr="000D4F76">
        <w:t>224;</w:t>
      </w:r>
    </w:p>
    <w:p w14:paraId="71368CBF" w14:textId="77777777" w:rsidR="00F753BB" w:rsidRPr="000D4F76" w:rsidRDefault="00F753BB" w:rsidP="00F753BB">
      <w:pPr>
        <w:pStyle w:val="subsection2"/>
      </w:pPr>
      <w:r w:rsidRPr="000D4F76">
        <w:t>during the year that ended on 30</w:t>
      </w:r>
      <w:r w:rsidR="00A145AE" w:rsidRPr="000D4F76">
        <w:t> </w:t>
      </w:r>
      <w:r w:rsidRPr="000D4F76">
        <w:t>June in that year.</w:t>
      </w:r>
    </w:p>
    <w:p w14:paraId="54C267A8" w14:textId="77777777" w:rsidR="00756F01" w:rsidRPr="000D4F76" w:rsidRDefault="00756F01" w:rsidP="00756F01">
      <w:pPr>
        <w:pStyle w:val="subsection"/>
      </w:pPr>
      <w:r w:rsidRPr="000D4F76">
        <w:tab/>
        <w:t>(2)</w:t>
      </w:r>
      <w:r w:rsidRPr="000D4F76">
        <w:tab/>
        <w:t>The report must include details of any advice or feedback that the FRC gave under paragraph</w:t>
      </w:r>
      <w:r w:rsidR="00A145AE" w:rsidRPr="000D4F76">
        <w:t> </w:t>
      </w:r>
      <w:r w:rsidRPr="000D4F76">
        <w:t>225(2)(b) or (ba) or (2A)(b) or (ba) during the year that ended on that 30</w:t>
      </w:r>
      <w:r w:rsidR="00A145AE" w:rsidRPr="000D4F76">
        <w:t> </w:t>
      </w:r>
      <w:r w:rsidRPr="000D4F76">
        <w:t>June.</w:t>
      </w:r>
    </w:p>
    <w:p w14:paraId="410F8401" w14:textId="77777777" w:rsidR="00F753BB" w:rsidRPr="000D4F76" w:rsidRDefault="00F753BB" w:rsidP="00F753BB">
      <w:pPr>
        <w:pStyle w:val="subsection"/>
      </w:pPr>
      <w:r w:rsidRPr="000D4F76">
        <w:tab/>
        <w:t>(3)</w:t>
      </w:r>
      <w:r w:rsidRPr="000D4F76">
        <w:tab/>
        <w:t>The Minister may grant an extension of time in special circumstances.</w:t>
      </w:r>
    </w:p>
    <w:p w14:paraId="0B47EA64" w14:textId="77777777" w:rsidR="00F753BB" w:rsidRPr="000D4F76" w:rsidRDefault="00F753BB" w:rsidP="00F753BB">
      <w:pPr>
        <w:pStyle w:val="subsection"/>
      </w:pPr>
      <w:r w:rsidRPr="000D4F76">
        <w:tab/>
        <w:t>(4)</w:t>
      </w:r>
      <w:r w:rsidRPr="000D4F76">
        <w:tab/>
        <w:t>The Minister must table the report in each House of the Parliament as soon as practicable.</w:t>
      </w:r>
    </w:p>
    <w:p w14:paraId="60F7B181" w14:textId="77777777" w:rsidR="00F753BB" w:rsidRPr="000D4F76" w:rsidRDefault="00F753BB" w:rsidP="00F753BB">
      <w:pPr>
        <w:pStyle w:val="ActHead5"/>
      </w:pPr>
      <w:bookmarkStart w:id="221" w:name="_Toc180592818"/>
      <w:r w:rsidRPr="00847490">
        <w:rPr>
          <w:rStyle w:val="CharSectno"/>
        </w:rPr>
        <w:t>235C</w:t>
      </w:r>
      <w:r w:rsidRPr="000D4F76">
        <w:t xml:space="preserve">  Procedure</w:t>
      </w:r>
      <w:bookmarkEnd w:id="221"/>
    </w:p>
    <w:p w14:paraId="19617E07" w14:textId="77777777" w:rsidR="00F753BB" w:rsidRPr="000D4F76" w:rsidRDefault="00F753BB" w:rsidP="00F753BB">
      <w:pPr>
        <w:pStyle w:val="subsection"/>
      </w:pPr>
      <w:r w:rsidRPr="000D4F76">
        <w:tab/>
      </w:r>
      <w:r w:rsidRPr="000D4F76">
        <w:tab/>
        <w:t>The FRC may determine its own procedural rules (including rules as to notice of meetings, quorum and voting).</w:t>
      </w:r>
    </w:p>
    <w:p w14:paraId="4C2C960E" w14:textId="77777777" w:rsidR="00756F01" w:rsidRPr="000D4F76" w:rsidRDefault="00756F01" w:rsidP="00756F01">
      <w:pPr>
        <w:pStyle w:val="ActHead4"/>
      </w:pPr>
      <w:bookmarkStart w:id="222" w:name="_Toc180592819"/>
      <w:r w:rsidRPr="00847490">
        <w:rPr>
          <w:rStyle w:val="CharSubdNo"/>
        </w:rPr>
        <w:t>Subdivision AA</w:t>
      </w:r>
      <w:r w:rsidRPr="000D4F76">
        <w:t>—</w:t>
      </w:r>
      <w:r w:rsidRPr="00847490">
        <w:rPr>
          <w:rStyle w:val="CharSubdText"/>
        </w:rPr>
        <w:t>The Office of the AASB</w:t>
      </w:r>
      <w:bookmarkEnd w:id="222"/>
    </w:p>
    <w:p w14:paraId="658563CF" w14:textId="77777777" w:rsidR="00756F01" w:rsidRPr="000D4F76" w:rsidRDefault="00756F01" w:rsidP="00756F01">
      <w:pPr>
        <w:pStyle w:val="ActHead5"/>
      </w:pPr>
      <w:bookmarkStart w:id="223" w:name="_Toc180592820"/>
      <w:r w:rsidRPr="00847490">
        <w:rPr>
          <w:rStyle w:val="CharSectno"/>
        </w:rPr>
        <w:t>235D</w:t>
      </w:r>
      <w:r w:rsidRPr="000D4F76">
        <w:t xml:space="preserve">  Duties of the Chair of the AASB</w:t>
      </w:r>
      <w:bookmarkEnd w:id="223"/>
    </w:p>
    <w:p w14:paraId="4952FC67" w14:textId="77777777" w:rsidR="00756F01" w:rsidRPr="000D4F76" w:rsidRDefault="00756F01" w:rsidP="00756F01">
      <w:pPr>
        <w:pStyle w:val="subsection"/>
      </w:pPr>
      <w:r w:rsidRPr="000D4F76">
        <w:tab/>
        <w:t>(1)</w:t>
      </w:r>
      <w:r w:rsidRPr="000D4F76">
        <w:tab/>
        <w:t>The Chair of the AASB, under the Minister, is responsible for managing the Office of the AASB.</w:t>
      </w:r>
    </w:p>
    <w:p w14:paraId="0FA9CD18" w14:textId="77777777" w:rsidR="00756F01" w:rsidRPr="000D4F76" w:rsidRDefault="00756F01" w:rsidP="00756F01">
      <w:pPr>
        <w:pStyle w:val="subsection"/>
      </w:pPr>
      <w:r w:rsidRPr="000D4F76">
        <w:tab/>
        <w:t>(2)</w:t>
      </w:r>
      <w:r w:rsidRPr="000D4F76">
        <w:tab/>
        <w:t>In particular, the Chair of the AASB is responsible for approving:</w:t>
      </w:r>
    </w:p>
    <w:p w14:paraId="002DC4C0" w14:textId="77777777" w:rsidR="00756F01" w:rsidRPr="000D4F76" w:rsidRDefault="00756F01" w:rsidP="00756F01">
      <w:pPr>
        <w:pStyle w:val="paragraph"/>
      </w:pPr>
      <w:r w:rsidRPr="000D4F76">
        <w:tab/>
        <w:t>(a)</w:t>
      </w:r>
      <w:r w:rsidRPr="000D4F76">
        <w:tab/>
        <w:t>the AASB’s priorities, business plans and procedures; and</w:t>
      </w:r>
    </w:p>
    <w:p w14:paraId="76E1A19C" w14:textId="77777777" w:rsidR="00756F01" w:rsidRPr="000D4F76" w:rsidRDefault="00756F01" w:rsidP="00756F01">
      <w:pPr>
        <w:pStyle w:val="paragraph"/>
      </w:pPr>
      <w:r w:rsidRPr="000D4F76">
        <w:tab/>
        <w:t>(b)</w:t>
      </w:r>
      <w:r w:rsidRPr="000D4F76">
        <w:tab/>
        <w:t>the Office of the AASB’s budgets and staffing arrangements (including level, structure and composition of staffing).</w:t>
      </w:r>
    </w:p>
    <w:p w14:paraId="4901CFCA" w14:textId="77777777" w:rsidR="00756F01" w:rsidRPr="000D4F76" w:rsidRDefault="00756F01" w:rsidP="00756F01">
      <w:pPr>
        <w:pStyle w:val="subsection"/>
      </w:pPr>
      <w:r w:rsidRPr="000D4F76">
        <w:tab/>
        <w:t>(3)</w:t>
      </w:r>
      <w:r w:rsidRPr="000D4F76">
        <w:tab/>
        <w:t>If the Chair of the AASB takes action that is inconsistent with any advice the FRC has given under paragraph</w:t>
      </w:r>
      <w:r w:rsidR="00A145AE" w:rsidRPr="000D4F76">
        <w:t> </w:t>
      </w:r>
      <w:r w:rsidRPr="000D4F76">
        <w:t>225(2)(b) or (ba), he or she must:</w:t>
      </w:r>
    </w:p>
    <w:p w14:paraId="658D52D2" w14:textId="77777777" w:rsidR="00756F01" w:rsidRPr="000D4F76" w:rsidRDefault="00756F01" w:rsidP="00756F01">
      <w:pPr>
        <w:pStyle w:val="paragraph"/>
      </w:pPr>
      <w:r w:rsidRPr="000D4F76">
        <w:tab/>
        <w:t>(a)</w:t>
      </w:r>
      <w:r w:rsidRPr="000D4F76">
        <w:tab/>
        <w:t>make a written record of his or her reasons for not following the advice; and</w:t>
      </w:r>
    </w:p>
    <w:p w14:paraId="79AF2557" w14:textId="77777777" w:rsidR="00756F01" w:rsidRPr="000D4F76" w:rsidRDefault="00756F01" w:rsidP="00756F01">
      <w:pPr>
        <w:pStyle w:val="paragraph"/>
      </w:pPr>
      <w:r w:rsidRPr="000D4F76">
        <w:tab/>
        <w:t>(b)</w:t>
      </w:r>
      <w:r w:rsidRPr="000D4F76">
        <w:tab/>
        <w:t>give a copy of the advice and of his or her reasons to the Minister; and</w:t>
      </w:r>
    </w:p>
    <w:p w14:paraId="4F387FC1" w14:textId="77777777" w:rsidR="007B5231" w:rsidRPr="000D4F76" w:rsidRDefault="007B5231" w:rsidP="007B5231">
      <w:pPr>
        <w:pStyle w:val="paragraph"/>
      </w:pPr>
      <w:r w:rsidRPr="000D4F76">
        <w:tab/>
        <w:t>(c)</w:t>
      </w:r>
      <w:r w:rsidRPr="000D4F76">
        <w:tab/>
        <w:t>include a copy of the advice and of his or her reasons in the annual report given by the Chair under section</w:t>
      </w:r>
      <w:r w:rsidR="00A145AE" w:rsidRPr="000D4F76">
        <w:t> </w:t>
      </w:r>
      <w:r w:rsidRPr="000D4F76">
        <w:t xml:space="preserve">46 of the </w:t>
      </w:r>
      <w:r w:rsidRPr="000D4F76">
        <w:rPr>
          <w:i/>
        </w:rPr>
        <w:t>Public Governance, Performance and Accountability Act 2013</w:t>
      </w:r>
      <w:r w:rsidRPr="000D4F76">
        <w:t xml:space="preserve"> for the period during which the action is taken.</w:t>
      </w:r>
    </w:p>
    <w:p w14:paraId="4589E069" w14:textId="77777777" w:rsidR="00756F01" w:rsidRPr="000D4F76" w:rsidRDefault="00756F01" w:rsidP="00756F01">
      <w:pPr>
        <w:pStyle w:val="ActHead5"/>
      </w:pPr>
      <w:bookmarkStart w:id="224" w:name="_Toc180592821"/>
      <w:r w:rsidRPr="00847490">
        <w:rPr>
          <w:rStyle w:val="CharSectno"/>
        </w:rPr>
        <w:t>235E</w:t>
      </w:r>
      <w:r w:rsidRPr="000D4F76">
        <w:t xml:space="preserve">  Staff of the Office of the AASB</w:t>
      </w:r>
      <w:bookmarkEnd w:id="224"/>
    </w:p>
    <w:p w14:paraId="5572F90E" w14:textId="77777777" w:rsidR="00756F01" w:rsidRPr="000D4F76" w:rsidRDefault="00756F01" w:rsidP="00756F01">
      <w:pPr>
        <w:pStyle w:val="SubsectionHead"/>
      </w:pPr>
      <w:r w:rsidRPr="000D4F76">
        <w:t>Employment of staff</w:t>
      </w:r>
    </w:p>
    <w:p w14:paraId="36C970EB" w14:textId="77777777" w:rsidR="00756F01" w:rsidRPr="000D4F76" w:rsidRDefault="00756F01" w:rsidP="00756F01">
      <w:pPr>
        <w:pStyle w:val="subsection"/>
      </w:pPr>
      <w:r w:rsidRPr="000D4F76">
        <w:tab/>
        <w:t>(1)</w:t>
      </w:r>
      <w:r w:rsidRPr="000D4F76">
        <w:tab/>
        <w:t>The Chair of the AASB may, on behalf of the Commonwealth, employ such staff under written agreements as the Chair thinks necessary to employ to assist the Office of the AASB in the performance of its functions and the exercise of its powers.</w:t>
      </w:r>
    </w:p>
    <w:p w14:paraId="68FDB140" w14:textId="77777777" w:rsidR="00756F01" w:rsidRPr="000D4F76" w:rsidRDefault="00756F01" w:rsidP="00756F01">
      <w:pPr>
        <w:pStyle w:val="subsection"/>
      </w:pPr>
      <w:r w:rsidRPr="000D4F76">
        <w:tab/>
        <w:t>(2)</w:t>
      </w:r>
      <w:r w:rsidRPr="000D4F76">
        <w:tab/>
        <w:t xml:space="preserve">The terms and conditions of staff employed under </w:t>
      </w:r>
      <w:r w:rsidR="00A145AE" w:rsidRPr="000D4F76">
        <w:t>subsection (</w:t>
      </w:r>
      <w:r w:rsidRPr="000D4F76">
        <w:t>1) are as determined in writing by the Chair.</w:t>
      </w:r>
    </w:p>
    <w:p w14:paraId="6785C1D5" w14:textId="77777777" w:rsidR="00756F01" w:rsidRPr="000D4F76" w:rsidRDefault="00756F01" w:rsidP="00756F01">
      <w:pPr>
        <w:pStyle w:val="notetext"/>
      </w:pPr>
      <w:r w:rsidRPr="000D4F76">
        <w:t>Note:</w:t>
      </w:r>
      <w:r w:rsidRPr="000D4F76">
        <w:tab/>
        <w:t>For variation and revocation, see subsection</w:t>
      </w:r>
      <w:r w:rsidR="00A145AE" w:rsidRPr="000D4F76">
        <w:t> </w:t>
      </w:r>
      <w:r w:rsidRPr="000D4F76">
        <w:t xml:space="preserve">33(3) of the </w:t>
      </w:r>
      <w:r w:rsidRPr="000D4F76">
        <w:rPr>
          <w:i/>
        </w:rPr>
        <w:t>Acts Interpretation Act 1901</w:t>
      </w:r>
      <w:r w:rsidRPr="000D4F76">
        <w:t>.</w:t>
      </w:r>
    </w:p>
    <w:p w14:paraId="116A0390" w14:textId="77777777" w:rsidR="00756F01" w:rsidRPr="000D4F76" w:rsidRDefault="00756F01" w:rsidP="00756F01">
      <w:pPr>
        <w:pStyle w:val="SubsectionHead"/>
      </w:pPr>
      <w:r w:rsidRPr="000D4F76">
        <w:t>Office of the AASB Code of Conduct</w:t>
      </w:r>
    </w:p>
    <w:p w14:paraId="2B177678" w14:textId="77777777" w:rsidR="00756F01" w:rsidRPr="000D4F76" w:rsidRDefault="00756F01" w:rsidP="00756F01">
      <w:pPr>
        <w:pStyle w:val="subsection"/>
      </w:pPr>
      <w:r w:rsidRPr="000D4F76">
        <w:tab/>
        <w:t>(3)</w:t>
      </w:r>
      <w:r w:rsidRPr="000D4F76">
        <w:tab/>
        <w:t>The Chair of the AASB must determine, in writing, the Office of the AASB Code of Conduct.</w:t>
      </w:r>
    </w:p>
    <w:p w14:paraId="3E289430" w14:textId="77777777" w:rsidR="00756F01" w:rsidRPr="000D4F76" w:rsidRDefault="00756F01" w:rsidP="00756F01">
      <w:pPr>
        <w:pStyle w:val="notetext"/>
      </w:pPr>
      <w:r w:rsidRPr="000D4F76">
        <w:t>Note:</w:t>
      </w:r>
      <w:r w:rsidRPr="000D4F76">
        <w:tab/>
        <w:t>For variation and revocation, see subsection</w:t>
      </w:r>
      <w:r w:rsidR="00A145AE" w:rsidRPr="000D4F76">
        <w:t> </w:t>
      </w:r>
      <w:r w:rsidRPr="000D4F76">
        <w:t xml:space="preserve">33(3) of the </w:t>
      </w:r>
      <w:r w:rsidRPr="000D4F76">
        <w:rPr>
          <w:i/>
        </w:rPr>
        <w:t>Acts Interpretation Act 1901</w:t>
      </w:r>
      <w:r w:rsidRPr="000D4F76">
        <w:t>.</w:t>
      </w:r>
    </w:p>
    <w:p w14:paraId="35C9D0ED" w14:textId="77777777" w:rsidR="00756F01" w:rsidRPr="000D4F76" w:rsidRDefault="00756F01" w:rsidP="00756F01">
      <w:pPr>
        <w:pStyle w:val="subsection"/>
      </w:pPr>
      <w:r w:rsidRPr="000D4F76">
        <w:tab/>
        <w:t>(4)</w:t>
      </w:r>
      <w:r w:rsidRPr="000D4F76">
        <w:tab/>
        <w:t xml:space="preserve">The Office of the AASB Code of Conduct applies to the Chair of the AASB and staff appointed under </w:t>
      </w:r>
      <w:r w:rsidR="00A145AE" w:rsidRPr="000D4F76">
        <w:t>subsection (</w:t>
      </w:r>
      <w:r w:rsidRPr="000D4F76">
        <w:t>1).</w:t>
      </w:r>
    </w:p>
    <w:p w14:paraId="1A60E59F" w14:textId="77777777" w:rsidR="00756F01" w:rsidRPr="000D4F76" w:rsidRDefault="00756F01" w:rsidP="00756F01">
      <w:pPr>
        <w:pStyle w:val="subsection"/>
      </w:pPr>
      <w:r w:rsidRPr="000D4F76">
        <w:tab/>
        <w:t>(5)</w:t>
      </w:r>
      <w:r w:rsidRPr="000D4F76">
        <w:tab/>
        <w:t xml:space="preserve">An instrument made under </w:t>
      </w:r>
      <w:r w:rsidR="00A145AE" w:rsidRPr="000D4F76">
        <w:t>subsection (</w:t>
      </w:r>
      <w:r w:rsidRPr="000D4F76">
        <w:t>3) is not a legislative instrument.</w:t>
      </w:r>
    </w:p>
    <w:p w14:paraId="1255D038" w14:textId="77777777" w:rsidR="00756F01" w:rsidRPr="000D4F76" w:rsidRDefault="00756F01" w:rsidP="00756F01">
      <w:pPr>
        <w:pStyle w:val="SubsectionHead"/>
        <w:rPr>
          <w:i w:val="0"/>
        </w:rPr>
      </w:pPr>
      <w:r w:rsidRPr="000D4F76">
        <w:t>Engagement of staff under the Public Service Act 1999</w:t>
      </w:r>
    </w:p>
    <w:p w14:paraId="0121A474" w14:textId="77777777" w:rsidR="00756F01" w:rsidRPr="000D4F76" w:rsidRDefault="00756F01" w:rsidP="00756F01">
      <w:pPr>
        <w:pStyle w:val="subsection"/>
      </w:pPr>
      <w:r w:rsidRPr="000D4F76">
        <w:tab/>
        <w:t>(6)</w:t>
      </w:r>
      <w:r w:rsidRPr="000D4F76">
        <w:tab/>
        <w:t xml:space="preserve">Without limiting </w:t>
      </w:r>
      <w:r w:rsidR="00A145AE" w:rsidRPr="000D4F76">
        <w:t>subsections (</w:t>
      </w:r>
      <w:r w:rsidRPr="000D4F76">
        <w:t xml:space="preserve">1) and (2), staff of the Office of the AASB may be engaged under the </w:t>
      </w:r>
      <w:r w:rsidRPr="000D4F76">
        <w:rPr>
          <w:i/>
        </w:rPr>
        <w:t>Public Service Act 1999</w:t>
      </w:r>
      <w:r w:rsidRPr="000D4F76">
        <w:t>.</w:t>
      </w:r>
    </w:p>
    <w:p w14:paraId="02AE9AC9" w14:textId="77777777" w:rsidR="00756F01" w:rsidRPr="000D4F76" w:rsidRDefault="00756F01" w:rsidP="00756F01">
      <w:pPr>
        <w:pStyle w:val="subsection"/>
      </w:pPr>
      <w:r w:rsidRPr="000D4F76">
        <w:tab/>
        <w:t>(7)</w:t>
      </w:r>
      <w:r w:rsidRPr="000D4F76">
        <w:tab/>
        <w:t xml:space="preserve">For the purposes of the </w:t>
      </w:r>
      <w:r w:rsidRPr="000D4F76">
        <w:rPr>
          <w:i/>
        </w:rPr>
        <w:t>Public Service Act 1999</w:t>
      </w:r>
      <w:r w:rsidRPr="000D4F76">
        <w:t>:</w:t>
      </w:r>
    </w:p>
    <w:p w14:paraId="7F74BDAD" w14:textId="77777777" w:rsidR="00756F01" w:rsidRPr="000D4F76" w:rsidRDefault="00756F01" w:rsidP="00756F01">
      <w:pPr>
        <w:pStyle w:val="paragraph"/>
      </w:pPr>
      <w:r w:rsidRPr="000D4F76">
        <w:tab/>
        <w:t>(a)</w:t>
      </w:r>
      <w:r w:rsidRPr="000D4F76">
        <w:tab/>
        <w:t xml:space="preserve">the Chair of the AASB and the staff of the Office of the AASB referred to in </w:t>
      </w:r>
      <w:r w:rsidR="00A145AE" w:rsidRPr="000D4F76">
        <w:t>subsection (</w:t>
      </w:r>
      <w:r w:rsidRPr="000D4F76">
        <w:t>6) together constitute a Statutory Agency; and</w:t>
      </w:r>
    </w:p>
    <w:p w14:paraId="3C9D8514" w14:textId="77777777" w:rsidR="00756F01" w:rsidRPr="000D4F76" w:rsidRDefault="00756F01" w:rsidP="00756F01">
      <w:pPr>
        <w:pStyle w:val="paragraph"/>
      </w:pPr>
      <w:r w:rsidRPr="000D4F76">
        <w:tab/>
        <w:t>(b)</w:t>
      </w:r>
      <w:r w:rsidRPr="000D4F76">
        <w:tab/>
        <w:t>the Chair of the AASB is the Head of that Statutory Agency.</w:t>
      </w:r>
    </w:p>
    <w:p w14:paraId="020718BA" w14:textId="77777777" w:rsidR="00756F01" w:rsidRPr="000D4F76" w:rsidRDefault="00756F01" w:rsidP="00756F01">
      <w:pPr>
        <w:pStyle w:val="ActHead5"/>
      </w:pPr>
      <w:bookmarkStart w:id="225" w:name="_Toc180592822"/>
      <w:r w:rsidRPr="00847490">
        <w:rPr>
          <w:rStyle w:val="CharSectno"/>
        </w:rPr>
        <w:t>235F</w:t>
      </w:r>
      <w:r w:rsidRPr="000D4F76">
        <w:t xml:space="preserve">  Consultants and persons seconded to the Office of the AASB</w:t>
      </w:r>
      <w:bookmarkEnd w:id="225"/>
    </w:p>
    <w:p w14:paraId="654C3D7B" w14:textId="77777777" w:rsidR="00756F01" w:rsidRPr="000D4F76" w:rsidRDefault="00756F01" w:rsidP="00756F01">
      <w:pPr>
        <w:pStyle w:val="subsection"/>
      </w:pPr>
      <w:r w:rsidRPr="000D4F76">
        <w:tab/>
        <w:t>(1)</w:t>
      </w:r>
      <w:r w:rsidRPr="000D4F76">
        <w:tab/>
        <w:t>The Chair of the AASB may, on behalf of the Commonwealth, engage consultants to perform services for the Office of the AASB in connection with the performance of any of its functions.</w:t>
      </w:r>
    </w:p>
    <w:p w14:paraId="38DF9471" w14:textId="77777777" w:rsidR="00756F01" w:rsidRPr="000D4F76" w:rsidRDefault="00756F01" w:rsidP="00756F01">
      <w:pPr>
        <w:pStyle w:val="subsection"/>
      </w:pPr>
      <w:r w:rsidRPr="000D4F76">
        <w:tab/>
        <w:t>(2)</w:t>
      </w:r>
      <w:r w:rsidRPr="000D4F76">
        <w:tab/>
        <w:t>The terms and conditions of engagement are as determined in writing by the Chair.</w:t>
      </w:r>
    </w:p>
    <w:p w14:paraId="744E8E16" w14:textId="77777777" w:rsidR="00756F01" w:rsidRPr="000D4F76" w:rsidRDefault="00756F01" w:rsidP="00756F01">
      <w:pPr>
        <w:pStyle w:val="notetext"/>
      </w:pPr>
      <w:r w:rsidRPr="000D4F76">
        <w:t>Note:</w:t>
      </w:r>
      <w:r w:rsidRPr="000D4F76">
        <w:tab/>
        <w:t>For variation and revocation, see subsection</w:t>
      </w:r>
      <w:r w:rsidR="00A145AE" w:rsidRPr="000D4F76">
        <w:t> </w:t>
      </w:r>
      <w:r w:rsidRPr="000D4F76">
        <w:t xml:space="preserve">33(3) of the </w:t>
      </w:r>
      <w:r w:rsidRPr="000D4F76">
        <w:rPr>
          <w:i/>
        </w:rPr>
        <w:t>Acts Interpretation Act 1901</w:t>
      </w:r>
      <w:r w:rsidRPr="000D4F76">
        <w:t>.</w:t>
      </w:r>
    </w:p>
    <w:p w14:paraId="04ADD66F" w14:textId="77777777" w:rsidR="00756F01" w:rsidRPr="000D4F76" w:rsidRDefault="00756F01" w:rsidP="00756F01">
      <w:pPr>
        <w:pStyle w:val="subsection"/>
      </w:pPr>
      <w:r w:rsidRPr="000D4F76">
        <w:tab/>
        <w:t>(3)</w:t>
      </w:r>
      <w:r w:rsidRPr="000D4F76">
        <w:tab/>
        <w:t>The Office of the AASB may also be assisted:</w:t>
      </w:r>
    </w:p>
    <w:p w14:paraId="1C081E4B" w14:textId="77777777" w:rsidR="00756F01" w:rsidRPr="000D4F76" w:rsidRDefault="00756F01" w:rsidP="00756F01">
      <w:pPr>
        <w:pStyle w:val="paragraph"/>
      </w:pPr>
      <w:r w:rsidRPr="000D4F76">
        <w:tab/>
        <w:t>(a)</w:t>
      </w:r>
      <w:r w:rsidRPr="000D4F76">
        <w:tab/>
        <w:t xml:space="preserve">by employees of Agencies (within the meaning of the </w:t>
      </w:r>
      <w:r w:rsidRPr="000D4F76">
        <w:rPr>
          <w:i/>
        </w:rPr>
        <w:t>Public Service Act 1999</w:t>
      </w:r>
      <w:r w:rsidRPr="000D4F76">
        <w:t>); and</w:t>
      </w:r>
    </w:p>
    <w:p w14:paraId="7E7EDF09" w14:textId="77777777" w:rsidR="00756F01" w:rsidRPr="000D4F76" w:rsidRDefault="00756F01" w:rsidP="00756F01">
      <w:pPr>
        <w:pStyle w:val="paragraph"/>
      </w:pPr>
      <w:r w:rsidRPr="000D4F76">
        <w:tab/>
        <w:t>(b)</w:t>
      </w:r>
      <w:r w:rsidRPr="000D4F76">
        <w:tab/>
        <w:t>by officers and employees of authorities of the Commonwealth; and</w:t>
      </w:r>
    </w:p>
    <w:p w14:paraId="643F5A86" w14:textId="77777777" w:rsidR="00756F01" w:rsidRPr="000D4F76" w:rsidRDefault="00756F01" w:rsidP="00756F01">
      <w:pPr>
        <w:pStyle w:val="paragraph"/>
      </w:pPr>
      <w:r w:rsidRPr="000D4F76">
        <w:tab/>
        <w:t>(c)</w:t>
      </w:r>
      <w:r w:rsidRPr="000D4F76">
        <w:tab/>
        <w:t xml:space="preserve">by employees of Commonwealth companies (within the meaning of the </w:t>
      </w:r>
      <w:r w:rsidR="008E319E" w:rsidRPr="000D4F76">
        <w:rPr>
          <w:i/>
        </w:rPr>
        <w:t>Public Governance, Performance and Accountability Act 2013</w:t>
      </w:r>
      <w:r w:rsidRPr="000D4F76">
        <w:t>);</w:t>
      </w:r>
    </w:p>
    <w:p w14:paraId="6D80A310" w14:textId="77777777" w:rsidR="00756F01" w:rsidRPr="000D4F76" w:rsidRDefault="00756F01" w:rsidP="00756F01">
      <w:pPr>
        <w:pStyle w:val="subsection2"/>
      </w:pPr>
      <w:r w:rsidRPr="000D4F76">
        <w:t>whose services are made available to the Office of the AASB in connection with the performance of any of its functions.</w:t>
      </w:r>
    </w:p>
    <w:p w14:paraId="7AFC9B97" w14:textId="77777777" w:rsidR="00756F01" w:rsidRPr="000D4F76" w:rsidRDefault="00756F01" w:rsidP="00756F01">
      <w:pPr>
        <w:pStyle w:val="ActHead5"/>
      </w:pPr>
      <w:bookmarkStart w:id="226" w:name="_Toc180592823"/>
      <w:r w:rsidRPr="00847490">
        <w:rPr>
          <w:rStyle w:val="CharSectno"/>
        </w:rPr>
        <w:t>235G</w:t>
      </w:r>
      <w:r w:rsidRPr="000D4F76">
        <w:t xml:space="preserve">  Office of the AASB to have regard to FRC’s advice etc.</w:t>
      </w:r>
      <w:bookmarkEnd w:id="226"/>
    </w:p>
    <w:p w14:paraId="47E9D695" w14:textId="77777777" w:rsidR="00756F01" w:rsidRPr="000D4F76" w:rsidRDefault="00756F01" w:rsidP="00756F01">
      <w:pPr>
        <w:pStyle w:val="subsection"/>
      </w:pPr>
      <w:r w:rsidRPr="000D4F76">
        <w:tab/>
      </w:r>
      <w:r w:rsidRPr="000D4F76">
        <w:tab/>
        <w:t>The Office of the AASB must have regard to the advice and feedback about its budgets and staffing arrangements that the FRC gives under paragraph</w:t>
      </w:r>
      <w:r w:rsidR="00A145AE" w:rsidRPr="000D4F76">
        <w:t> </w:t>
      </w:r>
      <w:r w:rsidRPr="000D4F76">
        <w:t>225(2)(ba).</w:t>
      </w:r>
    </w:p>
    <w:p w14:paraId="70D9ED2A" w14:textId="77777777" w:rsidR="00756F01" w:rsidRPr="000D4F76" w:rsidRDefault="00756F01" w:rsidP="00756F01">
      <w:pPr>
        <w:pStyle w:val="ActHead5"/>
      </w:pPr>
      <w:bookmarkStart w:id="227" w:name="_Toc180592824"/>
      <w:r w:rsidRPr="00847490">
        <w:rPr>
          <w:rStyle w:val="CharSectno"/>
        </w:rPr>
        <w:t>235H</w:t>
      </w:r>
      <w:r w:rsidRPr="000D4F76">
        <w:t xml:space="preserve">  Chair not subject to direction by the AASB on certain matters</w:t>
      </w:r>
      <w:bookmarkEnd w:id="227"/>
    </w:p>
    <w:p w14:paraId="736C58B2" w14:textId="77777777" w:rsidR="00756F01" w:rsidRPr="000D4F76" w:rsidRDefault="00756F01" w:rsidP="00756F01">
      <w:pPr>
        <w:pStyle w:val="subsection"/>
      </w:pPr>
      <w:r w:rsidRPr="000D4F76">
        <w:tab/>
      </w:r>
      <w:r w:rsidRPr="000D4F76">
        <w:tab/>
        <w:t xml:space="preserve">To avoid doubt, the Chair of the AASB is not subject to direction by the AASB in relation to the Chair’s performance of functions, or exercise of powers, under the </w:t>
      </w:r>
      <w:r w:rsidR="002C03AB" w:rsidRPr="000D4F76">
        <w:rPr>
          <w:i/>
        </w:rPr>
        <w:t>Public Governance, Performance and Accountability Act 2013</w:t>
      </w:r>
      <w:r w:rsidRPr="000D4F76">
        <w:t xml:space="preserve"> or the </w:t>
      </w:r>
      <w:r w:rsidRPr="000D4F76">
        <w:rPr>
          <w:i/>
        </w:rPr>
        <w:t>Public Service Act 1999</w:t>
      </w:r>
      <w:r w:rsidRPr="000D4F76">
        <w:t xml:space="preserve"> in relation to the Office of the AASB.</w:t>
      </w:r>
    </w:p>
    <w:p w14:paraId="1E9388FF" w14:textId="77777777" w:rsidR="00F753BB" w:rsidRPr="000D4F76" w:rsidRDefault="00F753BB" w:rsidP="00C86B46">
      <w:pPr>
        <w:pStyle w:val="ActHead4"/>
      </w:pPr>
      <w:bookmarkStart w:id="228" w:name="_Toc180592825"/>
      <w:r w:rsidRPr="00847490">
        <w:rPr>
          <w:rStyle w:val="CharSubdNo"/>
        </w:rPr>
        <w:t>Subdivision B</w:t>
      </w:r>
      <w:r w:rsidRPr="000D4F76">
        <w:t>—</w:t>
      </w:r>
      <w:r w:rsidRPr="00847490">
        <w:rPr>
          <w:rStyle w:val="CharSubdText"/>
        </w:rPr>
        <w:t>The Australian Accounting Standards Board</w:t>
      </w:r>
      <w:bookmarkEnd w:id="228"/>
    </w:p>
    <w:p w14:paraId="1CFB5A82" w14:textId="77777777" w:rsidR="00F753BB" w:rsidRPr="000D4F76" w:rsidRDefault="00F753BB" w:rsidP="00C86B46">
      <w:pPr>
        <w:pStyle w:val="ActHead5"/>
      </w:pPr>
      <w:bookmarkStart w:id="229" w:name="_Toc180592826"/>
      <w:r w:rsidRPr="00847490">
        <w:rPr>
          <w:rStyle w:val="CharSectno"/>
        </w:rPr>
        <w:t>236A</w:t>
      </w:r>
      <w:r w:rsidRPr="000D4F76">
        <w:t xml:space="preserve">  Procedures</w:t>
      </w:r>
      <w:bookmarkEnd w:id="229"/>
    </w:p>
    <w:p w14:paraId="71CBE5B8" w14:textId="77777777" w:rsidR="00F753BB" w:rsidRPr="000D4F76" w:rsidRDefault="00F753BB" w:rsidP="00C86B46">
      <w:pPr>
        <w:pStyle w:val="subsection"/>
        <w:keepNext/>
        <w:keepLines/>
      </w:pPr>
      <w:r w:rsidRPr="000D4F76">
        <w:tab/>
        <w:t>(1)</w:t>
      </w:r>
      <w:r w:rsidRPr="000D4F76">
        <w:tab/>
        <w:t>Meetings of the AASB are to be chaired by:</w:t>
      </w:r>
    </w:p>
    <w:p w14:paraId="3638C266" w14:textId="77777777" w:rsidR="00F753BB" w:rsidRPr="000D4F76" w:rsidRDefault="00F753BB" w:rsidP="00F753BB">
      <w:pPr>
        <w:pStyle w:val="paragraph"/>
      </w:pPr>
      <w:r w:rsidRPr="000D4F76">
        <w:tab/>
        <w:t>(a)</w:t>
      </w:r>
      <w:r w:rsidRPr="000D4F76">
        <w:tab/>
        <w:t>the Chair; or</w:t>
      </w:r>
    </w:p>
    <w:p w14:paraId="3A8694F4" w14:textId="77777777" w:rsidR="00F753BB" w:rsidRPr="000D4F76" w:rsidRDefault="00F753BB" w:rsidP="00F753BB">
      <w:pPr>
        <w:pStyle w:val="paragraph"/>
      </w:pPr>
      <w:r w:rsidRPr="000D4F76">
        <w:tab/>
        <w:t>(b)</w:t>
      </w:r>
      <w:r w:rsidRPr="000D4F76">
        <w:tab/>
        <w:t>the Deputy Chair if the Chair is absent; or</w:t>
      </w:r>
    </w:p>
    <w:p w14:paraId="580D1C92" w14:textId="77777777" w:rsidR="00F753BB" w:rsidRPr="000D4F76" w:rsidRDefault="00F753BB" w:rsidP="00F753BB">
      <w:pPr>
        <w:pStyle w:val="paragraph"/>
      </w:pPr>
      <w:r w:rsidRPr="000D4F76">
        <w:tab/>
        <w:t>(c)</w:t>
      </w:r>
      <w:r w:rsidRPr="000D4F76">
        <w:tab/>
        <w:t>a member chosen by the members present if both the Chair and the Deputy Chair are absent.</w:t>
      </w:r>
    </w:p>
    <w:p w14:paraId="5670861C" w14:textId="77777777" w:rsidR="00F6505E" w:rsidRPr="000D4F76" w:rsidRDefault="00F6505E" w:rsidP="00F6505E">
      <w:pPr>
        <w:pStyle w:val="subsection"/>
      </w:pPr>
      <w:r w:rsidRPr="000D4F76">
        <w:tab/>
        <w:t>(2)</w:t>
      </w:r>
      <w:r w:rsidRPr="000D4F76">
        <w:tab/>
        <w:t>A meeting of the AASB, or a part of one of its meetings, must be held in public if the meeting or that part of it concerns the contents of any of the following:</w:t>
      </w:r>
    </w:p>
    <w:p w14:paraId="35D5CACC" w14:textId="77777777" w:rsidR="00F6505E" w:rsidRPr="000D4F76" w:rsidRDefault="00F6505E" w:rsidP="00F6505E">
      <w:pPr>
        <w:pStyle w:val="paragraph"/>
      </w:pPr>
      <w:r w:rsidRPr="000D4F76">
        <w:tab/>
        <w:t>(a)</w:t>
      </w:r>
      <w:r w:rsidRPr="000D4F76">
        <w:tab/>
        <w:t>accounting standards or international accounting standards;</w:t>
      </w:r>
    </w:p>
    <w:p w14:paraId="65D1B9CA" w14:textId="77777777" w:rsidR="00F6505E" w:rsidRPr="000D4F76" w:rsidRDefault="00F6505E" w:rsidP="00F6505E">
      <w:pPr>
        <w:pStyle w:val="paragraph"/>
      </w:pPr>
      <w:r w:rsidRPr="000D4F76">
        <w:tab/>
        <w:t>(b)</w:t>
      </w:r>
      <w:r w:rsidRPr="000D4F76">
        <w:tab/>
        <w:t>sustainability standards or international sustainability standards.</w:t>
      </w:r>
    </w:p>
    <w:p w14:paraId="5486FE94" w14:textId="77777777" w:rsidR="00F753BB" w:rsidRPr="000D4F76" w:rsidRDefault="00F753BB" w:rsidP="00F753BB">
      <w:pPr>
        <w:pStyle w:val="subsection"/>
      </w:pPr>
      <w:r w:rsidRPr="000D4F76">
        <w:tab/>
        <w:t>(4)</w:t>
      </w:r>
      <w:r w:rsidRPr="000D4F76">
        <w:tab/>
        <w:t>Otherwise, the AASB may determine its own procedural rules (including rules as to notice of meetings, quorum and voting).</w:t>
      </w:r>
    </w:p>
    <w:p w14:paraId="59E15B8A" w14:textId="77777777" w:rsidR="00756F01" w:rsidRPr="000D4F76" w:rsidRDefault="00756F01" w:rsidP="00756F01">
      <w:pPr>
        <w:pStyle w:val="ActHead5"/>
      </w:pPr>
      <w:bookmarkStart w:id="230" w:name="_Toc180592827"/>
      <w:r w:rsidRPr="00847490">
        <w:rPr>
          <w:rStyle w:val="CharSectno"/>
        </w:rPr>
        <w:t>236AA</w:t>
      </w:r>
      <w:r w:rsidRPr="000D4F76">
        <w:t xml:space="preserve">  AASB to have regard to FRC’s advice etc.</w:t>
      </w:r>
      <w:bookmarkEnd w:id="230"/>
    </w:p>
    <w:p w14:paraId="3581ACED" w14:textId="77777777" w:rsidR="00756F01" w:rsidRPr="000D4F76" w:rsidRDefault="00756F01" w:rsidP="00756F01">
      <w:pPr>
        <w:pStyle w:val="subsection"/>
      </w:pPr>
      <w:r w:rsidRPr="000D4F76">
        <w:tab/>
      </w:r>
      <w:r w:rsidRPr="000D4F76">
        <w:tab/>
        <w:t>The AASB must have regard to the advice and feedback about its priorities, business plans and procedures that the FRC gives under paragraph</w:t>
      </w:r>
      <w:r w:rsidR="00A145AE" w:rsidRPr="000D4F76">
        <w:t> </w:t>
      </w:r>
      <w:r w:rsidRPr="000D4F76">
        <w:t>225(2)(b).</w:t>
      </w:r>
    </w:p>
    <w:p w14:paraId="4AD3DA3C" w14:textId="77777777" w:rsidR="00F753BB" w:rsidRPr="000D4F76" w:rsidRDefault="00F753BB" w:rsidP="00F753BB">
      <w:pPr>
        <w:pStyle w:val="ActHead5"/>
      </w:pPr>
      <w:bookmarkStart w:id="231" w:name="_Toc180592828"/>
      <w:r w:rsidRPr="00847490">
        <w:rPr>
          <w:rStyle w:val="CharSectno"/>
        </w:rPr>
        <w:t>236B</w:t>
      </w:r>
      <w:r w:rsidRPr="000D4F76">
        <w:t xml:space="preserve">  Appointment of members of the AASB</w:t>
      </w:r>
      <w:bookmarkEnd w:id="231"/>
    </w:p>
    <w:p w14:paraId="3C681D58" w14:textId="77777777" w:rsidR="00F753BB" w:rsidRPr="000D4F76" w:rsidRDefault="00F753BB" w:rsidP="00F753BB">
      <w:pPr>
        <w:pStyle w:val="SubsectionHead"/>
      </w:pPr>
      <w:r w:rsidRPr="000D4F76">
        <w:t>Appointment of Chair</w:t>
      </w:r>
    </w:p>
    <w:p w14:paraId="013A81E1" w14:textId="77777777" w:rsidR="00F753BB" w:rsidRPr="000D4F76" w:rsidRDefault="00F753BB" w:rsidP="00F753BB">
      <w:pPr>
        <w:pStyle w:val="subsection"/>
      </w:pPr>
      <w:r w:rsidRPr="000D4F76">
        <w:tab/>
        <w:t>(1)</w:t>
      </w:r>
      <w:r w:rsidRPr="000D4F76">
        <w:tab/>
        <w:t>The Minister appoints the Chair of the AASB.</w:t>
      </w:r>
    </w:p>
    <w:p w14:paraId="3C953E19" w14:textId="77777777" w:rsidR="00F753BB" w:rsidRPr="000D4F76" w:rsidRDefault="00F753BB" w:rsidP="00F753BB">
      <w:pPr>
        <w:pStyle w:val="SubsectionHead"/>
      </w:pPr>
      <w:r w:rsidRPr="000D4F76">
        <w:t>Appointment of other members</w:t>
      </w:r>
    </w:p>
    <w:p w14:paraId="447C291D" w14:textId="77777777" w:rsidR="00F753BB" w:rsidRPr="000D4F76" w:rsidRDefault="00F753BB" w:rsidP="00F753BB">
      <w:pPr>
        <w:pStyle w:val="subsection"/>
      </w:pPr>
      <w:r w:rsidRPr="000D4F76">
        <w:tab/>
        <w:t>(2)</w:t>
      </w:r>
      <w:r w:rsidRPr="000D4F76">
        <w:tab/>
        <w:t>The FRC appoints the other members of the AASB. The AASB may appoint one of its members to be Deputy Chair of the AASB.</w:t>
      </w:r>
    </w:p>
    <w:p w14:paraId="6A420F48" w14:textId="77777777" w:rsidR="00F753BB" w:rsidRPr="000D4F76" w:rsidRDefault="00F753BB" w:rsidP="00F753BB">
      <w:pPr>
        <w:pStyle w:val="SubsectionHead"/>
      </w:pPr>
      <w:r w:rsidRPr="000D4F76">
        <w:t>Qualification for appointment</w:t>
      </w:r>
    </w:p>
    <w:p w14:paraId="03511D85" w14:textId="21E0F5B7" w:rsidR="00F753BB" w:rsidRPr="000D4F76" w:rsidRDefault="00F753BB" w:rsidP="00F753BB">
      <w:pPr>
        <w:pStyle w:val="subsection"/>
      </w:pPr>
      <w:r w:rsidRPr="000D4F76">
        <w:tab/>
        <w:t>(3)</w:t>
      </w:r>
      <w:r w:rsidRPr="000D4F76">
        <w:tab/>
        <w:t>A person must not be appointed as a member of the AASB unless their knowledge of, or experience in, business, accounting, law</w:t>
      </w:r>
      <w:r w:rsidR="00F6505E" w:rsidRPr="000D4F76">
        <w:t>, government, science, sustainability or climate change</w:t>
      </w:r>
      <w:r w:rsidRPr="000D4F76">
        <w:t xml:space="preserve"> qualifies them for the appointment.</w:t>
      </w:r>
    </w:p>
    <w:p w14:paraId="59E61B0E" w14:textId="77777777" w:rsidR="00F753BB" w:rsidRPr="000D4F76" w:rsidRDefault="00F753BB" w:rsidP="00F753BB">
      <w:pPr>
        <w:pStyle w:val="SubsectionHead"/>
      </w:pPr>
      <w:r w:rsidRPr="000D4F76">
        <w:t>Appointment document</w:t>
      </w:r>
    </w:p>
    <w:p w14:paraId="6BA8DA94" w14:textId="77777777" w:rsidR="00F753BB" w:rsidRPr="000D4F76" w:rsidRDefault="00F753BB" w:rsidP="00F753BB">
      <w:pPr>
        <w:pStyle w:val="subsection"/>
      </w:pPr>
      <w:r w:rsidRPr="000D4F76">
        <w:tab/>
        <w:t>(4)</w:t>
      </w:r>
      <w:r w:rsidRPr="000D4F76">
        <w:tab/>
        <w:t xml:space="preserve">An appointment under </w:t>
      </w:r>
      <w:r w:rsidR="00A145AE" w:rsidRPr="000D4F76">
        <w:t>subsection (</w:t>
      </w:r>
      <w:r w:rsidRPr="000D4F76">
        <w:t>1) or (2) is to be made in writing.</w:t>
      </w:r>
    </w:p>
    <w:p w14:paraId="47D63F39" w14:textId="77777777" w:rsidR="00F753BB" w:rsidRPr="000D4F76" w:rsidRDefault="00F753BB" w:rsidP="00F753BB">
      <w:pPr>
        <w:pStyle w:val="SubsectionHead"/>
      </w:pPr>
      <w:r w:rsidRPr="000D4F76">
        <w:t>Period of appointment</w:t>
      </w:r>
    </w:p>
    <w:p w14:paraId="0144576F" w14:textId="7AA16238" w:rsidR="00F753BB" w:rsidRPr="000D4F76" w:rsidRDefault="00F753BB" w:rsidP="00F753BB">
      <w:pPr>
        <w:pStyle w:val="subsection"/>
      </w:pPr>
      <w:r w:rsidRPr="000D4F76">
        <w:tab/>
        <w:t>(5)</w:t>
      </w:r>
      <w:r w:rsidRPr="000D4F76">
        <w:tab/>
        <w:t>The appointment document must specify the period of the appointment (not exceeding 5 years). A member holds office for the period specified in the appointment document and is eligible for re</w:t>
      </w:r>
      <w:r w:rsidR="00847490">
        <w:noBreakHyphen/>
      </w:r>
      <w:r w:rsidRPr="000D4F76">
        <w:t>appointment.</w:t>
      </w:r>
    </w:p>
    <w:p w14:paraId="35DAFC1D" w14:textId="77777777" w:rsidR="00D44AA2" w:rsidRPr="000D4F76" w:rsidRDefault="00D44AA2" w:rsidP="00D44AA2">
      <w:pPr>
        <w:pStyle w:val="ActHead5"/>
      </w:pPr>
      <w:bookmarkStart w:id="232" w:name="_Toc180592829"/>
      <w:r w:rsidRPr="00847490">
        <w:rPr>
          <w:rStyle w:val="CharSectno"/>
        </w:rPr>
        <w:t>236BA</w:t>
      </w:r>
      <w:r w:rsidRPr="000D4F76">
        <w:t xml:space="preserve">  Terms and conditions of appointment of members of the AASB</w:t>
      </w:r>
      <w:bookmarkEnd w:id="232"/>
    </w:p>
    <w:p w14:paraId="2D06C69E" w14:textId="77777777" w:rsidR="00D44AA2" w:rsidRPr="000D4F76" w:rsidRDefault="00D44AA2" w:rsidP="00D44AA2">
      <w:pPr>
        <w:pStyle w:val="SubsectionHead"/>
      </w:pPr>
      <w:r w:rsidRPr="000D4F76">
        <w:t>Remuneration and allowances</w:t>
      </w:r>
    </w:p>
    <w:p w14:paraId="77FE77C8" w14:textId="77777777" w:rsidR="00D44AA2" w:rsidRPr="000D4F76" w:rsidRDefault="00D44AA2" w:rsidP="00D44AA2">
      <w:pPr>
        <w:pStyle w:val="subsection"/>
      </w:pPr>
      <w:r w:rsidRPr="000D4F76">
        <w:tab/>
        <w:t>(1)</w:t>
      </w:r>
      <w:r w:rsidRPr="000D4F76">
        <w:tab/>
        <w:t>A member of the AASB is to be paid the remuneration that is determined by the Remuneration Tribunal. If no determination of that remuneration by the Tribunal is in operation, the member is to be paid such remuneration as the Minister determines in writing.</w:t>
      </w:r>
    </w:p>
    <w:p w14:paraId="7846326F" w14:textId="77777777" w:rsidR="00D44AA2" w:rsidRPr="000D4F76" w:rsidRDefault="00D44AA2" w:rsidP="00D44AA2">
      <w:pPr>
        <w:pStyle w:val="subsection"/>
      </w:pPr>
      <w:r w:rsidRPr="000D4F76">
        <w:tab/>
        <w:t>(2)</w:t>
      </w:r>
      <w:r w:rsidRPr="000D4F76">
        <w:tab/>
        <w:t>A member of the AASB is to be paid such allowances as the Minister determines in writing.</w:t>
      </w:r>
    </w:p>
    <w:p w14:paraId="3809B30D" w14:textId="77777777" w:rsidR="00D44AA2" w:rsidRPr="000D4F76" w:rsidRDefault="00D44AA2" w:rsidP="00D44AA2">
      <w:pPr>
        <w:pStyle w:val="subsection"/>
      </w:pPr>
      <w:r w:rsidRPr="000D4F76">
        <w:tab/>
        <w:t>(3)</w:t>
      </w:r>
      <w:r w:rsidRPr="000D4F76">
        <w:tab/>
      </w:r>
      <w:r w:rsidR="00A145AE" w:rsidRPr="000D4F76">
        <w:t>Subsections (</w:t>
      </w:r>
      <w:r w:rsidRPr="000D4F76">
        <w:t xml:space="preserve">1) and (2) have effect subject to the </w:t>
      </w:r>
      <w:r w:rsidRPr="000D4F76">
        <w:rPr>
          <w:i/>
        </w:rPr>
        <w:t>Remuneration Tribunal Act 1973</w:t>
      </w:r>
      <w:r w:rsidRPr="000D4F76">
        <w:t>.</w:t>
      </w:r>
    </w:p>
    <w:p w14:paraId="6726D4C2" w14:textId="2B534CA9" w:rsidR="00D44AA2" w:rsidRPr="000D4F76" w:rsidRDefault="00D44AA2" w:rsidP="00D44AA2">
      <w:pPr>
        <w:pStyle w:val="SubsectionHead"/>
      </w:pPr>
      <w:r w:rsidRPr="000D4F76">
        <w:t>Leave—full</w:t>
      </w:r>
      <w:r w:rsidR="00847490">
        <w:noBreakHyphen/>
      </w:r>
      <w:r w:rsidRPr="000D4F76">
        <w:t>time members</w:t>
      </w:r>
    </w:p>
    <w:p w14:paraId="57BD0AEA" w14:textId="55B5678D" w:rsidR="00D44AA2" w:rsidRPr="000D4F76" w:rsidRDefault="00D44AA2" w:rsidP="00D44AA2">
      <w:pPr>
        <w:pStyle w:val="subsection"/>
      </w:pPr>
      <w:r w:rsidRPr="000D4F76">
        <w:tab/>
        <w:t>(4)</w:t>
      </w:r>
      <w:r w:rsidRPr="000D4F76">
        <w:tab/>
        <w:t>A full</w:t>
      </w:r>
      <w:r w:rsidR="00847490">
        <w:noBreakHyphen/>
      </w:r>
      <w:r w:rsidRPr="000D4F76">
        <w:t>time member of the AASB has the recreation leave entitlements that are determined by the Remuneration Tribunal.</w:t>
      </w:r>
    </w:p>
    <w:p w14:paraId="0A589731" w14:textId="158C49AF" w:rsidR="00D44AA2" w:rsidRPr="000D4F76" w:rsidRDefault="00D44AA2" w:rsidP="00D44AA2">
      <w:pPr>
        <w:pStyle w:val="subsection"/>
      </w:pPr>
      <w:r w:rsidRPr="000D4F76">
        <w:tab/>
        <w:t>(5)</w:t>
      </w:r>
      <w:r w:rsidRPr="000D4F76">
        <w:tab/>
        <w:t>The Minister may grant a full</w:t>
      </w:r>
      <w:r w:rsidR="00847490">
        <w:noBreakHyphen/>
      </w:r>
      <w:r w:rsidRPr="000D4F76">
        <w:t>time member of the AASB leave of absence, other than recreation leave, on such terms and conditions as to remuneration or otherwise as the Minister determines.</w:t>
      </w:r>
    </w:p>
    <w:p w14:paraId="03ACE0A9" w14:textId="77777777" w:rsidR="00D44AA2" w:rsidRPr="000D4F76" w:rsidRDefault="00D44AA2" w:rsidP="00D44AA2">
      <w:pPr>
        <w:pStyle w:val="SubsectionHead"/>
      </w:pPr>
      <w:r w:rsidRPr="000D4F76">
        <w:t>Other terms and conditions</w:t>
      </w:r>
    </w:p>
    <w:p w14:paraId="1A336D2B" w14:textId="77777777" w:rsidR="00D44AA2" w:rsidRPr="000D4F76" w:rsidRDefault="00D44AA2" w:rsidP="00D44AA2">
      <w:pPr>
        <w:pStyle w:val="subsection"/>
      </w:pPr>
      <w:r w:rsidRPr="000D4F76">
        <w:tab/>
        <w:t>(6)</w:t>
      </w:r>
      <w:r w:rsidRPr="000D4F76">
        <w:tab/>
        <w:t>A member of the AASB holds office on such terms and conditions (if any) in relation to matters not covered by this Act as the Minister determines in writing.</w:t>
      </w:r>
    </w:p>
    <w:p w14:paraId="41EFBFD2" w14:textId="77777777" w:rsidR="00F753BB" w:rsidRPr="000D4F76" w:rsidRDefault="00F753BB" w:rsidP="00F753BB">
      <w:pPr>
        <w:pStyle w:val="ActHead5"/>
      </w:pPr>
      <w:bookmarkStart w:id="233" w:name="_Toc180592830"/>
      <w:r w:rsidRPr="00847490">
        <w:rPr>
          <w:rStyle w:val="CharSectno"/>
        </w:rPr>
        <w:t>236C</w:t>
      </w:r>
      <w:r w:rsidRPr="000D4F76">
        <w:t xml:space="preserve">  Resignation and termination of appointment</w:t>
      </w:r>
      <w:bookmarkEnd w:id="233"/>
    </w:p>
    <w:p w14:paraId="259EB3C8" w14:textId="77777777" w:rsidR="00F753BB" w:rsidRPr="000D4F76" w:rsidRDefault="00F753BB" w:rsidP="00F753BB">
      <w:pPr>
        <w:pStyle w:val="SubsectionHead"/>
      </w:pPr>
      <w:r w:rsidRPr="000D4F76">
        <w:t>Resignation</w:t>
      </w:r>
    </w:p>
    <w:p w14:paraId="5463C6FD" w14:textId="77777777" w:rsidR="00F753BB" w:rsidRPr="000D4F76" w:rsidRDefault="00F753BB" w:rsidP="00F753BB">
      <w:pPr>
        <w:pStyle w:val="subsection"/>
      </w:pPr>
      <w:r w:rsidRPr="000D4F76">
        <w:tab/>
        <w:t>(1)</w:t>
      </w:r>
      <w:r w:rsidRPr="000D4F76">
        <w:tab/>
        <w:t>A member of the AASB may resign their appointment by giving a written resignation to:</w:t>
      </w:r>
    </w:p>
    <w:p w14:paraId="12D5AEC1" w14:textId="77777777" w:rsidR="00F753BB" w:rsidRPr="000D4F76" w:rsidRDefault="00F753BB" w:rsidP="00F753BB">
      <w:pPr>
        <w:pStyle w:val="paragraph"/>
      </w:pPr>
      <w:r w:rsidRPr="000D4F76">
        <w:tab/>
        <w:t>(a)</w:t>
      </w:r>
      <w:r w:rsidRPr="000D4F76">
        <w:tab/>
        <w:t>if the member is the Chair of the AASB—the Minister; or</w:t>
      </w:r>
    </w:p>
    <w:p w14:paraId="2A9DE999" w14:textId="77777777" w:rsidR="00F753BB" w:rsidRPr="000D4F76" w:rsidRDefault="00F753BB" w:rsidP="00F753BB">
      <w:pPr>
        <w:pStyle w:val="paragraph"/>
      </w:pPr>
      <w:r w:rsidRPr="000D4F76">
        <w:tab/>
        <w:t>(b)</w:t>
      </w:r>
      <w:r w:rsidRPr="000D4F76">
        <w:tab/>
        <w:t>in any other case—the Chair of the FRC.</w:t>
      </w:r>
    </w:p>
    <w:p w14:paraId="07175100" w14:textId="77777777" w:rsidR="00F753BB" w:rsidRPr="000D4F76" w:rsidRDefault="00F753BB" w:rsidP="00F753BB">
      <w:pPr>
        <w:pStyle w:val="SubsectionHead"/>
      </w:pPr>
      <w:r w:rsidRPr="000D4F76">
        <w:t>Termination of Chair’s appointment</w:t>
      </w:r>
    </w:p>
    <w:p w14:paraId="248B2C3E" w14:textId="77777777" w:rsidR="00F753BB" w:rsidRPr="000D4F76" w:rsidRDefault="00F753BB" w:rsidP="00F753BB">
      <w:pPr>
        <w:pStyle w:val="subsection"/>
      </w:pPr>
      <w:r w:rsidRPr="000D4F76">
        <w:tab/>
        <w:t>(2)</w:t>
      </w:r>
      <w:r w:rsidRPr="000D4F76">
        <w:tab/>
        <w:t xml:space="preserve">The Chair is not to be removed from office except as provided by </w:t>
      </w:r>
      <w:r w:rsidR="00A145AE" w:rsidRPr="000D4F76">
        <w:t>subsection (</w:t>
      </w:r>
      <w:r w:rsidRPr="000D4F76">
        <w:t>3) or (4).</w:t>
      </w:r>
    </w:p>
    <w:p w14:paraId="0A2D05B1" w14:textId="77777777" w:rsidR="00F753BB" w:rsidRPr="000D4F76" w:rsidRDefault="00F753BB" w:rsidP="00F753BB">
      <w:pPr>
        <w:pStyle w:val="subsection"/>
      </w:pPr>
      <w:r w:rsidRPr="000D4F76">
        <w:tab/>
        <w:t>(3)</w:t>
      </w:r>
      <w:r w:rsidRPr="000D4F76">
        <w:tab/>
        <w:t>The Minister may terminate the appointment of the Chair of the AASB for:</w:t>
      </w:r>
    </w:p>
    <w:p w14:paraId="7C400F7E" w14:textId="77777777" w:rsidR="00F753BB" w:rsidRPr="000D4F76" w:rsidRDefault="00F753BB" w:rsidP="00F753BB">
      <w:pPr>
        <w:pStyle w:val="paragraph"/>
      </w:pPr>
      <w:r w:rsidRPr="000D4F76">
        <w:tab/>
        <w:t>(a)</w:t>
      </w:r>
      <w:r w:rsidRPr="000D4F76">
        <w:tab/>
        <w:t>misbehaviour or physical or mental incapacity; or</w:t>
      </w:r>
    </w:p>
    <w:p w14:paraId="409F5DD1" w14:textId="77777777" w:rsidR="00F753BB" w:rsidRPr="000D4F76" w:rsidRDefault="00F753BB" w:rsidP="00F753BB">
      <w:pPr>
        <w:pStyle w:val="paragraph"/>
      </w:pPr>
      <w:r w:rsidRPr="000D4F76">
        <w:tab/>
        <w:t>(b)</w:t>
      </w:r>
      <w:r w:rsidRPr="000D4F76">
        <w:tab/>
        <w:t>breach of the terms and conditions of their appointment.</w:t>
      </w:r>
    </w:p>
    <w:p w14:paraId="3CDEFD4F" w14:textId="77777777" w:rsidR="00F753BB" w:rsidRPr="000D4F76" w:rsidRDefault="00F753BB" w:rsidP="00F753BB">
      <w:pPr>
        <w:pStyle w:val="subsection"/>
      </w:pPr>
      <w:r w:rsidRPr="000D4F76">
        <w:tab/>
        <w:t>(4)</w:t>
      </w:r>
      <w:r w:rsidRPr="000D4F76">
        <w:tab/>
        <w:t>The Minister must terminate the appointment of the Chair of the AASB if the Chair:</w:t>
      </w:r>
    </w:p>
    <w:p w14:paraId="51A88622" w14:textId="77777777" w:rsidR="00F753BB" w:rsidRPr="000D4F76" w:rsidRDefault="00F753BB" w:rsidP="00F753BB">
      <w:pPr>
        <w:pStyle w:val="paragraph"/>
      </w:pPr>
      <w:r w:rsidRPr="000D4F76">
        <w:tab/>
        <w:t>(a)</w:t>
      </w:r>
      <w:r w:rsidRPr="000D4F76">
        <w:tab/>
        <w:t>becomes bankrupt; or</w:t>
      </w:r>
    </w:p>
    <w:p w14:paraId="492E964D" w14:textId="77777777" w:rsidR="00F753BB" w:rsidRPr="000D4F76" w:rsidRDefault="00F753BB" w:rsidP="00F753BB">
      <w:pPr>
        <w:pStyle w:val="paragraph"/>
      </w:pPr>
      <w:r w:rsidRPr="000D4F76">
        <w:tab/>
        <w:t>(b)</w:t>
      </w:r>
      <w:r w:rsidRPr="000D4F76">
        <w:tab/>
        <w:t>applies to take the benefit of any law for the relief of bankrupt or insolvent debtors; or</w:t>
      </w:r>
    </w:p>
    <w:p w14:paraId="1B48DA8C" w14:textId="77777777" w:rsidR="00F753BB" w:rsidRPr="000D4F76" w:rsidRDefault="00F753BB" w:rsidP="00F753BB">
      <w:pPr>
        <w:pStyle w:val="paragraph"/>
      </w:pPr>
      <w:r w:rsidRPr="000D4F76">
        <w:tab/>
        <w:t>(c)</w:t>
      </w:r>
      <w:r w:rsidRPr="000D4F76">
        <w:tab/>
        <w:t>compounds with their creditors; or</w:t>
      </w:r>
    </w:p>
    <w:p w14:paraId="54F4E6C7" w14:textId="77777777" w:rsidR="00F753BB" w:rsidRPr="000D4F76" w:rsidRDefault="00F753BB" w:rsidP="00F753BB">
      <w:pPr>
        <w:pStyle w:val="paragraph"/>
      </w:pPr>
      <w:r w:rsidRPr="000D4F76">
        <w:tab/>
        <w:t>(d)</w:t>
      </w:r>
      <w:r w:rsidRPr="000D4F76">
        <w:tab/>
        <w:t>makes an assignment of their remuneration or property for the benefit of their creditors; or</w:t>
      </w:r>
    </w:p>
    <w:p w14:paraId="524649CB" w14:textId="77777777" w:rsidR="00F753BB" w:rsidRPr="000D4F76" w:rsidRDefault="00F753BB" w:rsidP="00F753BB">
      <w:pPr>
        <w:pStyle w:val="paragraph"/>
      </w:pPr>
      <w:r w:rsidRPr="000D4F76">
        <w:tab/>
        <w:t>(e)</w:t>
      </w:r>
      <w:r w:rsidRPr="000D4F76">
        <w:tab/>
        <w:t>contravenes section</w:t>
      </w:r>
      <w:r w:rsidR="00A145AE" w:rsidRPr="000D4F76">
        <w:t> </w:t>
      </w:r>
      <w:r w:rsidRPr="000D4F76">
        <w:t>237.</w:t>
      </w:r>
    </w:p>
    <w:p w14:paraId="6D89C0FE" w14:textId="77777777" w:rsidR="00F753BB" w:rsidRPr="000D4F76" w:rsidRDefault="00F753BB" w:rsidP="00F753BB">
      <w:pPr>
        <w:pStyle w:val="SubsectionHead"/>
      </w:pPr>
      <w:r w:rsidRPr="000D4F76">
        <w:t>Termination of ordinary member’s appointment</w:t>
      </w:r>
    </w:p>
    <w:p w14:paraId="58BDBEB7" w14:textId="77777777" w:rsidR="00F753BB" w:rsidRPr="000D4F76" w:rsidRDefault="00F753BB" w:rsidP="00F753BB">
      <w:pPr>
        <w:pStyle w:val="subsection"/>
      </w:pPr>
      <w:r w:rsidRPr="000D4F76">
        <w:tab/>
        <w:t>(5)</w:t>
      </w:r>
      <w:r w:rsidRPr="000D4F76">
        <w:tab/>
        <w:t xml:space="preserve">A member of the AASB (other than the Chair) is not to be removed from office except as provided by </w:t>
      </w:r>
      <w:r w:rsidR="00A145AE" w:rsidRPr="000D4F76">
        <w:t>subsection (</w:t>
      </w:r>
      <w:r w:rsidRPr="000D4F76">
        <w:t>6) or (7).</w:t>
      </w:r>
    </w:p>
    <w:p w14:paraId="024A68CC" w14:textId="77777777" w:rsidR="00F753BB" w:rsidRPr="000D4F76" w:rsidRDefault="00F753BB" w:rsidP="00F753BB">
      <w:pPr>
        <w:pStyle w:val="subsection"/>
      </w:pPr>
      <w:r w:rsidRPr="000D4F76">
        <w:tab/>
        <w:t>(6)</w:t>
      </w:r>
      <w:r w:rsidRPr="000D4F76">
        <w:tab/>
        <w:t>The FRC may terminate the appointment of a member of the AASB (other than the Chair) for:</w:t>
      </w:r>
    </w:p>
    <w:p w14:paraId="7BA30650" w14:textId="77777777" w:rsidR="00F753BB" w:rsidRPr="000D4F76" w:rsidRDefault="00F753BB" w:rsidP="00F753BB">
      <w:pPr>
        <w:pStyle w:val="paragraph"/>
      </w:pPr>
      <w:r w:rsidRPr="000D4F76">
        <w:tab/>
        <w:t>(a)</w:t>
      </w:r>
      <w:r w:rsidRPr="000D4F76">
        <w:tab/>
        <w:t>misbehaviour or physical or mental incapacity; or</w:t>
      </w:r>
    </w:p>
    <w:p w14:paraId="383631B6" w14:textId="77777777" w:rsidR="00F753BB" w:rsidRPr="000D4F76" w:rsidRDefault="00F753BB" w:rsidP="00F753BB">
      <w:pPr>
        <w:pStyle w:val="paragraph"/>
      </w:pPr>
      <w:r w:rsidRPr="000D4F76">
        <w:tab/>
        <w:t>(b)</w:t>
      </w:r>
      <w:r w:rsidRPr="000D4F76">
        <w:tab/>
        <w:t>breach of the terms and conditions of the member’s appointment.</w:t>
      </w:r>
    </w:p>
    <w:p w14:paraId="121DED42" w14:textId="77777777" w:rsidR="00F753BB" w:rsidRPr="000D4F76" w:rsidRDefault="00F753BB" w:rsidP="00041DBE">
      <w:pPr>
        <w:pStyle w:val="subsection"/>
        <w:keepNext/>
      </w:pPr>
      <w:r w:rsidRPr="000D4F76">
        <w:tab/>
        <w:t>(7)</w:t>
      </w:r>
      <w:r w:rsidRPr="000D4F76">
        <w:tab/>
        <w:t>The FRC must terminate the appointment of a member of the AASB (other than the Chair) if the member:</w:t>
      </w:r>
    </w:p>
    <w:p w14:paraId="2123C429" w14:textId="77777777" w:rsidR="00F753BB" w:rsidRPr="000D4F76" w:rsidRDefault="00F753BB" w:rsidP="00F753BB">
      <w:pPr>
        <w:pStyle w:val="paragraph"/>
      </w:pPr>
      <w:r w:rsidRPr="000D4F76">
        <w:tab/>
        <w:t>(a)</w:t>
      </w:r>
      <w:r w:rsidRPr="000D4F76">
        <w:tab/>
        <w:t>becomes bankrupt; or</w:t>
      </w:r>
    </w:p>
    <w:p w14:paraId="742921CC" w14:textId="77777777" w:rsidR="00F753BB" w:rsidRPr="000D4F76" w:rsidRDefault="00F753BB" w:rsidP="00F753BB">
      <w:pPr>
        <w:pStyle w:val="paragraph"/>
      </w:pPr>
      <w:r w:rsidRPr="000D4F76">
        <w:tab/>
        <w:t>(b)</w:t>
      </w:r>
      <w:r w:rsidRPr="000D4F76">
        <w:tab/>
        <w:t>applies to take the benefit of any law for the relief of bankrupt or insolvent debtors; or</w:t>
      </w:r>
    </w:p>
    <w:p w14:paraId="69028532" w14:textId="77777777" w:rsidR="00F753BB" w:rsidRPr="000D4F76" w:rsidRDefault="00F753BB" w:rsidP="00F753BB">
      <w:pPr>
        <w:pStyle w:val="paragraph"/>
      </w:pPr>
      <w:r w:rsidRPr="000D4F76">
        <w:tab/>
        <w:t>(c)</w:t>
      </w:r>
      <w:r w:rsidRPr="000D4F76">
        <w:tab/>
        <w:t>compounds with their creditors; or</w:t>
      </w:r>
    </w:p>
    <w:p w14:paraId="20BCB332" w14:textId="77777777" w:rsidR="00F753BB" w:rsidRPr="000D4F76" w:rsidRDefault="00F753BB" w:rsidP="00F753BB">
      <w:pPr>
        <w:pStyle w:val="paragraph"/>
      </w:pPr>
      <w:r w:rsidRPr="000D4F76">
        <w:tab/>
        <w:t>(d)</w:t>
      </w:r>
      <w:r w:rsidRPr="000D4F76">
        <w:tab/>
        <w:t>makes an assignment of their remuneration or property for the benefit of their creditors; or</w:t>
      </w:r>
    </w:p>
    <w:p w14:paraId="02334B73" w14:textId="77777777" w:rsidR="00F753BB" w:rsidRPr="000D4F76" w:rsidRDefault="00F753BB" w:rsidP="00F753BB">
      <w:pPr>
        <w:pStyle w:val="paragraph"/>
      </w:pPr>
      <w:r w:rsidRPr="000D4F76">
        <w:tab/>
        <w:t>(e)</w:t>
      </w:r>
      <w:r w:rsidRPr="000D4F76">
        <w:tab/>
        <w:t>contravenes section</w:t>
      </w:r>
      <w:r w:rsidR="00A145AE" w:rsidRPr="000D4F76">
        <w:t> </w:t>
      </w:r>
      <w:r w:rsidRPr="000D4F76">
        <w:t>237.</w:t>
      </w:r>
    </w:p>
    <w:p w14:paraId="04E23CCB" w14:textId="77777777" w:rsidR="00F753BB" w:rsidRPr="000D4F76" w:rsidRDefault="00F753BB" w:rsidP="00F753BB">
      <w:pPr>
        <w:pStyle w:val="ActHead5"/>
      </w:pPr>
      <w:bookmarkStart w:id="234" w:name="_Toc180592831"/>
      <w:r w:rsidRPr="00847490">
        <w:rPr>
          <w:rStyle w:val="CharSectno"/>
        </w:rPr>
        <w:t>236D</w:t>
      </w:r>
      <w:r w:rsidRPr="000D4F76">
        <w:t xml:space="preserve">  Acting appointments</w:t>
      </w:r>
      <w:bookmarkEnd w:id="234"/>
    </w:p>
    <w:p w14:paraId="7642EC32" w14:textId="77777777" w:rsidR="00F753BB" w:rsidRPr="000D4F76" w:rsidRDefault="00F753BB" w:rsidP="00F753BB">
      <w:pPr>
        <w:pStyle w:val="subsection"/>
      </w:pPr>
      <w:r w:rsidRPr="000D4F76">
        <w:tab/>
        <w:t>(1)</w:t>
      </w:r>
      <w:r w:rsidRPr="000D4F76">
        <w:tab/>
        <w:t>The Minister may appoint a person to act as Chair of the AASB:</w:t>
      </w:r>
    </w:p>
    <w:p w14:paraId="006C30B2" w14:textId="77777777" w:rsidR="00F753BB" w:rsidRPr="000D4F76" w:rsidRDefault="00F753BB" w:rsidP="00F753BB">
      <w:pPr>
        <w:pStyle w:val="paragraph"/>
      </w:pPr>
      <w:r w:rsidRPr="000D4F76">
        <w:tab/>
        <w:t>(a)</w:t>
      </w:r>
      <w:r w:rsidRPr="000D4F76">
        <w:tab/>
        <w:t>during a vacancy in the office of Chair (whether or not an appointment has previously been made to the office); or</w:t>
      </w:r>
    </w:p>
    <w:p w14:paraId="5194CEA4" w14:textId="77777777" w:rsidR="00F753BB" w:rsidRPr="000D4F76" w:rsidRDefault="00F753BB" w:rsidP="00F753BB">
      <w:pPr>
        <w:pStyle w:val="paragraph"/>
      </w:pPr>
      <w:r w:rsidRPr="000D4F76">
        <w:tab/>
        <w:t>(b)</w:t>
      </w:r>
      <w:r w:rsidRPr="000D4F76">
        <w:tab/>
        <w:t>during any period, or during all periods, when the Chair is absent from duty or from Australia, or is for any reason unable to perform the duties of the office.</w:t>
      </w:r>
    </w:p>
    <w:p w14:paraId="54C84956" w14:textId="77777777" w:rsidR="00F753BB" w:rsidRPr="000D4F76" w:rsidRDefault="00F753BB" w:rsidP="00F753BB">
      <w:pPr>
        <w:pStyle w:val="subsection"/>
      </w:pPr>
      <w:r w:rsidRPr="000D4F76">
        <w:tab/>
        <w:t>(2)</w:t>
      </w:r>
      <w:r w:rsidRPr="000D4F76">
        <w:tab/>
        <w:t>The AASB may appoint one of its members to act as Deputy Chair of the AASB:</w:t>
      </w:r>
    </w:p>
    <w:p w14:paraId="22B252CB" w14:textId="77777777" w:rsidR="00F753BB" w:rsidRPr="000D4F76" w:rsidRDefault="00F753BB" w:rsidP="00F753BB">
      <w:pPr>
        <w:pStyle w:val="paragraph"/>
      </w:pPr>
      <w:r w:rsidRPr="000D4F76">
        <w:tab/>
        <w:t>(a)</w:t>
      </w:r>
      <w:r w:rsidRPr="000D4F76">
        <w:tab/>
        <w:t>during a vacancy in the office of Deputy Chair (whether or not an appointment has previously been made to the office); or</w:t>
      </w:r>
    </w:p>
    <w:p w14:paraId="2E1EF476" w14:textId="77777777" w:rsidR="00F753BB" w:rsidRPr="000D4F76" w:rsidRDefault="00F753BB" w:rsidP="00F753BB">
      <w:pPr>
        <w:pStyle w:val="paragraph"/>
      </w:pPr>
      <w:r w:rsidRPr="000D4F76">
        <w:tab/>
        <w:t>(b)</w:t>
      </w:r>
      <w:r w:rsidRPr="000D4F76">
        <w:tab/>
        <w:t>during any period, or during all periods, when the Deputy Chair is absent from duty or from Australia, or is for any reason unable to perform the duties of the office.</w:t>
      </w:r>
    </w:p>
    <w:p w14:paraId="74952DFA" w14:textId="77777777" w:rsidR="00F753BB" w:rsidRPr="000D4F76" w:rsidRDefault="00F753BB" w:rsidP="00F753BB">
      <w:pPr>
        <w:pStyle w:val="subsection"/>
      </w:pPr>
      <w:r w:rsidRPr="000D4F76">
        <w:tab/>
        <w:t>(3)</w:t>
      </w:r>
      <w:r w:rsidRPr="000D4F76">
        <w:tab/>
        <w:t>The FRC may appoint a person to act as a member of the AASB (other than the Chair):</w:t>
      </w:r>
    </w:p>
    <w:p w14:paraId="1A11CB3B" w14:textId="77777777" w:rsidR="00F753BB" w:rsidRPr="000D4F76" w:rsidRDefault="00F753BB" w:rsidP="00F753BB">
      <w:pPr>
        <w:pStyle w:val="paragraph"/>
      </w:pPr>
      <w:r w:rsidRPr="000D4F76">
        <w:tab/>
        <w:t>(a)</w:t>
      </w:r>
      <w:r w:rsidRPr="000D4F76">
        <w:tab/>
        <w:t>during a vacancy in the office of member (whether or not an appointment has previously been made to the office); or</w:t>
      </w:r>
    </w:p>
    <w:p w14:paraId="37AE5034" w14:textId="77777777" w:rsidR="00F753BB" w:rsidRPr="000D4F76" w:rsidRDefault="00F753BB" w:rsidP="00F753BB">
      <w:pPr>
        <w:pStyle w:val="paragraph"/>
      </w:pPr>
      <w:r w:rsidRPr="000D4F76">
        <w:tab/>
        <w:t>(b)</w:t>
      </w:r>
      <w:r w:rsidRPr="000D4F76">
        <w:tab/>
        <w:t>during any period, or during all periods, when the member is absent from duty or from Australia, or is for any reason unable to perform the duties of the office.</w:t>
      </w:r>
    </w:p>
    <w:p w14:paraId="3547B674" w14:textId="77777777" w:rsidR="00BE0F9E" w:rsidRPr="000D4F76" w:rsidRDefault="00BE0F9E" w:rsidP="00BE0F9E">
      <w:pPr>
        <w:pStyle w:val="notetext"/>
      </w:pPr>
      <w:bookmarkStart w:id="235" w:name="_Hlk109035858"/>
      <w:r w:rsidRPr="000D4F76">
        <w:t>Note:</w:t>
      </w:r>
      <w:r w:rsidRPr="000D4F76">
        <w:tab/>
        <w:t xml:space="preserve">For rules that apply to acting appointments, see sections 33AB and 33A of the </w:t>
      </w:r>
      <w:r w:rsidRPr="000D4F76">
        <w:rPr>
          <w:i/>
        </w:rPr>
        <w:t>Acts Interpretation Act 1901</w:t>
      </w:r>
      <w:r w:rsidRPr="000D4F76">
        <w:t>.</w:t>
      </w:r>
    </w:p>
    <w:p w14:paraId="1B2F58A2" w14:textId="77777777" w:rsidR="00756F01" w:rsidRPr="000D4F76" w:rsidRDefault="00756F01" w:rsidP="00756F01">
      <w:pPr>
        <w:pStyle w:val="ActHead5"/>
      </w:pPr>
      <w:bookmarkStart w:id="236" w:name="_Toc180592832"/>
      <w:bookmarkEnd w:id="235"/>
      <w:r w:rsidRPr="00847490">
        <w:rPr>
          <w:rStyle w:val="CharSectno"/>
        </w:rPr>
        <w:t>236DA</w:t>
      </w:r>
      <w:r w:rsidRPr="000D4F76">
        <w:t xml:space="preserve">  Disclosure of interests</w:t>
      </w:r>
      <w:bookmarkEnd w:id="236"/>
    </w:p>
    <w:p w14:paraId="02680630" w14:textId="77777777" w:rsidR="00756F01" w:rsidRPr="000D4F76" w:rsidRDefault="00756F01" w:rsidP="00756F01">
      <w:pPr>
        <w:pStyle w:val="SubsectionHead"/>
      </w:pPr>
      <w:r w:rsidRPr="000D4F76">
        <w:t>Disclosure to Minister or Chair of AASB</w:t>
      </w:r>
    </w:p>
    <w:p w14:paraId="6BC20FEA" w14:textId="77777777" w:rsidR="00756F01" w:rsidRPr="000D4F76" w:rsidRDefault="00756F01" w:rsidP="00756F01">
      <w:pPr>
        <w:pStyle w:val="subsection"/>
      </w:pPr>
      <w:r w:rsidRPr="000D4F76">
        <w:tab/>
        <w:t>(1)</w:t>
      </w:r>
      <w:r w:rsidRPr="000D4F76">
        <w:tab/>
        <w:t>If a member of the AASB has or acquires any direct or indirect pecuniary interest that conflicts or could conflict with the proper performance of the member’s functions, the member must:</w:t>
      </w:r>
    </w:p>
    <w:p w14:paraId="0EE971DC" w14:textId="77777777" w:rsidR="00756F01" w:rsidRPr="000D4F76" w:rsidRDefault="00756F01" w:rsidP="00756F01">
      <w:pPr>
        <w:pStyle w:val="paragraph"/>
      </w:pPr>
      <w:r w:rsidRPr="000D4F76">
        <w:tab/>
        <w:t>(a)</w:t>
      </w:r>
      <w:r w:rsidRPr="000D4F76">
        <w:tab/>
        <w:t>if the member is the Chair of the AASB—give written notice of the interest to the Minister; or</w:t>
      </w:r>
    </w:p>
    <w:p w14:paraId="2CC1B40E" w14:textId="77777777" w:rsidR="00756F01" w:rsidRPr="000D4F76" w:rsidRDefault="00756F01" w:rsidP="00756F01">
      <w:pPr>
        <w:pStyle w:val="paragraph"/>
      </w:pPr>
      <w:r w:rsidRPr="000D4F76">
        <w:tab/>
        <w:t>(b)</w:t>
      </w:r>
      <w:r w:rsidRPr="000D4F76">
        <w:tab/>
        <w:t>if the member is not the Chair of the AASB—give written notice of the interest to the Chair of the AASB.</w:t>
      </w:r>
    </w:p>
    <w:p w14:paraId="1E253A3B" w14:textId="77777777" w:rsidR="00756F01" w:rsidRPr="000D4F76" w:rsidRDefault="00756F01" w:rsidP="00756F01">
      <w:pPr>
        <w:pStyle w:val="SubsectionHead"/>
      </w:pPr>
      <w:r w:rsidRPr="000D4F76">
        <w:t>Disclosure to AASB</w:t>
      </w:r>
    </w:p>
    <w:p w14:paraId="1537A54E" w14:textId="77777777" w:rsidR="00756F01" w:rsidRPr="000D4F76" w:rsidRDefault="00756F01" w:rsidP="00756F01">
      <w:pPr>
        <w:pStyle w:val="subsection"/>
      </w:pPr>
      <w:r w:rsidRPr="000D4F76">
        <w:tab/>
        <w:t>(2)</w:t>
      </w:r>
      <w:r w:rsidRPr="000D4F76">
        <w:tab/>
        <w:t>A member of the AASB who has a direct or indirect pecuniary interest in a matter being considered or about to be considered by the AASB must disclose the nature of the interest to a meeting of the AASB.</w:t>
      </w:r>
    </w:p>
    <w:p w14:paraId="12CD59D6" w14:textId="77777777" w:rsidR="00756F01" w:rsidRPr="000D4F76" w:rsidRDefault="00756F01" w:rsidP="00756F01">
      <w:pPr>
        <w:pStyle w:val="subsection"/>
      </w:pPr>
      <w:r w:rsidRPr="000D4F76">
        <w:tab/>
        <w:t>(3)</w:t>
      </w:r>
      <w:r w:rsidRPr="000D4F76">
        <w:tab/>
        <w:t xml:space="preserve">The disclosure under </w:t>
      </w:r>
      <w:r w:rsidR="00A145AE" w:rsidRPr="000D4F76">
        <w:t>subsection (</w:t>
      </w:r>
      <w:r w:rsidRPr="000D4F76">
        <w:t>2) must be made as soon as possible after the relevant facts have come to the member’s knowledge.</w:t>
      </w:r>
    </w:p>
    <w:p w14:paraId="6AFC1891" w14:textId="77777777" w:rsidR="00756F01" w:rsidRPr="000D4F76" w:rsidRDefault="00756F01" w:rsidP="00756F01">
      <w:pPr>
        <w:pStyle w:val="subsection"/>
      </w:pPr>
      <w:r w:rsidRPr="000D4F76">
        <w:tab/>
        <w:t>(4)</w:t>
      </w:r>
      <w:r w:rsidRPr="000D4F76">
        <w:tab/>
        <w:t xml:space="preserve">The disclosure under </w:t>
      </w:r>
      <w:r w:rsidR="00A145AE" w:rsidRPr="000D4F76">
        <w:t>subsection (</w:t>
      </w:r>
      <w:r w:rsidRPr="000D4F76">
        <w:t>2) must be recorded in the minutes of the meeting of the AASB.</w:t>
      </w:r>
    </w:p>
    <w:p w14:paraId="64476ADC" w14:textId="77777777" w:rsidR="00756F01" w:rsidRPr="000D4F76" w:rsidRDefault="00756F01" w:rsidP="00756F01">
      <w:pPr>
        <w:pStyle w:val="subsection"/>
      </w:pPr>
      <w:r w:rsidRPr="000D4F76">
        <w:tab/>
        <w:t>(5)</w:t>
      </w:r>
      <w:r w:rsidRPr="000D4F76">
        <w:tab/>
        <w:t>The member:</w:t>
      </w:r>
    </w:p>
    <w:p w14:paraId="22DB6140" w14:textId="77777777" w:rsidR="00756F01" w:rsidRPr="000D4F76" w:rsidRDefault="00756F01" w:rsidP="00756F01">
      <w:pPr>
        <w:pStyle w:val="paragraph"/>
      </w:pPr>
      <w:r w:rsidRPr="000D4F76">
        <w:tab/>
        <w:t>(a)</w:t>
      </w:r>
      <w:r w:rsidRPr="000D4F76">
        <w:tab/>
        <w:t>must not be present during any deliberation by the AASB on the matter; and</w:t>
      </w:r>
    </w:p>
    <w:p w14:paraId="552E9A3B" w14:textId="77777777" w:rsidR="00756F01" w:rsidRPr="000D4F76" w:rsidRDefault="00756F01" w:rsidP="00756F01">
      <w:pPr>
        <w:pStyle w:val="paragraph"/>
      </w:pPr>
      <w:r w:rsidRPr="000D4F76">
        <w:tab/>
        <w:t>(b)</w:t>
      </w:r>
      <w:r w:rsidRPr="000D4F76">
        <w:tab/>
        <w:t xml:space="preserve">must not take </w:t>
      </w:r>
      <w:r w:rsidR="00612AB8" w:rsidRPr="000D4F76">
        <w:t>part i</w:t>
      </w:r>
      <w:r w:rsidRPr="000D4F76">
        <w:t>n any decision of the AASB with respect to the matter;</w:t>
      </w:r>
    </w:p>
    <w:p w14:paraId="77DFBC4C" w14:textId="77777777" w:rsidR="00756F01" w:rsidRPr="000D4F76" w:rsidRDefault="00756F01" w:rsidP="00756F01">
      <w:pPr>
        <w:pStyle w:val="subsection2"/>
      </w:pPr>
      <w:r w:rsidRPr="000D4F76">
        <w:t>unless the Minister (if the member is the Chair of the AASB) or the Chair of the AASB (if the member is not the Chair of the AASB) otherwise determines.</w:t>
      </w:r>
    </w:p>
    <w:p w14:paraId="5D479AE8" w14:textId="77777777" w:rsidR="00701118" w:rsidRPr="000D4F76" w:rsidRDefault="00701118" w:rsidP="00701118">
      <w:pPr>
        <w:pStyle w:val="ActHead4"/>
      </w:pPr>
      <w:bookmarkStart w:id="237" w:name="_Toc180592833"/>
      <w:r w:rsidRPr="00847490">
        <w:rPr>
          <w:rStyle w:val="CharSubdNo"/>
        </w:rPr>
        <w:t>Subdivision BAA</w:t>
      </w:r>
      <w:r w:rsidRPr="000D4F76">
        <w:t>—</w:t>
      </w:r>
      <w:r w:rsidRPr="00847490">
        <w:rPr>
          <w:rStyle w:val="CharSubdText"/>
        </w:rPr>
        <w:t>The Office of the AUASB</w:t>
      </w:r>
      <w:bookmarkEnd w:id="237"/>
    </w:p>
    <w:p w14:paraId="1F0E9452" w14:textId="77777777" w:rsidR="00701118" w:rsidRPr="000D4F76" w:rsidRDefault="00701118" w:rsidP="00701118">
      <w:pPr>
        <w:pStyle w:val="ActHead5"/>
      </w:pPr>
      <w:bookmarkStart w:id="238" w:name="_Toc180592834"/>
      <w:r w:rsidRPr="00847490">
        <w:rPr>
          <w:rStyle w:val="CharSectno"/>
        </w:rPr>
        <w:t>236DB</w:t>
      </w:r>
      <w:r w:rsidRPr="000D4F76">
        <w:t xml:space="preserve">  Duties of the Chair of the AUASB</w:t>
      </w:r>
      <w:bookmarkEnd w:id="238"/>
    </w:p>
    <w:p w14:paraId="0D5CBFB2" w14:textId="77777777" w:rsidR="00701118" w:rsidRPr="000D4F76" w:rsidRDefault="00701118" w:rsidP="00701118">
      <w:pPr>
        <w:pStyle w:val="subsection"/>
      </w:pPr>
      <w:r w:rsidRPr="000D4F76">
        <w:tab/>
        <w:t>(1)</w:t>
      </w:r>
      <w:r w:rsidRPr="000D4F76">
        <w:tab/>
        <w:t>The Chair of the AUASB, under the Minister, is responsible for managing the Office of the AUASB.</w:t>
      </w:r>
    </w:p>
    <w:p w14:paraId="3A32C217" w14:textId="77777777" w:rsidR="00701118" w:rsidRPr="000D4F76" w:rsidRDefault="00701118" w:rsidP="00701118">
      <w:pPr>
        <w:pStyle w:val="subsection"/>
      </w:pPr>
      <w:r w:rsidRPr="000D4F76">
        <w:tab/>
        <w:t>(2)</w:t>
      </w:r>
      <w:r w:rsidRPr="000D4F76">
        <w:tab/>
        <w:t>In particular, the Chair of the AUASB is responsible for approving:</w:t>
      </w:r>
    </w:p>
    <w:p w14:paraId="484CCF8F" w14:textId="77777777" w:rsidR="00701118" w:rsidRPr="000D4F76" w:rsidRDefault="00701118" w:rsidP="00701118">
      <w:pPr>
        <w:pStyle w:val="paragraph"/>
      </w:pPr>
      <w:r w:rsidRPr="000D4F76">
        <w:tab/>
        <w:t>(a)</w:t>
      </w:r>
      <w:r w:rsidRPr="000D4F76">
        <w:tab/>
        <w:t>the AUASB’s priorities, business plans and procedures; and</w:t>
      </w:r>
    </w:p>
    <w:p w14:paraId="45C38DAC" w14:textId="77777777" w:rsidR="00701118" w:rsidRPr="000D4F76" w:rsidRDefault="00701118" w:rsidP="00701118">
      <w:pPr>
        <w:pStyle w:val="paragraph"/>
      </w:pPr>
      <w:r w:rsidRPr="000D4F76">
        <w:tab/>
        <w:t>(b)</w:t>
      </w:r>
      <w:r w:rsidRPr="000D4F76">
        <w:tab/>
        <w:t>the Office of the AUASB’s budgets and staffing arrangements (including level, structure and composition of staffing).</w:t>
      </w:r>
    </w:p>
    <w:p w14:paraId="7A1EC876" w14:textId="77777777" w:rsidR="00701118" w:rsidRPr="000D4F76" w:rsidRDefault="00701118" w:rsidP="00701118">
      <w:pPr>
        <w:pStyle w:val="subsection"/>
      </w:pPr>
      <w:r w:rsidRPr="000D4F76">
        <w:tab/>
        <w:t>(3)</w:t>
      </w:r>
      <w:r w:rsidRPr="000D4F76">
        <w:tab/>
        <w:t>If the Chair of the AUASB takes action that is inconsistent with any advice the FRC has given under paragraph</w:t>
      </w:r>
      <w:r w:rsidR="00A145AE" w:rsidRPr="000D4F76">
        <w:t> </w:t>
      </w:r>
      <w:r w:rsidRPr="000D4F76">
        <w:t>225(2A)(b) or (ba), he or she must:</w:t>
      </w:r>
    </w:p>
    <w:p w14:paraId="09FD53ED" w14:textId="77777777" w:rsidR="00701118" w:rsidRPr="000D4F76" w:rsidRDefault="00701118" w:rsidP="00701118">
      <w:pPr>
        <w:pStyle w:val="paragraph"/>
      </w:pPr>
      <w:r w:rsidRPr="000D4F76">
        <w:tab/>
        <w:t>(a)</w:t>
      </w:r>
      <w:r w:rsidRPr="000D4F76">
        <w:tab/>
        <w:t>make a written record of his or her reasons for not following the advice; and</w:t>
      </w:r>
    </w:p>
    <w:p w14:paraId="568964B7" w14:textId="77777777" w:rsidR="00701118" w:rsidRPr="000D4F76" w:rsidRDefault="00701118" w:rsidP="00701118">
      <w:pPr>
        <w:pStyle w:val="paragraph"/>
      </w:pPr>
      <w:r w:rsidRPr="000D4F76">
        <w:tab/>
        <w:t>(b)</w:t>
      </w:r>
      <w:r w:rsidRPr="000D4F76">
        <w:tab/>
        <w:t>give a copy of the advice and of his or her reasons to the Minister; and</w:t>
      </w:r>
    </w:p>
    <w:p w14:paraId="6FE9B478" w14:textId="77777777" w:rsidR="00210489" w:rsidRPr="000D4F76" w:rsidRDefault="00210489" w:rsidP="00210489">
      <w:pPr>
        <w:pStyle w:val="paragraph"/>
      </w:pPr>
      <w:r w:rsidRPr="000D4F76">
        <w:tab/>
        <w:t>(c)</w:t>
      </w:r>
      <w:r w:rsidRPr="000D4F76">
        <w:tab/>
        <w:t>include a copy of the advice and of his or her reasons in the annual report given by the Chair under section</w:t>
      </w:r>
      <w:r w:rsidR="00A145AE" w:rsidRPr="000D4F76">
        <w:t> </w:t>
      </w:r>
      <w:r w:rsidRPr="000D4F76">
        <w:t xml:space="preserve">46 of the </w:t>
      </w:r>
      <w:r w:rsidRPr="000D4F76">
        <w:rPr>
          <w:i/>
        </w:rPr>
        <w:t>Public Governance, Performance and Accountability Act 2013</w:t>
      </w:r>
      <w:r w:rsidRPr="000D4F76">
        <w:t xml:space="preserve"> for the period during which the action is taken.</w:t>
      </w:r>
    </w:p>
    <w:p w14:paraId="73BD4053" w14:textId="77777777" w:rsidR="00701118" w:rsidRPr="000D4F76" w:rsidRDefault="00701118" w:rsidP="00701118">
      <w:pPr>
        <w:pStyle w:val="ActHead5"/>
      </w:pPr>
      <w:bookmarkStart w:id="239" w:name="_Toc180592835"/>
      <w:r w:rsidRPr="00847490">
        <w:rPr>
          <w:rStyle w:val="CharSectno"/>
        </w:rPr>
        <w:t>236DC</w:t>
      </w:r>
      <w:r w:rsidRPr="000D4F76">
        <w:t xml:space="preserve">  Staff of the Office of the AUASB</w:t>
      </w:r>
      <w:bookmarkEnd w:id="239"/>
    </w:p>
    <w:p w14:paraId="3E599D2C" w14:textId="77777777" w:rsidR="00701118" w:rsidRPr="000D4F76" w:rsidRDefault="00701118" w:rsidP="00701118">
      <w:pPr>
        <w:pStyle w:val="SubsectionHead"/>
      </w:pPr>
      <w:r w:rsidRPr="000D4F76">
        <w:t>Employment of staff</w:t>
      </w:r>
    </w:p>
    <w:p w14:paraId="0EEF85EB" w14:textId="77777777" w:rsidR="00701118" w:rsidRPr="000D4F76" w:rsidRDefault="00701118" w:rsidP="00701118">
      <w:pPr>
        <w:pStyle w:val="subsection"/>
      </w:pPr>
      <w:r w:rsidRPr="000D4F76">
        <w:tab/>
        <w:t>(1)</w:t>
      </w:r>
      <w:r w:rsidRPr="000D4F76">
        <w:tab/>
        <w:t>The Chair of the AUASB may, on behalf of the Commonwealth, employ such staff under written agreements as the Chair thinks necessary to employ to assist the Office of the AUASB in the performance of its functions and the exercise of its powers.</w:t>
      </w:r>
    </w:p>
    <w:p w14:paraId="15F12F30" w14:textId="77777777" w:rsidR="00701118" w:rsidRPr="000D4F76" w:rsidRDefault="00701118" w:rsidP="00701118">
      <w:pPr>
        <w:pStyle w:val="subsection"/>
      </w:pPr>
      <w:r w:rsidRPr="000D4F76">
        <w:tab/>
        <w:t>(2)</w:t>
      </w:r>
      <w:r w:rsidRPr="000D4F76">
        <w:tab/>
        <w:t xml:space="preserve">The terms and conditions of staff employed under </w:t>
      </w:r>
      <w:r w:rsidR="00A145AE" w:rsidRPr="000D4F76">
        <w:t>subsection (</w:t>
      </w:r>
      <w:r w:rsidRPr="000D4F76">
        <w:t>1) are as determined in writing by the Chair.</w:t>
      </w:r>
    </w:p>
    <w:p w14:paraId="60ABFB5C" w14:textId="77777777" w:rsidR="00701118" w:rsidRPr="000D4F76" w:rsidRDefault="00701118" w:rsidP="00701118">
      <w:pPr>
        <w:pStyle w:val="notetext"/>
      </w:pPr>
      <w:r w:rsidRPr="000D4F76">
        <w:t>Note:</w:t>
      </w:r>
      <w:r w:rsidRPr="000D4F76">
        <w:tab/>
        <w:t>For variation and revocation, see subsection</w:t>
      </w:r>
      <w:r w:rsidR="00A145AE" w:rsidRPr="000D4F76">
        <w:t> </w:t>
      </w:r>
      <w:r w:rsidRPr="000D4F76">
        <w:t xml:space="preserve">33(3) of the </w:t>
      </w:r>
      <w:r w:rsidRPr="000D4F76">
        <w:rPr>
          <w:i/>
        </w:rPr>
        <w:t>Acts Interpretation Act 1901</w:t>
      </w:r>
      <w:r w:rsidRPr="000D4F76">
        <w:t>.</w:t>
      </w:r>
    </w:p>
    <w:p w14:paraId="40D6D7BB" w14:textId="77777777" w:rsidR="00701118" w:rsidRPr="000D4F76" w:rsidRDefault="00701118" w:rsidP="00701118">
      <w:pPr>
        <w:pStyle w:val="SubsectionHead"/>
      </w:pPr>
      <w:r w:rsidRPr="000D4F76">
        <w:t>Office of the AUASB Code of Conduct</w:t>
      </w:r>
    </w:p>
    <w:p w14:paraId="0D1EFC93" w14:textId="77777777" w:rsidR="00701118" w:rsidRPr="000D4F76" w:rsidRDefault="00701118" w:rsidP="00701118">
      <w:pPr>
        <w:pStyle w:val="subsection"/>
      </w:pPr>
      <w:r w:rsidRPr="000D4F76">
        <w:tab/>
        <w:t>(3)</w:t>
      </w:r>
      <w:r w:rsidRPr="000D4F76">
        <w:tab/>
        <w:t>The Chair of the AUASB must determine, in writing, the Office of the AUASB Code of Conduct.</w:t>
      </w:r>
    </w:p>
    <w:p w14:paraId="78CC4C7F" w14:textId="77777777" w:rsidR="00701118" w:rsidRPr="000D4F76" w:rsidRDefault="00701118" w:rsidP="00701118">
      <w:pPr>
        <w:pStyle w:val="notetext"/>
      </w:pPr>
      <w:r w:rsidRPr="000D4F76">
        <w:t>Note:</w:t>
      </w:r>
      <w:r w:rsidRPr="000D4F76">
        <w:tab/>
        <w:t>For variation and revocation, see subsection</w:t>
      </w:r>
      <w:r w:rsidR="00A145AE" w:rsidRPr="000D4F76">
        <w:t> </w:t>
      </w:r>
      <w:r w:rsidRPr="000D4F76">
        <w:t xml:space="preserve">33(3) of the </w:t>
      </w:r>
      <w:r w:rsidRPr="000D4F76">
        <w:rPr>
          <w:i/>
        </w:rPr>
        <w:t>Acts Interpretation Act 1901</w:t>
      </w:r>
      <w:r w:rsidRPr="000D4F76">
        <w:t>.</w:t>
      </w:r>
    </w:p>
    <w:p w14:paraId="509F8DB6" w14:textId="77777777" w:rsidR="00701118" w:rsidRPr="000D4F76" w:rsidRDefault="00701118" w:rsidP="00701118">
      <w:pPr>
        <w:pStyle w:val="subsection"/>
      </w:pPr>
      <w:r w:rsidRPr="000D4F76">
        <w:tab/>
        <w:t>(4)</w:t>
      </w:r>
      <w:r w:rsidRPr="000D4F76">
        <w:tab/>
        <w:t xml:space="preserve">The Office of the AUASB Code of Conduct applies to the Chair of the AUASB and staff appointed under </w:t>
      </w:r>
      <w:r w:rsidR="00A145AE" w:rsidRPr="000D4F76">
        <w:t>subsection (</w:t>
      </w:r>
      <w:r w:rsidRPr="000D4F76">
        <w:t>1).</w:t>
      </w:r>
    </w:p>
    <w:p w14:paraId="140C5669" w14:textId="77777777" w:rsidR="00701118" w:rsidRPr="000D4F76" w:rsidRDefault="00701118" w:rsidP="00701118">
      <w:pPr>
        <w:pStyle w:val="subsection"/>
      </w:pPr>
      <w:r w:rsidRPr="000D4F76">
        <w:tab/>
        <w:t>(5)</w:t>
      </w:r>
      <w:r w:rsidRPr="000D4F76">
        <w:tab/>
        <w:t xml:space="preserve">An instrument made under </w:t>
      </w:r>
      <w:r w:rsidR="00A145AE" w:rsidRPr="000D4F76">
        <w:t>subsection (</w:t>
      </w:r>
      <w:r w:rsidRPr="000D4F76">
        <w:t>3) is not a legislative instrument.</w:t>
      </w:r>
    </w:p>
    <w:p w14:paraId="385BC513" w14:textId="77777777" w:rsidR="00701118" w:rsidRPr="000D4F76" w:rsidRDefault="00701118" w:rsidP="00701118">
      <w:pPr>
        <w:pStyle w:val="SubsectionHead"/>
        <w:rPr>
          <w:i w:val="0"/>
        </w:rPr>
      </w:pPr>
      <w:r w:rsidRPr="000D4F76">
        <w:t>Engagement of staff under the Public Service Act 1999</w:t>
      </w:r>
    </w:p>
    <w:p w14:paraId="33A435F5" w14:textId="77777777" w:rsidR="00701118" w:rsidRPr="000D4F76" w:rsidRDefault="00701118" w:rsidP="00701118">
      <w:pPr>
        <w:pStyle w:val="subsection"/>
      </w:pPr>
      <w:r w:rsidRPr="000D4F76">
        <w:tab/>
        <w:t>(6)</w:t>
      </w:r>
      <w:r w:rsidRPr="000D4F76">
        <w:tab/>
        <w:t xml:space="preserve">Without limiting </w:t>
      </w:r>
      <w:r w:rsidR="00A145AE" w:rsidRPr="000D4F76">
        <w:t>subsections (</w:t>
      </w:r>
      <w:r w:rsidRPr="000D4F76">
        <w:t xml:space="preserve">1) and (2), staff of the Office of the AUASB may be engaged under the </w:t>
      </w:r>
      <w:r w:rsidRPr="000D4F76">
        <w:rPr>
          <w:i/>
        </w:rPr>
        <w:t>Public Service Act 1999</w:t>
      </w:r>
      <w:r w:rsidRPr="000D4F76">
        <w:t>.</w:t>
      </w:r>
    </w:p>
    <w:p w14:paraId="3DB6B97E" w14:textId="77777777" w:rsidR="00701118" w:rsidRPr="000D4F76" w:rsidRDefault="00701118" w:rsidP="00701118">
      <w:pPr>
        <w:pStyle w:val="subsection"/>
      </w:pPr>
      <w:r w:rsidRPr="000D4F76">
        <w:tab/>
        <w:t>(7)</w:t>
      </w:r>
      <w:r w:rsidRPr="000D4F76">
        <w:tab/>
        <w:t xml:space="preserve">For the purposes of the </w:t>
      </w:r>
      <w:r w:rsidRPr="000D4F76">
        <w:rPr>
          <w:i/>
        </w:rPr>
        <w:t>Public Service Act 1999</w:t>
      </w:r>
      <w:r w:rsidRPr="000D4F76">
        <w:t>:</w:t>
      </w:r>
    </w:p>
    <w:p w14:paraId="25F6E72C" w14:textId="77777777" w:rsidR="00701118" w:rsidRPr="000D4F76" w:rsidRDefault="00701118" w:rsidP="00701118">
      <w:pPr>
        <w:pStyle w:val="paragraph"/>
      </w:pPr>
      <w:r w:rsidRPr="000D4F76">
        <w:tab/>
        <w:t>(a)</w:t>
      </w:r>
      <w:r w:rsidRPr="000D4F76">
        <w:tab/>
        <w:t xml:space="preserve">the Chair of the AUASB and the staff of the Office of the AUASB referred to in </w:t>
      </w:r>
      <w:r w:rsidR="00A145AE" w:rsidRPr="000D4F76">
        <w:t>subsection (</w:t>
      </w:r>
      <w:r w:rsidRPr="000D4F76">
        <w:t>6) together constitute a Statutory Agency; and</w:t>
      </w:r>
    </w:p>
    <w:p w14:paraId="0C0F5901" w14:textId="77777777" w:rsidR="00701118" w:rsidRPr="000D4F76" w:rsidRDefault="00701118" w:rsidP="00701118">
      <w:pPr>
        <w:pStyle w:val="paragraph"/>
      </w:pPr>
      <w:r w:rsidRPr="000D4F76">
        <w:tab/>
        <w:t>(b)</w:t>
      </w:r>
      <w:r w:rsidRPr="000D4F76">
        <w:tab/>
        <w:t>the Chair of the AUASB is the Head of that Statutory Agency.</w:t>
      </w:r>
    </w:p>
    <w:p w14:paraId="43D642EB" w14:textId="77777777" w:rsidR="00701118" w:rsidRPr="000D4F76" w:rsidRDefault="00701118" w:rsidP="00701118">
      <w:pPr>
        <w:pStyle w:val="ActHead5"/>
      </w:pPr>
      <w:bookmarkStart w:id="240" w:name="_Toc180592836"/>
      <w:r w:rsidRPr="00847490">
        <w:rPr>
          <w:rStyle w:val="CharSectno"/>
        </w:rPr>
        <w:t>236DD</w:t>
      </w:r>
      <w:r w:rsidRPr="000D4F76">
        <w:t xml:space="preserve">  Consultants and persons seconded to the Office of the AUASB</w:t>
      </w:r>
      <w:bookmarkEnd w:id="240"/>
    </w:p>
    <w:p w14:paraId="0DD21D1F" w14:textId="77777777" w:rsidR="00701118" w:rsidRPr="000D4F76" w:rsidRDefault="00701118" w:rsidP="00701118">
      <w:pPr>
        <w:pStyle w:val="subsection"/>
      </w:pPr>
      <w:r w:rsidRPr="000D4F76">
        <w:tab/>
        <w:t>(1)</w:t>
      </w:r>
      <w:r w:rsidRPr="000D4F76">
        <w:tab/>
        <w:t>The Chair of the AUASB may, on behalf of the Commonwealth, engage consultants to perform services for the Office of the AUASB in connection with the performance of any of its functions.</w:t>
      </w:r>
    </w:p>
    <w:p w14:paraId="50B3E961" w14:textId="77777777" w:rsidR="00701118" w:rsidRPr="000D4F76" w:rsidRDefault="00701118" w:rsidP="00C86B46">
      <w:pPr>
        <w:pStyle w:val="subsection"/>
        <w:keepNext/>
        <w:keepLines/>
      </w:pPr>
      <w:r w:rsidRPr="000D4F76">
        <w:tab/>
        <w:t>(2)</w:t>
      </w:r>
      <w:r w:rsidRPr="000D4F76">
        <w:tab/>
        <w:t>The terms and conditions of engagement are as determined in writing by the Chair.</w:t>
      </w:r>
    </w:p>
    <w:p w14:paraId="210D1425" w14:textId="77777777" w:rsidR="00701118" w:rsidRPr="000D4F76" w:rsidRDefault="00701118" w:rsidP="00701118">
      <w:pPr>
        <w:pStyle w:val="notetext"/>
      </w:pPr>
      <w:r w:rsidRPr="000D4F76">
        <w:t>Note:</w:t>
      </w:r>
      <w:r w:rsidRPr="000D4F76">
        <w:tab/>
        <w:t>For variation and revocation, see subsection</w:t>
      </w:r>
      <w:r w:rsidR="00A145AE" w:rsidRPr="000D4F76">
        <w:t> </w:t>
      </w:r>
      <w:r w:rsidRPr="000D4F76">
        <w:t xml:space="preserve">33(3) of the </w:t>
      </w:r>
      <w:r w:rsidRPr="000D4F76">
        <w:rPr>
          <w:i/>
        </w:rPr>
        <w:t>Acts Interpretation Act 1901</w:t>
      </w:r>
      <w:r w:rsidRPr="000D4F76">
        <w:t>.</w:t>
      </w:r>
    </w:p>
    <w:p w14:paraId="0DCA841F" w14:textId="77777777" w:rsidR="00701118" w:rsidRPr="000D4F76" w:rsidRDefault="00701118" w:rsidP="00701118">
      <w:pPr>
        <w:pStyle w:val="subsection"/>
      </w:pPr>
      <w:r w:rsidRPr="000D4F76">
        <w:tab/>
        <w:t>(3)</w:t>
      </w:r>
      <w:r w:rsidRPr="000D4F76">
        <w:tab/>
        <w:t>The Office of the AUASB may also be assisted:</w:t>
      </w:r>
    </w:p>
    <w:p w14:paraId="2D3B40FA" w14:textId="77777777" w:rsidR="00701118" w:rsidRPr="000D4F76" w:rsidRDefault="00701118" w:rsidP="00701118">
      <w:pPr>
        <w:pStyle w:val="paragraph"/>
      </w:pPr>
      <w:r w:rsidRPr="000D4F76">
        <w:tab/>
        <w:t>(a)</w:t>
      </w:r>
      <w:r w:rsidRPr="000D4F76">
        <w:tab/>
        <w:t xml:space="preserve">by officers and employees of Agencies (within the meaning of the </w:t>
      </w:r>
      <w:r w:rsidRPr="000D4F76">
        <w:rPr>
          <w:i/>
        </w:rPr>
        <w:t>Public Service Act 1999</w:t>
      </w:r>
      <w:r w:rsidRPr="000D4F76">
        <w:t>); and</w:t>
      </w:r>
    </w:p>
    <w:p w14:paraId="553874A3" w14:textId="77777777" w:rsidR="00701118" w:rsidRPr="000D4F76" w:rsidRDefault="00701118" w:rsidP="00701118">
      <w:pPr>
        <w:pStyle w:val="paragraph"/>
      </w:pPr>
      <w:r w:rsidRPr="000D4F76">
        <w:tab/>
        <w:t>(b)</w:t>
      </w:r>
      <w:r w:rsidRPr="000D4F76">
        <w:tab/>
        <w:t>by officers and employees of authorities of the Commonwealth; and</w:t>
      </w:r>
    </w:p>
    <w:p w14:paraId="71DF656E" w14:textId="77777777" w:rsidR="00701118" w:rsidRPr="000D4F76" w:rsidRDefault="00701118" w:rsidP="00701118">
      <w:pPr>
        <w:pStyle w:val="paragraph"/>
      </w:pPr>
      <w:r w:rsidRPr="000D4F76">
        <w:tab/>
        <w:t>(c)</w:t>
      </w:r>
      <w:r w:rsidRPr="000D4F76">
        <w:tab/>
        <w:t xml:space="preserve">by employees of Commonwealth companies (within the meaning of the </w:t>
      </w:r>
      <w:r w:rsidR="002E32AD" w:rsidRPr="000D4F76">
        <w:rPr>
          <w:i/>
        </w:rPr>
        <w:t>Public Governance, Performance and Accountability Act 2013</w:t>
      </w:r>
      <w:r w:rsidRPr="000D4F76">
        <w:t>);</w:t>
      </w:r>
    </w:p>
    <w:p w14:paraId="22433376" w14:textId="77777777" w:rsidR="00701118" w:rsidRPr="000D4F76" w:rsidRDefault="00701118" w:rsidP="00701118">
      <w:pPr>
        <w:pStyle w:val="subsection2"/>
      </w:pPr>
      <w:r w:rsidRPr="000D4F76">
        <w:t>whose services are made available to the Office of the AUASB in connection with the performance of any of its functions.</w:t>
      </w:r>
    </w:p>
    <w:p w14:paraId="0719EB25" w14:textId="77777777" w:rsidR="00701118" w:rsidRPr="000D4F76" w:rsidRDefault="00701118" w:rsidP="00701118">
      <w:pPr>
        <w:pStyle w:val="ActHead5"/>
      </w:pPr>
      <w:bookmarkStart w:id="241" w:name="_Toc180592837"/>
      <w:r w:rsidRPr="00847490">
        <w:rPr>
          <w:rStyle w:val="CharSectno"/>
        </w:rPr>
        <w:t>236DE</w:t>
      </w:r>
      <w:r w:rsidRPr="000D4F76">
        <w:t xml:space="preserve">  Office of the AUASB to have regard to FRC’s advice etc.</w:t>
      </w:r>
      <w:bookmarkEnd w:id="241"/>
    </w:p>
    <w:p w14:paraId="085EA38A" w14:textId="77777777" w:rsidR="00701118" w:rsidRPr="000D4F76" w:rsidRDefault="00701118" w:rsidP="00701118">
      <w:pPr>
        <w:pStyle w:val="subsection"/>
      </w:pPr>
      <w:r w:rsidRPr="000D4F76">
        <w:tab/>
      </w:r>
      <w:r w:rsidRPr="000D4F76">
        <w:tab/>
        <w:t>The Office of the AUASB must have regard to the advice and feedback about its budgets and staffing arrangements that the FRC gives under paragraph</w:t>
      </w:r>
      <w:r w:rsidR="00A145AE" w:rsidRPr="000D4F76">
        <w:t> </w:t>
      </w:r>
      <w:r w:rsidRPr="000D4F76">
        <w:t>225(2A)(ba).</w:t>
      </w:r>
    </w:p>
    <w:p w14:paraId="31B4A858" w14:textId="77777777" w:rsidR="00701118" w:rsidRPr="000D4F76" w:rsidRDefault="00701118" w:rsidP="00701118">
      <w:pPr>
        <w:pStyle w:val="ActHead5"/>
      </w:pPr>
      <w:bookmarkStart w:id="242" w:name="_Toc180592838"/>
      <w:r w:rsidRPr="00847490">
        <w:rPr>
          <w:rStyle w:val="CharSectno"/>
        </w:rPr>
        <w:t>236DF</w:t>
      </w:r>
      <w:r w:rsidRPr="000D4F76">
        <w:t xml:space="preserve">  Chair not subject to direction by the AUASB on certain matters</w:t>
      </w:r>
      <w:bookmarkEnd w:id="242"/>
    </w:p>
    <w:p w14:paraId="7AAB0F2F" w14:textId="77777777" w:rsidR="00701118" w:rsidRPr="000D4F76" w:rsidRDefault="00701118" w:rsidP="00701118">
      <w:pPr>
        <w:pStyle w:val="subsection"/>
      </w:pPr>
      <w:r w:rsidRPr="000D4F76">
        <w:tab/>
      </w:r>
      <w:r w:rsidRPr="000D4F76">
        <w:tab/>
        <w:t xml:space="preserve">To avoid doubt, the Chair of the AUASB is not subject to direction by the AUASB in relation to the Chair’s performance of functions, or exercise of powers, under the </w:t>
      </w:r>
      <w:r w:rsidR="00491F95" w:rsidRPr="000D4F76">
        <w:rPr>
          <w:i/>
        </w:rPr>
        <w:t>Public Governance, Performance and Accountability Act 2013</w:t>
      </w:r>
      <w:r w:rsidRPr="000D4F76">
        <w:t xml:space="preserve"> or the </w:t>
      </w:r>
      <w:r w:rsidRPr="000D4F76">
        <w:rPr>
          <w:i/>
        </w:rPr>
        <w:t>Public Service Act 1999</w:t>
      </w:r>
      <w:r w:rsidRPr="000D4F76">
        <w:t xml:space="preserve"> in relation to the Office of the AUASB.</w:t>
      </w:r>
    </w:p>
    <w:p w14:paraId="0F726867" w14:textId="77777777" w:rsidR="00F753BB" w:rsidRPr="000D4F76" w:rsidRDefault="00F753BB" w:rsidP="00F753BB">
      <w:pPr>
        <w:pStyle w:val="ActHead4"/>
      </w:pPr>
      <w:bookmarkStart w:id="243" w:name="_Toc180592839"/>
      <w:r w:rsidRPr="00847490">
        <w:rPr>
          <w:rStyle w:val="CharSubdNo"/>
        </w:rPr>
        <w:t>Subdivision BA</w:t>
      </w:r>
      <w:r w:rsidRPr="000D4F76">
        <w:t>—</w:t>
      </w:r>
      <w:r w:rsidRPr="00847490">
        <w:rPr>
          <w:rStyle w:val="CharSubdText"/>
        </w:rPr>
        <w:t>The Auditing and Assurance Standards Board</w:t>
      </w:r>
      <w:bookmarkEnd w:id="243"/>
    </w:p>
    <w:p w14:paraId="331BE14E" w14:textId="77777777" w:rsidR="00F753BB" w:rsidRPr="000D4F76" w:rsidRDefault="00F753BB" w:rsidP="00F753BB">
      <w:pPr>
        <w:pStyle w:val="ActHead5"/>
      </w:pPr>
      <w:bookmarkStart w:id="244" w:name="_Toc180592840"/>
      <w:r w:rsidRPr="00847490">
        <w:rPr>
          <w:rStyle w:val="CharSectno"/>
        </w:rPr>
        <w:t>236E</w:t>
      </w:r>
      <w:r w:rsidRPr="000D4F76">
        <w:t xml:space="preserve">  Procedures</w:t>
      </w:r>
      <w:bookmarkEnd w:id="244"/>
    </w:p>
    <w:p w14:paraId="4F9F356B" w14:textId="77777777" w:rsidR="00F753BB" w:rsidRPr="000D4F76" w:rsidRDefault="00F753BB" w:rsidP="00F753BB">
      <w:pPr>
        <w:pStyle w:val="subsection"/>
      </w:pPr>
      <w:r w:rsidRPr="000D4F76">
        <w:tab/>
        <w:t>(1)</w:t>
      </w:r>
      <w:r w:rsidRPr="000D4F76">
        <w:tab/>
        <w:t>Meetings of the AUASB are to be chaired by:</w:t>
      </w:r>
    </w:p>
    <w:p w14:paraId="29D119AC" w14:textId="77777777" w:rsidR="00F753BB" w:rsidRPr="000D4F76" w:rsidRDefault="00F753BB" w:rsidP="00F753BB">
      <w:pPr>
        <w:pStyle w:val="paragraph"/>
      </w:pPr>
      <w:r w:rsidRPr="000D4F76">
        <w:tab/>
        <w:t>(a)</w:t>
      </w:r>
      <w:r w:rsidRPr="000D4F76">
        <w:tab/>
        <w:t>the Chair; or</w:t>
      </w:r>
    </w:p>
    <w:p w14:paraId="55D2A01E" w14:textId="77777777" w:rsidR="00F753BB" w:rsidRPr="000D4F76" w:rsidRDefault="00F753BB" w:rsidP="00F753BB">
      <w:pPr>
        <w:pStyle w:val="paragraph"/>
      </w:pPr>
      <w:r w:rsidRPr="000D4F76">
        <w:tab/>
        <w:t>(b)</w:t>
      </w:r>
      <w:r w:rsidRPr="000D4F76">
        <w:tab/>
        <w:t>the Deputy Chair if the Chair is absent; or</w:t>
      </w:r>
    </w:p>
    <w:p w14:paraId="0C55876D" w14:textId="77777777" w:rsidR="00F753BB" w:rsidRPr="000D4F76" w:rsidRDefault="00F753BB" w:rsidP="00F753BB">
      <w:pPr>
        <w:pStyle w:val="paragraph"/>
      </w:pPr>
      <w:r w:rsidRPr="000D4F76">
        <w:tab/>
        <w:t>(c)</w:t>
      </w:r>
      <w:r w:rsidRPr="000D4F76">
        <w:tab/>
        <w:t>a member chosen by the members present if both the Chair and the Deputy Chair are absent.</w:t>
      </w:r>
    </w:p>
    <w:p w14:paraId="483922FC" w14:textId="77777777" w:rsidR="00F753BB" w:rsidRPr="000D4F76" w:rsidRDefault="00F753BB" w:rsidP="00F753BB">
      <w:pPr>
        <w:pStyle w:val="subsection"/>
      </w:pPr>
      <w:r w:rsidRPr="000D4F76">
        <w:tab/>
        <w:t>(2)</w:t>
      </w:r>
      <w:r w:rsidRPr="000D4F76">
        <w:tab/>
        <w:t>If a meeting of the AUASB, or a part of one of its meetings, concerns the contents of auditing standards or international auditing standards, the meeting or that part of it must be held in public.</w:t>
      </w:r>
    </w:p>
    <w:p w14:paraId="52FFF4D6" w14:textId="77777777" w:rsidR="00F753BB" w:rsidRPr="000D4F76" w:rsidRDefault="00F753BB" w:rsidP="00F753BB">
      <w:pPr>
        <w:pStyle w:val="subsection"/>
      </w:pPr>
      <w:r w:rsidRPr="000D4F76">
        <w:tab/>
        <w:t>(4)</w:t>
      </w:r>
      <w:r w:rsidRPr="000D4F76">
        <w:tab/>
        <w:t>Otherwise, the AUASB may determine its own procedural rules (including rules as to notice of meetings, quorum and voting).</w:t>
      </w:r>
    </w:p>
    <w:p w14:paraId="4060A709" w14:textId="77777777" w:rsidR="00701118" w:rsidRPr="000D4F76" w:rsidRDefault="00701118" w:rsidP="00701118">
      <w:pPr>
        <w:pStyle w:val="ActHead5"/>
      </w:pPr>
      <w:bookmarkStart w:id="245" w:name="_Toc180592841"/>
      <w:r w:rsidRPr="00847490">
        <w:rPr>
          <w:rStyle w:val="CharSectno"/>
        </w:rPr>
        <w:t>236EA</w:t>
      </w:r>
      <w:r w:rsidRPr="000D4F76">
        <w:t xml:space="preserve">  AUASB to have regard to FRC’s advice etc.</w:t>
      </w:r>
      <w:bookmarkEnd w:id="245"/>
    </w:p>
    <w:p w14:paraId="56F4D052" w14:textId="77777777" w:rsidR="00701118" w:rsidRPr="000D4F76" w:rsidRDefault="00701118" w:rsidP="00701118">
      <w:pPr>
        <w:pStyle w:val="subsection"/>
      </w:pPr>
      <w:r w:rsidRPr="000D4F76">
        <w:tab/>
      </w:r>
      <w:r w:rsidRPr="000D4F76">
        <w:tab/>
        <w:t>The AUASB must have regard to the advice and feedback about its priorities, business plans and procedures that the FRC gives under paragraph</w:t>
      </w:r>
      <w:r w:rsidR="00A145AE" w:rsidRPr="000D4F76">
        <w:t> </w:t>
      </w:r>
      <w:r w:rsidRPr="000D4F76">
        <w:t>225(2A)(b).</w:t>
      </w:r>
    </w:p>
    <w:p w14:paraId="08E8C1A5" w14:textId="77777777" w:rsidR="00F753BB" w:rsidRPr="000D4F76" w:rsidRDefault="00F753BB" w:rsidP="00F753BB">
      <w:pPr>
        <w:pStyle w:val="ActHead5"/>
      </w:pPr>
      <w:bookmarkStart w:id="246" w:name="_Toc180592842"/>
      <w:r w:rsidRPr="00847490">
        <w:rPr>
          <w:rStyle w:val="CharSectno"/>
        </w:rPr>
        <w:t>236F</w:t>
      </w:r>
      <w:r w:rsidRPr="000D4F76">
        <w:t xml:space="preserve">  Appointment of members of the AUASB</w:t>
      </w:r>
      <w:bookmarkEnd w:id="246"/>
    </w:p>
    <w:p w14:paraId="645980F9" w14:textId="77777777" w:rsidR="00F753BB" w:rsidRPr="000D4F76" w:rsidRDefault="00F753BB" w:rsidP="00F753BB">
      <w:pPr>
        <w:pStyle w:val="SubsectionHead"/>
      </w:pPr>
      <w:r w:rsidRPr="000D4F76">
        <w:t>Appointment of Chair</w:t>
      </w:r>
    </w:p>
    <w:p w14:paraId="58B5CCD6" w14:textId="77777777" w:rsidR="00F753BB" w:rsidRPr="000D4F76" w:rsidRDefault="00F753BB" w:rsidP="00F753BB">
      <w:pPr>
        <w:pStyle w:val="subsection"/>
      </w:pPr>
      <w:r w:rsidRPr="000D4F76">
        <w:tab/>
        <w:t>(1)</w:t>
      </w:r>
      <w:r w:rsidRPr="000D4F76">
        <w:tab/>
        <w:t>The Minister appoints the Chair of the AUASB.</w:t>
      </w:r>
    </w:p>
    <w:p w14:paraId="51801BA9" w14:textId="77777777" w:rsidR="00F753BB" w:rsidRPr="000D4F76" w:rsidRDefault="00F753BB" w:rsidP="00F753BB">
      <w:pPr>
        <w:pStyle w:val="SubsectionHead"/>
      </w:pPr>
      <w:r w:rsidRPr="000D4F76">
        <w:t>Appointment of other members</w:t>
      </w:r>
    </w:p>
    <w:p w14:paraId="3AB20E24" w14:textId="77777777" w:rsidR="00F753BB" w:rsidRPr="000D4F76" w:rsidRDefault="00F753BB" w:rsidP="00F753BB">
      <w:pPr>
        <w:pStyle w:val="subsection"/>
      </w:pPr>
      <w:r w:rsidRPr="000D4F76">
        <w:tab/>
        <w:t>(2)</w:t>
      </w:r>
      <w:r w:rsidRPr="000D4F76">
        <w:tab/>
        <w:t>The FRC appoints the other members of the AUASB.</w:t>
      </w:r>
    </w:p>
    <w:p w14:paraId="5BD55C8F" w14:textId="77777777" w:rsidR="00F753BB" w:rsidRPr="000D4F76" w:rsidRDefault="00F753BB" w:rsidP="00F753BB">
      <w:pPr>
        <w:pStyle w:val="subsection"/>
      </w:pPr>
      <w:r w:rsidRPr="000D4F76">
        <w:tab/>
        <w:t>(3)</w:t>
      </w:r>
      <w:r w:rsidRPr="000D4F76">
        <w:tab/>
        <w:t>The AUASB may appoint one of its members to be Deputy Chair of the Board.</w:t>
      </w:r>
    </w:p>
    <w:p w14:paraId="234CBFDB" w14:textId="77777777" w:rsidR="00F753BB" w:rsidRPr="000D4F76" w:rsidRDefault="00F753BB" w:rsidP="00F753BB">
      <w:pPr>
        <w:pStyle w:val="SubsectionHead"/>
      </w:pPr>
      <w:r w:rsidRPr="000D4F76">
        <w:t>Qualification for appointment</w:t>
      </w:r>
    </w:p>
    <w:p w14:paraId="5268E93B" w14:textId="41079292" w:rsidR="00F753BB" w:rsidRPr="000D4F76" w:rsidRDefault="00F753BB" w:rsidP="00F753BB">
      <w:pPr>
        <w:pStyle w:val="subsection"/>
      </w:pPr>
      <w:r w:rsidRPr="000D4F76">
        <w:tab/>
        <w:t>(4)</w:t>
      </w:r>
      <w:r w:rsidRPr="000D4F76">
        <w:tab/>
        <w:t>A person must not be appointed as a member of the AUASB unless their knowledge of, or experience in, business, accounting, auditing, law</w:t>
      </w:r>
      <w:r w:rsidR="00F6505E" w:rsidRPr="000D4F76">
        <w:t>, government, science, sustainability or climate change</w:t>
      </w:r>
      <w:r w:rsidRPr="000D4F76">
        <w:t xml:space="preserve"> qualifies them for the appointment.</w:t>
      </w:r>
    </w:p>
    <w:p w14:paraId="1DC870E0" w14:textId="77777777" w:rsidR="00F753BB" w:rsidRPr="000D4F76" w:rsidRDefault="00F753BB" w:rsidP="00F753BB">
      <w:pPr>
        <w:pStyle w:val="SubsectionHead"/>
      </w:pPr>
      <w:r w:rsidRPr="000D4F76">
        <w:t>Appointment document</w:t>
      </w:r>
    </w:p>
    <w:p w14:paraId="2D9EFF31" w14:textId="77777777" w:rsidR="00F753BB" w:rsidRPr="000D4F76" w:rsidRDefault="00F753BB" w:rsidP="00F753BB">
      <w:pPr>
        <w:pStyle w:val="subsection"/>
      </w:pPr>
      <w:r w:rsidRPr="000D4F76">
        <w:tab/>
        <w:t>(5)</w:t>
      </w:r>
      <w:r w:rsidRPr="000D4F76">
        <w:tab/>
        <w:t xml:space="preserve">An appointment under </w:t>
      </w:r>
      <w:r w:rsidR="00A145AE" w:rsidRPr="000D4F76">
        <w:t>subsection (</w:t>
      </w:r>
      <w:r w:rsidRPr="000D4F76">
        <w:t>1) or (2) is to be made in writing.</w:t>
      </w:r>
    </w:p>
    <w:p w14:paraId="47B0CF05" w14:textId="77777777" w:rsidR="00F753BB" w:rsidRPr="000D4F76" w:rsidRDefault="00F753BB" w:rsidP="00F753BB">
      <w:pPr>
        <w:pStyle w:val="SubsectionHead"/>
      </w:pPr>
      <w:r w:rsidRPr="000D4F76">
        <w:t>Period of appointment</w:t>
      </w:r>
    </w:p>
    <w:p w14:paraId="6502D2F3" w14:textId="77777777" w:rsidR="00F753BB" w:rsidRPr="000D4F76" w:rsidRDefault="00F753BB" w:rsidP="00F753BB">
      <w:pPr>
        <w:pStyle w:val="subsection"/>
      </w:pPr>
      <w:r w:rsidRPr="000D4F76">
        <w:tab/>
        <w:t>(6)</w:t>
      </w:r>
      <w:r w:rsidRPr="000D4F76">
        <w:tab/>
        <w:t>The appointment document must specify the period of the appointment (not exceeding 5 years).</w:t>
      </w:r>
    </w:p>
    <w:p w14:paraId="38638FD7" w14:textId="32CD1582" w:rsidR="00F753BB" w:rsidRPr="000D4F76" w:rsidRDefault="00F753BB" w:rsidP="00F753BB">
      <w:pPr>
        <w:pStyle w:val="subsection"/>
      </w:pPr>
      <w:r w:rsidRPr="000D4F76">
        <w:tab/>
        <w:t>(7)</w:t>
      </w:r>
      <w:r w:rsidRPr="000D4F76">
        <w:tab/>
        <w:t>A member holds office for the period specified in the appointment document and is eligible for re</w:t>
      </w:r>
      <w:r w:rsidR="00847490">
        <w:noBreakHyphen/>
      </w:r>
      <w:r w:rsidRPr="000D4F76">
        <w:t>appointment.</w:t>
      </w:r>
    </w:p>
    <w:p w14:paraId="5E920398" w14:textId="77777777" w:rsidR="00D44AA2" w:rsidRPr="000D4F76" w:rsidRDefault="00D44AA2" w:rsidP="00D44AA2">
      <w:pPr>
        <w:pStyle w:val="ActHead5"/>
      </w:pPr>
      <w:bookmarkStart w:id="247" w:name="_Toc180592843"/>
      <w:r w:rsidRPr="00847490">
        <w:rPr>
          <w:rStyle w:val="CharSectno"/>
        </w:rPr>
        <w:t>236FA</w:t>
      </w:r>
      <w:r w:rsidRPr="000D4F76">
        <w:t xml:space="preserve">  Terms and conditions of appointment of members of the AUASB</w:t>
      </w:r>
      <w:bookmarkEnd w:id="247"/>
    </w:p>
    <w:p w14:paraId="22A0CBEA" w14:textId="77777777" w:rsidR="00D44AA2" w:rsidRPr="000D4F76" w:rsidRDefault="00D44AA2" w:rsidP="00D44AA2">
      <w:pPr>
        <w:pStyle w:val="SubsectionHead"/>
      </w:pPr>
      <w:r w:rsidRPr="000D4F76">
        <w:t>Remuneration and allowances</w:t>
      </w:r>
    </w:p>
    <w:p w14:paraId="0DBBA6DA" w14:textId="77777777" w:rsidR="00D44AA2" w:rsidRPr="000D4F76" w:rsidRDefault="00D44AA2" w:rsidP="00D44AA2">
      <w:pPr>
        <w:pStyle w:val="subsection"/>
      </w:pPr>
      <w:r w:rsidRPr="000D4F76">
        <w:tab/>
        <w:t>(1)</w:t>
      </w:r>
      <w:r w:rsidRPr="000D4F76">
        <w:tab/>
        <w:t>A member of the AUASB is to be paid the remuneration that is determined by the Remuneration Tribunal. If no determination of that remuneration by the Tribunal is in operation, the member is to be paid such remuneration as the Minister determines in writing.</w:t>
      </w:r>
    </w:p>
    <w:p w14:paraId="72FCC0AD" w14:textId="77777777" w:rsidR="00D44AA2" w:rsidRPr="000D4F76" w:rsidRDefault="00D44AA2" w:rsidP="00D44AA2">
      <w:pPr>
        <w:pStyle w:val="subsection"/>
      </w:pPr>
      <w:r w:rsidRPr="000D4F76">
        <w:tab/>
        <w:t>(2)</w:t>
      </w:r>
      <w:r w:rsidRPr="000D4F76">
        <w:tab/>
        <w:t>A member of the AUASB is to be paid such allowances as the Minister determines in writing.</w:t>
      </w:r>
    </w:p>
    <w:p w14:paraId="657891A0" w14:textId="77777777" w:rsidR="00D44AA2" w:rsidRPr="000D4F76" w:rsidRDefault="00D44AA2" w:rsidP="00D44AA2">
      <w:pPr>
        <w:pStyle w:val="subsection"/>
      </w:pPr>
      <w:r w:rsidRPr="000D4F76">
        <w:tab/>
        <w:t>(3)</w:t>
      </w:r>
      <w:r w:rsidRPr="000D4F76">
        <w:tab/>
      </w:r>
      <w:r w:rsidR="00A145AE" w:rsidRPr="000D4F76">
        <w:t>Subsections (</w:t>
      </w:r>
      <w:r w:rsidRPr="000D4F76">
        <w:t xml:space="preserve">1) and (2) have effect subject to the </w:t>
      </w:r>
      <w:r w:rsidRPr="000D4F76">
        <w:rPr>
          <w:i/>
        </w:rPr>
        <w:t>Remuneration Tribunal Act 1973</w:t>
      </w:r>
      <w:r w:rsidRPr="000D4F76">
        <w:t>.</w:t>
      </w:r>
    </w:p>
    <w:p w14:paraId="5D778CCD" w14:textId="385A62B4" w:rsidR="00D44AA2" w:rsidRPr="000D4F76" w:rsidRDefault="00D44AA2" w:rsidP="00D44AA2">
      <w:pPr>
        <w:pStyle w:val="SubsectionHead"/>
      </w:pPr>
      <w:r w:rsidRPr="000D4F76">
        <w:t>Leave—full</w:t>
      </w:r>
      <w:r w:rsidR="00847490">
        <w:noBreakHyphen/>
      </w:r>
      <w:r w:rsidRPr="000D4F76">
        <w:t>time members</w:t>
      </w:r>
    </w:p>
    <w:p w14:paraId="4E6180F8" w14:textId="775BC2A6" w:rsidR="00D44AA2" w:rsidRPr="000D4F76" w:rsidRDefault="00D44AA2" w:rsidP="00D44AA2">
      <w:pPr>
        <w:pStyle w:val="subsection"/>
      </w:pPr>
      <w:r w:rsidRPr="000D4F76">
        <w:tab/>
        <w:t>(4)</w:t>
      </w:r>
      <w:r w:rsidRPr="000D4F76">
        <w:tab/>
        <w:t>A full</w:t>
      </w:r>
      <w:r w:rsidR="00847490">
        <w:noBreakHyphen/>
      </w:r>
      <w:r w:rsidRPr="000D4F76">
        <w:t>time member of the AUASB has the recreation leave entitlements that are determined by the Remuneration Tribunal.</w:t>
      </w:r>
    </w:p>
    <w:p w14:paraId="0D9D8489" w14:textId="4651AE0C" w:rsidR="00D44AA2" w:rsidRPr="000D4F76" w:rsidRDefault="00D44AA2" w:rsidP="00D44AA2">
      <w:pPr>
        <w:pStyle w:val="subsection"/>
      </w:pPr>
      <w:r w:rsidRPr="000D4F76">
        <w:tab/>
        <w:t>(5)</w:t>
      </w:r>
      <w:r w:rsidRPr="000D4F76">
        <w:tab/>
        <w:t>The Minister may grant a full</w:t>
      </w:r>
      <w:r w:rsidR="00847490">
        <w:noBreakHyphen/>
      </w:r>
      <w:r w:rsidRPr="000D4F76">
        <w:t>time member of the AUASB leave of absence, other than recreation leave, on such terms and conditions as to remuneration or otherwise as the Minister determines.</w:t>
      </w:r>
    </w:p>
    <w:p w14:paraId="6EF23875" w14:textId="77777777" w:rsidR="00D44AA2" w:rsidRPr="000D4F76" w:rsidRDefault="00D44AA2" w:rsidP="00D44AA2">
      <w:pPr>
        <w:pStyle w:val="SubsectionHead"/>
      </w:pPr>
      <w:r w:rsidRPr="000D4F76">
        <w:t>Other terms and conditions</w:t>
      </w:r>
    </w:p>
    <w:p w14:paraId="5D6CE5A6" w14:textId="77777777" w:rsidR="00D44AA2" w:rsidRPr="000D4F76" w:rsidRDefault="00D44AA2" w:rsidP="00D44AA2">
      <w:pPr>
        <w:pStyle w:val="subsection"/>
      </w:pPr>
      <w:r w:rsidRPr="000D4F76">
        <w:tab/>
        <w:t>(6)</w:t>
      </w:r>
      <w:r w:rsidRPr="000D4F76">
        <w:tab/>
        <w:t>A member of the AUASB holds office on such terms and conditions (if any) in relation to matters not covered by this Act as the Minister determines in writing.</w:t>
      </w:r>
    </w:p>
    <w:p w14:paraId="35B308F7" w14:textId="77777777" w:rsidR="00F753BB" w:rsidRPr="000D4F76" w:rsidRDefault="00F753BB" w:rsidP="00F753BB">
      <w:pPr>
        <w:pStyle w:val="ActHead5"/>
      </w:pPr>
      <w:bookmarkStart w:id="248" w:name="_Toc180592844"/>
      <w:r w:rsidRPr="00847490">
        <w:rPr>
          <w:rStyle w:val="CharSectno"/>
        </w:rPr>
        <w:t>236G</w:t>
      </w:r>
      <w:r w:rsidRPr="000D4F76">
        <w:t xml:space="preserve">  Resignation and termination of appointment</w:t>
      </w:r>
      <w:bookmarkEnd w:id="248"/>
    </w:p>
    <w:p w14:paraId="306BC8A5" w14:textId="77777777" w:rsidR="00F753BB" w:rsidRPr="000D4F76" w:rsidRDefault="00F753BB" w:rsidP="00F753BB">
      <w:pPr>
        <w:pStyle w:val="SubsectionHead"/>
      </w:pPr>
      <w:r w:rsidRPr="000D4F76">
        <w:t>Resignation</w:t>
      </w:r>
    </w:p>
    <w:p w14:paraId="31FD1E69" w14:textId="77777777" w:rsidR="00F753BB" w:rsidRPr="000D4F76" w:rsidRDefault="00F753BB" w:rsidP="00F753BB">
      <w:pPr>
        <w:pStyle w:val="subsection"/>
      </w:pPr>
      <w:r w:rsidRPr="000D4F76">
        <w:tab/>
        <w:t>(1)</w:t>
      </w:r>
      <w:r w:rsidRPr="000D4F76">
        <w:tab/>
        <w:t>A member of the AUASB may resign their appointment by giving a written resignation to:</w:t>
      </w:r>
    </w:p>
    <w:p w14:paraId="56846C06" w14:textId="77777777" w:rsidR="00F753BB" w:rsidRPr="000D4F76" w:rsidRDefault="00F753BB" w:rsidP="00F753BB">
      <w:pPr>
        <w:pStyle w:val="paragraph"/>
      </w:pPr>
      <w:r w:rsidRPr="000D4F76">
        <w:tab/>
        <w:t>(a)</w:t>
      </w:r>
      <w:r w:rsidRPr="000D4F76">
        <w:tab/>
        <w:t>if the member is the Chair of the AUASB—the Minister; or</w:t>
      </w:r>
    </w:p>
    <w:p w14:paraId="3130FFC4" w14:textId="77777777" w:rsidR="00F753BB" w:rsidRPr="000D4F76" w:rsidRDefault="00F753BB" w:rsidP="00F753BB">
      <w:pPr>
        <w:pStyle w:val="paragraph"/>
      </w:pPr>
      <w:r w:rsidRPr="000D4F76">
        <w:tab/>
        <w:t>(b)</w:t>
      </w:r>
      <w:r w:rsidRPr="000D4F76">
        <w:tab/>
        <w:t>in any other case—the Chair of the FRC.</w:t>
      </w:r>
    </w:p>
    <w:p w14:paraId="3FD0D706" w14:textId="77777777" w:rsidR="00F753BB" w:rsidRPr="000D4F76" w:rsidRDefault="00F753BB" w:rsidP="00F753BB">
      <w:pPr>
        <w:pStyle w:val="SubsectionHead"/>
      </w:pPr>
      <w:r w:rsidRPr="000D4F76">
        <w:t>Termination of Chair’s appointment</w:t>
      </w:r>
    </w:p>
    <w:p w14:paraId="49D5CC55" w14:textId="77777777" w:rsidR="00F753BB" w:rsidRPr="000D4F76" w:rsidRDefault="00F753BB" w:rsidP="00F753BB">
      <w:pPr>
        <w:pStyle w:val="subsection"/>
      </w:pPr>
      <w:r w:rsidRPr="000D4F76">
        <w:tab/>
        <w:t>(2)</w:t>
      </w:r>
      <w:r w:rsidRPr="000D4F76">
        <w:tab/>
        <w:t xml:space="preserve">The Chair is not to be removed from office except as provided by </w:t>
      </w:r>
      <w:r w:rsidR="00A145AE" w:rsidRPr="000D4F76">
        <w:t>subsection (</w:t>
      </w:r>
      <w:r w:rsidRPr="000D4F76">
        <w:t>3) or (4).</w:t>
      </w:r>
    </w:p>
    <w:p w14:paraId="2A0CB9D6" w14:textId="77777777" w:rsidR="00F753BB" w:rsidRPr="000D4F76" w:rsidRDefault="00F753BB" w:rsidP="00F753BB">
      <w:pPr>
        <w:pStyle w:val="subsection"/>
      </w:pPr>
      <w:r w:rsidRPr="000D4F76">
        <w:tab/>
        <w:t>(3)</w:t>
      </w:r>
      <w:r w:rsidRPr="000D4F76">
        <w:tab/>
        <w:t>The Minister may terminate the appointment of the Chair of the AUASB for:</w:t>
      </w:r>
    </w:p>
    <w:p w14:paraId="4542223B" w14:textId="77777777" w:rsidR="00F753BB" w:rsidRPr="000D4F76" w:rsidRDefault="00F753BB" w:rsidP="00F753BB">
      <w:pPr>
        <w:pStyle w:val="paragraph"/>
      </w:pPr>
      <w:r w:rsidRPr="000D4F76">
        <w:tab/>
        <w:t>(a)</w:t>
      </w:r>
      <w:r w:rsidRPr="000D4F76">
        <w:tab/>
        <w:t>misbehaviour or physical or mental incapacity; or</w:t>
      </w:r>
    </w:p>
    <w:p w14:paraId="152802F5" w14:textId="77777777" w:rsidR="00F753BB" w:rsidRPr="000D4F76" w:rsidRDefault="00F753BB" w:rsidP="00F753BB">
      <w:pPr>
        <w:pStyle w:val="paragraph"/>
      </w:pPr>
      <w:r w:rsidRPr="000D4F76">
        <w:tab/>
        <w:t>(b)</w:t>
      </w:r>
      <w:r w:rsidRPr="000D4F76">
        <w:tab/>
        <w:t>breach of the terms and conditions of their appointment.</w:t>
      </w:r>
    </w:p>
    <w:p w14:paraId="3B063C75" w14:textId="77777777" w:rsidR="00F753BB" w:rsidRPr="000D4F76" w:rsidRDefault="00F753BB" w:rsidP="00F753BB">
      <w:pPr>
        <w:pStyle w:val="subsection"/>
      </w:pPr>
      <w:r w:rsidRPr="000D4F76">
        <w:tab/>
        <w:t>(4)</w:t>
      </w:r>
      <w:r w:rsidRPr="000D4F76">
        <w:tab/>
        <w:t>The Minister must terminate the appointment of the Chair of the AUASB if the Chair:</w:t>
      </w:r>
    </w:p>
    <w:p w14:paraId="794A2AF8" w14:textId="77777777" w:rsidR="00F753BB" w:rsidRPr="000D4F76" w:rsidRDefault="00F753BB" w:rsidP="00F753BB">
      <w:pPr>
        <w:pStyle w:val="paragraph"/>
      </w:pPr>
      <w:r w:rsidRPr="000D4F76">
        <w:tab/>
        <w:t>(a)</w:t>
      </w:r>
      <w:r w:rsidRPr="000D4F76">
        <w:tab/>
        <w:t>becomes bankrupt; or</w:t>
      </w:r>
    </w:p>
    <w:p w14:paraId="2D5F5D76" w14:textId="77777777" w:rsidR="00F753BB" w:rsidRPr="000D4F76" w:rsidRDefault="00F753BB" w:rsidP="00F753BB">
      <w:pPr>
        <w:pStyle w:val="paragraph"/>
      </w:pPr>
      <w:r w:rsidRPr="000D4F76">
        <w:tab/>
        <w:t>(b)</w:t>
      </w:r>
      <w:r w:rsidRPr="000D4F76">
        <w:tab/>
        <w:t>applies to take the benefit of any law for the relief of bankrupt or insolvent debtors; or</w:t>
      </w:r>
    </w:p>
    <w:p w14:paraId="3E914AF7" w14:textId="77777777" w:rsidR="00F753BB" w:rsidRPr="000D4F76" w:rsidRDefault="00F753BB" w:rsidP="00F753BB">
      <w:pPr>
        <w:pStyle w:val="paragraph"/>
      </w:pPr>
      <w:r w:rsidRPr="000D4F76">
        <w:tab/>
        <w:t>(c)</w:t>
      </w:r>
      <w:r w:rsidRPr="000D4F76">
        <w:tab/>
        <w:t>compounds with their creditors; or</w:t>
      </w:r>
    </w:p>
    <w:p w14:paraId="66F5AA10" w14:textId="77777777" w:rsidR="00F753BB" w:rsidRPr="000D4F76" w:rsidRDefault="00F753BB" w:rsidP="00F753BB">
      <w:pPr>
        <w:pStyle w:val="paragraph"/>
      </w:pPr>
      <w:r w:rsidRPr="000D4F76">
        <w:tab/>
        <w:t>(d)</w:t>
      </w:r>
      <w:r w:rsidRPr="000D4F76">
        <w:tab/>
        <w:t>makes an assignment of their remuneration or property for the benefit of their creditors; or</w:t>
      </w:r>
    </w:p>
    <w:p w14:paraId="798A1AD3" w14:textId="77777777" w:rsidR="00F753BB" w:rsidRPr="000D4F76" w:rsidRDefault="00F753BB" w:rsidP="00F753BB">
      <w:pPr>
        <w:pStyle w:val="paragraph"/>
      </w:pPr>
      <w:r w:rsidRPr="000D4F76">
        <w:tab/>
        <w:t>(e)</w:t>
      </w:r>
      <w:r w:rsidRPr="000D4F76">
        <w:tab/>
        <w:t>contravenes section</w:t>
      </w:r>
      <w:r w:rsidR="00A145AE" w:rsidRPr="000D4F76">
        <w:t> </w:t>
      </w:r>
      <w:r w:rsidRPr="000D4F76">
        <w:t>237.</w:t>
      </w:r>
    </w:p>
    <w:p w14:paraId="423409E3" w14:textId="77777777" w:rsidR="00F753BB" w:rsidRPr="000D4F76" w:rsidRDefault="00F753BB" w:rsidP="00F753BB">
      <w:pPr>
        <w:pStyle w:val="SubsectionHead"/>
      </w:pPr>
      <w:r w:rsidRPr="000D4F76">
        <w:t>Termination of ordinary member’s appointment</w:t>
      </w:r>
    </w:p>
    <w:p w14:paraId="616C1F68" w14:textId="77777777" w:rsidR="00F753BB" w:rsidRPr="000D4F76" w:rsidRDefault="00F753BB" w:rsidP="00F753BB">
      <w:pPr>
        <w:pStyle w:val="subsection"/>
      </w:pPr>
      <w:r w:rsidRPr="000D4F76">
        <w:tab/>
        <w:t>(5)</w:t>
      </w:r>
      <w:r w:rsidRPr="000D4F76">
        <w:tab/>
        <w:t xml:space="preserve">A member of the AUASB (other than the Chair) is not to be removed from office except as provided by </w:t>
      </w:r>
      <w:r w:rsidR="00A145AE" w:rsidRPr="000D4F76">
        <w:t>subsection (</w:t>
      </w:r>
      <w:r w:rsidRPr="000D4F76">
        <w:t>6) or (7).</w:t>
      </w:r>
    </w:p>
    <w:p w14:paraId="0BFDBFBC" w14:textId="77777777" w:rsidR="00F753BB" w:rsidRPr="000D4F76" w:rsidRDefault="00F753BB" w:rsidP="00F753BB">
      <w:pPr>
        <w:pStyle w:val="subsection"/>
      </w:pPr>
      <w:r w:rsidRPr="000D4F76">
        <w:tab/>
        <w:t>(6)</w:t>
      </w:r>
      <w:r w:rsidRPr="000D4F76">
        <w:tab/>
        <w:t>The FRC may terminate the appointment of a member of the AUASB (other than the Chair) for:</w:t>
      </w:r>
    </w:p>
    <w:p w14:paraId="20B158CE" w14:textId="77777777" w:rsidR="00F753BB" w:rsidRPr="000D4F76" w:rsidRDefault="00F753BB" w:rsidP="00F753BB">
      <w:pPr>
        <w:pStyle w:val="paragraph"/>
      </w:pPr>
      <w:r w:rsidRPr="000D4F76">
        <w:tab/>
        <w:t>(a)</w:t>
      </w:r>
      <w:r w:rsidRPr="000D4F76">
        <w:tab/>
        <w:t>misbehaviour or physical or mental incapacity; or</w:t>
      </w:r>
    </w:p>
    <w:p w14:paraId="4EA89194" w14:textId="77777777" w:rsidR="00F753BB" w:rsidRPr="000D4F76" w:rsidRDefault="00F753BB" w:rsidP="00F753BB">
      <w:pPr>
        <w:pStyle w:val="paragraph"/>
      </w:pPr>
      <w:r w:rsidRPr="000D4F76">
        <w:tab/>
        <w:t>(b)</w:t>
      </w:r>
      <w:r w:rsidRPr="000D4F76">
        <w:tab/>
        <w:t>breach of the terms and conditions of the member’s appointment.</w:t>
      </w:r>
    </w:p>
    <w:p w14:paraId="33E5C431" w14:textId="77777777" w:rsidR="00F753BB" w:rsidRPr="000D4F76" w:rsidRDefault="00F753BB" w:rsidP="00F753BB">
      <w:pPr>
        <w:pStyle w:val="subsection"/>
      </w:pPr>
      <w:r w:rsidRPr="000D4F76">
        <w:tab/>
        <w:t>(7)</w:t>
      </w:r>
      <w:r w:rsidRPr="000D4F76">
        <w:tab/>
        <w:t>The FRC must terminate the appointment of a member of the AUASB (other than the Chair) if the member:</w:t>
      </w:r>
    </w:p>
    <w:p w14:paraId="10A45515" w14:textId="77777777" w:rsidR="00F753BB" w:rsidRPr="000D4F76" w:rsidRDefault="00F753BB" w:rsidP="00F753BB">
      <w:pPr>
        <w:pStyle w:val="paragraph"/>
      </w:pPr>
      <w:r w:rsidRPr="000D4F76">
        <w:tab/>
        <w:t>(a)</w:t>
      </w:r>
      <w:r w:rsidRPr="000D4F76">
        <w:tab/>
        <w:t>becomes bankrupt; or</w:t>
      </w:r>
    </w:p>
    <w:p w14:paraId="0B60D2D6" w14:textId="77777777" w:rsidR="00F753BB" w:rsidRPr="000D4F76" w:rsidRDefault="00F753BB" w:rsidP="00F753BB">
      <w:pPr>
        <w:pStyle w:val="paragraph"/>
      </w:pPr>
      <w:r w:rsidRPr="000D4F76">
        <w:tab/>
        <w:t>(b)</w:t>
      </w:r>
      <w:r w:rsidRPr="000D4F76">
        <w:tab/>
        <w:t>applies to take the benefit of any law for the relief of bankrupt or insolvent debtors; or</w:t>
      </w:r>
    </w:p>
    <w:p w14:paraId="1C8504CE" w14:textId="77777777" w:rsidR="00F753BB" w:rsidRPr="000D4F76" w:rsidRDefault="00F753BB" w:rsidP="00F753BB">
      <w:pPr>
        <w:pStyle w:val="paragraph"/>
      </w:pPr>
      <w:r w:rsidRPr="000D4F76">
        <w:tab/>
        <w:t>(c)</w:t>
      </w:r>
      <w:r w:rsidRPr="000D4F76">
        <w:tab/>
        <w:t>compounds with their creditors; or</w:t>
      </w:r>
    </w:p>
    <w:p w14:paraId="36161AFE" w14:textId="77777777" w:rsidR="00F753BB" w:rsidRPr="000D4F76" w:rsidRDefault="00F753BB" w:rsidP="00F753BB">
      <w:pPr>
        <w:pStyle w:val="paragraph"/>
      </w:pPr>
      <w:r w:rsidRPr="000D4F76">
        <w:tab/>
        <w:t>(d)</w:t>
      </w:r>
      <w:r w:rsidRPr="000D4F76">
        <w:tab/>
        <w:t>makes an assignment of their remuneration or property for the benefit of their creditors; or</w:t>
      </w:r>
    </w:p>
    <w:p w14:paraId="0916590B" w14:textId="77777777" w:rsidR="00F753BB" w:rsidRPr="000D4F76" w:rsidRDefault="00F753BB" w:rsidP="00F753BB">
      <w:pPr>
        <w:pStyle w:val="paragraph"/>
      </w:pPr>
      <w:r w:rsidRPr="000D4F76">
        <w:tab/>
        <w:t>(e)</w:t>
      </w:r>
      <w:r w:rsidRPr="000D4F76">
        <w:tab/>
        <w:t>contravenes section</w:t>
      </w:r>
      <w:r w:rsidR="00A145AE" w:rsidRPr="000D4F76">
        <w:t> </w:t>
      </w:r>
      <w:r w:rsidRPr="000D4F76">
        <w:t>237.</w:t>
      </w:r>
    </w:p>
    <w:p w14:paraId="3962BB83" w14:textId="77777777" w:rsidR="00F753BB" w:rsidRPr="000D4F76" w:rsidRDefault="00F753BB" w:rsidP="00F753BB">
      <w:pPr>
        <w:pStyle w:val="ActHead5"/>
      </w:pPr>
      <w:bookmarkStart w:id="249" w:name="_Toc180592845"/>
      <w:r w:rsidRPr="00847490">
        <w:rPr>
          <w:rStyle w:val="CharSectno"/>
        </w:rPr>
        <w:t>236H</w:t>
      </w:r>
      <w:r w:rsidRPr="000D4F76">
        <w:t xml:space="preserve">  Acting appointments</w:t>
      </w:r>
      <w:bookmarkEnd w:id="249"/>
    </w:p>
    <w:p w14:paraId="1BC05321" w14:textId="77777777" w:rsidR="00F753BB" w:rsidRPr="000D4F76" w:rsidRDefault="00F753BB" w:rsidP="00F753BB">
      <w:pPr>
        <w:pStyle w:val="subsection"/>
      </w:pPr>
      <w:r w:rsidRPr="000D4F76">
        <w:tab/>
        <w:t>(1)</w:t>
      </w:r>
      <w:r w:rsidRPr="000D4F76">
        <w:tab/>
        <w:t>The Minister may appoint a person to act as Chair of the AUASB:</w:t>
      </w:r>
    </w:p>
    <w:p w14:paraId="3C41D7DB" w14:textId="77777777" w:rsidR="00F753BB" w:rsidRPr="000D4F76" w:rsidRDefault="00F753BB" w:rsidP="00F753BB">
      <w:pPr>
        <w:pStyle w:val="paragraph"/>
      </w:pPr>
      <w:r w:rsidRPr="000D4F76">
        <w:tab/>
        <w:t>(a)</w:t>
      </w:r>
      <w:r w:rsidRPr="000D4F76">
        <w:tab/>
        <w:t>during a vacancy in the office of Chair (whether or not an appointment has previously been made to the office); or</w:t>
      </w:r>
    </w:p>
    <w:p w14:paraId="4502AF3F" w14:textId="77777777" w:rsidR="00F753BB" w:rsidRPr="000D4F76" w:rsidRDefault="00F753BB" w:rsidP="00F753BB">
      <w:pPr>
        <w:pStyle w:val="paragraph"/>
      </w:pPr>
      <w:r w:rsidRPr="000D4F76">
        <w:tab/>
        <w:t>(b)</w:t>
      </w:r>
      <w:r w:rsidRPr="000D4F76">
        <w:tab/>
        <w:t>during any period, or during all periods, when the Chair is absent from duty or from Australia, or is for any reason unable to perform the duties of the office.</w:t>
      </w:r>
    </w:p>
    <w:p w14:paraId="1309D0B1" w14:textId="77777777" w:rsidR="00F753BB" w:rsidRPr="000D4F76" w:rsidRDefault="00F753BB" w:rsidP="00C86B46">
      <w:pPr>
        <w:pStyle w:val="subsection"/>
        <w:keepNext/>
        <w:keepLines/>
      </w:pPr>
      <w:r w:rsidRPr="000D4F76">
        <w:tab/>
        <w:t>(2)</w:t>
      </w:r>
      <w:r w:rsidRPr="000D4F76">
        <w:tab/>
        <w:t>The AUASB may appoint one of its members to act as Deputy Chair of the AUASB:</w:t>
      </w:r>
    </w:p>
    <w:p w14:paraId="7A97D0BE" w14:textId="77777777" w:rsidR="00F753BB" w:rsidRPr="000D4F76" w:rsidRDefault="00F753BB" w:rsidP="00F753BB">
      <w:pPr>
        <w:pStyle w:val="paragraph"/>
      </w:pPr>
      <w:r w:rsidRPr="000D4F76">
        <w:tab/>
        <w:t>(a)</w:t>
      </w:r>
      <w:r w:rsidRPr="000D4F76">
        <w:tab/>
        <w:t>during a vacancy in the office of Deputy Chair (whether or not an appointment has previously been made to the office); or</w:t>
      </w:r>
    </w:p>
    <w:p w14:paraId="2D2FFCF0" w14:textId="77777777" w:rsidR="00F753BB" w:rsidRPr="000D4F76" w:rsidRDefault="00F753BB" w:rsidP="00F753BB">
      <w:pPr>
        <w:pStyle w:val="paragraph"/>
      </w:pPr>
      <w:r w:rsidRPr="000D4F76">
        <w:tab/>
        <w:t>(b)</w:t>
      </w:r>
      <w:r w:rsidRPr="000D4F76">
        <w:tab/>
        <w:t>during any period, or during all periods, when the Deputy Chair is absent from duty or from Australia, or is for any reason unable to perform the duties of the office.</w:t>
      </w:r>
    </w:p>
    <w:p w14:paraId="25075D07" w14:textId="77777777" w:rsidR="00F753BB" w:rsidRPr="000D4F76" w:rsidRDefault="00F753BB" w:rsidP="00F753BB">
      <w:pPr>
        <w:pStyle w:val="subsection"/>
      </w:pPr>
      <w:r w:rsidRPr="000D4F76">
        <w:tab/>
        <w:t>(3)</w:t>
      </w:r>
      <w:r w:rsidRPr="000D4F76">
        <w:tab/>
        <w:t>The FRC may appoint a person to act as a member of the AUASB (other than the Chair):</w:t>
      </w:r>
    </w:p>
    <w:p w14:paraId="2688A737" w14:textId="77777777" w:rsidR="00F753BB" w:rsidRPr="000D4F76" w:rsidRDefault="00F753BB" w:rsidP="00F753BB">
      <w:pPr>
        <w:pStyle w:val="paragraph"/>
      </w:pPr>
      <w:r w:rsidRPr="000D4F76">
        <w:tab/>
        <w:t>(a)</w:t>
      </w:r>
      <w:r w:rsidRPr="000D4F76">
        <w:tab/>
        <w:t>during a vacancy in the office of the member (whether or not an appointment has previously been made to the office); or</w:t>
      </w:r>
    </w:p>
    <w:p w14:paraId="6383C25E" w14:textId="77777777" w:rsidR="00F753BB" w:rsidRPr="000D4F76" w:rsidRDefault="00F753BB" w:rsidP="00F753BB">
      <w:pPr>
        <w:pStyle w:val="paragraph"/>
      </w:pPr>
      <w:r w:rsidRPr="000D4F76">
        <w:tab/>
        <w:t>(b)</w:t>
      </w:r>
      <w:r w:rsidRPr="000D4F76">
        <w:tab/>
        <w:t>during any period, or during all periods, when the member is absent from duty or from Australia, or is for any reason unable to perform the duties of the office.</w:t>
      </w:r>
    </w:p>
    <w:p w14:paraId="50C484BC" w14:textId="77777777" w:rsidR="00885880" w:rsidRPr="000D4F76" w:rsidRDefault="00885880" w:rsidP="00885880">
      <w:pPr>
        <w:pStyle w:val="notetext"/>
      </w:pPr>
      <w:r w:rsidRPr="000D4F76">
        <w:t>Note:</w:t>
      </w:r>
      <w:r w:rsidRPr="000D4F76">
        <w:tab/>
        <w:t xml:space="preserve">For rules that apply to acting appointments, see sections 33AB and 33A of the </w:t>
      </w:r>
      <w:r w:rsidRPr="000D4F76">
        <w:rPr>
          <w:i/>
        </w:rPr>
        <w:t>Acts Interpretation Act 1901</w:t>
      </w:r>
      <w:r w:rsidRPr="000D4F76">
        <w:t>.</w:t>
      </w:r>
    </w:p>
    <w:p w14:paraId="1E25126A" w14:textId="77777777" w:rsidR="00701118" w:rsidRPr="000D4F76" w:rsidRDefault="00701118" w:rsidP="00701118">
      <w:pPr>
        <w:pStyle w:val="ActHead5"/>
      </w:pPr>
      <w:bookmarkStart w:id="250" w:name="_Toc180592846"/>
      <w:r w:rsidRPr="00847490">
        <w:rPr>
          <w:rStyle w:val="CharSectno"/>
        </w:rPr>
        <w:t>236J</w:t>
      </w:r>
      <w:r w:rsidRPr="000D4F76">
        <w:t xml:space="preserve">  Disclosure of interests</w:t>
      </w:r>
      <w:bookmarkEnd w:id="250"/>
    </w:p>
    <w:p w14:paraId="0F40387D" w14:textId="77777777" w:rsidR="00701118" w:rsidRPr="000D4F76" w:rsidRDefault="00701118" w:rsidP="00701118">
      <w:pPr>
        <w:pStyle w:val="SubsectionHead"/>
      </w:pPr>
      <w:r w:rsidRPr="000D4F76">
        <w:t>Disclosure to Minister or Chair of AUASB</w:t>
      </w:r>
    </w:p>
    <w:p w14:paraId="2DC3CDEE" w14:textId="77777777" w:rsidR="00701118" w:rsidRPr="000D4F76" w:rsidRDefault="00701118" w:rsidP="00701118">
      <w:pPr>
        <w:pStyle w:val="subsection"/>
      </w:pPr>
      <w:r w:rsidRPr="000D4F76">
        <w:tab/>
        <w:t>(1)</w:t>
      </w:r>
      <w:r w:rsidRPr="000D4F76">
        <w:tab/>
        <w:t>If a member of the AUASB has or acquires any direct or indirect pecuniary interest that conflicts or could conflict with the proper performance of the member’s functions, the member must:</w:t>
      </w:r>
    </w:p>
    <w:p w14:paraId="4BBFF7FB" w14:textId="77777777" w:rsidR="00701118" w:rsidRPr="000D4F76" w:rsidRDefault="00701118" w:rsidP="00701118">
      <w:pPr>
        <w:pStyle w:val="paragraph"/>
      </w:pPr>
      <w:r w:rsidRPr="000D4F76">
        <w:tab/>
        <w:t>(a)</w:t>
      </w:r>
      <w:r w:rsidRPr="000D4F76">
        <w:tab/>
        <w:t>if the member is the Chair of the AUASB—give written notice of the interest to the Minister; or</w:t>
      </w:r>
    </w:p>
    <w:p w14:paraId="1E992DD4" w14:textId="77777777" w:rsidR="00701118" w:rsidRPr="000D4F76" w:rsidRDefault="00701118" w:rsidP="00701118">
      <w:pPr>
        <w:pStyle w:val="paragraph"/>
      </w:pPr>
      <w:r w:rsidRPr="000D4F76">
        <w:tab/>
        <w:t>(b)</w:t>
      </w:r>
      <w:r w:rsidRPr="000D4F76">
        <w:tab/>
        <w:t>if the member is not the Chair of the AUASB—give written notice of the interest to the Chair of the AUASB.</w:t>
      </w:r>
    </w:p>
    <w:p w14:paraId="757FE917" w14:textId="77777777" w:rsidR="00701118" w:rsidRPr="000D4F76" w:rsidRDefault="00701118" w:rsidP="00701118">
      <w:pPr>
        <w:pStyle w:val="SubsectionHead"/>
      </w:pPr>
      <w:r w:rsidRPr="000D4F76">
        <w:t>Disclosure to AUASB</w:t>
      </w:r>
    </w:p>
    <w:p w14:paraId="471E17B5" w14:textId="77777777" w:rsidR="00701118" w:rsidRPr="000D4F76" w:rsidRDefault="00701118" w:rsidP="00701118">
      <w:pPr>
        <w:pStyle w:val="subsection"/>
      </w:pPr>
      <w:r w:rsidRPr="000D4F76">
        <w:tab/>
        <w:t>(2)</w:t>
      </w:r>
      <w:r w:rsidRPr="000D4F76">
        <w:tab/>
        <w:t>A member of the AUASB who has a direct or indirect pecuniary interest in a matter being considered or about to be considered by the AUASB must disclose the nature of the interest to a meeting of the AUASB.</w:t>
      </w:r>
    </w:p>
    <w:p w14:paraId="68805A6F" w14:textId="77777777" w:rsidR="00701118" w:rsidRPr="000D4F76" w:rsidRDefault="00701118" w:rsidP="00701118">
      <w:pPr>
        <w:pStyle w:val="subsection"/>
      </w:pPr>
      <w:r w:rsidRPr="000D4F76">
        <w:tab/>
        <w:t>(3)</w:t>
      </w:r>
      <w:r w:rsidRPr="000D4F76">
        <w:tab/>
        <w:t xml:space="preserve">The disclosure under </w:t>
      </w:r>
      <w:r w:rsidR="00A145AE" w:rsidRPr="000D4F76">
        <w:t>subsection (</w:t>
      </w:r>
      <w:r w:rsidRPr="000D4F76">
        <w:t>2) must be made as soon as possible after the relevant facts have come to the member’s knowledge.</w:t>
      </w:r>
    </w:p>
    <w:p w14:paraId="1F1A52CE" w14:textId="77777777" w:rsidR="00701118" w:rsidRPr="000D4F76" w:rsidRDefault="00701118" w:rsidP="00701118">
      <w:pPr>
        <w:pStyle w:val="subsection"/>
      </w:pPr>
      <w:r w:rsidRPr="000D4F76">
        <w:tab/>
        <w:t>(4)</w:t>
      </w:r>
      <w:r w:rsidRPr="000D4F76">
        <w:tab/>
        <w:t xml:space="preserve">The disclosure under </w:t>
      </w:r>
      <w:r w:rsidR="00A145AE" w:rsidRPr="000D4F76">
        <w:t>subsection (</w:t>
      </w:r>
      <w:r w:rsidRPr="000D4F76">
        <w:t>2) must be recorded in the minutes of the meeting of the AUASB.</w:t>
      </w:r>
    </w:p>
    <w:p w14:paraId="4FE773B0" w14:textId="77777777" w:rsidR="00701118" w:rsidRPr="000D4F76" w:rsidRDefault="00701118" w:rsidP="00701118">
      <w:pPr>
        <w:pStyle w:val="subsection"/>
      </w:pPr>
      <w:r w:rsidRPr="000D4F76">
        <w:tab/>
        <w:t>(5)</w:t>
      </w:r>
      <w:r w:rsidRPr="000D4F76">
        <w:tab/>
        <w:t>The member:</w:t>
      </w:r>
    </w:p>
    <w:p w14:paraId="7D4E1262" w14:textId="77777777" w:rsidR="00701118" w:rsidRPr="000D4F76" w:rsidRDefault="00701118" w:rsidP="00701118">
      <w:pPr>
        <w:pStyle w:val="paragraph"/>
      </w:pPr>
      <w:r w:rsidRPr="000D4F76">
        <w:tab/>
        <w:t>(a)</w:t>
      </w:r>
      <w:r w:rsidRPr="000D4F76">
        <w:tab/>
        <w:t>must not be present during any deliberation by the AUASB on the matter; and</w:t>
      </w:r>
    </w:p>
    <w:p w14:paraId="37242593" w14:textId="77777777" w:rsidR="00701118" w:rsidRPr="000D4F76" w:rsidRDefault="00701118" w:rsidP="00701118">
      <w:pPr>
        <w:pStyle w:val="paragraph"/>
      </w:pPr>
      <w:r w:rsidRPr="000D4F76">
        <w:tab/>
        <w:t>(b)</w:t>
      </w:r>
      <w:r w:rsidRPr="000D4F76">
        <w:tab/>
        <w:t xml:space="preserve">must not take </w:t>
      </w:r>
      <w:r w:rsidR="00612AB8" w:rsidRPr="000D4F76">
        <w:t>part i</w:t>
      </w:r>
      <w:r w:rsidRPr="000D4F76">
        <w:t>n any decision of the AUASB with respect to the matter;</w:t>
      </w:r>
    </w:p>
    <w:p w14:paraId="00C24881" w14:textId="77777777" w:rsidR="00701118" w:rsidRPr="000D4F76" w:rsidRDefault="00701118" w:rsidP="00701118">
      <w:pPr>
        <w:pStyle w:val="subsection2"/>
      </w:pPr>
      <w:r w:rsidRPr="000D4F76">
        <w:t>unless the Minister (if the member is the Chair of the AUASB) or the Chair of the AUASB (if the member is not the Chair of the AUASB) otherwise determines.</w:t>
      </w:r>
    </w:p>
    <w:p w14:paraId="38643702" w14:textId="77777777" w:rsidR="00F753BB" w:rsidRPr="000D4F76" w:rsidRDefault="00F753BB" w:rsidP="00F753BB">
      <w:pPr>
        <w:pStyle w:val="ActHead4"/>
      </w:pPr>
      <w:bookmarkStart w:id="251" w:name="_Toc180592847"/>
      <w:r w:rsidRPr="00847490">
        <w:rPr>
          <w:rStyle w:val="CharSubdNo"/>
        </w:rPr>
        <w:t>Subdivision C</w:t>
      </w:r>
      <w:r w:rsidRPr="000D4F76">
        <w:t>—</w:t>
      </w:r>
      <w:r w:rsidRPr="00847490">
        <w:rPr>
          <w:rStyle w:val="CharSubdText"/>
        </w:rPr>
        <w:t>Confidentiality</w:t>
      </w:r>
      <w:bookmarkEnd w:id="251"/>
    </w:p>
    <w:p w14:paraId="779F1FC4" w14:textId="77777777" w:rsidR="00F753BB" w:rsidRPr="000D4F76" w:rsidRDefault="00F753BB" w:rsidP="00F753BB">
      <w:pPr>
        <w:pStyle w:val="ActHead5"/>
      </w:pPr>
      <w:bookmarkStart w:id="252" w:name="_Toc180592848"/>
      <w:r w:rsidRPr="00847490">
        <w:rPr>
          <w:rStyle w:val="CharSectno"/>
        </w:rPr>
        <w:t>237</w:t>
      </w:r>
      <w:r w:rsidRPr="000D4F76">
        <w:t xml:space="preserve">  Confidentiality</w:t>
      </w:r>
      <w:bookmarkEnd w:id="252"/>
    </w:p>
    <w:p w14:paraId="2E9297EB" w14:textId="77777777" w:rsidR="00F753BB" w:rsidRPr="000D4F76" w:rsidRDefault="00F753BB" w:rsidP="00F753BB">
      <w:pPr>
        <w:pStyle w:val="subsection"/>
      </w:pPr>
      <w:r w:rsidRPr="000D4F76">
        <w:tab/>
        <w:t>(1)</w:t>
      </w:r>
      <w:r w:rsidRPr="000D4F76">
        <w:tab/>
        <w:t>The FRC, the AASB</w:t>
      </w:r>
      <w:r w:rsidR="00701118" w:rsidRPr="000D4F76">
        <w:t>, the Office of the AASB, the AUASB and the Office of the AUASB</w:t>
      </w:r>
      <w:r w:rsidRPr="000D4F76">
        <w:t xml:space="preserve"> must take all reasonable measures to protect from unauthorised use or disclosure information given to it in confidence.</w:t>
      </w:r>
    </w:p>
    <w:p w14:paraId="48DAD3A2" w14:textId="77777777" w:rsidR="00F753BB" w:rsidRPr="000D4F76" w:rsidRDefault="00F753BB" w:rsidP="00F753BB">
      <w:pPr>
        <w:pStyle w:val="subsection"/>
      </w:pPr>
      <w:r w:rsidRPr="000D4F76">
        <w:tab/>
        <w:t>(2)</w:t>
      </w:r>
      <w:r w:rsidRPr="000D4F76">
        <w:tab/>
        <w:t xml:space="preserve">For the purposes of </w:t>
      </w:r>
      <w:r w:rsidR="00A145AE" w:rsidRPr="000D4F76">
        <w:t>subsection (</w:t>
      </w:r>
      <w:r w:rsidRPr="000D4F76">
        <w:t>1), the disclosure of information is taken to be authorised if the disclosure:</w:t>
      </w:r>
    </w:p>
    <w:p w14:paraId="0DF5CFB6" w14:textId="77777777" w:rsidR="00F753BB" w:rsidRPr="000D4F76" w:rsidRDefault="00F753BB" w:rsidP="00F753BB">
      <w:pPr>
        <w:pStyle w:val="paragraph"/>
      </w:pPr>
      <w:r w:rsidRPr="000D4F76">
        <w:tab/>
        <w:t>(a)</w:t>
      </w:r>
      <w:r w:rsidRPr="000D4F76">
        <w:tab/>
        <w:t>is required or permitted by a law of the Commonwealth or a prescribed law of a State or Territory; or</w:t>
      </w:r>
    </w:p>
    <w:p w14:paraId="2A2E3523" w14:textId="77777777" w:rsidR="00F753BB" w:rsidRPr="000D4F76" w:rsidRDefault="00F753BB" w:rsidP="00F753BB">
      <w:pPr>
        <w:pStyle w:val="paragraph"/>
      </w:pPr>
      <w:r w:rsidRPr="000D4F76">
        <w:tab/>
        <w:t>(b)</w:t>
      </w:r>
      <w:r w:rsidRPr="000D4F76">
        <w:tab/>
        <w:t>is made in order to enable an authority or person in a country outside Australia and the external Territories to perform or exercise a function or power that corresponds, or is analogous, to any of the FRC’s, the AASB’s</w:t>
      </w:r>
      <w:r w:rsidR="00701118" w:rsidRPr="000D4F76">
        <w:t>, the Office of the AASB’s, the AUASB’s or the Office of the AUASB’s</w:t>
      </w:r>
      <w:r w:rsidRPr="000D4F76">
        <w:t xml:space="preserve"> functions or powers; or</w:t>
      </w:r>
    </w:p>
    <w:p w14:paraId="49B94626" w14:textId="5DF62E66" w:rsidR="00F753BB" w:rsidRPr="000D4F76" w:rsidRDefault="00F753BB" w:rsidP="00F753BB">
      <w:pPr>
        <w:pStyle w:val="paragraph"/>
      </w:pPr>
      <w:r w:rsidRPr="000D4F76">
        <w:tab/>
        <w:t>(c)</w:t>
      </w:r>
      <w:r w:rsidRPr="000D4F76">
        <w:tab/>
        <w:t>is made to bodies that set international accounting standards</w:t>
      </w:r>
      <w:r w:rsidR="00F6505E" w:rsidRPr="000D4F76">
        <w:t>, international auditing standards or international sustainability standards</w:t>
      </w:r>
      <w:r w:rsidRPr="000D4F76">
        <w:t>; or</w:t>
      </w:r>
    </w:p>
    <w:p w14:paraId="63C4EFC0" w14:textId="77777777" w:rsidR="00F753BB" w:rsidRPr="000D4F76" w:rsidRDefault="00F753BB" w:rsidP="00F753BB">
      <w:pPr>
        <w:pStyle w:val="paragraph"/>
      </w:pPr>
      <w:r w:rsidRPr="000D4F76">
        <w:tab/>
        <w:t>(d)</w:t>
      </w:r>
      <w:r w:rsidRPr="000D4F76">
        <w:tab/>
        <w:t>is made to ASIC for the purposes of its performance of its functions under the corporations legislation (other than the excluded provisions); or</w:t>
      </w:r>
    </w:p>
    <w:p w14:paraId="152E91B0" w14:textId="5F44530E" w:rsidR="006C6454" w:rsidRPr="000D4F76" w:rsidRDefault="006C6454" w:rsidP="00F753BB">
      <w:pPr>
        <w:pStyle w:val="paragraph"/>
      </w:pPr>
      <w:r w:rsidRPr="000D4F76">
        <w:tab/>
        <w:t>(da)</w:t>
      </w:r>
      <w:r w:rsidRPr="000D4F76">
        <w:tab/>
        <w:t xml:space="preserve">is made to a member of a committee convened under </w:t>
      </w:r>
      <w:r w:rsidR="00CF112E" w:rsidRPr="000D4F76">
        <w:t>Part 2</w:t>
      </w:r>
      <w:r w:rsidRPr="000D4F76">
        <w:t xml:space="preserve"> of </w:t>
      </w:r>
      <w:r w:rsidR="00663A36" w:rsidRPr="000D4F76">
        <w:t>Schedule 2</w:t>
      </w:r>
      <w:r w:rsidRPr="000D4F76">
        <w:t xml:space="preserve"> to the Corporations Act for the purposes of the performance of the committee’s functions under the corporations legislation; or</w:t>
      </w:r>
    </w:p>
    <w:p w14:paraId="3697C6DC" w14:textId="77777777" w:rsidR="00F753BB" w:rsidRPr="000D4F76" w:rsidRDefault="00F753BB" w:rsidP="00F753BB">
      <w:pPr>
        <w:pStyle w:val="paragraph"/>
      </w:pPr>
      <w:r w:rsidRPr="000D4F76">
        <w:tab/>
        <w:t>(e)</w:t>
      </w:r>
      <w:r w:rsidRPr="000D4F76">
        <w:tab/>
        <w:t>is made to the Disciplinary Board for the purposes of its performance of its functions under the corporations legislation; or</w:t>
      </w:r>
    </w:p>
    <w:p w14:paraId="77B4A90E" w14:textId="77777777" w:rsidR="00F753BB" w:rsidRPr="000D4F76" w:rsidRDefault="00F753BB" w:rsidP="00F753BB">
      <w:pPr>
        <w:pStyle w:val="paragraph"/>
      </w:pPr>
      <w:r w:rsidRPr="000D4F76">
        <w:tab/>
        <w:t>(ea)</w:t>
      </w:r>
      <w:r w:rsidRPr="000D4F76">
        <w:tab/>
        <w:t>is made to APRA for the purposes of its performance of its functions; or</w:t>
      </w:r>
    </w:p>
    <w:p w14:paraId="68C674B2" w14:textId="77777777" w:rsidR="00F753BB" w:rsidRPr="000D4F76" w:rsidRDefault="00F753BB" w:rsidP="00F753BB">
      <w:pPr>
        <w:pStyle w:val="paragraph"/>
      </w:pPr>
      <w:r w:rsidRPr="000D4F76">
        <w:tab/>
        <w:t>(f)</w:t>
      </w:r>
      <w:r w:rsidRPr="000D4F76">
        <w:tab/>
        <w:t>is made to a professional accounting body for the purposes of its performance of its functions.</w:t>
      </w:r>
    </w:p>
    <w:p w14:paraId="2077BF2F" w14:textId="77777777" w:rsidR="00F753BB" w:rsidRPr="000D4F76" w:rsidRDefault="00F753BB" w:rsidP="006D487C">
      <w:pPr>
        <w:pStyle w:val="ActHead2"/>
        <w:pageBreakBefore/>
      </w:pPr>
      <w:bookmarkStart w:id="253" w:name="_Toc180592849"/>
      <w:r w:rsidRPr="00847490">
        <w:rPr>
          <w:rStyle w:val="CharPartNo"/>
        </w:rPr>
        <w:t>Part</w:t>
      </w:r>
      <w:r w:rsidR="00A145AE" w:rsidRPr="00847490">
        <w:rPr>
          <w:rStyle w:val="CharPartNo"/>
        </w:rPr>
        <w:t> </w:t>
      </w:r>
      <w:r w:rsidRPr="00847490">
        <w:rPr>
          <w:rStyle w:val="CharPartNo"/>
        </w:rPr>
        <w:t>14</w:t>
      </w:r>
      <w:r w:rsidRPr="000D4F76">
        <w:t>—</w:t>
      </w:r>
      <w:r w:rsidRPr="00847490">
        <w:rPr>
          <w:rStyle w:val="CharPartText"/>
        </w:rPr>
        <w:t>The Parliamentary Joint Committee on Corporations and Financial Services</w:t>
      </w:r>
      <w:bookmarkEnd w:id="253"/>
    </w:p>
    <w:p w14:paraId="2CEE44D8" w14:textId="77777777" w:rsidR="00F753BB" w:rsidRPr="000D4F76" w:rsidRDefault="006C175A" w:rsidP="00F753BB">
      <w:pPr>
        <w:pStyle w:val="Header"/>
      </w:pPr>
      <w:r w:rsidRPr="00847490">
        <w:rPr>
          <w:rStyle w:val="CharDivNo"/>
        </w:rPr>
        <w:t xml:space="preserve"> </w:t>
      </w:r>
      <w:r w:rsidRPr="00847490">
        <w:rPr>
          <w:rStyle w:val="CharDivText"/>
        </w:rPr>
        <w:t xml:space="preserve"> </w:t>
      </w:r>
    </w:p>
    <w:p w14:paraId="4BD3D2FB" w14:textId="77777777" w:rsidR="00F753BB" w:rsidRPr="000D4F76" w:rsidRDefault="00F753BB" w:rsidP="00F753BB">
      <w:pPr>
        <w:pStyle w:val="ActHead5"/>
      </w:pPr>
      <w:bookmarkStart w:id="254" w:name="_Toc180592850"/>
      <w:r w:rsidRPr="00847490">
        <w:rPr>
          <w:rStyle w:val="CharSectno"/>
        </w:rPr>
        <w:t>241</w:t>
      </w:r>
      <w:r w:rsidRPr="000D4F76">
        <w:t xml:space="preserve">  Membership</w:t>
      </w:r>
      <w:bookmarkEnd w:id="254"/>
    </w:p>
    <w:p w14:paraId="1851D016" w14:textId="77777777" w:rsidR="00F753BB" w:rsidRPr="000D4F76" w:rsidRDefault="00F753BB" w:rsidP="00F753BB">
      <w:pPr>
        <w:pStyle w:val="subsection"/>
      </w:pPr>
      <w:r w:rsidRPr="000D4F76">
        <w:tab/>
        <w:t>(2)</w:t>
      </w:r>
      <w:r w:rsidRPr="000D4F76">
        <w:tab/>
        <w:t>The Parliamentary Committee consists of 10 members, of whom:</w:t>
      </w:r>
    </w:p>
    <w:p w14:paraId="15A89ADC" w14:textId="77777777" w:rsidR="00F753BB" w:rsidRPr="000D4F76" w:rsidRDefault="00F753BB" w:rsidP="00F753BB">
      <w:pPr>
        <w:pStyle w:val="paragraph"/>
      </w:pPr>
      <w:r w:rsidRPr="000D4F76">
        <w:tab/>
        <w:t>(a)</w:t>
      </w:r>
      <w:r w:rsidRPr="000D4F76">
        <w:tab/>
        <w:t>5 are to be senators appointed by the Senate; and</w:t>
      </w:r>
    </w:p>
    <w:p w14:paraId="0049AC9D" w14:textId="77777777" w:rsidR="00F753BB" w:rsidRPr="000D4F76" w:rsidRDefault="00F753BB" w:rsidP="00F753BB">
      <w:pPr>
        <w:pStyle w:val="paragraph"/>
      </w:pPr>
      <w:r w:rsidRPr="000D4F76">
        <w:tab/>
        <w:t>(b)</w:t>
      </w:r>
      <w:r w:rsidRPr="000D4F76">
        <w:tab/>
        <w:t>5 are to be members of the House of Representatives appointed by that House.</w:t>
      </w:r>
    </w:p>
    <w:p w14:paraId="256FA97A" w14:textId="77777777" w:rsidR="00F753BB" w:rsidRPr="000D4F76" w:rsidRDefault="00F753BB" w:rsidP="00F753BB">
      <w:pPr>
        <w:pStyle w:val="notetext"/>
      </w:pPr>
      <w:r w:rsidRPr="000D4F76">
        <w:t>Note:</w:t>
      </w:r>
      <w:r w:rsidRPr="000D4F76">
        <w:tab/>
        <w:t>The Parliamentary Committee was established by subsection</w:t>
      </w:r>
      <w:r w:rsidR="00A145AE" w:rsidRPr="000D4F76">
        <w:t> </w:t>
      </w:r>
      <w:r w:rsidRPr="000D4F76">
        <w:t xml:space="preserve">241(1) of the </w:t>
      </w:r>
      <w:r w:rsidRPr="000D4F76">
        <w:rPr>
          <w:i/>
        </w:rPr>
        <w:t>Australian Securities and Investments Commission Act 1989</w:t>
      </w:r>
      <w:r w:rsidRPr="000D4F76">
        <w:t xml:space="preserve"> and is continued in existence by section</w:t>
      </w:r>
      <w:r w:rsidR="00A145AE" w:rsidRPr="000D4F76">
        <w:t> </w:t>
      </w:r>
      <w:r w:rsidRPr="000D4F76">
        <w:t>261 of this Act.</w:t>
      </w:r>
    </w:p>
    <w:p w14:paraId="47C567C4" w14:textId="77777777" w:rsidR="00F753BB" w:rsidRPr="000D4F76" w:rsidRDefault="00F753BB" w:rsidP="00F753BB">
      <w:pPr>
        <w:pStyle w:val="subsection"/>
      </w:pPr>
      <w:r w:rsidRPr="000D4F76">
        <w:tab/>
        <w:t>(3)</w:t>
      </w:r>
      <w:r w:rsidRPr="000D4F76">
        <w:tab/>
        <w:t>The appointment of members by a House must be in accordance with that House’s practice relating to the appointment of members of that House to serve on joint select committees of both Houses.</w:t>
      </w:r>
    </w:p>
    <w:p w14:paraId="7B2AA623" w14:textId="77777777" w:rsidR="00F753BB" w:rsidRPr="000D4F76" w:rsidRDefault="00F753BB" w:rsidP="00F753BB">
      <w:pPr>
        <w:pStyle w:val="subsection"/>
      </w:pPr>
      <w:r w:rsidRPr="000D4F76">
        <w:tab/>
        <w:t>(4)</w:t>
      </w:r>
      <w:r w:rsidRPr="000D4F76">
        <w:tab/>
        <w:t>A person is not eligible for appointment as a member if he or she is:</w:t>
      </w:r>
    </w:p>
    <w:p w14:paraId="2E34880C" w14:textId="77777777" w:rsidR="00F753BB" w:rsidRPr="000D4F76" w:rsidRDefault="00F753BB" w:rsidP="00F753BB">
      <w:pPr>
        <w:pStyle w:val="paragraph"/>
      </w:pPr>
      <w:r w:rsidRPr="000D4F76">
        <w:tab/>
        <w:t>(a)</w:t>
      </w:r>
      <w:r w:rsidRPr="000D4F76">
        <w:tab/>
        <w:t>a Minister; or</w:t>
      </w:r>
    </w:p>
    <w:p w14:paraId="30540D9A" w14:textId="77777777" w:rsidR="00F753BB" w:rsidRPr="000D4F76" w:rsidRDefault="00F753BB" w:rsidP="00F753BB">
      <w:pPr>
        <w:pStyle w:val="paragraph"/>
      </w:pPr>
      <w:r w:rsidRPr="000D4F76">
        <w:tab/>
        <w:t>(b)</w:t>
      </w:r>
      <w:r w:rsidRPr="000D4F76">
        <w:tab/>
        <w:t>the President of the Senate; or</w:t>
      </w:r>
    </w:p>
    <w:p w14:paraId="239A8D3C" w14:textId="77777777" w:rsidR="00F753BB" w:rsidRPr="000D4F76" w:rsidRDefault="00F753BB" w:rsidP="00F753BB">
      <w:pPr>
        <w:pStyle w:val="paragraph"/>
      </w:pPr>
      <w:r w:rsidRPr="000D4F76">
        <w:tab/>
        <w:t>(c)</w:t>
      </w:r>
      <w:r w:rsidRPr="000D4F76">
        <w:tab/>
        <w:t>the Speaker of the House of Representatives; or</w:t>
      </w:r>
    </w:p>
    <w:p w14:paraId="7B290ACA" w14:textId="7331F038" w:rsidR="00F753BB" w:rsidRPr="000D4F76" w:rsidRDefault="00F753BB" w:rsidP="00F753BB">
      <w:pPr>
        <w:pStyle w:val="paragraph"/>
      </w:pPr>
      <w:r w:rsidRPr="000D4F76">
        <w:tab/>
        <w:t>(d)</w:t>
      </w:r>
      <w:r w:rsidRPr="000D4F76">
        <w:tab/>
        <w:t>the Deputy</w:t>
      </w:r>
      <w:r w:rsidR="00847490">
        <w:noBreakHyphen/>
      </w:r>
      <w:r w:rsidRPr="000D4F76">
        <w:t>President and Chairman of Committees of the Senate; or</w:t>
      </w:r>
    </w:p>
    <w:p w14:paraId="708FD8F9" w14:textId="77777777" w:rsidR="00F753BB" w:rsidRPr="000D4F76" w:rsidRDefault="00F753BB" w:rsidP="00F753BB">
      <w:pPr>
        <w:pStyle w:val="paragraph"/>
      </w:pPr>
      <w:r w:rsidRPr="000D4F76">
        <w:tab/>
        <w:t>(e)</w:t>
      </w:r>
      <w:r w:rsidRPr="000D4F76">
        <w:tab/>
        <w:t>the Chairman of Committees of the House of Representatives.</w:t>
      </w:r>
    </w:p>
    <w:p w14:paraId="5983B062" w14:textId="77777777" w:rsidR="00F753BB" w:rsidRPr="000D4F76" w:rsidRDefault="00F753BB" w:rsidP="00F753BB">
      <w:pPr>
        <w:pStyle w:val="subsection"/>
      </w:pPr>
      <w:r w:rsidRPr="000D4F76">
        <w:tab/>
        <w:t>(5)</w:t>
      </w:r>
      <w:r w:rsidRPr="000D4F76">
        <w:tab/>
        <w:t>A member ceases to hold office:</w:t>
      </w:r>
    </w:p>
    <w:p w14:paraId="2C12770B" w14:textId="77777777" w:rsidR="00F753BB" w:rsidRPr="000D4F76" w:rsidRDefault="00F753BB" w:rsidP="00F753BB">
      <w:pPr>
        <w:pStyle w:val="paragraph"/>
      </w:pPr>
      <w:r w:rsidRPr="000D4F76">
        <w:tab/>
        <w:t>(a)</w:t>
      </w:r>
      <w:r w:rsidRPr="000D4F76">
        <w:tab/>
        <w:t>when the House of Representatives expires or is dissolved; or</w:t>
      </w:r>
    </w:p>
    <w:p w14:paraId="5B6DB9DC" w14:textId="77777777" w:rsidR="00F753BB" w:rsidRPr="000D4F76" w:rsidRDefault="00F753BB" w:rsidP="00F753BB">
      <w:pPr>
        <w:pStyle w:val="paragraph"/>
      </w:pPr>
      <w:r w:rsidRPr="000D4F76">
        <w:tab/>
        <w:t>(b)</w:t>
      </w:r>
      <w:r w:rsidRPr="000D4F76">
        <w:tab/>
        <w:t xml:space="preserve">if he or she becomes the holder of an office referred to in a paragraph of </w:t>
      </w:r>
      <w:r w:rsidR="00A145AE" w:rsidRPr="000D4F76">
        <w:t>subsection (</w:t>
      </w:r>
      <w:r w:rsidRPr="000D4F76">
        <w:t>4); or</w:t>
      </w:r>
    </w:p>
    <w:p w14:paraId="1B801719" w14:textId="77777777" w:rsidR="00F753BB" w:rsidRPr="000D4F76" w:rsidRDefault="00F753BB" w:rsidP="00F753BB">
      <w:pPr>
        <w:pStyle w:val="paragraph"/>
      </w:pPr>
      <w:r w:rsidRPr="000D4F76">
        <w:tab/>
        <w:t>(c)</w:t>
      </w:r>
      <w:r w:rsidRPr="000D4F76">
        <w:tab/>
        <w:t>if he or she ceases to be a member of the House by which he or she was appointed; or</w:t>
      </w:r>
    </w:p>
    <w:p w14:paraId="1C02DC52" w14:textId="77777777" w:rsidR="00F753BB" w:rsidRPr="000D4F76" w:rsidRDefault="00F753BB" w:rsidP="00F753BB">
      <w:pPr>
        <w:pStyle w:val="paragraph"/>
      </w:pPr>
      <w:r w:rsidRPr="000D4F76">
        <w:tab/>
        <w:t>(d)</w:t>
      </w:r>
      <w:r w:rsidRPr="000D4F76">
        <w:tab/>
        <w:t xml:space="preserve">if he or she resigns his or her office as provided by </w:t>
      </w:r>
      <w:r w:rsidR="00A145AE" w:rsidRPr="000D4F76">
        <w:t>subsection (</w:t>
      </w:r>
      <w:r w:rsidRPr="000D4F76">
        <w:t>6) or (7), as the case requires.</w:t>
      </w:r>
    </w:p>
    <w:p w14:paraId="34CAFF25" w14:textId="77777777" w:rsidR="00F753BB" w:rsidRPr="000D4F76" w:rsidRDefault="00F753BB" w:rsidP="00F753BB">
      <w:pPr>
        <w:pStyle w:val="subsection"/>
      </w:pPr>
      <w:r w:rsidRPr="000D4F76">
        <w:tab/>
        <w:t>(6)</w:t>
      </w:r>
      <w:r w:rsidRPr="000D4F76">
        <w:tab/>
        <w:t>A member appointed by the Senate may resign his or her office by writing signed and delivered to the President of the Senate.</w:t>
      </w:r>
    </w:p>
    <w:p w14:paraId="6AAB019C" w14:textId="77777777" w:rsidR="00F753BB" w:rsidRPr="000D4F76" w:rsidRDefault="00F753BB" w:rsidP="00F753BB">
      <w:pPr>
        <w:pStyle w:val="subsection"/>
      </w:pPr>
      <w:r w:rsidRPr="000D4F76">
        <w:tab/>
        <w:t>(7)</w:t>
      </w:r>
      <w:r w:rsidRPr="000D4F76">
        <w:tab/>
        <w:t>A member appointed by the House of Representatives may resign his or her office by writing signed and delivered to the Speaker of that House.</w:t>
      </w:r>
    </w:p>
    <w:p w14:paraId="3D69AF57" w14:textId="77777777" w:rsidR="00F753BB" w:rsidRPr="000D4F76" w:rsidRDefault="00F753BB" w:rsidP="00F753BB">
      <w:pPr>
        <w:pStyle w:val="subsection"/>
      </w:pPr>
      <w:r w:rsidRPr="000D4F76">
        <w:tab/>
        <w:t>(8)</w:t>
      </w:r>
      <w:r w:rsidRPr="000D4F76">
        <w:tab/>
        <w:t>A House may appoint one of its members to fill a vacancy among the members of the Parliamentary Committee appointed by that House.</w:t>
      </w:r>
    </w:p>
    <w:p w14:paraId="1A786524" w14:textId="77777777" w:rsidR="00F753BB" w:rsidRPr="000D4F76" w:rsidRDefault="00F753BB" w:rsidP="00F753BB">
      <w:pPr>
        <w:pStyle w:val="ActHead5"/>
      </w:pPr>
      <w:bookmarkStart w:id="255" w:name="_Toc180592851"/>
      <w:r w:rsidRPr="00847490">
        <w:rPr>
          <w:rStyle w:val="CharSectno"/>
        </w:rPr>
        <w:t>242</w:t>
      </w:r>
      <w:r w:rsidRPr="000D4F76">
        <w:t xml:space="preserve">  Powers and proceedings</w:t>
      </w:r>
      <w:bookmarkEnd w:id="255"/>
    </w:p>
    <w:p w14:paraId="17CCC2F7" w14:textId="77777777" w:rsidR="00F753BB" w:rsidRPr="000D4F76" w:rsidRDefault="00F753BB" w:rsidP="00F753BB">
      <w:pPr>
        <w:pStyle w:val="subsection"/>
      </w:pPr>
      <w:r w:rsidRPr="000D4F76">
        <w:tab/>
      </w:r>
      <w:r w:rsidRPr="000D4F76">
        <w:tab/>
        <w:t>Subject to this Act, all matters relating to the Parliamentary Committee’s powers and proceedings must be determined by resolution of both Houses.</w:t>
      </w:r>
    </w:p>
    <w:p w14:paraId="256029A4" w14:textId="77777777" w:rsidR="00F753BB" w:rsidRPr="000D4F76" w:rsidRDefault="00F753BB" w:rsidP="00F753BB">
      <w:pPr>
        <w:pStyle w:val="ActHead5"/>
      </w:pPr>
      <w:bookmarkStart w:id="256" w:name="_Toc180592852"/>
      <w:r w:rsidRPr="00847490">
        <w:rPr>
          <w:rStyle w:val="CharSectno"/>
        </w:rPr>
        <w:t>243</w:t>
      </w:r>
      <w:r w:rsidRPr="000D4F76">
        <w:t xml:space="preserve">  Duties</w:t>
      </w:r>
      <w:bookmarkEnd w:id="256"/>
    </w:p>
    <w:p w14:paraId="752A3CFC" w14:textId="77777777" w:rsidR="00F753BB" w:rsidRPr="000D4F76" w:rsidRDefault="00F753BB" w:rsidP="00F753BB">
      <w:pPr>
        <w:pStyle w:val="subsection"/>
      </w:pPr>
      <w:r w:rsidRPr="000D4F76">
        <w:tab/>
      </w:r>
      <w:r w:rsidRPr="000D4F76">
        <w:tab/>
        <w:t>The Parliamentary Committee’s duties are:</w:t>
      </w:r>
    </w:p>
    <w:p w14:paraId="70728987" w14:textId="77777777" w:rsidR="00F753BB" w:rsidRPr="000D4F76" w:rsidRDefault="00F753BB" w:rsidP="00F753BB">
      <w:pPr>
        <w:pStyle w:val="paragraph"/>
      </w:pPr>
      <w:r w:rsidRPr="000D4F76">
        <w:tab/>
        <w:t>(a)</w:t>
      </w:r>
      <w:r w:rsidRPr="000D4F76">
        <w:tab/>
        <w:t>to inquire into, and report to both Houses on:</w:t>
      </w:r>
    </w:p>
    <w:p w14:paraId="7512F527" w14:textId="77777777" w:rsidR="00F753BB" w:rsidRPr="000D4F76" w:rsidRDefault="00F753BB" w:rsidP="00F753BB">
      <w:pPr>
        <w:pStyle w:val="paragraphsub"/>
      </w:pPr>
      <w:r w:rsidRPr="000D4F76">
        <w:tab/>
        <w:t>(i)</w:t>
      </w:r>
      <w:r w:rsidRPr="000D4F76">
        <w:tab/>
        <w:t xml:space="preserve">activities of ASIC or the </w:t>
      </w:r>
      <w:r w:rsidR="000741FA" w:rsidRPr="000D4F76">
        <w:t>Takeovers Panel</w:t>
      </w:r>
      <w:r w:rsidRPr="000D4F76">
        <w:t>, or matters connected with such activities, to which, in the Parliamentary Committee’s opinion, the Parliament’s attention should be directed; or</w:t>
      </w:r>
    </w:p>
    <w:p w14:paraId="7353D5C5" w14:textId="77777777" w:rsidR="002D1995" w:rsidRPr="000D4F76" w:rsidRDefault="002D1995" w:rsidP="002D1995">
      <w:pPr>
        <w:pStyle w:val="paragraphsub"/>
      </w:pPr>
      <w:r w:rsidRPr="000D4F76">
        <w:tab/>
        <w:t>(ii)</w:t>
      </w:r>
      <w:r w:rsidRPr="000D4F76">
        <w:tab/>
        <w:t>the operation of the corporations legislation (other than the excluded provisions); or</w:t>
      </w:r>
    </w:p>
    <w:p w14:paraId="723CE977" w14:textId="77777777" w:rsidR="002D1995" w:rsidRPr="000D4F76" w:rsidRDefault="002D1995" w:rsidP="002D1995">
      <w:pPr>
        <w:pStyle w:val="paragraphsub"/>
      </w:pPr>
      <w:r w:rsidRPr="000D4F76">
        <w:tab/>
        <w:t>(iii)</w:t>
      </w:r>
      <w:r w:rsidRPr="000D4F76">
        <w:tab/>
        <w:t>the operation of any other law of the Commonwealth, or any law of a State or Territory, that appears to the Parliamentary Committee to affect significantly the operation of the corporations legislation (other than the excluded provisions); or</w:t>
      </w:r>
    </w:p>
    <w:p w14:paraId="25D560A9" w14:textId="77777777" w:rsidR="002D1995" w:rsidRPr="000D4F76" w:rsidRDefault="002D1995" w:rsidP="002D1995">
      <w:pPr>
        <w:pStyle w:val="paragraphsub"/>
      </w:pPr>
      <w:r w:rsidRPr="000D4F76">
        <w:tab/>
        <w:t>(iv)</w:t>
      </w:r>
      <w:r w:rsidRPr="000D4F76">
        <w:tab/>
        <w:t>the operation of any foreign business law, or of any other law of a foreign country, that appears to the Parliamentary Committee to affect significantly the operation of the corporations legislation (other than the excluded provisions); and</w:t>
      </w:r>
    </w:p>
    <w:p w14:paraId="05E9F290" w14:textId="77777777" w:rsidR="00F753BB" w:rsidRPr="000D4F76" w:rsidRDefault="00F753BB" w:rsidP="00F753BB">
      <w:pPr>
        <w:pStyle w:val="paragraph"/>
      </w:pPr>
      <w:r w:rsidRPr="000D4F76">
        <w:tab/>
        <w:t>(b)</w:t>
      </w:r>
      <w:r w:rsidRPr="000D4F76">
        <w:tab/>
        <w:t>to examine each annual report that is prepared by a body established by this Act and of which a copy has been laid before a House, and to report to both Houses on matters that appear in, or arise out of, that annual report and to which, in the Parliamentary Committee’s opinion, the Parliament’s attention should be directed; and</w:t>
      </w:r>
    </w:p>
    <w:p w14:paraId="7B0B3681" w14:textId="77777777" w:rsidR="00F753BB" w:rsidRPr="000D4F76" w:rsidRDefault="00F753BB" w:rsidP="00F753BB">
      <w:pPr>
        <w:pStyle w:val="paragraph"/>
      </w:pPr>
      <w:r w:rsidRPr="000D4F76">
        <w:tab/>
        <w:t>(c)</w:t>
      </w:r>
      <w:r w:rsidRPr="000D4F76">
        <w:tab/>
        <w:t>to inquire into any question in connection with its duties that is referred to it by a House, and to report to that House on that question.</w:t>
      </w:r>
    </w:p>
    <w:p w14:paraId="7836FBE7" w14:textId="77777777" w:rsidR="00F753BB" w:rsidRPr="000D4F76" w:rsidRDefault="00F753BB" w:rsidP="006D487C">
      <w:pPr>
        <w:pStyle w:val="ActHead2"/>
        <w:pageBreakBefore/>
      </w:pPr>
      <w:bookmarkStart w:id="257" w:name="_Toc180592853"/>
      <w:r w:rsidRPr="00847490">
        <w:rPr>
          <w:rStyle w:val="CharPartNo"/>
        </w:rPr>
        <w:t>Part</w:t>
      </w:r>
      <w:r w:rsidR="00A145AE" w:rsidRPr="00847490">
        <w:rPr>
          <w:rStyle w:val="CharPartNo"/>
        </w:rPr>
        <w:t> </w:t>
      </w:r>
      <w:r w:rsidRPr="00847490">
        <w:rPr>
          <w:rStyle w:val="CharPartNo"/>
        </w:rPr>
        <w:t>15</w:t>
      </w:r>
      <w:r w:rsidRPr="000D4F76">
        <w:t>—</w:t>
      </w:r>
      <w:r w:rsidRPr="00847490">
        <w:rPr>
          <w:rStyle w:val="CharPartText"/>
        </w:rPr>
        <w:t>Miscellaneous</w:t>
      </w:r>
      <w:bookmarkEnd w:id="257"/>
    </w:p>
    <w:p w14:paraId="706AD5A9" w14:textId="77777777" w:rsidR="00F753BB" w:rsidRPr="000D4F76" w:rsidRDefault="006C175A" w:rsidP="00F753BB">
      <w:pPr>
        <w:pStyle w:val="Header"/>
      </w:pPr>
      <w:r w:rsidRPr="00847490">
        <w:rPr>
          <w:rStyle w:val="CharDivNo"/>
        </w:rPr>
        <w:t xml:space="preserve"> </w:t>
      </w:r>
      <w:r w:rsidRPr="00847490">
        <w:rPr>
          <w:rStyle w:val="CharDivText"/>
        </w:rPr>
        <w:t xml:space="preserve"> </w:t>
      </w:r>
    </w:p>
    <w:p w14:paraId="1EE97F24" w14:textId="77777777" w:rsidR="00B761B3" w:rsidRPr="000D4F76" w:rsidRDefault="00B761B3" w:rsidP="00B761B3">
      <w:pPr>
        <w:pStyle w:val="ActHead5"/>
      </w:pPr>
      <w:bookmarkStart w:id="258" w:name="_Toc180592854"/>
      <w:r w:rsidRPr="00847490">
        <w:rPr>
          <w:rStyle w:val="CharSectno"/>
        </w:rPr>
        <w:t>243A</w:t>
      </w:r>
      <w:r w:rsidRPr="000D4F76">
        <w:t xml:space="preserve">  Prosecutions for indictable offences against this Act</w:t>
      </w:r>
      <w:bookmarkEnd w:id="258"/>
    </w:p>
    <w:p w14:paraId="7EBF4165" w14:textId="77777777" w:rsidR="00B761B3" w:rsidRPr="000D4F76" w:rsidRDefault="00B761B3" w:rsidP="00B761B3">
      <w:pPr>
        <w:pStyle w:val="subsection"/>
      </w:pPr>
      <w:r w:rsidRPr="000D4F76">
        <w:tab/>
        <w:t>(1)</w:t>
      </w:r>
      <w:r w:rsidRPr="000D4F76">
        <w:tab/>
        <w:t>Subject to subsection (2), jurisdiction is conferred on the Federal Court to hear and determine prosecutions for indictable offences against this Act.</w:t>
      </w:r>
    </w:p>
    <w:p w14:paraId="0A3CBE2D" w14:textId="77777777" w:rsidR="00B761B3" w:rsidRPr="000D4F76" w:rsidRDefault="00B761B3" w:rsidP="00B761B3">
      <w:pPr>
        <w:pStyle w:val="subsection"/>
      </w:pPr>
      <w:r w:rsidRPr="000D4F76">
        <w:tab/>
        <w:t>(2)</w:t>
      </w:r>
      <w:r w:rsidRPr="000D4F76">
        <w:tab/>
        <w:t>Subsection (1) does not apply to prosecutions for offences:</w:t>
      </w:r>
    </w:p>
    <w:p w14:paraId="575868D6" w14:textId="77777777" w:rsidR="00B761B3" w:rsidRPr="000D4F76" w:rsidRDefault="00B761B3" w:rsidP="00B761B3">
      <w:pPr>
        <w:pStyle w:val="paragraph"/>
      </w:pPr>
      <w:r w:rsidRPr="000D4F76">
        <w:tab/>
        <w:t>(a)</w:t>
      </w:r>
      <w:r w:rsidRPr="000D4F76">
        <w:tab/>
        <w:t>against Division 2 of Part 2; or</w:t>
      </w:r>
    </w:p>
    <w:p w14:paraId="75BAC530" w14:textId="77777777" w:rsidR="00B761B3" w:rsidRPr="000D4F76" w:rsidRDefault="00B761B3" w:rsidP="00B761B3">
      <w:pPr>
        <w:pStyle w:val="paragraph"/>
      </w:pPr>
      <w:r w:rsidRPr="000D4F76">
        <w:tab/>
        <w:t>(b)</w:t>
      </w:r>
      <w:r w:rsidRPr="000D4F76">
        <w:tab/>
        <w:t>against Part 3 in its application in relation to an investigation of a contravention of that Division.</w:t>
      </w:r>
    </w:p>
    <w:p w14:paraId="192BAE69" w14:textId="310746A2" w:rsidR="00B761B3" w:rsidRPr="000D4F76" w:rsidRDefault="00B761B3" w:rsidP="00B761B3">
      <w:pPr>
        <w:pStyle w:val="notetext"/>
      </w:pPr>
      <w:r w:rsidRPr="000D4F76">
        <w:t>Note:</w:t>
      </w:r>
      <w:r w:rsidRPr="000D4F76">
        <w:tab/>
        <w:t xml:space="preserve">For the jurisdiction of the Federal Court in relation to prosecutions for these offences, see </w:t>
      </w:r>
      <w:r w:rsidR="00847490">
        <w:t>section 1</w:t>
      </w:r>
      <w:r w:rsidRPr="000D4F76">
        <w:t>2HC.</w:t>
      </w:r>
    </w:p>
    <w:p w14:paraId="3BCEC23E" w14:textId="77777777" w:rsidR="00B761B3" w:rsidRPr="000D4F76" w:rsidRDefault="00B761B3" w:rsidP="00B761B3">
      <w:pPr>
        <w:pStyle w:val="subsection"/>
      </w:pPr>
      <w:r w:rsidRPr="000D4F76">
        <w:tab/>
        <w:t>(3)</w:t>
      </w:r>
      <w:r w:rsidRPr="000D4F76">
        <w:tab/>
        <w:t>Proceedings before the Federal Court under this section, other than proceedings instituted by:</w:t>
      </w:r>
    </w:p>
    <w:p w14:paraId="05FEA509" w14:textId="77777777" w:rsidR="00B761B3" w:rsidRPr="000D4F76" w:rsidRDefault="00B761B3" w:rsidP="00B761B3">
      <w:pPr>
        <w:pStyle w:val="paragraph"/>
      </w:pPr>
      <w:r w:rsidRPr="000D4F76">
        <w:tab/>
        <w:t>(a)</w:t>
      </w:r>
      <w:r w:rsidRPr="000D4F76">
        <w:tab/>
        <w:t>ASIC; or</w:t>
      </w:r>
    </w:p>
    <w:p w14:paraId="150DFBF3" w14:textId="77777777" w:rsidR="00B761B3" w:rsidRPr="000D4F76" w:rsidRDefault="00B761B3" w:rsidP="00B761B3">
      <w:pPr>
        <w:pStyle w:val="paragraph"/>
      </w:pPr>
      <w:r w:rsidRPr="000D4F76">
        <w:tab/>
        <w:t>(b)</w:t>
      </w:r>
      <w:r w:rsidRPr="000D4F76">
        <w:tab/>
        <w:t>a person authorised in writing by ASIC;</w:t>
      </w:r>
    </w:p>
    <w:p w14:paraId="54875D29" w14:textId="77777777" w:rsidR="00B761B3" w:rsidRPr="000D4F76" w:rsidRDefault="00B761B3" w:rsidP="00B761B3">
      <w:pPr>
        <w:pStyle w:val="subsection2"/>
      </w:pPr>
      <w:r w:rsidRPr="000D4F76">
        <w:t>must not be instituted except with the consent in writing of the Minister or of a person authorised by the Minister in writing to give such consents.</w:t>
      </w:r>
    </w:p>
    <w:p w14:paraId="680DDD76" w14:textId="77777777" w:rsidR="00B761B3" w:rsidRPr="000D4F76" w:rsidRDefault="00B761B3" w:rsidP="00B761B3">
      <w:pPr>
        <w:pStyle w:val="subsection"/>
      </w:pPr>
      <w:r w:rsidRPr="000D4F76">
        <w:tab/>
        <w:t>(4)</w:t>
      </w:r>
      <w:r w:rsidRPr="000D4F76">
        <w:tab/>
        <w:t xml:space="preserve">Nothing in subsection (3) affects the operation of the </w:t>
      </w:r>
      <w:r w:rsidRPr="000D4F76">
        <w:rPr>
          <w:i/>
        </w:rPr>
        <w:t>Director of Public Prosecutions Act 1983</w:t>
      </w:r>
      <w:r w:rsidRPr="000D4F76">
        <w:t>.</w:t>
      </w:r>
    </w:p>
    <w:p w14:paraId="4D93A144" w14:textId="77777777" w:rsidR="00F753BB" w:rsidRPr="000D4F76" w:rsidRDefault="00F753BB" w:rsidP="00F753BB">
      <w:pPr>
        <w:pStyle w:val="ActHead5"/>
      </w:pPr>
      <w:bookmarkStart w:id="259" w:name="_Toc180592855"/>
      <w:r w:rsidRPr="00847490">
        <w:rPr>
          <w:rStyle w:val="CharSectno"/>
        </w:rPr>
        <w:t>243B</w:t>
      </w:r>
      <w:r w:rsidRPr="000D4F76">
        <w:t xml:space="preserve">  Offences committed partly in and partly out of the jurisdiction</w:t>
      </w:r>
      <w:bookmarkEnd w:id="259"/>
    </w:p>
    <w:p w14:paraId="339E84B2" w14:textId="77777777" w:rsidR="00F753BB" w:rsidRPr="000D4F76" w:rsidRDefault="00F753BB" w:rsidP="00F753BB">
      <w:pPr>
        <w:pStyle w:val="subsection"/>
      </w:pPr>
      <w:r w:rsidRPr="000D4F76">
        <w:tab/>
      </w:r>
      <w:r w:rsidRPr="000D4F76">
        <w:tab/>
        <w:t>Where:</w:t>
      </w:r>
    </w:p>
    <w:p w14:paraId="63557615" w14:textId="77777777" w:rsidR="00F753BB" w:rsidRPr="000D4F76" w:rsidRDefault="00F753BB" w:rsidP="00F753BB">
      <w:pPr>
        <w:pStyle w:val="paragraph"/>
      </w:pPr>
      <w:r w:rsidRPr="000D4F76">
        <w:tab/>
        <w:t>(a)</w:t>
      </w:r>
      <w:r w:rsidRPr="000D4F76">
        <w:tab/>
        <w:t>a person does or omits to do an act outside Australia; and</w:t>
      </w:r>
    </w:p>
    <w:p w14:paraId="609FE02A" w14:textId="77777777" w:rsidR="00F753BB" w:rsidRPr="000D4F76" w:rsidRDefault="00F753BB" w:rsidP="00F753BB">
      <w:pPr>
        <w:pStyle w:val="paragraph"/>
      </w:pPr>
      <w:r w:rsidRPr="000D4F76">
        <w:tab/>
        <w:t>(b)</w:t>
      </w:r>
      <w:r w:rsidRPr="000D4F76">
        <w:tab/>
        <w:t>if that person had done or omitted to do that act in Australia, the person would, by reason of also having done or omitted to do an act in Australia, have been guilty of an offence against this Act;</w:t>
      </w:r>
    </w:p>
    <w:p w14:paraId="7067919B" w14:textId="77777777" w:rsidR="00F753BB" w:rsidRPr="000D4F76" w:rsidRDefault="00F753BB" w:rsidP="00F753BB">
      <w:pPr>
        <w:pStyle w:val="subsection2"/>
      </w:pPr>
      <w:r w:rsidRPr="000D4F76">
        <w:t>the person is guilty of that offence.</w:t>
      </w:r>
    </w:p>
    <w:p w14:paraId="5049EC28" w14:textId="77777777" w:rsidR="00186B57" w:rsidRPr="000D4F76" w:rsidRDefault="00186B57" w:rsidP="00186B57">
      <w:pPr>
        <w:pStyle w:val="ActHead5"/>
      </w:pPr>
      <w:bookmarkStart w:id="260" w:name="_Toc180592856"/>
      <w:r w:rsidRPr="00847490">
        <w:rPr>
          <w:rStyle w:val="CharSectno"/>
        </w:rPr>
        <w:t>243C</w:t>
      </w:r>
      <w:r w:rsidRPr="000D4F76">
        <w:t xml:space="preserve">  ASIC may publish internal dispute resolution data</w:t>
      </w:r>
      <w:bookmarkEnd w:id="260"/>
    </w:p>
    <w:p w14:paraId="3EF59652" w14:textId="77777777" w:rsidR="00186B57" w:rsidRPr="000D4F76" w:rsidRDefault="00186B57" w:rsidP="00186B57">
      <w:pPr>
        <w:pStyle w:val="subsection"/>
      </w:pPr>
      <w:r w:rsidRPr="000D4F76">
        <w:tab/>
        <w:t>(1)</w:t>
      </w:r>
      <w:r w:rsidRPr="000D4F76">
        <w:tab/>
        <w:t>ASIC may publish information relating to internal dispute resolution that is:</w:t>
      </w:r>
    </w:p>
    <w:p w14:paraId="6E948ED2" w14:textId="77777777" w:rsidR="00186B57" w:rsidRPr="000D4F76" w:rsidRDefault="00186B57" w:rsidP="00186B57">
      <w:pPr>
        <w:pStyle w:val="paragraph"/>
      </w:pPr>
      <w:r w:rsidRPr="000D4F76">
        <w:tab/>
        <w:t>(a)</w:t>
      </w:r>
      <w:r w:rsidRPr="000D4F76">
        <w:tab/>
        <w:t>information given to ASIC under any of the following:</w:t>
      </w:r>
    </w:p>
    <w:p w14:paraId="5437EF9F" w14:textId="77777777" w:rsidR="00186B57" w:rsidRPr="000D4F76" w:rsidRDefault="00186B57" w:rsidP="00186B57">
      <w:pPr>
        <w:pStyle w:val="paragraphsub"/>
      </w:pPr>
      <w:r w:rsidRPr="000D4F76">
        <w:tab/>
        <w:t>(i)</w:t>
      </w:r>
      <w:r w:rsidRPr="000D4F76">
        <w:tab/>
        <w:t>sub</w:t>
      </w:r>
      <w:r w:rsidR="00713A28" w:rsidRPr="000D4F76">
        <w:t>paragraph 9</w:t>
      </w:r>
      <w:r w:rsidRPr="000D4F76">
        <w:t xml:space="preserve">12A(1)(g)(ii) or </w:t>
      </w:r>
      <w:r w:rsidR="00713A28" w:rsidRPr="000D4F76">
        <w:t>paragraph 1</w:t>
      </w:r>
      <w:r w:rsidRPr="000D4F76">
        <w:t xml:space="preserve">017G(1)(d) of the </w:t>
      </w:r>
      <w:r w:rsidRPr="000D4F76">
        <w:rPr>
          <w:i/>
        </w:rPr>
        <w:t>Corporations Act 2001</w:t>
      </w:r>
      <w:r w:rsidRPr="000D4F76">
        <w:t>;</w:t>
      </w:r>
    </w:p>
    <w:p w14:paraId="00F07ECE" w14:textId="77777777" w:rsidR="00186B57" w:rsidRPr="000D4F76" w:rsidRDefault="00186B57" w:rsidP="00186B57">
      <w:pPr>
        <w:pStyle w:val="paragraphsub"/>
      </w:pPr>
      <w:r w:rsidRPr="000D4F76">
        <w:tab/>
        <w:t>(ii)</w:t>
      </w:r>
      <w:r w:rsidRPr="000D4F76">
        <w:tab/>
        <w:t>paragraph</w:t>
      </w:r>
      <w:r w:rsidR="00A145AE" w:rsidRPr="000D4F76">
        <w:t> </w:t>
      </w:r>
      <w:r w:rsidRPr="000D4F76">
        <w:t xml:space="preserve">47(1)(ha) of the </w:t>
      </w:r>
      <w:r w:rsidRPr="000D4F76">
        <w:rPr>
          <w:i/>
        </w:rPr>
        <w:t>National Consumer Credit Protection Act 2009</w:t>
      </w:r>
      <w:r w:rsidRPr="000D4F76">
        <w:t>;</w:t>
      </w:r>
    </w:p>
    <w:p w14:paraId="253D68B9" w14:textId="77777777" w:rsidR="00186B57" w:rsidRPr="000D4F76" w:rsidRDefault="00186B57" w:rsidP="00186B57">
      <w:pPr>
        <w:pStyle w:val="paragraphsub"/>
      </w:pPr>
      <w:r w:rsidRPr="000D4F76">
        <w:tab/>
        <w:t>(iii)</w:t>
      </w:r>
      <w:r w:rsidRPr="000D4F76">
        <w:tab/>
        <w:t>paragraph</w:t>
      </w:r>
      <w:r w:rsidR="00A145AE" w:rsidRPr="000D4F76">
        <w:t> </w:t>
      </w:r>
      <w:r w:rsidRPr="000D4F76">
        <w:t xml:space="preserve">47(1)(c) of the </w:t>
      </w:r>
      <w:r w:rsidRPr="000D4F76">
        <w:rPr>
          <w:i/>
        </w:rPr>
        <w:t>Retirement Savings Accounts Act 1997</w:t>
      </w:r>
      <w:r w:rsidRPr="000D4F76">
        <w:t>;</w:t>
      </w:r>
    </w:p>
    <w:p w14:paraId="3FE74A6A" w14:textId="77777777" w:rsidR="00186B57" w:rsidRPr="000D4F76" w:rsidRDefault="00186B57" w:rsidP="00186B57">
      <w:pPr>
        <w:pStyle w:val="paragraphsub"/>
      </w:pPr>
      <w:r w:rsidRPr="000D4F76">
        <w:tab/>
        <w:t>(iv)</w:t>
      </w:r>
      <w:r w:rsidRPr="000D4F76">
        <w:tab/>
      </w:r>
      <w:r w:rsidR="00713A28" w:rsidRPr="000D4F76">
        <w:t>paragraph 1</w:t>
      </w:r>
      <w:r w:rsidRPr="000D4F76">
        <w:t xml:space="preserve">01(1)(c) of the </w:t>
      </w:r>
      <w:r w:rsidRPr="000D4F76">
        <w:rPr>
          <w:i/>
        </w:rPr>
        <w:t>Superannuation Industry (Supervision) Act 1993</w:t>
      </w:r>
      <w:r w:rsidRPr="000D4F76">
        <w:t>; or</w:t>
      </w:r>
    </w:p>
    <w:p w14:paraId="271E953F" w14:textId="77777777" w:rsidR="00186B57" w:rsidRPr="000D4F76" w:rsidRDefault="00186B57" w:rsidP="00186B57">
      <w:pPr>
        <w:pStyle w:val="paragraph"/>
      </w:pPr>
      <w:r w:rsidRPr="000D4F76">
        <w:tab/>
        <w:t>(b)</w:t>
      </w:r>
      <w:r w:rsidRPr="000D4F76">
        <w:tab/>
        <w:t xml:space="preserve">information derived from information of a kind referred to in </w:t>
      </w:r>
      <w:r w:rsidR="00A145AE" w:rsidRPr="000D4F76">
        <w:t>paragraph (</w:t>
      </w:r>
      <w:r w:rsidRPr="000D4F76">
        <w:t>a).</w:t>
      </w:r>
    </w:p>
    <w:p w14:paraId="5B504DAE" w14:textId="77777777" w:rsidR="00186B57" w:rsidRPr="000D4F76" w:rsidRDefault="00186B57" w:rsidP="00186B57">
      <w:pPr>
        <w:pStyle w:val="subsection"/>
      </w:pPr>
      <w:r w:rsidRPr="000D4F76">
        <w:tab/>
        <w:t>(2)</w:t>
      </w:r>
      <w:r w:rsidRPr="000D4F76">
        <w:tab/>
        <w:t xml:space="preserve">Information published under this section may relate to a particular entity, or may be information from which a particular entity may be identified, but must not be personal information within the meaning of the </w:t>
      </w:r>
      <w:r w:rsidRPr="000D4F76">
        <w:rPr>
          <w:i/>
        </w:rPr>
        <w:t>Privacy Act 1988</w:t>
      </w:r>
      <w:r w:rsidRPr="000D4F76">
        <w:t>.</w:t>
      </w:r>
    </w:p>
    <w:p w14:paraId="32C0E41A" w14:textId="77777777" w:rsidR="00F753BB" w:rsidRPr="000D4F76" w:rsidRDefault="00F753BB" w:rsidP="00F753BB">
      <w:pPr>
        <w:pStyle w:val="ActHead5"/>
      </w:pPr>
      <w:bookmarkStart w:id="261" w:name="_Toc180592857"/>
      <w:r w:rsidRPr="00847490">
        <w:rPr>
          <w:rStyle w:val="CharSectno"/>
        </w:rPr>
        <w:t>243D</w:t>
      </w:r>
      <w:r w:rsidRPr="000D4F76">
        <w:t xml:space="preserve">  Financial transaction reports</w:t>
      </w:r>
      <w:bookmarkEnd w:id="261"/>
    </w:p>
    <w:p w14:paraId="2CFB95C2" w14:textId="1154F326" w:rsidR="00F753BB" w:rsidRPr="000D4F76" w:rsidRDefault="00F753BB" w:rsidP="00F753BB">
      <w:pPr>
        <w:pStyle w:val="subsection"/>
      </w:pPr>
      <w:r w:rsidRPr="000D4F76">
        <w:tab/>
      </w:r>
      <w:r w:rsidRPr="000D4F76">
        <w:tab/>
        <w:t xml:space="preserve">Neither </w:t>
      </w:r>
      <w:r w:rsidR="00713A28" w:rsidRPr="000D4F76">
        <w:t>sub</w:t>
      </w:r>
      <w:r w:rsidR="00847490">
        <w:t>section 1</w:t>
      </w:r>
      <w:r w:rsidRPr="000D4F76">
        <w:t xml:space="preserve">6(5A) nor (5AA) of the </w:t>
      </w:r>
      <w:r w:rsidRPr="000D4F76">
        <w:rPr>
          <w:i/>
        </w:rPr>
        <w:t>Financial Transactions Reports Act 1988</w:t>
      </w:r>
      <w:r w:rsidRPr="000D4F76">
        <w:t xml:space="preserve"> prohibits a cash dealer from communicating or disclosing a fact or information referred to in either of those subsections:</w:t>
      </w:r>
    </w:p>
    <w:p w14:paraId="4AAD04EC" w14:textId="77777777" w:rsidR="00F753BB" w:rsidRPr="000D4F76" w:rsidRDefault="00F753BB" w:rsidP="00F753BB">
      <w:pPr>
        <w:pStyle w:val="paragraph"/>
      </w:pPr>
      <w:r w:rsidRPr="000D4F76">
        <w:tab/>
        <w:t>(a)</w:t>
      </w:r>
      <w:r w:rsidRPr="000D4F76">
        <w:tab/>
        <w:t>to ASIC; or</w:t>
      </w:r>
    </w:p>
    <w:p w14:paraId="6AA2BC94" w14:textId="77777777" w:rsidR="00F753BB" w:rsidRPr="000D4F76" w:rsidRDefault="00F753BB" w:rsidP="00F753BB">
      <w:pPr>
        <w:pStyle w:val="paragraph"/>
      </w:pPr>
      <w:r w:rsidRPr="000D4F76">
        <w:tab/>
        <w:t>(b)</w:t>
      </w:r>
      <w:r w:rsidRPr="000D4F76">
        <w:tab/>
        <w:t>to a market licensee; or</w:t>
      </w:r>
    </w:p>
    <w:p w14:paraId="00297AB9" w14:textId="77777777" w:rsidR="00F753BB" w:rsidRPr="000D4F76" w:rsidRDefault="00F753BB" w:rsidP="00F753BB">
      <w:pPr>
        <w:pStyle w:val="paragraph"/>
      </w:pPr>
      <w:r w:rsidRPr="000D4F76">
        <w:tab/>
        <w:t>(c)</w:t>
      </w:r>
      <w:r w:rsidRPr="000D4F76">
        <w:tab/>
        <w:t>to a CS facility licensee; or</w:t>
      </w:r>
    </w:p>
    <w:p w14:paraId="5255AF79" w14:textId="77777777" w:rsidR="00E40327" w:rsidRPr="000D4F76" w:rsidRDefault="00E40327" w:rsidP="00E40327">
      <w:pPr>
        <w:pStyle w:val="paragraph"/>
      </w:pPr>
      <w:r w:rsidRPr="000D4F76">
        <w:tab/>
        <w:t>(ca)</w:t>
      </w:r>
      <w:r w:rsidRPr="000D4F76">
        <w:tab/>
        <w:t>to a derivative trade repository licensee, or to the operator of a prescribed derivative trade repository; or</w:t>
      </w:r>
    </w:p>
    <w:p w14:paraId="3C398B80" w14:textId="6DE54A26" w:rsidR="00F753BB" w:rsidRPr="000D4F76" w:rsidRDefault="00F753BB" w:rsidP="00F753BB">
      <w:pPr>
        <w:pStyle w:val="paragraph"/>
      </w:pPr>
      <w:r w:rsidRPr="000D4F76">
        <w:tab/>
        <w:t>(d)</w:t>
      </w:r>
      <w:r w:rsidRPr="000D4F76">
        <w:tab/>
        <w:t>to an operator of a market exempted under section</w:t>
      </w:r>
      <w:r w:rsidR="00A145AE" w:rsidRPr="000D4F76">
        <w:t> </w:t>
      </w:r>
      <w:r w:rsidRPr="000D4F76">
        <w:t>791C of the Corporations Act</w:t>
      </w:r>
      <w:r w:rsidR="00684249">
        <w:t xml:space="preserve"> </w:t>
      </w:r>
      <w:r w:rsidR="00684249" w:rsidRPr="00A040E5">
        <w:t>from the requirement to hold an Australian market licence</w:t>
      </w:r>
      <w:r w:rsidRPr="000D4F76">
        <w:t>; or</w:t>
      </w:r>
    </w:p>
    <w:p w14:paraId="06A98DDD" w14:textId="77777777" w:rsidR="00F753BB" w:rsidRPr="000D4F76" w:rsidRDefault="00F753BB" w:rsidP="00F753BB">
      <w:pPr>
        <w:pStyle w:val="paragraph"/>
      </w:pPr>
      <w:r w:rsidRPr="000D4F76">
        <w:tab/>
        <w:t>(e)</w:t>
      </w:r>
      <w:r w:rsidRPr="000D4F76">
        <w:tab/>
        <w:t>to an operator of a clearing and settlement facility exempted under section</w:t>
      </w:r>
      <w:r w:rsidR="00A145AE" w:rsidRPr="000D4F76">
        <w:t> </w:t>
      </w:r>
      <w:r w:rsidRPr="000D4F76">
        <w:t>820C of the Corporations Act; or</w:t>
      </w:r>
    </w:p>
    <w:p w14:paraId="31B3FB07" w14:textId="77777777" w:rsidR="00F753BB" w:rsidRPr="000D4F76" w:rsidRDefault="00F753BB" w:rsidP="00F753BB">
      <w:pPr>
        <w:pStyle w:val="paragraph"/>
      </w:pPr>
      <w:r w:rsidRPr="000D4F76">
        <w:tab/>
        <w:t>(f)</w:t>
      </w:r>
      <w:r w:rsidRPr="000D4F76">
        <w:tab/>
        <w:t>in accordance with conditions imposed on an Australian market licence under section</w:t>
      </w:r>
      <w:r w:rsidR="00A145AE" w:rsidRPr="000D4F76">
        <w:t> </w:t>
      </w:r>
      <w:r w:rsidRPr="000D4F76">
        <w:t>796A of the Corporations Act; or</w:t>
      </w:r>
    </w:p>
    <w:p w14:paraId="60B207AB" w14:textId="77777777" w:rsidR="00F753BB" w:rsidRPr="000D4F76" w:rsidRDefault="00F753BB" w:rsidP="00F753BB">
      <w:pPr>
        <w:pStyle w:val="paragraph"/>
      </w:pPr>
      <w:r w:rsidRPr="000D4F76">
        <w:tab/>
        <w:t>(g)</w:t>
      </w:r>
      <w:r w:rsidRPr="000D4F76">
        <w:tab/>
        <w:t>in accordance with conditions imposed on a CS facility licence under section</w:t>
      </w:r>
      <w:r w:rsidR="00A145AE" w:rsidRPr="000D4F76">
        <w:t> </w:t>
      </w:r>
      <w:r w:rsidRPr="000D4F76">
        <w:t>825A of the Corporations Act; or</w:t>
      </w:r>
    </w:p>
    <w:p w14:paraId="28DD19F1" w14:textId="77777777" w:rsidR="00F753BB" w:rsidRPr="000D4F76" w:rsidRDefault="00F753BB" w:rsidP="00F753BB">
      <w:pPr>
        <w:pStyle w:val="paragraph"/>
      </w:pPr>
      <w:r w:rsidRPr="000D4F76">
        <w:tab/>
        <w:t>(h)</w:t>
      </w:r>
      <w:r w:rsidRPr="000D4F76">
        <w:tab/>
        <w:t>in accordance with conditions on an exemption made under section</w:t>
      </w:r>
      <w:r w:rsidR="00A145AE" w:rsidRPr="000D4F76">
        <w:t> </w:t>
      </w:r>
      <w:r w:rsidRPr="000D4F76">
        <w:t>791C of the Corporations Act from the requirement to hold an Australian market licence; or</w:t>
      </w:r>
    </w:p>
    <w:p w14:paraId="4538FED4" w14:textId="77777777" w:rsidR="00F753BB" w:rsidRPr="000D4F76" w:rsidRDefault="00F753BB" w:rsidP="00F753BB">
      <w:pPr>
        <w:pStyle w:val="paragraph"/>
      </w:pPr>
      <w:r w:rsidRPr="000D4F76">
        <w:tab/>
        <w:t>(i)</w:t>
      </w:r>
      <w:r w:rsidRPr="000D4F76">
        <w:tab/>
        <w:t>in accordance with conditions on an exemption made under section</w:t>
      </w:r>
      <w:r w:rsidR="00A145AE" w:rsidRPr="000D4F76">
        <w:t> </w:t>
      </w:r>
      <w:r w:rsidRPr="000D4F76">
        <w:t>820C of the Corporations Act from the requirement to hold an Australian CS facility licence; or</w:t>
      </w:r>
    </w:p>
    <w:p w14:paraId="3694E169" w14:textId="77777777" w:rsidR="00F753BB" w:rsidRPr="000D4F76" w:rsidRDefault="00F753BB" w:rsidP="00F753BB">
      <w:pPr>
        <w:pStyle w:val="paragraph"/>
      </w:pPr>
      <w:r w:rsidRPr="000D4F76">
        <w:tab/>
        <w:t>(j)</w:t>
      </w:r>
      <w:r w:rsidRPr="000D4F76">
        <w:tab/>
        <w:t>as prescribed by regulations made for the purposes of this paragraph.</w:t>
      </w:r>
    </w:p>
    <w:p w14:paraId="08983D2F" w14:textId="0683985E" w:rsidR="003E3891" w:rsidRPr="000D4F76" w:rsidRDefault="003E3891" w:rsidP="003E3891">
      <w:pPr>
        <w:pStyle w:val="ActHead5"/>
      </w:pPr>
      <w:bookmarkStart w:id="262" w:name="_Toc180592858"/>
      <w:r w:rsidRPr="00847490">
        <w:rPr>
          <w:rStyle w:val="CharSectno"/>
        </w:rPr>
        <w:t>243E</w:t>
      </w:r>
      <w:r w:rsidRPr="000D4F76">
        <w:t xml:space="preserve">  Suspicious matters reports under the </w:t>
      </w:r>
      <w:r w:rsidRPr="000D4F76">
        <w:rPr>
          <w:i/>
        </w:rPr>
        <w:t>Anti</w:t>
      </w:r>
      <w:r w:rsidR="00847490">
        <w:rPr>
          <w:i/>
        </w:rPr>
        <w:noBreakHyphen/>
      </w:r>
      <w:r w:rsidRPr="000D4F76">
        <w:rPr>
          <w:i/>
        </w:rPr>
        <w:t>Money Laundering and Counter</w:t>
      </w:r>
      <w:r w:rsidR="00847490">
        <w:rPr>
          <w:i/>
        </w:rPr>
        <w:noBreakHyphen/>
      </w:r>
      <w:r w:rsidRPr="000D4F76">
        <w:rPr>
          <w:i/>
        </w:rPr>
        <w:t>Terrorism Financing Act 2006</w:t>
      </w:r>
      <w:bookmarkEnd w:id="262"/>
    </w:p>
    <w:p w14:paraId="536FE4DA" w14:textId="0CB1DD9A" w:rsidR="003E3891" w:rsidRPr="000D4F76" w:rsidRDefault="003E3891" w:rsidP="003E3891">
      <w:pPr>
        <w:pStyle w:val="subsection"/>
      </w:pPr>
      <w:r w:rsidRPr="000D4F76">
        <w:tab/>
      </w:r>
      <w:r w:rsidRPr="000D4F76">
        <w:tab/>
        <w:t>Section</w:t>
      </w:r>
      <w:r w:rsidR="00A145AE" w:rsidRPr="000D4F76">
        <w:t> </w:t>
      </w:r>
      <w:r w:rsidRPr="000D4F76">
        <w:t xml:space="preserve">123 of the </w:t>
      </w:r>
      <w:r w:rsidRPr="000D4F76">
        <w:rPr>
          <w:i/>
        </w:rPr>
        <w:t>Anti</w:t>
      </w:r>
      <w:r w:rsidR="00847490">
        <w:rPr>
          <w:i/>
        </w:rPr>
        <w:noBreakHyphen/>
      </w:r>
      <w:r w:rsidRPr="000D4F76">
        <w:rPr>
          <w:i/>
        </w:rPr>
        <w:t>Money Laundering and Counter</w:t>
      </w:r>
      <w:r w:rsidR="00847490">
        <w:rPr>
          <w:i/>
        </w:rPr>
        <w:noBreakHyphen/>
      </w:r>
      <w:r w:rsidRPr="000D4F76">
        <w:rPr>
          <w:i/>
        </w:rPr>
        <w:t>Terrorism Financing Act 2006</w:t>
      </w:r>
      <w:r w:rsidRPr="000D4F76">
        <w:t xml:space="preserve"> does not prohibit a person from disclosing a fact or information referred to in that section:</w:t>
      </w:r>
    </w:p>
    <w:p w14:paraId="06AB628E" w14:textId="77777777" w:rsidR="003E3891" w:rsidRPr="000D4F76" w:rsidRDefault="003E3891" w:rsidP="003E3891">
      <w:pPr>
        <w:pStyle w:val="paragraph"/>
      </w:pPr>
      <w:r w:rsidRPr="000D4F76">
        <w:tab/>
        <w:t>(a)</w:t>
      </w:r>
      <w:r w:rsidRPr="000D4F76">
        <w:tab/>
        <w:t>to ASIC; or</w:t>
      </w:r>
    </w:p>
    <w:p w14:paraId="77F08F84" w14:textId="77777777" w:rsidR="003E3891" w:rsidRPr="000D4F76" w:rsidRDefault="003E3891" w:rsidP="003E3891">
      <w:pPr>
        <w:pStyle w:val="paragraph"/>
      </w:pPr>
      <w:r w:rsidRPr="000D4F76">
        <w:tab/>
        <w:t>(b)</w:t>
      </w:r>
      <w:r w:rsidRPr="000D4F76">
        <w:tab/>
        <w:t>to a market licensee; or</w:t>
      </w:r>
    </w:p>
    <w:p w14:paraId="62BEA20D" w14:textId="77777777" w:rsidR="003E3891" w:rsidRPr="000D4F76" w:rsidRDefault="003E3891" w:rsidP="003E3891">
      <w:pPr>
        <w:pStyle w:val="paragraph"/>
      </w:pPr>
      <w:r w:rsidRPr="000D4F76">
        <w:tab/>
        <w:t>(c)</w:t>
      </w:r>
      <w:r w:rsidRPr="000D4F76">
        <w:tab/>
        <w:t>to a CS facility licensee; or</w:t>
      </w:r>
    </w:p>
    <w:p w14:paraId="465BCA87" w14:textId="77777777" w:rsidR="002225CA" w:rsidRPr="000D4F76" w:rsidRDefault="002225CA" w:rsidP="002225CA">
      <w:pPr>
        <w:pStyle w:val="paragraph"/>
      </w:pPr>
      <w:r w:rsidRPr="000D4F76">
        <w:tab/>
        <w:t>(ca)</w:t>
      </w:r>
      <w:r w:rsidRPr="000D4F76">
        <w:tab/>
        <w:t>to a derivative trade repository licensee, or to the operator of a prescribed derivative trade repository; or</w:t>
      </w:r>
    </w:p>
    <w:p w14:paraId="4A7575E8" w14:textId="4D05AD99" w:rsidR="003E3891" w:rsidRPr="000D4F76" w:rsidRDefault="003E3891" w:rsidP="003E3891">
      <w:pPr>
        <w:pStyle w:val="paragraph"/>
      </w:pPr>
      <w:r w:rsidRPr="000D4F76">
        <w:tab/>
        <w:t>(d)</w:t>
      </w:r>
      <w:r w:rsidRPr="000D4F76">
        <w:tab/>
        <w:t>to an operator of a market exempted under section</w:t>
      </w:r>
      <w:r w:rsidR="00A145AE" w:rsidRPr="000D4F76">
        <w:t> </w:t>
      </w:r>
      <w:r w:rsidRPr="000D4F76">
        <w:t>791C of the Corporations Ac</w:t>
      </w:r>
      <w:r w:rsidR="001A6165">
        <w:t>t</w:t>
      </w:r>
      <w:r w:rsidR="00684249">
        <w:t xml:space="preserve"> </w:t>
      </w:r>
      <w:r w:rsidR="00684249" w:rsidRPr="00A040E5">
        <w:t>from the requirement to hold an Australian market licence</w:t>
      </w:r>
      <w:r w:rsidRPr="000D4F76">
        <w:t>; or</w:t>
      </w:r>
    </w:p>
    <w:p w14:paraId="17392F75" w14:textId="77777777" w:rsidR="003E3891" w:rsidRPr="000D4F76" w:rsidRDefault="003E3891" w:rsidP="003E3891">
      <w:pPr>
        <w:pStyle w:val="paragraph"/>
      </w:pPr>
      <w:r w:rsidRPr="000D4F76">
        <w:tab/>
        <w:t>(e)</w:t>
      </w:r>
      <w:r w:rsidRPr="000D4F76">
        <w:tab/>
        <w:t>to an operator of a clearing and settlement facility exempted under section</w:t>
      </w:r>
      <w:r w:rsidR="00A145AE" w:rsidRPr="000D4F76">
        <w:t> </w:t>
      </w:r>
      <w:r w:rsidRPr="000D4F76">
        <w:t>820C of the Corporations Act; or</w:t>
      </w:r>
    </w:p>
    <w:p w14:paraId="07DE5DBF" w14:textId="77777777" w:rsidR="003E3891" w:rsidRPr="000D4F76" w:rsidRDefault="003E3891" w:rsidP="003E3891">
      <w:pPr>
        <w:pStyle w:val="paragraph"/>
      </w:pPr>
      <w:r w:rsidRPr="000D4F76">
        <w:tab/>
        <w:t>(f)</w:t>
      </w:r>
      <w:r w:rsidRPr="000D4F76">
        <w:tab/>
        <w:t>in accordance with conditions imposed on an Australian market licence under section</w:t>
      </w:r>
      <w:r w:rsidR="00A145AE" w:rsidRPr="000D4F76">
        <w:t> </w:t>
      </w:r>
      <w:r w:rsidRPr="000D4F76">
        <w:t>796A of the Corporations Act; or</w:t>
      </w:r>
    </w:p>
    <w:p w14:paraId="78BF0B60" w14:textId="77777777" w:rsidR="003E3891" w:rsidRPr="000D4F76" w:rsidRDefault="003E3891" w:rsidP="003E3891">
      <w:pPr>
        <w:pStyle w:val="paragraph"/>
      </w:pPr>
      <w:r w:rsidRPr="000D4F76">
        <w:tab/>
        <w:t>(g)</w:t>
      </w:r>
      <w:r w:rsidRPr="000D4F76">
        <w:tab/>
        <w:t>in accordance with conditions imposed on an Australian CS facility licence under section</w:t>
      </w:r>
      <w:r w:rsidR="00A145AE" w:rsidRPr="000D4F76">
        <w:t> </w:t>
      </w:r>
      <w:r w:rsidRPr="000D4F76">
        <w:t>825A of the Corporations Act; or</w:t>
      </w:r>
    </w:p>
    <w:p w14:paraId="54245B68" w14:textId="77777777" w:rsidR="003E3891" w:rsidRPr="000D4F76" w:rsidRDefault="003E3891" w:rsidP="003E3891">
      <w:pPr>
        <w:pStyle w:val="paragraph"/>
      </w:pPr>
      <w:r w:rsidRPr="000D4F76">
        <w:tab/>
        <w:t>(h)</w:t>
      </w:r>
      <w:r w:rsidRPr="000D4F76">
        <w:tab/>
        <w:t>in accordance with conditions on an exemption made under section</w:t>
      </w:r>
      <w:r w:rsidR="00A145AE" w:rsidRPr="000D4F76">
        <w:t> </w:t>
      </w:r>
      <w:r w:rsidRPr="000D4F76">
        <w:t>791C of the Corporations Act from the requirement to hold an Australian market licence; or</w:t>
      </w:r>
    </w:p>
    <w:p w14:paraId="11D3969A" w14:textId="77777777" w:rsidR="003E3891" w:rsidRPr="000D4F76" w:rsidRDefault="003E3891" w:rsidP="003E3891">
      <w:pPr>
        <w:pStyle w:val="paragraph"/>
      </w:pPr>
      <w:r w:rsidRPr="000D4F76">
        <w:tab/>
        <w:t>(i)</w:t>
      </w:r>
      <w:r w:rsidRPr="000D4F76">
        <w:tab/>
        <w:t>in accordance with conditions on an exemption made under section</w:t>
      </w:r>
      <w:r w:rsidR="00A145AE" w:rsidRPr="000D4F76">
        <w:t> </w:t>
      </w:r>
      <w:r w:rsidRPr="000D4F76">
        <w:t>820C of the Corporations Act from the requirement to hold an Australian CS facility licence; or</w:t>
      </w:r>
    </w:p>
    <w:p w14:paraId="7D45420C" w14:textId="77777777" w:rsidR="003E3891" w:rsidRPr="000D4F76" w:rsidRDefault="003E3891" w:rsidP="003E3891">
      <w:pPr>
        <w:pStyle w:val="paragraph"/>
      </w:pPr>
      <w:r w:rsidRPr="000D4F76">
        <w:tab/>
        <w:t>(j)</w:t>
      </w:r>
      <w:r w:rsidRPr="000D4F76">
        <w:tab/>
        <w:t>as prescribed by regulations made for the purposes of this paragraph.</w:t>
      </w:r>
    </w:p>
    <w:p w14:paraId="6503B7B9" w14:textId="77777777" w:rsidR="00B6374A" w:rsidRPr="000D4F76" w:rsidRDefault="00B6374A" w:rsidP="00B6374A">
      <w:pPr>
        <w:pStyle w:val="ActHead5"/>
      </w:pPr>
      <w:bookmarkStart w:id="263" w:name="_Toc180592859"/>
      <w:r w:rsidRPr="00847490">
        <w:rPr>
          <w:rStyle w:val="CharSectno"/>
        </w:rPr>
        <w:t>243F</w:t>
      </w:r>
      <w:r w:rsidRPr="000D4F76">
        <w:t xml:space="preserve">  Treat the corporate director of a CCIV as providing financial services etc. being provided by the CCIV</w:t>
      </w:r>
      <w:bookmarkEnd w:id="263"/>
    </w:p>
    <w:p w14:paraId="5AAC2DAA" w14:textId="77777777" w:rsidR="00B6374A" w:rsidRPr="000D4F76" w:rsidRDefault="00B6374A" w:rsidP="00B6374A">
      <w:pPr>
        <w:pStyle w:val="subsection"/>
      </w:pPr>
      <w:r w:rsidRPr="000D4F76">
        <w:tab/>
        <w:t>(1)</w:t>
      </w:r>
      <w:r w:rsidRPr="000D4F76">
        <w:tab/>
        <w:t>This section applies to a provision of this Act that applies in relation to:</w:t>
      </w:r>
    </w:p>
    <w:p w14:paraId="1A60BD75" w14:textId="77777777" w:rsidR="00B6374A" w:rsidRPr="000D4F76" w:rsidRDefault="00B6374A" w:rsidP="00B6374A">
      <w:pPr>
        <w:pStyle w:val="paragraph"/>
      </w:pPr>
      <w:r w:rsidRPr="000D4F76">
        <w:tab/>
        <w:t>(a)</w:t>
      </w:r>
      <w:r w:rsidRPr="000D4F76">
        <w:tab/>
        <w:t>a service, or matter, that is a financial service for the purposes of that provision; or</w:t>
      </w:r>
    </w:p>
    <w:p w14:paraId="0C50FE29" w14:textId="77777777" w:rsidR="00B6374A" w:rsidRPr="000D4F76" w:rsidRDefault="00B6374A" w:rsidP="00B6374A">
      <w:pPr>
        <w:pStyle w:val="paragraph"/>
      </w:pPr>
      <w:r w:rsidRPr="000D4F76">
        <w:tab/>
        <w:t>(b)</w:t>
      </w:r>
      <w:r w:rsidRPr="000D4F76">
        <w:tab/>
        <w:t>a financial services business; or</w:t>
      </w:r>
    </w:p>
    <w:p w14:paraId="1A331768" w14:textId="77777777" w:rsidR="00B6374A" w:rsidRPr="000D4F76" w:rsidRDefault="00B6374A" w:rsidP="00B6374A">
      <w:pPr>
        <w:pStyle w:val="paragraph"/>
      </w:pPr>
      <w:r w:rsidRPr="000D4F76">
        <w:tab/>
        <w:t>(c)</w:t>
      </w:r>
      <w:r w:rsidRPr="000D4F76">
        <w:tab/>
        <w:t>a matter that is prescribed by the regulations for the purposes of this paragraph.</w:t>
      </w:r>
    </w:p>
    <w:p w14:paraId="3515A036" w14:textId="77777777" w:rsidR="00B6374A" w:rsidRPr="000D4F76" w:rsidRDefault="00B6374A" w:rsidP="00B6374A">
      <w:pPr>
        <w:pStyle w:val="SubsectionHead"/>
      </w:pPr>
      <w:r w:rsidRPr="000D4F76">
        <w:t>General rule</w:t>
      </w:r>
    </w:p>
    <w:p w14:paraId="19B010A2" w14:textId="77777777" w:rsidR="00B6374A" w:rsidRPr="000D4F76" w:rsidRDefault="00B6374A" w:rsidP="00B6374A">
      <w:pPr>
        <w:pStyle w:val="subsection"/>
      </w:pPr>
      <w:r w:rsidRPr="000D4F76">
        <w:tab/>
        <w:t>(2)</w:t>
      </w:r>
      <w:r w:rsidRPr="000D4F76">
        <w:tab/>
        <w:t>For the purposes of that provision of this Act:</w:t>
      </w:r>
    </w:p>
    <w:p w14:paraId="127AE89A" w14:textId="77777777" w:rsidR="00B6374A" w:rsidRPr="000D4F76" w:rsidRDefault="00B6374A" w:rsidP="00B6374A">
      <w:pPr>
        <w:pStyle w:val="paragraph"/>
      </w:pPr>
      <w:r w:rsidRPr="000D4F76">
        <w:tab/>
        <w:t>(a)</w:t>
      </w:r>
      <w:r w:rsidRPr="000D4F76">
        <w:tab/>
        <w:t>treat any conduct engaged in by, or on behalf of, a CCIV as also being engaged in by, or on behalf of, the corporate director of the CCIV; and</w:t>
      </w:r>
    </w:p>
    <w:p w14:paraId="103A15F1" w14:textId="77777777" w:rsidR="00B6374A" w:rsidRPr="000D4F76" w:rsidRDefault="00B6374A" w:rsidP="00B6374A">
      <w:pPr>
        <w:pStyle w:val="paragraph"/>
      </w:pPr>
      <w:r w:rsidRPr="000D4F76">
        <w:tab/>
        <w:t>(b)</w:t>
      </w:r>
      <w:r w:rsidRPr="000D4F76">
        <w:tab/>
        <w:t>treat any conduct relating to the CCIV that is engaged in by a person (other than the corporate director of the CCIV) as also being engaged in by that person in relation to the corporate director of the CCIV.</w:t>
      </w:r>
    </w:p>
    <w:p w14:paraId="1F6888A8" w14:textId="77777777" w:rsidR="00B6374A" w:rsidRPr="000D4F76" w:rsidRDefault="00B6374A" w:rsidP="00B6374A">
      <w:pPr>
        <w:pStyle w:val="subsection"/>
      </w:pPr>
      <w:r w:rsidRPr="000D4F76">
        <w:tab/>
        <w:t>(3)</w:t>
      </w:r>
      <w:r w:rsidRPr="000D4F76">
        <w:tab/>
        <w:t xml:space="preserve">In subsection (2), </w:t>
      </w:r>
      <w:r w:rsidRPr="000D4F76">
        <w:rPr>
          <w:b/>
          <w:i/>
        </w:rPr>
        <w:t>conduct</w:t>
      </w:r>
      <w:r w:rsidRPr="000D4F76">
        <w:t xml:space="preserve"> means an act, an omission to perform an act or a state of affairs.</w:t>
      </w:r>
    </w:p>
    <w:p w14:paraId="084F612A" w14:textId="77777777" w:rsidR="00B6374A" w:rsidRPr="000D4F76" w:rsidRDefault="00B6374A" w:rsidP="00B6374A">
      <w:pPr>
        <w:pStyle w:val="SubsectionHead"/>
      </w:pPr>
      <w:r w:rsidRPr="000D4F76">
        <w:t>Exceptions</w:t>
      </w:r>
    </w:p>
    <w:p w14:paraId="684F2A59" w14:textId="77777777" w:rsidR="00B6374A" w:rsidRPr="000D4F76" w:rsidRDefault="00B6374A" w:rsidP="00B6374A">
      <w:pPr>
        <w:pStyle w:val="subsection"/>
      </w:pPr>
      <w:r w:rsidRPr="000D4F76">
        <w:tab/>
        <w:t>(4)</w:t>
      </w:r>
      <w:r w:rsidRPr="000D4F76">
        <w:tab/>
        <w:t>If the CCIV issues a security in the CCIV, then subsection (2) does not treat the corporate director of the CCIV as also being the issuer of the security.</w:t>
      </w:r>
    </w:p>
    <w:p w14:paraId="40188AF9" w14:textId="77777777" w:rsidR="00B6374A" w:rsidRPr="000D4F76" w:rsidRDefault="00B6374A" w:rsidP="00B6374A">
      <w:pPr>
        <w:pStyle w:val="subsection"/>
      </w:pPr>
      <w:r w:rsidRPr="000D4F76">
        <w:tab/>
        <w:t>(5)</w:t>
      </w:r>
      <w:r w:rsidRPr="000D4F76">
        <w:tab/>
        <w:t>If the CCIV is a participant in:</w:t>
      </w:r>
    </w:p>
    <w:p w14:paraId="089848DA" w14:textId="77777777" w:rsidR="00B6374A" w:rsidRPr="000D4F76" w:rsidRDefault="00B6374A" w:rsidP="00B6374A">
      <w:pPr>
        <w:pStyle w:val="paragraph"/>
      </w:pPr>
      <w:r w:rsidRPr="000D4F76">
        <w:tab/>
        <w:t>(a)</w:t>
      </w:r>
      <w:r w:rsidRPr="000D4F76">
        <w:tab/>
        <w:t>a clearing and settlement facility; or</w:t>
      </w:r>
    </w:p>
    <w:p w14:paraId="552F973B" w14:textId="77777777" w:rsidR="00B6374A" w:rsidRPr="000D4F76" w:rsidRDefault="00B6374A" w:rsidP="00B6374A">
      <w:pPr>
        <w:pStyle w:val="paragraph"/>
      </w:pPr>
      <w:r w:rsidRPr="000D4F76">
        <w:tab/>
        <w:t>(b)</w:t>
      </w:r>
      <w:r w:rsidRPr="000D4F76">
        <w:tab/>
        <w:t>a financial market;</w:t>
      </w:r>
    </w:p>
    <w:p w14:paraId="1DC98994" w14:textId="77777777" w:rsidR="00B6374A" w:rsidRPr="000D4F76" w:rsidRDefault="00B6374A" w:rsidP="00B6374A">
      <w:pPr>
        <w:pStyle w:val="subsection2"/>
      </w:pPr>
      <w:r w:rsidRPr="000D4F76">
        <w:t>subsection (2) does not treat the corporate director of the CCIV as also being a participant in relation to the facility or market.</w:t>
      </w:r>
    </w:p>
    <w:p w14:paraId="57AFAFC2" w14:textId="77777777" w:rsidR="00B6374A" w:rsidRPr="000D4F76" w:rsidRDefault="00B6374A" w:rsidP="00B6374A">
      <w:pPr>
        <w:pStyle w:val="subsection"/>
      </w:pPr>
      <w:r w:rsidRPr="000D4F76">
        <w:tab/>
        <w:t>(6)</w:t>
      </w:r>
      <w:r w:rsidRPr="000D4F76">
        <w:tab/>
        <w:t>Subsection (2) does not apply in any circumstances prescribed by the regulations for the purposes of this subsection.</w:t>
      </w:r>
    </w:p>
    <w:p w14:paraId="09F679C6" w14:textId="71CD90D9" w:rsidR="00F753BB" w:rsidRPr="000D4F76" w:rsidRDefault="00F753BB" w:rsidP="00F753BB">
      <w:pPr>
        <w:pStyle w:val="ActHead5"/>
      </w:pPr>
      <w:bookmarkStart w:id="264" w:name="_Toc180592860"/>
      <w:r w:rsidRPr="00847490">
        <w:rPr>
          <w:rStyle w:val="CharSectno"/>
        </w:rPr>
        <w:t>244</w:t>
      </w:r>
      <w:r w:rsidRPr="000D4F76">
        <w:t xml:space="preserve">  Review by </w:t>
      </w:r>
      <w:r w:rsidR="00D05369" w:rsidRPr="0002252A">
        <w:t>Administrative Review Tribunal</w:t>
      </w:r>
      <w:r w:rsidRPr="000D4F76">
        <w:t xml:space="preserve"> of certain decisions</w:t>
      </w:r>
      <w:bookmarkEnd w:id="264"/>
    </w:p>
    <w:p w14:paraId="4FAA61AB" w14:textId="77777777" w:rsidR="00F753BB" w:rsidRPr="000D4F76" w:rsidRDefault="00F753BB" w:rsidP="00F753BB">
      <w:pPr>
        <w:pStyle w:val="subsection"/>
      </w:pPr>
      <w:r w:rsidRPr="000D4F76">
        <w:tab/>
        <w:t>(1)</w:t>
      </w:r>
      <w:r w:rsidRPr="000D4F76">
        <w:tab/>
        <w:t>In this section:</w:t>
      </w:r>
    </w:p>
    <w:p w14:paraId="5671B490" w14:textId="63CDA542" w:rsidR="00F753BB" w:rsidRPr="000D4F76" w:rsidRDefault="00F753BB" w:rsidP="00F753BB">
      <w:pPr>
        <w:pStyle w:val="Definition"/>
      </w:pPr>
      <w:r w:rsidRPr="000D4F76">
        <w:rPr>
          <w:b/>
          <w:i/>
        </w:rPr>
        <w:t>decision</w:t>
      </w:r>
      <w:r w:rsidRPr="000D4F76">
        <w:t xml:space="preserve"> has the same meaning as in the </w:t>
      </w:r>
      <w:r w:rsidR="002432DD" w:rsidRPr="0002252A">
        <w:rPr>
          <w:i/>
        </w:rPr>
        <w:t>Administrative Review Tribunal Act 2024</w:t>
      </w:r>
      <w:r w:rsidRPr="000D4F76">
        <w:t>.</w:t>
      </w:r>
    </w:p>
    <w:p w14:paraId="6328D12D" w14:textId="6EDCB81B" w:rsidR="00F753BB" w:rsidRPr="000D4F76" w:rsidRDefault="00F753BB" w:rsidP="00F753BB">
      <w:pPr>
        <w:pStyle w:val="subsection"/>
      </w:pPr>
      <w:r w:rsidRPr="000D4F76">
        <w:tab/>
        <w:t>(2)</w:t>
      </w:r>
      <w:r w:rsidRPr="000D4F76">
        <w:tab/>
        <w:t xml:space="preserve">Applications may be made to the </w:t>
      </w:r>
      <w:r w:rsidR="00AC6ED1" w:rsidRPr="0002252A">
        <w:t>Administrative Review Tribunal</w:t>
      </w:r>
      <w:r w:rsidRPr="000D4F76">
        <w:t xml:space="preserve"> for review of a decision by ASIC:</w:t>
      </w:r>
    </w:p>
    <w:p w14:paraId="2FED9586" w14:textId="77777777" w:rsidR="00F753BB" w:rsidRPr="000D4F76" w:rsidRDefault="00F753BB" w:rsidP="00F753BB">
      <w:pPr>
        <w:pStyle w:val="paragraph"/>
      </w:pPr>
      <w:r w:rsidRPr="000D4F76">
        <w:tab/>
        <w:t>(a)</w:t>
      </w:r>
      <w:r w:rsidRPr="000D4F76">
        <w:tab/>
        <w:t>to make an order under section</w:t>
      </w:r>
      <w:r w:rsidR="00A145AE" w:rsidRPr="000D4F76">
        <w:t> </w:t>
      </w:r>
      <w:r w:rsidRPr="000D4F76">
        <w:t>72 or 73; or</w:t>
      </w:r>
    </w:p>
    <w:p w14:paraId="488DF7EB" w14:textId="77777777" w:rsidR="00F753BB" w:rsidRPr="000D4F76" w:rsidRDefault="00F753BB" w:rsidP="00F753BB">
      <w:pPr>
        <w:pStyle w:val="paragraph"/>
      </w:pPr>
      <w:r w:rsidRPr="000D4F76">
        <w:tab/>
        <w:t>(b)</w:t>
      </w:r>
      <w:r w:rsidRPr="000D4F76">
        <w:tab/>
        <w:t>to make an order under subsection</w:t>
      </w:r>
      <w:r w:rsidR="00A145AE" w:rsidRPr="000D4F76">
        <w:t> </w:t>
      </w:r>
      <w:r w:rsidRPr="000D4F76">
        <w:t>75(1) varying an order in force under Division</w:t>
      </w:r>
      <w:r w:rsidR="00A145AE" w:rsidRPr="000D4F76">
        <w:t> </w:t>
      </w:r>
      <w:r w:rsidRPr="000D4F76">
        <w:t xml:space="preserve">8 of </w:t>
      </w:r>
      <w:r w:rsidR="00CF112E" w:rsidRPr="000D4F76">
        <w:t>Part 3</w:t>
      </w:r>
      <w:r w:rsidRPr="000D4F76">
        <w:t>; or</w:t>
      </w:r>
    </w:p>
    <w:p w14:paraId="096CBBBB" w14:textId="77777777" w:rsidR="00F753BB" w:rsidRPr="000D4F76" w:rsidRDefault="00F753BB" w:rsidP="00F753BB">
      <w:pPr>
        <w:pStyle w:val="paragraph"/>
      </w:pPr>
      <w:r w:rsidRPr="000D4F76">
        <w:tab/>
        <w:t>(c)</w:t>
      </w:r>
      <w:r w:rsidRPr="000D4F76">
        <w:tab/>
        <w:t>to refuse to vary or revoke an order in force under Division</w:t>
      </w:r>
      <w:r w:rsidR="00A145AE" w:rsidRPr="000D4F76">
        <w:t> </w:t>
      </w:r>
      <w:r w:rsidRPr="000D4F76">
        <w:t xml:space="preserve">8 of </w:t>
      </w:r>
      <w:r w:rsidR="00CF112E" w:rsidRPr="000D4F76">
        <w:t>Part 3</w:t>
      </w:r>
      <w:r w:rsidR="00F57EFD" w:rsidRPr="000D4F76">
        <w:t>; or</w:t>
      </w:r>
    </w:p>
    <w:p w14:paraId="2B6AA1BE" w14:textId="4D8784B0" w:rsidR="00F57EFD" w:rsidRPr="000D4F76" w:rsidRDefault="00F57EFD" w:rsidP="00F57EFD">
      <w:pPr>
        <w:pStyle w:val="paragraph"/>
      </w:pPr>
      <w:r w:rsidRPr="000D4F76">
        <w:tab/>
        <w:t>(d)</w:t>
      </w:r>
      <w:r w:rsidRPr="000D4F76">
        <w:tab/>
        <w:t xml:space="preserve">to refuse to make an exemption under </w:t>
      </w:r>
      <w:r w:rsidR="00713A28" w:rsidRPr="000D4F76">
        <w:t>sub</w:t>
      </w:r>
      <w:r w:rsidR="00847490">
        <w:t>section 1</w:t>
      </w:r>
      <w:r w:rsidRPr="000D4F76">
        <w:t>2DY(1); or</w:t>
      </w:r>
    </w:p>
    <w:p w14:paraId="34CBC154" w14:textId="333F4E05" w:rsidR="00F57EFD" w:rsidRPr="000D4F76" w:rsidRDefault="00F57EFD" w:rsidP="00F57EFD">
      <w:pPr>
        <w:pStyle w:val="paragraph"/>
      </w:pPr>
      <w:r w:rsidRPr="000D4F76">
        <w:tab/>
        <w:t>(e)</w:t>
      </w:r>
      <w:r w:rsidRPr="000D4F76">
        <w:tab/>
        <w:t xml:space="preserve">to vary or revoke an exemption under </w:t>
      </w:r>
      <w:r w:rsidR="00713A28" w:rsidRPr="000D4F76">
        <w:t>sub</w:t>
      </w:r>
      <w:r w:rsidR="00847490">
        <w:t>section 1</w:t>
      </w:r>
      <w:r w:rsidRPr="000D4F76">
        <w:t>2DY(1); or</w:t>
      </w:r>
    </w:p>
    <w:p w14:paraId="07C47C0D" w14:textId="1DFFFE40" w:rsidR="00F57EFD" w:rsidRPr="000D4F76" w:rsidRDefault="00F57EFD" w:rsidP="00F57EFD">
      <w:pPr>
        <w:pStyle w:val="paragraph"/>
      </w:pPr>
      <w:r w:rsidRPr="000D4F76">
        <w:tab/>
        <w:t>(f)</w:t>
      </w:r>
      <w:r w:rsidRPr="000D4F76">
        <w:tab/>
        <w:t xml:space="preserve">to impose or vary a condition on an exemption under </w:t>
      </w:r>
      <w:r w:rsidR="00713A28" w:rsidRPr="000D4F76">
        <w:t>sub</w:t>
      </w:r>
      <w:r w:rsidR="00847490">
        <w:t>section 1</w:t>
      </w:r>
      <w:r w:rsidRPr="000D4F76">
        <w:t>2DY(1)</w:t>
      </w:r>
      <w:r w:rsidR="00307DC5" w:rsidRPr="000D4F76">
        <w:t>; or</w:t>
      </w:r>
    </w:p>
    <w:p w14:paraId="17D7AB9C" w14:textId="77777777" w:rsidR="00F83EC9" w:rsidRPr="000D4F76" w:rsidRDefault="00F83EC9" w:rsidP="00F83EC9">
      <w:pPr>
        <w:pStyle w:val="paragraph"/>
      </w:pPr>
      <w:r w:rsidRPr="000D4F76">
        <w:tab/>
        <w:t>(</w:t>
      </w:r>
      <w:r w:rsidR="00653E72" w:rsidRPr="000D4F76">
        <w:t>g</w:t>
      </w:r>
      <w:r w:rsidRPr="000D4F76">
        <w:t>)</w:t>
      </w:r>
      <w:r w:rsidRPr="000D4F76">
        <w:tab/>
        <w:t xml:space="preserve">to refuse, under </w:t>
      </w:r>
      <w:r w:rsidR="00713A28" w:rsidRPr="000D4F76">
        <w:t>paragraph 1</w:t>
      </w:r>
      <w:r w:rsidRPr="000D4F76">
        <w:t xml:space="preserve">71E(3)(b), to make a request mentioned in </w:t>
      </w:r>
      <w:r w:rsidR="00713A28" w:rsidRPr="000D4F76">
        <w:t>paragraph 1</w:t>
      </w:r>
      <w:r w:rsidRPr="000D4F76">
        <w:t>71E(3)(a).</w:t>
      </w:r>
    </w:p>
    <w:p w14:paraId="47DF2B94" w14:textId="77777777" w:rsidR="00F753BB" w:rsidRPr="000D4F76" w:rsidRDefault="00F753BB" w:rsidP="00F753BB">
      <w:pPr>
        <w:pStyle w:val="ActHead5"/>
      </w:pPr>
      <w:bookmarkStart w:id="265" w:name="_Toc180592861"/>
      <w:r w:rsidRPr="00847490">
        <w:rPr>
          <w:rStyle w:val="CharSectno"/>
        </w:rPr>
        <w:t>244A</w:t>
      </w:r>
      <w:r w:rsidRPr="000D4F76">
        <w:t xml:space="preserve">  Notice of reviewable decision and review rights</w:t>
      </w:r>
      <w:bookmarkEnd w:id="265"/>
    </w:p>
    <w:p w14:paraId="5797B78A" w14:textId="77777777" w:rsidR="00F753BB" w:rsidRPr="000D4F76" w:rsidRDefault="00F753BB" w:rsidP="00F753BB">
      <w:pPr>
        <w:pStyle w:val="subsection"/>
      </w:pPr>
      <w:r w:rsidRPr="000D4F76">
        <w:tab/>
        <w:t>(1)</w:t>
      </w:r>
      <w:r w:rsidRPr="000D4F76">
        <w:tab/>
        <w:t>This section applies if ASIC makes a decision to which subsection</w:t>
      </w:r>
      <w:r w:rsidR="00A145AE" w:rsidRPr="000D4F76">
        <w:t> </w:t>
      </w:r>
      <w:r w:rsidRPr="000D4F76">
        <w:t>244(2) applies.</w:t>
      </w:r>
    </w:p>
    <w:p w14:paraId="7268FCC0" w14:textId="77777777" w:rsidR="00F753BB" w:rsidRPr="000D4F76" w:rsidRDefault="00F753BB" w:rsidP="00F753BB">
      <w:pPr>
        <w:pStyle w:val="subsection"/>
      </w:pPr>
      <w:r w:rsidRPr="000D4F76">
        <w:tab/>
        <w:t>(2)</w:t>
      </w:r>
      <w:r w:rsidRPr="000D4F76">
        <w:tab/>
        <w:t xml:space="preserve">Subject to </w:t>
      </w:r>
      <w:r w:rsidR="00A145AE" w:rsidRPr="000D4F76">
        <w:t>subsection (</w:t>
      </w:r>
      <w:r w:rsidRPr="000D4F76">
        <w:t>3), ASIC must take such steps as are reasonable in the circumstances to give to each person whose interests are affected by the decision notice, in writing or otherwise:</w:t>
      </w:r>
    </w:p>
    <w:p w14:paraId="40B546DD" w14:textId="77777777" w:rsidR="00F753BB" w:rsidRPr="000D4F76" w:rsidRDefault="00F753BB" w:rsidP="00F753BB">
      <w:pPr>
        <w:pStyle w:val="paragraph"/>
      </w:pPr>
      <w:r w:rsidRPr="000D4F76">
        <w:tab/>
        <w:t>(a)</w:t>
      </w:r>
      <w:r w:rsidRPr="000D4F76">
        <w:tab/>
        <w:t>of the making of the decision; and</w:t>
      </w:r>
    </w:p>
    <w:p w14:paraId="056C6288" w14:textId="30701AC0" w:rsidR="00F753BB" w:rsidRPr="000D4F76" w:rsidRDefault="00F753BB" w:rsidP="00F753BB">
      <w:pPr>
        <w:pStyle w:val="paragraph"/>
      </w:pPr>
      <w:r w:rsidRPr="000D4F76">
        <w:tab/>
        <w:t>(b)</w:t>
      </w:r>
      <w:r w:rsidRPr="000D4F76">
        <w:tab/>
        <w:t xml:space="preserve">of the person’s right to have the decision reviewed by the </w:t>
      </w:r>
      <w:r w:rsidR="00AC6ED1" w:rsidRPr="0002252A">
        <w:t>Administrative Review Tribunal</w:t>
      </w:r>
      <w:r w:rsidRPr="000D4F76">
        <w:t>.</w:t>
      </w:r>
    </w:p>
    <w:p w14:paraId="2A0CB182" w14:textId="77777777" w:rsidR="00F753BB" w:rsidRPr="000D4F76" w:rsidRDefault="00F753BB" w:rsidP="00F753BB">
      <w:pPr>
        <w:pStyle w:val="subsection"/>
      </w:pPr>
      <w:r w:rsidRPr="000D4F76">
        <w:tab/>
        <w:t>(3)</w:t>
      </w:r>
      <w:r w:rsidRPr="000D4F76">
        <w:tab/>
      </w:r>
      <w:r w:rsidR="00A145AE" w:rsidRPr="000D4F76">
        <w:t>Subsection (</w:t>
      </w:r>
      <w:r w:rsidRPr="000D4F76">
        <w:t>2) does not require ASIC to give notice to a person affected by the decision, or to the persons in a class of persons affected by the decision, if ASIC determines that giving notice to the person or persons is not warranted, having regard to:</w:t>
      </w:r>
    </w:p>
    <w:p w14:paraId="4402813F" w14:textId="77777777" w:rsidR="00F753BB" w:rsidRPr="000D4F76" w:rsidRDefault="00F753BB" w:rsidP="00F753BB">
      <w:pPr>
        <w:pStyle w:val="paragraph"/>
      </w:pPr>
      <w:r w:rsidRPr="000D4F76">
        <w:tab/>
        <w:t>(a)</w:t>
      </w:r>
      <w:r w:rsidRPr="000D4F76">
        <w:tab/>
        <w:t>the cost of giving notice to the person or persons; and</w:t>
      </w:r>
    </w:p>
    <w:p w14:paraId="2F25307E" w14:textId="77777777" w:rsidR="00F753BB" w:rsidRPr="000D4F76" w:rsidRDefault="00F753BB" w:rsidP="00F753BB">
      <w:pPr>
        <w:pStyle w:val="paragraph"/>
      </w:pPr>
      <w:r w:rsidRPr="000D4F76">
        <w:tab/>
        <w:t>(b)</w:t>
      </w:r>
      <w:r w:rsidRPr="000D4F76">
        <w:tab/>
        <w:t>the way in which the interests of the person or persons are affected by the decision.</w:t>
      </w:r>
    </w:p>
    <w:p w14:paraId="40C22D1C" w14:textId="77777777" w:rsidR="00F753BB" w:rsidRPr="000D4F76" w:rsidRDefault="00F753BB" w:rsidP="00F753BB">
      <w:pPr>
        <w:pStyle w:val="subsection"/>
      </w:pPr>
      <w:r w:rsidRPr="000D4F76">
        <w:tab/>
        <w:t>(4)</w:t>
      </w:r>
      <w:r w:rsidRPr="000D4F76">
        <w:tab/>
        <w:t>A failure to comply with this section does not affect the validity of the decision.</w:t>
      </w:r>
    </w:p>
    <w:p w14:paraId="7449751E" w14:textId="1E9324FB" w:rsidR="00F753BB" w:rsidRPr="000D4F76" w:rsidRDefault="00F753BB" w:rsidP="00F753BB">
      <w:pPr>
        <w:pStyle w:val="subsection"/>
      </w:pPr>
      <w:r w:rsidRPr="000D4F76">
        <w:tab/>
        <w:t>(5)</w:t>
      </w:r>
      <w:r w:rsidRPr="000D4F76">
        <w:tab/>
        <w:t xml:space="preserve">The fact that a person has not been given notice of the decision because of a determination under </w:t>
      </w:r>
      <w:r w:rsidR="00A145AE" w:rsidRPr="000D4F76">
        <w:t>subsection (</w:t>
      </w:r>
      <w:r w:rsidRPr="000D4F76">
        <w:t xml:space="preserve">3) constitutes special circumstances for the purposes of </w:t>
      </w:r>
      <w:r w:rsidR="00AC6ED1">
        <w:t>subsection 2</w:t>
      </w:r>
      <w:r w:rsidR="00AC6ED1" w:rsidRPr="0002252A">
        <w:t xml:space="preserve">0(2) of the </w:t>
      </w:r>
      <w:r w:rsidR="00AC6ED1" w:rsidRPr="0002252A">
        <w:rPr>
          <w:i/>
        </w:rPr>
        <w:t>Administrative Review Tribunal Act 2024</w:t>
      </w:r>
      <w:r w:rsidRPr="000D4F76">
        <w:t>.</w:t>
      </w:r>
    </w:p>
    <w:p w14:paraId="11450412" w14:textId="70FD1656" w:rsidR="00AC6ED1" w:rsidRPr="0002252A" w:rsidRDefault="00AC6ED1" w:rsidP="00AC6ED1">
      <w:pPr>
        <w:pStyle w:val="subsection"/>
      </w:pPr>
      <w:r w:rsidRPr="0002252A">
        <w:tab/>
        <w:t>(6)</w:t>
      </w:r>
      <w:r w:rsidRPr="0002252A">
        <w:tab/>
        <w:t xml:space="preserve">To avoid doubt, this section, instead of </w:t>
      </w:r>
      <w:r>
        <w:t>section 2</w:t>
      </w:r>
      <w:r w:rsidRPr="0002252A">
        <w:t>66 (decision</w:t>
      </w:r>
      <w:r w:rsidR="00847490">
        <w:noBreakHyphen/>
      </w:r>
      <w:r w:rsidRPr="0002252A">
        <w:t xml:space="preserve">maker to give notice of decision and review rights) of the </w:t>
      </w:r>
      <w:r w:rsidRPr="0002252A">
        <w:rPr>
          <w:i/>
        </w:rPr>
        <w:t>Administrative Review Tribunal Act 2024</w:t>
      </w:r>
      <w:r w:rsidRPr="0002252A">
        <w:t xml:space="preserve">, applies to the requirement to give notice of the making of a decision to which </w:t>
      </w:r>
      <w:r>
        <w:t>subsection 2</w:t>
      </w:r>
      <w:r w:rsidRPr="0002252A">
        <w:t>44(2) of this Act applies.</w:t>
      </w:r>
    </w:p>
    <w:p w14:paraId="411EF9F5" w14:textId="77777777" w:rsidR="00F753BB" w:rsidRPr="000D4F76" w:rsidRDefault="00F753BB" w:rsidP="00F753BB">
      <w:pPr>
        <w:pStyle w:val="ActHead5"/>
      </w:pPr>
      <w:bookmarkStart w:id="266" w:name="_Toc180592862"/>
      <w:r w:rsidRPr="00847490">
        <w:rPr>
          <w:rStyle w:val="CharSectno"/>
        </w:rPr>
        <w:t>246</w:t>
      </w:r>
      <w:r w:rsidRPr="000D4F76">
        <w:t xml:space="preserve">  Liability for damages</w:t>
      </w:r>
      <w:bookmarkEnd w:id="266"/>
    </w:p>
    <w:p w14:paraId="5C6801CC" w14:textId="77777777" w:rsidR="00F753BB" w:rsidRPr="000D4F76" w:rsidRDefault="00F753BB" w:rsidP="00F753BB">
      <w:pPr>
        <w:pStyle w:val="subsection"/>
      </w:pPr>
      <w:r w:rsidRPr="000D4F76">
        <w:tab/>
        <w:t>(1)</w:t>
      </w:r>
      <w:r w:rsidRPr="000D4F76">
        <w:tab/>
        <w:t>None of the following:</w:t>
      </w:r>
    </w:p>
    <w:p w14:paraId="1D19C820" w14:textId="77777777" w:rsidR="00F753BB" w:rsidRPr="000D4F76" w:rsidRDefault="00F753BB" w:rsidP="00F753BB">
      <w:pPr>
        <w:pStyle w:val="paragraph"/>
      </w:pPr>
      <w:r w:rsidRPr="000D4F76">
        <w:tab/>
        <w:t>(aa)</w:t>
      </w:r>
      <w:r w:rsidRPr="000D4F76">
        <w:tab/>
        <w:t>the Minister;</w:t>
      </w:r>
    </w:p>
    <w:p w14:paraId="011F4560" w14:textId="77777777" w:rsidR="00F753BB" w:rsidRPr="000D4F76" w:rsidRDefault="00F753BB" w:rsidP="00F753BB">
      <w:pPr>
        <w:pStyle w:val="paragraph"/>
      </w:pPr>
      <w:r w:rsidRPr="000D4F76">
        <w:tab/>
        <w:t>(a)</w:t>
      </w:r>
      <w:r w:rsidRPr="000D4F76">
        <w:tab/>
        <w:t>ASIC;</w:t>
      </w:r>
    </w:p>
    <w:p w14:paraId="27B52DDF" w14:textId="77777777" w:rsidR="00F753BB" w:rsidRPr="000D4F76" w:rsidRDefault="00F753BB" w:rsidP="00F753BB">
      <w:pPr>
        <w:pStyle w:val="paragraph"/>
      </w:pPr>
      <w:r w:rsidRPr="000D4F76">
        <w:tab/>
        <w:t>(c)</w:t>
      </w:r>
      <w:r w:rsidRPr="000D4F76">
        <w:tab/>
        <w:t>a member of ASIC;</w:t>
      </w:r>
    </w:p>
    <w:p w14:paraId="6CAD8E1D" w14:textId="77777777" w:rsidR="00F753BB" w:rsidRPr="000D4F76" w:rsidRDefault="00F753BB" w:rsidP="00F753BB">
      <w:pPr>
        <w:pStyle w:val="paragraph"/>
      </w:pPr>
      <w:r w:rsidRPr="000D4F76">
        <w:tab/>
        <w:t>(e)</w:t>
      </w:r>
      <w:r w:rsidRPr="000D4F76">
        <w:tab/>
        <w:t xml:space="preserve">a member of the </w:t>
      </w:r>
      <w:r w:rsidR="00D67A55" w:rsidRPr="000D4F76">
        <w:t>Takeovers Panel</w:t>
      </w:r>
      <w:r w:rsidRPr="000D4F76">
        <w:t>;</w:t>
      </w:r>
    </w:p>
    <w:p w14:paraId="5931EC87" w14:textId="77777777" w:rsidR="00F753BB" w:rsidRPr="000D4F76" w:rsidRDefault="00F753BB" w:rsidP="00F753BB">
      <w:pPr>
        <w:pStyle w:val="paragraph"/>
      </w:pPr>
      <w:r w:rsidRPr="000D4F76">
        <w:tab/>
        <w:t>(f)</w:t>
      </w:r>
      <w:r w:rsidRPr="000D4F76">
        <w:tab/>
        <w:t>a person appointed for the purposes of this Act or a prescribed law of the Commonwealth, a State or a Territory;</w:t>
      </w:r>
    </w:p>
    <w:p w14:paraId="6B4BCE2F" w14:textId="77777777" w:rsidR="00F753BB" w:rsidRPr="000D4F76" w:rsidRDefault="00F753BB" w:rsidP="00F753BB">
      <w:pPr>
        <w:pStyle w:val="paragraph"/>
      </w:pPr>
      <w:r w:rsidRPr="000D4F76">
        <w:tab/>
        <w:t>(g)</w:t>
      </w:r>
      <w:r w:rsidRPr="000D4F76">
        <w:tab/>
        <w:t>a staff member or a person who is, or is a member of, an ASIC delegate or is authorised to perform or exercise a function or power of, or on behalf of, ASIC;</w:t>
      </w:r>
    </w:p>
    <w:p w14:paraId="5631C46E" w14:textId="77777777" w:rsidR="00701118" w:rsidRPr="000D4F76" w:rsidRDefault="00701118" w:rsidP="00701118">
      <w:pPr>
        <w:pStyle w:val="paragraph"/>
      </w:pPr>
      <w:r w:rsidRPr="000D4F76">
        <w:tab/>
        <w:t>(i)</w:t>
      </w:r>
      <w:r w:rsidRPr="000D4F76">
        <w:tab/>
        <w:t>a person who is:</w:t>
      </w:r>
    </w:p>
    <w:p w14:paraId="4E498468" w14:textId="77777777" w:rsidR="00701118" w:rsidRPr="000D4F76" w:rsidRDefault="00701118" w:rsidP="00701118">
      <w:pPr>
        <w:pStyle w:val="paragraphsub"/>
      </w:pPr>
      <w:r w:rsidRPr="000D4F76">
        <w:tab/>
        <w:t>(i)</w:t>
      </w:r>
      <w:r w:rsidRPr="000D4F76">
        <w:tab/>
        <w:t>a member of staff of the Office of the AASB engaged under section</w:t>
      </w:r>
      <w:r w:rsidR="00A145AE" w:rsidRPr="000D4F76">
        <w:t> </w:t>
      </w:r>
      <w:r w:rsidRPr="000D4F76">
        <w:t>235E; or</w:t>
      </w:r>
    </w:p>
    <w:p w14:paraId="75695874" w14:textId="77777777" w:rsidR="00701118" w:rsidRPr="000D4F76" w:rsidRDefault="00701118" w:rsidP="00701118">
      <w:pPr>
        <w:pStyle w:val="paragraphsub"/>
      </w:pPr>
      <w:r w:rsidRPr="000D4F76">
        <w:tab/>
        <w:t>(ii)</w:t>
      </w:r>
      <w:r w:rsidRPr="000D4F76">
        <w:tab/>
        <w:t>a consultant to the Office of the AASB engaged under section</w:t>
      </w:r>
      <w:r w:rsidR="00A145AE" w:rsidRPr="000D4F76">
        <w:t> </w:t>
      </w:r>
      <w:r w:rsidRPr="000D4F76">
        <w:t>235F; or</w:t>
      </w:r>
    </w:p>
    <w:p w14:paraId="65734FB3" w14:textId="77777777" w:rsidR="00701118" w:rsidRPr="000D4F76" w:rsidRDefault="00701118" w:rsidP="00701118">
      <w:pPr>
        <w:pStyle w:val="paragraphsub"/>
      </w:pPr>
      <w:r w:rsidRPr="000D4F76">
        <w:tab/>
        <w:t>(iii)</w:t>
      </w:r>
      <w:r w:rsidRPr="000D4F76">
        <w:tab/>
        <w:t>a person assisting the Office of the AASB under subsection</w:t>
      </w:r>
      <w:r w:rsidR="00A145AE" w:rsidRPr="000D4F76">
        <w:t> </w:t>
      </w:r>
      <w:r w:rsidRPr="000D4F76">
        <w:t>235F(3);</w:t>
      </w:r>
    </w:p>
    <w:p w14:paraId="13C58615" w14:textId="77777777" w:rsidR="00701118" w:rsidRPr="000D4F76" w:rsidRDefault="00701118" w:rsidP="00701118">
      <w:pPr>
        <w:pStyle w:val="paragraph"/>
      </w:pPr>
      <w:r w:rsidRPr="000D4F76">
        <w:tab/>
        <w:t>(j)</w:t>
      </w:r>
      <w:r w:rsidRPr="000D4F76">
        <w:tab/>
        <w:t>a person who is:</w:t>
      </w:r>
    </w:p>
    <w:p w14:paraId="1BB5975E" w14:textId="77777777" w:rsidR="00701118" w:rsidRPr="000D4F76" w:rsidRDefault="00701118" w:rsidP="00701118">
      <w:pPr>
        <w:pStyle w:val="paragraphsub"/>
      </w:pPr>
      <w:r w:rsidRPr="000D4F76">
        <w:tab/>
        <w:t>(i)</w:t>
      </w:r>
      <w:r w:rsidRPr="000D4F76">
        <w:tab/>
        <w:t>a member of staff of the Office of the AUASB engaged under section</w:t>
      </w:r>
      <w:r w:rsidR="00A145AE" w:rsidRPr="000D4F76">
        <w:t> </w:t>
      </w:r>
      <w:r w:rsidRPr="000D4F76">
        <w:t>236DC; or</w:t>
      </w:r>
    </w:p>
    <w:p w14:paraId="207CAC6B" w14:textId="77777777" w:rsidR="00701118" w:rsidRPr="000D4F76" w:rsidRDefault="00701118" w:rsidP="00701118">
      <w:pPr>
        <w:pStyle w:val="paragraphsub"/>
      </w:pPr>
      <w:r w:rsidRPr="000D4F76">
        <w:tab/>
        <w:t>(ii)</w:t>
      </w:r>
      <w:r w:rsidRPr="000D4F76">
        <w:tab/>
        <w:t>a consultant to the Office of the AUASB engaged under section</w:t>
      </w:r>
      <w:r w:rsidR="00A145AE" w:rsidRPr="000D4F76">
        <w:t> </w:t>
      </w:r>
      <w:r w:rsidRPr="000D4F76">
        <w:t>236DD; or</w:t>
      </w:r>
    </w:p>
    <w:p w14:paraId="69EF5258" w14:textId="77777777" w:rsidR="00701118" w:rsidRPr="000D4F76" w:rsidRDefault="00701118" w:rsidP="00701118">
      <w:pPr>
        <w:pStyle w:val="paragraphsub"/>
      </w:pPr>
      <w:r w:rsidRPr="000D4F76">
        <w:tab/>
        <w:t>(iii)</w:t>
      </w:r>
      <w:r w:rsidRPr="000D4F76">
        <w:tab/>
        <w:t>a person assisting the Office of the AUASB under subsection</w:t>
      </w:r>
      <w:r w:rsidR="00A145AE" w:rsidRPr="000D4F76">
        <w:t> </w:t>
      </w:r>
      <w:r w:rsidRPr="000D4F76">
        <w:t>236DD(3);</w:t>
      </w:r>
    </w:p>
    <w:p w14:paraId="1D36F321" w14:textId="5686FBF4" w:rsidR="00F753BB" w:rsidRPr="000D4F76" w:rsidRDefault="00F753BB" w:rsidP="00F753BB">
      <w:pPr>
        <w:pStyle w:val="paragraph"/>
      </w:pPr>
      <w:r w:rsidRPr="000D4F76">
        <w:tab/>
        <w:t>(k)</w:t>
      </w:r>
      <w:r w:rsidRPr="000D4F76">
        <w:tab/>
        <w:t xml:space="preserve">an officer or employee of an Agency (within the meaning of the </w:t>
      </w:r>
      <w:r w:rsidRPr="000D4F76">
        <w:rPr>
          <w:i/>
        </w:rPr>
        <w:t>Public Service Act 1999</w:t>
      </w:r>
      <w:r w:rsidRPr="000D4F76">
        <w:t>), or of an authority of the Commonwealth, whose services are made available to the FRC</w:t>
      </w:r>
      <w:r w:rsidR="006C6454" w:rsidRPr="000D4F76">
        <w:t xml:space="preserve">, a committee convened under </w:t>
      </w:r>
      <w:r w:rsidR="00CF112E" w:rsidRPr="000D4F76">
        <w:t>Part 2</w:t>
      </w:r>
      <w:r w:rsidR="006C6454" w:rsidRPr="000D4F76">
        <w:t xml:space="preserve"> of </w:t>
      </w:r>
      <w:r w:rsidR="00663A36" w:rsidRPr="000D4F76">
        <w:t>Schedule 2</w:t>
      </w:r>
      <w:r w:rsidR="006C6454" w:rsidRPr="000D4F76">
        <w:t xml:space="preserve"> to the Corporations Act</w:t>
      </w:r>
      <w:r w:rsidRPr="000D4F76">
        <w:t xml:space="preserve"> or the Disciplinary Board in connection with the performance or exercise of any of its functions or powers;</w:t>
      </w:r>
    </w:p>
    <w:p w14:paraId="601A07D0" w14:textId="2EAE4EA2" w:rsidR="00F753BB" w:rsidRPr="000D4F76" w:rsidRDefault="00F753BB" w:rsidP="00F753BB">
      <w:pPr>
        <w:pStyle w:val="paragraph"/>
      </w:pPr>
      <w:r w:rsidRPr="000D4F76">
        <w:tab/>
        <w:t>(l)</w:t>
      </w:r>
      <w:r w:rsidRPr="000D4F76">
        <w:tab/>
        <w:t xml:space="preserve">a person engaged by an Agency (within the meaning of the </w:t>
      </w:r>
      <w:r w:rsidRPr="000D4F76">
        <w:rPr>
          <w:i/>
        </w:rPr>
        <w:t>Public Service Act 1999</w:t>
      </w:r>
      <w:r w:rsidRPr="000D4F76">
        <w:t>), or of an authority of the Commonwealth, to provide services to the FRC</w:t>
      </w:r>
      <w:r w:rsidR="006C6454" w:rsidRPr="000D4F76">
        <w:t xml:space="preserve"> or a committee convened under </w:t>
      </w:r>
      <w:r w:rsidR="00CF112E" w:rsidRPr="000D4F76">
        <w:t>Part 2</w:t>
      </w:r>
      <w:r w:rsidR="006C6454" w:rsidRPr="000D4F76">
        <w:t xml:space="preserve"> of </w:t>
      </w:r>
      <w:r w:rsidR="00663A36" w:rsidRPr="000D4F76">
        <w:t>Schedule 2</w:t>
      </w:r>
      <w:r w:rsidR="006C6454" w:rsidRPr="000D4F76">
        <w:t xml:space="preserve"> to the Corporations Act</w:t>
      </w:r>
      <w:r w:rsidRPr="000D4F76">
        <w:t xml:space="preserve"> in connection with the performance or exercise of any of its functions or powers;</w:t>
      </w:r>
    </w:p>
    <w:p w14:paraId="61AA93B2" w14:textId="7F659D8B" w:rsidR="006C6454" w:rsidRPr="000D4F76" w:rsidRDefault="006C6454" w:rsidP="00F753BB">
      <w:pPr>
        <w:pStyle w:val="paragraph"/>
      </w:pPr>
      <w:r w:rsidRPr="000D4F76">
        <w:tab/>
        <w:t>(m)</w:t>
      </w:r>
      <w:r w:rsidRPr="000D4F76">
        <w:tab/>
        <w:t xml:space="preserve">a member of a committee convened under </w:t>
      </w:r>
      <w:r w:rsidR="00CF112E" w:rsidRPr="000D4F76">
        <w:t>Part 2</w:t>
      </w:r>
      <w:r w:rsidRPr="000D4F76">
        <w:t xml:space="preserve"> of </w:t>
      </w:r>
      <w:r w:rsidR="00663A36" w:rsidRPr="000D4F76">
        <w:t>Schedule 2</w:t>
      </w:r>
      <w:r w:rsidRPr="000D4F76">
        <w:t xml:space="preserve"> to the Corporations Act;</w:t>
      </w:r>
    </w:p>
    <w:p w14:paraId="2D8DBA35" w14:textId="77777777" w:rsidR="00564371" w:rsidRPr="00A040E5" w:rsidRDefault="00564371" w:rsidP="00564371">
      <w:pPr>
        <w:pStyle w:val="paragraph"/>
      </w:pPr>
      <w:r w:rsidRPr="00A040E5">
        <w:tab/>
        <w:t>(n)</w:t>
      </w:r>
      <w:r w:rsidRPr="00A040E5">
        <w:tab/>
        <w:t>an expert appointed:</w:t>
      </w:r>
    </w:p>
    <w:p w14:paraId="312D444B" w14:textId="68D7F860" w:rsidR="00564371" w:rsidRPr="00A040E5" w:rsidRDefault="00564371" w:rsidP="00564371">
      <w:pPr>
        <w:pStyle w:val="paragraphsub"/>
      </w:pPr>
      <w:r w:rsidRPr="00A040E5">
        <w:tab/>
        <w:t>(i)</w:t>
      </w:r>
      <w:r w:rsidRPr="00A040E5">
        <w:tab/>
        <w:t xml:space="preserve">under </w:t>
      </w:r>
      <w:r w:rsidR="00847490">
        <w:t>subsection 8</w:t>
      </w:r>
      <w:r w:rsidRPr="00A040E5">
        <w:t>23BB(1) of the Corporations Act; or</w:t>
      </w:r>
    </w:p>
    <w:p w14:paraId="30A1BE33" w14:textId="4B201C55" w:rsidR="00564371" w:rsidRPr="00A040E5" w:rsidRDefault="00564371" w:rsidP="00564371">
      <w:pPr>
        <w:pStyle w:val="paragraphsub"/>
      </w:pPr>
      <w:r w:rsidRPr="00A040E5">
        <w:tab/>
        <w:t>(ii)</w:t>
      </w:r>
      <w:r w:rsidRPr="00A040E5">
        <w:tab/>
        <w:t xml:space="preserve">as directed under </w:t>
      </w:r>
      <w:r w:rsidR="00847490">
        <w:t>subsection 8</w:t>
      </w:r>
      <w:r w:rsidRPr="00A040E5">
        <w:t>23BB(4) of the Corporations Act;</w:t>
      </w:r>
    </w:p>
    <w:p w14:paraId="67F10B66" w14:textId="77777777" w:rsidR="00F753BB" w:rsidRPr="000D4F76" w:rsidRDefault="00F753BB" w:rsidP="00F753BB">
      <w:pPr>
        <w:pStyle w:val="subsection2"/>
      </w:pPr>
      <w:r w:rsidRPr="000D4F76">
        <w:t>is liable to an action or other proceeding for damages for or in relation to an act done or omitted in good faith in performance or purported performance of any function, or in exercise or purported exercise of any power, conferred or expressed to be conferred by or under the corporations legislation, or a prescribed law of the Commonwealth, a State or a Territory.</w:t>
      </w:r>
    </w:p>
    <w:p w14:paraId="254F2BF0" w14:textId="77777777" w:rsidR="00F753BB" w:rsidRPr="000D4F76" w:rsidRDefault="00F753BB" w:rsidP="00F753BB">
      <w:pPr>
        <w:pStyle w:val="subsection"/>
      </w:pPr>
      <w:r w:rsidRPr="000D4F76">
        <w:tab/>
        <w:t>(2)</w:t>
      </w:r>
      <w:r w:rsidRPr="000D4F76">
        <w:tab/>
        <w:t xml:space="preserve">Without limiting </w:t>
      </w:r>
      <w:r w:rsidR="00A145AE" w:rsidRPr="000D4F76">
        <w:t>paragraph (</w:t>
      </w:r>
      <w:r w:rsidRPr="000D4F76">
        <w:t>1)(f), the following are taken to be persons appointed for the purposes of this Act:</w:t>
      </w:r>
    </w:p>
    <w:p w14:paraId="69554E88" w14:textId="77777777" w:rsidR="00F753BB" w:rsidRPr="000D4F76" w:rsidRDefault="00F753BB" w:rsidP="00F753BB">
      <w:pPr>
        <w:pStyle w:val="paragraph"/>
      </w:pPr>
      <w:r w:rsidRPr="000D4F76">
        <w:tab/>
        <w:t>(a)</w:t>
      </w:r>
      <w:r w:rsidRPr="000D4F76">
        <w:tab/>
        <w:t>a member of the Disciplinary Board;</w:t>
      </w:r>
    </w:p>
    <w:p w14:paraId="08B2A807" w14:textId="77777777" w:rsidR="00F753BB" w:rsidRPr="000D4F76" w:rsidRDefault="00F753BB" w:rsidP="00F753BB">
      <w:pPr>
        <w:pStyle w:val="paragraph"/>
      </w:pPr>
      <w:r w:rsidRPr="000D4F76">
        <w:tab/>
        <w:t>(b)</w:t>
      </w:r>
      <w:r w:rsidRPr="000D4F76">
        <w:tab/>
        <w:t>a member of the FRC or of a committee or advisory group established by the FRC;</w:t>
      </w:r>
    </w:p>
    <w:p w14:paraId="48E4C83E" w14:textId="77777777" w:rsidR="00F753BB" w:rsidRPr="000D4F76" w:rsidRDefault="00F753BB" w:rsidP="00F753BB">
      <w:pPr>
        <w:pStyle w:val="paragraph"/>
      </w:pPr>
      <w:r w:rsidRPr="000D4F76">
        <w:tab/>
        <w:t>(c)</w:t>
      </w:r>
      <w:r w:rsidRPr="000D4F76">
        <w:tab/>
        <w:t>a member of the AASB or of a committee, advisory panel or consultative group established by the AASB</w:t>
      </w:r>
      <w:r w:rsidR="00701118" w:rsidRPr="000D4F76">
        <w:t xml:space="preserve"> or by the Office of the AASB</w:t>
      </w:r>
      <w:r w:rsidRPr="000D4F76">
        <w:t>;</w:t>
      </w:r>
    </w:p>
    <w:p w14:paraId="0BE2D91B" w14:textId="77777777" w:rsidR="00F753BB" w:rsidRPr="000D4F76" w:rsidRDefault="00F753BB" w:rsidP="00F753BB">
      <w:pPr>
        <w:pStyle w:val="paragraph"/>
      </w:pPr>
      <w:r w:rsidRPr="000D4F76">
        <w:tab/>
        <w:t>(d)</w:t>
      </w:r>
      <w:r w:rsidRPr="000D4F76">
        <w:tab/>
        <w:t>a member of the AUASB or of a committee, advisory panel or consultative group established by the AUASB</w:t>
      </w:r>
      <w:r w:rsidR="00701118" w:rsidRPr="000D4F76">
        <w:t xml:space="preserve"> or by the Office of the AUASB</w:t>
      </w:r>
      <w:r w:rsidRPr="000D4F76">
        <w:t>.</w:t>
      </w:r>
    </w:p>
    <w:p w14:paraId="18AF8779" w14:textId="77777777" w:rsidR="00F753BB" w:rsidRPr="000D4F76" w:rsidRDefault="00F753BB" w:rsidP="00F753BB">
      <w:pPr>
        <w:pStyle w:val="ActHead5"/>
      </w:pPr>
      <w:bookmarkStart w:id="267" w:name="_Toc180592863"/>
      <w:r w:rsidRPr="00847490">
        <w:rPr>
          <w:rStyle w:val="CharSectno"/>
        </w:rPr>
        <w:t>247</w:t>
      </w:r>
      <w:r w:rsidRPr="000D4F76">
        <w:t xml:space="preserve">  Duplicate seals</w:t>
      </w:r>
      <w:bookmarkEnd w:id="267"/>
    </w:p>
    <w:p w14:paraId="20ECFC4F" w14:textId="77777777" w:rsidR="00F753BB" w:rsidRPr="000D4F76" w:rsidRDefault="00F753BB" w:rsidP="00F753BB">
      <w:pPr>
        <w:pStyle w:val="subsection"/>
      </w:pPr>
      <w:r w:rsidRPr="000D4F76">
        <w:tab/>
        <w:t>(1)</w:t>
      </w:r>
      <w:r w:rsidRPr="000D4F76">
        <w:tab/>
        <w:t>As well as ASIC’s common seal, there are to be such duplicates of that seal as ASIC directs.</w:t>
      </w:r>
    </w:p>
    <w:p w14:paraId="3E9823E3" w14:textId="77777777" w:rsidR="00F753BB" w:rsidRPr="000D4F76" w:rsidRDefault="00F753BB" w:rsidP="00F753BB">
      <w:pPr>
        <w:pStyle w:val="subsection"/>
      </w:pPr>
      <w:r w:rsidRPr="000D4F76">
        <w:tab/>
        <w:t>(2)</w:t>
      </w:r>
      <w:r w:rsidRPr="000D4F76">
        <w:tab/>
        <w:t>A document to which a duplicate seal of ASIC is affixed is taken to have ASIC’s common seal affixed to it.</w:t>
      </w:r>
    </w:p>
    <w:p w14:paraId="6DA5965A" w14:textId="77777777" w:rsidR="00F753BB" w:rsidRPr="000D4F76" w:rsidRDefault="00F753BB" w:rsidP="00F753BB">
      <w:pPr>
        <w:pStyle w:val="ActHead5"/>
      </w:pPr>
      <w:bookmarkStart w:id="268" w:name="_Toc180592864"/>
      <w:r w:rsidRPr="00847490">
        <w:rPr>
          <w:rStyle w:val="CharSectno"/>
        </w:rPr>
        <w:t>248</w:t>
      </w:r>
      <w:r w:rsidRPr="000D4F76">
        <w:t xml:space="preserve">  Judicial notice of ASIC’s seal and members’ signatures</w:t>
      </w:r>
      <w:bookmarkEnd w:id="268"/>
    </w:p>
    <w:p w14:paraId="0485E133" w14:textId="77777777" w:rsidR="00F753BB" w:rsidRPr="000D4F76" w:rsidRDefault="00F753BB" w:rsidP="00F753BB">
      <w:pPr>
        <w:pStyle w:val="subsection"/>
      </w:pPr>
      <w:r w:rsidRPr="000D4F76">
        <w:tab/>
        <w:t>(1)</w:t>
      </w:r>
      <w:r w:rsidRPr="000D4F76">
        <w:tab/>
        <w:t>A court must take judicial notice of ASIC’s common seal affixed to a document and, unless the contrary is established, must presume that it was duly affixed.</w:t>
      </w:r>
    </w:p>
    <w:p w14:paraId="1F1D2796" w14:textId="77777777" w:rsidR="00F753BB" w:rsidRPr="000D4F76" w:rsidRDefault="00F753BB" w:rsidP="004E417F">
      <w:pPr>
        <w:pStyle w:val="subsection"/>
        <w:keepNext/>
        <w:keepLines/>
      </w:pPr>
      <w:r w:rsidRPr="000D4F76">
        <w:tab/>
        <w:t>(2)</w:t>
      </w:r>
      <w:r w:rsidRPr="000D4F76">
        <w:tab/>
        <w:t>A court must take judicial notice of:</w:t>
      </w:r>
    </w:p>
    <w:p w14:paraId="3C8478F6" w14:textId="77777777" w:rsidR="00F753BB" w:rsidRPr="000D4F76" w:rsidRDefault="00F753BB" w:rsidP="00F753BB">
      <w:pPr>
        <w:pStyle w:val="paragraph"/>
      </w:pPr>
      <w:r w:rsidRPr="000D4F76">
        <w:tab/>
        <w:t>(a)</w:t>
      </w:r>
      <w:r w:rsidRPr="000D4F76">
        <w:tab/>
        <w:t>the official signature of a person who holds or has held, or is acting or has acted in, the office of member, Chairperson or Deputy Chairperson; and</w:t>
      </w:r>
    </w:p>
    <w:p w14:paraId="41215C8B" w14:textId="77777777" w:rsidR="00F753BB" w:rsidRPr="000D4F76" w:rsidRDefault="00F753BB" w:rsidP="00F753BB">
      <w:pPr>
        <w:pStyle w:val="paragraph"/>
      </w:pPr>
      <w:r w:rsidRPr="000D4F76">
        <w:tab/>
        <w:t>(b)</w:t>
      </w:r>
      <w:r w:rsidRPr="000D4F76">
        <w:tab/>
        <w:t>the fact that the person holds or has held, or is acting or has acted in, that office;</w:t>
      </w:r>
    </w:p>
    <w:p w14:paraId="37E81EE8" w14:textId="77777777" w:rsidR="00F753BB" w:rsidRPr="000D4F76" w:rsidRDefault="00F753BB" w:rsidP="00F753BB">
      <w:pPr>
        <w:pStyle w:val="subsection2"/>
      </w:pPr>
      <w:r w:rsidRPr="000D4F76">
        <w:t>if a signature purporting to be the person’s signature appears on an official document.</w:t>
      </w:r>
    </w:p>
    <w:p w14:paraId="5EF67F06" w14:textId="77777777" w:rsidR="00F753BB" w:rsidRPr="000D4F76" w:rsidRDefault="00F753BB" w:rsidP="00F753BB">
      <w:pPr>
        <w:pStyle w:val="subsection"/>
      </w:pPr>
      <w:r w:rsidRPr="000D4F76">
        <w:tab/>
        <w:t>(3)</w:t>
      </w:r>
      <w:r w:rsidRPr="000D4F76">
        <w:tab/>
        <w:t>In this section:</w:t>
      </w:r>
    </w:p>
    <w:p w14:paraId="3173F3BB" w14:textId="77777777" w:rsidR="00F753BB" w:rsidRPr="000D4F76" w:rsidRDefault="00F753BB" w:rsidP="00F753BB">
      <w:pPr>
        <w:pStyle w:val="paragraph"/>
      </w:pPr>
      <w:r w:rsidRPr="000D4F76">
        <w:tab/>
        <w:t>(a)</w:t>
      </w:r>
      <w:r w:rsidRPr="000D4F76">
        <w:tab/>
      </w:r>
      <w:r w:rsidRPr="000D4F76">
        <w:rPr>
          <w:b/>
          <w:i/>
        </w:rPr>
        <w:t>court</w:t>
      </w:r>
      <w:r w:rsidRPr="000D4F76">
        <w:t xml:space="preserve"> includes a tribunal; and</w:t>
      </w:r>
    </w:p>
    <w:p w14:paraId="485A0BA6" w14:textId="77777777" w:rsidR="00F753BB" w:rsidRPr="000D4F76" w:rsidRDefault="00F753BB" w:rsidP="00F753BB">
      <w:pPr>
        <w:pStyle w:val="paragraph"/>
      </w:pPr>
      <w:r w:rsidRPr="000D4F76">
        <w:tab/>
        <w:t>(b)</w:t>
      </w:r>
      <w:r w:rsidRPr="000D4F76">
        <w:tab/>
        <w:t>a reference, in relation to a tribunal, to taking judicial notice is a reference to taking the same notice as would be taken by a court.</w:t>
      </w:r>
    </w:p>
    <w:p w14:paraId="417DBA6B" w14:textId="77777777" w:rsidR="008D1286" w:rsidRPr="000D4F76" w:rsidRDefault="008D1286" w:rsidP="008D1286">
      <w:pPr>
        <w:pStyle w:val="ActHead5"/>
      </w:pPr>
      <w:bookmarkStart w:id="269" w:name="_Toc180592865"/>
      <w:r w:rsidRPr="00847490">
        <w:rPr>
          <w:rStyle w:val="CharSectno"/>
        </w:rPr>
        <w:t>249</w:t>
      </w:r>
      <w:r w:rsidRPr="000D4F76">
        <w:t xml:space="preserve">  Validation of agreements to employ staff or engage consultants</w:t>
      </w:r>
      <w:bookmarkEnd w:id="269"/>
    </w:p>
    <w:p w14:paraId="0F656FEB" w14:textId="77777777" w:rsidR="008D1286" w:rsidRPr="000D4F76" w:rsidRDefault="008D1286" w:rsidP="008D1286">
      <w:pPr>
        <w:pStyle w:val="subsection"/>
      </w:pPr>
      <w:r w:rsidRPr="000D4F76">
        <w:tab/>
        <w:t>(1)</w:t>
      </w:r>
      <w:r w:rsidRPr="000D4F76">
        <w:tab/>
        <w:t>The following are, for all purposes, taken to be, and always to have been, valid agreements:</w:t>
      </w:r>
    </w:p>
    <w:p w14:paraId="41834411" w14:textId="05C9E514" w:rsidR="008D1286" w:rsidRPr="000D4F76" w:rsidRDefault="008D1286" w:rsidP="008D1286">
      <w:pPr>
        <w:pStyle w:val="paragraph"/>
      </w:pPr>
      <w:r w:rsidRPr="000D4F76">
        <w:tab/>
        <w:t>(a)</w:t>
      </w:r>
      <w:r w:rsidRPr="000D4F76">
        <w:tab/>
        <w:t>an agreement purportedly made, before the end of 9</w:t>
      </w:r>
      <w:r w:rsidR="00A145AE" w:rsidRPr="000D4F76">
        <w:t> </w:t>
      </w:r>
      <w:r w:rsidRPr="000D4F76">
        <w:t xml:space="preserve">March 2017, under </w:t>
      </w:r>
      <w:r w:rsidR="00713A28" w:rsidRPr="000D4F76">
        <w:t>sub</w:t>
      </w:r>
      <w:r w:rsidR="00847490">
        <w:t>section 1</w:t>
      </w:r>
      <w:r w:rsidRPr="000D4F76">
        <w:t xml:space="preserve">20(3) of this Act or the old ASIC Act (whether or not the terms and conditions of employment under the agreement were validly determined under </w:t>
      </w:r>
      <w:r w:rsidR="00713A28" w:rsidRPr="000D4F76">
        <w:t>sub</w:t>
      </w:r>
      <w:r w:rsidR="00847490">
        <w:t>section 1</w:t>
      </w:r>
      <w:r w:rsidRPr="000D4F76">
        <w:t>20(4) of this Act or the old ASIC Act);</w:t>
      </w:r>
    </w:p>
    <w:p w14:paraId="63D714C5" w14:textId="030F570D" w:rsidR="008D1286" w:rsidRPr="000D4F76" w:rsidRDefault="008D1286" w:rsidP="008D1286">
      <w:pPr>
        <w:pStyle w:val="paragraph"/>
      </w:pPr>
      <w:r w:rsidRPr="000D4F76">
        <w:tab/>
        <w:t>(b)</w:t>
      </w:r>
      <w:r w:rsidRPr="000D4F76">
        <w:tab/>
        <w:t>an agreement purportedly made, before the end of 9</w:t>
      </w:r>
      <w:r w:rsidR="00A145AE" w:rsidRPr="000D4F76">
        <w:t> </w:t>
      </w:r>
      <w:r w:rsidRPr="000D4F76">
        <w:t xml:space="preserve">March 2017, under </w:t>
      </w:r>
      <w:r w:rsidR="00713A28" w:rsidRPr="000D4F76">
        <w:t>sub</w:t>
      </w:r>
      <w:r w:rsidR="00847490">
        <w:t>section 1</w:t>
      </w:r>
      <w:r w:rsidRPr="000D4F76">
        <w:t xml:space="preserve">21(1) of this Act or the old ASIC Act (whether or not the terms and conditions of engagement under the agreement were validly determined under </w:t>
      </w:r>
      <w:r w:rsidR="00713A28" w:rsidRPr="000D4F76">
        <w:t>sub</w:t>
      </w:r>
      <w:r w:rsidR="00847490">
        <w:t>section 1</w:t>
      </w:r>
      <w:r w:rsidRPr="000D4F76">
        <w:t>21(2) of this Act or the old ASIC Act).</w:t>
      </w:r>
    </w:p>
    <w:p w14:paraId="4D44A62D" w14:textId="41CF367E" w:rsidR="008D1286" w:rsidRPr="000D4F76" w:rsidRDefault="008D1286" w:rsidP="008D1286">
      <w:pPr>
        <w:pStyle w:val="notetext"/>
      </w:pPr>
      <w:r w:rsidRPr="000D4F76">
        <w:t>Note 1:</w:t>
      </w:r>
      <w:r w:rsidRPr="000D4F76">
        <w:tab/>
        <w:t xml:space="preserve">As a result of this section (and the definition of </w:t>
      </w:r>
      <w:r w:rsidRPr="000D4F76">
        <w:rPr>
          <w:b/>
          <w:i/>
        </w:rPr>
        <w:t>staff member</w:t>
      </w:r>
      <w:r w:rsidRPr="000D4F76">
        <w:t xml:space="preserve"> in subsection</w:t>
      </w:r>
      <w:r w:rsidR="00A145AE" w:rsidRPr="000D4F76">
        <w:t> </w:t>
      </w:r>
      <w:r w:rsidRPr="000D4F76">
        <w:t xml:space="preserve">5(1)), a person employed or engaged under the purported agreement would be a staff member of ASIC, and would therefore be able to exercise functions and powers delegated under </w:t>
      </w:r>
      <w:r w:rsidR="00847490">
        <w:t>section 1</w:t>
      </w:r>
      <w:r w:rsidRPr="000D4F76">
        <w:t>02.</w:t>
      </w:r>
    </w:p>
    <w:p w14:paraId="5DA7F9AB" w14:textId="1A813EC8" w:rsidR="008D1286" w:rsidRPr="000D4F76" w:rsidRDefault="008D1286" w:rsidP="008D1286">
      <w:pPr>
        <w:pStyle w:val="notetext"/>
      </w:pPr>
      <w:r w:rsidRPr="000D4F76">
        <w:t>Note 2:</w:t>
      </w:r>
      <w:r w:rsidRPr="000D4F76">
        <w:tab/>
        <w:t>Validation of an agreement under this section affects the significance, status and effect of the agreement, and matters relating to the agreement, for the purposes of section</w:t>
      </w:r>
      <w:r w:rsidR="00A145AE" w:rsidRPr="000D4F76">
        <w:t> </w:t>
      </w:r>
      <w:r w:rsidRPr="000D4F76">
        <w:t xml:space="preserve">279 of this Act and </w:t>
      </w:r>
      <w:r w:rsidR="00847490">
        <w:t>section 1</w:t>
      </w:r>
      <w:r w:rsidRPr="000D4F76">
        <w:t xml:space="preserve">403 of the </w:t>
      </w:r>
      <w:r w:rsidRPr="000D4F76">
        <w:rPr>
          <w:i/>
        </w:rPr>
        <w:t>Corporations Act 2001</w:t>
      </w:r>
      <w:r w:rsidRPr="000D4F76">
        <w:t>.</w:t>
      </w:r>
    </w:p>
    <w:p w14:paraId="1021EF7D" w14:textId="77777777" w:rsidR="008D1286" w:rsidRPr="000D4F76" w:rsidRDefault="008D1286" w:rsidP="008D1286">
      <w:pPr>
        <w:pStyle w:val="subsection"/>
      </w:pPr>
      <w:r w:rsidRPr="000D4F76">
        <w:tab/>
        <w:t>(2)</w:t>
      </w:r>
      <w:r w:rsidRPr="000D4F76">
        <w:tab/>
      </w:r>
      <w:r w:rsidR="00A145AE" w:rsidRPr="000D4F76">
        <w:t>Subsection (</w:t>
      </w:r>
      <w:r w:rsidRPr="000D4F76">
        <w:t>1) applies to such an agreement whether or not it was expressed to be made on behalf of the Commonwealth.</w:t>
      </w:r>
    </w:p>
    <w:p w14:paraId="00ED4423" w14:textId="77777777" w:rsidR="008D1286" w:rsidRPr="000D4F76" w:rsidRDefault="008D1286" w:rsidP="008D1286">
      <w:pPr>
        <w:pStyle w:val="subsection"/>
      </w:pPr>
      <w:r w:rsidRPr="000D4F76">
        <w:tab/>
        <w:t>(3)</w:t>
      </w:r>
      <w:r w:rsidRPr="000D4F76">
        <w:tab/>
      </w:r>
      <w:r w:rsidR="00A145AE" w:rsidRPr="000D4F76">
        <w:t>Subsections (</w:t>
      </w:r>
      <w:r w:rsidRPr="000D4F76">
        <w:t>1) and (2) have effect in relation to:</w:t>
      </w:r>
    </w:p>
    <w:p w14:paraId="295BAF42" w14:textId="77777777" w:rsidR="008D1286" w:rsidRPr="000D4F76" w:rsidRDefault="008D1286" w:rsidP="008D1286">
      <w:pPr>
        <w:pStyle w:val="paragraph"/>
      </w:pPr>
      <w:r w:rsidRPr="000D4F76">
        <w:tab/>
        <w:t>(a)</w:t>
      </w:r>
      <w:r w:rsidRPr="000D4F76">
        <w:tab/>
        <w:t xml:space="preserve">proceedings (whether original or appellate) that begin on or after the day the </w:t>
      </w:r>
      <w:r w:rsidRPr="000D4F76">
        <w:rPr>
          <w:i/>
        </w:rPr>
        <w:t>Treasury Laws Amendment (2017 Measures No.</w:t>
      </w:r>
      <w:r w:rsidR="00A145AE" w:rsidRPr="000D4F76">
        <w:rPr>
          <w:i/>
        </w:rPr>
        <w:t> </w:t>
      </w:r>
      <w:r w:rsidRPr="000D4F76">
        <w:rPr>
          <w:i/>
        </w:rPr>
        <w:t>3) Act 2017</w:t>
      </w:r>
      <w:r w:rsidRPr="000D4F76">
        <w:t xml:space="preserve"> receives the Royal Assent; and</w:t>
      </w:r>
    </w:p>
    <w:p w14:paraId="3D5F47D3" w14:textId="77777777" w:rsidR="008D1286" w:rsidRPr="000D4F76" w:rsidRDefault="008D1286" w:rsidP="008D1286">
      <w:pPr>
        <w:pStyle w:val="paragraph"/>
      </w:pPr>
      <w:r w:rsidRPr="000D4F76">
        <w:tab/>
        <w:t>(b)</w:t>
      </w:r>
      <w:r w:rsidRPr="000D4F76">
        <w:tab/>
        <w:t>proceedings that began before that day, if the proceedings (including any appeals) had not been finally determined as at that day.</w:t>
      </w:r>
    </w:p>
    <w:p w14:paraId="0B534E9F" w14:textId="77777777" w:rsidR="008D1286" w:rsidRPr="000D4F76" w:rsidRDefault="008D1286" w:rsidP="008D1286">
      <w:pPr>
        <w:pStyle w:val="ActHead5"/>
      </w:pPr>
      <w:bookmarkStart w:id="270" w:name="_Toc180592866"/>
      <w:r w:rsidRPr="00847490">
        <w:rPr>
          <w:rStyle w:val="CharSectno"/>
        </w:rPr>
        <w:t>250</w:t>
      </w:r>
      <w:r w:rsidRPr="000D4F76">
        <w:t xml:space="preserve">  Compensation for compulsory acquisition</w:t>
      </w:r>
      <w:bookmarkEnd w:id="270"/>
    </w:p>
    <w:p w14:paraId="15FBE735" w14:textId="77777777" w:rsidR="008D1286" w:rsidRPr="000D4F76" w:rsidRDefault="008D1286" w:rsidP="008D1286">
      <w:pPr>
        <w:pStyle w:val="subsection"/>
      </w:pPr>
      <w:r w:rsidRPr="000D4F76">
        <w:tab/>
        <w:t>(1)</w:t>
      </w:r>
      <w:r w:rsidRPr="000D4F76">
        <w:tab/>
        <w:t>If:</w:t>
      </w:r>
    </w:p>
    <w:p w14:paraId="7BE18DA1" w14:textId="77777777" w:rsidR="008D1286" w:rsidRPr="000D4F76" w:rsidRDefault="008D1286" w:rsidP="008D1286">
      <w:pPr>
        <w:pStyle w:val="paragraph"/>
      </w:pPr>
      <w:r w:rsidRPr="000D4F76">
        <w:tab/>
        <w:t>(a)</w:t>
      </w:r>
      <w:r w:rsidRPr="000D4F76">
        <w:tab/>
        <w:t>the operation of a validation provision would result in the acquisition of property from a person otherwise than on just terms; and</w:t>
      </w:r>
    </w:p>
    <w:p w14:paraId="17034E3B" w14:textId="77777777" w:rsidR="008D1286" w:rsidRPr="000D4F76" w:rsidRDefault="008D1286" w:rsidP="008D1286">
      <w:pPr>
        <w:pStyle w:val="paragraph"/>
      </w:pPr>
      <w:r w:rsidRPr="000D4F76">
        <w:tab/>
        <w:t>(b)</w:t>
      </w:r>
      <w:r w:rsidRPr="000D4F76">
        <w:tab/>
        <w:t>the acquisition would be invalid because of paragraph</w:t>
      </w:r>
      <w:r w:rsidR="00A145AE" w:rsidRPr="000D4F76">
        <w:t> </w:t>
      </w:r>
      <w:r w:rsidRPr="000D4F76">
        <w:t>51(xxxi) of the Constitution; and</w:t>
      </w:r>
    </w:p>
    <w:p w14:paraId="74DCE0E8" w14:textId="4C5148E7" w:rsidR="008D1286" w:rsidRPr="000D4F76" w:rsidRDefault="008D1286" w:rsidP="008D1286">
      <w:pPr>
        <w:pStyle w:val="paragraph"/>
      </w:pPr>
      <w:r w:rsidRPr="000D4F76">
        <w:tab/>
        <w:t>(c)</w:t>
      </w:r>
      <w:r w:rsidRPr="000D4F76">
        <w:tab/>
      </w:r>
      <w:r w:rsidR="00847490">
        <w:t>section 1</w:t>
      </w:r>
      <w:r w:rsidRPr="000D4F76">
        <w:t xml:space="preserve">350 of the </w:t>
      </w:r>
      <w:r w:rsidRPr="000D4F76">
        <w:rPr>
          <w:i/>
        </w:rPr>
        <w:t>Corporations Act 2001</w:t>
      </w:r>
      <w:r w:rsidRPr="000D4F76">
        <w:t xml:space="preserve"> does not apply in relation to the acquisition;</w:t>
      </w:r>
    </w:p>
    <w:p w14:paraId="58AD1C51" w14:textId="77777777" w:rsidR="008D1286" w:rsidRPr="000D4F76" w:rsidRDefault="008D1286" w:rsidP="008D1286">
      <w:pPr>
        <w:pStyle w:val="subsection2"/>
      </w:pPr>
      <w:r w:rsidRPr="000D4F76">
        <w:t>the Commonwealth is liable to pay compensation of a reasonable amount to the person.</w:t>
      </w:r>
    </w:p>
    <w:p w14:paraId="042428F8" w14:textId="77777777" w:rsidR="008D1286" w:rsidRPr="000D4F76" w:rsidRDefault="008D1286" w:rsidP="008D1286">
      <w:pPr>
        <w:pStyle w:val="subsection"/>
      </w:pPr>
      <w:r w:rsidRPr="000D4F76">
        <w:tab/>
        <w:t>(2)</w:t>
      </w:r>
      <w:r w:rsidRPr="000D4F76">
        <w:tab/>
        <w:t>If the Commonwealth and the person do not agree on the amount of the compensation, the person may institute proceedings in the Court for the recovery from the Commonwealth of such reasonable amount as the court determines.</w:t>
      </w:r>
    </w:p>
    <w:p w14:paraId="7A4467E4" w14:textId="77777777" w:rsidR="008D1286" w:rsidRPr="000D4F76" w:rsidRDefault="008D1286" w:rsidP="008D1286">
      <w:pPr>
        <w:pStyle w:val="subsection"/>
      </w:pPr>
      <w:r w:rsidRPr="000D4F76">
        <w:tab/>
        <w:t>(3)</w:t>
      </w:r>
      <w:r w:rsidRPr="000D4F76">
        <w:tab/>
        <w:t>Any damages or compensation recovered or other remedy given in a proceeding that is commenced otherwise than under this section is to be taken into account in assessing compensation payable in a proceeding that is commenced under this section and that arises out of the same event or transaction.</w:t>
      </w:r>
    </w:p>
    <w:p w14:paraId="2D527FB4" w14:textId="77777777" w:rsidR="008D1286" w:rsidRPr="000D4F76" w:rsidRDefault="008D1286" w:rsidP="008D1286">
      <w:pPr>
        <w:pStyle w:val="subsection"/>
      </w:pPr>
      <w:r w:rsidRPr="000D4F76">
        <w:tab/>
        <w:t>(4)</w:t>
      </w:r>
      <w:r w:rsidRPr="000D4F76">
        <w:tab/>
        <w:t>In this section:</w:t>
      </w:r>
    </w:p>
    <w:p w14:paraId="50F9E931" w14:textId="77777777" w:rsidR="008D1286" w:rsidRPr="000D4F76" w:rsidRDefault="008D1286" w:rsidP="008D1286">
      <w:pPr>
        <w:pStyle w:val="Definition"/>
      </w:pPr>
      <w:r w:rsidRPr="000D4F76">
        <w:rPr>
          <w:b/>
          <w:i/>
        </w:rPr>
        <w:t>acquisition of property</w:t>
      </w:r>
      <w:r w:rsidRPr="000D4F76">
        <w:t xml:space="preserve"> has the same meaning as in paragraph</w:t>
      </w:r>
      <w:r w:rsidR="00A145AE" w:rsidRPr="000D4F76">
        <w:t> </w:t>
      </w:r>
      <w:r w:rsidRPr="000D4F76">
        <w:t>51(xxxi) of the Constitution.</w:t>
      </w:r>
    </w:p>
    <w:p w14:paraId="1E73DD9C" w14:textId="77777777" w:rsidR="008D1286" w:rsidRPr="000D4F76" w:rsidRDefault="008D1286" w:rsidP="008D1286">
      <w:pPr>
        <w:pStyle w:val="Definition"/>
      </w:pPr>
      <w:r w:rsidRPr="000D4F76">
        <w:rPr>
          <w:b/>
          <w:i/>
        </w:rPr>
        <w:t>Court</w:t>
      </w:r>
      <w:r w:rsidRPr="000D4F76">
        <w:t xml:space="preserve"> has the same meaning as in section</w:t>
      </w:r>
      <w:r w:rsidR="00A145AE" w:rsidRPr="000D4F76">
        <w:t> </w:t>
      </w:r>
      <w:r w:rsidRPr="000D4F76">
        <w:t xml:space="preserve">58AA of the </w:t>
      </w:r>
      <w:r w:rsidRPr="000D4F76">
        <w:rPr>
          <w:i/>
        </w:rPr>
        <w:t>Corporations Act 2001</w:t>
      </w:r>
      <w:r w:rsidRPr="000D4F76">
        <w:t>.</w:t>
      </w:r>
    </w:p>
    <w:p w14:paraId="5E097739" w14:textId="77777777" w:rsidR="008D1286" w:rsidRPr="000D4F76" w:rsidRDefault="008D1286" w:rsidP="008D1286">
      <w:pPr>
        <w:pStyle w:val="Definition"/>
      </w:pPr>
      <w:r w:rsidRPr="000D4F76">
        <w:rPr>
          <w:b/>
          <w:i/>
        </w:rPr>
        <w:t>just terms</w:t>
      </w:r>
      <w:r w:rsidRPr="000D4F76">
        <w:t xml:space="preserve"> has the same meaning as in paragraph</w:t>
      </w:r>
      <w:r w:rsidR="00A145AE" w:rsidRPr="000D4F76">
        <w:t> </w:t>
      </w:r>
      <w:r w:rsidRPr="000D4F76">
        <w:t>51(xxxi) of the Constitution.</w:t>
      </w:r>
    </w:p>
    <w:p w14:paraId="2C2F9F79" w14:textId="77777777" w:rsidR="008D1286" w:rsidRPr="000D4F76" w:rsidRDefault="008D1286" w:rsidP="008D1286">
      <w:pPr>
        <w:pStyle w:val="Definition"/>
      </w:pPr>
      <w:r w:rsidRPr="000D4F76">
        <w:rPr>
          <w:b/>
          <w:i/>
        </w:rPr>
        <w:t>validation provision</w:t>
      </w:r>
      <w:r w:rsidRPr="000D4F76">
        <w:t xml:space="preserve"> means:</w:t>
      </w:r>
    </w:p>
    <w:p w14:paraId="3A05AFA9" w14:textId="77777777" w:rsidR="008D1286" w:rsidRPr="000D4F76" w:rsidRDefault="008D1286" w:rsidP="008D1286">
      <w:pPr>
        <w:pStyle w:val="paragraph"/>
      </w:pPr>
      <w:r w:rsidRPr="000D4F76">
        <w:tab/>
        <w:t>(a)</w:t>
      </w:r>
      <w:r w:rsidRPr="000D4F76">
        <w:tab/>
        <w:t>section</w:t>
      </w:r>
      <w:r w:rsidR="00A145AE" w:rsidRPr="000D4F76">
        <w:t> </w:t>
      </w:r>
      <w:r w:rsidRPr="000D4F76">
        <w:t>249; or</w:t>
      </w:r>
    </w:p>
    <w:p w14:paraId="0730C3E9" w14:textId="77777777" w:rsidR="008D1286" w:rsidRPr="000D4F76" w:rsidRDefault="008D1286" w:rsidP="008D1286">
      <w:pPr>
        <w:pStyle w:val="paragraph"/>
      </w:pPr>
      <w:r w:rsidRPr="000D4F76">
        <w:tab/>
        <w:t>(b)</w:t>
      </w:r>
      <w:r w:rsidRPr="000D4F76">
        <w:tab/>
        <w:t>paragraph</w:t>
      </w:r>
      <w:r w:rsidR="00A145AE" w:rsidRPr="000D4F76">
        <w:t> </w:t>
      </w:r>
      <w:r w:rsidRPr="000D4F76">
        <w:t>276(1)(b) or subsection</w:t>
      </w:r>
      <w:r w:rsidR="00A145AE" w:rsidRPr="000D4F76">
        <w:t> </w:t>
      </w:r>
      <w:r w:rsidRPr="000D4F76">
        <w:t>276(4) or (5); or</w:t>
      </w:r>
    </w:p>
    <w:p w14:paraId="74D86921" w14:textId="77777777" w:rsidR="008D1286" w:rsidRPr="000D4F76" w:rsidRDefault="008D1286" w:rsidP="008D1286">
      <w:pPr>
        <w:pStyle w:val="paragraph"/>
      </w:pPr>
      <w:r w:rsidRPr="000D4F76">
        <w:tab/>
        <w:t>(c)</w:t>
      </w:r>
      <w:r w:rsidRPr="000D4F76">
        <w:tab/>
        <w:t>paragraph</w:t>
      </w:r>
      <w:r w:rsidR="00A145AE" w:rsidRPr="000D4F76">
        <w:t> </w:t>
      </w:r>
      <w:r w:rsidRPr="000D4F76">
        <w:t>277(1)(b) or subsection</w:t>
      </w:r>
      <w:r w:rsidR="00A145AE" w:rsidRPr="000D4F76">
        <w:t> </w:t>
      </w:r>
      <w:r w:rsidRPr="000D4F76">
        <w:t>277(5) or (6).</w:t>
      </w:r>
    </w:p>
    <w:p w14:paraId="2D460CA1" w14:textId="77777777" w:rsidR="00F753BB" w:rsidRPr="000D4F76" w:rsidRDefault="00F753BB" w:rsidP="00C7279F">
      <w:pPr>
        <w:pStyle w:val="ActHead5"/>
      </w:pPr>
      <w:bookmarkStart w:id="271" w:name="_Toc180592867"/>
      <w:r w:rsidRPr="00847490">
        <w:rPr>
          <w:rStyle w:val="CharSectno"/>
        </w:rPr>
        <w:t>251</w:t>
      </w:r>
      <w:r w:rsidRPr="000D4F76">
        <w:t xml:space="preserve">  The regulations</w:t>
      </w:r>
      <w:bookmarkEnd w:id="271"/>
    </w:p>
    <w:p w14:paraId="735F36DB" w14:textId="5CDA31A2" w:rsidR="00F753BB" w:rsidRPr="000D4F76" w:rsidRDefault="00F753BB" w:rsidP="00C7279F">
      <w:pPr>
        <w:pStyle w:val="subsection"/>
        <w:keepNext/>
        <w:keepLines/>
      </w:pPr>
      <w:r w:rsidRPr="000D4F76">
        <w:tab/>
        <w:t>(1)</w:t>
      </w:r>
      <w:r w:rsidRPr="000D4F76">
        <w:tab/>
        <w:t>The Governor</w:t>
      </w:r>
      <w:r w:rsidR="00847490">
        <w:noBreakHyphen/>
      </w:r>
      <w:r w:rsidRPr="000D4F76">
        <w:t>General may make regulations prescribing matters:</w:t>
      </w:r>
    </w:p>
    <w:p w14:paraId="26C85C82" w14:textId="77777777" w:rsidR="00F753BB" w:rsidRPr="000D4F76" w:rsidRDefault="00F753BB" w:rsidP="00C7279F">
      <w:pPr>
        <w:pStyle w:val="paragraph"/>
        <w:keepNext/>
        <w:keepLines/>
      </w:pPr>
      <w:r w:rsidRPr="000D4F76">
        <w:tab/>
        <w:t>(a)</w:t>
      </w:r>
      <w:r w:rsidRPr="000D4F76">
        <w:tab/>
        <w:t>required or permitted by this Act to be prescribed; or</w:t>
      </w:r>
    </w:p>
    <w:p w14:paraId="6F919EE5" w14:textId="77777777" w:rsidR="00F753BB" w:rsidRPr="000D4F76" w:rsidRDefault="00F753BB" w:rsidP="00C7279F">
      <w:pPr>
        <w:pStyle w:val="paragraph"/>
        <w:keepNext/>
        <w:keepLines/>
      </w:pPr>
      <w:r w:rsidRPr="000D4F76">
        <w:tab/>
        <w:t>(b)</w:t>
      </w:r>
      <w:r w:rsidRPr="000D4F76">
        <w:tab/>
        <w:t>necessary or convenient to be prescribed for carrying out or giving effect to this Act.</w:t>
      </w:r>
    </w:p>
    <w:p w14:paraId="4089B5D2" w14:textId="2B9BB7B4" w:rsidR="00F753BB" w:rsidRPr="000D4F76" w:rsidRDefault="00F753BB" w:rsidP="00F753BB">
      <w:pPr>
        <w:pStyle w:val="subsection"/>
        <w:keepLines/>
      </w:pPr>
      <w:r w:rsidRPr="000D4F76">
        <w:tab/>
        <w:t>(2)</w:t>
      </w:r>
      <w:r w:rsidRPr="000D4F76">
        <w:tab/>
        <w:t>Regulations providing for allowances and expenses for the purposes of section</w:t>
      </w:r>
      <w:r w:rsidR="00A145AE" w:rsidRPr="000D4F76">
        <w:t> </w:t>
      </w:r>
      <w:r w:rsidRPr="000D4F76">
        <w:t xml:space="preserve">89 or </w:t>
      </w:r>
      <w:r w:rsidR="00713A28" w:rsidRPr="000D4F76">
        <w:t>sub</w:t>
      </w:r>
      <w:r w:rsidR="00847490">
        <w:t>section 1</w:t>
      </w:r>
      <w:r w:rsidRPr="000D4F76">
        <w:t>92(6) or 218(4) may provide for those allowances and expenses by reference to a scale of expenses for witnesses who attend before a court specified in the regulations, being a federal court, or the Supreme Court of a State or Territory.</w:t>
      </w:r>
    </w:p>
    <w:p w14:paraId="7E11123A" w14:textId="77777777" w:rsidR="00F753BB" w:rsidRPr="000D4F76" w:rsidRDefault="00F753BB" w:rsidP="006D487C">
      <w:pPr>
        <w:pStyle w:val="ActHead2"/>
        <w:pageBreakBefore/>
      </w:pPr>
      <w:bookmarkStart w:id="272" w:name="_Toc180592868"/>
      <w:r w:rsidRPr="00847490">
        <w:rPr>
          <w:rStyle w:val="CharPartNo"/>
        </w:rPr>
        <w:t>Part</w:t>
      </w:r>
      <w:r w:rsidR="00A145AE" w:rsidRPr="00847490">
        <w:rPr>
          <w:rStyle w:val="CharPartNo"/>
        </w:rPr>
        <w:t> </w:t>
      </w:r>
      <w:r w:rsidRPr="00847490">
        <w:rPr>
          <w:rStyle w:val="CharPartNo"/>
        </w:rPr>
        <w:t>16</w:t>
      </w:r>
      <w:r w:rsidRPr="000D4F76">
        <w:t>—</w:t>
      </w:r>
      <w:r w:rsidRPr="00847490">
        <w:rPr>
          <w:rStyle w:val="CharPartText"/>
        </w:rPr>
        <w:t>Transition from the old ASIC legislation</w:t>
      </w:r>
      <w:bookmarkEnd w:id="272"/>
    </w:p>
    <w:p w14:paraId="6FF52C36" w14:textId="77777777" w:rsidR="00F753BB" w:rsidRPr="000D4F76" w:rsidRDefault="00CF112E" w:rsidP="00F753BB">
      <w:pPr>
        <w:pStyle w:val="ActHead3"/>
      </w:pPr>
      <w:bookmarkStart w:id="273" w:name="_Toc180592869"/>
      <w:r w:rsidRPr="00847490">
        <w:rPr>
          <w:rStyle w:val="CharDivNo"/>
        </w:rPr>
        <w:t>Division 1</w:t>
      </w:r>
      <w:r w:rsidR="00F753BB" w:rsidRPr="000D4F76">
        <w:t>—</w:t>
      </w:r>
      <w:r w:rsidR="00F753BB" w:rsidRPr="00847490">
        <w:rPr>
          <w:rStyle w:val="CharDivText"/>
        </w:rPr>
        <w:t>Preliminary</w:t>
      </w:r>
      <w:bookmarkEnd w:id="273"/>
    </w:p>
    <w:p w14:paraId="2BADF83F" w14:textId="77777777" w:rsidR="00F753BB" w:rsidRPr="000D4F76" w:rsidRDefault="00F753BB" w:rsidP="00F753BB">
      <w:pPr>
        <w:pStyle w:val="ActHead5"/>
      </w:pPr>
      <w:bookmarkStart w:id="274" w:name="_Toc180592870"/>
      <w:r w:rsidRPr="00847490">
        <w:rPr>
          <w:rStyle w:val="CharSectno"/>
        </w:rPr>
        <w:t>253</w:t>
      </w:r>
      <w:r w:rsidRPr="000D4F76">
        <w:t xml:space="preserve">  Object of Part</w:t>
      </w:r>
      <w:bookmarkEnd w:id="274"/>
    </w:p>
    <w:p w14:paraId="4C1960A1" w14:textId="77777777" w:rsidR="00F753BB" w:rsidRPr="000D4F76" w:rsidRDefault="00F753BB" w:rsidP="00F753BB">
      <w:pPr>
        <w:pStyle w:val="subsection"/>
      </w:pPr>
      <w:r w:rsidRPr="000D4F76">
        <w:tab/>
        <w:t>(1)</w:t>
      </w:r>
      <w:r w:rsidRPr="000D4F76">
        <w:tab/>
        <w:t xml:space="preserve">The object of this </w:t>
      </w:r>
      <w:r w:rsidR="00612AB8" w:rsidRPr="000D4F76">
        <w:t>Part i</w:t>
      </w:r>
      <w:r w:rsidRPr="000D4F76">
        <w:t>s to provide for a smooth transition from the regime provided for in the old ASIC legislation of the States in this jurisdiction and the Northern Territory to the regime provided for in the new ASIC legislation, so that individuals, bodies corporate and other bodies are, to the greatest extent possible, put in the same position immediately after the commencement as they would have been if:</w:t>
      </w:r>
    </w:p>
    <w:p w14:paraId="049CCEDE" w14:textId="77777777" w:rsidR="00F753BB" w:rsidRPr="000D4F76" w:rsidRDefault="00F753BB" w:rsidP="00F753BB">
      <w:pPr>
        <w:pStyle w:val="paragraph"/>
      </w:pPr>
      <w:r w:rsidRPr="000D4F76">
        <w:tab/>
        <w:t>(a)</w:t>
      </w:r>
      <w:r w:rsidRPr="000D4F76">
        <w:tab/>
        <w:t>that old ASIC legislation had, from time to time when it was in force, been valid Commonwealth legislation applying throughout the States in this jurisdiction and the Northern Territory; and</w:t>
      </w:r>
    </w:p>
    <w:p w14:paraId="0EB8CDFA" w14:textId="77777777" w:rsidR="00F753BB" w:rsidRPr="000D4F76" w:rsidRDefault="00F753BB" w:rsidP="00F753BB">
      <w:pPr>
        <w:pStyle w:val="paragraph"/>
      </w:pPr>
      <w:r w:rsidRPr="000D4F76">
        <w:tab/>
        <w:t>(b)</w:t>
      </w:r>
      <w:r w:rsidRPr="000D4F76">
        <w:tab/>
        <w:t>the new ASIC legislation (to the extent it contains provisions that correspond to provisions of the old ASIC legislation as in force immediately before the commencement) were a continuation of that old ASIC legislation as so applying.</w:t>
      </w:r>
    </w:p>
    <w:p w14:paraId="62C2B38E" w14:textId="77777777" w:rsidR="00F753BB" w:rsidRPr="000D4F76" w:rsidRDefault="00F753BB" w:rsidP="00F753BB">
      <w:pPr>
        <w:pStyle w:val="notetext"/>
      </w:pPr>
      <w:r w:rsidRPr="000D4F76">
        <w:t>Note:</w:t>
      </w:r>
      <w:r w:rsidRPr="000D4F76">
        <w:tab/>
        <w:t>The new ASIC legislation contains provisions that correspond to most of the provisions of the old ASIC legislation. Generally, the only exceptions to this are provisions of the old ASIC legislation that related to the fact that the ASIC Law operated separately in each of the States and Territories (rather than as a single national law).</w:t>
      </w:r>
    </w:p>
    <w:p w14:paraId="626F3037" w14:textId="77777777" w:rsidR="00F753BB" w:rsidRPr="000D4F76" w:rsidRDefault="00F753BB" w:rsidP="00F753BB">
      <w:pPr>
        <w:pStyle w:val="subsection"/>
      </w:pPr>
      <w:r w:rsidRPr="000D4F76">
        <w:tab/>
        <w:t>(2)</w:t>
      </w:r>
      <w:r w:rsidRPr="000D4F76">
        <w:tab/>
        <w:t xml:space="preserve">The object of this </w:t>
      </w:r>
      <w:r w:rsidR="00612AB8" w:rsidRPr="000D4F76">
        <w:t>Part i</w:t>
      </w:r>
      <w:r w:rsidRPr="000D4F76">
        <w:t>s also to provide for a smooth transition from the regime provided for in the old ASIC legislation of the Commonwealth to the regime provided for in the new ASIC legislation as if the new ASIC legislation (to the extent it contains provisions that correspond to provisions of the old ASIC legislation as in force immediately before the commencement) were a continuation of that old ASIC legislation as so applying.</w:t>
      </w:r>
    </w:p>
    <w:p w14:paraId="5E99A1D1" w14:textId="77777777" w:rsidR="00F753BB" w:rsidRPr="000D4F76" w:rsidRDefault="00F753BB" w:rsidP="00F753BB">
      <w:pPr>
        <w:pStyle w:val="subsection"/>
      </w:pPr>
      <w:r w:rsidRPr="000D4F76">
        <w:tab/>
        <w:t>(3)</w:t>
      </w:r>
      <w:r w:rsidRPr="000D4F76">
        <w:tab/>
        <w:t xml:space="preserve">In resolving any ambiguity as to the meaning of any of the other provisions of this Part, an interpretation that is consistent with the object of this </w:t>
      </w:r>
      <w:r w:rsidR="00612AB8" w:rsidRPr="000D4F76">
        <w:t>Part i</w:t>
      </w:r>
      <w:r w:rsidRPr="000D4F76">
        <w:t>s to be preferred to an interpretation that is not consistent with that object.</w:t>
      </w:r>
    </w:p>
    <w:p w14:paraId="46E1C816" w14:textId="77777777" w:rsidR="00F753BB" w:rsidRPr="000D4F76" w:rsidRDefault="00F753BB" w:rsidP="00F753BB">
      <w:pPr>
        <w:pStyle w:val="ActHead5"/>
      </w:pPr>
      <w:bookmarkStart w:id="275" w:name="_Toc180592871"/>
      <w:r w:rsidRPr="00847490">
        <w:rPr>
          <w:rStyle w:val="CharSectno"/>
        </w:rPr>
        <w:t>254</w:t>
      </w:r>
      <w:r w:rsidRPr="000D4F76">
        <w:t xml:space="preserve">  Definitions</w:t>
      </w:r>
      <w:bookmarkEnd w:id="275"/>
    </w:p>
    <w:p w14:paraId="5EC5C2D1" w14:textId="77777777" w:rsidR="00F753BB" w:rsidRPr="000D4F76" w:rsidRDefault="00F753BB" w:rsidP="00F753BB">
      <w:pPr>
        <w:pStyle w:val="subsection"/>
      </w:pPr>
      <w:r w:rsidRPr="000D4F76">
        <w:tab/>
        <w:t>(1)</w:t>
      </w:r>
      <w:r w:rsidRPr="000D4F76">
        <w:tab/>
        <w:t>In this Part:</w:t>
      </w:r>
    </w:p>
    <w:p w14:paraId="63CFA90F" w14:textId="77777777" w:rsidR="00F753BB" w:rsidRPr="000D4F76" w:rsidRDefault="00F753BB" w:rsidP="00F753BB">
      <w:pPr>
        <w:pStyle w:val="Definition"/>
      </w:pPr>
      <w:r w:rsidRPr="000D4F76">
        <w:rPr>
          <w:b/>
          <w:i/>
        </w:rPr>
        <w:t>carried over provision</w:t>
      </w:r>
      <w:r w:rsidRPr="000D4F76">
        <w:t xml:space="preserve"> of the old ASIC legislation of the Commonwealth, a State in this jurisdiction or the Northern Territory means a provision of that legislation that:</w:t>
      </w:r>
    </w:p>
    <w:p w14:paraId="30959C30" w14:textId="77777777" w:rsidR="00F753BB" w:rsidRPr="000D4F76" w:rsidRDefault="00F753BB" w:rsidP="00F753BB">
      <w:pPr>
        <w:pStyle w:val="paragraph"/>
      </w:pPr>
      <w:r w:rsidRPr="000D4F76">
        <w:tab/>
        <w:t>(a)</w:t>
      </w:r>
      <w:r w:rsidRPr="000D4F76">
        <w:tab/>
        <w:t>was in force immediately before the commencement; and</w:t>
      </w:r>
    </w:p>
    <w:p w14:paraId="76959AF3" w14:textId="77777777" w:rsidR="00F753BB" w:rsidRPr="000D4F76" w:rsidRDefault="00F753BB" w:rsidP="00F753BB">
      <w:pPr>
        <w:pStyle w:val="paragraph"/>
      </w:pPr>
      <w:r w:rsidRPr="000D4F76">
        <w:tab/>
        <w:t>(b)</w:t>
      </w:r>
      <w:r w:rsidRPr="000D4F76">
        <w:tab/>
        <w:t>corresponds to a provision of the new ASIC legislation.</w:t>
      </w:r>
    </w:p>
    <w:p w14:paraId="64666159" w14:textId="77777777" w:rsidR="00F753BB" w:rsidRPr="000D4F76" w:rsidRDefault="00F753BB" w:rsidP="00F753BB">
      <w:pPr>
        <w:pStyle w:val="Definition"/>
      </w:pPr>
      <w:r w:rsidRPr="000D4F76">
        <w:rPr>
          <w:b/>
          <w:i/>
        </w:rPr>
        <w:t>commencement</w:t>
      </w:r>
      <w:r w:rsidRPr="000D4F76">
        <w:t xml:space="preserve"> means the commencement of this Act.</w:t>
      </w:r>
    </w:p>
    <w:p w14:paraId="46B183F3" w14:textId="77777777" w:rsidR="00F753BB" w:rsidRPr="000D4F76" w:rsidRDefault="00F753BB" w:rsidP="00F753BB">
      <w:pPr>
        <w:pStyle w:val="Definition"/>
      </w:pPr>
      <w:r w:rsidRPr="000D4F76">
        <w:rPr>
          <w:b/>
          <w:i/>
        </w:rPr>
        <w:t xml:space="preserve">corresponds </w:t>
      </w:r>
      <w:r w:rsidRPr="000D4F76">
        <w:t xml:space="preserve">has a meaning affected by </w:t>
      </w:r>
      <w:r w:rsidR="00A145AE" w:rsidRPr="000D4F76">
        <w:t>subsections (</w:t>
      </w:r>
      <w:r w:rsidRPr="000D4F76">
        <w:t>2), (3) and (4).</w:t>
      </w:r>
    </w:p>
    <w:p w14:paraId="231FDB58" w14:textId="77777777" w:rsidR="00F753BB" w:rsidRPr="000D4F76" w:rsidRDefault="00F753BB" w:rsidP="00F753BB">
      <w:pPr>
        <w:pStyle w:val="Definition"/>
      </w:pPr>
      <w:r w:rsidRPr="000D4F76">
        <w:rPr>
          <w:b/>
          <w:i/>
        </w:rPr>
        <w:t>instrument</w:t>
      </w:r>
      <w:r w:rsidRPr="000D4F76">
        <w:t xml:space="preserve"> means:</w:t>
      </w:r>
    </w:p>
    <w:p w14:paraId="182E7F2F" w14:textId="77777777" w:rsidR="00F753BB" w:rsidRPr="000D4F76" w:rsidRDefault="00F753BB" w:rsidP="00F753BB">
      <w:pPr>
        <w:pStyle w:val="paragraph"/>
      </w:pPr>
      <w:r w:rsidRPr="000D4F76">
        <w:tab/>
        <w:t>(a)</w:t>
      </w:r>
      <w:r w:rsidRPr="000D4F76">
        <w:tab/>
        <w:t>any instrument of a legislative character (including an Act or regulations) or of an administrative character; or</w:t>
      </w:r>
    </w:p>
    <w:p w14:paraId="4AD1FB1A" w14:textId="77777777" w:rsidR="00F753BB" w:rsidRPr="000D4F76" w:rsidRDefault="00F753BB" w:rsidP="00F753BB">
      <w:pPr>
        <w:pStyle w:val="paragraph"/>
      </w:pPr>
      <w:r w:rsidRPr="000D4F76">
        <w:tab/>
        <w:t>(b)</w:t>
      </w:r>
      <w:r w:rsidRPr="000D4F76">
        <w:tab/>
        <w:t>any other document.</w:t>
      </w:r>
    </w:p>
    <w:p w14:paraId="749AE3CB" w14:textId="77777777" w:rsidR="00F753BB" w:rsidRPr="000D4F76" w:rsidRDefault="00F753BB" w:rsidP="00F753BB">
      <w:pPr>
        <w:pStyle w:val="Definition"/>
      </w:pPr>
      <w:r w:rsidRPr="000D4F76">
        <w:rPr>
          <w:b/>
          <w:i/>
        </w:rPr>
        <w:t xml:space="preserve">liability </w:t>
      </w:r>
      <w:r w:rsidRPr="000D4F76">
        <w:t>includes a duty or obligation.</w:t>
      </w:r>
    </w:p>
    <w:p w14:paraId="7521CA4B" w14:textId="77777777" w:rsidR="00F753BB" w:rsidRPr="000D4F76" w:rsidRDefault="00F753BB" w:rsidP="00F753BB">
      <w:pPr>
        <w:pStyle w:val="Definition"/>
      </w:pPr>
      <w:r w:rsidRPr="000D4F76">
        <w:rPr>
          <w:b/>
          <w:i/>
        </w:rPr>
        <w:t xml:space="preserve">made </w:t>
      </w:r>
      <w:r w:rsidRPr="000D4F76">
        <w:t>includes issued, given or published.</w:t>
      </w:r>
    </w:p>
    <w:p w14:paraId="2C5AA0A6" w14:textId="77777777" w:rsidR="00F753BB" w:rsidRPr="000D4F76" w:rsidRDefault="00F753BB" w:rsidP="00F753BB">
      <w:pPr>
        <w:pStyle w:val="Definition"/>
      </w:pPr>
      <w:r w:rsidRPr="000D4F76">
        <w:rPr>
          <w:b/>
          <w:i/>
        </w:rPr>
        <w:t xml:space="preserve">new ASIC legislation </w:t>
      </w:r>
      <w:r w:rsidRPr="000D4F76">
        <w:t>means:</w:t>
      </w:r>
    </w:p>
    <w:p w14:paraId="2BD1CE75" w14:textId="77777777" w:rsidR="00F753BB" w:rsidRPr="000D4F76" w:rsidRDefault="00F753BB" w:rsidP="00F753BB">
      <w:pPr>
        <w:pStyle w:val="paragraph"/>
      </w:pPr>
      <w:r w:rsidRPr="000D4F76">
        <w:tab/>
        <w:t>(a)</w:t>
      </w:r>
      <w:r w:rsidRPr="000D4F76">
        <w:tab/>
        <w:t>this Act; and</w:t>
      </w:r>
    </w:p>
    <w:p w14:paraId="2AEA234A" w14:textId="77777777" w:rsidR="00F753BB" w:rsidRPr="000D4F76" w:rsidRDefault="00F753BB" w:rsidP="00F753BB">
      <w:pPr>
        <w:pStyle w:val="paragraph"/>
      </w:pPr>
      <w:r w:rsidRPr="000D4F76">
        <w:tab/>
        <w:t>(b)</w:t>
      </w:r>
      <w:r w:rsidRPr="000D4F76">
        <w:tab/>
        <w:t>the new ASIC Regulations (as amended and in force from time to time) and any other regulations made under this Act; and</w:t>
      </w:r>
    </w:p>
    <w:p w14:paraId="73589DFA" w14:textId="77777777" w:rsidR="00F753BB" w:rsidRPr="000D4F76" w:rsidRDefault="00F753BB" w:rsidP="00F753BB">
      <w:pPr>
        <w:pStyle w:val="paragraph"/>
      </w:pPr>
      <w:r w:rsidRPr="000D4F76">
        <w:tab/>
        <w:t>(c)</w:t>
      </w:r>
      <w:r w:rsidRPr="000D4F76">
        <w:tab/>
        <w:t xml:space="preserve">the laws of the Commonwealth referred to in </w:t>
      </w:r>
      <w:r w:rsidR="00A145AE" w:rsidRPr="000D4F76">
        <w:t>subparagraphs (</w:t>
      </w:r>
      <w:r w:rsidRPr="000D4F76">
        <w:t xml:space="preserve">a)(ii) and (b)(iii) of the definition of </w:t>
      </w:r>
      <w:r w:rsidRPr="000D4F76">
        <w:rPr>
          <w:b/>
          <w:i/>
        </w:rPr>
        <w:t>old ASIC legislation</w:t>
      </w:r>
      <w:r w:rsidRPr="000D4F76">
        <w:t>, being those laws as they apply after the commencement; and</w:t>
      </w:r>
    </w:p>
    <w:p w14:paraId="29B186B1" w14:textId="77777777" w:rsidR="00F753BB" w:rsidRPr="000D4F76" w:rsidRDefault="00F753BB" w:rsidP="00F753BB">
      <w:pPr>
        <w:pStyle w:val="paragraph"/>
      </w:pPr>
      <w:r w:rsidRPr="000D4F76">
        <w:tab/>
        <w:t>(d)</w:t>
      </w:r>
      <w:r w:rsidRPr="000D4F76">
        <w:tab/>
        <w:t>the preserved instruments.</w:t>
      </w:r>
    </w:p>
    <w:p w14:paraId="1A890C58" w14:textId="77777777" w:rsidR="00F753BB" w:rsidRPr="000D4F76" w:rsidRDefault="00F753BB" w:rsidP="00F753BB">
      <w:pPr>
        <w:pStyle w:val="Definition"/>
      </w:pPr>
      <w:r w:rsidRPr="000D4F76">
        <w:rPr>
          <w:b/>
          <w:i/>
        </w:rPr>
        <w:t xml:space="preserve">new ASIC Regulations </w:t>
      </w:r>
      <w:r w:rsidRPr="000D4F76">
        <w:t>means the regulations that, because of section</w:t>
      </w:r>
      <w:r w:rsidR="00A145AE" w:rsidRPr="000D4F76">
        <w:t> </w:t>
      </w:r>
      <w:r w:rsidRPr="000D4F76">
        <w:t>264, have effect as if they were made under section</w:t>
      </w:r>
      <w:r w:rsidR="00A145AE" w:rsidRPr="000D4F76">
        <w:t> </w:t>
      </w:r>
      <w:r w:rsidRPr="000D4F76">
        <w:t>251 of this Act.</w:t>
      </w:r>
    </w:p>
    <w:p w14:paraId="16AB4FDB" w14:textId="77777777" w:rsidR="00F753BB" w:rsidRPr="000D4F76" w:rsidRDefault="00F753BB" w:rsidP="00F753BB">
      <w:pPr>
        <w:pStyle w:val="Definition"/>
      </w:pPr>
      <w:r w:rsidRPr="000D4F76">
        <w:rPr>
          <w:b/>
          <w:i/>
        </w:rPr>
        <w:t xml:space="preserve">old application Act </w:t>
      </w:r>
      <w:r w:rsidRPr="000D4F76">
        <w:t>for a State or the Northern Territory means:</w:t>
      </w:r>
    </w:p>
    <w:p w14:paraId="45234DC3" w14:textId="77777777" w:rsidR="00F753BB" w:rsidRPr="000D4F76" w:rsidRDefault="00F753BB" w:rsidP="00F753BB">
      <w:pPr>
        <w:pStyle w:val="paragraph"/>
      </w:pPr>
      <w:r w:rsidRPr="000D4F76">
        <w:tab/>
        <w:t>(a)</w:t>
      </w:r>
      <w:r w:rsidRPr="000D4F76">
        <w:tab/>
        <w:t xml:space="preserve">in the case of New South Wales—the </w:t>
      </w:r>
      <w:r w:rsidRPr="000D4F76">
        <w:rPr>
          <w:i/>
        </w:rPr>
        <w:t>Corporations (New South Wales) Act 1990</w:t>
      </w:r>
      <w:r w:rsidRPr="000D4F76">
        <w:t xml:space="preserve"> of New South Wales as in force from time to time before the commencement; or</w:t>
      </w:r>
    </w:p>
    <w:p w14:paraId="766B1D6F" w14:textId="77777777" w:rsidR="00F753BB" w:rsidRPr="000D4F76" w:rsidRDefault="00F753BB" w:rsidP="00F753BB">
      <w:pPr>
        <w:pStyle w:val="paragraph"/>
      </w:pPr>
      <w:r w:rsidRPr="000D4F76">
        <w:tab/>
        <w:t>(b)</w:t>
      </w:r>
      <w:r w:rsidRPr="000D4F76">
        <w:tab/>
        <w:t xml:space="preserve">in the case of Victoria—the </w:t>
      </w:r>
      <w:r w:rsidRPr="000D4F76">
        <w:rPr>
          <w:i/>
        </w:rPr>
        <w:t>Corporations (Victoria) Act 1990</w:t>
      </w:r>
      <w:r w:rsidRPr="000D4F76">
        <w:t xml:space="preserve"> of Victoria as in force from time to time before the commencement; or</w:t>
      </w:r>
    </w:p>
    <w:p w14:paraId="0655253D" w14:textId="77777777" w:rsidR="00F753BB" w:rsidRPr="000D4F76" w:rsidRDefault="00F753BB" w:rsidP="00F753BB">
      <w:pPr>
        <w:pStyle w:val="paragraph"/>
      </w:pPr>
      <w:r w:rsidRPr="000D4F76">
        <w:tab/>
        <w:t>(c)</w:t>
      </w:r>
      <w:r w:rsidRPr="000D4F76">
        <w:tab/>
        <w:t xml:space="preserve">in the case of Queensland—the </w:t>
      </w:r>
      <w:r w:rsidRPr="000D4F76">
        <w:rPr>
          <w:i/>
        </w:rPr>
        <w:t>Corporations (Queensland) Act 1990</w:t>
      </w:r>
      <w:r w:rsidRPr="000D4F76">
        <w:t xml:space="preserve"> of Queensland as in force from time to time before the commencement; or</w:t>
      </w:r>
    </w:p>
    <w:p w14:paraId="0B8236A8" w14:textId="77777777" w:rsidR="00F753BB" w:rsidRPr="000D4F76" w:rsidRDefault="00F753BB" w:rsidP="00F753BB">
      <w:pPr>
        <w:pStyle w:val="paragraph"/>
      </w:pPr>
      <w:r w:rsidRPr="000D4F76">
        <w:tab/>
        <w:t>(d)</w:t>
      </w:r>
      <w:r w:rsidRPr="000D4F76">
        <w:tab/>
        <w:t xml:space="preserve">in the case of Western Australia—the </w:t>
      </w:r>
      <w:r w:rsidRPr="000D4F76">
        <w:rPr>
          <w:i/>
        </w:rPr>
        <w:t>Corporations (Western Australia) Act 1990</w:t>
      </w:r>
      <w:r w:rsidRPr="000D4F76">
        <w:t xml:space="preserve"> of Western Australia as in force from time to time before the commencement; or</w:t>
      </w:r>
    </w:p>
    <w:p w14:paraId="1D7785ED" w14:textId="77777777" w:rsidR="00F753BB" w:rsidRPr="000D4F76" w:rsidRDefault="00F753BB" w:rsidP="00F753BB">
      <w:pPr>
        <w:pStyle w:val="paragraph"/>
      </w:pPr>
      <w:r w:rsidRPr="000D4F76">
        <w:tab/>
        <w:t>(e)</w:t>
      </w:r>
      <w:r w:rsidRPr="000D4F76">
        <w:tab/>
        <w:t xml:space="preserve">in the case of South Australia—the </w:t>
      </w:r>
      <w:r w:rsidRPr="000D4F76">
        <w:rPr>
          <w:i/>
        </w:rPr>
        <w:t>Corporations (South Australia) Act 1990</w:t>
      </w:r>
      <w:r w:rsidRPr="000D4F76">
        <w:t xml:space="preserve"> of South Australia as in force from time to time before the commencement; or</w:t>
      </w:r>
    </w:p>
    <w:p w14:paraId="0D59A619" w14:textId="77777777" w:rsidR="00F753BB" w:rsidRPr="000D4F76" w:rsidRDefault="00F753BB" w:rsidP="00F753BB">
      <w:pPr>
        <w:pStyle w:val="paragraph"/>
      </w:pPr>
      <w:r w:rsidRPr="000D4F76">
        <w:tab/>
        <w:t>(f)</w:t>
      </w:r>
      <w:r w:rsidRPr="000D4F76">
        <w:tab/>
        <w:t xml:space="preserve">in the case of Tasmania—the </w:t>
      </w:r>
      <w:r w:rsidRPr="000D4F76">
        <w:rPr>
          <w:i/>
        </w:rPr>
        <w:t>Corporations (Tasmania) Act 1990</w:t>
      </w:r>
      <w:r w:rsidRPr="000D4F76">
        <w:t xml:space="preserve"> of Tasmania as in force from time to time before the commencement; or</w:t>
      </w:r>
    </w:p>
    <w:p w14:paraId="4345CE1F" w14:textId="77777777" w:rsidR="00F753BB" w:rsidRPr="000D4F76" w:rsidRDefault="00F753BB" w:rsidP="00F753BB">
      <w:pPr>
        <w:pStyle w:val="paragraph"/>
      </w:pPr>
      <w:r w:rsidRPr="000D4F76">
        <w:tab/>
        <w:t>(g)</w:t>
      </w:r>
      <w:r w:rsidRPr="000D4F76">
        <w:tab/>
        <w:t xml:space="preserve">in the case of the Northern Territory—the </w:t>
      </w:r>
      <w:r w:rsidRPr="000D4F76">
        <w:rPr>
          <w:i/>
        </w:rPr>
        <w:t>Corporations (Northern Territory) Act 1990</w:t>
      </w:r>
      <w:r w:rsidRPr="000D4F76">
        <w:t xml:space="preserve"> of the Northern Territory as in force from time to time before the commencement.</w:t>
      </w:r>
    </w:p>
    <w:p w14:paraId="68014836" w14:textId="77777777" w:rsidR="00F753BB" w:rsidRPr="000D4F76" w:rsidRDefault="00F753BB" w:rsidP="00F753BB">
      <w:pPr>
        <w:pStyle w:val="Definition"/>
      </w:pPr>
      <w:r w:rsidRPr="000D4F76">
        <w:rPr>
          <w:b/>
          <w:i/>
        </w:rPr>
        <w:t>old ASIC Law</w:t>
      </w:r>
      <w:r w:rsidRPr="000D4F76">
        <w:t xml:space="preserve"> of a State in this jurisdiction or the Northern Territory means the ASIC Law or ASC Law of the State or Territory (within the meaning of the application Act of the State or Territory as in force from time to time before the commencement).</w:t>
      </w:r>
    </w:p>
    <w:p w14:paraId="143C2E5D" w14:textId="77777777" w:rsidR="00F753BB" w:rsidRPr="000D4F76" w:rsidRDefault="00F753BB" w:rsidP="00F753BB">
      <w:pPr>
        <w:pStyle w:val="Definition"/>
      </w:pPr>
      <w:r w:rsidRPr="000D4F76">
        <w:rPr>
          <w:b/>
          <w:i/>
        </w:rPr>
        <w:t>old ASIC legislation</w:t>
      </w:r>
      <w:r w:rsidRPr="000D4F76">
        <w:t xml:space="preserve"> means:</w:t>
      </w:r>
    </w:p>
    <w:p w14:paraId="63CB6B18" w14:textId="77777777" w:rsidR="00F753BB" w:rsidRPr="000D4F76" w:rsidRDefault="00F753BB" w:rsidP="00F753BB">
      <w:pPr>
        <w:pStyle w:val="paragraph"/>
      </w:pPr>
      <w:r w:rsidRPr="000D4F76">
        <w:tab/>
        <w:t>(a)</w:t>
      </w:r>
      <w:r w:rsidRPr="000D4F76">
        <w:tab/>
        <w:t>when used in relation to the Commonwealth—the following:</w:t>
      </w:r>
    </w:p>
    <w:p w14:paraId="0DD8523C" w14:textId="77777777" w:rsidR="00F753BB" w:rsidRPr="000D4F76" w:rsidRDefault="00F753BB" w:rsidP="00F753BB">
      <w:pPr>
        <w:pStyle w:val="paragraphsub"/>
      </w:pPr>
      <w:r w:rsidRPr="000D4F76">
        <w:tab/>
        <w:t>(i)</w:t>
      </w:r>
      <w:r w:rsidRPr="000D4F76">
        <w:tab/>
        <w:t>the old ASIC Act and old ASIC Regulations, and any instruments made under that Act or those Regulations (including provisions as they had effect as the ASIC Law or ASIC Regulations of the Australian Capital Territory);</w:t>
      </w:r>
    </w:p>
    <w:p w14:paraId="3ED78B75" w14:textId="77777777" w:rsidR="00F753BB" w:rsidRPr="000D4F76" w:rsidRDefault="00F753BB" w:rsidP="00F753BB">
      <w:pPr>
        <w:pStyle w:val="paragraphsub"/>
      </w:pPr>
      <w:r w:rsidRPr="000D4F76">
        <w:tab/>
        <w:t>(ii)</w:t>
      </w:r>
      <w:r w:rsidRPr="000D4F76">
        <w:tab/>
        <w:t>the laws of the Commonwealth as applying of their own force in relation to the old ASIC Act and old ASIC Regulations of the Commonwealth from time to time before the commencement, and any instruments made under those laws as so applying; and</w:t>
      </w:r>
    </w:p>
    <w:p w14:paraId="6E0DE22A" w14:textId="77777777" w:rsidR="00F753BB" w:rsidRPr="000D4F76" w:rsidRDefault="00F753BB" w:rsidP="00F753BB">
      <w:pPr>
        <w:pStyle w:val="paragraph"/>
      </w:pPr>
      <w:r w:rsidRPr="000D4F76">
        <w:tab/>
        <w:t>(b)</w:t>
      </w:r>
      <w:r w:rsidRPr="000D4F76">
        <w:tab/>
        <w:t>when used in relation to a State in this jurisdiction or the Northern Territory—the following:</w:t>
      </w:r>
    </w:p>
    <w:p w14:paraId="25AA5D38" w14:textId="77777777" w:rsidR="00F753BB" w:rsidRPr="000D4F76" w:rsidRDefault="00F753BB" w:rsidP="00F753BB">
      <w:pPr>
        <w:pStyle w:val="paragraphsub"/>
      </w:pPr>
      <w:r w:rsidRPr="000D4F76">
        <w:tab/>
        <w:t>(i)</w:t>
      </w:r>
      <w:r w:rsidRPr="000D4F76">
        <w:tab/>
        <w:t>the old ASIC Law and old ASIC Regulations of the State or Territory, and any instruments made under that Law or those Regulations; and</w:t>
      </w:r>
    </w:p>
    <w:p w14:paraId="13C6FFD8" w14:textId="77777777" w:rsidR="00F753BB" w:rsidRPr="000D4F76" w:rsidRDefault="00F753BB" w:rsidP="00F753BB">
      <w:pPr>
        <w:pStyle w:val="paragraphsub"/>
      </w:pPr>
      <w:r w:rsidRPr="000D4F76">
        <w:tab/>
        <w:t>(ii)</w:t>
      </w:r>
      <w:r w:rsidRPr="000D4F76">
        <w:tab/>
        <w:t>the old application Act for the State or Territory, and any instruments made under that Act; and</w:t>
      </w:r>
    </w:p>
    <w:p w14:paraId="5451B46B" w14:textId="77777777" w:rsidR="00F753BB" w:rsidRPr="000D4F76" w:rsidRDefault="00F753BB" w:rsidP="00F753BB">
      <w:pPr>
        <w:pStyle w:val="paragraphsub"/>
      </w:pPr>
      <w:r w:rsidRPr="000D4F76">
        <w:tab/>
        <w:t>(iii)</w:t>
      </w:r>
      <w:r w:rsidRPr="000D4F76">
        <w:tab/>
        <w:t>the laws of the Commonwealth as they applied in relation to the old ASIC Law and the old ASIC Regulations of the State or Territory from time to time before the commencement as laws of, or for the government of, that State or Territory because of Part</w:t>
      </w:r>
      <w:r w:rsidR="00A145AE" w:rsidRPr="000D4F76">
        <w:t> </w:t>
      </w:r>
      <w:r w:rsidRPr="000D4F76">
        <w:t xml:space="preserve">8 or </w:t>
      </w:r>
      <w:r w:rsidR="00713A28" w:rsidRPr="000D4F76">
        <w:t>Division 6</w:t>
      </w:r>
      <w:r w:rsidRPr="000D4F76">
        <w:t xml:space="preserve"> of Part</w:t>
      </w:r>
      <w:r w:rsidR="00A145AE" w:rsidRPr="000D4F76">
        <w:t> </w:t>
      </w:r>
      <w:r w:rsidRPr="000D4F76">
        <w:t>11 of the old Application Act for that State or Territory, and any instruments made under those laws as so applying.</w:t>
      </w:r>
    </w:p>
    <w:p w14:paraId="5D835A7D" w14:textId="77777777" w:rsidR="00F753BB" w:rsidRPr="000D4F76" w:rsidRDefault="00F753BB" w:rsidP="00F753BB">
      <w:pPr>
        <w:pStyle w:val="Definition"/>
      </w:pPr>
      <w:r w:rsidRPr="000D4F76">
        <w:rPr>
          <w:b/>
          <w:i/>
        </w:rPr>
        <w:t>old ASIC Regulations</w:t>
      </w:r>
      <w:r w:rsidRPr="000D4F76">
        <w:t xml:space="preserve"> means:</w:t>
      </w:r>
    </w:p>
    <w:p w14:paraId="133363A6" w14:textId="77777777" w:rsidR="00F753BB" w:rsidRPr="000D4F76" w:rsidRDefault="00F753BB" w:rsidP="00F753BB">
      <w:pPr>
        <w:pStyle w:val="paragraph"/>
      </w:pPr>
      <w:r w:rsidRPr="000D4F76">
        <w:tab/>
        <w:t>(a)</w:t>
      </w:r>
      <w:r w:rsidRPr="000D4F76">
        <w:tab/>
        <w:t>when used in relation to the Commonwealth—the regulations made under section</w:t>
      </w:r>
      <w:r w:rsidR="00A145AE" w:rsidRPr="000D4F76">
        <w:t> </w:t>
      </w:r>
      <w:r w:rsidRPr="000D4F76">
        <w:t>251 or 252 of the old ASIC Act as in force from time to time before the commencement (including regulations as they had effect as the ASIC Regulations of the Australian Capital Territory); and</w:t>
      </w:r>
    </w:p>
    <w:p w14:paraId="3582A2E9" w14:textId="77777777" w:rsidR="00F753BB" w:rsidRPr="000D4F76" w:rsidRDefault="00F753BB" w:rsidP="00F753BB">
      <w:pPr>
        <w:pStyle w:val="paragraph"/>
      </w:pPr>
      <w:r w:rsidRPr="000D4F76">
        <w:tab/>
        <w:t>(b)</w:t>
      </w:r>
      <w:r w:rsidRPr="000D4F76">
        <w:tab/>
        <w:t>when used in relation to a State in this jurisdiction or the Northern Territory—the ASIC Regulations or ASC Regulations of that State or Territory (within the meaning of the old application Act for the State or Territory) as in force from time to time before the commencement.</w:t>
      </w:r>
    </w:p>
    <w:p w14:paraId="6FB082AF" w14:textId="1CBBD070" w:rsidR="00F753BB" w:rsidRPr="000D4F76" w:rsidRDefault="00F753BB" w:rsidP="00F753BB">
      <w:pPr>
        <w:pStyle w:val="Definition"/>
      </w:pPr>
      <w:r w:rsidRPr="000D4F76">
        <w:rPr>
          <w:b/>
          <w:i/>
        </w:rPr>
        <w:t>old corporations legislation</w:t>
      </w:r>
      <w:r w:rsidRPr="000D4F76">
        <w:t xml:space="preserve"> has the meaning given by </w:t>
      </w:r>
      <w:r w:rsidR="00713A28" w:rsidRPr="000D4F76">
        <w:t>sub</w:t>
      </w:r>
      <w:r w:rsidR="00847490">
        <w:t>section 1</w:t>
      </w:r>
      <w:r w:rsidRPr="000D4F76">
        <w:t xml:space="preserve">371(1) of the </w:t>
      </w:r>
      <w:r w:rsidRPr="000D4F76">
        <w:rPr>
          <w:i/>
        </w:rPr>
        <w:t>Corporations Act 2001</w:t>
      </w:r>
      <w:r w:rsidRPr="000D4F76">
        <w:t>.</w:t>
      </w:r>
    </w:p>
    <w:p w14:paraId="61925CB2" w14:textId="77777777" w:rsidR="00F753BB" w:rsidRPr="000D4F76" w:rsidRDefault="00F753BB" w:rsidP="00F753BB">
      <w:pPr>
        <w:pStyle w:val="Definition"/>
      </w:pPr>
      <w:r w:rsidRPr="000D4F76">
        <w:rPr>
          <w:b/>
          <w:i/>
        </w:rPr>
        <w:t>order</w:t>
      </w:r>
      <w:r w:rsidRPr="000D4F76">
        <w:t>, in relation to a court, includes any judgment, conviction or sentence of the court.</w:t>
      </w:r>
    </w:p>
    <w:p w14:paraId="46FB12DF" w14:textId="094B752C" w:rsidR="00F753BB" w:rsidRPr="000D4F76" w:rsidRDefault="00F753BB" w:rsidP="00F753BB">
      <w:pPr>
        <w:pStyle w:val="Definition"/>
      </w:pPr>
      <w:r w:rsidRPr="000D4F76">
        <w:rPr>
          <w:b/>
          <w:i/>
        </w:rPr>
        <w:t>pre</w:t>
      </w:r>
      <w:r w:rsidR="00847490">
        <w:rPr>
          <w:b/>
          <w:i/>
        </w:rPr>
        <w:noBreakHyphen/>
      </w:r>
      <w:r w:rsidRPr="000D4F76">
        <w:rPr>
          <w:b/>
          <w:i/>
        </w:rPr>
        <w:t xml:space="preserve">commencement right or liability </w:t>
      </w:r>
      <w:r w:rsidRPr="000D4F76">
        <w:t>has the meaning given by subsection</w:t>
      </w:r>
      <w:r w:rsidR="00A145AE" w:rsidRPr="000D4F76">
        <w:t> </w:t>
      </w:r>
      <w:r w:rsidRPr="000D4F76">
        <w:t>276(1) or 277(1).</w:t>
      </w:r>
    </w:p>
    <w:p w14:paraId="290FD8AB" w14:textId="77777777" w:rsidR="00F753BB" w:rsidRPr="000D4F76" w:rsidRDefault="00F753BB" w:rsidP="00F753BB">
      <w:pPr>
        <w:pStyle w:val="Definition"/>
      </w:pPr>
      <w:r w:rsidRPr="000D4F76">
        <w:rPr>
          <w:b/>
          <w:i/>
        </w:rPr>
        <w:t xml:space="preserve">preserved instrument </w:t>
      </w:r>
      <w:r w:rsidRPr="000D4F76">
        <w:t>means an instrument that, because of section</w:t>
      </w:r>
      <w:r w:rsidR="00A145AE" w:rsidRPr="000D4F76">
        <w:t> </w:t>
      </w:r>
      <w:r w:rsidRPr="000D4F76">
        <w:t>275, has effect after the commencement as if it were made under a provision of the new ASIC legislation.</w:t>
      </w:r>
    </w:p>
    <w:p w14:paraId="5FF7E1ED" w14:textId="77777777" w:rsidR="00F753BB" w:rsidRPr="000D4F76" w:rsidRDefault="00F753BB" w:rsidP="00F753BB">
      <w:pPr>
        <w:pStyle w:val="Definition"/>
      </w:pPr>
      <w:r w:rsidRPr="000D4F76">
        <w:rPr>
          <w:b/>
          <w:i/>
        </w:rPr>
        <w:t xml:space="preserve">right </w:t>
      </w:r>
      <w:r w:rsidRPr="000D4F76">
        <w:t>includes an interest or status.</w:t>
      </w:r>
    </w:p>
    <w:p w14:paraId="43A317B7" w14:textId="77777777" w:rsidR="00F753BB" w:rsidRPr="000D4F76" w:rsidRDefault="00F753BB" w:rsidP="00F753BB">
      <w:pPr>
        <w:pStyle w:val="Definition"/>
      </w:pPr>
      <w:r w:rsidRPr="000D4F76">
        <w:rPr>
          <w:b/>
          <w:i/>
        </w:rPr>
        <w:t xml:space="preserve">substituted right or liability </w:t>
      </w:r>
      <w:r w:rsidRPr="000D4F76">
        <w:t>has the meaning given by subsection</w:t>
      </w:r>
      <w:r w:rsidR="00A145AE" w:rsidRPr="000D4F76">
        <w:t> </w:t>
      </w:r>
      <w:r w:rsidRPr="000D4F76">
        <w:t>276(2) or 277(3).</w:t>
      </w:r>
    </w:p>
    <w:p w14:paraId="62D1A06B" w14:textId="77777777" w:rsidR="00F753BB" w:rsidRPr="000D4F76" w:rsidRDefault="00F753BB" w:rsidP="00F753BB">
      <w:pPr>
        <w:pStyle w:val="Definition"/>
      </w:pPr>
      <w:r w:rsidRPr="000D4F76">
        <w:rPr>
          <w:b/>
          <w:i/>
        </w:rPr>
        <w:t xml:space="preserve">this </w:t>
      </w:r>
      <w:r w:rsidR="00612AB8" w:rsidRPr="000D4F76">
        <w:rPr>
          <w:b/>
          <w:i/>
        </w:rPr>
        <w:t>Part </w:t>
      </w:r>
      <w:r w:rsidR="00612AB8" w:rsidRPr="000D4F76">
        <w:t>i</w:t>
      </w:r>
      <w:r w:rsidRPr="000D4F76">
        <w:t>ncludes regulations made for the purposes of any of the provisions of this Part.</w:t>
      </w:r>
    </w:p>
    <w:p w14:paraId="1F041A04" w14:textId="77777777" w:rsidR="00F753BB" w:rsidRPr="000D4F76" w:rsidRDefault="00F753BB" w:rsidP="00F753BB">
      <w:pPr>
        <w:pStyle w:val="subsection"/>
      </w:pPr>
      <w:r w:rsidRPr="000D4F76">
        <w:tab/>
        <w:t>(2)</w:t>
      </w:r>
      <w:r w:rsidRPr="000D4F76">
        <w:tab/>
        <w:t xml:space="preserve">Subject to </w:t>
      </w:r>
      <w:r w:rsidR="00A145AE" w:rsidRPr="000D4F76">
        <w:t>subsection (</w:t>
      </w:r>
      <w:r w:rsidRPr="000D4F76">
        <w:t xml:space="preserve">4), for the purposes of this Part, a provision or part (the </w:t>
      </w:r>
      <w:r w:rsidRPr="000D4F76">
        <w:rPr>
          <w:b/>
          <w:i/>
        </w:rPr>
        <w:t>old provision or part</w:t>
      </w:r>
      <w:r w:rsidRPr="000D4F76">
        <w:t xml:space="preserve">) of the old ASIC legislation of the Commonwealth, a State or the Northern Territory </w:t>
      </w:r>
      <w:r w:rsidRPr="000D4F76">
        <w:rPr>
          <w:b/>
          <w:i/>
        </w:rPr>
        <w:t xml:space="preserve">corresponds </w:t>
      </w:r>
      <w:r w:rsidRPr="000D4F76">
        <w:t xml:space="preserve">to a provision or part (the </w:t>
      </w:r>
      <w:r w:rsidRPr="000D4F76">
        <w:rPr>
          <w:b/>
          <w:i/>
        </w:rPr>
        <w:t>new provision or part</w:t>
      </w:r>
      <w:r w:rsidRPr="000D4F76">
        <w:t>) of the new ASIC legislation (and vice versa) if:</w:t>
      </w:r>
    </w:p>
    <w:p w14:paraId="7B66C991" w14:textId="77777777" w:rsidR="00F753BB" w:rsidRPr="000D4F76" w:rsidRDefault="00F753BB" w:rsidP="00F753BB">
      <w:pPr>
        <w:pStyle w:val="paragraph"/>
      </w:pPr>
      <w:r w:rsidRPr="000D4F76">
        <w:tab/>
        <w:t>(a)</w:t>
      </w:r>
      <w:r w:rsidRPr="000D4F76">
        <w:tab/>
        <w:t>the old provision or part and the new provision or part are substantially the same, unless the regulations specify that the 2 provisions or parts do not correspond; or</w:t>
      </w:r>
    </w:p>
    <w:p w14:paraId="314FAFC5" w14:textId="77777777" w:rsidR="00F753BB" w:rsidRPr="000D4F76" w:rsidRDefault="00F753BB" w:rsidP="00F753BB">
      <w:pPr>
        <w:pStyle w:val="paragraph"/>
      </w:pPr>
      <w:r w:rsidRPr="000D4F76">
        <w:tab/>
        <w:t>(b)</w:t>
      </w:r>
      <w:r w:rsidRPr="000D4F76">
        <w:tab/>
        <w:t>the regulations specify that the 2 provisions or parts correspond.</w:t>
      </w:r>
    </w:p>
    <w:p w14:paraId="5916E837" w14:textId="77777777" w:rsidR="00F753BB" w:rsidRPr="000D4F76" w:rsidRDefault="00F753BB" w:rsidP="00F753BB">
      <w:pPr>
        <w:pStyle w:val="notetext"/>
      </w:pPr>
      <w:r w:rsidRPr="000D4F76">
        <w:t>Note:</w:t>
      </w:r>
      <w:r w:rsidRPr="000D4F76">
        <w:tab/>
        <w:t xml:space="preserve">The range of provisions of the new ASIC legislation that may be corresponding provisions for the purposes of this </w:t>
      </w:r>
      <w:r w:rsidR="00612AB8" w:rsidRPr="000D4F76">
        <w:t>Part i</w:t>
      </w:r>
      <w:r w:rsidRPr="000D4F76">
        <w:t>s affected by sections</w:t>
      </w:r>
      <w:r w:rsidR="00A145AE" w:rsidRPr="000D4F76">
        <w:t> </w:t>
      </w:r>
      <w:r w:rsidRPr="000D4F76">
        <w:t>277 and 284, which take certain provisions of the old ASIC legislation to be included in the new ASIC legislation.</w:t>
      </w:r>
    </w:p>
    <w:p w14:paraId="5ED7630A" w14:textId="77777777" w:rsidR="00F753BB" w:rsidRPr="000D4F76" w:rsidRDefault="00F753BB" w:rsidP="00F753BB">
      <w:pPr>
        <w:pStyle w:val="subsection"/>
      </w:pPr>
      <w:r w:rsidRPr="000D4F76">
        <w:tab/>
        <w:t>(3)</w:t>
      </w:r>
      <w:r w:rsidRPr="000D4F76">
        <w:tab/>
        <w:t xml:space="preserve">For the purposes of </w:t>
      </w:r>
      <w:r w:rsidR="00A145AE" w:rsidRPr="000D4F76">
        <w:t>paragraph (</w:t>
      </w:r>
      <w:r w:rsidRPr="000D4F76">
        <w:t>2)(a), differences of all or any of the following kinds are not sufficient to mean that 2 provisions or parts are not substantially the same:</w:t>
      </w:r>
    </w:p>
    <w:p w14:paraId="07FF6767" w14:textId="77777777" w:rsidR="00F753BB" w:rsidRPr="000D4F76" w:rsidRDefault="00F753BB" w:rsidP="00F753BB">
      <w:pPr>
        <w:pStyle w:val="paragraph"/>
      </w:pPr>
      <w:r w:rsidRPr="000D4F76">
        <w:tab/>
        <w:t>(a)</w:t>
      </w:r>
      <w:r w:rsidRPr="000D4F76">
        <w:tab/>
        <w:t>differences in the numbering of the provisions or parts;</w:t>
      </w:r>
    </w:p>
    <w:p w14:paraId="6C2E9C0E" w14:textId="77777777" w:rsidR="00F753BB" w:rsidRPr="000D4F76" w:rsidRDefault="00F753BB" w:rsidP="00F753BB">
      <w:pPr>
        <w:pStyle w:val="paragraph"/>
      </w:pPr>
      <w:r w:rsidRPr="000D4F76">
        <w:tab/>
        <w:t>(b)</w:t>
      </w:r>
      <w:r w:rsidRPr="000D4F76">
        <w:tab/>
        <w:t>differences of a minor technical nature (for example, differences in punctuation, or differences that are attributable to the correction of incorrect cross references);</w:t>
      </w:r>
    </w:p>
    <w:p w14:paraId="5325A36B" w14:textId="77777777" w:rsidR="00F753BB" w:rsidRPr="000D4F76" w:rsidRDefault="00F753BB" w:rsidP="00F753BB">
      <w:pPr>
        <w:pStyle w:val="paragraph"/>
      </w:pPr>
      <w:r w:rsidRPr="000D4F76">
        <w:tab/>
        <w:t>(c)</w:t>
      </w:r>
      <w:r w:rsidRPr="000D4F76">
        <w:tab/>
        <w:t>the fact that one of the provisions refers to a corresponding previous law, or a relevant previous law, and the other does not;</w:t>
      </w:r>
    </w:p>
    <w:p w14:paraId="65FB3415" w14:textId="77777777" w:rsidR="00F753BB" w:rsidRPr="000D4F76" w:rsidRDefault="00F753BB" w:rsidP="00F753BB">
      <w:pPr>
        <w:pStyle w:val="paragraph"/>
      </w:pPr>
      <w:r w:rsidRPr="000D4F76">
        <w:tab/>
        <w:t>(d)</w:t>
      </w:r>
      <w:r w:rsidRPr="000D4F76">
        <w:tab/>
        <w:t>other differences that are attributable to the fact that the new ASIC legislation applies as a Commonwealth law throughout Australia;</w:t>
      </w:r>
    </w:p>
    <w:p w14:paraId="7109FF43" w14:textId="77777777" w:rsidR="00F753BB" w:rsidRPr="000D4F76" w:rsidRDefault="00F753BB" w:rsidP="00F753BB">
      <w:pPr>
        <w:pStyle w:val="paragraph"/>
      </w:pPr>
      <w:r w:rsidRPr="000D4F76">
        <w:tab/>
        <w:t>(e)</w:t>
      </w:r>
      <w:r w:rsidRPr="000D4F76">
        <w:tab/>
        <w:t>other differences of a kind prescribed by the regulations for the purposes of this paragraph.</w:t>
      </w:r>
    </w:p>
    <w:p w14:paraId="2792B44A" w14:textId="77777777" w:rsidR="00F753BB" w:rsidRPr="000D4F76" w:rsidRDefault="00F753BB" w:rsidP="00F753BB">
      <w:pPr>
        <w:pStyle w:val="subsection2"/>
      </w:pPr>
      <w:r w:rsidRPr="000D4F76">
        <w:t xml:space="preserve">This subsection is not intended to otherwise limit the circumstances in which 2 provisions or parts are, for the purposes of </w:t>
      </w:r>
      <w:r w:rsidR="00A145AE" w:rsidRPr="000D4F76">
        <w:t>paragraph (</w:t>
      </w:r>
      <w:r w:rsidRPr="000D4F76">
        <w:t>2)(a), substantially the same.</w:t>
      </w:r>
    </w:p>
    <w:p w14:paraId="421B339B" w14:textId="77777777" w:rsidR="00F753BB" w:rsidRPr="000D4F76" w:rsidRDefault="00F753BB" w:rsidP="00F753BB">
      <w:pPr>
        <w:pStyle w:val="subsection"/>
      </w:pPr>
      <w:r w:rsidRPr="000D4F76">
        <w:tab/>
        <w:t>(4)</w:t>
      </w:r>
      <w:r w:rsidRPr="000D4F76">
        <w:tab/>
        <w:t>The regulations may provide that a specified provision of the old ASIC legislation of the Commonwealth, a State or the Northern Territory does, or does not, correspond to a specified provision of the new ASIC legislation.</w:t>
      </w:r>
    </w:p>
    <w:p w14:paraId="2897880B" w14:textId="77777777" w:rsidR="00F753BB" w:rsidRPr="000D4F76" w:rsidRDefault="00F753BB" w:rsidP="00F753BB">
      <w:pPr>
        <w:pStyle w:val="ActHead5"/>
      </w:pPr>
      <w:bookmarkStart w:id="276" w:name="_Toc180592872"/>
      <w:r w:rsidRPr="00847490">
        <w:rPr>
          <w:rStyle w:val="CharSectno"/>
        </w:rPr>
        <w:t>255</w:t>
      </w:r>
      <w:r w:rsidRPr="000D4F76">
        <w:t xml:space="preserve">  Relationship of Part with State validation Acts</w:t>
      </w:r>
      <w:bookmarkEnd w:id="276"/>
    </w:p>
    <w:p w14:paraId="584AD374" w14:textId="77777777" w:rsidR="00F753BB" w:rsidRPr="000D4F76" w:rsidRDefault="00F753BB" w:rsidP="00F753BB">
      <w:pPr>
        <w:pStyle w:val="subsection"/>
      </w:pPr>
      <w:r w:rsidRPr="000D4F76">
        <w:tab/>
        <w:t>(1)</w:t>
      </w:r>
      <w:r w:rsidRPr="000D4F76">
        <w:tab/>
        <w:t>This Part applies to an invalid administrative action of a Commonwealth authority or an officer of the Commonwealth (within the meaning of a State validation Act) as if the circumstances that made the authority’s or officer’s action an invalid administrative action had not made the action invalid.</w:t>
      </w:r>
    </w:p>
    <w:p w14:paraId="499EF197" w14:textId="77777777" w:rsidR="00F753BB" w:rsidRPr="000D4F76" w:rsidRDefault="00F753BB" w:rsidP="00F753BB">
      <w:pPr>
        <w:pStyle w:val="notetext"/>
      </w:pPr>
      <w:r w:rsidRPr="000D4F76">
        <w:t>Note:</w:t>
      </w:r>
      <w:r w:rsidRPr="000D4F76">
        <w:tab/>
        <w:t>For the status and effect of invalid administrative actions in relation to times before the commencement, see the State validation Acts.</w:t>
      </w:r>
    </w:p>
    <w:p w14:paraId="71A70FA2" w14:textId="77777777" w:rsidR="00F753BB" w:rsidRPr="000D4F76" w:rsidRDefault="00F753BB" w:rsidP="00F753BB">
      <w:pPr>
        <w:pStyle w:val="subsection"/>
      </w:pPr>
      <w:r w:rsidRPr="000D4F76">
        <w:tab/>
        <w:t>(2)</w:t>
      </w:r>
      <w:r w:rsidRPr="000D4F76">
        <w:tab/>
        <w:t>However, if there are other circumstances that affect or may affect the validity of the action, neither this section, nor anything else in this Part, is taken to negate the effect of those other circumstances.</w:t>
      </w:r>
    </w:p>
    <w:p w14:paraId="310FBBA1" w14:textId="77777777" w:rsidR="00F753BB" w:rsidRPr="000D4F76" w:rsidRDefault="00F753BB" w:rsidP="00F753BB">
      <w:pPr>
        <w:pStyle w:val="subsection"/>
      </w:pPr>
      <w:r w:rsidRPr="000D4F76">
        <w:tab/>
        <w:t>(3)</w:t>
      </w:r>
      <w:r w:rsidRPr="000D4F76">
        <w:tab/>
        <w:t>If:</w:t>
      </w:r>
    </w:p>
    <w:p w14:paraId="439DDA0B" w14:textId="77777777" w:rsidR="00F753BB" w:rsidRPr="000D4F76" w:rsidRDefault="00F753BB" w:rsidP="00F753BB">
      <w:pPr>
        <w:pStyle w:val="paragraph"/>
      </w:pPr>
      <w:r w:rsidRPr="000D4F76">
        <w:tab/>
        <w:t>(a)</w:t>
      </w:r>
      <w:r w:rsidRPr="000D4F76">
        <w:tab/>
        <w:t xml:space="preserve">a person would have had a right or liability under a provision (the </w:t>
      </w:r>
      <w:r w:rsidRPr="000D4F76">
        <w:rPr>
          <w:b/>
          <w:i/>
        </w:rPr>
        <w:t>old provision</w:t>
      </w:r>
      <w:r w:rsidRPr="000D4F76">
        <w:t>) of the old ASIC legislation of a State if the circumstances that made the authority’s or officer’s action an invalid administrative action (within the meaning of the State validation Act) of that State had not made the action invalid; and</w:t>
      </w:r>
    </w:p>
    <w:p w14:paraId="19C2A793" w14:textId="77777777" w:rsidR="00F753BB" w:rsidRPr="000D4F76" w:rsidRDefault="00F753BB" w:rsidP="00F753BB">
      <w:pPr>
        <w:pStyle w:val="paragraph"/>
      </w:pPr>
      <w:r w:rsidRPr="000D4F76">
        <w:tab/>
        <w:t>(b)</w:t>
      </w:r>
      <w:r w:rsidRPr="000D4F76">
        <w:tab/>
        <w:t>the effect of that State validation Act in relation to that action is to declare that the person has, and is taken always to have had, the same rights and liabilities as they would have had under the old provision if the invalid administrative action had been taken, or purportedly taken, at the relevant time by a duly authorised State authority or officer of the State (within the meaning of that Act);</w:t>
      </w:r>
    </w:p>
    <w:p w14:paraId="5BA36221" w14:textId="77777777" w:rsidR="00F753BB" w:rsidRPr="000D4F76" w:rsidRDefault="00F753BB" w:rsidP="00F753BB">
      <w:pPr>
        <w:pStyle w:val="subsection2"/>
      </w:pPr>
      <w:r w:rsidRPr="000D4F76">
        <w:t>this Part applies as if:</w:t>
      </w:r>
    </w:p>
    <w:p w14:paraId="25F880E1" w14:textId="77777777" w:rsidR="00F753BB" w:rsidRPr="000D4F76" w:rsidRDefault="00F753BB" w:rsidP="00F753BB">
      <w:pPr>
        <w:pStyle w:val="paragraph"/>
      </w:pPr>
      <w:r w:rsidRPr="000D4F76">
        <w:tab/>
        <w:t>(c)</w:t>
      </w:r>
      <w:r w:rsidRPr="000D4F76">
        <w:tab/>
        <w:t>a reference to a right or liability arising under the old ASIC legislation included a reference to the right or liability that the person is declared to have by the State validation Act; and</w:t>
      </w:r>
    </w:p>
    <w:p w14:paraId="4974F900" w14:textId="77777777" w:rsidR="00F753BB" w:rsidRPr="000D4F76" w:rsidRDefault="00F753BB" w:rsidP="00F753BB">
      <w:pPr>
        <w:pStyle w:val="paragraph"/>
      </w:pPr>
      <w:r w:rsidRPr="000D4F76">
        <w:tab/>
        <w:t>(d)</w:t>
      </w:r>
      <w:r w:rsidRPr="000D4F76">
        <w:tab/>
        <w:t>that right or liability arose under the old provision.</w:t>
      </w:r>
    </w:p>
    <w:p w14:paraId="278156DC" w14:textId="77777777" w:rsidR="00F753BB" w:rsidRPr="000D4F76" w:rsidRDefault="00F753BB" w:rsidP="00F753BB">
      <w:pPr>
        <w:pStyle w:val="subsection"/>
      </w:pPr>
      <w:r w:rsidRPr="000D4F76">
        <w:tab/>
        <w:t>(4)</w:t>
      </w:r>
      <w:r w:rsidRPr="000D4F76">
        <w:tab/>
        <w:t>In this section:</w:t>
      </w:r>
    </w:p>
    <w:p w14:paraId="27EDF1F1" w14:textId="77777777" w:rsidR="00F753BB" w:rsidRPr="000D4F76" w:rsidRDefault="00F753BB" w:rsidP="00F753BB">
      <w:pPr>
        <w:pStyle w:val="Definition"/>
      </w:pPr>
      <w:r w:rsidRPr="000D4F76">
        <w:rPr>
          <w:b/>
          <w:i/>
        </w:rPr>
        <w:t>State validation Act</w:t>
      </w:r>
      <w:r w:rsidRPr="000D4F76">
        <w:t xml:space="preserve"> means an Act of a State in this jurisdiction under which certain administrative actions (within the meaning of that Act) taken, or purportedly taken, at or before the commencement by Commonwealth authorities or officers of the Commonwealth (within the meaning of that Act) pursuant to functions or powers (the </w:t>
      </w:r>
      <w:r w:rsidRPr="000D4F76">
        <w:rPr>
          <w:b/>
          <w:i/>
        </w:rPr>
        <w:t>relevant functions or powers</w:t>
      </w:r>
      <w:r w:rsidRPr="000D4F76">
        <w:t>) conferred, or purportedly conferred, by or under laws that include the old application Act for that State have, and are deemed always to have had, the same force and effect for all purposes as they would have had if:</w:t>
      </w:r>
    </w:p>
    <w:p w14:paraId="6E6770FB" w14:textId="77777777" w:rsidR="00F753BB" w:rsidRPr="000D4F76" w:rsidRDefault="00F753BB" w:rsidP="00F753BB">
      <w:pPr>
        <w:pStyle w:val="paragraph"/>
      </w:pPr>
      <w:r w:rsidRPr="000D4F76">
        <w:tab/>
        <w:t>(a)</w:t>
      </w:r>
      <w:r w:rsidRPr="000D4F76">
        <w:tab/>
        <w:t>they had been taken, or purportedly taken by a State authority or officer of the State (within the meaning of that Act); and</w:t>
      </w:r>
    </w:p>
    <w:p w14:paraId="11664380" w14:textId="77777777" w:rsidR="00F753BB" w:rsidRPr="000D4F76" w:rsidRDefault="00F753BB" w:rsidP="00F753BB">
      <w:pPr>
        <w:pStyle w:val="paragraph"/>
      </w:pPr>
      <w:r w:rsidRPr="000D4F76">
        <w:tab/>
        <w:t>(b)</w:t>
      </w:r>
      <w:r w:rsidRPr="000D4F76">
        <w:tab/>
        <w:t>the relevant functions or powers had been duly conferred on those authorities or officers.</w:t>
      </w:r>
    </w:p>
    <w:p w14:paraId="1B3831C9" w14:textId="77777777" w:rsidR="00F753BB" w:rsidRPr="000D4F76" w:rsidRDefault="00F753BB" w:rsidP="00F753BB">
      <w:pPr>
        <w:pStyle w:val="ActHead5"/>
      </w:pPr>
      <w:bookmarkStart w:id="277" w:name="_Toc180592873"/>
      <w:r w:rsidRPr="00847490">
        <w:rPr>
          <w:rStyle w:val="CharSectno"/>
        </w:rPr>
        <w:t>256</w:t>
      </w:r>
      <w:r w:rsidRPr="000D4F76">
        <w:t xml:space="preserve">  References to things taken or deemed to be the case etc.</w:t>
      </w:r>
      <w:bookmarkEnd w:id="277"/>
    </w:p>
    <w:p w14:paraId="55DAACE8" w14:textId="77777777" w:rsidR="00F753BB" w:rsidRPr="000D4F76" w:rsidRDefault="00F753BB" w:rsidP="00F753BB">
      <w:pPr>
        <w:pStyle w:val="subsection"/>
      </w:pPr>
      <w:r w:rsidRPr="000D4F76">
        <w:tab/>
      </w:r>
      <w:r w:rsidRPr="000D4F76">
        <w:tab/>
        <w:t>If:</w:t>
      </w:r>
    </w:p>
    <w:p w14:paraId="412825A9" w14:textId="77777777" w:rsidR="00F753BB" w:rsidRPr="000D4F76" w:rsidRDefault="00F753BB" w:rsidP="00F753BB">
      <w:pPr>
        <w:pStyle w:val="paragraph"/>
      </w:pPr>
      <w:r w:rsidRPr="000D4F76">
        <w:tab/>
        <w:t>(a)</w:t>
      </w:r>
      <w:r w:rsidRPr="000D4F76">
        <w:tab/>
        <w:t>a law of a State or Territory in this jurisdiction had effect before the commencement:</w:t>
      </w:r>
    </w:p>
    <w:p w14:paraId="3C399505" w14:textId="77777777" w:rsidR="00F753BB" w:rsidRPr="000D4F76" w:rsidRDefault="00F753BB" w:rsidP="00F753BB">
      <w:pPr>
        <w:pStyle w:val="paragraphsub"/>
      </w:pPr>
      <w:r w:rsidRPr="000D4F76">
        <w:tab/>
        <w:t>(i)</w:t>
      </w:r>
      <w:r w:rsidRPr="000D4F76">
        <w:tab/>
        <w:t>to take or deem something to have happened or to be the case, or to have a particular effect, under or for the purposes of the old ASIC legislation (or a provision of that legislation) of the Commonwealth, a State in this jurisdiction or the Northern Territory; or</w:t>
      </w:r>
    </w:p>
    <w:p w14:paraId="0816A561" w14:textId="77777777" w:rsidR="00F753BB" w:rsidRPr="000D4F76" w:rsidRDefault="00F753BB" w:rsidP="00F753BB">
      <w:pPr>
        <w:pStyle w:val="paragraphsub"/>
      </w:pPr>
      <w:r w:rsidRPr="000D4F76">
        <w:tab/>
        <w:t>(ii)</w:t>
      </w:r>
      <w:r w:rsidRPr="000D4F76">
        <w:tab/>
        <w:t>to give something an effect for the purposes of the old ASIC legislation (or a provision of that legislation) that it would not otherwise have had; and</w:t>
      </w:r>
    </w:p>
    <w:p w14:paraId="67D3356E" w14:textId="77777777" w:rsidR="00F753BB" w:rsidRPr="000D4F76" w:rsidRDefault="00F753BB" w:rsidP="00F753BB">
      <w:pPr>
        <w:pStyle w:val="paragraph"/>
      </w:pPr>
      <w:r w:rsidRPr="000D4F76">
        <w:tab/>
        <w:t>(b)</w:t>
      </w:r>
      <w:r w:rsidRPr="000D4F76">
        <w:tab/>
        <w:t>that effect was continuing immediately before the commencement;</w:t>
      </w:r>
    </w:p>
    <w:p w14:paraId="2CB5A9D5" w14:textId="77777777" w:rsidR="00F753BB" w:rsidRPr="000D4F76" w:rsidRDefault="00F753BB" w:rsidP="00F753BB">
      <w:pPr>
        <w:pStyle w:val="subsection2"/>
      </w:pPr>
      <w:r w:rsidRPr="000D4F76">
        <w:t>this Part applies as if that thing had actually happened or were actually the case, or as if that thing actually had that other effect.</w:t>
      </w:r>
    </w:p>
    <w:p w14:paraId="5041274C" w14:textId="77777777" w:rsidR="00F753BB" w:rsidRPr="000D4F76" w:rsidRDefault="00F753BB" w:rsidP="00F753BB">
      <w:pPr>
        <w:pStyle w:val="ActHead5"/>
      </w:pPr>
      <w:bookmarkStart w:id="278" w:name="_Toc180592874"/>
      <w:r w:rsidRPr="00847490">
        <w:rPr>
          <w:rStyle w:val="CharSectno"/>
        </w:rPr>
        <w:t>257</w:t>
      </w:r>
      <w:r w:rsidRPr="000D4F76">
        <w:t xml:space="preserve">  Existence of several versions of the old ASIC legislation does not result in this Part operating to take the same thing to be done several times under the new ASIC legislation etc.</w:t>
      </w:r>
      <w:bookmarkEnd w:id="278"/>
    </w:p>
    <w:p w14:paraId="6E8D5D0F" w14:textId="77777777" w:rsidR="00F753BB" w:rsidRPr="000D4F76" w:rsidRDefault="00F753BB" w:rsidP="00F753BB">
      <w:pPr>
        <w:pStyle w:val="subsection"/>
      </w:pPr>
      <w:r w:rsidRPr="000D4F76">
        <w:tab/>
      </w:r>
      <w:r w:rsidRPr="000D4F76">
        <w:tab/>
        <w:t xml:space="preserve">If, apart from this section, a provision of this Part (the </w:t>
      </w:r>
      <w:r w:rsidRPr="000D4F76">
        <w:rPr>
          <w:b/>
          <w:i/>
        </w:rPr>
        <w:t>transitional provision</w:t>
      </w:r>
      <w:r w:rsidRPr="000D4F76">
        <w:t>) would, because the Commonwealth, each State in this jurisdiction and the Northern Territory had its own old ASIC legislation (containing parallel provisions) before the commencement, operate so that:</w:t>
      </w:r>
    </w:p>
    <w:p w14:paraId="4037E91B" w14:textId="77777777" w:rsidR="00F753BB" w:rsidRPr="000D4F76" w:rsidRDefault="00F753BB" w:rsidP="00F753BB">
      <w:pPr>
        <w:pStyle w:val="paragraph"/>
      </w:pPr>
      <w:r w:rsidRPr="000D4F76">
        <w:tab/>
        <w:t>(a)</w:t>
      </w:r>
      <w:r w:rsidRPr="000D4F76">
        <w:tab/>
        <w:t>a particular thing done before the commencement would be taken to be done, or have effect, 2 or more times by, under, or for the purposes of, a provision of the new ASIC legislation; or</w:t>
      </w:r>
    </w:p>
    <w:p w14:paraId="3BF696F0" w14:textId="77777777" w:rsidR="00F753BB" w:rsidRPr="000D4F76" w:rsidRDefault="00F753BB" w:rsidP="00F753BB">
      <w:pPr>
        <w:pStyle w:val="paragraph"/>
      </w:pPr>
      <w:r w:rsidRPr="000D4F76">
        <w:tab/>
        <w:t>(b)</w:t>
      </w:r>
      <w:r w:rsidRPr="000D4F76">
        <w:tab/>
        <w:t>a right or liability would be created 2 or more times in respect of a particular event, circumstance or thing that happened before the commencement; or</w:t>
      </w:r>
    </w:p>
    <w:p w14:paraId="7E093EC3" w14:textId="77777777" w:rsidR="00F753BB" w:rsidRPr="000D4F76" w:rsidRDefault="00F753BB" w:rsidP="00F753BB">
      <w:pPr>
        <w:pStyle w:val="paragraph"/>
      </w:pPr>
      <w:r w:rsidRPr="000D4F76">
        <w:tab/>
        <w:t>(c)</w:t>
      </w:r>
      <w:r w:rsidRPr="000D4F76">
        <w:tab/>
        <w:t>a particular result or effect would be produced 2 or more times for the purposes of the new ASIC legislation in relation to the same matter;</w:t>
      </w:r>
    </w:p>
    <w:p w14:paraId="43B9CD47" w14:textId="77777777" w:rsidR="00F753BB" w:rsidRPr="000D4F76" w:rsidRDefault="00F753BB" w:rsidP="00F753BB">
      <w:pPr>
        <w:pStyle w:val="subsection2"/>
      </w:pPr>
      <w:r w:rsidRPr="000D4F76">
        <w:t>the transitional provision is taken to operate so that:</w:t>
      </w:r>
    </w:p>
    <w:p w14:paraId="4A05022C" w14:textId="77777777" w:rsidR="00F753BB" w:rsidRPr="000D4F76" w:rsidRDefault="00F753BB" w:rsidP="00F753BB">
      <w:pPr>
        <w:pStyle w:val="paragraph"/>
      </w:pPr>
      <w:r w:rsidRPr="000D4F76">
        <w:tab/>
        <w:t>(d)</w:t>
      </w:r>
      <w:r w:rsidRPr="000D4F76">
        <w:tab/>
        <w:t xml:space="preserve">if </w:t>
      </w:r>
      <w:r w:rsidR="00A145AE" w:rsidRPr="000D4F76">
        <w:t>paragraph (</w:t>
      </w:r>
      <w:r w:rsidRPr="000D4F76">
        <w:t>a) applies—the thing is taken to be done or have effect only once by, under, or for the purposes of the provision of, the new ASIC legislation; or</w:t>
      </w:r>
    </w:p>
    <w:p w14:paraId="3D31229C" w14:textId="77777777" w:rsidR="00F753BB" w:rsidRPr="000D4F76" w:rsidRDefault="00F753BB" w:rsidP="00F753BB">
      <w:pPr>
        <w:pStyle w:val="paragraph"/>
      </w:pPr>
      <w:r w:rsidRPr="000D4F76">
        <w:tab/>
        <w:t>(e)</w:t>
      </w:r>
      <w:r w:rsidRPr="000D4F76">
        <w:tab/>
        <w:t xml:space="preserve">if </w:t>
      </w:r>
      <w:r w:rsidR="00A145AE" w:rsidRPr="000D4F76">
        <w:t>paragraph (</w:t>
      </w:r>
      <w:r w:rsidRPr="000D4F76">
        <w:t>b) applies—the right or liability is created only once in respect of the event, circumstance or thing; or</w:t>
      </w:r>
    </w:p>
    <w:p w14:paraId="21097F3C" w14:textId="77777777" w:rsidR="00F753BB" w:rsidRPr="000D4F76" w:rsidRDefault="00F753BB" w:rsidP="00F753BB">
      <w:pPr>
        <w:pStyle w:val="paragraph"/>
      </w:pPr>
      <w:r w:rsidRPr="000D4F76">
        <w:tab/>
        <w:t>(f)</w:t>
      </w:r>
      <w:r w:rsidRPr="000D4F76">
        <w:tab/>
        <w:t xml:space="preserve">if </w:t>
      </w:r>
      <w:r w:rsidR="00A145AE" w:rsidRPr="000D4F76">
        <w:t>paragraph (</w:t>
      </w:r>
      <w:r w:rsidRPr="000D4F76">
        <w:t>c) applies—the result or effect is produced only once in relation to the matter.</w:t>
      </w:r>
    </w:p>
    <w:p w14:paraId="0462DBFF" w14:textId="1A4483A8" w:rsidR="00F753BB" w:rsidRPr="000D4F76" w:rsidRDefault="00F753BB" w:rsidP="00F753BB">
      <w:pPr>
        <w:pStyle w:val="ActHead5"/>
      </w:pPr>
      <w:bookmarkStart w:id="279" w:name="_Toc180592875"/>
      <w:r w:rsidRPr="00847490">
        <w:rPr>
          <w:rStyle w:val="CharSectno"/>
        </w:rPr>
        <w:t>258</w:t>
      </w:r>
      <w:r w:rsidRPr="000D4F76">
        <w:t xml:space="preserve">  Penalty units in respect of pre</w:t>
      </w:r>
      <w:r w:rsidR="00847490">
        <w:noBreakHyphen/>
      </w:r>
      <w:r w:rsidRPr="000D4F76">
        <w:t>commencement conduct remain at $100</w:t>
      </w:r>
      <w:bookmarkEnd w:id="279"/>
    </w:p>
    <w:p w14:paraId="5F9E65C8" w14:textId="77777777" w:rsidR="00F753BB" w:rsidRPr="000D4F76" w:rsidRDefault="00F753BB" w:rsidP="00F753BB">
      <w:pPr>
        <w:pStyle w:val="subsection"/>
      </w:pPr>
      <w:r w:rsidRPr="000D4F76">
        <w:tab/>
        <w:t>(1)</w:t>
      </w:r>
      <w:r w:rsidRPr="000D4F76">
        <w:tab/>
        <w:t>If, because of this Part, an offence can be prosecuted after the commencement in respect of conduct that occurred before the commencement, the amount of a penalty unit in respect of that offence is $100.</w:t>
      </w:r>
    </w:p>
    <w:p w14:paraId="5AB38092" w14:textId="77777777" w:rsidR="00F753BB" w:rsidRPr="000D4F76" w:rsidRDefault="00F753BB" w:rsidP="00F753BB">
      <w:pPr>
        <w:pStyle w:val="subsection"/>
      </w:pPr>
      <w:r w:rsidRPr="000D4F76">
        <w:tab/>
        <w:t>(2)</w:t>
      </w:r>
      <w:r w:rsidRPr="000D4F76">
        <w:tab/>
        <w:t>This section has effect despite section</w:t>
      </w:r>
      <w:r w:rsidR="00A145AE" w:rsidRPr="000D4F76">
        <w:t> </w:t>
      </w:r>
      <w:r w:rsidRPr="000D4F76">
        <w:t xml:space="preserve">4AA of the </w:t>
      </w:r>
      <w:r w:rsidRPr="000D4F76">
        <w:rPr>
          <w:i/>
        </w:rPr>
        <w:t>Crimes Act</w:t>
      </w:r>
      <w:r w:rsidR="007B00F2" w:rsidRPr="000D4F76">
        <w:rPr>
          <w:i/>
        </w:rPr>
        <w:t> </w:t>
      </w:r>
      <w:r w:rsidRPr="000D4F76">
        <w:rPr>
          <w:i/>
        </w:rPr>
        <w:t>1914</w:t>
      </w:r>
      <w:r w:rsidRPr="000D4F76">
        <w:t>.</w:t>
      </w:r>
    </w:p>
    <w:p w14:paraId="335855DA" w14:textId="77777777" w:rsidR="00F753BB" w:rsidRPr="000D4F76" w:rsidRDefault="00F753BB" w:rsidP="00F753BB">
      <w:pPr>
        <w:pStyle w:val="ActHead5"/>
      </w:pPr>
      <w:bookmarkStart w:id="280" w:name="_Toc180592876"/>
      <w:r w:rsidRPr="00847490">
        <w:rPr>
          <w:rStyle w:val="CharSectno"/>
        </w:rPr>
        <w:t>259</w:t>
      </w:r>
      <w:r w:rsidRPr="000D4F76">
        <w:t xml:space="preserve">  Ceasing to be a referring State does not affect previous operation of this Part</w:t>
      </w:r>
      <w:bookmarkEnd w:id="280"/>
    </w:p>
    <w:p w14:paraId="5EE26CDA" w14:textId="77777777" w:rsidR="00F753BB" w:rsidRPr="000D4F76" w:rsidRDefault="00F753BB" w:rsidP="00F753BB">
      <w:pPr>
        <w:pStyle w:val="subsection"/>
      </w:pPr>
      <w:r w:rsidRPr="000D4F76">
        <w:tab/>
      </w:r>
      <w:r w:rsidRPr="000D4F76">
        <w:tab/>
        <w:t>If, after the commencement, a State ceases to be a referring State, that does not undo or affect:</w:t>
      </w:r>
    </w:p>
    <w:p w14:paraId="2F76CD2D" w14:textId="77777777" w:rsidR="00F753BB" w:rsidRPr="000D4F76" w:rsidRDefault="00F753BB" w:rsidP="00F753BB">
      <w:pPr>
        <w:pStyle w:val="paragraph"/>
      </w:pPr>
      <w:r w:rsidRPr="000D4F76">
        <w:tab/>
        <w:t>(a)</w:t>
      </w:r>
      <w:r w:rsidRPr="000D4F76">
        <w:tab/>
        <w:t>the effects that this Part has already had in relation to matters connected with that State; or</w:t>
      </w:r>
    </w:p>
    <w:p w14:paraId="7BA9F2FD" w14:textId="77777777" w:rsidR="00F753BB" w:rsidRPr="000D4F76" w:rsidRDefault="00F753BB" w:rsidP="00F753BB">
      <w:pPr>
        <w:pStyle w:val="paragraph"/>
      </w:pPr>
      <w:r w:rsidRPr="000D4F76">
        <w:tab/>
        <w:t>(b)</w:t>
      </w:r>
      <w:r w:rsidRPr="000D4F76">
        <w:tab/>
        <w:t xml:space="preserve">the ongoing effect of this Act as it operates because of the effects referred to in </w:t>
      </w:r>
      <w:r w:rsidR="00A145AE" w:rsidRPr="000D4F76">
        <w:t>paragraph (</w:t>
      </w:r>
      <w:r w:rsidRPr="000D4F76">
        <w:t>a).</w:t>
      </w:r>
    </w:p>
    <w:p w14:paraId="41DBC43A" w14:textId="556D4E0D" w:rsidR="00F753BB" w:rsidRPr="000D4F76" w:rsidRDefault="00B8167C" w:rsidP="006D487C">
      <w:pPr>
        <w:pStyle w:val="ActHead3"/>
        <w:pageBreakBefore/>
      </w:pPr>
      <w:bookmarkStart w:id="281" w:name="_Toc180592877"/>
      <w:r w:rsidRPr="00847490">
        <w:rPr>
          <w:rStyle w:val="CharDivNo"/>
        </w:rPr>
        <w:t>Division 2</w:t>
      </w:r>
      <w:r w:rsidR="00F753BB" w:rsidRPr="000D4F76">
        <w:t>—</w:t>
      </w:r>
      <w:r w:rsidR="00F753BB" w:rsidRPr="00847490">
        <w:rPr>
          <w:rStyle w:val="CharDivText"/>
        </w:rPr>
        <w:t>Carrying over bodies established etc. or persons appointed under the old ASIC Act</w:t>
      </w:r>
      <w:bookmarkEnd w:id="281"/>
    </w:p>
    <w:p w14:paraId="2703C9B3" w14:textId="77777777" w:rsidR="00F753BB" w:rsidRPr="000D4F76" w:rsidRDefault="00F753BB" w:rsidP="00F753BB">
      <w:pPr>
        <w:pStyle w:val="ActHead5"/>
      </w:pPr>
      <w:bookmarkStart w:id="282" w:name="_Toc180592878"/>
      <w:r w:rsidRPr="00847490">
        <w:rPr>
          <w:rStyle w:val="CharSectno"/>
        </w:rPr>
        <w:t>260</w:t>
      </w:r>
      <w:r w:rsidRPr="000D4F76">
        <w:t xml:space="preserve">  Division has effect subject to </w:t>
      </w:r>
      <w:r w:rsidR="00713A28" w:rsidRPr="000D4F76">
        <w:t>Division 7</w:t>
      </w:r>
      <w:r w:rsidRPr="000D4F76">
        <w:t xml:space="preserve"> regulations</w:t>
      </w:r>
      <w:bookmarkEnd w:id="282"/>
    </w:p>
    <w:p w14:paraId="575DAFB1" w14:textId="77777777" w:rsidR="00F753BB" w:rsidRPr="000D4F76" w:rsidRDefault="00F753BB" w:rsidP="00F753BB">
      <w:pPr>
        <w:pStyle w:val="subsection"/>
      </w:pPr>
      <w:r w:rsidRPr="000D4F76">
        <w:tab/>
      </w:r>
      <w:r w:rsidRPr="000D4F76">
        <w:tab/>
        <w:t xml:space="preserve">This Division has effect subject to regulations made for the purposes of </w:t>
      </w:r>
      <w:r w:rsidR="00713A28" w:rsidRPr="000D4F76">
        <w:t>Division 7</w:t>
      </w:r>
      <w:r w:rsidRPr="000D4F76">
        <w:t>.</w:t>
      </w:r>
    </w:p>
    <w:p w14:paraId="402A0712" w14:textId="77777777" w:rsidR="00F753BB" w:rsidRPr="000D4F76" w:rsidRDefault="00F753BB" w:rsidP="00F753BB">
      <w:pPr>
        <w:pStyle w:val="ActHead5"/>
      </w:pPr>
      <w:bookmarkStart w:id="283" w:name="_Toc180592879"/>
      <w:r w:rsidRPr="00847490">
        <w:rPr>
          <w:rStyle w:val="CharSectno"/>
        </w:rPr>
        <w:t>261</w:t>
      </w:r>
      <w:r w:rsidRPr="000D4F76">
        <w:t xml:space="preserve">  Carrying over bodies established under the old ASIC Act</w:t>
      </w:r>
      <w:bookmarkEnd w:id="283"/>
    </w:p>
    <w:p w14:paraId="275E1B5A" w14:textId="77777777" w:rsidR="00F753BB" w:rsidRPr="000D4F76" w:rsidRDefault="00F753BB" w:rsidP="00F753BB">
      <w:pPr>
        <w:pStyle w:val="subsection"/>
      </w:pPr>
      <w:r w:rsidRPr="000D4F76">
        <w:tab/>
      </w:r>
      <w:r w:rsidRPr="000D4F76">
        <w:tab/>
        <w:t>A body that was established under the old ASIC Act continues in existence as if it had been established under this Act.</w:t>
      </w:r>
    </w:p>
    <w:p w14:paraId="604C0F0E" w14:textId="77777777" w:rsidR="008746DA" w:rsidRPr="000D4F76" w:rsidRDefault="008746DA" w:rsidP="008746DA">
      <w:pPr>
        <w:pStyle w:val="notetext"/>
      </w:pPr>
      <w:r w:rsidRPr="000D4F76">
        <w:t>Note:</w:t>
      </w:r>
      <w:r w:rsidRPr="000D4F76">
        <w:tab/>
        <w:t>The Corporations and Markets Advisory Committee (CAMAC) ceased to exist on the commencement of Schedule</w:t>
      </w:r>
      <w:r w:rsidR="00A145AE" w:rsidRPr="000D4F76">
        <w:t> </w:t>
      </w:r>
      <w:r w:rsidRPr="000D4F76">
        <w:t xml:space="preserve">7 to the </w:t>
      </w:r>
      <w:r w:rsidRPr="000D4F76">
        <w:rPr>
          <w:i/>
        </w:rPr>
        <w:t>Statute Update (Smaller Government) Act 2018</w:t>
      </w:r>
      <w:r w:rsidRPr="000D4F76">
        <w:t>.</w:t>
      </w:r>
    </w:p>
    <w:p w14:paraId="60EA713D" w14:textId="77777777" w:rsidR="00F753BB" w:rsidRPr="000D4F76" w:rsidRDefault="00F753BB" w:rsidP="00F753BB">
      <w:pPr>
        <w:pStyle w:val="ActHead5"/>
      </w:pPr>
      <w:bookmarkStart w:id="284" w:name="_Toc180592880"/>
      <w:r w:rsidRPr="00847490">
        <w:rPr>
          <w:rStyle w:val="CharSectno"/>
        </w:rPr>
        <w:t>262</w:t>
      </w:r>
      <w:r w:rsidRPr="000D4F76">
        <w:t xml:space="preserve">  Carrying over the Chairman and Deputy Chairman of the Financial Reporting Council</w:t>
      </w:r>
      <w:bookmarkEnd w:id="284"/>
    </w:p>
    <w:p w14:paraId="1D07133E" w14:textId="77777777" w:rsidR="00F753BB" w:rsidRPr="000D4F76" w:rsidRDefault="00F753BB" w:rsidP="00F753BB">
      <w:pPr>
        <w:pStyle w:val="subsection"/>
      </w:pPr>
      <w:r w:rsidRPr="000D4F76">
        <w:tab/>
        <w:t>(1)</w:t>
      </w:r>
      <w:r w:rsidRPr="000D4F76">
        <w:tab/>
        <w:t>A member of the FRC who was Chairman of the FRC immediately before the commencement continues as if he or she had been appointed as Chair of the FRC under this Act.</w:t>
      </w:r>
    </w:p>
    <w:p w14:paraId="337A0272" w14:textId="77777777" w:rsidR="00F753BB" w:rsidRPr="000D4F76" w:rsidRDefault="00F753BB" w:rsidP="00F753BB">
      <w:pPr>
        <w:pStyle w:val="subsection"/>
      </w:pPr>
      <w:r w:rsidRPr="000D4F76">
        <w:tab/>
        <w:t>(2)</w:t>
      </w:r>
      <w:r w:rsidRPr="000D4F76">
        <w:tab/>
        <w:t>A member of the FRC who was Deputy Chairman of the FRC immediately before the commencement continues as if he or she had been appointed as Deputy Chair of the FRC under this Act.</w:t>
      </w:r>
    </w:p>
    <w:p w14:paraId="6ABCAFD8" w14:textId="77777777" w:rsidR="00F753BB" w:rsidRPr="000D4F76" w:rsidRDefault="00930A78" w:rsidP="006D487C">
      <w:pPr>
        <w:pStyle w:val="ActHead3"/>
        <w:pageBreakBefore/>
      </w:pPr>
      <w:bookmarkStart w:id="285" w:name="_Toc180592881"/>
      <w:r w:rsidRPr="00847490">
        <w:rPr>
          <w:rStyle w:val="CharDivNo"/>
        </w:rPr>
        <w:t>Division 3</w:t>
      </w:r>
      <w:r w:rsidR="00F753BB" w:rsidRPr="000D4F76">
        <w:t>—</w:t>
      </w:r>
      <w:r w:rsidR="00F753BB" w:rsidRPr="00847490">
        <w:rPr>
          <w:rStyle w:val="CharDivText"/>
        </w:rPr>
        <w:t>Carrying over the old ASIC Regulations</w:t>
      </w:r>
      <w:bookmarkEnd w:id="285"/>
    </w:p>
    <w:p w14:paraId="63B2E8E7" w14:textId="77777777" w:rsidR="00F753BB" w:rsidRPr="000D4F76" w:rsidRDefault="00F753BB" w:rsidP="00F753BB">
      <w:pPr>
        <w:pStyle w:val="ActHead5"/>
      </w:pPr>
      <w:bookmarkStart w:id="286" w:name="_Toc180592882"/>
      <w:r w:rsidRPr="00847490">
        <w:rPr>
          <w:rStyle w:val="CharSectno"/>
        </w:rPr>
        <w:t>263</w:t>
      </w:r>
      <w:r w:rsidRPr="000D4F76">
        <w:t xml:space="preserve">  Division has effect subject to </w:t>
      </w:r>
      <w:r w:rsidR="00713A28" w:rsidRPr="000D4F76">
        <w:t>Division 7</w:t>
      </w:r>
      <w:r w:rsidRPr="000D4F76">
        <w:t xml:space="preserve"> regulations</w:t>
      </w:r>
      <w:bookmarkEnd w:id="286"/>
    </w:p>
    <w:p w14:paraId="619DD449" w14:textId="77777777" w:rsidR="00F753BB" w:rsidRPr="000D4F76" w:rsidRDefault="00F753BB" w:rsidP="00F753BB">
      <w:pPr>
        <w:pStyle w:val="subsection"/>
      </w:pPr>
      <w:r w:rsidRPr="000D4F76">
        <w:tab/>
      </w:r>
      <w:r w:rsidRPr="000D4F76">
        <w:tab/>
        <w:t xml:space="preserve">This Division has effect subject to regulations made for the purposes of </w:t>
      </w:r>
      <w:r w:rsidR="00713A28" w:rsidRPr="000D4F76">
        <w:t>Division 7</w:t>
      </w:r>
      <w:r w:rsidRPr="000D4F76">
        <w:t>.</w:t>
      </w:r>
    </w:p>
    <w:p w14:paraId="7EE5E3B6" w14:textId="77777777" w:rsidR="00F753BB" w:rsidRPr="000D4F76" w:rsidRDefault="00F753BB" w:rsidP="00F753BB">
      <w:pPr>
        <w:pStyle w:val="ActHead5"/>
      </w:pPr>
      <w:bookmarkStart w:id="287" w:name="_Toc180592883"/>
      <w:r w:rsidRPr="00847490">
        <w:rPr>
          <w:rStyle w:val="CharSectno"/>
        </w:rPr>
        <w:t>264</w:t>
      </w:r>
      <w:r w:rsidRPr="000D4F76">
        <w:t xml:space="preserve">  Old ASIC Regulations continue to have effect</w:t>
      </w:r>
      <w:bookmarkEnd w:id="287"/>
    </w:p>
    <w:p w14:paraId="545DAC3C" w14:textId="77777777" w:rsidR="00F753BB" w:rsidRPr="000D4F76" w:rsidRDefault="00F753BB" w:rsidP="00F753BB">
      <w:pPr>
        <w:pStyle w:val="subsection"/>
      </w:pPr>
      <w:r w:rsidRPr="000D4F76">
        <w:tab/>
      </w:r>
      <w:r w:rsidRPr="000D4F76">
        <w:tab/>
        <w:t>The old ASIC Regulations that were made for the purposes of provisions of the old ASIC Act that correspond to provisions of this Act and that were in force immediately before the commencement continue to have effect (and may be dealt with) after the commencement as if:</w:t>
      </w:r>
    </w:p>
    <w:p w14:paraId="28A56206" w14:textId="77777777" w:rsidR="00F753BB" w:rsidRPr="000D4F76" w:rsidRDefault="00F753BB" w:rsidP="00F753BB">
      <w:pPr>
        <w:pStyle w:val="paragraph"/>
      </w:pPr>
      <w:r w:rsidRPr="000D4F76">
        <w:tab/>
        <w:t>(a)</w:t>
      </w:r>
      <w:r w:rsidRPr="000D4F76">
        <w:tab/>
        <w:t>they were regulations in force under section</w:t>
      </w:r>
      <w:r w:rsidR="00A145AE" w:rsidRPr="000D4F76">
        <w:t> </w:t>
      </w:r>
      <w:r w:rsidRPr="000D4F76">
        <w:t>251 of this Act; and</w:t>
      </w:r>
    </w:p>
    <w:p w14:paraId="6BAE4D0E" w14:textId="77777777" w:rsidR="00F753BB" w:rsidRPr="000D4F76" w:rsidRDefault="00F753BB" w:rsidP="00F753BB">
      <w:pPr>
        <w:pStyle w:val="paragraph"/>
      </w:pPr>
      <w:r w:rsidRPr="000D4F76">
        <w:tab/>
        <w:t>(b)</w:t>
      </w:r>
      <w:r w:rsidRPr="000D4F76">
        <w:tab/>
        <w:t>they were made for the purposes of the corresponding provisions of this Act.</w:t>
      </w:r>
    </w:p>
    <w:p w14:paraId="18CEF9DD" w14:textId="77777777" w:rsidR="00F753BB" w:rsidRPr="000D4F76" w:rsidRDefault="00713A28" w:rsidP="006D487C">
      <w:pPr>
        <w:pStyle w:val="ActHead3"/>
        <w:pageBreakBefore/>
      </w:pPr>
      <w:bookmarkStart w:id="288" w:name="_Toc180592884"/>
      <w:r w:rsidRPr="00847490">
        <w:rPr>
          <w:rStyle w:val="CharDivNo"/>
        </w:rPr>
        <w:t>Division 4</w:t>
      </w:r>
      <w:r w:rsidR="00F753BB" w:rsidRPr="000D4F76">
        <w:t>—</w:t>
      </w:r>
      <w:r w:rsidR="00F753BB" w:rsidRPr="00847490">
        <w:rPr>
          <w:rStyle w:val="CharDivText"/>
        </w:rPr>
        <w:t>Court proceedings and orders</w:t>
      </w:r>
      <w:bookmarkEnd w:id="288"/>
    </w:p>
    <w:p w14:paraId="57545CCA" w14:textId="77777777" w:rsidR="00F753BB" w:rsidRPr="000D4F76" w:rsidRDefault="00F753BB" w:rsidP="00F753BB">
      <w:pPr>
        <w:pStyle w:val="ActHead5"/>
      </w:pPr>
      <w:bookmarkStart w:id="289" w:name="_Toc180592885"/>
      <w:r w:rsidRPr="00847490">
        <w:rPr>
          <w:rStyle w:val="CharSectno"/>
        </w:rPr>
        <w:t>265</w:t>
      </w:r>
      <w:r w:rsidRPr="000D4F76">
        <w:t xml:space="preserve">  Division has effect subject to </w:t>
      </w:r>
      <w:r w:rsidR="00713A28" w:rsidRPr="000D4F76">
        <w:t>Division 7</w:t>
      </w:r>
      <w:r w:rsidRPr="000D4F76">
        <w:t xml:space="preserve"> regulations</w:t>
      </w:r>
      <w:bookmarkEnd w:id="289"/>
    </w:p>
    <w:p w14:paraId="5A78927D" w14:textId="77777777" w:rsidR="00F753BB" w:rsidRPr="000D4F76" w:rsidRDefault="00F753BB" w:rsidP="00F753BB">
      <w:pPr>
        <w:pStyle w:val="subsection"/>
      </w:pPr>
      <w:r w:rsidRPr="000D4F76">
        <w:tab/>
      </w:r>
      <w:r w:rsidRPr="000D4F76">
        <w:tab/>
        <w:t xml:space="preserve">This Division has effect subject to regulations made for the purposes of </w:t>
      </w:r>
      <w:r w:rsidR="00713A28" w:rsidRPr="000D4F76">
        <w:t>Division 7</w:t>
      </w:r>
      <w:r w:rsidRPr="000D4F76">
        <w:t>.</w:t>
      </w:r>
    </w:p>
    <w:p w14:paraId="5E98AED5" w14:textId="77777777" w:rsidR="00F753BB" w:rsidRPr="000D4F76" w:rsidRDefault="00F753BB" w:rsidP="00F753BB">
      <w:pPr>
        <w:pStyle w:val="ActHead5"/>
      </w:pPr>
      <w:bookmarkStart w:id="290" w:name="_Toc180592886"/>
      <w:r w:rsidRPr="00847490">
        <w:rPr>
          <w:rStyle w:val="CharSectno"/>
        </w:rPr>
        <w:t>266</w:t>
      </w:r>
      <w:r w:rsidRPr="000D4F76">
        <w:t xml:space="preserve">  Definitions</w:t>
      </w:r>
      <w:bookmarkEnd w:id="290"/>
    </w:p>
    <w:p w14:paraId="22781106" w14:textId="77777777" w:rsidR="00F753BB" w:rsidRPr="000D4F76" w:rsidRDefault="00F753BB" w:rsidP="00F753BB">
      <w:pPr>
        <w:pStyle w:val="subsection"/>
      </w:pPr>
      <w:r w:rsidRPr="000D4F76">
        <w:tab/>
        <w:t>(1)</w:t>
      </w:r>
      <w:r w:rsidRPr="000D4F76">
        <w:tab/>
        <w:t>In this Division:</w:t>
      </w:r>
    </w:p>
    <w:p w14:paraId="7331DF61" w14:textId="77777777" w:rsidR="00F753BB" w:rsidRPr="000D4F76" w:rsidRDefault="00F753BB" w:rsidP="00F753BB">
      <w:pPr>
        <w:pStyle w:val="Definition"/>
      </w:pPr>
      <w:r w:rsidRPr="000D4F76">
        <w:rPr>
          <w:b/>
          <w:i/>
        </w:rPr>
        <w:t>appeal or review proceeding</w:t>
      </w:r>
      <w:r w:rsidRPr="000D4F76">
        <w:t>, in relation to an order of a court, means a proceeding by way of appeal, or otherwise seeking review, of the order.</w:t>
      </w:r>
    </w:p>
    <w:p w14:paraId="5B538206" w14:textId="77777777" w:rsidR="00F753BB" w:rsidRPr="000D4F76" w:rsidRDefault="00F753BB" w:rsidP="00F753BB">
      <w:pPr>
        <w:pStyle w:val="Definition"/>
      </w:pPr>
      <w:r w:rsidRPr="000D4F76">
        <w:rPr>
          <w:b/>
          <w:i/>
        </w:rPr>
        <w:t>enforcement proceeding</w:t>
      </w:r>
      <w:r w:rsidRPr="000D4F76">
        <w:t>, in relation to an order made by a court, means:</w:t>
      </w:r>
    </w:p>
    <w:p w14:paraId="2DB00EB3" w14:textId="77777777" w:rsidR="00F753BB" w:rsidRPr="000D4F76" w:rsidRDefault="00F753BB" w:rsidP="00F753BB">
      <w:pPr>
        <w:pStyle w:val="paragraph"/>
      </w:pPr>
      <w:r w:rsidRPr="000D4F76">
        <w:tab/>
        <w:t>(a)</w:t>
      </w:r>
      <w:r w:rsidRPr="000D4F76">
        <w:tab/>
        <w:t>a proceeding to enforce the order; or</w:t>
      </w:r>
    </w:p>
    <w:p w14:paraId="5630BFCB" w14:textId="77777777" w:rsidR="00F753BB" w:rsidRPr="000D4F76" w:rsidRDefault="00F753BB" w:rsidP="00F753BB">
      <w:pPr>
        <w:pStyle w:val="paragraph"/>
      </w:pPr>
      <w:r w:rsidRPr="000D4F76">
        <w:tab/>
        <w:t>(b)</w:t>
      </w:r>
      <w:r w:rsidRPr="000D4F76">
        <w:tab/>
        <w:t>any other proceeding in respect of a breach of the order.</w:t>
      </w:r>
    </w:p>
    <w:p w14:paraId="273AB5A0" w14:textId="77777777" w:rsidR="00F753BB" w:rsidRPr="000D4F76" w:rsidRDefault="00F753BB" w:rsidP="00F753BB">
      <w:pPr>
        <w:pStyle w:val="Definition"/>
      </w:pPr>
      <w:r w:rsidRPr="000D4F76">
        <w:rPr>
          <w:b/>
          <w:i/>
        </w:rPr>
        <w:t>federal ASIC proceeding</w:t>
      </w:r>
      <w:r w:rsidRPr="000D4F76">
        <w:t xml:space="preserve"> means a proceeding of any of the following kinds that, immediately before the commencement, was before a court:</w:t>
      </w:r>
    </w:p>
    <w:p w14:paraId="12567DAA" w14:textId="77777777" w:rsidR="00F753BB" w:rsidRPr="000D4F76" w:rsidRDefault="00F753BB" w:rsidP="00F753BB">
      <w:pPr>
        <w:pStyle w:val="paragraph"/>
      </w:pPr>
      <w:r w:rsidRPr="000D4F76">
        <w:tab/>
        <w:t>(a)</w:t>
      </w:r>
      <w:r w:rsidRPr="000D4F76">
        <w:tab/>
        <w:t xml:space="preserve">a proceeding in respect of a matter arising under the </w:t>
      </w:r>
      <w:r w:rsidRPr="000D4F76">
        <w:rPr>
          <w:i/>
        </w:rPr>
        <w:t>Administrative Decisions (Judicial Review) Act 1977</w:t>
      </w:r>
      <w:r w:rsidRPr="000D4F76">
        <w:t xml:space="preserve"> involving or related to a decision made under a provision of the old ASIC legislation of the Commonwealth, a State in this jurisdiction or the Northern Territory;</w:t>
      </w:r>
    </w:p>
    <w:p w14:paraId="1B1FA1A0" w14:textId="10CF74D1" w:rsidR="00F753BB" w:rsidRPr="000D4F76" w:rsidRDefault="00F753BB" w:rsidP="00F753BB">
      <w:pPr>
        <w:pStyle w:val="paragraph"/>
      </w:pPr>
      <w:r w:rsidRPr="000D4F76">
        <w:tab/>
        <w:t>(b)</w:t>
      </w:r>
      <w:r w:rsidRPr="000D4F76">
        <w:tab/>
        <w:t xml:space="preserve">a proceeding in respect of a matter arising under </w:t>
      </w:r>
      <w:r w:rsidR="00B8167C" w:rsidRPr="000D4F76">
        <w:t>Division 2</w:t>
      </w:r>
      <w:r w:rsidRPr="000D4F76">
        <w:t xml:space="preserve"> of </w:t>
      </w:r>
      <w:r w:rsidR="00CF112E" w:rsidRPr="000D4F76">
        <w:t>Part 2</w:t>
      </w:r>
      <w:r w:rsidRPr="000D4F76">
        <w:t xml:space="preserve"> of the old ASIC Act;</w:t>
      </w:r>
    </w:p>
    <w:p w14:paraId="278839D0" w14:textId="77777777" w:rsidR="00F753BB" w:rsidRPr="000D4F76" w:rsidRDefault="00F753BB" w:rsidP="00F753BB">
      <w:pPr>
        <w:pStyle w:val="paragraph"/>
      </w:pPr>
      <w:r w:rsidRPr="000D4F76">
        <w:tab/>
        <w:t>(c)</w:t>
      </w:r>
      <w:r w:rsidRPr="000D4F76">
        <w:tab/>
        <w:t>a proceeding for a writ of mandamus or prohibition, or an injunction, against an officer or officers of the Commonwealth (within the meaning of section</w:t>
      </w:r>
      <w:r w:rsidR="00A145AE" w:rsidRPr="000D4F76">
        <w:t> </w:t>
      </w:r>
      <w:r w:rsidRPr="000D4F76">
        <w:t>75 of the Constitution) in relation to a matter to which a provision of the old ASIC legislation of the Commonwealth, a State in this jurisdiction or the Northern Territory applied;</w:t>
      </w:r>
    </w:p>
    <w:p w14:paraId="301EAD5E" w14:textId="77777777" w:rsidR="00F753BB" w:rsidRPr="000D4F76" w:rsidRDefault="00F753BB" w:rsidP="00F753BB">
      <w:pPr>
        <w:pStyle w:val="paragraph"/>
      </w:pPr>
      <w:r w:rsidRPr="000D4F76">
        <w:tab/>
        <w:t>(ca)</w:t>
      </w:r>
      <w:r w:rsidRPr="000D4F76">
        <w:tab/>
        <w:t>a proceeding in relation to a matter to which a provision of the old ASIC legislation of the Commonwealth, a State in this jurisdiction or the Northern Territory applied:</w:t>
      </w:r>
    </w:p>
    <w:p w14:paraId="23EDA998" w14:textId="77777777" w:rsidR="00F753BB" w:rsidRPr="000D4F76" w:rsidRDefault="00F753BB" w:rsidP="00F753BB">
      <w:pPr>
        <w:pStyle w:val="paragraphsub"/>
      </w:pPr>
      <w:r w:rsidRPr="000D4F76">
        <w:tab/>
        <w:t>(i)</w:t>
      </w:r>
      <w:r w:rsidRPr="000D4F76">
        <w:tab/>
        <w:t>in which the Commonwealth was seeking an injunction or a declaration; or</w:t>
      </w:r>
    </w:p>
    <w:p w14:paraId="6F8FF9C4" w14:textId="77777777" w:rsidR="00F753BB" w:rsidRPr="000D4F76" w:rsidRDefault="00F753BB" w:rsidP="00F753BB">
      <w:pPr>
        <w:pStyle w:val="paragraphsub"/>
      </w:pPr>
      <w:r w:rsidRPr="000D4F76">
        <w:tab/>
        <w:t>(ii)</w:t>
      </w:r>
      <w:r w:rsidRPr="000D4F76">
        <w:tab/>
        <w:t>to which the Commonwealth, or a person suing or being sued on behalf of the Commonwealth, was a party;</w:t>
      </w:r>
    </w:p>
    <w:p w14:paraId="016DD456" w14:textId="77777777" w:rsidR="00F753BB" w:rsidRPr="000D4F76" w:rsidRDefault="00F753BB" w:rsidP="00F753BB">
      <w:pPr>
        <w:pStyle w:val="paragraph"/>
      </w:pPr>
      <w:r w:rsidRPr="000D4F76">
        <w:tab/>
        <w:t>(cb)</w:t>
      </w:r>
      <w:r w:rsidRPr="000D4F76">
        <w:tab/>
        <w:t>any other proceeding in relation to a matter to which a provision of the old ASIC legislation of a State in this jurisdiction applied that was in the exercise of federal jurisdiction;</w:t>
      </w:r>
    </w:p>
    <w:p w14:paraId="6D778BBB" w14:textId="77777777" w:rsidR="00F753BB" w:rsidRPr="000D4F76" w:rsidRDefault="00F753BB" w:rsidP="00F753BB">
      <w:pPr>
        <w:pStyle w:val="paragraph"/>
      </w:pPr>
      <w:r w:rsidRPr="000D4F76">
        <w:tab/>
        <w:t>(cc)</w:t>
      </w:r>
      <w:r w:rsidRPr="000D4F76">
        <w:tab/>
        <w:t xml:space="preserve">any other proceeding in relation to a matter to which a provision of the old ASIC legislation of the Northern Territory applied that would be covered by </w:t>
      </w:r>
      <w:r w:rsidR="00A145AE" w:rsidRPr="000D4F76">
        <w:t>paragraph (</w:t>
      </w:r>
      <w:r w:rsidRPr="000D4F76">
        <w:t>cb) if the Northern Territory had been a State;</w:t>
      </w:r>
    </w:p>
    <w:p w14:paraId="1E387062" w14:textId="77777777" w:rsidR="00F753BB" w:rsidRPr="000D4F76" w:rsidRDefault="00F753BB" w:rsidP="00F753BB">
      <w:pPr>
        <w:pStyle w:val="paragraph"/>
      </w:pPr>
      <w:r w:rsidRPr="000D4F76">
        <w:tab/>
        <w:t>(cd)</w:t>
      </w:r>
      <w:r w:rsidRPr="000D4F76">
        <w:tab/>
        <w:t>any other proceeding under the old ASIC legislation of the Commonwealth that was in the exercise of federal jurisdiction;</w:t>
      </w:r>
    </w:p>
    <w:p w14:paraId="763C30BF" w14:textId="77777777" w:rsidR="00F753BB" w:rsidRPr="000D4F76" w:rsidRDefault="00F753BB" w:rsidP="00F753BB">
      <w:pPr>
        <w:pStyle w:val="paragraph"/>
      </w:pPr>
      <w:r w:rsidRPr="000D4F76">
        <w:tab/>
        <w:t>(d)</w:t>
      </w:r>
      <w:r w:rsidRPr="000D4F76">
        <w:tab/>
        <w:t>a proceeding in the court’s accrued federal jurisdiction in relation to a matter to which a provision of the old ASIC legislation of the Commonwealth, a State in this jurisdiction or the Northern Territory applied.</w:t>
      </w:r>
    </w:p>
    <w:p w14:paraId="7E2704B9" w14:textId="77777777" w:rsidR="00F753BB" w:rsidRPr="000D4F76" w:rsidRDefault="00F753BB" w:rsidP="00F753BB">
      <w:pPr>
        <w:pStyle w:val="Definition"/>
      </w:pPr>
      <w:r w:rsidRPr="000D4F76">
        <w:rPr>
          <w:b/>
          <w:i/>
        </w:rPr>
        <w:t>interlocutory application</w:t>
      </w:r>
      <w:r w:rsidRPr="000D4F76">
        <w:t xml:space="preserve"> means an application that:</w:t>
      </w:r>
    </w:p>
    <w:p w14:paraId="39ED186E" w14:textId="77777777" w:rsidR="00F753BB" w:rsidRPr="000D4F76" w:rsidRDefault="00F753BB" w:rsidP="00F753BB">
      <w:pPr>
        <w:pStyle w:val="paragraph"/>
      </w:pPr>
      <w:r w:rsidRPr="000D4F76">
        <w:tab/>
        <w:t>(a)</w:t>
      </w:r>
      <w:r w:rsidRPr="000D4F76">
        <w:tab/>
        <w:t>is made during the course of a proceeding; and</w:t>
      </w:r>
    </w:p>
    <w:p w14:paraId="57CF0B1A" w14:textId="77777777" w:rsidR="00F753BB" w:rsidRPr="000D4F76" w:rsidRDefault="00F753BB" w:rsidP="00F753BB">
      <w:pPr>
        <w:pStyle w:val="paragraph"/>
      </w:pPr>
      <w:r w:rsidRPr="000D4F76">
        <w:tab/>
        <w:t>(b)</w:t>
      </w:r>
      <w:r w:rsidRPr="000D4F76">
        <w:tab/>
        <w:t>is for an order that is incidental to the principal object of that proceeding, including, for example:</w:t>
      </w:r>
    </w:p>
    <w:p w14:paraId="3CE9C7CD" w14:textId="77777777" w:rsidR="00F753BB" w:rsidRPr="000D4F76" w:rsidRDefault="00F753BB" w:rsidP="00F753BB">
      <w:pPr>
        <w:pStyle w:val="paragraphsub"/>
      </w:pPr>
      <w:r w:rsidRPr="000D4F76">
        <w:tab/>
        <w:t>(i)</w:t>
      </w:r>
      <w:r w:rsidRPr="000D4F76">
        <w:tab/>
        <w:t>an order about the conduct of that proceeding; or</w:t>
      </w:r>
    </w:p>
    <w:p w14:paraId="6FA2D7C4" w14:textId="77777777" w:rsidR="00F753BB" w:rsidRPr="000D4F76" w:rsidRDefault="00F753BB" w:rsidP="00F753BB">
      <w:pPr>
        <w:pStyle w:val="paragraphsub"/>
      </w:pPr>
      <w:r w:rsidRPr="000D4F76">
        <w:tab/>
        <w:t>(ii)</w:t>
      </w:r>
      <w:r w:rsidRPr="000D4F76">
        <w:tab/>
        <w:t>an order assisting a party to that proceeding to present their case in that proceeding; or</w:t>
      </w:r>
    </w:p>
    <w:p w14:paraId="553C614E" w14:textId="77777777" w:rsidR="00F753BB" w:rsidRPr="000D4F76" w:rsidRDefault="00F753BB" w:rsidP="00F753BB">
      <w:pPr>
        <w:pStyle w:val="paragraphsub"/>
      </w:pPr>
      <w:r w:rsidRPr="000D4F76">
        <w:tab/>
        <w:t>(iii)</w:t>
      </w:r>
      <w:r w:rsidRPr="000D4F76">
        <w:tab/>
        <w:t>an order protecting or otherwise dealing with property that is the subject matter of that proceeding;</w:t>
      </w:r>
    </w:p>
    <w:p w14:paraId="086DC4C8" w14:textId="77777777" w:rsidR="00F753BB" w:rsidRPr="000D4F76" w:rsidRDefault="00F753BB" w:rsidP="00F753BB">
      <w:pPr>
        <w:pStyle w:val="paragraph"/>
      </w:pPr>
      <w:r w:rsidRPr="000D4F76">
        <w:tab/>
      </w:r>
      <w:r w:rsidRPr="000D4F76">
        <w:tab/>
        <w:t>but not including an order making a final determination of existing rights or liabilities.</w:t>
      </w:r>
    </w:p>
    <w:p w14:paraId="7622DF28" w14:textId="77777777" w:rsidR="00F753BB" w:rsidRPr="000D4F76" w:rsidRDefault="00F753BB" w:rsidP="00F753BB">
      <w:pPr>
        <w:pStyle w:val="Definition"/>
      </w:pPr>
      <w:r w:rsidRPr="000D4F76">
        <w:rPr>
          <w:b/>
          <w:i/>
        </w:rPr>
        <w:t>interlocutory order</w:t>
      </w:r>
      <w:r w:rsidRPr="000D4F76">
        <w:t xml:space="preserve"> means:</w:t>
      </w:r>
    </w:p>
    <w:p w14:paraId="32D7EBB5" w14:textId="77777777" w:rsidR="00F753BB" w:rsidRPr="000D4F76" w:rsidRDefault="00F753BB" w:rsidP="00F753BB">
      <w:pPr>
        <w:pStyle w:val="paragraph"/>
      </w:pPr>
      <w:r w:rsidRPr="000D4F76">
        <w:tab/>
        <w:t>(a)</w:t>
      </w:r>
      <w:r w:rsidRPr="000D4F76">
        <w:tab/>
        <w:t>an order made in relation to an interlocutory application; or</w:t>
      </w:r>
    </w:p>
    <w:p w14:paraId="207A4111" w14:textId="77777777" w:rsidR="00F753BB" w:rsidRPr="000D4F76" w:rsidRDefault="00F753BB" w:rsidP="00F753BB">
      <w:pPr>
        <w:pStyle w:val="paragraph"/>
      </w:pPr>
      <w:r w:rsidRPr="000D4F76">
        <w:tab/>
        <w:t>(b)</w:t>
      </w:r>
      <w:r w:rsidRPr="000D4F76">
        <w:tab/>
        <w:t>an order or direction about the conduct of a proceeding.</w:t>
      </w:r>
    </w:p>
    <w:p w14:paraId="0D1EF981" w14:textId="77777777" w:rsidR="00F753BB" w:rsidRPr="000D4F76" w:rsidRDefault="00F753BB" w:rsidP="00F753BB">
      <w:pPr>
        <w:pStyle w:val="Definition"/>
      </w:pPr>
      <w:r w:rsidRPr="000D4F76">
        <w:rPr>
          <w:b/>
          <w:i/>
        </w:rPr>
        <w:t xml:space="preserve">interlocutory proceeding </w:t>
      </w:r>
      <w:r w:rsidRPr="000D4F76">
        <w:t>means a proceeding:</w:t>
      </w:r>
    </w:p>
    <w:p w14:paraId="7856728C" w14:textId="77777777" w:rsidR="00F753BB" w:rsidRPr="000D4F76" w:rsidRDefault="00F753BB" w:rsidP="00F753BB">
      <w:pPr>
        <w:pStyle w:val="paragraph"/>
      </w:pPr>
      <w:r w:rsidRPr="000D4F76">
        <w:tab/>
        <w:t>(a)</w:t>
      </w:r>
      <w:r w:rsidRPr="000D4F76">
        <w:tab/>
        <w:t>dealing only with; or</w:t>
      </w:r>
    </w:p>
    <w:p w14:paraId="277556E7" w14:textId="77777777" w:rsidR="00F753BB" w:rsidRPr="000D4F76" w:rsidRDefault="00F753BB" w:rsidP="00F753BB">
      <w:pPr>
        <w:pStyle w:val="paragraph"/>
      </w:pPr>
      <w:r w:rsidRPr="000D4F76">
        <w:tab/>
        <w:t>(b)</w:t>
      </w:r>
      <w:r w:rsidRPr="000D4F76">
        <w:tab/>
        <w:t>to the extent it deals with;</w:t>
      </w:r>
    </w:p>
    <w:p w14:paraId="5B93A113" w14:textId="77777777" w:rsidR="00F753BB" w:rsidRPr="000D4F76" w:rsidRDefault="00F753BB" w:rsidP="00F753BB">
      <w:pPr>
        <w:pStyle w:val="subsection2"/>
      </w:pPr>
      <w:r w:rsidRPr="000D4F76">
        <w:t>an interlocutory application.</w:t>
      </w:r>
    </w:p>
    <w:p w14:paraId="499748D8" w14:textId="77777777" w:rsidR="00F753BB" w:rsidRPr="000D4F76" w:rsidRDefault="00F753BB" w:rsidP="00F753BB">
      <w:pPr>
        <w:pStyle w:val="Definition"/>
      </w:pPr>
      <w:r w:rsidRPr="000D4F76">
        <w:rPr>
          <w:b/>
          <w:i/>
        </w:rPr>
        <w:t xml:space="preserve">primary proceeding </w:t>
      </w:r>
      <w:r w:rsidRPr="000D4F76">
        <w:t>means a proceeding other than an interlocutory proceeding.</w:t>
      </w:r>
    </w:p>
    <w:p w14:paraId="4BD2525F" w14:textId="77777777" w:rsidR="00F753BB" w:rsidRPr="000D4F76" w:rsidRDefault="00F753BB" w:rsidP="00F753BB">
      <w:pPr>
        <w:pStyle w:val="Definition"/>
      </w:pPr>
      <w:r w:rsidRPr="000D4F76">
        <w:rPr>
          <w:b/>
          <w:i/>
        </w:rPr>
        <w:t xml:space="preserve">proceeding </w:t>
      </w:r>
      <w:r w:rsidRPr="000D4F76">
        <w:t>means a proceeding, whether criminal or civil, before a court.</w:t>
      </w:r>
    </w:p>
    <w:p w14:paraId="5EAEE06D" w14:textId="187D09E6" w:rsidR="00F753BB" w:rsidRPr="000D4F76" w:rsidRDefault="00F753BB" w:rsidP="00F753BB">
      <w:pPr>
        <w:pStyle w:val="subsection"/>
      </w:pPr>
      <w:r w:rsidRPr="000D4F76">
        <w:tab/>
        <w:t>(2)</w:t>
      </w:r>
      <w:r w:rsidRPr="000D4F76">
        <w:tab/>
        <w:t>For the purposes of this Part, if an interlocutory proceeding relates to a proceeding that is itself an interlocutory proceeding, the first</w:t>
      </w:r>
      <w:r w:rsidR="00847490">
        <w:noBreakHyphen/>
      </w:r>
      <w:r w:rsidRPr="000D4F76">
        <w:t>mentioned proceeding is taken to relate also to the primary proceeding to which the second</w:t>
      </w:r>
      <w:r w:rsidR="00847490">
        <w:noBreakHyphen/>
      </w:r>
      <w:r w:rsidRPr="000D4F76">
        <w:t>mentioned proceeding relates.</w:t>
      </w:r>
    </w:p>
    <w:p w14:paraId="75E48E3C" w14:textId="77777777" w:rsidR="00F753BB" w:rsidRPr="000D4F76" w:rsidRDefault="00F753BB" w:rsidP="00F753BB">
      <w:pPr>
        <w:pStyle w:val="ActHead5"/>
      </w:pPr>
      <w:bookmarkStart w:id="291" w:name="_Toc180592887"/>
      <w:r w:rsidRPr="00847490">
        <w:rPr>
          <w:rStyle w:val="CharSectno"/>
        </w:rPr>
        <w:t>267</w:t>
      </w:r>
      <w:r w:rsidRPr="000D4F76">
        <w:t xml:space="preserve">  Treatment of court proceedings under or related to the old ASIC legislation—proceedings other than federal ASIC proceedings</w:t>
      </w:r>
      <w:bookmarkEnd w:id="291"/>
    </w:p>
    <w:p w14:paraId="5C318F6D" w14:textId="77777777" w:rsidR="00F753BB" w:rsidRPr="000D4F76" w:rsidRDefault="00F753BB" w:rsidP="00F753BB">
      <w:pPr>
        <w:pStyle w:val="subsection"/>
      </w:pPr>
      <w:r w:rsidRPr="000D4F76">
        <w:tab/>
        <w:t>(1)</w:t>
      </w:r>
      <w:r w:rsidRPr="000D4F76">
        <w:tab/>
        <w:t>This section applies to a proceeding, other than a federal ASIC proceeding, in relation to which the following paragraphs are satisfied:</w:t>
      </w:r>
    </w:p>
    <w:p w14:paraId="74583DB5" w14:textId="77777777" w:rsidR="00F753BB" w:rsidRPr="000D4F76" w:rsidRDefault="00F753BB" w:rsidP="00F753BB">
      <w:pPr>
        <w:pStyle w:val="paragraph"/>
      </w:pPr>
      <w:r w:rsidRPr="000D4F76">
        <w:tab/>
        <w:t>(a)</w:t>
      </w:r>
      <w:r w:rsidRPr="000D4F76">
        <w:tab/>
        <w:t>the proceeding was started in a court before the commencement; and</w:t>
      </w:r>
    </w:p>
    <w:p w14:paraId="78444548" w14:textId="77777777" w:rsidR="00F753BB" w:rsidRPr="000D4F76" w:rsidRDefault="00F753BB" w:rsidP="00F753BB">
      <w:pPr>
        <w:pStyle w:val="paragraph"/>
      </w:pPr>
      <w:r w:rsidRPr="000D4F76">
        <w:tab/>
        <w:t>(b)</w:t>
      </w:r>
      <w:r w:rsidRPr="000D4F76">
        <w:tab/>
        <w:t>the proceeding was:</w:t>
      </w:r>
    </w:p>
    <w:p w14:paraId="6E22D729" w14:textId="77777777" w:rsidR="00F753BB" w:rsidRPr="000D4F76" w:rsidRDefault="00F753BB" w:rsidP="00F753BB">
      <w:pPr>
        <w:pStyle w:val="paragraphsub"/>
      </w:pPr>
      <w:r w:rsidRPr="000D4F76">
        <w:tab/>
        <w:t>(i)</w:t>
      </w:r>
      <w:r w:rsidRPr="000D4F76">
        <w:tab/>
        <w:t>under a provision of the old ASIC legislation of the Commonwealth, a State in this jurisdiction or the Northern Territory; or</w:t>
      </w:r>
    </w:p>
    <w:p w14:paraId="49A53169" w14:textId="77777777" w:rsidR="00F753BB" w:rsidRPr="000D4F76" w:rsidRDefault="00F753BB" w:rsidP="00F753BB">
      <w:pPr>
        <w:pStyle w:val="paragraphsub"/>
      </w:pPr>
      <w:r w:rsidRPr="000D4F76">
        <w:tab/>
        <w:t>(ii)</w:t>
      </w:r>
      <w:r w:rsidRPr="000D4F76">
        <w:tab/>
        <w:t>brought as, or connected with, a prosecution for an offence against a provision of the old ASIC legislation of the Commonwealth, a State in this jurisdiction or the Northern Territory; and</w:t>
      </w:r>
    </w:p>
    <w:p w14:paraId="61656A2D" w14:textId="77777777" w:rsidR="00F753BB" w:rsidRPr="000D4F76" w:rsidRDefault="00F753BB" w:rsidP="00F753BB">
      <w:pPr>
        <w:pStyle w:val="paragraph"/>
      </w:pPr>
      <w:r w:rsidRPr="000D4F76">
        <w:tab/>
        <w:t>(c)</w:t>
      </w:r>
      <w:r w:rsidRPr="000D4F76">
        <w:tab/>
        <w:t>the proceeding was not an enforcement proceeding, or an appeal or review proceeding, in relation to an order of a court; and</w:t>
      </w:r>
    </w:p>
    <w:p w14:paraId="0AA722CF" w14:textId="77777777" w:rsidR="00F753BB" w:rsidRPr="000D4F76" w:rsidRDefault="00F753BB" w:rsidP="00F753BB">
      <w:pPr>
        <w:pStyle w:val="paragraph"/>
      </w:pPr>
      <w:r w:rsidRPr="000D4F76">
        <w:tab/>
        <w:t>(d)</w:t>
      </w:r>
      <w:r w:rsidRPr="000D4F76">
        <w:tab/>
        <w:t>the proceeding had not been concluded or terminated before the commencement; and</w:t>
      </w:r>
    </w:p>
    <w:p w14:paraId="48EF063D" w14:textId="77777777" w:rsidR="00F753BB" w:rsidRPr="000D4F76" w:rsidRDefault="00F753BB" w:rsidP="00F753BB">
      <w:pPr>
        <w:pStyle w:val="paragraph"/>
      </w:pPr>
      <w:r w:rsidRPr="000D4F76">
        <w:tab/>
        <w:t>(e)</w:t>
      </w:r>
      <w:r w:rsidRPr="000D4F76">
        <w:tab/>
        <w:t>either:</w:t>
      </w:r>
    </w:p>
    <w:p w14:paraId="14CF1DFE" w14:textId="77777777" w:rsidR="00F753BB" w:rsidRPr="000D4F76" w:rsidRDefault="00F753BB" w:rsidP="00F753BB">
      <w:pPr>
        <w:pStyle w:val="paragraphsub"/>
      </w:pPr>
      <w:r w:rsidRPr="000D4F76">
        <w:tab/>
        <w:t>(i)</w:t>
      </w:r>
      <w:r w:rsidRPr="000D4F76">
        <w:tab/>
        <w:t>if the proceeding is a primary proceeding—no final determination of any of the existing rights or liabilities at issue in the proceeding had been made before the commencement; or</w:t>
      </w:r>
    </w:p>
    <w:p w14:paraId="68BE45DB" w14:textId="77777777" w:rsidR="00F753BB" w:rsidRPr="000D4F76" w:rsidRDefault="00F753BB" w:rsidP="00F753BB">
      <w:pPr>
        <w:pStyle w:val="paragraphsub"/>
      </w:pPr>
      <w:r w:rsidRPr="000D4F76">
        <w:tab/>
        <w:t>(ii)</w:t>
      </w:r>
      <w:r w:rsidRPr="000D4F76">
        <w:tab/>
        <w:t>if the proceeding is an interlocutory proceeding—this section applies to the primary proceeding to which the interlocutory proceeding relates.</w:t>
      </w:r>
    </w:p>
    <w:p w14:paraId="668ABF51" w14:textId="77777777" w:rsidR="00F753BB" w:rsidRPr="000D4F76" w:rsidRDefault="00F753BB" w:rsidP="00F753BB">
      <w:pPr>
        <w:pStyle w:val="subsection"/>
      </w:pPr>
      <w:r w:rsidRPr="000D4F76">
        <w:tab/>
        <w:t>(2)</w:t>
      </w:r>
      <w:r w:rsidRPr="000D4F76">
        <w:tab/>
        <w:t>In this section:</w:t>
      </w:r>
    </w:p>
    <w:p w14:paraId="73DA81AE" w14:textId="77777777" w:rsidR="00F753BB" w:rsidRPr="000D4F76" w:rsidRDefault="00F753BB" w:rsidP="00F753BB">
      <w:pPr>
        <w:pStyle w:val="paragraph"/>
      </w:pPr>
      <w:r w:rsidRPr="000D4F76">
        <w:tab/>
        <w:t>(a)</w:t>
      </w:r>
      <w:r w:rsidRPr="000D4F76">
        <w:tab/>
        <w:t xml:space="preserve">the proceeding to which this section applies is called the </w:t>
      </w:r>
      <w:r w:rsidRPr="000D4F76">
        <w:rPr>
          <w:b/>
          <w:i/>
        </w:rPr>
        <w:t>old proceeding</w:t>
      </w:r>
      <w:r w:rsidRPr="000D4F76">
        <w:t>; and</w:t>
      </w:r>
    </w:p>
    <w:p w14:paraId="20ADE8B3" w14:textId="77777777" w:rsidR="00F753BB" w:rsidRPr="000D4F76" w:rsidRDefault="00F753BB" w:rsidP="00F753BB">
      <w:pPr>
        <w:pStyle w:val="paragraph"/>
      </w:pPr>
      <w:r w:rsidRPr="000D4F76">
        <w:tab/>
        <w:t>(b)</w:t>
      </w:r>
      <w:r w:rsidRPr="000D4F76">
        <w:tab/>
        <w:t xml:space="preserve">the provision of the old ASIC legislation referred to in whichever of </w:t>
      </w:r>
      <w:r w:rsidR="00A145AE" w:rsidRPr="000D4F76">
        <w:t>subparagraphs (</w:t>
      </w:r>
      <w:r w:rsidRPr="000D4F76">
        <w:t xml:space="preserve">1)(b)(i) and (ii) applies is called the </w:t>
      </w:r>
      <w:r w:rsidRPr="000D4F76">
        <w:rPr>
          <w:b/>
          <w:i/>
        </w:rPr>
        <w:t>relevant old provision</w:t>
      </w:r>
      <w:r w:rsidRPr="000D4F76">
        <w:t>.</w:t>
      </w:r>
    </w:p>
    <w:p w14:paraId="4AC4D180" w14:textId="77777777" w:rsidR="00F753BB" w:rsidRPr="000D4F76" w:rsidRDefault="00F753BB" w:rsidP="00F753BB">
      <w:pPr>
        <w:pStyle w:val="subsection"/>
      </w:pPr>
      <w:r w:rsidRPr="000D4F76">
        <w:tab/>
        <w:t>(3)</w:t>
      </w:r>
      <w:r w:rsidRPr="000D4F76">
        <w:tab/>
        <w:t xml:space="preserve">A proceeding (the </w:t>
      </w:r>
      <w:r w:rsidRPr="000D4F76">
        <w:rPr>
          <w:b/>
          <w:i/>
        </w:rPr>
        <w:t>new proceeding</w:t>
      </w:r>
      <w:r w:rsidRPr="000D4F76">
        <w:t>) equivalent to the old proceeding is, on the commencement, taken to have been brought in the same court, exercising federal jurisdiction:</w:t>
      </w:r>
    </w:p>
    <w:p w14:paraId="7BA5F75C" w14:textId="77777777" w:rsidR="00F753BB" w:rsidRPr="000D4F76" w:rsidRDefault="00F753BB" w:rsidP="00F753BB">
      <w:pPr>
        <w:pStyle w:val="paragraph"/>
      </w:pPr>
      <w:r w:rsidRPr="000D4F76">
        <w:tab/>
        <w:t>(a)</w:t>
      </w:r>
      <w:r w:rsidRPr="000D4F76">
        <w:tab/>
        <w:t xml:space="preserve">if </w:t>
      </w:r>
      <w:r w:rsidR="00A145AE" w:rsidRPr="000D4F76">
        <w:t>subparagraph (</w:t>
      </w:r>
      <w:r w:rsidRPr="000D4F76">
        <w:t>1)(b)(i) applies—under the provision of the new ASIC legislation that corresponds to the relevant old provision; or</w:t>
      </w:r>
    </w:p>
    <w:p w14:paraId="290F78CA" w14:textId="77777777" w:rsidR="00F753BB" w:rsidRPr="000D4F76" w:rsidRDefault="00F753BB" w:rsidP="00F753BB">
      <w:pPr>
        <w:pStyle w:val="paragraph"/>
      </w:pPr>
      <w:r w:rsidRPr="000D4F76">
        <w:tab/>
        <w:t>(b)</w:t>
      </w:r>
      <w:r w:rsidRPr="000D4F76">
        <w:tab/>
        <w:t xml:space="preserve">if </w:t>
      </w:r>
      <w:r w:rsidR="00A145AE" w:rsidRPr="000D4F76">
        <w:t>subparagraph (</w:t>
      </w:r>
      <w:r w:rsidRPr="000D4F76">
        <w:t>1)(b)(ii) applies—as, or connected with, a prosecution for an offence against the provision of the new ASIC legislation that corresponds to the relevant old provision.</w:t>
      </w:r>
    </w:p>
    <w:p w14:paraId="5199944E" w14:textId="712711E9" w:rsidR="00F753BB" w:rsidRPr="000D4F76" w:rsidRDefault="00F753BB" w:rsidP="00F753BB">
      <w:pPr>
        <w:pStyle w:val="subsection2"/>
      </w:pPr>
      <w:r w:rsidRPr="000D4F76">
        <w:t>To the extent that the old proceeding, before the commencement, related to pre</w:t>
      </w:r>
      <w:r w:rsidR="00847490">
        <w:noBreakHyphen/>
      </w:r>
      <w:r w:rsidRPr="000D4F76">
        <w:t>commencement rights or liabilities, the new proceeding relates to the substituted rights and liabilities in relation to those pre</w:t>
      </w:r>
      <w:r w:rsidR="00847490">
        <w:noBreakHyphen/>
      </w:r>
      <w:r w:rsidRPr="000D4F76">
        <w:t>commencement rights and liabilities.</w:t>
      </w:r>
    </w:p>
    <w:p w14:paraId="0BDB53A6" w14:textId="77777777" w:rsidR="00F753BB" w:rsidRPr="000D4F76" w:rsidRDefault="00F753BB" w:rsidP="00F753BB">
      <w:pPr>
        <w:pStyle w:val="notetext"/>
      </w:pPr>
      <w:r w:rsidRPr="000D4F76">
        <w:t>Note 1:</w:t>
      </w:r>
      <w:r w:rsidRPr="000D4F76">
        <w:tab/>
        <w:t>See sections</w:t>
      </w:r>
      <w:r w:rsidR="00A145AE" w:rsidRPr="000D4F76">
        <w:t> </w:t>
      </w:r>
      <w:r w:rsidRPr="000D4F76">
        <w:t>276 and 277 for the creation of the substituted rights and liabilities.</w:t>
      </w:r>
    </w:p>
    <w:p w14:paraId="7824BC93" w14:textId="77777777" w:rsidR="00F753BB" w:rsidRPr="000D4F76" w:rsidRDefault="00F753BB" w:rsidP="00F753BB">
      <w:pPr>
        <w:pStyle w:val="notetext"/>
      </w:pPr>
      <w:r w:rsidRPr="000D4F76">
        <w:t>Note 2:</w:t>
      </w:r>
      <w:r w:rsidRPr="000D4F76">
        <w:tab/>
        <w:t>In all cases, there will be a provision of the new ASIC legislation that corresponds to the relevant old provision, either because:</w:t>
      </w:r>
    </w:p>
    <w:p w14:paraId="3463593A" w14:textId="77777777" w:rsidR="00F753BB" w:rsidRPr="000D4F76" w:rsidRDefault="00F753BB" w:rsidP="005129A8">
      <w:pPr>
        <w:pStyle w:val="notepara"/>
      </w:pPr>
      <w:r w:rsidRPr="000D4F76">
        <w:t>(a)</w:t>
      </w:r>
      <w:r w:rsidRPr="000D4F76">
        <w:tab/>
        <w:t>the new ASIC legislation actually contains a provision that corresponds to the relevant old provision; or</w:t>
      </w:r>
    </w:p>
    <w:p w14:paraId="6262C96E" w14:textId="77777777" w:rsidR="00F753BB" w:rsidRPr="000D4F76" w:rsidRDefault="00F753BB" w:rsidP="005129A8">
      <w:pPr>
        <w:pStyle w:val="notepara"/>
      </w:pPr>
      <w:r w:rsidRPr="000D4F76">
        <w:t>(b)</w:t>
      </w:r>
      <w:r w:rsidRPr="000D4F76">
        <w:tab/>
        <w:t>the new ASIC legislation, because of section</w:t>
      </w:r>
      <w:r w:rsidR="00A145AE" w:rsidRPr="000D4F76">
        <w:t> </w:t>
      </w:r>
      <w:r w:rsidRPr="000D4F76">
        <w:t>277 or 284, is taken to include the relevant old provision (whether with or without modifications), in which case the provision so taken to be included will be the corresponding provision.</w:t>
      </w:r>
    </w:p>
    <w:p w14:paraId="02D6661E" w14:textId="77777777" w:rsidR="00F753BB" w:rsidRPr="000D4F76" w:rsidRDefault="00F753BB" w:rsidP="00F753BB">
      <w:pPr>
        <w:pStyle w:val="subsection"/>
      </w:pPr>
      <w:r w:rsidRPr="000D4F76">
        <w:tab/>
        <w:t>(4)</w:t>
      </w:r>
      <w:r w:rsidRPr="000D4F76">
        <w:tab/>
        <w:t>The following provisions apply in relation to the new proceeding:</w:t>
      </w:r>
    </w:p>
    <w:p w14:paraId="7618489D" w14:textId="77777777" w:rsidR="00F753BB" w:rsidRPr="000D4F76" w:rsidRDefault="00F753BB" w:rsidP="00F753BB">
      <w:pPr>
        <w:pStyle w:val="paragraph"/>
      </w:pPr>
      <w:r w:rsidRPr="000D4F76">
        <w:tab/>
        <w:t>(a)</w:t>
      </w:r>
      <w:r w:rsidRPr="000D4F76">
        <w:tab/>
        <w:t>the parties to the new proceeding are the same as the parties to the old proceeding;</w:t>
      </w:r>
    </w:p>
    <w:p w14:paraId="1CA6A653" w14:textId="77777777" w:rsidR="00F753BB" w:rsidRPr="000D4F76" w:rsidRDefault="00F753BB" w:rsidP="00F753BB">
      <w:pPr>
        <w:pStyle w:val="paragraph"/>
      </w:pPr>
      <w:r w:rsidRPr="000D4F76">
        <w:tab/>
        <w:t>(b)</w:t>
      </w:r>
      <w:r w:rsidRPr="000D4F76">
        <w:tab/>
        <w:t xml:space="preserve">subject to </w:t>
      </w:r>
      <w:r w:rsidR="00A145AE" w:rsidRPr="000D4F76">
        <w:t>subsections (</w:t>
      </w:r>
      <w:r w:rsidRPr="000D4F76">
        <w:t>5) and (6), and to any order to the contrary made by the court, the court must deal with the continued proceeding as if the steps that had been taken for the purposes of the old proceeding before the commencement had been taken for the purposes of the new proceeding.</w:t>
      </w:r>
    </w:p>
    <w:p w14:paraId="40478F4D" w14:textId="77777777" w:rsidR="00F753BB" w:rsidRPr="000D4F76" w:rsidRDefault="00F753BB" w:rsidP="003F31CB">
      <w:pPr>
        <w:pStyle w:val="subsection"/>
        <w:keepNext/>
      </w:pPr>
      <w:r w:rsidRPr="000D4F76">
        <w:tab/>
        <w:t>(5)</w:t>
      </w:r>
      <w:r w:rsidRPr="000D4F76">
        <w:tab/>
        <w:t>If:</w:t>
      </w:r>
    </w:p>
    <w:p w14:paraId="14514BF3" w14:textId="77777777" w:rsidR="00F753BB" w:rsidRPr="000D4F76" w:rsidRDefault="00F753BB" w:rsidP="00F753BB">
      <w:pPr>
        <w:pStyle w:val="paragraph"/>
      </w:pPr>
      <w:r w:rsidRPr="000D4F76">
        <w:tab/>
        <w:t>(a)</w:t>
      </w:r>
      <w:r w:rsidRPr="000D4F76">
        <w:tab/>
        <w:t>an interlocutory order was made before the commencement for the purpose of, or in relation to, the old proceeding; and</w:t>
      </w:r>
    </w:p>
    <w:p w14:paraId="0DDB6DFD" w14:textId="77777777" w:rsidR="00F753BB" w:rsidRPr="000D4F76" w:rsidRDefault="00F753BB" w:rsidP="00F753BB">
      <w:pPr>
        <w:pStyle w:val="paragraph"/>
      </w:pPr>
      <w:r w:rsidRPr="000D4F76">
        <w:tab/>
        <w:t>(b)</w:t>
      </w:r>
      <w:r w:rsidRPr="000D4F76">
        <w:tab/>
        <w:t>that interlocutory order was in force immediately before the commencement;</w:t>
      </w:r>
    </w:p>
    <w:p w14:paraId="36174C0B" w14:textId="77777777" w:rsidR="00F753BB" w:rsidRPr="000D4F76" w:rsidRDefault="00F753BB" w:rsidP="00F753BB">
      <w:pPr>
        <w:pStyle w:val="subsection2"/>
      </w:pPr>
      <w:r w:rsidRPr="000D4F76">
        <w:t>the rights and liabilities of all persons (including rights and liabilities arising wholly or partly because of conduct occurring before the commencement) are declared to be, for all purposes, the same as if the interlocutory order had instead been made by the same court, in the exercise of federal jurisdiction, for the purpose of, or in relation to, the new proceeding.</w:t>
      </w:r>
    </w:p>
    <w:p w14:paraId="36CD0043" w14:textId="77777777" w:rsidR="00F753BB" w:rsidRPr="000D4F76" w:rsidRDefault="00F753BB" w:rsidP="00F753BB">
      <w:pPr>
        <w:pStyle w:val="subsection"/>
      </w:pPr>
      <w:r w:rsidRPr="000D4F76">
        <w:tab/>
        <w:t>(6)</w:t>
      </w:r>
      <w:r w:rsidRPr="000D4F76">
        <w:tab/>
        <w:t>The court may make orders doing all or any of the following:</w:t>
      </w:r>
    </w:p>
    <w:p w14:paraId="718FE201" w14:textId="77777777" w:rsidR="00F753BB" w:rsidRPr="000D4F76" w:rsidRDefault="00F753BB" w:rsidP="00F753BB">
      <w:pPr>
        <w:pStyle w:val="paragraph"/>
      </w:pPr>
      <w:r w:rsidRPr="000D4F76">
        <w:tab/>
        <w:t>(a)</w:t>
      </w:r>
      <w:r w:rsidRPr="000D4F76">
        <w:tab/>
        <w:t xml:space="preserve">cancelling or varying rights or liabilities that a person has because of </w:t>
      </w:r>
      <w:r w:rsidR="00A145AE" w:rsidRPr="000D4F76">
        <w:t>subsection (</w:t>
      </w:r>
      <w:r w:rsidRPr="000D4F76">
        <w:t>5);</w:t>
      </w:r>
    </w:p>
    <w:p w14:paraId="37DE2E22" w14:textId="77777777" w:rsidR="00F753BB" w:rsidRPr="000D4F76" w:rsidRDefault="00F753BB" w:rsidP="00F753BB">
      <w:pPr>
        <w:pStyle w:val="paragraph"/>
      </w:pPr>
      <w:r w:rsidRPr="000D4F76">
        <w:tab/>
        <w:t>(b)</w:t>
      </w:r>
      <w:r w:rsidRPr="000D4F76">
        <w:tab/>
        <w:t xml:space="preserve">substituting other rights or liabilities for rights or liabilities a person has because of </w:t>
      </w:r>
      <w:r w:rsidR="00A145AE" w:rsidRPr="000D4F76">
        <w:t>subsection (</w:t>
      </w:r>
      <w:r w:rsidRPr="000D4F76">
        <w:t>5);</w:t>
      </w:r>
    </w:p>
    <w:p w14:paraId="619CAC3C" w14:textId="77777777" w:rsidR="00F753BB" w:rsidRPr="000D4F76" w:rsidRDefault="00F753BB" w:rsidP="00F753BB">
      <w:pPr>
        <w:pStyle w:val="paragraph"/>
      </w:pPr>
      <w:r w:rsidRPr="000D4F76">
        <w:tab/>
        <w:t>(c)</w:t>
      </w:r>
      <w:r w:rsidRPr="000D4F76">
        <w:tab/>
        <w:t xml:space="preserve">adding rights or liabilities to the rights or liabilities a person has because of </w:t>
      </w:r>
      <w:r w:rsidR="00A145AE" w:rsidRPr="000D4F76">
        <w:t>subsection (</w:t>
      </w:r>
      <w:r w:rsidRPr="000D4F76">
        <w:t>5);</w:t>
      </w:r>
    </w:p>
    <w:p w14:paraId="52886A7D" w14:textId="77777777" w:rsidR="00F753BB" w:rsidRPr="000D4F76" w:rsidRDefault="00F753BB" w:rsidP="00F753BB">
      <w:pPr>
        <w:pStyle w:val="paragraph"/>
      </w:pPr>
      <w:r w:rsidRPr="000D4F76">
        <w:tab/>
        <w:t>(d)</w:t>
      </w:r>
      <w:r w:rsidRPr="000D4F76">
        <w:tab/>
        <w:t xml:space="preserve">enforcing, or otherwise dealing with conduct contrary to, a right or liability a person has because of </w:t>
      </w:r>
      <w:r w:rsidR="00A145AE" w:rsidRPr="000D4F76">
        <w:t>subsection (</w:t>
      </w:r>
      <w:r w:rsidRPr="000D4F76">
        <w:t>5) in the same way as it could enforce, or deal with, the right, liability or conduct if the right or liability had arisen under or because of an order made by the court in the exercise of federal jurisdiction under the new ASIC legislation.</w:t>
      </w:r>
    </w:p>
    <w:p w14:paraId="566A1E71" w14:textId="77777777" w:rsidR="00F753BB" w:rsidRPr="000D4F76" w:rsidRDefault="00F753BB" w:rsidP="00F753BB">
      <w:pPr>
        <w:pStyle w:val="ActHead5"/>
      </w:pPr>
      <w:bookmarkStart w:id="292" w:name="_Toc180592888"/>
      <w:r w:rsidRPr="00847490">
        <w:rPr>
          <w:rStyle w:val="CharSectno"/>
        </w:rPr>
        <w:t>268</w:t>
      </w:r>
      <w:r w:rsidRPr="000D4F76">
        <w:t xml:space="preserve">  Treatment of court proceedings under or related to the old ASIC legislation—federal ASIC proceedings</w:t>
      </w:r>
      <w:bookmarkEnd w:id="292"/>
    </w:p>
    <w:p w14:paraId="401EB782" w14:textId="77777777" w:rsidR="00F753BB" w:rsidRPr="000D4F76" w:rsidRDefault="00F753BB" w:rsidP="00F753BB">
      <w:pPr>
        <w:pStyle w:val="subsection"/>
      </w:pPr>
      <w:r w:rsidRPr="000D4F76">
        <w:tab/>
        <w:t>(1)</w:t>
      </w:r>
      <w:r w:rsidRPr="000D4F76">
        <w:tab/>
        <w:t>This section applies to a proceeding in relation to which the following paragraphs are satisfied:</w:t>
      </w:r>
    </w:p>
    <w:p w14:paraId="7572C3A0" w14:textId="77777777" w:rsidR="00F753BB" w:rsidRPr="000D4F76" w:rsidRDefault="00F753BB" w:rsidP="00F753BB">
      <w:pPr>
        <w:pStyle w:val="paragraph"/>
      </w:pPr>
      <w:r w:rsidRPr="000D4F76">
        <w:tab/>
        <w:t>(a)</w:t>
      </w:r>
      <w:r w:rsidRPr="000D4F76">
        <w:tab/>
        <w:t>the proceeding was started in a court before the commencement; and</w:t>
      </w:r>
    </w:p>
    <w:p w14:paraId="4EC7C351" w14:textId="77777777" w:rsidR="00F753BB" w:rsidRPr="000D4F76" w:rsidRDefault="00F753BB" w:rsidP="00F753BB">
      <w:pPr>
        <w:pStyle w:val="paragraph"/>
      </w:pPr>
      <w:r w:rsidRPr="000D4F76">
        <w:tab/>
        <w:t>(b)</w:t>
      </w:r>
      <w:r w:rsidRPr="000D4F76">
        <w:tab/>
        <w:t>the proceeding was a federal ASIC proceeding that related to a matter to which a provision of the old ASIC legislation of the Commonwealth, a State in this jurisdiction or the Northern Territory applied; and</w:t>
      </w:r>
    </w:p>
    <w:p w14:paraId="609CCD5F" w14:textId="77777777" w:rsidR="00F753BB" w:rsidRPr="000D4F76" w:rsidRDefault="00F753BB" w:rsidP="00F753BB">
      <w:pPr>
        <w:pStyle w:val="paragraph"/>
      </w:pPr>
      <w:r w:rsidRPr="000D4F76">
        <w:tab/>
        <w:t>(c)</w:t>
      </w:r>
      <w:r w:rsidRPr="000D4F76">
        <w:tab/>
        <w:t>the proceeding had not been concluded or terminated before the commencement.</w:t>
      </w:r>
    </w:p>
    <w:p w14:paraId="7A7F9245" w14:textId="77777777" w:rsidR="00F753BB" w:rsidRPr="000D4F76" w:rsidRDefault="00F753BB" w:rsidP="003F31CB">
      <w:pPr>
        <w:pStyle w:val="subsection"/>
        <w:keepNext/>
      </w:pPr>
      <w:r w:rsidRPr="000D4F76">
        <w:tab/>
        <w:t>(2)</w:t>
      </w:r>
      <w:r w:rsidRPr="000D4F76">
        <w:tab/>
        <w:t>In this section:</w:t>
      </w:r>
    </w:p>
    <w:p w14:paraId="0B1B5C54" w14:textId="77777777" w:rsidR="00F753BB" w:rsidRPr="000D4F76" w:rsidRDefault="00F753BB" w:rsidP="00F753BB">
      <w:pPr>
        <w:pStyle w:val="paragraph"/>
      </w:pPr>
      <w:r w:rsidRPr="000D4F76">
        <w:tab/>
        <w:t>(a)</w:t>
      </w:r>
      <w:r w:rsidRPr="000D4F76">
        <w:tab/>
        <w:t xml:space="preserve">the proceeding to which this section applies is called the </w:t>
      </w:r>
      <w:r w:rsidRPr="000D4F76">
        <w:rPr>
          <w:b/>
          <w:i/>
        </w:rPr>
        <w:t>continued proceeding</w:t>
      </w:r>
      <w:r w:rsidRPr="000D4F76">
        <w:t>; and</w:t>
      </w:r>
    </w:p>
    <w:p w14:paraId="33B1AE5A" w14:textId="77777777" w:rsidR="00F753BB" w:rsidRPr="000D4F76" w:rsidRDefault="00F753BB" w:rsidP="00F753BB">
      <w:pPr>
        <w:pStyle w:val="paragraph"/>
      </w:pPr>
      <w:r w:rsidRPr="000D4F76">
        <w:tab/>
        <w:t>(b)</w:t>
      </w:r>
      <w:r w:rsidRPr="000D4F76">
        <w:tab/>
        <w:t xml:space="preserve">the provision of the old ASIC legislation referred to in </w:t>
      </w:r>
      <w:r w:rsidR="00A145AE" w:rsidRPr="000D4F76">
        <w:t>paragraph (</w:t>
      </w:r>
      <w:r w:rsidRPr="000D4F76">
        <w:t xml:space="preserve">1)(b) is called the </w:t>
      </w:r>
      <w:r w:rsidRPr="000D4F76">
        <w:rPr>
          <w:b/>
          <w:i/>
        </w:rPr>
        <w:t>relevant old provision</w:t>
      </w:r>
      <w:r w:rsidRPr="000D4F76">
        <w:t>.</w:t>
      </w:r>
    </w:p>
    <w:p w14:paraId="427A7023" w14:textId="77777777" w:rsidR="00F753BB" w:rsidRPr="000D4F76" w:rsidRDefault="00F753BB" w:rsidP="00F753BB">
      <w:pPr>
        <w:pStyle w:val="subsection"/>
      </w:pPr>
      <w:r w:rsidRPr="000D4F76">
        <w:tab/>
        <w:t>(3)</w:t>
      </w:r>
      <w:r w:rsidRPr="000D4F76">
        <w:tab/>
        <w:t xml:space="preserve">Subject to </w:t>
      </w:r>
      <w:r w:rsidR="00A145AE" w:rsidRPr="000D4F76">
        <w:t>subsection (</w:t>
      </w:r>
      <w:r w:rsidRPr="000D4F76">
        <w:t>4):</w:t>
      </w:r>
    </w:p>
    <w:p w14:paraId="6E2CC674" w14:textId="77777777" w:rsidR="00F753BB" w:rsidRPr="000D4F76" w:rsidRDefault="00F753BB" w:rsidP="00F753BB">
      <w:pPr>
        <w:pStyle w:val="paragraph"/>
      </w:pPr>
      <w:r w:rsidRPr="000D4F76">
        <w:tab/>
        <w:t>(a)</w:t>
      </w:r>
      <w:r w:rsidRPr="000D4F76">
        <w:tab/>
        <w:t>the continued proceeding continues after the commencement in the same court as if it were, and always had been, a proceeding in relation to a matter to which the provision of the new ASIC legislation that corresponds to the relevant old provision applies; and</w:t>
      </w:r>
    </w:p>
    <w:p w14:paraId="46C644E1" w14:textId="57C70E6C" w:rsidR="00F753BB" w:rsidRPr="000D4F76" w:rsidRDefault="00F753BB" w:rsidP="00F753BB">
      <w:pPr>
        <w:pStyle w:val="paragraph"/>
      </w:pPr>
      <w:r w:rsidRPr="000D4F76">
        <w:tab/>
        <w:t>(b)</w:t>
      </w:r>
      <w:r w:rsidRPr="000D4F76">
        <w:tab/>
        <w:t>to the extent that the proceeding, before the commencement, related to pre</w:t>
      </w:r>
      <w:r w:rsidR="00847490">
        <w:noBreakHyphen/>
      </w:r>
      <w:r w:rsidRPr="000D4F76">
        <w:t>commencement rights or liabilities, the proceeding, as continued, relates, and is taken always to have related, to the substituted rights and liabilities in relation to those pre</w:t>
      </w:r>
      <w:r w:rsidR="00847490">
        <w:noBreakHyphen/>
      </w:r>
      <w:r w:rsidRPr="000D4F76">
        <w:t>commencement rights and liabilities.</w:t>
      </w:r>
    </w:p>
    <w:p w14:paraId="3F4D4594" w14:textId="77777777" w:rsidR="00F753BB" w:rsidRPr="000D4F76" w:rsidRDefault="00F753BB" w:rsidP="00F753BB">
      <w:pPr>
        <w:pStyle w:val="notetext"/>
      </w:pPr>
      <w:r w:rsidRPr="000D4F76">
        <w:t>Note 1:</w:t>
      </w:r>
      <w:r w:rsidRPr="000D4F76">
        <w:tab/>
        <w:t>See sections</w:t>
      </w:r>
      <w:r w:rsidR="00A145AE" w:rsidRPr="000D4F76">
        <w:t> </w:t>
      </w:r>
      <w:r w:rsidRPr="000D4F76">
        <w:t>276 and 277 for the creation of substituted rights and liabilities.</w:t>
      </w:r>
    </w:p>
    <w:p w14:paraId="12731071" w14:textId="77777777" w:rsidR="00F753BB" w:rsidRPr="000D4F76" w:rsidRDefault="00F753BB" w:rsidP="00F753BB">
      <w:pPr>
        <w:pStyle w:val="notetext"/>
      </w:pPr>
      <w:r w:rsidRPr="000D4F76">
        <w:t>Note 2:</w:t>
      </w:r>
      <w:r w:rsidRPr="000D4F76">
        <w:tab/>
        <w:t>In all cases, there will be a provision of the new ASIC legislation that corresponds to the relevant old provision, either because:</w:t>
      </w:r>
    </w:p>
    <w:p w14:paraId="634A7213" w14:textId="77777777" w:rsidR="00F753BB" w:rsidRPr="000D4F76" w:rsidRDefault="00F753BB" w:rsidP="005129A8">
      <w:pPr>
        <w:pStyle w:val="notepara"/>
      </w:pPr>
      <w:r w:rsidRPr="000D4F76">
        <w:t>(a)</w:t>
      </w:r>
      <w:r w:rsidRPr="000D4F76">
        <w:tab/>
        <w:t>the new ASIC legislation actually contains a provision that corresponds to the relevant old provision; or</w:t>
      </w:r>
    </w:p>
    <w:p w14:paraId="3A07377E" w14:textId="77777777" w:rsidR="00F753BB" w:rsidRPr="000D4F76" w:rsidRDefault="00F753BB" w:rsidP="005129A8">
      <w:pPr>
        <w:pStyle w:val="notepara"/>
      </w:pPr>
      <w:r w:rsidRPr="000D4F76">
        <w:t>(b)</w:t>
      </w:r>
      <w:r w:rsidRPr="000D4F76">
        <w:tab/>
        <w:t>the new ASIC legislation, because of section</w:t>
      </w:r>
      <w:r w:rsidR="00A145AE" w:rsidRPr="000D4F76">
        <w:t> </w:t>
      </w:r>
      <w:r w:rsidRPr="000D4F76">
        <w:t>277 or 284, is taken to include the relevant old provision (whether with or without modifications), in which case the provision so taken to be included will be the corresponding provision.</w:t>
      </w:r>
    </w:p>
    <w:p w14:paraId="41E8A887" w14:textId="77777777" w:rsidR="00F753BB" w:rsidRPr="000D4F76" w:rsidRDefault="00F753BB" w:rsidP="00F753BB">
      <w:pPr>
        <w:pStyle w:val="subsection"/>
      </w:pPr>
      <w:r w:rsidRPr="000D4F76">
        <w:tab/>
        <w:t>(4)</w:t>
      </w:r>
      <w:r w:rsidRPr="000D4F76">
        <w:tab/>
        <w:t>Subject to any order to the contrary made by the court, the court must deal with the continued proceeding as if:</w:t>
      </w:r>
    </w:p>
    <w:p w14:paraId="15960F06" w14:textId="77777777" w:rsidR="00F753BB" w:rsidRPr="000D4F76" w:rsidRDefault="00F753BB" w:rsidP="00F753BB">
      <w:pPr>
        <w:pStyle w:val="paragraph"/>
      </w:pPr>
      <w:r w:rsidRPr="000D4F76">
        <w:tab/>
        <w:t>(a)</w:t>
      </w:r>
      <w:r w:rsidRPr="000D4F76">
        <w:tab/>
        <w:t>the steps that had been taken for the purposes of the proceeding before the commencement had been taken for the purpose of the proceeding as continued by this section; and</w:t>
      </w:r>
    </w:p>
    <w:p w14:paraId="38CB13B3" w14:textId="77777777" w:rsidR="00F753BB" w:rsidRPr="000D4F76" w:rsidRDefault="00F753BB" w:rsidP="00F753BB">
      <w:pPr>
        <w:pStyle w:val="paragraph"/>
      </w:pPr>
      <w:r w:rsidRPr="000D4F76">
        <w:tab/>
        <w:t>(b)</w:t>
      </w:r>
      <w:r w:rsidRPr="000D4F76">
        <w:tab/>
        <w:t>any orders made in relation to the proceeding before the commencement had been made in relation to the proceeding as continued by this section.</w:t>
      </w:r>
    </w:p>
    <w:p w14:paraId="61BF8E8B" w14:textId="77777777" w:rsidR="00F753BB" w:rsidRPr="000D4F76" w:rsidRDefault="00F753BB" w:rsidP="00F753BB">
      <w:pPr>
        <w:pStyle w:val="ActHead5"/>
      </w:pPr>
      <w:bookmarkStart w:id="293" w:name="_Toc180592889"/>
      <w:r w:rsidRPr="00847490">
        <w:rPr>
          <w:rStyle w:val="CharSectno"/>
        </w:rPr>
        <w:t>268A</w:t>
      </w:r>
      <w:r w:rsidRPr="000D4F76">
        <w:t xml:space="preserve">  Appeals etc. in relation to some former federal corporations proceedings</w:t>
      </w:r>
      <w:bookmarkEnd w:id="293"/>
    </w:p>
    <w:p w14:paraId="0CCC6682" w14:textId="77777777" w:rsidR="00F753BB" w:rsidRPr="000D4F76" w:rsidRDefault="00F753BB" w:rsidP="00F753BB">
      <w:pPr>
        <w:pStyle w:val="subsection"/>
      </w:pPr>
      <w:r w:rsidRPr="000D4F76">
        <w:tab/>
        <w:t>(1)</w:t>
      </w:r>
      <w:r w:rsidRPr="000D4F76">
        <w:tab/>
        <w:t>This section applies to a proceeding in relation to which all of the following paragraphs are satisfied:</w:t>
      </w:r>
    </w:p>
    <w:p w14:paraId="18852DF2" w14:textId="77777777" w:rsidR="00F753BB" w:rsidRPr="000D4F76" w:rsidRDefault="00F753BB" w:rsidP="00F753BB">
      <w:pPr>
        <w:pStyle w:val="paragraph"/>
      </w:pPr>
      <w:r w:rsidRPr="000D4F76">
        <w:tab/>
        <w:t>(a)</w:t>
      </w:r>
      <w:r w:rsidRPr="000D4F76">
        <w:tab/>
        <w:t>the proceeding was started in a court before the commencement;</w:t>
      </w:r>
    </w:p>
    <w:p w14:paraId="4840508A" w14:textId="77777777" w:rsidR="00F753BB" w:rsidRPr="000D4F76" w:rsidRDefault="00F753BB" w:rsidP="00F753BB">
      <w:pPr>
        <w:pStyle w:val="paragraph"/>
      </w:pPr>
      <w:r w:rsidRPr="000D4F76">
        <w:tab/>
        <w:t>(b)</w:t>
      </w:r>
      <w:r w:rsidRPr="000D4F76">
        <w:tab/>
        <w:t>the proceeding was a federal ASIC proceeding that related to matter to which a provision of the old ASIC legislation of the Commonwealth, a State in this jurisdiction or the Northern Territory applied;</w:t>
      </w:r>
    </w:p>
    <w:p w14:paraId="665E9DBD" w14:textId="77777777" w:rsidR="00F753BB" w:rsidRPr="000D4F76" w:rsidRDefault="00F753BB" w:rsidP="00F753BB">
      <w:pPr>
        <w:pStyle w:val="paragraph"/>
      </w:pPr>
      <w:r w:rsidRPr="000D4F76">
        <w:tab/>
        <w:t>(c)</w:t>
      </w:r>
      <w:r w:rsidRPr="000D4F76">
        <w:tab/>
        <w:t>the proceeding had been concluded or terminated before the commencement.</w:t>
      </w:r>
    </w:p>
    <w:p w14:paraId="56D6532B" w14:textId="77777777" w:rsidR="00F753BB" w:rsidRPr="000D4F76" w:rsidRDefault="00F753BB" w:rsidP="00F753BB">
      <w:pPr>
        <w:pStyle w:val="subsection"/>
      </w:pPr>
      <w:r w:rsidRPr="000D4F76">
        <w:tab/>
        <w:t>(2)</w:t>
      </w:r>
      <w:r w:rsidRPr="000D4F76">
        <w:tab/>
        <w:t>A decision or order made in the proceeding may be appealed against, or otherwise reviewed, as if it had been made in a proceeding that related to a matter to which a provision of this Act applied.</w:t>
      </w:r>
    </w:p>
    <w:p w14:paraId="77418DF5" w14:textId="77777777" w:rsidR="00F753BB" w:rsidRPr="000D4F76" w:rsidRDefault="00F753BB" w:rsidP="00F753BB">
      <w:pPr>
        <w:pStyle w:val="subsection"/>
      </w:pPr>
      <w:r w:rsidRPr="000D4F76">
        <w:tab/>
        <w:t>(3)</w:t>
      </w:r>
      <w:r w:rsidRPr="000D4F76">
        <w:tab/>
        <w:t>An order made in the proceeding may be enforced as if it had been made in a proceeding that related to a matter to which a provision of this Act applied.</w:t>
      </w:r>
    </w:p>
    <w:p w14:paraId="28EFDB14" w14:textId="77777777" w:rsidR="00F753BB" w:rsidRPr="000D4F76" w:rsidRDefault="00F753BB" w:rsidP="00F753BB">
      <w:pPr>
        <w:pStyle w:val="ActHead5"/>
      </w:pPr>
      <w:bookmarkStart w:id="294" w:name="_Toc180592890"/>
      <w:r w:rsidRPr="00847490">
        <w:rPr>
          <w:rStyle w:val="CharSectno"/>
        </w:rPr>
        <w:t>268B</w:t>
      </w:r>
      <w:r w:rsidRPr="000D4F76">
        <w:t xml:space="preserve">  Effect of decisions and orders made in federal corporations proceedings before commencement</w:t>
      </w:r>
      <w:bookmarkEnd w:id="294"/>
    </w:p>
    <w:p w14:paraId="14B45779" w14:textId="77777777" w:rsidR="00F753BB" w:rsidRPr="000D4F76" w:rsidRDefault="00F753BB" w:rsidP="00F753BB">
      <w:pPr>
        <w:pStyle w:val="subsection"/>
      </w:pPr>
      <w:r w:rsidRPr="000D4F76">
        <w:tab/>
        <w:t>(1)</w:t>
      </w:r>
      <w:r w:rsidRPr="000D4F76">
        <w:tab/>
        <w:t>For the avoidance of doubt, if:</w:t>
      </w:r>
    </w:p>
    <w:p w14:paraId="658C8230" w14:textId="77777777" w:rsidR="00F753BB" w:rsidRPr="000D4F76" w:rsidRDefault="00F753BB" w:rsidP="00F753BB">
      <w:pPr>
        <w:pStyle w:val="paragraph"/>
      </w:pPr>
      <w:r w:rsidRPr="000D4F76">
        <w:tab/>
        <w:t>(a)</w:t>
      </w:r>
      <w:r w:rsidRPr="000D4F76">
        <w:tab/>
        <w:t>a proceeding was started in a court before the commencement; and</w:t>
      </w:r>
    </w:p>
    <w:p w14:paraId="5A6B6558" w14:textId="77777777" w:rsidR="00F753BB" w:rsidRPr="000D4F76" w:rsidRDefault="00F753BB" w:rsidP="00F753BB">
      <w:pPr>
        <w:pStyle w:val="paragraph"/>
      </w:pPr>
      <w:r w:rsidRPr="000D4F76">
        <w:tab/>
        <w:t>(b)</w:t>
      </w:r>
      <w:r w:rsidRPr="000D4F76">
        <w:tab/>
        <w:t>the proceeding was a federal ASIC proceeding that related to matter to which a provision of the old ASIC legislation of the Commonwealth, a State in this jurisdiction or the Northern Territory applied; and</w:t>
      </w:r>
    </w:p>
    <w:p w14:paraId="651BCF1D" w14:textId="77777777" w:rsidR="00F753BB" w:rsidRPr="000D4F76" w:rsidRDefault="00F753BB" w:rsidP="00F753BB">
      <w:pPr>
        <w:pStyle w:val="paragraph"/>
      </w:pPr>
      <w:r w:rsidRPr="000D4F76">
        <w:tab/>
        <w:t>(c)</w:t>
      </w:r>
      <w:r w:rsidRPr="000D4F76">
        <w:tab/>
        <w:t>a decision was made or an order given in the proceeding before the commencement;</w:t>
      </w:r>
    </w:p>
    <w:p w14:paraId="76E565D2" w14:textId="77777777" w:rsidR="00F753BB" w:rsidRPr="000D4F76" w:rsidRDefault="00F753BB" w:rsidP="00F753BB">
      <w:pPr>
        <w:pStyle w:val="subsection2"/>
      </w:pPr>
      <w:r w:rsidRPr="000D4F76">
        <w:t>the decision or order continues to have effect after the commencement despite the provision of the old ASIC legislation ceasing to have effect.</w:t>
      </w:r>
    </w:p>
    <w:p w14:paraId="598024C5" w14:textId="77777777" w:rsidR="00F753BB" w:rsidRPr="000D4F76" w:rsidRDefault="00F753BB" w:rsidP="00F753BB">
      <w:pPr>
        <w:pStyle w:val="subsection"/>
      </w:pPr>
      <w:r w:rsidRPr="000D4F76">
        <w:tab/>
        <w:t>(2)</w:t>
      </w:r>
      <w:r w:rsidRPr="000D4F76">
        <w:tab/>
        <w:t>This section does not limit the operation of section</w:t>
      </w:r>
      <w:r w:rsidR="00A145AE" w:rsidRPr="000D4F76">
        <w:t> </w:t>
      </w:r>
      <w:r w:rsidRPr="000D4F76">
        <w:t>268 in relation to the decision or order.</w:t>
      </w:r>
    </w:p>
    <w:p w14:paraId="240F8098" w14:textId="77777777" w:rsidR="00F753BB" w:rsidRPr="000D4F76" w:rsidRDefault="00F753BB" w:rsidP="00F753BB">
      <w:pPr>
        <w:pStyle w:val="ActHead5"/>
      </w:pPr>
      <w:bookmarkStart w:id="295" w:name="_Toc180592891"/>
      <w:r w:rsidRPr="00847490">
        <w:rPr>
          <w:rStyle w:val="CharSectno"/>
        </w:rPr>
        <w:t>269</w:t>
      </w:r>
      <w:r w:rsidRPr="000D4F76">
        <w:t xml:space="preserve">  References to proceedings and orders in the new ASIC legislation</w:t>
      </w:r>
      <w:bookmarkEnd w:id="295"/>
    </w:p>
    <w:p w14:paraId="01C517B2" w14:textId="77777777" w:rsidR="00F753BB" w:rsidRPr="000D4F76" w:rsidRDefault="00F753BB" w:rsidP="00F753BB">
      <w:pPr>
        <w:pStyle w:val="subsection"/>
      </w:pPr>
      <w:r w:rsidRPr="000D4F76">
        <w:tab/>
        <w:t>(1)</w:t>
      </w:r>
      <w:r w:rsidRPr="000D4F76">
        <w:tab/>
        <w:t xml:space="preserve">Subject to </w:t>
      </w:r>
      <w:r w:rsidR="00A145AE" w:rsidRPr="000D4F76">
        <w:t>subsection (</w:t>
      </w:r>
      <w:r w:rsidRPr="000D4F76">
        <w:t>5), a reference in the new ASIC legislation to the taking of a proceeding, or a step in a proceeding, in a court under or in relation to a part or provision of the new ASIC legislation includes a reference to the taking of a proceeding, or the equivalent step in a proceeding:</w:t>
      </w:r>
    </w:p>
    <w:p w14:paraId="012ABE4A" w14:textId="77777777" w:rsidR="00F753BB" w:rsidRPr="000D4F76" w:rsidRDefault="00F753BB" w:rsidP="00F753BB">
      <w:pPr>
        <w:pStyle w:val="paragraph"/>
      </w:pPr>
      <w:r w:rsidRPr="000D4F76">
        <w:tab/>
        <w:t>(a)</w:t>
      </w:r>
      <w:r w:rsidRPr="000D4F76">
        <w:tab/>
        <w:t>before the commencement under or in relation to the corresponding part or provision of the old ASIC legislation of the Commonwealth, a State or the Northern Territory; or</w:t>
      </w:r>
    </w:p>
    <w:p w14:paraId="5FD2E052" w14:textId="77777777" w:rsidR="00F753BB" w:rsidRPr="000D4F76" w:rsidRDefault="00F753BB" w:rsidP="00F753BB">
      <w:pPr>
        <w:pStyle w:val="paragraph"/>
      </w:pPr>
      <w:r w:rsidRPr="000D4F76">
        <w:tab/>
        <w:t>(b)</w:t>
      </w:r>
      <w:r w:rsidRPr="000D4F76">
        <w:tab/>
        <w:t>after the commencement under or in relation to the corresponding part or provision of the old ASIC legislation of the Commonwealth, a State in this jurisdiction or the Northern Territory, as that legislation continues to have effect after the commencement.</w:t>
      </w:r>
    </w:p>
    <w:p w14:paraId="37F4868C" w14:textId="77777777" w:rsidR="00F753BB" w:rsidRPr="000D4F76" w:rsidRDefault="00F753BB" w:rsidP="00F753BB">
      <w:pPr>
        <w:pStyle w:val="subsection"/>
      </w:pPr>
      <w:r w:rsidRPr="000D4F76">
        <w:tab/>
        <w:t>(2)</w:t>
      </w:r>
      <w:r w:rsidRPr="000D4F76">
        <w:tab/>
        <w:t xml:space="preserve">Subject to </w:t>
      </w:r>
      <w:r w:rsidR="00A145AE" w:rsidRPr="000D4F76">
        <w:t>subsections (</w:t>
      </w:r>
      <w:r w:rsidRPr="000D4F76">
        <w:t>3), (4) and (5), a reference in the new ASIC legislation to an order made by a court under or in relation to a part or provision of the new ASIC legislation includes a reference to an order made:</w:t>
      </w:r>
    </w:p>
    <w:p w14:paraId="3ADA6AA6" w14:textId="77777777" w:rsidR="00F753BB" w:rsidRPr="000D4F76" w:rsidRDefault="00F753BB" w:rsidP="00F753BB">
      <w:pPr>
        <w:pStyle w:val="paragraph"/>
      </w:pPr>
      <w:r w:rsidRPr="000D4F76">
        <w:tab/>
        <w:t>(a)</w:t>
      </w:r>
      <w:r w:rsidRPr="000D4F76">
        <w:tab/>
        <w:t>before the commencement under or in relation to the corresponding part or provision of the old ASIC legislation of the Commonwealth, a State or the Northern Territory; or</w:t>
      </w:r>
    </w:p>
    <w:p w14:paraId="683A2836" w14:textId="77777777" w:rsidR="00F753BB" w:rsidRPr="000D4F76" w:rsidRDefault="00F753BB" w:rsidP="00F753BB">
      <w:pPr>
        <w:pStyle w:val="paragraph"/>
      </w:pPr>
      <w:r w:rsidRPr="000D4F76">
        <w:tab/>
        <w:t>(b)</w:t>
      </w:r>
      <w:r w:rsidRPr="000D4F76">
        <w:tab/>
        <w:t>after the commencement under or in relation to the corresponding part or provision of the old ASIC legislation of the Commonwealth, a State in this jurisdiction or the Northern Territory, as that legislation continues to have effect after the commencement.</w:t>
      </w:r>
    </w:p>
    <w:p w14:paraId="1A258B84" w14:textId="77777777" w:rsidR="00F753BB" w:rsidRPr="000D4F76" w:rsidRDefault="00F753BB" w:rsidP="00F753BB">
      <w:pPr>
        <w:pStyle w:val="subsection"/>
      </w:pPr>
      <w:r w:rsidRPr="000D4F76">
        <w:tab/>
        <w:t>(3)</w:t>
      </w:r>
      <w:r w:rsidRPr="000D4F76">
        <w:tab/>
        <w:t xml:space="preserve">Nothing in </w:t>
      </w:r>
      <w:r w:rsidR="00A145AE" w:rsidRPr="000D4F76">
        <w:t>subsection (</w:t>
      </w:r>
      <w:r w:rsidRPr="000D4F76">
        <w:t>2) is taken to produce a result that would:</w:t>
      </w:r>
    </w:p>
    <w:p w14:paraId="2D661002" w14:textId="77777777" w:rsidR="00F753BB" w:rsidRPr="000D4F76" w:rsidRDefault="00F753BB" w:rsidP="00F753BB">
      <w:pPr>
        <w:pStyle w:val="paragraph"/>
      </w:pPr>
      <w:r w:rsidRPr="000D4F76">
        <w:tab/>
        <w:t>(a)</w:t>
      </w:r>
      <w:r w:rsidRPr="000D4F76">
        <w:tab/>
        <w:t xml:space="preserve">make a person liable, under the new ASIC legislation, to any penalty (whether civil or criminal) provided for in an order referred to in </w:t>
      </w:r>
      <w:r w:rsidR="00A145AE" w:rsidRPr="000D4F76">
        <w:t>paragraph (</w:t>
      </w:r>
      <w:r w:rsidRPr="000D4F76">
        <w:t>2)(a) or (b); or</w:t>
      </w:r>
    </w:p>
    <w:p w14:paraId="3F80FA63" w14:textId="77777777" w:rsidR="00F753BB" w:rsidRPr="000D4F76" w:rsidRDefault="00F753BB" w:rsidP="00F753BB">
      <w:pPr>
        <w:pStyle w:val="paragraph"/>
      </w:pPr>
      <w:r w:rsidRPr="000D4F76">
        <w:tab/>
        <w:t>(b)</w:t>
      </w:r>
      <w:r w:rsidRPr="000D4F76">
        <w:tab/>
        <w:t>enable an enforcement proceeding, or an appeal or review proceeding, in relation to such an order to be taken in a court under the new ASIC legislation; or</w:t>
      </w:r>
    </w:p>
    <w:p w14:paraId="521283C0" w14:textId="77777777" w:rsidR="00F753BB" w:rsidRPr="000D4F76" w:rsidRDefault="00F753BB" w:rsidP="00F753BB">
      <w:pPr>
        <w:pStyle w:val="paragraph"/>
      </w:pPr>
      <w:r w:rsidRPr="000D4F76">
        <w:tab/>
        <w:t>(c)</w:t>
      </w:r>
      <w:r w:rsidRPr="000D4F76">
        <w:tab/>
        <w:t>enable proceedings by way of appeal, or other review, of such an order to be taken in a court under the new ASIC legislation.</w:t>
      </w:r>
    </w:p>
    <w:p w14:paraId="2B554A26" w14:textId="77777777" w:rsidR="00F753BB" w:rsidRPr="000D4F76" w:rsidRDefault="00F753BB" w:rsidP="00F753BB">
      <w:pPr>
        <w:pStyle w:val="subsection"/>
      </w:pPr>
      <w:r w:rsidRPr="000D4F76">
        <w:tab/>
        <w:t>(4)</w:t>
      </w:r>
      <w:r w:rsidRPr="000D4F76">
        <w:tab/>
        <w:t xml:space="preserve">If, after the commencement, an order referred to in </w:t>
      </w:r>
      <w:r w:rsidR="00A145AE" w:rsidRPr="000D4F76">
        <w:t>paragraph (</w:t>
      </w:r>
      <w:r w:rsidRPr="000D4F76">
        <w:t xml:space="preserve">2)(a) or (b) is varied or set aside on appeal or review, </w:t>
      </w:r>
      <w:r w:rsidR="00A145AE" w:rsidRPr="000D4F76">
        <w:t>subsection (</w:t>
      </w:r>
      <w:r w:rsidRPr="000D4F76">
        <w:t>2) applies, or is taken to have applied, from the time from which the variation or setting aside takes or took effect, as if:</w:t>
      </w:r>
    </w:p>
    <w:p w14:paraId="020A4EC7" w14:textId="77777777" w:rsidR="00F753BB" w:rsidRPr="000D4F76" w:rsidRDefault="00F753BB" w:rsidP="00F753BB">
      <w:pPr>
        <w:pStyle w:val="paragraph"/>
      </w:pPr>
      <w:r w:rsidRPr="000D4F76">
        <w:tab/>
        <w:t>(a)</w:t>
      </w:r>
      <w:r w:rsidRPr="000D4F76">
        <w:tab/>
        <w:t>if the order is varied—the order had been made as so varied; or</w:t>
      </w:r>
    </w:p>
    <w:p w14:paraId="607CD9E5" w14:textId="77777777" w:rsidR="00F753BB" w:rsidRPr="000D4F76" w:rsidRDefault="00F753BB" w:rsidP="00F753BB">
      <w:pPr>
        <w:pStyle w:val="paragraph"/>
      </w:pPr>
      <w:r w:rsidRPr="000D4F76">
        <w:tab/>
        <w:t>(b)</w:t>
      </w:r>
      <w:r w:rsidRPr="000D4F76">
        <w:tab/>
        <w:t>if the order is set aside—the order had not been made.</w:t>
      </w:r>
    </w:p>
    <w:p w14:paraId="30C0097A" w14:textId="77777777" w:rsidR="00F753BB" w:rsidRPr="000D4F76" w:rsidRDefault="00F753BB" w:rsidP="00F753BB">
      <w:pPr>
        <w:pStyle w:val="subsection"/>
      </w:pPr>
      <w:r w:rsidRPr="000D4F76">
        <w:tab/>
        <w:t>(5)</w:t>
      </w:r>
      <w:r w:rsidRPr="000D4F76">
        <w:tab/>
        <w:t xml:space="preserve">The regulations may provide that </w:t>
      </w:r>
      <w:r w:rsidR="00A145AE" w:rsidRPr="000D4F76">
        <w:t>subsection (</w:t>
      </w:r>
      <w:r w:rsidRPr="000D4F76">
        <w:t>1) or (2) does not apply in relation to a particular reference or class of references in the new ASIC legislation.</w:t>
      </w:r>
    </w:p>
    <w:p w14:paraId="52384B49" w14:textId="77777777" w:rsidR="00F753BB" w:rsidRPr="000D4F76" w:rsidRDefault="00713A28" w:rsidP="006D487C">
      <w:pPr>
        <w:pStyle w:val="ActHead3"/>
        <w:pageBreakBefore/>
      </w:pPr>
      <w:bookmarkStart w:id="296" w:name="_Toc180592892"/>
      <w:r w:rsidRPr="00847490">
        <w:rPr>
          <w:rStyle w:val="CharDivNo"/>
        </w:rPr>
        <w:t>Division 5</w:t>
      </w:r>
      <w:r w:rsidR="00F753BB" w:rsidRPr="000D4F76">
        <w:t>—</w:t>
      </w:r>
      <w:r w:rsidR="00F753BB" w:rsidRPr="00847490">
        <w:rPr>
          <w:rStyle w:val="CharDivText"/>
        </w:rPr>
        <w:t>Functions and powers of ASIC</w:t>
      </w:r>
      <w:bookmarkEnd w:id="296"/>
    </w:p>
    <w:p w14:paraId="54AD11AD" w14:textId="77777777" w:rsidR="00F753BB" w:rsidRPr="000D4F76" w:rsidRDefault="00F753BB" w:rsidP="00F753BB">
      <w:pPr>
        <w:pStyle w:val="ActHead5"/>
      </w:pPr>
      <w:bookmarkStart w:id="297" w:name="_Toc180592893"/>
      <w:r w:rsidRPr="00847490">
        <w:rPr>
          <w:rStyle w:val="CharSectno"/>
        </w:rPr>
        <w:t>270</w:t>
      </w:r>
      <w:r w:rsidRPr="000D4F76">
        <w:t xml:space="preserve">  Division has effect subject to </w:t>
      </w:r>
      <w:r w:rsidR="00713A28" w:rsidRPr="000D4F76">
        <w:t>Division 7</w:t>
      </w:r>
      <w:r w:rsidRPr="000D4F76">
        <w:t xml:space="preserve"> regulations</w:t>
      </w:r>
      <w:bookmarkEnd w:id="297"/>
    </w:p>
    <w:p w14:paraId="0E8BF1BE" w14:textId="77777777" w:rsidR="00F753BB" w:rsidRPr="000D4F76" w:rsidRDefault="00F753BB" w:rsidP="00F753BB">
      <w:pPr>
        <w:pStyle w:val="subsection"/>
      </w:pPr>
      <w:r w:rsidRPr="000D4F76">
        <w:tab/>
      </w:r>
      <w:r w:rsidRPr="000D4F76">
        <w:tab/>
        <w:t xml:space="preserve">This Division has effect subject to regulations made for the purposes of </w:t>
      </w:r>
      <w:r w:rsidR="00713A28" w:rsidRPr="000D4F76">
        <w:t>Division 7</w:t>
      </w:r>
      <w:r w:rsidRPr="000D4F76">
        <w:t>.</w:t>
      </w:r>
    </w:p>
    <w:p w14:paraId="29C5BBF9" w14:textId="1A4962C5" w:rsidR="00F753BB" w:rsidRPr="000D4F76" w:rsidRDefault="00F753BB" w:rsidP="00F753BB">
      <w:pPr>
        <w:pStyle w:val="ActHead5"/>
      </w:pPr>
      <w:bookmarkStart w:id="298" w:name="_Toc180592894"/>
      <w:r w:rsidRPr="00847490">
        <w:rPr>
          <w:rStyle w:val="CharSectno"/>
        </w:rPr>
        <w:t>271</w:t>
      </w:r>
      <w:r w:rsidRPr="000D4F76">
        <w:t xml:space="preserve">  Non</w:t>
      </w:r>
      <w:r w:rsidR="00847490">
        <w:noBreakHyphen/>
      </w:r>
      <w:r w:rsidRPr="000D4F76">
        <w:t>federal proceedings etc.</w:t>
      </w:r>
      <w:bookmarkEnd w:id="298"/>
    </w:p>
    <w:p w14:paraId="21C910E8" w14:textId="0478C038" w:rsidR="00F753BB" w:rsidRPr="000D4F76" w:rsidRDefault="00F753BB" w:rsidP="00F753BB">
      <w:pPr>
        <w:pStyle w:val="subsection"/>
      </w:pPr>
      <w:r w:rsidRPr="000D4F76">
        <w:tab/>
        <w:t>(1)</w:t>
      </w:r>
      <w:r w:rsidRPr="000D4F76">
        <w:tab/>
        <w:t>ASIC has the functions and powers in relation to a non</w:t>
      </w:r>
      <w:r w:rsidR="00847490">
        <w:noBreakHyphen/>
      </w:r>
      <w:r w:rsidRPr="000D4F76">
        <w:t>federal proceeding that are expressed to be conferred on it by or under a law of the Commonwealth or the Northern Territory.</w:t>
      </w:r>
    </w:p>
    <w:p w14:paraId="399A58C4" w14:textId="7DB14F3B" w:rsidR="00F753BB" w:rsidRPr="000D4F76" w:rsidRDefault="00F753BB" w:rsidP="00F753BB">
      <w:pPr>
        <w:pStyle w:val="subsection"/>
      </w:pPr>
      <w:r w:rsidRPr="000D4F76">
        <w:tab/>
        <w:t>(2)</w:t>
      </w:r>
      <w:r w:rsidRPr="000D4F76">
        <w:tab/>
        <w:t>ASIC also has the functions and powers in relation to a non</w:t>
      </w:r>
      <w:r w:rsidR="00847490">
        <w:noBreakHyphen/>
      </w:r>
      <w:r w:rsidRPr="000D4F76">
        <w:t>federal proceeding that are expressed to be conferred on it by or under a law of a State in this jurisdiction. However, ASIC:</w:t>
      </w:r>
    </w:p>
    <w:p w14:paraId="714C31CA" w14:textId="77777777" w:rsidR="00F753BB" w:rsidRPr="000D4F76" w:rsidRDefault="00F753BB" w:rsidP="00F753BB">
      <w:pPr>
        <w:pStyle w:val="paragraph"/>
      </w:pPr>
      <w:r w:rsidRPr="000D4F76">
        <w:tab/>
        <w:t>(a)</w:t>
      </w:r>
      <w:r w:rsidRPr="000D4F76">
        <w:tab/>
        <w:t>is not subject to any directions in the performance of such functions or the exercise of such powers; and</w:t>
      </w:r>
    </w:p>
    <w:p w14:paraId="131F0361" w14:textId="77777777" w:rsidR="00F753BB" w:rsidRPr="000D4F76" w:rsidRDefault="00F753BB" w:rsidP="00F753BB">
      <w:pPr>
        <w:pStyle w:val="paragraph"/>
      </w:pPr>
      <w:r w:rsidRPr="000D4F76">
        <w:tab/>
        <w:t>(b)</w:t>
      </w:r>
      <w:r w:rsidRPr="000D4F76">
        <w:tab/>
        <w:t>is not under a duty to perform such functions or exercise such powers.</w:t>
      </w:r>
    </w:p>
    <w:p w14:paraId="27D1506B" w14:textId="383224D8" w:rsidR="00F753BB" w:rsidRPr="000D4F76" w:rsidRDefault="00F753BB" w:rsidP="00F753BB">
      <w:pPr>
        <w:pStyle w:val="subsection"/>
      </w:pPr>
      <w:r w:rsidRPr="000D4F76">
        <w:tab/>
        <w:t>(3)</w:t>
      </w:r>
      <w:r w:rsidRPr="000D4F76">
        <w:tab/>
        <w:t>If a Minister of a State or Territory appoints a person to bring or continue a non</w:t>
      </w:r>
      <w:r w:rsidR="00847490">
        <w:noBreakHyphen/>
      </w:r>
      <w:r w:rsidRPr="000D4F76">
        <w:t>federal proceeding in the State or Territory, ASIC may give the person any information and documents that ASIC has in relation to the proceeding.</w:t>
      </w:r>
    </w:p>
    <w:p w14:paraId="2406EAD8" w14:textId="77777777" w:rsidR="00F753BB" w:rsidRPr="000D4F76" w:rsidRDefault="00F753BB" w:rsidP="00F753BB">
      <w:pPr>
        <w:pStyle w:val="subsection"/>
      </w:pPr>
      <w:r w:rsidRPr="000D4F76">
        <w:tab/>
        <w:t>(4)</w:t>
      </w:r>
      <w:r w:rsidRPr="000D4F76">
        <w:tab/>
        <w:t>In this section:</w:t>
      </w:r>
    </w:p>
    <w:p w14:paraId="386C2F5E" w14:textId="77777777" w:rsidR="00F753BB" w:rsidRPr="000D4F76" w:rsidRDefault="00F753BB" w:rsidP="00F753BB">
      <w:pPr>
        <w:pStyle w:val="Definition"/>
      </w:pPr>
      <w:r w:rsidRPr="000D4F76">
        <w:rPr>
          <w:b/>
          <w:i/>
        </w:rPr>
        <w:t>appeal or review proceeding</w:t>
      </w:r>
      <w:r w:rsidRPr="000D4F76">
        <w:t xml:space="preserve"> has the same meaning as in section</w:t>
      </w:r>
      <w:r w:rsidR="00A145AE" w:rsidRPr="000D4F76">
        <w:t> </w:t>
      </w:r>
      <w:r w:rsidRPr="000D4F76">
        <w:t>266.</w:t>
      </w:r>
    </w:p>
    <w:p w14:paraId="29620D41" w14:textId="77777777" w:rsidR="00F753BB" w:rsidRPr="000D4F76" w:rsidRDefault="00F753BB" w:rsidP="00F753BB">
      <w:pPr>
        <w:pStyle w:val="Definition"/>
      </w:pPr>
      <w:r w:rsidRPr="000D4F76">
        <w:rPr>
          <w:b/>
          <w:i/>
        </w:rPr>
        <w:t>enforcement proceeding</w:t>
      </w:r>
      <w:r w:rsidRPr="000D4F76">
        <w:t xml:space="preserve"> has the same meaning as in section</w:t>
      </w:r>
      <w:r w:rsidR="00A145AE" w:rsidRPr="000D4F76">
        <w:t> </w:t>
      </w:r>
      <w:r w:rsidRPr="000D4F76">
        <w:t>266.</w:t>
      </w:r>
    </w:p>
    <w:p w14:paraId="31A343DE" w14:textId="2D4A4C98" w:rsidR="00F753BB" w:rsidRPr="000D4F76" w:rsidRDefault="00F753BB" w:rsidP="00F753BB">
      <w:pPr>
        <w:pStyle w:val="Definition"/>
      </w:pPr>
      <w:r w:rsidRPr="000D4F76">
        <w:rPr>
          <w:b/>
          <w:i/>
        </w:rPr>
        <w:t>non</w:t>
      </w:r>
      <w:r w:rsidR="00847490">
        <w:rPr>
          <w:b/>
          <w:i/>
        </w:rPr>
        <w:noBreakHyphen/>
      </w:r>
      <w:r w:rsidRPr="000D4F76">
        <w:rPr>
          <w:b/>
          <w:i/>
        </w:rPr>
        <w:t>federal proceeding</w:t>
      </w:r>
      <w:r w:rsidRPr="000D4F76">
        <w:t xml:space="preserve"> means:</w:t>
      </w:r>
    </w:p>
    <w:p w14:paraId="5F6F598A" w14:textId="77777777" w:rsidR="00F753BB" w:rsidRPr="000D4F76" w:rsidRDefault="00F753BB" w:rsidP="00F753BB">
      <w:pPr>
        <w:pStyle w:val="paragraph"/>
      </w:pPr>
      <w:r w:rsidRPr="000D4F76">
        <w:tab/>
        <w:t>(a)</w:t>
      </w:r>
      <w:r w:rsidRPr="000D4F76">
        <w:tab/>
        <w:t>a proceeding in relation to which paragraphs 267(1)(a), (b) and (d) are satisfied but paragraph</w:t>
      </w:r>
      <w:r w:rsidR="00A145AE" w:rsidRPr="000D4F76">
        <w:t> </w:t>
      </w:r>
      <w:r w:rsidRPr="000D4F76">
        <w:t>267(1)(e) is not satisfied; or</w:t>
      </w:r>
    </w:p>
    <w:p w14:paraId="4DCADE52" w14:textId="77777777" w:rsidR="00F753BB" w:rsidRPr="000D4F76" w:rsidRDefault="00F753BB" w:rsidP="00F753BB">
      <w:pPr>
        <w:pStyle w:val="paragraph"/>
      </w:pPr>
      <w:r w:rsidRPr="000D4F76">
        <w:tab/>
        <w:t>(aa)</w:t>
      </w:r>
      <w:r w:rsidRPr="000D4F76">
        <w:tab/>
        <w:t xml:space="preserve">a proceeding in relation to which paragraphs 1383(1)(a), (b) and (d) of the </w:t>
      </w:r>
      <w:r w:rsidRPr="000D4F76">
        <w:rPr>
          <w:i/>
        </w:rPr>
        <w:t>Corporations Act 2001</w:t>
      </w:r>
      <w:r w:rsidRPr="000D4F76">
        <w:t xml:space="preserve"> are satisfied but </w:t>
      </w:r>
      <w:r w:rsidR="00713A28" w:rsidRPr="000D4F76">
        <w:t>paragraph 1</w:t>
      </w:r>
      <w:r w:rsidRPr="000D4F76">
        <w:t>383(1)(e) of that Act is not satisfied;</w:t>
      </w:r>
    </w:p>
    <w:p w14:paraId="7ABFCBCC" w14:textId="77777777" w:rsidR="00F753BB" w:rsidRPr="000D4F76" w:rsidRDefault="00F753BB" w:rsidP="00F753BB">
      <w:pPr>
        <w:pStyle w:val="paragraph"/>
      </w:pPr>
      <w:r w:rsidRPr="000D4F76">
        <w:tab/>
        <w:t>(b)</w:t>
      </w:r>
      <w:r w:rsidRPr="000D4F76">
        <w:tab/>
        <w:t>an enforcement proceeding, or an appeal or review proceeding, in relation to an order of a court made before the commencement in relation to a proceeding that was:</w:t>
      </w:r>
    </w:p>
    <w:p w14:paraId="2AFA5369" w14:textId="77777777" w:rsidR="00F753BB" w:rsidRPr="000D4F76" w:rsidRDefault="00F753BB" w:rsidP="00F753BB">
      <w:pPr>
        <w:pStyle w:val="paragraphsub"/>
      </w:pPr>
      <w:r w:rsidRPr="000D4F76">
        <w:tab/>
        <w:t>(i)</w:t>
      </w:r>
      <w:r w:rsidRPr="000D4F76">
        <w:tab/>
        <w:t>under a provision of the old ASIC legislation of the Commonwealth, a State in this jurisdiction or the Northern Territory; or</w:t>
      </w:r>
    </w:p>
    <w:p w14:paraId="605EB830" w14:textId="77777777" w:rsidR="00F753BB" w:rsidRPr="000D4F76" w:rsidRDefault="00F753BB" w:rsidP="00F753BB">
      <w:pPr>
        <w:pStyle w:val="paragraphsub"/>
      </w:pPr>
      <w:r w:rsidRPr="000D4F76">
        <w:tab/>
        <w:t>(ia)</w:t>
      </w:r>
      <w:r w:rsidRPr="000D4F76">
        <w:tab/>
        <w:t>under a provision of the old corporations legislation of a State or Territory in this jurisdiction; or</w:t>
      </w:r>
    </w:p>
    <w:p w14:paraId="2CCCE97F" w14:textId="77777777" w:rsidR="00F753BB" w:rsidRPr="000D4F76" w:rsidRDefault="00F753BB" w:rsidP="00F753BB">
      <w:pPr>
        <w:pStyle w:val="paragraphsub"/>
      </w:pPr>
      <w:r w:rsidRPr="000D4F76">
        <w:tab/>
        <w:t>(ii)</w:t>
      </w:r>
      <w:r w:rsidRPr="000D4F76">
        <w:tab/>
        <w:t>brought as, or connected with, a prosecution for an offence against a provision of the old ASIC legislation of the Commonwealth, a State in this jurisdiction or the Northern Territory; or</w:t>
      </w:r>
    </w:p>
    <w:p w14:paraId="4C2681BB" w14:textId="77777777" w:rsidR="00F753BB" w:rsidRPr="000D4F76" w:rsidRDefault="00F753BB" w:rsidP="00F753BB">
      <w:pPr>
        <w:pStyle w:val="paragraphsub"/>
      </w:pPr>
      <w:r w:rsidRPr="000D4F76">
        <w:tab/>
        <w:t>(iii)</w:t>
      </w:r>
      <w:r w:rsidRPr="000D4F76">
        <w:tab/>
        <w:t>brought as, or connected with, a prosecution for an offence against a provision of the old corporations legislation of a State or Territory in this jurisdiction; or</w:t>
      </w:r>
    </w:p>
    <w:p w14:paraId="7C4BBF8B" w14:textId="77777777" w:rsidR="00F753BB" w:rsidRPr="000D4F76" w:rsidRDefault="00F753BB" w:rsidP="00F753BB">
      <w:pPr>
        <w:pStyle w:val="paragraph"/>
      </w:pPr>
      <w:r w:rsidRPr="000D4F76">
        <w:tab/>
        <w:t>(c)</w:t>
      </w:r>
      <w:r w:rsidRPr="000D4F76">
        <w:tab/>
        <w:t xml:space="preserve">an enforcement proceeding, or an appeal or review proceeding, in relation to an order of a court made after the commencement in relation to a proceeding referred to in </w:t>
      </w:r>
      <w:r w:rsidR="00A145AE" w:rsidRPr="000D4F76">
        <w:t>paragraph (</w:t>
      </w:r>
      <w:r w:rsidRPr="000D4F76">
        <w:t>a) or (aa).</w:t>
      </w:r>
    </w:p>
    <w:p w14:paraId="010024D2" w14:textId="77777777" w:rsidR="00F753BB" w:rsidRPr="000D4F76" w:rsidRDefault="00F753BB" w:rsidP="00F753BB">
      <w:pPr>
        <w:pStyle w:val="ActHead5"/>
      </w:pPr>
      <w:bookmarkStart w:id="299" w:name="_Toc180592895"/>
      <w:r w:rsidRPr="00847490">
        <w:rPr>
          <w:rStyle w:val="CharSectno"/>
        </w:rPr>
        <w:t>272</w:t>
      </w:r>
      <w:r w:rsidRPr="000D4F76">
        <w:t xml:space="preserve">  NCSC’s functions and powers</w:t>
      </w:r>
      <w:bookmarkEnd w:id="299"/>
    </w:p>
    <w:p w14:paraId="7D91405C" w14:textId="77777777" w:rsidR="00F753BB" w:rsidRPr="000D4F76" w:rsidRDefault="00F753BB" w:rsidP="00F753BB">
      <w:pPr>
        <w:pStyle w:val="subsection"/>
      </w:pPr>
      <w:r w:rsidRPr="000D4F76">
        <w:tab/>
        <w:t>(1)</w:t>
      </w:r>
      <w:r w:rsidRPr="000D4F76">
        <w:tab/>
        <w:t xml:space="preserve">ASIC has the functions and powers expressed to be conferred on the NCSC by or under any Act, as in force immediately before the commencement, that was a relevant Act for the purposes of the </w:t>
      </w:r>
      <w:r w:rsidRPr="000D4F76">
        <w:rPr>
          <w:i/>
        </w:rPr>
        <w:t>Companies and Securities (Interpretation and Miscellaneous Provisions) Act 1980</w:t>
      </w:r>
      <w:r w:rsidRPr="000D4F76">
        <w:t xml:space="preserve"> as in force immediately before the commencement.</w:t>
      </w:r>
    </w:p>
    <w:p w14:paraId="485F12D7" w14:textId="77777777" w:rsidR="00F753BB" w:rsidRPr="000D4F76" w:rsidRDefault="00F753BB" w:rsidP="00F753BB">
      <w:pPr>
        <w:pStyle w:val="subsection"/>
      </w:pPr>
      <w:r w:rsidRPr="000D4F76">
        <w:tab/>
        <w:t>(2)</w:t>
      </w:r>
      <w:r w:rsidRPr="000D4F76">
        <w:tab/>
        <w:t xml:space="preserve">ASIC also has the functions and powers expressed to be conferred on the NCSC by or under any law, as in force immediately before the commencement, of a State or the Northern Territory that corresponds to an Act that was a relevant Act for the purposes of the </w:t>
      </w:r>
      <w:r w:rsidRPr="000D4F76">
        <w:rPr>
          <w:i/>
        </w:rPr>
        <w:t>Companies and Securities (Interpretation and Miscellaneous Provisions) Act 1980</w:t>
      </w:r>
      <w:r w:rsidRPr="000D4F76">
        <w:t xml:space="preserve"> as in force immediately before the commencement. However, ASIC:</w:t>
      </w:r>
    </w:p>
    <w:p w14:paraId="0262AC6F" w14:textId="77777777" w:rsidR="00F753BB" w:rsidRPr="000D4F76" w:rsidRDefault="00F753BB" w:rsidP="00F753BB">
      <w:pPr>
        <w:pStyle w:val="paragraph"/>
      </w:pPr>
      <w:r w:rsidRPr="000D4F76">
        <w:tab/>
        <w:t>(a)</w:t>
      </w:r>
      <w:r w:rsidRPr="000D4F76">
        <w:tab/>
        <w:t>is not subject to any directions in the performance of such functions or the exercise of such powers; and</w:t>
      </w:r>
    </w:p>
    <w:p w14:paraId="1E7DC823" w14:textId="77777777" w:rsidR="00F753BB" w:rsidRPr="000D4F76" w:rsidRDefault="00F753BB" w:rsidP="00F753BB">
      <w:pPr>
        <w:pStyle w:val="paragraph"/>
      </w:pPr>
      <w:r w:rsidRPr="000D4F76">
        <w:tab/>
        <w:t>(b)</w:t>
      </w:r>
      <w:r w:rsidRPr="000D4F76">
        <w:tab/>
        <w:t>is not under a duty to perform such functions or exercise such powers.</w:t>
      </w:r>
    </w:p>
    <w:p w14:paraId="5A73A7D4" w14:textId="77777777" w:rsidR="00F753BB" w:rsidRPr="000D4F76" w:rsidRDefault="00713A28" w:rsidP="006D487C">
      <w:pPr>
        <w:pStyle w:val="ActHead3"/>
        <w:pageBreakBefore/>
      </w:pPr>
      <w:bookmarkStart w:id="300" w:name="_Toc180592896"/>
      <w:r w:rsidRPr="00847490">
        <w:rPr>
          <w:rStyle w:val="CharDivNo"/>
        </w:rPr>
        <w:t>Division 6</w:t>
      </w:r>
      <w:r w:rsidR="00F753BB" w:rsidRPr="000D4F76">
        <w:t>—</w:t>
      </w:r>
      <w:r w:rsidR="00F753BB" w:rsidRPr="00847490">
        <w:rPr>
          <w:rStyle w:val="CharDivText"/>
        </w:rPr>
        <w:t>General transitional provisions relating to other things done etc. under the old ASIC legislation</w:t>
      </w:r>
      <w:bookmarkEnd w:id="300"/>
    </w:p>
    <w:p w14:paraId="21FA5AF1" w14:textId="77777777" w:rsidR="00F753BB" w:rsidRPr="000D4F76" w:rsidRDefault="00F753BB" w:rsidP="00F753BB">
      <w:pPr>
        <w:pStyle w:val="ActHead5"/>
      </w:pPr>
      <w:bookmarkStart w:id="301" w:name="_Toc180592897"/>
      <w:r w:rsidRPr="00847490">
        <w:rPr>
          <w:rStyle w:val="CharSectno"/>
        </w:rPr>
        <w:t>273</w:t>
      </w:r>
      <w:r w:rsidRPr="000D4F76">
        <w:t xml:space="preserve">  Provisions in this Division have effect subject to the other Divisions</w:t>
      </w:r>
      <w:bookmarkEnd w:id="301"/>
    </w:p>
    <w:p w14:paraId="1C7F8ABF" w14:textId="77777777" w:rsidR="00F753BB" w:rsidRPr="000D4F76" w:rsidRDefault="00F753BB" w:rsidP="00F753BB">
      <w:pPr>
        <w:pStyle w:val="subsection"/>
      </w:pPr>
      <w:r w:rsidRPr="000D4F76">
        <w:tab/>
        <w:t>(1)</w:t>
      </w:r>
      <w:r w:rsidRPr="000D4F76">
        <w:tab/>
        <w:t>This Division has effect subject to:</w:t>
      </w:r>
    </w:p>
    <w:p w14:paraId="63FA87E4" w14:textId="77777777" w:rsidR="00F753BB" w:rsidRPr="000D4F76" w:rsidRDefault="00F753BB" w:rsidP="00F753BB">
      <w:pPr>
        <w:pStyle w:val="paragraph"/>
      </w:pPr>
      <w:r w:rsidRPr="000D4F76">
        <w:tab/>
        <w:t>(a)</w:t>
      </w:r>
      <w:r w:rsidRPr="000D4F76">
        <w:tab/>
        <w:t>the provisions of Divisions</w:t>
      </w:r>
      <w:r w:rsidR="00A145AE" w:rsidRPr="000D4F76">
        <w:t> </w:t>
      </w:r>
      <w:r w:rsidRPr="000D4F76">
        <w:t>2, 3, 4 and 5 (which deal with matters in more specific terms); and</w:t>
      </w:r>
    </w:p>
    <w:p w14:paraId="1D3C331C" w14:textId="77777777" w:rsidR="00F753BB" w:rsidRPr="000D4F76" w:rsidRDefault="00F753BB" w:rsidP="00F753BB">
      <w:pPr>
        <w:pStyle w:val="paragraph"/>
      </w:pPr>
      <w:r w:rsidRPr="000D4F76">
        <w:tab/>
        <w:t>(b)</w:t>
      </w:r>
      <w:r w:rsidRPr="000D4F76">
        <w:tab/>
        <w:t xml:space="preserve">regulations made for the purposes of </w:t>
      </w:r>
      <w:r w:rsidR="00713A28" w:rsidRPr="000D4F76">
        <w:t>Division 7</w:t>
      </w:r>
      <w:r w:rsidRPr="000D4F76">
        <w:t>.</w:t>
      </w:r>
    </w:p>
    <w:p w14:paraId="298187A0" w14:textId="77777777" w:rsidR="00F753BB" w:rsidRPr="000D4F76" w:rsidRDefault="00F753BB" w:rsidP="00F753BB">
      <w:pPr>
        <w:pStyle w:val="subsection"/>
      </w:pPr>
      <w:r w:rsidRPr="000D4F76">
        <w:tab/>
        <w:t>(2)</w:t>
      </w:r>
      <w:r w:rsidRPr="000D4F76">
        <w:tab/>
        <w:t>Nothing in this Division applies to:</w:t>
      </w:r>
    </w:p>
    <w:p w14:paraId="693CBF6B" w14:textId="77777777" w:rsidR="00F753BB" w:rsidRPr="000D4F76" w:rsidRDefault="00F753BB" w:rsidP="00F753BB">
      <w:pPr>
        <w:pStyle w:val="paragraph"/>
      </w:pPr>
      <w:r w:rsidRPr="000D4F76">
        <w:tab/>
        <w:t>(a)</w:t>
      </w:r>
      <w:r w:rsidRPr="000D4F76">
        <w:tab/>
        <w:t>an order made by a court before the commencement; or</w:t>
      </w:r>
    </w:p>
    <w:p w14:paraId="5A8851D9" w14:textId="77777777" w:rsidR="00F753BB" w:rsidRPr="000D4F76" w:rsidRDefault="00F753BB" w:rsidP="00F753BB">
      <w:pPr>
        <w:pStyle w:val="paragraph"/>
      </w:pPr>
      <w:r w:rsidRPr="000D4F76">
        <w:tab/>
        <w:t>(b)</w:t>
      </w:r>
      <w:r w:rsidRPr="000D4F76">
        <w:tab/>
        <w:t>a right or liability under an order made by a court before the commencement; or</w:t>
      </w:r>
    </w:p>
    <w:p w14:paraId="3AB8D3D7" w14:textId="77777777" w:rsidR="00F753BB" w:rsidRPr="000D4F76" w:rsidRDefault="00F753BB" w:rsidP="00F753BB">
      <w:pPr>
        <w:pStyle w:val="paragraph"/>
      </w:pPr>
      <w:r w:rsidRPr="000D4F76">
        <w:tab/>
        <w:t>(c)</w:t>
      </w:r>
      <w:r w:rsidRPr="000D4F76">
        <w:tab/>
        <w:t>a right to:</w:t>
      </w:r>
    </w:p>
    <w:p w14:paraId="5FA3A90F" w14:textId="77777777" w:rsidR="00F753BB" w:rsidRPr="000D4F76" w:rsidRDefault="00F753BB" w:rsidP="00F753BB">
      <w:pPr>
        <w:pStyle w:val="paragraphsub"/>
      </w:pPr>
      <w:r w:rsidRPr="000D4F76">
        <w:tab/>
        <w:t>(i)</w:t>
      </w:r>
      <w:r w:rsidRPr="000D4F76">
        <w:tab/>
        <w:t>appeal to a court against an order made by a court before the commencement; or</w:t>
      </w:r>
    </w:p>
    <w:p w14:paraId="24998901" w14:textId="77777777" w:rsidR="00F753BB" w:rsidRPr="000D4F76" w:rsidRDefault="00F753BB" w:rsidP="00F753BB">
      <w:pPr>
        <w:pStyle w:val="paragraphsub"/>
      </w:pPr>
      <w:r w:rsidRPr="000D4F76">
        <w:tab/>
        <w:t>(ii)</w:t>
      </w:r>
      <w:r w:rsidRPr="000D4F76">
        <w:tab/>
        <w:t>apply to a court for review of such an order; or</w:t>
      </w:r>
    </w:p>
    <w:p w14:paraId="3129BC10" w14:textId="77777777" w:rsidR="00F753BB" w:rsidRPr="000D4F76" w:rsidRDefault="00F753BB" w:rsidP="00F753BB">
      <w:pPr>
        <w:pStyle w:val="paragraphsub"/>
      </w:pPr>
      <w:r w:rsidRPr="000D4F76">
        <w:tab/>
        <w:t>(iii)</w:t>
      </w:r>
      <w:r w:rsidRPr="000D4F76">
        <w:tab/>
        <w:t>bring an appeal or review proceeding, or an enforcement proceeding, within the meaning of section</w:t>
      </w:r>
      <w:r w:rsidR="00A145AE" w:rsidRPr="000D4F76">
        <w:t> </w:t>
      </w:r>
      <w:r w:rsidRPr="000D4F76">
        <w:t>266, in respect of such an order; or</w:t>
      </w:r>
    </w:p>
    <w:p w14:paraId="29207D58" w14:textId="77777777" w:rsidR="00F753BB" w:rsidRPr="000D4F76" w:rsidRDefault="00F753BB" w:rsidP="00F753BB">
      <w:pPr>
        <w:pStyle w:val="paragraph"/>
      </w:pPr>
      <w:r w:rsidRPr="000D4F76">
        <w:tab/>
        <w:t>(d)</w:t>
      </w:r>
      <w:r w:rsidRPr="000D4F76">
        <w:tab/>
        <w:t>a proceeding taken (including an appeal, review or enforcement proceeding) in a court before the commencement, or a step in such a proceeding.</w:t>
      </w:r>
    </w:p>
    <w:p w14:paraId="5E75500A" w14:textId="77777777" w:rsidR="00F753BB" w:rsidRPr="000D4F76" w:rsidRDefault="00F753BB" w:rsidP="00F753BB">
      <w:pPr>
        <w:pStyle w:val="notetext"/>
      </w:pPr>
      <w:r w:rsidRPr="000D4F76">
        <w:t>Note:</w:t>
      </w:r>
      <w:r w:rsidRPr="000D4F76">
        <w:tab/>
      </w:r>
      <w:r w:rsidR="00713A28" w:rsidRPr="000D4F76">
        <w:t>Division 4</w:t>
      </w:r>
      <w:r w:rsidRPr="000D4F76">
        <w:t xml:space="preserve"> deals with court orders and proceedings made or begun before the commencement, and with related matters.</w:t>
      </w:r>
    </w:p>
    <w:p w14:paraId="558C7CE1" w14:textId="6D46A498" w:rsidR="00F753BB" w:rsidRPr="000D4F76" w:rsidRDefault="00F753BB" w:rsidP="00F753BB">
      <w:pPr>
        <w:pStyle w:val="subsection"/>
      </w:pPr>
      <w:r w:rsidRPr="000D4F76">
        <w:tab/>
        <w:t>(3)</w:t>
      </w:r>
      <w:r w:rsidRPr="000D4F76">
        <w:tab/>
        <w:t xml:space="preserve">Except as mentioned in </w:t>
      </w:r>
      <w:r w:rsidR="00A145AE" w:rsidRPr="000D4F76">
        <w:t>subsections (</w:t>
      </w:r>
      <w:r w:rsidRPr="000D4F76">
        <w:t xml:space="preserve">1) and (2), nothing in </w:t>
      </w:r>
      <w:r w:rsidR="00B8167C" w:rsidRPr="000D4F76">
        <w:t>Division 2</w:t>
      </w:r>
      <w:r w:rsidRPr="000D4F76">
        <w:t xml:space="preserve">, 3, 4 or 5, or in regulations made for the purposes of </w:t>
      </w:r>
      <w:r w:rsidR="00713A28" w:rsidRPr="000D4F76">
        <w:t>Division 7</w:t>
      </w:r>
      <w:r w:rsidRPr="000D4F76">
        <w:t>, is intended to limit the generality of the provisions in this Division.</w:t>
      </w:r>
    </w:p>
    <w:p w14:paraId="099F9723" w14:textId="77777777" w:rsidR="00F753BB" w:rsidRPr="000D4F76" w:rsidRDefault="00F753BB" w:rsidP="00F753BB">
      <w:pPr>
        <w:pStyle w:val="ActHead5"/>
      </w:pPr>
      <w:bookmarkStart w:id="302" w:name="_Toc180592898"/>
      <w:r w:rsidRPr="00847490">
        <w:rPr>
          <w:rStyle w:val="CharSectno"/>
        </w:rPr>
        <w:t>274</w:t>
      </w:r>
      <w:r w:rsidRPr="000D4F76">
        <w:t xml:space="preserve">  Provisions of this Division may have an overlapping effect</w:t>
      </w:r>
      <w:bookmarkEnd w:id="302"/>
    </w:p>
    <w:p w14:paraId="4A75D38F" w14:textId="77777777" w:rsidR="00F753BB" w:rsidRPr="000D4F76" w:rsidRDefault="00F753BB" w:rsidP="00F753BB">
      <w:pPr>
        <w:pStyle w:val="subsection"/>
      </w:pPr>
      <w:r w:rsidRPr="000D4F76">
        <w:tab/>
      </w:r>
      <w:r w:rsidRPr="000D4F76">
        <w:tab/>
        <w:t>The provisions of this Division deal at a broad level with concepts and matters in a way that is intended to achieve the object of this Part as set out in section</w:t>
      </w:r>
      <w:r w:rsidR="00A145AE" w:rsidRPr="000D4F76">
        <w:t> </w:t>
      </w:r>
      <w:r w:rsidRPr="000D4F76">
        <w:t>253. Some of the provisions of this Division will (depending on the situation) have an effect that overlaps or interacts to some extent with the effect of other provisions of this Division. This is intended, and the provisions of this Division should be not be regarded as dealing with mutually exclusive situations.</w:t>
      </w:r>
    </w:p>
    <w:p w14:paraId="2541F77B" w14:textId="77777777" w:rsidR="00F753BB" w:rsidRPr="000D4F76" w:rsidRDefault="00F753BB" w:rsidP="00F753BB">
      <w:pPr>
        <w:pStyle w:val="ActHead5"/>
      </w:pPr>
      <w:bookmarkStart w:id="303" w:name="_Toc180592899"/>
      <w:r w:rsidRPr="00847490">
        <w:rPr>
          <w:rStyle w:val="CharSectno"/>
        </w:rPr>
        <w:t>275</w:t>
      </w:r>
      <w:r w:rsidRPr="000D4F76">
        <w:t xml:space="preserve">  Things done by etc. carried over provisions continue to have effect</w:t>
      </w:r>
      <w:bookmarkEnd w:id="303"/>
    </w:p>
    <w:p w14:paraId="6EBFFE0D" w14:textId="77777777" w:rsidR="00F753BB" w:rsidRPr="000D4F76" w:rsidRDefault="00F753BB" w:rsidP="00F753BB">
      <w:pPr>
        <w:pStyle w:val="subsection"/>
      </w:pPr>
      <w:r w:rsidRPr="000D4F76">
        <w:tab/>
        <w:t>(1)</w:t>
      </w:r>
      <w:r w:rsidRPr="000D4F76">
        <w:tab/>
        <w:t>Subject to this section, a thing that:</w:t>
      </w:r>
    </w:p>
    <w:p w14:paraId="568226CB" w14:textId="77777777" w:rsidR="00F753BB" w:rsidRPr="000D4F76" w:rsidRDefault="00F753BB" w:rsidP="00F753BB">
      <w:pPr>
        <w:pStyle w:val="paragraph"/>
      </w:pPr>
      <w:r w:rsidRPr="000D4F76">
        <w:tab/>
        <w:t>(a)</w:t>
      </w:r>
      <w:r w:rsidRPr="000D4F76">
        <w:tab/>
        <w:t>was done before the commencement by, under, or for the purposes of, a carried over provision of the old ASIC legislation of the Commonwealth, a State in this jurisdiction or the Northern Territory; and</w:t>
      </w:r>
    </w:p>
    <w:p w14:paraId="5A170D24" w14:textId="77777777" w:rsidR="00F753BB" w:rsidRPr="000D4F76" w:rsidRDefault="00F753BB" w:rsidP="00F753BB">
      <w:pPr>
        <w:pStyle w:val="paragraph"/>
      </w:pPr>
      <w:r w:rsidRPr="000D4F76">
        <w:tab/>
        <w:t>(b)</w:t>
      </w:r>
      <w:r w:rsidRPr="000D4F76">
        <w:tab/>
        <w:t xml:space="preserve">had an ongoing significance (see </w:t>
      </w:r>
      <w:r w:rsidR="00A145AE" w:rsidRPr="000D4F76">
        <w:t>subsections (</w:t>
      </w:r>
      <w:r w:rsidRPr="000D4F76">
        <w:t>4) and (5)) immediately before the commencement for the purposes of that legislation;</w:t>
      </w:r>
    </w:p>
    <w:p w14:paraId="415FFE49" w14:textId="77777777" w:rsidR="00F753BB" w:rsidRPr="000D4F76" w:rsidRDefault="00F753BB" w:rsidP="00F753BB">
      <w:pPr>
        <w:pStyle w:val="subsection2"/>
      </w:pPr>
      <w:r w:rsidRPr="000D4F76">
        <w:t>has effect (and may be dealt with) after the commencement, for the purposes of the new ASIC legislation, as if it were done by, under, or for the purposes of, the corresponding provision of the new ASIC legislation.</w:t>
      </w:r>
    </w:p>
    <w:p w14:paraId="1AAB190E" w14:textId="77777777" w:rsidR="00F753BB" w:rsidRPr="000D4F76" w:rsidRDefault="00F753BB" w:rsidP="00F753BB">
      <w:pPr>
        <w:pStyle w:val="notetext"/>
      </w:pPr>
      <w:r w:rsidRPr="000D4F76">
        <w:t>Note:</w:t>
      </w:r>
      <w:r w:rsidRPr="000D4F76">
        <w:tab/>
        <w:t>This section covers all kinds of things done, including things of a coercive nature or done for coercive purposes.</w:t>
      </w:r>
    </w:p>
    <w:p w14:paraId="30ECDC18" w14:textId="77777777" w:rsidR="00F753BB" w:rsidRPr="000D4F76" w:rsidRDefault="00F753BB" w:rsidP="00F753BB">
      <w:pPr>
        <w:pStyle w:val="subsection"/>
      </w:pPr>
      <w:r w:rsidRPr="000D4F76">
        <w:tab/>
        <w:t>(2)</w:t>
      </w:r>
      <w:r w:rsidRPr="000D4F76">
        <w:tab/>
        <w:t>Examples of things done include:</w:t>
      </w:r>
    </w:p>
    <w:p w14:paraId="09C44C6E" w14:textId="77777777" w:rsidR="00F753BB" w:rsidRPr="000D4F76" w:rsidRDefault="00F753BB" w:rsidP="00F753BB">
      <w:pPr>
        <w:pStyle w:val="paragraph"/>
      </w:pPr>
      <w:r w:rsidRPr="000D4F76">
        <w:tab/>
        <w:t>(a)</w:t>
      </w:r>
      <w:r w:rsidRPr="000D4F76">
        <w:tab/>
        <w:t>the making of an instrument or order (but not including the making of an order by a court); and</w:t>
      </w:r>
    </w:p>
    <w:p w14:paraId="4AB4C4EB" w14:textId="77777777" w:rsidR="00F753BB" w:rsidRPr="000D4F76" w:rsidRDefault="00F753BB" w:rsidP="00F753BB">
      <w:pPr>
        <w:pStyle w:val="paragraph"/>
      </w:pPr>
      <w:r w:rsidRPr="000D4F76">
        <w:tab/>
        <w:t>(b)</w:t>
      </w:r>
      <w:r w:rsidRPr="000D4F76">
        <w:tab/>
        <w:t>the making of an application or claim (but not including the making of an application or claim to a court); and</w:t>
      </w:r>
    </w:p>
    <w:p w14:paraId="13F3449D" w14:textId="77777777" w:rsidR="00F753BB" w:rsidRPr="000D4F76" w:rsidRDefault="00F753BB" w:rsidP="00F753BB">
      <w:pPr>
        <w:pStyle w:val="paragraph"/>
      </w:pPr>
      <w:r w:rsidRPr="000D4F76">
        <w:tab/>
        <w:t>(c)</w:t>
      </w:r>
      <w:r w:rsidRPr="000D4F76">
        <w:tab/>
        <w:t>the granting of an application or claim (but not including the granting of an application or claim by a court); and</w:t>
      </w:r>
    </w:p>
    <w:p w14:paraId="769BFB52" w14:textId="77777777" w:rsidR="00F753BB" w:rsidRPr="000D4F76" w:rsidRDefault="00F753BB" w:rsidP="00F753BB">
      <w:pPr>
        <w:pStyle w:val="paragraph"/>
      </w:pPr>
      <w:r w:rsidRPr="000D4F76">
        <w:tab/>
        <w:t>(d)</w:t>
      </w:r>
      <w:r w:rsidRPr="000D4F76">
        <w:tab/>
        <w:t>the making of an appointment or delegation; and</w:t>
      </w:r>
    </w:p>
    <w:p w14:paraId="59057325" w14:textId="77777777" w:rsidR="00F753BB" w:rsidRPr="000D4F76" w:rsidRDefault="00F753BB" w:rsidP="00F753BB">
      <w:pPr>
        <w:pStyle w:val="paragraph"/>
      </w:pPr>
      <w:r w:rsidRPr="000D4F76">
        <w:tab/>
        <w:t>(e)</w:t>
      </w:r>
      <w:r w:rsidRPr="000D4F76">
        <w:tab/>
        <w:t>the commencement of a procedure or the taking of a step in a procedure (including an investigation, but not including the commencement of a proceeding in a court); and</w:t>
      </w:r>
    </w:p>
    <w:p w14:paraId="411F441C" w14:textId="77777777" w:rsidR="00F753BB" w:rsidRPr="000D4F76" w:rsidRDefault="00F753BB" w:rsidP="00F753BB">
      <w:pPr>
        <w:pStyle w:val="paragraph"/>
      </w:pPr>
      <w:r w:rsidRPr="000D4F76">
        <w:tab/>
        <w:t>(f)</w:t>
      </w:r>
      <w:r w:rsidRPr="000D4F76">
        <w:tab/>
        <w:t>the making of an agreement; and</w:t>
      </w:r>
    </w:p>
    <w:p w14:paraId="6784AEB3" w14:textId="77777777" w:rsidR="00F753BB" w:rsidRPr="000D4F76" w:rsidRDefault="00F753BB" w:rsidP="00F753BB">
      <w:pPr>
        <w:pStyle w:val="paragraph"/>
      </w:pPr>
      <w:r w:rsidRPr="000D4F76">
        <w:tab/>
        <w:t>(g)</w:t>
      </w:r>
      <w:r w:rsidRPr="000D4F76">
        <w:tab/>
        <w:t>requiring a person to do, or not to do, something (but not including a requirement contained in an order made by a court); and</w:t>
      </w:r>
    </w:p>
    <w:p w14:paraId="682F02A2" w14:textId="77777777" w:rsidR="00F753BB" w:rsidRPr="000D4F76" w:rsidRDefault="00F753BB" w:rsidP="00F753BB">
      <w:pPr>
        <w:pStyle w:val="paragraph"/>
      </w:pPr>
      <w:r w:rsidRPr="000D4F76">
        <w:tab/>
        <w:t>(h)</w:t>
      </w:r>
      <w:r w:rsidRPr="000D4F76">
        <w:tab/>
        <w:t>the giving of a notice or document.</w:t>
      </w:r>
    </w:p>
    <w:p w14:paraId="6E84F97C" w14:textId="77777777" w:rsidR="00F753BB" w:rsidRPr="000D4F76" w:rsidRDefault="00F753BB" w:rsidP="00F753BB">
      <w:pPr>
        <w:pStyle w:val="subsection"/>
      </w:pPr>
      <w:r w:rsidRPr="000D4F76">
        <w:tab/>
        <w:t>(3)</w:t>
      </w:r>
      <w:r w:rsidRPr="000D4F76">
        <w:tab/>
        <w:t xml:space="preserve">The examples in </w:t>
      </w:r>
      <w:r w:rsidR="00A145AE" w:rsidRPr="000D4F76">
        <w:t>subsection (</w:t>
      </w:r>
      <w:r w:rsidRPr="000D4F76">
        <w:t xml:space="preserve">2) are not intended to limit the generality of the language of </w:t>
      </w:r>
      <w:r w:rsidR="00A145AE" w:rsidRPr="000D4F76">
        <w:t>subsection (</w:t>
      </w:r>
      <w:r w:rsidRPr="000D4F76">
        <w:t>1).</w:t>
      </w:r>
    </w:p>
    <w:p w14:paraId="7E63F4D1" w14:textId="77777777" w:rsidR="00F753BB" w:rsidRPr="000D4F76" w:rsidRDefault="00F753BB" w:rsidP="00F753BB">
      <w:pPr>
        <w:pStyle w:val="subsection"/>
      </w:pPr>
      <w:r w:rsidRPr="000D4F76">
        <w:tab/>
        <w:t>(4)</w:t>
      </w:r>
      <w:r w:rsidRPr="000D4F76">
        <w:tab/>
        <w:t xml:space="preserve">Subject to </w:t>
      </w:r>
      <w:r w:rsidR="00A145AE" w:rsidRPr="000D4F76">
        <w:t>subsection (</w:t>
      </w:r>
      <w:r w:rsidRPr="000D4F76">
        <w:t xml:space="preserve">5), for the purposes of this section, a thing done by, under, or for the purposes of, a carried over provision of the old ASIC legislation of the Commonwealth, a State or the Northern Territory had an </w:t>
      </w:r>
      <w:r w:rsidRPr="000D4F76">
        <w:rPr>
          <w:b/>
          <w:i/>
        </w:rPr>
        <w:t>ongoing significance</w:t>
      </w:r>
      <w:r w:rsidRPr="000D4F76">
        <w:t xml:space="preserve"> immediately before the commencement for the purposes of that legislation if:</w:t>
      </w:r>
    </w:p>
    <w:p w14:paraId="5BB3EFFC" w14:textId="77777777" w:rsidR="00F753BB" w:rsidRPr="000D4F76" w:rsidRDefault="00F753BB" w:rsidP="00F753BB">
      <w:pPr>
        <w:pStyle w:val="paragraph"/>
      </w:pPr>
      <w:r w:rsidRPr="000D4F76">
        <w:tab/>
        <w:t>(a)</w:t>
      </w:r>
      <w:r w:rsidRPr="000D4F76">
        <w:tab/>
        <w:t>if the thing done was the making of an instrument or order—the instrument or order was still in force immediately before the commencement; or</w:t>
      </w:r>
    </w:p>
    <w:p w14:paraId="210A6C58" w14:textId="77777777" w:rsidR="00F753BB" w:rsidRPr="000D4F76" w:rsidRDefault="00F753BB" w:rsidP="00F753BB">
      <w:pPr>
        <w:pStyle w:val="paragraph"/>
      </w:pPr>
      <w:r w:rsidRPr="000D4F76">
        <w:tab/>
        <w:t>(b)</w:t>
      </w:r>
      <w:r w:rsidRPr="000D4F76">
        <w:tab/>
        <w:t>if the thing done was the making of an application or claim—the application or claim had not been decided, and had not otherwise ceased to have effect, before the commencement; or</w:t>
      </w:r>
    </w:p>
    <w:p w14:paraId="27EB1E9F" w14:textId="77777777" w:rsidR="00F753BB" w:rsidRPr="000D4F76" w:rsidRDefault="00F753BB" w:rsidP="00F753BB">
      <w:pPr>
        <w:pStyle w:val="paragraph"/>
      </w:pPr>
      <w:r w:rsidRPr="000D4F76">
        <w:tab/>
        <w:t>(c)</w:t>
      </w:r>
      <w:r w:rsidRPr="000D4F76">
        <w:tab/>
        <w:t>if the thing done was the granting of an application or claim—the thing granted had not been revoked, and had not otherwise ceased to have effect, before the commencement; or</w:t>
      </w:r>
    </w:p>
    <w:p w14:paraId="02028B83" w14:textId="77777777" w:rsidR="00F753BB" w:rsidRPr="000D4F76" w:rsidRDefault="00F753BB" w:rsidP="00F753BB">
      <w:pPr>
        <w:pStyle w:val="paragraph"/>
      </w:pPr>
      <w:r w:rsidRPr="000D4F76">
        <w:tab/>
        <w:t>(d)</w:t>
      </w:r>
      <w:r w:rsidRPr="000D4F76">
        <w:tab/>
        <w:t>if the thing done was the making of an appointment or delegation—the appointment or delegation had not been revoked, and had not otherwise ceased to have effect, before the commencement; or</w:t>
      </w:r>
    </w:p>
    <w:p w14:paraId="36AEDA96" w14:textId="77777777" w:rsidR="00F753BB" w:rsidRPr="000D4F76" w:rsidRDefault="00F753BB" w:rsidP="00F753BB">
      <w:pPr>
        <w:pStyle w:val="paragraph"/>
      </w:pPr>
      <w:r w:rsidRPr="000D4F76">
        <w:tab/>
        <w:t>(e)</w:t>
      </w:r>
      <w:r w:rsidRPr="000D4F76">
        <w:tab/>
        <w:t>if the thing done was the commencement of a procedure or the taking of a step in a procedure—the procedure was still in progress immediately before the commencement or was otherwise still having an effect; or</w:t>
      </w:r>
    </w:p>
    <w:p w14:paraId="6D047699" w14:textId="77777777" w:rsidR="00F753BB" w:rsidRPr="000D4F76" w:rsidRDefault="00F753BB" w:rsidP="00F753BB">
      <w:pPr>
        <w:pStyle w:val="paragraph"/>
      </w:pPr>
      <w:r w:rsidRPr="000D4F76">
        <w:tab/>
        <w:t>(f)</w:t>
      </w:r>
      <w:r w:rsidRPr="000D4F76">
        <w:tab/>
        <w:t>if the thing done was the making of an agreement—the agreement was still in force immediately before the commencement; or</w:t>
      </w:r>
    </w:p>
    <w:p w14:paraId="5F46AEB6" w14:textId="77777777" w:rsidR="00F753BB" w:rsidRPr="000D4F76" w:rsidRDefault="00F753BB" w:rsidP="00F753BB">
      <w:pPr>
        <w:pStyle w:val="paragraph"/>
      </w:pPr>
      <w:r w:rsidRPr="000D4F76">
        <w:tab/>
        <w:t>(g)</w:t>
      </w:r>
      <w:r w:rsidRPr="000D4F76">
        <w:tab/>
        <w:t>if the thing done was requiring a person to do, or not to do something—the requirement was still in force immediately before the commencement; or</w:t>
      </w:r>
    </w:p>
    <w:p w14:paraId="35A961F2" w14:textId="77777777" w:rsidR="00F753BB" w:rsidRPr="000D4F76" w:rsidRDefault="00F753BB" w:rsidP="00F753BB">
      <w:pPr>
        <w:pStyle w:val="paragraph"/>
      </w:pPr>
      <w:r w:rsidRPr="000D4F76">
        <w:tab/>
        <w:t>(h)</w:t>
      </w:r>
      <w:r w:rsidRPr="000D4F76">
        <w:tab/>
        <w:t>if the thing done was the giving of a notice or document, or the doing of some other thing—the notice or document (or the giving of the notice or document), or the thing (or the doing of the thing), had an ongoing effect or significance immediately before the commencement for the purposes of the old ASIC legislation of the Commonwealth, the State or the Northern Territory.</w:t>
      </w:r>
    </w:p>
    <w:p w14:paraId="3E1F54FC" w14:textId="77777777" w:rsidR="00F753BB" w:rsidRPr="000D4F76" w:rsidRDefault="00F753BB" w:rsidP="00F753BB">
      <w:pPr>
        <w:pStyle w:val="subsection"/>
      </w:pPr>
      <w:r w:rsidRPr="000D4F76">
        <w:tab/>
        <w:t>(5)</w:t>
      </w:r>
      <w:r w:rsidRPr="000D4F76">
        <w:tab/>
        <w:t>The regulations may provide that a specified thing done by, under, or for the purposes of, a carried over provision of the old ASIC legislation of the Commonwealth, a State in this jurisdiction or the Northern Territory did, or did not, have an ongoing significance immediately before the commencement for the purposes of that legislation.</w:t>
      </w:r>
    </w:p>
    <w:p w14:paraId="530C19BE" w14:textId="77777777" w:rsidR="00F753BB" w:rsidRPr="000D4F76" w:rsidRDefault="00F753BB" w:rsidP="00F753BB">
      <w:pPr>
        <w:pStyle w:val="ActHead5"/>
      </w:pPr>
      <w:bookmarkStart w:id="304" w:name="_Toc180592900"/>
      <w:r w:rsidRPr="00847490">
        <w:rPr>
          <w:rStyle w:val="CharSectno"/>
        </w:rPr>
        <w:t>276</w:t>
      </w:r>
      <w:r w:rsidRPr="000D4F76">
        <w:t xml:space="preserve">  Creation of equivalent rights and liabilities to those that existed before the commencement under carried over provisions of the old ASIC legislation</w:t>
      </w:r>
      <w:bookmarkEnd w:id="304"/>
    </w:p>
    <w:p w14:paraId="124471D5" w14:textId="5AE2E1F4" w:rsidR="00F753BB" w:rsidRPr="000D4F76" w:rsidRDefault="00F753BB" w:rsidP="00F753BB">
      <w:pPr>
        <w:pStyle w:val="subsection"/>
      </w:pPr>
      <w:r w:rsidRPr="000D4F76">
        <w:tab/>
        <w:t>(1)</w:t>
      </w:r>
      <w:r w:rsidRPr="000D4F76">
        <w:tab/>
        <w:t xml:space="preserve">This section applies in relation to a right or liability (the </w:t>
      </w:r>
      <w:r w:rsidRPr="000D4F76">
        <w:rPr>
          <w:b/>
          <w:i/>
        </w:rPr>
        <w:t>pre</w:t>
      </w:r>
      <w:r w:rsidR="00847490">
        <w:rPr>
          <w:b/>
          <w:i/>
        </w:rPr>
        <w:noBreakHyphen/>
      </w:r>
      <w:r w:rsidRPr="000D4F76">
        <w:rPr>
          <w:b/>
          <w:i/>
        </w:rPr>
        <w:t>commencement right or liability</w:t>
      </w:r>
      <w:r w:rsidRPr="000D4F76">
        <w:t>), whether civil or criminal, that:</w:t>
      </w:r>
    </w:p>
    <w:p w14:paraId="66CFA9C1" w14:textId="77777777" w:rsidR="008D1286" w:rsidRPr="000D4F76" w:rsidRDefault="008D1286" w:rsidP="008D1286">
      <w:pPr>
        <w:pStyle w:val="paragraph"/>
      </w:pPr>
      <w:r w:rsidRPr="000D4F76">
        <w:tab/>
        <w:t>(a)</w:t>
      </w:r>
      <w:r w:rsidRPr="000D4F76">
        <w:tab/>
        <w:t>was:</w:t>
      </w:r>
    </w:p>
    <w:p w14:paraId="47B045DA" w14:textId="77777777" w:rsidR="008D1286" w:rsidRPr="000D4F76" w:rsidRDefault="008D1286" w:rsidP="008D1286">
      <w:pPr>
        <w:pStyle w:val="paragraphsub"/>
      </w:pPr>
      <w:r w:rsidRPr="000D4F76">
        <w:tab/>
        <w:t>(i)</w:t>
      </w:r>
      <w:r w:rsidRPr="000D4F76">
        <w:tab/>
        <w:t>acquired, accrued or incurred under a carried over provision of the old ASIC legislation of the Commonwealth, a State in this jurisdiction or the Northern Territory; and</w:t>
      </w:r>
    </w:p>
    <w:p w14:paraId="507495E2" w14:textId="77777777" w:rsidR="008D1286" w:rsidRPr="000D4F76" w:rsidRDefault="008D1286" w:rsidP="008D1286">
      <w:pPr>
        <w:pStyle w:val="paragraphsub"/>
      </w:pPr>
      <w:r w:rsidRPr="000D4F76">
        <w:tab/>
        <w:t>(ii)</w:t>
      </w:r>
      <w:r w:rsidRPr="000D4F76">
        <w:tab/>
        <w:t>in existence immediately before the commencement; or</w:t>
      </w:r>
    </w:p>
    <w:p w14:paraId="23A6E934" w14:textId="77777777" w:rsidR="008D1286" w:rsidRPr="000D4F76" w:rsidRDefault="008D1286" w:rsidP="008D1286">
      <w:pPr>
        <w:pStyle w:val="paragraph"/>
      </w:pPr>
      <w:r w:rsidRPr="000D4F76">
        <w:tab/>
        <w:t>(b)</w:t>
      </w:r>
      <w:r w:rsidRPr="000D4F76">
        <w:tab/>
        <w:t>would have been:</w:t>
      </w:r>
    </w:p>
    <w:p w14:paraId="554D2B28" w14:textId="77777777" w:rsidR="008D1286" w:rsidRPr="000D4F76" w:rsidRDefault="008D1286" w:rsidP="008D1286">
      <w:pPr>
        <w:pStyle w:val="paragraphsub"/>
      </w:pPr>
      <w:r w:rsidRPr="000D4F76">
        <w:tab/>
        <w:t>(i)</w:t>
      </w:r>
      <w:r w:rsidRPr="000D4F76">
        <w:tab/>
        <w:t>acquired, accrued or incurred under such a provision; and</w:t>
      </w:r>
    </w:p>
    <w:p w14:paraId="0C7D9160" w14:textId="77777777" w:rsidR="008D1286" w:rsidRPr="000D4F76" w:rsidRDefault="008D1286" w:rsidP="008D1286">
      <w:pPr>
        <w:pStyle w:val="paragraphsub"/>
      </w:pPr>
      <w:r w:rsidRPr="000D4F76">
        <w:tab/>
        <w:t>(ii)</w:t>
      </w:r>
      <w:r w:rsidRPr="000D4F76">
        <w:tab/>
        <w:t>in existence immediately before the commencement;</w:t>
      </w:r>
    </w:p>
    <w:p w14:paraId="483EBC4F" w14:textId="77777777" w:rsidR="008D1286" w:rsidRPr="000D4F76" w:rsidRDefault="008D1286" w:rsidP="008D1286">
      <w:pPr>
        <w:pStyle w:val="paragraph"/>
      </w:pPr>
      <w:r w:rsidRPr="000D4F76">
        <w:tab/>
      </w:r>
      <w:r w:rsidRPr="000D4F76">
        <w:tab/>
        <w:t>if every agreement that was valid only because of section</w:t>
      </w:r>
      <w:r w:rsidR="00A145AE" w:rsidRPr="000D4F76">
        <w:t> </w:t>
      </w:r>
      <w:r w:rsidRPr="000D4F76">
        <w:t>249 had been a valid agreement without the application of that section.</w:t>
      </w:r>
    </w:p>
    <w:p w14:paraId="29CAF187" w14:textId="77777777" w:rsidR="00F753BB" w:rsidRPr="000D4F76" w:rsidRDefault="00F753BB" w:rsidP="00F753BB">
      <w:pPr>
        <w:pStyle w:val="subsection2"/>
      </w:pPr>
      <w:r w:rsidRPr="000D4F76">
        <w:t>However, this section does not apply to a right or liability under an order made by a court before the commencement.</w:t>
      </w:r>
    </w:p>
    <w:p w14:paraId="69A07ED0" w14:textId="19CA00B6" w:rsidR="00F753BB" w:rsidRPr="000D4F76" w:rsidRDefault="00F753BB" w:rsidP="00F753BB">
      <w:pPr>
        <w:pStyle w:val="subsection"/>
      </w:pPr>
      <w:r w:rsidRPr="000D4F76">
        <w:tab/>
        <w:t>(2)</w:t>
      </w:r>
      <w:r w:rsidRPr="000D4F76">
        <w:tab/>
        <w:t xml:space="preserve">On the commencement, the person acquires, accrues or incurs a right or liability (the </w:t>
      </w:r>
      <w:r w:rsidRPr="000D4F76">
        <w:rPr>
          <w:b/>
          <w:i/>
        </w:rPr>
        <w:t>substituted right or liability</w:t>
      </w:r>
      <w:r w:rsidRPr="000D4F76">
        <w:t>), equivalent to the pre</w:t>
      </w:r>
      <w:r w:rsidR="00847490">
        <w:noBreakHyphen/>
      </w:r>
      <w:r w:rsidRPr="000D4F76">
        <w:t>commencement liability, under the corresponding provision of the new ASIC legislation (as if that provision applied to the conduct or circumstances that gave rise to the pre</w:t>
      </w:r>
      <w:r w:rsidR="00847490">
        <w:noBreakHyphen/>
      </w:r>
      <w:r w:rsidRPr="000D4F76">
        <w:t>commencement right or liability.</w:t>
      </w:r>
    </w:p>
    <w:p w14:paraId="4D2DE94C" w14:textId="4A0DC452" w:rsidR="00F753BB" w:rsidRPr="000D4F76" w:rsidRDefault="00F753BB" w:rsidP="00F753BB">
      <w:pPr>
        <w:pStyle w:val="notetext"/>
      </w:pPr>
      <w:r w:rsidRPr="000D4F76">
        <w:t>Note:</w:t>
      </w:r>
      <w:r w:rsidRPr="000D4F76">
        <w:tab/>
        <w:t>If a time limit applied in relation to the pre</w:t>
      </w:r>
      <w:r w:rsidR="00847490">
        <w:noBreakHyphen/>
      </w:r>
      <w:r w:rsidRPr="000D4F76">
        <w:t>commencement right or liability under the old ASIC legislation, that same time limit (calculated from the same starting point) will apply under the new ASIC legislation to the substituted right or liability—see subsection</w:t>
      </w:r>
      <w:r w:rsidR="00A145AE" w:rsidRPr="000D4F76">
        <w:t> </w:t>
      </w:r>
      <w:r w:rsidRPr="000D4F76">
        <w:t>278(3).</w:t>
      </w:r>
    </w:p>
    <w:p w14:paraId="755BEC7C" w14:textId="39350A93" w:rsidR="00F753BB" w:rsidRPr="000D4F76" w:rsidRDefault="00F753BB" w:rsidP="00F753BB">
      <w:pPr>
        <w:pStyle w:val="subsection"/>
      </w:pPr>
      <w:r w:rsidRPr="000D4F76">
        <w:tab/>
        <w:t>(3)</w:t>
      </w:r>
      <w:r w:rsidRPr="000D4F76">
        <w:tab/>
        <w:t>A procedure, proceeding or remedy in respect of the right or liability may be instituted after the commencement under the new ASIC legislation (as if that provision applied to the conduct or circumstances that gave rise to the pre</w:t>
      </w:r>
      <w:r w:rsidR="00847490">
        <w:noBreakHyphen/>
      </w:r>
      <w:r w:rsidRPr="000D4F76">
        <w:t>commencement right or liability).</w:t>
      </w:r>
    </w:p>
    <w:p w14:paraId="628C561E" w14:textId="2C42FDCD" w:rsidR="00F753BB" w:rsidRPr="000D4F76" w:rsidRDefault="00F753BB" w:rsidP="00F753BB">
      <w:pPr>
        <w:pStyle w:val="notetext"/>
      </w:pPr>
      <w:r w:rsidRPr="000D4F76">
        <w:t>Note:</w:t>
      </w:r>
      <w:r w:rsidRPr="000D4F76">
        <w:tab/>
        <w:t>For pre</w:t>
      </w:r>
      <w:r w:rsidR="00847490">
        <w:noBreakHyphen/>
      </w:r>
      <w:r w:rsidRPr="000D4F76">
        <w:t>commencement proceedings in respect of substituted rights and liabilities, see sections</w:t>
      </w:r>
      <w:r w:rsidR="00A145AE" w:rsidRPr="000D4F76">
        <w:t> </w:t>
      </w:r>
      <w:r w:rsidRPr="000D4F76">
        <w:t>267 and 268.</w:t>
      </w:r>
    </w:p>
    <w:p w14:paraId="3CD0AD84" w14:textId="68CF8B2F" w:rsidR="008D1286" w:rsidRPr="000D4F76" w:rsidRDefault="008D1286" w:rsidP="008D1286">
      <w:pPr>
        <w:pStyle w:val="subsection"/>
      </w:pPr>
      <w:r w:rsidRPr="000D4F76">
        <w:tab/>
        <w:t>(4)</w:t>
      </w:r>
      <w:r w:rsidRPr="000D4F76">
        <w:tab/>
        <w:t>This section does not apply to a pre</w:t>
      </w:r>
      <w:r w:rsidR="00847490">
        <w:noBreakHyphen/>
      </w:r>
      <w:r w:rsidRPr="000D4F76">
        <w:t>commencement right or liability that:</w:t>
      </w:r>
    </w:p>
    <w:p w14:paraId="2C9D7B05" w14:textId="77777777" w:rsidR="008D1286" w:rsidRPr="000D4F76" w:rsidRDefault="008D1286" w:rsidP="008D1286">
      <w:pPr>
        <w:pStyle w:val="paragraph"/>
      </w:pPr>
      <w:r w:rsidRPr="000D4F76">
        <w:tab/>
        <w:t>(a)</w:t>
      </w:r>
      <w:r w:rsidRPr="000D4F76">
        <w:tab/>
        <w:t>existed under a law of the Commonwealth or of a State or Territory; and</w:t>
      </w:r>
    </w:p>
    <w:p w14:paraId="30852F08" w14:textId="77777777" w:rsidR="008D1286" w:rsidRPr="000D4F76" w:rsidRDefault="008D1286" w:rsidP="008D1286">
      <w:pPr>
        <w:pStyle w:val="paragraph"/>
      </w:pPr>
      <w:r w:rsidRPr="000D4F76">
        <w:tab/>
        <w:t>(b)</w:t>
      </w:r>
      <w:r w:rsidRPr="000D4F76">
        <w:tab/>
        <w:t>would not have existed if any agreement that is valid only because of section</w:t>
      </w:r>
      <w:r w:rsidR="00A145AE" w:rsidRPr="000D4F76">
        <w:t> </w:t>
      </w:r>
      <w:r w:rsidRPr="000D4F76">
        <w:t>249 had been a valid agreement without the application of that section.</w:t>
      </w:r>
    </w:p>
    <w:p w14:paraId="006A12F0" w14:textId="77777777" w:rsidR="008D1286" w:rsidRPr="000D4F76" w:rsidRDefault="008D1286" w:rsidP="008D1286">
      <w:pPr>
        <w:pStyle w:val="subsection"/>
      </w:pPr>
      <w:r w:rsidRPr="000D4F76">
        <w:tab/>
        <w:t>(5)</w:t>
      </w:r>
      <w:r w:rsidRPr="000D4F76">
        <w:tab/>
      </w:r>
      <w:r w:rsidR="00A145AE" w:rsidRPr="000D4F76">
        <w:t>Paragraph (</w:t>
      </w:r>
      <w:r w:rsidRPr="000D4F76">
        <w:t xml:space="preserve">1)(b) and </w:t>
      </w:r>
      <w:r w:rsidR="00A145AE" w:rsidRPr="000D4F76">
        <w:t>subsection (</w:t>
      </w:r>
      <w:r w:rsidRPr="000D4F76">
        <w:t>4) have effect in relation to:</w:t>
      </w:r>
    </w:p>
    <w:p w14:paraId="00652A2D" w14:textId="77777777" w:rsidR="008D1286" w:rsidRPr="000D4F76" w:rsidRDefault="008D1286" w:rsidP="008D1286">
      <w:pPr>
        <w:pStyle w:val="paragraph"/>
      </w:pPr>
      <w:r w:rsidRPr="000D4F76">
        <w:tab/>
        <w:t>(a)</w:t>
      </w:r>
      <w:r w:rsidRPr="000D4F76">
        <w:tab/>
        <w:t xml:space="preserve">proceedings (whether original or appellate) that begin on or after the day the </w:t>
      </w:r>
      <w:r w:rsidRPr="000D4F76">
        <w:rPr>
          <w:i/>
        </w:rPr>
        <w:t>Treasury Laws Amendment (2017 Measures No.</w:t>
      </w:r>
      <w:r w:rsidR="00A145AE" w:rsidRPr="000D4F76">
        <w:rPr>
          <w:i/>
        </w:rPr>
        <w:t> </w:t>
      </w:r>
      <w:r w:rsidRPr="000D4F76">
        <w:rPr>
          <w:i/>
        </w:rPr>
        <w:t>3) Act 2017</w:t>
      </w:r>
      <w:r w:rsidRPr="000D4F76">
        <w:t xml:space="preserve"> receives the Royal Assent; and</w:t>
      </w:r>
    </w:p>
    <w:p w14:paraId="440FC189" w14:textId="77777777" w:rsidR="008D1286" w:rsidRPr="000D4F76" w:rsidRDefault="008D1286" w:rsidP="008D1286">
      <w:pPr>
        <w:pStyle w:val="paragraph"/>
      </w:pPr>
      <w:r w:rsidRPr="000D4F76">
        <w:tab/>
        <w:t>(b)</w:t>
      </w:r>
      <w:r w:rsidRPr="000D4F76">
        <w:tab/>
        <w:t>proceedings that began before that day, if the proceedings (including any appeals) had not been finally determined as at that day.</w:t>
      </w:r>
    </w:p>
    <w:p w14:paraId="2B808B29" w14:textId="77777777" w:rsidR="008D1286" w:rsidRPr="000D4F76" w:rsidRDefault="008D1286" w:rsidP="008D1286">
      <w:pPr>
        <w:pStyle w:val="subsection"/>
      </w:pPr>
      <w:r w:rsidRPr="000D4F76">
        <w:tab/>
        <w:t>(6)</w:t>
      </w:r>
      <w:r w:rsidRPr="000D4F76">
        <w:tab/>
        <w:t xml:space="preserve">Nothing in </w:t>
      </w:r>
      <w:r w:rsidR="00A145AE" w:rsidRPr="000D4F76">
        <w:t>paragraph (</w:t>
      </w:r>
      <w:r w:rsidRPr="000D4F76">
        <w:t xml:space="preserve">1)(b) or </w:t>
      </w:r>
      <w:r w:rsidR="00A145AE" w:rsidRPr="000D4F76">
        <w:t>subsection (</w:t>
      </w:r>
      <w:r w:rsidRPr="000D4F76">
        <w:t>4) or (5) limits the operation of section</w:t>
      </w:r>
      <w:r w:rsidR="00A145AE" w:rsidRPr="000D4F76">
        <w:t> </w:t>
      </w:r>
      <w:r w:rsidRPr="000D4F76">
        <w:t>249.</w:t>
      </w:r>
    </w:p>
    <w:p w14:paraId="7D675E8F" w14:textId="77777777" w:rsidR="00F753BB" w:rsidRPr="000D4F76" w:rsidRDefault="00F753BB" w:rsidP="00F753BB">
      <w:pPr>
        <w:pStyle w:val="ActHead5"/>
      </w:pPr>
      <w:bookmarkStart w:id="305" w:name="_Toc180592901"/>
      <w:r w:rsidRPr="00847490">
        <w:rPr>
          <w:rStyle w:val="CharSectno"/>
        </w:rPr>
        <w:t>277</w:t>
      </w:r>
      <w:r w:rsidRPr="000D4F76">
        <w:t xml:space="preserve">  Creation of equivalent rights and liabilities to those that existed before the commencement under repealed provisions of the old ASIC legislation</w:t>
      </w:r>
      <w:bookmarkEnd w:id="305"/>
    </w:p>
    <w:p w14:paraId="01A39CC6" w14:textId="1FC08F14" w:rsidR="00F753BB" w:rsidRPr="000D4F76" w:rsidRDefault="00F753BB" w:rsidP="00F753BB">
      <w:pPr>
        <w:pStyle w:val="subsection"/>
      </w:pPr>
      <w:r w:rsidRPr="000D4F76">
        <w:tab/>
        <w:t>(1)</w:t>
      </w:r>
      <w:r w:rsidRPr="000D4F76">
        <w:tab/>
        <w:t xml:space="preserve">This section applies to a right or liability (the </w:t>
      </w:r>
      <w:r w:rsidRPr="000D4F76">
        <w:rPr>
          <w:b/>
          <w:i/>
        </w:rPr>
        <w:t>pre</w:t>
      </w:r>
      <w:r w:rsidR="00847490">
        <w:rPr>
          <w:b/>
          <w:i/>
        </w:rPr>
        <w:noBreakHyphen/>
      </w:r>
      <w:r w:rsidRPr="000D4F76">
        <w:rPr>
          <w:b/>
          <w:i/>
        </w:rPr>
        <w:t>commencement right or liability</w:t>
      </w:r>
      <w:r w:rsidRPr="000D4F76">
        <w:t>), whether civil or criminal, that:</w:t>
      </w:r>
    </w:p>
    <w:p w14:paraId="7CC1FF1D" w14:textId="77777777" w:rsidR="008D1286" w:rsidRPr="000D4F76" w:rsidRDefault="008D1286" w:rsidP="008D1286">
      <w:pPr>
        <w:pStyle w:val="paragraph"/>
      </w:pPr>
      <w:r w:rsidRPr="000D4F76">
        <w:tab/>
        <w:t>(a)</w:t>
      </w:r>
      <w:r w:rsidRPr="000D4F76">
        <w:tab/>
        <w:t>was:</w:t>
      </w:r>
    </w:p>
    <w:p w14:paraId="3964FBAA" w14:textId="77777777" w:rsidR="008D1286" w:rsidRPr="000D4F76" w:rsidRDefault="008D1286" w:rsidP="008D1286">
      <w:pPr>
        <w:pStyle w:val="paragraphsub"/>
      </w:pPr>
      <w:r w:rsidRPr="000D4F76">
        <w:tab/>
        <w:t>(i)</w:t>
      </w:r>
      <w:r w:rsidRPr="000D4F76">
        <w:tab/>
        <w:t>acquired, accrued or incurred under a provision of the old ASIC legislation of the Commonwealth, a State in this jurisdiction or the Northern Territory that was no longer in force immediately before the commencement; and</w:t>
      </w:r>
    </w:p>
    <w:p w14:paraId="72177EFF" w14:textId="77777777" w:rsidR="008D1286" w:rsidRPr="000D4F76" w:rsidRDefault="008D1286" w:rsidP="008D1286">
      <w:pPr>
        <w:pStyle w:val="paragraphsub"/>
      </w:pPr>
      <w:r w:rsidRPr="000D4F76">
        <w:tab/>
        <w:t>(ii)</w:t>
      </w:r>
      <w:r w:rsidRPr="000D4F76">
        <w:tab/>
        <w:t>in existence immediately before the commencement; or</w:t>
      </w:r>
    </w:p>
    <w:p w14:paraId="0A6FFF77" w14:textId="77777777" w:rsidR="008D1286" w:rsidRPr="000D4F76" w:rsidRDefault="008D1286" w:rsidP="008D1286">
      <w:pPr>
        <w:pStyle w:val="paragraph"/>
      </w:pPr>
      <w:r w:rsidRPr="000D4F76">
        <w:tab/>
        <w:t>(b)</w:t>
      </w:r>
      <w:r w:rsidRPr="000D4F76">
        <w:tab/>
        <w:t>would have been:</w:t>
      </w:r>
    </w:p>
    <w:p w14:paraId="05A83168" w14:textId="77777777" w:rsidR="008D1286" w:rsidRPr="000D4F76" w:rsidRDefault="008D1286" w:rsidP="008D1286">
      <w:pPr>
        <w:pStyle w:val="paragraphsub"/>
      </w:pPr>
      <w:r w:rsidRPr="000D4F76">
        <w:tab/>
        <w:t>(i)</w:t>
      </w:r>
      <w:r w:rsidRPr="000D4F76">
        <w:tab/>
        <w:t>acquired, accrued or incurred under such a provision; and</w:t>
      </w:r>
    </w:p>
    <w:p w14:paraId="207C0699" w14:textId="77777777" w:rsidR="008D1286" w:rsidRPr="000D4F76" w:rsidRDefault="008D1286" w:rsidP="008D1286">
      <w:pPr>
        <w:pStyle w:val="paragraphsub"/>
      </w:pPr>
      <w:r w:rsidRPr="000D4F76">
        <w:tab/>
        <w:t>(ii)</w:t>
      </w:r>
      <w:r w:rsidRPr="000D4F76">
        <w:tab/>
        <w:t>in existence immediately before the commencement;</w:t>
      </w:r>
    </w:p>
    <w:p w14:paraId="5115EEAD" w14:textId="77777777" w:rsidR="008D1286" w:rsidRPr="000D4F76" w:rsidRDefault="008D1286" w:rsidP="008D1286">
      <w:pPr>
        <w:pStyle w:val="paragraph"/>
      </w:pPr>
      <w:r w:rsidRPr="000D4F76">
        <w:tab/>
      </w:r>
      <w:r w:rsidRPr="000D4F76">
        <w:tab/>
        <w:t>if every agreement that was valid only because of section</w:t>
      </w:r>
      <w:r w:rsidR="00A145AE" w:rsidRPr="000D4F76">
        <w:t> </w:t>
      </w:r>
      <w:r w:rsidRPr="000D4F76">
        <w:t>249 had been a valid agreement without the application of that section.</w:t>
      </w:r>
    </w:p>
    <w:p w14:paraId="51724D8B" w14:textId="77777777" w:rsidR="00F753BB" w:rsidRPr="000D4F76" w:rsidRDefault="00F753BB" w:rsidP="00F753BB">
      <w:pPr>
        <w:pStyle w:val="subsection2"/>
      </w:pPr>
      <w:r w:rsidRPr="000D4F76">
        <w:t>However, this section does not apply to a right or liability under an order made by a court before the commencement.</w:t>
      </w:r>
    </w:p>
    <w:p w14:paraId="2915C083" w14:textId="77777777" w:rsidR="00F753BB" w:rsidRPr="000D4F76" w:rsidRDefault="00F753BB" w:rsidP="00F753BB">
      <w:pPr>
        <w:pStyle w:val="subsection"/>
      </w:pPr>
      <w:r w:rsidRPr="000D4F76">
        <w:tab/>
        <w:t>(2)</w:t>
      </w:r>
      <w:r w:rsidRPr="000D4F76">
        <w:tab/>
        <w:t xml:space="preserve">For the purposes of </w:t>
      </w:r>
      <w:r w:rsidR="00A145AE" w:rsidRPr="000D4F76">
        <w:t>subsections (</w:t>
      </w:r>
      <w:r w:rsidRPr="000D4F76">
        <w:t>3) and (4), the new ASIC legislation is taken to include:</w:t>
      </w:r>
    </w:p>
    <w:p w14:paraId="42873476" w14:textId="77777777" w:rsidR="00F753BB" w:rsidRPr="000D4F76" w:rsidRDefault="00F753BB" w:rsidP="00F753BB">
      <w:pPr>
        <w:pStyle w:val="paragraph"/>
      </w:pPr>
      <w:r w:rsidRPr="000D4F76">
        <w:tab/>
        <w:t>(a)</w:t>
      </w:r>
      <w:r w:rsidRPr="000D4F76">
        <w:tab/>
        <w:t>the provision of the old ASIC legislation (with such modifications (if any) as are necessary) under which the right or liability was acquired, accrued or incurred; and</w:t>
      </w:r>
    </w:p>
    <w:p w14:paraId="57F468A9" w14:textId="77777777" w:rsidR="00F753BB" w:rsidRPr="000D4F76" w:rsidRDefault="00F753BB" w:rsidP="00F753BB">
      <w:pPr>
        <w:pStyle w:val="paragraph"/>
      </w:pPr>
      <w:r w:rsidRPr="000D4F76">
        <w:tab/>
        <w:t>(b)</w:t>
      </w:r>
      <w:r w:rsidRPr="000D4F76">
        <w:tab/>
        <w:t>the other provisions of the old ASIC legislation (with such modifications (if any) as are necessary) that applied in relation to the right or liability.</w:t>
      </w:r>
    </w:p>
    <w:p w14:paraId="565FF469" w14:textId="50E4BAF7" w:rsidR="00F753BB" w:rsidRPr="000D4F76" w:rsidRDefault="00F753BB" w:rsidP="00F753BB">
      <w:pPr>
        <w:pStyle w:val="subsection"/>
      </w:pPr>
      <w:r w:rsidRPr="000D4F76">
        <w:tab/>
        <w:t>(3)</w:t>
      </w:r>
      <w:r w:rsidRPr="000D4F76">
        <w:tab/>
        <w:t xml:space="preserve">On the commencement, the person acquires, accrues or incurs a right or liability (the </w:t>
      </w:r>
      <w:r w:rsidRPr="000D4F76">
        <w:rPr>
          <w:b/>
          <w:i/>
        </w:rPr>
        <w:t>substituted right or liability</w:t>
      </w:r>
      <w:r w:rsidRPr="000D4F76">
        <w:t>), equivalent to the pre</w:t>
      </w:r>
      <w:r w:rsidR="00847490">
        <w:noBreakHyphen/>
      </w:r>
      <w:r w:rsidRPr="000D4F76">
        <w:t xml:space="preserve">commencement right or liability, under the provision taken to be included in the new ASIC legislation by </w:t>
      </w:r>
      <w:r w:rsidR="00A145AE" w:rsidRPr="000D4F76">
        <w:t>paragraph (</w:t>
      </w:r>
      <w:r w:rsidRPr="000D4F76">
        <w:t>2)(a) (as if that provision applied to the conduct or circumstances that gave rise to the pre</w:t>
      </w:r>
      <w:r w:rsidR="00847490">
        <w:noBreakHyphen/>
      </w:r>
      <w:r w:rsidRPr="000D4F76">
        <w:t>commencement right or liability).</w:t>
      </w:r>
    </w:p>
    <w:p w14:paraId="3A3031E4" w14:textId="0B09F94D" w:rsidR="00F753BB" w:rsidRPr="000D4F76" w:rsidRDefault="00F753BB" w:rsidP="00F753BB">
      <w:pPr>
        <w:pStyle w:val="notetext"/>
      </w:pPr>
      <w:r w:rsidRPr="000D4F76">
        <w:t>Note:</w:t>
      </w:r>
      <w:r w:rsidRPr="000D4F76">
        <w:tab/>
        <w:t>If a time limit applied in relation to the pre</w:t>
      </w:r>
      <w:r w:rsidR="00847490">
        <w:noBreakHyphen/>
      </w:r>
      <w:r w:rsidRPr="000D4F76">
        <w:t>commencement right or liability under the old ASIC legislation, that same time limit (calculated from the same starting point) will apply under the new ASIC legislation to the substituted right or liability—see subsection</w:t>
      </w:r>
      <w:r w:rsidR="00A145AE" w:rsidRPr="000D4F76">
        <w:t> </w:t>
      </w:r>
      <w:r w:rsidRPr="000D4F76">
        <w:t>278(3).</w:t>
      </w:r>
    </w:p>
    <w:p w14:paraId="65F6D82F" w14:textId="58CC4CA8" w:rsidR="00F753BB" w:rsidRPr="000D4F76" w:rsidRDefault="00F753BB" w:rsidP="00F753BB">
      <w:pPr>
        <w:pStyle w:val="subsection"/>
      </w:pPr>
      <w:r w:rsidRPr="000D4F76">
        <w:tab/>
        <w:t>(4)</w:t>
      </w:r>
      <w:r w:rsidRPr="000D4F76">
        <w:tab/>
        <w:t xml:space="preserve">A procedure, proceeding or remedy in respect of the right or liability may be instituted after the commencement under the provisions taken to be included in the new ASIC legislation by </w:t>
      </w:r>
      <w:r w:rsidR="00A145AE" w:rsidRPr="000D4F76">
        <w:t>subsection (</w:t>
      </w:r>
      <w:r w:rsidRPr="000D4F76">
        <w:t>2) (as if those provisions applied to the conduct or circumstances that gave rise to the pre</w:t>
      </w:r>
      <w:r w:rsidR="00847490">
        <w:noBreakHyphen/>
      </w:r>
      <w:r w:rsidRPr="000D4F76">
        <w:t>commencement right or liability).</w:t>
      </w:r>
    </w:p>
    <w:p w14:paraId="49D0738B" w14:textId="60E12E97" w:rsidR="00F753BB" w:rsidRPr="000D4F76" w:rsidRDefault="00F753BB" w:rsidP="00F753BB">
      <w:pPr>
        <w:pStyle w:val="notetext"/>
      </w:pPr>
      <w:r w:rsidRPr="000D4F76">
        <w:t>Note:</w:t>
      </w:r>
      <w:r w:rsidRPr="000D4F76">
        <w:tab/>
        <w:t>For pre</w:t>
      </w:r>
      <w:r w:rsidR="00847490">
        <w:noBreakHyphen/>
      </w:r>
      <w:r w:rsidRPr="000D4F76">
        <w:t>commencement proceedings in respect of substituted rights and liabilities, see sections</w:t>
      </w:r>
      <w:r w:rsidR="00A145AE" w:rsidRPr="000D4F76">
        <w:t> </w:t>
      </w:r>
      <w:r w:rsidRPr="000D4F76">
        <w:t>267 and 268.</w:t>
      </w:r>
    </w:p>
    <w:p w14:paraId="5CED679F" w14:textId="60DDC0D0" w:rsidR="008D1286" w:rsidRPr="000D4F76" w:rsidRDefault="008D1286" w:rsidP="008D1286">
      <w:pPr>
        <w:pStyle w:val="subsection"/>
      </w:pPr>
      <w:r w:rsidRPr="000D4F76">
        <w:tab/>
        <w:t>(5)</w:t>
      </w:r>
      <w:r w:rsidRPr="000D4F76">
        <w:tab/>
        <w:t>This section does not apply to a pre</w:t>
      </w:r>
      <w:r w:rsidR="00847490">
        <w:noBreakHyphen/>
      </w:r>
      <w:r w:rsidRPr="000D4F76">
        <w:t>commencement right or liability that:</w:t>
      </w:r>
    </w:p>
    <w:p w14:paraId="1AAD2D95" w14:textId="77777777" w:rsidR="008D1286" w:rsidRPr="000D4F76" w:rsidRDefault="008D1286" w:rsidP="008D1286">
      <w:pPr>
        <w:pStyle w:val="paragraph"/>
      </w:pPr>
      <w:r w:rsidRPr="000D4F76">
        <w:tab/>
        <w:t>(a)</w:t>
      </w:r>
      <w:r w:rsidRPr="000D4F76">
        <w:tab/>
        <w:t>existed under a law of the Commonwealth or of a State or Territory; and</w:t>
      </w:r>
    </w:p>
    <w:p w14:paraId="00BA7969" w14:textId="77777777" w:rsidR="008D1286" w:rsidRPr="000D4F76" w:rsidRDefault="008D1286" w:rsidP="008D1286">
      <w:pPr>
        <w:pStyle w:val="paragraph"/>
      </w:pPr>
      <w:r w:rsidRPr="000D4F76">
        <w:tab/>
        <w:t>(b)</w:t>
      </w:r>
      <w:r w:rsidRPr="000D4F76">
        <w:tab/>
        <w:t>would not have existed if any agreement that is valid only because of section</w:t>
      </w:r>
      <w:r w:rsidR="00A145AE" w:rsidRPr="000D4F76">
        <w:t> </w:t>
      </w:r>
      <w:r w:rsidRPr="000D4F76">
        <w:t>249 had been a valid agreement without the application of that section.</w:t>
      </w:r>
    </w:p>
    <w:p w14:paraId="0CD0612D" w14:textId="77777777" w:rsidR="008D1286" w:rsidRPr="000D4F76" w:rsidRDefault="008D1286" w:rsidP="008D1286">
      <w:pPr>
        <w:pStyle w:val="subsection"/>
      </w:pPr>
      <w:r w:rsidRPr="000D4F76">
        <w:tab/>
        <w:t>(6)</w:t>
      </w:r>
      <w:r w:rsidRPr="000D4F76">
        <w:tab/>
      </w:r>
      <w:r w:rsidR="00A145AE" w:rsidRPr="000D4F76">
        <w:t>Paragraph (</w:t>
      </w:r>
      <w:r w:rsidRPr="000D4F76">
        <w:t xml:space="preserve">1)(b) and </w:t>
      </w:r>
      <w:r w:rsidR="00A145AE" w:rsidRPr="000D4F76">
        <w:t>subsection (</w:t>
      </w:r>
      <w:r w:rsidRPr="000D4F76">
        <w:t>5) have effect in relation to:</w:t>
      </w:r>
    </w:p>
    <w:p w14:paraId="312CBF63" w14:textId="77777777" w:rsidR="008D1286" w:rsidRPr="000D4F76" w:rsidRDefault="008D1286" w:rsidP="008D1286">
      <w:pPr>
        <w:pStyle w:val="paragraph"/>
      </w:pPr>
      <w:r w:rsidRPr="000D4F76">
        <w:tab/>
        <w:t>(a)</w:t>
      </w:r>
      <w:r w:rsidRPr="000D4F76">
        <w:tab/>
        <w:t xml:space="preserve">proceedings (whether original or appellate) that begin on or after the day the </w:t>
      </w:r>
      <w:r w:rsidRPr="000D4F76">
        <w:rPr>
          <w:i/>
        </w:rPr>
        <w:t>Treasury Laws Amendment (2017 Measures No.</w:t>
      </w:r>
      <w:r w:rsidR="00A145AE" w:rsidRPr="000D4F76">
        <w:rPr>
          <w:i/>
        </w:rPr>
        <w:t> </w:t>
      </w:r>
      <w:r w:rsidRPr="000D4F76">
        <w:rPr>
          <w:i/>
        </w:rPr>
        <w:t>3) Act 2017</w:t>
      </w:r>
      <w:r w:rsidRPr="000D4F76">
        <w:t xml:space="preserve"> receives the Royal Assent; and</w:t>
      </w:r>
    </w:p>
    <w:p w14:paraId="1CB6F53F" w14:textId="77777777" w:rsidR="008D1286" w:rsidRPr="000D4F76" w:rsidRDefault="008D1286" w:rsidP="008D1286">
      <w:pPr>
        <w:pStyle w:val="paragraph"/>
      </w:pPr>
      <w:r w:rsidRPr="000D4F76">
        <w:tab/>
        <w:t>(b)</w:t>
      </w:r>
      <w:r w:rsidRPr="000D4F76">
        <w:tab/>
        <w:t>proceedings that began before that day, if the proceedings (including any appeals) had not been finally determined as at that day.</w:t>
      </w:r>
    </w:p>
    <w:p w14:paraId="31EB3D87" w14:textId="77777777" w:rsidR="008D1286" w:rsidRPr="000D4F76" w:rsidRDefault="008D1286" w:rsidP="008D1286">
      <w:pPr>
        <w:pStyle w:val="subsection"/>
      </w:pPr>
      <w:r w:rsidRPr="000D4F76">
        <w:tab/>
        <w:t>(7)</w:t>
      </w:r>
      <w:r w:rsidRPr="000D4F76">
        <w:tab/>
        <w:t xml:space="preserve">Nothing in </w:t>
      </w:r>
      <w:r w:rsidR="00A145AE" w:rsidRPr="000D4F76">
        <w:t>paragraph (</w:t>
      </w:r>
      <w:r w:rsidRPr="000D4F76">
        <w:t xml:space="preserve">1)(b) or </w:t>
      </w:r>
      <w:r w:rsidR="00A145AE" w:rsidRPr="000D4F76">
        <w:t>subsection (</w:t>
      </w:r>
      <w:r w:rsidRPr="000D4F76">
        <w:t>5) or (6) limits the operation of section</w:t>
      </w:r>
      <w:r w:rsidR="00A145AE" w:rsidRPr="000D4F76">
        <w:t> </w:t>
      </w:r>
      <w:r w:rsidRPr="000D4F76">
        <w:t>249.</w:t>
      </w:r>
    </w:p>
    <w:p w14:paraId="28A438C0" w14:textId="77777777" w:rsidR="00F753BB" w:rsidRPr="000D4F76" w:rsidRDefault="00F753BB" w:rsidP="00F753BB">
      <w:pPr>
        <w:pStyle w:val="ActHead5"/>
      </w:pPr>
      <w:bookmarkStart w:id="306" w:name="_Toc180592902"/>
      <w:r w:rsidRPr="00847490">
        <w:rPr>
          <w:rStyle w:val="CharSectno"/>
        </w:rPr>
        <w:t>278</w:t>
      </w:r>
      <w:r w:rsidRPr="000D4F76">
        <w:t xml:space="preserve">  Old ASIC legislation time limits continue to run</w:t>
      </w:r>
      <w:bookmarkEnd w:id="306"/>
    </w:p>
    <w:p w14:paraId="3F21F1A2" w14:textId="77777777" w:rsidR="00F753BB" w:rsidRPr="000D4F76" w:rsidRDefault="00F753BB" w:rsidP="00F753BB">
      <w:pPr>
        <w:pStyle w:val="subsection"/>
      </w:pPr>
      <w:r w:rsidRPr="000D4F76">
        <w:tab/>
        <w:t>(1)</w:t>
      </w:r>
      <w:r w:rsidRPr="000D4F76">
        <w:tab/>
        <w:t xml:space="preserve">An old ASIC legislation time limit (see </w:t>
      </w:r>
      <w:r w:rsidR="00A145AE" w:rsidRPr="000D4F76">
        <w:t>subsection (</w:t>
      </w:r>
      <w:r w:rsidRPr="000D4F76">
        <w:t>4)):</w:t>
      </w:r>
    </w:p>
    <w:p w14:paraId="143FA7D0" w14:textId="77777777" w:rsidR="00F753BB" w:rsidRPr="000D4F76" w:rsidRDefault="00F753BB" w:rsidP="00F753BB">
      <w:pPr>
        <w:pStyle w:val="paragraph"/>
      </w:pPr>
      <w:r w:rsidRPr="000D4F76">
        <w:tab/>
        <w:t>(a)</w:t>
      </w:r>
      <w:r w:rsidRPr="000D4F76">
        <w:tab/>
        <w:t>the starting point of which:</w:t>
      </w:r>
    </w:p>
    <w:p w14:paraId="69158B29" w14:textId="77777777" w:rsidR="00F753BB" w:rsidRPr="000D4F76" w:rsidRDefault="00F753BB" w:rsidP="00F753BB">
      <w:pPr>
        <w:pStyle w:val="paragraphsub"/>
      </w:pPr>
      <w:r w:rsidRPr="000D4F76">
        <w:tab/>
        <w:t>(i)</w:t>
      </w:r>
      <w:r w:rsidRPr="000D4F76">
        <w:tab/>
        <w:t>was known or had been determined before the commencement (whether that starting point occurred or would occur before, on or after the commencement); or</w:t>
      </w:r>
    </w:p>
    <w:p w14:paraId="7A88915D" w14:textId="77777777" w:rsidR="00F753BB" w:rsidRPr="000D4F76" w:rsidRDefault="00F753BB" w:rsidP="00F753BB">
      <w:pPr>
        <w:pStyle w:val="paragraphsub"/>
      </w:pPr>
      <w:r w:rsidRPr="000D4F76">
        <w:tab/>
        <w:t>(ii)</w:t>
      </w:r>
      <w:r w:rsidRPr="000D4F76">
        <w:tab/>
        <w:t>would have become known, or have been determined, after the commencement if the old ASIC legislation had continued to apply (whether that starting point would have occurred before, on or after the commencement); and</w:t>
      </w:r>
    </w:p>
    <w:p w14:paraId="643D8515" w14:textId="77777777" w:rsidR="00F753BB" w:rsidRPr="000D4F76" w:rsidRDefault="00F753BB" w:rsidP="00F753BB">
      <w:pPr>
        <w:pStyle w:val="paragraph"/>
      </w:pPr>
      <w:r w:rsidRPr="000D4F76">
        <w:tab/>
        <w:t>(b)</w:t>
      </w:r>
      <w:r w:rsidRPr="000D4F76">
        <w:tab/>
        <w:t>that had not ended at or before the commencement;</w:t>
      </w:r>
    </w:p>
    <w:p w14:paraId="272770D7" w14:textId="77777777" w:rsidR="00F753BB" w:rsidRPr="000D4F76" w:rsidRDefault="00F753BB" w:rsidP="00F753BB">
      <w:pPr>
        <w:pStyle w:val="subsection2"/>
      </w:pPr>
      <w:r w:rsidRPr="000D4F76">
        <w:t>continues to run, or starts or started to run, as if that same time limit (starting from the same starting point) were applicable under the new ASIC legislation.</w:t>
      </w:r>
    </w:p>
    <w:p w14:paraId="2F20A566" w14:textId="77777777" w:rsidR="00F753BB" w:rsidRPr="000D4F76" w:rsidRDefault="00F753BB" w:rsidP="00F753BB">
      <w:pPr>
        <w:pStyle w:val="subsection"/>
      </w:pPr>
      <w:r w:rsidRPr="000D4F76">
        <w:tab/>
        <w:t>(2)</w:t>
      </w:r>
      <w:r w:rsidRPr="000D4F76">
        <w:tab/>
        <w:t>If:</w:t>
      </w:r>
    </w:p>
    <w:p w14:paraId="127603DD" w14:textId="77777777" w:rsidR="00F753BB" w:rsidRPr="000D4F76" w:rsidRDefault="00F753BB" w:rsidP="00F753BB">
      <w:pPr>
        <w:pStyle w:val="paragraph"/>
      </w:pPr>
      <w:r w:rsidRPr="000D4F76">
        <w:tab/>
        <w:t>(a)</w:t>
      </w:r>
      <w:r w:rsidRPr="000D4F76">
        <w:tab/>
        <w:t>under the old ASIC legislation, a process, a status of a person or body, or an instrument, commenced from a particular time before the commencement; and</w:t>
      </w:r>
    </w:p>
    <w:p w14:paraId="547EE58A" w14:textId="77777777" w:rsidR="00F753BB" w:rsidRPr="000D4F76" w:rsidRDefault="00F753BB" w:rsidP="00F753BB">
      <w:pPr>
        <w:pStyle w:val="paragraph"/>
      </w:pPr>
      <w:r w:rsidRPr="000D4F76">
        <w:tab/>
        <w:t>(b)</w:t>
      </w:r>
      <w:r w:rsidRPr="000D4F76">
        <w:tab/>
        <w:t>that process, status or instrument is continued after the commencement for the purposes of the new ASIC legislation by a provision of this Part;</w:t>
      </w:r>
    </w:p>
    <w:p w14:paraId="2338B813" w14:textId="77777777" w:rsidR="00F753BB" w:rsidRPr="000D4F76" w:rsidRDefault="00F753BB" w:rsidP="00F753BB">
      <w:pPr>
        <w:pStyle w:val="subsection2"/>
      </w:pPr>
      <w:r w:rsidRPr="000D4F76">
        <w:t xml:space="preserve">that process, status or instrument as so continued is still taken to have commenced from the time referred to in </w:t>
      </w:r>
      <w:r w:rsidR="00A145AE" w:rsidRPr="000D4F76">
        <w:t>paragraph (</w:t>
      </w:r>
      <w:r w:rsidRPr="000D4F76">
        <w:t>a).</w:t>
      </w:r>
    </w:p>
    <w:p w14:paraId="51FA7BAE" w14:textId="08B68674" w:rsidR="00F753BB" w:rsidRPr="000D4F76" w:rsidRDefault="00F753BB" w:rsidP="00F753BB">
      <w:pPr>
        <w:pStyle w:val="subsection"/>
      </w:pPr>
      <w:r w:rsidRPr="000D4F76">
        <w:tab/>
        <w:t>(3)</w:t>
      </w:r>
      <w:r w:rsidRPr="000D4F76">
        <w:tab/>
        <w:t>If an old ASIC legislation time limit related to a pre</w:t>
      </w:r>
      <w:r w:rsidR="00847490">
        <w:noBreakHyphen/>
      </w:r>
      <w:r w:rsidRPr="000D4F76">
        <w:t>commencement right or liability, the same time limit applies in relation to the substituted right or liability.</w:t>
      </w:r>
    </w:p>
    <w:p w14:paraId="1167A6B1" w14:textId="77777777" w:rsidR="00F753BB" w:rsidRPr="000D4F76" w:rsidRDefault="00F753BB" w:rsidP="00F753BB">
      <w:pPr>
        <w:pStyle w:val="subsection"/>
      </w:pPr>
      <w:r w:rsidRPr="000D4F76">
        <w:tab/>
        <w:t>(4)</w:t>
      </w:r>
      <w:r w:rsidRPr="000D4F76">
        <w:tab/>
        <w:t>In this section:</w:t>
      </w:r>
    </w:p>
    <w:p w14:paraId="50729E08" w14:textId="77777777" w:rsidR="00F753BB" w:rsidRPr="000D4F76" w:rsidRDefault="00F753BB" w:rsidP="00F753BB">
      <w:pPr>
        <w:pStyle w:val="Definition"/>
      </w:pPr>
      <w:r w:rsidRPr="000D4F76">
        <w:rPr>
          <w:b/>
          <w:i/>
        </w:rPr>
        <w:t>old ASIC legislation time limit</w:t>
      </w:r>
      <w:r w:rsidRPr="000D4F76">
        <w:t xml:space="preserve"> includes:</w:t>
      </w:r>
    </w:p>
    <w:p w14:paraId="5825688E" w14:textId="77777777" w:rsidR="00F753BB" w:rsidRPr="000D4F76" w:rsidRDefault="00F753BB" w:rsidP="00F753BB">
      <w:pPr>
        <w:pStyle w:val="paragraph"/>
      </w:pPr>
      <w:r w:rsidRPr="000D4F76">
        <w:tab/>
        <w:t>(a)</w:t>
      </w:r>
      <w:r w:rsidRPr="000D4F76">
        <w:tab/>
        <w:t>a period for the doing of a thing specified or determined under a provision of the old ASIC legislation of the Commonwealth, a State in this jurisdiction or the Northern Territory; or</w:t>
      </w:r>
    </w:p>
    <w:p w14:paraId="2E28ECA6" w14:textId="77777777" w:rsidR="00F753BB" w:rsidRPr="000D4F76" w:rsidRDefault="00F753BB" w:rsidP="00F753BB">
      <w:pPr>
        <w:pStyle w:val="paragraph"/>
      </w:pPr>
      <w:r w:rsidRPr="000D4F76">
        <w:tab/>
        <w:t>(b)</w:t>
      </w:r>
      <w:r w:rsidRPr="000D4F76">
        <w:tab/>
        <w:t>a period specified or determined under a provision of the old ASIC legislation of the Commonwealth, a State in this jurisdiction or the Northern Territory as the duration of a particular instrument or status.</w:t>
      </w:r>
    </w:p>
    <w:p w14:paraId="730B66B5" w14:textId="77777777" w:rsidR="00F753BB" w:rsidRPr="000D4F76" w:rsidRDefault="00F753BB" w:rsidP="00F753BB">
      <w:pPr>
        <w:pStyle w:val="ActHead5"/>
      </w:pPr>
      <w:bookmarkStart w:id="307" w:name="_Toc180592903"/>
      <w:r w:rsidRPr="00847490">
        <w:rPr>
          <w:rStyle w:val="CharSectno"/>
        </w:rPr>
        <w:t>279</w:t>
      </w:r>
      <w:r w:rsidRPr="000D4F76">
        <w:t xml:space="preserve">  Preservation of significance etc. of events or circumstances</w:t>
      </w:r>
      <w:bookmarkEnd w:id="307"/>
    </w:p>
    <w:p w14:paraId="177015C2" w14:textId="77777777" w:rsidR="00F753BB" w:rsidRPr="000D4F76" w:rsidRDefault="00F753BB" w:rsidP="00F753BB">
      <w:pPr>
        <w:pStyle w:val="subsection"/>
      </w:pPr>
      <w:r w:rsidRPr="000D4F76">
        <w:tab/>
        <w:t>(1)</w:t>
      </w:r>
      <w:r w:rsidRPr="000D4F76">
        <w:tab/>
        <w:t>An event, circumstance or other thing:</w:t>
      </w:r>
    </w:p>
    <w:p w14:paraId="41FF6B73" w14:textId="77777777" w:rsidR="00F753BB" w:rsidRPr="000D4F76" w:rsidRDefault="00F753BB" w:rsidP="00F753BB">
      <w:pPr>
        <w:pStyle w:val="paragraph"/>
      </w:pPr>
      <w:r w:rsidRPr="000D4F76">
        <w:tab/>
        <w:t>(a)</w:t>
      </w:r>
      <w:r w:rsidRPr="000D4F76">
        <w:tab/>
        <w:t>that occurred or arose before the commencement under or as mentioned in a provision of the old ASIC legislation of the Commonwealth, a State in this jurisdiction or the Northern Territory; and</w:t>
      </w:r>
    </w:p>
    <w:p w14:paraId="7EC9E88D" w14:textId="77777777" w:rsidR="00F753BB" w:rsidRPr="000D4F76" w:rsidRDefault="00F753BB" w:rsidP="00F753BB">
      <w:pPr>
        <w:pStyle w:val="paragraph"/>
      </w:pPr>
      <w:r w:rsidRPr="000D4F76">
        <w:tab/>
        <w:t>(b)</w:t>
      </w:r>
      <w:r w:rsidRPr="000D4F76">
        <w:tab/>
        <w:t>that had a particular significance, status or effect for the purposes of a carried over provision of that legislation (including because of an interpretative provision);</w:t>
      </w:r>
    </w:p>
    <w:p w14:paraId="22EB57E5" w14:textId="77777777" w:rsidR="00F753BB" w:rsidRPr="000D4F76" w:rsidRDefault="00F753BB" w:rsidP="00F753BB">
      <w:pPr>
        <w:pStyle w:val="subsection2"/>
      </w:pPr>
      <w:r w:rsidRPr="000D4F76">
        <w:t>has that same significance after the commencement for the purposes of the provision of the new ASIC legislation that corresponds to that carried over provision.</w:t>
      </w:r>
    </w:p>
    <w:p w14:paraId="3997AA9B" w14:textId="77777777" w:rsidR="00F753BB" w:rsidRPr="000D4F76" w:rsidRDefault="00F753BB" w:rsidP="00F753BB">
      <w:pPr>
        <w:pStyle w:val="subsection"/>
      </w:pPr>
      <w:r w:rsidRPr="000D4F76">
        <w:tab/>
        <w:t>(2)</w:t>
      </w:r>
      <w:r w:rsidRPr="000D4F76">
        <w:tab/>
        <w:t xml:space="preserve">Without limiting </w:t>
      </w:r>
      <w:r w:rsidR="00A145AE" w:rsidRPr="000D4F76">
        <w:t>subsection (</w:t>
      </w:r>
      <w:r w:rsidRPr="000D4F76">
        <w:t>1), an event, circumstance or other thing has a particular significance for the purposes of a carried over provision of the old ASIC legislation of the Commonwealth, a State in this jurisdiction or the Northern Territory if:</w:t>
      </w:r>
    </w:p>
    <w:p w14:paraId="0A78E1EA" w14:textId="77777777" w:rsidR="00F753BB" w:rsidRPr="000D4F76" w:rsidRDefault="00F753BB" w:rsidP="00F753BB">
      <w:pPr>
        <w:pStyle w:val="paragraph"/>
      </w:pPr>
      <w:r w:rsidRPr="000D4F76">
        <w:tab/>
        <w:t>(a)</w:t>
      </w:r>
      <w:r w:rsidRPr="000D4F76">
        <w:tab/>
        <w:t>the carried over provision creates an obligation in respect of the event, circumstance or thing (whenever it arose); or</w:t>
      </w:r>
    </w:p>
    <w:p w14:paraId="5A7F8D2C" w14:textId="77777777" w:rsidR="00F753BB" w:rsidRPr="000D4F76" w:rsidRDefault="00F753BB" w:rsidP="00F753BB">
      <w:pPr>
        <w:pStyle w:val="paragraph"/>
      </w:pPr>
      <w:r w:rsidRPr="000D4F76">
        <w:tab/>
        <w:t>(b)</w:t>
      </w:r>
      <w:r w:rsidRPr="000D4F76">
        <w:tab/>
        <w:t>the carried over provision provides for the event, circumstance or thing to be dealt with in a particular way; or</w:t>
      </w:r>
    </w:p>
    <w:p w14:paraId="6A57AF8B" w14:textId="77777777" w:rsidR="00F753BB" w:rsidRPr="000D4F76" w:rsidRDefault="00F753BB" w:rsidP="00F753BB">
      <w:pPr>
        <w:pStyle w:val="paragraph"/>
      </w:pPr>
      <w:r w:rsidRPr="000D4F76">
        <w:tab/>
        <w:t>(c)</w:t>
      </w:r>
      <w:r w:rsidRPr="000D4F76">
        <w:tab/>
        <w:t>the carried over provision states that the event, circumstance or thing (whenever it arose) is to be disregarded for the purposes of that provision or not covered by that provision.</w:t>
      </w:r>
    </w:p>
    <w:p w14:paraId="40F64A2D" w14:textId="77777777" w:rsidR="00F753BB" w:rsidRPr="000D4F76" w:rsidRDefault="00F753BB" w:rsidP="00F753BB">
      <w:pPr>
        <w:pStyle w:val="ActHead5"/>
      </w:pPr>
      <w:bookmarkStart w:id="308" w:name="_Toc180592904"/>
      <w:r w:rsidRPr="00847490">
        <w:rPr>
          <w:rStyle w:val="CharSectno"/>
        </w:rPr>
        <w:t>280</w:t>
      </w:r>
      <w:r w:rsidRPr="000D4F76">
        <w:t xml:space="preserve">  References in the new ASIC legislation generally include references to events, circumstances or things that happened or arose before the commencement</w:t>
      </w:r>
      <w:bookmarkEnd w:id="308"/>
    </w:p>
    <w:p w14:paraId="438882A7" w14:textId="77777777" w:rsidR="00F753BB" w:rsidRPr="000D4F76" w:rsidRDefault="00F753BB" w:rsidP="00F753BB">
      <w:pPr>
        <w:pStyle w:val="subsection"/>
      </w:pPr>
      <w:r w:rsidRPr="000D4F76">
        <w:tab/>
        <w:t>(1)</w:t>
      </w:r>
      <w:r w:rsidRPr="000D4F76">
        <w:tab/>
        <w:t>Subject to this section, a reference in the new ASIC legislation to an event, circumstance or thing of a particular kind that happens or arises, or that has happened or arisen, is taken to include a reference to an event, circumstance or thing of that kind that happened or arose at a time before the commencement, unless the contrary intention appears. The fact that the provision uses only the present tense in referring to an event, circumstance or thing is not, of itself, to be regarded as an expression of a contrary intention.</w:t>
      </w:r>
    </w:p>
    <w:p w14:paraId="6709267E" w14:textId="77777777" w:rsidR="00F753BB" w:rsidRPr="000D4F76" w:rsidRDefault="00F753BB" w:rsidP="00F753BB">
      <w:pPr>
        <w:pStyle w:val="subsection"/>
      </w:pPr>
      <w:r w:rsidRPr="000D4F76">
        <w:tab/>
        <w:t>(2)</w:t>
      </w:r>
      <w:r w:rsidRPr="000D4F76">
        <w:tab/>
        <w:t xml:space="preserve">Nothing in </w:t>
      </w:r>
      <w:r w:rsidR="00A145AE" w:rsidRPr="000D4F76">
        <w:t>subsection (</w:t>
      </w:r>
      <w:r w:rsidRPr="000D4F76">
        <w:t>1) is taken to produce a result that a right or liability exists under a provision of the new ASIC legislation that relates solely to events, circumstances or things that occurred before the commencement.</w:t>
      </w:r>
    </w:p>
    <w:p w14:paraId="6516AA34" w14:textId="77777777" w:rsidR="00F753BB" w:rsidRPr="000D4F76" w:rsidRDefault="00F753BB" w:rsidP="00F753BB">
      <w:pPr>
        <w:pStyle w:val="notetext"/>
      </w:pPr>
      <w:r w:rsidRPr="000D4F76">
        <w:t>Note:</w:t>
      </w:r>
      <w:r w:rsidRPr="000D4F76">
        <w:tab/>
        <w:t>Instead, an equivalent right or liability will be created by section</w:t>
      </w:r>
      <w:r w:rsidR="00A145AE" w:rsidRPr="000D4F76">
        <w:t> </w:t>
      </w:r>
      <w:r w:rsidRPr="000D4F76">
        <w:t>276 or 277.</w:t>
      </w:r>
    </w:p>
    <w:p w14:paraId="318C8574" w14:textId="77777777" w:rsidR="00F753BB" w:rsidRPr="000D4F76" w:rsidRDefault="00F753BB" w:rsidP="00F753BB">
      <w:pPr>
        <w:pStyle w:val="subsection"/>
      </w:pPr>
      <w:r w:rsidRPr="000D4F76">
        <w:tab/>
        <w:t>(3)</w:t>
      </w:r>
      <w:r w:rsidRPr="000D4F76">
        <w:tab/>
        <w:t xml:space="preserve">The regulations may provide that </w:t>
      </w:r>
      <w:r w:rsidR="00A145AE" w:rsidRPr="000D4F76">
        <w:t>subsection (</w:t>
      </w:r>
      <w:r w:rsidRPr="000D4F76">
        <w:t>1) does not apply in relation to a particular reference or class of references in the new ASIC legislation.</w:t>
      </w:r>
    </w:p>
    <w:p w14:paraId="76E87094" w14:textId="77777777" w:rsidR="00F753BB" w:rsidRPr="000D4F76" w:rsidRDefault="00F753BB" w:rsidP="00F753BB">
      <w:pPr>
        <w:pStyle w:val="ActHead5"/>
      </w:pPr>
      <w:bookmarkStart w:id="309" w:name="_Toc180592905"/>
      <w:r w:rsidRPr="00847490">
        <w:rPr>
          <w:rStyle w:val="CharSectno"/>
        </w:rPr>
        <w:t>281</w:t>
      </w:r>
      <w:r w:rsidRPr="000D4F76">
        <w:t xml:space="preserve">  References in the new ASIC legislation to that legislation or the new corporations legislation generally include references to corresponding provisions of the old ASIC legislation or old corporations legislation</w:t>
      </w:r>
      <w:bookmarkEnd w:id="309"/>
    </w:p>
    <w:p w14:paraId="4E33DBDF" w14:textId="77777777" w:rsidR="00F753BB" w:rsidRPr="000D4F76" w:rsidRDefault="00F753BB" w:rsidP="00F753BB">
      <w:pPr>
        <w:pStyle w:val="subsection"/>
      </w:pPr>
      <w:r w:rsidRPr="000D4F76">
        <w:tab/>
        <w:t>(1)</w:t>
      </w:r>
      <w:r w:rsidRPr="000D4F76">
        <w:tab/>
        <w:t xml:space="preserve">Subject to </w:t>
      </w:r>
      <w:r w:rsidR="00A145AE" w:rsidRPr="000D4F76">
        <w:t>subsection (</w:t>
      </w:r>
      <w:r w:rsidRPr="000D4F76">
        <w:t>4), a reference in the new ASIC legislation to:</w:t>
      </w:r>
    </w:p>
    <w:p w14:paraId="3686C876" w14:textId="77777777" w:rsidR="00F753BB" w:rsidRPr="000D4F76" w:rsidRDefault="00F753BB" w:rsidP="00F753BB">
      <w:pPr>
        <w:pStyle w:val="paragraph"/>
      </w:pPr>
      <w:r w:rsidRPr="000D4F76">
        <w:tab/>
        <w:t>(a)</w:t>
      </w:r>
      <w:r w:rsidRPr="000D4F76">
        <w:tab/>
        <w:t>an Act, or to regulations or another instrument that is part of the new ASIC legislation; or</w:t>
      </w:r>
    </w:p>
    <w:p w14:paraId="6BC53786" w14:textId="77777777" w:rsidR="00F753BB" w:rsidRPr="000D4F76" w:rsidRDefault="00F753BB" w:rsidP="00F753BB">
      <w:pPr>
        <w:pStyle w:val="paragraph"/>
      </w:pPr>
      <w:r w:rsidRPr="000D4F76">
        <w:tab/>
        <w:t>(b)</w:t>
      </w:r>
      <w:r w:rsidRPr="000D4F76">
        <w:tab/>
        <w:t>a provision or group of provisions of such an Act, regulations or other instrument;</w:t>
      </w:r>
    </w:p>
    <w:p w14:paraId="07EFF5A9" w14:textId="77777777" w:rsidR="00F753BB" w:rsidRPr="000D4F76" w:rsidRDefault="00F753BB" w:rsidP="00F753BB">
      <w:pPr>
        <w:pStyle w:val="subsection2"/>
      </w:pPr>
      <w:r w:rsidRPr="000D4F76">
        <w:t>is taken, in relation to events, circumstances or things that happened or arose at a time before the commencement when the old ASIC legislation was in force, to include (in the absence of an express provision to the contrary) a reference to the corresponding part, provision or provisions of the old ASIC legislation of the Commonwealth, a State in this jurisdiction or the Northern Territory.</w:t>
      </w:r>
    </w:p>
    <w:p w14:paraId="1BB0101D" w14:textId="77777777" w:rsidR="00F753BB" w:rsidRPr="000D4F76" w:rsidRDefault="00F753BB" w:rsidP="00F753BB">
      <w:pPr>
        <w:pStyle w:val="subsection"/>
      </w:pPr>
      <w:r w:rsidRPr="000D4F76">
        <w:tab/>
        <w:t>(2)</w:t>
      </w:r>
      <w:r w:rsidRPr="000D4F76">
        <w:tab/>
        <w:t xml:space="preserve">Subject to </w:t>
      </w:r>
      <w:r w:rsidR="00A145AE" w:rsidRPr="000D4F76">
        <w:t>subsection (</w:t>
      </w:r>
      <w:r w:rsidRPr="000D4F76">
        <w:t>4), a reference in the new ASIC legislation to:</w:t>
      </w:r>
    </w:p>
    <w:p w14:paraId="4C66F975" w14:textId="77777777" w:rsidR="00F753BB" w:rsidRPr="000D4F76" w:rsidRDefault="00F753BB" w:rsidP="00F753BB">
      <w:pPr>
        <w:pStyle w:val="paragraph"/>
      </w:pPr>
      <w:r w:rsidRPr="000D4F76">
        <w:tab/>
        <w:t>(a)</w:t>
      </w:r>
      <w:r w:rsidRPr="000D4F76">
        <w:tab/>
        <w:t>an Act, or to regulations or some other instrument that is part of the new corporations legislation; or</w:t>
      </w:r>
    </w:p>
    <w:p w14:paraId="257CDDF0" w14:textId="77777777" w:rsidR="00F753BB" w:rsidRPr="000D4F76" w:rsidRDefault="00F753BB" w:rsidP="00F753BB">
      <w:pPr>
        <w:pStyle w:val="paragraph"/>
      </w:pPr>
      <w:r w:rsidRPr="000D4F76">
        <w:tab/>
        <w:t>(b)</w:t>
      </w:r>
      <w:r w:rsidRPr="000D4F76">
        <w:tab/>
        <w:t>a provision or group of provisions of such an Act, regulations or other instrument;</w:t>
      </w:r>
    </w:p>
    <w:p w14:paraId="425B1143" w14:textId="77777777" w:rsidR="00F753BB" w:rsidRPr="000D4F76" w:rsidRDefault="00F753BB" w:rsidP="00F753BB">
      <w:pPr>
        <w:pStyle w:val="subsection2"/>
      </w:pPr>
      <w:r w:rsidRPr="000D4F76">
        <w:t>is taken, in relation to events, circumstances or things that happened or arose at a time before the commencement when the old corporations legislation was in force, to include (in the absence of an express provision to the contrary) a reference to the corresponding part, provision or provisions of the old corporations legislation of the States and Territories in this jurisdiction.</w:t>
      </w:r>
    </w:p>
    <w:p w14:paraId="3AB1FF59" w14:textId="77777777" w:rsidR="00F753BB" w:rsidRPr="000D4F76" w:rsidRDefault="00F753BB" w:rsidP="00F753BB">
      <w:pPr>
        <w:pStyle w:val="subsection"/>
      </w:pPr>
      <w:r w:rsidRPr="000D4F76">
        <w:tab/>
        <w:t>(3)</w:t>
      </w:r>
      <w:r w:rsidRPr="000D4F76">
        <w:tab/>
        <w:t xml:space="preserve">In </w:t>
      </w:r>
      <w:r w:rsidR="00A145AE" w:rsidRPr="000D4F76">
        <w:t>subsection (</w:t>
      </w:r>
      <w:r w:rsidRPr="000D4F76">
        <w:t>2):</w:t>
      </w:r>
    </w:p>
    <w:p w14:paraId="599DC229" w14:textId="77777777" w:rsidR="00F753BB" w:rsidRPr="000D4F76" w:rsidRDefault="00F753BB" w:rsidP="00F753BB">
      <w:pPr>
        <w:pStyle w:val="paragraph"/>
      </w:pPr>
      <w:r w:rsidRPr="000D4F76">
        <w:tab/>
        <w:t>(a)</w:t>
      </w:r>
      <w:r w:rsidRPr="000D4F76">
        <w:tab/>
      </w:r>
      <w:r w:rsidRPr="000D4F76">
        <w:rPr>
          <w:b/>
          <w:i/>
        </w:rPr>
        <w:t>new corporations legislation</w:t>
      </w:r>
      <w:r w:rsidRPr="000D4F76">
        <w:t xml:space="preserve"> and </w:t>
      </w:r>
      <w:r w:rsidRPr="000D4F76">
        <w:rPr>
          <w:b/>
          <w:i/>
        </w:rPr>
        <w:t>old corporations legislation</w:t>
      </w:r>
      <w:r w:rsidRPr="000D4F76">
        <w:t xml:space="preserve"> have the same meanings as they have in Part</w:t>
      </w:r>
      <w:r w:rsidR="00A145AE" w:rsidRPr="000D4F76">
        <w:t> </w:t>
      </w:r>
      <w:r w:rsidRPr="000D4F76">
        <w:t>10.1 of the Corporations Act; and</w:t>
      </w:r>
    </w:p>
    <w:p w14:paraId="142E8E04" w14:textId="77777777" w:rsidR="00F753BB" w:rsidRPr="000D4F76" w:rsidRDefault="00F753BB" w:rsidP="00F753BB">
      <w:pPr>
        <w:pStyle w:val="paragraph"/>
      </w:pPr>
      <w:r w:rsidRPr="000D4F76">
        <w:tab/>
        <w:t>(b)</w:t>
      </w:r>
      <w:r w:rsidRPr="000D4F76">
        <w:tab/>
        <w:t>the question whether a provision or part of the old corporations legislation corresponds to a provision of part of the new corporations legislation is to be determined in the same way as it is determined for the purposes of Part</w:t>
      </w:r>
      <w:r w:rsidR="00A145AE" w:rsidRPr="000D4F76">
        <w:t> </w:t>
      </w:r>
      <w:r w:rsidRPr="000D4F76">
        <w:t>10.1 of the Corporations Act.</w:t>
      </w:r>
    </w:p>
    <w:p w14:paraId="590AF13D" w14:textId="77777777" w:rsidR="00F753BB" w:rsidRPr="000D4F76" w:rsidRDefault="00F753BB" w:rsidP="00F753BB">
      <w:pPr>
        <w:pStyle w:val="subsection"/>
      </w:pPr>
      <w:r w:rsidRPr="000D4F76">
        <w:tab/>
        <w:t>(4)</w:t>
      </w:r>
      <w:r w:rsidRPr="000D4F76">
        <w:tab/>
        <w:t xml:space="preserve">The regulations may provide that </w:t>
      </w:r>
      <w:r w:rsidR="00A145AE" w:rsidRPr="000D4F76">
        <w:t>subsection (</w:t>
      </w:r>
      <w:r w:rsidRPr="000D4F76">
        <w:t>1) or (2) does not apply in relation to a particular reference or class of references in the new ASIC legislation.</w:t>
      </w:r>
    </w:p>
    <w:p w14:paraId="13D59D6F" w14:textId="77777777" w:rsidR="00F753BB" w:rsidRPr="000D4F76" w:rsidRDefault="00F753BB" w:rsidP="00F753BB">
      <w:pPr>
        <w:pStyle w:val="ActHead5"/>
      </w:pPr>
      <w:bookmarkStart w:id="310" w:name="_Toc180592906"/>
      <w:r w:rsidRPr="00847490">
        <w:rPr>
          <w:rStyle w:val="CharSectno"/>
        </w:rPr>
        <w:t>282</w:t>
      </w:r>
      <w:r w:rsidRPr="000D4F76">
        <w:t xml:space="preserve">  Carrying over references to corresponding previous laws or relevant previous laws</w:t>
      </w:r>
      <w:bookmarkEnd w:id="310"/>
    </w:p>
    <w:p w14:paraId="050570DD" w14:textId="77777777" w:rsidR="00F753BB" w:rsidRPr="000D4F76" w:rsidRDefault="00F753BB" w:rsidP="00F753BB">
      <w:pPr>
        <w:pStyle w:val="subsection"/>
      </w:pPr>
      <w:r w:rsidRPr="000D4F76">
        <w:tab/>
        <w:t>(1)</w:t>
      </w:r>
      <w:r w:rsidRPr="000D4F76">
        <w:tab/>
        <w:t>If a carried over provision of the old ASIC legislation of the Commonwealth, a State in this jurisdiction or the Northern Territory contained a reference (whether in its own terms or by operation of another provision) to:</w:t>
      </w:r>
    </w:p>
    <w:p w14:paraId="3CC770FA" w14:textId="77777777" w:rsidR="00F753BB" w:rsidRPr="000D4F76" w:rsidRDefault="00F753BB" w:rsidP="00F753BB">
      <w:pPr>
        <w:pStyle w:val="paragraph"/>
      </w:pPr>
      <w:r w:rsidRPr="000D4F76">
        <w:tab/>
        <w:t>(a)</w:t>
      </w:r>
      <w:r w:rsidRPr="000D4F76">
        <w:tab/>
        <w:t>a corresponding previous law (as defined for the purposes of that provision or provisions including that provision), or a thing done by, under, or for the purposes of, such a law; or</w:t>
      </w:r>
    </w:p>
    <w:p w14:paraId="4A46047B" w14:textId="77777777" w:rsidR="00F753BB" w:rsidRPr="000D4F76" w:rsidRDefault="00F753BB" w:rsidP="00F753BB">
      <w:pPr>
        <w:pStyle w:val="paragraph"/>
      </w:pPr>
      <w:r w:rsidRPr="000D4F76">
        <w:tab/>
        <w:t>(b)</w:t>
      </w:r>
      <w:r w:rsidRPr="000D4F76">
        <w:tab/>
        <w:t>a relevant previous law (as defined for the purposes of that provision or provisions including that provision), or a thing done by, under, or for the purposes of, such a law;</w:t>
      </w:r>
    </w:p>
    <w:p w14:paraId="7B26BE78" w14:textId="77777777" w:rsidR="00F753BB" w:rsidRPr="000D4F76" w:rsidRDefault="00F753BB" w:rsidP="00F753BB">
      <w:pPr>
        <w:pStyle w:val="subsection2"/>
      </w:pPr>
      <w:r w:rsidRPr="000D4F76">
        <w:t>the corresponding provision of the new ASIC legislation is taken to contain an equivalent reference to that previous law, or to such a thing done by, under, or for the purposes of, that previous law.</w:t>
      </w:r>
    </w:p>
    <w:p w14:paraId="1865EEFE" w14:textId="77777777" w:rsidR="00F753BB" w:rsidRPr="000D4F76" w:rsidRDefault="00F753BB" w:rsidP="00F753BB">
      <w:pPr>
        <w:pStyle w:val="subsection"/>
      </w:pPr>
      <w:r w:rsidRPr="000D4F76">
        <w:tab/>
        <w:t>(2)</w:t>
      </w:r>
      <w:r w:rsidRPr="000D4F76">
        <w:tab/>
        <w:t xml:space="preserve">The following references in the old ASIC legislation of the Commonwealth, a State in this jurisdiction or the Northern Territory are covered by </w:t>
      </w:r>
      <w:r w:rsidR="00A145AE" w:rsidRPr="000D4F76">
        <w:t>subsection (</w:t>
      </w:r>
      <w:r w:rsidRPr="000D4F76">
        <w:t>1) in the same way as they would be if they used the “corresponding previous law” form of words:</w:t>
      </w:r>
    </w:p>
    <w:p w14:paraId="198E413F" w14:textId="3F6ADF95" w:rsidR="00F753BB" w:rsidRPr="000D4F76" w:rsidRDefault="00F753BB" w:rsidP="00F753BB">
      <w:pPr>
        <w:pStyle w:val="paragraph"/>
      </w:pPr>
      <w:r w:rsidRPr="000D4F76">
        <w:tab/>
        <w:t>(a)</w:t>
      </w:r>
      <w:r w:rsidRPr="000D4F76">
        <w:tab/>
        <w:t xml:space="preserve">the reference in </w:t>
      </w:r>
      <w:r w:rsidR="00847490">
        <w:t>section 1</w:t>
      </w:r>
      <w:r w:rsidRPr="000D4F76">
        <w:t>5 to a “previous law corresponding to”;</w:t>
      </w:r>
    </w:p>
    <w:p w14:paraId="0169BF7E" w14:textId="77777777" w:rsidR="00F753BB" w:rsidRPr="000D4F76" w:rsidRDefault="00F753BB" w:rsidP="00F753BB">
      <w:pPr>
        <w:pStyle w:val="paragraph"/>
      </w:pPr>
      <w:r w:rsidRPr="000D4F76">
        <w:tab/>
        <w:t>(b)</w:t>
      </w:r>
      <w:r w:rsidRPr="000D4F76">
        <w:tab/>
        <w:t>any other references prescribed by the regulations for the purposes of this subsection.</w:t>
      </w:r>
    </w:p>
    <w:p w14:paraId="50E401B0" w14:textId="77777777" w:rsidR="00F753BB" w:rsidRPr="000D4F76" w:rsidRDefault="00F753BB" w:rsidP="00F753BB">
      <w:pPr>
        <w:pStyle w:val="ActHead5"/>
      </w:pPr>
      <w:bookmarkStart w:id="311" w:name="_Toc180592907"/>
      <w:r w:rsidRPr="00847490">
        <w:rPr>
          <w:rStyle w:val="CharSectno"/>
        </w:rPr>
        <w:t>283</w:t>
      </w:r>
      <w:r w:rsidRPr="000D4F76">
        <w:t xml:space="preserve">  References to ASIC legislation in instruments</w:t>
      </w:r>
      <w:bookmarkEnd w:id="311"/>
    </w:p>
    <w:p w14:paraId="5621B0A0" w14:textId="77777777" w:rsidR="00F753BB" w:rsidRPr="000D4F76" w:rsidRDefault="00F753BB" w:rsidP="00F753BB">
      <w:pPr>
        <w:pStyle w:val="subsection"/>
      </w:pPr>
      <w:r w:rsidRPr="000D4F76">
        <w:tab/>
        <w:t>(1)</w:t>
      </w:r>
      <w:r w:rsidRPr="000D4F76">
        <w:tab/>
        <w:t xml:space="preserve">Subject to </w:t>
      </w:r>
      <w:r w:rsidR="00A145AE" w:rsidRPr="000D4F76">
        <w:t>subsection (</w:t>
      </w:r>
      <w:r w:rsidRPr="000D4F76">
        <w:t>2), a reference in, or taken immediately before the commencement to be in, an instrument, other than:</w:t>
      </w:r>
    </w:p>
    <w:p w14:paraId="6581E0CF" w14:textId="77777777" w:rsidR="00F753BB" w:rsidRPr="000D4F76" w:rsidRDefault="00F753BB" w:rsidP="00F753BB">
      <w:pPr>
        <w:pStyle w:val="paragraph"/>
      </w:pPr>
      <w:r w:rsidRPr="000D4F76">
        <w:tab/>
        <w:t>(a)</w:t>
      </w:r>
      <w:r w:rsidRPr="000D4F76">
        <w:tab/>
        <w:t>an Act of a State, the Australian Capital Territory, the Northern Territory or Norfolk Island; or</w:t>
      </w:r>
    </w:p>
    <w:p w14:paraId="429A5A9D" w14:textId="77777777" w:rsidR="00F753BB" w:rsidRPr="000D4F76" w:rsidRDefault="00F753BB" w:rsidP="00F753BB">
      <w:pPr>
        <w:pStyle w:val="paragraph"/>
      </w:pPr>
      <w:r w:rsidRPr="000D4F76">
        <w:tab/>
        <w:t>(b)</w:t>
      </w:r>
      <w:r w:rsidRPr="000D4F76">
        <w:tab/>
        <w:t>an instrument made under such an Act;</w:t>
      </w:r>
    </w:p>
    <w:p w14:paraId="369304B7" w14:textId="77777777" w:rsidR="00F753BB" w:rsidRPr="000D4F76" w:rsidRDefault="00F753BB" w:rsidP="00F753BB">
      <w:pPr>
        <w:pStyle w:val="subsection2"/>
      </w:pPr>
      <w:r w:rsidRPr="000D4F76">
        <w:t>to:</w:t>
      </w:r>
    </w:p>
    <w:p w14:paraId="4128A57D" w14:textId="77777777" w:rsidR="00F753BB" w:rsidRPr="000D4F76" w:rsidRDefault="00F753BB" w:rsidP="00F753BB">
      <w:pPr>
        <w:pStyle w:val="paragraph"/>
      </w:pPr>
      <w:r w:rsidRPr="000D4F76">
        <w:tab/>
        <w:t>(c)</w:t>
      </w:r>
      <w:r w:rsidRPr="000D4F76">
        <w:tab/>
        <w:t>an Act, or to regulations or some other instrument, that is part of the old ASIC legislation (whether the reference is in general terms or in relation to the Commonwealth, or a particular State or Territory in this jurisdiction); or</w:t>
      </w:r>
    </w:p>
    <w:p w14:paraId="4F61916A" w14:textId="77777777" w:rsidR="00F753BB" w:rsidRPr="000D4F76" w:rsidRDefault="00F753BB" w:rsidP="00F753BB">
      <w:pPr>
        <w:pStyle w:val="paragraph"/>
      </w:pPr>
      <w:r w:rsidRPr="000D4F76">
        <w:tab/>
        <w:t>(d)</w:t>
      </w:r>
      <w:r w:rsidRPr="000D4F76">
        <w:tab/>
        <w:t>to a provision or group of provisions of such an Act, regulations or other instrument;</w:t>
      </w:r>
    </w:p>
    <w:p w14:paraId="6D1463A6" w14:textId="77777777" w:rsidR="00F753BB" w:rsidRPr="000D4F76" w:rsidRDefault="00F753BB" w:rsidP="00F753BB">
      <w:pPr>
        <w:pStyle w:val="subsection2"/>
      </w:pPr>
      <w:r w:rsidRPr="000D4F76">
        <w:t>is taken, after the commencement, to include a reference to the corresponding part, provision or provisions of the new ASIC legislation (unless there is no such corresponding part, provision or provisions).</w:t>
      </w:r>
    </w:p>
    <w:p w14:paraId="423FD6D5" w14:textId="77777777" w:rsidR="00F753BB" w:rsidRPr="000D4F76" w:rsidRDefault="00F753BB" w:rsidP="00F753BB">
      <w:pPr>
        <w:pStyle w:val="notetext"/>
      </w:pPr>
      <w:r w:rsidRPr="000D4F76">
        <w:t>Note:</w:t>
      </w:r>
      <w:r w:rsidRPr="000D4F76">
        <w:tab/>
        <w:t xml:space="preserve">In this Part, </w:t>
      </w:r>
      <w:r w:rsidRPr="000D4F76">
        <w:rPr>
          <w:b/>
          <w:i/>
        </w:rPr>
        <w:t>instrument</w:t>
      </w:r>
      <w:r w:rsidRPr="000D4F76">
        <w:t xml:space="preserve"> means an instrument of a legislative or administrative character (see the definition in section</w:t>
      </w:r>
      <w:r w:rsidR="00A145AE" w:rsidRPr="000D4F76">
        <w:t> </w:t>
      </w:r>
      <w:r w:rsidRPr="000D4F76">
        <w:t>254), or any other document.</w:t>
      </w:r>
    </w:p>
    <w:p w14:paraId="26218937" w14:textId="77777777" w:rsidR="00F753BB" w:rsidRPr="000D4F76" w:rsidRDefault="00F753BB" w:rsidP="00F753BB">
      <w:pPr>
        <w:pStyle w:val="subsection"/>
      </w:pPr>
      <w:r w:rsidRPr="000D4F76">
        <w:tab/>
        <w:t>(2)</w:t>
      </w:r>
      <w:r w:rsidRPr="000D4F76">
        <w:tab/>
        <w:t>The regulations may do either or both of the following:</w:t>
      </w:r>
    </w:p>
    <w:p w14:paraId="6F99C2AB" w14:textId="77777777" w:rsidR="00F753BB" w:rsidRPr="000D4F76" w:rsidRDefault="00F753BB" w:rsidP="00F753BB">
      <w:pPr>
        <w:pStyle w:val="paragraph"/>
      </w:pPr>
      <w:r w:rsidRPr="000D4F76">
        <w:tab/>
        <w:t>(a)</w:t>
      </w:r>
      <w:r w:rsidRPr="000D4F76">
        <w:tab/>
        <w:t xml:space="preserve">provide that </w:t>
      </w:r>
      <w:r w:rsidR="00A145AE" w:rsidRPr="000D4F76">
        <w:t>subsection (</w:t>
      </w:r>
      <w:r w:rsidRPr="000D4F76">
        <w:t>1) does not apply in relation to prescribed references in prescribed instruments;</w:t>
      </w:r>
    </w:p>
    <w:p w14:paraId="78CE0318" w14:textId="77777777" w:rsidR="00F753BB" w:rsidRPr="000D4F76" w:rsidRDefault="00F753BB" w:rsidP="00F753BB">
      <w:pPr>
        <w:pStyle w:val="paragraph"/>
      </w:pPr>
      <w:r w:rsidRPr="000D4F76">
        <w:tab/>
        <w:t>(b)</w:t>
      </w:r>
      <w:r w:rsidRPr="000D4F76">
        <w:tab/>
        <w:t xml:space="preserve">provide that </w:t>
      </w:r>
      <w:r w:rsidR="00A145AE" w:rsidRPr="000D4F76">
        <w:t>subsection (</w:t>
      </w:r>
      <w:r w:rsidRPr="000D4F76">
        <w:t>1) has effect in relation to prescribed references in prescribed instruments as if, in that subsection, the words “to be” were substituted for the words “to include”.</w:t>
      </w:r>
    </w:p>
    <w:p w14:paraId="12599BFE" w14:textId="77777777" w:rsidR="00F753BB" w:rsidRPr="000D4F76" w:rsidRDefault="00F753BB" w:rsidP="00F753BB">
      <w:pPr>
        <w:pStyle w:val="ActHead5"/>
      </w:pPr>
      <w:bookmarkStart w:id="312" w:name="_Toc180592908"/>
      <w:r w:rsidRPr="00847490">
        <w:rPr>
          <w:rStyle w:val="CharSectno"/>
        </w:rPr>
        <w:t>284</w:t>
      </w:r>
      <w:r w:rsidRPr="000D4F76">
        <w:t xml:space="preserve">  Old transitional provisions continue to have their effect</w:t>
      </w:r>
      <w:bookmarkEnd w:id="312"/>
    </w:p>
    <w:p w14:paraId="12C224E3" w14:textId="77777777" w:rsidR="00F753BB" w:rsidRPr="000D4F76" w:rsidRDefault="00F753BB" w:rsidP="00F753BB">
      <w:pPr>
        <w:pStyle w:val="subsection"/>
      </w:pPr>
      <w:r w:rsidRPr="000D4F76">
        <w:tab/>
        <w:t>(1)</w:t>
      </w:r>
      <w:r w:rsidRPr="000D4F76">
        <w:tab/>
        <w:t xml:space="preserve">Subject to </w:t>
      </w:r>
      <w:r w:rsidR="00A145AE" w:rsidRPr="000D4F76">
        <w:t>subsection (</w:t>
      </w:r>
      <w:r w:rsidRPr="000D4F76">
        <w:t>3), this Act has the same effect, after the commencement, as it would have if:</w:t>
      </w:r>
    </w:p>
    <w:p w14:paraId="3D0DC220" w14:textId="77777777" w:rsidR="00F753BB" w:rsidRPr="000D4F76" w:rsidRDefault="00F753BB" w:rsidP="00F753BB">
      <w:pPr>
        <w:pStyle w:val="paragraph"/>
      </w:pPr>
      <w:r w:rsidRPr="000D4F76">
        <w:tab/>
        <w:t>(a)</w:t>
      </w:r>
      <w:r w:rsidRPr="000D4F76">
        <w:tab/>
        <w:t xml:space="preserve">the transitional provisions (see </w:t>
      </w:r>
      <w:r w:rsidR="00A145AE" w:rsidRPr="000D4F76">
        <w:t>subsections (</w:t>
      </w:r>
      <w:r w:rsidRPr="000D4F76">
        <w:t>6) and (7)) of the old ASIC Act, the old ASIC Law of the States in this jurisdiction and the old ASIC Law of the Northern Territory (as in force from time to time before the commencement) had been part of this Act; and</w:t>
      </w:r>
    </w:p>
    <w:p w14:paraId="53DD1F2A" w14:textId="77777777" w:rsidR="00F753BB" w:rsidRPr="000D4F76" w:rsidRDefault="00F753BB" w:rsidP="00F753BB">
      <w:pPr>
        <w:pStyle w:val="paragraph"/>
      </w:pPr>
      <w:r w:rsidRPr="000D4F76">
        <w:tab/>
        <w:t>(b)</w:t>
      </w:r>
      <w:r w:rsidRPr="000D4F76">
        <w:tab/>
        <w:t>those transitional provisions produced the same results or effects (to the greatest extent possible) for the purposes of this Act as they produced for the purposes of that Act and those Laws.</w:t>
      </w:r>
    </w:p>
    <w:p w14:paraId="65016A6B" w14:textId="77777777" w:rsidR="00F753BB" w:rsidRPr="000D4F76" w:rsidRDefault="00F753BB" w:rsidP="00F753BB">
      <w:pPr>
        <w:pStyle w:val="subsection"/>
      </w:pPr>
      <w:r w:rsidRPr="000D4F76">
        <w:tab/>
        <w:t>(2)</w:t>
      </w:r>
      <w:r w:rsidRPr="000D4F76">
        <w:tab/>
        <w:t xml:space="preserve">Without limiting </w:t>
      </w:r>
      <w:r w:rsidR="00A145AE" w:rsidRPr="000D4F76">
        <w:t>subsection (</w:t>
      </w:r>
      <w:r w:rsidRPr="000D4F76">
        <w:t xml:space="preserve">1) (but subject to </w:t>
      </w:r>
      <w:r w:rsidR="00A145AE" w:rsidRPr="000D4F76">
        <w:t>subsection (</w:t>
      </w:r>
      <w:r w:rsidRPr="000D4F76">
        <w:t>3)), if a transitional provision of the old ASIC Act, the old ASIC Law of the States in this jurisdiction or the old ASIC Law of the Northern Territory could, if it had continued in force after the commencement, have operated to give rise to rights and liabilities (including civil or criminal liabilities) in relation to acts or omissions occurring after the commencement, this Act is taken to include that transitional provision (with such modifications (if any) as are necessary).</w:t>
      </w:r>
    </w:p>
    <w:p w14:paraId="025C74C0" w14:textId="77777777" w:rsidR="00F753BB" w:rsidRPr="000D4F76" w:rsidRDefault="00F753BB" w:rsidP="00F753BB">
      <w:pPr>
        <w:pStyle w:val="notetext"/>
      </w:pPr>
      <w:r w:rsidRPr="000D4F76">
        <w:t>Note:</w:t>
      </w:r>
      <w:r w:rsidRPr="000D4F76">
        <w:tab/>
        <w:t>In relation to acts or omissions that occurred before the commencement, equivalent rights or liabilities are created by sections</w:t>
      </w:r>
      <w:r w:rsidR="00A145AE" w:rsidRPr="000D4F76">
        <w:t> </w:t>
      </w:r>
      <w:r w:rsidRPr="000D4F76">
        <w:t>276 and 277.</w:t>
      </w:r>
    </w:p>
    <w:p w14:paraId="2FF7901D" w14:textId="77777777" w:rsidR="00F753BB" w:rsidRPr="000D4F76" w:rsidRDefault="00F753BB" w:rsidP="00F753BB">
      <w:pPr>
        <w:pStyle w:val="subsection"/>
      </w:pPr>
      <w:r w:rsidRPr="000D4F76">
        <w:tab/>
        <w:t>(3)</w:t>
      </w:r>
      <w:r w:rsidRPr="000D4F76">
        <w:tab/>
        <w:t xml:space="preserve">The regulations may determine how a matter dealt with in a transitional provision of the old ASIC Act, the old ASIC Law of the States in this jurisdiction or the old ASIC Law of the Northern Territory is to be dealt with under or in relation to the new ASIC legislation (including by creating offences). The regulations have effect despite </w:t>
      </w:r>
      <w:r w:rsidR="00A145AE" w:rsidRPr="000D4F76">
        <w:t>subsections (</w:t>
      </w:r>
      <w:r w:rsidRPr="000D4F76">
        <w:t xml:space="preserve">1) and (2), but subject to </w:t>
      </w:r>
      <w:r w:rsidR="00A145AE" w:rsidRPr="000D4F76">
        <w:t>subsection (</w:t>
      </w:r>
      <w:r w:rsidRPr="000D4F76">
        <w:t>5).</w:t>
      </w:r>
    </w:p>
    <w:p w14:paraId="47608260" w14:textId="77777777" w:rsidR="00F753BB" w:rsidRPr="000D4F76" w:rsidRDefault="00F753BB" w:rsidP="00F753BB">
      <w:pPr>
        <w:pStyle w:val="notetext"/>
      </w:pPr>
      <w:r w:rsidRPr="000D4F76">
        <w:t>Note:</w:t>
      </w:r>
      <w:r w:rsidRPr="000D4F76">
        <w:tab/>
        <w:t>In creating offences, the regulations are subject to the limitation imposed by section</w:t>
      </w:r>
      <w:r w:rsidR="00A145AE" w:rsidRPr="000D4F76">
        <w:t> </w:t>
      </w:r>
      <w:r w:rsidRPr="000D4F76">
        <w:t>258.</w:t>
      </w:r>
    </w:p>
    <w:p w14:paraId="5C76858C" w14:textId="77777777" w:rsidR="00F753BB" w:rsidRPr="000D4F76" w:rsidRDefault="00F753BB" w:rsidP="00F753BB">
      <w:pPr>
        <w:pStyle w:val="subsection"/>
      </w:pPr>
      <w:r w:rsidRPr="000D4F76">
        <w:tab/>
        <w:t>(4)</w:t>
      </w:r>
      <w:r w:rsidRPr="000D4F76">
        <w:tab/>
        <w:t xml:space="preserve">For the purpose of determining whether the new ASIC legislation includes a provision that corresponds to a provision of the old ASIC legislation of the Commonwealth, a State in this jurisdiction or the Northern Territory, and for the purpose of any reference in this Part to a corresponding provision of the new ASIC legislation, this Act is taken to include the transitional provisions of the old ASIC legislation of the Commonwealth, a State in this jurisdiction or the Northern Territory, as they have effect because of </w:t>
      </w:r>
      <w:r w:rsidR="00A145AE" w:rsidRPr="000D4F76">
        <w:t>subsections (</w:t>
      </w:r>
      <w:r w:rsidRPr="000D4F76">
        <w:t>1) and (2).</w:t>
      </w:r>
    </w:p>
    <w:p w14:paraId="49EE428C" w14:textId="77777777" w:rsidR="00F753BB" w:rsidRPr="000D4F76" w:rsidRDefault="00F753BB" w:rsidP="00F753BB">
      <w:pPr>
        <w:pStyle w:val="subsection"/>
      </w:pPr>
      <w:r w:rsidRPr="000D4F76">
        <w:tab/>
        <w:t>(5)</w:t>
      </w:r>
      <w:r w:rsidRPr="000D4F76">
        <w:tab/>
        <w:t xml:space="preserve">Nothing in </w:t>
      </w:r>
      <w:r w:rsidR="00A145AE" w:rsidRPr="000D4F76">
        <w:t>subsection (</w:t>
      </w:r>
      <w:r w:rsidRPr="000D4F76">
        <w:t xml:space="preserve">1) or (2), or in regulations made for the purposes of </w:t>
      </w:r>
      <w:r w:rsidR="00A145AE" w:rsidRPr="000D4F76">
        <w:t>subsection (</w:t>
      </w:r>
      <w:r w:rsidRPr="000D4F76">
        <w:t xml:space="preserve">3), is taken to produce a result that a right or liability exists under a transitional provision as it has effect because of </w:t>
      </w:r>
      <w:r w:rsidR="00A145AE" w:rsidRPr="000D4F76">
        <w:t>subsection (</w:t>
      </w:r>
      <w:r w:rsidRPr="000D4F76">
        <w:t xml:space="preserve">1) or (2), or exists under regulations made for the purposes of </w:t>
      </w:r>
      <w:r w:rsidR="00A145AE" w:rsidRPr="000D4F76">
        <w:t>subsection (</w:t>
      </w:r>
      <w:r w:rsidRPr="000D4F76">
        <w:t>3), that relates solely to events, circumstances or things that occurred before the commencement.</w:t>
      </w:r>
    </w:p>
    <w:p w14:paraId="547BC3E8" w14:textId="77777777" w:rsidR="00F753BB" w:rsidRPr="000D4F76" w:rsidRDefault="00F753BB" w:rsidP="00F753BB">
      <w:pPr>
        <w:pStyle w:val="notetext"/>
      </w:pPr>
      <w:r w:rsidRPr="000D4F76">
        <w:t>Note:</w:t>
      </w:r>
      <w:r w:rsidRPr="000D4F76">
        <w:tab/>
        <w:t>Instead, an equivalent right or liability will be created by section</w:t>
      </w:r>
      <w:r w:rsidR="00A145AE" w:rsidRPr="000D4F76">
        <w:t> </w:t>
      </w:r>
      <w:r w:rsidRPr="000D4F76">
        <w:t>276 or 277.</w:t>
      </w:r>
    </w:p>
    <w:p w14:paraId="2B178D53" w14:textId="77777777" w:rsidR="00F753BB" w:rsidRPr="000D4F76" w:rsidRDefault="00F753BB" w:rsidP="00F753BB">
      <w:pPr>
        <w:pStyle w:val="subsection"/>
      </w:pPr>
      <w:r w:rsidRPr="000D4F76">
        <w:tab/>
        <w:t>(6)</w:t>
      </w:r>
      <w:r w:rsidRPr="000D4F76">
        <w:tab/>
        <w:t xml:space="preserve">Subject to </w:t>
      </w:r>
      <w:r w:rsidR="00A145AE" w:rsidRPr="000D4F76">
        <w:t>subsection (</w:t>
      </w:r>
      <w:r w:rsidRPr="000D4F76">
        <w:t xml:space="preserve">7), for the purposes of this section, a </w:t>
      </w:r>
      <w:r w:rsidRPr="000D4F76">
        <w:rPr>
          <w:b/>
          <w:i/>
        </w:rPr>
        <w:t>transitional provision</w:t>
      </w:r>
      <w:r w:rsidRPr="000D4F76">
        <w:t xml:space="preserve"> is any of the following provisions of the old ASIC Act, the old ASIC Law of the States in this jurisdiction and the old ASIC Law of the Northern Territory:</w:t>
      </w:r>
    </w:p>
    <w:p w14:paraId="41956E29" w14:textId="41D76FE7" w:rsidR="00F753BB" w:rsidRPr="000D4F76" w:rsidRDefault="00F753BB" w:rsidP="00F753BB">
      <w:pPr>
        <w:pStyle w:val="paragraph"/>
      </w:pPr>
      <w:r w:rsidRPr="000D4F76">
        <w:tab/>
        <w:t>(a)</w:t>
      </w:r>
      <w:r w:rsidRPr="000D4F76">
        <w:tab/>
      </w:r>
      <w:r w:rsidR="00847490">
        <w:t>section 1</w:t>
      </w:r>
      <w:r w:rsidRPr="000D4F76">
        <w:t>2AB;</w:t>
      </w:r>
    </w:p>
    <w:p w14:paraId="1CAFFFE6" w14:textId="199E00F6" w:rsidR="00F753BB" w:rsidRPr="000D4F76" w:rsidRDefault="00F753BB" w:rsidP="00F753BB">
      <w:pPr>
        <w:pStyle w:val="paragraph"/>
      </w:pPr>
      <w:r w:rsidRPr="000D4F76">
        <w:tab/>
        <w:t>(b)</w:t>
      </w:r>
      <w:r w:rsidRPr="000D4F76">
        <w:tab/>
      </w:r>
      <w:r w:rsidR="00713A28" w:rsidRPr="000D4F76">
        <w:t>sub</w:t>
      </w:r>
      <w:r w:rsidR="00847490">
        <w:t>section 1</w:t>
      </w:r>
      <w:r w:rsidRPr="000D4F76">
        <w:t>2GL(2);</w:t>
      </w:r>
    </w:p>
    <w:p w14:paraId="26F8EEB3" w14:textId="1C881588" w:rsidR="00F753BB" w:rsidRPr="000D4F76" w:rsidRDefault="00F753BB" w:rsidP="00F753BB">
      <w:pPr>
        <w:pStyle w:val="paragraph"/>
      </w:pPr>
      <w:r w:rsidRPr="000D4F76">
        <w:tab/>
        <w:t>(c)</w:t>
      </w:r>
      <w:r w:rsidRPr="000D4F76">
        <w:tab/>
      </w:r>
      <w:r w:rsidR="00847490">
        <w:t>section 1</w:t>
      </w:r>
      <w:r w:rsidRPr="000D4F76">
        <w:t>2IA;</w:t>
      </w:r>
    </w:p>
    <w:p w14:paraId="36EA2231" w14:textId="688750A4" w:rsidR="00F753BB" w:rsidRPr="000D4F76" w:rsidRDefault="00F753BB" w:rsidP="00F753BB">
      <w:pPr>
        <w:pStyle w:val="paragraph"/>
      </w:pPr>
      <w:r w:rsidRPr="000D4F76">
        <w:tab/>
        <w:t>(d)</w:t>
      </w:r>
      <w:r w:rsidRPr="000D4F76">
        <w:tab/>
      </w:r>
      <w:r w:rsidR="00713A28" w:rsidRPr="000D4F76">
        <w:t>sub</w:t>
      </w:r>
      <w:r w:rsidR="00847490">
        <w:t>section 1</w:t>
      </w:r>
      <w:r w:rsidRPr="000D4F76">
        <w:t>3(3);</w:t>
      </w:r>
    </w:p>
    <w:p w14:paraId="4F2E917C" w14:textId="3341A938" w:rsidR="00F753BB" w:rsidRPr="000D4F76" w:rsidRDefault="00F753BB" w:rsidP="00F753BB">
      <w:pPr>
        <w:pStyle w:val="paragraph"/>
      </w:pPr>
      <w:r w:rsidRPr="000D4F76">
        <w:tab/>
        <w:t>(e)</w:t>
      </w:r>
      <w:r w:rsidRPr="000D4F76">
        <w:tab/>
      </w:r>
      <w:r w:rsidR="00713A28" w:rsidRPr="000D4F76">
        <w:t>sub</w:t>
      </w:r>
      <w:r w:rsidR="00847490">
        <w:t>section 1</w:t>
      </w:r>
      <w:r w:rsidRPr="000D4F76">
        <w:t>3(5);</w:t>
      </w:r>
    </w:p>
    <w:p w14:paraId="48901A2A" w14:textId="65AE9223" w:rsidR="00F753BB" w:rsidRPr="000D4F76" w:rsidRDefault="00F753BB" w:rsidP="00F753BB">
      <w:pPr>
        <w:pStyle w:val="paragraph"/>
      </w:pPr>
      <w:r w:rsidRPr="000D4F76">
        <w:tab/>
        <w:t>(f)</w:t>
      </w:r>
      <w:r w:rsidRPr="000D4F76">
        <w:tab/>
      </w:r>
      <w:r w:rsidR="00847490">
        <w:t>section 1</w:t>
      </w:r>
      <w:r w:rsidRPr="000D4F76">
        <w:t>4A;</w:t>
      </w:r>
    </w:p>
    <w:p w14:paraId="5B48881C" w14:textId="77777777" w:rsidR="00F753BB" w:rsidRPr="000D4F76" w:rsidRDefault="00F753BB" w:rsidP="00F753BB">
      <w:pPr>
        <w:pStyle w:val="paragraph"/>
      </w:pPr>
      <w:r w:rsidRPr="000D4F76">
        <w:tab/>
        <w:t>(g)</w:t>
      </w:r>
      <w:r w:rsidRPr="000D4F76">
        <w:tab/>
        <w:t>subsection</w:t>
      </w:r>
      <w:r w:rsidR="00A145AE" w:rsidRPr="000D4F76">
        <w:t> </w:t>
      </w:r>
      <w:r w:rsidRPr="000D4F76">
        <w:t>51(2);</w:t>
      </w:r>
    </w:p>
    <w:p w14:paraId="089A859F" w14:textId="77777777" w:rsidR="00F753BB" w:rsidRPr="000D4F76" w:rsidRDefault="00F753BB" w:rsidP="00F753BB">
      <w:pPr>
        <w:pStyle w:val="paragraph"/>
      </w:pPr>
      <w:r w:rsidRPr="000D4F76">
        <w:tab/>
        <w:t>(h)</w:t>
      </w:r>
      <w:r w:rsidRPr="000D4F76">
        <w:tab/>
        <w:t>subsection</w:t>
      </w:r>
      <w:r w:rsidR="00A145AE" w:rsidRPr="000D4F76">
        <w:t> </w:t>
      </w:r>
      <w:r w:rsidRPr="000D4F76">
        <w:t>68(4);</w:t>
      </w:r>
    </w:p>
    <w:p w14:paraId="2B04EA5F" w14:textId="77777777" w:rsidR="00F753BB" w:rsidRPr="000D4F76" w:rsidRDefault="00F753BB" w:rsidP="00F753BB">
      <w:pPr>
        <w:pStyle w:val="paragraph"/>
      </w:pPr>
      <w:r w:rsidRPr="000D4F76">
        <w:tab/>
        <w:t>(i)</w:t>
      </w:r>
      <w:r w:rsidRPr="000D4F76">
        <w:tab/>
        <w:t>subsection</w:t>
      </w:r>
      <w:r w:rsidR="00A145AE" w:rsidRPr="000D4F76">
        <w:t> </w:t>
      </w:r>
      <w:r w:rsidRPr="000D4F76">
        <w:t>68(5);</w:t>
      </w:r>
    </w:p>
    <w:p w14:paraId="76A00E88" w14:textId="477863BD" w:rsidR="00F753BB" w:rsidRPr="000D4F76" w:rsidRDefault="00F753BB" w:rsidP="00F753BB">
      <w:pPr>
        <w:pStyle w:val="paragraph"/>
      </w:pPr>
      <w:r w:rsidRPr="000D4F76">
        <w:tab/>
        <w:t>(j)</w:t>
      </w:r>
      <w:r w:rsidRPr="000D4F76">
        <w:tab/>
      </w:r>
      <w:r w:rsidR="00847490">
        <w:t>section 1</w:t>
      </w:r>
      <w:r w:rsidRPr="000D4F76">
        <w:t>22A;</w:t>
      </w:r>
    </w:p>
    <w:p w14:paraId="755A774E" w14:textId="71CF3072" w:rsidR="00F753BB" w:rsidRPr="000D4F76" w:rsidRDefault="00F753BB" w:rsidP="00F753BB">
      <w:pPr>
        <w:pStyle w:val="paragraph"/>
      </w:pPr>
      <w:r w:rsidRPr="000D4F76">
        <w:tab/>
        <w:t>(k)</w:t>
      </w:r>
      <w:r w:rsidRPr="000D4F76">
        <w:tab/>
      </w:r>
      <w:r w:rsidR="00847490">
        <w:t>section 1</w:t>
      </w:r>
      <w:r w:rsidRPr="000D4F76">
        <w:t>27A;</w:t>
      </w:r>
    </w:p>
    <w:p w14:paraId="2A9FEDF0" w14:textId="77777777" w:rsidR="00F753BB" w:rsidRPr="000D4F76" w:rsidRDefault="00F753BB" w:rsidP="00F753BB">
      <w:pPr>
        <w:pStyle w:val="paragraph"/>
      </w:pPr>
      <w:r w:rsidRPr="000D4F76">
        <w:tab/>
        <w:t>(l)</w:t>
      </w:r>
      <w:r w:rsidRPr="000D4F76">
        <w:tab/>
        <w:t>subsection</w:t>
      </w:r>
      <w:r w:rsidR="00A145AE" w:rsidRPr="000D4F76">
        <w:t> </w:t>
      </w:r>
      <w:r w:rsidRPr="000D4F76">
        <w:t>246(2);</w:t>
      </w:r>
    </w:p>
    <w:p w14:paraId="5477DABD" w14:textId="77777777" w:rsidR="00F753BB" w:rsidRPr="000D4F76" w:rsidRDefault="00F753BB" w:rsidP="00F753BB">
      <w:pPr>
        <w:pStyle w:val="paragraph"/>
      </w:pPr>
      <w:r w:rsidRPr="000D4F76">
        <w:tab/>
        <w:t>(m)</w:t>
      </w:r>
      <w:r w:rsidRPr="000D4F76">
        <w:tab/>
        <w:t>Part</w:t>
      </w:r>
      <w:r w:rsidR="00A145AE" w:rsidRPr="000D4F76">
        <w:t> </w:t>
      </w:r>
      <w:r w:rsidRPr="000D4F76">
        <w:t>16;</w:t>
      </w:r>
    </w:p>
    <w:p w14:paraId="150F7A9A" w14:textId="77777777" w:rsidR="00F753BB" w:rsidRPr="000D4F76" w:rsidRDefault="00F753BB" w:rsidP="00F753BB">
      <w:pPr>
        <w:pStyle w:val="paragraph"/>
      </w:pPr>
      <w:r w:rsidRPr="000D4F76">
        <w:tab/>
        <w:t>(n)</w:t>
      </w:r>
      <w:r w:rsidRPr="000D4F76">
        <w:tab/>
        <w:t>Part</w:t>
      </w:r>
      <w:r w:rsidR="00A145AE" w:rsidRPr="000D4F76">
        <w:t> </w:t>
      </w:r>
      <w:r w:rsidRPr="000D4F76">
        <w:t>17;</w:t>
      </w:r>
    </w:p>
    <w:p w14:paraId="0DDF15AE" w14:textId="77777777" w:rsidR="00F753BB" w:rsidRPr="000D4F76" w:rsidRDefault="00F753BB" w:rsidP="00F753BB">
      <w:pPr>
        <w:pStyle w:val="paragraph"/>
      </w:pPr>
      <w:r w:rsidRPr="000D4F76">
        <w:tab/>
        <w:t>(o)</w:t>
      </w:r>
      <w:r w:rsidRPr="000D4F76">
        <w:tab/>
        <w:t>Part</w:t>
      </w:r>
      <w:r w:rsidR="00A145AE" w:rsidRPr="000D4F76">
        <w:t> </w:t>
      </w:r>
      <w:r w:rsidRPr="000D4F76">
        <w:t>18.</w:t>
      </w:r>
    </w:p>
    <w:p w14:paraId="424F5C5F" w14:textId="77777777" w:rsidR="00F753BB" w:rsidRPr="000D4F76" w:rsidRDefault="00F753BB" w:rsidP="00F753BB">
      <w:pPr>
        <w:pStyle w:val="subsection"/>
      </w:pPr>
      <w:r w:rsidRPr="000D4F76">
        <w:tab/>
        <w:t>(7)</w:t>
      </w:r>
      <w:r w:rsidRPr="000D4F76">
        <w:tab/>
        <w:t xml:space="preserve">The regulations may provide that certain provisions are to be taken to be included in, or omitted from, the list in </w:t>
      </w:r>
      <w:r w:rsidR="00A145AE" w:rsidRPr="000D4F76">
        <w:t>subsection (</w:t>
      </w:r>
      <w:r w:rsidRPr="000D4F76">
        <w:t>6). The list then has effect as if the provisions were so included in it or omitted from it.</w:t>
      </w:r>
    </w:p>
    <w:p w14:paraId="79979022" w14:textId="77777777" w:rsidR="00F753BB" w:rsidRPr="000D4F76" w:rsidRDefault="00713A28" w:rsidP="006D487C">
      <w:pPr>
        <w:pStyle w:val="ActHead3"/>
        <w:pageBreakBefore/>
      </w:pPr>
      <w:bookmarkStart w:id="313" w:name="_Toc180592909"/>
      <w:r w:rsidRPr="00847490">
        <w:rPr>
          <w:rStyle w:val="CharDivNo"/>
        </w:rPr>
        <w:t>Division 7</w:t>
      </w:r>
      <w:r w:rsidR="00F753BB" w:rsidRPr="000D4F76">
        <w:t>—</w:t>
      </w:r>
      <w:r w:rsidR="00F753BB" w:rsidRPr="00847490">
        <w:rPr>
          <w:rStyle w:val="CharDivText"/>
        </w:rPr>
        <w:t>Regulations dealing with transitional matters</w:t>
      </w:r>
      <w:bookmarkEnd w:id="313"/>
    </w:p>
    <w:p w14:paraId="46817092" w14:textId="77777777" w:rsidR="00F753BB" w:rsidRPr="000D4F76" w:rsidRDefault="00F753BB" w:rsidP="00F753BB">
      <w:pPr>
        <w:pStyle w:val="ActHead5"/>
      </w:pPr>
      <w:bookmarkStart w:id="314" w:name="_Toc180592910"/>
      <w:r w:rsidRPr="00847490">
        <w:rPr>
          <w:rStyle w:val="CharSectno"/>
        </w:rPr>
        <w:t>285</w:t>
      </w:r>
      <w:r w:rsidRPr="000D4F76">
        <w:t xml:space="preserve">  Regulations may deal with transitional matters</w:t>
      </w:r>
      <w:bookmarkEnd w:id="314"/>
    </w:p>
    <w:p w14:paraId="6EC87391" w14:textId="77777777" w:rsidR="00F753BB" w:rsidRPr="000D4F76" w:rsidRDefault="00F753BB" w:rsidP="00F753BB">
      <w:pPr>
        <w:pStyle w:val="subsection"/>
      </w:pPr>
      <w:r w:rsidRPr="000D4F76">
        <w:tab/>
        <w:t>(1)</w:t>
      </w:r>
      <w:r w:rsidRPr="000D4F76">
        <w:tab/>
        <w:t>The regulations may deal with matters of a transitional nature relating to the transition from the application of provisions of the old ASIC legislation of the Commonwealth, a State in this jurisdiction and the Northern Territory to the application of provisions of the new ASIC legislation. The regulations have effect despite anything else in this Part, other than section</w:t>
      </w:r>
      <w:r w:rsidR="00A145AE" w:rsidRPr="000D4F76">
        <w:t> </w:t>
      </w:r>
      <w:r w:rsidRPr="000D4F76">
        <w:t>258.</w:t>
      </w:r>
    </w:p>
    <w:p w14:paraId="1B067C69" w14:textId="77777777" w:rsidR="00F753BB" w:rsidRPr="000D4F76" w:rsidRDefault="00F753BB" w:rsidP="00F753BB">
      <w:pPr>
        <w:pStyle w:val="subsection"/>
      </w:pPr>
      <w:r w:rsidRPr="000D4F76">
        <w:tab/>
        <w:t>(2)</w:t>
      </w:r>
      <w:r w:rsidRPr="000D4F76">
        <w:tab/>
        <w:t xml:space="preserve">Without limiting </w:t>
      </w:r>
      <w:r w:rsidR="00A145AE" w:rsidRPr="000D4F76">
        <w:t>subsection (</w:t>
      </w:r>
      <w:r w:rsidRPr="000D4F76">
        <w:t>1), the regulations may provide for a matter to be dealt with, wholly or partly, in any of the following ways:</w:t>
      </w:r>
    </w:p>
    <w:p w14:paraId="62DF9000" w14:textId="77777777" w:rsidR="00F753BB" w:rsidRPr="000D4F76" w:rsidRDefault="00F753BB" w:rsidP="00F753BB">
      <w:pPr>
        <w:pStyle w:val="paragraph"/>
      </w:pPr>
      <w:r w:rsidRPr="000D4F76">
        <w:tab/>
        <w:t>(a)</w:t>
      </w:r>
      <w:r w:rsidRPr="000D4F76">
        <w:tab/>
        <w:t>by applying (with or without modifications) to the matter:</w:t>
      </w:r>
    </w:p>
    <w:p w14:paraId="35A43142" w14:textId="77777777" w:rsidR="00F753BB" w:rsidRPr="000D4F76" w:rsidRDefault="00F753BB" w:rsidP="00F753BB">
      <w:pPr>
        <w:pStyle w:val="paragraphsub"/>
      </w:pPr>
      <w:r w:rsidRPr="000D4F76">
        <w:tab/>
        <w:t>(i)</w:t>
      </w:r>
      <w:r w:rsidRPr="000D4F76">
        <w:tab/>
        <w:t>provisions of the old ASIC legislation, as in force immediately before the commencement or at some earlier time; or</w:t>
      </w:r>
    </w:p>
    <w:p w14:paraId="770281F9" w14:textId="77777777" w:rsidR="00F753BB" w:rsidRPr="000D4F76" w:rsidRDefault="00F753BB" w:rsidP="00F753BB">
      <w:pPr>
        <w:pStyle w:val="paragraphsub"/>
      </w:pPr>
      <w:r w:rsidRPr="000D4F76">
        <w:tab/>
        <w:t>(ii)</w:t>
      </w:r>
      <w:r w:rsidRPr="000D4F76">
        <w:tab/>
        <w:t>provisions of the new ASIC legislation; or</w:t>
      </w:r>
    </w:p>
    <w:p w14:paraId="364114DC" w14:textId="77777777" w:rsidR="00F753BB" w:rsidRPr="000D4F76" w:rsidRDefault="00F753BB" w:rsidP="00F753BB">
      <w:pPr>
        <w:pStyle w:val="paragraphsub"/>
      </w:pPr>
      <w:r w:rsidRPr="000D4F76">
        <w:tab/>
        <w:t>(iii)</w:t>
      </w:r>
      <w:r w:rsidRPr="000D4F76">
        <w:tab/>
        <w:t xml:space="preserve">a combination of provisions referred to in </w:t>
      </w:r>
      <w:r w:rsidR="00A145AE" w:rsidRPr="000D4F76">
        <w:t>subparagraphs (</w:t>
      </w:r>
      <w:r w:rsidRPr="000D4F76">
        <w:t>i) and (ii);</w:t>
      </w:r>
    </w:p>
    <w:p w14:paraId="79CA08DF" w14:textId="77777777" w:rsidR="00F753BB" w:rsidRPr="000D4F76" w:rsidRDefault="00F753BB" w:rsidP="00F753BB">
      <w:pPr>
        <w:pStyle w:val="paragraph"/>
      </w:pPr>
      <w:r w:rsidRPr="000D4F76">
        <w:tab/>
        <w:t>(b)</w:t>
      </w:r>
      <w:r w:rsidRPr="000D4F76">
        <w:tab/>
        <w:t>by otherwise specifying rules for dealing with the matter;</w:t>
      </w:r>
    </w:p>
    <w:p w14:paraId="56C341C1" w14:textId="77777777" w:rsidR="00F753BB" w:rsidRPr="000D4F76" w:rsidRDefault="00F753BB" w:rsidP="00F753BB">
      <w:pPr>
        <w:pStyle w:val="paragraph"/>
      </w:pPr>
      <w:r w:rsidRPr="000D4F76">
        <w:tab/>
        <w:t>(c)</w:t>
      </w:r>
      <w:r w:rsidRPr="000D4F76">
        <w:tab/>
        <w:t>by specifying a particular consequence of the matter, or of an outcome of the matter, for the purposes of the new ASIC legislation.</w:t>
      </w:r>
    </w:p>
    <w:p w14:paraId="1BBE74F0" w14:textId="77777777" w:rsidR="00F753BB" w:rsidRPr="000D4F76" w:rsidRDefault="00F753BB" w:rsidP="00F753BB">
      <w:pPr>
        <w:pStyle w:val="subsection"/>
      </w:pPr>
      <w:r w:rsidRPr="000D4F76">
        <w:tab/>
        <w:t>(3)</w:t>
      </w:r>
      <w:r w:rsidRPr="000D4F76">
        <w:tab/>
        <w:t>The regulations may provide that certain provisions of this Part are taken to be modified as set out in the regulations. The provisions then have effect as if they were so modified.</w:t>
      </w:r>
    </w:p>
    <w:p w14:paraId="7498DD45" w14:textId="0AE2F777" w:rsidR="003904CA" w:rsidRPr="000D4F76" w:rsidRDefault="003904CA" w:rsidP="003904CA">
      <w:pPr>
        <w:pStyle w:val="subsection"/>
      </w:pPr>
      <w:r w:rsidRPr="000D4F76">
        <w:tab/>
        <w:t>(4)</w:t>
      </w:r>
      <w:r w:rsidRPr="000D4F76">
        <w:tab/>
        <w:t xml:space="preserve">Despite </w:t>
      </w:r>
      <w:r w:rsidR="00713A28" w:rsidRPr="000D4F76">
        <w:t>sub</w:t>
      </w:r>
      <w:r w:rsidR="00847490">
        <w:t>section 1</w:t>
      </w:r>
      <w:r w:rsidRPr="000D4F76">
        <w:t xml:space="preserve">2(2) of the </w:t>
      </w:r>
      <w:r w:rsidR="00D80D70" w:rsidRPr="000D4F76">
        <w:rPr>
          <w:i/>
          <w:iCs/>
        </w:rPr>
        <w:t>Legislation Act 2003</w:t>
      </w:r>
      <w:r w:rsidRPr="000D4F76">
        <w:t>, regulations made for the purposes of this section may be expressed to take effect from a date before the regulations are registered under that Act.</w:t>
      </w:r>
    </w:p>
    <w:p w14:paraId="276DA837" w14:textId="77777777" w:rsidR="00F753BB" w:rsidRPr="000D4F76" w:rsidRDefault="00F753BB" w:rsidP="00F753BB">
      <w:pPr>
        <w:pStyle w:val="subsection"/>
        <w:keepNext/>
      </w:pPr>
      <w:r w:rsidRPr="000D4F76">
        <w:tab/>
        <w:t>(5)</w:t>
      </w:r>
      <w:r w:rsidRPr="000D4F76">
        <w:tab/>
        <w:t>In this section:</w:t>
      </w:r>
    </w:p>
    <w:p w14:paraId="34DAFB1B" w14:textId="77777777" w:rsidR="00F753BB" w:rsidRPr="000D4F76" w:rsidRDefault="00F753BB" w:rsidP="00F753BB">
      <w:pPr>
        <w:pStyle w:val="Definition"/>
      </w:pPr>
      <w:r w:rsidRPr="000D4F76">
        <w:rPr>
          <w:b/>
          <w:i/>
        </w:rPr>
        <w:t xml:space="preserve">matters of a transitional nature </w:t>
      </w:r>
      <w:r w:rsidRPr="000D4F76">
        <w:t>also includes matters of an application or saving nature.</w:t>
      </w:r>
    </w:p>
    <w:p w14:paraId="4FE00C54" w14:textId="77777777" w:rsidR="00F753BB" w:rsidRPr="000D4F76" w:rsidRDefault="00F753BB" w:rsidP="006D487C">
      <w:pPr>
        <w:pStyle w:val="ActHead2"/>
        <w:pageBreakBefore/>
      </w:pPr>
      <w:bookmarkStart w:id="315" w:name="_Toc180592911"/>
      <w:r w:rsidRPr="00847490">
        <w:rPr>
          <w:rStyle w:val="CharPartNo"/>
        </w:rPr>
        <w:t>Part</w:t>
      </w:r>
      <w:r w:rsidR="00A145AE" w:rsidRPr="00847490">
        <w:rPr>
          <w:rStyle w:val="CharPartNo"/>
        </w:rPr>
        <w:t> </w:t>
      </w:r>
      <w:r w:rsidRPr="00847490">
        <w:rPr>
          <w:rStyle w:val="CharPartNo"/>
        </w:rPr>
        <w:t>17</w:t>
      </w:r>
      <w:r w:rsidRPr="000D4F76">
        <w:t>—</w:t>
      </w:r>
      <w:r w:rsidRPr="00847490">
        <w:rPr>
          <w:rStyle w:val="CharPartText"/>
        </w:rPr>
        <w:t>Transitional provisions relating to the Corporate Law Economic Reform Program (Audit Reform and Corporate Disclosure) Act 2004</w:t>
      </w:r>
      <w:bookmarkEnd w:id="315"/>
    </w:p>
    <w:p w14:paraId="6145E454" w14:textId="77777777" w:rsidR="00F753BB" w:rsidRPr="000D4F76" w:rsidRDefault="006C175A" w:rsidP="00F753BB">
      <w:pPr>
        <w:pStyle w:val="Header"/>
      </w:pPr>
      <w:r w:rsidRPr="00847490">
        <w:rPr>
          <w:rStyle w:val="CharDivNo"/>
        </w:rPr>
        <w:t xml:space="preserve"> </w:t>
      </w:r>
      <w:r w:rsidRPr="00847490">
        <w:rPr>
          <w:rStyle w:val="CharDivText"/>
        </w:rPr>
        <w:t xml:space="preserve"> </w:t>
      </w:r>
    </w:p>
    <w:p w14:paraId="51556758" w14:textId="77777777" w:rsidR="00F753BB" w:rsidRPr="000D4F76" w:rsidRDefault="00F753BB" w:rsidP="00F753BB">
      <w:pPr>
        <w:pStyle w:val="ActHead5"/>
      </w:pPr>
      <w:bookmarkStart w:id="316" w:name="_Toc180592912"/>
      <w:r w:rsidRPr="00847490">
        <w:rPr>
          <w:rStyle w:val="CharSectno"/>
        </w:rPr>
        <w:t>285A</w:t>
      </w:r>
      <w:r w:rsidRPr="000D4F76">
        <w:t xml:space="preserve">  Definitions</w:t>
      </w:r>
      <w:bookmarkEnd w:id="316"/>
    </w:p>
    <w:p w14:paraId="546A8C56" w14:textId="77777777" w:rsidR="00F753BB" w:rsidRPr="000D4F76" w:rsidRDefault="00F753BB" w:rsidP="00F753BB">
      <w:pPr>
        <w:pStyle w:val="subsection"/>
      </w:pPr>
      <w:r w:rsidRPr="000D4F76">
        <w:tab/>
      </w:r>
      <w:r w:rsidRPr="000D4F76">
        <w:tab/>
        <w:t>In this Part:</w:t>
      </w:r>
    </w:p>
    <w:p w14:paraId="16969244" w14:textId="77777777" w:rsidR="00F753BB" w:rsidRPr="000D4F76" w:rsidRDefault="00F753BB" w:rsidP="00F753BB">
      <w:pPr>
        <w:pStyle w:val="Definition"/>
      </w:pPr>
      <w:r w:rsidRPr="000D4F76">
        <w:rPr>
          <w:b/>
          <w:i/>
        </w:rPr>
        <w:t>amending Act</w:t>
      </w:r>
      <w:r w:rsidRPr="000D4F76">
        <w:t xml:space="preserve"> means the </w:t>
      </w:r>
      <w:r w:rsidRPr="000D4F76">
        <w:rPr>
          <w:i/>
        </w:rPr>
        <w:t>Corporate Law Economic Reform Program (Audit Reform and Corporate Disclosure) Act 2004</w:t>
      </w:r>
      <w:r w:rsidRPr="000D4F76">
        <w:t>.</w:t>
      </w:r>
    </w:p>
    <w:p w14:paraId="2975F812" w14:textId="77777777" w:rsidR="00F753BB" w:rsidRPr="000D4F76" w:rsidRDefault="00F753BB" w:rsidP="00F753BB">
      <w:pPr>
        <w:pStyle w:val="Definition"/>
      </w:pPr>
      <w:r w:rsidRPr="000D4F76">
        <w:rPr>
          <w:b/>
          <w:i/>
        </w:rPr>
        <w:t>old Act</w:t>
      </w:r>
      <w:r w:rsidRPr="000D4F76">
        <w:t xml:space="preserve"> means this Act as in force immediately before the commencement of the amending Act.</w:t>
      </w:r>
    </w:p>
    <w:p w14:paraId="2DBA9B50" w14:textId="77777777" w:rsidR="00F753BB" w:rsidRPr="000D4F76" w:rsidRDefault="00F753BB" w:rsidP="00F753BB">
      <w:pPr>
        <w:pStyle w:val="Definition"/>
      </w:pPr>
      <w:r w:rsidRPr="000D4F76">
        <w:rPr>
          <w:b/>
          <w:i/>
        </w:rPr>
        <w:t>Schedule</w:t>
      </w:r>
      <w:r w:rsidR="00A145AE" w:rsidRPr="000D4F76">
        <w:rPr>
          <w:b/>
          <w:i/>
        </w:rPr>
        <w:t> </w:t>
      </w:r>
      <w:r w:rsidRPr="000D4F76">
        <w:rPr>
          <w:b/>
          <w:i/>
        </w:rPr>
        <w:t>1 commencement</w:t>
      </w:r>
      <w:r w:rsidRPr="000D4F76">
        <w:t xml:space="preserve"> means the day on which Schedule</w:t>
      </w:r>
      <w:r w:rsidR="00A145AE" w:rsidRPr="000D4F76">
        <w:t> </w:t>
      </w:r>
      <w:r w:rsidRPr="000D4F76">
        <w:t xml:space="preserve">1 to the </w:t>
      </w:r>
      <w:r w:rsidRPr="000D4F76">
        <w:rPr>
          <w:i/>
        </w:rPr>
        <w:t>Corporate Law Economic Reform Program (Audit Reform and Corporate Disclosure) Act 2004</w:t>
      </w:r>
      <w:r w:rsidRPr="000D4F76">
        <w:t xml:space="preserve"> commences.</w:t>
      </w:r>
    </w:p>
    <w:p w14:paraId="6AE51E8E" w14:textId="77777777" w:rsidR="00F753BB" w:rsidRPr="000D4F76" w:rsidRDefault="00F753BB" w:rsidP="00F753BB">
      <w:pPr>
        <w:pStyle w:val="ActHead5"/>
      </w:pPr>
      <w:bookmarkStart w:id="317" w:name="_Toc180592913"/>
      <w:r w:rsidRPr="00847490">
        <w:rPr>
          <w:rStyle w:val="CharSectno"/>
        </w:rPr>
        <w:t>286</w:t>
      </w:r>
      <w:r w:rsidRPr="000D4F76">
        <w:t xml:space="preserve">  Application of new subsection</w:t>
      </w:r>
      <w:r w:rsidR="00A145AE" w:rsidRPr="000D4F76">
        <w:t> </w:t>
      </w:r>
      <w:r w:rsidRPr="000D4F76">
        <w:t>225A(5)</w:t>
      </w:r>
      <w:bookmarkEnd w:id="317"/>
    </w:p>
    <w:p w14:paraId="72D22D43" w14:textId="77777777" w:rsidR="00F753BB" w:rsidRPr="000D4F76" w:rsidRDefault="00F753BB" w:rsidP="00F753BB">
      <w:pPr>
        <w:pStyle w:val="subsection"/>
      </w:pPr>
      <w:r w:rsidRPr="000D4F76">
        <w:tab/>
      </w:r>
      <w:r w:rsidRPr="000D4F76">
        <w:tab/>
        <w:t>Subsection</w:t>
      </w:r>
      <w:r w:rsidR="00A145AE" w:rsidRPr="000D4F76">
        <w:t> </w:t>
      </w:r>
      <w:r w:rsidRPr="000D4F76">
        <w:t xml:space="preserve">225A(5) applies to audits conducted in relation to financial reports for financial years that end on or after </w:t>
      </w:r>
      <w:r w:rsidR="00BD576F" w:rsidRPr="000D4F76">
        <w:t>1 July</w:t>
      </w:r>
      <w:r w:rsidRPr="000D4F76">
        <w:t xml:space="preserve"> 2004.</w:t>
      </w:r>
    </w:p>
    <w:p w14:paraId="041F50F7" w14:textId="77777777" w:rsidR="00F753BB" w:rsidRPr="000D4F76" w:rsidRDefault="00F753BB" w:rsidP="00F753BB">
      <w:pPr>
        <w:pStyle w:val="ActHead5"/>
      </w:pPr>
      <w:bookmarkStart w:id="318" w:name="_Toc180592914"/>
      <w:r w:rsidRPr="00847490">
        <w:rPr>
          <w:rStyle w:val="CharSectno"/>
        </w:rPr>
        <w:t>287</w:t>
      </w:r>
      <w:r w:rsidRPr="000D4F76">
        <w:t xml:space="preserve">  Application of Part</w:t>
      </w:r>
      <w:r w:rsidR="00A145AE" w:rsidRPr="000D4F76">
        <w:t> </w:t>
      </w:r>
      <w:r w:rsidRPr="000D4F76">
        <w:t>8 of Schedule</w:t>
      </w:r>
      <w:r w:rsidR="00A145AE" w:rsidRPr="000D4F76">
        <w:t> </w:t>
      </w:r>
      <w:r w:rsidRPr="000D4F76">
        <w:t>1 to the amending Act</w:t>
      </w:r>
      <w:bookmarkEnd w:id="318"/>
    </w:p>
    <w:p w14:paraId="4071BD51" w14:textId="77777777" w:rsidR="00F753BB" w:rsidRPr="000D4F76" w:rsidRDefault="00F753BB" w:rsidP="00F753BB">
      <w:pPr>
        <w:pStyle w:val="subsection"/>
      </w:pPr>
      <w:r w:rsidRPr="000D4F76">
        <w:tab/>
        <w:t>(1)</w:t>
      </w:r>
      <w:r w:rsidRPr="000D4F76">
        <w:tab/>
        <w:t>The person holding office as the Chairperson of the Companies Auditors and Liquidators Disciplinary Board under paragraph</w:t>
      </w:r>
      <w:r w:rsidR="00A145AE" w:rsidRPr="000D4F76">
        <w:t> </w:t>
      </w:r>
      <w:r w:rsidRPr="000D4F76">
        <w:t>203(1)(a) of the old Act immediately before the Schedule</w:t>
      </w:r>
      <w:r w:rsidR="00A145AE" w:rsidRPr="000D4F76">
        <w:t> </w:t>
      </w:r>
      <w:r w:rsidRPr="000D4F76">
        <w:t>1 commencement continues to hold office on and after the Schedule</w:t>
      </w:r>
      <w:r w:rsidR="00A145AE" w:rsidRPr="000D4F76">
        <w:t> </w:t>
      </w:r>
      <w:r w:rsidRPr="000D4F76">
        <w:t>1 commencement for the remainder of the term of the person’s appointment as if the person had been appointed under paragraph</w:t>
      </w:r>
      <w:r w:rsidR="00A145AE" w:rsidRPr="000D4F76">
        <w:t> </w:t>
      </w:r>
      <w:r w:rsidRPr="000D4F76">
        <w:t>203(1)(a) of this Act as amended by Part</w:t>
      </w:r>
      <w:r w:rsidR="00A145AE" w:rsidRPr="000D4F76">
        <w:t> </w:t>
      </w:r>
      <w:r w:rsidRPr="000D4F76">
        <w:t>8 of Schedule</w:t>
      </w:r>
      <w:r w:rsidR="00A145AE" w:rsidRPr="000D4F76">
        <w:t> </w:t>
      </w:r>
      <w:r w:rsidRPr="000D4F76">
        <w:t>1 to the amending Act.</w:t>
      </w:r>
    </w:p>
    <w:p w14:paraId="66789EFF" w14:textId="77777777" w:rsidR="00F753BB" w:rsidRPr="000D4F76" w:rsidRDefault="00F753BB" w:rsidP="00F753BB">
      <w:pPr>
        <w:pStyle w:val="subsection"/>
      </w:pPr>
      <w:r w:rsidRPr="000D4F76">
        <w:tab/>
        <w:t>(2)</w:t>
      </w:r>
      <w:r w:rsidRPr="000D4F76">
        <w:tab/>
        <w:t>The person holding office as a member of the Companies Auditors and Liquidators Disciplinary Board under paragraph</w:t>
      </w:r>
      <w:r w:rsidR="00A145AE" w:rsidRPr="000D4F76">
        <w:t> </w:t>
      </w:r>
      <w:r w:rsidRPr="000D4F76">
        <w:t>203(1)(b) of the old Act immediately before the Schedule</w:t>
      </w:r>
      <w:r w:rsidR="00A145AE" w:rsidRPr="000D4F76">
        <w:t> </w:t>
      </w:r>
      <w:r w:rsidRPr="000D4F76">
        <w:t>1 commencement continues to hold office on and after the Schedule</w:t>
      </w:r>
      <w:r w:rsidR="00A145AE" w:rsidRPr="000D4F76">
        <w:t> </w:t>
      </w:r>
      <w:r w:rsidRPr="000D4F76">
        <w:t>1 commencement for the remainder of the term of the person’s appointment as if the person had been appointed under paragraph</w:t>
      </w:r>
      <w:r w:rsidR="00A145AE" w:rsidRPr="000D4F76">
        <w:t> </w:t>
      </w:r>
      <w:r w:rsidRPr="000D4F76">
        <w:t>203(1)(c) of this Act as amended by Part</w:t>
      </w:r>
      <w:r w:rsidR="00A145AE" w:rsidRPr="000D4F76">
        <w:t> </w:t>
      </w:r>
      <w:r w:rsidRPr="000D4F76">
        <w:t>8 of Schedule</w:t>
      </w:r>
      <w:r w:rsidR="00A145AE" w:rsidRPr="000D4F76">
        <w:t> </w:t>
      </w:r>
      <w:r w:rsidRPr="000D4F76">
        <w:t>1 to the amending Act.</w:t>
      </w:r>
    </w:p>
    <w:p w14:paraId="3C787CEC" w14:textId="77777777" w:rsidR="00F753BB" w:rsidRPr="000D4F76" w:rsidRDefault="00F753BB" w:rsidP="00F753BB">
      <w:pPr>
        <w:pStyle w:val="subsection"/>
      </w:pPr>
      <w:r w:rsidRPr="000D4F76">
        <w:tab/>
        <w:t>(3)</w:t>
      </w:r>
      <w:r w:rsidRPr="000D4F76">
        <w:tab/>
        <w:t>The person holding office as a member of the Companies Auditors and Liquidators Disciplinary Board under paragraph</w:t>
      </w:r>
      <w:r w:rsidR="00A145AE" w:rsidRPr="000D4F76">
        <w:t> </w:t>
      </w:r>
      <w:r w:rsidRPr="000D4F76">
        <w:t>203(1)(c) of the old Act immediately before the Schedule</w:t>
      </w:r>
      <w:r w:rsidR="00A145AE" w:rsidRPr="000D4F76">
        <w:t> </w:t>
      </w:r>
      <w:r w:rsidRPr="000D4F76">
        <w:t>1 commencement continues to hold office on and after the Schedule</w:t>
      </w:r>
      <w:r w:rsidR="00A145AE" w:rsidRPr="000D4F76">
        <w:t> </w:t>
      </w:r>
      <w:r w:rsidRPr="000D4F76">
        <w:t>1 commencement for the remainder of the term of the person’s appointment as if the person had been appointed under paragraph</w:t>
      </w:r>
      <w:r w:rsidR="00A145AE" w:rsidRPr="000D4F76">
        <w:t> </w:t>
      </w:r>
      <w:r w:rsidRPr="000D4F76">
        <w:t>203(1)(d) of this Act as amended by Part</w:t>
      </w:r>
      <w:r w:rsidR="00A145AE" w:rsidRPr="000D4F76">
        <w:t> </w:t>
      </w:r>
      <w:r w:rsidRPr="000D4F76">
        <w:t>8 of Schedule</w:t>
      </w:r>
      <w:r w:rsidR="00A145AE" w:rsidRPr="000D4F76">
        <w:t> </w:t>
      </w:r>
      <w:r w:rsidRPr="000D4F76">
        <w:t>1 to the amending Act.</w:t>
      </w:r>
    </w:p>
    <w:p w14:paraId="755D2CDE" w14:textId="019BC324" w:rsidR="00F753BB" w:rsidRPr="000D4F76" w:rsidRDefault="00F753BB" w:rsidP="00F753BB">
      <w:pPr>
        <w:pStyle w:val="subsection"/>
      </w:pPr>
      <w:r w:rsidRPr="000D4F76">
        <w:tab/>
        <w:t>(4)</w:t>
      </w:r>
      <w:r w:rsidRPr="000D4F76">
        <w:tab/>
        <w:t>Despite the repeal of section</w:t>
      </w:r>
      <w:r w:rsidR="00A145AE" w:rsidRPr="000D4F76">
        <w:t> </w:t>
      </w:r>
      <w:r w:rsidRPr="000D4F76">
        <w:t xml:space="preserve">209 of the old Act by </w:t>
      </w:r>
      <w:r w:rsidR="00876738">
        <w:t>item 1</w:t>
      </w:r>
      <w:r w:rsidRPr="000D4F76">
        <w:t>46 of Schedule</w:t>
      </w:r>
      <w:r w:rsidR="00A145AE" w:rsidRPr="000D4F76">
        <w:t> </w:t>
      </w:r>
      <w:r w:rsidRPr="000D4F76">
        <w:t>1 to the amending Act:</w:t>
      </w:r>
    </w:p>
    <w:p w14:paraId="128F3743" w14:textId="77777777" w:rsidR="00F753BB" w:rsidRPr="000D4F76" w:rsidRDefault="00F753BB" w:rsidP="00F753BB">
      <w:pPr>
        <w:pStyle w:val="paragraph"/>
      </w:pPr>
      <w:r w:rsidRPr="000D4F76">
        <w:tab/>
        <w:t>(a)</w:t>
      </w:r>
      <w:r w:rsidRPr="000D4F76">
        <w:tab/>
        <w:t>a person holding office as a deputy of a member under that section immediately before the Schedule</w:t>
      </w:r>
      <w:r w:rsidR="00A145AE" w:rsidRPr="000D4F76">
        <w:t> </w:t>
      </w:r>
      <w:r w:rsidRPr="000D4F76">
        <w:t>1 commencement continues to hold office on and after the Schedule</w:t>
      </w:r>
      <w:r w:rsidR="00A145AE" w:rsidRPr="000D4F76">
        <w:t> </w:t>
      </w:r>
      <w:r w:rsidRPr="000D4F76">
        <w:t>1 commencement for the purposes of a hearing in relation to an application made to the Companies Auditors and Liquidators Disciplinary Board before the Schedule</w:t>
      </w:r>
      <w:r w:rsidR="00A145AE" w:rsidRPr="000D4F76">
        <w:t> </w:t>
      </w:r>
      <w:r w:rsidRPr="000D4F76">
        <w:t>1 commencement; and</w:t>
      </w:r>
    </w:p>
    <w:p w14:paraId="1B47CD80" w14:textId="77777777" w:rsidR="00F753BB" w:rsidRPr="000D4F76" w:rsidRDefault="00F753BB" w:rsidP="00F753BB">
      <w:pPr>
        <w:pStyle w:val="paragraph"/>
      </w:pPr>
      <w:r w:rsidRPr="000D4F76">
        <w:tab/>
        <w:t>(b)</w:t>
      </w:r>
      <w:r w:rsidRPr="000D4F76">
        <w:tab/>
        <w:t>continues on and after the Schedule</w:t>
      </w:r>
      <w:r w:rsidR="00A145AE" w:rsidRPr="000D4F76">
        <w:t> </w:t>
      </w:r>
      <w:r w:rsidRPr="000D4F76">
        <w:t>1 commencement to be entitled to attend meetings of the Board at which the member is not present and, while so attending, to be taken to be a member of the Board.</w:t>
      </w:r>
    </w:p>
    <w:p w14:paraId="2CA357E8" w14:textId="58449940" w:rsidR="00F753BB" w:rsidRPr="000D4F76" w:rsidRDefault="00F753BB" w:rsidP="00F753BB">
      <w:pPr>
        <w:pStyle w:val="subsection"/>
      </w:pPr>
      <w:r w:rsidRPr="000D4F76">
        <w:tab/>
        <w:t>(5)</w:t>
      </w:r>
      <w:r w:rsidRPr="000D4F76">
        <w:tab/>
        <w:t xml:space="preserve">The amendments made by </w:t>
      </w:r>
      <w:r w:rsidR="00876738">
        <w:t>items 1</w:t>
      </w:r>
      <w:r w:rsidRPr="000D4F76">
        <w:t>48 and 156 to 175 of Schedule</w:t>
      </w:r>
      <w:r w:rsidR="00A145AE" w:rsidRPr="000D4F76">
        <w:t> </w:t>
      </w:r>
      <w:r w:rsidRPr="000D4F76">
        <w:t>1 to the amending Act apply to applications made to the Companies Auditors and Liquidators Disciplinary Board on or after the Schedule</w:t>
      </w:r>
      <w:r w:rsidR="00A145AE" w:rsidRPr="000D4F76">
        <w:t> </w:t>
      </w:r>
      <w:r w:rsidRPr="000D4F76">
        <w:t>1 commencement (regardless of when the circumstances to which the application relates occurred).</w:t>
      </w:r>
    </w:p>
    <w:p w14:paraId="11701FCC" w14:textId="77777777" w:rsidR="00F753BB" w:rsidRPr="000D4F76" w:rsidRDefault="00F753BB" w:rsidP="00F753BB">
      <w:pPr>
        <w:pStyle w:val="ActHead5"/>
      </w:pPr>
      <w:bookmarkStart w:id="319" w:name="_Toc180592915"/>
      <w:r w:rsidRPr="00847490">
        <w:rPr>
          <w:rStyle w:val="CharSectno"/>
        </w:rPr>
        <w:t>288</w:t>
      </w:r>
      <w:r w:rsidRPr="000D4F76">
        <w:t xml:space="preserve">  Application of </w:t>
      </w:r>
      <w:r w:rsidR="00562B03" w:rsidRPr="000D4F76">
        <w:t>Schedule 3</w:t>
      </w:r>
      <w:r w:rsidRPr="000D4F76">
        <w:t xml:space="preserve"> to the amending Act</w:t>
      </w:r>
      <w:bookmarkEnd w:id="319"/>
    </w:p>
    <w:p w14:paraId="158097A6" w14:textId="77777777" w:rsidR="00F753BB" w:rsidRPr="000D4F76" w:rsidRDefault="00F753BB" w:rsidP="00F753BB">
      <w:pPr>
        <w:pStyle w:val="subsection"/>
      </w:pPr>
      <w:r w:rsidRPr="000D4F76">
        <w:tab/>
      </w:r>
      <w:r w:rsidRPr="000D4F76">
        <w:tab/>
        <w:t xml:space="preserve">The amendments made to this Act by </w:t>
      </w:r>
      <w:r w:rsidR="00562B03" w:rsidRPr="000D4F76">
        <w:t>Schedule 3</w:t>
      </w:r>
      <w:r w:rsidRPr="000D4F76">
        <w:t xml:space="preserve"> to the amending Act apply to causes of action that arise on or after the day on which that Schedule commences.</w:t>
      </w:r>
    </w:p>
    <w:p w14:paraId="01467A2C" w14:textId="77777777" w:rsidR="00447C70" w:rsidRPr="000D4F76" w:rsidRDefault="00447C70" w:rsidP="006D487C">
      <w:pPr>
        <w:pStyle w:val="ActHead2"/>
        <w:pageBreakBefore/>
      </w:pPr>
      <w:bookmarkStart w:id="320" w:name="_Toc180592916"/>
      <w:r w:rsidRPr="00847490">
        <w:rPr>
          <w:rStyle w:val="CharPartNo"/>
        </w:rPr>
        <w:t>Part</w:t>
      </w:r>
      <w:r w:rsidR="00A145AE" w:rsidRPr="00847490">
        <w:rPr>
          <w:rStyle w:val="CharPartNo"/>
        </w:rPr>
        <w:t> </w:t>
      </w:r>
      <w:r w:rsidRPr="00847490">
        <w:rPr>
          <w:rStyle w:val="CharPartNo"/>
        </w:rPr>
        <w:t>18</w:t>
      </w:r>
      <w:r w:rsidRPr="000D4F76">
        <w:t>—</w:t>
      </w:r>
      <w:r w:rsidRPr="00847490">
        <w:rPr>
          <w:rStyle w:val="CharPartText"/>
        </w:rPr>
        <w:t>Transitional provisions relating to the Corporations Amendment (Corporate Reporting Reform) Act 2010</w:t>
      </w:r>
      <w:bookmarkEnd w:id="320"/>
    </w:p>
    <w:p w14:paraId="07C9ACAD" w14:textId="77777777" w:rsidR="00447C70" w:rsidRPr="000D4F76" w:rsidRDefault="006C175A" w:rsidP="00447C70">
      <w:pPr>
        <w:pStyle w:val="Header"/>
      </w:pPr>
      <w:r w:rsidRPr="00847490">
        <w:rPr>
          <w:rStyle w:val="CharDivNo"/>
        </w:rPr>
        <w:t xml:space="preserve"> </w:t>
      </w:r>
      <w:r w:rsidRPr="00847490">
        <w:rPr>
          <w:rStyle w:val="CharDivText"/>
        </w:rPr>
        <w:t xml:space="preserve"> </w:t>
      </w:r>
    </w:p>
    <w:p w14:paraId="5EF20F49" w14:textId="77777777" w:rsidR="00447C70" w:rsidRPr="000D4F76" w:rsidRDefault="00447C70" w:rsidP="00447C70">
      <w:pPr>
        <w:pStyle w:val="ActHead5"/>
      </w:pPr>
      <w:bookmarkStart w:id="321" w:name="_Toc180592917"/>
      <w:r w:rsidRPr="00847490">
        <w:rPr>
          <w:rStyle w:val="CharSectno"/>
        </w:rPr>
        <w:t>289</w:t>
      </w:r>
      <w:r w:rsidRPr="000D4F76">
        <w:t xml:space="preserve">  Definitions</w:t>
      </w:r>
      <w:bookmarkEnd w:id="321"/>
    </w:p>
    <w:p w14:paraId="07414FD5" w14:textId="77777777" w:rsidR="00447C70" w:rsidRPr="000D4F76" w:rsidRDefault="00447C70" w:rsidP="00447C70">
      <w:pPr>
        <w:pStyle w:val="subsection"/>
      </w:pPr>
      <w:r w:rsidRPr="000D4F76">
        <w:tab/>
      </w:r>
      <w:r w:rsidRPr="000D4F76">
        <w:tab/>
        <w:t>In this Part:</w:t>
      </w:r>
    </w:p>
    <w:p w14:paraId="6FA0542D" w14:textId="77777777" w:rsidR="00447C70" w:rsidRPr="000D4F76" w:rsidRDefault="00447C70" w:rsidP="00447C70">
      <w:pPr>
        <w:pStyle w:val="Definition"/>
      </w:pPr>
      <w:r w:rsidRPr="000D4F76">
        <w:rPr>
          <w:b/>
          <w:i/>
        </w:rPr>
        <w:t>amending Act</w:t>
      </w:r>
      <w:r w:rsidRPr="000D4F76">
        <w:t xml:space="preserve"> means the </w:t>
      </w:r>
      <w:r w:rsidRPr="000D4F76">
        <w:rPr>
          <w:i/>
        </w:rPr>
        <w:t>Corporations Amendment (Corporate Reporting Reform) Act 2010</w:t>
      </w:r>
      <w:r w:rsidRPr="000D4F76">
        <w:t>.</w:t>
      </w:r>
    </w:p>
    <w:p w14:paraId="74CA2C38" w14:textId="77777777" w:rsidR="00447C70" w:rsidRPr="000D4F76" w:rsidRDefault="00447C70" w:rsidP="00447C70">
      <w:pPr>
        <w:pStyle w:val="Definition"/>
      </w:pPr>
      <w:r w:rsidRPr="000D4F76">
        <w:rPr>
          <w:b/>
          <w:i/>
        </w:rPr>
        <w:t>old Act</w:t>
      </w:r>
      <w:r w:rsidRPr="000D4F76">
        <w:t xml:space="preserve"> means this Act as in force immediately before the commencement of the amending Act.</w:t>
      </w:r>
    </w:p>
    <w:p w14:paraId="0B0F5383" w14:textId="047E2343" w:rsidR="00447C70" w:rsidRPr="000D4F76" w:rsidRDefault="00663A36" w:rsidP="00447C70">
      <w:pPr>
        <w:pStyle w:val="Definition"/>
      </w:pPr>
      <w:r w:rsidRPr="000D4F76">
        <w:rPr>
          <w:b/>
          <w:i/>
        </w:rPr>
        <w:t>Schedule 2</w:t>
      </w:r>
      <w:r w:rsidR="00447C70" w:rsidRPr="000D4F76">
        <w:rPr>
          <w:b/>
          <w:i/>
        </w:rPr>
        <w:t xml:space="preserve"> commencement</w:t>
      </w:r>
      <w:r w:rsidR="00447C70" w:rsidRPr="000D4F76">
        <w:t xml:space="preserve"> means the day on which Part</w:t>
      </w:r>
      <w:r w:rsidR="00A145AE" w:rsidRPr="000D4F76">
        <w:t> </w:t>
      </w:r>
      <w:r w:rsidR="00447C70" w:rsidRPr="000D4F76">
        <w:t xml:space="preserve">1 of </w:t>
      </w:r>
      <w:r w:rsidRPr="000D4F76">
        <w:t>Schedule 2</w:t>
      </w:r>
      <w:r w:rsidR="00447C70" w:rsidRPr="000D4F76">
        <w:t xml:space="preserve"> to the amending Act commences.</w:t>
      </w:r>
    </w:p>
    <w:p w14:paraId="6603831B" w14:textId="77777777" w:rsidR="00447C70" w:rsidRPr="000D4F76" w:rsidRDefault="00447C70" w:rsidP="00447C70">
      <w:pPr>
        <w:pStyle w:val="Definition"/>
      </w:pPr>
      <w:r w:rsidRPr="000D4F76">
        <w:rPr>
          <w:b/>
          <w:i/>
        </w:rPr>
        <w:t>transition period</w:t>
      </w:r>
      <w:r w:rsidRPr="000D4F76">
        <w:t xml:space="preserve"> means the period:</w:t>
      </w:r>
    </w:p>
    <w:p w14:paraId="2FC99DB1" w14:textId="1731FE08" w:rsidR="00447C70" w:rsidRPr="000D4F76" w:rsidRDefault="00447C70" w:rsidP="00447C70">
      <w:pPr>
        <w:pStyle w:val="paragraph"/>
      </w:pPr>
      <w:r w:rsidRPr="000D4F76">
        <w:tab/>
        <w:t>(a)</w:t>
      </w:r>
      <w:r w:rsidRPr="000D4F76">
        <w:tab/>
        <w:t>beginning at the start of the day Part</w:t>
      </w:r>
      <w:r w:rsidR="00A145AE" w:rsidRPr="000D4F76">
        <w:t> </w:t>
      </w:r>
      <w:r w:rsidRPr="000D4F76">
        <w:t xml:space="preserve">1 of </w:t>
      </w:r>
      <w:r w:rsidR="00663A36" w:rsidRPr="000D4F76">
        <w:t>Schedule 2</w:t>
      </w:r>
      <w:r w:rsidRPr="000D4F76">
        <w:t xml:space="preserve"> to the amending Act commences; and</w:t>
      </w:r>
    </w:p>
    <w:p w14:paraId="64B364F1" w14:textId="77777777" w:rsidR="00447C70" w:rsidRPr="000D4F76" w:rsidRDefault="00447C70" w:rsidP="00447C70">
      <w:pPr>
        <w:pStyle w:val="paragraph"/>
      </w:pPr>
      <w:r w:rsidRPr="000D4F76">
        <w:tab/>
        <w:t>(b)</w:t>
      </w:r>
      <w:r w:rsidRPr="000D4F76">
        <w:tab/>
        <w:t>ending when there is no longer any person holding an appointment as a member of the Companies Auditors and Liquidators Disciplinary Board under paragraph</w:t>
      </w:r>
      <w:r w:rsidR="00A145AE" w:rsidRPr="000D4F76">
        <w:t> </w:t>
      </w:r>
      <w:r w:rsidRPr="000D4F76">
        <w:t>203(1)(c) or (d) of the old Act.</w:t>
      </w:r>
    </w:p>
    <w:p w14:paraId="513462FE" w14:textId="77777777" w:rsidR="00447C70" w:rsidRPr="000D4F76" w:rsidRDefault="00447C70" w:rsidP="00447C70">
      <w:pPr>
        <w:pStyle w:val="ActHead5"/>
      </w:pPr>
      <w:bookmarkStart w:id="322" w:name="_Toc180592918"/>
      <w:r w:rsidRPr="00847490">
        <w:rPr>
          <w:rStyle w:val="CharSectno"/>
        </w:rPr>
        <w:t>290</w:t>
      </w:r>
      <w:r w:rsidRPr="000D4F76">
        <w:t xml:space="preserve">  Application of Companies Auditors and Liquidators Disciplinary Board amendments</w:t>
      </w:r>
      <w:bookmarkEnd w:id="322"/>
    </w:p>
    <w:p w14:paraId="61C68443" w14:textId="64D383BA" w:rsidR="00447C70" w:rsidRPr="000D4F76" w:rsidRDefault="00447C70" w:rsidP="00447C70">
      <w:pPr>
        <w:pStyle w:val="subsection"/>
      </w:pPr>
      <w:r w:rsidRPr="000D4F76">
        <w:tab/>
        <w:t>(1)</w:t>
      </w:r>
      <w:r w:rsidRPr="000D4F76">
        <w:tab/>
        <w:t xml:space="preserve">The amendments made by </w:t>
      </w:r>
      <w:r w:rsidR="00876738">
        <w:t>items 1</w:t>
      </w:r>
      <w:r w:rsidRPr="000D4F76">
        <w:t xml:space="preserve"> to 5 of </w:t>
      </w:r>
      <w:r w:rsidR="00663A36" w:rsidRPr="000D4F76">
        <w:t>Schedule 2</w:t>
      </w:r>
      <w:r w:rsidRPr="000D4F76">
        <w:t xml:space="preserve"> to the amending Act do not apply until after the transition period.</w:t>
      </w:r>
    </w:p>
    <w:p w14:paraId="17CCDDF3" w14:textId="77777777" w:rsidR="00447C70" w:rsidRPr="000D4F76" w:rsidRDefault="00447C70" w:rsidP="00447C70">
      <w:pPr>
        <w:pStyle w:val="subsection"/>
      </w:pPr>
      <w:r w:rsidRPr="000D4F76">
        <w:tab/>
        <w:t>(2)</w:t>
      </w:r>
      <w:r w:rsidRPr="000D4F76">
        <w:tab/>
        <w:t>During the transition period:</w:t>
      </w:r>
    </w:p>
    <w:p w14:paraId="296B846D" w14:textId="4333AD50" w:rsidR="00447C70" w:rsidRPr="000D4F76" w:rsidRDefault="00447C70" w:rsidP="00447C70">
      <w:pPr>
        <w:pStyle w:val="paragraph"/>
      </w:pPr>
      <w:r w:rsidRPr="000D4F76">
        <w:tab/>
        <w:t>(a)</w:t>
      </w:r>
      <w:r w:rsidRPr="000D4F76">
        <w:tab/>
        <w:t>a person holding an appointment as a member of the Companies Auditors and Liquidators Disciplinary Board under paragraph</w:t>
      </w:r>
      <w:r w:rsidR="00A145AE" w:rsidRPr="000D4F76">
        <w:t> </w:t>
      </w:r>
      <w:r w:rsidRPr="000D4F76">
        <w:t xml:space="preserve">203(1)(c) or (d) of the old Act immediately before the </w:t>
      </w:r>
      <w:r w:rsidR="00663A36" w:rsidRPr="000D4F76">
        <w:t>Schedule 2</w:t>
      </w:r>
      <w:r w:rsidRPr="000D4F76">
        <w:t xml:space="preserve"> commencement continues to hold that appointment on and after that commencement for the remainder of the term of the person’s appointment as if those amendments had not been made; and</w:t>
      </w:r>
    </w:p>
    <w:p w14:paraId="1CC41893" w14:textId="77777777" w:rsidR="00447C70" w:rsidRPr="000D4F76" w:rsidRDefault="00447C70" w:rsidP="00447C70">
      <w:pPr>
        <w:pStyle w:val="paragraph"/>
      </w:pPr>
      <w:r w:rsidRPr="000D4F76">
        <w:tab/>
        <w:t>(b)</w:t>
      </w:r>
      <w:r w:rsidRPr="000D4F76">
        <w:tab/>
      </w:r>
      <w:r w:rsidR="00A145AE" w:rsidRPr="000D4F76">
        <w:t>paragraph (</w:t>
      </w:r>
      <w:r w:rsidRPr="000D4F76">
        <w:t>a) does not prevent the Minister terminating the appointment under section</w:t>
      </w:r>
      <w:r w:rsidR="00A145AE" w:rsidRPr="000D4F76">
        <w:t> </w:t>
      </w:r>
      <w:r w:rsidRPr="000D4F76">
        <w:t>207 or the person from resigning under section</w:t>
      </w:r>
      <w:r w:rsidR="00A145AE" w:rsidRPr="000D4F76">
        <w:t> </w:t>
      </w:r>
      <w:r w:rsidRPr="000D4F76">
        <w:t>206; and</w:t>
      </w:r>
    </w:p>
    <w:p w14:paraId="29EF841D" w14:textId="77777777" w:rsidR="00447C70" w:rsidRPr="000D4F76" w:rsidRDefault="00447C70" w:rsidP="00447C70">
      <w:pPr>
        <w:pStyle w:val="paragraph"/>
      </w:pPr>
      <w:r w:rsidRPr="000D4F76">
        <w:tab/>
        <w:t>(c)</w:t>
      </w:r>
      <w:r w:rsidRPr="000D4F76">
        <w:tab/>
        <w:t>there are to be no more than 6 accounting members of the Companies Auditors and Liquidators Disciplinary Board; and</w:t>
      </w:r>
    </w:p>
    <w:p w14:paraId="64AC15AA" w14:textId="1DDDDE45" w:rsidR="00447C70" w:rsidRPr="000D4F76" w:rsidRDefault="00447C70" w:rsidP="00447C70">
      <w:pPr>
        <w:pStyle w:val="paragraph"/>
      </w:pPr>
      <w:r w:rsidRPr="000D4F76">
        <w:tab/>
        <w:t>(d)</w:t>
      </w:r>
      <w:r w:rsidRPr="000D4F76">
        <w:tab/>
        <w:t xml:space="preserve">any member appointed after the </w:t>
      </w:r>
      <w:r w:rsidR="00663A36" w:rsidRPr="000D4F76">
        <w:t>Schedule 2</w:t>
      </w:r>
      <w:r w:rsidRPr="000D4F76">
        <w:t xml:space="preserve"> commencement:</w:t>
      </w:r>
    </w:p>
    <w:p w14:paraId="38C7FF63" w14:textId="77777777" w:rsidR="00447C70" w:rsidRPr="000D4F76" w:rsidRDefault="00447C70" w:rsidP="00447C70">
      <w:pPr>
        <w:pStyle w:val="paragraphsub"/>
      </w:pPr>
      <w:r w:rsidRPr="000D4F76">
        <w:tab/>
        <w:t>(i)</w:t>
      </w:r>
      <w:r w:rsidRPr="000D4F76">
        <w:tab/>
        <w:t>must be selected by the Minister; and</w:t>
      </w:r>
    </w:p>
    <w:p w14:paraId="6B9D50A1" w14:textId="3FF317B8" w:rsidR="00447C70" w:rsidRPr="000D4F76" w:rsidRDefault="00447C70" w:rsidP="00447C70">
      <w:pPr>
        <w:pStyle w:val="paragraphsub"/>
      </w:pPr>
      <w:r w:rsidRPr="000D4F76">
        <w:tab/>
        <w:t>(ii)</w:t>
      </w:r>
      <w:r w:rsidRPr="000D4F76">
        <w:tab/>
        <w:t>must be eligible to be appointed under subsection</w:t>
      </w:r>
      <w:r w:rsidR="00A145AE" w:rsidRPr="000D4F76">
        <w:t> </w:t>
      </w:r>
      <w:r w:rsidRPr="000D4F76">
        <w:t xml:space="preserve">203(1B) as inserted by </w:t>
      </w:r>
      <w:r w:rsidR="00BD576F" w:rsidRPr="000D4F76">
        <w:t>item 5</w:t>
      </w:r>
      <w:r w:rsidRPr="000D4F76">
        <w:t xml:space="preserve"> of </w:t>
      </w:r>
      <w:r w:rsidR="00663A36" w:rsidRPr="000D4F76">
        <w:t>Schedule 2</w:t>
      </w:r>
      <w:r w:rsidRPr="000D4F76">
        <w:t xml:space="preserve"> to the amending Act; and</w:t>
      </w:r>
    </w:p>
    <w:p w14:paraId="0D2B1E43" w14:textId="77777777" w:rsidR="00447C70" w:rsidRPr="000D4F76" w:rsidRDefault="00447C70" w:rsidP="00447C70">
      <w:pPr>
        <w:pStyle w:val="paragraph"/>
      </w:pPr>
      <w:r w:rsidRPr="000D4F76">
        <w:tab/>
        <w:t>(e)</w:t>
      </w:r>
      <w:r w:rsidRPr="000D4F76">
        <w:tab/>
      </w:r>
      <w:r w:rsidRPr="000D4F76">
        <w:rPr>
          <w:b/>
          <w:i/>
        </w:rPr>
        <w:t>accounting member</w:t>
      </w:r>
      <w:r w:rsidRPr="000D4F76">
        <w:t xml:space="preserve"> means:</w:t>
      </w:r>
    </w:p>
    <w:p w14:paraId="4A34A7DD" w14:textId="77777777" w:rsidR="00447C70" w:rsidRPr="000D4F76" w:rsidRDefault="00447C70" w:rsidP="00447C70">
      <w:pPr>
        <w:pStyle w:val="paragraphsub"/>
      </w:pPr>
      <w:r w:rsidRPr="000D4F76">
        <w:tab/>
        <w:t>(i)</w:t>
      </w:r>
      <w:r w:rsidRPr="000D4F76">
        <w:tab/>
        <w:t xml:space="preserve">a member appointed under </w:t>
      </w:r>
      <w:r w:rsidR="00A145AE" w:rsidRPr="000D4F76">
        <w:t>paragraph (</w:t>
      </w:r>
      <w:r w:rsidRPr="000D4F76">
        <w:t>d); or</w:t>
      </w:r>
    </w:p>
    <w:p w14:paraId="6118939D" w14:textId="77777777" w:rsidR="00447C70" w:rsidRPr="000D4F76" w:rsidRDefault="00447C70" w:rsidP="00447C70">
      <w:pPr>
        <w:pStyle w:val="paragraphsub"/>
      </w:pPr>
      <w:r w:rsidRPr="000D4F76">
        <w:tab/>
        <w:t>(ii)</w:t>
      </w:r>
      <w:r w:rsidRPr="000D4F76">
        <w:tab/>
        <w:t>a member appointed under paragraph</w:t>
      </w:r>
      <w:r w:rsidR="00A145AE" w:rsidRPr="000D4F76">
        <w:t> </w:t>
      </w:r>
      <w:r w:rsidRPr="000D4F76">
        <w:t>203(1)(c) or (d) of the old Act.</w:t>
      </w:r>
    </w:p>
    <w:p w14:paraId="06E3CF12" w14:textId="77777777" w:rsidR="00447C70" w:rsidRPr="000D4F76" w:rsidRDefault="00447C70" w:rsidP="00447C70">
      <w:pPr>
        <w:pStyle w:val="subsection"/>
      </w:pPr>
      <w:r w:rsidRPr="000D4F76">
        <w:tab/>
        <w:t>(3)</w:t>
      </w:r>
      <w:r w:rsidRPr="000D4F76">
        <w:tab/>
        <w:t xml:space="preserve">After the transition period, </w:t>
      </w:r>
      <w:r w:rsidRPr="000D4F76">
        <w:rPr>
          <w:b/>
          <w:i/>
        </w:rPr>
        <w:t>accounting member</w:t>
      </w:r>
      <w:r w:rsidRPr="000D4F76">
        <w:t xml:space="preserve"> is taken to include a member appointed under </w:t>
      </w:r>
      <w:r w:rsidR="00A145AE" w:rsidRPr="000D4F76">
        <w:t>paragraph (</w:t>
      </w:r>
      <w:r w:rsidRPr="000D4F76">
        <w:t>2)(d).</w:t>
      </w:r>
    </w:p>
    <w:p w14:paraId="6C8BA1A1" w14:textId="0044C0DD" w:rsidR="00447C70" w:rsidRPr="000D4F76" w:rsidRDefault="00447C70" w:rsidP="00447C70">
      <w:pPr>
        <w:pStyle w:val="ActHead5"/>
      </w:pPr>
      <w:bookmarkStart w:id="323" w:name="_Toc180592919"/>
      <w:r w:rsidRPr="00847490">
        <w:rPr>
          <w:rStyle w:val="CharSectno"/>
        </w:rPr>
        <w:t>291</w:t>
      </w:r>
      <w:r w:rsidRPr="000D4F76">
        <w:t xml:space="preserve">  Application of pre</w:t>
      </w:r>
      <w:r w:rsidR="00847490">
        <w:noBreakHyphen/>
      </w:r>
      <w:r w:rsidRPr="000D4F76">
        <w:t>hearing conference amendments</w:t>
      </w:r>
      <w:bookmarkEnd w:id="323"/>
    </w:p>
    <w:p w14:paraId="43C49141" w14:textId="732856CF" w:rsidR="00447C70" w:rsidRPr="000D4F76" w:rsidRDefault="00447C70" w:rsidP="00447C70">
      <w:pPr>
        <w:pStyle w:val="subsection"/>
      </w:pPr>
      <w:r w:rsidRPr="000D4F76">
        <w:tab/>
      </w:r>
      <w:r w:rsidRPr="000D4F76">
        <w:tab/>
        <w:t xml:space="preserve">The amendments made by </w:t>
      </w:r>
      <w:r w:rsidR="00930A78" w:rsidRPr="000D4F76">
        <w:t>items 7</w:t>
      </w:r>
      <w:r w:rsidRPr="000D4F76">
        <w:t xml:space="preserve"> and 8 of </w:t>
      </w:r>
      <w:r w:rsidR="00663A36" w:rsidRPr="000D4F76">
        <w:t>Schedule 2</w:t>
      </w:r>
      <w:r w:rsidRPr="000D4F76">
        <w:t xml:space="preserve"> to the amending Act apply in relation to conferences conducted before, on or after the </w:t>
      </w:r>
      <w:r w:rsidR="00663A36" w:rsidRPr="000D4F76">
        <w:t>Schedule 2</w:t>
      </w:r>
      <w:r w:rsidRPr="000D4F76">
        <w:t xml:space="preserve"> commencement.</w:t>
      </w:r>
    </w:p>
    <w:p w14:paraId="67053683" w14:textId="77777777" w:rsidR="00E059E1" w:rsidRPr="000D4F76" w:rsidRDefault="00E059E1" w:rsidP="006D487C">
      <w:pPr>
        <w:pStyle w:val="ActHead2"/>
        <w:pageBreakBefore/>
      </w:pPr>
      <w:bookmarkStart w:id="324" w:name="_Toc180592920"/>
      <w:r w:rsidRPr="00847490">
        <w:rPr>
          <w:rStyle w:val="CharPartNo"/>
        </w:rPr>
        <w:t>Part</w:t>
      </w:r>
      <w:r w:rsidR="00A145AE" w:rsidRPr="00847490">
        <w:rPr>
          <w:rStyle w:val="CharPartNo"/>
        </w:rPr>
        <w:t> </w:t>
      </w:r>
      <w:r w:rsidRPr="00847490">
        <w:rPr>
          <w:rStyle w:val="CharPartNo"/>
        </w:rPr>
        <w:t>19</w:t>
      </w:r>
      <w:r w:rsidRPr="000D4F76">
        <w:t>—</w:t>
      </w:r>
      <w:r w:rsidRPr="00847490">
        <w:rPr>
          <w:rStyle w:val="CharPartText"/>
        </w:rPr>
        <w:t>Transitional provisions relating to the Corporations Legislation Amendment (Audit Enhancement) Act 2012</w:t>
      </w:r>
      <w:bookmarkEnd w:id="324"/>
    </w:p>
    <w:p w14:paraId="4E093FDE" w14:textId="77777777" w:rsidR="00E059E1" w:rsidRPr="000D4F76" w:rsidRDefault="006C175A" w:rsidP="00E059E1">
      <w:pPr>
        <w:pStyle w:val="Header"/>
      </w:pPr>
      <w:r w:rsidRPr="00847490">
        <w:rPr>
          <w:rStyle w:val="CharDivNo"/>
        </w:rPr>
        <w:t xml:space="preserve"> </w:t>
      </w:r>
      <w:r w:rsidRPr="00847490">
        <w:rPr>
          <w:rStyle w:val="CharDivText"/>
        </w:rPr>
        <w:t xml:space="preserve"> </w:t>
      </w:r>
    </w:p>
    <w:p w14:paraId="53E4004A" w14:textId="77777777" w:rsidR="00E059E1" w:rsidRPr="000D4F76" w:rsidRDefault="00E059E1" w:rsidP="00E059E1">
      <w:pPr>
        <w:pStyle w:val="ActHead5"/>
      </w:pPr>
      <w:bookmarkStart w:id="325" w:name="_Toc180592921"/>
      <w:r w:rsidRPr="00847490">
        <w:rPr>
          <w:rStyle w:val="CharSectno"/>
        </w:rPr>
        <w:t>292</w:t>
      </w:r>
      <w:r w:rsidRPr="000D4F76">
        <w:t xml:space="preserve">  Definitions</w:t>
      </w:r>
      <w:bookmarkEnd w:id="325"/>
    </w:p>
    <w:p w14:paraId="6CEBEC26" w14:textId="77777777" w:rsidR="00E059E1" w:rsidRPr="000D4F76" w:rsidRDefault="00E059E1" w:rsidP="00E059E1">
      <w:pPr>
        <w:pStyle w:val="subsection"/>
      </w:pPr>
      <w:r w:rsidRPr="000D4F76">
        <w:tab/>
      </w:r>
      <w:r w:rsidRPr="000D4F76">
        <w:tab/>
        <w:t>In this Part:</w:t>
      </w:r>
    </w:p>
    <w:p w14:paraId="31CF62C5" w14:textId="77777777" w:rsidR="00E059E1" w:rsidRPr="000D4F76" w:rsidRDefault="00E059E1" w:rsidP="00E059E1">
      <w:pPr>
        <w:pStyle w:val="Definition"/>
      </w:pPr>
      <w:r w:rsidRPr="000D4F76">
        <w:rPr>
          <w:b/>
          <w:i/>
        </w:rPr>
        <w:t xml:space="preserve">amending Act </w:t>
      </w:r>
      <w:r w:rsidRPr="000D4F76">
        <w:t xml:space="preserve">means the </w:t>
      </w:r>
      <w:r w:rsidRPr="000D4F76">
        <w:rPr>
          <w:i/>
        </w:rPr>
        <w:t>Corporations Legislation Amendment (Audit Enhancement) Act 2012</w:t>
      </w:r>
      <w:r w:rsidRPr="000D4F76">
        <w:t>.</w:t>
      </w:r>
    </w:p>
    <w:p w14:paraId="7C0CE7DE" w14:textId="5CB172CE" w:rsidR="00E059E1" w:rsidRPr="000D4F76" w:rsidRDefault="00E059E1" w:rsidP="00E059E1">
      <w:pPr>
        <w:pStyle w:val="Definition"/>
      </w:pPr>
      <w:r w:rsidRPr="000D4F76">
        <w:rPr>
          <w:b/>
          <w:i/>
        </w:rPr>
        <w:t>commencement</w:t>
      </w:r>
      <w:r w:rsidRPr="000D4F76">
        <w:t xml:space="preserve"> means the commencement of </w:t>
      </w:r>
      <w:r w:rsidR="00663A36" w:rsidRPr="000D4F76">
        <w:t>Schedule 2</w:t>
      </w:r>
      <w:r w:rsidRPr="000D4F76">
        <w:t xml:space="preserve"> to the amending Act.</w:t>
      </w:r>
    </w:p>
    <w:p w14:paraId="16283AB8" w14:textId="4F8FC49A" w:rsidR="00E059E1" w:rsidRPr="000D4F76" w:rsidRDefault="00E059E1" w:rsidP="00E059E1">
      <w:pPr>
        <w:pStyle w:val="ActHead5"/>
      </w:pPr>
      <w:bookmarkStart w:id="326" w:name="_Toc180592922"/>
      <w:r w:rsidRPr="00847490">
        <w:rPr>
          <w:rStyle w:val="CharSectno"/>
        </w:rPr>
        <w:t>293</w:t>
      </w:r>
      <w:r w:rsidRPr="000D4F76">
        <w:t xml:space="preserve">  Amendments made by Part</w:t>
      </w:r>
      <w:r w:rsidR="00A145AE" w:rsidRPr="000D4F76">
        <w:t> </w:t>
      </w:r>
      <w:r w:rsidRPr="000D4F76">
        <w:t xml:space="preserve">1 of </w:t>
      </w:r>
      <w:r w:rsidR="00663A36" w:rsidRPr="000D4F76">
        <w:t>Schedule 2</w:t>
      </w:r>
      <w:r w:rsidRPr="000D4F76">
        <w:t>—final report on auditor independence functions</w:t>
      </w:r>
      <w:bookmarkEnd w:id="326"/>
    </w:p>
    <w:p w14:paraId="20615D1E" w14:textId="77777777" w:rsidR="00E059E1" w:rsidRPr="000D4F76" w:rsidRDefault="00E059E1" w:rsidP="00E059E1">
      <w:pPr>
        <w:pStyle w:val="subsection"/>
      </w:pPr>
      <w:r w:rsidRPr="000D4F76">
        <w:tab/>
        <w:t>(1)</w:t>
      </w:r>
      <w:r w:rsidRPr="000D4F76">
        <w:tab/>
        <w:t xml:space="preserve">Subject to </w:t>
      </w:r>
      <w:r w:rsidR="00A145AE" w:rsidRPr="000D4F76">
        <w:t>subsection (</w:t>
      </w:r>
      <w:r w:rsidRPr="000D4F76">
        <w:t>2), section</w:t>
      </w:r>
      <w:r w:rsidR="00A145AE" w:rsidRPr="000D4F76">
        <w:t> </w:t>
      </w:r>
      <w:r w:rsidRPr="000D4F76">
        <w:t xml:space="preserve">235BA, as in force immediately before commencement, continues (despite its repeal) to apply so as to require a report for the period beginning on </w:t>
      </w:r>
      <w:r w:rsidR="00BD576F" w:rsidRPr="000D4F76">
        <w:t>1 July</w:t>
      </w:r>
      <w:r w:rsidRPr="000D4F76">
        <w:t xml:space="preserve"> 2011 and ending on commencement, as if that period were a year ending on 30</w:t>
      </w:r>
      <w:r w:rsidR="00A145AE" w:rsidRPr="000D4F76">
        <w:t> </w:t>
      </w:r>
      <w:r w:rsidRPr="000D4F76">
        <w:t>June.</w:t>
      </w:r>
    </w:p>
    <w:p w14:paraId="523E0B2F" w14:textId="77777777" w:rsidR="00E059E1" w:rsidRPr="000D4F76" w:rsidRDefault="00E059E1" w:rsidP="00E059E1">
      <w:pPr>
        <w:pStyle w:val="subsection"/>
      </w:pPr>
      <w:r w:rsidRPr="000D4F76">
        <w:tab/>
        <w:t>(2)</w:t>
      </w:r>
      <w:r w:rsidRPr="000D4F76">
        <w:tab/>
        <w:t xml:space="preserve">The report referred to in </w:t>
      </w:r>
      <w:r w:rsidR="00A145AE" w:rsidRPr="000D4F76">
        <w:t>subsection (</w:t>
      </w:r>
      <w:r w:rsidRPr="000D4F76">
        <w:t>1) must be included in the report, for the year ending on that 30</w:t>
      </w:r>
      <w:r w:rsidR="00A145AE" w:rsidRPr="000D4F76">
        <w:t> </w:t>
      </w:r>
      <w:r w:rsidRPr="000D4F76">
        <w:t>June, given to the Minister under section</w:t>
      </w:r>
      <w:r w:rsidR="00A145AE" w:rsidRPr="000D4F76">
        <w:t> </w:t>
      </w:r>
      <w:r w:rsidRPr="000D4F76">
        <w:t>235B.</w:t>
      </w:r>
    </w:p>
    <w:p w14:paraId="313FE843" w14:textId="3BB7C817" w:rsidR="00E059E1" w:rsidRPr="000D4F76" w:rsidRDefault="00E059E1" w:rsidP="00E059E1">
      <w:pPr>
        <w:pStyle w:val="ActHead5"/>
      </w:pPr>
      <w:bookmarkStart w:id="327" w:name="_Toc180592923"/>
      <w:r w:rsidRPr="00847490">
        <w:rPr>
          <w:rStyle w:val="CharSectno"/>
        </w:rPr>
        <w:t>294</w:t>
      </w:r>
      <w:r w:rsidRPr="000D4F76">
        <w:t xml:space="preserve">  Application of amendments made by Parts</w:t>
      </w:r>
      <w:r w:rsidR="00A145AE" w:rsidRPr="000D4F76">
        <w:t> </w:t>
      </w:r>
      <w:r w:rsidRPr="000D4F76">
        <w:t xml:space="preserve">2 and 3 of </w:t>
      </w:r>
      <w:r w:rsidR="00663A36" w:rsidRPr="000D4F76">
        <w:t>Schedule 2</w:t>
      </w:r>
      <w:bookmarkEnd w:id="327"/>
    </w:p>
    <w:p w14:paraId="7BBE122D" w14:textId="7C03121E" w:rsidR="00E059E1" w:rsidRPr="000D4F76" w:rsidRDefault="00E059E1" w:rsidP="00E059E1">
      <w:pPr>
        <w:pStyle w:val="subsection"/>
      </w:pPr>
      <w:r w:rsidRPr="000D4F76">
        <w:tab/>
        <w:t>(1)</w:t>
      </w:r>
      <w:r w:rsidRPr="000D4F76">
        <w:tab/>
        <w:t xml:space="preserve">The amendments made by </w:t>
      </w:r>
      <w:r w:rsidR="00CF112E" w:rsidRPr="000D4F76">
        <w:t>Part 2</w:t>
      </w:r>
      <w:r w:rsidRPr="000D4F76">
        <w:t xml:space="preserve"> of </w:t>
      </w:r>
      <w:r w:rsidR="00663A36" w:rsidRPr="000D4F76">
        <w:t>Schedule 2</w:t>
      </w:r>
      <w:r w:rsidRPr="000D4F76">
        <w:t xml:space="preserve"> to the amending Act apply in relation to audit deficiencies identified by ASIC after commencement.</w:t>
      </w:r>
    </w:p>
    <w:p w14:paraId="45CC3F42" w14:textId="165E45C9" w:rsidR="00A6769E" w:rsidRPr="000D4F76" w:rsidRDefault="00E059E1" w:rsidP="00BA5786">
      <w:pPr>
        <w:pStyle w:val="subsection"/>
      </w:pPr>
      <w:r w:rsidRPr="000D4F76">
        <w:tab/>
        <w:t>(2)</w:t>
      </w:r>
      <w:r w:rsidRPr="000D4F76">
        <w:tab/>
        <w:t xml:space="preserve">The amendment made by </w:t>
      </w:r>
      <w:r w:rsidR="00CF112E" w:rsidRPr="000D4F76">
        <w:t>Part 3</w:t>
      </w:r>
      <w:r w:rsidRPr="000D4F76">
        <w:t xml:space="preserve"> of </w:t>
      </w:r>
      <w:r w:rsidR="00663A36" w:rsidRPr="000D4F76">
        <w:t>Schedule 2</w:t>
      </w:r>
      <w:r w:rsidRPr="000D4F76">
        <w:t xml:space="preserve"> to the amending Act applies in relation to information obtained by ASIC after commencement.</w:t>
      </w:r>
    </w:p>
    <w:p w14:paraId="47A3AB01" w14:textId="77777777" w:rsidR="00473F99" w:rsidRPr="000D4F76" w:rsidRDefault="00CF112E" w:rsidP="00500E8F">
      <w:pPr>
        <w:pStyle w:val="ActHead2"/>
        <w:pageBreakBefore/>
      </w:pPr>
      <w:bookmarkStart w:id="328" w:name="_Toc180592924"/>
      <w:r w:rsidRPr="00847490">
        <w:rPr>
          <w:rStyle w:val="CharPartNo"/>
        </w:rPr>
        <w:t>Part 2</w:t>
      </w:r>
      <w:r w:rsidR="00473F99" w:rsidRPr="00847490">
        <w:rPr>
          <w:rStyle w:val="CharPartNo"/>
        </w:rPr>
        <w:t>0</w:t>
      </w:r>
      <w:r w:rsidR="00473F99" w:rsidRPr="000D4F76">
        <w:t>—</w:t>
      </w:r>
      <w:r w:rsidR="00473F99" w:rsidRPr="00847490">
        <w:rPr>
          <w:rStyle w:val="CharPartText"/>
        </w:rPr>
        <w:t>Transitional provisions relating to the Clean Energy Legislation (Carbon Tax Repeal) Act 2014</w:t>
      </w:r>
      <w:bookmarkEnd w:id="328"/>
    </w:p>
    <w:p w14:paraId="6CE43202" w14:textId="77777777" w:rsidR="00473F99" w:rsidRPr="000D4F76" w:rsidRDefault="00473F99" w:rsidP="00473F99">
      <w:pPr>
        <w:pStyle w:val="Header"/>
      </w:pPr>
      <w:r w:rsidRPr="00847490">
        <w:rPr>
          <w:rStyle w:val="CharDivNo"/>
        </w:rPr>
        <w:t xml:space="preserve"> </w:t>
      </w:r>
      <w:r w:rsidRPr="00847490">
        <w:rPr>
          <w:rStyle w:val="CharDivText"/>
        </w:rPr>
        <w:t xml:space="preserve"> </w:t>
      </w:r>
    </w:p>
    <w:p w14:paraId="095F5F1B" w14:textId="77777777" w:rsidR="00473F99" w:rsidRPr="000D4F76" w:rsidRDefault="00473F99" w:rsidP="00473F99">
      <w:pPr>
        <w:pStyle w:val="ActHead5"/>
      </w:pPr>
      <w:bookmarkStart w:id="329" w:name="_Toc180592925"/>
      <w:r w:rsidRPr="00847490">
        <w:rPr>
          <w:rStyle w:val="CharSectno"/>
        </w:rPr>
        <w:t>295</w:t>
      </w:r>
      <w:r w:rsidRPr="000D4F76">
        <w:t xml:space="preserve">  Definition</w:t>
      </w:r>
      <w:bookmarkEnd w:id="329"/>
    </w:p>
    <w:p w14:paraId="2AD04356" w14:textId="77777777" w:rsidR="00473F99" w:rsidRPr="000D4F76" w:rsidRDefault="00473F99" w:rsidP="00473F99">
      <w:pPr>
        <w:pStyle w:val="subsection"/>
      </w:pPr>
      <w:r w:rsidRPr="000D4F76">
        <w:tab/>
      </w:r>
      <w:r w:rsidRPr="000D4F76">
        <w:tab/>
        <w:t>In this Part:</w:t>
      </w:r>
    </w:p>
    <w:p w14:paraId="12B3FA62" w14:textId="77777777" w:rsidR="00473F99" w:rsidRPr="000D4F76" w:rsidRDefault="00473F99" w:rsidP="00473F99">
      <w:pPr>
        <w:pStyle w:val="Definition"/>
      </w:pPr>
      <w:r w:rsidRPr="000D4F76">
        <w:rPr>
          <w:b/>
          <w:i/>
        </w:rPr>
        <w:t>designated carbon unit day</w:t>
      </w:r>
      <w:r w:rsidRPr="000D4F76">
        <w:t xml:space="preserve"> has the same meaning as in </w:t>
      </w:r>
      <w:r w:rsidR="00CF112E" w:rsidRPr="000D4F76">
        <w:t>Part 3</w:t>
      </w:r>
      <w:r w:rsidRPr="000D4F76">
        <w:t xml:space="preserve"> of Schedule</w:t>
      </w:r>
      <w:r w:rsidR="00A145AE" w:rsidRPr="000D4F76">
        <w:t> </w:t>
      </w:r>
      <w:r w:rsidRPr="000D4F76">
        <w:t xml:space="preserve">1 to the </w:t>
      </w:r>
      <w:r w:rsidRPr="000D4F76">
        <w:rPr>
          <w:i/>
        </w:rPr>
        <w:t>Clean Energy Legislation (Carbon Tax Repeal) Act 2014</w:t>
      </w:r>
      <w:r w:rsidRPr="000D4F76">
        <w:t>.</w:t>
      </w:r>
    </w:p>
    <w:p w14:paraId="1D9947A9" w14:textId="77777777" w:rsidR="00473F99" w:rsidRPr="000D4F76" w:rsidRDefault="00473F99" w:rsidP="00473F99">
      <w:pPr>
        <w:pStyle w:val="ActHead5"/>
      </w:pPr>
      <w:bookmarkStart w:id="330" w:name="_Toc180592926"/>
      <w:r w:rsidRPr="00847490">
        <w:rPr>
          <w:rStyle w:val="CharSectno"/>
        </w:rPr>
        <w:t>296</w:t>
      </w:r>
      <w:r w:rsidRPr="000D4F76">
        <w:t xml:space="preserve">  Transitional—carbon units issued before the designated carbon unit day</w:t>
      </w:r>
      <w:bookmarkEnd w:id="330"/>
    </w:p>
    <w:p w14:paraId="1C5EF1DE" w14:textId="77777777" w:rsidR="00473F99" w:rsidRPr="000D4F76" w:rsidRDefault="00473F99" w:rsidP="00473F99">
      <w:pPr>
        <w:pStyle w:val="subsection"/>
      </w:pPr>
      <w:r w:rsidRPr="000D4F76">
        <w:tab/>
      </w:r>
      <w:r w:rsidRPr="000D4F76">
        <w:tab/>
        <w:t>Despite the amendments of this Act made by Schedule</w:t>
      </w:r>
      <w:r w:rsidR="00A145AE" w:rsidRPr="000D4F76">
        <w:t> </w:t>
      </w:r>
      <w:r w:rsidRPr="000D4F76">
        <w:t xml:space="preserve">1 to the </w:t>
      </w:r>
      <w:r w:rsidRPr="000D4F76">
        <w:rPr>
          <w:i/>
        </w:rPr>
        <w:t>Clean Energy Legislation (Carbon Tax Repeal) Act 2014</w:t>
      </w:r>
      <w:r w:rsidRPr="000D4F76">
        <w:t>, this Act continues to apply, in relation to carbon units issued before the designated carbon unit day, as if those amendments had not been made.</w:t>
      </w:r>
    </w:p>
    <w:p w14:paraId="01719277" w14:textId="77777777" w:rsidR="00C97932" w:rsidRPr="000D4F76" w:rsidRDefault="00CF112E" w:rsidP="00C97932">
      <w:pPr>
        <w:pStyle w:val="ActHead2"/>
        <w:pageBreakBefore/>
      </w:pPr>
      <w:bookmarkStart w:id="331" w:name="_Toc180592927"/>
      <w:r w:rsidRPr="00847490">
        <w:rPr>
          <w:rStyle w:val="CharPartNo"/>
        </w:rPr>
        <w:t>Part 2</w:t>
      </w:r>
      <w:r w:rsidR="00C97932" w:rsidRPr="00847490">
        <w:rPr>
          <w:rStyle w:val="CharPartNo"/>
        </w:rPr>
        <w:t>1</w:t>
      </w:r>
      <w:r w:rsidR="00C97932" w:rsidRPr="000D4F76">
        <w:t>—</w:t>
      </w:r>
      <w:r w:rsidR="00C97932" w:rsidRPr="00847490">
        <w:rPr>
          <w:rStyle w:val="CharPartText"/>
        </w:rPr>
        <w:t>Transitional provisions relating to the Corporations Legislation Amendment (Deregulatory and Other Measures) Act 2015</w:t>
      </w:r>
      <w:bookmarkEnd w:id="331"/>
    </w:p>
    <w:p w14:paraId="7D0C9746" w14:textId="77777777" w:rsidR="00C97932" w:rsidRPr="000D4F76" w:rsidRDefault="00C97932" w:rsidP="00C97932">
      <w:pPr>
        <w:pStyle w:val="Header"/>
      </w:pPr>
      <w:r w:rsidRPr="00847490">
        <w:rPr>
          <w:rStyle w:val="CharDivNo"/>
        </w:rPr>
        <w:t xml:space="preserve"> </w:t>
      </w:r>
      <w:r w:rsidRPr="00847490">
        <w:rPr>
          <w:rStyle w:val="CharDivText"/>
        </w:rPr>
        <w:t xml:space="preserve"> </w:t>
      </w:r>
    </w:p>
    <w:p w14:paraId="67145389" w14:textId="77777777" w:rsidR="00C97932" w:rsidRPr="000D4F76" w:rsidRDefault="00C97932" w:rsidP="00C97932">
      <w:pPr>
        <w:pStyle w:val="ActHead5"/>
      </w:pPr>
      <w:bookmarkStart w:id="332" w:name="_Toc180592928"/>
      <w:r w:rsidRPr="00847490">
        <w:rPr>
          <w:rStyle w:val="CharSectno"/>
        </w:rPr>
        <w:t>297</w:t>
      </w:r>
      <w:r w:rsidRPr="000D4F76">
        <w:t xml:space="preserve">  Definitions</w:t>
      </w:r>
      <w:bookmarkEnd w:id="332"/>
    </w:p>
    <w:p w14:paraId="11D5A4EF" w14:textId="77777777" w:rsidR="00C97932" w:rsidRPr="000D4F76" w:rsidRDefault="00C97932" w:rsidP="00C97932">
      <w:pPr>
        <w:pStyle w:val="subsection"/>
      </w:pPr>
      <w:r w:rsidRPr="000D4F76">
        <w:tab/>
      </w:r>
      <w:r w:rsidRPr="000D4F76">
        <w:tab/>
        <w:t>In this Part:</w:t>
      </w:r>
    </w:p>
    <w:p w14:paraId="4C252975" w14:textId="77777777" w:rsidR="00C97932" w:rsidRPr="000D4F76" w:rsidRDefault="00C97932" w:rsidP="00C97932">
      <w:pPr>
        <w:pStyle w:val="Definition"/>
      </w:pPr>
      <w:r w:rsidRPr="000D4F76">
        <w:rPr>
          <w:b/>
          <w:i/>
        </w:rPr>
        <w:t>amending Act</w:t>
      </w:r>
      <w:r w:rsidRPr="000D4F76">
        <w:t xml:space="preserve"> means the </w:t>
      </w:r>
      <w:r w:rsidRPr="000D4F76">
        <w:rPr>
          <w:i/>
        </w:rPr>
        <w:t>Corporations Legislation Amendment (Deregulatory and Other Measures) Act 2015</w:t>
      </w:r>
      <w:r w:rsidRPr="000D4F76">
        <w:t>.</w:t>
      </w:r>
    </w:p>
    <w:p w14:paraId="48B45607" w14:textId="77DAFBCC" w:rsidR="00C97932" w:rsidRPr="000D4F76" w:rsidRDefault="00C97932" w:rsidP="00C97932">
      <w:pPr>
        <w:pStyle w:val="Definition"/>
      </w:pPr>
      <w:r w:rsidRPr="000D4F76">
        <w:rPr>
          <w:b/>
          <w:i/>
        </w:rPr>
        <w:t>commencement</w:t>
      </w:r>
      <w:r w:rsidRPr="000D4F76">
        <w:t xml:space="preserve"> means the commencement of </w:t>
      </w:r>
      <w:r w:rsidR="00663A36" w:rsidRPr="000D4F76">
        <w:t>Schedule 2</w:t>
      </w:r>
      <w:r w:rsidRPr="000D4F76">
        <w:t xml:space="preserve"> to the amending Act.</w:t>
      </w:r>
    </w:p>
    <w:p w14:paraId="4955334B" w14:textId="77777777" w:rsidR="00C97932" w:rsidRPr="000D4F76" w:rsidRDefault="00C97932" w:rsidP="00C97932">
      <w:pPr>
        <w:pStyle w:val="ActHead5"/>
      </w:pPr>
      <w:bookmarkStart w:id="333" w:name="_Toc180592929"/>
      <w:r w:rsidRPr="00847490">
        <w:rPr>
          <w:rStyle w:val="CharSectno"/>
        </w:rPr>
        <w:t>298</w:t>
      </w:r>
      <w:r w:rsidRPr="000D4F76">
        <w:t xml:space="preserve">  FRC members</w:t>
      </w:r>
      <w:bookmarkEnd w:id="333"/>
    </w:p>
    <w:p w14:paraId="649D9B89" w14:textId="77777777" w:rsidR="00C97932" w:rsidRPr="000D4F76" w:rsidRDefault="00C97932" w:rsidP="00C97932">
      <w:pPr>
        <w:pStyle w:val="subsection"/>
      </w:pPr>
      <w:r w:rsidRPr="000D4F76">
        <w:tab/>
        <w:t>(1)</w:t>
      </w:r>
      <w:r w:rsidRPr="000D4F76">
        <w:tab/>
        <w:t>If:</w:t>
      </w:r>
    </w:p>
    <w:p w14:paraId="0D64C811" w14:textId="77777777" w:rsidR="00C97932" w:rsidRPr="000D4F76" w:rsidRDefault="00C97932" w:rsidP="00C97932">
      <w:pPr>
        <w:pStyle w:val="paragraph"/>
      </w:pPr>
      <w:r w:rsidRPr="000D4F76">
        <w:tab/>
        <w:t>(a)</w:t>
      </w:r>
      <w:r w:rsidRPr="000D4F76">
        <w:tab/>
        <w:t>immediately before commencement, a person is a member of the FRC; or</w:t>
      </w:r>
    </w:p>
    <w:p w14:paraId="6E5BD9DD" w14:textId="77777777" w:rsidR="00C97932" w:rsidRPr="000D4F76" w:rsidRDefault="00C97932" w:rsidP="00C97932">
      <w:pPr>
        <w:pStyle w:val="paragraph"/>
      </w:pPr>
      <w:r w:rsidRPr="000D4F76">
        <w:tab/>
        <w:t>(b)</w:t>
      </w:r>
      <w:r w:rsidRPr="000D4F76">
        <w:tab/>
        <w:t>a person is appointed as a member of the FRC during the transition period;</w:t>
      </w:r>
    </w:p>
    <w:p w14:paraId="54C1DB23" w14:textId="7D8643D8" w:rsidR="00C97932" w:rsidRPr="000D4F76" w:rsidRDefault="00C97932" w:rsidP="00C97932">
      <w:pPr>
        <w:pStyle w:val="subsection2"/>
      </w:pPr>
      <w:r w:rsidRPr="000D4F76">
        <w:t xml:space="preserve">this Act applies to the member, during the transition period, as if the amendments made by </w:t>
      </w:r>
      <w:r w:rsidR="00663A36" w:rsidRPr="000D4F76">
        <w:t>Schedule 2</w:t>
      </w:r>
      <w:r w:rsidRPr="000D4F76">
        <w:t xml:space="preserve"> to the amending Act had not been made.</w:t>
      </w:r>
    </w:p>
    <w:p w14:paraId="2C009E44" w14:textId="77777777" w:rsidR="00C97932" w:rsidRPr="000D4F76" w:rsidRDefault="00C97932" w:rsidP="00C97932">
      <w:pPr>
        <w:pStyle w:val="subsection"/>
      </w:pPr>
      <w:r w:rsidRPr="000D4F76">
        <w:tab/>
        <w:t>(2)</w:t>
      </w:r>
      <w:r w:rsidRPr="000D4F76">
        <w:tab/>
        <w:t xml:space="preserve">For the purposes of this section, </w:t>
      </w:r>
      <w:r w:rsidRPr="000D4F76">
        <w:rPr>
          <w:b/>
          <w:i/>
        </w:rPr>
        <w:t>transition period</w:t>
      </w:r>
      <w:r w:rsidRPr="000D4F76">
        <w:t xml:space="preserve"> means the period:</w:t>
      </w:r>
    </w:p>
    <w:p w14:paraId="2EC4544C" w14:textId="77777777" w:rsidR="00C97932" w:rsidRPr="000D4F76" w:rsidRDefault="00C97932" w:rsidP="00C97932">
      <w:pPr>
        <w:pStyle w:val="paragraph"/>
      </w:pPr>
      <w:r w:rsidRPr="000D4F76">
        <w:tab/>
        <w:t>(a)</w:t>
      </w:r>
      <w:r w:rsidRPr="000D4F76">
        <w:tab/>
        <w:t>beginning on commencement; and</w:t>
      </w:r>
    </w:p>
    <w:p w14:paraId="3CE2A6ED" w14:textId="77777777" w:rsidR="00C97932" w:rsidRPr="000D4F76" w:rsidRDefault="00C97932" w:rsidP="00C97932">
      <w:pPr>
        <w:pStyle w:val="paragraph"/>
      </w:pPr>
      <w:r w:rsidRPr="000D4F76">
        <w:tab/>
        <w:t>(b)</w:t>
      </w:r>
      <w:r w:rsidRPr="000D4F76">
        <w:tab/>
        <w:t>ending when the Remuneration Tribunal makes a determination under subsection</w:t>
      </w:r>
      <w:r w:rsidR="00A145AE" w:rsidRPr="000D4F76">
        <w:t> </w:t>
      </w:r>
      <w:r w:rsidRPr="000D4F76">
        <w:t>235AA(1) as inserted by the amending Act.</w:t>
      </w:r>
    </w:p>
    <w:p w14:paraId="5E2A983B" w14:textId="77777777" w:rsidR="00C97932" w:rsidRPr="000D4F76" w:rsidRDefault="00C97932" w:rsidP="00C97932">
      <w:pPr>
        <w:pStyle w:val="ActHead5"/>
      </w:pPr>
      <w:bookmarkStart w:id="334" w:name="_Toc180592930"/>
      <w:r w:rsidRPr="00847490">
        <w:rPr>
          <w:rStyle w:val="CharSectno"/>
        </w:rPr>
        <w:t>299</w:t>
      </w:r>
      <w:r w:rsidRPr="000D4F76">
        <w:t xml:space="preserve">  AASB members</w:t>
      </w:r>
      <w:bookmarkEnd w:id="334"/>
    </w:p>
    <w:p w14:paraId="231EE9E0" w14:textId="77777777" w:rsidR="00C97932" w:rsidRPr="000D4F76" w:rsidRDefault="00C97932" w:rsidP="00C97932">
      <w:pPr>
        <w:pStyle w:val="subsection"/>
      </w:pPr>
      <w:r w:rsidRPr="000D4F76">
        <w:tab/>
        <w:t>(1)</w:t>
      </w:r>
      <w:r w:rsidRPr="000D4F76">
        <w:tab/>
        <w:t>If:</w:t>
      </w:r>
    </w:p>
    <w:p w14:paraId="73FEF310" w14:textId="77777777" w:rsidR="00C97932" w:rsidRPr="000D4F76" w:rsidRDefault="00C97932" w:rsidP="00C97932">
      <w:pPr>
        <w:pStyle w:val="paragraph"/>
      </w:pPr>
      <w:r w:rsidRPr="000D4F76">
        <w:tab/>
        <w:t>(a)</w:t>
      </w:r>
      <w:r w:rsidRPr="000D4F76">
        <w:tab/>
        <w:t>immediately before commencement, a person is a member of the AASB; or</w:t>
      </w:r>
    </w:p>
    <w:p w14:paraId="16BFB1F7" w14:textId="77777777" w:rsidR="00C97932" w:rsidRPr="000D4F76" w:rsidRDefault="00C97932" w:rsidP="00C97932">
      <w:pPr>
        <w:pStyle w:val="paragraph"/>
      </w:pPr>
      <w:r w:rsidRPr="000D4F76">
        <w:tab/>
        <w:t>(b)</w:t>
      </w:r>
      <w:r w:rsidRPr="000D4F76">
        <w:tab/>
        <w:t>a person is appointed as a member of the AASB during the transition period;</w:t>
      </w:r>
    </w:p>
    <w:p w14:paraId="531AFBAA" w14:textId="5E389EAE" w:rsidR="00C97932" w:rsidRPr="000D4F76" w:rsidRDefault="00C97932" w:rsidP="00C97932">
      <w:pPr>
        <w:pStyle w:val="subsection2"/>
      </w:pPr>
      <w:r w:rsidRPr="000D4F76">
        <w:t xml:space="preserve">this Act applies to the member, during the transition period, as if the amendments made by </w:t>
      </w:r>
      <w:r w:rsidR="00663A36" w:rsidRPr="000D4F76">
        <w:t>Schedule 2</w:t>
      </w:r>
      <w:r w:rsidRPr="000D4F76">
        <w:t xml:space="preserve"> to the amending Act had not been made.</w:t>
      </w:r>
    </w:p>
    <w:p w14:paraId="4D3585AB" w14:textId="77777777" w:rsidR="00C97932" w:rsidRPr="000D4F76" w:rsidRDefault="00C97932" w:rsidP="00C97932">
      <w:pPr>
        <w:pStyle w:val="subsection"/>
      </w:pPr>
      <w:r w:rsidRPr="000D4F76">
        <w:tab/>
        <w:t>(2)</w:t>
      </w:r>
      <w:r w:rsidRPr="000D4F76">
        <w:tab/>
        <w:t xml:space="preserve">For the purposes of this section, </w:t>
      </w:r>
      <w:r w:rsidRPr="000D4F76">
        <w:rPr>
          <w:b/>
          <w:i/>
        </w:rPr>
        <w:t>transition period</w:t>
      </w:r>
      <w:r w:rsidRPr="000D4F76">
        <w:t xml:space="preserve"> means the period:</w:t>
      </w:r>
    </w:p>
    <w:p w14:paraId="1955D3F4" w14:textId="77777777" w:rsidR="00C97932" w:rsidRPr="000D4F76" w:rsidRDefault="00C97932" w:rsidP="00C97932">
      <w:pPr>
        <w:pStyle w:val="paragraph"/>
      </w:pPr>
      <w:r w:rsidRPr="000D4F76">
        <w:tab/>
        <w:t>(a)</w:t>
      </w:r>
      <w:r w:rsidRPr="000D4F76">
        <w:tab/>
        <w:t>beginning on commencement; and</w:t>
      </w:r>
    </w:p>
    <w:p w14:paraId="0CB10186" w14:textId="77777777" w:rsidR="00C97932" w:rsidRPr="000D4F76" w:rsidRDefault="00C97932" w:rsidP="00C97932">
      <w:pPr>
        <w:pStyle w:val="paragraph"/>
      </w:pPr>
      <w:r w:rsidRPr="000D4F76">
        <w:tab/>
        <w:t>(b)</w:t>
      </w:r>
      <w:r w:rsidRPr="000D4F76">
        <w:tab/>
        <w:t>ending when the Remuneration Tribunal makes a determination under subsection</w:t>
      </w:r>
      <w:r w:rsidR="00A145AE" w:rsidRPr="000D4F76">
        <w:t> </w:t>
      </w:r>
      <w:r w:rsidRPr="000D4F76">
        <w:t>236BA(1) as inserted by the amending Act.</w:t>
      </w:r>
    </w:p>
    <w:p w14:paraId="7D9428E6" w14:textId="77777777" w:rsidR="00C97932" w:rsidRPr="000D4F76" w:rsidRDefault="00C97932" w:rsidP="00C97932">
      <w:pPr>
        <w:pStyle w:val="ActHead5"/>
      </w:pPr>
      <w:bookmarkStart w:id="335" w:name="_Toc180592931"/>
      <w:r w:rsidRPr="00847490">
        <w:rPr>
          <w:rStyle w:val="CharSectno"/>
        </w:rPr>
        <w:t>300</w:t>
      </w:r>
      <w:r w:rsidRPr="000D4F76">
        <w:t xml:space="preserve">  AUASB members</w:t>
      </w:r>
      <w:bookmarkEnd w:id="335"/>
    </w:p>
    <w:p w14:paraId="37F1FABD" w14:textId="77777777" w:rsidR="00C97932" w:rsidRPr="000D4F76" w:rsidRDefault="00C97932" w:rsidP="00C97932">
      <w:pPr>
        <w:pStyle w:val="subsection"/>
      </w:pPr>
      <w:r w:rsidRPr="000D4F76">
        <w:tab/>
        <w:t>(1)</w:t>
      </w:r>
      <w:r w:rsidRPr="000D4F76">
        <w:tab/>
        <w:t>If:</w:t>
      </w:r>
    </w:p>
    <w:p w14:paraId="592CEFD0" w14:textId="77777777" w:rsidR="00C97932" w:rsidRPr="000D4F76" w:rsidRDefault="00C97932" w:rsidP="00C97932">
      <w:pPr>
        <w:pStyle w:val="paragraph"/>
      </w:pPr>
      <w:r w:rsidRPr="000D4F76">
        <w:tab/>
        <w:t>(a)</w:t>
      </w:r>
      <w:r w:rsidRPr="000D4F76">
        <w:tab/>
        <w:t>immediately before commencement, a person is a member of the AUASB; or</w:t>
      </w:r>
    </w:p>
    <w:p w14:paraId="2BF8DF85" w14:textId="77777777" w:rsidR="00C97932" w:rsidRPr="000D4F76" w:rsidRDefault="00C97932" w:rsidP="00C97932">
      <w:pPr>
        <w:pStyle w:val="paragraph"/>
      </w:pPr>
      <w:r w:rsidRPr="000D4F76">
        <w:tab/>
        <w:t>(b)</w:t>
      </w:r>
      <w:r w:rsidRPr="000D4F76">
        <w:tab/>
        <w:t>a person is appointed as a member of the AUASB during the transition period;</w:t>
      </w:r>
    </w:p>
    <w:p w14:paraId="05A3CCCF" w14:textId="6AC27124" w:rsidR="00C97932" w:rsidRPr="000D4F76" w:rsidRDefault="00C97932" w:rsidP="00C97932">
      <w:pPr>
        <w:pStyle w:val="subsection2"/>
      </w:pPr>
      <w:r w:rsidRPr="000D4F76">
        <w:t xml:space="preserve">this Act applies to the member, during the transition period, as if the amendments made by </w:t>
      </w:r>
      <w:r w:rsidR="00663A36" w:rsidRPr="000D4F76">
        <w:t>Schedule 2</w:t>
      </w:r>
      <w:r w:rsidRPr="000D4F76">
        <w:t xml:space="preserve"> to the amending Act had not been made.</w:t>
      </w:r>
    </w:p>
    <w:p w14:paraId="77F4CC5B" w14:textId="77777777" w:rsidR="00C97932" w:rsidRPr="000D4F76" w:rsidRDefault="00C97932" w:rsidP="00C97932">
      <w:pPr>
        <w:pStyle w:val="subsection"/>
      </w:pPr>
      <w:r w:rsidRPr="000D4F76">
        <w:tab/>
        <w:t>(2)</w:t>
      </w:r>
      <w:r w:rsidRPr="000D4F76">
        <w:tab/>
        <w:t xml:space="preserve">For the purposes of this section, </w:t>
      </w:r>
      <w:r w:rsidRPr="000D4F76">
        <w:rPr>
          <w:b/>
          <w:i/>
        </w:rPr>
        <w:t>transition period</w:t>
      </w:r>
      <w:r w:rsidRPr="000D4F76">
        <w:t xml:space="preserve"> means the period:</w:t>
      </w:r>
    </w:p>
    <w:p w14:paraId="0550B0E1" w14:textId="77777777" w:rsidR="00C97932" w:rsidRPr="000D4F76" w:rsidRDefault="00C97932" w:rsidP="00C97932">
      <w:pPr>
        <w:pStyle w:val="paragraph"/>
      </w:pPr>
      <w:r w:rsidRPr="000D4F76">
        <w:tab/>
        <w:t>(a)</w:t>
      </w:r>
      <w:r w:rsidRPr="000D4F76">
        <w:tab/>
        <w:t>beginning on commencement; and</w:t>
      </w:r>
    </w:p>
    <w:p w14:paraId="039E57EC" w14:textId="77777777" w:rsidR="00C97932" w:rsidRPr="000D4F76" w:rsidRDefault="00C97932" w:rsidP="00C97932">
      <w:pPr>
        <w:pStyle w:val="paragraph"/>
      </w:pPr>
      <w:r w:rsidRPr="000D4F76">
        <w:tab/>
        <w:t>(b)</w:t>
      </w:r>
      <w:r w:rsidRPr="000D4F76">
        <w:tab/>
        <w:t>ending when the Remuneration Tribunal makes a determination under subsection</w:t>
      </w:r>
      <w:r w:rsidR="00A145AE" w:rsidRPr="000D4F76">
        <w:t> </w:t>
      </w:r>
      <w:r w:rsidRPr="000D4F76">
        <w:t>236FA(1) as inserted by the amending Act.</w:t>
      </w:r>
    </w:p>
    <w:p w14:paraId="6C9FA457" w14:textId="77777777" w:rsidR="00634CD3" w:rsidRPr="000D4F76" w:rsidRDefault="00CF112E" w:rsidP="00F10689">
      <w:pPr>
        <w:pStyle w:val="ActHead2"/>
        <w:pageBreakBefore/>
      </w:pPr>
      <w:bookmarkStart w:id="336" w:name="_Toc180592932"/>
      <w:r w:rsidRPr="00847490">
        <w:rPr>
          <w:rStyle w:val="CharPartNo"/>
        </w:rPr>
        <w:t>Part 2</w:t>
      </w:r>
      <w:r w:rsidR="00634CD3" w:rsidRPr="00847490">
        <w:rPr>
          <w:rStyle w:val="CharPartNo"/>
        </w:rPr>
        <w:t>2</w:t>
      </w:r>
      <w:r w:rsidR="00634CD3" w:rsidRPr="000D4F76">
        <w:t>—</w:t>
      </w:r>
      <w:r w:rsidR="00634CD3" w:rsidRPr="00847490">
        <w:rPr>
          <w:rStyle w:val="CharPartText"/>
        </w:rPr>
        <w:t>Application provision relating to the Treasury Legislation Amendment (Small Business and Unfair Contract Terms) Act 2015</w:t>
      </w:r>
      <w:bookmarkEnd w:id="336"/>
    </w:p>
    <w:p w14:paraId="437092DE" w14:textId="77777777" w:rsidR="00DA0691" w:rsidRPr="000D4F76" w:rsidRDefault="00DA0691" w:rsidP="00DA0691">
      <w:pPr>
        <w:pStyle w:val="Header"/>
      </w:pPr>
      <w:r w:rsidRPr="00847490">
        <w:rPr>
          <w:rStyle w:val="CharDivNo"/>
        </w:rPr>
        <w:t xml:space="preserve"> </w:t>
      </w:r>
      <w:r w:rsidRPr="00847490">
        <w:rPr>
          <w:rStyle w:val="CharDivText"/>
        </w:rPr>
        <w:t xml:space="preserve"> </w:t>
      </w:r>
    </w:p>
    <w:p w14:paraId="50BF32D4" w14:textId="77777777" w:rsidR="00634CD3" w:rsidRPr="000D4F76" w:rsidRDefault="00634CD3" w:rsidP="00634CD3">
      <w:pPr>
        <w:pStyle w:val="ActHead5"/>
      </w:pPr>
      <w:bookmarkStart w:id="337" w:name="_Toc180592933"/>
      <w:r w:rsidRPr="00847490">
        <w:rPr>
          <w:rStyle w:val="CharSectno"/>
        </w:rPr>
        <w:t>301</w:t>
      </w:r>
      <w:r w:rsidRPr="000D4F76">
        <w:t xml:space="preserve">  Application</w:t>
      </w:r>
      <w:bookmarkEnd w:id="337"/>
    </w:p>
    <w:p w14:paraId="520DC33C" w14:textId="77777777" w:rsidR="00634CD3" w:rsidRPr="000D4F76" w:rsidRDefault="00634CD3" w:rsidP="00634CD3">
      <w:pPr>
        <w:pStyle w:val="subsection"/>
      </w:pPr>
      <w:r w:rsidRPr="000D4F76">
        <w:tab/>
        <w:t>(1)</w:t>
      </w:r>
      <w:r w:rsidRPr="000D4F76">
        <w:tab/>
        <w:t>The amendments made by Schedule</w:t>
      </w:r>
      <w:r w:rsidR="00A145AE" w:rsidRPr="000D4F76">
        <w:t> </w:t>
      </w:r>
      <w:r w:rsidRPr="000D4F76">
        <w:t xml:space="preserve">1 to the </w:t>
      </w:r>
      <w:r w:rsidRPr="000D4F76">
        <w:rPr>
          <w:i/>
        </w:rPr>
        <w:t>Treasury Legislation Amendment (Small Business and Unfair Contract Terms) Act 2015</w:t>
      </w:r>
      <w:r w:rsidRPr="000D4F76">
        <w:t xml:space="preserve"> apply in relation to a contract entered into on or after the commencement of that Schedule.</w:t>
      </w:r>
    </w:p>
    <w:p w14:paraId="7507B4ED" w14:textId="77777777" w:rsidR="00634CD3" w:rsidRPr="000D4F76" w:rsidRDefault="00634CD3" w:rsidP="00634CD3">
      <w:pPr>
        <w:pStyle w:val="subsection"/>
      </w:pPr>
      <w:r w:rsidRPr="000D4F76">
        <w:tab/>
        <w:t>(2)</w:t>
      </w:r>
      <w:r w:rsidRPr="000D4F76">
        <w:tab/>
        <w:t>The amendments do not apply to a contract entered into before the commencement of that Schedule. However:</w:t>
      </w:r>
    </w:p>
    <w:p w14:paraId="43B4EA06" w14:textId="77777777" w:rsidR="00634CD3" w:rsidRPr="000D4F76" w:rsidRDefault="00634CD3" w:rsidP="00634CD3">
      <w:pPr>
        <w:pStyle w:val="paragraph"/>
      </w:pPr>
      <w:r w:rsidRPr="000D4F76">
        <w:tab/>
        <w:t>(a)</w:t>
      </w:r>
      <w:r w:rsidRPr="000D4F76">
        <w:tab/>
        <w:t xml:space="preserve">if the contract is renewed on or after that commencement—the amendments apply to the contract as renewed, on and from the day (the </w:t>
      </w:r>
      <w:r w:rsidRPr="000D4F76">
        <w:rPr>
          <w:b/>
          <w:i/>
        </w:rPr>
        <w:t>renewal day</w:t>
      </w:r>
      <w:r w:rsidRPr="000D4F76">
        <w:t>) on which the renewal takes effect, in relation to conduct that occurs on or after the renewal day; or</w:t>
      </w:r>
    </w:p>
    <w:p w14:paraId="0E82C0D3" w14:textId="77777777" w:rsidR="00634CD3" w:rsidRPr="000D4F76" w:rsidRDefault="00634CD3" w:rsidP="00634CD3">
      <w:pPr>
        <w:pStyle w:val="paragraph"/>
      </w:pPr>
      <w:r w:rsidRPr="000D4F76">
        <w:tab/>
        <w:t>(b)</w:t>
      </w:r>
      <w:r w:rsidRPr="000D4F76">
        <w:tab/>
        <w:t xml:space="preserve">if a term of the contract is varied on or after that commencement and </w:t>
      </w:r>
      <w:r w:rsidR="00A145AE" w:rsidRPr="000D4F76">
        <w:t>paragraph (</w:t>
      </w:r>
      <w:r w:rsidRPr="000D4F76">
        <w:t xml:space="preserve">a) has not already applied in relation to the contract—the amendments apply to the term as varied, on and from the day (the </w:t>
      </w:r>
      <w:r w:rsidRPr="000D4F76">
        <w:rPr>
          <w:b/>
          <w:i/>
        </w:rPr>
        <w:t>variation day</w:t>
      </w:r>
      <w:r w:rsidRPr="000D4F76">
        <w:t>) on which the variation takes effect, in relation to conduct that occurs on and after the variation day.</w:t>
      </w:r>
    </w:p>
    <w:p w14:paraId="492C0D8F" w14:textId="50E71417" w:rsidR="00634CD3" w:rsidRPr="000D4F76" w:rsidRDefault="00634CD3" w:rsidP="00634CD3">
      <w:pPr>
        <w:pStyle w:val="subsection"/>
      </w:pPr>
      <w:r w:rsidRPr="000D4F76">
        <w:tab/>
        <w:t>(3)</w:t>
      </w:r>
      <w:r w:rsidRPr="000D4F76">
        <w:tab/>
        <w:t xml:space="preserve">If </w:t>
      </w:r>
      <w:r w:rsidR="00A145AE" w:rsidRPr="000D4F76">
        <w:t>paragraph (</w:t>
      </w:r>
      <w:r w:rsidRPr="000D4F76">
        <w:t xml:space="preserve">2)(b) of this section applies to a term of a contract, </w:t>
      </w:r>
      <w:r w:rsidR="00713A28" w:rsidRPr="000D4F76">
        <w:t>sub</w:t>
      </w:r>
      <w:r w:rsidR="00847490">
        <w:t>section 1</w:t>
      </w:r>
      <w:r w:rsidRPr="000D4F76">
        <w:t xml:space="preserve">2BF(2) and </w:t>
      </w:r>
      <w:r w:rsidR="00847490">
        <w:t>section 1</w:t>
      </w:r>
      <w:r w:rsidRPr="000D4F76">
        <w:t>2BK of this Act apply to the contract.</w:t>
      </w:r>
    </w:p>
    <w:p w14:paraId="3A10F58D" w14:textId="77777777" w:rsidR="00634CD3" w:rsidRPr="000D4F76" w:rsidRDefault="00634CD3" w:rsidP="00DA0691">
      <w:pPr>
        <w:pStyle w:val="subsection"/>
      </w:pPr>
      <w:r w:rsidRPr="000D4F76">
        <w:tab/>
        <w:t>(4)</w:t>
      </w:r>
      <w:r w:rsidRPr="000D4F76">
        <w:tab/>
        <w:t xml:space="preserve">Despite </w:t>
      </w:r>
      <w:r w:rsidR="00A145AE" w:rsidRPr="000D4F76">
        <w:t>paragraphs (</w:t>
      </w:r>
      <w:r w:rsidRPr="000D4F76">
        <w:t xml:space="preserve">2)(a) and (b) and </w:t>
      </w:r>
      <w:r w:rsidR="00A145AE" w:rsidRPr="000D4F76">
        <w:t>subsection (</w:t>
      </w:r>
      <w:r w:rsidRPr="000D4F76">
        <w:t>3) of this section, the amendments do not apply to a contract, or a term of a contract, to the extent that the operation of the amendments would result in an acquisition of property (within the meaning of paragraph</w:t>
      </w:r>
      <w:r w:rsidR="00A145AE" w:rsidRPr="000D4F76">
        <w:t> </w:t>
      </w:r>
      <w:r w:rsidRPr="000D4F76">
        <w:t>51(xxxi) of the Constitution) from a person otherwise than on just terms (within the meaning of that paragraph of the Constitution).</w:t>
      </w:r>
    </w:p>
    <w:p w14:paraId="37A8EA74" w14:textId="77777777" w:rsidR="006C6454" w:rsidRPr="000D4F76" w:rsidRDefault="00CF112E" w:rsidP="00D0097B">
      <w:pPr>
        <w:pStyle w:val="ActHead2"/>
        <w:pageBreakBefore/>
      </w:pPr>
      <w:bookmarkStart w:id="338" w:name="_Toc180592934"/>
      <w:r w:rsidRPr="00847490">
        <w:rPr>
          <w:rStyle w:val="CharPartNo"/>
        </w:rPr>
        <w:t>Part 2</w:t>
      </w:r>
      <w:r w:rsidR="006C6454" w:rsidRPr="00847490">
        <w:rPr>
          <w:rStyle w:val="CharPartNo"/>
        </w:rPr>
        <w:t>3</w:t>
      </w:r>
      <w:r w:rsidR="006C6454" w:rsidRPr="000D4F76">
        <w:t>—</w:t>
      </w:r>
      <w:r w:rsidR="006C6454" w:rsidRPr="00847490">
        <w:rPr>
          <w:rStyle w:val="CharPartText"/>
        </w:rPr>
        <w:t>Transitional provisions relating to the Insolvency Law Reform Act 2016</w:t>
      </w:r>
      <w:bookmarkEnd w:id="338"/>
    </w:p>
    <w:p w14:paraId="663741E0" w14:textId="77777777" w:rsidR="006C6454" w:rsidRPr="000D4F76" w:rsidRDefault="006C6454" w:rsidP="006C6454">
      <w:pPr>
        <w:pStyle w:val="Header"/>
      </w:pPr>
      <w:r w:rsidRPr="00847490">
        <w:rPr>
          <w:rStyle w:val="CharDivNo"/>
        </w:rPr>
        <w:t xml:space="preserve"> </w:t>
      </w:r>
      <w:r w:rsidRPr="00847490">
        <w:rPr>
          <w:rStyle w:val="CharDivText"/>
        </w:rPr>
        <w:t xml:space="preserve"> </w:t>
      </w:r>
    </w:p>
    <w:p w14:paraId="70E71121" w14:textId="77777777" w:rsidR="006C6454" w:rsidRPr="000D4F76" w:rsidRDefault="006C6454" w:rsidP="006C6454">
      <w:pPr>
        <w:pStyle w:val="ActHead5"/>
      </w:pPr>
      <w:bookmarkStart w:id="339" w:name="_Toc180592935"/>
      <w:r w:rsidRPr="00847490">
        <w:rPr>
          <w:rStyle w:val="CharSectno"/>
        </w:rPr>
        <w:t>302</w:t>
      </w:r>
      <w:r w:rsidRPr="000D4F76">
        <w:t xml:space="preserve">  Definitions</w:t>
      </w:r>
      <w:bookmarkEnd w:id="339"/>
    </w:p>
    <w:p w14:paraId="6B890843" w14:textId="77777777" w:rsidR="006C6454" w:rsidRPr="000D4F76" w:rsidRDefault="006C6454" w:rsidP="006C6454">
      <w:pPr>
        <w:pStyle w:val="subsection"/>
      </w:pPr>
      <w:r w:rsidRPr="000D4F76">
        <w:tab/>
      </w:r>
      <w:r w:rsidRPr="000D4F76">
        <w:tab/>
        <w:t>In this Part:</w:t>
      </w:r>
    </w:p>
    <w:p w14:paraId="030ED420" w14:textId="56279C04" w:rsidR="006C6454" w:rsidRPr="000D4F76" w:rsidRDefault="006C6454" w:rsidP="006C6454">
      <w:pPr>
        <w:pStyle w:val="Definition"/>
      </w:pPr>
      <w:r w:rsidRPr="000D4F76">
        <w:rPr>
          <w:b/>
          <w:i/>
        </w:rPr>
        <w:t>commencement day</w:t>
      </w:r>
      <w:r w:rsidRPr="000D4F76">
        <w:t xml:space="preserve"> means the day on which Part</w:t>
      </w:r>
      <w:r w:rsidR="00A145AE" w:rsidRPr="000D4F76">
        <w:t> </w:t>
      </w:r>
      <w:r w:rsidRPr="000D4F76">
        <w:t xml:space="preserve">1 of </w:t>
      </w:r>
      <w:r w:rsidR="00663A36" w:rsidRPr="000D4F76">
        <w:t>Schedule 2</w:t>
      </w:r>
      <w:r w:rsidRPr="000D4F76">
        <w:t xml:space="preserve"> to the </w:t>
      </w:r>
      <w:r w:rsidRPr="000D4F76">
        <w:rPr>
          <w:i/>
        </w:rPr>
        <w:t>Insolvency Law Reform Act 2016</w:t>
      </w:r>
      <w:r w:rsidRPr="000D4F76">
        <w:t xml:space="preserve"> commences.</w:t>
      </w:r>
    </w:p>
    <w:p w14:paraId="6AEC84BF" w14:textId="77777777" w:rsidR="006C6454" w:rsidRPr="000D4F76" w:rsidRDefault="006C6454" w:rsidP="006C6454">
      <w:pPr>
        <w:pStyle w:val="Definition"/>
      </w:pPr>
      <w:r w:rsidRPr="000D4F76">
        <w:rPr>
          <w:b/>
          <w:i/>
        </w:rPr>
        <w:t xml:space="preserve">control </w:t>
      </w:r>
      <w:r w:rsidRPr="000D4F76">
        <w:t>of the property of a corporation means:</w:t>
      </w:r>
    </w:p>
    <w:p w14:paraId="0EAD8B47" w14:textId="77777777" w:rsidR="006C6454" w:rsidRPr="000D4F76" w:rsidRDefault="006C6454" w:rsidP="006C6454">
      <w:pPr>
        <w:pStyle w:val="paragraph"/>
      </w:pPr>
      <w:r w:rsidRPr="000D4F76">
        <w:tab/>
        <w:t>(a)</w:t>
      </w:r>
      <w:r w:rsidRPr="000D4F76">
        <w:tab/>
        <w:t>the receivership of that property; and</w:t>
      </w:r>
    </w:p>
    <w:p w14:paraId="32C4DEF6" w14:textId="77777777" w:rsidR="006C6454" w:rsidRPr="000D4F76" w:rsidRDefault="006C6454" w:rsidP="006C6454">
      <w:pPr>
        <w:pStyle w:val="paragraph"/>
      </w:pPr>
      <w:r w:rsidRPr="000D4F76">
        <w:tab/>
        <w:t>(b)</w:t>
      </w:r>
      <w:r w:rsidRPr="000D4F76">
        <w:tab/>
        <w:t>the possession, or control, of that property for the purpose of enforcing a security interest;</w:t>
      </w:r>
    </w:p>
    <w:p w14:paraId="45AA57BD" w14:textId="77777777" w:rsidR="006C6454" w:rsidRPr="000D4F76" w:rsidRDefault="006C6454" w:rsidP="006C6454">
      <w:pPr>
        <w:pStyle w:val="subsection2"/>
      </w:pPr>
      <w:r w:rsidRPr="000D4F76">
        <w:t>and includes any functions or powers in connection with managing the corporation that may be performed or exercised by a receiver or other controller of that property.</w:t>
      </w:r>
    </w:p>
    <w:p w14:paraId="32F4B55E" w14:textId="655B2CC4" w:rsidR="006C6454" w:rsidRPr="000D4F76" w:rsidRDefault="006C6454" w:rsidP="006C6454">
      <w:pPr>
        <w:pStyle w:val="Definition"/>
      </w:pPr>
      <w:r w:rsidRPr="000D4F76">
        <w:rPr>
          <w:b/>
          <w:i/>
        </w:rPr>
        <w:t>Insolvency Practice Schedule (Corporations)</w:t>
      </w:r>
      <w:r w:rsidRPr="000D4F76">
        <w:t xml:space="preserve"> means </w:t>
      </w:r>
      <w:r w:rsidR="00663A36" w:rsidRPr="000D4F76">
        <w:t>Schedule 2</w:t>
      </w:r>
      <w:r w:rsidRPr="000D4F76">
        <w:t xml:space="preserve"> to the </w:t>
      </w:r>
      <w:r w:rsidRPr="000D4F76">
        <w:rPr>
          <w:i/>
        </w:rPr>
        <w:t>Corporations Act 2001</w:t>
      </w:r>
      <w:r w:rsidRPr="000D4F76">
        <w:t xml:space="preserve">, and includes rules made under </w:t>
      </w:r>
      <w:r w:rsidR="00847490">
        <w:t>section 1</w:t>
      </w:r>
      <w:r w:rsidRPr="000D4F76">
        <w:t>05</w:t>
      </w:r>
      <w:r w:rsidR="00847490">
        <w:noBreakHyphen/>
      </w:r>
      <w:r w:rsidRPr="000D4F76">
        <w:t>1 of that Schedule.</w:t>
      </w:r>
    </w:p>
    <w:p w14:paraId="70DEAA77" w14:textId="77777777" w:rsidR="006C6454" w:rsidRPr="000D4F76" w:rsidRDefault="006C6454" w:rsidP="006C6454">
      <w:pPr>
        <w:pStyle w:val="Definition"/>
      </w:pPr>
      <w:r w:rsidRPr="000D4F76">
        <w:rPr>
          <w:b/>
          <w:i/>
        </w:rPr>
        <w:t xml:space="preserve">old Corporations Act </w:t>
      </w:r>
      <w:r w:rsidRPr="000D4F76">
        <w:t xml:space="preserve">means the </w:t>
      </w:r>
      <w:r w:rsidRPr="000D4F76">
        <w:rPr>
          <w:i/>
        </w:rPr>
        <w:t>Corporations Act 2001</w:t>
      </w:r>
      <w:r w:rsidRPr="000D4F76">
        <w:t>, as in force immediately before the commencement day, and includes regulations made under that Act as in force immediately before that day.</w:t>
      </w:r>
    </w:p>
    <w:p w14:paraId="293E96D6" w14:textId="77777777" w:rsidR="006C6454" w:rsidRPr="000D4F76" w:rsidRDefault="006C6454" w:rsidP="006C6454">
      <w:pPr>
        <w:pStyle w:val="ActHead5"/>
      </w:pPr>
      <w:bookmarkStart w:id="340" w:name="_Toc180592936"/>
      <w:r w:rsidRPr="00847490">
        <w:rPr>
          <w:rStyle w:val="CharSectno"/>
        </w:rPr>
        <w:t>303</w:t>
      </w:r>
      <w:r w:rsidRPr="000D4F76">
        <w:t xml:space="preserve">  General powers of investigation continue to apply to failure to comply with duties before the commencement day</w:t>
      </w:r>
      <w:bookmarkEnd w:id="340"/>
    </w:p>
    <w:p w14:paraId="612D501B" w14:textId="7A1FC84C" w:rsidR="006C6454" w:rsidRPr="000D4F76" w:rsidRDefault="006C6454" w:rsidP="006C6454">
      <w:pPr>
        <w:pStyle w:val="subsection"/>
      </w:pPr>
      <w:r w:rsidRPr="000D4F76">
        <w:tab/>
      </w:r>
      <w:r w:rsidRPr="000D4F76">
        <w:tab/>
        <w:t xml:space="preserve">Despite the amendment of </w:t>
      </w:r>
      <w:r w:rsidR="00713A28" w:rsidRPr="000D4F76">
        <w:t>sub</w:t>
      </w:r>
      <w:r w:rsidR="00847490">
        <w:t>section 1</w:t>
      </w:r>
      <w:r w:rsidRPr="000D4F76">
        <w:t xml:space="preserve">3(3) by the </w:t>
      </w:r>
      <w:r w:rsidRPr="000D4F76">
        <w:rPr>
          <w:i/>
        </w:rPr>
        <w:t>Insolvency Law Reform Act 2016</w:t>
      </w:r>
      <w:r w:rsidRPr="000D4F76">
        <w:t xml:space="preserve">, that subsection continues to apply to duties that were not performed, or may not have been performed, before the commencement day by a person who was a liquidator registered under </w:t>
      </w:r>
      <w:r w:rsidR="00B8167C" w:rsidRPr="000D4F76">
        <w:t>Division 2</w:t>
      </w:r>
      <w:r w:rsidRPr="000D4F76">
        <w:t xml:space="preserve"> of </w:t>
      </w:r>
      <w:r w:rsidR="00713A28" w:rsidRPr="000D4F76">
        <w:t>Part 9</w:t>
      </w:r>
      <w:r w:rsidRPr="000D4F76">
        <w:t>.2 of the old Corporations Act.</w:t>
      </w:r>
    </w:p>
    <w:p w14:paraId="2266F6C6" w14:textId="77777777" w:rsidR="006C6454" w:rsidRPr="000D4F76" w:rsidRDefault="006C6454" w:rsidP="006C6454">
      <w:pPr>
        <w:pStyle w:val="ActHead5"/>
      </w:pPr>
      <w:bookmarkStart w:id="341" w:name="_Toc180592937"/>
      <w:r w:rsidRPr="00847490">
        <w:rPr>
          <w:rStyle w:val="CharSectno"/>
        </w:rPr>
        <w:t>304</w:t>
      </w:r>
      <w:r w:rsidRPr="000D4F76">
        <w:t xml:space="preserve">  Notice to registered liquidators concerning information and books—requirements before the commencement day</w:t>
      </w:r>
      <w:bookmarkEnd w:id="341"/>
    </w:p>
    <w:p w14:paraId="6315D109" w14:textId="77777777" w:rsidR="006C6454" w:rsidRPr="000D4F76" w:rsidRDefault="006C6454" w:rsidP="006C6454">
      <w:pPr>
        <w:pStyle w:val="subsection"/>
      </w:pPr>
      <w:r w:rsidRPr="000D4F76">
        <w:tab/>
        <w:t>(1)</w:t>
      </w:r>
      <w:r w:rsidRPr="000D4F76">
        <w:tab/>
        <w:t>For the purposes of section</w:t>
      </w:r>
      <w:r w:rsidR="00A145AE" w:rsidRPr="000D4F76">
        <w:t> </w:t>
      </w:r>
      <w:r w:rsidRPr="000D4F76">
        <w:t>30B and subsection</w:t>
      </w:r>
      <w:r w:rsidR="00A145AE" w:rsidRPr="000D4F76">
        <w:t> </w:t>
      </w:r>
      <w:r w:rsidRPr="000D4F76">
        <w:t xml:space="preserve">33(3), the </w:t>
      </w:r>
      <w:r w:rsidRPr="000D4F76">
        <w:rPr>
          <w:b/>
          <w:i/>
        </w:rPr>
        <w:t>liquidator requirements</w:t>
      </w:r>
      <w:r w:rsidRPr="000D4F76">
        <w:t xml:space="preserve"> are taken to include:</w:t>
      </w:r>
    </w:p>
    <w:p w14:paraId="57012E92" w14:textId="77777777" w:rsidR="006C6454" w:rsidRPr="000D4F76" w:rsidRDefault="006C6454" w:rsidP="006C6454">
      <w:pPr>
        <w:pStyle w:val="paragraph"/>
      </w:pPr>
      <w:r w:rsidRPr="000D4F76">
        <w:tab/>
        <w:t>(a)</w:t>
      </w:r>
      <w:r w:rsidRPr="000D4F76">
        <w:tab/>
        <w:t>the requirements in relation to liquidators, the external administration of companies and the control of the property of corporations under Chapter</w:t>
      </w:r>
      <w:r w:rsidR="00A145AE" w:rsidRPr="000D4F76">
        <w:t> </w:t>
      </w:r>
      <w:r w:rsidRPr="000D4F76">
        <w:t>5 of the old Corporations Act; and</w:t>
      </w:r>
    </w:p>
    <w:p w14:paraId="63646AE2" w14:textId="77777777" w:rsidR="006C6454" w:rsidRPr="000D4F76" w:rsidRDefault="006C6454" w:rsidP="006C6454">
      <w:pPr>
        <w:pStyle w:val="paragraph"/>
      </w:pPr>
      <w:r w:rsidRPr="000D4F76">
        <w:tab/>
        <w:t>(b)</w:t>
      </w:r>
      <w:r w:rsidRPr="000D4F76">
        <w:tab/>
        <w:t>other provisions of the old Corporations Act that relate to that Chapter.</w:t>
      </w:r>
    </w:p>
    <w:p w14:paraId="1E6543C2" w14:textId="77777777" w:rsidR="006C6454" w:rsidRPr="000D4F76" w:rsidRDefault="006C6454" w:rsidP="006C6454">
      <w:pPr>
        <w:pStyle w:val="subsection"/>
      </w:pPr>
      <w:r w:rsidRPr="000D4F76">
        <w:tab/>
        <w:t>(2)</w:t>
      </w:r>
      <w:r w:rsidRPr="000D4F76">
        <w:tab/>
        <w:t>For the purposes of subparagraph</w:t>
      </w:r>
      <w:r w:rsidR="00A145AE" w:rsidRPr="000D4F76">
        <w:t> </w:t>
      </w:r>
      <w:r w:rsidRPr="000D4F76">
        <w:t>30B(2)(c)(ii), a reference to an alleged or suspected contravention of a law of the Commonwealth, or of a State or Territory in this jurisdiction includes an alleged or suspected contravention of such a law that:</w:t>
      </w:r>
    </w:p>
    <w:p w14:paraId="2DE53348" w14:textId="77777777" w:rsidR="006C6454" w:rsidRPr="000D4F76" w:rsidRDefault="006C6454" w:rsidP="006C6454">
      <w:pPr>
        <w:pStyle w:val="paragraph"/>
      </w:pPr>
      <w:r w:rsidRPr="000D4F76">
        <w:tab/>
        <w:t>(a)</w:t>
      </w:r>
      <w:r w:rsidRPr="000D4F76">
        <w:tab/>
        <w:t>relates to the performance or exercise of a liquidator’s functions, duties or powers before the commencement day; and</w:t>
      </w:r>
    </w:p>
    <w:p w14:paraId="4CED27C6" w14:textId="77777777" w:rsidR="006C6454" w:rsidRPr="000D4F76" w:rsidRDefault="006C6454" w:rsidP="006C6454">
      <w:pPr>
        <w:pStyle w:val="paragraph"/>
      </w:pPr>
      <w:r w:rsidRPr="000D4F76">
        <w:tab/>
        <w:t>(b)</w:t>
      </w:r>
      <w:r w:rsidRPr="000D4F76">
        <w:tab/>
        <w:t>either:</w:t>
      </w:r>
    </w:p>
    <w:p w14:paraId="411BAFDF" w14:textId="77777777" w:rsidR="006C6454" w:rsidRPr="000D4F76" w:rsidRDefault="006C6454" w:rsidP="006C6454">
      <w:pPr>
        <w:pStyle w:val="paragraphsub"/>
      </w:pPr>
      <w:r w:rsidRPr="000D4F76">
        <w:tab/>
        <w:t>(i)</w:t>
      </w:r>
      <w:r w:rsidRPr="000D4F76">
        <w:tab/>
        <w:t>concerns the management of the affairs of a body corporate before the commencement day; or</w:t>
      </w:r>
    </w:p>
    <w:p w14:paraId="5E36C8CA" w14:textId="77777777" w:rsidR="006C6454" w:rsidRPr="000D4F76" w:rsidRDefault="006C6454" w:rsidP="006C6454">
      <w:pPr>
        <w:pStyle w:val="paragraphsub"/>
      </w:pPr>
      <w:r w:rsidRPr="000D4F76">
        <w:tab/>
        <w:t>(ii)</w:t>
      </w:r>
      <w:r w:rsidRPr="000D4F76">
        <w:tab/>
        <w:t>involves fraud or dishonesty before the commencement day and relates to a body corporate.</w:t>
      </w:r>
    </w:p>
    <w:p w14:paraId="76C1D1DC" w14:textId="0EC60475" w:rsidR="006C6454" w:rsidRPr="000D4F76" w:rsidRDefault="006C6454" w:rsidP="006C6454">
      <w:pPr>
        <w:pStyle w:val="subsection"/>
      </w:pPr>
      <w:r w:rsidRPr="000D4F76">
        <w:tab/>
        <w:t>(3)</w:t>
      </w:r>
      <w:r w:rsidRPr="000D4F76">
        <w:tab/>
        <w:t>Subsection</w:t>
      </w:r>
      <w:r w:rsidR="00A145AE" w:rsidRPr="000D4F76">
        <w:t> </w:t>
      </w:r>
      <w:r w:rsidRPr="000D4F76">
        <w:t xml:space="preserve">33(3) applies, whether or not the liquidator is a registered liquidator under the Insolvency Practice Schedule (Corporations) or was registered as a liquidator under </w:t>
      </w:r>
      <w:r w:rsidR="00B8167C" w:rsidRPr="000D4F76">
        <w:t>Division 2</w:t>
      </w:r>
      <w:r w:rsidRPr="000D4F76">
        <w:t xml:space="preserve"> of </w:t>
      </w:r>
      <w:r w:rsidR="00713A28" w:rsidRPr="000D4F76">
        <w:t>Part 9</w:t>
      </w:r>
      <w:r w:rsidRPr="000D4F76">
        <w:t>.2 of the old Corporations Act.</w:t>
      </w:r>
    </w:p>
    <w:p w14:paraId="049CD505" w14:textId="31E0537A" w:rsidR="006C6454" w:rsidRPr="000D4F76" w:rsidRDefault="006C6454" w:rsidP="006C6454">
      <w:pPr>
        <w:pStyle w:val="ActHead5"/>
      </w:pPr>
      <w:bookmarkStart w:id="342" w:name="_Toc180592938"/>
      <w:r w:rsidRPr="00847490">
        <w:rPr>
          <w:rStyle w:val="CharSectno"/>
        </w:rPr>
        <w:t>305</w:t>
      </w:r>
      <w:r w:rsidRPr="000D4F76">
        <w:t xml:space="preserve">  ASIC may give information and books relating to pre</w:t>
      </w:r>
      <w:r w:rsidR="00847490">
        <w:noBreakHyphen/>
      </w:r>
      <w:r w:rsidRPr="000D4F76">
        <w:t>commencement activity</w:t>
      </w:r>
      <w:bookmarkEnd w:id="342"/>
    </w:p>
    <w:p w14:paraId="0FA4CA1B" w14:textId="77777777" w:rsidR="006C6454" w:rsidRPr="000D4F76" w:rsidRDefault="006C6454" w:rsidP="006C6454">
      <w:pPr>
        <w:pStyle w:val="subsection"/>
      </w:pPr>
      <w:r w:rsidRPr="000D4F76">
        <w:tab/>
      </w:r>
      <w:r w:rsidRPr="000D4F76">
        <w:tab/>
        <w:t>On and after the commencement day, section</w:t>
      </w:r>
      <w:r w:rsidR="00A145AE" w:rsidRPr="000D4F76">
        <w:t> </w:t>
      </w:r>
      <w:r w:rsidRPr="000D4F76">
        <w:t>39C applies in relation to information and books obtained or generated by ASIC before the commencement day:</w:t>
      </w:r>
    </w:p>
    <w:p w14:paraId="3FEA2482" w14:textId="77777777" w:rsidR="006C6454" w:rsidRPr="000D4F76" w:rsidRDefault="006C6454" w:rsidP="006C6454">
      <w:pPr>
        <w:pStyle w:val="paragraph"/>
      </w:pPr>
      <w:r w:rsidRPr="000D4F76">
        <w:tab/>
        <w:t>(a)</w:t>
      </w:r>
      <w:r w:rsidRPr="000D4F76">
        <w:tab/>
        <w:t>in relation to a person who was a liquidator of a company, or of a specified company, or an official liquidator before the commencement day—in the same way as it applies in relation to a registered liquidator on and after the commencement day; and</w:t>
      </w:r>
    </w:p>
    <w:p w14:paraId="148759A2" w14:textId="77777777" w:rsidR="006C6454" w:rsidRPr="000D4F76" w:rsidRDefault="006C6454" w:rsidP="006C6454">
      <w:pPr>
        <w:pStyle w:val="paragraph"/>
      </w:pPr>
      <w:r w:rsidRPr="000D4F76">
        <w:tab/>
        <w:t>(b)</w:t>
      </w:r>
      <w:r w:rsidRPr="000D4F76">
        <w:tab/>
        <w:t>in relation to any of the following:</w:t>
      </w:r>
    </w:p>
    <w:p w14:paraId="27865D7E" w14:textId="77777777" w:rsidR="006C6454" w:rsidRPr="000D4F76" w:rsidRDefault="006C6454" w:rsidP="006C6454">
      <w:pPr>
        <w:pStyle w:val="paragraphsub"/>
      </w:pPr>
      <w:r w:rsidRPr="000D4F76">
        <w:tab/>
        <w:t>(i)</w:t>
      </w:r>
      <w:r w:rsidRPr="000D4F76">
        <w:tab/>
        <w:t>a company that was under administration before the commencement day;</w:t>
      </w:r>
    </w:p>
    <w:p w14:paraId="68BD62BE" w14:textId="77777777" w:rsidR="006C6454" w:rsidRPr="000D4F76" w:rsidRDefault="006C6454" w:rsidP="006C6454">
      <w:pPr>
        <w:pStyle w:val="paragraphsub"/>
      </w:pPr>
      <w:r w:rsidRPr="000D4F76">
        <w:tab/>
        <w:t>(ii)</w:t>
      </w:r>
      <w:r w:rsidRPr="000D4F76">
        <w:tab/>
        <w:t>a company in relation to which a deed of company arrangement had been entered into before the commencement day;</w:t>
      </w:r>
    </w:p>
    <w:p w14:paraId="4482072A" w14:textId="77777777" w:rsidR="006C6454" w:rsidRPr="000D4F76" w:rsidRDefault="006C6454" w:rsidP="006C6454">
      <w:pPr>
        <w:pStyle w:val="paragraphsub"/>
      </w:pPr>
      <w:r w:rsidRPr="000D4F76">
        <w:tab/>
        <w:t>(iii)</w:t>
      </w:r>
      <w:r w:rsidRPr="000D4F76">
        <w:tab/>
        <w:t>a company in relation to which a liquidator or provisional liquidator was appointed before the commencement day;</w:t>
      </w:r>
    </w:p>
    <w:p w14:paraId="4B599E90" w14:textId="77777777" w:rsidR="006C6454" w:rsidRPr="000D4F76" w:rsidRDefault="006C6454" w:rsidP="006C6454">
      <w:pPr>
        <w:pStyle w:val="paragraph"/>
      </w:pPr>
      <w:r w:rsidRPr="000D4F76">
        <w:tab/>
      </w:r>
      <w:r w:rsidRPr="000D4F76">
        <w:tab/>
        <w:t>in the same way as it applies in relation to a company under external administration on and after the commencement day; and</w:t>
      </w:r>
    </w:p>
    <w:p w14:paraId="4824DF04" w14:textId="77777777" w:rsidR="006C6454" w:rsidRPr="000D4F76" w:rsidRDefault="006C6454" w:rsidP="006C6454">
      <w:pPr>
        <w:pStyle w:val="paragraph"/>
      </w:pPr>
      <w:r w:rsidRPr="000D4F76">
        <w:tab/>
        <w:t>(c)</w:t>
      </w:r>
      <w:r w:rsidRPr="000D4F76">
        <w:tab/>
        <w:t>in relation to a corporation property of which is under control before the commencement day—in the same way as it applies to a corporation property of which is under control on or after the commencement day.</w:t>
      </w:r>
    </w:p>
    <w:p w14:paraId="498C7B16" w14:textId="77777777" w:rsidR="006C6454" w:rsidRPr="000D4F76" w:rsidRDefault="006C6454" w:rsidP="006C6454">
      <w:pPr>
        <w:pStyle w:val="ActHead5"/>
      </w:pPr>
      <w:bookmarkStart w:id="343" w:name="_Toc180592939"/>
      <w:r w:rsidRPr="00847490">
        <w:rPr>
          <w:rStyle w:val="CharSectno"/>
        </w:rPr>
        <w:t>306</w:t>
      </w:r>
      <w:r w:rsidRPr="000D4F76">
        <w:t xml:space="preserve">  Information to be included in ASIC’s annual report</w:t>
      </w:r>
      <w:bookmarkEnd w:id="343"/>
    </w:p>
    <w:p w14:paraId="2D5AE4A4" w14:textId="224208BA" w:rsidR="006C6454" w:rsidRPr="000D4F76" w:rsidRDefault="006C6454" w:rsidP="006C6454">
      <w:pPr>
        <w:pStyle w:val="subsection"/>
      </w:pPr>
      <w:r w:rsidRPr="000D4F76">
        <w:tab/>
      </w:r>
      <w:r w:rsidRPr="000D4F76">
        <w:tab/>
        <w:t xml:space="preserve">The amendment of </w:t>
      </w:r>
      <w:r w:rsidR="00847490">
        <w:t>section 1</w:t>
      </w:r>
      <w:r w:rsidRPr="000D4F76">
        <w:t xml:space="preserve">36 made by the </w:t>
      </w:r>
      <w:r w:rsidRPr="000D4F76">
        <w:rPr>
          <w:i/>
        </w:rPr>
        <w:t>Insolvency Law Reform Act 2016</w:t>
      </w:r>
      <w:r w:rsidRPr="000D4F76">
        <w:t xml:space="preserve"> applies to reports on ASIC’s operations during the financial year ending on 30</w:t>
      </w:r>
      <w:r w:rsidR="00A145AE" w:rsidRPr="000D4F76">
        <w:t> </w:t>
      </w:r>
      <w:r w:rsidRPr="000D4F76">
        <w:t>June 2017, and later financial years.</w:t>
      </w:r>
    </w:p>
    <w:p w14:paraId="130245C4" w14:textId="77777777" w:rsidR="006C6454" w:rsidRPr="000D4F76" w:rsidRDefault="006C6454" w:rsidP="006C6454">
      <w:pPr>
        <w:pStyle w:val="ActHead5"/>
      </w:pPr>
      <w:bookmarkStart w:id="344" w:name="_Toc180592940"/>
      <w:r w:rsidRPr="00847490">
        <w:rPr>
          <w:rStyle w:val="CharSectno"/>
        </w:rPr>
        <w:t>307</w:t>
      </w:r>
      <w:r w:rsidRPr="000D4F76">
        <w:t xml:space="preserve">  Appointments to the Companies Auditors Disciplinary Board</w:t>
      </w:r>
      <w:bookmarkEnd w:id="344"/>
    </w:p>
    <w:p w14:paraId="593B300A" w14:textId="77777777" w:rsidR="006C6454" w:rsidRPr="000D4F76" w:rsidRDefault="006C6454" w:rsidP="00DA0691">
      <w:pPr>
        <w:pStyle w:val="subsection"/>
      </w:pPr>
      <w:r w:rsidRPr="000D4F76">
        <w:tab/>
      </w:r>
      <w:r w:rsidRPr="000D4F76">
        <w:tab/>
        <w:t>The amendment of section</w:t>
      </w:r>
      <w:r w:rsidR="00A145AE" w:rsidRPr="000D4F76">
        <w:t> </w:t>
      </w:r>
      <w:r w:rsidRPr="000D4F76">
        <w:t xml:space="preserve">203 made by the </w:t>
      </w:r>
      <w:r w:rsidRPr="000D4F76">
        <w:rPr>
          <w:i/>
        </w:rPr>
        <w:t>Insolvency Law Reform Act 2016</w:t>
      </w:r>
      <w:r w:rsidRPr="000D4F76">
        <w:t xml:space="preserve"> applies to appointments made on or after the commencement day.</w:t>
      </w:r>
    </w:p>
    <w:p w14:paraId="4EAEE68B" w14:textId="77777777" w:rsidR="00250D5C" w:rsidRPr="000D4F76" w:rsidRDefault="00CF112E" w:rsidP="00C947F6">
      <w:pPr>
        <w:pStyle w:val="ActHead2"/>
        <w:pageBreakBefore/>
      </w:pPr>
      <w:bookmarkStart w:id="345" w:name="_Toc180592941"/>
      <w:r w:rsidRPr="00847490">
        <w:rPr>
          <w:rStyle w:val="CharPartNo"/>
        </w:rPr>
        <w:t>Part 2</w:t>
      </w:r>
      <w:r w:rsidR="00941E74" w:rsidRPr="00847490">
        <w:rPr>
          <w:rStyle w:val="CharPartNo"/>
        </w:rPr>
        <w:t>4</w:t>
      </w:r>
      <w:r w:rsidR="00250D5C" w:rsidRPr="000D4F76">
        <w:t>—</w:t>
      </w:r>
      <w:r w:rsidR="00250D5C" w:rsidRPr="00847490">
        <w:rPr>
          <w:rStyle w:val="CharPartText"/>
        </w:rPr>
        <w:t>Application provision relating to the Treasury Laws Amendment (2017 Measures No.</w:t>
      </w:r>
      <w:r w:rsidR="00A145AE" w:rsidRPr="00847490">
        <w:rPr>
          <w:rStyle w:val="CharPartText"/>
        </w:rPr>
        <w:t> </w:t>
      </w:r>
      <w:r w:rsidR="00250D5C" w:rsidRPr="00847490">
        <w:rPr>
          <w:rStyle w:val="CharPartText"/>
        </w:rPr>
        <w:t>1) Act 2017</w:t>
      </w:r>
      <w:bookmarkEnd w:id="345"/>
    </w:p>
    <w:p w14:paraId="26CF4674" w14:textId="77777777" w:rsidR="00250D5C" w:rsidRPr="000D4F76" w:rsidRDefault="00250D5C" w:rsidP="00250D5C">
      <w:pPr>
        <w:pStyle w:val="Header"/>
      </w:pPr>
      <w:r w:rsidRPr="00847490">
        <w:rPr>
          <w:rStyle w:val="CharDivNo"/>
        </w:rPr>
        <w:t xml:space="preserve"> </w:t>
      </w:r>
      <w:r w:rsidRPr="00847490">
        <w:rPr>
          <w:rStyle w:val="CharDivText"/>
        </w:rPr>
        <w:t xml:space="preserve"> </w:t>
      </w:r>
    </w:p>
    <w:p w14:paraId="78CE8F74" w14:textId="77777777" w:rsidR="00250D5C" w:rsidRPr="000D4F76" w:rsidRDefault="00250D5C" w:rsidP="00250D5C">
      <w:pPr>
        <w:pStyle w:val="ActHead5"/>
      </w:pPr>
      <w:bookmarkStart w:id="346" w:name="_Toc180592942"/>
      <w:r w:rsidRPr="00847490">
        <w:rPr>
          <w:rStyle w:val="CharSectno"/>
        </w:rPr>
        <w:t>30</w:t>
      </w:r>
      <w:r w:rsidR="00941E74" w:rsidRPr="00847490">
        <w:rPr>
          <w:rStyle w:val="CharSectno"/>
        </w:rPr>
        <w:t>8</w:t>
      </w:r>
      <w:r w:rsidRPr="000D4F76">
        <w:t xml:space="preserve">  Application</w:t>
      </w:r>
      <w:bookmarkEnd w:id="346"/>
    </w:p>
    <w:p w14:paraId="276241A3" w14:textId="1F244D17" w:rsidR="00250D5C" w:rsidRPr="000D4F76" w:rsidRDefault="00250D5C" w:rsidP="00250D5C">
      <w:pPr>
        <w:pStyle w:val="Item"/>
      </w:pPr>
      <w:r w:rsidRPr="000D4F76">
        <w:t xml:space="preserve">The amendment of </w:t>
      </w:r>
      <w:r w:rsidR="00847490">
        <w:t>section 1</w:t>
      </w:r>
      <w:r w:rsidRPr="000D4F76">
        <w:t xml:space="preserve">27 of this Act made by </w:t>
      </w:r>
      <w:r w:rsidR="00663A36" w:rsidRPr="000D4F76">
        <w:t>Schedule 2</w:t>
      </w:r>
      <w:r w:rsidRPr="000D4F76">
        <w:t xml:space="preserve"> to the </w:t>
      </w:r>
      <w:r w:rsidRPr="000D4F76">
        <w:rPr>
          <w:i/>
        </w:rPr>
        <w:t>Treasury Laws Amendment (2017 Measures No.</w:t>
      </w:r>
      <w:r w:rsidR="00A145AE" w:rsidRPr="000D4F76">
        <w:rPr>
          <w:i/>
        </w:rPr>
        <w:t> </w:t>
      </w:r>
      <w:r w:rsidRPr="000D4F76">
        <w:rPr>
          <w:i/>
        </w:rPr>
        <w:t>1) Act 2017</w:t>
      </w:r>
      <w:r w:rsidRPr="000D4F76">
        <w:t xml:space="preserve"> applies in relation to disclosures of information made on or after the commencement of that Schedule, whether ASIC obtained the information before, on or after that commencement.</w:t>
      </w:r>
    </w:p>
    <w:p w14:paraId="7F7CE4A6" w14:textId="77777777" w:rsidR="004762D5" w:rsidRPr="000D4F76" w:rsidRDefault="00CF112E" w:rsidP="00FE78B7">
      <w:pPr>
        <w:pStyle w:val="ActHead2"/>
        <w:pageBreakBefore/>
      </w:pPr>
      <w:bookmarkStart w:id="347" w:name="_Toc180592943"/>
      <w:r w:rsidRPr="00847490">
        <w:rPr>
          <w:rStyle w:val="CharPartNo"/>
        </w:rPr>
        <w:t>Part 2</w:t>
      </w:r>
      <w:r w:rsidR="004762D5" w:rsidRPr="00847490">
        <w:rPr>
          <w:rStyle w:val="CharPartNo"/>
        </w:rPr>
        <w:t>5</w:t>
      </w:r>
      <w:r w:rsidR="004762D5" w:rsidRPr="000D4F76">
        <w:t>—</w:t>
      </w:r>
      <w:r w:rsidR="004762D5" w:rsidRPr="00847490">
        <w:rPr>
          <w:rStyle w:val="CharPartText"/>
        </w:rPr>
        <w:t>Transitional provisions relating to the Treasury Laws Amendment (Enhancing ASIC’s Capabilities) Act 2018</w:t>
      </w:r>
      <w:bookmarkEnd w:id="347"/>
    </w:p>
    <w:p w14:paraId="755CBDB8" w14:textId="77777777" w:rsidR="004762D5" w:rsidRPr="000D4F76" w:rsidRDefault="004762D5" w:rsidP="004762D5">
      <w:pPr>
        <w:pStyle w:val="Header"/>
      </w:pPr>
      <w:r w:rsidRPr="00847490">
        <w:rPr>
          <w:rStyle w:val="CharDivNo"/>
        </w:rPr>
        <w:t xml:space="preserve"> </w:t>
      </w:r>
      <w:r w:rsidRPr="00847490">
        <w:rPr>
          <w:rStyle w:val="CharDivText"/>
        </w:rPr>
        <w:t xml:space="preserve"> </w:t>
      </w:r>
    </w:p>
    <w:p w14:paraId="01E74125" w14:textId="77777777" w:rsidR="004762D5" w:rsidRPr="000D4F76" w:rsidRDefault="004762D5" w:rsidP="004762D5">
      <w:pPr>
        <w:pStyle w:val="ActHead5"/>
      </w:pPr>
      <w:bookmarkStart w:id="348" w:name="_Toc180592944"/>
      <w:r w:rsidRPr="00847490">
        <w:rPr>
          <w:rStyle w:val="CharSectno"/>
        </w:rPr>
        <w:t>309</w:t>
      </w:r>
      <w:r w:rsidRPr="000D4F76">
        <w:t xml:space="preserve">  Definitions</w:t>
      </w:r>
      <w:bookmarkEnd w:id="348"/>
    </w:p>
    <w:p w14:paraId="1FBAE150" w14:textId="77777777" w:rsidR="004762D5" w:rsidRPr="000D4F76" w:rsidRDefault="004762D5" w:rsidP="004762D5">
      <w:pPr>
        <w:pStyle w:val="subsection"/>
      </w:pPr>
      <w:r w:rsidRPr="000D4F76">
        <w:tab/>
      </w:r>
      <w:r w:rsidRPr="000D4F76">
        <w:tab/>
        <w:t>In this Part:</w:t>
      </w:r>
    </w:p>
    <w:p w14:paraId="5F628EBB" w14:textId="77777777" w:rsidR="004762D5" w:rsidRPr="000D4F76" w:rsidRDefault="004762D5" w:rsidP="004762D5">
      <w:pPr>
        <w:pStyle w:val="Definition"/>
      </w:pPr>
      <w:r w:rsidRPr="000D4F76">
        <w:rPr>
          <w:b/>
          <w:i/>
        </w:rPr>
        <w:t>APS employee</w:t>
      </w:r>
      <w:r w:rsidRPr="000D4F76">
        <w:t xml:space="preserve"> has the meaning given in section</w:t>
      </w:r>
      <w:r w:rsidR="00A145AE" w:rsidRPr="000D4F76">
        <w:t> </w:t>
      </w:r>
      <w:r w:rsidRPr="000D4F76">
        <w:t xml:space="preserve">7 of the </w:t>
      </w:r>
      <w:r w:rsidRPr="000D4F76">
        <w:rPr>
          <w:i/>
        </w:rPr>
        <w:t>Public Service Act 1999</w:t>
      </w:r>
      <w:r w:rsidRPr="000D4F76">
        <w:t>.</w:t>
      </w:r>
    </w:p>
    <w:p w14:paraId="630A9684" w14:textId="0DACBE89" w:rsidR="004762D5" w:rsidRPr="000D4F76" w:rsidRDefault="004762D5" w:rsidP="004762D5">
      <w:pPr>
        <w:pStyle w:val="Definition"/>
      </w:pPr>
      <w:r w:rsidRPr="000D4F76">
        <w:rPr>
          <w:b/>
          <w:i/>
        </w:rPr>
        <w:t xml:space="preserve">commencement day </w:t>
      </w:r>
      <w:r w:rsidRPr="000D4F76">
        <w:t xml:space="preserve">means the day on which </w:t>
      </w:r>
      <w:r w:rsidR="00663A36" w:rsidRPr="000D4F76">
        <w:t>Schedule 2</w:t>
      </w:r>
      <w:r w:rsidRPr="000D4F76">
        <w:t xml:space="preserve"> to the </w:t>
      </w:r>
      <w:r w:rsidRPr="000D4F76">
        <w:rPr>
          <w:i/>
        </w:rPr>
        <w:t>Treasury Laws Amendment (Enhancing ASIC’s Capabilities) Act 2018</w:t>
      </w:r>
      <w:r w:rsidRPr="000D4F76">
        <w:t xml:space="preserve"> commences.</w:t>
      </w:r>
    </w:p>
    <w:p w14:paraId="283D2617" w14:textId="77777777" w:rsidR="004762D5" w:rsidRPr="000D4F76" w:rsidRDefault="004762D5" w:rsidP="004762D5">
      <w:pPr>
        <w:pStyle w:val="Definition"/>
      </w:pPr>
      <w:r w:rsidRPr="000D4F76">
        <w:rPr>
          <w:b/>
          <w:i/>
        </w:rPr>
        <w:t>staff member</w:t>
      </w:r>
      <w:r w:rsidRPr="000D4F76">
        <w:t xml:space="preserve"> has the meaning given in subsection</w:t>
      </w:r>
      <w:r w:rsidR="00A145AE" w:rsidRPr="000D4F76">
        <w:t> </w:t>
      </w:r>
      <w:r w:rsidRPr="000D4F76">
        <w:t>5(1) as in force on and from the commencement day.</w:t>
      </w:r>
    </w:p>
    <w:p w14:paraId="4CEAF58E" w14:textId="0B7F64EC" w:rsidR="004762D5" w:rsidRPr="000D4F76" w:rsidRDefault="004762D5" w:rsidP="004762D5">
      <w:pPr>
        <w:pStyle w:val="ActHead5"/>
      </w:pPr>
      <w:bookmarkStart w:id="349" w:name="_Toc180592945"/>
      <w:r w:rsidRPr="00847490">
        <w:rPr>
          <w:rStyle w:val="CharSectno"/>
        </w:rPr>
        <w:t>310</w:t>
      </w:r>
      <w:r w:rsidRPr="000D4F76">
        <w:t xml:space="preserve">  Staff members engaged under former </w:t>
      </w:r>
      <w:r w:rsidR="00713A28" w:rsidRPr="000D4F76">
        <w:t>sub</w:t>
      </w:r>
      <w:r w:rsidR="00847490">
        <w:t>section 1</w:t>
      </w:r>
      <w:r w:rsidRPr="000D4F76">
        <w:t>20(3)</w:t>
      </w:r>
      <w:bookmarkEnd w:id="349"/>
    </w:p>
    <w:p w14:paraId="6CDB2113" w14:textId="66F71E11" w:rsidR="004762D5" w:rsidRPr="000D4F76" w:rsidRDefault="004762D5" w:rsidP="004762D5">
      <w:pPr>
        <w:pStyle w:val="subsection"/>
      </w:pPr>
      <w:r w:rsidRPr="000D4F76">
        <w:tab/>
      </w:r>
      <w:r w:rsidRPr="000D4F76">
        <w:tab/>
        <w:t xml:space="preserve">Each person who, immediately before the commencement day, was a staff member employed under a written agreement under </w:t>
      </w:r>
      <w:r w:rsidR="00713A28" w:rsidRPr="000D4F76">
        <w:t>sub</w:t>
      </w:r>
      <w:r w:rsidR="00847490">
        <w:t>section 1</w:t>
      </w:r>
      <w:r w:rsidRPr="000D4F76">
        <w:t xml:space="preserve">20(3) continues to be employed under that agreement. That agreement is taken to be an agreement under </w:t>
      </w:r>
      <w:r w:rsidR="00847490">
        <w:t>section 1</w:t>
      </w:r>
      <w:r w:rsidRPr="000D4F76">
        <w:t>20 as in force on and from that day.</w:t>
      </w:r>
    </w:p>
    <w:p w14:paraId="2D90C399" w14:textId="77777777" w:rsidR="004762D5" w:rsidRPr="000D4F76" w:rsidRDefault="004762D5" w:rsidP="004762D5">
      <w:pPr>
        <w:pStyle w:val="ActHead5"/>
      </w:pPr>
      <w:bookmarkStart w:id="350" w:name="_Toc180592946"/>
      <w:r w:rsidRPr="00847490">
        <w:rPr>
          <w:rStyle w:val="CharSectno"/>
        </w:rPr>
        <w:t>311</w:t>
      </w:r>
      <w:r w:rsidRPr="000D4F76">
        <w:t xml:space="preserve">  APS employees in ASIC</w:t>
      </w:r>
      <w:bookmarkEnd w:id="350"/>
    </w:p>
    <w:p w14:paraId="25AC9B6D" w14:textId="77777777" w:rsidR="004762D5" w:rsidRPr="000D4F76" w:rsidRDefault="004762D5" w:rsidP="004762D5">
      <w:pPr>
        <w:pStyle w:val="subsection"/>
      </w:pPr>
      <w:r w:rsidRPr="000D4F76">
        <w:tab/>
        <w:t>(1)</w:t>
      </w:r>
      <w:r w:rsidRPr="000D4F76">
        <w:tab/>
        <w:t>This section applies to a person who, immediately before the commencement day, was a staff member (as defined in subsection</w:t>
      </w:r>
      <w:r w:rsidR="00A145AE" w:rsidRPr="000D4F76">
        <w:t> </w:t>
      </w:r>
      <w:r w:rsidRPr="000D4F76">
        <w:t xml:space="preserve">5(1) as in force immediately before the commencement day) engaged under the </w:t>
      </w:r>
      <w:r w:rsidRPr="000D4F76">
        <w:rPr>
          <w:i/>
        </w:rPr>
        <w:t>Public Service Act 1999</w:t>
      </w:r>
      <w:r w:rsidRPr="000D4F76">
        <w:t>.</w:t>
      </w:r>
    </w:p>
    <w:p w14:paraId="69D36C14" w14:textId="77777777" w:rsidR="004762D5" w:rsidRPr="000D4F76" w:rsidRDefault="004762D5" w:rsidP="004762D5">
      <w:pPr>
        <w:pStyle w:val="subsection"/>
      </w:pPr>
      <w:r w:rsidRPr="000D4F76">
        <w:tab/>
        <w:t>(2)</w:t>
      </w:r>
      <w:r w:rsidRPr="000D4F76">
        <w:tab/>
        <w:t>On and from the commencement day, the person is taken:</w:t>
      </w:r>
    </w:p>
    <w:p w14:paraId="6EE6200B" w14:textId="77777777" w:rsidR="004762D5" w:rsidRPr="000D4F76" w:rsidRDefault="004762D5" w:rsidP="004762D5">
      <w:pPr>
        <w:pStyle w:val="paragraph"/>
      </w:pPr>
      <w:r w:rsidRPr="000D4F76">
        <w:tab/>
        <w:t>(a)</w:t>
      </w:r>
      <w:r w:rsidRPr="000D4F76">
        <w:tab/>
        <w:t xml:space="preserve">to cease to be engaged under the </w:t>
      </w:r>
      <w:r w:rsidRPr="000D4F76">
        <w:rPr>
          <w:i/>
        </w:rPr>
        <w:t>Public Service Act 1999</w:t>
      </w:r>
      <w:r w:rsidRPr="000D4F76">
        <w:t>; and</w:t>
      </w:r>
    </w:p>
    <w:p w14:paraId="0D682B9A" w14:textId="6474536D" w:rsidR="004762D5" w:rsidRPr="000D4F76" w:rsidRDefault="004762D5" w:rsidP="004762D5">
      <w:pPr>
        <w:pStyle w:val="paragraph"/>
      </w:pPr>
      <w:r w:rsidRPr="000D4F76">
        <w:tab/>
        <w:t>(b)</w:t>
      </w:r>
      <w:r w:rsidRPr="000D4F76">
        <w:tab/>
        <w:t xml:space="preserve">to be employed by ASIC under a written agreement under </w:t>
      </w:r>
      <w:r w:rsidR="00847490">
        <w:t>section 1</w:t>
      </w:r>
      <w:r w:rsidRPr="000D4F76">
        <w:t>20 as in force on and from the commencement day; and</w:t>
      </w:r>
    </w:p>
    <w:p w14:paraId="705D721B" w14:textId="77777777" w:rsidR="004762D5" w:rsidRPr="000D4F76" w:rsidRDefault="004762D5" w:rsidP="004762D5">
      <w:pPr>
        <w:pStyle w:val="paragraph"/>
      </w:pPr>
      <w:r w:rsidRPr="000D4F76">
        <w:tab/>
        <w:t>(c)</w:t>
      </w:r>
      <w:r w:rsidRPr="000D4F76">
        <w:tab/>
        <w:t>except as provided by this Act:</w:t>
      </w:r>
    </w:p>
    <w:p w14:paraId="4BEF7ABB" w14:textId="77777777" w:rsidR="004762D5" w:rsidRPr="000D4F76" w:rsidRDefault="004762D5" w:rsidP="004762D5">
      <w:pPr>
        <w:pStyle w:val="paragraphsub"/>
      </w:pPr>
      <w:r w:rsidRPr="000D4F76">
        <w:tab/>
        <w:t>(i)</w:t>
      </w:r>
      <w:r w:rsidRPr="000D4F76">
        <w:tab/>
        <w:t>to be employed on the same terms and conditions as those that applied to the person immediately before the commencement day; and</w:t>
      </w:r>
    </w:p>
    <w:p w14:paraId="3D443AC4" w14:textId="77777777" w:rsidR="004762D5" w:rsidRPr="000D4F76" w:rsidRDefault="004762D5" w:rsidP="004762D5">
      <w:pPr>
        <w:pStyle w:val="paragraphsub"/>
      </w:pPr>
      <w:r w:rsidRPr="000D4F76">
        <w:tab/>
        <w:t>(ii)</w:t>
      </w:r>
      <w:r w:rsidRPr="000D4F76">
        <w:tab/>
        <w:t>to have accrued an entitlement to benefits, in connection with that employment by ASIC, that is equivalent to the entitlement that the person had accrued, in connection with his or her employment, immediately before the commencement day.</w:t>
      </w:r>
    </w:p>
    <w:p w14:paraId="7D8F3B14" w14:textId="77777777" w:rsidR="004762D5" w:rsidRPr="000D4F76" w:rsidRDefault="004762D5" w:rsidP="004762D5">
      <w:pPr>
        <w:pStyle w:val="subsection"/>
      </w:pPr>
      <w:r w:rsidRPr="000D4F76">
        <w:tab/>
        <w:t>(3)</w:t>
      </w:r>
      <w:r w:rsidRPr="000D4F76">
        <w:tab/>
        <w:t>The person’s service as an employee of ASIC is taken, for all purposes, to be continuous with his or her service as an APS employee.</w:t>
      </w:r>
    </w:p>
    <w:p w14:paraId="7ADA7236" w14:textId="77777777" w:rsidR="004762D5" w:rsidRPr="000D4F76" w:rsidRDefault="004762D5" w:rsidP="004762D5">
      <w:pPr>
        <w:pStyle w:val="subsection"/>
      </w:pPr>
      <w:r w:rsidRPr="000D4F76">
        <w:tab/>
        <w:t>(4)</w:t>
      </w:r>
      <w:r w:rsidRPr="000D4F76">
        <w:tab/>
        <w:t>This Part does not affect any promotion, performance management or disciplinary actions (however described) in relation to the person that had been started before the commencement day.</w:t>
      </w:r>
    </w:p>
    <w:p w14:paraId="295C7CE0" w14:textId="77777777" w:rsidR="004762D5" w:rsidRPr="000D4F76" w:rsidRDefault="004762D5" w:rsidP="004762D5">
      <w:pPr>
        <w:pStyle w:val="subsection"/>
      </w:pPr>
      <w:r w:rsidRPr="000D4F76">
        <w:tab/>
        <w:t>(5)</w:t>
      </w:r>
      <w:r w:rsidRPr="000D4F76">
        <w:tab/>
        <w:t xml:space="preserve">A staff member who ceases to be an APS employee because of </w:t>
      </w:r>
      <w:r w:rsidR="00A145AE" w:rsidRPr="000D4F76">
        <w:t>subsection (</w:t>
      </w:r>
      <w:r w:rsidRPr="000D4F76">
        <w:t>2) is not entitled to receive any payment or other benefit merely because he or she ceased to be an APS employee.</w:t>
      </w:r>
    </w:p>
    <w:p w14:paraId="5C2F6F92" w14:textId="77777777" w:rsidR="004762D5" w:rsidRPr="000D4F76" w:rsidRDefault="004762D5" w:rsidP="004762D5">
      <w:pPr>
        <w:pStyle w:val="ActHead5"/>
      </w:pPr>
      <w:bookmarkStart w:id="351" w:name="_Toc180592947"/>
      <w:r w:rsidRPr="00847490">
        <w:rPr>
          <w:rStyle w:val="CharSectno"/>
        </w:rPr>
        <w:t>312</w:t>
      </w:r>
      <w:r w:rsidRPr="000D4F76">
        <w:t xml:space="preserve">  ASIC Enterprise Agreement</w:t>
      </w:r>
      <w:bookmarkEnd w:id="351"/>
    </w:p>
    <w:p w14:paraId="22D817D8" w14:textId="77777777" w:rsidR="004762D5" w:rsidRPr="000D4F76" w:rsidRDefault="004762D5" w:rsidP="004762D5">
      <w:pPr>
        <w:pStyle w:val="subsection"/>
      </w:pPr>
      <w:r w:rsidRPr="000D4F76">
        <w:tab/>
        <w:t>(1)</w:t>
      </w:r>
      <w:r w:rsidRPr="000D4F76">
        <w:tab/>
        <w:t>In this section:</w:t>
      </w:r>
    </w:p>
    <w:p w14:paraId="57179135" w14:textId="68B13CC9" w:rsidR="004762D5" w:rsidRPr="000D4F76" w:rsidRDefault="004762D5" w:rsidP="004762D5">
      <w:pPr>
        <w:pStyle w:val="Definition"/>
      </w:pPr>
      <w:r w:rsidRPr="000D4F76">
        <w:rPr>
          <w:b/>
          <w:i/>
        </w:rPr>
        <w:t>Enterprise Agreement</w:t>
      </w:r>
      <w:r w:rsidRPr="000D4F76">
        <w:t xml:space="preserve"> means the </w:t>
      </w:r>
      <w:r w:rsidRPr="000D4F76">
        <w:rPr>
          <w:i/>
        </w:rPr>
        <w:t>Australian Securities &amp; Investments Commission Enterprise Agreement 2016</w:t>
      </w:r>
      <w:r w:rsidR="00847490">
        <w:rPr>
          <w:i/>
        </w:rPr>
        <w:noBreakHyphen/>
      </w:r>
      <w:r w:rsidRPr="000D4F76">
        <w:rPr>
          <w:i/>
        </w:rPr>
        <w:t>2019</w:t>
      </w:r>
      <w:r w:rsidRPr="000D4F76">
        <w:t xml:space="preserve"> approved under the </w:t>
      </w:r>
      <w:r w:rsidRPr="000D4F76">
        <w:rPr>
          <w:i/>
        </w:rPr>
        <w:t>Fair Work Act 2009</w:t>
      </w:r>
      <w:r w:rsidRPr="000D4F76">
        <w:t xml:space="preserve"> on 20</w:t>
      </w:r>
      <w:r w:rsidR="00A145AE" w:rsidRPr="000D4F76">
        <w:t> </w:t>
      </w:r>
      <w:r w:rsidRPr="000D4F76">
        <w:t>May 2016, as in force immediately before the commencement day.</w:t>
      </w:r>
    </w:p>
    <w:p w14:paraId="3E2A92FE" w14:textId="77777777" w:rsidR="004762D5" w:rsidRPr="000D4F76" w:rsidRDefault="004762D5" w:rsidP="004762D5">
      <w:pPr>
        <w:pStyle w:val="subsection"/>
      </w:pPr>
      <w:r w:rsidRPr="000D4F76">
        <w:tab/>
        <w:t>(2)</w:t>
      </w:r>
      <w:r w:rsidRPr="000D4F76">
        <w:tab/>
        <w:t>The Enterprise Agreement:</w:t>
      </w:r>
    </w:p>
    <w:p w14:paraId="0255F3F7" w14:textId="77777777" w:rsidR="004762D5" w:rsidRPr="000D4F76" w:rsidRDefault="004762D5" w:rsidP="004762D5">
      <w:pPr>
        <w:pStyle w:val="paragraph"/>
      </w:pPr>
      <w:r w:rsidRPr="000D4F76">
        <w:tab/>
        <w:t>(a)</w:t>
      </w:r>
      <w:r w:rsidRPr="000D4F76">
        <w:tab/>
        <w:t>continues, on and from the commencement day, to cover and apply to employees whom it covered and applied to immediately before the commencement day; and</w:t>
      </w:r>
    </w:p>
    <w:p w14:paraId="367D0E77" w14:textId="77777777" w:rsidR="004762D5" w:rsidRPr="000D4F76" w:rsidRDefault="004762D5" w:rsidP="004762D5">
      <w:pPr>
        <w:pStyle w:val="paragraph"/>
      </w:pPr>
      <w:r w:rsidRPr="000D4F76">
        <w:tab/>
        <w:t>(b)</w:t>
      </w:r>
      <w:r w:rsidRPr="000D4F76">
        <w:tab/>
        <w:t>covers and applies to employees at the classification levels covered by the Enterprise Agreement whose employment with ASIC commences on or after the commencement day.</w:t>
      </w:r>
    </w:p>
    <w:p w14:paraId="76A0CCDD" w14:textId="7B86A7BB" w:rsidR="004762D5" w:rsidRPr="000D4F76" w:rsidRDefault="004762D5" w:rsidP="004762D5">
      <w:pPr>
        <w:pStyle w:val="subsection"/>
      </w:pPr>
      <w:r w:rsidRPr="000D4F76">
        <w:tab/>
        <w:t>(3)</w:t>
      </w:r>
      <w:r w:rsidRPr="000D4F76">
        <w:tab/>
        <w:t xml:space="preserve">On and after the commencement day, the Enterprise Agreement covers and applies to the Chairperson as the employing authority but on behalf of ASIC under </w:t>
      </w:r>
      <w:r w:rsidR="00847490">
        <w:t>section 1</w:t>
      </w:r>
      <w:r w:rsidRPr="000D4F76">
        <w:t>20</w:t>
      </w:r>
      <w:r w:rsidRPr="000D4F76">
        <w:rPr>
          <w:i/>
        </w:rPr>
        <w:t>.</w:t>
      </w:r>
    </w:p>
    <w:p w14:paraId="11E01EC4" w14:textId="77777777" w:rsidR="004762D5" w:rsidRPr="000D4F76" w:rsidRDefault="004762D5" w:rsidP="004762D5">
      <w:pPr>
        <w:pStyle w:val="subsection"/>
      </w:pPr>
      <w:r w:rsidRPr="000D4F76">
        <w:tab/>
        <w:t>(4)</w:t>
      </w:r>
      <w:r w:rsidRPr="000D4F76">
        <w:tab/>
        <w:t>This section does not prevent the variation or termination of the Enterprise Agreement in accordance with law.</w:t>
      </w:r>
    </w:p>
    <w:p w14:paraId="5E090F02" w14:textId="77777777" w:rsidR="004762D5" w:rsidRPr="000D4F76" w:rsidRDefault="004762D5" w:rsidP="004762D5">
      <w:pPr>
        <w:pStyle w:val="subsection"/>
      </w:pPr>
      <w:r w:rsidRPr="000D4F76">
        <w:tab/>
        <w:t>(5)</w:t>
      </w:r>
      <w:r w:rsidRPr="000D4F76">
        <w:tab/>
        <w:t>This section does not affect the operation of section</w:t>
      </w:r>
      <w:r w:rsidR="00A145AE" w:rsidRPr="000D4F76">
        <w:t> </w:t>
      </w:r>
      <w:r w:rsidRPr="000D4F76">
        <w:t xml:space="preserve">58 of the </w:t>
      </w:r>
      <w:r w:rsidRPr="000D4F76">
        <w:rPr>
          <w:i/>
        </w:rPr>
        <w:t>Fair Work Act 2009</w:t>
      </w:r>
      <w:r w:rsidRPr="000D4F76">
        <w:t>.</w:t>
      </w:r>
    </w:p>
    <w:p w14:paraId="1C919659" w14:textId="77777777" w:rsidR="004762D5" w:rsidRPr="000D4F76" w:rsidRDefault="004762D5" w:rsidP="004762D5">
      <w:pPr>
        <w:pStyle w:val="ActHead5"/>
      </w:pPr>
      <w:bookmarkStart w:id="352" w:name="_Toc180592948"/>
      <w:r w:rsidRPr="00847490">
        <w:rPr>
          <w:rStyle w:val="CharSectno"/>
        </w:rPr>
        <w:t>313</w:t>
      </w:r>
      <w:r w:rsidRPr="000D4F76">
        <w:t xml:space="preserve">  Variation of terms and conditions of employment</w:t>
      </w:r>
      <w:bookmarkEnd w:id="352"/>
    </w:p>
    <w:p w14:paraId="184186E9" w14:textId="77777777" w:rsidR="004762D5" w:rsidRPr="000D4F76" w:rsidRDefault="004762D5" w:rsidP="004762D5">
      <w:pPr>
        <w:pStyle w:val="subsection"/>
      </w:pPr>
      <w:r w:rsidRPr="000D4F76">
        <w:tab/>
        <w:t>(1)</w:t>
      </w:r>
      <w:r w:rsidRPr="000D4F76">
        <w:tab/>
        <w:t>This Part does not prevent the terms and conditions of a staff member’s employment after the commencement day from being varied:</w:t>
      </w:r>
    </w:p>
    <w:p w14:paraId="24E1636D" w14:textId="77777777" w:rsidR="004762D5" w:rsidRPr="000D4F76" w:rsidRDefault="004762D5" w:rsidP="004762D5">
      <w:pPr>
        <w:pStyle w:val="paragraph"/>
      </w:pPr>
      <w:r w:rsidRPr="000D4F76">
        <w:tab/>
        <w:t>(a)</w:t>
      </w:r>
      <w:r w:rsidRPr="000D4F76">
        <w:tab/>
        <w:t>in accordance with those terms and conditions; or</w:t>
      </w:r>
    </w:p>
    <w:p w14:paraId="75B00AB6" w14:textId="77777777" w:rsidR="004762D5" w:rsidRPr="000D4F76" w:rsidRDefault="004762D5" w:rsidP="004762D5">
      <w:pPr>
        <w:pStyle w:val="paragraph"/>
      </w:pPr>
      <w:r w:rsidRPr="000D4F76">
        <w:tab/>
        <w:t>(b)</w:t>
      </w:r>
      <w:r w:rsidRPr="000D4F76">
        <w:tab/>
        <w:t>by or under a law, award, determination or agreement.</w:t>
      </w:r>
    </w:p>
    <w:p w14:paraId="7D97D835" w14:textId="77777777" w:rsidR="004762D5" w:rsidRPr="000D4F76" w:rsidRDefault="004762D5" w:rsidP="004762D5">
      <w:pPr>
        <w:pStyle w:val="subsection"/>
      </w:pPr>
      <w:r w:rsidRPr="000D4F76">
        <w:tab/>
        <w:t>(2)</w:t>
      </w:r>
      <w:r w:rsidRPr="000D4F76">
        <w:tab/>
        <w:t>In this section:</w:t>
      </w:r>
    </w:p>
    <w:p w14:paraId="454E5F44" w14:textId="77777777" w:rsidR="004762D5" w:rsidRPr="000D4F76" w:rsidRDefault="004762D5" w:rsidP="004762D5">
      <w:pPr>
        <w:pStyle w:val="Definition"/>
      </w:pPr>
      <w:r w:rsidRPr="000D4F76">
        <w:rPr>
          <w:b/>
          <w:i/>
        </w:rPr>
        <w:t>vary</w:t>
      </w:r>
      <w:r w:rsidRPr="000D4F76">
        <w:t>, in relation to terms and conditions, includes:</w:t>
      </w:r>
    </w:p>
    <w:p w14:paraId="6AA990D6" w14:textId="77777777" w:rsidR="004762D5" w:rsidRPr="000D4F76" w:rsidRDefault="004762D5" w:rsidP="004762D5">
      <w:pPr>
        <w:pStyle w:val="paragraph"/>
      </w:pPr>
      <w:r w:rsidRPr="000D4F76">
        <w:tab/>
        <w:t>(a)</w:t>
      </w:r>
      <w:r w:rsidRPr="000D4F76">
        <w:tab/>
        <w:t>omitting any of those terms and conditions; and</w:t>
      </w:r>
    </w:p>
    <w:p w14:paraId="0626597B" w14:textId="77777777" w:rsidR="004762D5" w:rsidRPr="000D4F76" w:rsidRDefault="004762D5" w:rsidP="004762D5">
      <w:pPr>
        <w:pStyle w:val="paragraph"/>
      </w:pPr>
      <w:r w:rsidRPr="000D4F76">
        <w:tab/>
        <w:t>(b)</w:t>
      </w:r>
      <w:r w:rsidRPr="000D4F76">
        <w:tab/>
        <w:t>adding to those terms and conditions; and</w:t>
      </w:r>
    </w:p>
    <w:p w14:paraId="08438134" w14:textId="77777777" w:rsidR="004762D5" w:rsidRPr="000D4F76" w:rsidRDefault="004762D5" w:rsidP="004762D5">
      <w:pPr>
        <w:pStyle w:val="paragraph"/>
      </w:pPr>
      <w:r w:rsidRPr="000D4F76">
        <w:tab/>
        <w:t>(c)</w:t>
      </w:r>
      <w:r w:rsidRPr="000D4F76">
        <w:tab/>
        <w:t>substituting new terms or conditions for any of those terms and conditions.</w:t>
      </w:r>
    </w:p>
    <w:p w14:paraId="20C0603D" w14:textId="77777777" w:rsidR="004762D5" w:rsidRPr="000D4F76" w:rsidRDefault="004762D5" w:rsidP="004762D5">
      <w:pPr>
        <w:pStyle w:val="ActHead5"/>
      </w:pPr>
      <w:bookmarkStart w:id="353" w:name="_Toc180592949"/>
      <w:r w:rsidRPr="00847490">
        <w:rPr>
          <w:rStyle w:val="CharSectno"/>
        </w:rPr>
        <w:t>314</w:t>
      </w:r>
      <w:r w:rsidRPr="000D4F76">
        <w:t xml:space="preserve">  Transitional rules</w:t>
      </w:r>
      <w:bookmarkEnd w:id="353"/>
    </w:p>
    <w:p w14:paraId="0F38CE6B" w14:textId="77777777" w:rsidR="004762D5" w:rsidRPr="000D4F76" w:rsidRDefault="004762D5" w:rsidP="004762D5">
      <w:pPr>
        <w:pStyle w:val="subsection"/>
      </w:pPr>
      <w:r w:rsidRPr="000D4F76">
        <w:tab/>
        <w:t>(1)</w:t>
      </w:r>
      <w:r w:rsidRPr="000D4F76">
        <w:tab/>
        <w:t>In this section:</w:t>
      </w:r>
    </w:p>
    <w:p w14:paraId="11539293" w14:textId="77777777" w:rsidR="004762D5" w:rsidRPr="000D4F76" w:rsidRDefault="004762D5" w:rsidP="004762D5">
      <w:pPr>
        <w:pStyle w:val="Definition"/>
      </w:pPr>
      <w:r w:rsidRPr="000D4F76">
        <w:rPr>
          <w:b/>
          <w:i/>
        </w:rPr>
        <w:t>transitional rule</w:t>
      </w:r>
      <w:r w:rsidRPr="000D4F76">
        <w:t xml:space="preserve"> means an instrument made under </w:t>
      </w:r>
      <w:r w:rsidR="00A145AE" w:rsidRPr="000D4F76">
        <w:t>subsection (</w:t>
      </w:r>
      <w:r w:rsidRPr="000D4F76">
        <w:t>2) or (4).</w:t>
      </w:r>
    </w:p>
    <w:p w14:paraId="4E2AD19E" w14:textId="77777777" w:rsidR="004762D5" w:rsidRPr="000D4F76" w:rsidRDefault="004762D5" w:rsidP="004762D5">
      <w:pPr>
        <w:pStyle w:val="subsection"/>
      </w:pPr>
      <w:r w:rsidRPr="000D4F76">
        <w:tab/>
        <w:t>(2)</w:t>
      </w:r>
      <w:r w:rsidRPr="000D4F76">
        <w:tab/>
        <w:t>The Minister may make a written instrument prescribing matters of a transitional nature (including prescribing any saving or application provisions) relating to sections</w:t>
      </w:r>
      <w:r w:rsidR="00A145AE" w:rsidRPr="000D4F76">
        <w:t> </w:t>
      </w:r>
      <w:r w:rsidRPr="000D4F76">
        <w:t>310 to 313 in relation to a particular person.</w:t>
      </w:r>
    </w:p>
    <w:p w14:paraId="5BB8676C" w14:textId="77777777" w:rsidR="004762D5" w:rsidRPr="000D4F76" w:rsidRDefault="004762D5" w:rsidP="004762D5">
      <w:pPr>
        <w:pStyle w:val="subsection"/>
      </w:pPr>
      <w:r w:rsidRPr="000D4F76">
        <w:tab/>
        <w:t>(3)</w:t>
      </w:r>
      <w:r w:rsidRPr="000D4F76">
        <w:tab/>
        <w:t xml:space="preserve">An instrument made under </w:t>
      </w:r>
      <w:r w:rsidR="00A145AE" w:rsidRPr="000D4F76">
        <w:t>subsection (</w:t>
      </w:r>
      <w:r w:rsidRPr="000D4F76">
        <w:t>2) is not a legislative instrument.</w:t>
      </w:r>
    </w:p>
    <w:p w14:paraId="4C648FF2" w14:textId="77777777" w:rsidR="004762D5" w:rsidRPr="000D4F76" w:rsidRDefault="004762D5" w:rsidP="004762D5">
      <w:pPr>
        <w:pStyle w:val="notetext"/>
      </w:pPr>
      <w:r w:rsidRPr="000D4F76">
        <w:t>Note:</w:t>
      </w:r>
      <w:r w:rsidRPr="000D4F76">
        <w:tab/>
        <w:t>Subsection</w:t>
      </w:r>
      <w:r w:rsidR="00A145AE" w:rsidRPr="000D4F76">
        <w:t> </w:t>
      </w:r>
      <w:r w:rsidRPr="000D4F76">
        <w:t xml:space="preserve">33(3) of the </w:t>
      </w:r>
      <w:r w:rsidRPr="000D4F76">
        <w:rPr>
          <w:i/>
        </w:rPr>
        <w:t>Acts Interpretation Act 1901</w:t>
      </w:r>
      <w:r w:rsidRPr="000D4F76">
        <w:t xml:space="preserve"> provides for the repeal, variation etc. of instruments.</w:t>
      </w:r>
    </w:p>
    <w:p w14:paraId="48F31E77" w14:textId="77777777" w:rsidR="004762D5" w:rsidRPr="000D4F76" w:rsidRDefault="004762D5" w:rsidP="004762D5">
      <w:pPr>
        <w:pStyle w:val="subsection"/>
      </w:pPr>
      <w:r w:rsidRPr="000D4F76">
        <w:tab/>
        <w:t>(4)</w:t>
      </w:r>
      <w:r w:rsidRPr="000D4F76">
        <w:tab/>
        <w:t>The Minister may, by legislative instrument, prescribe matters of a transitional nature (including prescribing any saving or application provisions) relating to sections</w:t>
      </w:r>
      <w:r w:rsidR="00A145AE" w:rsidRPr="000D4F76">
        <w:t> </w:t>
      </w:r>
      <w:r w:rsidRPr="000D4F76">
        <w:t>310 to 313 in relation to a class of persons.</w:t>
      </w:r>
    </w:p>
    <w:p w14:paraId="31E4961F" w14:textId="77777777" w:rsidR="004762D5" w:rsidRPr="000D4F76" w:rsidRDefault="004762D5" w:rsidP="004762D5">
      <w:pPr>
        <w:pStyle w:val="subsection"/>
      </w:pPr>
      <w:r w:rsidRPr="000D4F76">
        <w:tab/>
        <w:t>(5)</w:t>
      </w:r>
      <w:r w:rsidRPr="000D4F76">
        <w:tab/>
        <w:t xml:space="preserve">Without limiting </w:t>
      </w:r>
      <w:r w:rsidR="00A145AE" w:rsidRPr="000D4F76">
        <w:t>subsection (</w:t>
      </w:r>
      <w:r w:rsidRPr="000D4F76">
        <w:t>2) or (4):</w:t>
      </w:r>
    </w:p>
    <w:p w14:paraId="295FE367" w14:textId="77777777" w:rsidR="004762D5" w:rsidRPr="000D4F76" w:rsidRDefault="004762D5" w:rsidP="004762D5">
      <w:pPr>
        <w:pStyle w:val="paragraph"/>
      </w:pPr>
      <w:r w:rsidRPr="000D4F76">
        <w:tab/>
        <w:t>(a)</w:t>
      </w:r>
      <w:r w:rsidRPr="000D4F76">
        <w:tab/>
        <w:t xml:space="preserve">a transitional rule made under </w:t>
      </w:r>
      <w:r w:rsidR="00A145AE" w:rsidRPr="000D4F76">
        <w:t>subsection (</w:t>
      </w:r>
      <w:r w:rsidRPr="000D4F76">
        <w:t>2) may declare that a specified provision of sections</w:t>
      </w:r>
      <w:r w:rsidR="00A145AE" w:rsidRPr="000D4F76">
        <w:t> </w:t>
      </w:r>
      <w:r w:rsidRPr="000D4F76">
        <w:t>310 to 313 is to have effect, in relation to a particular person, as if it were modified as specified in the transitional rule; and</w:t>
      </w:r>
    </w:p>
    <w:p w14:paraId="5EA3AC79" w14:textId="77777777" w:rsidR="004762D5" w:rsidRPr="000D4F76" w:rsidRDefault="004762D5" w:rsidP="004762D5">
      <w:pPr>
        <w:pStyle w:val="paragraph"/>
      </w:pPr>
      <w:r w:rsidRPr="000D4F76">
        <w:tab/>
        <w:t>(b)</w:t>
      </w:r>
      <w:r w:rsidRPr="000D4F76">
        <w:tab/>
        <w:t xml:space="preserve">a transitional rule made under </w:t>
      </w:r>
      <w:r w:rsidR="00A145AE" w:rsidRPr="000D4F76">
        <w:t>subsection (</w:t>
      </w:r>
      <w:r w:rsidRPr="000D4F76">
        <w:t>4) may declare that a specified provision of sections</w:t>
      </w:r>
      <w:r w:rsidR="00A145AE" w:rsidRPr="000D4F76">
        <w:t> </w:t>
      </w:r>
      <w:r w:rsidRPr="000D4F76">
        <w:t>310 to 313 is to have effect, in relation to a class of persons, as if it were modified as specified in the transitional rule.</w:t>
      </w:r>
    </w:p>
    <w:p w14:paraId="481C97CA" w14:textId="77777777" w:rsidR="004762D5" w:rsidRPr="000D4F76" w:rsidRDefault="004762D5" w:rsidP="004762D5">
      <w:pPr>
        <w:pStyle w:val="subsection2"/>
      </w:pPr>
      <w:r w:rsidRPr="000D4F76">
        <w:t>The provision has effect accordingly.</w:t>
      </w:r>
    </w:p>
    <w:p w14:paraId="0BF80790" w14:textId="77777777" w:rsidR="004762D5" w:rsidRPr="000D4F76" w:rsidRDefault="004762D5" w:rsidP="004762D5">
      <w:pPr>
        <w:pStyle w:val="subsection"/>
      </w:pPr>
      <w:r w:rsidRPr="000D4F76">
        <w:tab/>
        <w:t>(6)</w:t>
      </w:r>
      <w:r w:rsidRPr="000D4F76">
        <w:tab/>
        <w:t>A transitional rule:</w:t>
      </w:r>
    </w:p>
    <w:p w14:paraId="4546D75C" w14:textId="77777777" w:rsidR="004762D5" w:rsidRPr="000D4F76" w:rsidRDefault="004762D5" w:rsidP="004762D5">
      <w:pPr>
        <w:pStyle w:val="paragraph"/>
      </w:pPr>
      <w:r w:rsidRPr="000D4F76">
        <w:tab/>
        <w:t>(a)</w:t>
      </w:r>
      <w:r w:rsidRPr="000D4F76">
        <w:tab/>
        <w:t>must not be made after 12 months after the commencement day; and</w:t>
      </w:r>
    </w:p>
    <w:p w14:paraId="49C0B92A" w14:textId="77777777" w:rsidR="004762D5" w:rsidRPr="000D4F76" w:rsidRDefault="004762D5" w:rsidP="004762D5">
      <w:pPr>
        <w:pStyle w:val="paragraph"/>
      </w:pPr>
      <w:r w:rsidRPr="000D4F76">
        <w:tab/>
        <w:t>(b)</w:t>
      </w:r>
      <w:r w:rsidRPr="000D4F76">
        <w:tab/>
        <w:t>if it is a legislative instrument—takes effect from the later of:</w:t>
      </w:r>
    </w:p>
    <w:p w14:paraId="018C6ACF" w14:textId="77777777" w:rsidR="004762D5" w:rsidRPr="000D4F76" w:rsidRDefault="004762D5" w:rsidP="004762D5">
      <w:pPr>
        <w:pStyle w:val="paragraphsub"/>
      </w:pPr>
      <w:r w:rsidRPr="000D4F76">
        <w:tab/>
        <w:t>(i)</w:t>
      </w:r>
      <w:r w:rsidRPr="000D4F76">
        <w:tab/>
        <w:t>the day after the day it is registered; or</w:t>
      </w:r>
    </w:p>
    <w:p w14:paraId="02EA45EB" w14:textId="77777777" w:rsidR="004762D5" w:rsidRPr="000D4F76" w:rsidRDefault="004762D5" w:rsidP="004762D5">
      <w:pPr>
        <w:pStyle w:val="paragraphsub"/>
      </w:pPr>
      <w:r w:rsidRPr="000D4F76">
        <w:tab/>
        <w:t>(ii)</w:t>
      </w:r>
      <w:r w:rsidRPr="000D4F76">
        <w:tab/>
        <w:t>a later day specified in the rule; and</w:t>
      </w:r>
    </w:p>
    <w:p w14:paraId="7088FD1F" w14:textId="77777777" w:rsidR="004762D5" w:rsidRPr="000D4F76" w:rsidRDefault="004762D5" w:rsidP="004762D5">
      <w:pPr>
        <w:pStyle w:val="paragraph"/>
      </w:pPr>
      <w:r w:rsidRPr="000D4F76">
        <w:tab/>
        <w:t>(c)</w:t>
      </w:r>
      <w:r w:rsidRPr="000D4F76">
        <w:tab/>
        <w:t>if it is not a legislative instrument—takes effect from the later of:</w:t>
      </w:r>
    </w:p>
    <w:p w14:paraId="52636ECE" w14:textId="77777777" w:rsidR="004762D5" w:rsidRPr="000D4F76" w:rsidRDefault="004762D5" w:rsidP="004762D5">
      <w:pPr>
        <w:pStyle w:val="paragraphsub"/>
      </w:pPr>
      <w:r w:rsidRPr="000D4F76">
        <w:tab/>
        <w:t>(i)</w:t>
      </w:r>
      <w:r w:rsidRPr="000D4F76">
        <w:tab/>
        <w:t>the day after the day it is made; or</w:t>
      </w:r>
    </w:p>
    <w:p w14:paraId="4B9EAC94" w14:textId="77777777" w:rsidR="004762D5" w:rsidRPr="000D4F76" w:rsidRDefault="004762D5" w:rsidP="004762D5">
      <w:pPr>
        <w:pStyle w:val="paragraphsub"/>
      </w:pPr>
      <w:r w:rsidRPr="000D4F76">
        <w:tab/>
        <w:t>(ii)</w:t>
      </w:r>
      <w:r w:rsidRPr="000D4F76">
        <w:tab/>
        <w:t>a later day specified in the rule; and</w:t>
      </w:r>
    </w:p>
    <w:p w14:paraId="214F7825" w14:textId="77777777" w:rsidR="004762D5" w:rsidRPr="000D4F76" w:rsidRDefault="004762D5" w:rsidP="004762D5">
      <w:pPr>
        <w:pStyle w:val="paragraph"/>
      </w:pPr>
      <w:r w:rsidRPr="000D4F76">
        <w:tab/>
        <w:t>(d)</w:t>
      </w:r>
      <w:r w:rsidRPr="000D4F76">
        <w:tab/>
        <w:t>unless revoked earlier, remains in effect for 12 months from the day the rule takes effect, or a shorter period specified in the rule.</w:t>
      </w:r>
    </w:p>
    <w:p w14:paraId="00C0D6C5" w14:textId="77777777" w:rsidR="004762D5" w:rsidRPr="000D4F76" w:rsidRDefault="004762D5" w:rsidP="004762D5">
      <w:pPr>
        <w:pStyle w:val="subsection"/>
      </w:pPr>
      <w:r w:rsidRPr="000D4F76">
        <w:tab/>
        <w:t>(7)</w:t>
      </w:r>
      <w:r w:rsidRPr="000D4F76">
        <w:tab/>
        <w:t>To avoid doubt, a transitional rule may not do any of the following:</w:t>
      </w:r>
    </w:p>
    <w:p w14:paraId="00FC074E" w14:textId="77777777" w:rsidR="004762D5" w:rsidRPr="000D4F76" w:rsidRDefault="004762D5" w:rsidP="004762D5">
      <w:pPr>
        <w:pStyle w:val="paragraph"/>
      </w:pPr>
      <w:r w:rsidRPr="000D4F76">
        <w:tab/>
        <w:t>(a)</w:t>
      </w:r>
      <w:r w:rsidRPr="000D4F76">
        <w:tab/>
        <w:t>create an offence or civil penalty;</w:t>
      </w:r>
    </w:p>
    <w:p w14:paraId="5FB0F69B" w14:textId="77777777" w:rsidR="004762D5" w:rsidRPr="000D4F76" w:rsidRDefault="004762D5" w:rsidP="004762D5">
      <w:pPr>
        <w:pStyle w:val="paragraph"/>
      </w:pPr>
      <w:r w:rsidRPr="000D4F76">
        <w:tab/>
        <w:t>(b)</w:t>
      </w:r>
      <w:r w:rsidRPr="000D4F76">
        <w:tab/>
        <w:t>provide powers of:</w:t>
      </w:r>
    </w:p>
    <w:p w14:paraId="22F17149" w14:textId="77777777" w:rsidR="004762D5" w:rsidRPr="000D4F76" w:rsidRDefault="004762D5" w:rsidP="004762D5">
      <w:pPr>
        <w:pStyle w:val="paragraphsub"/>
      </w:pPr>
      <w:r w:rsidRPr="000D4F76">
        <w:tab/>
        <w:t>(i)</w:t>
      </w:r>
      <w:r w:rsidRPr="000D4F76">
        <w:tab/>
        <w:t>arrest or detention; or</w:t>
      </w:r>
    </w:p>
    <w:p w14:paraId="2393C800" w14:textId="77777777" w:rsidR="004762D5" w:rsidRPr="000D4F76" w:rsidRDefault="004762D5" w:rsidP="004762D5">
      <w:pPr>
        <w:pStyle w:val="paragraphsub"/>
      </w:pPr>
      <w:r w:rsidRPr="000D4F76">
        <w:tab/>
        <w:t>(ii)</w:t>
      </w:r>
      <w:r w:rsidRPr="000D4F76">
        <w:tab/>
        <w:t>entry, search or seizure;</w:t>
      </w:r>
    </w:p>
    <w:p w14:paraId="776C709A" w14:textId="77777777" w:rsidR="004762D5" w:rsidRPr="000D4F76" w:rsidRDefault="004762D5" w:rsidP="004762D5">
      <w:pPr>
        <w:pStyle w:val="paragraph"/>
      </w:pPr>
      <w:r w:rsidRPr="000D4F76">
        <w:tab/>
        <w:t>(c)</w:t>
      </w:r>
      <w:r w:rsidRPr="000D4F76">
        <w:tab/>
        <w:t>impose a tax;</w:t>
      </w:r>
    </w:p>
    <w:p w14:paraId="1628C486" w14:textId="77777777" w:rsidR="004762D5" w:rsidRPr="000D4F76" w:rsidRDefault="004762D5" w:rsidP="004762D5">
      <w:pPr>
        <w:pStyle w:val="paragraph"/>
      </w:pPr>
      <w:r w:rsidRPr="000D4F76">
        <w:tab/>
        <w:t>(d)</w:t>
      </w:r>
      <w:r w:rsidRPr="000D4F76">
        <w:tab/>
        <w:t>set an amount to be appropriated from the Consolidated Revenue Fund under an appropriation in this Act;</w:t>
      </w:r>
    </w:p>
    <w:p w14:paraId="350816D5" w14:textId="77777777" w:rsidR="004762D5" w:rsidRPr="000D4F76" w:rsidRDefault="004762D5" w:rsidP="004762D5">
      <w:pPr>
        <w:pStyle w:val="paragraph"/>
      </w:pPr>
      <w:r w:rsidRPr="000D4F76">
        <w:tab/>
        <w:t>(e)</w:t>
      </w:r>
      <w:r w:rsidRPr="000D4F76">
        <w:tab/>
        <w:t>directly amend the text of this Act.</w:t>
      </w:r>
    </w:p>
    <w:p w14:paraId="1260AE2B" w14:textId="77777777" w:rsidR="00FB6122" w:rsidRPr="000D4F76" w:rsidRDefault="00CF112E" w:rsidP="00B7729B">
      <w:pPr>
        <w:pStyle w:val="ActHead2"/>
        <w:pageBreakBefore/>
      </w:pPr>
      <w:bookmarkStart w:id="354" w:name="_Toc180592950"/>
      <w:r w:rsidRPr="00847490">
        <w:rPr>
          <w:rStyle w:val="CharPartNo"/>
        </w:rPr>
        <w:t>Part 2</w:t>
      </w:r>
      <w:r w:rsidR="00FB6122" w:rsidRPr="00847490">
        <w:rPr>
          <w:rStyle w:val="CharPartNo"/>
        </w:rPr>
        <w:t>6</w:t>
      </w:r>
      <w:r w:rsidR="00FB6122" w:rsidRPr="000D4F76">
        <w:t>—</w:t>
      </w:r>
      <w:r w:rsidR="00FB6122" w:rsidRPr="00847490">
        <w:rPr>
          <w:rStyle w:val="CharPartText"/>
        </w:rPr>
        <w:t>Transitional provisions relating to the Treasury Laws Amendment (ASIC Governance) Act 2018</w:t>
      </w:r>
      <w:bookmarkEnd w:id="354"/>
    </w:p>
    <w:p w14:paraId="2206515C" w14:textId="77777777" w:rsidR="00FB6122" w:rsidRPr="000D4F76" w:rsidRDefault="00FB6122" w:rsidP="00FB6122">
      <w:pPr>
        <w:pStyle w:val="Header"/>
      </w:pPr>
      <w:r w:rsidRPr="00847490">
        <w:rPr>
          <w:rStyle w:val="CharDivNo"/>
        </w:rPr>
        <w:t xml:space="preserve"> </w:t>
      </w:r>
      <w:r w:rsidRPr="00847490">
        <w:rPr>
          <w:rStyle w:val="CharDivText"/>
        </w:rPr>
        <w:t xml:space="preserve"> </w:t>
      </w:r>
    </w:p>
    <w:p w14:paraId="676BF090" w14:textId="77777777" w:rsidR="00FB6122" w:rsidRPr="000D4F76" w:rsidRDefault="00FB6122" w:rsidP="00FB6122">
      <w:pPr>
        <w:pStyle w:val="ActHead5"/>
      </w:pPr>
      <w:bookmarkStart w:id="355" w:name="_Toc180592951"/>
      <w:r w:rsidRPr="00847490">
        <w:rPr>
          <w:rStyle w:val="CharSectno"/>
        </w:rPr>
        <w:t>31</w:t>
      </w:r>
      <w:r w:rsidR="0048129C" w:rsidRPr="00847490">
        <w:rPr>
          <w:rStyle w:val="CharSectno"/>
        </w:rPr>
        <w:t>4A</w:t>
      </w:r>
      <w:r w:rsidRPr="000D4F76">
        <w:t xml:space="preserve">  Saving of appointments</w:t>
      </w:r>
      <w:bookmarkEnd w:id="355"/>
    </w:p>
    <w:p w14:paraId="32F8C2B8" w14:textId="77777777" w:rsidR="00FB6122" w:rsidRPr="000D4F76" w:rsidRDefault="00FB6122" w:rsidP="00FB6122">
      <w:pPr>
        <w:pStyle w:val="subsection"/>
      </w:pPr>
      <w:r w:rsidRPr="000D4F76">
        <w:tab/>
        <w:t>(1)</w:t>
      </w:r>
      <w:r w:rsidRPr="000D4F76">
        <w:tab/>
        <w:t xml:space="preserve">The </w:t>
      </w:r>
      <w:r w:rsidRPr="000D4F76">
        <w:rPr>
          <w:i/>
        </w:rPr>
        <w:t>Treasury Laws Amendment (ASIC Governance) Act 2018</w:t>
      </w:r>
      <w:r w:rsidRPr="000D4F76">
        <w:t xml:space="preserve"> does not affect an appointment of the Chairperson, a Deputy Chairperson or a member under this Act.</w:t>
      </w:r>
    </w:p>
    <w:p w14:paraId="0C52D0BB" w14:textId="77777777" w:rsidR="00FB6122" w:rsidRPr="000D4F76" w:rsidRDefault="00FB6122" w:rsidP="00B7729B">
      <w:pPr>
        <w:pStyle w:val="subsection"/>
      </w:pPr>
      <w:r w:rsidRPr="000D4F76">
        <w:tab/>
        <w:t>(2)</w:t>
      </w:r>
      <w:r w:rsidRPr="000D4F76">
        <w:tab/>
      </w:r>
      <w:r w:rsidR="00A145AE" w:rsidRPr="000D4F76">
        <w:t>Subsection (</w:t>
      </w:r>
      <w:r w:rsidRPr="000D4F76">
        <w:t>1) does not prevent the termination of an appointment.</w:t>
      </w:r>
    </w:p>
    <w:p w14:paraId="601E5F23" w14:textId="77777777" w:rsidR="00CF780F" w:rsidRPr="000D4F76" w:rsidRDefault="00CF112E" w:rsidP="00E359E6">
      <w:pPr>
        <w:pStyle w:val="ActHead2"/>
        <w:pageBreakBefore/>
      </w:pPr>
      <w:bookmarkStart w:id="356" w:name="_Toc180592952"/>
      <w:r w:rsidRPr="00847490">
        <w:rPr>
          <w:rStyle w:val="CharPartNo"/>
        </w:rPr>
        <w:t>Part 2</w:t>
      </w:r>
      <w:r w:rsidR="00CF780F" w:rsidRPr="00847490">
        <w:rPr>
          <w:rStyle w:val="CharPartNo"/>
        </w:rPr>
        <w:t>6</w:t>
      </w:r>
      <w:r w:rsidR="0048129C" w:rsidRPr="00847490">
        <w:rPr>
          <w:rStyle w:val="CharPartNo"/>
        </w:rPr>
        <w:t>A</w:t>
      </w:r>
      <w:r w:rsidR="00CF780F" w:rsidRPr="000D4F76">
        <w:t>—</w:t>
      </w:r>
      <w:r w:rsidR="00CF780F" w:rsidRPr="00847490">
        <w:rPr>
          <w:rStyle w:val="CharPartText"/>
        </w:rPr>
        <w:t>Application provisions relating to the Treasury Laws Amendment (Australian Consumer Law Review) Act 2018</w:t>
      </w:r>
      <w:bookmarkEnd w:id="356"/>
    </w:p>
    <w:p w14:paraId="0834AD51" w14:textId="77777777" w:rsidR="00CF780F" w:rsidRPr="000D4F76" w:rsidRDefault="00CF780F" w:rsidP="00CF780F">
      <w:pPr>
        <w:pStyle w:val="Header"/>
      </w:pPr>
      <w:r w:rsidRPr="00847490">
        <w:rPr>
          <w:rStyle w:val="CharDivNo"/>
        </w:rPr>
        <w:t xml:space="preserve"> </w:t>
      </w:r>
      <w:r w:rsidRPr="00847490">
        <w:rPr>
          <w:rStyle w:val="CharDivText"/>
        </w:rPr>
        <w:t xml:space="preserve"> </w:t>
      </w:r>
    </w:p>
    <w:p w14:paraId="67E9A99B" w14:textId="77777777" w:rsidR="00CF780F" w:rsidRPr="000D4F76" w:rsidRDefault="00CF780F" w:rsidP="00CF780F">
      <w:pPr>
        <w:pStyle w:val="ActHead5"/>
      </w:pPr>
      <w:bookmarkStart w:id="357" w:name="_Toc180592953"/>
      <w:r w:rsidRPr="00847490">
        <w:rPr>
          <w:rStyle w:val="CharSectno"/>
        </w:rPr>
        <w:t>315</w:t>
      </w:r>
      <w:r w:rsidRPr="000D4F76">
        <w:t xml:space="preserve">  Application—listed public companies</w:t>
      </w:r>
      <w:bookmarkEnd w:id="357"/>
    </w:p>
    <w:p w14:paraId="0A1C8D75" w14:textId="16347AA5" w:rsidR="00CF780F" w:rsidRPr="000D4F76" w:rsidRDefault="00CF780F" w:rsidP="00CF780F">
      <w:pPr>
        <w:pStyle w:val="subsection"/>
      </w:pPr>
      <w:r w:rsidRPr="000D4F76">
        <w:tab/>
      </w:r>
      <w:r w:rsidRPr="000D4F76">
        <w:tab/>
        <w:t xml:space="preserve">The amendments made by </w:t>
      </w:r>
      <w:r w:rsidR="00876738">
        <w:t>items 1</w:t>
      </w:r>
      <w:r w:rsidRPr="000D4F76">
        <w:t xml:space="preserve"> and 2 of </w:t>
      </w:r>
      <w:r w:rsidR="00663A36" w:rsidRPr="000D4F76">
        <w:t>Schedule 2</w:t>
      </w:r>
      <w:r w:rsidRPr="000D4F76">
        <w:t xml:space="preserve"> to the </w:t>
      </w:r>
      <w:r w:rsidRPr="000D4F76">
        <w:rPr>
          <w:i/>
        </w:rPr>
        <w:t>Treasury Laws Amendment (Australian Consumer Law Review) Act 2018</w:t>
      </w:r>
      <w:r w:rsidRPr="000D4F76">
        <w:t xml:space="preserve"> apply in relation to acts or omissions on or after the day that Schedule commences.</w:t>
      </w:r>
    </w:p>
    <w:p w14:paraId="046B756F" w14:textId="77777777" w:rsidR="00CF780F" w:rsidRPr="000D4F76" w:rsidRDefault="00CF780F" w:rsidP="00CF780F">
      <w:pPr>
        <w:pStyle w:val="ActHead5"/>
      </w:pPr>
      <w:bookmarkStart w:id="358" w:name="_Toc180592954"/>
      <w:r w:rsidRPr="00847490">
        <w:rPr>
          <w:rStyle w:val="CharSectno"/>
        </w:rPr>
        <w:t>316</w:t>
      </w:r>
      <w:r w:rsidRPr="000D4F76">
        <w:t xml:space="preserve">  Application—power to obtain information, documents and evidence in relation to unfair contract terms</w:t>
      </w:r>
      <w:bookmarkEnd w:id="358"/>
    </w:p>
    <w:p w14:paraId="2984D215" w14:textId="5ED5B447" w:rsidR="00CF780F" w:rsidRPr="000D4F76" w:rsidRDefault="00CF780F" w:rsidP="00CF780F">
      <w:pPr>
        <w:pStyle w:val="subsection"/>
      </w:pPr>
      <w:r w:rsidRPr="000D4F76">
        <w:tab/>
      </w:r>
      <w:r w:rsidRPr="000D4F76">
        <w:tab/>
        <w:t xml:space="preserve">The amendment made by </w:t>
      </w:r>
      <w:r w:rsidR="00876738">
        <w:t>item 1</w:t>
      </w:r>
      <w:r w:rsidRPr="000D4F76">
        <w:t xml:space="preserve"> of Schedule</w:t>
      </w:r>
      <w:r w:rsidR="00A145AE" w:rsidRPr="000D4F76">
        <w:t> </w:t>
      </w:r>
      <w:r w:rsidRPr="000D4F76">
        <w:t xml:space="preserve">7 to the </w:t>
      </w:r>
      <w:r w:rsidRPr="000D4F76">
        <w:rPr>
          <w:i/>
        </w:rPr>
        <w:t>Treasury Laws Amendment (Australian Consumer Law Review) Act 2018</w:t>
      </w:r>
      <w:r w:rsidRPr="000D4F76">
        <w:t xml:space="preserve"> applies in relation to contracts entered into on or after the day that Schedule commences.</w:t>
      </w:r>
    </w:p>
    <w:p w14:paraId="677C304A" w14:textId="77777777" w:rsidR="00CF780F" w:rsidRPr="000D4F76" w:rsidRDefault="00CF780F" w:rsidP="00CF780F">
      <w:pPr>
        <w:pStyle w:val="ActHead5"/>
      </w:pPr>
      <w:bookmarkStart w:id="359" w:name="_Toc180592955"/>
      <w:r w:rsidRPr="00847490">
        <w:rPr>
          <w:rStyle w:val="CharSectno"/>
        </w:rPr>
        <w:t>317</w:t>
      </w:r>
      <w:r w:rsidRPr="000D4F76">
        <w:t xml:space="preserve">  Application—consumer protection</w:t>
      </w:r>
      <w:bookmarkEnd w:id="359"/>
    </w:p>
    <w:p w14:paraId="22557DB9" w14:textId="77777777" w:rsidR="00CF780F" w:rsidRPr="000D4F76" w:rsidRDefault="00CF780F" w:rsidP="00CF780F">
      <w:pPr>
        <w:pStyle w:val="subsection"/>
      </w:pPr>
      <w:r w:rsidRPr="000D4F76">
        <w:tab/>
      </w:r>
      <w:r w:rsidRPr="000D4F76">
        <w:tab/>
        <w:t>The amendments made by Schedule</w:t>
      </w:r>
      <w:r w:rsidR="00A145AE" w:rsidRPr="000D4F76">
        <w:t> </w:t>
      </w:r>
      <w:r w:rsidRPr="000D4F76">
        <w:t xml:space="preserve">10 to the </w:t>
      </w:r>
      <w:r w:rsidRPr="000D4F76">
        <w:rPr>
          <w:i/>
        </w:rPr>
        <w:t>Treasury Laws Amendment (Australian Consumer Law Review) Act 2018</w:t>
      </w:r>
      <w:r w:rsidRPr="000D4F76">
        <w:t xml:space="preserve"> apply in relation to acts or omissions on or after the day that Schedule commences.</w:t>
      </w:r>
    </w:p>
    <w:p w14:paraId="44C4D8D4" w14:textId="77777777" w:rsidR="00CF780F" w:rsidRPr="000D4F76" w:rsidRDefault="00CF780F" w:rsidP="00CF780F">
      <w:pPr>
        <w:pStyle w:val="ActHead5"/>
      </w:pPr>
      <w:bookmarkStart w:id="360" w:name="_Toc180592956"/>
      <w:r w:rsidRPr="00847490">
        <w:rPr>
          <w:rStyle w:val="CharSectno"/>
        </w:rPr>
        <w:t>318</w:t>
      </w:r>
      <w:r w:rsidRPr="000D4F76">
        <w:t xml:space="preserve">  Application—financial products</w:t>
      </w:r>
      <w:bookmarkEnd w:id="360"/>
    </w:p>
    <w:p w14:paraId="4EBF26D0" w14:textId="77777777" w:rsidR="00CF780F" w:rsidRPr="000D4F76" w:rsidRDefault="00CF780F" w:rsidP="00B7729B">
      <w:pPr>
        <w:pStyle w:val="subsection"/>
      </w:pPr>
      <w:r w:rsidRPr="000D4F76">
        <w:tab/>
      </w:r>
      <w:r w:rsidRPr="000D4F76">
        <w:tab/>
        <w:t>The amendments made by Schedule</w:t>
      </w:r>
      <w:r w:rsidR="00A145AE" w:rsidRPr="000D4F76">
        <w:t> </w:t>
      </w:r>
      <w:r w:rsidRPr="000D4F76">
        <w:t xml:space="preserve">11 to the </w:t>
      </w:r>
      <w:r w:rsidRPr="000D4F76">
        <w:rPr>
          <w:i/>
        </w:rPr>
        <w:t>Treasury Laws Amendment (Australian Consumer Law Review) Act 2018</w:t>
      </w:r>
      <w:r w:rsidRPr="000D4F76">
        <w:t xml:space="preserve"> apply in relation to acts or omissions on or after the day that Schedule commences.</w:t>
      </w:r>
    </w:p>
    <w:p w14:paraId="1640E5B0" w14:textId="77777777" w:rsidR="008B7F33" w:rsidRPr="000D4F76" w:rsidRDefault="00CF112E" w:rsidP="00281B84">
      <w:pPr>
        <w:pStyle w:val="ActHead2"/>
        <w:pageBreakBefore/>
      </w:pPr>
      <w:bookmarkStart w:id="361" w:name="_Toc180592957"/>
      <w:r w:rsidRPr="00847490">
        <w:rPr>
          <w:rStyle w:val="CharPartNo"/>
        </w:rPr>
        <w:t>Part 2</w:t>
      </w:r>
      <w:r w:rsidR="008B7F33" w:rsidRPr="00847490">
        <w:rPr>
          <w:rStyle w:val="CharPartNo"/>
        </w:rPr>
        <w:t>7</w:t>
      </w:r>
      <w:r w:rsidR="008B7F33" w:rsidRPr="000D4F76">
        <w:t>—</w:t>
      </w:r>
      <w:r w:rsidR="008B7F33" w:rsidRPr="00847490">
        <w:rPr>
          <w:rStyle w:val="CharPartText"/>
        </w:rPr>
        <w:t>Application and transitional provisions relating to the Treasury Laws Amendment (Strengthening Corporate and Financial Sector Penalties) Act 2019</w:t>
      </w:r>
      <w:bookmarkEnd w:id="361"/>
    </w:p>
    <w:p w14:paraId="52B84889" w14:textId="77777777" w:rsidR="008B7F33" w:rsidRPr="000D4F76" w:rsidRDefault="008B7F33" w:rsidP="008B7F33">
      <w:pPr>
        <w:pStyle w:val="Header"/>
      </w:pPr>
      <w:r w:rsidRPr="00847490">
        <w:rPr>
          <w:rStyle w:val="CharDivNo"/>
        </w:rPr>
        <w:t xml:space="preserve"> </w:t>
      </w:r>
      <w:r w:rsidRPr="00847490">
        <w:rPr>
          <w:rStyle w:val="CharDivText"/>
        </w:rPr>
        <w:t xml:space="preserve"> </w:t>
      </w:r>
    </w:p>
    <w:p w14:paraId="02C38112" w14:textId="77777777" w:rsidR="008B7F33" w:rsidRPr="000D4F76" w:rsidRDefault="008B7F33" w:rsidP="008B7F33">
      <w:pPr>
        <w:pStyle w:val="ActHead5"/>
      </w:pPr>
      <w:bookmarkStart w:id="362" w:name="_Toc180592958"/>
      <w:r w:rsidRPr="00847490">
        <w:rPr>
          <w:rStyle w:val="CharSectno"/>
        </w:rPr>
        <w:t>320</w:t>
      </w:r>
      <w:r w:rsidRPr="000D4F76">
        <w:t xml:space="preserve">  Definitions</w:t>
      </w:r>
      <w:bookmarkEnd w:id="362"/>
    </w:p>
    <w:p w14:paraId="213B4617" w14:textId="77777777" w:rsidR="008B7F33" w:rsidRPr="000D4F76" w:rsidRDefault="008B7F33" w:rsidP="008B7F33">
      <w:pPr>
        <w:pStyle w:val="subsection"/>
      </w:pPr>
      <w:r w:rsidRPr="000D4F76">
        <w:tab/>
      </w:r>
      <w:r w:rsidRPr="000D4F76">
        <w:tab/>
        <w:t>In this Part:</w:t>
      </w:r>
    </w:p>
    <w:p w14:paraId="79FC9CD2" w14:textId="77777777" w:rsidR="008B7F33" w:rsidRPr="000D4F76" w:rsidRDefault="008B7F33" w:rsidP="008B7F33">
      <w:pPr>
        <w:pStyle w:val="Definition"/>
      </w:pPr>
      <w:r w:rsidRPr="000D4F76">
        <w:rPr>
          <w:b/>
          <w:i/>
        </w:rPr>
        <w:t>amending Act</w:t>
      </w:r>
      <w:r w:rsidRPr="000D4F76">
        <w:t xml:space="preserve"> means the </w:t>
      </w:r>
      <w:r w:rsidRPr="000D4F76">
        <w:rPr>
          <w:i/>
        </w:rPr>
        <w:t>Treasury Laws Amendment (Strengthening Corporate and Financial Sector Penalties) Act 2019</w:t>
      </w:r>
      <w:r w:rsidRPr="000D4F76">
        <w:t>.</w:t>
      </w:r>
    </w:p>
    <w:p w14:paraId="6B192B88" w14:textId="6B1457F8" w:rsidR="008B7F33" w:rsidRPr="000D4F76" w:rsidRDefault="008B7F33" w:rsidP="008B7F33">
      <w:pPr>
        <w:pStyle w:val="Definition"/>
      </w:pPr>
      <w:r w:rsidRPr="000D4F76">
        <w:rPr>
          <w:b/>
          <w:i/>
        </w:rPr>
        <w:t>commencement day</w:t>
      </w:r>
      <w:r w:rsidRPr="000D4F76">
        <w:t xml:space="preserve"> means the day on which </w:t>
      </w:r>
      <w:r w:rsidR="00663A36" w:rsidRPr="000D4F76">
        <w:t>Schedule 2</w:t>
      </w:r>
      <w:r w:rsidRPr="000D4F76">
        <w:t xml:space="preserve"> to the </w:t>
      </w:r>
      <w:r w:rsidRPr="000D4F76">
        <w:rPr>
          <w:i/>
        </w:rPr>
        <w:t>Treasury Laws Amendment (Strengthening Corporate and Financial Sector Penalties) Act 2019</w:t>
      </w:r>
      <w:r w:rsidRPr="000D4F76">
        <w:t xml:space="preserve"> commences.</w:t>
      </w:r>
    </w:p>
    <w:p w14:paraId="3FA7FB5D" w14:textId="77777777" w:rsidR="008B7F33" w:rsidRPr="000D4F76" w:rsidRDefault="008B7F33" w:rsidP="008B7F33">
      <w:pPr>
        <w:pStyle w:val="ActHead5"/>
      </w:pPr>
      <w:bookmarkStart w:id="363" w:name="_Toc180592959"/>
      <w:r w:rsidRPr="00847490">
        <w:rPr>
          <w:rStyle w:val="CharSectno"/>
        </w:rPr>
        <w:t>321</w:t>
      </w:r>
      <w:r w:rsidRPr="000D4F76">
        <w:t xml:space="preserve">  Application—offences</w:t>
      </w:r>
      <w:bookmarkEnd w:id="363"/>
    </w:p>
    <w:p w14:paraId="2A62FB79" w14:textId="6CCF7CCD" w:rsidR="008B7F33" w:rsidRPr="000D4F76" w:rsidRDefault="008B7F33" w:rsidP="008B7F33">
      <w:pPr>
        <w:pStyle w:val="subsection"/>
      </w:pPr>
      <w:r w:rsidRPr="000D4F76">
        <w:tab/>
      </w:r>
      <w:r w:rsidRPr="000D4F76">
        <w:tab/>
        <w:t xml:space="preserve">Subject to this Part, the amendments made by </w:t>
      </w:r>
      <w:r w:rsidR="00663A36" w:rsidRPr="000D4F76">
        <w:t>Schedule 2</w:t>
      </w:r>
      <w:r w:rsidRPr="000D4F76">
        <w:t xml:space="preserve"> to the amending Act apply in relation to the commission of an offence if the conduct constituting the commission of the offence occurs wholly on or after the commencement day.</w:t>
      </w:r>
    </w:p>
    <w:p w14:paraId="32561EE2" w14:textId="77777777" w:rsidR="008B7F33" w:rsidRPr="000D4F76" w:rsidRDefault="008B7F33" w:rsidP="008B7F33">
      <w:pPr>
        <w:pStyle w:val="ActHead5"/>
      </w:pPr>
      <w:bookmarkStart w:id="364" w:name="_Toc180592960"/>
      <w:r w:rsidRPr="00847490">
        <w:rPr>
          <w:rStyle w:val="CharSectno"/>
        </w:rPr>
        <w:t>322</w:t>
      </w:r>
      <w:r w:rsidRPr="000D4F76">
        <w:t xml:space="preserve">  Application—civil penalty provisions</w:t>
      </w:r>
      <w:bookmarkEnd w:id="364"/>
    </w:p>
    <w:p w14:paraId="2CEB9A58" w14:textId="186E16F1" w:rsidR="008B7F33" w:rsidRPr="000D4F76" w:rsidRDefault="008B7F33" w:rsidP="008B7F33">
      <w:pPr>
        <w:pStyle w:val="subsection"/>
      </w:pPr>
      <w:r w:rsidRPr="000D4F76">
        <w:tab/>
      </w:r>
      <w:r w:rsidRPr="000D4F76">
        <w:tab/>
        <w:t xml:space="preserve">Subject to this Part, the amendments made by </w:t>
      </w:r>
      <w:r w:rsidR="00663A36" w:rsidRPr="000D4F76">
        <w:t>Schedule 2</w:t>
      </w:r>
      <w:r w:rsidRPr="000D4F76">
        <w:t xml:space="preserve"> to the amending Act apply in relation to the contravention of a civil penalty provision if the conduct constituting the contravention of the provision occurs wholly on or after the commencement day.</w:t>
      </w:r>
    </w:p>
    <w:p w14:paraId="658CFE6E" w14:textId="77777777" w:rsidR="008B7F33" w:rsidRPr="000D4F76" w:rsidRDefault="008B7F33" w:rsidP="008B7F33">
      <w:pPr>
        <w:pStyle w:val="ActHead5"/>
      </w:pPr>
      <w:bookmarkStart w:id="365" w:name="_Toc180592961"/>
      <w:r w:rsidRPr="00847490">
        <w:rPr>
          <w:rStyle w:val="CharSectno"/>
        </w:rPr>
        <w:t>323</w:t>
      </w:r>
      <w:r w:rsidRPr="000D4F76">
        <w:t xml:space="preserve">  Application—infringement notices</w:t>
      </w:r>
      <w:bookmarkEnd w:id="365"/>
    </w:p>
    <w:p w14:paraId="6D09A158" w14:textId="0C91381B" w:rsidR="008B7F33" w:rsidRPr="000D4F76" w:rsidRDefault="008B7F33" w:rsidP="008B7F33">
      <w:pPr>
        <w:pStyle w:val="subsection"/>
      </w:pPr>
      <w:r w:rsidRPr="000D4F76">
        <w:tab/>
        <w:t>(1)</w:t>
      </w:r>
      <w:r w:rsidRPr="000D4F76">
        <w:tab/>
        <w:t xml:space="preserve">An infringement notice may be given on or after the commencement day under </w:t>
      </w:r>
      <w:r w:rsidR="00847490">
        <w:t>section 1</w:t>
      </w:r>
      <w:r w:rsidRPr="000D4F76">
        <w:t xml:space="preserve">2GX of the Act, as inserted by </w:t>
      </w:r>
      <w:r w:rsidR="00876738">
        <w:t>item 1</w:t>
      </w:r>
      <w:r w:rsidRPr="000D4F76">
        <w:t xml:space="preserve">7 of </w:t>
      </w:r>
      <w:r w:rsidR="00663A36" w:rsidRPr="000D4F76">
        <w:t>Schedule 2</w:t>
      </w:r>
      <w:r w:rsidRPr="000D4F76">
        <w:t xml:space="preserve"> to the amending Act, in relation to an alleged contravention of a provision whether the alleged contravention occurred before, on or after the commencement day.</w:t>
      </w:r>
    </w:p>
    <w:p w14:paraId="257F8F94" w14:textId="6B26BE70" w:rsidR="008B7F33" w:rsidRPr="000D4F76" w:rsidRDefault="008B7F33" w:rsidP="008B7F33">
      <w:pPr>
        <w:pStyle w:val="subsection"/>
      </w:pPr>
      <w:r w:rsidRPr="000D4F76">
        <w:tab/>
        <w:t>(2)</w:t>
      </w:r>
      <w:r w:rsidRPr="000D4F76">
        <w:tab/>
        <w:t xml:space="preserve">Despite the repeal of Subdivision GB of </w:t>
      </w:r>
      <w:r w:rsidR="00B8167C" w:rsidRPr="000D4F76">
        <w:t>Division 2</w:t>
      </w:r>
      <w:r w:rsidRPr="000D4F76">
        <w:t xml:space="preserve"> of </w:t>
      </w:r>
      <w:r w:rsidR="00CF112E" w:rsidRPr="000D4F76">
        <w:t>Part 2</w:t>
      </w:r>
      <w:r w:rsidRPr="000D4F76">
        <w:t xml:space="preserve"> of the Act by </w:t>
      </w:r>
      <w:r w:rsidR="00876738">
        <w:t>item 1</w:t>
      </w:r>
      <w:r w:rsidRPr="000D4F76">
        <w:t xml:space="preserve">7 of </w:t>
      </w:r>
      <w:r w:rsidR="00663A36" w:rsidRPr="000D4F76">
        <w:t>Schedule 2</w:t>
      </w:r>
      <w:r w:rsidRPr="000D4F76">
        <w:t xml:space="preserve"> to the amending Act, the Act continues to apply in relation to notices given under that Subdivision before the commencement day as if that Subdivision and any regulations made under that Subdivision had not been repealed.</w:t>
      </w:r>
    </w:p>
    <w:p w14:paraId="29B3D5BE" w14:textId="77777777" w:rsidR="005B4434" w:rsidRPr="000D4F76" w:rsidRDefault="00CF112E" w:rsidP="004F7311">
      <w:pPr>
        <w:pStyle w:val="ActHead2"/>
        <w:pageBreakBefore/>
      </w:pPr>
      <w:bookmarkStart w:id="366" w:name="_Toc180592962"/>
      <w:r w:rsidRPr="00847490">
        <w:rPr>
          <w:rStyle w:val="CharPartNo"/>
        </w:rPr>
        <w:t>Part 2</w:t>
      </w:r>
      <w:r w:rsidR="005B4434" w:rsidRPr="00847490">
        <w:rPr>
          <w:rStyle w:val="CharPartNo"/>
        </w:rPr>
        <w:t>8</w:t>
      </w:r>
      <w:r w:rsidR="005B4434" w:rsidRPr="000D4F76">
        <w:t>—</w:t>
      </w:r>
      <w:r w:rsidR="005B4434" w:rsidRPr="00847490">
        <w:rPr>
          <w:rStyle w:val="CharPartText"/>
        </w:rPr>
        <w:t>Transitional provisions relating to the Financial Sector Reform (Hayne Royal Commission Response—Stronger Regulators (2019 Measures)) Act 2020</w:t>
      </w:r>
      <w:bookmarkEnd w:id="366"/>
    </w:p>
    <w:p w14:paraId="731B9D9B" w14:textId="77777777" w:rsidR="005B4434" w:rsidRPr="000D4F76" w:rsidRDefault="005B4434" w:rsidP="005B4434">
      <w:pPr>
        <w:pStyle w:val="Header"/>
      </w:pPr>
      <w:r w:rsidRPr="00847490">
        <w:rPr>
          <w:rStyle w:val="CharDivNo"/>
        </w:rPr>
        <w:t xml:space="preserve"> </w:t>
      </w:r>
      <w:r w:rsidRPr="00847490">
        <w:rPr>
          <w:rStyle w:val="CharDivText"/>
        </w:rPr>
        <w:t xml:space="preserve"> </w:t>
      </w:r>
    </w:p>
    <w:p w14:paraId="057A3D5F" w14:textId="77777777" w:rsidR="005B4434" w:rsidRPr="000D4F76" w:rsidRDefault="005B4434" w:rsidP="005B4434">
      <w:pPr>
        <w:pStyle w:val="ActHead5"/>
      </w:pPr>
      <w:bookmarkStart w:id="367" w:name="_Toc180592963"/>
      <w:r w:rsidRPr="00847490">
        <w:rPr>
          <w:rStyle w:val="CharSectno"/>
        </w:rPr>
        <w:t>324</w:t>
      </w:r>
      <w:r w:rsidRPr="000D4F76">
        <w:t xml:space="preserve">  Application of amendments—search warrant provisions</w:t>
      </w:r>
      <w:bookmarkEnd w:id="367"/>
    </w:p>
    <w:p w14:paraId="3D9114F1" w14:textId="77777777" w:rsidR="005B4434" w:rsidRPr="000D4F76" w:rsidRDefault="005B4434" w:rsidP="005B4434">
      <w:pPr>
        <w:pStyle w:val="subsection"/>
      </w:pPr>
      <w:r w:rsidRPr="000D4F76">
        <w:tab/>
      </w:r>
      <w:r w:rsidRPr="000D4F76">
        <w:tab/>
        <w:t>The amendments of this Act made by Parts</w:t>
      </w:r>
      <w:r w:rsidR="00A145AE" w:rsidRPr="000D4F76">
        <w:t> </w:t>
      </w:r>
      <w:r w:rsidRPr="000D4F76">
        <w:t>1 and 3 of Schedule</w:t>
      </w:r>
      <w:r w:rsidR="00A145AE" w:rsidRPr="000D4F76">
        <w:t> </w:t>
      </w:r>
      <w:r w:rsidRPr="000D4F76">
        <w:t xml:space="preserve">1 to the </w:t>
      </w:r>
      <w:r w:rsidRPr="000D4F76">
        <w:rPr>
          <w:i/>
        </w:rPr>
        <w:t>Financial Sector Reform (Hayne Royal Commission Response—Stronger Regulators (2019 Measures)) Act 2020</w:t>
      </w:r>
      <w:r w:rsidRPr="000D4F76">
        <w:t xml:space="preserve"> apply to warrants applied for on or after the commencement of those Parts (whether or not a matter to which the warrant relates arose before, on, or after that commencement).</w:t>
      </w:r>
    </w:p>
    <w:p w14:paraId="01DD3A92" w14:textId="77777777" w:rsidR="00815EFA" w:rsidRPr="000D4F76" w:rsidRDefault="00CF112E" w:rsidP="00755FB9">
      <w:pPr>
        <w:pStyle w:val="ActHead2"/>
        <w:pageBreakBefore/>
      </w:pPr>
      <w:bookmarkStart w:id="368" w:name="_Toc180592964"/>
      <w:r w:rsidRPr="00847490">
        <w:rPr>
          <w:rStyle w:val="CharPartNo"/>
        </w:rPr>
        <w:t>Part 2</w:t>
      </w:r>
      <w:r w:rsidR="00815EFA" w:rsidRPr="00847490">
        <w:rPr>
          <w:rStyle w:val="CharPartNo"/>
        </w:rPr>
        <w:t>9</w:t>
      </w:r>
      <w:r w:rsidR="00815EFA" w:rsidRPr="000D4F76">
        <w:t>—</w:t>
      </w:r>
      <w:r w:rsidR="00815EFA" w:rsidRPr="00847490">
        <w:rPr>
          <w:rStyle w:val="CharPartText"/>
        </w:rPr>
        <w:t>Application provisions relating to Schedule 12 to the Financial Sector Reform (Hayne Royal Commission Response) Act 2020</w:t>
      </w:r>
      <w:bookmarkEnd w:id="368"/>
    </w:p>
    <w:p w14:paraId="1F1C9E6D" w14:textId="77777777" w:rsidR="00815EFA" w:rsidRPr="000D4F76" w:rsidRDefault="00815EFA" w:rsidP="00815EFA">
      <w:pPr>
        <w:pStyle w:val="Header"/>
      </w:pPr>
      <w:r w:rsidRPr="00847490">
        <w:rPr>
          <w:rStyle w:val="CharDivNo"/>
        </w:rPr>
        <w:t xml:space="preserve"> </w:t>
      </w:r>
      <w:r w:rsidRPr="00847490">
        <w:rPr>
          <w:rStyle w:val="CharDivText"/>
        </w:rPr>
        <w:t xml:space="preserve"> </w:t>
      </w:r>
    </w:p>
    <w:p w14:paraId="27F67599" w14:textId="77777777" w:rsidR="00815EFA" w:rsidRPr="000D4F76" w:rsidRDefault="00815EFA" w:rsidP="00815EFA">
      <w:pPr>
        <w:pStyle w:val="ActHead5"/>
      </w:pPr>
      <w:bookmarkStart w:id="369" w:name="_Toc180592965"/>
      <w:r w:rsidRPr="00847490">
        <w:rPr>
          <w:rStyle w:val="CharSectno"/>
        </w:rPr>
        <w:t>325</w:t>
      </w:r>
      <w:r w:rsidRPr="000D4F76">
        <w:t xml:space="preserve">  Definitions</w:t>
      </w:r>
      <w:bookmarkEnd w:id="369"/>
    </w:p>
    <w:p w14:paraId="350A2954" w14:textId="77777777" w:rsidR="00815EFA" w:rsidRPr="000D4F76" w:rsidRDefault="00815EFA" w:rsidP="00815EFA">
      <w:pPr>
        <w:pStyle w:val="subsection"/>
      </w:pPr>
      <w:r w:rsidRPr="000D4F76">
        <w:tab/>
      </w:r>
      <w:r w:rsidRPr="000D4F76">
        <w:tab/>
        <w:t>In this Part:</w:t>
      </w:r>
    </w:p>
    <w:p w14:paraId="61E03E93" w14:textId="77777777" w:rsidR="00815EFA" w:rsidRPr="000D4F76" w:rsidRDefault="00815EFA" w:rsidP="00815EFA">
      <w:pPr>
        <w:pStyle w:val="Definition"/>
      </w:pPr>
      <w:r w:rsidRPr="000D4F76">
        <w:rPr>
          <w:b/>
          <w:i/>
        </w:rPr>
        <w:t>amending Act</w:t>
      </w:r>
      <w:r w:rsidRPr="000D4F76">
        <w:t xml:space="preserve"> means the </w:t>
      </w:r>
      <w:r w:rsidRPr="000D4F76">
        <w:rPr>
          <w:i/>
        </w:rPr>
        <w:t>Financial Sector Reform (Hayne Royal Commission Response) Act 2020</w:t>
      </w:r>
      <w:r w:rsidRPr="000D4F76">
        <w:t>.</w:t>
      </w:r>
    </w:p>
    <w:p w14:paraId="72CD7D0B" w14:textId="77777777" w:rsidR="00815EFA" w:rsidRPr="000D4F76" w:rsidRDefault="00815EFA" w:rsidP="00815EFA">
      <w:pPr>
        <w:pStyle w:val="Definition"/>
      </w:pPr>
      <w:r w:rsidRPr="000D4F76">
        <w:rPr>
          <w:b/>
          <w:i/>
        </w:rPr>
        <w:t xml:space="preserve">commencement time </w:t>
      </w:r>
      <w:r w:rsidRPr="000D4F76">
        <w:t>means the time when Schedule 12 to the amending Act commences.</w:t>
      </w:r>
    </w:p>
    <w:p w14:paraId="50430190" w14:textId="77777777" w:rsidR="00815EFA" w:rsidRPr="000D4F76" w:rsidRDefault="00815EFA" w:rsidP="00815EFA">
      <w:pPr>
        <w:pStyle w:val="ActHead5"/>
      </w:pPr>
      <w:bookmarkStart w:id="370" w:name="_Toc180592966"/>
      <w:r w:rsidRPr="00847490">
        <w:rPr>
          <w:rStyle w:val="CharSectno"/>
        </w:rPr>
        <w:t>326</w:t>
      </w:r>
      <w:r w:rsidRPr="000D4F76">
        <w:t xml:space="preserve">  Application</w:t>
      </w:r>
      <w:bookmarkEnd w:id="370"/>
    </w:p>
    <w:p w14:paraId="359FC0D0" w14:textId="4A9EC946" w:rsidR="00815EFA" w:rsidRPr="000D4F76" w:rsidRDefault="00815EFA" w:rsidP="00815EFA">
      <w:pPr>
        <w:pStyle w:val="subsection"/>
      </w:pPr>
      <w:r w:rsidRPr="000D4F76">
        <w:tab/>
        <w:t>(1)</w:t>
      </w:r>
      <w:r w:rsidRPr="000D4F76">
        <w:tab/>
        <w:t xml:space="preserve">Subject to this section, the amendments to this Act made by </w:t>
      </w:r>
      <w:r w:rsidR="00CF112E" w:rsidRPr="000D4F76">
        <w:t>Part 2</w:t>
      </w:r>
      <w:r w:rsidRPr="000D4F76">
        <w:t xml:space="preserve"> of Schedule 12 to the amending Act apply in relation to requests made by APRA under </w:t>
      </w:r>
      <w:r w:rsidR="00847490">
        <w:t>section 1</w:t>
      </w:r>
      <w:r w:rsidRPr="000D4F76">
        <w:t>22B on or after the commencement time, whether or not the information or documents requested were given to ASIC before that time.</w:t>
      </w:r>
    </w:p>
    <w:p w14:paraId="4CB4BAB0" w14:textId="77777777" w:rsidR="00815EFA" w:rsidRPr="000D4F76" w:rsidRDefault="00815EFA" w:rsidP="00815EFA">
      <w:pPr>
        <w:pStyle w:val="subsection"/>
      </w:pPr>
      <w:r w:rsidRPr="000D4F76">
        <w:tab/>
        <w:t>(2)</w:t>
      </w:r>
      <w:r w:rsidRPr="000D4F76">
        <w:tab/>
        <w:t xml:space="preserve">Section 122E, as inserted by </w:t>
      </w:r>
      <w:r w:rsidR="00CF112E" w:rsidRPr="000D4F76">
        <w:t>Part 2</w:t>
      </w:r>
      <w:r w:rsidRPr="000D4F76">
        <w:t xml:space="preserve"> of Schedule 12 to the amending Act, applies in relation to breaches of legislative provisions that may have occurred before, on or after the commencement time.</w:t>
      </w:r>
    </w:p>
    <w:p w14:paraId="4C6AC495" w14:textId="77777777" w:rsidR="00B31E79" w:rsidRPr="000D4F76" w:rsidRDefault="00CF112E" w:rsidP="00E05557">
      <w:pPr>
        <w:pStyle w:val="ActHead2"/>
        <w:pageBreakBefore/>
      </w:pPr>
      <w:bookmarkStart w:id="371" w:name="_Toc180592967"/>
      <w:r w:rsidRPr="00847490">
        <w:rPr>
          <w:rStyle w:val="CharPartNo"/>
        </w:rPr>
        <w:t>Part 2</w:t>
      </w:r>
      <w:r w:rsidR="00B31E79" w:rsidRPr="00847490">
        <w:rPr>
          <w:rStyle w:val="CharPartNo"/>
        </w:rPr>
        <w:t>9</w:t>
      </w:r>
      <w:r w:rsidR="00D05DA5" w:rsidRPr="00847490">
        <w:rPr>
          <w:rStyle w:val="CharPartNo"/>
        </w:rPr>
        <w:t>A</w:t>
      </w:r>
      <w:r w:rsidR="00B31E79" w:rsidRPr="000D4F76">
        <w:t>—</w:t>
      </w:r>
      <w:r w:rsidR="00B31E79" w:rsidRPr="00847490">
        <w:rPr>
          <w:rStyle w:val="CharPartText"/>
        </w:rPr>
        <w:t>Application provisions relating to the Financial Sector Reform (Hayne Royal Commission Response—Protecting Consumers (2019 Measures)) Act 2020</w:t>
      </w:r>
      <w:bookmarkEnd w:id="371"/>
    </w:p>
    <w:p w14:paraId="37046F62" w14:textId="77777777" w:rsidR="00B31E79" w:rsidRPr="000D4F76" w:rsidRDefault="00B31E79" w:rsidP="00B31E79">
      <w:pPr>
        <w:pStyle w:val="Header"/>
      </w:pPr>
      <w:r w:rsidRPr="00847490">
        <w:rPr>
          <w:rStyle w:val="CharDivNo"/>
        </w:rPr>
        <w:t xml:space="preserve"> </w:t>
      </w:r>
      <w:r w:rsidRPr="00847490">
        <w:rPr>
          <w:rStyle w:val="CharDivText"/>
        </w:rPr>
        <w:t xml:space="preserve"> </w:t>
      </w:r>
    </w:p>
    <w:p w14:paraId="4031C19E" w14:textId="77777777" w:rsidR="00B31E79" w:rsidRPr="000D4F76" w:rsidRDefault="00D05DA5" w:rsidP="00B31E79">
      <w:pPr>
        <w:pStyle w:val="ActHead5"/>
      </w:pPr>
      <w:bookmarkStart w:id="372" w:name="_Toc180592968"/>
      <w:r w:rsidRPr="00847490">
        <w:rPr>
          <w:rStyle w:val="CharSectno"/>
        </w:rPr>
        <w:t>326A</w:t>
      </w:r>
      <w:r w:rsidR="00B31E79" w:rsidRPr="000D4F76">
        <w:t xml:space="preserve">  Application—unfair contract terms</w:t>
      </w:r>
      <w:bookmarkEnd w:id="372"/>
    </w:p>
    <w:p w14:paraId="4FDD9B05" w14:textId="77777777" w:rsidR="00B31E79" w:rsidRPr="000D4F76" w:rsidRDefault="00B31E79" w:rsidP="00B31E79">
      <w:pPr>
        <w:pStyle w:val="subsection"/>
      </w:pPr>
      <w:r w:rsidRPr="000D4F76">
        <w:tab/>
        <w:t>(1)</w:t>
      </w:r>
      <w:r w:rsidRPr="000D4F76">
        <w:tab/>
        <w:t xml:space="preserve">The amendments of this Act made by Schedule 1 to the </w:t>
      </w:r>
      <w:r w:rsidRPr="000D4F76">
        <w:rPr>
          <w:i/>
        </w:rPr>
        <w:t>Financial Sector Reform (Hayne Royal Commission Response—Protecting Consumers (2019 Measures)) Act 2020</w:t>
      </w:r>
      <w:r w:rsidRPr="000D4F76">
        <w:t xml:space="preserve"> apply in relation to a contract entered into on or after the commencement of that Schedule.</w:t>
      </w:r>
    </w:p>
    <w:p w14:paraId="0390F9BE" w14:textId="77777777" w:rsidR="00B31E79" w:rsidRPr="000D4F76" w:rsidRDefault="00B31E79" w:rsidP="00B31E79">
      <w:pPr>
        <w:pStyle w:val="subsection"/>
      </w:pPr>
      <w:r w:rsidRPr="000D4F76">
        <w:tab/>
        <w:t>(2)</w:t>
      </w:r>
      <w:r w:rsidRPr="000D4F76">
        <w:tab/>
        <w:t>The amendments do not apply to a contract entered into before the commencement of that Schedule. However:</w:t>
      </w:r>
    </w:p>
    <w:p w14:paraId="6BC9A937" w14:textId="77777777" w:rsidR="00B31E79" w:rsidRPr="000D4F76" w:rsidRDefault="00B31E79" w:rsidP="00B31E79">
      <w:pPr>
        <w:pStyle w:val="paragraph"/>
      </w:pPr>
      <w:r w:rsidRPr="000D4F76">
        <w:tab/>
        <w:t>(a)</w:t>
      </w:r>
      <w:r w:rsidRPr="000D4F76">
        <w:tab/>
        <w:t xml:space="preserve">if the contract is renewed on or after that commencement—the amendments apply to the contract as renewed, on and from the day (the </w:t>
      </w:r>
      <w:r w:rsidRPr="000D4F76">
        <w:rPr>
          <w:b/>
          <w:i/>
        </w:rPr>
        <w:t>renewal day</w:t>
      </w:r>
      <w:r w:rsidRPr="000D4F76">
        <w:t>) on which the renewal takes effect, in relation to conduct that occurs on or after the renewal day; or</w:t>
      </w:r>
    </w:p>
    <w:p w14:paraId="326D8FDA" w14:textId="77777777" w:rsidR="00B31E79" w:rsidRPr="000D4F76" w:rsidRDefault="00B31E79" w:rsidP="00B31E79">
      <w:pPr>
        <w:pStyle w:val="paragraph"/>
      </w:pPr>
      <w:r w:rsidRPr="000D4F76">
        <w:tab/>
        <w:t>(b)</w:t>
      </w:r>
      <w:r w:rsidRPr="000D4F76">
        <w:tab/>
        <w:t xml:space="preserve">if a term of the contract is varied on or after that commencement and paragraph (a) has not already applied in relation to the contract—the amendments apply to the term as varied, on and from the day (the </w:t>
      </w:r>
      <w:r w:rsidRPr="000D4F76">
        <w:rPr>
          <w:b/>
          <w:i/>
        </w:rPr>
        <w:t>variation day</w:t>
      </w:r>
      <w:r w:rsidRPr="000D4F76">
        <w:t>) on which the variation takes effect, in relation to conduct that occurs on and after the variation day.</w:t>
      </w:r>
    </w:p>
    <w:p w14:paraId="30347530" w14:textId="22275F2E" w:rsidR="00B31E79" w:rsidRPr="000D4F76" w:rsidRDefault="00B31E79" w:rsidP="00B31E79">
      <w:pPr>
        <w:pStyle w:val="subsection"/>
      </w:pPr>
      <w:r w:rsidRPr="000D4F76">
        <w:tab/>
        <w:t>(3)</w:t>
      </w:r>
      <w:r w:rsidRPr="000D4F76">
        <w:tab/>
        <w:t xml:space="preserve">If paragraph (2)(b) of this section applies to a term of a contract, </w:t>
      </w:r>
      <w:r w:rsidR="00713A28" w:rsidRPr="000D4F76">
        <w:t>sub</w:t>
      </w:r>
      <w:r w:rsidR="00847490">
        <w:t>section 1</w:t>
      </w:r>
      <w:r w:rsidRPr="000D4F76">
        <w:t xml:space="preserve">2BF(2) and </w:t>
      </w:r>
      <w:r w:rsidR="00847490">
        <w:t>section 1</w:t>
      </w:r>
      <w:r w:rsidRPr="000D4F76">
        <w:t>2BK of this Act apply to the contract.</w:t>
      </w:r>
    </w:p>
    <w:p w14:paraId="678087DB" w14:textId="77777777" w:rsidR="00B31E79" w:rsidRPr="000D4F76" w:rsidRDefault="00B31E79" w:rsidP="00B31E79">
      <w:pPr>
        <w:pStyle w:val="subsection"/>
      </w:pPr>
      <w:r w:rsidRPr="000D4F76">
        <w:tab/>
        <w:t>(4)</w:t>
      </w:r>
      <w:r w:rsidRPr="000D4F76">
        <w:tab/>
        <w:t>Despite paragraphs (2)(a) and (b) and subsection (3) of this section, the amendments do not apply to a contract, or a term of a contract, to the extent that the operation of the amendments would result in an acquisition of property (within the meaning of paragraph 51(xxxi) of the Constitution) from a person otherwise than on just terms (within the meaning of that paragraph of the Constitution).</w:t>
      </w:r>
    </w:p>
    <w:p w14:paraId="48E8B918" w14:textId="77777777" w:rsidR="0048129C" w:rsidRPr="000D4F76" w:rsidRDefault="00CF112E" w:rsidP="00E71FAE">
      <w:pPr>
        <w:pStyle w:val="ActHead2"/>
        <w:pageBreakBefore/>
      </w:pPr>
      <w:bookmarkStart w:id="373" w:name="_Toc180592969"/>
      <w:r w:rsidRPr="00847490">
        <w:rPr>
          <w:rStyle w:val="CharPartNo"/>
        </w:rPr>
        <w:t>Part 3</w:t>
      </w:r>
      <w:r w:rsidR="0048129C" w:rsidRPr="00847490">
        <w:rPr>
          <w:rStyle w:val="CharPartNo"/>
        </w:rPr>
        <w:t>0</w:t>
      </w:r>
      <w:r w:rsidR="0048129C" w:rsidRPr="000D4F76">
        <w:t>—</w:t>
      </w:r>
      <w:r w:rsidR="0048129C" w:rsidRPr="00847490">
        <w:rPr>
          <w:rStyle w:val="CharPartText"/>
        </w:rPr>
        <w:t>Application provisions relating to the Treasury Laws Amendment (2019 Measures No.</w:t>
      </w:r>
      <w:r w:rsidR="00A145AE" w:rsidRPr="00847490">
        <w:rPr>
          <w:rStyle w:val="CharPartText"/>
        </w:rPr>
        <w:t> </w:t>
      </w:r>
      <w:r w:rsidR="0048129C" w:rsidRPr="00847490">
        <w:rPr>
          <w:rStyle w:val="CharPartText"/>
        </w:rPr>
        <w:t>3) Act 2020</w:t>
      </w:r>
      <w:bookmarkEnd w:id="373"/>
    </w:p>
    <w:p w14:paraId="2311B413" w14:textId="77777777" w:rsidR="0048129C" w:rsidRPr="000D4F76" w:rsidRDefault="0048129C" w:rsidP="0048129C">
      <w:pPr>
        <w:pStyle w:val="Header"/>
      </w:pPr>
      <w:r w:rsidRPr="00847490">
        <w:rPr>
          <w:rStyle w:val="CharDivNo"/>
        </w:rPr>
        <w:t xml:space="preserve"> </w:t>
      </w:r>
      <w:r w:rsidRPr="00847490">
        <w:rPr>
          <w:rStyle w:val="CharDivText"/>
        </w:rPr>
        <w:t xml:space="preserve"> </w:t>
      </w:r>
    </w:p>
    <w:p w14:paraId="7935F505" w14:textId="77777777" w:rsidR="0048129C" w:rsidRPr="000D4F76" w:rsidRDefault="0048129C" w:rsidP="0048129C">
      <w:pPr>
        <w:pStyle w:val="ActHead5"/>
      </w:pPr>
      <w:bookmarkStart w:id="374" w:name="_Toc180592970"/>
      <w:r w:rsidRPr="00847490">
        <w:rPr>
          <w:rStyle w:val="CharSectno"/>
        </w:rPr>
        <w:t>327</w:t>
      </w:r>
      <w:r w:rsidRPr="000D4F76">
        <w:t xml:space="preserve">  Application—amounts of pecuniary penalties</w:t>
      </w:r>
      <w:bookmarkEnd w:id="374"/>
    </w:p>
    <w:p w14:paraId="2605C2E5" w14:textId="2EBFCB23" w:rsidR="0048129C" w:rsidRPr="000D4F76" w:rsidRDefault="0048129C" w:rsidP="0048129C">
      <w:pPr>
        <w:pStyle w:val="subsection"/>
      </w:pPr>
      <w:r w:rsidRPr="000D4F76">
        <w:tab/>
      </w:r>
      <w:r w:rsidRPr="000D4F76">
        <w:tab/>
        <w:t xml:space="preserve">The amendments made by </w:t>
      </w:r>
      <w:r w:rsidR="00876738">
        <w:t>items 2</w:t>
      </w:r>
      <w:r w:rsidRPr="000D4F76">
        <w:t xml:space="preserve"> and 3 of </w:t>
      </w:r>
      <w:r w:rsidR="00562B03" w:rsidRPr="000D4F76">
        <w:t>Schedule 3</w:t>
      </w:r>
      <w:r w:rsidRPr="000D4F76">
        <w:t xml:space="preserve"> to the </w:t>
      </w:r>
      <w:r w:rsidRPr="000D4F76">
        <w:rPr>
          <w:i/>
        </w:rPr>
        <w:t>Treasury Laws Amendment (2019 Measures No.</w:t>
      </w:r>
      <w:r w:rsidR="00A145AE" w:rsidRPr="000D4F76">
        <w:rPr>
          <w:i/>
        </w:rPr>
        <w:t> </w:t>
      </w:r>
      <w:r w:rsidRPr="000D4F76">
        <w:rPr>
          <w:i/>
        </w:rPr>
        <w:t>3) Act 2020</w:t>
      </w:r>
      <w:r w:rsidRPr="000D4F76">
        <w:t xml:space="preserve"> apply in relation to the contravention of a civil penalty provision if the conduct constituting the contravention of the provision occurred or occurs wholly on or after the commencement of </w:t>
      </w:r>
      <w:r w:rsidR="00663A36" w:rsidRPr="000D4F76">
        <w:t>Schedule 2</w:t>
      </w:r>
      <w:r w:rsidRPr="000D4F76">
        <w:t xml:space="preserve"> to the </w:t>
      </w:r>
      <w:r w:rsidRPr="000D4F76">
        <w:rPr>
          <w:i/>
        </w:rPr>
        <w:t>Treasury Laws Amendment (Strengthening Corporate and Financial Sector Penalties) Act 2019</w:t>
      </w:r>
      <w:r w:rsidRPr="000D4F76">
        <w:t>.</w:t>
      </w:r>
    </w:p>
    <w:p w14:paraId="46128B41" w14:textId="5CD59BDE" w:rsidR="0048129C" w:rsidRPr="000D4F76" w:rsidRDefault="0048129C" w:rsidP="0048129C">
      <w:pPr>
        <w:pStyle w:val="notetext"/>
      </w:pPr>
      <w:r w:rsidRPr="000D4F76">
        <w:t>Note:</w:t>
      </w:r>
      <w:r w:rsidRPr="000D4F76">
        <w:tab/>
      </w:r>
      <w:r w:rsidR="00663A36" w:rsidRPr="000D4F76">
        <w:t>Schedule 2</w:t>
      </w:r>
      <w:r w:rsidRPr="000D4F76">
        <w:t xml:space="preserve"> to the </w:t>
      </w:r>
      <w:r w:rsidRPr="000D4F76">
        <w:rPr>
          <w:i/>
        </w:rPr>
        <w:t>Treasury Laws Amendment (Strengthening Corporate and Financial Sector Penalties) Act 2019</w:t>
      </w:r>
      <w:r w:rsidRPr="000D4F76">
        <w:t xml:space="preserve"> commenced on 13</w:t>
      </w:r>
      <w:r w:rsidR="00A145AE" w:rsidRPr="000D4F76">
        <w:t> </w:t>
      </w:r>
      <w:r w:rsidRPr="000D4F76">
        <w:t>March 2019.</w:t>
      </w:r>
    </w:p>
    <w:p w14:paraId="50752211" w14:textId="77777777" w:rsidR="0048129C" w:rsidRPr="000D4F76" w:rsidRDefault="0048129C" w:rsidP="0048129C">
      <w:pPr>
        <w:pStyle w:val="ActHead5"/>
      </w:pPr>
      <w:bookmarkStart w:id="375" w:name="_Toc180592971"/>
      <w:r w:rsidRPr="00847490">
        <w:rPr>
          <w:rStyle w:val="CharSectno"/>
        </w:rPr>
        <w:t>328</w:t>
      </w:r>
      <w:r w:rsidRPr="000D4F76">
        <w:t xml:space="preserve">  Application—authorised disclosure to monitoring body</w:t>
      </w:r>
      <w:bookmarkEnd w:id="375"/>
    </w:p>
    <w:p w14:paraId="38A8BDC5" w14:textId="20D9A38E" w:rsidR="0048129C" w:rsidRPr="000D4F76" w:rsidRDefault="0048129C" w:rsidP="0048129C">
      <w:pPr>
        <w:pStyle w:val="subsection"/>
      </w:pPr>
      <w:r w:rsidRPr="000D4F76">
        <w:tab/>
      </w:r>
      <w:r w:rsidRPr="000D4F76">
        <w:tab/>
        <w:t xml:space="preserve">The amendment of </w:t>
      </w:r>
      <w:r w:rsidR="00847490">
        <w:t>section 1</w:t>
      </w:r>
      <w:r w:rsidRPr="000D4F76">
        <w:t xml:space="preserve">27 of this Act made by </w:t>
      </w:r>
      <w:r w:rsidR="00663A36" w:rsidRPr="000D4F76">
        <w:t>item 4</w:t>
      </w:r>
      <w:r w:rsidRPr="000D4F76">
        <w:t xml:space="preserve"> of </w:t>
      </w:r>
      <w:r w:rsidR="00562B03" w:rsidRPr="000D4F76">
        <w:t>Schedule 3</w:t>
      </w:r>
      <w:r w:rsidRPr="000D4F76">
        <w:t xml:space="preserve"> to the </w:t>
      </w:r>
      <w:r w:rsidRPr="000D4F76">
        <w:rPr>
          <w:i/>
        </w:rPr>
        <w:t>Treasury Laws Amendment (2019 Measures No.</w:t>
      </w:r>
      <w:r w:rsidR="00A145AE" w:rsidRPr="000D4F76">
        <w:rPr>
          <w:i/>
        </w:rPr>
        <w:t> </w:t>
      </w:r>
      <w:r w:rsidRPr="000D4F76">
        <w:rPr>
          <w:i/>
        </w:rPr>
        <w:t>3) Act 2020</w:t>
      </w:r>
      <w:r w:rsidRPr="000D4F76">
        <w:t xml:space="preserve"> applies in relation to disclosures of information made on or after the commencement of that item, whether ASIC obtained the information before, on or after that commencement.</w:t>
      </w:r>
    </w:p>
    <w:p w14:paraId="3C84EF01" w14:textId="77777777" w:rsidR="00F57EFD" w:rsidRPr="000D4F76" w:rsidRDefault="00CF112E" w:rsidP="00C31026">
      <w:pPr>
        <w:pStyle w:val="ActHead2"/>
        <w:pageBreakBefore/>
      </w:pPr>
      <w:bookmarkStart w:id="376" w:name="_Toc180592972"/>
      <w:r w:rsidRPr="00847490">
        <w:rPr>
          <w:rStyle w:val="CharPartNo"/>
        </w:rPr>
        <w:t>Part 3</w:t>
      </w:r>
      <w:r w:rsidR="00F57EFD" w:rsidRPr="00847490">
        <w:rPr>
          <w:rStyle w:val="CharPartNo"/>
        </w:rPr>
        <w:t>1</w:t>
      </w:r>
      <w:r w:rsidR="00F57EFD" w:rsidRPr="000D4F76">
        <w:t>—</w:t>
      </w:r>
      <w:r w:rsidR="00F57EFD" w:rsidRPr="00847490">
        <w:rPr>
          <w:rStyle w:val="CharPartText"/>
        </w:rPr>
        <w:t xml:space="preserve">Application and transitional provisions relating to </w:t>
      </w:r>
      <w:r w:rsidR="00562B03" w:rsidRPr="00847490">
        <w:rPr>
          <w:rStyle w:val="CharPartText"/>
        </w:rPr>
        <w:t>Schedule 3</w:t>
      </w:r>
      <w:r w:rsidR="00F57EFD" w:rsidRPr="00847490">
        <w:rPr>
          <w:rStyle w:val="CharPartText"/>
        </w:rPr>
        <w:t xml:space="preserve"> to the Financial Sector Reform (Hayne Royal Commission Response) Act 2020</w:t>
      </w:r>
      <w:bookmarkEnd w:id="376"/>
    </w:p>
    <w:p w14:paraId="52D1DB4B" w14:textId="77777777" w:rsidR="00F57EFD" w:rsidRPr="000D4F76" w:rsidRDefault="00F57EFD" w:rsidP="00F57EFD">
      <w:pPr>
        <w:pStyle w:val="Header"/>
      </w:pPr>
      <w:r w:rsidRPr="00847490">
        <w:rPr>
          <w:rStyle w:val="CharDivNo"/>
        </w:rPr>
        <w:t xml:space="preserve"> </w:t>
      </w:r>
      <w:r w:rsidRPr="00847490">
        <w:rPr>
          <w:rStyle w:val="CharDivText"/>
        </w:rPr>
        <w:t xml:space="preserve"> </w:t>
      </w:r>
    </w:p>
    <w:p w14:paraId="57D6B598" w14:textId="2C6CADD1" w:rsidR="00F57EFD" w:rsidRPr="000D4F76" w:rsidRDefault="00F57EFD" w:rsidP="00F57EFD">
      <w:pPr>
        <w:pStyle w:val="ActHead5"/>
      </w:pPr>
      <w:bookmarkStart w:id="377" w:name="_Toc180592973"/>
      <w:r w:rsidRPr="00847490">
        <w:rPr>
          <w:rStyle w:val="CharSectno"/>
        </w:rPr>
        <w:t>329</w:t>
      </w:r>
      <w:r w:rsidRPr="000D4F76">
        <w:t xml:space="preserve">  Application—deferred sales model for add</w:t>
      </w:r>
      <w:r w:rsidR="00847490">
        <w:noBreakHyphen/>
      </w:r>
      <w:r w:rsidRPr="000D4F76">
        <w:t>on insurance</w:t>
      </w:r>
      <w:bookmarkEnd w:id="377"/>
    </w:p>
    <w:p w14:paraId="630170E4" w14:textId="18B30C89" w:rsidR="00F57EFD" w:rsidRPr="000D4F76" w:rsidRDefault="00F57EFD" w:rsidP="00F57EFD">
      <w:pPr>
        <w:pStyle w:val="subsection"/>
      </w:pPr>
      <w:r w:rsidRPr="000D4F76">
        <w:tab/>
        <w:t>(1)</w:t>
      </w:r>
      <w:r w:rsidRPr="000D4F76">
        <w:tab/>
        <w:t xml:space="preserve">The amendments made by </w:t>
      </w:r>
      <w:r w:rsidR="00562B03" w:rsidRPr="000D4F76">
        <w:t>Schedule 3</w:t>
      </w:r>
      <w:r w:rsidRPr="000D4F76">
        <w:t xml:space="preserve"> to the </w:t>
      </w:r>
      <w:r w:rsidRPr="000D4F76">
        <w:rPr>
          <w:i/>
        </w:rPr>
        <w:t>Financial Sector Reform (Hayne Royal Commission Response) Act 2020</w:t>
      </w:r>
      <w:r w:rsidRPr="000D4F76">
        <w:t xml:space="preserve"> apply in relation to a principal product or service (within the meaning of </w:t>
      </w:r>
      <w:r w:rsidR="00847490">
        <w:t>section 1</w:t>
      </w:r>
      <w:r w:rsidRPr="000D4F76">
        <w:t>2DO) if:</w:t>
      </w:r>
    </w:p>
    <w:p w14:paraId="4954D184" w14:textId="77777777" w:rsidR="00F57EFD" w:rsidRPr="000D4F76" w:rsidRDefault="00F57EFD" w:rsidP="00F57EFD">
      <w:pPr>
        <w:pStyle w:val="paragraph"/>
      </w:pPr>
      <w:r w:rsidRPr="000D4F76">
        <w:tab/>
        <w:t>(a)</w:t>
      </w:r>
      <w:r w:rsidRPr="000D4F76">
        <w:tab/>
        <w:t>a person enters into a commitment to acquire the principal product or service on or after the commencement of that Schedule; or</w:t>
      </w:r>
    </w:p>
    <w:p w14:paraId="55F68400" w14:textId="77777777" w:rsidR="00F57EFD" w:rsidRPr="000D4F76" w:rsidRDefault="00F57EFD" w:rsidP="00F57EFD">
      <w:pPr>
        <w:pStyle w:val="paragraph"/>
      </w:pPr>
      <w:r w:rsidRPr="000D4F76">
        <w:tab/>
        <w:t>(b)</w:t>
      </w:r>
      <w:r w:rsidRPr="000D4F76">
        <w:tab/>
        <w:t>a person acquires the principal product or service on or after the commencement of that Schedule without previously having entered into such a commitment.</w:t>
      </w:r>
    </w:p>
    <w:p w14:paraId="6D32E60A" w14:textId="70B976C2" w:rsidR="00F57EFD" w:rsidRPr="000D4F76" w:rsidRDefault="00F57EFD" w:rsidP="00F57EFD">
      <w:pPr>
        <w:pStyle w:val="subsection"/>
      </w:pPr>
      <w:r w:rsidRPr="000D4F76">
        <w:tab/>
        <w:t>(2)</w:t>
      </w:r>
      <w:r w:rsidRPr="000D4F76">
        <w:tab/>
        <w:t xml:space="preserve">Regulations made for the purposes of </w:t>
      </w:r>
      <w:r w:rsidR="00713A28" w:rsidRPr="000D4F76">
        <w:t>sub</w:t>
      </w:r>
      <w:r w:rsidR="00847490">
        <w:t>section 1</w:t>
      </w:r>
      <w:r w:rsidRPr="000D4F76">
        <w:t>2DO(3) apply for the purposes of this section.</w:t>
      </w:r>
    </w:p>
    <w:p w14:paraId="54AFF901" w14:textId="77777777" w:rsidR="00245B6F" w:rsidRPr="000D4F76" w:rsidRDefault="00CF112E" w:rsidP="00755FB9">
      <w:pPr>
        <w:pStyle w:val="ActHead2"/>
        <w:pageBreakBefore/>
      </w:pPr>
      <w:bookmarkStart w:id="378" w:name="_Toc180592974"/>
      <w:r w:rsidRPr="00847490">
        <w:rPr>
          <w:rStyle w:val="CharPartNo"/>
        </w:rPr>
        <w:t>Part 3</w:t>
      </w:r>
      <w:r w:rsidR="00245B6F" w:rsidRPr="00847490">
        <w:rPr>
          <w:rStyle w:val="CharPartNo"/>
        </w:rPr>
        <w:t>2</w:t>
      </w:r>
      <w:r w:rsidR="00245B6F" w:rsidRPr="000D4F76">
        <w:t>—</w:t>
      </w:r>
      <w:r w:rsidR="00245B6F" w:rsidRPr="00847490">
        <w:rPr>
          <w:rStyle w:val="CharPartText"/>
        </w:rPr>
        <w:t>Application and transitional provisions relating to Schedule 4 to the Financial Sector Reform (Hayne Royal Commission Response) Act 2020</w:t>
      </w:r>
      <w:bookmarkEnd w:id="378"/>
    </w:p>
    <w:p w14:paraId="7DF08070" w14:textId="77777777" w:rsidR="00245B6F" w:rsidRPr="000D4F76" w:rsidRDefault="00245B6F" w:rsidP="00245B6F">
      <w:pPr>
        <w:pStyle w:val="Header"/>
      </w:pPr>
      <w:r w:rsidRPr="00847490">
        <w:rPr>
          <w:rStyle w:val="CharDivNo"/>
        </w:rPr>
        <w:t xml:space="preserve"> </w:t>
      </w:r>
      <w:r w:rsidRPr="00847490">
        <w:rPr>
          <w:rStyle w:val="CharDivText"/>
        </w:rPr>
        <w:t xml:space="preserve"> </w:t>
      </w:r>
    </w:p>
    <w:p w14:paraId="0E7C4A2B" w14:textId="77777777" w:rsidR="00245B6F" w:rsidRPr="000D4F76" w:rsidRDefault="00245B6F" w:rsidP="00245B6F">
      <w:pPr>
        <w:pStyle w:val="ActHead5"/>
      </w:pPr>
      <w:bookmarkStart w:id="379" w:name="_Toc180592975"/>
      <w:r w:rsidRPr="00847490">
        <w:rPr>
          <w:rStyle w:val="CharSectno"/>
        </w:rPr>
        <w:t>330</w:t>
      </w:r>
      <w:r w:rsidRPr="000D4F76">
        <w:t xml:space="preserve">  Application—caps on commissions</w:t>
      </w:r>
      <w:bookmarkEnd w:id="379"/>
    </w:p>
    <w:p w14:paraId="5136024D" w14:textId="78F995FC" w:rsidR="00245B6F" w:rsidRPr="000D4F76" w:rsidRDefault="00245B6F" w:rsidP="00245B6F">
      <w:pPr>
        <w:pStyle w:val="subsection"/>
      </w:pPr>
      <w:r w:rsidRPr="000D4F76">
        <w:tab/>
      </w:r>
      <w:r w:rsidRPr="000D4F76">
        <w:tab/>
        <w:t xml:space="preserve">The amendments made by Schedule 4 to the </w:t>
      </w:r>
      <w:r w:rsidRPr="000D4F76">
        <w:rPr>
          <w:i/>
        </w:rPr>
        <w:t>Financial Sector Reform (Hayne Royal Commission Response) Act 2020</w:t>
      </w:r>
      <w:r w:rsidRPr="000D4F76">
        <w:t xml:space="preserve"> apply to commissions provided in connection with supplies of add</w:t>
      </w:r>
      <w:r w:rsidR="00847490">
        <w:noBreakHyphen/>
      </w:r>
      <w:r w:rsidRPr="000D4F76">
        <w:t>on risk products that are supplies under contracts, arrangements or understandings entered into on or after the commencement of that Schedule.</w:t>
      </w:r>
    </w:p>
    <w:p w14:paraId="20032408" w14:textId="77777777" w:rsidR="0024766D" w:rsidRPr="000D4F76" w:rsidRDefault="00CF112E" w:rsidP="00027EDD">
      <w:pPr>
        <w:pStyle w:val="ActHead2"/>
        <w:pageBreakBefore/>
      </w:pPr>
      <w:bookmarkStart w:id="380" w:name="_Toc180592976"/>
      <w:r w:rsidRPr="00847490">
        <w:rPr>
          <w:rStyle w:val="CharPartNo"/>
        </w:rPr>
        <w:t>Part 3</w:t>
      </w:r>
      <w:r w:rsidR="0024766D" w:rsidRPr="00847490">
        <w:rPr>
          <w:rStyle w:val="CharPartNo"/>
        </w:rPr>
        <w:t>3</w:t>
      </w:r>
      <w:r w:rsidR="0024766D" w:rsidRPr="000D4F76">
        <w:t>—</w:t>
      </w:r>
      <w:r w:rsidR="0024766D" w:rsidRPr="00847490">
        <w:rPr>
          <w:rStyle w:val="CharPartText"/>
        </w:rPr>
        <w:t>Transitional provision relating to the Treasury Laws Amendment (2020 Measures No. 6) Act 2020</w:t>
      </w:r>
      <w:bookmarkEnd w:id="380"/>
    </w:p>
    <w:p w14:paraId="338A1B80" w14:textId="77777777" w:rsidR="0024766D" w:rsidRPr="000D4F76" w:rsidRDefault="0024766D" w:rsidP="0024766D">
      <w:pPr>
        <w:pStyle w:val="Header"/>
      </w:pPr>
      <w:r w:rsidRPr="00847490">
        <w:rPr>
          <w:rStyle w:val="CharDivNo"/>
        </w:rPr>
        <w:t xml:space="preserve"> </w:t>
      </w:r>
      <w:r w:rsidRPr="00847490">
        <w:rPr>
          <w:rStyle w:val="CharDivText"/>
        </w:rPr>
        <w:t xml:space="preserve"> </w:t>
      </w:r>
    </w:p>
    <w:p w14:paraId="544DDA1C" w14:textId="77777777" w:rsidR="0024766D" w:rsidRPr="000D4F76" w:rsidRDefault="0024766D" w:rsidP="0024766D">
      <w:pPr>
        <w:pStyle w:val="ActHead5"/>
      </w:pPr>
      <w:bookmarkStart w:id="381" w:name="_Toc180592977"/>
      <w:r w:rsidRPr="00847490">
        <w:rPr>
          <w:rStyle w:val="CharSectno"/>
        </w:rPr>
        <w:t>331</w:t>
      </w:r>
      <w:r w:rsidRPr="000D4F76">
        <w:t xml:space="preserve">  Transitional—directions by Minister</w:t>
      </w:r>
      <w:bookmarkEnd w:id="381"/>
    </w:p>
    <w:p w14:paraId="49B5517E" w14:textId="2E7864BD" w:rsidR="0024766D" w:rsidRPr="000D4F76" w:rsidRDefault="0024766D" w:rsidP="0048129C">
      <w:pPr>
        <w:pStyle w:val="subsection"/>
      </w:pPr>
      <w:r w:rsidRPr="000D4F76">
        <w:tab/>
      </w:r>
      <w:r w:rsidRPr="000D4F76">
        <w:tab/>
        <w:t xml:space="preserve">A direction given under </w:t>
      </w:r>
      <w:r w:rsidR="00713A28" w:rsidRPr="000D4F76">
        <w:t>sub</w:t>
      </w:r>
      <w:r w:rsidR="00847490">
        <w:t>section 1</w:t>
      </w:r>
      <w:r w:rsidRPr="000D4F76">
        <w:t xml:space="preserve">2(1) of this Act that is in force immediately before the commencement of Part 1 of Schedule 4 to the </w:t>
      </w:r>
      <w:r w:rsidRPr="000D4F76">
        <w:rPr>
          <w:i/>
        </w:rPr>
        <w:t>Treasury Laws Amendment (2020 Measures No. 6) Act 2020</w:t>
      </w:r>
      <w:r w:rsidRPr="000D4F76">
        <w:t xml:space="preserve"> continues in force (and may be dealt with) as if it had been given under that subsection as amended by that Part.</w:t>
      </w:r>
    </w:p>
    <w:p w14:paraId="4C042923" w14:textId="77777777" w:rsidR="009E5CD1" w:rsidRPr="000D4F76" w:rsidRDefault="00CF112E" w:rsidP="001039E2">
      <w:pPr>
        <w:pStyle w:val="ActHead2"/>
        <w:pageBreakBefore/>
      </w:pPr>
      <w:bookmarkStart w:id="382" w:name="_Toc180592978"/>
      <w:r w:rsidRPr="00847490">
        <w:rPr>
          <w:rStyle w:val="CharPartNo"/>
        </w:rPr>
        <w:t>Part 3</w:t>
      </w:r>
      <w:r w:rsidR="009E5CD1" w:rsidRPr="00847490">
        <w:rPr>
          <w:rStyle w:val="CharPartNo"/>
        </w:rPr>
        <w:t>4</w:t>
      </w:r>
      <w:r w:rsidR="009E5CD1" w:rsidRPr="000D4F76">
        <w:t>—</w:t>
      </w:r>
      <w:r w:rsidR="009E5CD1" w:rsidRPr="00847490">
        <w:rPr>
          <w:rStyle w:val="CharPartText"/>
        </w:rPr>
        <w:t>Application provision relating to Schedule 1 to the Financial Regulator Assessment Authority (Consequential Amendments and Transitional Provisions) Act 2021</w:t>
      </w:r>
      <w:bookmarkEnd w:id="382"/>
    </w:p>
    <w:p w14:paraId="56AAFFCD" w14:textId="77777777" w:rsidR="009E5CD1" w:rsidRPr="000D4F76" w:rsidRDefault="009E5CD1" w:rsidP="009E5CD1">
      <w:pPr>
        <w:pStyle w:val="Header"/>
      </w:pPr>
      <w:r w:rsidRPr="00847490">
        <w:rPr>
          <w:rStyle w:val="CharDivNo"/>
        </w:rPr>
        <w:t xml:space="preserve"> </w:t>
      </w:r>
      <w:r w:rsidRPr="00847490">
        <w:rPr>
          <w:rStyle w:val="CharDivText"/>
        </w:rPr>
        <w:t xml:space="preserve"> </w:t>
      </w:r>
    </w:p>
    <w:p w14:paraId="79243E60" w14:textId="77777777" w:rsidR="009E5CD1" w:rsidRPr="000D4F76" w:rsidRDefault="009E5CD1" w:rsidP="009E5CD1">
      <w:pPr>
        <w:pStyle w:val="ActHead5"/>
      </w:pPr>
      <w:bookmarkStart w:id="383" w:name="_Toc180592979"/>
      <w:r w:rsidRPr="00847490">
        <w:rPr>
          <w:rStyle w:val="CharSectno"/>
        </w:rPr>
        <w:t>333</w:t>
      </w:r>
      <w:r w:rsidRPr="000D4F76">
        <w:t xml:space="preserve">  Application—confidentiality</w:t>
      </w:r>
      <w:bookmarkEnd w:id="383"/>
    </w:p>
    <w:p w14:paraId="7E79E015" w14:textId="0BCD1028" w:rsidR="009E5CD1" w:rsidRPr="000D4F76" w:rsidRDefault="009E5CD1" w:rsidP="009E5CD1">
      <w:pPr>
        <w:pStyle w:val="subsection"/>
      </w:pPr>
      <w:r w:rsidRPr="000D4F76">
        <w:tab/>
      </w:r>
      <w:r w:rsidRPr="000D4F76">
        <w:tab/>
        <w:t xml:space="preserve">The amendment of </w:t>
      </w:r>
      <w:r w:rsidR="00847490">
        <w:t>section 1</w:t>
      </w:r>
      <w:r w:rsidRPr="000D4F76">
        <w:t xml:space="preserve">27 made by Part 1 of Schedule 1 to the </w:t>
      </w:r>
      <w:r w:rsidRPr="000D4F76">
        <w:rPr>
          <w:i/>
        </w:rPr>
        <w:t>Financial Regulator Assessment Authority (Consequential Amendments and Transitional Provisions)</w:t>
      </w:r>
      <w:r w:rsidRPr="000D4F76">
        <w:t xml:space="preserve"> </w:t>
      </w:r>
      <w:r w:rsidRPr="000D4F76">
        <w:rPr>
          <w:i/>
        </w:rPr>
        <w:t>Act 2021</w:t>
      </w:r>
      <w:r w:rsidRPr="000D4F76">
        <w:t xml:space="preserve"> applies in relation to any use or disclosure of information after the commencement of that Part, whether ASIC obtained the information before or after that commencement.</w:t>
      </w:r>
    </w:p>
    <w:p w14:paraId="24968589" w14:textId="77777777" w:rsidR="005E3CF1" w:rsidRPr="000D4F76" w:rsidRDefault="00CF112E" w:rsidP="00927C1A">
      <w:pPr>
        <w:pStyle w:val="ActHead2"/>
        <w:pageBreakBefore/>
      </w:pPr>
      <w:bookmarkStart w:id="384" w:name="_Toc180592980"/>
      <w:r w:rsidRPr="00847490">
        <w:rPr>
          <w:rStyle w:val="CharPartNo"/>
        </w:rPr>
        <w:t>Part 3</w:t>
      </w:r>
      <w:r w:rsidR="005E3CF1" w:rsidRPr="00847490">
        <w:rPr>
          <w:rStyle w:val="CharPartNo"/>
        </w:rPr>
        <w:t>6</w:t>
      </w:r>
      <w:r w:rsidR="005E3CF1" w:rsidRPr="000D4F76">
        <w:t>—</w:t>
      </w:r>
      <w:r w:rsidR="005E3CF1" w:rsidRPr="00847490">
        <w:rPr>
          <w:rStyle w:val="CharPartText"/>
        </w:rPr>
        <w:t>Application provision relating to the Treasury Laws Amendment (2021 Measures No. 5) Act 2021</w:t>
      </w:r>
      <w:bookmarkEnd w:id="384"/>
    </w:p>
    <w:p w14:paraId="3D8D8EA5" w14:textId="77777777" w:rsidR="005E3CF1" w:rsidRPr="000D4F76" w:rsidRDefault="005E3CF1" w:rsidP="005E3CF1">
      <w:pPr>
        <w:pStyle w:val="Header"/>
      </w:pPr>
      <w:r w:rsidRPr="00847490">
        <w:rPr>
          <w:rStyle w:val="CharDivNo"/>
        </w:rPr>
        <w:t xml:space="preserve"> </w:t>
      </w:r>
      <w:r w:rsidRPr="00847490">
        <w:rPr>
          <w:rStyle w:val="CharDivText"/>
        </w:rPr>
        <w:t xml:space="preserve"> </w:t>
      </w:r>
    </w:p>
    <w:p w14:paraId="7AA61A6B" w14:textId="77777777" w:rsidR="005E3CF1" w:rsidRPr="000D4F76" w:rsidRDefault="005E3CF1" w:rsidP="005E3CF1">
      <w:pPr>
        <w:pStyle w:val="ActHead5"/>
      </w:pPr>
      <w:bookmarkStart w:id="385" w:name="_Toc180592981"/>
      <w:r w:rsidRPr="00847490">
        <w:rPr>
          <w:rStyle w:val="CharSectno"/>
        </w:rPr>
        <w:t>336</w:t>
      </w:r>
      <w:r w:rsidRPr="000D4F76">
        <w:t xml:space="preserve">  Application—reports of liquidators</w:t>
      </w:r>
      <w:bookmarkEnd w:id="385"/>
    </w:p>
    <w:p w14:paraId="515069D7" w14:textId="4F2C82E0" w:rsidR="005E3CF1" w:rsidRPr="000D4F76" w:rsidRDefault="005E3CF1" w:rsidP="005E3CF1">
      <w:pPr>
        <w:pStyle w:val="subsection"/>
      </w:pPr>
      <w:r w:rsidRPr="000D4F76">
        <w:tab/>
      </w:r>
      <w:r w:rsidRPr="000D4F76">
        <w:tab/>
        <w:t xml:space="preserve">The amendment of </w:t>
      </w:r>
      <w:r w:rsidR="00847490">
        <w:t>section 1</w:t>
      </w:r>
      <w:r w:rsidRPr="000D4F76">
        <w:t xml:space="preserve">5 of this Act made by </w:t>
      </w:r>
      <w:r w:rsidR="00663A36" w:rsidRPr="000D4F76">
        <w:t>Schedule 2</w:t>
      </w:r>
      <w:r w:rsidRPr="000D4F76">
        <w:t xml:space="preserve"> to the </w:t>
      </w:r>
      <w:r w:rsidRPr="000D4F76">
        <w:rPr>
          <w:i/>
        </w:rPr>
        <w:t>Treasury Laws Amendment (2021 Measures No. 5) Act 2021</w:t>
      </w:r>
      <w:r w:rsidRPr="000D4F76">
        <w:t xml:space="preserve"> applies in relation to reports lodged before, on or after the commencement of that Schedule.</w:t>
      </w:r>
    </w:p>
    <w:p w14:paraId="14F93766" w14:textId="77777777" w:rsidR="0076318A" w:rsidRPr="000D4F76" w:rsidRDefault="00CF112E" w:rsidP="004633D9">
      <w:pPr>
        <w:pStyle w:val="ActHead2"/>
        <w:pageBreakBefore/>
      </w:pPr>
      <w:bookmarkStart w:id="386" w:name="_Toc180592982"/>
      <w:r w:rsidRPr="00847490">
        <w:rPr>
          <w:rStyle w:val="CharPartNo"/>
        </w:rPr>
        <w:t>Part 3</w:t>
      </w:r>
      <w:r w:rsidR="0076318A" w:rsidRPr="00847490">
        <w:rPr>
          <w:rStyle w:val="CharPartNo"/>
        </w:rPr>
        <w:t>7</w:t>
      </w:r>
      <w:r w:rsidR="0076318A" w:rsidRPr="000D4F76">
        <w:t>—</w:t>
      </w:r>
      <w:r w:rsidR="0076318A" w:rsidRPr="00847490">
        <w:rPr>
          <w:rStyle w:val="CharPartText"/>
        </w:rPr>
        <w:t>Application and transitional provisions for the Treasury Laws Amendment (Registries Modernisation and Other Measures) Act 2020</w:t>
      </w:r>
      <w:bookmarkEnd w:id="386"/>
    </w:p>
    <w:p w14:paraId="37CEF2D0" w14:textId="77777777" w:rsidR="0076318A" w:rsidRPr="000D4F76" w:rsidRDefault="0076318A" w:rsidP="0076318A">
      <w:pPr>
        <w:pStyle w:val="Header"/>
      </w:pPr>
      <w:r w:rsidRPr="00847490">
        <w:rPr>
          <w:rStyle w:val="CharDivNo"/>
        </w:rPr>
        <w:t xml:space="preserve"> </w:t>
      </w:r>
      <w:r w:rsidRPr="00847490">
        <w:rPr>
          <w:rStyle w:val="CharDivText"/>
        </w:rPr>
        <w:t xml:space="preserve"> </w:t>
      </w:r>
    </w:p>
    <w:p w14:paraId="1945D63A" w14:textId="77777777" w:rsidR="0076318A" w:rsidRPr="000D4F76" w:rsidRDefault="0076318A" w:rsidP="0076318A">
      <w:pPr>
        <w:pStyle w:val="ActHead5"/>
      </w:pPr>
      <w:bookmarkStart w:id="387" w:name="_Toc180592983"/>
      <w:r w:rsidRPr="00847490">
        <w:rPr>
          <w:rStyle w:val="CharSectno"/>
        </w:rPr>
        <w:t>337</w:t>
      </w:r>
      <w:r w:rsidRPr="000D4F76">
        <w:t xml:space="preserve">  Definitions</w:t>
      </w:r>
      <w:bookmarkEnd w:id="387"/>
    </w:p>
    <w:p w14:paraId="27383F8C" w14:textId="77777777" w:rsidR="0076318A" w:rsidRPr="000D4F76" w:rsidRDefault="0076318A" w:rsidP="0076318A">
      <w:pPr>
        <w:pStyle w:val="subsection"/>
      </w:pPr>
      <w:r w:rsidRPr="000D4F76">
        <w:tab/>
      </w:r>
      <w:r w:rsidRPr="000D4F76">
        <w:tab/>
        <w:t>In this Part:</w:t>
      </w:r>
    </w:p>
    <w:p w14:paraId="33EA947C" w14:textId="77777777" w:rsidR="0076318A" w:rsidRPr="000D4F76" w:rsidRDefault="0076318A" w:rsidP="0076318A">
      <w:pPr>
        <w:pStyle w:val="Definition"/>
      </w:pPr>
      <w:r w:rsidRPr="000D4F76">
        <w:rPr>
          <w:b/>
          <w:i/>
        </w:rPr>
        <w:t>interim period</w:t>
      </w:r>
      <w:r w:rsidRPr="000D4F76">
        <w:t xml:space="preserve"> means the period:</w:t>
      </w:r>
    </w:p>
    <w:p w14:paraId="494F1C7B" w14:textId="77777777" w:rsidR="0076318A" w:rsidRPr="000D4F76" w:rsidRDefault="0076318A" w:rsidP="0076318A">
      <w:pPr>
        <w:pStyle w:val="paragraph"/>
      </w:pPr>
      <w:r w:rsidRPr="000D4F76">
        <w:tab/>
        <w:t>(a)</w:t>
      </w:r>
      <w:r w:rsidRPr="000D4F76">
        <w:tab/>
        <w:t>starting at the start of 22 June 2022; and</w:t>
      </w:r>
    </w:p>
    <w:p w14:paraId="7B0486CD" w14:textId="77777777" w:rsidR="0076318A" w:rsidRPr="000D4F76" w:rsidRDefault="0076318A" w:rsidP="0076318A">
      <w:pPr>
        <w:pStyle w:val="paragraph"/>
      </w:pPr>
      <w:r w:rsidRPr="000D4F76">
        <w:tab/>
        <w:t>(b)</w:t>
      </w:r>
      <w:r w:rsidRPr="000D4F76">
        <w:tab/>
        <w:t xml:space="preserve">ending at the end of the day before the day on which </w:t>
      </w:r>
      <w:r w:rsidR="00CF112E" w:rsidRPr="000D4F76">
        <w:t>Part 2</w:t>
      </w:r>
      <w:r w:rsidRPr="000D4F76">
        <w:t xml:space="preserve"> of Schedule 4 to the </w:t>
      </w:r>
      <w:r w:rsidRPr="000D4F76">
        <w:rPr>
          <w:i/>
        </w:rPr>
        <w:t>Treasury Laws Amendment (2022 Measures No. 1) Act 2022</w:t>
      </w:r>
      <w:r w:rsidRPr="000D4F76">
        <w:t xml:space="preserve"> commences.</w:t>
      </w:r>
    </w:p>
    <w:p w14:paraId="77B46ACB" w14:textId="77777777" w:rsidR="0076318A" w:rsidRPr="000D4F76" w:rsidRDefault="0076318A" w:rsidP="0076318A">
      <w:pPr>
        <w:pStyle w:val="Definition"/>
      </w:pPr>
      <w:r w:rsidRPr="000D4F76">
        <w:rPr>
          <w:b/>
          <w:i/>
        </w:rPr>
        <w:t>postponed item</w:t>
      </w:r>
      <w:r w:rsidRPr="000D4F76">
        <w:t xml:space="preserve"> means any of the following that commenced on 22 June 2022 (disregarding Part 1 of Schedule 4 to the </w:t>
      </w:r>
      <w:r w:rsidRPr="000D4F76">
        <w:rPr>
          <w:i/>
        </w:rPr>
        <w:t>Treasury Laws Amendment (2022 Measures No. 1) Act 2022</w:t>
      </w:r>
      <w:r w:rsidRPr="000D4F76">
        <w:t>):</w:t>
      </w:r>
    </w:p>
    <w:p w14:paraId="5F71E58E" w14:textId="77777777" w:rsidR="0076318A" w:rsidRPr="000D4F76" w:rsidRDefault="0076318A" w:rsidP="0076318A">
      <w:pPr>
        <w:pStyle w:val="paragraph"/>
      </w:pPr>
      <w:r w:rsidRPr="000D4F76">
        <w:tab/>
        <w:t>(a)</w:t>
      </w:r>
      <w:r w:rsidRPr="000D4F76">
        <w:tab/>
        <w:t xml:space="preserve">an item of </w:t>
      </w:r>
      <w:r w:rsidR="00CF112E" w:rsidRPr="000D4F76">
        <w:t>Part 2</w:t>
      </w:r>
      <w:r w:rsidRPr="000D4F76">
        <w:t xml:space="preserve"> of Schedule 1 to the </w:t>
      </w:r>
      <w:r w:rsidRPr="000D4F76">
        <w:rPr>
          <w:i/>
        </w:rPr>
        <w:t>Treasury Laws Amendment (Registries Modernisation and Other Measures) Act 2020</w:t>
      </w:r>
      <w:r w:rsidRPr="000D4F76">
        <w:t>;</w:t>
      </w:r>
    </w:p>
    <w:p w14:paraId="2F806383" w14:textId="77777777" w:rsidR="0076318A" w:rsidRPr="000D4F76" w:rsidRDefault="0076318A" w:rsidP="0076318A">
      <w:pPr>
        <w:pStyle w:val="paragraph"/>
      </w:pPr>
      <w:r w:rsidRPr="000D4F76">
        <w:tab/>
        <w:t>(b)</w:t>
      </w:r>
      <w:r w:rsidRPr="000D4F76">
        <w:tab/>
        <w:t xml:space="preserve">an item of </w:t>
      </w:r>
      <w:r w:rsidR="00CF112E" w:rsidRPr="000D4F76">
        <w:t>Part 3</w:t>
      </w:r>
      <w:r w:rsidRPr="000D4F76">
        <w:t xml:space="preserve"> of Schedule 1 to the</w:t>
      </w:r>
      <w:bookmarkStart w:id="388" w:name="_Hlk107229233"/>
      <w:r w:rsidRPr="000D4F76">
        <w:t xml:space="preserve"> </w:t>
      </w:r>
      <w:r w:rsidRPr="000D4F76">
        <w:rPr>
          <w:i/>
        </w:rPr>
        <w:t>Financial Sector Reform (Hayne Royal Commission Response—Better Advice) Act 2021</w:t>
      </w:r>
      <w:bookmarkEnd w:id="388"/>
      <w:r w:rsidRPr="000D4F76">
        <w:t>;</w:t>
      </w:r>
    </w:p>
    <w:p w14:paraId="6B7653C8" w14:textId="1D711005" w:rsidR="0076318A" w:rsidRPr="000D4F76" w:rsidRDefault="0076318A" w:rsidP="0076318A">
      <w:pPr>
        <w:pStyle w:val="paragraph"/>
      </w:pPr>
      <w:r w:rsidRPr="000D4F76">
        <w:tab/>
        <w:t>(c)</w:t>
      </w:r>
      <w:r w:rsidRPr="000D4F76">
        <w:tab/>
        <w:t xml:space="preserve">an item of </w:t>
      </w:r>
      <w:r w:rsidR="00930A78" w:rsidRPr="000D4F76">
        <w:t>Part 4</w:t>
      </w:r>
      <w:r w:rsidRPr="000D4F76">
        <w:t xml:space="preserve"> of </w:t>
      </w:r>
      <w:r w:rsidR="00663A36" w:rsidRPr="000D4F76">
        <w:t>Schedule 2</w:t>
      </w:r>
      <w:r w:rsidRPr="000D4F76">
        <w:t xml:space="preserve"> to the </w:t>
      </w:r>
      <w:r w:rsidRPr="000D4F76">
        <w:rPr>
          <w:i/>
        </w:rPr>
        <w:t>Treasury Laws Amendment (2021 Measures No. 1) Act 2021</w:t>
      </w:r>
      <w:r w:rsidRPr="000D4F76">
        <w:t>.</w:t>
      </w:r>
    </w:p>
    <w:p w14:paraId="35790C87" w14:textId="77777777" w:rsidR="0076318A" w:rsidRPr="000D4F76" w:rsidRDefault="0076318A" w:rsidP="0076318A">
      <w:pPr>
        <w:pStyle w:val="notetext"/>
      </w:pPr>
      <w:r w:rsidRPr="000D4F76">
        <w:t>Note</w:t>
      </w:r>
      <w:r w:rsidRPr="000D4F76">
        <w:tab/>
        <w:t xml:space="preserve">Item 103 of Schedule 1 to the </w:t>
      </w:r>
      <w:r w:rsidRPr="000D4F76">
        <w:rPr>
          <w:i/>
        </w:rPr>
        <w:t xml:space="preserve">Treasury Laws Amendment (Registries Modernisation and Other Measures) Act 2020 </w:t>
      </w:r>
      <w:r w:rsidRPr="000D4F76">
        <w:t>is not covered by paragraph (a) because that item commenced on 4 April 2021.</w:t>
      </w:r>
    </w:p>
    <w:p w14:paraId="7FE26E08" w14:textId="77777777" w:rsidR="0076318A" w:rsidRPr="000D4F76" w:rsidRDefault="0076318A" w:rsidP="0076318A">
      <w:pPr>
        <w:pStyle w:val="ActHead5"/>
      </w:pPr>
      <w:bookmarkStart w:id="389" w:name="_Toc180592984"/>
      <w:r w:rsidRPr="00847490">
        <w:rPr>
          <w:rStyle w:val="CharSectno"/>
        </w:rPr>
        <w:t>338</w:t>
      </w:r>
      <w:r w:rsidRPr="000D4F76">
        <w:t xml:space="preserve">  Validation of acts or things done during interim period</w:t>
      </w:r>
      <w:bookmarkEnd w:id="389"/>
    </w:p>
    <w:p w14:paraId="2CA424B0" w14:textId="77777777" w:rsidR="0076318A" w:rsidRPr="000D4F76" w:rsidRDefault="0076318A" w:rsidP="0076318A">
      <w:pPr>
        <w:pStyle w:val="SubsectionHead"/>
      </w:pPr>
      <w:r w:rsidRPr="000D4F76">
        <w:t>Object</w:t>
      </w:r>
    </w:p>
    <w:p w14:paraId="3020507A" w14:textId="77777777" w:rsidR="0076318A" w:rsidRPr="000D4F76" w:rsidRDefault="0076318A" w:rsidP="0076318A">
      <w:pPr>
        <w:pStyle w:val="subsection"/>
      </w:pPr>
      <w:r w:rsidRPr="000D4F76">
        <w:tab/>
        <w:t>(1)</w:t>
      </w:r>
      <w:r w:rsidRPr="000D4F76">
        <w:tab/>
        <w:t>The object of this section is to treat all situations during the interim period in every respect as if:</w:t>
      </w:r>
    </w:p>
    <w:p w14:paraId="62BC184F" w14:textId="77777777" w:rsidR="0076318A" w:rsidRPr="000D4F76" w:rsidRDefault="0076318A" w:rsidP="0076318A">
      <w:pPr>
        <w:pStyle w:val="paragraph"/>
      </w:pPr>
      <w:r w:rsidRPr="000D4F76">
        <w:tab/>
        <w:t>(a)</w:t>
      </w:r>
      <w:r w:rsidRPr="000D4F76">
        <w:tab/>
        <w:t xml:space="preserve">the amendments made by Part 1 of Schedule 4 to the </w:t>
      </w:r>
      <w:r w:rsidRPr="000D4F76">
        <w:rPr>
          <w:i/>
        </w:rPr>
        <w:t>Treasury Laws Amendment (2022 Measures No. 1) Act 2022</w:t>
      </w:r>
      <w:r w:rsidRPr="000D4F76">
        <w:t xml:space="preserve"> had been made at the start of </w:t>
      </w:r>
      <w:r w:rsidR="00BD576F" w:rsidRPr="000D4F76">
        <w:t>21 June</w:t>
      </w:r>
      <w:r w:rsidRPr="000D4F76">
        <w:t xml:space="preserve"> 2022; and</w:t>
      </w:r>
    </w:p>
    <w:p w14:paraId="64FD6D2F" w14:textId="77777777" w:rsidR="0076318A" w:rsidRPr="000D4F76" w:rsidRDefault="0076318A" w:rsidP="0076318A">
      <w:pPr>
        <w:pStyle w:val="paragraph"/>
      </w:pPr>
      <w:r w:rsidRPr="000D4F76">
        <w:tab/>
        <w:t>(b)</w:t>
      </w:r>
      <w:r w:rsidRPr="000D4F76">
        <w:tab/>
        <w:t>the amendments made by the postponed items had not been made at the start of 22 June 2022 and had had no effect during the interim period.</w:t>
      </w:r>
    </w:p>
    <w:p w14:paraId="69527FC9" w14:textId="77777777" w:rsidR="0076318A" w:rsidRPr="000D4F76" w:rsidRDefault="0076318A" w:rsidP="0076318A">
      <w:pPr>
        <w:pStyle w:val="SubsectionHead"/>
      </w:pPr>
      <w:r w:rsidRPr="000D4F76">
        <w:t>Validation of acts and things done in interim period</w:t>
      </w:r>
    </w:p>
    <w:p w14:paraId="1CFD2873" w14:textId="77777777" w:rsidR="0076318A" w:rsidRPr="000D4F76" w:rsidRDefault="0076318A" w:rsidP="0076318A">
      <w:pPr>
        <w:pStyle w:val="subsection"/>
      </w:pPr>
      <w:r w:rsidRPr="000D4F76">
        <w:tab/>
        <w:t>(2)</w:t>
      </w:r>
      <w:r w:rsidRPr="000D4F76">
        <w:tab/>
        <w:t>An act or thing that was done at any time during the interim period is as valid, and is taken always to have been as valid, as it would have been if:</w:t>
      </w:r>
    </w:p>
    <w:p w14:paraId="370582DE" w14:textId="77777777" w:rsidR="0076318A" w:rsidRPr="000D4F76" w:rsidRDefault="0076318A" w:rsidP="0076318A">
      <w:pPr>
        <w:pStyle w:val="paragraph"/>
      </w:pPr>
      <w:r w:rsidRPr="000D4F76">
        <w:tab/>
        <w:t>(a)</w:t>
      </w:r>
      <w:r w:rsidRPr="000D4F76">
        <w:tab/>
        <w:t xml:space="preserve">the amendments made by Part 1 of Schedule 4 to the </w:t>
      </w:r>
      <w:r w:rsidRPr="000D4F76">
        <w:rPr>
          <w:i/>
        </w:rPr>
        <w:t>Treasury Laws Amendment (2022 Measures No. 1) Act 2022</w:t>
      </w:r>
      <w:r w:rsidRPr="000D4F76">
        <w:t xml:space="preserve"> had been made at the start of </w:t>
      </w:r>
      <w:r w:rsidR="00BD576F" w:rsidRPr="000D4F76">
        <w:t>21 June</w:t>
      </w:r>
      <w:r w:rsidRPr="000D4F76">
        <w:t xml:space="preserve"> 2022; and</w:t>
      </w:r>
    </w:p>
    <w:p w14:paraId="697A563D" w14:textId="77777777" w:rsidR="0076318A" w:rsidRPr="000D4F76" w:rsidRDefault="0076318A" w:rsidP="0076318A">
      <w:pPr>
        <w:pStyle w:val="paragraph"/>
      </w:pPr>
      <w:r w:rsidRPr="000D4F76">
        <w:tab/>
        <w:t>(b)</w:t>
      </w:r>
      <w:r w:rsidRPr="000D4F76">
        <w:tab/>
        <w:t>in particular, the amendments made by the postponed items had not been made at the start of 22 June 2022 and had had no effect during the interim period.</w:t>
      </w:r>
    </w:p>
    <w:p w14:paraId="154B48F7" w14:textId="77777777" w:rsidR="0076318A" w:rsidRPr="000D4F76" w:rsidRDefault="0076318A" w:rsidP="0076318A">
      <w:pPr>
        <w:pStyle w:val="SubsectionHead"/>
      </w:pPr>
      <w:r w:rsidRPr="000D4F76">
        <w:t>Continuation of delegations</w:t>
      </w:r>
    </w:p>
    <w:p w14:paraId="043AE74D" w14:textId="77777777" w:rsidR="0076318A" w:rsidRPr="000D4F76" w:rsidRDefault="0076318A" w:rsidP="0076318A">
      <w:pPr>
        <w:pStyle w:val="subsection"/>
      </w:pPr>
      <w:r w:rsidRPr="000D4F76">
        <w:tab/>
        <w:t>(3)</w:t>
      </w:r>
      <w:r w:rsidRPr="000D4F76">
        <w:tab/>
        <w:t>Without limiting subsection (2), if:</w:t>
      </w:r>
    </w:p>
    <w:p w14:paraId="62C837F5" w14:textId="77777777" w:rsidR="0076318A" w:rsidRPr="000D4F76" w:rsidRDefault="0076318A" w:rsidP="0076318A">
      <w:pPr>
        <w:pStyle w:val="paragraph"/>
      </w:pPr>
      <w:r w:rsidRPr="000D4F76">
        <w:tab/>
        <w:t>(a)</w:t>
      </w:r>
      <w:r w:rsidRPr="000D4F76">
        <w:tab/>
        <w:t xml:space="preserve">a function or power conferred by this Act or the </w:t>
      </w:r>
      <w:r w:rsidRPr="000D4F76">
        <w:rPr>
          <w:i/>
        </w:rPr>
        <w:t>Public Governance, Performance and Accountability Act 2013</w:t>
      </w:r>
      <w:r w:rsidRPr="000D4F76">
        <w:t xml:space="preserve"> was delegated to a person; and</w:t>
      </w:r>
    </w:p>
    <w:p w14:paraId="36179AAE" w14:textId="77777777" w:rsidR="0076318A" w:rsidRPr="000D4F76" w:rsidRDefault="0076318A" w:rsidP="0076318A">
      <w:pPr>
        <w:pStyle w:val="paragraph"/>
      </w:pPr>
      <w:r w:rsidRPr="000D4F76">
        <w:tab/>
        <w:t>(b)</w:t>
      </w:r>
      <w:r w:rsidRPr="000D4F76">
        <w:tab/>
        <w:t>the delegation was in force immediately before 22 June 2022; and</w:t>
      </w:r>
    </w:p>
    <w:p w14:paraId="4295D589" w14:textId="77777777" w:rsidR="0076318A" w:rsidRPr="000D4F76" w:rsidRDefault="0076318A" w:rsidP="0076318A">
      <w:pPr>
        <w:pStyle w:val="paragraph"/>
      </w:pPr>
      <w:r w:rsidRPr="000D4F76">
        <w:tab/>
        <w:t>(c)</w:t>
      </w:r>
      <w:r w:rsidRPr="000D4F76">
        <w:tab/>
        <w:t>but for this subsection, the delegation would have ceased to have effect at the start of 22 June 2022 because of any of the amendments made by the postponed items;</w:t>
      </w:r>
    </w:p>
    <w:p w14:paraId="092DB7D3" w14:textId="77777777" w:rsidR="0076318A" w:rsidRPr="000D4F76" w:rsidRDefault="0076318A" w:rsidP="0076318A">
      <w:pPr>
        <w:pStyle w:val="subsection2"/>
      </w:pPr>
      <w:r w:rsidRPr="000D4F76">
        <w:t>then:</w:t>
      </w:r>
    </w:p>
    <w:p w14:paraId="39F1BEF8" w14:textId="77777777" w:rsidR="0076318A" w:rsidRPr="000D4F76" w:rsidRDefault="0076318A" w:rsidP="0076318A">
      <w:pPr>
        <w:pStyle w:val="paragraph"/>
      </w:pPr>
      <w:r w:rsidRPr="000D4F76">
        <w:tab/>
        <w:t>(d)</w:t>
      </w:r>
      <w:r w:rsidRPr="000D4F76">
        <w:tab/>
        <w:t>an act or thing done by the delegate in the interim period is, and is taken always to have been, as valid a performance or exercise of the function or power as it would have been if the delegation had continued in force throughout the interim period; and</w:t>
      </w:r>
    </w:p>
    <w:p w14:paraId="0A37F51B" w14:textId="60F6F537" w:rsidR="0076318A" w:rsidRPr="000D4F76" w:rsidRDefault="0076318A" w:rsidP="0076318A">
      <w:pPr>
        <w:pStyle w:val="paragraph"/>
      </w:pPr>
      <w:r w:rsidRPr="000D4F76">
        <w:tab/>
        <w:t>(e)</w:t>
      </w:r>
      <w:r w:rsidRPr="000D4F76">
        <w:tab/>
        <w:t xml:space="preserve">the delegation has effect, on and after the day </w:t>
      </w:r>
      <w:r w:rsidR="00847490">
        <w:t>section 1</w:t>
      </w:r>
      <w:r w:rsidRPr="000D4F76">
        <w:t xml:space="preserve"> of the </w:t>
      </w:r>
      <w:r w:rsidRPr="000D4F76">
        <w:rPr>
          <w:i/>
        </w:rPr>
        <w:t>Treasury Laws Amendment (2022 Measures No. 1) Act 2022</w:t>
      </w:r>
      <w:r w:rsidRPr="000D4F76">
        <w:t xml:space="preserve"> commences, as if it had been made at the time that section commences.</w:t>
      </w:r>
    </w:p>
    <w:p w14:paraId="1FC2CB73" w14:textId="77777777" w:rsidR="0076318A" w:rsidRPr="000D4F76" w:rsidRDefault="0076318A" w:rsidP="0076318A">
      <w:pPr>
        <w:pStyle w:val="SubsectionHead"/>
      </w:pPr>
      <w:r w:rsidRPr="000D4F76">
        <w:t>Acts and things to which this section applies</w:t>
      </w:r>
    </w:p>
    <w:p w14:paraId="0F03CEED" w14:textId="77777777" w:rsidR="0076318A" w:rsidRPr="000D4F76" w:rsidRDefault="0076318A" w:rsidP="0076318A">
      <w:pPr>
        <w:pStyle w:val="subsection"/>
      </w:pPr>
      <w:r w:rsidRPr="000D4F76">
        <w:tab/>
        <w:t>(4)</w:t>
      </w:r>
      <w:r w:rsidRPr="000D4F76">
        <w:tab/>
        <w:t>This section applies to an act or thing, regardless of the basis on which, or capacity in which, the act or thing was done or purported to be done.</w:t>
      </w:r>
    </w:p>
    <w:p w14:paraId="20260CE7" w14:textId="5B5C9570" w:rsidR="0076318A" w:rsidRPr="000D4F76" w:rsidRDefault="0076318A" w:rsidP="0076318A">
      <w:pPr>
        <w:pStyle w:val="ActHead5"/>
      </w:pPr>
      <w:bookmarkStart w:id="390" w:name="_Toc180592985"/>
      <w:r w:rsidRPr="00847490">
        <w:rPr>
          <w:rStyle w:val="CharSectno"/>
        </w:rPr>
        <w:t>339</w:t>
      </w:r>
      <w:r w:rsidRPr="000D4F76">
        <w:t xml:space="preserve">  Application of </w:t>
      </w:r>
      <w:r w:rsidR="00876738">
        <w:t>item 1</w:t>
      </w:r>
      <w:r w:rsidRPr="000D4F76">
        <w:t>02 of Schedule 1 to the Treasury Laws Amendment (Registries Modernisation and Other Measures) Act 2020</w:t>
      </w:r>
      <w:bookmarkEnd w:id="390"/>
    </w:p>
    <w:p w14:paraId="6EC9B33C" w14:textId="536E7D4E" w:rsidR="0076318A" w:rsidRPr="000D4F76" w:rsidRDefault="0076318A" w:rsidP="0076318A">
      <w:pPr>
        <w:pStyle w:val="subsection"/>
      </w:pPr>
      <w:r w:rsidRPr="000D4F76">
        <w:tab/>
        <w:t>(1)</w:t>
      </w:r>
      <w:r w:rsidRPr="000D4F76">
        <w:tab/>
        <w:t xml:space="preserve">The amendment of </w:t>
      </w:r>
      <w:r w:rsidR="00847490">
        <w:t>section 1</w:t>
      </w:r>
      <w:r w:rsidRPr="000D4F76">
        <w:t xml:space="preserve">2A made by </w:t>
      </w:r>
      <w:r w:rsidR="00876738">
        <w:t>item 1</w:t>
      </w:r>
      <w:r w:rsidRPr="000D4F76">
        <w:t xml:space="preserve">02 of Schedule 1 to the </w:t>
      </w:r>
      <w:r w:rsidRPr="000D4F76">
        <w:rPr>
          <w:i/>
        </w:rPr>
        <w:t>Treasury Laws Amendment (Registries Modernisation and Other Measures) Act 2020</w:t>
      </w:r>
      <w:r w:rsidRPr="000D4F76">
        <w:t xml:space="preserve"> applies, in relation to a matter (the </w:t>
      </w:r>
      <w:r w:rsidRPr="000D4F76">
        <w:rPr>
          <w:b/>
          <w:i/>
        </w:rPr>
        <w:t>relevant matter</w:t>
      </w:r>
      <w:r w:rsidRPr="000D4F76">
        <w:t>), on and after the earliest of the following days:</w:t>
      </w:r>
    </w:p>
    <w:p w14:paraId="4AEE0347" w14:textId="77777777" w:rsidR="0076318A" w:rsidRPr="000D4F76" w:rsidRDefault="0076318A" w:rsidP="0076318A">
      <w:pPr>
        <w:pStyle w:val="paragraph"/>
      </w:pPr>
      <w:r w:rsidRPr="000D4F76">
        <w:tab/>
        <w:t>(a)</w:t>
      </w:r>
      <w:r w:rsidRPr="000D4F76">
        <w:tab/>
        <w:t>if a notifiable instrument is in force under paragraph (2)(a) of this section—the day the instrument specifies;</w:t>
      </w:r>
    </w:p>
    <w:p w14:paraId="280085A6" w14:textId="77777777" w:rsidR="0076318A" w:rsidRPr="000D4F76" w:rsidRDefault="0076318A" w:rsidP="0076318A">
      <w:pPr>
        <w:pStyle w:val="paragraph"/>
      </w:pPr>
      <w:r w:rsidRPr="000D4F76">
        <w:tab/>
        <w:t>(b)</w:t>
      </w:r>
      <w:r w:rsidRPr="000D4F76">
        <w:tab/>
        <w:t>if a notifiable instrument is in force under paragraph (2)(b) of this section that specifies matters that include the relevant matter—the day the instrument specifies in relation to those matters;</w:t>
      </w:r>
    </w:p>
    <w:p w14:paraId="3713F664" w14:textId="77777777" w:rsidR="0076318A" w:rsidRPr="000D4F76" w:rsidRDefault="0076318A" w:rsidP="0076318A">
      <w:pPr>
        <w:pStyle w:val="paragraph"/>
      </w:pPr>
      <w:r w:rsidRPr="000D4F76">
        <w:tab/>
        <w:t>(c)</w:t>
      </w:r>
      <w:r w:rsidRPr="000D4F76">
        <w:tab/>
      </w:r>
      <w:r w:rsidR="00BD576F" w:rsidRPr="000D4F76">
        <w:t>1 July</w:t>
      </w:r>
      <w:r w:rsidRPr="000D4F76">
        <w:t xml:space="preserve"> 2026.</w:t>
      </w:r>
    </w:p>
    <w:p w14:paraId="13E01FF1" w14:textId="77777777" w:rsidR="0076318A" w:rsidRPr="000D4F76" w:rsidRDefault="0076318A" w:rsidP="0076318A">
      <w:pPr>
        <w:pStyle w:val="notetext"/>
      </w:pPr>
      <w:r w:rsidRPr="000D4F76">
        <w:t>Note:</w:t>
      </w:r>
      <w:r w:rsidRPr="000D4F76">
        <w:tab/>
        <w:t>Section 12A, as in force immediately before the commencement day for the amending item, will continue to apply in relation to the relevant matter until the day that applies under this subsection.</w:t>
      </w:r>
    </w:p>
    <w:p w14:paraId="18360A37" w14:textId="77777777" w:rsidR="0076318A" w:rsidRPr="000D4F76" w:rsidRDefault="0076318A" w:rsidP="0076318A">
      <w:pPr>
        <w:pStyle w:val="subsection"/>
      </w:pPr>
      <w:r w:rsidRPr="000D4F76">
        <w:tab/>
        <w:t>(2)</w:t>
      </w:r>
      <w:r w:rsidRPr="000D4F76">
        <w:tab/>
        <w:t>The Minister:</w:t>
      </w:r>
    </w:p>
    <w:p w14:paraId="6C329327" w14:textId="77777777" w:rsidR="0076318A" w:rsidRPr="000D4F76" w:rsidRDefault="0076318A" w:rsidP="0076318A">
      <w:pPr>
        <w:pStyle w:val="paragraph"/>
      </w:pPr>
      <w:r w:rsidRPr="000D4F76">
        <w:tab/>
        <w:t>(a)</w:t>
      </w:r>
      <w:r w:rsidRPr="000D4F76">
        <w:tab/>
        <w:t>may by notifiable instrument specify a day for the purposes of paragraph (1)(a); and</w:t>
      </w:r>
    </w:p>
    <w:p w14:paraId="6B4441B1" w14:textId="77777777" w:rsidR="0076318A" w:rsidRPr="000D4F76" w:rsidRDefault="0076318A" w:rsidP="0076318A">
      <w:pPr>
        <w:pStyle w:val="paragraph"/>
      </w:pPr>
      <w:r w:rsidRPr="000D4F76">
        <w:tab/>
        <w:t>(b)</w:t>
      </w:r>
      <w:r w:rsidRPr="000D4F76">
        <w:tab/>
        <w:t>may by notifiable instrument specify days and matters for the purposes of paragraph (1)(b).</w:t>
      </w:r>
    </w:p>
    <w:p w14:paraId="34990D53" w14:textId="6F3ACEBD" w:rsidR="0076318A" w:rsidRPr="000D4F76" w:rsidRDefault="0076318A" w:rsidP="0076318A">
      <w:pPr>
        <w:pStyle w:val="notetext"/>
      </w:pPr>
      <w:r w:rsidRPr="000D4F76">
        <w:t>Note:</w:t>
      </w:r>
      <w:r w:rsidRPr="000D4F76">
        <w:tab/>
        <w:t>For specification by class, see sub</w:t>
      </w:r>
      <w:r w:rsidR="00847490">
        <w:t>section 1</w:t>
      </w:r>
      <w:r w:rsidRPr="000D4F76">
        <w:t xml:space="preserve">3(3) of the </w:t>
      </w:r>
      <w:r w:rsidRPr="000D4F76">
        <w:rPr>
          <w:i/>
        </w:rPr>
        <w:t>Legislation Act 2003</w:t>
      </w:r>
      <w:r w:rsidRPr="000D4F76">
        <w:t>.</w:t>
      </w:r>
    </w:p>
    <w:p w14:paraId="6EA103E3" w14:textId="77777777" w:rsidR="0076318A" w:rsidRPr="000D4F76" w:rsidRDefault="0076318A" w:rsidP="0076318A">
      <w:pPr>
        <w:pStyle w:val="subsection"/>
      </w:pPr>
      <w:r w:rsidRPr="000D4F76">
        <w:tab/>
        <w:t>(3)</w:t>
      </w:r>
      <w:r w:rsidRPr="000D4F76">
        <w:tab/>
        <w:t>A day specified in a notifiable instrument made under subsection (2) must be:</w:t>
      </w:r>
    </w:p>
    <w:p w14:paraId="321F1A65" w14:textId="77777777" w:rsidR="0076318A" w:rsidRPr="000D4F76" w:rsidRDefault="0076318A" w:rsidP="0076318A">
      <w:pPr>
        <w:pStyle w:val="paragraph"/>
      </w:pPr>
      <w:r w:rsidRPr="000D4F76">
        <w:tab/>
        <w:t>(a)</w:t>
      </w:r>
      <w:r w:rsidRPr="000D4F76">
        <w:tab/>
        <w:t>on or after the day that the instrument is made; and</w:t>
      </w:r>
    </w:p>
    <w:p w14:paraId="6E446324" w14:textId="2881A4A7" w:rsidR="0076318A" w:rsidRPr="000D4F76" w:rsidRDefault="0076318A" w:rsidP="0076318A">
      <w:pPr>
        <w:pStyle w:val="paragraph"/>
      </w:pPr>
      <w:r w:rsidRPr="000D4F76">
        <w:tab/>
        <w:t>(b)</w:t>
      </w:r>
      <w:r w:rsidRPr="000D4F76">
        <w:tab/>
        <w:t xml:space="preserve">on or after the day on which </w:t>
      </w:r>
      <w:r w:rsidR="00876738">
        <w:t>item 1</w:t>
      </w:r>
      <w:r w:rsidRPr="000D4F76">
        <w:t xml:space="preserve">02 of Schedule 1 to the </w:t>
      </w:r>
      <w:r w:rsidRPr="000D4F76">
        <w:rPr>
          <w:i/>
        </w:rPr>
        <w:t xml:space="preserve">Treasury Laws Amendment (Registries Modernisation and Other Measures) Act 2020 </w:t>
      </w:r>
      <w:r w:rsidRPr="000D4F76">
        <w:t>commences.</w:t>
      </w:r>
    </w:p>
    <w:p w14:paraId="509C3CBC" w14:textId="77777777" w:rsidR="004C0CE8" w:rsidRPr="000D4F76" w:rsidRDefault="00CF112E" w:rsidP="00C42F96">
      <w:pPr>
        <w:pStyle w:val="ActHead2"/>
        <w:pageBreakBefore/>
      </w:pPr>
      <w:bookmarkStart w:id="391" w:name="_Toc180592986"/>
      <w:r w:rsidRPr="00847490">
        <w:rPr>
          <w:rStyle w:val="CharPartNo"/>
        </w:rPr>
        <w:t>Part 3</w:t>
      </w:r>
      <w:r w:rsidR="004C0CE8" w:rsidRPr="00847490">
        <w:rPr>
          <w:rStyle w:val="CharPartNo"/>
        </w:rPr>
        <w:t>8</w:t>
      </w:r>
      <w:r w:rsidR="004C0CE8" w:rsidRPr="000D4F76">
        <w:t>—</w:t>
      </w:r>
      <w:r w:rsidR="004C0CE8" w:rsidRPr="00847490">
        <w:rPr>
          <w:rStyle w:val="CharPartText"/>
        </w:rPr>
        <w:t>Transitional provisions relating to the Financial Accountability Regime (Consequential Amendments) Act 2023</w:t>
      </w:r>
      <w:bookmarkEnd w:id="391"/>
    </w:p>
    <w:p w14:paraId="14D2DE6D" w14:textId="77777777" w:rsidR="004C0CE8" w:rsidRPr="000D4F76" w:rsidRDefault="004C0CE8" w:rsidP="004C0CE8">
      <w:pPr>
        <w:pStyle w:val="Header"/>
      </w:pPr>
      <w:r w:rsidRPr="00847490">
        <w:rPr>
          <w:rStyle w:val="CharDivNo"/>
        </w:rPr>
        <w:t xml:space="preserve"> </w:t>
      </w:r>
      <w:r w:rsidRPr="00847490">
        <w:rPr>
          <w:rStyle w:val="CharDivText"/>
        </w:rPr>
        <w:t xml:space="preserve"> </w:t>
      </w:r>
    </w:p>
    <w:p w14:paraId="78ABC52D" w14:textId="77777777" w:rsidR="004C0CE8" w:rsidRPr="000D4F76" w:rsidRDefault="004C0CE8" w:rsidP="004C0CE8">
      <w:pPr>
        <w:pStyle w:val="ActHead5"/>
      </w:pPr>
      <w:bookmarkStart w:id="392" w:name="_Toc180592987"/>
      <w:r w:rsidRPr="00847490">
        <w:rPr>
          <w:rStyle w:val="CharSectno"/>
        </w:rPr>
        <w:t>340</w:t>
      </w:r>
      <w:r w:rsidRPr="000D4F76">
        <w:t xml:space="preserve">  Application—confidentiality</w:t>
      </w:r>
      <w:bookmarkEnd w:id="392"/>
    </w:p>
    <w:p w14:paraId="70B8376C" w14:textId="34544592" w:rsidR="004C0CE8" w:rsidRPr="000D4F76" w:rsidRDefault="004C0CE8" w:rsidP="004C0CE8">
      <w:pPr>
        <w:pStyle w:val="subsection"/>
      </w:pPr>
      <w:r w:rsidRPr="000D4F76">
        <w:tab/>
      </w:r>
      <w:r w:rsidRPr="000D4F76">
        <w:tab/>
        <w:t xml:space="preserve">The amendment of </w:t>
      </w:r>
      <w:r w:rsidR="00847490">
        <w:t>section 1</w:t>
      </w:r>
      <w:r w:rsidRPr="000D4F76">
        <w:t xml:space="preserve">2A made by Part 1 of Schedule 1 to the </w:t>
      </w:r>
      <w:r w:rsidRPr="000D4F76">
        <w:rPr>
          <w:i/>
        </w:rPr>
        <w:t>Financial Accountability Regime (Consequential Amendments) Act 2023</w:t>
      </w:r>
      <w:r w:rsidRPr="000D4F76">
        <w:t>, so far as it relates to the definition of protected information in sub</w:t>
      </w:r>
      <w:r w:rsidR="00847490">
        <w:t>section 1</w:t>
      </w:r>
      <w:r w:rsidRPr="000D4F76">
        <w:t>27(9) of this Act, applies in relation to any use or disclosure of information after the commencement of that Part, whether ASIC obtained the information before or after that commencement.</w:t>
      </w:r>
    </w:p>
    <w:p w14:paraId="66330F9C" w14:textId="77777777" w:rsidR="004C0CE8" w:rsidRPr="000D4F76" w:rsidRDefault="004C0CE8" w:rsidP="004C0CE8">
      <w:pPr>
        <w:pStyle w:val="ActHead5"/>
      </w:pPr>
      <w:bookmarkStart w:id="393" w:name="_Toc180592988"/>
      <w:r w:rsidRPr="00847490">
        <w:rPr>
          <w:rStyle w:val="CharSectno"/>
        </w:rPr>
        <w:t>341</w:t>
      </w:r>
      <w:r w:rsidRPr="000D4F76">
        <w:t xml:space="preserve">  Information to be included in ASIC’s annual report</w:t>
      </w:r>
      <w:bookmarkEnd w:id="393"/>
    </w:p>
    <w:p w14:paraId="4FEACABB" w14:textId="6298158B" w:rsidR="004C0CE8" w:rsidRPr="000D4F76" w:rsidRDefault="004C0CE8" w:rsidP="004C0CE8">
      <w:pPr>
        <w:pStyle w:val="subsection"/>
      </w:pPr>
      <w:r w:rsidRPr="000D4F76">
        <w:tab/>
      </w:r>
      <w:r w:rsidRPr="000D4F76">
        <w:tab/>
        <w:t xml:space="preserve">The amendment of </w:t>
      </w:r>
      <w:r w:rsidR="00847490">
        <w:t>section 1</w:t>
      </w:r>
      <w:r w:rsidRPr="000D4F76">
        <w:t xml:space="preserve">36 made by Part 1 of Schedule 1 to the </w:t>
      </w:r>
      <w:r w:rsidRPr="000D4F76">
        <w:rPr>
          <w:i/>
        </w:rPr>
        <w:t>Financial Accountability Regime (Consequential Amendments) Act 2023</w:t>
      </w:r>
      <w:r w:rsidRPr="000D4F76">
        <w:t xml:space="preserve"> applies to reports on ASIC’s investigations during the financial year ending on 30 June 2024, and later financial years.</w:t>
      </w:r>
    </w:p>
    <w:p w14:paraId="7D7059D2" w14:textId="77777777" w:rsidR="006D78B6" w:rsidRPr="000D4F76" w:rsidRDefault="006D78B6" w:rsidP="005632C0">
      <w:pPr>
        <w:pStyle w:val="ActHead2"/>
        <w:pageBreakBefore/>
      </w:pPr>
      <w:bookmarkStart w:id="394" w:name="_Hlk146364137"/>
      <w:bookmarkStart w:id="395" w:name="_Toc180592989"/>
      <w:r w:rsidRPr="00847490">
        <w:rPr>
          <w:rStyle w:val="CharPartNo"/>
        </w:rPr>
        <w:t>Part 39</w:t>
      </w:r>
      <w:r w:rsidRPr="000D4F76">
        <w:t>—</w:t>
      </w:r>
      <w:r w:rsidRPr="00847490">
        <w:rPr>
          <w:rStyle w:val="CharPartText"/>
        </w:rPr>
        <w:t>Application provisions relating to the Treasury Laws Amendment (More Competition, Better Prices) Act 2022</w:t>
      </w:r>
      <w:bookmarkEnd w:id="395"/>
    </w:p>
    <w:p w14:paraId="5A32D116" w14:textId="77777777" w:rsidR="006D78B6" w:rsidRPr="000D4F76" w:rsidRDefault="006D78B6" w:rsidP="006D78B6">
      <w:pPr>
        <w:pStyle w:val="Header"/>
      </w:pPr>
      <w:r w:rsidRPr="00847490">
        <w:rPr>
          <w:rStyle w:val="CharDivNo"/>
        </w:rPr>
        <w:t xml:space="preserve"> </w:t>
      </w:r>
      <w:r w:rsidRPr="00847490">
        <w:rPr>
          <w:rStyle w:val="CharDivText"/>
        </w:rPr>
        <w:t xml:space="preserve"> </w:t>
      </w:r>
    </w:p>
    <w:p w14:paraId="6A8C264F" w14:textId="77777777" w:rsidR="006D78B6" w:rsidRPr="000D4F76" w:rsidRDefault="006D78B6" w:rsidP="006D78B6">
      <w:pPr>
        <w:pStyle w:val="ActHead5"/>
      </w:pPr>
      <w:bookmarkStart w:id="396" w:name="_Toc180592990"/>
      <w:r w:rsidRPr="00847490">
        <w:rPr>
          <w:rStyle w:val="CharSectno"/>
        </w:rPr>
        <w:t>342</w:t>
      </w:r>
      <w:r w:rsidRPr="000D4F76">
        <w:t xml:space="preserve">  Amendments relating to unfair contract terms</w:t>
      </w:r>
      <w:bookmarkEnd w:id="396"/>
    </w:p>
    <w:p w14:paraId="1DA6A56E" w14:textId="79738E6F" w:rsidR="006D78B6" w:rsidRPr="000D4F76" w:rsidRDefault="006D78B6" w:rsidP="006D78B6">
      <w:pPr>
        <w:pStyle w:val="subsection"/>
      </w:pPr>
      <w:r w:rsidRPr="000D4F76">
        <w:tab/>
        <w:t>(1)</w:t>
      </w:r>
      <w:r w:rsidRPr="000D4F76">
        <w:tab/>
        <w:t xml:space="preserve">This section applies to the amendments of this Act made by </w:t>
      </w:r>
      <w:r w:rsidR="00663A36" w:rsidRPr="000D4F76">
        <w:t>Schedule 2</w:t>
      </w:r>
      <w:r w:rsidRPr="000D4F76">
        <w:t xml:space="preserve"> (the </w:t>
      </w:r>
      <w:r w:rsidRPr="000D4F76">
        <w:rPr>
          <w:b/>
          <w:i/>
        </w:rPr>
        <w:t>amending Schedule</w:t>
      </w:r>
      <w:r w:rsidRPr="000D4F76">
        <w:t xml:space="preserve">) to the </w:t>
      </w:r>
      <w:r w:rsidRPr="000D4F76">
        <w:rPr>
          <w:i/>
          <w:noProof/>
        </w:rPr>
        <w:t>Treasury Laws Amendment (More Competition, Better Prices) Act 2022</w:t>
      </w:r>
      <w:r w:rsidRPr="000D4F76">
        <w:t>, except item 58 of that Schedule.</w:t>
      </w:r>
    </w:p>
    <w:p w14:paraId="1D2522B0" w14:textId="77777777" w:rsidR="006D78B6" w:rsidRPr="000D4F76" w:rsidRDefault="006D78B6" w:rsidP="006D78B6">
      <w:pPr>
        <w:pStyle w:val="subsection"/>
      </w:pPr>
      <w:r w:rsidRPr="000D4F76">
        <w:tab/>
        <w:t>(2)</w:t>
      </w:r>
      <w:r w:rsidRPr="000D4F76">
        <w:tab/>
        <w:t>The amendments:</w:t>
      </w:r>
    </w:p>
    <w:p w14:paraId="34B0767B" w14:textId="77777777" w:rsidR="006D78B6" w:rsidRPr="000D4F76" w:rsidRDefault="006D78B6" w:rsidP="006D78B6">
      <w:pPr>
        <w:pStyle w:val="paragraph"/>
      </w:pPr>
      <w:r w:rsidRPr="000D4F76">
        <w:tab/>
        <w:t>(a)</w:t>
      </w:r>
      <w:r w:rsidRPr="000D4F76">
        <w:tab/>
        <w:t xml:space="preserve">apply in relation to a contract made at or after the commencement (the </w:t>
      </w:r>
      <w:r w:rsidRPr="000D4F76">
        <w:rPr>
          <w:b/>
          <w:i/>
        </w:rPr>
        <w:t>relevant commencement</w:t>
      </w:r>
      <w:r w:rsidRPr="000D4F76">
        <w:t>) of the amending Schedule; and</w:t>
      </w:r>
    </w:p>
    <w:p w14:paraId="70BE1D87" w14:textId="77777777" w:rsidR="006D78B6" w:rsidRPr="000D4F76" w:rsidRDefault="006D78B6" w:rsidP="006D78B6">
      <w:pPr>
        <w:pStyle w:val="paragraph"/>
      </w:pPr>
      <w:r w:rsidRPr="000D4F76">
        <w:tab/>
        <w:t>(b)</w:t>
      </w:r>
      <w:r w:rsidRPr="000D4F76">
        <w:tab/>
        <w:t xml:space="preserve">do not apply to a contract (an </w:t>
      </w:r>
      <w:r w:rsidRPr="000D4F76">
        <w:rPr>
          <w:b/>
          <w:i/>
        </w:rPr>
        <w:t>existing contract</w:t>
      </w:r>
      <w:r w:rsidRPr="000D4F76">
        <w:t>) made before the relevant commencement, except as provided in this section.</w:t>
      </w:r>
    </w:p>
    <w:p w14:paraId="487FC3DF" w14:textId="77777777" w:rsidR="006D78B6" w:rsidRPr="000D4F76" w:rsidRDefault="006D78B6" w:rsidP="006D78B6">
      <w:pPr>
        <w:pStyle w:val="subsection"/>
      </w:pPr>
      <w:r w:rsidRPr="000D4F76">
        <w:tab/>
        <w:t>(3)</w:t>
      </w:r>
      <w:r w:rsidRPr="000D4F76">
        <w:tab/>
        <w:t xml:space="preserve">If an existing contract is renewed at or after the relevant commencement, the amendments apply to the contract as renewed, on and from the day (the </w:t>
      </w:r>
      <w:r w:rsidRPr="000D4F76">
        <w:rPr>
          <w:b/>
          <w:i/>
        </w:rPr>
        <w:t>renewal day</w:t>
      </w:r>
      <w:r w:rsidRPr="000D4F76">
        <w:t>) on which the renewal takes effect, in relation to conduct that occurs on or after the renewal day.</w:t>
      </w:r>
    </w:p>
    <w:p w14:paraId="688A175A" w14:textId="77777777" w:rsidR="006D78B6" w:rsidRPr="000D4F76" w:rsidRDefault="006D78B6" w:rsidP="006D78B6">
      <w:pPr>
        <w:pStyle w:val="subsection"/>
      </w:pPr>
      <w:r w:rsidRPr="000D4F76">
        <w:tab/>
        <w:t>(4)</w:t>
      </w:r>
      <w:r w:rsidRPr="000D4F76">
        <w:tab/>
        <w:t>If an existing contract is varied at or after the relevant commencement by varying or adding a term and subsection (3) has not already applied in relation to the contract:</w:t>
      </w:r>
    </w:p>
    <w:p w14:paraId="14AED3A1" w14:textId="77777777" w:rsidR="006D78B6" w:rsidRPr="000D4F76" w:rsidRDefault="006D78B6" w:rsidP="006D78B6">
      <w:pPr>
        <w:pStyle w:val="paragraph"/>
      </w:pPr>
      <w:r w:rsidRPr="000D4F76">
        <w:tab/>
        <w:t>(a)</w:t>
      </w:r>
      <w:r w:rsidRPr="000D4F76">
        <w:tab/>
        <w:t>the amendments apply to the term as varied or added, and so apply:</w:t>
      </w:r>
    </w:p>
    <w:p w14:paraId="11F98B9A" w14:textId="77777777" w:rsidR="006D78B6" w:rsidRPr="000D4F76" w:rsidRDefault="006D78B6" w:rsidP="006D78B6">
      <w:pPr>
        <w:pStyle w:val="paragraphsub"/>
      </w:pPr>
      <w:r w:rsidRPr="000D4F76">
        <w:tab/>
        <w:t>(i)</w:t>
      </w:r>
      <w:r w:rsidRPr="000D4F76">
        <w:tab/>
        <w:t xml:space="preserve">on and from the day (the </w:t>
      </w:r>
      <w:r w:rsidRPr="000D4F76">
        <w:rPr>
          <w:b/>
          <w:i/>
        </w:rPr>
        <w:t>variation day</w:t>
      </w:r>
      <w:r w:rsidRPr="000D4F76">
        <w:t>) on which the variation of the contract takes effect; and</w:t>
      </w:r>
    </w:p>
    <w:p w14:paraId="2D6D4AB2" w14:textId="77777777" w:rsidR="006D78B6" w:rsidRPr="000D4F76" w:rsidRDefault="006D78B6" w:rsidP="006D78B6">
      <w:pPr>
        <w:pStyle w:val="paragraphsub"/>
      </w:pPr>
      <w:r w:rsidRPr="000D4F76">
        <w:tab/>
        <w:t>(ii)</w:t>
      </w:r>
      <w:r w:rsidRPr="000D4F76">
        <w:tab/>
        <w:t>as if the contract as varied had been made on the variation day; and</w:t>
      </w:r>
    </w:p>
    <w:p w14:paraId="54D74789" w14:textId="77777777" w:rsidR="006D78B6" w:rsidRPr="000D4F76" w:rsidRDefault="006D78B6" w:rsidP="006D78B6">
      <w:pPr>
        <w:pStyle w:val="paragraphsub"/>
      </w:pPr>
      <w:r w:rsidRPr="000D4F76">
        <w:tab/>
        <w:t>(iii)</w:t>
      </w:r>
      <w:r w:rsidRPr="000D4F76">
        <w:tab/>
        <w:t>in relation to conduct that occurs on and after the variation day; and</w:t>
      </w:r>
    </w:p>
    <w:p w14:paraId="61E02770" w14:textId="77777777" w:rsidR="006D78B6" w:rsidRPr="000D4F76" w:rsidRDefault="006D78B6" w:rsidP="006D78B6">
      <w:pPr>
        <w:pStyle w:val="paragraph"/>
      </w:pPr>
      <w:r w:rsidRPr="000D4F76">
        <w:tab/>
        <w:t>(b)</w:t>
      </w:r>
      <w:r w:rsidRPr="000D4F76">
        <w:tab/>
        <w:t>paragraph 12BF(2A)(f) applies in relation to a person proposing the varied or added term, whether before, at or after the relevant commencement; and</w:t>
      </w:r>
    </w:p>
    <w:p w14:paraId="6F55D744" w14:textId="5D9299D4" w:rsidR="006D78B6" w:rsidRPr="000D4F76" w:rsidRDefault="006D78B6" w:rsidP="006D78B6">
      <w:pPr>
        <w:pStyle w:val="paragraph"/>
      </w:pPr>
      <w:r w:rsidRPr="000D4F76">
        <w:tab/>
        <w:t>(c)</w:t>
      </w:r>
      <w:r w:rsidRPr="000D4F76">
        <w:tab/>
        <w:t>sub</w:t>
      </w:r>
      <w:r w:rsidR="00847490">
        <w:t>section 1</w:t>
      </w:r>
      <w:r w:rsidRPr="000D4F76">
        <w:t xml:space="preserve">2BF(2), and </w:t>
      </w:r>
      <w:r w:rsidR="00847490">
        <w:t>section 1</w:t>
      </w:r>
      <w:r w:rsidRPr="000D4F76">
        <w:t>2BK, as in force at and after the relevant commencement, apply to the contract.</w:t>
      </w:r>
    </w:p>
    <w:p w14:paraId="4B3034E7" w14:textId="77777777" w:rsidR="006D78B6" w:rsidRPr="000D4F76" w:rsidRDefault="006D78B6" w:rsidP="006D78B6">
      <w:pPr>
        <w:pStyle w:val="subsection"/>
      </w:pPr>
      <w:r w:rsidRPr="000D4F76">
        <w:tab/>
        <w:t>(5)</w:t>
      </w:r>
      <w:r w:rsidRPr="000D4F76">
        <w:tab/>
        <w:t>If a contract is made or renewed at or after the relevant commencement, paragraph 12BF(2A)(f) applies in relation to a person proposing a term of the contract, whether before, at or after the relevant commencement.</w:t>
      </w:r>
    </w:p>
    <w:p w14:paraId="136A5CA9" w14:textId="77777777" w:rsidR="006D78B6" w:rsidRPr="000D4F76" w:rsidRDefault="006D78B6" w:rsidP="006D78B6">
      <w:pPr>
        <w:pStyle w:val="subsection"/>
      </w:pPr>
      <w:r w:rsidRPr="000D4F76">
        <w:tab/>
        <w:t>(6)</w:t>
      </w:r>
      <w:r w:rsidRPr="000D4F76">
        <w:tab/>
        <w:t>Despite subsections (3) to (5) of this section, the amendments do not apply to a contract, or a term of a contract, to the extent that the operation of the amendments would result in an acquisition of property (within the meaning of paragraph 51(xxxi) of the Constitution) from a person otherwise than on just terms (within the meaning of that paragraph of the Constitution).</w:t>
      </w:r>
    </w:p>
    <w:p w14:paraId="72717198" w14:textId="2A1FABB7" w:rsidR="006D78B6" w:rsidRPr="000D4F76" w:rsidRDefault="006D78B6" w:rsidP="006D78B6">
      <w:pPr>
        <w:pStyle w:val="ActHead5"/>
      </w:pPr>
      <w:bookmarkStart w:id="397" w:name="_Toc180592991"/>
      <w:r w:rsidRPr="00847490">
        <w:rPr>
          <w:rStyle w:val="CharSectno"/>
        </w:rPr>
        <w:t>343</w:t>
      </w:r>
      <w:r w:rsidRPr="000D4F76">
        <w:t xml:space="preserve">  Application of </w:t>
      </w:r>
      <w:r w:rsidR="00663A36" w:rsidRPr="000D4F76">
        <w:t>sections 1</w:t>
      </w:r>
      <w:r w:rsidRPr="000D4F76">
        <w:t>2BLA and 12BLB</w:t>
      </w:r>
      <w:bookmarkEnd w:id="397"/>
    </w:p>
    <w:p w14:paraId="051FC8E3" w14:textId="5419D2A9" w:rsidR="006D78B6" w:rsidRPr="000D4F76" w:rsidRDefault="006D78B6" w:rsidP="006D78B6">
      <w:pPr>
        <w:pStyle w:val="subsection"/>
      </w:pPr>
      <w:r w:rsidRPr="000D4F76">
        <w:tab/>
        <w:t>(1)</w:t>
      </w:r>
      <w:r w:rsidRPr="000D4F76">
        <w:tab/>
      </w:r>
      <w:r w:rsidR="00663A36" w:rsidRPr="000D4F76">
        <w:t>Sections 1</w:t>
      </w:r>
      <w:r w:rsidRPr="000D4F76">
        <w:t xml:space="preserve">2BLA and 12BLB have effect despite section 325 as inserted by Schedule 1 to the </w:t>
      </w:r>
      <w:r w:rsidRPr="000D4F76">
        <w:rPr>
          <w:i/>
        </w:rPr>
        <w:t>Financial Sector Reform (Hayne Royal Commission Response—Protecting Consumers (2019 Measures)) Act 2020</w:t>
      </w:r>
      <w:r w:rsidRPr="000D4F76">
        <w:t>.</w:t>
      </w:r>
    </w:p>
    <w:p w14:paraId="2F6A58E6" w14:textId="7752A4F9" w:rsidR="006D78B6" w:rsidRPr="000D4F76" w:rsidRDefault="006D78B6" w:rsidP="006D78B6">
      <w:pPr>
        <w:pStyle w:val="subsection"/>
      </w:pPr>
      <w:r w:rsidRPr="000D4F76">
        <w:tab/>
        <w:t>(2)</w:t>
      </w:r>
      <w:r w:rsidRPr="000D4F76">
        <w:tab/>
        <w:t xml:space="preserve">However, neither of </w:t>
      </w:r>
      <w:r w:rsidR="00663A36" w:rsidRPr="000D4F76">
        <w:t>sections 1</w:t>
      </w:r>
      <w:r w:rsidRPr="000D4F76">
        <w:t>2BLA and 12BLB applies to the extent that its operation would result in an acquisition of property (within the meaning of paragraph 51(xxxi) of the Constitution) from a person otherwise than on just terms (within the meaning of that paragraph of the Constitution).</w:t>
      </w:r>
    </w:p>
    <w:p w14:paraId="1DE13E62" w14:textId="77777777" w:rsidR="00D05DA5" w:rsidRPr="000D4F76" w:rsidRDefault="00930A78" w:rsidP="00E20D0E">
      <w:pPr>
        <w:pStyle w:val="ActHead2"/>
        <w:pageBreakBefore/>
      </w:pPr>
      <w:bookmarkStart w:id="398" w:name="_Toc180592992"/>
      <w:r w:rsidRPr="00847490">
        <w:rPr>
          <w:rStyle w:val="CharPartNo"/>
        </w:rPr>
        <w:t>Part 4</w:t>
      </w:r>
      <w:r w:rsidR="00D05DA5" w:rsidRPr="00847490">
        <w:rPr>
          <w:rStyle w:val="CharPartNo"/>
        </w:rPr>
        <w:t>0</w:t>
      </w:r>
      <w:r w:rsidR="00D05DA5" w:rsidRPr="000D4F76">
        <w:t>—</w:t>
      </w:r>
      <w:r w:rsidR="00D05DA5" w:rsidRPr="00847490">
        <w:rPr>
          <w:rStyle w:val="CharPartText"/>
        </w:rPr>
        <w:t>Application and transitional provisions relating to the ALRC Financial Services Interim Reports</w:t>
      </w:r>
      <w:bookmarkEnd w:id="398"/>
    </w:p>
    <w:p w14:paraId="6522EC5F" w14:textId="77F48B33" w:rsidR="00D05DA5" w:rsidRPr="000D4F76" w:rsidRDefault="00CF112E" w:rsidP="00D05DA5">
      <w:pPr>
        <w:pStyle w:val="ActHead3"/>
      </w:pPr>
      <w:bookmarkStart w:id="399" w:name="_Hlk115341576"/>
      <w:bookmarkStart w:id="400" w:name="_Toc180592993"/>
      <w:r w:rsidRPr="00847490">
        <w:rPr>
          <w:rStyle w:val="CharDivNo"/>
        </w:rPr>
        <w:t>Division 1</w:t>
      </w:r>
      <w:r w:rsidR="00D05DA5" w:rsidRPr="000D4F76">
        <w:t>—</w:t>
      </w:r>
      <w:r w:rsidR="00663A36" w:rsidRPr="00847490">
        <w:rPr>
          <w:rStyle w:val="CharDivText"/>
        </w:rPr>
        <w:t>Schedule 2</w:t>
      </w:r>
      <w:r w:rsidR="00D05DA5" w:rsidRPr="00847490">
        <w:rPr>
          <w:rStyle w:val="CharDivText"/>
        </w:rPr>
        <w:t xml:space="preserve"> to the Treasury Laws Amendment (Modernising Business Communications and Other Measures) Act 2023</w:t>
      </w:r>
      <w:bookmarkEnd w:id="400"/>
    </w:p>
    <w:p w14:paraId="07D2F040" w14:textId="77777777" w:rsidR="00D05DA5" w:rsidRPr="000D4F76" w:rsidRDefault="00D05DA5" w:rsidP="00D05DA5">
      <w:pPr>
        <w:pStyle w:val="ActHead5"/>
      </w:pPr>
      <w:bookmarkStart w:id="401" w:name="_Hlk115341779"/>
      <w:bookmarkStart w:id="402" w:name="_Toc180592994"/>
      <w:bookmarkEnd w:id="399"/>
      <w:r w:rsidRPr="00847490">
        <w:rPr>
          <w:rStyle w:val="CharSectno"/>
        </w:rPr>
        <w:t>344</w:t>
      </w:r>
      <w:r w:rsidRPr="000D4F76">
        <w:t xml:space="preserve">  Definitions</w:t>
      </w:r>
      <w:bookmarkEnd w:id="402"/>
    </w:p>
    <w:p w14:paraId="425784C4" w14:textId="77777777" w:rsidR="00D05DA5" w:rsidRPr="000D4F76" w:rsidRDefault="00D05DA5" w:rsidP="00D05DA5">
      <w:pPr>
        <w:pStyle w:val="subsection"/>
      </w:pPr>
      <w:r w:rsidRPr="000D4F76">
        <w:tab/>
      </w:r>
      <w:r w:rsidRPr="000D4F76">
        <w:tab/>
        <w:t>In this Division:</w:t>
      </w:r>
    </w:p>
    <w:p w14:paraId="328D31EA" w14:textId="6E6A483B" w:rsidR="00D05DA5" w:rsidRPr="000D4F76" w:rsidRDefault="00D05DA5" w:rsidP="00D05DA5">
      <w:pPr>
        <w:pStyle w:val="Definition"/>
      </w:pPr>
      <w:r w:rsidRPr="000D4F76">
        <w:rPr>
          <w:b/>
          <w:i/>
        </w:rPr>
        <w:t>commencement time</w:t>
      </w:r>
      <w:r w:rsidRPr="000D4F76">
        <w:t xml:space="preserve"> means the time when </w:t>
      </w:r>
      <w:r w:rsidR="00663A36" w:rsidRPr="000D4F76">
        <w:t>Schedule 2</w:t>
      </w:r>
      <w:r w:rsidRPr="000D4F76">
        <w:t xml:space="preserve"> to the </w:t>
      </w:r>
      <w:r w:rsidRPr="000D4F76">
        <w:rPr>
          <w:i/>
        </w:rPr>
        <w:t>Treasury Laws Amendment (Modernising Business Communications and Other Measures) Act 2023</w:t>
      </w:r>
      <w:r w:rsidRPr="000D4F76">
        <w:t xml:space="preserve"> commences.</w:t>
      </w:r>
    </w:p>
    <w:p w14:paraId="6DC0A842" w14:textId="77777777" w:rsidR="00D05DA5" w:rsidRPr="000D4F76" w:rsidRDefault="00D05DA5" w:rsidP="00D05DA5">
      <w:pPr>
        <w:pStyle w:val="ActHead5"/>
      </w:pPr>
      <w:bookmarkStart w:id="403" w:name="_Hlk115341908"/>
      <w:bookmarkStart w:id="404" w:name="_Toc180592995"/>
      <w:bookmarkEnd w:id="401"/>
      <w:r w:rsidRPr="00847490">
        <w:rPr>
          <w:rStyle w:val="CharSectno"/>
        </w:rPr>
        <w:t>344A</w:t>
      </w:r>
      <w:r w:rsidRPr="000D4F76">
        <w:t xml:space="preserve">  Translation of references in instruments</w:t>
      </w:r>
      <w:bookmarkEnd w:id="404"/>
    </w:p>
    <w:p w14:paraId="1303EC68" w14:textId="77777777" w:rsidR="00D05DA5" w:rsidRPr="000D4F76" w:rsidRDefault="00D05DA5" w:rsidP="00D05DA5">
      <w:pPr>
        <w:pStyle w:val="subsection"/>
      </w:pPr>
      <w:r w:rsidRPr="000D4F76">
        <w:tab/>
        <w:t>(1)</w:t>
      </w:r>
      <w:r w:rsidRPr="000D4F76">
        <w:tab/>
        <w:t xml:space="preserve">This section applies to an instrument (the </w:t>
      </w:r>
      <w:r w:rsidRPr="000D4F76">
        <w:rPr>
          <w:b/>
          <w:i/>
        </w:rPr>
        <w:t>affected instrument</w:t>
      </w:r>
      <w:r w:rsidRPr="000D4F76">
        <w:t>) that:</w:t>
      </w:r>
    </w:p>
    <w:p w14:paraId="18911226" w14:textId="77777777" w:rsidR="00D05DA5" w:rsidRPr="000D4F76" w:rsidRDefault="00D05DA5" w:rsidP="00D05DA5">
      <w:pPr>
        <w:pStyle w:val="paragraph"/>
      </w:pPr>
      <w:r w:rsidRPr="000D4F76">
        <w:tab/>
        <w:t>(a)</w:t>
      </w:r>
      <w:r w:rsidRPr="000D4F76">
        <w:tab/>
        <w:t>was made under this Act; and</w:t>
      </w:r>
    </w:p>
    <w:p w14:paraId="1071F068" w14:textId="77777777" w:rsidR="00D05DA5" w:rsidRPr="000D4F76" w:rsidRDefault="00D05DA5" w:rsidP="00D05DA5">
      <w:pPr>
        <w:pStyle w:val="paragraph"/>
      </w:pPr>
      <w:r w:rsidRPr="000D4F76">
        <w:tab/>
        <w:t>(b)</w:t>
      </w:r>
      <w:r w:rsidRPr="000D4F76">
        <w:tab/>
        <w:t>was in force immediately before the commencement time.</w:t>
      </w:r>
    </w:p>
    <w:p w14:paraId="7E208CE2" w14:textId="77777777" w:rsidR="00D05DA5" w:rsidRPr="000D4F76" w:rsidRDefault="00D05DA5" w:rsidP="00D05DA5">
      <w:pPr>
        <w:pStyle w:val="SubsectionHead"/>
      </w:pPr>
      <w:r w:rsidRPr="000D4F76">
        <w:t>References to moved definitions and other provisions</w:t>
      </w:r>
    </w:p>
    <w:p w14:paraId="41C9C8C4" w14:textId="77777777" w:rsidR="00D05DA5" w:rsidRPr="000D4F76" w:rsidRDefault="00D05DA5" w:rsidP="00D05DA5">
      <w:pPr>
        <w:pStyle w:val="subsection"/>
      </w:pPr>
      <w:r w:rsidRPr="000D4F76">
        <w:tab/>
        <w:t>(2)</w:t>
      </w:r>
      <w:r w:rsidRPr="000D4F76">
        <w:tab/>
        <w:t>If:</w:t>
      </w:r>
    </w:p>
    <w:p w14:paraId="7527DB0C" w14:textId="77777777" w:rsidR="00D05DA5" w:rsidRPr="000D4F76" w:rsidRDefault="00D05DA5" w:rsidP="00D05DA5">
      <w:pPr>
        <w:pStyle w:val="paragraph"/>
      </w:pPr>
      <w:r w:rsidRPr="000D4F76">
        <w:tab/>
        <w:t>(a)</w:t>
      </w:r>
      <w:r w:rsidRPr="000D4F76">
        <w:tab/>
        <w:t>immediately before the commencement time, the affected instrument contained a reference to a provision of the Corporations legislation (including, for example, a definition); and</w:t>
      </w:r>
    </w:p>
    <w:p w14:paraId="150B3F04" w14:textId="0DD0020A" w:rsidR="00D05DA5" w:rsidRPr="000D4F76" w:rsidRDefault="00D05DA5" w:rsidP="00D05DA5">
      <w:pPr>
        <w:pStyle w:val="paragraph"/>
      </w:pPr>
      <w:r w:rsidRPr="000D4F76">
        <w:tab/>
        <w:t>(b)</w:t>
      </w:r>
      <w:r w:rsidRPr="000D4F76">
        <w:tab/>
        <w:t xml:space="preserve">that provision was repealed by </w:t>
      </w:r>
      <w:r w:rsidR="00663A36" w:rsidRPr="000D4F76">
        <w:t>Schedule 2</w:t>
      </w:r>
      <w:r w:rsidRPr="000D4F76">
        <w:t xml:space="preserve"> to the </w:t>
      </w:r>
      <w:r w:rsidRPr="000D4F76">
        <w:rPr>
          <w:i/>
        </w:rPr>
        <w:t>Treasury Laws Amendment (Modernising Business Communications and Other Measures) Act 2023</w:t>
      </w:r>
      <w:r w:rsidRPr="000D4F76">
        <w:t>; and</w:t>
      </w:r>
    </w:p>
    <w:p w14:paraId="6B7D4668" w14:textId="77777777" w:rsidR="00D05DA5" w:rsidRPr="000D4F76" w:rsidRDefault="00D05DA5" w:rsidP="00D05DA5">
      <w:pPr>
        <w:pStyle w:val="paragraph"/>
      </w:pPr>
      <w:r w:rsidRPr="000D4F76">
        <w:tab/>
        <w:t>(c)</w:t>
      </w:r>
      <w:r w:rsidRPr="000D4F76">
        <w:tab/>
        <w:t>the Corporations legislation, as amended by that Schedule, contains a corresponding provision;</w:t>
      </w:r>
    </w:p>
    <w:p w14:paraId="4002E856" w14:textId="77777777" w:rsidR="00D05DA5" w:rsidRPr="000D4F76" w:rsidRDefault="00D05DA5" w:rsidP="00D05DA5">
      <w:pPr>
        <w:pStyle w:val="subsection2"/>
      </w:pPr>
      <w:r w:rsidRPr="000D4F76">
        <w:t>then the affected instrument has effect, at and after the commencement time, as if the reference to the repealed provision were a reference to the corresponding provision.</w:t>
      </w:r>
    </w:p>
    <w:p w14:paraId="4A97FC17" w14:textId="77777777" w:rsidR="00D05DA5" w:rsidRPr="000D4F76" w:rsidRDefault="00D05DA5" w:rsidP="00D05DA5">
      <w:pPr>
        <w:pStyle w:val="SubsectionHead"/>
      </w:pPr>
      <w:r w:rsidRPr="000D4F76">
        <w:t>References to repealed definitions with no corresponding definition</w:t>
      </w:r>
    </w:p>
    <w:p w14:paraId="43AED7D2" w14:textId="63864B13" w:rsidR="00D05DA5" w:rsidRPr="000D4F76" w:rsidRDefault="00D05DA5" w:rsidP="00D05DA5">
      <w:pPr>
        <w:pStyle w:val="subsection"/>
      </w:pPr>
      <w:r w:rsidRPr="000D4F76">
        <w:tab/>
        <w:t>(3)</w:t>
      </w:r>
      <w:r w:rsidRPr="000D4F76">
        <w:tab/>
        <w:t xml:space="preserve">Despite the repeal of definitions in sections 9 and 761A of the Corporations Act made by </w:t>
      </w:r>
      <w:r w:rsidR="00876738">
        <w:t>items 2</w:t>
      </w:r>
      <w:r w:rsidRPr="000D4F76">
        <w:t xml:space="preserve">, 3, 83, 85, 87, 90, 100, 115 and 117 of </w:t>
      </w:r>
      <w:r w:rsidR="00663A36" w:rsidRPr="000D4F76">
        <w:t>Schedule 2</w:t>
      </w:r>
      <w:r w:rsidRPr="000D4F76">
        <w:t xml:space="preserve"> to the </w:t>
      </w:r>
      <w:r w:rsidRPr="000D4F76">
        <w:rPr>
          <w:i/>
        </w:rPr>
        <w:t>Treasury Laws Amendment (Modernising Business Communications and Other Measures) Act 2023</w:t>
      </w:r>
      <w:r w:rsidRPr="000D4F76">
        <w:t>, the definitions repealed by those items continue, at and after the commencement time, to have effect for the purposes of the affected instrument as if those definitions had not been repealed.</w:t>
      </w:r>
    </w:p>
    <w:p w14:paraId="259A687C" w14:textId="5A08C2AC" w:rsidR="004736BE" w:rsidRPr="000D4F76" w:rsidRDefault="00B8167C" w:rsidP="005C2416">
      <w:pPr>
        <w:pStyle w:val="ActHead3"/>
        <w:pageBreakBefore/>
      </w:pPr>
      <w:bookmarkStart w:id="405" w:name="_Hlk146985128"/>
      <w:bookmarkStart w:id="406" w:name="_Hlk146985015"/>
      <w:bookmarkStart w:id="407" w:name="_Toc180592996"/>
      <w:r w:rsidRPr="00847490">
        <w:rPr>
          <w:rStyle w:val="CharDivNo"/>
        </w:rPr>
        <w:t>Division 2</w:t>
      </w:r>
      <w:r w:rsidR="004736BE" w:rsidRPr="000D4F76">
        <w:t>—</w:t>
      </w:r>
      <w:r w:rsidR="004736BE" w:rsidRPr="00847490">
        <w:rPr>
          <w:rStyle w:val="CharDivText"/>
        </w:rPr>
        <w:t>Schedules 1 and 2 to the Treasury Laws Amendment (2023 Law Improvement Package No. 1) Act 2023</w:t>
      </w:r>
      <w:bookmarkEnd w:id="407"/>
    </w:p>
    <w:p w14:paraId="2FA724AE" w14:textId="77777777" w:rsidR="004736BE" w:rsidRPr="000D4F76" w:rsidRDefault="004736BE" w:rsidP="004736BE">
      <w:pPr>
        <w:pStyle w:val="ActHead5"/>
      </w:pPr>
      <w:bookmarkStart w:id="408" w:name="_Toc180592997"/>
      <w:r w:rsidRPr="00847490">
        <w:rPr>
          <w:rStyle w:val="CharSectno"/>
        </w:rPr>
        <w:t>344B</w:t>
      </w:r>
      <w:r w:rsidRPr="000D4F76">
        <w:t xml:space="preserve">  Definitions</w:t>
      </w:r>
      <w:bookmarkEnd w:id="408"/>
    </w:p>
    <w:p w14:paraId="3A36F390" w14:textId="77777777" w:rsidR="004736BE" w:rsidRPr="000D4F76" w:rsidRDefault="004736BE" w:rsidP="004736BE">
      <w:pPr>
        <w:pStyle w:val="subsection"/>
      </w:pPr>
      <w:r w:rsidRPr="000D4F76">
        <w:tab/>
      </w:r>
      <w:r w:rsidRPr="000D4F76">
        <w:tab/>
        <w:t>In this Division:</w:t>
      </w:r>
    </w:p>
    <w:p w14:paraId="692AB8AC" w14:textId="607D697F" w:rsidR="004736BE" w:rsidRPr="000D4F76" w:rsidRDefault="004736BE" w:rsidP="004736BE">
      <w:pPr>
        <w:pStyle w:val="Definition"/>
      </w:pPr>
      <w:bookmarkStart w:id="409" w:name="_Hlk132208922"/>
      <w:r w:rsidRPr="000D4F76">
        <w:rPr>
          <w:b/>
          <w:i/>
        </w:rPr>
        <w:t>commencement time</w:t>
      </w:r>
      <w:r w:rsidRPr="000D4F76">
        <w:t xml:space="preserve"> means the time when </w:t>
      </w:r>
      <w:r w:rsidR="00663A36" w:rsidRPr="000D4F76">
        <w:t>Schedule 2</w:t>
      </w:r>
      <w:r w:rsidRPr="000D4F76">
        <w:t xml:space="preserve"> to the </w:t>
      </w:r>
      <w:r w:rsidRPr="000D4F76">
        <w:rPr>
          <w:i/>
        </w:rPr>
        <w:t>Treasury Laws Amendment (2023 Law Improvement Package No. 1) Act 2023</w:t>
      </w:r>
      <w:r w:rsidRPr="000D4F76">
        <w:t xml:space="preserve"> commences.</w:t>
      </w:r>
    </w:p>
    <w:p w14:paraId="26FB84C3" w14:textId="77777777" w:rsidR="004736BE" w:rsidRPr="000D4F76" w:rsidRDefault="004736BE" w:rsidP="004736BE">
      <w:pPr>
        <w:pStyle w:val="ActHead5"/>
      </w:pPr>
      <w:bookmarkStart w:id="410" w:name="_Toc180592998"/>
      <w:bookmarkEnd w:id="409"/>
      <w:r w:rsidRPr="00847490">
        <w:rPr>
          <w:rStyle w:val="CharSectno"/>
        </w:rPr>
        <w:t>344C</w:t>
      </w:r>
      <w:r w:rsidRPr="000D4F76">
        <w:t xml:space="preserve">  Translation of references in instruments</w:t>
      </w:r>
      <w:bookmarkEnd w:id="410"/>
    </w:p>
    <w:p w14:paraId="1A21045C" w14:textId="77777777" w:rsidR="004736BE" w:rsidRPr="000D4F76" w:rsidRDefault="004736BE" w:rsidP="004736BE">
      <w:pPr>
        <w:pStyle w:val="subsection"/>
      </w:pPr>
      <w:r w:rsidRPr="000D4F76">
        <w:tab/>
        <w:t>(1)</w:t>
      </w:r>
      <w:r w:rsidRPr="000D4F76">
        <w:tab/>
        <w:t xml:space="preserve">This section applies to an instrument (the </w:t>
      </w:r>
      <w:r w:rsidRPr="000D4F76">
        <w:rPr>
          <w:b/>
          <w:i/>
        </w:rPr>
        <w:t>affected instrument</w:t>
      </w:r>
      <w:r w:rsidRPr="000D4F76">
        <w:t>) that:</w:t>
      </w:r>
    </w:p>
    <w:p w14:paraId="7FB0F6E3" w14:textId="77777777" w:rsidR="004736BE" w:rsidRPr="000D4F76" w:rsidRDefault="004736BE" w:rsidP="004736BE">
      <w:pPr>
        <w:pStyle w:val="paragraph"/>
      </w:pPr>
      <w:r w:rsidRPr="000D4F76">
        <w:tab/>
        <w:t>(a)</w:t>
      </w:r>
      <w:r w:rsidRPr="000D4F76">
        <w:tab/>
        <w:t>was made under this Act; and</w:t>
      </w:r>
    </w:p>
    <w:p w14:paraId="42FC6EE1" w14:textId="77777777" w:rsidR="004736BE" w:rsidRPr="000D4F76" w:rsidRDefault="004736BE" w:rsidP="004736BE">
      <w:pPr>
        <w:pStyle w:val="paragraph"/>
      </w:pPr>
      <w:r w:rsidRPr="000D4F76">
        <w:tab/>
        <w:t>(b)</w:t>
      </w:r>
      <w:r w:rsidRPr="000D4F76">
        <w:tab/>
        <w:t>was in force immediately before the commencement time.</w:t>
      </w:r>
    </w:p>
    <w:p w14:paraId="693696DC" w14:textId="77777777" w:rsidR="004736BE" w:rsidRPr="000D4F76" w:rsidRDefault="004736BE" w:rsidP="004736BE">
      <w:pPr>
        <w:pStyle w:val="SubsectionHead"/>
      </w:pPr>
      <w:r w:rsidRPr="000D4F76">
        <w:t>References to moved definitions and other provisions</w:t>
      </w:r>
    </w:p>
    <w:p w14:paraId="6E46700D" w14:textId="77777777" w:rsidR="004736BE" w:rsidRPr="000D4F76" w:rsidRDefault="004736BE" w:rsidP="004736BE">
      <w:pPr>
        <w:pStyle w:val="subsection"/>
      </w:pPr>
      <w:r w:rsidRPr="000D4F76">
        <w:tab/>
        <w:t>(2)</w:t>
      </w:r>
      <w:r w:rsidRPr="000D4F76">
        <w:tab/>
        <w:t>If:</w:t>
      </w:r>
    </w:p>
    <w:p w14:paraId="1F45A5C6" w14:textId="77777777" w:rsidR="004736BE" w:rsidRPr="000D4F76" w:rsidRDefault="004736BE" w:rsidP="004736BE">
      <w:pPr>
        <w:pStyle w:val="paragraph"/>
      </w:pPr>
      <w:r w:rsidRPr="000D4F76">
        <w:tab/>
        <w:t>(a)</w:t>
      </w:r>
      <w:r w:rsidRPr="000D4F76">
        <w:tab/>
        <w:t>immediately before the commencement time, the affected instrument contained a reference to a provision of the Corporations legislation (including, for example, a definition); and</w:t>
      </w:r>
    </w:p>
    <w:p w14:paraId="4DF56AEE" w14:textId="77777777" w:rsidR="004736BE" w:rsidRPr="000D4F76" w:rsidRDefault="004736BE" w:rsidP="004736BE">
      <w:pPr>
        <w:pStyle w:val="paragraph"/>
      </w:pPr>
      <w:r w:rsidRPr="000D4F76">
        <w:tab/>
        <w:t>(b)</w:t>
      </w:r>
      <w:r w:rsidRPr="000D4F76">
        <w:tab/>
        <w:t>that provision was repealed by Schedule 1 or 2 to the</w:t>
      </w:r>
      <w:r w:rsidRPr="000D4F76">
        <w:rPr>
          <w:i/>
        </w:rPr>
        <w:t xml:space="preserve"> Treasury Laws Amendment (2023 Law Improvement Package No. 1) Act 2023</w:t>
      </w:r>
      <w:r w:rsidRPr="000D4F76">
        <w:t>; and</w:t>
      </w:r>
    </w:p>
    <w:p w14:paraId="5B1409AC" w14:textId="77777777" w:rsidR="004736BE" w:rsidRPr="000D4F76" w:rsidRDefault="004736BE" w:rsidP="004736BE">
      <w:pPr>
        <w:pStyle w:val="paragraph"/>
      </w:pPr>
      <w:r w:rsidRPr="000D4F76">
        <w:tab/>
        <w:t>(c)</w:t>
      </w:r>
      <w:r w:rsidRPr="000D4F76">
        <w:tab/>
        <w:t>either of the following contains a corresponding provision:</w:t>
      </w:r>
    </w:p>
    <w:p w14:paraId="2AC3E3D4" w14:textId="77777777" w:rsidR="004736BE" w:rsidRPr="000D4F76" w:rsidRDefault="004736BE" w:rsidP="004736BE">
      <w:pPr>
        <w:pStyle w:val="paragraphsub"/>
      </w:pPr>
      <w:r w:rsidRPr="000D4F76">
        <w:tab/>
        <w:t>(i)</w:t>
      </w:r>
      <w:r w:rsidRPr="000D4F76">
        <w:tab/>
        <w:t>the Corporations legislation as amended by those Schedules;</w:t>
      </w:r>
    </w:p>
    <w:p w14:paraId="3807F569" w14:textId="77777777" w:rsidR="004736BE" w:rsidRPr="000D4F76" w:rsidRDefault="004736BE" w:rsidP="004736BE">
      <w:pPr>
        <w:pStyle w:val="paragraphsub"/>
      </w:pPr>
      <w:r w:rsidRPr="000D4F76">
        <w:tab/>
        <w:t>(ii)</w:t>
      </w:r>
      <w:r w:rsidRPr="000D4F76">
        <w:tab/>
        <w:t xml:space="preserve">the </w:t>
      </w:r>
      <w:r w:rsidRPr="000D4F76">
        <w:rPr>
          <w:i/>
        </w:rPr>
        <w:t xml:space="preserve">Acts Interpretation Act 1901 </w:t>
      </w:r>
      <w:r w:rsidRPr="000D4F76">
        <w:t>as in force at the commencement time;</w:t>
      </w:r>
    </w:p>
    <w:p w14:paraId="245E9C3B" w14:textId="77777777" w:rsidR="004736BE" w:rsidRPr="000D4F76" w:rsidRDefault="004736BE" w:rsidP="004736BE">
      <w:pPr>
        <w:pStyle w:val="subsection2"/>
      </w:pPr>
      <w:r w:rsidRPr="000D4F76">
        <w:t>then the affected instrument has effect, at and after the commencement time, as if the reference to the repealed provision were a reference to the corresponding provision.</w:t>
      </w:r>
    </w:p>
    <w:p w14:paraId="5C9C4A2A" w14:textId="77777777" w:rsidR="004736BE" w:rsidRPr="000D4F76" w:rsidRDefault="004736BE" w:rsidP="004736BE">
      <w:pPr>
        <w:pStyle w:val="SubsectionHead"/>
      </w:pPr>
      <w:r w:rsidRPr="000D4F76">
        <w:t>References to repealed definitions with no corresponding definition</w:t>
      </w:r>
    </w:p>
    <w:p w14:paraId="72D61914" w14:textId="77777777" w:rsidR="004736BE" w:rsidRPr="000D4F76" w:rsidRDefault="004736BE" w:rsidP="004736BE">
      <w:pPr>
        <w:pStyle w:val="subsection"/>
      </w:pPr>
      <w:r w:rsidRPr="000D4F76">
        <w:tab/>
        <w:t>(3)</w:t>
      </w:r>
      <w:r w:rsidRPr="000D4F76">
        <w:tab/>
        <w:t>If:</w:t>
      </w:r>
    </w:p>
    <w:p w14:paraId="1A8CFCB8" w14:textId="77777777" w:rsidR="004736BE" w:rsidRPr="000D4F76" w:rsidRDefault="004736BE" w:rsidP="004736BE">
      <w:pPr>
        <w:pStyle w:val="paragraph"/>
      </w:pPr>
      <w:r w:rsidRPr="000D4F76">
        <w:tab/>
        <w:t>(a)</w:t>
      </w:r>
      <w:r w:rsidRPr="000D4F76">
        <w:tab/>
        <w:t>immediately before the commencement time, the affected instrument contained a reference to a term defined in section 9, 416, 489F, 580, 589, 601RAA, 601WAA, 761A, 880B, 892A, 910A, 960, 994A, 994K, 1011B, 1019C, 1020AA, 1020AH, 1021B, 1022A, 1023B, 1042A, 1073B, 1074B, 1200A, 1210, 1276, 1317DAA or 1363 of the Corporations Act; and</w:t>
      </w:r>
    </w:p>
    <w:p w14:paraId="2DC7DA6A" w14:textId="6387FB34" w:rsidR="004736BE" w:rsidRPr="000D4F76" w:rsidRDefault="004736BE" w:rsidP="004736BE">
      <w:pPr>
        <w:pStyle w:val="paragraph"/>
      </w:pPr>
      <w:r w:rsidRPr="000D4F76">
        <w:tab/>
        <w:t>(b)</w:t>
      </w:r>
      <w:r w:rsidRPr="000D4F76">
        <w:tab/>
        <w:t xml:space="preserve">the definition of that term was repealed by </w:t>
      </w:r>
      <w:r w:rsidR="00663A36" w:rsidRPr="000D4F76">
        <w:t>Schedule 2</w:t>
      </w:r>
      <w:r w:rsidRPr="000D4F76">
        <w:t xml:space="preserve"> to the</w:t>
      </w:r>
      <w:r w:rsidRPr="000D4F76">
        <w:rPr>
          <w:i/>
        </w:rPr>
        <w:t xml:space="preserve"> Treasury Laws Amendment (2023 Law Improvement Package No. 1) Act 2023</w:t>
      </w:r>
      <w:r w:rsidRPr="000D4F76">
        <w:t>; and</w:t>
      </w:r>
    </w:p>
    <w:p w14:paraId="6712D77E" w14:textId="77777777" w:rsidR="004736BE" w:rsidRPr="000D4F76" w:rsidRDefault="004736BE" w:rsidP="004736BE">
      <w:pPr>
        <w:pStyle w:val="paragraph"/>
      </w:pPr>
      <w:r w:rsidRPr="000D4F76">
        <w:tab/>
        <w:t>(c)</w:t>
      </w:r>
      <w:r w:rsidRPr="000D4F76">
        <w:tab/>
        <w:t>neither of the following contains a corresponding definition:</w:t>
      </w:r>
    </w:p>
    <w:p w14:paraId="58E1E572" w14:textId="77777777" w:rsidR="004736BE" w:rsidRPr="000D4F76" w:rsidRDefault="004736BE" w:rsidP="004736BE">
      <w:pPr>
        <w:pStyle w:val="paragraphsub"/>
      </w:pPr>
      <w:r w:rsidRPr="000D4F76">
        <w:tab/>
        <w:t>(i)</w:t>
      </w:r>
      <w:r w:rsidRPr="000D4F76">
        <w:tab/>
        <w:t>section 9 of the Corporations Act as amended by those Schedules;</w:t>
      </w:r>
    </w:p>
    <w:p w14:paraId="6D2C3D19" w14:textId="77777777" w:rsidR="004736BE" w:rsidRPr="000D4F76" w:rsidRDefault="004736BE" w:rsidP="004736BE">
      <w:pPr>
        <w:pStyle w:val="paragraphsub"/>
      </w:pPr>
      <w:r w:rsidRPr="000D4F76">
        <w:tab/>
        <w:t>(ii)</w:t>
      </w:r>
      <w:r w:rsidRPr="000D4F76">
        <w:tab/>
        <w:t xml:space="preserve">the </w:t>
      </w:r>
      <w:r w:rsidRPr="000D4F76">
        <w:rPr>
          <w:i/>
        </w:rPr>
        <w:t xml:space="preserve">Acts Interpretation Act 1901 </w:t>
      </w:r>
      <w:r w:rsidRPr="000D4F76">
        <w:t>as in force at the commencement time;</w:t>
      </w:r>
    </w:p>
    <w:p w14:paraId="5530DD7E" w14:textId="77777777" w:rsidR="004736BE" w:rsidRPr="000D4F76" w:rsidRDefault="004736BE" w:rsidP="004736BE">
      <w:pPr>
        <w:pStyle w:val="subsection2"/>
      </w:pPr>
      <w:r w:rsidRPr="000D4F76">
        <w:t>then, despite the repeal of the definition, the definition continues, at and after the commencement time, to have effect for the purposes of the affected instrument as if the definition had not been repealed.</w:t>
      </w:r>
    </w:p>
    <w:p w14:paraId="4EAE1CE3" w14:textId="77777777" w:rsidR="004736BE" w:rsidRPr="000D4F76" w:rsidRDefault="004736BE" w:rsidP="004736BE">
      <w:pPr>
        <w:pStyle w:val="ActHead5"/>
      </w:pPr>
      <w:bookmarkStart w:id="411" w:name="_Hlk132208230"/>
      <w:bookmarkStart w:id="412" w:name="_Toc180592999"/>
      <w:r w:rsidRPr="00847490">
        <w:rPr>
          <w:rStyle w:val="CharSectno"/>
        </w:rPr>
        <w:t>344D</w:t>
      </w:r>
      <w:r w:rsidRPr="000D4F76">
        <w:t xml:space="preserve">  Calculation of time</w:t>
      </w:r>
      <w:bookmarkEnd w:id="412"/>
    </w:p>
    <w:p w14:paraId="089722CF" w14:textId="7419E7E6" w:rsidR="004736BE" w:rsidRPr="000D4F76" w:rsidRDefault="004736BE" w:rsidP="004736BE">
      <w:pPr>
        <w:pStyle w:val="subsection"/>
      </w:pPr>
      <w:r w:rsidRPr="000D4F76">
        <w:tab/>
        <w:t>(1)</w:t>
      </w:r>
      <w:r w:rsidRPr="000D4F76">
        <w:tab/>
        <w:t xml:space="preserve">Despite the repeal of section 5A of this Act and </w:t>
      </w:r>
      <w:r w:rsidR="00847490">
        <w:t>section 1</w:t>
      </w:r>
      <w:r w:rsidRPr="000D4F76">
        <w:t xml:space="preserve">05 of the Corporations Act by Schedule 1 to the </w:t>
      </w:r>
      <w:r w:rsidRPr="000D4F76">
        <w:rPr>
          <w:i/>
        </w:rPr>
        <w:t>Treasury Laws Amendment (2023 Law Improvement Package No. 1) Act 2023</w:t>
      </w:r>
      <w:r w:rsidRPr="000D4F76">
        <w:t>, those sections continue to apply at and after the commencement time, as if those sections had not been repealed, in relation to:</w:t>
      </w:r>
    </w:p>
    <w:p w14:paraId="291F19B8" w14:textId="77777777" w:rsidR="004736BE" w:rsidRPr="000D4F76" w:rsidRDefault="004736BE" w:rsidP="004736BE">
      <w:pPr>
        <w:pStyle w:val="paragraph"/>
      </w:pPr>
      <w:r w:rsidRPr="000D4F76">
        <w:tab/>
        <w:t>(a)</w:t>
      </w:r>
      <w:r w:rsidRPr="000D4F76">
        <w:tab/>
        <w:t>a period of time that starts before the commencement time; and</w:t>
      </w:r>
    </w:p>
    <w:p w14:paraId="292A7C5D" w14:textId="77777777" w:rsidR="004736BE" w:rsidRPr="000D4F76" w:rsidRDefault="004736BE" w:rsidP="004736BE">
      <w:pPr>
        <w:pStyle w:val="paragraph"/>
      </w:pPr>
      <w:r w:rsidRPr="000D4F76">
        <w:tab/>
        <w:t>(b)</w:t>
      </w:r>
      <w:r w:rsidRPr="000D4F76">
        <w:tab/>
        <w:t>a calculation of how many days a particular day, act or event is before or after another day, act or event if:</w:t>
      </w:r>
    </w:p>
    <w:p w14:paraId="5DF1D16D" w14:textId="77777777" w:rsidR="004736BE" w:rsidRPr="000D4F76" w:rsidRDefault="004736BE" w:rsidP="004736BE">
      <w:pPr>
        <w:pStyle w:val="paragraphsub"/>
      </w:pPr>
      <w:r w:rsidRPr="000D4F76">
        <w:tab/>
        <w:t>(i)</w:t>
      </w:r>
      <w:r w:rsidRPr="000D4F76">
        <w:tab/>
        <w:t>the first mentioned day, or the day of the first mentioned act or event, starts before the commencement time; or</w:t>
      </w:r>
    </w:p>
    <w:p w14:paraId="20FC340B" w14:textId="77777777" w:rsidR="004736BE" w:rsidRPr="000D4F76" w:rsidRDefault="004736BE" w:rsidP="004736BE">
      <w:pPr>
        <w:pStyle w:val="paragraphsub"/>
      </w:pPr>
      <w:r w:rsidRPr="000D4F76">
        <w:tab/>
        <w:t>(ii)</w:t>
      </w:r>
      <w:r w:rsidRPr="000D4F76">
        <w:tab/>
        <w:t>the other day, or the day of the other act or event, starts before the commencement time.</w:t>
      </w:r>
    </w:p>
    <w:p w14:paraId="06653DA0" w14:textId="2843FA9B" w:rsidR="004736BE" w:rsidRPr="000D4F76" w:rsidRDefault="004736BE" w:rsidP="004736BE">
      <w:pPr>
        <w:pStyle w:val="subsection"/>
      </w:pPr>
      <w:r w:rsidRPr="000D4F76">
        <w:tab/>
        <w:t>(2)</w:t>
      </w:r>
      <w:r w:rsidRPr="000D4F76">
        <w:tab/>
        <w:t xml:space="preserve">Otherwise, </w:t>
      </w:r>
      <w:r w:rsidR="00847490">
        <w:t>section 1</w:t>
      </w:r>
      <w:r w:rsidRPr="000D4F76">
        <w:t>05 of the Corporations Act (as inserted by that Schedule) applies on and after the commencement time.</w:t>
      </w:r>
    </w:p>
    <w:p w14:paraId="74F9DC5E" w14:textId="77777777" w:rsidR="00CF5DE3" w:rsidRPr="000D4F76" w:rsidRDefault="00930A78" w:rsidP="00B72F81">
      <w:pPr>
        <w:pStyle w:val="ActHead2"/>
        <w:pageBreakBefore/>
      </w:pPr>
      <w:bookmarkStart w:id="413" w:name="_Toc180593000"/>
      <w:bookmarkEnd w:id="411"/>
      <w:r w:rsidRPr="00847490">
        <w:rPr>
          <w:rStyle w:val="CharPartNo"/>
        </w:rPr>
        <w:t>Part 4</w:t>
      </w:r>
      <w:r w:rsidR="00CF5DE3" w:rsidRPr="00847490">
        <w:rPr>
          <w:rStyle w:val="CharPartNo"/>
        </w:rPr>
        <w:t>1</w:t>
      </w:r>
      <w:r w:rsidR="00CF5DE3" w:rsidRPr="000D4F76">
        <w:t>—</w:t>
      </w:r>
      <w:r w:rsidR="00CF5DE3" w:rsidRPr="00847490">
        <w:rPr>
          <w:rStyle w:val="CharPartText"/>
        </w:rPr>
        <w:t>Application provision relating to Schedule 6 to the Treasury Laws Amendment (2023 Law Improvement Package No. 1) Act 2023</w:t>
      </w:r>
      <w:bookmarkEnd w:id="413"/>
    </w:p>
    <w:p w14:paraId="3087F9A9" w14:textId="77777777" w:rsidR="00B72F81" w:rsidRPr="000D4F76" w:rsidRDefault="00B72F81" w:rsidP="00B72F81">
      <w:pPr>
        <w:pStyle w:val="Header"/>
      </w:pPr>
      <w:r w:rsidRPr="00847490">
        <w:rPr>
          <w:rStyle w:val="CharDivNo"/>
        </w:rPr>
        <w:t xml:space="preserve"> </w:t>
      </w:r>
      <w:r w:rsidRPr="00847490">
        <w:rPr>
          <w:rStyle w:val="CharDivText"/>
        </w:rPr>
        <w:t xml:space="preserve"> </w:t>
      </w:r>
    </w:p>
    <w:p w14:paraId="6B819771" w14:textId="77777777" w:rsidR="00CF5DE3" w:rsidRPr="000D4F76" w:rsidRDefault="00CF5DE3" w:rsidP="00CF5DE3">
      <w:pPr>
        <w:pStyle w:val="ActHead5"/>
      </w:pPr>
      <w:bookmarkStart w:id="414" w:name="_Toc180593001"/>
      <w:r w:rsidRPr="00847490">
        <w:rPr>
          <w:rStyle w:val="CharSectno"/>
        </w:rPr>
        <w:t>345</w:t>
      </w:r>
      <w:r w:rsidRPr="000D4F76">
        <w:t xml:space="preserve">  Application—hearings held by a Panel of the Disciplinary Board</w:t>
      </w:r>
      <w:bookmarkEnd w:id="414"/>
    </w:p>
    <w:p w14:paraId="659BBC17" w14:textId="1B6E8325" w:rsidR="00CF5DE3" w:rsidRPr="000D4F76" w:rsidRDefault="00CF5DE3" w:rsidP="00D05DA5">
      <w:pPr>
        <w:pStyle w:val="subsection"/>
      </w:pPr>
      <w:r w:rsidRPr="000D4F76">
        <w:tab/>
      </w:r>
      <w:bookmarkStart w:id="415" w:name="_Hlk137132898"/>
      <w:r w:rsidRPr="000D4F76">
        <w:tab/>
        <w:t xml:space="preserve">Subsection 216(7), as amended by </w:t>
      </w:r>
      <w:r w:rsidR="00B8167C" w:rsidRPr="000D4F76">
        <w:t>Division 2</w:t>
      </w:r>
      <w:r w:rsidRPr="000D4F76">
        <w:t xml:space="preserve"> of Part 1 of Schedule 6 to the </w:t>
      </w:r>
      <w:r w:rsidRPr="000D4F76">
        <w:rPr>
          <w:i/>
        </w:rPr>
        <w:t>Treasury Laws Amendment (2023 Law Improvement Package No. 1) Act 2023</w:t>
      </w:r>
      <w:r w:rsidRPr="000D4F76">
        <w:t>, applies in relation to a hearing of a Panel of the Disciplinary Board that is constituted on or after the commencement of that Division.</w:t>
      </w:r>
      <w:bookmarkEnd w:id="415"/>
    </w:p>
    <w:p w14:paraId="228BA9E1" w14:textId="77777777" w:rsidR="000A3A5E" w:rsidRPr="000D4F76" w:rsidRDefault="000A3A5E" w:rsidP="000A3A5E">
      <w:pPr>
        <w:pStyle w:val="ActHead5"/>
      </w:pPr>
      <w:bookmarkStart w:id="416" w:name="_Toc180593002"/>
      <w:bookmarkEnd w:id="405"/>
      <w:r w:rsidRPr="00847490">
        <w:rPr>
          <w:rStyle w:val="CharSectno"/>
        </w:rPr>
        <w:t>346</w:t>
      </w:r>
      <w:r w:rsidRPr="000D4F76">
        <w:t xml:space="preserve">  Application—claims handling and settling services</w:t>
      </w:r>
      <w:bookmarkEnd w:id="416"/>
    </w:p>
    <w:p w14:paraId="6300E950" w14:textId="77777777" w:rsidR="000A3A5E" w:rsidRPr="000D4F76" w:rsidRDefault="000A3A5E" w:rsidP="00D05DA5">
      <w:pPr>
        <w:pStyle w:val="subsection"/>
      </w:pPr>
      <w:r w:rsidRPr="000D4F76">
        <w:tab/>
      </w:r>
      <w:r w:rsidRPr="000D4F76">
        <w:tab/>
        <w:t>Paragraph 12BAB(1)(eb) applies in relation to providing a claims handling and settling service on or after the commencement of this section.</w:t>
      </w:r>
    </w:p>
    <w:bookmarkEnd w:id="403"/>
    <w:bookmarkEnd w:id="394"/>
    <w:bookmarkEnd w:id="406"/>
    <w:p w14:paraId="35039454" w14:textId="77777777" w:rsidR="0073745A" w:rsidRPr="000D4F76" w:rsidRDefault="0073745A" w:rsidP="0073745A">
      <w:pPr>
        <w:rPr>
          <w:lang w:eastAsia="en-AU"/>
        </w:rPr>
        <w:sectPr w:rsidR="0073745A" w:rsidRPr="000D4F76" w:rsidSect="00C87E6A">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655E346D" w14:textId="77777777" w:rsidR="000F0A37" w:rsidRPr="000D4F76" w:rsidRDefault="000F0A37" w:rsidP="000F0A37">
      <w:pPr>
        <w:pStyle w:val="ENotesHeading1"/>
        <w:outlineLvl w:val="9"/>
      </w:pPr>
      <w:bookmarkStart w:id="417" w:name="_Toc180593003"/>
      <w:r w:rsidRPr="000D4F76">
        <w:t>Endnotes</w:t>
      </w:r>
      <w:bookmarkEnd w:id="417"/>
    </w:p>
    <w:p w14:paraId="3A2DA3F9" w14:textId="77777777" w:rsidR="00CA4E3D" w:rsidRPr="007A36FC" w:rsidRDefault="00CA4E3D" w:rsidP="00CA4E3D">
      <w:pPr>
        <w:pStyle w:val="ENotesHeading2"/>
        <w:spacing w:line="240" w:lineRule="auto"/>
        <w:outlineLvl w:val="9"/>
      </w:pPr>
      <w:bookmarkStart w:id="418" w:name="_Toc180593004"/>
      <w:r w:rsidRPr="007A36FC">
        <w:t>Endnote 1—About the endnotes</w:t>
      </w:r>
      <w:bookmarkEnd w:id="418"/>
    </w:p>
    <w:p w14:paraId="03F85C21" w14:textId="77777777" w:rsidR="00CA4E3D" w:rsidRDefault="00CA4E3D" w:rsidP="00CA4E3D">
      <w:pPr>
        <w:spacing w:after="120"/>
      </w:pPr>
      <w:r w:rsidRPr="00BC57F4">
        <w:t xml:space="preserve">The endnotes provide </w:t>
      </w:r>
      <w:r>
        <w:t>information about this compilation and the compiled law.</w:t>
      </w:r>
    </w:p>
    <w:p w14:paraId="69F31B34" w14:textId="77777777" w:rsidR="00CA4E3D" w:rsidRPr="00BC57F4" w:rsidRDefault="00CA4E3D" w:rsidP="00CA4E3D">
      <w:pPr>
        <w:spacing w:after="120"/>
      </w:pPr>
      <w:r w:rsidRPr="00BC57F4">
        <w:t>The followi</w:t>
      </w:r>
      <w:r>
        <w:t>ng endnotes are included in every</w:t>
      </w:r>
      <w:r w:rsidRPr="00BC57F4">
        <w:t xml:space="preserve"> compilation:</w:t>
      </w:r>
    </w:p>
    <w:p w14:paraId="2E678317" w14:textId="77777777" w:rsidR="00CA4E3D" w:rsidRPr="00BC57F4" w:rsidRDefault="00CA4E3D" w:rsidP="00CA4E3D">
      <w:r w:rsidRPr="00BC57F4">
        <w:t>Endnote 1—About the endnotes</w:t>
      </w:r>
    </w:p>
    <w:p w14:paraId="541CE418" w14:textId="77777777" w:rsidR="00CA4E3D" w:rsidRPr="00BC57F4" w:rsidRDefault="00CA4E3D" w:rsidP="00CA4E3D">
      <w:r w:rsidRPr="00BC57F4">
        <w:t>Endnote 2—Abbreviation key</w:t>
      </w:r>
    </w:p>
    <w:p w14:paraId="73674548" w14:textId="77777777" w:rsidR="00CA4E3D" w:rsidRPr="00BC57F4" w:rsidRDefault="00CA4E3D" w:rsidP="00CA4E3D">
      <w:r w:rsidRPr="00BC57F4">
        <w:t>Endnote 3—Legislation history</w:t>
      </w:r>
    </w:p>
    <w:p w14:paraId="5BD9CFD1" w14:textId="77777777" w:rsidR="00CA4E3D" w:rsidRDefault="00CA4E3D" w:rsidP="00CA4E3D">
      <w:pPr>
        <w:spacing w:after="120"/>
      </w:pPr>
      <w:r w:rsidRPr="00BC57F4">
        <w:t>Endnote 4—Amendment history</w:t>
      </w:r>
    </w:p>
    <w:p w14:paraId="4E067E16" w14:textId="77777777" w:rsidR="00CA4E3D" w:rsidRPr="00BC57F4" w:rsidRDefault="00CA4E3D" w:rsidP="00CA4E3D">
      <w:r w:rsidRPr="00BC57F4">
        <w:rPr>
          <w:b/>
        </w:rPr>
        <w:t>Abbreviation key—</w:t>
      </w:r>
      <w:r>
        <w:rPr>
          <w:b/>
        </w:rPr>
        <w:t>E</w:t>
      </w:r>
      <w:r w:rsidRPr="00BC57F4">
        <w:rPr>
          <w:b/>
        </w:rPr>
        <w:t>ndnote 2</w:t>
      </w:r>
    </w:p>
    <w:p w14:paraId="6A1FE0D1" w14:textId="77777777" w:rsidR="00CA4E3D" w:rsidRPr="00BC57F4" w:rsidRDefault="00CA4E3D" w:rsidP="00CA4E3D">
      <w:pPr>
        <w:spacing w:after="120"/>
      </w:pPr>
      <w:r w:rsidRPr="00BC57F4">
        <w:t xml:space="preserve">The abbreviation key sets out abbreviations </w:t>
      </w:r>
      <w:r>
        <w:t xml:space="preserve">that may be </w:t>
      </w:r>
      <w:r w:rsidRPr="00BC57F4">
        <w:t>used in the endnotes.</w:t>
      </w:r>
    </w:p>
    <w:p w14:paraId="64008F0F" w14:textId="77777777" w:rsidR="00CA4E3D" w:rsidRPr="00BC57F4" w:rsidRDefault="00CA4E3D" w:rsidP="00CA4E3D">
      <w:pPr>
        <w:rPr>
          <w:b/>
        </w:rPr>
      </w:pPr>
      <w:r w:rsidRPr="00BC57F4">
        <w:rPr>
          <w:b/>
        </w:rPr>
        <w:t>Legislation history and amendment history—</w:t>
      </w:r>
      <w:r>
        <w:rPr>
          <w:b/>
        </w:rPr>
        <w:t>E</w:t>
      </w:r>
      <w:r w:rsidRPr="00BC57F4">
        <w:rPr>
          <w:b/>
        </w:rPr>
        <w:t>ndnotes 3 and 4</w:t>
      </w:r>
    </w:p>
    <w:p w14:paraId="047D2A30" w14:textId="77777777" w:rsidR="00CA4E3D" w:rsidRPr="00BC57F4" w:rsidRDefault="00CA4E3D" w:rsidP="00CA4E3D">
      <w:pPr>
        <w:spacing w:after="120"/>
      </w:pPr>
      <w:r w:rsidRPr="00BC57F4">
        <w:t>Amending laws are annotated in the legislation history and amendment history.</w:t>
      </w:r>
    </w:p>
    <w:p w14:paraId="50C830F4" w14:textId="77777777" w:rsidR="00CA4E3D" w:rsidRPr="00BC57F4" w:rsidRDefault="00CA4E3D" w:rsidP="00CA4E3D">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2B0ADF5A" w14:textId="77777777" w:rsidR="00CA4E3D" w:rsidRDefault="00CA4E3D" w:rsidP="00CA4E3D">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5B2749F3" w14:textId="77777777" w:rsidR="00CA4E3D" w:rsidRPr="00FB4AD4" w:rsidRDefault="00CA4E3D" w:rsidP="00CA4E3D">
      <w:pPr>
        <w:rPr>
          <w:b/>
        </w:rPr>
      </w:pPr>
      <w:r w:rsidRPr="00FB4AD4">
        <w:rPr>
          <w:b/>
        </w:rPr>
        <w:t>Editorial changes</w:t>
      </w:r>
    </w:p>
    <w:p w14:paraId="0D4CC958" w14:textId="77777777" w:rsidR="00CA4E3D" w:rsidRDefault="00CA4E3D" w:rsidP="00CA4E3D">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55D4F52E" w14:textId="77777777" w:rsidR="00CA4E3D" w:rsidRDefault="00CA4E3D" w:rsidP="00CA4E3D">
      <w:pPr>
        <w:spacing w:after="120"/>
      </w:pPr>
      <w:r>
        <w:t>If the compilation includes editorial changes, the endnotes include a brief outline of the changes in general terms. Full details of any changes can be obtained from the Office of Parliamentary Counsel.</w:t>
      </w:r>
    </w:p>
    <w:p w14:paraId="65CED919" w14:textId="77777777" w:rsidR="00CA4E3D" w:rsidRPr="00BC57F4" w:rsidRDefault="00CA4E3D" w:rsidP="00CA4E3D">
      <w:pPr>
        <w:keepNext/>
      </w:pPr>
      <w:r>
        <w:rPr>
          <w:b/>
        </w:rPr>
        <w:t>Misdescribed amendments</w:t>
      </w:r>
    </w:p>
    <w:p w14:paraId="4B6B89CB" w14:textId="0CC7CF53" w:rsidR="00CA4E3D" w:rsidRDefault="00CA4E3D" w:rsidP="00CA4E3D">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847490">
        <w:t>section 1</w:t>
      </w:r>
      <w:r>
        <w:t xml:space="preserve">5V of the </w:t>
      </w:r>
      <w:r w:rsidRPr="001B7B32">
        <w:rPr>
          <w:i/>
        </w:rPr>
        <w:t>Legislation Act 2003</w:t>
      </w:r>
      <w:r>
        <w:t>.</w:t>
      </w:r>
    </w:p>
    <w:p w14:paraId="7792184B" w14:textId="77777777" w:rsidR="00CA4E3D" w:rsidRDefault="00CA4E3D" w:rsidP="00CA4E3D">
      <w:pPr>
        <w:spacing w:before="120" w:after="240"/>
      </w:pPr>
      <w:r>
        <w:t>If a misdescribed amendment cannot be given effect as intended, the amendment is not incorporated and “(md not incorp)” is added to the amendment history</w:t>
      </w:r>
      <w:r w:rsidRPr="00E466D8">
        <w:t>.</w:t>
      </w:r>
    </w:p>
    <w:p w14:paraId="17958788" w14:textId="455071E1" w:rsidR="000F0A37" w:rsidRPr="000D4F76" w:rsidRDefault="000F0A37" w:rsidP="000F0A37"/>
    <w:p w14:paraId="5E7D2E7E" w14:textId="77777777" w:rsidR="000F0A37" w:rsidRPr="000D4F76" w:rsidRDefault="000F0A37" w:rsidP="000F0A37">
      <w:pPr>
        <w:pStyle w:val="ENotesHeading2"/>
        <w:pageBreakBefore/>
        <w:outlineLvl w:val="9"/>
      </w:pPr>
      <w:bookmarkStart w:id="419" w:name="_Hlk138487160"/>
      <w:bookmarkStart w:id="420" w:name="_Toc180593005"/>
      <w:r w:rsidRPr="000D4F76">
        <w:t>Endnote 2—Abbreviation key</w:t>
      </w:r>
      <w:bookmarkEnd w:id="420"/>
    </w:p>
    <w:bookmarkEnd w:id="419"/>
    <w:p w14:paraId="036D798F" w14:textId="77777777" w:rsidR="000F0A37" w:rsidRPr="000D4F76" w:rsidRDefault="000F0A37" w:rsidP="000F0A37">
      <w:pPr>
        <w:pStyle w:val="Tabletext"/>
      </w:pPr>
    </w:p>
    <w:tbl>
      <w:tblPr>
        <w:tblW w:w="7939" w:type="dxa"/>
        <w:tblInd w:w="108" w:type="dxa"/>
        <w:tblLayout w:type="fixed"/>
        <w:tblLook w:val="0000" w:firstRow="0" w:lastRow="0" w:firstColumn="0" w:lastColumn="0" w:noHBand="0" w:noVBand="0"/>
      </w:tblPr>
      <w:tblGrid>
        <w:gridCol w:w="4253"/>
        <w:gridCol w:w="3686"/>
      </w:tblGrid>
      <w:tr w:rsidR="000F0A37" w:rsidRPr="000D4F76" w14:paraId="46135129" w14:textId="77777777" w:rsidTr="00BE199E">
        <w:tc>
          <w:tcPr>
            <w:tcW w:w="4253" w:type="dxa"/>
            <w:shd w:val="clear" w:color="auto" w:fill="auto"/>
          </w:tcPr>
          <w:p w14:paraId="19DD1800" w14:textId="77777777" w:rsidR="000F0A37" w:rsidRPr="000D4F76" w:rsidRDefault="000F0A37" w:rsidP="00BE199E">
            <w:pPr>
              <w:spacing w:before="60"/>
              <w:ind w:left="34"/>
              <w:rPr>
                <w:sz w:val="20"/>
              </w:rPr>
            </w:pPr>
            <w:r w:rsidRPr="000D4F76">
              <w:rPr>
                <w:sz w:val="20"/>
              </w:rPr>
              <w:t>ad = added or inserted</w:t>
            </w:r>
          </w:p>
        </w:tc>
        <w:tc>
          <w:tcPr>
            <w:tcW w:w="3686" w:type="dxa"/>
            <w:shd w:val="clear" w:color="auto" w:fill="auto"/>
          </w:tcPr>
          <w:p w14:paraId="51EE828E" w14:textId="77777777" w:rsidR="000F0A37" w:rsidRPr="000D4F76" w:rsidRDefault="000F0A37" w:rsidP="00BE199E">
            <w:pPr>
              <w:spacing w:before="60"/>
              <w:ind w:left="34"/>
              <w:rPr>
                <w:sz w:val="20"/>
              </w:rPr>
            </w:pPr>
            <w:r w:rsidRPr="000D4F76">
              <w:rPr>
                <w:sz w:val="20"/>
              </w:rPr>
              <w:t>o = order(s)</w:t>
            </w:r>
          </w:p>
        </w:tc>
      </w:tr>
      <w:tr w:rsidR="000F0A37" w:rsidRPr="000D4F76" w14:paraId="06FB40F4" w14:textId="77777777" w:rsidTr="00BE199E">
        <w:tc>
          <w:tcPr>
            <w:tcW w:w="4253" w:type="dxa"/>
            <w:shd w:val="clear" w:color="auto" w:fill="auto"/>
          </w:tcPr>
          <w:p w14:paraId="6E1D67FC" w14:textId="77777777" w:rsidR="000F0A37" w:rsidRPr="000D4F76" w:rsidRDefault="000F0A37" w:rsidP="00BE199E">
            <w:pPr>
              <w:spacing w:before="60"/>
              <w:ind w:left="34"/>
              <w:rPr>
                <w:sz w:val="20"/>
              </w:rPr>
            </w:pPr>
            <w:r w:rsidRPr="000D4F76">
              <w:rPr>
                <w:sz w:val="20"/>
              </w:rPr>
              <w:t>am = amended</w:t>
            </w:r>
          </w:p>
        </w:tc>
        <w:tc>
          <w:tcPr>
            <w:tcW w:w="3686" w:type="dxa"/>
            <w:shd w:val="clear" w:color="auto" w:fill="auto"/>
          </w:tcPr>
          <w:p w14:paraId="792B236F" w14:textId="77777777" w:rsidR="000F0A37" w:rsidRPr="000D4F76" w:rsidRDefault="000F0A37" w:rsidP="00BE199E">
            <w:pPr>
              <w:spacing w:before="60"/>
              <w:ind w:left="34"/>
              <w:rPr>
                <w:sz w:val="20"/>
              </w:rPr>
            </w:pPr>
            <w:r w:rsidRPr="000D4F76">
              <w:rPr>
                <w:sz w:val="20"/>
              </w:rPr>
              <w:t>Ord = Ordinance</w:t>
            </w:r>
          </w:p>
        </w:tc>
      </w:tr>
      <w:tr w:rsidR="000F0A37" w:rsidRPr="000D4F76" w14:paraId="29CC1AC6" w14:textId="77777777" w:rsidTr="00BE199E">
        <w:tc>
          <w:tcPr>
            <w:tcW w:w="4253" w:type="dxa"/>
            <w:shd w:val="clear" w:color="auto" w:fill="auto"/>
          </w:tcPr>
          <w:p w14:paraId="6FF78C35" w14:textId="77777777" w:rsidR="000F0A37" w:rsidRPr="000D4F76" w:rsidRDefault="000F0A37" w:rsidP="00BE199E">
            <w:pPr>
              <w:spacing w:before="60"/>
              <w:ind w:left="34"/>
              <w:rPr>
                <w:sz w:val="20"/>
              </w:rPr>
            </w:pPr>
            <w:r w:rsidRPr="000D4F76">
              <w:rPr>
                <w:sz w:val="20"/>
              </w:rPr>
              <w:t>amdt = amendment</w:t>
            </w:r>
          </w:p>
        </w:tc>
        <w:tc>
          <w:tcPr>
            <w:tcW w:w="3686" w:type="dxa"/>
            <w:shd w:val="clear" w:color="auto" w:fill="auto"/>
          </w:tcPr>
          <w:p w14:paraId="06CAB69B" w14:textId="77777777" w:rsidR="000F0A37" w:rsidRPr="000D4F76" w:rsidRDefault="000F0A37" w:rsidP="00BE199E">
            <w:pPr>
              <w:spacing w:before="60"/>
              <w:ind w:left="34"/>
              <w:rPr>
                <w:sz w:val="20"/>
              </w:rPr>
            </w:pPr>
            <w:r w:rsidRPr="000D4F76">
              <w:rPr>
                <w:sz w:val="20"/>
              </w:rPr>
              <w:t>orig = original</w:t>
            </w:r>
          </w:p>
        </w:tc>
      </w:tr>
      <w:tr w:rsidR="000F0A37" w:rsidRPr="000D4F76" w14:paraId="46A82714" w14:textId="77777777" w:rsidTr="00BE199E">
        <w:tc>
          <w:tcPr>
            <w:tcW w:w="4253" w:type="dxa"/>
            <w:shd w:val="clear" w:color="auto" w:fill="auto"/>
          </w:tcPr>
          <w:p w14:paraId="162BD5D4" w14:textId="77777777" w:rsidR="000F0A37" w:rsidRPr="000D4F76" w:rsidRDefault="000F0A37" w:rsidP="00BE199E">
            <w:pPr>
              <w:spacing w:before="60"/>
              <w:ind w:left="34"/>
              <w:rPr>
                <w:sz w:val="20"/>
              </w:rPr>
            </w:pPr>
            <w:r w:rsidRPr="000D4F76">
              <w:rPr>
                <w:sz w:val="20"/>
              </w:rPr>
              <w:t>c = clause(s)</w:t>
            </w:r>
          </w:p>
        </w:tc>
        <w:tc>
          <w:tcPr>
            <w:tcW w:w="3686" w:type="dxa"/>
            <w:shd w:val="clear" w:color="auto" w:fill="auto"/>
          </w:tcPr>
          <w:p w14:paraId="2AB6ECD3" w14:textId="77777777" w:rsidR="000F0A37" w:rsidRPr="000D4F76" w:rsidRDefault="000F0A37" w:rsidP="00BE199E">
            <w:pPr>
              <w:spacing w:before="60"/>
              <w:ind w:left="34"/>
              <w:rPr>
                <w:sz w:val="20"/>
              </w:rPr>
            </w:pPr>
            <w:r w:rsidRPr="000D4F76">
              <w:rPr>
                <w:sz w:val="20"/>
              </w:rPr>
              <w:t>par = paragraph(s)/subparagraph(s)</w:t>
            </w:r>
          </w:p>
        </w:tc>
      </w:tr>
      <w:tr w:rsidR="000F0A37" w:rsidRPr="000D4F76" w14:paraId="7DF69DC3" w14:textId="77777777" w:rsidTr="00BE199E">
        <w:tc>
          <w:tcPr>
            <w:tcW w:w="4253" w:type="dxa"/>
            <w:shd w:val="clear" w:color="auto" w:fill="auto"/>
          </w:tcPr>
          <w:p w14:paraId="3BF00E98" w14:textId="77777777" w:rsidR="000F0A37" w:rsidRPr="000D4F76" w:rsidRDefault="000F0A37" w:rsidP="00BE199E">
            <w:pPr>
              <w:spacing w:before="60"/>
              <w:ind w:left="34"/>
              <w:rPr>
                <w:sz w:val="20"/>
              </w:rPr>
            </w:pPr>
            <w:r w:rsidRPr="000D4F76">
              <w:rPr>
                <w:sz w:val="20"/>
              </w:rPr>
              <w:t>C[x] = Compilation No. x</w:t>
            </w:r>
          </w:p>
        </w:tc>
        <w:tc>
          <w:tcPr>
            <w:tcW w:w="3686" w:type="dxa"/>
            <w:shd w:val="clear" w:color="auto" w:fill="auto"/>
          </w:tcPr>
          <w:p w14:paraId="036CBF61" w14:textId="71329818" w:rsidR="000F0A37" w:rsidRPr="000D4F76" w:rsidRDefault="000F0A37" w:rsidP="00BE199E">
            <w:pPr>
              <w:ind w:left="34" w:firstLine="249"/>
              <w:rPr>
                <w:sz w:val="20"/>
              </w:rPr>
            </w:pPr>
            <w:r w:rsidRPr="000D4F76">
              <w:rPr>
                <w:sz w:val="20"/>
              </w:rPr>
              <w:t>/sub</w:t>
            </w:r>
            <w:r w:rsidR="00847490">
              <w:rPr>
                <w:sz w:val="20"/>
              </w:rPr>
              <w:noBreakHyphen/>
            </w:r>
            <w:r w:rsidRPr="000D4F76">
              <w:rPr>
                <w:sz w:val="20"/>
              </w:rPr>
              <w:t>subparagraph(s)</w:t>
            </w:r>
          </w:p>
        </w:tc>
      </w:tr>
      <w:tr w:rsidR="000F0A37" w:rsidRPr="000D4F76" w14:paraId="5ADA2CFA" w14:textId="77777777" w:rsidTr="00BE199E">
        <w:tc>
          <w:tcPr>
            <w:tcW w:w="4253" w:type="dxa"/>
            <w:shd w:val="clear" w:color="auto" w:fill="auto"/>
          </w:tcPr>
          <w:p w14:paraId="790F4483" w14:textId="77777777" w:rsidR="000F0A37" w:rsidRPr="000D4F76" w:rsidRDefault="000F0A37" w:rsidP="00BE199E">
            <w:pPr>
              <w:spacing w:before="60"/>
              <w:ind w:left="34"/>
              <w:rPr>
                <w:sz w:val="20"/>
              </w:rPr>
            </w:pPr>
            <w:r w:rsidRPr="000D4F76">
              <w:rPr>
                <w:sz w:val="20"/>
              </w:rPr>
              <w:t>Ch = Chapter(s)</w:t>
            </w:r>
          </w:p>
        </w:tc>
        <w:tc>
          <w:tcPr>
            <w:tcW w:w="3686" w:type="dxa"/>
            <w:shd w:val="clear" w:color="auto" w:fill="auto"/>
          </w:tcPr>
          <w:p w14:paraId="59C44D66" w14:textId="77777777" w:rsidR="000F0A37" w:rsidRPr="000D4F76" w:rsidRDefault="000F0A37" w:rsidP="00BE199E">
            <w:pPr>
              <w:spacing w:before="60"/>
              <w:ind w:left="34"/>
              <w:rPr>
                <w:sz w:val="20"/>
              </w:rPr>
            </w:pPr>
            <w:r w:rsidRPr="000D4F76">
              <w:rPr>
                <w:sz w:val="20"/>
              </w:rPr>
              <w:t>pres = present</w:t>
            </w:r>
          </w:p>
        </w:tc>
      </w:tr>
      <w:tr w:rsidR="000F0A37" w:rsidRPr="000D4F76" w14:paraId="2BF11D61" w14:textId="77777777" w:rsidTr="00BE199E">
        <w:tc>
          <w:tcPr>
            <w:tcW w:w="4253" w:type="dxa"/>
            <w:shd w:val="clear" w:color="auto" w:fill="auto"/>
          </w:tcPr>
          <w:p w14:paraId="7EFC5460" w14:textId="77777777" w:rsidR="000F0A37" w:rsidRPr="000D4F76" w:rsidRDefault="000F0A37" w:rsidP="00BE199E">
            <w:pPr>
              <w:spacing w:before="60"/>
              <w:ind w:left="34"/>
              <w:rPr>
                <w:sz w:val="20"/>
              </w:rPr>
            </w:pPr>
            <w:r w:rsidRPr="000D4F76">
              <w:rPr>
                <w:sz w:val="20"/>
              </w:rPr>
              <w:t>def = definition(s)</w:t>
            </w:r>
          </w:p>
        </w:tc>
        <w:tc>
          <w:tcPr>
            <w:tcW w:w="3686" w:type="dxa"/>
            <w:shd w:val="clear" w:color="auto" w:fill="auto"/>
          </w:tcPr>
          <w:p w14:paraId="313DD3BF" w14:textId="77777777" w:rsidR="000F0A37" w:rsidRPr="000D4F76" w:rsidRDefault="000F0A37" w:rsidP="00BE199E">
            <w:pPr>
              <w:spacing w:before="60"/>
              <w:ind w:left="34"/>
              <w:rPr>
                <w:sz w:val="20"/>
              </w:rPr>
            </w:pPr>
            <w:r w:rsidRPr="000D4F76">
              <w:rPr>
                <w:sz w:val="20"/>
              </w:rPr>
              <w:t>prev = previous</w:t>
            </w:r>
          </w:p>
        </w:tc>
      </w:tr>
      <w:tr w:rsidR="000F0A37" w:rsidRPr="000D4F76" w14:paraId="5D8A4507" w14:textId="77777777" w:rsidTr="00BE199E">
        <w:tc>
          <w:tcPr>
            <w:tcW w:w="4253" w:type="dxa"/>
            <w:shd w:val="clear" w:color="auto" w:fill="auto"/>
          </w:tcPr>
          <w:p w14:paraId="5C00E7A8" w14:textId="77777777" w:rsidR="000F0A37" w:rsidRPr="000D4F76" w:rsidRDefault="000F0A37" w:rsidP="00BE199E">
            <w:pPr>
              <w:spacing w:before="60"/>
              <w:ind w:left="34"/>
              <w:rPr>
                <w:sz w:val="20"/>
              </w:rPr>
            </w:pPr>
            <w:r w:rsidRPr="000D4F76">
              <w:rPr>
                <w:sz w:val="20"/>
              </w:rPr>
              <w:t>Dict = Dictionary</w:t>
            </w:r>
          </w:p>
        </w:tc>
        <w:tc>
          <w:tcPr>
            <w:tcW w:w="3686" w:type="dxa"/>
            <w:shd w:val="clear" w:color="auto" w:fill="auto"/>
          </w:tcPr>
          <w:p w14:paraId="29C3F492" w14:textId="77777777" w:rsidR="000F0A37" w:rsidRPr="000D4F76" w:rsidRDefault="000F0A37" w:rsidP="00BE199E">
            <w:pPr>
              <w:spacing w:before="60"/>
              <w:ind w:left="34"/>
              <w:rPr>
                <w:sz w:val="20"/>
              </w:rPr>
            </w:pPr>
            <w:r w:rsidRPr="000D4F76">
              <w:rPr>
                <w:sz w:val="20"/>
              </w:rPr>
              <w:t>(prev…) = previously</w:t>
            </w:r>
          </w:p>
        </w:tc>
      </w:tr>
      <w:tr w:rsidR="000F0A37" w:rsidRPr="000D4F76" w14:paraId="119BC80B" w14:textId="77777777" w:rsidTr="00BE199E">
        <w:tc>
          <w:tcPr>
            <w:tcW w:w="4253" w:type="dxa"/>
            <w:shd w:val="clear" w:color="auto" w:fill="auto"/>
          </w:tcPr>
          <w:p w14:paraId="1C86FC08" w14:textId="77777777" w:rsidR="000F0A37" w:rsidRPr="000D4F76" w:rsidRDefault="000F0A37" w:rsidP="00BE199E">
            <w:pPr>
              <w:spacing w:before="60"/>
              <w:ind w:left="34"/>
              <w:rPr>
                <w:sz w:val="20"/>
              </w:rPr>
            </w:pPr>
            <w:r w:rsidRPr="000D4F76">
              <w:rPr>
                <w:sz w:val="20"/>
              </w:rPr>
              <w:t>disallowed = disallowed by Parliament</w:t>
            </w:r>
          </w:p>
        </w:tc>
        <w:tc>
          <w:tcPr>
            <w:tcW w:w="3686" w:type="dxa"/>
            <w:shd w:val="clear" w:color="auto" w:fill="auto"/>
          </w:tcPr>
          <w:p w14:paraId="017F7442" w14:textId="77777777" w:rsidR="000F0A37" w:rsidRPr="000D4F76" w:rsidRDefault="000F0A37" w:rsidP="00BE199E">
            <w:pPr>
              <w:spacing w:before="60"/>
              <w:ind w:left="34"/>
              <w:rPr>
                <w:sz w:val="20"/>
              </w:rPr>
            </w:pPr>
            <w:r w:rsidRPr="000D4F76">
              <w:rPr>
                <w:sz w:val="20"/>
              </w:rPr>
              <w:t>Pt = Part(s)</w:t>
            </w:r>
          </w:p>
        </w:tc>
      </w:tr>
      <w:tr w:rsidR="000F0A37" w:rsidRPr="000D4F76" w14:paraId="75146313" w14:textId="77777777" w:rsidTr="00BE199E">
        <w:tc>
          <w:tcPr>
            <w:tcW w:w="4253" w:type="dxa"/>
            <w:shd w:val="clear" w:color="auto" w:fill="auto"/>
          </w:tcPr>
          <w:p w14:paraId="20560D17" w14:textId="77777777" w:rsidR="000F0A37" w:rsidRPr="000D4F76" w:rsidRDefault="000F0A37" w:rsidP="00BE199E">
            <w:pPr>
              <w:spacing w:before="60"/>
              <w:ind w:left="34"/>
              <w:rPr>
                <w:sz w:val="20"/>
              </w:rPr>
            </w:pPr>
            <w:r w:rsidRPr="000D4F76">
              <w:rPr>
                <w:sz w:val="20"/>
              </w:rPr>
              <w:t>Div = Division(s)</w:t>
            </w:r>
          </w:p>
        </w:tc>
        <w:tc>
          <w:tcPr>
            <w:tcW w:w="3686" w:type="dxa"/>
            <w:shd w:val="clear" w:color="auto" w:fill="auto"/>
          </w:tcPr>
          <w:p w14:paraId="2040E816" w14:textId="77777777" w:rsidR="000F0A37" w:rsidRPr="000D4F76" w:rsidRDefault="000F0A37" w:rsidP="00BE199E">
            <w:pPr>
              <w:spacing w:before="60"/>
              <w:ind w:left="34"/>
              <w:rPr>
                <w:sz w:val="20"/>
              </w:rPr>
            </w:pPr>
            <w:r w:rsidRPr="000D4F76">
              <w:rPr>
                <w:sz w:val="20"/>
              </w:rPr>
              <w:t>r = regulation(s)/rule(s)</w:t>
            </w:r>
          </w:p>
        </w:tc>
      </w:tr>
      <w:tr w:rsidR="000F0A37" w:rsidRPr="000D4F76" w14:paraId="7EAE2377" w14:textId="77777777" w:rsidTr="00BE199E">
        <w:tc>
          <w:tcPr>
            <w:tcW w:w="4253" w:type="dxa"/>
            <w:shd w:val="clear" w:color="auto" w:fill="auto"/>
          </w:tcPr>
          <w:p w14:paraId="2A29D89C" w14:textId="77777777" w:rsidR="000F0A37" w:rsidRPr="000D4F76" w:rsidRDefault="000F0A37" w:rsidP="00BE199E">
            <w:pPr>
              <w:spacing w:before="60"/>
              <w:ind w:left="34"/>
              <w:rPr>
                <w:sz w:val="20"/>
              </w:rPr>
            </w:pPr>
            <w:r w:rsidRPr="000D4F76">
              <w:rPr>
                <w:sz w:val="20"/>
              </w:rPr>
              <w:t>ed = editorial change</w:t>
            </w:r>
          </w:p>
        </w:tc>
        <w:tc>
          <w:tcPr>
            <w:tcW w:w="3686" w:type="dxa"/>
            <w:shd w:val="clear" w:color="auto" w:fill="auto"/>
          </w:tcPr>
          <w:p w14:paraId="2267AEEB" w14:textId="77777777" w:rsidR="000F0A37" w:rsidRPr="000D4F76" w:rsidRDefault="000F0A37" w:rsidP="00BE199E">
            <w:pPr>
              <w:spacing w:before="60"/>
              <w:ind w:left="34"/>
              <w:rPr>
                <w:sz w:val="20"/>
              </w:rPr>
            </w:pPr>
            <w:r w:rsidRPr="000D4F76">
              <w:rPr>
                <w:sz w:val="20"/>
              </w:rPr>
              <w:t>reloc = relocated</w:t>
            </w:r>
          </w:p>
        </w:tc>
      </w:tr>
      <w:tr w:rsidR="000F0A37" w:rsidRPr="000D4F76" w14:paraId="0B8A3EE2" w14:textId="77777777" w:rsidTr="00BE199E">
        <w:tc>
          <w:tcPr>
            <w:tcW w:w="4253" w:type="dxa"/>
            <w:shd w:val="clear" w:color="auto" w:fill="auto"/>
          </w:tcPr>
          <w:p w14:paraId="799391F9" w14:textId="77777777" w:rsidR="000F0A37" w:rsidRPr="000D4F76" w:rsidRDefault="000F0A37" w:rsidP="00BE199E">
            <w:pPr>
              <w:spacing w:before="60"/>
              <w:ind w:left="34"/>
              <w:rPr>
                <w:sz w:val="20"/>
              </w:rPr>
            </w:pPr>
            <w:r w:rsidRPr="000D4F76">
              <w:rPr>
                <w:sz w:val="20"/>
              </w:rPr>
              <w:t>exp = expires/expired or ceases/ceased to have</w:t>
            </w:r>
          </w:p>
        </w:tc>
        <w:tc>
          <w:tcPr>
            <w:tcW w:w="3686" w:type="dxa"/>
            <w:shd w:val="clear" w:color="auto" w:fill="auto"/>
          </w:tcPr>
          <w:p w14:paraId="2D540681" w14:textId="77777777" w:rsidR="000F0A37" w:rsidRPr="000D4F76" w:rsidRDefault="000F0A37" w:rsidP="00BE199E">
            <w:pPr>
              <w:spacing w:before="60"/>
              <w:ind w:left="34"/>
              <w:rPr>
                <w:sz w:val="20"/>
              </w:rPr>
            </w:pPr>
            <w:r w:rsidRPr="000D4F76">
              <w:rPr>
                <w:sz w:val="20"/>
              </w:rPr>
              <w:t>renum = renumbered</w:t>
            </w:r>
          </w:p>
        </w:tc>
      </w:tr>
      <w:tr w:rsidR="000F0A37" w:rsidRPr="000D4F76" w14:paraId="6004FA6A" w14:textId="77777777" w:rsidTr="00BE199E">
        <w:tc>
          <w:tcPr>
            <w:tcW w:w="4253" w:type="dxa"/>
            <w:shd w:val="clear" w:color="auto" w:fill="auto"/>
          </w:tcPr>
          <w:p w14:paraId="519B2A89" w14:textId="77777777" w:rsidR="000F0A37" w:rsidRPr="000D4F76" w:rsidRDefault="000F0A37" w:rsidP="00BE199E">
            <w:pPr>
              <w:ind w:left="34" w:firstLine="249"/>
              <w:rPr>
                <w:sz w:val="20"/>
              </w:rPr>
            </w:pPr>
            <w:r w:rsidRPr="000D4F76">
              <w:rPr>
                <w:sz w:val="20"/>
              </w:rPr>
              <w:t>effect</w:t>
            </w:r>
          </w:p>
        </w:tc>
        <w:tc>
          <w:tcPr>
            <w:tcW w:w="3686" w:type="dxa"/>
            <w:shd w:val="clear" w:color="auto" w:fill="auto"/>
          </w:tcPr>
          <w:p w14:paraId="48BB99B8" w14:textId="77777777" w:rsidR="000F0A37" w:rsidRPr="000D4F76" w:rsidRDefault="000F0A37" w:rsidP="00BE199E">
            <w:pPr>
              <w:spacing w:before="60"/>
              <w:ind w:left="34"/>
              <w:rPr>
                <w:sz w:val="20"/>
              </w:rPr>
            </w:pPr>
            <w:r w:rsidRPr="000D4F76">
              <w:rPr>
                <w:sz w:val="20"/>
              </w:rPr>
              <w:t>rep = repealed</w:t>
            </w:r>
          </w:p>
        </w:tc>
      </w:tr>
      <w:tr w:rsidR="000F0A37" w:rsidRPr="000D4F76" w14:paraId="76E99859" w14:textId="77777777" w:rsidTr="00BE199E">
        <w:tc>
          <w:tcPr>
            <w:tcW w:w="4253" w:type="dxa"/>
            <w:shd w:val="clear" w:color="auto" w:fill="auto"/>
          </w:tcPr>
          <w:p w14:paraId="3A0794CB" w14:textId="77777777" w:rsidR="000F0A37" w:rsidRPr="000D4F76" w:rsidRDefault="000F0A37" w:rsidP="00BE199E">
            <w:pPr>
              <w:spacing w:before="60"/>
              <w:ind w:left="34"/>
              <w:rPr>
                <w:sz w:val="20"/>
              </w:rPr>
            </w:pPr>
            <w:r w:rsidRPr="000D4F76">
              <w:rPr>
                <w:sz w:val="20"/>
              </w:rPr>
              <w:t>F = Federal Register of Legislation</w:t>
            </w:r>
          </w:p>
        </w:tc>
        <w:tc>
          <w:tcPr>
            <w:tcW w:w="3686" w:type="dxa"/>
            <w:shd w:val="clear" w:color="auto" w:fill="auto"/>
          </w:tcPr>
          <w:p w14:paraId="4FE3F2E2" w14:textId="77777777" w:rsidR="000F0A37" w:rsidRPr="000D4F76" w:rsidRDefault="000F0A37" w:rsidP="00BE199E">
            <w:pPr>
              <w:spacing w:before="60"/>
              <w:ind w:left="34"/>
              <w:rPr>
                <w:sz w:val="20"/>
              </w:rPr>
            </w:pPr>
            <w:r w:rsidRPr="000D4F76">
              <w:rPr>
                <w:sz w:val="20"/>
              </w:rPr>
              <w:t>rs = repealed and substituted</w:t>
            </w:r>
          </w:p>
        </w:tc>
      </w:tr>
      <w:tr w:rsidR="000F0A37" w:rsidRPr="000D4F76" w14:paraId="4EC2532B" w14:textId="77777777" w:rsidTr="00BE199E">
        <w:tc>
          <w:tcPr>
            <w:tcW w:w="4253" w:type="dxa"/>
            <w:shd w:val="clear" w:color="auto" w:fill="auto"/>
          </w:tcPr>
          <w:p w14:paraId="7A867CC6" w14:textId="77777777" w:rsidR="000F0A37" w:rsidRPr="000D4F76" w:rsidRDefault="000F0A37" w:rsidP="00BE199E">
            <w:pPr>
              <w:spacing w:before="60"/>
              <w:ind w:left="34"/>
              <w:rPr>
                <w:sz w:val="20"/>
              </w:rPr>
            </w:pPr>
            <w:r w:rsidRPr="000D4F76">
              <w:rPr>
                <w:sz w:val="20"/>
              </w:rPr>
              <w:t>gaz = gazette</w:t>
            </w:r>
          </w:p>
        </w:tc>
        <w:tc>
          <w:tcPr>
            <w:tcW w:w="3686" w:type="dxa"/>
            <w:shd w:val="clear" w:color="auto" w:fill="auto"/>
          </w:tcPr>
          <w:p w14:paraId="146DAE3F" w14:textId="77777777" w:rsidR="000F0A37" w:rsidRPr="000D4F76" w:rsidRDefault="000F0A37" w:rsidP="00BE199E">
            <w:pPr>
              <w:spacing w:before="60"/>
              <w:ind w:left="34"/>
              <w:rPr>
                <w:sz w:val="20"/>
              </w:rPr>
            </w:pPr>
            <w:r w:rsidRPr="000D4F76">
              <w:rPr>
                <w:sz w:val="20"/>
              </w:rPr>
              <w:t>s = section(s)/subsection(s)</w:t>
            </w:r>
          </w:p>
        </w:tc>
      </w:tr>
      <w:tr w:rsidR="000F0A37" w:rsidRPr="000D4F76" w14:paraId="509A93F3" w14:textId="77777777" w:rsidTr="00BE199E">
        <w:tc>
          <w:tcPr>
            <w:tcW w:w="4253" w:type="dxa"/>
            <w:shd w:val="clear" w:color="auto" w:fill="auto"/>
          </w:tcPr>
          <w:p w14:paraId="0FFD7FE0" w14:textId="77777777" w:rsidR="000F0A37" w:rsidRPr="000D4F76" w:rsidRDefault="000F0A37" w:rsidP="00BE199E">
            <w:pPr>
              <w:spacing w:before="60"/>
              <w:ind w:left="34"/>
              <w:rPr>
                <w:sz w:val="20"/>
              </w:rPr>
            </w:pPr>
            <w:r w:rsidRPr="000D4F76">
              <w:rPr>
                <w:sz w:val="20"/>
              </w:rPr>
              <w:t xml:space="preserve">LA = </w:t>
            </w:r>
            <w:r w:rsidRPr="000D4F76">
              <w:rPr>
                <w:i/>
                <w:sz w:val="20"/>
              </w:rPr>
              <w:t>Legislation Act 2003</w:t>
            </w:r>
          </w:p>
        </w:tc>
        <w:tc>
          <w:tcPr>
            <w:tcW w:w="3686" w:type="dxa"/>
            <w:shd w:val="clear" w:color="auto" w:fill="auto"/>
          </w:tcPr>
          <w:p w14:paraId="0B1F7365" w14:textId="77777777" w:rsidR="000F0A37" w:rsidRPr="000D4F76" w:rsidRDefault="000F0A37" w:rsidP="00BE199E">
            <w:pPr>
              <w:spacing w:before="60"/>
              <w:ind w:left="34"/>
              <w:rPr>
                <w:sz w:val="20"/>
              </w:rPr>
            </w:pPr>
            <w:r w:rsidRPr="000D4F76">
              <w:rPr>
                <w:sz w:val="20"/>
              </w:rPr>
              <w:t>Sch = Schedule(s)</w:t>
            </w:r>
          </w:p>
        </w:tc>
      </w:tr>
      <w:tr w:rsidR="000F0A37" w:rsidRPr="000D4F76" w14:paraId="2CC25C80" w14:textId="77777777" w:rsidTr="00BE199E">
        <w:tc>
          <w:tcPr>
            <w:tcW w:w="4253" w:type="dxa"/>
            <w:shd w:val="clear" w:color="auto" w:fill="auto"/>
          </w:tcPr>
          <w:p w14:paraId="552ABC33" w14:textId="77777777" w:rsidR="000F0A37" w:rsidRPr="000D4F76" w:rsidRDefault="000F0A37" w:rsidP="00BE199E">
            <w:pPr>
              <w:spacing w:before="60"/>
              <w:ind w:left="34"/>
              <w:rPr>
                <w:sz w:val="20"/>
              </w:rPr>
            </w:pPr>
            <w:r w:rsidRPr="000D4F76">
              <w:rPr>
                <w:sz w:val="20"/>
              </w:rPr>
              <w:t xml:space="preserve">LIA = </w:t>
            </w:r>
            <w:r w:rsidRPr="000D4F76">
              <w:rPr>
                <w:i/>
                <w:sz w:val="20"/>
              </w:rPr>
              <w:t>Legislative Instruments Act 2003</w:t>
            </w:r>
          </w:p>
        </w:tc>
        <w:tc>
          <w:tcPr>
            <w:tcW w:w="3686" w:type="dxa"/>
            <w:shd w:val="clear" w:color="auto" w:fill="auto"/>
          </w:tcPr>
          <w:p w14:paraId="6382D215" w14:textId="77777777" w:rsidR="000F0A37" w:rsidRPr="000D4F76" w:rsidRDefault="000F0A37" w:rsidP="00BE199E">
            <w:pPr>
              <w:spacing w:before="60"/>
              <w:ind w:left="34"/>
              <w:rPr>
                <w:sz w:val="20"/>
              </w:rPr>
            </w:pPr>
            <w:r w:rsidRPr="000D4F76">
              <w:rPr>
                <w:sz w:val="20"/>
              </w:rPr>
              <w:t>Sdiv = Subdivision(s)</w:t>
            </w:r>
          </w:p>
        </w:tc>
      </w:tr>
      <w:tr w:rsidR="000F0A37" w:rsidRPr="000D4F76" w14:paraId="72FDFE72" w14:textId="77777777" w:rsidTr="00BE199E">
        <w:tc>
          <w:tcPr>
            <w:tcW w:w="4253" w:type="dxa"/>
            <w:shd w:val="clear" w:color="auto" w:fill="auto"/>
          </w:tcPr>
          <w:p w14:paraId="3763716B" w14:textId="77777777" w:rsidR="000F0A37" w:rsidRPr="000D4F76" w:rsidRDefault="000F0A37" w:rsidP="00BE199E">
            <w:pPr>
              <w:spacing w:before="60"/>
              <w:ind w:left="34"/>
              <w:rPr>
                <w:sz w:val="20"/>
              </w:rPr>
            </w:pPr>
            <w:r w:rsidRPr="000D4F76">
              <w:rPr>
                <w:sz w:val="20"/>
              </w:rPr>
              <w:t>(md) = misdescribed amendment can be given</w:t>
            </w:r>
          </w:p>
        </w:tc>
        <w:tc>
          <w:tcPr>
            <w:tcW w:w="3686" w:type="dxa"/>
            <w:shd w:val="clear" w:color="auto" w:fill="auto"/>
          </w:tcPr>
          <w:p w14:paraId="7D02E451" w14:textId="77777777" w:rsidR="000F0A37" w:rsidRPr="000D4F76" w:rsidRDefault="000F0A37" w:rsidP="00BE199E">
            <w:pPr>
              <w:spacing w:before="60"/>
              <w:ind w:left="34"/>
              <w:rPr>
                <w:sz w:val="20"/>
              </w:rPr>
            </w:pPr>
            <w:r w:rsidRPr="000D4F76">
              <w:rPr>
                <w:sz w:val="20"/>
              </w:rPr>
              <w:t>SLI = Select Legislative Instrument</w:t>
            </w:r>
          </w:p>
        </w:tc>
      </w:tr>
      <w:tr w:rsidR="000F0A37" w:rsidRPr="000D4F76" w14:paraId="2CFC0FDA" w14:textId="77777777" w:rsidTr="00BE199E">
        <w:tc>
          <w:tcPr>
            <w:tcW w:w="4253" w:type="dxa"/>
            <w:shd w:val="clear" w:color="auto" w:fill="auto"/>
          </w:tcPr>
          <w:p w14:paraId="1517418B" w14:textId="77777777" w:rsidR="000F0A37" w:rsidRPr="000D4F76" w:rsidRDefault="000F0A37" w:rsidP="00BE199E">
            <w:pPr>
              <w:ind w:left="34" w:firstLine="249"/>
              <w:rPr>
                <w:sz w:val="20"/>
              </w:rPr>
            </w:pPr>
            <w:r w:rsidRPr="000D4F76">
              <w:rPr>
                <w:sz w:val="20"/>
              </w:rPr>
              <w:t>effect</w:t>
            </w:r>
          </w:p>
        </w:tc>
        <w:tc>
          <w:tcPr>
            <w:tcW w:w="3686" w:type="dxa"/>
            <w:shd w:val="clear" w:color="auto" w:fill="auto"/>
          </w:tcPr>
          <w:p w14:paraId="383A3B27" w14:textId="77777777" w:rsidR="000F0A37" w:rsidRPr="000D4F76" w:rsidRDefault="000F0A37" w:rsidP="00BE199E">
            <w:pPr>
              <w:spacing w:before="60"/>
              <w:ind w:left="34"/>
              <w:rPr>
                <w:sz w:val="20"/>
              </w:rPr>
            </w:pPr>
            <w:r w:rsidRPr="000D4F76">
              <w:rPr>
                <w:sz w:val="20"/>
              </w:rPr>
              <w:t>SR = Statutory Rules</w:t>
            </w:r>
          </w:p>
        </w:tc>
      </w:tr>
      <w:tr w:rsidR="000F0A37" w:rsidRPr="000D4F76" w14:paraId="0A45B236" w14:textId="77777777" w:rsidTr="00BE199E">
        <w:tc>
          <w:tcPr>
            <w:tcW w:w="4253" w:type="dxa"/>
            <w:shd w:val="clear" w:color="auto" w:fill="auto"/>
          </w:tcPr>
          <w:p w14:paraId="5CF8D903" w14:textId="77777777" w:rsidR="000F0A37" w:rsidRPr="000D4F76" w:rsidRDefault="000F0A37" w:rsidP="00BE199E">
            <w:pPr>
              <w:spacing w:before="60"/>
              <w:ind w:left="34"/>
              <w:rPr>
                <w:sz w:val="20"/>
              </w:rPr>
            </w:pPr>
            <w:r w:rsidRPr="000D4F76">
              <w:rPr>
                <w:sz w:val="20"/>
              </w:rPr>
              <w:t>(md not incorp) = misdescribed amendment</w:t>
            </w:r>
          </w:p>
        </w:tc>
        <w:tc>
          <w:tcPr>
            <w:tcW w:w="3686" w:type="dxa"/>
            <w:shd w:val="clear" w:color="auto" w:fill="auto"/>
          </w:tcPr>
          <w:p w14:paraId="51AA387B" w14:textId="1497C618" w:rsidR="000F0A37" w:rsidRPr="000D4F76" w:rsidRDefault="000F0A37" w:rsidP="00BE199E">
            <w:pPr>
              <w:spacing w:before="60"/>
              <w:ind w:left="34"/>
              <w:rPr>
                <w:sz w:val="20"/>
              </w:rPr>
            </w:pPr>
            <w:r w:rsidRPr="000D4F76">
              <w:rPr>
                <w:sz w:val="20"/>
              </w:rPr>
              <w:t>Sub</w:t>
            </w:r>
            <w:r w:rsidR="00847490">
              <w:rPr>
                <w:sz w:val="20"/>
              </w:rPr>
              <w:noBreakHyphen/>
            </w:r>
            <w:r w:rsidRPr="000D4F76">
              <w:rPr>
                <w:sz w:val="20"/>
              </w:rPr>
              <w:t>Ch = Sub</w:t>
            </w:r>
            <w:r w:rsidR="00847490">
              <w:rPr>
                <w:sz w:val="20"/>
              </w:rPr>
              <w:noBreakHyphen/>
            </w:r>
            <w:r w:rsidRPr="000D4F76">
              <w:rPr>
                <w:sz w:val="20"/>
              </w:rPr>
              <w:t>Chapter(s)</w:t>
            </w:r>
          </w:p>
        </w:tc>
      </w:tr>
      <w:tr w:rsidR="000F0A37" w:rsidRPr="000D4F76" w14:paraId="0FBDFE13" w14:textId="77777777" w:rsidTr="00BE199E">
        <w:tc>
          <w:tcPr>
            <w:tcW w:w="4253" w:type="dxa"/>
            <w:shd w:val="clear" w:color="auto" w:fill="auto"/>
          </w:tcPr>
          <w:p w14:paraId="2ED267D5" w14:textId="77777777" w:rsidR="000F0A37" w:rsidRPr="000D4F76" w:rsidRDefault="000F0A37" w:rsidP="00BE199E">
            <w:pPr>
              <w:ind w:left="34" w:firstLine="249"/>
              <w:rPr>
                <w:sz w:val="20"/>
              </w:rPr>
            </w:pPr>
            <w:r w:rsidRPr="000D4F76">
              <w:rPr>
                <w:sz w:val="20"/>
              </w:rPr>
              <w:t>cannot be given effect</w:t>
            </w:r>
          </w:p>
        </w:tc>
        <w:tc>
          <w:tcPr>
            <w:tcW w:w="3686" w:type="dxa"/>
            <w:shd w:val="clear" w:color="auto" w:fill="auto"/>
          </w:tcPr>
          <w:p w14:paraId="58E62248" w14:textId="77777777" w:rsidR="000F0A37" w:rsidRPr="000D4F76" w:rsidRDefault="000F0A37" w:rsidP="00BE199E">
            <w:pPr>
              <w:spacing w:before="60"/>
              <w:ind w:left="34"/>
              <w:rPr>
                <w:sz w:val="20"/>
              </w:rPr>
            </w:pPr>
            <w:r w:rsidRPr="000D4F76">
              <w:rPr>
                <w:sz w:val="20"/>
              </w:rPr>
              <w:t>SubPt = Subpart(s)</w:t>
            </w:r>
          </w:p>
        </w:tc>
      </w:tr>
      <w:tr w:rsidR="000F0A37" w:rsidRPr="000D4F76" w14:paraId="63CBB9C8" w14:textId="77777777" w:rsidTr="00BE199E">
        <w:tc>
          <w:tcPr>
            <w:tcW w:w="4253" w:type="dxa"/>
            <w:shd w:val="clear" w:color="auto" w:fill="auto"/>
          </w:tcPr>
          <w:p w14:paraId="06C8D12F" w14:textId="77777777" w:rsidR="000F0A37" w:rsidRPr="000D4F76" w:rsidRDefault="000F0A37" w:rsidP="00BE199E">
            <w:pPr>
              <w:spacing w:before="60"/>
              <w:ind w:left="34"/>
              <w:rPr>
                <w:sz w:val="20"/>
              </w:rPr>
            </w:pPr>
            <w:r w:rsidRPr="000D4F76">
              <w:rPr>
                <w:sz w:val="20"/>
              </w:rPr>
              <w:t>mod = modified/modification</w:t>
            </w:r>
          </w:p>
        </w:tc>
        <w:tc>
          <w:tcPr>
            <w:tcW w:w="3686" w:type="dxa"/>
            <w:shd w:val="clear" w:color="auto" w:fill="auto"/>
          </w:tcPr>
          <w:p w14:paraId="610DA6FA" w14:textId="77777777" w:rsidR="000F0A37" w:rsidRPr="000D4F76" w:rsidRDefault="000F0A37" w:rsidP="00BE199E">
            <w:pPr>
              <w:spacing w:before="60"/>
              <w:ind w:left="34"/>
              <w:rPr>
                <w:sz w:val="20"/>
              </w:rPr>
            </w:pPr>
            <w:r w:rsidRPr="000D4F76">
              <w:rPr>
                <w:sz w:val="20"/>
                <w:u w:val="single"/>
              </w:rPr>
              <w:t>underlining</w:t>
            </w:r>
            <w:r w:rsidRPr="000D4F76">
              <w:rPr>
                <w:sz w:val="20"/>
              </w:rPr>
              <w:t xml:space="preserve"> = whole or part not</w:t>
            </w:r>
          </w:p>
        </w:tc>
      </w:tr>
      <w:tr w:rsidR="000F0A37" w:rsidRPr="000D4F76" w14:paraId="384FC64E" w14:textId="77777777" w:rsidTr="00BE199E">
        <w:tc>
          <w:tcPr>
            <w:tcW w:w="4253" w:type="dxa"/>
            <w:shd w:val="clear" w:color="auto" w:fill="auto"/>
          </w:tcPr>
          <w:p w14:paraId="19A31C41" w14:textId="77777777" w:rsidR="000F0A37" w:rsidRPr="000D4F76" w:rsidRDefault="000F0A37" w:rsidP="00BE199E">
            <w:pPr>
              <w:spacing w:before="60"/>
              <w:ind w:left="34"/>
              <w:rPr>
                <w:sz w:val="20"/>
              </w:rPr>
            </w:pPr>
            <w:r w:rsidRPr="000D4F76">
              <w:rPr>
                <w:sz w:val="20"/>
              </w:rPr>
              <w:t>No. = Number(s)</w:t>
            </w:r>
          </w:p>
        </w:tc>
        <w:tc>
          <w:tcPr>
            <w:tcW w:w="3686" w:type="dxa"/>
            <w:shd w:val="clear" w:color="auto" w:fill="auto"/>
          </w:tcPr>
          <w:p w14:paraId="217FA0FD" w14:textId="77777777" w:rsidR="000F0A37" w:rsidRPr="000D4F76" w:rsidRDefault="000F0A37" w:rsidP="00BE199E">
            <w:pPr>
              <w:ind w:left="34" w:firstLine="249"/>
              <w:rPr>
                <w:sz w:val="20"/>
              </w:rPr>
            </w:pPr>
            <w:r w:rsidRPr="000D4F76">
              <w:rPr>
                <w:sz w:val="20"/>
              </w:rPr>
              <w:t>commenced or to be commenced</w:t>
            </w:r>
          </w:p>
        </w:tc>
      </w:tr>
    </w:tbl>
    <w:p w14:paraId="6777613F" w14:textId="77777777" w:rsidR="000F0A37" w:rsidRPr="000D4F76" w:rsidRDefault="000F0A37" w:rsidP="000F0A37">
      <w:pPr>
        <w:pStyle w:val="Tabletext"/>
      </w:pPr>
    </w:p>
    <w:p w14:paraId="69DA8F97" w14:textId="77777777" w:rsidR="0092736D" w:rsidRPr="000D4F76" w:rsidRDefault="0092736D" w:rsidP="004963EA">
      <w:pPr>
        <w:pStyle w:val="ENotesHeading2"/>
        <w:pageBreakBefore/>
        <w:outlineLvl w:val="9"/>
      </w:pPr>
      <w:bookmarkStart w:id="421" w:name="_Toc180593006"/>
      <w:r w:rsidRPr="000D4F76">
        <w:t>Endnote 3—Legislation history</w:t>
      </w:r>
      <w:bookmarkEnd w:id="421"/>
    </w:p>
    <w:p w14:paraId="00C38EAB" w14:textId="77777777" w:rsidR="006C175A" w:rsidRPr="000D4F76" w:rsidRDefault="006C175A" w:rsidP="002806E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34"/>
        <w:gridCol w:w="1843"/>
        <w:gridCol w:w="1278"/>
      </w:tblGrid>
      <w:tr w:rsidR="006C175A" w:rsidRPr="000D4F76" w14:paraId="61C9919C" w14:textId="77777777" w:rsidTr="00C829BC">
        <w:trPr>
          <w:cantSplit/>
          <w:tblHeader/>
        </w:trPr>
        <w:tc>
          <w:tcPr>
            <w:tcW w:w="1838" w:type="dxa"/>
            <w:tcBorders>
              <w:top w:val="single" w:sz="12" w:space="0" w:color="auto"/>
              <w:bottom w:val="single" w:sz="12" w:space="0" w:color="auto"/>
            </w:tcBorders>
            <w:shd w:val="clear" w:color="auto" w:fill="auto"/>
          </w:tcPr>
          <w:p w14:paraId="6944DE6E" w14:textId="77777777" w:rsidR="006C175A" w:rsidRPr="000D4F76" w:rsidRDefault="006C175A" w:rsidP="002806EC">
            <w:pPr>
              <w:pStyle w:val="ENoteTableHeading"/>
            </w:pPr>
            <w:r w:rsidRPr="000D4F76">
              <w:t>Act</w:t>
            </w:r>
          </w:p>
        </w:tc>
        <w:tc>
          <w:tcPr>
            <w:tcW w:w="992" w:type="dxa"/>
            <w:tcBorders>
              <w:top w:val="single" w:sz="12" w:space="0" w:color="auto"/>
              <w:bottom w:val="single" w:sz="12" w:space="0" w:color="auto"/>
            </w:tcBorders>
            <w:shd w:val="clear" w:color="auto" w:fill="auto"/>
          </w:tcPr>
          <w:p w14:paraId="12161787" w14:textId="77777777" w:rsidR="006C175A" w:rsidRPr="000D4F76" w:rsidRDefault="006C175A" w:rsidP="002806EC">
            <w:pPr>
              <w:pStyle w:val="ENoteTableHeading"/>
            </w:pPr>
            <w:r w:rsidRPr="000D4F76">
              <w:t>Number and year</w:t>
            </w:r>
          </w:p>
        </w:tc>
        <w:tc>
          <w:tcPr>
            <w:tcW w:w="1134" w:type="dxa"/>
            <w:tcBorders>
              <w:top w:val="single" w:sz="12" w:space="0" w:color="auto"/>
              <w:bottom w:val="single" w:sz="12" w:space="0" w:color="auto"/>
            </w:tcBorders>
            <w:shd w:val="clear" w:color="auto" w:fill="auto"/>
          </w:tcPr>
          <w:p w14:paraId="749154C1" w14:textId="77777777" w:rsidR="006C175A" w:rsidRPr="000D4F76" w:rsidRDefault="0092736D" w:rsidP="002806EC">
            <w:pPr>
              <w:pStyle w:val="ENoteTableHeading"/>
            </w:pPr>
            <w:r w:rsidRPr="000D4F76">
              <w:t>Assent</w:t>
            </w:r>
          </w:p>
        </w:tc>
        <w:tc>
          <w:tcPr>
            <w:tcW w:w="1843" w:type="dxa"/>
            <w:tcBorders>
              <w:top w:val="single" w:sz="12" w:space="0" w:color="auto"/>
              <w:bottom w:val="single" w:sz="12" w:space="0" w:color="auto"/>
            </w:tcBorders>
            <w:shd w:val="clear" w:color="auto" w:fill="auto"/>
          </w:tcPr>
          <w:p w14:paraId="066D7198" w14:textId="77777777" w:rsidR="006C175A" w:rsidRPr="000D4F76" w:rsidRDefault="0092736D" w:rsidP="002806EC">
            <w:pPr>
              <w:pStyle w:val="ENoteTableHeading"/>
            </w:pPr>
            <w:r w:rsidRPr="000D4F76">
              <w:t>Commencement</w:t>
            </w:r>
          </w:p>
        </w:tc>
        <w:tc>
          <w:tcPr>
            <w:tcW w:w="1278" w:type="dxa"/>
            <w:tcBorders>
              <w:top w:val="single" w:sz="12" w:space="0" w:color="auto"/>
              <w:bottom w:val="single" w:sz="12" w:space="0" w:color="auto"/>
            </w:tcBorders>
            <w:shd w:val="clear" w:color="auto" w:fill="auto"/>
          </w:tcPr>
          <w:p w14:paraId="2FAB82E7" w14:textId="77777777" w:rsidR="006C175A" w:rsidRPr="000D4F76" w:rsidRDefault="006C175A" w:rsidP="002806EC">
            <w:pPr>
              <w:pStyle w:val="ENoteTableHeading"/>
            </w:pPr>
            <w:r w:rsidRPr="000D4F76">
              <w:t>Application, saving and transitional provisions</w:t>
            </w:r>
          </w:p>
        </w:tc>
      </w:tr>
      <w:tr w:rsidR="006C175A" w:rsidRPr="000D4F76" w14:paraId="48F701EE" w14:textId="77777777" w:rsidTr="005840E3">
        <w:trPr>
          <w:cantSplit/>
        </w:trPr>
        <w:tc>
          <w:tcPr>
            <w:tcW w:w="1838" w:type="dxa"/>
            <w:tcBorders>
              <w:top w:val="single" w:sz="12" w:space="0" w:color="auto"/>
              <w:bottom w:val="single" w:sz="4" w:space="0" w:color="auto"/>
            </w:tcBorders>
            <w:shd w:val="clear" w:color="auto" w:fill="auto"/>
          </w:tcPr>
          <w:p w14:paraId="0CE408A2" w14:textId="77777777" w:rsidR="006C175A" w:rsidRPr="000D4F76" w:rsidRDefault="006C175A" w:rsidP="0079479E">
            <w:pPr>
              <w:pStyle w:val="ENoteTableText"/>
            </w:pPr>
            <w:r w:rsidRPr="000D4F76">
              <w:t>Australian Securities and Investments Commission Act 2001</w:t>
            </w:r>
          </w:p>
        </w:tc>
        <w:tc>
          <w:tcPr>
            <w:tcW w:w="992" w:type="dxa"/>
            <w:tcBorders>
              <w:top w:val="single" w:sz="12" w:space="0" w:color="auto"/>
              <w:bottom w:val="single" w:sz="4" w:space="0" w:color="auto"/>
            </w:tcBorders>
            <w:shd w:val="clear" w:color="auto" w:fill="auto"/>
          </w:tcPr>
          <w:p w14:paraId="232BE51A" w14:textId="77777777" w:rsidR="006C175A" w:rsidRPr="000D4F76" w:rsidRDefault="006C175A" w:rsidP="0079479E">
            <w:pPr>
              <w:pStyle w:val="ENoteTableText"/>
            </w:pPr>
            <w:r w:rsidRPr="000D4F76">
              <w:t>51, 2001</w:t>
            </w:r>
          </w:p>
        </w:tc>
        <w:tc>
          <w:tcPr>
            <w:tcW w:w="1134" w:type="dxa"/>
            <w:tcBorders>
              <w:top w:val="single" w:sz="12" w:space="0" w:color="auto"/>
              <w:bottom w:val="single" w:sz="4" w:space="0" w:color="auto"/>
            </w:tcBorders>
            <w:shd w:val="clear" w:color="auto" w:fill="auto"/>
          </w:tcPr>
          <w:p w14:paraId="6600DD67" w14:textId="77777777" w:rsidR="006C175A" w:rsidRPr="000D4F76" w:rsidRDefault="006F039C" w:rsidP="0079479E">
            <w:pPr>
              <w:pStyle w:val="ENoteTableText"/>
            </w:pPr>
            <w:r w:rsidRPr="000D4F76">
              <w:t>28 June</w:t>
            </w:r>
            <w:r w:rsidR="006C175A" w:rsidRPr="000D4F76">
              <w:t xml:space="preserve"> 2001</w:t>
            </w:r>
          </w:p>
        </w:tc>
        <w:tc>
          <w:tcPr>
            <w:tcW w:w="1843" w:type="dxa"/>
            <w:tcBorders>
              <w:top w:val="single" w:sz="12" w:space="0" w:color="auto"/>
              <w:bottom w:val="single" w:sz="4" w:space="0" w:color="auto"/>
            </w:tcBorders>
            <w:shd w:val="clear" w:color="auto" w:fill="auto"/>
          </w:tcPr>
          <w:p w14:paraId="4A3A92C8" w14:textId="77777777" w:rsidR="006C175A" w:rsidRPr="000D4F76" w:rsidRDefault="006C175A" w:rsidP="0079479E">
            <w:pPr>
              <w:pStyle w:val="ENoteTableText"/>
            </w:pPr>
            <w:r w:rsidRPr="000D4F76">
              <w:t>15</w:t>
            </w:r>
            <w:r w:rsidR="00A145AE" w:rsidRPr="000D4F76">
              <w:t> </w:t>
            </w:r>
            <w:r w:rsidRPr="000D4F76">
              <w:t>July 2001 (</w:t>
            </w:r>
            <w:r w:rsidRPr="000D4F76">
              <w:rPr>
                <w:i/>
              </w:rPr>
              <w:t>see </w:t>
            </w:r>
            <w:r w:rsidRPr="000D4F76">
              <w:t xml:space="preserve">s. 2 and </w:t>
            </w:r>
            <w:r w:rsidRPr="000D4F76">
              <w:rPr>
                <w:i/>
              </w:rPr>
              <w:t xml:space="preserve">Gazette </w:t>
            </w:r>
            <w:r w:rsidRPr="000D4F76">
              <w:t>2001, No. S285)</w:t>
            </w:r>
          </w:p>
        </w:tc>
        <w:tc>
          <w:tcPr>
            <w:tcW w:w="1278" w:type="dxa"/>
            <w:tcBorders>
              <w:top w:val="single" w:sz="12" w:space="0" w:color="auto"/>
              <w:bottom w:val="single" w:sz="4" w:space="0" w:color="auto"/>
            </w:tcBorders>
            <w:shd w:val="clear" w:color="auto" w:fill="auto"/>
          </w:tcPr>
          <w:p w14:paraId="441DDEBE" w14:textId="77777777" w:rsidR="006C175A" w:rsidRPr="000D4F76" w:rsidRDefault="006C175A" w:rsidP="0079479E">
            <w:pPr>
              <w:pStyle w:val="ENoteTableText"/>
            </w:pPr>
          </w:p>
        </w:tc>
      </w:tr>
      <w:tr w:rsidR="006C175A" w:rsidRPr="000D4F76" w14:paraId="09C4B898" w14:textId="77777777" w:rsidTr="005840E3">
        <w:trPr>
          <w:cantSplit/>
        </w:trPr>
        <w:tc>
          <w:tcPr>
            <w:tcW w:w="1838" w:type="dxa"/>
            <w:tcBorders>
              <w:top w:val="single" w:sz="4" w:space="0" w:color="auto"/>
              <w:bottom w:val="single" w:sz="4" w:space="0" w:color="auto"/>
            </w:tcBorders>
            <w:shd w:val="clear" w:color="auto" w:fill="auto"/>
          </w:tcPr>
          <w:p w14:paraId="4711D84F" w14:textId="77777777" w:rsidR="006C175A" w:rsidRPr="000D4F76" w:rsidRDefault="006C175A" w:rsidP="0079479E">
            <w:pPr>
              <w:pStyle w:val="ENoteTableText"/>
            </w:pPr>
            <w:r w:rsidRPr="000D4F76">
              <w:t>Corporations (Repeals, Consequentials and Transitionals) Act 2001</w:t>
            </w:r>
          </w:p>
        </w:tc>
        <w:tc>
          <w:tcPr>
            <w:tcW w:w="992" w:type="dxa"/>
            <w:tcBorders>
              <w:top w:val="single" w:sz="4" w:space="0" w:color="auto"/>
              <w:bottom w:val="single" w:sz="4" w:space="0" w:color="auto"/>
            </w:tcBorders>
            <w:shd w:val="clear" w:color="auto" w:fill="auto"/>
          </w:tcPr>
          <w:p w14:paraId="12A4282B" w14:textId="77777777" w:rsidR="006C175A" w:rsidRPr="000D4F76" w:rsidRDefault="006C175A" w:rsidP="0079479E">
            <w:pPr>
              <w:pStyle w:val="ENoteTableText"/>
            </w:pPr>
            <w:r w:rsidRPr="000D4F76">
              <w:t>55, 2001</w:t>
            </w:r>
          </w:p>
        </w:tc>
        <w:tc>
          <w:tcPr>
            <w:tcW w:w="1134" w:type="dxa"/>
            <w:tcBorders>
              <w:top w:val="single" w:sz="4" w:space="0" w:color="auto"/>
              <w:bottom w:val="single" w:sz="4" w:space="0" w:color="auto"/>
            </w:tcBorders>
            <w:shd w:val="clear" w:color="auto" w:fill="auto"/>
          </w:tcPr>
          <w:p w14:paraId="3EA5A874" w14:textId="77777777" w:rsidR="006C175A" w:rsidRPr="000D4F76" w:rsidRDefault="006F039C" w:rsidP="0079479E">
            <w:pPr>
              <w:pStyle w:val="ENoteTableText"/>
            </w:pPr>
            <w:r w:rsidRPr="000D4F76">
              <w:t>28 June</w:t>
            </w:r>
            <w:r w:rsidR="006C175A" w:rsidRPr="000D4F76">
              <w:t xml:space="preserve"> 2001</w:t>
            </w:r>
          </w:p>
        </w:tc>
        <w:tc>
          <w:tcPr>
            <w:tcW w:w="1843" w:type="dxa"/>
            <w:tcBorders>
              <w:top w:val="single" w:sz="4" w:space="0" w:color="auto"/>
              <w:bottom w:val="single" w:sz="4" w:space="0" w:color="auto"/>
            </w:tcBorders>
            <w:shd w:val="clear" w:color="auto" w:fill="auto"/>
          </w:tcPr>
          <w:p w14:paraId="743C31C5" w14:textId="37D60CCE" w:rsidR="006C175A" w:rsidRPr="000D4F76" w:rsidRDefault="006D487C" w:rsidP="0079479E">
            <w:pPr>
              <w:pStyle w:val="ENoteTableText"/>
            </w:pPr>
            <w:r w:rsidRPr="000D4F76">
              <w:t>ss.</w:t>
            </w:r>
            <w:r w:rsidR="00A145AE" w:rsidRPr="000D4F76">
              <w:t> </w:t>
            </w:r>
            <w:r w:rsidR="006C175A" w:rsidRPr="000D4F76">
              <w:t xml:space="preserve">4–14 and </w:t>
            </w:r>
            <w:r w:rsidR="00663A36" w:rsidRPr="000D4F76">
              <w:t>Schedule 2</w:t>
            </w:r>
            <w:r w:rsidR="006C175A" w:rsidRPr="000D4F76">
              <w:t xml:space="preserve"> (</w:t>
            </w:r>
            <w:r w:rsidR="00876738">
              <w:t>items 1</w:t>
            </w:r>
            <w:r w:rsidR="006C175A" w:rsidRPr="000D4F76">
              <w:t>–11): 15</w:t>
            </w:r>
            <w:r w:rsidR="00A145AE" w:rsidRPr="000D4F76">
              <w:t> </w:t>
            </w:r>
            <w:r w:rsidR="006C175A" w:rsidRPr="000D4F76">
              <w:t>July 2001 (</w:t>
            </w:r>
            <w:r w:rsidR="006C175A" w:rsidRPr="000D4F76">
              <w:rPr>
                <w:i/>
              </w:rPr>
              <w:t xml:space="preserve">see </w:t>
            </w:r>
            <w:r w:rsidR="006C175A" w:rsidRPr="000D4F76">
              <w:t xml:space="preserve">s. 2(2) and </w:t>
            </w:r>
            <w:r w:rsidR="006C175A" w:rsidRPr="000D4F76">
              <w:rPr>
                <w:i/>
              </w:rPr>
              <w:t xml:space="preserve">Gazette </w:t>
            </w:r>
            <w:r w:rsidR="006C175A" w:rsidRPr="000D4F76">
              <w:t>2001, No. S285)</w:t>
            </w:r>
          </w:p>
        </w:tc>
        <w:tc>
          <w:tcPr>
            <w:tcW w:w="1278" w:type="dxa"/>
            <w:tcBorders>
              <w:top w:val="single" w:sz="4" w:space="0" w:color="auto"/>
              <w:bottom w:val="single" w:sz="4" w:space="0" w:color="auto"/>
            </w:tcBorders>
            <w:shd w:val="clear" w:color="auto" w:fill="auto"/>
          </w:tcPr>
          <w:p w14:paraId="444E4548" w14:textId="77777777" w:rsidR="006C175A" w:rsidRPr="000D4F76" w:rsidRDefault="006D487C" w:rsidP="006D487C">
            <w:pPr>
              <w:pStyle w:val="ENoteTableText"/>
            </w:pPr>
            <w:r w:rsidRPr="000D4F76">
              <w:t>ss.</w:t>
            </w:r>
            <w:r w:rsidR="00A145AE" w:rsidRPr="000D4F76">
              <w:t> </w:t>
            </w:r>
            <w:r w:rsidR="006C175A" w:rsidRPr="000D4F76">
              <w:t>4–14</w:t>
            </w:r>
          </w:p>
        </w:tc>
      </w:tr>
      <w:tr w:rsidR="006C175A" w:rsidRPr="000D4F76" w14:paraId="4379CC6F" w14:textId="77777777" w:rsidTr="005840E3">
        <w:trPr>
          <w:cantSplit/>
        </w:trPr>
        <w:tc>
          <w:tcPr>
            <w:tcW w:w="1838" w:type="dxa"/>
            <w:tcBorders>
              <w:top w:val="single" w:sz="4" w:space="0" w:color="auto"/>
              <w:bottom w:val="single" w:sz="4" w:space="0" w:color="auto"/>
            </w:tcBorders>
            <w:shd w:val="clear" w:color="auto" w:fill="auto"/>
          </w:tcPr>
          <w:p w14:paraId="5AEA6619" w14:textId="77777777" w:rsidR="006C175A" w:rsidRPr="000D4F76" w:rsidRDefault="006C175A" w:rsidP="0079479E">
            <w:pPr>
              <w:pStyle w:val="ENoteTableText"/>
            </w:pPr>
            <w:r w:rsidRPr="000D4F76">
              <w:t>General Insurance Reform Act 2001</w:t>
            </w:r>
          </w:p>
        </w:tc>
        <w:tc>
          <w:tcPr>
            <w:tcW w:w="992" w:type="dxa"/>
            <w:tcBorders>
              <w:top w:val="single" w:sz="4" w:space="0" w:color="auto"/>
              <w:bottom w:val="single" w:sz="4" w:space="0" w:color="auto"/>
            </w:tcBorders>
            <w:shd w:val="clear" w:color="auto" w:fill="auto"/>
          </w:tcPr>
          <w:p w14:paraId="6D5BC6D7" w14:textId="77777777" w:rsidR="006C175A" w:rsidRPr="000D4F76" w:rsidRDefault="006C175A" w:rsidP="0079479E">
            <w:pPr>
              <w:pStyle w:val="ENoteTableText"/>
            </w:pPr>
            <w:r w:rsidRPr="000D4F76">
              <w:t>119, 2001</w:t>
            </w:r>
          </w:p>
        </w:tc>
        <w:tc>
          <w:tcPr>
            <w:tcW w:w="1134" w:type="dxa"/>
            <w:tcBorders>
              <w:top w:val="single" w:sz="4" w:space="0" w:color="auto"/>
              <w:bottom w:val="single" w:sz="4" w:space="0" w:color="auto"/>
            </w:tcBorders>
            <w:shd w:val="clear" w:color="auto" w:fill="auto"/>
          </w:tcPr>
          <w:p w14:paraId="74E8064F" w14:textId="77777777" w:rsidR="006C175A" w:rsidRPr="000D4F76" w:rsidRDefault="006C175A" w:rsidP="0079479E">
            <w:pPr>
              <w:pStyle w:val="ENoteTableText"/>
            </w:pPr>
            <w:smartTag w:uri="urn:schemas-microsoft-com:office:smarttags" w:element="date">
              <w:smartTagPr>
                <w:attr w:name="Month" w:val="9"/>
                <w:attr w:name="Day" w:val="19"/>
                <w:attr w:name="Year" w:val="2001"/>
              </w:smartTagPr>
              <w:r w:rsidRPr="000D4F76">
                <w:t>19 Sept 2001</w:t>
              </w:r>
            </w:smartTag>
          </w:p>
        </w:tc>
        <w:tc>
          <w:tcPr>
            <w:tcW w:w="1843" w:type="dxa"/>
            <w:tcBorders>
              <w:top w:val="single" w:sz="4" w:space="0" w:color="auto"/>
              <w:bottom w:val="single" w:sz="4" w:space="0" w:color="auto"/>
            </w:tcBorders>
            <w:shd w:val="clear" w:color="auto" w:fill="auto"/>
          </w:tcPr>
          <w:p w14:paraId="04470D99" w14:textId="4B3FA398" w:rsidR="006C175A" w:rsidRPr="000D4F76" w:rsidRDefault="00562B03" w:rsidP="0079479E">
            <w:pPr>
              <w:pStyle w:val="ENoteTableText"/>
            </w:pPr>
            <w:r w:rsidRPr="000D4F76">
              <w:t>Schedule 3</w:t>
            </w:r>
            <w:r w:rsidR="006C175A" w:rsidRPr="000D4F76">
              <w:t xml:space="preserve"> (</w:t>
            </w:r>
            <w:r w:rsidR="00876738">
              <w:t>items 2</w:t>
            </w:r>
            <w:r w:rsidR="006C175A" w:rsidRPr="000D4F76">
              <w:t xml:space="preserve">–7): </w:t>
            </w:r>
            <w:r w:rsidR="00BD576F" w:rsidRPr="000D4F76">
              <w:t>1 July</w:t>
            </w:r>
            <w:r w:rsidR="006C175A" w:rsidRPr="000D4F76">
              <w:t xml:space="preserve"> 2002</w:t>
            </w:r>
          </w:p>
        </w:tc>
        <w:tc>
          <w:tcPr>
            <w:tcW w:w="1278" w:type="dxa"/>
            <w:tcBorders>
              <w:top w:val="single" w:sz="4" w:space="0" w:color="auto"/>
              <w:bottom w:val="single" w:sz="4" w:space="0" w:color="auto"/>
            </w:tcBorders>
            <w:shd w:val="clear" w:color="auto" w:fill="auto"/>
          </w:tcPr>
          <w:p w14:paraId="34E154AA" w14:textId="77777777" w:rsidR="006C175A" w:rsidRPr="000D4F76" w:rsidRDefault="006C175A" w:rsidP="0079479E">
            <w:pPr>
              <w:pStyle w:val="ENoteTableText"/>
            </w:pPr>
            <w:r w:rsidRPr="000D4F76">
              <w:t>—</w:t>
            </w:r>
          </w:p>
        </w:tc>
      </w:tr>
      <w:tr w:rsidR="006C175A" w:rsidRPr="000D4F76" w14:paraId="7B94F936" w14:textId="77777777" w:rsidTr="005840E3">
        <w:trPr>
          <w:cantSplit/>
        </w:trPr>
        <w:tc>
          <w:tcPr>
            <w:tcW w:w="1838" w:type="dxa"/>
            <w:tcBorders>
              <w:top w:val="single" w:sz="4" w:space="0" w:color="auto"/>
              <w:bottom w:val="single" w:sz="4" w:space="0" w:color="auto"/>
            </w:tcBorders>
            <w:shd w:val="clear" w:color="auto" w:fill="auto"/>
          </w:tcPr>
          <w:p w14:paraId="32A48D86" w14:textId="77777777" w:rsidR="006C175A" w:rsidRPr="000D4F76" w:rsidRDefault="006C175A" w:rsidP="0079479E">
            <w:pPr>
              <w:pStyle w:val="ENoteTableText"/>
            </w:pPr>
            <w:r w:rsidRPr="000D4F76">
              <w:t>Financial Services Reform Act 2001</w:t>
            </w:r>
          </w:p>
        </w:tc>
        <w:tc>
          <w:tcPr>
            <w:tcW w:w="992" w:type="dxa"/>
            <w:tcBorders>
              <w:top w:val="single" w:sz="4" w:space="0" w:color="auto"/>
              <w:bottom w:val="single" w:sz="4" w:space="0" w:color="auto"/>
            </w:tcBorders>
            <w:shd w:val="clear" w:color="auto" w:fill="auto"/>
          </w:tcPr>
          <w:p w14:paraId="6DD6274B" w14:textId="77777777" w:rsidR="006C175A" w:rsidRPr="000D4F76" w:rsidRDefault="006C175A" w:rsidP="0079479E">
            <w:pPr>
              <w:pStyle w:val="ENoteTableText"/>
            </w:pPr>
            <w:r w:rsidRPr="000D4F76">
              <w:t>122, 2001</w:t>
            </w:r>
          </w:p>
        </w:tc>
        <w:tc>
          <w:tcPr>
            <w:tcW w:w="1134" w:type="dxa"/>
            <w:tcBorders>
              <w:top w:val="single" w:sz="4" w:space="0" w:color="auto"/>
              <w:bottom w:val="single" w:sz="4" w:space="0" w:color="auto"/>
            </w:tcBorders>
            <w:shd w:val="clear" w:color="auto" w:fill="auto"/>
          </w:tcPr>
          <w:p w14:paraId="4BAE4B60" w14:textId="77777777" w:rsidR="006C175A" w:rsidRPr="000D4F76" w:rsidRDefault="006C175A" w:rsidP="0079479E">
            <w:pPr>
              <w:pStyle w:val="ENoteTableText"/>
            </w:pPr>
            <w:smartTag w:uri="urn:schemas-microsoft-com:office:smarttags" w:element="date">
              <w:smartTagPr>
                <w:attr w:name="Month" w:val="9"/>
                <w:attr w:name="Day" w:val="27"/>
                <w:attr w:name="Year" w:val="2001"/>
              </w:smartTagPr>
              <w:r w:rsidRPr="000D4F76">
                <w:t>27 Sept 2001</w:t>
              </w:r>
            </w:smartTag>
          </w:p>
        </w:tc>
        <w:tc>
          <w:tcPr>
            <w:tcW w:w="1843" w:type="dxa"/>
            <w:tcBorders>
              <w:top w:val="single" w:sz="4" w:space="0" w:color="auto"/>
              <w:bottom w:val="single" w:sz="4" w:space="0" w:color="auto"/>
            </w:tcBorders>
            <w:shd w:val="clear" w:color="auto" w:fill="auto"/>
          </w:tcPr>
          <w:p w14:paraId="788E87B3" w14:textId="475598C3" w:rsidR="006C175A" w:rsidRPr="000D4F76" w:rsidRDefault="006C175A" w:rsidP="00CD4539">
            <w:pPr>
              <w:pStyle w:val="ENoteTableText"/>
            </w:pPr>
            <w:r w:rsidRPr="000D4F76">
              <w:t>Sch</w:t>
            </w:r>
            <w:r w:rsidR="00C16668" w:rsidRPr="000D4F76">
              <w:t> </w:t>
            </w:r>
            <w:r w:rsidRPr="000D4F76">
              <w:t>1 (</w:t>
            </w:r>
            <w:r w:rsidR="00876738">
              <w:t>items 2</w:t>
            </w:r>
            <w:r w:rsidRPr="000D4F76">
              <w:t>–137): 11 Mar 2002 (</w:t>
            </w:r>
            <w:r w:rsidR="00CD4539" w:rsidRPr="000D4F76">
              <w:t>gaz</w:t>
            </w:r>
            <w:r w:rsidRPr="000D4F76">
              <w:t xml:space="preserve"> 2001, No. GN42) Sch</w:t>
            </w:r>
            <w:r w:rsidR="00C16668" w:rsidRPr="000D4F76">
              <w:t> </w:t>
            </w:r>
            <w:r w:rsidRPr="000D4F76">
              <w:t>3 (</w:t>
            </w:r>
            <w:r w:rsidR="00876738">
              <w:t>items 1</w:t>
            </w:r>
            <w:r w:rsidRPr="000D4F76">
              <w:t xml:space="preserve">–4): Royal Assent </w:t>
            </w:r>
          </w:p>
        </w:tc>
        <w:tc>
          <w:tcPr>
            <w:tcW w:w="1278" w:type="dxa"/>
            <w:tcBorders>
              <w:top w:val="single" w:sz="4" w:space="0" w:color="auto"/>
              <w:bottom w:val="single" w:sz="4" w:space="0" w:color="auto"/>
            </w:tcBorders>
            <w:shd w:val="clear" w:color="auto" w:fill="auto"/>
          </w:tcPr>
          <w:p w14:paraId="0EF8D877" w14:textId="77777777" w:rsidR="006C175A" w:rsidRPr="000D4F76" w:rsidRDefault="006C175A" w:rsidP="0079479E">
            <w:pPr>
              <w:pStyle w:val="ENoteTableText"/>
            </w:pPr>
            <w:r w:rsidRPr="000D4F76">
              <w:t>—</w:t>
            </w:r>
          </w:p>
        </w:tc>
      </w:tr>
      <w:tr w:rsidR="006C175A" w:rsidRPr="000D4F76" w14:paraId="6125A915" w14:textId="77777777" w:rsidTr="005840E3">
        <w:trPr>
          <w:cantSplit/>
        </w:trPr>
        <w:tc>
          <w:tcPr>
            <w:tcW w:w="1838" w:type="dxa"/>
            <w:tcBorders>
              <w:top w:val="single" w:sz="4" w:space="0" w:color="auto"/>
              <w:bottom w:val="nil"/>
            </w:tcBorders>
            <w:shd w:val="clear" w:color="auto" w:fill="auto"/>
          </w:tcPr>
          <w:p w14:paraId="1D297E5C" w14:textId="77777777" w:rsidR="006C175A" w:rsidRPr="000D4F76" w:rsidRDefault="006C175A" w:rsidP="0079479E">
            <w:pPr>
              <w:pStyle w:val="ENoteTableText"/>
            </w:pPr>
            <w:r w:rsidRPr="000D4F76">
              <w:t>Financial Services Reform (Consequential Provisions) Act 2001</w:t>
            </w:r>
          </w:p>
        </w:tc>
        <w:tc>
          <w:tcPr>
            <w:tcW w:w="992" w:type="dxa"/>
            <w:tcBorders>
              <w:top w:val="single" w:sz="4" w:space="0" w:color="auto"/>
              <w:bottom w:val="nil"/>
            </w:tcBorders>
            <w:shd w:val="clear" w:color="auto" w:fill="auto"/>
          </w:tcPr>
          <w:p w14:paraId="5BE15F12" w14:textId="77777777" w:rsidR="006C175A" w:rsidRPr="000D4F76" w:rsidRDefault="006C175A" w:rsidP="0079479E">
            <w:pPr>
              <w:pStyle w:val="ENoteTableText"/>
            </w:pPr>
            <w:r w:rsidRPr="000D4F76">
              <w:t>123, 2001</w:t>
            </w:r>
          </w:p>
        </w:tc>
        <w:tc>
          <w:tcPr>
            <w:tcW w:w="1134" w:type="dxa"/>
            <w:tcBorders>
              <w:top w:val="single" w:sz="4" w:space="0" w:color="auto"/>
              <w:bottom w:val="nil"/>
            </w:tcBorders>
            <w:shd w:val="clear" w:color="auto" w:fill="auto"/>
          </w:tcPr>
          <w:p w14:paraId="70091299" w14:textId="77777777" w:rsidR="006C175A" w:rsidRPr="000D4F76" w:rsidRDefault="006C175A" w:rsidP="0079479E">
            <w:pPr>
              <w:pStyle w:val="ENoteTableText"/>
            </w:pPr>
            <w:smartTag w:uri="urn:schemas-microsoft-com:office:smarttags" w:element="date">
              <w:smartTagPr>
                <w:attr w:name="Month" w:val="9"/>
                <w:attr w:name="Day" w:val="27"/>
                <w:attr w:name="Year" w:val="2001"/>
              </w:smartTagPr>
              <w:r w:rsidRPr="000D4F76">
                <w:t>27 Sept 2001</w:t>
              </w:r>
            </w:smartTag>
          </w:p>
        </w:tc>
        <w:tc>
          <w:tcPr>
            <w:tcW w:w="1843" w:type="dxa"/>
            <w:tcBorders>
              <w:top w:val="single" w:sz="4" w:space="0" w:color="auto"/>
              <w:bottom w:val="nil"/>
            </w:tcBorders>
            <w:shd w:val="clear" w:color="auto" w:fill="auto"/>
          </w:tcPr>
          <w:p w14:paraId="271B685A" w14:textId="0FFE801A" w:rsidR="006C175A" w:rsidRPr="000D4F76" w:rsidRDefault="006C175A" w:rsidP="00CD4539">
            <w:pPr>
              <w:pStyle w:val="ENoteTableText"/>
            </w:pPr>
            <w:r w:rsidRPr="000D4F76">
              <w:t>Sch</w:t>
            </w:r>
            <w:r w:rsidR="00C16668" w:rsidRPr="000D4F76">
              <w:t> </w:t>
            </w:r>
            <w:r w:rsidRPr="000D4F76">
              <w:t>1 (</w:t>
            </w:r>
            <w:r w:rsidR="00E26F84">
              <w:t>items 8</w:t>
            </w:r>
            <w:r w:rsidRPr="000D4F76">
              <w:t>–215): 11 Mar 2002 (</w:t>
            </w:r>
            <w:r w:rsidRPr="000D4F76">
              <w:rPr>
                <w:i/>
              </w:rPr>
              <w:t xml:space="preserve">see </w:t>
            </w:r>
            <w:r w:rsidRPr="000D4F76">
              <w:t xml:space="preserve">s. 2(1), (6) and </w:t>
            </w:r>
            <w:r w:rsidRPr="000D4F76">
              <w:rPr>
                <w:i/>
              </w:rPr>
              <w:t xml:space="preserve">Gazette </w:t>
            </w:r>
            <w:r w:rsidR="00BB42AE" w:rsidRPr="000D4F76">
              <w:t>2001, No. GN42)</w:t>
            </w:r>
          </w:p>
        </w:tc>
        <w:tc>
          <w:tcPr>
            <w:tcW w:w="1278" w:type="dxa"/>
            <w:tcBorders>
              <w:top w:val="single" w:sz="4" w:space="0" w:color="auto"/>
              <w:bottom w:val="nil"/>
            </w:tcBorders>
            <w:shd w:val="clear" w:color="auto" w:fill="auto"/>
          </w:tcPr>
          <w:p w14:paraId="617F0668" w14:textId="77777777" w:rsidR="006C175A" w:rsidRPr="000D4F76" w:rsidRDefault="006C175A" w:rsidP="0079479E">
            <w:pPr>
              <w:pStyle w:val="ENoteTableText"/>
            </w:pPr>
            <w:r w:rsidRPr="000D4F76">
              <w:t>—</w:t>
            </w:r>
          </w:p>
        </w:tc>
      </w:tr>
      <w:tr w:rsidR="006C175A" w:rsidRPr="000D4F76" w14:paraId="54745EA5" w14:textId="77777777" w:rsidTr="005840E3">
        <w:trPr>
          <w:cantSplit/>
        </w:trPr>
        <w:tc>
          <w:tcPr>
            <w:tcW w:w="1838" w:type="dxa"/>
            <w:tcBorders>
              <w:top w:val="nil"/>
              <w:bottom w:val="nil"/>
            </w:tcBorders>
            <w:shd w:val="clear" w:color="auto" w:fill="auto"/>
          </w:tcPr>
          <w:p w14:paraId="7CD47AA5" w14:textId="77777777" w:rsidR="006C175A" w:rsidRPr="000D4F76" w:rsidRDefault="006C175A" w:rsidP="0079479E">
            <w:pPr>
              <w:pStyle w:val="ENoteTTIndentHeading"/>
            </w:pPr>
            <w:r w:rsidRPr="000D4F76">
              <w:rPr>
                <w:rFonts w:cs="Times New Roman"/>
              </w:rPr>
              <w:t>as amended by</w:t>
            </w:r>
          </w:p>
        </w:tc>
        <w:tc>
          <w:tcPr>
            <w:tcW w:w="992" w:type="dxa"/>
            <w:tcBorders>
              <w:top w:val="nil"/>
              <w:bottom w:val="nil"/>
            </w:tcBorders>
            <w:shd w:val="clear" w:color="auto" w:fill="auto"/>
          </w:tcPr>
          <w:p w14:paraId="7E71FAFB" w14:textId="77777777" w:rsidR="006C175A" w:rsidRPr="000D4F76" w:rsidRDefault="006C175A" w:rsidP="0079479E">
            <w:pPr>
              <w:pStyle w:val="ENoteTableText"/>
            </w:pPr>
          </w:p>
        </w:tc>
        <w:tc>
          <w:tcPr>
            <w:tcW w:w="1134" w:type="dxa"/>
            <w:tcBorders>
              <w:top w:val="nil"/>
              <w:bottom w:val="nil"/>
            </w:tcBorders>
            <w:shd w:val="clear" w:color="auto" w:fill="auto"/>
          </w:tcPr>
          <w:p w14:paraId="75B676E0" w14:textId="77777777" w:rsidR="006C175A" w:rsidRPr="000D4F76" w:rsidRDefault="006C175A" w:rsidP="0079479E">
            <w:pPr>
              <w:pStyle w:val="ENoteTableText"/>
            </w:pPr>
          </w:p>
        </w:tc>
        <w:tc>
          <w:tcPr>
            <w:tcW w:w="1843" w:type="dxa"/>
            <w:tcBorders>
              <w:top w:val="nil"/>
              <w:bottom w:val="nil"/>
            </w:tcBorders>
            <w:shd w:val="clear" w:color="auto" w:fill="auto"/>
          </w:tcPr>
          <w:p w14:paraId="73FB6DC7" w14:textId="77777777" w:rsidR="006C175A" w:rsidRPr="000D4F76" w:rsidRDefault="006C175A" w:rsidP="0079479E">
            <w:pPr>
              <w:pStyle w:val="ENoteTableText"/>
            </w:pPr>
          </w:p>
        </w:tc>
        <w:tc>
          <w:tcPr>
            <w:tcW w:w="1278" w:type="dxa"/>
            <w:tcBorders>
              <w:top w:val="nil"/>
              <w:bottom w:val="nil"/>
            </w:tcBorders>
            <w:shd w:val="clear" w:color="auto" w:fill="auto"/>
          </w:tcPr>
          <w:p w14:paraId="0FAF559F" w14:textId="77777777" w:rsidR="006C175A" w:rsidRPr="000D4F76" w:rsidRDefault="006C175A" w:rsidP="0079479E">
            <w:pPr>
              <w:pStyle w:val="ENoteTableText"/>
            </w:pPr>
          </w:p>
        </w:tc>
      </w:tr>
      <w:tr w:rsidR="006C175A" w:rsidRPr="000D4F76" w14:paraId="3933B295" w14:textId="77777777" w:rsidTr="005840E3">
        <w:trPr>
          <w:cantSplit/>
        </w:trPr>
        <w:tc>
          <w:tcPr>
            <w:tcW w:w="1838" w:type="dxa"/>
            <w:tcBorders>
              <w:top w:val="nil"/>
              <w:bottom w:val="single" w:sz="4" w:space="0" w:color="auto"/>
            </w:tcBorders>
            <w:shd w:val="clear" w:color="auto" w:fill="auto"/>
          </w:tcPr>
          <w:p w14:paraId="0F5FCE64" w14:textId="77777777" w:rsidR="006C175A" w:rsidRPr="000D4F76" w:rsidRDefault="006C175A" w:rsidP="0079479E">
            <w:pPr>
              <w:pStyle w:val="ENoteTTi"/>
            </w:pPr>
            <w:r w:rsidRPr="000D4F76">
              <w:t>Statute Law Revision Act 2005</w:t>
            </w:r>
          </w:p>
        </w:tc>
        <w:tc>
          <w:tcPr>
            <w:tcW w:w="992" w:type="dxa"/>
            <w:tcBorders>
              <w:top w:val="nil"/>
              <w:bottom w:val="single" w:sz="4" w:space="0" w:color="auto"/>
            </w:tcBorders>
            <w:shd w:val="clear" w:color="auto" w:fill="auto"/>
          </w:tcPr>
          <w:p w14:paraId="697D7BC3" w14:textId="77777777" w:rsidR="006C175A" w:rsidRPr="000D4F76" w:rsidRDefault="006C175A" w:rsidP="0079479E">
            <w:pPr>
              <w:pStyle w:val="ENoteTableText"/>
            </w:pPr>
            <w:r w:rsidRPr="000D4F76">
              <w:t>100, 2005</w:t>
            </w:r>
          </w:p>
        </w:tc>
        <w:tc>
          <w:tcPr>
            <w:tcW w:w="1134" w:type="dxa"/>
            <w:tcBorders>
              <w:top w:val="nil"/>
              <w:bottom w:val="single" w:sz="4" w:space="0" w:color="auto"/>
            </w:tcBorders>
            <w:shd w:val="clear" w:color="auto" w:fill="auto"/>
          </w:tcPr>
          <w:p w14:paraId="0E01D2D7" w14:textId="77777777" w:rsidR="006C175A" w:rsidRPr="000D4F76" w:rsidRDefault="006C175A" w:rsidP="0079479E">
            <w:pPr>
              <w:pStyle w:val="ENoteTableText"/>
            </w:pPr>
            <w:r w:rsidRPr="000D4F76">
              <w:t>6</w:t>
            </w:r>
            <w:r w:rsidR="00A145AE" w:rsidRPr="000D4F76">
              <w:t> </w:t>
            </w:r>
            <w:r w:rsidRPr="000D4F76">
              <w:t>July 2005</w:t>
            </w:r>
          </w:p>
        </w:tc>
        <w:tc>
          <w:tcPr>
            <w:tcW w:w="1843" w:type="dxa"/>
            <w:tcBorders>
              <w:top w:val="nil"/>
              <w:bottom w:val="single" w:sz="4" w:space="0" w:color="auto"/>
            </w:tcBorders>
            <w:shd w:val="clear" w:color="auto" w:fill="auto"/>
          </w:tcPr>
          <w:p w14:paraId="77024444" w14:textId="5633E81A" w:rsidR="006C175A" w:rsidRPr="000D4F76" w:rsidRDefault="006C175A" w:rsidP="005F3B34">
            <w:pPr>
              <w:pStyle w:val="ENoteTableText"/>
            </w:pPr>
            <w:r w:rsidRPr="000D4F76">
              <w:t>Sch</w:t>
            </w:r>
            <w:r w:rsidR="00C971F1" w:rsidRPr="000D4F76">
              <w:t> </w:t>
            </w:r>
            <w:r w:rsidRPr="000D4F76">
              <w:t>2 (</w:t>
            </w:r>
            <w:r w:rsidR="00876738">
              <w:t>items 1</w:t>
            </w:r>
            <w:r w:rsidRPr="000D4F76">
              <w:t xml:space="preserve">4, 15): </w:t>
            </w:r>
            <w:r w:rsidR="00250D5C" w:rsidRPr="000D4F76">
              <w:t xml:space="preserve">11 Mar 2002 (s 2(1) </w:t>
            </w:r>
            <w:r w:rsidR="00876738">
              <w:t>item 3</w:t>
            </w:r>
            <w:r w:rsidR="00250D5C" w:rsidRPr="000D4F76">
              <w:t>4)</w:t>
            </w:r>
          </w:p>
        </w:tc>
        <w:tc>
          <w:tcPr>
            <w:tcW w:w="1278" w:type="dxa"/>
            <w:tcBorders>
              <w:top w:val="nil"/>
              <w:bottom w:val="single" w:sz="4" w:space="0" w:color="auto"/>
            </w:tcBorders>
            <w:shd w:val="clear" w:color="auto" w:fill="auto"/>
          </w:tcPr>
          <w:p w14:paraId="2D01CD74" w14:textId="77777777" w:rsidR="006C175A" w:rsidRPr="000D4F76" w:rsidRDefault="006C175A" w:rsidP="0079479E">
            <w:pPr>
              <w:pStyle w:val="ENoteTableText"/>
            </w:pPr>
            <w:r w:rsidRPr="000D4F76">
              <w:t>—</w:t>
            </w:r>
          </w:p>
        </w:tc>
      </w:tr>
      <w:tr w:rsidR="006C175A" w:rsidRPr="000D4F76" w14:paraId="6CBA9FF6" w14:textId="77777777" w:rsidTr="005840E3">
        <w:trPr>
          <w:cantSplit/>
        </w:trPr>
        <w:tc>
          <w:tcPr>
            <w:tcW w:w="1838" w:type="dxa"/>
            <w:tcBorders>
              <w:top w:val="single" w:sz="4" w:space="0" w:color="auto"/>
              <w:bottom w:val="single" w:sz="4" w:space="0" w:color="auto"/>
            </w:tcBorders>
            <w:shd w:val="clear" w:color="auto" w:fill="auto"/>
          </w:tcPr>
          <w:p w14:paraId="0F56D6FF" w14:textId="77777777" w:rsidR="006C175A" w:rsidRPr="000D4F76" w:rsidRDefault="006C175A" w:rsidP="0079479E">
            <w:pPr>
              <w:pStyle w:val="ENoteTableText"/>
            </w:pPr>
            <w:r w:rsidRPr="000D4F76">
              <w:t>Treasury Legislation Amendment (Application of Criminal Code) Act (No.</w:t>
            </w:r>
            <w:r w:rsidR="00A145AE" w:rsidRPr="000D4F76">
              <w:t> </w:t>
            </w:r>
            <w:r w:rsidRPr="000D4F76">
              <w:t>2) 2001</w:t>
            </w:r>
          </w:p>
        </w:tc>
        <w:tc>
          <w:tcPr>
            <w:tcW w:w="992" w:type="dxa"/>
            <w:tcBorders>
              <w:top w:val="single" w:sz="4" w:space="0" w:color="auto"/>
              <w:bottom w:val="single" w:sz="4" w:space="0" w:color="auto"/>
            </w:tcBorders>
            <w:shd w:val="clear" w:color="auto" w:fill="auto"/>
          </w:tcPr>
          <w:p w14:paraId="1182B873" w14:textId="77777777" w:rsidR="006C175A" w:rsidRPr="000D4F76" w:rsidRDefault="006C175A" w:rsidP="0079479E">
            <w:pPr>
              <w:pStyle w:val="ENoteTableText"/>
            </w:pPr>
            <w:r w:rsidRPr="000D4F76">
              <w:t>146, 2001</w:t>
            </w:r>
          </w:p>
        </w:tc>
        <w:tc>
          <w:tcPr>
            <w:tcW w:w="1134" w:type="dxa"/>
            <w:tcBorders>
              <w:top w:val="single" w:sz="4" w:space="0" w:color="auto"/>
              <w:bottom w:val="single" w:sz="4" w:space="0" w:color="auto"/>
            </w:tcBorders>
            <w:shd w:val="clear" w:color="auto" w:fill="auto"/>
          </w:tcPr>
          <w:p w14:paraId="5EEAD603" w14:textId="77777777" w:rsidR="006C175A" w:rsidRPr="000D4F76" w:rsidRDefault="006C175A" w:rsidP="0079479E">
            <w:pPr>
              <w:pStyle w:val="ENoteTableText"/>
            </w:pPr>
            <w:smartTag w:uri="urn:schemas-microsoft-com:office:smarttags" w:element="date">
              <w:smartTagPr>
                <w:attr w:name="Month" w:val="10"/>
                <w:attr w:name="Day" w:val="1"/>
                <w:attr w:name="Year" w:val="2001"/>
              </w:smartTagPr>
              <w:r w:rsidRPr="000D4F76">
                <w:t>1 Oct 2001</w:t>
              </w:r>
            </w:smartTag>
          </w:p>
        </w:tc>
        <w:tc>
          <w:tcPr>
            <w:tcW w:w="1843" w:type="dxa"/>
            <w:tcBorders>
              <w:top w:val="single" w:sz="4" w:space="0" w:color="auto"/>
              <w:bottom w:val="single" w:sz="4" w:space="0" w:color="auto"/>
            </w:tcBorders>
            <w:shd w:val="clear" w:color="auto" w:fill="auto"/>
          </w:tcPr>
          <w:p w14:paraId="722120CE" w14:textId="74D2C9FC" w:rsidR="006C175A" w:rsidRPr="000D4F76" w:rsidRDefault="006D487C" w:rsidP="005F3B34">
            <w:pPr>
              <w:pStyle w:val="ENoteTableText"/>
            </w:pPr>
            <w:r w:rsidRPr="000D4F76">
              <w:t>s</w:t>
            </w:r>
            <w:r w:rsidR="006C175A" w:rsidRPr="000D4F76">
              <w:t xml:space="preserve"> 4 and Sch</w:t>
            </w:r>
            <w:r w:rsidR="00C971F1" w:rsidRPr="000D4F76">
              <w:t> </w:t>
            </w:r>
            <w:r w:rsidR="006C175A" w:rsidRPr="000D4F76">
              <w:t>5 (</w:t>
            </w:r>
            <w:r w:rsidR="00876738">
              <w:t>item 1</w:t>
            </w:r>
            <w:r w:rsidR="006C175A" w:rsidRPr="000D4F76">
              <w:t xml:space="preserve">): 15 Dec 2001 </w:t>
            </w:r>
            <w:r w:rsidR="00250D5C" w:rsidRPr="000D4F76">
              <w:t>(s 2(1))</w:t>
            </w:r>
            <w:r w:rsidR="006C175A" w:rsidRPr="000D4F76">
              <w:br/>
              <w:t>Sch</w:t>
            </w:r>
            <w:r w:rsidR="00C971F1" w:rsidRPr="000D4F76">
              <w:t> </w:t>
            </w:r>
            <w:r w:rsidR="006C175A" w:rsidRPr="000D4F76">
              <w:t>5 (</w:t>
            </w:r>
            <w:r w:rsidR="00B8167C" w:rsidRPr="000D4F76">
              <w:t>item 2</w:t>
            </w:r>
            <w:r w:rsidR="006C175A" w:rsidRPr="000D4F76">
              <w:t xml:space="preserve">): </w:t>
            </w:r>
            <w:r w:rsidR="00250D5C" w:rsidRPr="000D4F76">
              <w:t>11 Mar 2002 (s 2(3))</w:t>
            </w:r>
          </w:p>
        </w:tc>
        <w:tc>
          <w:tcPr>
            <w:tcW w:w="1278" w:type="dxa"/>
            <w:tcBorders>
              <w:top w:val="single" w:sz="4" w:space="0" w:color="auto"/>
              <w:bottom w:val="single" w:sz="4" w:space="0" w:color="auto"/>
            </w:tcBorders>
            <w:shd w:val="clear" w:color="auto" w:fill="auto"/>
          </w:tcPr>
          <w:p w14:paraId="7BF4785E" w14:textId="77777777" w:rsidR="006C175A" w:rsidRPr="000D4F76" w:rsidRDefault="006D487C" w:rsidP="0079479E">
            <w:pPr>
              <w:pStyle w:val="ENoteTableText"/>
            </w:pPr>
            <w:r w:rsidRPr="000D4F76">
              <w:t>s</w:t>
            </w:r>
            <w:r w:rsidR="006C175A" w:rsidRPr="000D4F76">
              <w:t xml:space="preserve"> 4</w:t>
            </w:r>
          </w:p>
        </w:tc>
      </w:tr>
      <w:tr w:rsidR="006C175A" w:rsidRPr="000D4F76" w14:paraId="43F02BA8" w14:textId="77777777" w:rsidTr="005840E3">
        <w:trPr>
          <w:cantSplit/>
        </w:trPr>
        <w:tc>
          <w:tcPr>
            <w:tcW w:w="1838" w:type="dxa"/>
            <w:tcBorders>
              <w:top w:val="single" w:sz="4" w:space="0" w:color="auto"/>
              <w:bottom w:val="single" w:sz="4" w:space="0" w:color="auto"/>
            </w:tcBorders>
            <w:shd w:val="clear" w:color="auto" w:fill="auto"/>
          </w:tcPr>
          <w:p w14:paraId="4E979D46" w14:textId="77777777" w:rsidR="006C175A" w:rsidRPr="000D4F76" w:rsidRDefault="006C175A" w:rsidP="0079479E">
            <w:pPr>
              <w:pStyle w:val="ENoteTableText"/>
            </w:pPr>
            <w:r w:rsidRPr="000D4F76">
              <w:t>Abolition of Compulsory Age Retirement (Statutory Officeholders) Act 2001</w:t>
            </w:r>
          </w:p>
        </w:tc>
        <w:tc>
          <w:tcPr>
            <w:tcW w:w="992" w:type="dxa"/>
            <w:tcBorders>
              <w:top w:val="single" w:sz="4" w:space="0" w:color="auto"/>
              <w:bottom w:val="single" w:sz="4" w:space="0" w:color="auto"/>
            </w:tcBorders>
            <w:shd w:val="clear" w:color="auto" w:fill="auto"/>
          </w:tcPr>
          <w:p w14:paraId="2979587A" w14:textId="77777777" w:rsidR="006C175A" w:rsidRPr="000D4F76" w:rsidRDefault="006C175A" w:rsidP="0079479E">
            <w:pPr>
              <w:pStyle w:val="ENoteTableText"/>
            </w:pPr>
            <w:r w:rsidRPr="000D4F76">
              <w:t>159, 2001</w:t>
            </w:r>
          </w:p>
        </w:tc>
        <w:tc>
          <w:tcPr>
            <w:tcW w:w="1134" w:type="dxa"/>
            <w:tcBorders>
              <w:top w:val="single" w:sz="4" w:space="0" w:color="auto"/>
              <w:bottom w:val="single" w:sz="4" w:space="0" w:color="auto"/>
            </w:tcBorders>
            <w:shd w:val="clear" w:color="auto" w:fill="auto"/>
          </w:tcPr>
          <w:p w14:paraId="2F441631" w14:textId="77777777" w:rsidR="006C175A" w:rsidRPr="000D4F76" w:rsidRDefault="006C175A" w:rsidP="0079479E">
            <w:pPr>
              <w:pStyle w:val="ENoteTableText"/>
            </w:pPr>
            <w:smartTag w:uri="urn:schemas-microsoft-com:office:smarttags" w:element="date">
              <w:smartTagPr>
                <w:attr w:name="Month" w:val="10"/>
                <w:attr w:name="Day" w:val="1"/>
                <w:attr w:name="Year" w:val="2001"/>
              </w:smartTagPr>
              <w:r w:rsidRPr="000D4F76">
                <w:t>1 Oct 2001</w:t>
              </w:r>
            </w:smartTag>
          </w:p>
        </w:tc>
        <w:tc>
          <w:tcPr>
            <w:tcW w:w="1843" w:type="dxa"/>
            <w:tcBorders>
              <w:top w:val="single" w:sz="4" w:space="0" w:color="auto"/>
              <w:bottom w:val="single" w:sz="4" w:space="0" w:color="auto"/>
            </w:tcBorders>
            <w:shd w:val="clear" w:color="auto" w:fill="auto"/>
          </w:tcPr>
          <w:p w14:paraId="62140F6B" w14:textId="7EAFF266" w:rsidR="006C175A" w:rsidRPr="000D4F76" w:rsidRDefault="006C175A" w:rsidP="0079479E">
            <w:pPr>
              <w:pStyle w:val="ENoteTableText"/>
            </w:pPr>
            <w:r w:rsidRPr="000D4F76">
              <w:t>Schedule</w:t>
            </w:r>
            <w:r w:rsidR="00A145AE" w:rsidRPr="000D4F76">
              <w:t> </w:t>
            </w:r>
            <w:r w:rsidRPr="000D4F76">
              <w:t>1 (</w:t>
            </w:r>
            <w:r w:rsidR="00876738">
              <w:t>items 2</w:t>
            </w:r>
            <w:r w:rsidRPr="000D4F76">
              <w:t>3, 24, 97): 29 Oct 2001</w:t>
            </w:r>
          </w:p>
        </w:tc>
        <w:tc>
          <w:tcPr>
            <w:tcW w:w="1278" w:type="dxa"/>
            <w:tcBorders>
              <w:top w:val="single" w:sz="4" w:space="0" w:color="auto"/>
              <w:bottom w:val="single" w:sz="4" w:space="0" w:color="auto"/>
            </w:tcBorders>
            <w:shd w:val="clear" w:color="auto" w:fill="auto"/>
          </w:tcPr>
          <w:p w14:paraId="36A06FDC" w14:textId="3995A8C9" w:rsidR="006C175A" w:rsidRPr="000D4F76" w:rsidRDefault="006C175A" w:rsidP="0079479E">
            <w:pPr>
              <w:pStyle w:val="ENoteTableText"/>
            </w:pPr>
            <w:r w:rsidRPr="000D4F76">
              <w:t>Sch. 1 (</w:t>
            </w:r>
            <w:r w:rsidR="00876738">
              <w:t>item 9</w:t>
            </w:r>
            <w:r w:rsidRPr="000D4F76">
              <w:t>7)</w:t>
            </w:r>
          </w:p>
        </w:tc>
      </w:tr>
      <w:tr w:rsidR="006C175A" w:rsidRPr="000D4F76" w14:paraId="28356DB4" w14:textId="77777777" w:rsidTr="005840E3">
        <w:trPr>
          <w:cantSplit/>
        </w:trPr>
        <w:tc>
          <w:tcPr>
            <w:tcW w:w="1838" w:type="dxa"/>
            <w:tcBorders>
              <w:top w:val="single" w:sz="4" w:space="0" w:color="auto"/>
              <w:bottom w:val="single" w:sz="4" w:space="0" w:color="auto"/>
            </w:tcBorders>
            <w:shd w:val="clear" w:color="auto" w:fill="auto"/>
          </w:tcPr>
          <w:p w14:paraId="6FC7929C" w14:textId="77777777" w:rsidR="006C175A" w:rsidRPr="000D4F76" w:rsidRDefault="006C175A" w:rsidP="0079479E">
            <w:pPr>
              <w:pStyle w:val="ENoteTableText"/>
            </w:pPr>
            <w:r w:rsidRPr="000D4F76">
              <w:t>Royal Commissions and Other Legislation Amendment Act 2001</w:t>
            </w:r>
          </w:p>
        </w:tc>
        <w:tc>
          <w:tcPr>
            <w:tcW w:w="992" w:type="dxa"/>
            <w:tcBorders>
              <w:top w:val="single" w:sz="4" w:space="0" w:color="auto"/>
              <w:bottom w:val="single" w:sz="4" w:space="0" w:color="auto"/>
            </w:tcBorders>
            <w:shd w:val="clear" w:color="auto" w:fill="auto"/>
          </w:tcPr>
          <w:p w14:paraId="56506EEB" w14:textId="77777777" w:rsidR="006C175A" w:rsidRPr="000D4F76" w:rsidRDefault="006C175A" w:rsidP="0079479E">
            <w:pPr>
              <w:pStyle w:val="ENoteTableText"/>
            </w:pPr>
            <w:r w:rsidRPr="000D4F76">
              <w:t>166, 2001</w:t>
            </w:r>
          </w:p>
        </w:tc>
        <w:tc>
          <w:tcPr>
            <w:tcW w:w="1134" w:type="dxa"/>
            <w:tcBorders>
              <w:top w:val="single" w:sz="4" w:space="0" w:color="auto"/>
              <w:bottom w:val="single" w:sz="4" w:space="0" w:color="auto"/>
            </w:tcBorders>
            <w:shd w:val="clear" w:color="auto" w:fill="auto"/>
          </w:tcPr>
          <w:p w14:paraId="66BC1E23" w14:textId="77777777" w:rsidR="006C175A" w:rsidRPr="000D4F76" w:rsidRDefault="006C175A" w:rsidP="0079479E">
            <w:pPr>
              <w:pStyle w:val="ENoteTableText"/>
            </w:pPr>
            <w:smartTag w:uri="urn:schemas-microsoft-com:office:smarttags" w:element="date">
              <w:smartTagPr>
                <w:attr w:name="Month" w:val="10"/>
                <w:attr w:name="Day" w:val="1"/>
                <w:attr w:name="Year" w:val="2001"/>
              </w:smartTagPr>
              <w:r w:rsidRPr="000D4F76">
                <w:t>1 Oct 2001</w:t>
              </w:r>
            </w:smartTag>
          </w:p>
        </w:tc>
        <w:tc>
          <w:tcPr>
            <w:tcW w:w="1843" w:type="dxa"/>
            <w:tcBorders>
              <w:top w:val="single" w:sz="4" w:space="0" w:color="auto"/>
              <w:bottom w:val="single" w:sz="4" w:space="0" w:color="auto"/>
            </w:tcBorders>
            <w:shd w:val="clear" w:color="auto" w:fill="auto"/>
          </w:tcPr>
          <w:p w14:paraId="59DD0CB7" w14:textId="07FD3143" w:rsidR="006C175A" w:rsidRPr="000D4F76" w:rsidRDefault="006C175A" w:rsidP="0079479E">
            <w:pPr>
              <w:pStyle w:val="ENoteTableText"/>
            </w:pPr>
            <w:r w:rsidRPr="000D4F76">
              <w:t>Schedule</w:t>
            </w:r>
            <w:r w:rsidR="00A145AE" w:rsidRPr="000D4F76">
              <w:t> </w:t>
            </w:r>
            <w:r w:rsidRPr="000D4F76">
              <w:t>1 (</w:t>
            </w:r>
            <w:r w:rsidR="00876738">
              <w:t>items 1</w:t>
            </w:r>
            <w:r w:rsidRPr="000D4F76">
              <w:t>, 1A, 2): 1 Oct 2001</w:t>
            </w:r>
          </w:p>
        </w:tc>
        <w:tc>
          <w:tcPr>
            <w:tcW w:w="1278" w:type="dxa"/>
            <w:tcBorders>
              <w:top w:val="single" w:sz="4" w:space="0" w:color="auto"/>
              <w:bottom w:val="single" w:sz="4" w:space="0" w:color="auto"/>
            </w:tcBorders>
            <w:shd w:val="clear" w:color="auto" w:fill="auto"/>
          </w:tcPr>
          <w:p w14:paraId="103DA6D2" w14:textId="77777777" w:rsidR="006C175A" w:rsidRPr="000D4F76" w:rsidRDefault="006C175A" w:rsidP="0079479E">
            <w:pPr>
              <w:pStyle w:val="ENoteTableText"/>
            </w:pPr>
            <w:r w:rsidRPr="000D4F76">
              <w:t>—</w:t>
            </w:r>
          </w:p>
        </w:tc>
      </w:tr>
      <w:tr w:rsidR="006C175A" w:rsidRPr="000D4F76" w14:paraId="16C25385" w14:textId="77777777" w:rsidTr="005840E3">
        <w:trPr>
          <w:cantSplit/>
        </w:trPr>
        <w:tc>
          <w:tcPr>
            <w:tcW w:w="1838" w:type="dxa"/>
            <w:tcBorders>
              <w:top w:val="single" w:sz="4" w:space="0" w:color="auto"/>
              <w:bottom w:val="single" w:sz="4" w:space="0" w:color="auto"/>
            </w:tcBorders>
            <w:shd w:val="clear" w:color="auto" w:fill="auto"/>
          </w:tcPr>
          <w:p w14:paraId="24BE5AB3" w14:textId="77777777" w:rsidR="006C175A" w:rsidRPr="000D4F76" w:rsidRDefault="006C175A" w:rsidP="0079479E">
            <w:pPr>
              <w:pStyle w:val="ENoteTableText"/>
            </w:pPr>
            <w:r w:rsidRPr="000D4F76">
              <w:t>Corporations Legislation Amendment Act 2003</w:t>
            </w:r>
          </w:p>
        </w:tc>
        <w:tc>
          <w:tcPr>
            <w:tcW w:w="992" w:type="dxa"/>
            <w:tcBorders>
              <w:top w:val="single" w:sz="4" w:space="0" w:color="auto"/>
              <w:bottom w:val="single" w:sz="4" w:space="0" w:color="auto"/>
            </w:tcBorders>
            <w:shd w:val="clear" w:color="auto" w:fill="auto"/>
          </w:tcPr>
          <w:p w14:paraId="35AA435E" w14:textId="77777777" w:rsidR="006C175A" w:rsidRPr="000D4F76" w:rsidRDefault="006C175A" w:rsidP="0079479E">
            <w:pPr>
              <w:pStyle w:val="ENoteTableText"/>
            </w:pPr>
            <w:r w:rsidRPr="000D4F76">
              <w:t>24, 2003</w:t>
            </w:r>
          </w:p>
        </w:tc>
        <w:tc>
          <w:tcPr>
            <w:tcW w:w="1134" w:type="dxa"/>
            <w:tcBorders>
              <w:top w:val="single" w:sz="4" w:space="0" w:color="auto"/>
              <w:bottom w:val="single" w:sz="4" w:space="0" w:color="auto"/>
            </w:tcBorders>
            <w:shd w:val="clear" w:color="auto" w:fill="auto"/>
          </w:tcPr>
          <w:p w14:paraId="5FE74BC8" w14:textId="77777777" w:rsidR="006C175A" w:rsidRPr="000D4F76" w:rsidRDefault="006C175A" w:rsidP="0079479E">
            <w:pPr>
              <w:pStyle w:val="ENoteTableText"/>
            </w:pPr>
            <w:smartTag w:uri="urn:schemas-microsoft-com:office:smarttags" w:element="date">
              <w:smartTagPr>
                <w:attr w:name="Month" w:val="4"/>
                <w:attr w:name="Day" w:val="11"/>
                <w:attr w:name="Year" w:val="2003"/>
              </w:smartTagPr>
              <w:r w:rsidRPr="000D4F76">
                <w:t>11 Apr 2003</w:t>
              </w:r>
            </w:smartTag>
          </w:p>
        </w:tc>
        <w:tc>
          <w:tcPr>
            <w:tcW w:w="1843" w:type="dxa"/>
            <w:tcBorders>
              <w:top w:val="single" w:sz="4" w:space="0" w:color="auto"/>
              <w:bottom w:val="single" w:sz="4" w:space="0" w:color="auto"/>
            </w:tcBorders>
            <w:shd w:val="clear" w:color="auto" w:fill="auto"/>
          </w:tcPr>
          <w:p w14:paraId="4753214E" w14:textId="133913D4" w:rsidR="006C175A" w:rsidRPr="000D4F76" w:rsidRDefault="006C175A" w:rsidP="0079479E">
            <w:pPr>
              <w:pStyle w:val="ENoteTableText"/>
            </w:pPr>
            <w:r w:rsidRPr="000D4F76">
              <w:t>Schedule</w:t>
            </w:r>
            <w:r w:rsidR="00A145AE" w:rsidRPr="000D4F76">
              <w:t> </w:t>
            </w:r>
            <w:r w:rsidRPr="000D4F76">
              <w:t>5 (</w:t>
            </w:r>
            <w:r w:rsidR="00876738">
              <w:t>items 1</w:t>
            </w:r>
            <w:r w:rsidRPr="000D4F76">
              <w:t>, 2): Royal Assent</w:t>
            </w:r>
          </w:p>
        </w:tc>
        <w:tc>
          <w:tcPr>
            <w:tcW w:w="1278" w:type="dxa"/>
            <w:tcBorders>
              <w:top w:val="single" w:sz="4" w:space="0" w:color="auto"/>
              <w:bottom w:val="single" w:sz="4" w:space="0" w:color="auto"/>
            </w:tcBorders>
            <w:shd w:val="clear" w:color="auto" w:fill="auto"/>
          </w:tcPr>
          <w:p w14:paraId="5B318B85" w14:textId="77777777" w:rsidR="006C175A" w:rsidRPr="000D4F76" w:rsidRDefault="006C175A" w:rsidP="0079479E">
            <w:pPr>
              <w:pStyle w:val="ENoteTableText"/>
            </w:pPr>
            <w:r w:rsidRPr="000D4F76">
              <w:t>—</w:t>
            </w:r>
          </w:p>
        </w:tc>
      </w:tr>
      <w:tr w:rsidR="006C175A" w:rsidRPr="000D4F76" w14:paraId="6AC454A3" w14:textId="77777777" w:rsidTr="005840E3">
        <w:trPr>
          <w:cantSplit/>
        </w:trPr>
        <w:tc>
          <w:tcPr>
            <w:tcW w:w="1838" w:type="dxa"/>
            <w:tcBorders>
              <w:top w:val="single" w:sz="4" w:space="0" w:color="auto"/>
              <w:bottom w:val="single" w:sz="4" w:space="0" w:color="auto"/>
            </w:tcBorders>
            <w:shd w:val="clear" w:color="auto" w:fill="auto"/>
          </w:tcPr>
          <w:p w14:paraId="380AE5DD" w14:textId="77777777" w:rsidR="006C175A" w:rsidRPr="000D4F76" w:rsidRDefault="006C175A" w:rsidP="0079479E">
            <w:pPr>
              <w:pStyle w:val="ENoteTableText"/>
            </w:pPr>
            <w:r w:rsidRPr="000D4F76">
              <w:t>Crimes Legislation Enhancement Act 2003</w:t>
            </w:r>
          </w:p>
        </w:tc>
        <w:tc>
          <w:tcPr>
            <w:tcW w:w="992" w:type="dxa"/>
            <w:tcBorders>
              <w:top w:val="single" w:sz="4" w:space="0" w:color="auto"/>
              <w:bottom w:val="single" w:sz="4" w:space="0" w:color="auto"/>
            </w:tcBorders>
            <w:shd w:val="clear" w:color="auto" w:fill="auto"/>
          </w:tcPr>
          <w:p w14:paraId="1521333E" w14:textId="77777777" w:rsidR="006C175A" w:rsidRPr="000D4F76" w:rsidRDefault="006C175A" w:rsidP="0079479E">
            <w:pPr>
              <w:pStyle w:val="ENoteTableText"/>
            </w:pPr>
            <w:r w:rsidRPr="000D4F76">
              <w:t>41, 2003</w:t>
            </w:r>
          </w:p>
        </w:tc>
        <w:tc>
          <w:tcPr>
            <w:tcW w:w="1134" w:type="dxa"/>
            <w:tcBorders>
              <w:top w:val="single" w:sz="4" w:space="0" w:color="auto"/>
              <w:bottom w:val="single" w:sz="4" w:space="0" w:color="auto"/>
            </w:tcBorders>
            <w:shd w:val="clear" w:color="auto" w:fill="auto"/>
          </w:tcPr>
          <w:p w14:paraId="35B790D7" w14:textId="77777777" w:rsidR="006C175A" w:rsidRPr="000D4F76" w:rsidRDefault="006C175A" w:rsidP="0079479E">
            <w:pPr>
              <w:pStyle w:val="ENoteTableText"/>
            </w:pPr>
            <w:r w:rsidRPr="000D4F76">
              <w:t>3</w:t>
            </w:r>
            <w:r w:rsidR="00A145AE" w:rsidRPr="000D4F76">
              <w:t> </w:t>
            </w:r>
            <w:r w:rsidRPr="000D4F76">
              <w:t>June 2003</w:t>
            </w:r>
          </w:p>
        </w:tc>
        <w:tc>
          <w:tcPr>
            <w:tcW w:w="1843" w:type="dxa"/>
            <w:tcBorders>
              <w:top w:val="single" w:sz="4" w:space="0" w:color="auto"/>
              <w:bottom w:val="single" w:sz="4" w:space="0" w:color="auto"/>
            </w:tcBorders>
            <w:shd w:val="clear" w:color="auto" w:fill="auto"/>
          </w:tcPr>
          <w:p w14:paraId="5E3C4E3D" w14:textId="7ACEC360" w:rsidR="006C175A" w:rsidRPr="000D4F76" w:rsidRDefault="00663A36" w:rsidP="0079479E">
            <w:pPr>
              <w:pStyle w:val="ENoteTableText"/>
            </w:pPr>
            <w:r w:rsidRPr="000D4F76">
              <w:t>Schedule 2</w:t>
            </w:r>
            <w:r w:rsidR="006C175A" w:rsidRPr="000D4F76">
              <w:t xml:space="preserve"> (</w:t>
            </w:r>
            <w:r w:rsidR="00876738">
              <w:t>items 1</w:t>
            </w:r>
            <w:r w:rsidR="006C175A" w:rsidRPr="000D4F76">
              <w:t>B, 1C): 1 Jan 2003</w:t>
            </w:r>
          </w:p>
        </w:tc>
        <w:tc>
          <w:tcPr>
            <w:tcW w:w="1278" w:type="dxa"/>
            <w:tcBorders>
              <w:top w:val="single" w:sz="4" w:space="0" w:color="auto"/>
              <w:bottom w:val="single" w:sz="4" w:space="0" w:color="auto"/>
            </w:tcBorders>
            <w:shd w:val="clear" w:color="auto" w:fill="auto"/>
          </w:tcPr>
          <w:p w14:paraId="4A925499" w14:textId="77777777" w:rsidR="006C175A" w:rsidRPr="000D4F76" w:rsidRDefault="006C175A" w:rsidP="0079479E">
            <w:pPr>
              <w:pStyle w:val="ENoteTableText"/>
            </w:pPr>
            <w:r w:rsidRPr="000D4F76">
              <w:t>—</w:t>
            </w:r>
          </w:p>
        </w:tc>
      </w:tr>
      <w:tr w:rsidR="006C175A" w:rsidRPr="000D4F76" w14:paraId="7EFB5028" w14:textId="77777777" w:rsidTr="005840E3">
        <w:trPr>
          <w:cantSplit/>
        </w:trPr>
        <w:tc>
          <w:tcPr>
            <w:tcW w:w="1838" w:type="dxa"/>
            <w:tcBorders>
              <w:top w:val="single" w:sz="4" w:space="0" w:color="auto"/>
              <w:bottom w:val="single" w:sz="4" w:space="0" w:color="auto"/>
            </w:tcBorders>
            <w:shd w:val="clear" w:color="auto" w:fill="auto"/>
          </w:tcPr>
          <w:p w14:paraId="08EFD001" w14:textId="77777777" w:rsidR="006C175A" w:rsidRPr="000D4F76" w:rsidRDefault="006C175A" w:rsidP="0079479E">
            <w:pPr>
              <w:pStyle w:val="ENoteTableText"/>
            </w:pPr>
            <w:r w:rsidRPr="000D4F76">
              <w:t>Financial Sector Legislation Amendment Act (No.</w:t>
            </w:r>
            <w:r w:rsidR="00A145AE" w:rsidRPr="000D4F76">
              <w:t> </w:t>
            </w:r>
            <w:r w:rsidRPr="000D4F76">
              <w:t>1) 2003</w:t>
            </w:r>
          </w:p>
        </w:tc>
        <w:tc>
          <w:tcPr>
            <w:tcW w:w="992" w:type="dxa"/>
            <w:tcBorders>
              <w:top w:val="single" w:sz="4" w:space="0" w:color="auto"/>
              <w:bottom w:val="single" w:sz="4" w:space="0" w:color="auto"/>
            </w:tcBorders>
            <w:shd w:val="clear" w:color="auto" w:fill="auto"/>
          </w:tcPr>
          <w:p w14:paraId="730B614B" w14:textId="77777777" w:rsidR="006C175A" w:rsidRPr="000D4F76" w:rsidRDefault="006C175A" w:rsidP="0079479E">
            <w:pPr>
              <w:pStyle w:val="ENoteTableText"/>
            </w:pPr>
            <w:r w:rsidRPr="000D4F76">
              <w:t>116, 2003</w:t>
            </w:r>
          </w:p>
        </w:tc>
        <w:tc>
          <w:tcPr>
            <w:tcW w:w="1134" w:type="dxa"/>
            <w:tcBorders>
              <w:top w:val="single" w:sz="4" w:space="0" w:color="auto"/>
              <w:bottom w:val="single" w:sz="4" w:space="0" w:color="auto"/>
            </w:tcBorders>
            <w:shd w:val="clear" w:color="auto" w:fill="auto"/>
          </w:tcPr>
          <w:p w14:paraId="16A07D86" w14:textId="77777777" w:rsidR="006C175A" w:rsidRPr="000D4F76" w:rsidRDefault="006C175A" w:rsidP="0079479E">
            <w:pPr>
              <w:pStyle w:val="ENoteTableText"/>
            </w:pPr>
            <w:smartTag w:uri="urn:schemas-microsoft-com:office:smarttags" w:element="date">
              <w:smartTagPr>
                <w:attr w:name="Month" w:val="11"/>
                <w:attr w:name="Day" w:val="27"/>
                <w:attr w:name="Year" w:val="2003"/>
              </w:smartTagPr>
              <w:r w:rsidRPr="000D4F76">
                <w:t>27 Nov 2003</w:t>
              </w:r>
            </w:smartTag>
          </w:p>
        </w:tc>
        <w:tc>
          <w:tcPr>
            <w:tcW w:w="1843" w:type="dxa"/>
            <w:tcBorders>
              <w:top w:val="single" w:sz="4" w:space="0" w:color="auto"/>
              <w:bottom w:val="single" w:sz="4" w:space="0" w:color="auto"/>
            </w:tcBorders>
            <w:shd w:val="clear" w:color="auto" w:fill="auto"/>
          </w:tcPr>
          <w:p w14:paraId="25FC3A26" w14:textId="127634DD" w:rsidR="006C175A" w:rsidRPr="000D4F76" w:rsidRDefault="006C175A" w:rsidP="008D3ECA">
            <w:pPr>
              <w:pStyle w:val="ENoteTableText"/>
            </w:pPr>
            <w:r w:rsidRPr="000D4F76">
              <w:t>Sch</w:t>
            </w:r>
            <w:r w:rsidR="000B01AC" w:rsidRPr="000D4F76">
              <w:t> </w:t>
            </w:r>
            <w:r w:rsidRPr="000D4F76">
              <w:t>1 (</w:t>
            </w:r>
            <w:r w:rsidR="00876738">
              <w:t>items 1</w:t>
            </w:r>
            <w:r w:rsidRPr="000D4F76">
              <w:t>–3): 28 Nov 2003</w:t>
            </w:r>
            <w:r w:rsidRPr="000D4F76">
              <w:br/>
              <w:t>Sch</w:t>
            </w:r>
            <w:r w:rsidR="000B01AC" w:rsidRPr="000D4F76">
              <w:t> </w:t>
            </w:r>
            <w:r w:rsidRPr="000D4F76">
              <w:t>1 (</w:t>
            </w:r>
            <w:r w:rsidR="00663A36" w:rsidRPr="000D4F76">
              <w:t>item 4</w:t>
            </w:r>
            <w:r w:rsidRPr="000D4F76">
              <w:t>):</w:t>
            </w:r>
            <w:r w:rsidR="007D2503" w:rsidRPr="000D4F76">
              <w:t xml:space="preserve"> 15</w:t>
            </w:r>
            <w:r w:rsidR="00A145AE" w:rsidRPr="000D4F76">
              <w:t> </w:t>
            </w:r>
            <w:r w:rsidR="007D2503" w:rsidRPr="000D4F76">
              <w:t xml:space="preserve">July 2001 (s 2(1) </w:t>
            </w:r>
            <w:r w:rsidR="00876738">
              <w:t>item 3</w:t>
            </w:r>
            <w:r w:rsidR="007D2503" w:rsidRPr="000D4F76">
              <w:t>)</w:t>
            </w:r>
          </w:p>
        </w:tc>
        <w:tc>
          <w:tcPr>
            <w:tcW w:w="1278" w:type="dxa"/>
            <w:tcBorders>
              <w:top w:val="single" w:sz="4" w:space="0" w:color="auto"/>
              <w:bottom w:val="single" w:sz="4" w:space="0" w:color="auto"/>
            </w:tcBorders>
            <w:shd w:val="clear" w:color="auto" w:fill="auto"/>
          </w:tcPr>
          <w:p w14:paraId="584F8DAF" w14:textId="77777777" w:rsidR="006C175A" w:rsidRPr="000D4F76" w:rsidRDefault="006C175A" w:rsidP="0079479E">
            <w:pPr>
              <w:pStyle w:val="ENoteTableText"/>
            </w:pPr>
            <w:r w:rsidRPr="000D4F76">
              <w:t>—</w:t>
            </w:r>
          </w:p>
        </w:tc>
      </w:tr>
      <w:tr w:rsidR="006C175A" w:rsidRPr="000D4F76" w14:paraId="75932651" w14:textId="77777777" w:rsidTr="005840E3">
        <w:trPr>
          <w:cantSplit/>
        </w:trPr>
        <w:tc>
          <w:tcPr>
            <w:tcW w:w="1838" w:type="dxa"/>
            <w:tcBorders>
              <w:top w:val="single" w:sz="4" w:space="0" w:color="auto"/>
              <w:bottom w:val="single" w:sz="4" w:space="0" w:color="auto"/>
            </w:tcBorders>
            <w:shd w:val="clear" w:color="auto" w:fill="auto"/>
          </w:tcPr>
          <w:p w14:paraId="0A3F09B8" w14:textId="77777777" w:rsidR="006C175A" w:rsidRPr="000D4F76" w:rsidRDefault="006C175A" w:rsidP="0079479E">
            <w:pPr>
              <w:pStyle w:val="ENoteTableText"/>
            </w:pPr>
            <w:r w:rsidRPr="000D4F76">
              <w:t>Legislative Instruments (Transitional Provisions and Consequential Amendments) Act 2003</w:t>
            </w:r>
          </w:p>
        </w:tc>
        <w:tc>
          <w:tcPr>
            <w:tcW w:w="992" w:type="dxa"/>
            <w:tcBorders>
              <w:top w:val="single" w:sz="4" w:space="0" w:color="auto"/>
              <w:bottom w:val="single" w:sz="4" w:space="0" w:color="auto"/>
            </w:tcBorders>
            <w:shd w:val="clear" w:color="auto" w:fill="auto"/>
          </w:tcPr>
          <w:p w14:paraId="2F647CA3" w14:textId="77777777" w:rsidR="006C175A" w:rsidRPr="000D4F76" w:rsidRDefault="006C175A" w:rsidP="0079479E">
            <w:pPr>
              <w:pStyle w:val="ENoteTableText"/>
            </w:pPr>
            <w:r w:rsidRPr="000D4F76">
              <w:t>140, 2003</w:t>
            </w:r>
          </w:p>
        </w:tc>
        <w:tc>
          <w:tcPr>
            <w:tcW w:w="1134" w:type="dxa"/>
            <w:tcBorders>
              <w:top w:val="single" w:sz="4" w:space="0" w:color="auto"/>
              <w:bottom w:val="single" w:sz="4" w:space="0" w:color="auto"/>
            </w:tcBorders>
            <w:shd w:val="clear" w:color="auto" w:fill="auto"/>
          </w:tcPr>
          <w:p w14:paraId="3D0E33CF" w14:textId="77777777" w:rsidR="006C175A" w:rsidRPr="000D4F76" w:rsidRDefault="006C175A" w:rsidP="0079479E">
            <w:pPr>
              <w:pStyle w:val="ENoteTableText"/>
            </w:pPr>
            <w:smartTag w:uri="urn:schemas-microsoft-com:office:smarttags" w:element="date">
              <w:smartTagPr>
                <w:attr w:name="Month" w:val="12"/>
                <w:attr w:name="Day" w:val="17"/>
                <w:attr w:name="Year" w:val="2003"/>
              </w:smartTagPr>
              <w:r w:rsidRPr="000D4F76">
                <w:t>17 Dec 2003</w:t>
              </w:r>
            </w:smartTag>
          </w:p>
        </w:tc>
        <w:tc>
          <w:tcPr>
            <w:tcW w:w="1843" w:type="dxa"/>
            <w:tcBorders>
              <w:top w:val="single" w:sz="4" w:space="0" w:color="auto"/>
              <w:bottom w:val="single" w:sz="4" w:space="0" w:color="auto"/>
            </w:tcBorders>
            <w:shd w:val="clear" w:color="auto" w:fill="auto"/>
          </w:tcPr>
          <w:p w14:paraId="64E667AF" w14:textId="53744AE0" w:rsidR="006C175A" w:rsidRPr="000D4F76" w:rsidRDefault="006C175A" w:rsidP="008D3ECA">
            <w:pPr>
              <w:pStyle w:val="ENoteTableText"/>
            </w:pPr>
            <w:r w:rsidRPr="000D4F76">
              <w:t>Sch</w:t>
            </w:r>
            <w:r w:rsidR="000B01AC" w:rsidRPr="000D4F76">
              <w:t> </w:t>
            </w:r>
            <w:r w:rsidRPr="000D4F76">
              <w:t>1 (</w:t>
            </w:r>
            <w:r w:rsidR="00876738">
              <w:t>item 1</w:t>
            </w:r>
            <w:r w:rsidRPr="000D4F76">
              <w:t xml:space="preserve">2): </w:t>
            </w:r>
            <w:r w:rsidR="007D2503" w:rsidRPr="000D4F76">
              <w:t xml:space="preserve">1 Jan 2005 (s 2(1) </w:t>
            </w:r>
            <w:r w:rsidR="00876738">
              <w:t>item 3</w:t>
            </w:r>
            <w:r w:rsidR="007D2503" w:rsidRPr="000D4F76">
              <w:t>)</w:t>
            </w:r>
          </w:p>
        </w:tc>
        <w:tc>
          <w:tcPr>
            <w:tcW w:w="1278" w:type="dxa"/>
            <w:tcBorders>
              <w:top w:val="single" w:sz="4" w:space="0" w:color="auto"/>
              <w:bottom w:val="single" w:sz="4" w:space="0" w:color="auto"/>
            </w:tcBorders>
            <w:shd w:val="clear" w:color="auto" w:fill="auto"/>
          </w:tcPr>
          <w:p w14:paraId="76249C75" w14:textId="77777777" w:rsidR="006C175A" w:rsidRPr="000D4F76" w:rsidRDefault="006C175A" w:rsidP="0079479E">
            <w:pPr>
              <w:pStyle w:val="ENoteTableText"/>
            </w:pPr>
            <w:r w:rsidRPr="000D4F76">
              <w:t>—</w:t>
            </w:r>
          </w:p>
        </w:tc>
      </w:tr>
      <w:tr w:rsidR="006C175A" w:rsidRPr="000D4F76" w14:paraId="3C130E53" w14:textId="77777777" w:rsidTr="005840E3">
        <w:trPr>
          <w:cantSplit/>
        </w:trPr>
        <w:tc>
          <w:tcPr>
            <w:tcW w:w="1838" w:type="dxa"/>
            <w:tcBorders>
              <w:top w:val="single" w:sz="4" w:space="0" w:color="auto"/>
              <w:bottom w:val="single" w:sz="4" w:space="0" w:color="auto"/>
            </w:tcBorders>
            <w:shd w:val="clear" w:color="auto" w:fill="auto"/>
          </w:tcPr>
          <w:p w14:paraId="2931EE55" w14:textId="77777777" w:rsidR="006C175A" w:rsidRPr="000D4F76" w:rsidRDefault="006C175A" w:rsidP="0079479E">
            <w:pPr>
              <w:pStyle w:val="ENoteTableText"/>
            </w:pPr>
            <w:r w:rsidRPr="000D4F76">
              <w:t>Financial Services Reform Amendment Act 2003</w:t>
            </w:r>
          </w:p>
        </w:tc>
        <w:tc>
          <w:tcPr>
            <w:tcW w:w="992" w:type="dxa"/>
            <w:tcBorders>
              <w:top w:val="single" w:sz="4" w:space="0" w:color="auto"/>
              <w:bottom w:val="single" w:sz="4" w:space="0" w:color="auto"/>
            </w:tcBorders>
            <w:shd w:val="clear" w:color="auto" w:fill="auto"/>
          </w:tcPr>
          <w:p w14:paraId="7B9104EC" w14:textId="77777777" w:rsidR="006C175A" w:rsidRPr="000D4F76" w:rsidRDefault="006C175A" w:rsidP="0079479E">
            <w:pPr>
              <w:pStyle w:val="ENoteTableText"/>
            </w:pPr>
            <w:r w:rsidRPr="000D4F76">
              <w:t>141, 2003</w:t>
            </w:r>
          </w:p>
        </w:tc>
        <w:tc>
          <w:tcPr>
            <w:tcW w:w="1134" w:type="dxa"/>
            <w:tcBorders>
              <w:top w:val="single" w:sz="4" w:space="0" w:color="auto"/>
              <w:bottom w:val="single" w:sz="4" w:space="0" w:color="auto"/>
            </w:tcBorders>
            <w:shd w:val="clear" w:color="auto" w:fill="auto"/>
          </w:tcPr>
          <w:p w14:paraId="0576CDF8" w14:textId="77777777" w:rsidR="006C175A" w:rsidRPr="000D4F76" w:rsidRDefault="006C175A" w:rsidP="0079479E">
            <w:pPr>
              <w:pStyle w:val="ENoteTableText"/>
            </w:pPr>
            <w:smartTag w:uri="urn:schemas-microsoft-com:office:smarttags" w:element="date">
              <w:smartTagPr>
                <w:attr w:name="Month" w:val="12"/>
                <w:attr w:name="Day" w:val="17"/>
                <w:attr w:name="Year" w:val="2003"/>
              </w:smartTagPr>
              <w:r w:rsidRPr="000D4F76">
                <w:t>17 Dec 2003</w:t>
              </w:r>
            </w:smartTag>
          </w:p>
        </w:tc>
        <w:tc>
          <w:tcPr>
            <w:tcW w:w="1843" w:type="dxa"/>
            <w:tcBorders>
              <w:top w:val="single" w:sz="4" w:space="0" w:color="auto"/>
              <w:bottom w:val="single" w:sz="4" w:space="0" w:color="auto"/>
            </w:tcBorders>
            <w:shd w:val="clear" w:color="auto" w:fill="auto"/>
          </w:tcPr>
          <w:p w14:paraId="39C85CDD" w14:textId="56FF2BE6" w:rsidR="006C175A" w:rsidRPr="000D4F76" w:rsidRDefault="00562B03" w:rsidP="0079479E">
            <w:pPr>
              <w:pStyle w:val="ENoteTableText"/>
            </w:pPr>
            <w:r w:rsidRPr="000D4F76">
              <w:t>Schedule 3</w:t>
            </w:r>
            <w:r w:rsidR="006C175A" w:rsidRPr="000D4F76">
              <w:t xml:space="preserve"> (</w:t>
            </w:r>
            <w:r w:rsidR="00876738">
              <w:t>items 1</w:t>
            </w:r>
            <w:r w:rsidR="006C175A" w:rsidRPr="000D4F76">
              <w:t>A–1E): 18 Dec 2003</w:t>
            </w:r>
          </w:p>
        </w:tc>
        <w:tc>
          <w:tcPr>
            <w:tcW w:w="1278" w:type="dxa"/>
            <w:tcBorders>
              <w:top w:val="single" w:sz="4" w:space="0" w:color="auto"/>
              <w:bottom w:val="single" w:sz="4" w:space="0" w:color="auto"/>
            </w:tcBorders>
            <w:shd w:val="clear" w:color="auto" w:fill="auto"/>
          </w:tcPr>
          <w:p w14:paraId="569F65D9" w14:textId="77777777" w:rsidR="006C175A" w:rsidRPr="000D4F76" w:rsidRDefault="006C175A" w:rsidP="0079479E">
            <w:pPr>
              <w:pStyle w:val="ENoteTableText"/>
            </w:pPr>
            <w:r w:rsidRPr="000D4F76">
              <w:t>—</w:t>
            </w:r>
          </w:p>
        </w:tc>
      </w:tr>
      <w:tr w:rsidR="006C175A" w:rsidRPr="000D4F76" w14:paraId="1351CD44" w14:textId="77777777" w:rsidTr="005840E3">
        <w:trPr>
          <w:cantSplit/>
        </w:trPr>
        <w:tc>
          <w:tcPr>
            <w:tcW w:w="1838" w:type="dxa"/>
            <w:tcBorders>
              <w:top w:val="single" w:sz="4" w:space="0" w:color="auto"/>
              <w:bottom w:val="single" w:sz="4" w:space="0" w:color="auto"/>
            </w:tcBorders>
            <w:shd w:val="clear" w:color="auto" w:fill="auto"/>
          </w:tcPr>
          <w:p w14:paraId="42194D7C" w14:textId="77777777" w:rsidR="006C175A" w:rsidRPr="000D4F76" w:rsidRDefault="006C175A" w:rsidP="0079479E">
            <w:pPr>
              <w:pStyle w:val="ENoteTableText"/>
            </w:pPr>
            <w:r w:rsidRPr="000D4F76">
              <w:t>Corporate Law Economic Reform Program (Audit Reform and Corporate Disclosure) Act 2004</w:t>
            </w:r>
          </w:p>
        </w:tc>
        <w:tc>
          <w:tcPr>
            <w:tcW w:w="992" w:type="dxa"/>
            <w:tcBorders>
              <w:top w:val="single" w:sz="4" w:space="0" w:color="auto"/>
              <w:bottom w:val="single" w:sz="4" w:space="0" w:color="auto"/>
            </w:tcBorders>
            <w:shd w:val="clear" w:color="auto" w:fill="auto"/>
          </w:tcPr>
          <w:p w14:paraId="5FBE64E3" w14:textId="77777777" w:rsidR="006C175A" w:rsidRPr="000D4F76" w:rsidRDefault="006C175A" w:rsidP="0079479E">
            <w:pPr>
              <w:pStyle w:val="ENoteTableText"/>
            </w:pPr>
            <w:r w:rsidRPr="000D4F76">
              <w:t>103, 2004</w:t>
            </w:r>
          </w:p>
        </w:tc>
        <w:tc>
          <w:tcPr>
            <w:tcW w:w="1134" w:type="dxa"/>
            <w:tcBorders>
              <w:top w:val="single" w:sz="4" w:space="0" w:color="auto"/>
              <w:bottom w:val="single" w:sz="4" w:space="0" w:color="auto"/>
            </w:tcBorders>
            <w:shd w:val="clear" w:color="auto" w:fill="auto"/>
          </w:tcPr>
          <w:p w14:paraId="26314650" w14:textId="77777777" w:rsidR="006C175A" w:rsidRPr="000D4F76" w:rsidRDefault="006C175A" w:rsidP="0079479E">
            <w:pPr>
              <w:pStyle w:val="ENoteTableText"/>
            </w:pPr>
            <w:r w:rsidRPr="000D4F76">
              <w:t>30</w:t>
            </w:r>
            <w:r w:rsidR="00A145AE" w:rsidRPr="000D4F76">
              <w:t> </w:t>
            </w:r>
            <w:r w:rsidRPr="000D4F76">
              <w:t>June 2004</w:t>
            </w:r>
          </w:p>
        </w:tc>
        <w:tc>
          <w:tcPr>
            <w:tcW w:w="1843" w:type="dxa"/>
            <w:tcBorders>
              <w:top w:val="single" w:sz="4" w:space="0" w:color="auto"/>
              <w:bottom w:val="single" w:sz="4" w:space="0" w:color="auto"/>
            </w:tcBorders>
            <w:shd w:val="clear" w:color="auto" w:fill="auto"/>
          </w:tcPr>
          <w:p w14:paraId="4B63297A" w14:textId="5BFBA65B" w:rsidR="006C175A" w:rsidRPr="000D4F76" w:rsidRDefault="006C175A" w:rsidP="00A32523">
            <w:pPr>
              <w:pStyle w:val="ENoteTableText"/>
            </w:pPr>
            <w:r w:rsidRPr="000D4F76">
              <w:t>Sch</w:t>
            </w:r>
            <w:r w:rsidR="007E3D9F" w:rsidRPr="000D4F76">
              <w:t> </w:t>
            </w:r>
            <w:r w:rsidRPr="000D4F76">
              <w:t>1 (</w:t>
            </w:r>
            <w:r w:rsidR="00876738">
              <w:t>items 1</w:t>
            </w:r>
            <w:r w:rsidRPr="000D4F76">
              <w:t>–36, 130–175)</w:t>
            </w:r>
            <w:r w:rsidR="00A32523" w:rsidRPr="000D4F76">
              <w:t>, Sch 9 (</w:t>
            </w:r>
            <w:r w:rsidR="00876738">
              <w:t>items 1</w:t>
            </w:r>
            <w:r w:rsidR="00A32523" w:rsidRPr="000D4F76">
              <w:t>–6) and Sch 11 (</w:t>
            </w:r>
            <w:r w:rsidR="00876738">
              <w:t>items 1</w:t>
            </w:r>
            <w:r w:rsidR="00A32523" w:rsidRPr="000D4F76">
              <w:t>, 2)</w:t>
            </w:r>
            <w:r w:rsidRPr="000D4F76">
              <w:t xml:space="preserve">: </w:t>
            </w:r>
            <w:r w:rsidR="00BD576F" w:rsidRPr="000D4F76">
              <w:t>1 July</w:t>
            </w:r>
            <w:r w:rsidRPr="000D4F76">
              <w:t xml:space="preserve"> 2004</w:t>
            </w:r>
            <w:r w:rsidR="00A32523" w:rsidRPr="000D4F76">
              <w:t xml:space="preserve"> (s 2(1) </w:t>
            </w:r>
            <w:r w:rsidR="00876738">
              <w:t>items 2</w:t>
            </w:r>
            <w:r w:rsidR="00A32523" w:rsidRPr="000D4F76">
              <w:t>, 11, 13)</w:t>
            </w:r>
            <w:r w:rsidRPr="000D4F76">
              <w:br/>
              <w:t>Sch</w:t>
            </w:r>
            <w:r w:rsidR="007E3D9F" w:rsidRPr="000D4F76">
              <w:t> </w:t>
            </w:r>
            <w:r w:rsidRPr="000D4F76">
              <w:t>2 (</w:t>
            </w:r>
            <w:r w:rsidR="00876738">
              <w:t>items 1</w:t>
            </w:r>
            <w:r w:rsidRPr="000D4F76">
              <w:t>0, 11): 1 Jan 2005</w:t>
            </w:r>
            <w:r w:rsidR="00A32523" w:rsidRPr="000D4F76">
              <w:t xml:space="preserve"> (s 2(1) </w:t>
            </w:r>
            <w:r w:rsidR="00B8167C" w:rsidRPr="000D4F76">
              <w:t>item 2</w:t>
            </w:r>
            <w:r w:rsidR="00A32523" w:rsidRPr="000D4F76">
              <w:t>B)</w:t>
            </w:r>
            <w:r w:rsidRPr="000D4F76">
              <w:br/>
              <w:t>Sch</w:t>
            </w:r>
            <w:r w:rsidR="007E3D9F" w:rsidRPr="000D4F76">
              <w:t> </w:t>
            </w:r>
            <w:r w:rsidRPr="000D4F76">
              <w:t>3 (</w:t>
            </w:r>
            <w:r w:rsidR="00876738">
              <w:t>items 1</w:t>
            </w:r>
            <w:r w:rsidRPr="000D4F76">
              <w:t>, 2): 26</w:t>
            </w:r>
            <w:r w:rsidR="00A145AE" w:rsidRPr="000D4F76">
              <w:t> </w:t>
            </w:r>
            <w:r w:rsidRPr="000D4F76">
              <w:t>July 2004 (</w:t>
            </w:r>
            <w:r w:rsidR="00A32523" w:rsidRPr="000D4F76">
              <w:t xml:space="preserve">s 2(1) </w:t>
            </w:r>
            <w:r w:rsidR="00876738">
              <w:t>item 3</w:t>
            </w:r>
            <w:r w:rsidRPr="000D4F76">
              <w:t>)</w:t>
            </w:r>
            <w:r w:rsidRPr="000D4F76">
              <w:br/>
              <w:t>Sch</w:t>
            </w:r>
            <w:r w:rsidR="007E3D9F" w:rsidRPr="000D4F76">
              <w:t> </w:t>
            </w:r>
            <w:r w:rsidRPr="000D4F76">
              <w:t>12 (</w:t>
            </w:r>
            <w:r w:rsidR="00876738">
              <w:t>item 1</w:t>
            </w:r>
            <w:r w:rsidRPr="000D4F76">
              <w:t xml:space="preserve">): </w:t>
            </w:r>
            <w:r w:rsidR="00A32523" w:rsidRPr="000D4F76">
              <w:t>30</w:t>
            </w:r>
            <w:r w:rsidR="00A145AE" w:rsidRPr="000D4F76">
              <w:t> </w:t>
            </w:r>
            <w:r w:rsidR="00A32523" w:rsidRPr="000D4F76">
              <w:t xml:space="preserve">June 2004 (s 2(1) </w:t>
            </w:r>
            <w:r w:rsidR="00876738">
              <w:t>item 1</w:t>
            </w:r>
            <w:r w:rsidR="00A32523" w:rsidRPr="000D4F76">
              <w:t>4)</w:t>
            </w:r>
          </w:p>
        </w:tc>
        <w:tc>
          <w:tcPr>
            <w:tcW w:w="1278" w:type="dxa"/>
            <w:tcBorders>
              <w:top w:val="single" w:sz="4" w:space="0" w:color="auto"/>
              <w:bottom w:val="single" w:sz="4" w:space="0" w:color="auto"/>
            </w:tcBorders>
            <w:shd w:val="clear" w:color="auto" w:fill="auto"/>
          </w:tcPr>
          <w:p w14:paraId="363B12ED" w14:textId="77777777" w:rsidR="006C175A" w:rsidRPr="000D4F76" w:rsidRDefault="006C175A" w:rsidP="0079479E">
            <w:pPr>
              <w:pStyle w:val="ENoteTableText"/>
            </w:pPr>
            <w:r w:rsidRPr="000D4F76">
              <w:t>—</w:t>
            </w:r>
          </w:p>
        </w:tc>
      </w:tr>
      <w:tr w:rsidR="006C175A" w:rsidRPr="000D4F76" w14:paraId="321A77B3" w14:textId="77777777" w:rsidTr="005840E3">
        <w:trPr>
          <w:cantSplit/>
        </w:trPr>
        <w:tc>
          <w:tcPr>
            <w:tcW w:w="1838" w:type="dxa"/>
            <w:tcBorders>
              <w:top w:val="single" w:sz="4" w:space="0" w:color="auto"/>
              <w:bottom w:val="single" w:sz="4" w:space="0" w:color="auto"/>
            </w:tcBorders>
            <w:shd w:val="clear" w:color="auto" w:fill="auto"/>
          </w:tcPr>
          <w:p w14:paraId="443C61E6" w14:textId="77777777" w:rsidR="006C175A" w:rsidRPr="000D4F76" w:rsidRDefault="006C175A" w:rsidP="0079479E">
            <w:pPr>
              <w:pStyle w:val="ENoteTableText"/>
            </w:pPr>
            <w:r w:rsidRPr="000D4F76">
              <w:t>Treasury Legislation Amendment (Professional Standards) Act 2004</w:t>
            </w:r>
          </w:p>
        </w:tc>
        <w:tc>
          <w:tcPr>
            <w:tcW w:w="992" w:type="dxa"/>
            <w:tcBorders>
              <w:top w:val="single" w:sz="4" w:space="0" w:color="auto"/>
              <w:bottom w:val="single" w:sz="4" w:space="0" w:color="auto"/>
            </w:tcBorders>
            <w:shd w:val="clear" w:color="auto" w:fill="auto"/>
          </w:tcPr>
          <w:p w14:paraId="5B84973C" w14:textId="77777777" w:rsidR="006C175A" w:rsidRPr="000D4F76" w:rsidRDefault="006C175A" w:rsidP="0079479E">
            <w:pPr>
              <w:pStyle w:val="ENoteTableText"/>
            </w:pPr>
            <w:r w:rsidRPr="000D4F76">
              <w:t>118, 2004</w:t>
            </w:r>
          </w:p>
        </w:tc>
        <w:tc>
          <w:tcPr>
            <w:tcW w:w="1134" w:type="dxa"/>
            <w:tcBorders>
              <w:top w:val="single" w:sz="4" w:space="0" w:color="auto"/>
              <w:bottom w:val="single" w:sz="4" w:space="0" w:color="auto"/>
            </w:tcBorders>
            <w:shd w:val="clear" w:color="auto" w:fill="auto"/>
          </w:tcPr>
          <w:p w14:paraId="08AABB1B" w14:textId="77777777" w:rsidR="006C175A" w:rsidRPr="000D4F76" w:rsidRDefault="006C175A" w:rsidP="0079479E">
            <w:pPr>
              <w:pStyle w:val="ENoteTableText"/>
            </w:pPr>
            <w:r w:rsidRPr="000D4F76">
              <w:t>1</w:t>
            </w:r>
            <w:r w:rsidR="00F644FC" w:rsidRPr="000D4F76">
              <w:t>3 July</w:t>
            </w:r>
            <w:r w:rsidRPr="000D4F76">
              <w:t xml:space="preserve"> 2004</w:t>
            </w:r>
          </w:p>
        </w:tc>
        <w:tc>
          <w:tcPr>
            <w:tcW w:w="1843" w:type="dxa"/>
            <w:tcBorders>
              <w:top w:val="single" w:sz="4" w:space="0" w:color="auto"/>
              <w:bottom w:val="single" w:sz="4" w:space="0" w:color="auto"/>
            </w:tcBorders>
            <w:shd w:val="clear" w:color="auto" w:fill="auto"/>
          </w:tcPr>
          <w:p w14:paraId="18D8BA47" w14:textId="77777777" w:rsidR="006C175A" w:rsidRPr="000D4F76" w:rsidRDefault="006C175A" w:rsidP="0079479E">
            <w:pPr>
              <w:pStyle w:val="ENoteTableText"/>
            </w:pPr>
            <w:r w:rsidRPr="000D4F76">
              <w:t>1</w:t>
            </w:r>
            <w:r w:rsidR="00F644FC" w:rsidRPr="000D4F76">
              <w:t>3 July</w:t>
            </w:r>
            <w:r w:rsidRPr="000D4F76">
              <w:t xml:space="preserve"> 2004</w:t>
            </w:r>
          </w:p>
        </w:tc>
        <w:tc>
          <w:tcPr>
            <w:tcW w:w="1278" w:type="dxa"/>
            <w:tcBorders>
              <w:top w:val="single" w:sz="4" w:space="0" w:color="auto"/>
              <w:bottom w:val="single" w:sz="4" w:space="0" w:color="auto"/>
            </w:tcBorders>
            <w:shd w:val="clear" w:color="auto" w:fill="auto"/>
          </w:tcPr>
          <w:p w14:paraId="4D6EE380" w14:textId="77777777" w:rsidR="006C175A" w:rsidRPr="000D4F76" w:rsidRDefault="006C175A" w:rsidP="0079479E">
            <w:pPr>
              <w:pStyle w:val="ENoteTableText"/>
            </w:pPr>
            <w:r w:rsidRPr="000D4F76">
              <w:t>—</w:t>
            </w:r>
          </w:p>
        </w:tc>
      </w:tr>
      <w:tr w:rsidR="006C175A" w:rsidRPr="000D4F76" w14:paraId="0B866434" w14:textId="77777777" w:rsidTr="005840E3">
        <w:trPr>
          <w:cantSplit/>
        </w:trPr>
        <w:tc>
          <w:tcPr>
            <w:tcW w:w="1838" w:type="dxa"/>
            <w:tcBorders>
              <w:top w:val="single" w:sz="4" w:space="0" w:color="auto"/>
              <w:bottom w:val="single" w:sz="4" w:space="0" w:color="auto"/>
            </w:tcBorders>
            <w:shd w:val="clear" w:color="auto" w:fill="auto"/>
          </w:tcPr>
          <w:p w14:paraId="3C6ECB78" w14:textId="77777777" w:rsidR="006C175A" w:rsidRPr="000D4F76" w:rsidRDefault="006C175A" w:rsidP="0079479E">
            <w:pPr>
              <w:pStyle w:val="ENoteTableText"/>
            </w:pPr>
            <w:r w:rsidRPr="000D4F76">
              <w:t>Financial Framework Legislation Amendment Act 2005</w:t>
            </w:r>
          </w:p>
        </w:tc>
        <w:tc>
          <w:tcPr>
            <w:tcW w:w="992" w:type="dxa"/>
            <w:tcBorders>
              <w:top w:val="single" w:sz="4" w:space="0" w:color="auto"/>
              <w:bottom w:val="single" w:sz="4" w:space="0" w:color="auto"/>
            </w:tcBorders>
            <w:shd w:val="clear" w:color="auto" w:fill="auto"/>
          </w:tcPr>
          <w:p w14:paraId="01809257" w14:textId="77777777" w:rsidR="006C175A" w:rsidRPr="000D4F76" w:rsidRDefault="006C175A" w:rsidP="0079479E">
            <w:pPr>
              <w:pStyle w:val="ENoteTableText"/>
            </w:pPr>
            <w:r w:rsidRPr="000D4F76">
              <w:t>8, 2005</w:t>
            </w:r>
          </w:p>
        </w:tc>
        <w:tc>
          <w:tcPr>
            <w:tcW w:w="1134" w:type="dxa"/>
            <w:tcBorders>
              <w:top w:val="single" w:sz="4" w:space="0" w:color="auto"/>
              <w:bottom w:val="single" w:sz="4" w:space="0" w:color="auto"/>
            </w:tcBorders>
            <w:shd w:val="clear" w:color="auto" w:fill="auto"/>
          </w:tcPr>
          <w:p w14:paraId="3C7ABB9E" w14:textId="77777777" w:rsidR="006C175A" w:rsidRPr="000D4F76" w:rsidRDefault="006C175A" w:rsidP="0079479E">
            <w:pPr>
              <w:pStyle w:val="ENoteTableText"/>
            </w:pPr>
            <w:smartTag w:uri="urn:schemas-microsoft-com:office:smarttags" w:element="date">
              <w:smartTagPr>
                <w:attr w:name="Month" w:val="2"/>
                <w:attr w:name="Day" w:val="22"/>
                <w:attr w:name="Year" w:val="2005"/>
              </w:smartTagPr>
              <w:r w:rsidRPr="000D4F76">
                <w:t>22 Feb 2005</w:t>
              </w:r>
            </w:smartTag>
          </w:p>
        </w:tc>
        <w:tc>
          <w:tcPr>
            <w:tcW w:w="1843" w:type="dxa"/>
            <w:tcBorders>
              <w:top w:val="single" w:sz="4" w:space="0" w:color="auto"/>
              <w:bottom w:val="single" w:sz="4" w:space="0" w:color="auto"/>
            </w:tcBorders>
            <w:shd w:val="clear" w:color="auto" w:fill="auto"/>
          </w:tcPr>
          <w:p w14:paraId="4B7C7617" w14:textId="77777777" w:rsidR="006C175A" w:rsidRPr="000D4F76" w:rsidRDefault="006D487C" w:rsidP="0079479E">
            <w:pPr>
              <w:pStyle w:val="ENoteTableText"/>
            </w:pPr>
            <w:r w:rsidRPr="000D4F76">
              <w:t>s.</w:t>
            </w:r>
            <w:r w:rsidR="006C175A" w:rsidRPr="000D4F76">
              <w:t xml:space="preserve"> 4 and Schedule</w:t>
            </w:r>
            <w:r w:rsidR="00A145AE" w:rsidRPr="000D4F76">
              <w:t> </w:t>
            </w:r>
            <w:r w:rsidR="006C175A" w:rsidRPr="000D4F76">
              <w:t>1 (items</w:t>
            </w:r>
            <w:r w:rsidR="00A145AE" w:rsidRPr="000D4F76">
              <w:t> </w:t>
            </w:r>
            <w:r w:rsidR="006C175A" w:rsidRPr="000D4F76">
              <w:t>96, 496): Royal Assent</w:t>
            </w:r>
          </w:p>
        </w:tc>
        <w:tc>
          <w:tcPr>
            <w:tcW w:w="1278" w:type="dxa"/>
            <w:tcBorders>
              <w:top w:val="single" w:sz="4" w:space="0" w:color="auto"/>
              <w:bottom w:val="single" w:sz="4" w:space="0" w:color="auto"/>
            </w:tcBorders>
            <w:shd w:val="clear" w:color="auto" w:fill="auto"/>
          </w:tcPr>
          <w:p w14:paraId="00CB1F8F" w14:textId="3F1A2CAD" w:rsidR="006C175A" w:rsidRPr="000D4F76" w:rsidRDefault="006D487C" w:rsidP="0079479E">
            <w:pPr>
              <w:pStyle w:val="ENoteTableText"/>
            </w:pPr>
            <w:r w:rsidRPr="000D4F76">
              <w:t>s.</w:t>
            </w:r>
            <w:r w:rsidR="006C175A" w:rsidRPr="000D4F76">
              <w:t xml:space="preserve"> 4 and Sch. 1 (</w:t>
            </w:r>
            <w:r w:rsidR="00663A36" w:rsidRPr="000D4F76">
              <w:t>item 4</w:t>
            </w:r>
            <w:r w:rsidR="006C175A" w:rsidRPr="000D4F76">
              <w:t>96)</w:t>
            </w:r>
          </w:p>
        </w:tc>
      </w:tr>
      <w:tr w:rsidR="006C175A" w:rsidRPr="000D4F76" w14:paraId="4CB92177" w14:textId="77777777" w:rsidTr="005840E3">
        <w:trPr>
          <w:cantSplit/>
        </w:trPr>
        <w:tc>
          <w:tcPr>
            <w:tcW w:w="1838" w:type="dxa"/>
            <w:tcBorders>
              <w:top w:val="single" w:sz="4" w:space="0" w:color="auto"/>
              <w:bottom w:val="single" w:sz="4" w:space="0" w:color="auto"/>
            </w:tcBorders>
            <w:shd w:val="clear" w:color="auto" w:fill="auto"/>
          </w:tcPr>
          <w:p w14:paraId="3DBEDBA9" w14:textId="77777777" w:rsidR="006C175A" w:rsidRPr="000D4F76" w:rsidRDefault="006C175A" w:rsidP="0079479E">
            <w:pPr>
              <w:pStyle w:val="ENoteTableText"/>
            </w:pPr>
            <w:r w:rsidRPr="000D4F76">
              <w:t>Tax Laws Amendment (Repeal of Inoperative Provisions) Act 2006</w:t>
            </w:r>
          </w:p>
        </w:tc>
        <w:tc>
          <w:tcPr>
            <w:tcW w:w="992" w:type="dxa"/>
            <w:tcBorders>
              <w:top w:val="single" w:sz="4" w:space="0" w:color="auto"/>
              <w:bottom w:val="single" w:sz="4" w:space="0" w:color="auto"/>
            </w:tcBorders>
            <w:shd w:val="clear" w:color="auto" w:fill="auto"/>
          </w:tcPr>
          <w:p w14:paraId="5DFDAD49" w14:textId="77777777" w:rsidR="006C175A" w:rsidRPr="000D4F76" w:rsidRDefault="006C175A" w:rsidP="0079479E">
            <w:pPr>
              <w:pStyle w:val="ENoteTableText"/>
            </w:pPr>
            <w:r w:rsidRPr="000D4F76">
              <w:t>101, 2006</w:t>
            </w:r>
          </w:p>
        </w:tc>
        <w:tc>
          <w:tcPr>
            <w:tcW w:w="1134" w:type="dxa"/>
            <w:tcBorders>
              <w:top w:val="single" w:sz="4" w:space="0" w:color="auto"/>
              <w:bottom w:val="single" w:sz="4" w:space="0" w:color="auto"/>
            </w:tcBorders>
            <w:shd w:val="clear" w:color="auto" w:fill="auto"/>
          </w:tcPr>
          <w:p w14:paraId="67EDA53B" w14:textId="77777777" w:rsidR="006C175A" w:rsidRPr="000D4F76" w:rsidRDefault="006C175A" w:rsidP="0079479E">
            <w:pPr>
              <w:pStyle w:val="ENoteTableText"/>
            </w:pPr>
            <w:smartTag w:uri="urn:schemas-microsoft-com:office:smarttags" w:element="date">
              <w:smartTagPr>
                <w:attr w:name="Month" w:val="9"/>
                <w:attr w:name="Day" w:val="14"/>
                <w:attr w:name="Year" w:val="2006"/>
              </w:smartTagPr>
              <w:r w:rsidRPr="000D4F76">
                <w:t>14 Sept 2006</w:t>
              </w:r>
            </w:smartTag>
          </w:p>
        </w:tc>
        <w:tc>
          <w:tcPr>
            <w:tcW w:w="1843" w:type="dxa"/>
            <w:tcBorders>
              <w:top w:val="single" w:sz="4" w:space="0" w:color="auto"/>
              <w:bottom w:val="single" w:sz="4" w:space="0" w:color="auto"/>
            </w:tcBorders>
            <w:shd w:val="clear" w:color="auto" w:fill="auto"/>
          </w:tcPr>
          <w:p w14:paraId="22E8AEDD" w14:textId="77777777" w:rsidR="006C175A" w:rsidRPr="000D4F76" w:rsidRDefault="006C175A" w:rsidP="0079479E">
            <w:pPr>
              <w:pStyle w:val="ENoteTableText"/>
            </w:pPr>
            <w:r w:rsidRPr="000D4F76">
              <w:t>Schedule</w:t>
            </w:r>
            <w:r w:rsidR="00A145AE" w:rsidRPr="000D4F76">
              <w:t> </w:t>
            </w:r>
            <w:r w:rsidRPr="000D4F76">
              <w:t>5 (</w:t>
            </w:r>
            <w:r w:rsidR="003802E1" w:rsidRPr="000D4F76">
              <w:t>items 3</w:t>
            </w:r>
            <w:r w:rsidRPr="000D4F76">
              <w:t>2, 33) and Schedule</w:t>
            </w:r>
            <w:r w:rsidR="00A145AE" w:rsidRPr="000D4F76">
              <w:t> </w:t>
            </w:r>
            <w:r w:rsidRPr="000D4F76">
              <w:t>6 (items</w:t>
            </w:r>
            <w:r w:rsidR="00A145AE" w:rsidRPr="000D4F76">
              <w:t> </w:t>
            </w:r>
            <w:r w:rsidRPr="000D4F76">
              <w:t>5–11): Royal Assent</w:t>
            </w:r>
          </w:p>
        </w:tc>
        <w:tc>
          <w:tcPr>
            <w:tcW w:w="1278" w:type="dxa"/>
            <w:tcBorders>
              <w:top w:val="single" w:sz="4" w:space="0" w:color="auto"/>
              <w:bottom w:val="single" w:sz="4" w:space="0" w:color="auto"/>
            </w:tcBorders>
            <w:shd w:val="clear" w:color="auto" w:fill="auto"/>
          </w:tcPr>
          <w:p w14:paraId="53891360" w14:textId="77777777" w:rsidR="006C175A" w:rsidRPr="000D4F76" w:rsidRDefault="006C175A" w:rsidP="0079479E">
            <w:pPr>
              <w:pStyle w:val="ENoteTableText"/>
            </w:pPr>
            <w:r w:rsidRPr="000D4F76">
              <w:t>Sch. 6 (items</w:t>
            </w:r>
            <w:r w:rsidR="00A145AE" w:rsidRPr="000D4F76">
              <w:t> </w:t>
            </w:r>
            <w:r w:rsidRPr="000D4F76">
              <w:t>5–11)</w:t>
            </w:r>
          </w:p>
        </w:tc>
      </w:tr>
      <w:tr w:rsidR="006C175A" w:rsidRPr="000D4F76" w14:paraId="0FDD00C4" w14:textId="77777777" w:rsidTr="005840E3">
        <w:trPr>
          <w:cantSplit/>
        </w:trPr>
        <w:tc>
          <w:tcPr>
            <w:tcW w:w="1838" w:type="dxa"/>
            <w:tcBorders>
              <w:top w:val="single" w:sz="4" w:space="0" w:color="auto"/>
              <w:bottom w:val="single" w:sz="4" w:space="0" w:color="auto"/>
            </w:tcBorders>
            <w:shd w:val="clear" w:color="auto" w:fill="auto"/>
          </w:tcPr>
          <w:p w14:paraId="7545B907" w14:textId="2D55BB89" w:rsidR="006C175A" w:rsidRPr="000D4F76" w:rsidRDefault="006C175A" w:rsidP="0079479E">
            <w:pPr>
              <w:pStyle w:val="ENoteTableText"/>
            </w:pPr>
            <w:r w:rsidRPr="000D4F76">
              <w:t>Anti</w:t>
            </w:r>
            <w:r w:rsidR="00847490">
              <w:noBreakHyphen/>
            </w:r>
            <w:r w:rsidRPr="000D4F76">
              <w:t>Money Laundering and Counter</w:t>
            </w:r>
            <w:r w:rsidR="00847490">
              <w:noBreakHyphen/>
            </w:r>
            <w:r w:rsidRPr="000D4F76">
              <w:t>Terrorism Financing (Transitional Provisions and Consequential Amendments) Act 2006</w:t>
            </w:r>
          </w:p>
        </w:tc>
        <w:tc>
          <w:tcPr>
            <w:tcW w:w="992" w:type="dxa"/>
            <w:tcBorders>
              <w:top w:val="single" w:sz="4" w:space="0" w:color="auto"/>
              <w:bottom w:val="single" w:sz="4" w:space="0" w:color="auto"/>
            </w:tcBorders>
            <w:shd w:val="clear" w:color="auto" w:fill="auto"/>
          </w:tcPr>
          <w:p w14:paraId="0ED849D7" w14:textId="77777777" w:rsidR="006C175A" w:rsidRPr="000D4F76" w:rsidRDefault="006C175A" w:rsidP="0079479E">
            <w:pPr>
              <w:pStyle w:val="ENoteTableText"/>
            </w:pPr>
            <w:r w:rsidRPr="000D4F76">
              <w:t>170, 2006</w:t>
            </w:r>
          </w:p>
        </w:tc>
        <w:tc>
          <w:tcPr>
            <w:tcW w:w="1134" w:type="dxa"/>
            <w:tcBorders>
              <w:top w:val="single" w:sz="4" w:space="0" w:color="auto"/>
              <w:bottom w:val="single" w:sz="4" w:space="0" w:color="auto"/>
            </w:tcBorders>
            <w:shd w:val="clear" w:color="auto" w:fill="auto"/>
          </w:tcPr>
          <w:p w14:paraId="1A95802B" w14:textId="77777777" w:rsidR="006C175A" w:rsidRPr="000D4F76" w:rsidRDefault="006C175A" w:rsidP="0079479E">
            <w:pPr>
              <w:pStyle w:val="ENoteTableText"/>
            </w:pPr>
            <w:smartTag w:uri="urn:schemas-microsoft-com:office:smarttags" w:element="date">
              <w:smartTagPr>
                <w:attr w:name="Month" w:val="12"/>
                <w:attr w:name="Day" w:val="12"/>
                <w:attr w:name="Year" w:val="2006"/>
              </w:smartTagPr>
              <w:r w:rsidRPr="000D4F76">
                <w:t>12 Dec 2006</w:t>
              </w:r>
            </w:smartTag>
          </w:p>
        </w:tc>
        <w:tc>
          <w:tcPr>
            <w:tcW w:w="1843" w:type="dxa"/>
            <w:tcBorders>
              <w:top w:val="single" w:sz="4" w:space="0" w:color="auto"/>
              <w:bottom w:val="single" w:sz="4" w:space="0" w:color="auto"/>
            </w:tcBorders>
            <w:shd w:val="clear" w:color="auto" w:fill="auto"/>
          </w:tcPr>
          <w:p w14:paraId="7462BAE6" w14:textId="405C3414" w:rsidR="006C175A" w:rsidRPr="000D4F76" w:rsidRDefault="006C175A" w:rsidP="0079479E">
            <w:pPr>
              <w:pStyle w:val="ENoteTableText"/>
              <w:rPr>
                <w:u w:val="single"/>
              </w:rPr>
            </w:pPr>
            <w:r w:rsidRPr="000D4F76">
              <w:t>Schedule</w:t>
            </w:r>
            <w:r w:rsidR="00A145AE" w:rsidRPr="000D4F76">
              <w:t> </w:t>
            </w:r>
            <w:r w:rsidRPr="000D4F76">
              <w:t>1 (</w:t>
            </w:r>
            <w:r w:rsidR="00876738">
              <w:t>item 1</w:t>
            </w:r>
            <w:r w:rsidRPr="000D4F76">
              <w:t>2): 13 Dec 2006 (</w:t>
            </w:r>
            <w:r w:rsidRPr="000D4F76">
              <w:rPr>
                <w:i/>
              </w:rPr>
              <w:t xml:space="preserve">see </w:t>
            </w:r>
            <w:r w:rsidRPr="000D4F76">
              <w:t>s. 2(1))</w:t>
            </w:r>
          </w:p>
        </w:tc>
        <w:tc>
          <w:tcPr>
            <w:tcW w:w="1278" w:type="dxa"/>
            <w:tcBorders>
              <w:top w:val="single" w:sz="4" w:space="0" w:color="auto"/>
              <w:bottom w:val="single" w:sz="4" w:space="0" w:color="auto"/>
            </w:tcBorders>
            <w:shd w:val="clear" w:color="auto" w:fill="auto"/>
          </w:tcPr>
          <w:p w14:paraId="0AA8FC20" w14:textId="77777777" w:rsidR="006C175A" w:rsidRPr="000D4F76" w:rsidRDefault="006C175A" w:rsidP="0079479E">
            <w:pPr>
              <w:pStyle w:val="ENoteTableText"/>
            </w:pPr>
            <w:r w:rsidRPr="000D4F76">
              <w:t>—</w:t>
            </w:r>
          </w:p>
        </w:tc>
      </w:tr>
      <w:tr w:rsidR="006C175A" w:rsidRPr="000D4F76" w14:paraId="74C38856" w14:textId="77777777" w:rsidTr="005840E3">
        <w:trPr>
          <w:cantSplit/>
        </w:trPr>
        <w:tc>
          <w:tcPr>
            <w:tcW w:w="1838" w:type="dxa"/>
            <w:tcBorders>
              <w:top w:val="single" w:sz="4" w:space="0" w:color="auto"/>
              <w:bottom w:val="single" w:sz="4" w:space="0" w:color="auto"/>
            </w:tcBorders>
            <w:shd w:val="clear" w:color="auto" w:fill="auto"/>
          </w:tcPr>
          <w:p w14:paraId="2C7307F7" w14:textId="77777777" w:rsidR="006C175A" w:rsidRPr="000D4F76" w:rsidRDefault="006C175A" w:rsidP="0079479E">
            <w:pPr>
              <w:pStyle w:val="ENoteTableText"/>
            </w:pPr>
            <w:r w:rsidRPr="000D4F76">
              <w:t>Australian Securities and Investments Commission Amendment (Audit Inspection) Act 2007</w:t>
            </w:r>
          </w:p>
        </w:tc>
        <w:tc>
          <w:tcPr>
            <w:tcW w:w="992" w:type="dxa"/>
            <w:tcBorders>
              <w:top w:val="single" w:sz="4" w:space="0" w:color="auto"/>
              <w:bottom w:val="single" w:sz="4" w:space="0" w:color="auto"/>
            </w:tcBorders>
            <w:shd w:val="clear" w:color="auto" w:fill="auto"/>
          </w:tcPr>
          <w:p w14:paraId="54056160" w14:textId="77777777" w:rsidR="006C175A" w:rsidRPr="000D4F76" w:rsidRDefault="006C175A" w:rsidP="0079479E">
            <w:pPr>
              <w:pStyle w:val="ENoteTableText"/>
            </w:pPr>
            <w:r w:rsidRPr="000D4F76">
              <w:t>1, 2007</w:t>
            </w:r>
          </w:p>
        </w:tc>
        <w:tc>
          <w:tcPr>
            <w:tcW w:w="1134" w:type="dxa"/>
            <w:tcBorders>
              <w:top w:val="single" w:sz="4" w:space="0" w:color="auto"/>
              <w:bottom w:val="single" w:sz="4" w:space="0" w:color="auto"/>
            </w:tcBorders>
            <w:shd w:val="clear" w:color="auto" w:fill="auto"/>
          </w:tcPr>
          <w:p w14:paraId="6D758720" w14:textId="77777777" w:rsidR="006C175A" w:rsidRPr="000D4F76" w:rsidRDefault="006C175A" w:rsidP="0079479E">
            <w:pPr>
              <w:pStyle w:val="ENoteTableText"/>
            </w:pPr>
            <w:smartTag w:uri="urn:schemas-microsoft-com:office:smarttags" w:element="date">
              <w:smartTagPr>
                <w:attr w:name="Month" w:val="2"/>
                <w:attr w:name="Day" w:val="19"/>
                <w:attr w:name="Year" w:val="2007"/>
              </w:smartTagPr>
              <w:r w:rsidRPr="000D4F76">
                <w:t>19 Feb 2007</w:t>
              </w:r>
            </w:smartTag>
          </w:p>
        </w:tc>
        <w:tc>
          <w:tcPr>
            <w:tcW w:w="1843" w:type="dxa"/>
            <w:tcBorders>
              <w:top w:val="single" w:sz="4" w:space="0" w:color="auto"/>
              <w:bottom w:val="single" w:sz="4" w:space="0" w:color="auto"/>
            </w:tcBorders>
            <w:shd w:val="clear" w:color="auto" w:fill="auto"/>
          </w:tcPr>
          <w:p w14:paraId="50CDBC01" w14:textId="5D5B454D" w:rsidR="006C175A" w:rsidRPr="000D4F76" w:rsidRDefault="006C175A" w:rsidP="0079479E">
            <w:pPr>
              <w:pStyle w:val="ENoteTableText"/>
            </w:pPr>
            <w:r w:rsidRPr="000D4F76">
              <w:t>Schedule</w:t>
            </w:r>
            <w:r w:rsidR="00A145AE" w:rsidRPr="000D4F76">
              <w:t> </w:t>
            </w:r>
            <w:r w:rsidRPr="000D4F76">
              <w:t>1 (</w:t>
            </w:r>
            <w:r w:rsidR="00876738">
              <w:t>items 1</w:t>
            </w:r>
            <w:r w:rsidRPr="000D4F76">
              <w:t>–16): 20 Feb 2007</w:t>
            </w:r>
          </w:p>
        </w:tc>
        <w:tc>
          <w:tcPr>
            <w:tcW w:w="1278" w:type="dxa"/>
            <w:tcBorders>
              <w:top w:val="single" w:sz="4" w:space="0" w:color="auto"/>
              <w:bottom w:val="single" w:sz="4" w:space="0" w:color="auto"/>
            </w:tcBorders>
            <w:shd w:val="clear" w:color="auto" w:fill="auto"/>
          </w:tcPr>
          <w:p w14:paraId="7FB2430F" w14:textId="77777777" w:rsidR="006C175A" w:rsidRPr="000D4F76" w:rsidRDefault="006C175A" w:rsidP="0079479E">
            <w:pPr>
              <w:pStyle w:val="ENoteTableText"/>
            </w:pPr>
            <w:r w:rsidRPr="000D4F76">
              <w:t>—</w:t>
            </w:r>
          </w:p>
        </w:tc>
      </w:tr>
      <w:tr w:rsidR="006C175A" w:rsidRPr="000D4F76" w14:paraId="083FC85F" w14:textId="77777777" w:rsidTr="005840E3">
        <w:trPr>
          <w:cantSplit/>
        </w:trPr>
        <w:tc>
          <w:tcPr>
            <w:tcW w:w="1838" w:type="dxa"/>
            <w:tcBorders>
              <w:top w:val="single" w:sz="4" w:space="0" w:color="auto"/>
              <w:bottom w:val="single" w:sz="4" w:space="0" w:color="auto"/>
            </w:tcBorders>
            <w:shd w:val="clear" w:color="auto" w:fill="auto"/>
          </w:tcPr>
          <w:p w14:paraId="0C524F0B" w14:textId="77777777" w:rsidR="006C175A" w:rsidRPr="000D4F76" w:rsidRDefault="006C175A" w:rsidP="0079479E">
            <w:pPr>
              <w:pStyle w:val="ENoteTableText"/>
            </w:pPr>
            <w:r w:rsidRPr="000D4F76">
              <w:t>Private Health Insurance (Transitional Provisions and Consequential Amendments) Act 2007</w:t>
            </w:r>
          </w:p>
        </w:tc>
        <w:tc>
          <w:tcPr>
            <w:tcW w:w="992" w:type="dxa"/>
            <w:tcBorders>
              <w:top w:val="single" w:sz="4" w:space="0" w:color="auto"/>
              <w:bottom w:val="single" w:sz="4" w:space="0" w:color="auto"/>
            </w:tcBorders>
            <w:shd w:val="clear" w:color="auto" w:fill="auto"/>
          </w:tcPr>
          <w:p w14:paraId="4CAF1FF4" w14:textId="77777777" w:rsidR="006C175A" w:rsidRPr="000D4F76" w:rsidRDefault="006C175A" w:rsidP="0079479E">
            <w:pPr>
              <w:pStyle w:val="ENoteTableText"/>
            </w:pPr>
            <w:r w:rsidRPr="000D4F76">
              <w:t>32, 2007</w:t>
            </w:r>
          </w:p>
        </w:tc>
        <w:tc>
          <w:tcPr>
            <w:tcW w:w="1134" w:type="dxa"/>
            <w:tcBorders>
              <w:top w:val="single" w:sz="4" w:space="0" w:color="auto"/>
              <w:bottom w:val="single" w:sz="4" w:space="0" w:color="auto"/>
            </w:tcBorders>
            <w:shd w:val="clear" w:color="auto" w:fill="auto"/>
          </w:tcPr>
          <w:p w14:paraId="7569AE00" w14:textId="77777777" w:rsidR="006C175A" w:rsidRPr="000D4F76" w:rsidRDefault="006C175A" w:rsidP="0079479E">
            <w:pPr>
              <w:pStyle w:val="ENoteTableText"/>
            </w:pPr>
            <w:smartTag w:uri="urn:schemas-microsoft-com:office:smarttags" w:element="date">
              <w:smartTagPr>
                <w:attr w:name="Month" w:val="3"/>
                <w:attr w:name="Day" w:val="30"/>
                <w:attr w:name="Year" w:val="2007"/>
              </w:smartTagPr>
              <w:r w:rsidRPr="000D4F76">
                <w:t>30 Mar 2007</w:t>
              </w:r>
            </w:smartTag>
          </w:p>
        </w:tc>
        <w:tc>
          <w:tcPr>
            <w:tcW w:w="1843" w:type="dxa"/>
            <w:tcBorders>
              <w:top w:val="single" w:sz="4" w:space="0" w:color="auto"/>
              <w:bottom w:val="single" w:sz="4" w:space="0" w:color="auto"/>
            </w:tcBorders>
            <w:shd w:val="clear" w:color="auto" w:fill="auto"/>
          </w:tcPr>
          <w:p w14:paraId="72453873" w14:textId="3AA82560" w:rsidR="006C175A" w:rsidRPr="000D4F76" w:rsidRDefault="00663A36" w:rsidP="0079479E">
            <w:pPr>
              <w:pStyle w:val="ENoteTableText"/>
            </w:pPr>
            <w:r w:rsidRPr="000D4F76">
              <w:t>Schedule 2</w:t>
            </w:r>
            <w:r w:rsidR="006C175A" w:rsidRPr="000D4F76">
              <w:t xml:space="preserve"> (</w:t>
            </w:r>
            <w:r w:rsidR="00BD576F" w:rsidRPr="000D4F76">
              <w:t>item 8</w:t>
            </w:r>
            <w:r w:rsidR="006C175A" w:rsidRPr="000D4F76">
              <w:t>A): 1 Apr 2007 (</w:t>
            </w:r>
            <w:r w:rsidR="006C175A" w:rsidRPr="000D4F76">
              <w:rPr>
                <w:i/>
              </w:rPr>
              <w:t xml:space="preserve">see </w:t>
            </w:r>
            <w:r w:rsidR="006C175A" w:rsidRPr="000D4F76">
              <w:t>s. 2(1))</w:t>
            </w:r>
          </w:p>
        </w:tc>
        <w:tc>
          <w:tcPr>
            <w:tcW w:w="1278" w:type="dxa"/>
            <w:tcBorders>
              <w:top w:val="single" w:sz="4" w:space="0" w:color="auto"/>
              <w:bottom w:val="single" w:sz="4" w:space="0" w:color="auto"/>
            </w:tcBorders>
            <w:shd w:val="clear" w:color="auto" w:fill="auto"/>
          </w:tcPr>
          <w:p w14:paraId="649376C1" w14:textId="77777777" w:rsidR="006C175A" w:rsidRPr="000D4F76" w:rsidRDefault="006C175A" w:rsidP="0079479E">
            <w:pPr>
              <w:pStyle w:val="ENoteTableText"/>
            </w:pPr>
            <w:r w:rsidRPr="000D4F76">
              <w:t>—</w:t>
            </w:r>
          </w:p>
        </w:tc>
      </w:tr>
      <w:tr w:rsidR="006C175A" w:rsidRPr="000D4F76" w14:paraId="76691623" w14:textId="77777777" w:rsidTr="005840E3">
        <w:trPr>
          <w:cantSplit/>
        </w:trPr>
        <w:tc>
          <w:tcPr>
            <w:tcW w:w="1838" w:type="dxa"/>
            <w:tcBorders>
              <w:top w:val="single" w:sz="4" w:space="0" w:color="auto"/>
              <w:bottom w:val="single" w:sz="4" w:space="0" w:color="auto"/>
            </w:tcBorders>
            <w:shd w:val="clear" w:color="auto" w:fill="auto"/>
          </w:tcPr>
          <w:p w14:paraId="11F69A77" w14:textId="77777777" w:rsidR="006C175A" w:rsidRPr="000D4F76" w:rsidRDefault="006C175A" w:rsidP="0079479E">
            <w:pPr>
              <w:pStyle w:val="ENoteTableText"/>
            </w:pPr>
            <w:r w:rsidRPr="000D4F76">
              <w:t>Governance Review Implementation (Treasury Portfolio Agencies) Act 2007</w:t>
            </w:r>
          </w:p>
        </w:tc>
        <w:tc>
          <w:tcPr>
            <w:tcW w:w="992" w:type="dxa"/>
            <w:tcBorders>
              <w:top w:val="single" w:sz="4" w:space="0" w:color="auto"/>
              <w:bottom w:val="single" w:sz="4" w:space="0" w:color="auto"/>
            </w:tcBorders>
            <w:shd w:val="clear" w:color="auto" w:fill="auto"/>
          </w:tcPr>
          <w:p w14:paraId="3C907251" w14:textId="77777777" w:rsidR="006C175A" w:rsidRPr="000D4F76" w:rsidRDefault="006C175A" w:rsidP="0079479E">
            <w:pPr>
              <w:pStyle w:val="ENoteTableText"/>
            </w:pPr>
            <w:r w:rsidRPr="000D4F76">
              <w:t>74, 2007</w:t>
            </w:r>
          </w:p>
        </w:tc>
        <w:tc>
          <w:tcPr>
            <w:tcW w:w="1134" w:type="dxa"/>
            <w:tcBorders>
              <w:top w:val="single" w:sz="4" w:space="0" w:color="auto"/>
              <w:bottom w:val="single" w:sz="4" w:space="0" w:color="auto"/>
            </w:tcBorders>
            <w:shd w:val="clear" w:color="auto" w:fill="auto"/>
          </w:tcPr>
          <w:p w14:paraId="0C7E51EA" w14:textId="77777777" w:rsidR="006C175A" w:rsidRPr="000D4F76" w:rsidRDefault="006C175A" w:rsidP="0079479E">
            <w:pPr>
              <w:pStyle w:val="ENoteTableText"/>
            </w:pPr>
            <w:r w:rsidRPr="000D4F76">
              <w:t>5</w:t>
            </w:r>
            <w:r w:rsidR="00A145AE" w:rsidRPr="000D4F76">
              <w:t> </w:t>
            </w:r>
            <w:r w:rsidRPr="000D4F76">
              <w:t>June 2007</w:t>
            </w:r>
          </w:p>
        </w:tc>
        <w:tc>
          <w:tcPr>
            <w:tcW w:w="1843" w:type="dxa"/>
            <w:tcBorders>
              <w:top w:val="single" w:sz="4" w:space="0" w:color="auto"/>
              <w:bottom w:val="single" w:sz="4" w:space="0" w:color="auto"/>
            </w:tcBorders>
            <w:shd w:val="clear" w:color="auto" w:fill="auto"/>
          </w:tcPr>
          <w:p w14:paraId="6519323B" w14:textId="6F3A3ABD" w:rsidR="006C175A" w:rsidRPr="000D4F76" w:rsidRDefault="006C175A" w:rsidP="0073745A">
            <w:pPr>
              <w:pStyle w:val="ENoteTableText"/>
            </w:pPr>
            <w:r w:rsidRPr="000D4F76">
              <w:t>Schedule</w:t>
            </w:r>
            <w:r w:rsidR="00A145AE" w:rsidRPr="000D4F76">
              <w:t> </w:t>
            </w:r>
            <w:r w:rsidRPr="000D4F76">
              <w:t>1 (</w:t>
            </w:r>
            <w:r w:rsidR="00876738">
              <w:t>items 1</w:t>
            </w:r>
            <w:r w:rsidRPr="000D4F76">
              <w:t xml:space="preserve">–12, 40–46, 67) and </w:t>
            </w:r>
            <w:r w:rsidR="00663A36" w:rsidRPr="000D4F76">
              <w:t>Schedule 2</w:t>
            </w:r>
            <w:r w:rsidRPr="000D4F76">
              <w:t xml:space="preserve"> (</w:t>
            </w:r>
            <w:r w:rsidR="00876738">
              <w:t>items 1</w:t>
            </w:r>
            <w:r w:rsidRPr="000D4F76">
              <w:t xml:space="preserve">–10, 14–20): </w:t>
            </w:r>
            <w:r w:rsidR="00BD576F" w:rsidRPr="000D4F76">
              <w:t>1 July</w:t>
            </w:r>
            <w:r w:rsidRPr="000D4F76">
              <w:t xml:space="preserve"> 2007</w:t>
            </w:r>
          </w:p>
        </w:tc>
        <w:tc>
          <w:tcPr>
            <w:tcW w:w="1278" w:type="dxa"/>
            <w:tcBorders>
              <w:top w:val="single" w:sz="4" w:space="0" w:color="auto"/>
              <w:bottom w:val="single" w:sz="4" w:space="0" w:color="auto"/>
            </w:tcBorders>
            <w:shd w:val="clear" w:color="auto" w:fill="auto"/>
          </w:tcPr>
          <w:p w14:paraId="12A8F26E" w14:textId="310359C3" w:rsidR="006C175A" w:rsidRPr="000D4F76" w:rsidRDefault="006C175A" w:rsidP="0073745A">
            <w:pPr>
              <w:pStyle w:val="ENoteTableText"/>
            </w:pPr>
            <w:r w:rsidRPr="000D4F76">
              <w:t>Sch. 2 (</w:t>
            </w:r>
            <w:r w:rsidR="00876738">
              <w:t>items 1</w:t>
            </w:r>
            <w:r w:rsidRPr="000D4F76">
              <w:t>–10,</w:t>
            </w:r>
            <w:r w:rsidR="0073745A" w:rsidRPr="000D4F76">
              <w:t xml:space="preserve"> </w:t>
            </w:r>
            <w:r w:rsidRPr="000D4F76">
              <w:t>14–20)</w:t>
            </w:r>
          </w:p>
        </w:tc>
      </w:tr>
      <w:tr w:rsidR="006C175A" w:rsidRPr="000D4F76" w14:paraId="7DA22C1F" w14:textId="77777777" w:rsidTr="005840E3">
        <w:trPr>
          <w:cantSplit/>
        </w:trPr>
        <w:tc>
          <w:tcPr>
            <w:tcW w:w="1838" w:type="dxa"/>
            <w:tcBorders>
              <w:top w:val="single" w:sz="4" w:space="0" w:color="auto"/>
              <w:bottom w:val="single" w:sz="4" w:space="0" w:color="auto"/>
            </w:tcBorders>
            <w:shd w:val="clear" w:color="auto" w:fill="auto"/>
          </w:tcPr>
          <w:p w14:paraId="3883350D" w14:textId="77777777" w:rsidR="006C175A" w:rsidRPr="000D4F76" w:rsidRDefault="006C175A" w:rsidP="0079479E">
            <w:pPr>
              <w:pStyle w:val="ENoteTableText"/>
            </w:pPr>
            <w:r w:rsidRPr="000D4F76">
              <w:t>Corporations Amendment (Insolvency) Act 2007</w:t>
            </w:r>
          </w:p>
        </w:tc>
        <w:tc>
          <w:tcPr>
            <w:tcW w:w="992" w:type="dxa"/>
            <w:tcBorders>
              <w:top w:val="single" w:sz="4" w:space="0" w:color="auto"/>
              <w:bottom w:val="single" w:sz="4" w:space="0" w:color="auto"/>
            </w:tcBorders>
            <w:shd w:val="clear" w:color="auto" w:fill="auto"/>
          </w:tcPr>
          <w:p w14:paraId="1C9702C6" w14:textId="77777777" w:rsidR="006C175A" w:rsidRPr="000D4F76" w:rsidRDefault="006C175A" w:rsidP="0079479E">
            <w:pPr>
              <w:pStyle w:val="ENoteTableText"/>
            </w:pPr>
            <w:r w:rsidRPr="000D4F76">
              <w:t>132, 2007</w:t>
            </w:r>
          </w:p>
        </w:tc>
        <w:tc>
          <w:tcPr>
            <w:tcW w:w="1134" w:type="dxa"/>
            <w:tcBorders>
              <w:top w:val="single" w:sz="4" w:space="0" w:color="auto"/>
              <w:bottom w:val="single" w:sz="4" w:space="0" w:color="auto"/>
            </w:tcBorders>
            <w:shd w:val="clear" w:color="auto" w:fill="auto"/>
          </w:tcPr>
          <w:p w14:paraId="6852319B" w14:textId="77777777" w:rsidR="006C175A" w:rsidRPr="000D4F76" w:rsidRDefault="006C175A" w:rsidP="0079479E">
            <w:pPr>
              <w:pStyle w:val="ENoteTableText"/>
            </w:pPr>
            <w:smartTag w:uri="urn:schemas-microsoft-com:office:smarttags" w:element="date">
              <w:smartTagPr>
                <w:attr w:name="Month" w:val="8"/>
                <w:attr w:name="Day" w:val="20"/>
                <w:attr w:name="Year" w:val="2007"/>
              </w:smartTagPr>
              <w:r w:rsidRPr="000D4F76">
                <w:t>20 Aug 2007</w:t>
              </w:r>
            </w:smartTag>
          </w:p>
        </w:tc>
        <w:tc>
          <w:tcPr>
            <w:tcW w:w="1843" w:type="dxa"/>
            <w:tcBorders>
              <w:top w:val="single" w:sz="4" w:space="0" w:color="auto"/>
              <w:bottom w:val="single" w:sz="4" w:space="0" w:color="auto"/>
            </w:tcBorders>
            <w:shd w:val="clear" w:color="auto" w:fill="auto"/>
          </w:tcPr>
          <w:p w14:paraId="3445F2AF" w14:textId="2F6FF664" w:rsidR="006C175A" w:rsidRPr="000D4F76" w:rsidRDefault="00663A36" w:rsidP="0079479E">
            <w:pPr>
              <w:pStyle w:val="ENoteTableText"/>
            </w:pPr>
            <w:r w:rsidRPr="000D4F76">
              <w:t>Schedule 2</w:t>
            </w:r>
            <w:r w:rsidR="006C175A" w:rsidRPr="000D4F76">
              <w:t xml:space="preserve"> (</w:t>
            </w:r>
            <w:r w:rsidR="00876738">
              <w:t>item 1</w:t>
            </w:r>
            <w:r w:rsidR="006C175A" w:rsidRPr="000D4F76">
              <w:t>) and Schedule</w:t>
            </w:r>
            <w:r w:rsidR="00A145AE" w:rsidRPr="000D4F76">
              <w:t> </w:t>
            </w:r>
            <w:r w:rsidR="006C175A" w:rsidRPr="000D4F76">
              <w:t>5 (</w:t>
            </w:r>
            <w:r w:rsidR="00876738">
              <w:t>items 1</w:t>
            </w:r>
            <w:r w:rsidR="006C175A" w:rsidRPr="000D4F76">
              <w:t>, 2): 31 Dec 2007 (</w:t>
            </w:r>
            <w:r w:rsidR="006C175A" w:rsidRPr="000D4F76">
              <w:rPr>
                <w:i/>
              </w:rPr>
              <w:t xml:space="preserve">see </w:t>
            </w:r>
            <w:r w:rsidR="006C175A" w:rsidRPr="000D4F76">
              <w:t>F2007L03798)</w:t>
            </w:r>
          </w:p>
        </w:tc>
        <w:tc>
          <w:tcPr>
            <w:tcW w:w="1278" w:type="dxa"/>
            <w:tcBorders>
              <w:top w:val="single" w:sz="4" w:space="0" w:color="auto"/>
              <w:bottom w:val="single" w:sz="4" w:space="0" w:color="auto"/>
            </w:tcBorders>
            <w:shd w:val="clear" w:color="auto" w:fill="auto"/>
          </w:tcPr>
          <w:p w14:paraId="7A7BE236" w14:textId="77777777" w:rsidR="006C175A" w:rsidRPr="000D4F76" w:rsidRDefault="006C175A" w:rsidP="0079479E">
            <w:pPr>
              <w:pStyle w:val="ENoteTableText"/>
            </w:pPr>
            <w:r w:rsidRPr="000D4F76">
              <w:t>—</w:t>
            </w:r>
          </w:p>
        </w:tc>
      </w:tr>
      <w:tr w:rsidR="006C175A" w:rsidRPr="000D4F76" w14:paraId="381C944A" w14:textId="77777777" w:rsidTr="005840E3">
        <w:trPr>
          <w:cantSplit/>
        </w:trPr>
        <w:tc>
          <w:tcPr>
            <w:tcW w:w="1838" w:type="dxa"/>
            <w:tcBorders>
              <w:top w:val="single" w:sz="4" w:space="0" w:color="auto"/>
              <w:bottom w:val="single" w:sz="4" w:space="0" w:color="auto"/>
            </w:tcBorders>
            <w:shd w:val="clear" w:color="auto" w:fill="auto"/>
          </w:tcPr>
          <w:p w14:paraId="5183A0DD" w14:textId="77777777" w:rsidR="006C175A" w:rsidRPr="000D4F76" w:rsidRDefault="006C175A" w:rsidP="0079479E">
            <w:pPr>
              <w:pStyle w:val="ENoteTableText"/>
            </w:pPr>
            <w:r w:rsidRPr="000D4F76">
              <w:t>Financial Sector Legislation Amendment (Simplifying Regulation and Review) Act 2007</w:t>
            </w:r>
          </w:p>
        </w:tc>
        <w:tc>
          <w:tcPr>
            <w:tcW w:w="992" w:type="dxa"/>
            <w:tcBorders>
              <w:top w:val="single" w:sz="4" w:space="0" w:color="auto"/>
              <w:bottom w:val="single" w:sz="4" w:space="0" w:color="auto"/>
            </w:tcBorders>
            <w:shd w:val="clear" w:color="auto" w:fill="auto"/>
          </w:tcPr>
          <w:p w14:paraId="41BF2503" w14:textId="77777777" w:rsidR="006C175A" w:rsidRPr="000D4F76" w:rsidRDefault="006C175A" w:rsidP="0079479E">
            <w:pPr>
              <w:pStyle w:val="ENoteTableText"/>
            </w:pPr>
            <w:r w:rsidRPr="000D4F76">
              <w:t>154, 2007</w:t>
            </w:r>
          </w:p>
        </w:tc>
        <w:tc>
          <w:tcPr>
            <w:tcW w:w="1134" w:type="dxa"/>
            <w:tcBorders>
              <w:top w:val="single" w:sz="4" w:space="0" w:color="auto"/>
              <w:bottom w:val="single" w:sz="4" w:space="0" w:color="auto"/>
            </w:tcBorders>
            <w:shd w:val="clear" w:color="auto" w:fill="auto"/>
          </w:tcPr>
          <w:p w14:paraId="5CFBBF0D" w14:textId="77777777" w:rsidR="006C175A" w:rsidRPr="000D4F76" w:rsidRDefault="006C175A" w:rsidP="0079479E">
            <w:pPr>
              <w:pStyle w:val="ENoteTableText"/>
            </w:pPr>
            <w:smartTag w:uri="urn:schemas-microsoft-com:office:smarttags" w:element="date">
              <w:smartTagPr>
                <w:attr w:name="Month" w:val="9"/>
                <w:attr w:name="Day" w:val="24"/>
                <w:attr w:name="Year" w:val="2007"/>
              </w:smartTagPr>
              <w:r w:rsidRPr="000D4F76">
                <w:t>24 Sept 2007</w:t>
              </w:r>
            </w:smartTag>
          </w:p>
        </w:tc>
        <w:tc>
          <w:tcPr>
            <w:tcW w:w="1843" w:type="dxa"/>
            <w:tcBorders>
              <w:top w:val="single" w:sz="4" w:space="0" w:color="auto"/>
              <w:bottom w:val="single" w:sz="4" w:space="0" w:color="auto"/>
            </w:tcBorders>
            <w:shd w:val="clear" w:color="auto" w:fill="auto"/>
          </w:tcPr>
          <w:p w14:paraId="40DD4331" w14:textId="02E27C31" w:rsidR="006C175A" w:rsidRPr="000D4F76" w:rsidRDefault="006C175A" w:rsidP="0079479E">
            <w:pPr>
              <w:pStyle w:val="ENoteTableText"/>
            </w:pPr>
            <w:r w:rsidRPr="000D4F76">
              <w:t>Schedule</w:t>
            </w:r>
            <w:r w:rsidR="00A145AE" w:rsidRPr="000D4F76">
              <w:t> </w:t>
            </w:r>
            <w:r w:rsidRPr="000D4F76">
              <w:t>4 (</w:t>
            </w:r>
            <w:r w:rsidR="00876738">
              <w:t>item 1</w:t>
            </w:r>
            <w:r w:rsidRPr="000D4F76">
              <w:t>): Royal Assent</w:t>
            </w:r>
          </w:p>
        </w:tc>
        <w:tc>
          <w:tcPr>
            <w:tcW w:w="1278" w:type="dxa"/>
            <w:tcBorders>
              <w:top w:val="single" w:sz="4" w:space="0" w:color="auto"/>
              <w:bottom w:val="single" w:sz="4" w:space="0" w:color="auto"/>
            </w:tcBorders>
            <w:shd w:val="clear" w:color="auto" w:fill="auto"/>
          </w:tcPr>
          <w:p w14:paraId="0367971B" w14:textId="77777777" w:rsidR="006C175A" w:rsidRPr="000D4F76" w:rsidRDefault="006C175A" w:rsidP="0079479E">
            <w:pPr>
              <w:pStyle w:val="ENoteTableText"/>
            </w:pPr>
            <w:r w:rsidRPr="000D4F76">
              <w:t>—</w:t>
            </w:r>
          </w:p>
        </w:tc>
      </w:tr>
      <w:tr w:rsidR="006C175A" w:rsidRPr="000D4F76" w14:paraId="416A5D05" w14:textId="77777777" w:rsidTr="005840E3">
        <w:trPr>
          <w:cantSplit/>
        </w:trPr>
        <w:tc>
          <w:tcPr>
            <w:tcW w:w="1838" w:type="dxa"/>
            <w:tcBorders>
              <w:top w:val="single" w:sz="4" w:space="0" w:color="auto"/>
              <w:bottom w:val="single" w:sz="4" w:space="0" w:color="auto"/>
            </w:tcBorders>
            <w:shd w:val="clear" w:color="auto" w:fill="auto"/>
          </w:tcPr>
          <w:p w14:paraId="3B71BE8A" w14:textId="77777777" w:rsidR="006C175A" w:rsidRPr="000D4F76" w:rsidRDefault="006C175A" w:rsidP="0079479E">
            <w:pPr>
              <w:pStyle w:val="ENoteTableText"/>
            </w:pPr>
            <w:r w:rsidRPr="000D4F76">
              <w:t>Trade Practices Legislation Amendment Act (No.</w:t>
            </w:r>
            <w:r w:rsidR="00A145AE" w:rsidRPr="000D4F76">
              <w:t> </w:t>
            </w:r>
            <w:r w:rsidRPr="000D4F76">
              <w:t>1) 2007</w:t>
            </w:r>
          </w:p>
        </w:tc>
        <w:tc>
          <w:tcPr>
            <w:tcW w:w="992" w:type="dxa"/>
            <w:tcBorders>
              <w:top w:val="single" w:sz="4" w:space="0" w:color="auto"/>
              <w:bottom w:val="single" w:sz="4" w:space="0" w:color="auto"/>
            </w:tcBorders>
            <w:shd w:val="clear" w:color="auto" w:fill="auto"/>
          </w:tcPr>
          <w:p w14:paraId="15A77DF1" w14:textId="77777777" w:rsidR="006C175A" w:rsidRPr="000D4F76" w:rsidRDefault="006C175A" w:rsidP="0079479E">
            <w:pPr>
              <w:pStyle w:val="ENoteTableText"/>
            </w:pPr>
            <w:r w:rsidRPr="000D4F76">
              <w:t>159, 2007</w:t>
            </w:r>
          </w:p>
        </w:tc>
        <w:tc>
          <w:tcPr>
            <w:tcW w:w="1134" w:type="dxa"/>
            <w:tcBorders>
              <w:top w:val="single" w:sz="4" w:space="0" w:color="auto"/>
              <w:bottom w:val="single" w:sz="4" w:space="0" w:color="auto"/>
            </w:tcBorders>
            <w:shd w:val="clear" w:color="auto" w:fill="auto"/>
          </w:tcPr>
          <w:p w14:paraId="559736CE" w14:textId="77777777" w:rsidR="006C175A" w:rsidRPr="000D4F76" w:rsidRDefault="006C175A" w:rsidP="0079479E">
            <w:pPr>
              <w:pStyle w:val="ENoteTableText"/>
            </w:pPr>
            <w:smartTag w:uri="urn:schemas-microsoft-com:office:smarttags" w:element="date">
              <w:smartTagPr>
                <w:attr w:name="Month" w:val="9"/>
                <w:attr w:name="Day" w:val="24"/>
                <w:attr w:name="Year" w:val="2007"/>
              </w:smartTagPr>
              <w:r w:rsidRPr="000D4F76">
                <w:t>24 Sept 2007</w:t>
              </w:r>
            </w:smartTag>
          </w:p>
        </w:tc>
        <w:tc>
          <w:tcPr>
            <w:tcW w:w="1843" w:type="dxa"/>
            <w:tcBorders>
              <w:top w:val="single" w:sz="4" w:space="0" w:color="auto"/>
              <w:bottom w:val="single" w:sz="4" w:space="0" w:color="auto"/>
            </w:tcBorders>
            <w:shd w:val="clear" w:color="auto" w:fill="auto"/>
          </w:tcPr>
          <w:p w14:paraId="251E55C7" w14:textId="1C0290B1" w:rsidR="006C175A" w:rsidRPr="000D4F76" w:rsidRDefault="00562B03" w:rsidP="0079479E">
            <w:pPr>
              <w:pStyle w:val="ENoteTableText"/>
            </w:pPr>
            <w:r w:rsidRPr="000D4F76">
              <w:t>Schedule 3</w:t>
            </w:r>
            <w:r w:rsidR="006C175A" w:rsidRPr="000D4F76">
              <w:t xml:space="preserve"> (</w:t>
            </w:r>
            <w:r w:rsidR="00876738">
              <w:t>items 1</w:t>
            </w:r>
            <w:r w:rsidR="006C175A" w:rsidRPr="000D4F76">
              <w:t>–4, 9): 25 Sept 2007</w:t>
            </w:r>
          </w:p>
        </w:tc>
        <w:tc>
          <w:tcPr>
            <w:tcW w:w="1278" w:type="dxa"/>
            <w:tcBorders>
              <w:top w:val="single" w:sz="4" w:space="0" w:color="auto"/>
              <w:bottom w:val="single" w:sz="4" w:space="0" w:color="auto"/>
            </w:tcBorders>
            <w:shd w:val="clear" w:color="auto" w:fill="auto"/>
          </w:tcPr>
          <w:p w14:paraId="17CD7E13" w14:textId="6775FA55" w:rsidR="006C175A" w:rsidRPr="000D4F76" w:rsidRDefault="006C175A" w:rsidP="0079479E">
            <w:pPr>
              <w:pStyle w:val="ENoteTableText"/>
            </w:pPr>
            <w:r w:rsidRPr="000D4F76">
              <w:t>Sch. 3 (</w:t>
            </w:r>
            <w:r w:rsidR="00876738">
              <w:t>item 9</w:t>
            </w:r>
            <w:r w:rsidRPr="000D4F76">
              <w:t>)</w:t>
            </w:r>
          </w:p>
        </w:tc>
      </w:tr>
      <w:tr w:rsidR="006C175A" w:rsidRPr="000D4F76" w14:paraId="500E5985" w14:textId="77777777" w:rsidTr="005840E3">
        <w:trPr>
          <w:cantSplit/>
        </w:trPr>
        <w:tc>
          <w:tcPr>
            <w:tcW w:w="1838" w:type="dxa"/>
            <w:tcBorders>
              <w:top w:val="single" w:sz="4" w:space="0" w:color="auto"/>
              <w:bottom w:val="single" w:sz="4" w:space="0" w:color="auto"/>
            </w:tcBorders>
            <w:shd w:val="clear" w:color="auto" w:fill="auto"/>
          </w:tcPr>
          <w:p w14:paraId="287F528C" w14:textId="77777777" w:rsidR="006C175A" w:rsidRPr="000D4F76" w:rsidRDefault="006C175A" w:rsidP="0079479E">
            <w:pPr>
              <w:pStyle w:val="ENoteTableText"/>
            </w:pPr>
            <w:r w:rsidRPr="000D4F76">
              <w:t>Superannuation Legislation Amendment (Trustee Board and Other Measures) (Consequential Amendments) Act 2008</w:t>
            </w:r>
          </w:p>
        </w:tc>
        <w:tc>
          <w:tcPr>
            <w:tcW w:w="992" w:type="dxa"/>
            <w:tcBorders>
              <w:top w:val="single" w:sz="4" w:space="0" w:color="auto"/>
              <w:bottom w:val="single" w:sz="4" w:space="0" w:color="auto"/>
            </w:tcBorders>
            <w:shd w:val="clear" w:color="auto" w:fill="auto"/>
          </w:tcPr>
          <w:p w14:paraId="378E9482" w14:textId="77777777" w:rsidR="006C175A" w:rsidRPr="000D4F76" w:rsidRDefault="006C175A" w:rsidP="0079479E">
            <w:pPr>
              <w:pStyle w:val="ENoteTableText"/>
            </w:pPr>
            <w:r w:rsidRPr="000D4F76">
              <w:t>26, 2008</w:t>
            </w:r>
          </w:p>
        </w:tc>
        <w:tc>
          <w:tcPr>
            <w:tcW w:w="1134" w:type="dxa"/>
            <w:tcBorders>
              <w:top w:val="single" w:sz="4" w:space="0" w:color="auto"/>
              <w:bottom w:val="single" w:sz="4" w:space="0" w:color="auto"/>
            </w:tcBorders>
            <w:shd w:val="clear" w:color="auto" w:fill="auto"/>
          </w:tcPr>
          <w:p w14:paraId="73E41C49" w14:textId="77777777" w:rsidR="006C175A" w:rsidRPr="000D4F76" w:rsidRDefault="00BD576F" w:rsidP="0079479E">
            <w:pPr>
              <w:pStyle w:val="ENoteTableText"/>
            </w:pPr>
            <w:r w:rsidRPr="000D4F76">
              <w:t>23 June</w:t>
            </w:r>
            <w:r w:rsidR="006C175A" w:rsidRPr="000D4F76">
              <w:t xml:space="preserve"> 2008</w:t>
            </w:r>
          </w:p>
        </w:tc>
        <w:tc>
          <w:tcPr>
            <w:tcW w:w="1843" w:type="dxa"/>
            <w:tcBorders>
              <w:top w:val="single" w:sz="4" w:space="0" w:color="auto"/>
              <w:bottom w:val="single" w:sz="4" w:space="0" w:color="auto"/>
            </w:tcBorders>
            <w:shd w:val="clear" w:color="auto" w:fill="auto"/>
          </w:tcPr>
          <w:p w14:paraId="111E0D4A" w14:textId="77777777" w:rsidR="006C175A" w:rsidRPr="000D4F76" w:rsidRDefault="006C175A" w:rsidP="0079479E">
            <w:pPr>
              <w:pStyle w:val="ENoteTableText"/>
            </w:pPr>
            <w:r w:rsidRPr="000D4F76">
              <w:t>Schedule</w:t>
            </w:r>
            <w:r w:rsidR="00A145AE" w:rsidRPr="000D4F76">
              <w:t> </w:t>
            </w:r>
            <w:r w:rsidRPr="000D4F76">
              <w:t>1 (</w:t>
            </w:r>
            <w:r w:rsidR="003802E1" w:rsidRPr="000D4F76">
              <w:t>items 3</w:t>
            </w:r>
            <w:r w:rsidRPr="000D4F76">
              <w:t>9–42): Royal Assent</w:t>
            </w:r>
          </w:p>
        </w:tc>
        <w:tc>
          <w:tcPr>
            <w:tcW w:w="1278" w:type="dxa"/>
            <w:tcBorders>
              <w:top w:val="single" w:sz="4" w:space="0" w:color="auto"/>
              <w:bottom w:val="single" w:sz="4" w:space="0" w:color="auto"/>
            </w:tcBorders>
            <w:shd w:val="clear" w:color="auto" w:fill="auto"/>
          </w:tcPr>
          <w:p w14:paraId="48F09198" w14:textId="77777777" w:rsidR="006C175A" w:rsidRPr="000D4F76" w:rsidRDefault="006C175A" w:rsidP="0079479E">
            <w:pPr>
              <w:pStyle w:val="ENoteTableText"/>
            </w:pPr>
            <w:r w:rsidRPr="000D4F76">
              <w:t>—</w:t>
            </w:r>
          </w:p>
        </w:tc>
      </w:tr>
      <w:tr w:rsidR="006C175A" w:rsidRPr="000D4F76" w14:paraId="2DD6AF58" w14:textId="77777777" w:rsidTr="005840E3">
        <w:trPr>
          <w:cantSplit/>
        </w:trPr>
        <w:tc>
          <w:tcPr>
            <w:tcW w:w="1838" w:type="dxa"/>
            <w:tcBorders>
              <w:top w:val="single" w:sz="4" w:space="0" w:color="auto"/>
              <w:bottom w:val="single" w:sz="4" w:space="0" w:color="auto"/>
            </w:tcBorders>
            <w:shd w:val="clear" w:color="auto" w:fill="auto"/>
          </w:tcPr>
          <w:p w14:paraId="518D3355" w14:textId="77777777" w:rsidR="006C175A" w:rsidRPr="000D4F76" w:rsidRDefault="006C175A" w:rsidP="0079479E">
            <w:pPr>
              <w:pStyle w:val="ENoteTableText"/>
            </w:pPr>
            <w:r w:rsidRPr="000D4F76">
              <w:t>First Home Saver Accounts (Consequential Amendments) Act 2008</w:t>
            </w:r>
          </w:p>
        </w:tc>
        <w:tc>
          <w:tcPr>
            <w:tcW w:w="992" w:type="dxa"/>
            <w:tcBorders>
              <w:top w:val="single" w:sz="4" w:space="0" w:color="auto"/>
              <w:bottom w:val="single" w:sz="4" w:space="0" w:color="auto"/>
            </w:tcBorders>
            <w:shd w:val="clear" w:color="auto" w:fill="auto"/>
          </w:tcPr>
          <w:p w14:paraId="30F732ED" w14:textId="77777777" w:rsidR="006C175A" w:rsidRPr="000D4F76" w:rsidRDefault="006C175A" w:rsidP="0079479E">
            <w:pPr>
              <w:pStyle w:val="ENoteTableText"/>
            </w:pPr>
            <w:r w:rsidRPr="000D4F76">
              <w:t>45, 2008</w:t>
            </w:r>
          </w:p>
        </w:tc>
        <w:tc>
          <w:tcPr>
            <w:tcW w:w="1134" w:type="dxa"/>
            <w:tcBorders>
              <w:top w:val="single" w:sz="4" w:space="0" w:color="auto"/>
              <w:bottom w:val="single" w:sz="4" w:space="0" w:color="auto"/>
            </w:tcBorders>
            <w:shd w:val="clear" w:color="auto" w:fill="auto"/>
          </w:tcPr>
          <w:p w14:paraId="166968EB" w14:textId="77777777" w:rsidR="006C175A" w:rsidRPr="000D4F76" w:rsidRDefault="006C175A" w:rsidP="0079479E">
            <w:pPr>
              <w:pStyle w:val="ENoteTableText"/>
            </w:pPr>
            <w:r w:rsidRPr="000D4F76">
              <w:t>25</w:t>
            </w:r>
            <w:r w:rsidR="00A145AE" w:rsidRPr="000D4F76">
              <w:t> </w:t>
            </w:r>
            <w:r w:rsidRPr="000D4F76">
              <w:t>June 2008</w:t>
            </w:r>
          </w:p>
        </w:tc>
        <w:tc>
          <w:tcPr>
            <w:tcW w:w="1843" w:type="dxa"/>
            <w:tcBorders>
              <w:top w:val="single" w:sz="4" w:space="0" w:color="auto"/>
              <w:bottom w:val="single" w:sz="4" w:space="0" w:color="auto"/>
            </w:tcBorders>
            <w:shd w:val="clear" w:color="auto" w:fill="auto"/>
          </w:tcPr>
          <w:p w14:paraId="64EAC966" w14:textId="1FBFEB9C" w:rsidR="006C175A" w:rsidRPr="000D4F76" w:rsidRDefault="00663A36" w:rsidP="0079479E">
            <w:pPr>
              <w:pStyle w:val="ENoteTableText"/>
            </w:pPr>
            <w:r w:rsidRPr="000D4F76">
              <w:t>Schedule 2</w:t>
            </w:r>
            <w:r w:rsidR="006C175A" w:rsidRPr="000D4F76">
              <w:t xml:space="preserve"> (</w:t>
            </w:r>
            <w:r w:rsidR="00876738">
              <w:t>items 1</w:t>
            </w:r>
            <w:r w:rsidR="006C175A" w:rsidRPr="000D4F76">
              <w:t>, 2): 26</w:t>
            </w:r>
            <w:r w:rsidR="00A145AE" w:rsidRPr="000D4F76">
              <w:t> </w:t>
            </w:r>
            <w:r w:rsidR="006C175A" w:rsidRPr="000D4F76">
              <w:t>June 2008</w:t>
            </w:r>
          </w:p>
        </w:tc>
        <w:tc>
          <w:tcPr>
            <w:tcW w:w="1278" w:type="dxa"/>
            <w:tcBorders>
              <w:top w:val="single" w:sz="4" w:space="0" w:color="auto"/>
              <w:bottom w:val="single" w:sz="4" w:space="0" w:color="auto"/>
            </w:tcBorders>
            <w:shd w:val="clear" w:color="auto" w:fill="auto"/>
          </w:tcPr>
          <w:p w14:paraId="1E3D3994" w14:textId="77777777" w:rsidR="006C175A" w:rsidRPr="000D4F76" w:rsidRDefault="006C175A" w:rsidP="0079479E">
            <w:pPr>
              <w:pStyle w:val="ENoteTableText"/>
            </w:pPr>
            <w:r w:rsidRPr="000D4F76">
              <w:t>—</w:t>
            </w:r>
          </w:p>
        </w:tc>
      </w:tr>
      <w:tr w:rsidR="006C175A" w:rsidRPr="000D4F76" w14:paraId="063D47CA" w14:textId="77777777" w:rsidTr="005840E3">
        <w:trPr>
          <w:cantSplit/>
        </w:trPr>
        <w:tc>
          <w:tcPr>
            <w:tcW w:w="1838" w:type="dxa"/>
            <w:tcBorders>
              <w:top w:val="single" w:sz="4" w:space="0" w:color="auto"/>
              <w:bottom w:val="single" w:sz="4" w:space="0" w:color="auto"/>
            </w:tcBorders>
            <w:shd w:val="clear" w:color="auto" w:fill="auto"/>
          </w:tcPr>
          <w:p w14:paraId="20118EE0" w14:textId="77777777" w:rsidR="006C175A" w:rsidRPr="000D4F76" w:rsidRDefault="006C175A" w:rsidP="0079479E">
            <w:pPr>
              <w:pStyle w:val="ENoteTableText"/>
            </w:pPr>
            <w:r w:rsidRPr="000D4F76">
              <w:t>Private Health Insurance Legislation Amendment Act 2008</w:t>
            </w:r>
          </w:p>
        </w:tc>
        <w:tc>
          <w:tcPr>
            <w:tcW w:w="992" w:type="dxa"/>
            <w:tcBorders>
              <w:top w:val="single" w:sz="4" w:space="0" w:color="auto"/>
              <w:bottom w:val="single" w:sz="4" w:space="0" w:color="auto"/>
            </w:tcBorders>
            <w:shd w:val="clear" w:color="auto" w:fill="auto"/>
          </w:tcPr>
          <w:p w14:paraId="5CA2DAED" w14:textId="77777777" w:rsidR="006C175A" w:rsidRPr="000D4F76" w:rsidRDefault="006C175A" w:rsidP="0079479E">
            <w:pPr>
              <w:pStyle w:val="ENoteTableText"/>
            </w:pPr>
            <w:r w:rsidRPr="000D4F76">
              <w:t>54, 2008</w:t>
            </w:r>
          </w:p>
        </w:tc>
        <w:tc>
          <w:tcPr>
            <w:tcW w:w="1134" w:type="dxa"/>
            <w:tcBorders>
              <w:top w:val="single" w:sz="4" w:space="0" w:color="auto"/>
              <w:bottom w:val="single" w:sz="4" w:space="0" w:color="auto"/>
            </w:tcBorders>
            <w:shd w:val="clear" w:color="auto" w:fill="auto"/>
          </w:tcPr>
          <w:p w14:paraId="6EB58EBC" w14:textId="77777777" w:rsidR="006C175A" w:rsidRPr="000D4F76" w:rsidRDefault="006C175A" w:rsidP="0079479E">
            <w:pPr>
              <w:pStyle w:val="ENoteTableText"/>
            </w:pPr>
            <w:r w:rsidRPr="000D4F76">
              <w:t>25</w:t>
            </w:r>
            <w:r w:rsidR="00A145AE" w:rsidRPr="000D4F76">
              <w:t> </w:t>
            </w:r>
            <w:r w:rsidRPr="000D4F76">
              <w:t>June 2008</w:t>
            </w:r>
          </w:p>
        </w:tc>
        <w:tc>
          <w:tcPr>
            <w:tcW w:w="1843" w:type="dxa"/>
            <w:tcBorders>
              <w:top w:val="single" w:sz="4" w:space="0" w:color="auto"/>
              <w:bottom w:val="single" w:sz="4" w:space="0" w:color="auto"/>
            </w:tcBorders>
            <w:shd w:val="clear" w:color="auto" w:fill="auto"/>
          </w:tcPr>
          <w:p w14:paraId="4631BDEE" w14:textId="48CC8284" w:rsidR="006C175A" w:rsidRPr="000D4F76" w:rsidRDefault="006C175A" w:rsidP="0079479E">
            <w:pPr>
              <w:pStyle w:val="ENoteTableText"/>
            </w:pPr>
            <w:r w:rsidRPr="000D4F76">
              <w:t>Schedule</w:t>
            </w:r>
            <w:r w:rsidR="00A145AE" w:rsidRPr="000D4F76">
              <w:t> </w:t>
            </w:r>
            <w:r w:rsidRPr="000D4F76">
              <w:t>1 (</w:t>
            </w:r>
            <w:r w:rsidR="00876738">
              <w:t>items 1</w:t>
            </w:r>
            <w:r w:rsidRPr="000D4F76">
              <w:t>, 2): Royal Assent</w:t>
            </w:r>
          </w:p>
        </w:tc>
        <w:tc>
          <w:tcPr>
            <w:tcW w:w="1278" w:type="dxa"/>
            <w:tcBorders>
              <w:top w:val="single" w:sz="4" w:space="0" w:color="auto"/>
              <w:bottom w:val="single" w:sz="4" w:space="0" w:color="auto"/>
            </w:tcBorders>
            <w:shd w:val="clear" w:color="auto" w:fill="auto"/>
          </w:tcPr>
          <w:p w14:paraId="7D502235" w14:textId="77777777" w:rsidR="006C175A" w:rsidRPr="000D4F76" w:rsidRDefault="006C175A" w:rsidP="0079479E">
            <w:pPr>
              <w:pStyle w:val="ENoteTableText"/>
            </w:pPr>
            <w:r w:rsidRPr="000D4F76">
              <w:t>—</w:t>
            </w:r>
          </w:p>
        </w:tc>
      </w:tr>
      <w:tr w:rsidR="006C175A" w:rsidRPr="000D4F76" w14:paraId="7B9A3F35" w14:textId="77777777" w:rsidTr="005840E3">
        <w:trPr>
          <w:cantSplit/>
        </w:trPr>
        <w:tc>
          <w:tcPr>
            <w:tcW w:w="1838" w:type="dxa"/>
            <w:tcBorders>
              <w:top w:val="single" w:sz="4" w:space="0" w:color="auto"/>
              <w:bottom w:val="single" w:sz="4" w:space="0" w:color="auto"/>
            </w:tcBorders>
            <w:shd w:val="clear" w:color="auto" w:fill="auto"/>
          </w:tcPr>
          <w:p w14:paraId="77F7BFA9" w14:textId="77777777" w:rsidR="006C175A" w:rsidRPr="000D4F76" w:rsidRDefault="006C175A" w:rsidP="0079479E">
            <w:pPr>
              <w:pStyle w:val="ENoteTableText"/>
            </w:pPr>
            <w:r w:rsidRPr="000D4F76">
              <w:t>Governance Review Implementation (AASB and AUASB) Act 2008</w:t>
            </w:r>
          </w:p>
        </w:tc>
        <w:tc>
          <w:tcPr>
            <w:tcW w:w="992" w:type="dxa"/>
            <w:tcBorders>
              <w:top w:val="single" w:sz="4" w:space="0" w:color="auto"/>
              <w:bottom w:val="single" w:sz="4" w:space="0" w:color="auto"/>
            </w:tcBorders>
            <w:shd w:val="clear" w:color="auto" w:fill="auto"/>
          </w:tcPr>
          <w:p w14:paraId="7680A7D5" w14:textId="77777777" w:rsidR="006C175A" w:rsidRPr="000D4F76" w:rsidRDefault="006C175A" w:rsidP="0079479E">
            <w:pPr>
              <w:pStyle w:val="ENoteTableText"/>
            </w:pPr>
            <w:r w:rsidRPr="000D4F76">
              <w:t>61, 2008</w:t>
            </w:r>
          </w:p>
        </w:tc>
        <w:tc>
          <w:tcPr>
            <w:tcW w:w="1134" w:type="dxa"/>
            <w:tcBorders>
              <w:top w:val="single" w:sz="4" w:space="0" w:color="auto"/>
              <w:bottom w:val="single" w:sz="4" w:space="0" w:color="auto"/>
            </w:tcBorders>
            <w:shd w:val="clear" w:color="auto" w:fill="auto"/>
          </w:tcPr>
          <w:p w14:paraId="40B396E2" w14:textId="77777777" w:rsidR="006C175A" w:rsidRPr="000D4F76" w:rsidRDefault="006C175A" w:rsidP="0079479E">
            <w:pPr>
              <w:pStyle w:val="ENoteTableText"/>
            </w:pPr>
            <w:r w:rsidRPr="000D4F76">
              <w:t>30</w:t>
            </w:r>
            <w:r w:rsidR="00A145AE" w:rsidRPr="000D4F76">
              <w:t> </w:t>
            </w:r>
            <w:r w:rsidRPr="000D4F76">
              <w:t>June 2008</w:t>
            </w:r>
          </w:p>
        </w:tc>
        <w:tc>
          <w:tcPr>
            <w:tcW w:w="1843" w:type="dxa"/>
            <w:tcBorders>
              <w:top w:val="single" w:sz="4" w:space="0" w:color="auto"/>
              <w:bottom w:val="single" w:sz="4" w:space="0" w:color="auto"/>
            </w:tcBorders>
            <w:shd w:val="clear" w:color="auto" w:fill="auto"/>
          </w:tcPr>
          <w:p w14:paraId="44B0235C" w14:textId="77777777" w:rsidR="006C175A" w:rsidRPr="000D4F76" w:rsidRDefault="00BD576F" w:rsidP="0079479E">
            <w:pPr>
              <w:pStyle w:val="ENoteTableText"/>
            </w:pPr>
            <w:r w:rsidRPr="000D4F76">
              <w:t>1 July</w:t>
            </w:r>
            <w:r w:rsidR="006C175A" w:rsidRPr="000D4F76">
              <w:t xml:space="preserve"> 2008</w:t>
            </w:r>
          </w:p>
        </w:tc>
        <w:tc>
          <w:tcPr>
            <w:tcW w:w="1278" w:type="dxa"/>
            <w:tcBorders>
              <w:top w:val="single" w:sz="4" w:space="0" w:color="auto"/>
              <w:bottom w:val="single" w:sz="4" w:space="0" w:color="auto"/>
            </w:tcBorders>
            <w:shd w:val="clear" w:color="auto" w:fill="auto"/>
          </w:tcPr>
          <w:p w14:paraId="3449504C" w14:textId="77777777" w:rsidR="006C175A" w:rsidRPr="000D4F76" w:rsidRDefault="006C175A" w:rsidP="006D487C">
            <w:pPr>
              <w:pStyle w:val="ENoteTableText"/>
            </w:pPr>
            <w:r w:rsidRPr="000D4F76">
              <w:t>Sch. 2</w:t>
            </w:r>
          </w:p>
        </w:tc>
      </w:tr>
      <w:tr w:rsidR="006C175A" w:rsidRPr="000D4F76" w14:paraId="00B73EEA" w14:textId="77777777" w:rsidTr="005840E3">
        <w:trPr>
          <w:cantSplit/>
        </w:trPr>
        <w:tc>
          <w:tcPr>
            <w:tcW w:w="1838" w:type="dxa"/>
            <w:tcBorders>
              <w:top w:val="single" w:sz="4" w:space="0" w:color="auto"/>
              <w:bottom w:val="single" w:sz="4" w:space="0" w:color="auto"/>
            </w:tcBorders>
            <w:shd w:val="clear" w:color="auto" w:fill="auto"/>
          </w:tcPr>
          <w:p w14:paraId="6777DF05" w14:textId="77777777" w:rsidR="006C175A" w:rsidRPr="000D4F76" w:rsidRDefault="006C175A" w:rsidP="0079479E">
            <w:pPr>
              <w:pStyle w:val="ENoteTableText"/>
            </w:pPr>
            <w:r w:rsidRPr="000D4F76">
              <w:t>First Home Saver Accounts (Further Provisions) Amendment Act 2008</w:t>
            </w:r>
          </w:p>
        </w:tc>
        <w:tc>
          <w:tcPr>
            <w:tcW w:w="992" w:type="dxa"/>
            <w:tcBorders>
              <w:top w:val="single" w:sz="4" w:space="0" w:color="auto"/>
              <w:bottom w:val="single" w:sz="4" w:space="0" w:color="auto"/>
            </w:tcBorders>
            <w:shd w:val="clear" w:color="auto" w:fill="auto"/>
          </w:tcPr>
          <w:p w14:paraId="7CB3ABF0" w14:textId="77777777" w:rsidR="006C175A" w:rsidRPr="000D4F76" w:rsidRDefault="006C175A" w:rsidP="0079479E">
            <w:pPr>
              <w:pStyle w:val="ENoteTableText"/>
            </w:pPr>
            <w:r w:rsidRPr="000D4F76">
              <w:t>92, 2008</w:t>
            </w:r>
          </w:p>
        </w:tc>
        <w:tc>
          <w:tcPr>
            <w:tcW w:w="1134" w:type="dxa"/>
            <w:tcBorders>
              <w:top w:val="single" w:sz="4" w:space="0" w:color="auto"/>
              <w:bottom w:val="single" w:sz="4" w:space="0" w:color="auto"/>
            </w:tcBorders>
            <w:shd w:val="clear" w:color="auto" w:fill="auto"/>
          </w:tcPr>
          <w:p w14:paraId="13D81053" w14:textId="77777777" w:rsidR="006C175A" w:rsidRPr="000D4F76" w:rsidRDefault="006C175A" w:rsidP="0079479E">
            <w:pPr>
              <w:pStyle w:val="ENoteTableText"/>
            </w:pPr>
            <w:smartTag w:uri="urn:schemas-microsoft-com:office:smarttags" w:element="date">
              <w:smartTagPr>
                <w:attr w:name="Month" w:val="9"/>
                <w:attr w:name="Day" w:val="30"/>
                <w:attr w:name="Year" w:val="2008"/>
              </w:smartTagPr>
              <w:r w:rsidRPr="000D4F76">
                <w:t>30 Sept 2008</w:t>
              </w:r>
            </w:smartTag>
          </w:p>
        </w:tc>
        <w:tc>
          <w:tcPr>
            <w:tcW w:w="1843" w:type="dxa"/>
            <w:tcBorders>
              <w:top w:val="single" w:sz="4" w:space="0" w:color="auto"/>
              <w:bottom w:val="single" w:sz="4" w:space="0" w:color="auto"/>
            </w:tcBorders>
            <w:shd w:val="clear" w:color="auto" w:fill="auto"/>
          </w:tcPr>
          <w:p w14:paraId="62F6F6A0" w14:textId="67F39561" w:rsidR="006C175A" w:rsidRPr="000D4F76" w:rsidRDefault="00663A36" w:rsidP="0079479E">
            <w:pPr>
              <w:pStyle w:val="ENoteTableText"/>
            </w:pPr>
            <w:r w:rsidRPr="000D4F76">
              <w:t>Schedule 2</w:t>
            </w:r>
            <w:r w:rsidR="006C175A" w:rsidRPr="000D4F76">
              <w:t xml:space="preserve"> (</w:t>
            </w:r>
            <w:r w:rsidR="00876738">
              <w:t>item 1</w:t>
            </w:r>
            <w:r w:rsidR="006C175A" w:rsidRPr="000D4F76">
              <w:t>): 1 Oct 2008</w:t>
            </w:r>
          </w:p>
        </w:tc>
        <w:tc>
          <w:tcPr>
            <w:tcW w:w="1278" w:type="dxa"/>
            <w:tcBorders>
              <w:top w:val="single" w:sz="4" w:space="0" w:color="auto"/>
              <w:bottom w:val="single" w:sz="4" w:space="0" w:color="auto"/>
            </w:tcBorders>
            <w:shd w:val="clear" w:color="auto" w:fill="auto"/>
          </w:tcPr>
          <w:p w14:paraId="376033FD" w14:textId="77777777" w:rsidR="006C175A" w:rsidRPr="000D4F76" w:rsidRDefault="006C175A" w:rsidP="0079479E">
            <w:pPr>
              <w:pStyle w:val="ENoteTableText"/>
            </w:pPr>
            <w:r w:rsidRPr="000D4F76">
              <w:t>—</w:t>
            </w:r>
          </w:p>
        </w:tc>
      </w:tr>
      <w:tr w:rsidR="006C175A" w:rsidRPr="000D4F76" w14:paraId="43A8D3B7" w14:textId="77777777" w:rsidTr="005840E3">
        <w:trPr>
          <w:cantSplit/>
        </w:trPr>
        <w:tc>
          <w:tcPr>
            <w:tcW w:w="1838" w:type="dxa"/>
            <w:tcBorders>
              <w:top w:val="single" w:sz="4" w:space="0" w:color="auto"/>
              <w:bottom w:val="single" w:sz="4" w:space="0" w:color="auto"/>
            </w:tcBorders>
            <w:shd w:val="clear" w:color="auto" w:fill="auto"/>
          </w:tcPr>
          <w:p w14:paraId="10F54DDC" w14:textId="77777777" w:rsidR="006C175A" w:rsidRPr="000D4F76" w:rsidRDefault="006C175A" w:rsidP="0079479E">
            <w:pPr>
              <w:pStyle w:val="ENoteTableText"/>
            </w:pPr>
            <w:r w:rsidRPr="000D4F76">
              <w:t>Trade Practices Legislation Amendment Act 2008</w:t>
            </w:r>
          </w:p>
        </w:tc>
        <w:tc>
          <w:tcPr>
            <w:tcW w:w="992" w:type="dxa"/>
            <w:tcBorders>
              <w:top w:val="single" w:sz="4" w:space="0" w:color="auto"/>
              <w:bottom w:val="single" w:sz="4" w:space="0" w:color="auto"/>
            </w:tcBorders>
            <w:shd w:val="clear" w:color="auto" w:fill="auto"/>
          </w:tcPr>
          <w:p w14:paraId="2DB8A2E7" w14:textId="77777777" w:rsidR="006C175A" w:rsidRPr="000D4F76" w:rsidRDefault="006C175A" w:rsidP="0079479E">
            <w:pPr>
              <w:pStyle w:val="ENoteTableText"/>
            </w:pPr>
            <w:r w:rsidRPr="000D4F76">
              <w:t>116, 2008</w:t>
            </w:r>
          </w:p>
        </w:tc>
        <w:tc>
          <w:tcPr>
            <w:tcW w:w="1134" w:type="dxa"/>
            <w:tcBorders>
              <w:top w:val="single" w:sz="4" w:space="0" w:color="auto"/>
              <w:bottom w:val="single" w:sz="4" w:space="0" w:color="auto"/>
            </w:tcBorders>
            <w:shd w:val="clear" w:color="auto" w:fill="auto"/>
          </w:tcPr>
          <w:p w14:paraId="1F4E3CD1" w14:textId="77777777" w:rsidR="006C175A" w:rsidRPr="000D4F76" w:rsidRDefault="006C175A" w:rsidP="0079479E">
            <w:pPr>
              <w:pStyle w:val="ENoteTableText"/>
            </w:pPr>
            <w:smartTag w:uri="urn:schemas-microsoft-com:office:smarttags" w:element="date">
              <w:smartTagPr>
                <w:attr w:name="Month" w:val="11"/>
                <w:attr w:name="Day" w:val="21"/>
                <w:attr w:name="Year" w:val="2008"/>
              </w:smartTagPr>
              <w:r w:rsidRPr="000D4F76">
                <w:t>21 Nov 2008</w:t>
              </w:r>
            </w:smartTag>
          </w:p>
        </w:tc>
        <w:tc>
          <w:tcPr>
            <w:tcW w:w="1843" w:type="dxa"/>
            <w:tcBorders>
              <w:top w:val="single" w:sz="4" w:space="0" w:color="auto"/>
              <w:bottom w:val="single" w:sz="4" w:space="0" w:color="auto"/>
            </w:tcBorders>
            <w:shd w:val="clear" w:color="auto" w:fill="auto"/>
          </w:tcPr>
          <w:p w14:paraId="177FE54C" w14:textId="6F49F9FF" w:rsidR="006C175A" w:rsidRPr="000D4F76" w:rsidRDefault="00562B03" w:rsidP="0079479E">
            <w:pPr>
              <w:pStyle w:val="ENoteTableText"/>
            </w:pPr>
            <w:r w:rsidRPr="000D4F76">
              <w:t>Schedule 3</w:t>
            </w:r>
            <w:r w:rsidR="006C175A" w:rsidRPr="000D4F76">
              <w:t xml:space="preserve"> (</w:t>
            </w:r>
            <w:r w:rsidR="00876738">
              <w:t>items 1</w:t>
            </w:r>
            <w:r w:rsidR="006C175A" w:rsidRPr="000D4F76">
              <w:t>–6): 22 Nov 2008</w:t>
            </w:r>
          </w:p>
        </w:tc>
        <w:tc>
          <w:tcPr>
            <w:tcW w:w="1278" w:type="dxa"/>
            <w:tcBorders>
              <w:top w:val="single" w:sz="4" w:space="0" w:color="auto"/>
              <w:bottom w:val="single" w:sz="4" w:space="0" w:color="auto"/>
            </w:tcBorders>
            <w:shd w:val="clear" w:color="auto" w:fill="auto"/>
          </w:tcPr>
          <w:p w14:paraId="208C5BC2" w14:textId="77777777" w:rsidR="006C175A" w:rsidRPr="000D4F76" w:rsidRDefault="006C175A" w:rsidP="0079479E">
            <w:pPr>
              <w:pStyle w:val="ENoteTableText"/>
            </w:pPr>
            <w:r w:rsidRPr="000D4F76">
              <w:t>Sch. 3 (</w:t>
            </w:r>
            <w:r w:rsidR="00BD576F" w:rsidRPr="000D4F76">
              <w:t>item 6</w:t>
            </w:r>
            <w:r w:rsidRPr="000D4F76">
              <w:t>)</w:t>
            </w:r>
          </w:p>
        </w:tc>
      </w:tr>
      <w:tr w:rsidR="006C175A" w:rsidRPr="000D4F76" w14:paraId="14F345D8" w14:textId="77777777" w:rsidTr="005840E3">
        <w:trPr>
          <w:cantSplit/>
        </w:trPr>
        <w:tc>
          <w:tcPr>
            <w:tcW w:w="1838" w:type="dxa"/>
            <w:tcBorders>
              <w:top w:val="single" w:sz="4" w:space="0" w:color="auto"/>
              <w:bottom w:val="single" w:sz="4" w:space="0" w:color="auto"/>
            </w:tcBorders>
            <w:shd w:val="clear" w:color="auto" w:fill="auto"/>
          </w:tcPr>
          <w:p w14:paraId="3ECEF872" w14:textId="77777777" w:rsidR="006C175A" w:rsidRPr="000D4F76" w:rsidRDefault="006C175A" w:rsidP="0079479E">
            <w:pPr>
              <w:pStyle w:val="ENoteTableText"/>
            </w:pPr>
            <w:r w:rsidRPr="000D4F76">
              <w:t>Corporations Legislation Amendment (Financial Services Modernisation) Act 2009</w:t>
            </w:r>
          </w:p>
        </w:tc>
        <w:tc>
          <w:tcPr>
            <w:tcW w:w="992" w:type="dxa"/>
            <w:tcBorders>
              <w:top w:val="single" w:sz="4" w:space="0" w:color="auto"/>
              <w:bottom w:val="single" w:sz="4" w:space="0" w:color="auto"/>
            </w:tcBorders>
            <w:shd w:val="clear" w:color="auto" w:fill="auto"/>
          </w:tcPr>
          <w:p w14:paraId="251E1138" w14:textId="77777777" w:rsidR="006C175A" w:rsidRPr="000D4F76" w:rsidRDefault="006C175A" w:rsidP="0079479E">
            <w:pPr>
              <w:pStyle w:val="ENoteTableText"/>
            </w:pPr>
            <w:r w:rsidRPr="000D4F76">
              <w:t>108, 2009</w:t>
            </w:r>
          </w:p>
        </w:tc>
        <w:tc>
          <w:tcPr>
            <w:tcW w:w="1134" w:type="dxa"/>
            <w:tcBorders>
              <w:top w:val="single" w:sz="4" w:space="0" w:color="auto"/>
              <w:bottom w:val="single" w:sz="4" w:space="0" w:color="auto"/>
            </w:tcBorders>
            <w:shd w:val="clear" w:color="auto" w:fill="auto"/>
          </w:tcPr>
          <w:p w14:paraId="0D876917" w14:textId="77777777" w:rsidR="006C175A" w:rsidRPr="000D4F76" w:rsidRDefault="006C175A" w:rsidP="0079479E">
            <w:pPr>
              <w:pStyle w:val="ENoteTableText"/>
            </w:pPr>
            <w:r w:rsidRPr="000D4F76">
              <w:t>6 Nov 2009</w:t>
            </w:r>
          </w:p>
        </w:tc>
        <w:tc>
          <w:tcPr>
            <w:tcW w:w="1843" w:type="dxa"/>
            <w:tcBorders>
              <w:top w:val="single" w:sz="4" w:space="0" w:color="auto"/>
              <w:bottom w:val="single" w:sz="4" w:space="0" w:color="auto"/>
            </w:tcBorders>
            <w:shd w:val="clear" w:color="auto" w:fill="auto"/>
          </w:tcPr>
          <w:p w14:paraId="1ED73F5F" w14:textId="577F3946" w:rsidR="006C175A" w:rsidRPr="000D4F76" w:rsidRDefault="00663A36" w:rsidP="0079479E">
            <w:pPr>
              <w:pStyle w:val="ENoteTableText"/>
            </w:pPr>
            <w:r w:rsidRPr="000D4F76">
              <w:t>Schedule 2</w:t>
            </w:r>
            <w:r w:rsidR="006C175A" w:rsidRPr="000D4F76">
              <w:t xml:space="preserve"> (</w:t>
            </w:r>
            <w:r w:rsidR="00876738">
              <w:t>items 1</w:t>
            </w:r>
            <w:r w:rsidR="006C175A" w:rsidRPr="000D4F76">
              <w:t>–3K): 6</w:t>
            </w:r>
            <w:r w:rsidR="00A145AE" w:rsidRPr="000D4F76">
              <w:t> </w:t>
            </w:r>
            <w:r w:rsidR="006C175A" w:rsidRPr="000D4F76">
              <w:t>May 2010</w:t>
            </w:r>
          </w:p>
        </w:tc>
        <w:tc>
          <w:tcPr>
            <w:tcW w:w="1278" w:type="dxa"/>
            <w:tcBorders>
              <w:top w:val="single" w:sz="4" w:space="0" w:color="auto"/>
              <w:bottom w:val="single" w:sz="4" w:space="0" w:color="auto"/>
            </w:tcBorders>
            <w:shd w:val="clear" w:color="auto" w:fill="auto"/>
          </w:tcPr>
          <w:p w14:paraId="42A6D2D6" w14:textId="77777777" w:rsidR="006C175A" w:rsidRPr="000D4F76" w:rsidRDefault="006C175A" w:rsidP="0079479E">
            <w:pPr>
              <w:pStyle w:val="ENoteTableText"/>
            </w:pPr>
            <w:r w:rsidRPr="000D4F76">
              <w:t>—</w:t>
            </w:r>
          </w:p>
        </w:tc>
      </w:tr>
      <w:tr w:rsidR="006C175A" w:rsidRPr="000D4F76" w14:paraId="3A1C3550" w14:textId="77777777" w:rsidTr="00603A0D">
        <w:trPr>
          <w:cantSplit/>
        </w:trPr>
        <w:tc>
          <w:tcPr>
            <w:tcW w:w="1838" w:type="dxa"/>
            <w:tcBorders>
              <w:top w:val="single" w:sz="4" w:space="0" w:color="auto"/>
              <w:bottom w:val="nil"/>
            </w:tcBorders>
            <w:shd w:val="clear" w:color="auto" w:fill="auto"/>
          </w:tcPr>
          <w:p w14:paraId="53CB2ABC" w14:textId="77777777" w:rsidR="006C175A" w:rsidRPr="000D4F76" w:rsidRDefault="006C175A" w:rsidP="0079479E">
            <w:pPr>
              <w:pStyle w:val="ENoteTableText"/>
            </w:pPr>
            <w:r w:rsidRPr="000D4F76">
              <w:t>National Consumer Credit Protection (Transitional and Consequential Provisions) Act 2009</w:t>
            </w:r>
          </w:p>
        </w:tc>
        <w:tc>
          <w:tcPr>
            <w:tcW w:w="992" w:type="dxa"/>
            <w:tcBorders>
              <w:top w:val="single" w:sz="4" w:space="0" w:color="auto"/>
              <w:bottom w:val="nil"/>
            </w:tcBorders>
            <w:shd w:val="clear" w:color="auto" w:fill="auto"/>
          </w:tcPr>
          <w:p w14:paraId="34336223" w14:textId="77777777" w:rsidR="006C175A" w:rsidRPr="000D4F76" w:rsidRDefault="006C175A" w:rsidP="0079479E">
            <w:pPr>
              <w:pStyle w:val="ENoteTableText"/>
            </w:pPr>
            <w:r w:rsidRPr="000D4F76">
              <w:t>135, 2009</w:t>
            </w:r>
          </w:p>
        </w:tc>
        <w:tc>
          <w:tcPr>
            <w:tcW w:w="1134" w:type="dxa"/>
            <w:tcBorders>
              <w:top w:val="single" w:sz="4" w:space="0" w:color="auto"/>
              <w:bottom w:val="nil"/>
            </w:tcBorders>
            <w:shd w:val="clear" w:color="auto" w:fill="auto"/>
          </w:tcPr>
          <w:p w14:paraId="3248AB83" w14:textId="77777777" w:rsidR="006C175A" w:rsidRPr="000D4F76" w:rsidRDefault="006C175A" w:rsidP="0079479E">
            <w:pPr>
              <w:pStyle w:val="ENoteTableText"/>
            </w:pPr>
            <w:r w:rsidRPr="000D4F76">
              <w:t>15 Dec 2009</w:t>
            </w:r>
          </w:p>
        </w:tc>
        <w:tc>
          <w:tcPr>
            <w:tcW w:w="1843" w:type="dxa"/>
            <w:tcBorders>
              <w:top w:val="single" w:sz="4" w:space="0" w:color="auto"/>
              <w:bottom w:val="nil"/>
            </w:tcBorders>
            <w:shd w:val="clear" w:color="auto" w:fill="auto"/>
          </w:tcPr>
          <w:p w14:paraId="28E88F6B" w14:textId="26CFB895" w:rsidR="006C175A" w:rsidRPr="000D4F76" w:rsidRDefault="00C83E5B" w:rsidP="00C83E5B">
            <w:pPr>
              <w:pStyle w:val="ENoteTableText"/>
            </w:pPr>
            <w:r w:rsidRPr="000D4F76">
              <w:t>Sch</w:t>
            </w:r>
            <w:r w:rsidR="00CB64FA" w:rsidRPr="000D4F76">
              <w:t> </w:t>
            </w:r>
            <w:r w:rsidR="006C175A" w:rsidRPr="000D4F76">
              <w:t>3 (</w:t>
            </w:r>
            <w:r w:rsidR="00876738">
              <w:t>item 1</w:t>
            </w:r>
            <w:r w:rsidR="006C175A" w:rsidRPr="000D4F76">
              <w:t>): 1 Apr 2010 (s 2(1)</w:t>
            </w:r>
            <w:r w:rsidRPr="000D4F76">
              <w:t xml:space="preserve"> </w:t>
            </w:r>
            <w:r w:rsidR="00663A36" w:rsidRPr="000D4F76">
              <w:t>item 4</w:t>
            </w:r>
            <w:r w:rsidR="006C175A" w:rsidRPr="000D4F76">
              <w:t>)</w:t>
            </w:r>
          </w:p>
        </w:tc>
        <w:tc>
          <w:tcPr>
            <w:tcW w:w="1278" w:type="dxa"/>
            <w:tcBorders>
              <w:top w:val="single" w:sz="4" w:space="0" w:color="auto"/>
              <w:bottom w:val="nil"/>
            </w:tcBorders>
            <w:shd w:val="clear" w:color="auto" w:fill="auto"/>
          </w:tcPr>
          <w:p w14:paraId="7CD2B2A4" w14:textId="77777777" w:rsidR="006C175A" w:rsidRPr="000D4F76" w:rsidRDefault="006C175A" w:rsidP="0079479E">
            <w:pPr>
              <w:pStyle w:val="ENoteTableText"/>
            </w:pPr>
            <w:r w:rsidRPr="000D4F76">
              <w:t>—</w:t>
            </w:r>
          </w:p>
        </w:tc>
      </w:tr>
      <w:tr w:rsidR="00603A0D" w:rsidRPr="000D4F76" w14:paraId="00534524" w14:textId="77777777" w:rsidTr="00603A0D">
        <w:trPr>
          <w:cantSplit/>
        </w:trPr>
        <w:tc>
          <w:tcPr>
            <w:tcW w:w="1838" w:type="dxa"/>
            <w:tcBorders>
              <w:top w:val="nil"/>
              <w:bottom w:val="nil"/>
            </w:tcBorders>
            <w:shd w:val="clear" w:color="auto" w:fill="auto"/>
          </w:tcPr>
          <w:p w14:paraId="67362217" w14:textId="77777777" w:rsidR="00603A0D" w:rsidRPr="000D4F76" w:rsidRDefault="00603A0D" w:rsidP="00C83E5B">
            <w:pPr>
              <w:pStyle w:val="ENoteTTIndentHeading"/>
            </w:pPr>
            <w:r w:rsidRPr="000D4F76">
              <w:t>as amended by</w:t>
            </w:r>
          </w:p>
        </w:tc>
        <w:tc>
          <w:tcPr>
            <w:tcW w:w="992" w:type="dxa"/>
            <w:tcBorders>
              <w:top w:val="nil"/>
              <w:bottom w:val="nil"/>
            </w:tcBorders>
            <w:shd w:val="clear" w:color="auto" w:fill="auto"/>
          </w:tcPr>
          <w:p w14:paraId="22C6B901" w14:textId="77777777" w:rsidR="00603A0D" w:rsidRPr="000D4F76" w:rsidRDefault="00603A0D" w:rsidP="0079479E">
            <w:pPr>
              <w:pStyle w:val="ENoteTableText"/>
            </w:pPr>
          </w:p>
        </w:tc>
        <w:tc>
          <w:tcPr>
            <w:tcW w:w="1134" w:type="dxa"/>
            <w:tcBorders>
              <w:top w:val="nil"/>
              <w:bottom w:val="nil"/>
            </w:tcBorders>
            <w:shd w:val="clear" w:color="auto" w:fill="auto"/>
          </w:tcPr>
          <w:p w14:paraId="3CB41D60" w14:textId="77777777" w:rsidR="00603A0D" w:rsidRPr="000D4F76" w:rsidRDefault="00603A0D" w:rsidP="0079479E">
            <w:pPr>
              <w:pStyle w:val="ENoteTableText"/>
            </w:pPr>
          </w:p>
        </w:tc>
        <w:tc>
          <w:tcPr>
            <w:tcW w:w="1843" w:type="dxa"/>
            <w:tcBorders>
              <w:top w:val="nil"/>
              <w:bottom w:val="nil"/>
            </w:tcBorders>
            <w:shd w:val="clear" w:color="auto" w:fill="auto"/>
          </w:tcPr>
          <w:p w14:paraId="64D7C6B0" w14:textId="77777777" w:rsidR="00603A0D" w:rsidRPr="000D4F76" w:rsidRDefault="00603A0D" w:rsidP="0079479E">
            <w:pPr>
              <w:pStyle w:val="ENoteTableText"/>
            </w:pPr>
          </w:p>
        </w:tc>
        <w:tc>
          <w:tcPr>
            <w:tcW w:w="1278" w:type="dxa"/>
            <w:tcBorders>
              <w:top w:val="nil"/>
              <w:bottom w:val="nil"/>
            </w:tcBorders>
            <w:shd w:val="clear" w:color="auto" w:fill="auto"/>
          </w:tcPr>
          <w:p w14:paraId="44EE2D79" w14:textId="77777777" w:rsidR="00603A0D" w:rsidRPr="000D4F76" w:rsidRDefault="00603A0D" w:rsidP="0079479E">
            <w:pPr>
              <w:pStyle w:val="ENoteTableText"/>
            </w:pPr>
          </w:p>
        </w:tc>
      </w:tr>
      <w:tr w:rsidR="00603A0D" w:rsidRPr="000D4F76" w14:paraId="7EE1DD3C" w14:textId="77777777" w:rsidTr="00603A0D">
        <w:trPr>
          <w:cantSplit/>
        </w:trPr>
        <w:tc>
          <w:tcPr>
            <w:tcW w:w="1838" w:type="dxa"/>
            <w:tcBorders>
              <w:top w:val="nil"/>
              <w:bottom w:val="single" w:sz="4" w:space="0" w:color="auto"/>
            </w:tcBorders>
            <w:shd w:val="clear" w:color="auto" w:fill="auto"/>
          </w:tcPr>
          <w:p w14:paraId="159022D0" w14:textId="77777777" w:rsidR="00603A0D" w:rsidRPr="000D4F76" w:rsidRDefault="00603A0D" w:rsidP="00603A0D">
            <w:pPr>
              <w:pStyle w:val="ENoteTTIndentHeading"/>
              <w:rPr>
                <w:b w:val="0"/>
              </w:rPr>
            </w:pPr>
            <w:r w:rsidRPr="000D4F76">
              <w:rPr>
                <w:b w:val="0"/>
              </w:rPr>
              <w:t>Treasury Laws Amendment (2019 Measures No.</w:t>
            </w:r>
            <w:r w:rsidR="00A145AE" w:rsidRPr="000D4F76">
              <w:rPr>
                <w:b w:val="0"/>
              </w:rPr>
              <w:t> </w:t>
            </w:r>
            <w:r w:rsidRPr="000D4F76">
              <w:rPr>
                <w:b w:val="0"/>
              </w:rPr>
              <w:t>3) Act 2020</w:t>
            </w:r>
          </w:p>
        </w:tc>
        <w:tc>
          <w:tcPr>
            <w:tcW w:w="992" w:type="dxa"/>
            <w:tcBorders>
              <w:top w:val="nil"/>
              <w:bottom w:val="single" w:sz="4" w:space="0" w:color="auto"/>
            </w:tcBorders>
            <w:shd w:val="clear" w:color="auto" w:fill="auto"/>
          </w:tcPr>
          <w:p w14:paraId="559449E6" w14:textId="77777777" w:rsidR="00603A0D" w:rsidRPr="000D4F76" w:rsidRDefault="00603A0D" w:rsidP="0079479E">
            <w:pPr>
              <w:pStyle w:val="ENoteTableText"/>
            </w:pPr>
            <w:r w:rsidRPr="000D4F76">
              <w:t>64, 2020</w:t>
            </w:r>
          </w:p>
        </w:tc>
        <w:tc>
          <w:tcPr>
            <w:tcW w:w="1134" w:type="dxa"/>
            <w:tcBorders>
              <w:top w:val="nil"/>
              <w:bottom w:val="single" w:sz="4" w:space="0" w:color="auto"/>
            </w:tcBorders>
            <w:shd w:val="clear" w:color="auto" w:fill="auto"/>
          </w:tcPr>
          <w:p w14:paraId="34E3D793" w14:textId="77777777" w:rsidR="00603A0D" w:rsidRPr="000D4F76" w:rsidRDefault="006F039C" w:rsidP="0079479E">
            <w:pPr>
              <w:pStyle w:val="ENoteTableText"/>
            </w:pPr>
            <w:r w:rsidRPr="000D4F76">
              <w:t>22 June</w:t>
            </w:r>
            <w:r w:rsidR="00603A0D" w:rsidRPr="000D4F76">
              <w:t xml:space="preserve"> 2020</w:t>
            </w:r>
          </w:p>
        </w:tc>
        <w:tc>
          <w:tcPr>
            <w:tcW w:w="1843" w:type="dxa"/>
            <w:tcBorders>
              <w:top w:val="nil"/>
              <w:bottom w:val="single" w:sz="4" w:space="0" w:color="auto"/>
            </w:tcBorders>
            <w:shd w:val="clear" w:color="auto" w:fill="auto"/>
          </w:tcPr>
          <w:p w14:paraId="23D1F859" w14:textId="3111B0BA" w:rsidR="00603A0D" w:rsidRPr="000D4F76" w:rsidRDefault="00603A0D" w:rsidP="0079479E">
            <w:pPr>
              <w:pStyle w:val="ENoteTableText"/>
            </w:pPr>
            <w:r w:rsidRPr="000D4F76">
              <w:t>Sch 3 (</w:t>
            </w:r>
            <w:r w:rsidR="00F644FC" w:rsidRPr="000D4F76">
              <w:t>items 4</w:t>
            </w:r>
            <w:r w:rsidRPr="000D4F76">
              <w:t xml:space="preserve">0, 45): </w:t>
            </w:r>
            <w:r w:rsidR="00BD576F" w:rsidRPr="000D4F76">
              <w:t>23 June</w:t>
            </w:r>
            <w:r w:rsidRPr="000D4F76">
              <w:t xml:space="preserve"> 2020 (s 2(1) </w:t>
            </w:r>
            <w:r w:rsidR="00663A36" w:rsidRPr="000D4F76">
              <w:t>item 4</w:t>
            </w:r>
            <w:r w:rsidRPr="000D4F76">
              <w:t>)</w:t>
            </w:r>
          </w:p>
        </w:tc>
        <w:tc>
          <w:tcPr>
            <w:tcW w:w="1278" w:type="dxa"/>
            <w:tcBorders>
              <w:top w:val="nil"/>
              <w:bottom w:val="single" w:sz="4" w:space="0" w:color="auto"/>
            </w:tcBorders>
            <w:shd w:val="clear" w:color="auto" w:fill="auto"/>
          </w:tcPr>
          <w:p w14:paraId="49312EEC" w14:textId="77777777" w:rsidR="00603A0D" w:rsidRPr="000D4F76" w:rsidRDefault="00603A0D" w:rsidP="0079479E">
            <w:pPr>
              <w:pStyle w:val="ENoteTableText"/>
            </w:pPr>
            <w:r w:rsidRPr="000D4F76">
              <w:t>—</w:t>
            </w:r>
          </w:p>
        </w:tc>
      </w:tr>
      <w:tr w:rsidR="006C175A" w:rsidRPr="000D4F76" w14:paraId="3F2ADDB6" w14:textId="77777777" w:rsidTr="005840E3">
        <w:trPr>
          <w:cantSplit/>
        </w:trPr>
        <w:tc>
          <w:tcPr>
            <w:tcW w:w="1838" w:type="dxa"/>
            <w:tcBorders>
              <w:top w:val="single" w:sz="4" w:space="0" w:color="auto"/>
              <w:bottom w:val="single" w:sz="4" w:space="0" w:color="auto"/>
            </w:tcBorders>
            <w:shd w:val="clear" w:color="auto" w:fill="auto"/>
          </w:tcPr>
          <w:p w14:paraId="39F14E45" w14:textId="77777777" w:rsidR="006C175A" w:rsidRPr="000D4F76" w:rsidRDefault="006C175A" w:rsidP="0079479E">
            <w:pPr>
              <w:pStyle w:val="ENoteTableText"/>
            </w:pPr>
            <w:r w:rsidRPr="000D4F76">
              <w:t>Trade Practices Amendment (Australian Consumer Law) Act (No.</w:t>
            </w:r>
            <w:r w:rsidR="00A145AE" w:rsidRPr="000D4F76">
              <w:t> </w:t>
            </w:r>
            <w:r w:rsidRPr="000D4F76">
              <w:t>1) 2010</w:t>
            </w:r>
          </w:p>
        </w:tc>
        <w:tc>
          <w:tcPr>
            <w:tcW w:w="992" w:type="dxa"/>
            <w:tcBorders>
              <w:top w:val="single" w:sz="4" w:space="0" w:color="auto"/>
              <w:bottom w:val="single" w:sz="4" w:space="0" w:color="auto"/>
            </w:tcBorders>
            <w:shd w:val="clear" w:color="auto" w:fill="auto"/>
          </w:tcPr>
          <w:p w14:paraId="79547020" w14:textId="77777777" w:rsidR="006C175A" w:rsidRPr="000D4F76" w:rsidRDefault="006C175A" w:rsidP="0079479E">
            <w:pPr>
              <w:pStyle w:val="ENoteTableText"/>
            </w:pPr>
            <w:r w:rsidRPr="000D4F76">
              <w:t>44, 2010</w:t>
            </w:r>
          </w:p>
        </w:tc>
        <w:tc>
          <w:tcPr>
            <w:tcW w:w="1134" w:type="dxa"/>
            <w:tcBorders>
              <w:top w:val="single" w:sz="4" w:space="0" w:color="auto"/>
              <w:bottom w:val="single" w:sz="4" w:space="0" w:color="auto"/>
            </w:tcBorders>
            <w:shd w:val="clear" w:color="auto" w:fill="auto"/>
          </w:tcPr>
          <w:p w14:paraId="375E6B45" w14:textId="77777777" w:rsidR="006C175A" w:rsidRPr="000D4F76" w:rsidRDefault="006C175A" w:rsidP="0079479E">
            <w:pPr>
              <w:pStyle w:val="ENoteTableText"/>
            </w:pPr>
            <w:r w:rsidRPr="000D4F76">
              <w:t>14 Apr 2010</w:t>
            </w:r>
          </w:p>
        </w:tc>
        <w:tc>
          <w:tcPr>
            <w:tcW w:w="1843" w:type="dxa"/>
            <w:tcBorders>
              <w:top w:val="single" w:sz="4" w:space="0" w:color="auto"/>
              <w:bottom w:val="single" w:sz="4" w:space="0" w:color="auto"/>
            </w:tcBorders>
            <w:shd w:val="clear" w:color="auto" w:fill="auto"/>
          </w:tcPr>
          <w:p w14:paraId="3C46026B" w14:textId="120412C4" w:rsidR="006C175A" w:rsidRPr="000D4F76" w:rsidRDefault="00562B03" w:rsidP="0073745A">
            <w:pPr>
              <w:pStyle w:val="ENoteTableText"/>
            </w:pPr>
            <w:r w:rsidRPr="000D4F76">
              <w:t>Schedule 3</w:t>
            </w:r>
            <w:r w:rsidR="006C175A" w:rsidRPr="000D4F76">
              <w:t xml:space="preserve"> (</w:t>
            </w:r>
            <w:r w:rsidR="00876738">
              <w:t>items 1</w:t>
            </w:r>
            <w:r w:rsidR="006C175A" w:rsidRPr="000D4F76">
              <w:t xml:space="preserve">A, 1, 3–8, 34, 37, 42, 44–55): </w:t>
            </w:r>
            <w:r w:rsidR="00BD576F" w:rsidRPr="000D4F76">
              <w:t>1 July</w:t>
            </w:r>
            <w:r w:rsidR="006C175A" w:rsidRPr="000D4F76">
              <w:t xml:space="preserve"> 2010</w:t>
            </w:r>
            <w:r w:rsidR="006C175A" w:rsidRPr="000D4F76">
              <w:br/>
            </w:r>
            <w:r w:rsidRPr="000D4F76">
              <w:t>Schedule 3</w:t>
            </w:r>
            <w:r w:rsidR="006C175A" w:rsidRPr="000D4F76">
              <w:t xml:space="preserve"> (items</w:t>
            </w:r>
            <w:r w:rsidR="00A145AE" w:rsidRPr="000D4F76">
              <w:t> </w:t>
            </w:r>
            <w:r w:rsidR="006C175A" w:rsidRPr="000D4F76">
              <w:t>9–14, 18–32, 57): 15 Apr 2010</w:t>
            </w:r>
          </w:p>
        </w:tc>
        <w:tc>
          <w:tcPr>
            <w:tcW w:w="1278" w:type="dxa"/>
            <w:tcBorders>
              <w:top w:val="single" w:sz="4" w:space="0" w:color="auto"/>
              <w:bottom w:val="single" w:sz="4" w:space="0" w:color="auto"/>
            </w:tcBorders>
            <w:shd w:val="clear" w:color="auto" w:fill="auto"/>
          </w:tcPr>
          <w:p w14:paraId="64D7A03B" w14:textId="77777777" w:rsidR="006C175A" w:rsidRPr="000D4F76" w:rsidRDefault="006C175A" w:rsidP="0079479E">
            <w:pPr>
              <w:pStyle w:val="ENoteTableText"/>
            </w:pPr>
            <w:r w:rsidRPr="000D4F76">
              <w:t>Sch. 3 (</w:t>
            </w:r>
            <w:r w:rsidR="00BD576F" w:rsidRPr="000D4F76">
              <w:t>item 8</w:t>
            </w:r>
            <w:r w:rsidRPr="000D4F76">
              <w:t>)</w:t>
            </w:r>
          </w:p>
        </w:tc>
      </w:tr>
      <w:tr w:rsidR="006C175A" w:rsidRPr="000D4F76" w14:paraId="71DFD197" w14:textId="77777777" w:rsidTr="005840E3">
        <w:trPr>
          <w:cantSplit/>
        </w:trPr>
        <w:tc>
          <w:tcPr>
            <w:tcW w:w="1838" w:type="dxa"/>
            <w:tcBorders>
              <w:top w:val="single" w:sz="4" w:space="0" w:color="auto"/>
              <w:bottom w:val="single" w:sz="4" w:space="0" w:color="auto"/>
            </w:tcBorders>
            <w:shd w:val="clear" w:color="auto" w:fill="auto"/>
          </w:tcPr>
          <w:p w14:paraId="6A8866A2" w14:textId="77777777" w:rsidR="006C175A" w:rsidRPr="000D4F76" w:rsidRDefault="006C175A" w:rsidP="0079479E">
            <w:pPr>
              <w:pStyle w:val="ENoteTableText"/>
            </w:pPr>
            <w:r w:rsidRPr="000D4F76">
              <w:t>Corporations Amendment (Corporate Reporting Reform) Act 2010</w:t>
            </w:r>
          </w:p>
        </w:tc>
        <w:tc>
          <w:tcPr>
            <w:tcW w:w="992" w:type="dxa"/>
            <w:tcBorders>
              <w:top w:val="single" w:sz="4" w:space="0" w:color="auto"/>
              <w:bottom w:val="single" w:sz="4" w:space="0" w:color="auto"/>
            </w:tcBorders>
            <w:shd w:val="clear" w:color="auto" w:fill="auto"/>
          </w:tcPr>
          <w:p w14:paraId="0DD634B0" w14:textId="77777777" w:rsidR="006C175A" w:rsidRPr="000D4F76" w:rsidRDefault="006C175A" w:rsidP="0079479E">
            <w:pPr>
              <w:pStyle w:val="ENoteTableText"/>
            </w:pPr>
            <w:r w:rsidRPr="000D4F76">
              <w:t>66, 2010</w:t>
            </w:r>
          </w:p>
        </w:tc>
        <w:tc>
          <w:tcPr>
            <w:tcW w:w="1134" w:type="dxa"/>
            <w:tcBorders>
              <w:top w:val="single" w:sz="4" w:space="0" w:color="auto"/>
              <w:bottom w:val="single" w:sz="4" w:space="0" w:color="auto"/>
            </w:tcBorders>
            <w:shd w:val="clear" w:color="auto" w:fill="auto"/>
          </w:tcPr>
          <w:p w14:paraId="6DB003A0" w14:textId="77777777" w:rsidR="006C175A" w:rsidRPr="000D4F76" w:rsidRDefault="006F039C" w:rsidP="0079479E">
            <w:pPr>
              <w:pStyle w:val="ENoteTableText"/>
            </w:pPr>
            <w:r w:rsidRPr="000D4F76">
              <w:t>28 June</w:t>
            </w:r>
            <w:r w:rsidR="006C175A" w:rsidRPr="000D4F76">
              <w:t xml:space="preserve"> 2010</w:t>
            </w:r>
          </w:p>
        </w:tc>
        <w:tc>
          <w:tcPr>
            <w:tcW w:w="1843" w:type="dxa"/>
            <w:tcBorders>
              <w:top w:val="single" w:sz="4" w:space="0" w:color="auto"/>
              <w:bottom w:val="single" w:sz="4" w:space="0" w:color="auto"/>
            </w:tcBorders>
            <w:shd w:val="clear" w:color="auto" w:fill="auto"/>
          </w:tcPr>
          <w:p w14:paraId="1487FA1A" w14:textId="4C93A02F" w:rsidR="006C175A" w:rsidRPr="000D4F76" w:rsidRDefault="00663A36" w:rsidP="0079479E">
            <w:pPr>
              <w:pStyle w:val="ENoteTableText"/>
            </w:pPr>
            <w:r w:rsidRPr="000D4F76">
              <w:t>Schedule 2</w:t>
            </w:r>
            <w:r w:rsidR="006C175A" w:rsidRPr="000D4F76">
              <w:t>: Royal Assent</w:t>
            </w:r>
          </w:p>
        </w:tc>
        <w:tc>
          <w:tcPr>
            <w:tcW w:w="1278" w:type="dxa"/>
            <w:tcBorders>
              <w:top w:val="single" w:sz="4" w:space="0" w:color="auto"/>
              <w:bottom w:val="single" w:sz="4" w:space="0" w:color="auto"/>
            </w:tcBorders>
            <w:shd w:val="clear" w:color="auto" w:fill="auto"/>
          </w:tcPr>
          <w:p w14:paraId="3F927D5B" w14:textId="77777777" w:rsidR="006C175A" w:rsidRPr="000D4F76" w:rsidRDefault="006C175A" w:rsidP="0079479E">
            <w:pPr>
              <w:pStyle w:val="ENoteTableText"/>
            </w:pPr>
            <w:r w:rsidRPr="000D4F76">
              <w:t>—</w:t>
            </w:r>
          </w:p>
        </w:tc>
      </w:tr>
      <w:tr w:rsidR="006C175A" w:rsidRPr="000D4F76" w14:paraId="29A2C938" w14:textId="77777777" w:rsidTr="005840E3">
        <w:trPr>
          <w:cantSplit/>
        </w:trPr>
        <w:tc>
          <w:tcPr>
            <w:tcW w:w="1838" w:type="dxa"/>
            <w:tcBorders>
              <w:top w:val="single" w:sz="4" w:space="0" w:color="auto"/>
              <w:bottom w:val="single" w:sz="4" w:space="0" w:color="auto"/>
            </w:tcBorders>
            <w:shd w:val="clear" w:color="auto" w:fill="auto"/>
          </w:tcPr>
          <w:p w14:paraId="32787D46" w14:textId="77777777" w:rsidR="006C175A" w:rsidRPr="000D4F76" w:rsidRDefault="006C175A" w:rsidP="0079479E">
            <w:pPr>
              <w:pStyle w:val="ENoteTableText"/>
            </w:pPr>
            <w:r w:rsidRPr="000D4F76">
              <w:t>Trade Practices Amendment (Australian Consumer Law) Act (No.</w:t>
            </w:r>
            <w:r w:rsidR="00A145AE" w:rsidRPr="000D4F76">
              <w:t> </w:t>
            </w:r>
            <w:r w:rsidRPr="000D4F76">
              <w:t>2) 2010</w:t>
            </w:r>
          </w:p>
        </w:tc>
        <w:tc>
          <w:tcPr>
            <w:tcW w:w="992" w:type="dxa"/>
            <w:tcBorders>
              <w:top w:val="single" w:sz="4" w:space="0" w:color="auto"/>
              <w:bottom w:val="single" w:sz="4" w:space="0" w:color="auto"/>
            </w:tcBorders>
            <w:shd w:val="clear" w:color="auto" w:fill="auto"/>
          </w:tcPr>
          <w:p w14:paraId="536AC42A" w14:textId="77777777" w:rsidR="006C175A" w:rsidRPr="000D4F76" w:rsidRDefault="006C175A" w:rsidP="0079479E">
            <w:pPr>
              <w:pStyle w:val="ENoteTableText"/>
            </w:pPr>
            <w:r w:rsidRPr="000D4F76">
              <w:t>103, 2010</w:t>
            </w:r>
          </w:p>
        </w:tc>
        <w:tc>
          <w:tcPr>
            <w:tcW w:w="1134" w:type="dxa"/>
            <w:tcBorders>
              <w:top w:val="single" w:sz="4" w:space="0" w:color="auto"/>
              <w:bottom w:val="single" w:sz="4" w:space="0" w:color="auto"/>
            </w:tcBorders>
            <w:shd w:val="clear" w:color="auto" w:fill="auto"/>
          </w:tcPr>
          <w:p w14:paraId="41F46203" w14:textId="77777777" w:rsidR="006C175A" w:rsidRPr="000D4F76" w:rsidRDefault="006C175A" w:rsidP="0079479E">
            <w:pPr>
              <w:pStyle w:val="ENoteTableText"/>
            </w:pPr>
            <w:r w:rsidRPr="000D4F76">
              <w:t>1</w:t>
            </w:r>
            <w:r w:rsidR="00F644FC" w:rsidRPr="000D4F76">
              <w:t>3 July</w:t>
            </w:r>
            <w:r w:rsidRPr="000D4F76">
              <w:t xml:space="preserve"> 2010</w:t>
            </w:r>
          </w:p>
        </w:tc>
        <w:tc>
          <w:tcPr>
            <w:tcW w:w="1843" w:type="dxa"/>
            <w:tcBorders>
              <w:top w:val="single" w:sz="4" w:space="0" w:color="auto"/>
              <w:bottom w:val="single" w:sz="4" w:space="0" w:color="auto"/>
            </w:tcBorders>
            <w:shd w:val="clear" w:color="auto" w:fill="auto"/>
          </w:tcPr>
          <w:p w14:paraId="5760F65D" w14:textId="4CEAED22" w:rsidR="006C175A" w:rsidRPr="000D4F76" w:rsidRDefault="00562B03" w:rsidP="0079479E">
            <w:pPr>
              <w:pStyle w:val="ENoteTableText"/>
            </w:pPr>
            <w:r w:rsidRPr="000D4F76">
              <w:t>Schedule 3</w:t>
            </w:r>
            <w:r w:rsidR="006C175A" w:rsidRPr="000D4F76">
              <w:t xml:space="preserve"> (</w:t>
            </w:r>
            <w:r w:rsidR="00876738">
              <w:t>items 1</w:t>
            </w:r>
            <w:r w:rsidR="006C175A" w:rsidRPr="000D4F76">
              <w:t>–32): 1 Jan 2011</w:t>
            </w:r>
          </w:p>
        </w:tc>
        <w:tc>
          <w:tcPr>
            <w:tcW w:w="1278" w:type="dxa"/>
            <w:tcBorders>
              <w:top w:val="single" w:sz="4" w:space="0" w:color="auto"/>
              <w:bottom w:val="single" w:sz="4" w:space="0" w:color="auto"/>
            </w:tcBorders>
            <w:shd w:val="clear" w:color="auto" w:fill="auto"/>
          </w:tcPr>
          <w:p w14:paraId="3DD82F7E" w14:textId="77777777" w:rsidR="006C175A" w:rsidRPr="000D4F76" w:rsidRDefault="006C175A" w:rsidP="0079479E">
            <w:pPr>
              <w:pStyle w:val="ENoteTableText"/>
            </w:pPr>
            <w:r w:rsidRPr="000D4F76">
              <w:t>—</w:t>
            </w:r>
          </w:p>
        </w:tc>
      </w:tr>
      <w:tr w:rsidR="006C175A" w:rsidRPr="000D4F76" w14:paraId="5A53BA75" w14:textId="77777777" w:rsidTr="005840E3">
        <w:trPr>
          <w:cantSplit/>
        </w:trPr>
        <w:tc>
          <w:tcPr>
            <w:tcW w:w="1838" w:type="dxa"/>
            <w:tcBorders>
              <w:top w:val="single" w:sz="4" w:space="0" w:color="auto"/>
              <w:bottom w:val="single" w:sz="4" w:space="0" w:color="auto"/>
            </w:tcBorders>
            <w:shd w:val="clear" w:color="auto" w:fill="auto"/>
          </w:tcPr>
          <w:p w14:paraId="650E3804" w14:textId="77777777" w:rsidR="006C175A" w:rsidRPr="000D4F76" w:rsidRDefault="006C175A" w:rsidP="0079479E">
            <w:pPr>
              <w:pStyle w:val="ENoteTableText"/>
            </w:pPr>
            <w:r w:rsidRPr="000D4F76">
              <w:t>Corporations Amendment (No.</w:t>
            </w:r>
            <w:r w:rsidR="00A145AE" w:rsidRPr="000D4F76">
              <w:t> </w:t>
            </w:r>
            <w:r w:rsidRPr="000D4F76">
              <w:t>1) Act 2010</w:t>
            </w:r>
          </w:p>
        </w:tc>
        <w:tc>
          <w:tcPr>
            <w:tcW w:w="992" w:type="dxa"/>
            <w:tcBorders>
              <w:top w:val="single" w:sz="4" w:space="0" w:color="auto"/>
              <w:bottom w:val="single" w:sz="4" w:space="0" w:color="auto"/>
            </w:tcBorders>
            <w:shd w:val="clear" w:color="auto" w:fill="auto"/>
          </w:tcPr>
          <w:p w14:paraId="6D87E703" w14:textId="77777777" w:rsidR="006C175A" w:rsidRPr="000D4F76" w:rsidRDefault="006C175A" w:rsidP="0079479E">
            <w:pPr>
              <w:pStyle w:val="ENoteTableText"/>
            </w:pPr>
            <w:r w:rsidRPr="000D4F76">
              <w:t>131, 2010</w:t>
            </w:r>
          </w:p>
        </w:tc>
        <w:tc>
          <w:tcPr>
            <w:tcW w:w="1134" w:type="dxa"/>
            <w:tcBorders>
              <w:top w:val="single" w:sz="4" w:space="0" w:color="auto"/>
              <w:bottom w:val="single" w:sz="4" w:space="0" w:color="auto"/>
            </w:tcBorders>
            <w:shd w:val="clear" w:color="auto" w:fill="auto"/>
          </w:tcPr>
          <w:p w14:paraId="11B65E12" w14:textId="77777777" w:rsidR="006C175A" w:rsidRPr="000D4F76" w:rsidRDefault="006C175A" w:rsidP="0079479E">
            <w:pPr>
              <w:pStyle w:val="ENoteTableText"/>
            </w:pPr>
            <w:r w:rsidRPr="000D4F76">
              <w:t>24 Nov 2010</w:t>
            </w:r>
          </w:p>
        </w:tc>
        <w:tc>
          <w:tcPr>
            <w:tcW w:w="1843" w:type="dxa"/>
            <w:tcBorders>
              <w:top w:val="single" w:sz="4" w:space="0" w:color="auto"/>
              <w:bottom w:val="single" w:sz="4" w:space="0" w:color="auto"/>
            </w:tcBorders>
            <w:shd w:val="clear" w:color="auto" w:fill="auto"/>
          </w:tcPr>
          <w:p w14:paraId="1C43954F" w14:textId="423750E1" w:rsidR="006C175A" w:rsidRPr="000D4F76" w:rsidRDefault="006C175A" w:rsidP="0079479E">
            <w:pPr>
              <w:pStyle w:val="ENoteTableText"/>
            </w:pPr>
            <w:r w:rsidRPr="000D4F76">
              <w:t>Schedule</w:t>
            </w:r>
            <w:r w:rsidR="00A145AE" w:rsidRPr="000D4F76">
              <w:t> </w:t>
            </w:r>
            <w:r w:rsidRPr="000D4F76">
              <w:t>1 (</w:t>
            </w:r>
            <w:r w:rsidR="00876738">
              <w:t>items 1</w:t>
            </w:r>
            <w:r w:rsidRPr="000D4F76">
              <w:t>–3, 22): 13 Dec 2010 (</w:t>
            </w:r>
            <w:r w:rsidRPr="000D4F76">
              <w:rPr>
                <w:i/>
              </w:rPr>
              <w:t xml:space="preserve">see </w:t>
            </w:r>
            <w:r w:rsidRPr="000D4F76">
              <w:t>F2010L03188)</w:t>
            </w:r>
          </w:p>
        </w:tc>
        <w:tc>
          <w:tcPr>
            <w:tcW w:w="1278" w:type="dxa"/>
            <w:tcBorders>
              <w:top w:val="single" w:sz="4" w:space="0" w:color="auto"/>
              <w:bottom w:val="single" w:sz="4" w:space="0" w:color="auto"/>
            </w:tcBorders>
            <w:shd w:val="clear" w:color="auto" w:fill="auto"/>
          </w:tcPr>
          <w:p w14:paraId="67C3B716" w14:textId="11C5DFD4" w:rsidR="006C175A" w:rsidRPr="000D4F76" w:rsidRDefault="006C175A" w:rsidP="0079479E">
            <w:pPr>
              <w:pStyle w:val="ENoteTableText"/>
            </w:pPr>
            <w:r w:rsidRPr="000D4F76">
              <w:t>Sch. 1 (</w:t>
            </w:r>
            <w:r w:rsidR="00B8167C" w:rsidRPr="000D4F76">
              <w:t>item 2</w:t>
            </w:r>
            <w:r w:rsidRPr="000D4F76">
              <w:t>2)</w:t>
            </w:r>
          </w:p>
        </w:tc>
      </w:tr>
      <w:tr w:rsidR="006C175A" w:rsidRPr="000D4F76" w14:paraId="059955A8" w14:textId="77777777" w:rsidTr="005840E3">
        <w:trPr>
          <w:cantSplit/>
        </w:trPr>
        <w:tc>
          <w:tcPr>
            <w:tcW w:w="1838" w:type="dxa"/>
            <w:tcBorders>
              <w:top w:val="single" w:sz="4" w:space="0" w:color="auto"/>
              <w:bottom w:val="single" w:sz="4" w:space="0" w:color="auto"/>
            </w:tcBorders>
            <w:shd w:val="clear" w:color="auto" w:fill="auto"/>
          </w:tcPr>
          <w:p w14:paraId="5924F0D2" w14:textId="77777777" w:rsidR="006C175A" w:rsidRPr="000D4F76" w:rsidRDefault="006C175A" w:rsidP="0079479E">
            <w:pPr>
              <w:pStyle w:val="ENoteTableText"/>
            </w:pPr>
            <w:r w:rsidRPr="000D4F76">
              <w:t>Tax Laws Amendment (Confidentiality of Taxpayer Information) Act 2010</w:t>
            </w:r>
          </w:p>
        </w:tc>
        <w:tc>
          <w:tcPr>
            <w:tcW w:w="992" w:type="dxa"/>
            <w:tcBorders>
              <w:top w:val="single" w:sz="4" w:space="0" w:color="auto"/>
              <w:bottom w:val="single" w:sz="4" w:space="0" w:color="auto"/>
            </w:tcBorders>
            <w:shd w:val="clear" w:color="auto" w:fill="auto"/>
          </w:tcPr>
          <w:p w14:paraId="79378BB7" w14:textId="77777777" w:rsidR="006C175A" w:rsidRPr="000D4F76" w:rsidRDefault="006C175A" w:rsidP="0079479E">
            <w:pPr>
              <w:pStyle w:val="ENoteTableText"/>
            </w:pPr>
            <w:r w:rsidRPr="000D4F76">
              <w:t>145, 2010</w:t>
            </w:r>
          </w:p>
        </w:tc>
        <w:tc>
          <w:tcPr>
            <w:tcW w:w="1134" w:type="dxa"/>
            <w:tcBorders>
              <w:top w:val="single" w:sz="4" w:space="0" w:color="auto"/>
              <w:bottom w:val="single" w:sz="4" w:space="0" w:color="auto"/>
            </w:tcBorders>
            <w:shd w:val="clear" w:color="auto" w:fill="auto"/>
          </w:tcPr>
          <w:p w14:paraId="62F7ED1B" w14:textId="77777777" w:rsidR="006C175A" w:rsidRPr="000D4F76" w:rsidRDefault="006C175A" w:rsidP="0079479E">
            <w:pPr>
              <w:pStyle w:val="ENoteTableText"/>
            </w:pPr>
            <w:r w:rsidRPr="000D4F76">
              <w:t>16 Dec 2010</w:t>
            </w:r>
          </w:p>
        </w:tc>
        <w:tc>
          <w:tcPr>
            <w:tcW w:w="1843" w:type="dxa"/>
            <w:tcBorders>
              <w:top w:val="single" w:sz="4" w:space="0" w:color="auto"/>
              <w:bottom w:val="single" w:sz="4" w:space="0" w:color="auto"/>
            </w:tcBorders>
            <w:shd w:val="clear" w:color="auto" w:fill="auto"/>
          </w:tcPr>
          <w:p w14:paraId="5C5007F0" w14:textId="612523DF" w:rsidR="006C175A" w:rsidRPr="000D4F76" w:rsidRDefault="00663A36" w:rsidP="0079479E">
            <w:pPr>
              <w:pStyle w:val="ENoteTableText"/>
            </w:pPr>
            <w:r w:rsidRPr="000D4F76">
              <w:t>Schedule 2</w:t>
            </w:r>
            <w:r w:rsidR="006C175A" w:rsidRPr="000D4F76">
              <w:t xml:space="preserve"> (</w:t>
            </w:r>
            <w:r w:rsidR="00562B03" w:rsidRPr="000D4F76">
              <w:t>item 7</w:t>
            </w:r>
            <w:r w:rsidR="006C175A" w:rsidRPr="000D4F76">
              <w:t>): 17 Dec 2010</w:t>
            </w:r>
          </w:p>
        </w:tc>
        <w:tc>
          <w:tcPr>
            <w:tcW w:w="1278" w:type="dxa"/>
            <w:tcBorders>
              <w:top w:val="single" w:sz="4" w:space="0" w:color="auto"/>
              <w:bottom w:val="single" w:sz="4" w:space="0" w:color="auto"/>
            </w:tcBorders>
            <w:shd w:val="clear" w:color="auto" w:fill="auto"/>
          </w:tcPr>
          <w:p w14:paraId="054D67F2" w14:textId="77777777" w:rsidR="006C175A" w:rsidRPr="000D4F76" w:rsidRDefault="006C175A" w:rsidP="0079479E">
            <w:pPr>
              <w:pStyle w:val="ENoteTableText"/>
            </w:pPr>
            <w:r w:rsidRPr="000D4F76">
              <w:t>—</w:t>
            </w:r>
          </w:p>
        </w:tc>
      </w:tr>
      <w:tr w:rsidR="006C175A" w:rsidRPr="000D4F76" w14:paraId="69EB49C0" w14:textId="77777777" w:rsidTr="005840E3">
        <w:trPr>
          <w:cantSplit/>
        </w:trPr>
        <w:tc>
          <w:tcPr>
            <w:tcW w:w="1838" w:type="dxa"/>
            <w:tcBorders>
              <w:top w:val="single" w:sz="4" w:space="0" w:color="auto"/>
              <w:bottom w:val="single" w:sz="4" w:space="0" w:color="auto"/>
            </w:tcBorders>
            <w:shd w:val="clear" w:color="auto" w:fill="auto"/>
          </w:tcPr>
          <w:p w14:paraId="6677BDFC" w14:textId="77777777" w:rsidR="006C175A" w:rsidRPr="000D4F76" w:rsidRDefault="006C175A" w:rsidP="0079479E">
            <w:pPr>
              <w:pStyle w:val="ENoteTableText"/>
            </w:pPr>
            <w:r w:rsidRPr="000D4F76">
              <w:t>Statute Law Revision Act 2011</w:t>
            </w:r>
          </w:p>
        </w:tc>
        <w:tc>
          <w:tcPr>
            <w:tcW w:w="992" w:type="dxa"/>
            <w:tcBorders>
              <w:top w:val="single" w:sz="4" w:space="0" w:color="auto"/>
              <w:bottom w:val="single" w:sz="4" w:space="0" w:color="auto"/>
            </w:tcBorders>
            <w:shd w:val="clear" w:color="auto" w:fill="auto"/>
          </w:tcPr>
          <w:p w14:paraId="1AC04FFB" w14:textId="77777777" w:rsidR="006C175A" w:rsidRPr="000D4F76" w:rsidRDefault="006C175A" w:rsidP="0079479E">
            <w:pPr>
              <w:pStyle w:val="ENoteTableText"/>
            </w:pPr>
            <w:r w:rsidRPr="000D4F76">
              <w:t>5, 2011</w:t>
            </w:r>
          </w:p>
        </w:tc>
        <w:tc>
          <w:tcPr>
            <w:tcW w:w="1134" w:type="dxa"/>
            <w:tcBorders>
              <w:top w:val="single" w:sz="4" w:space="0" w:color="auto"/>
              <w:bottom w:val="single" w:sz="4" w:space="0" w:color="auto"/>
            </w:tcBorders>
            <w:shd w:val="clear" w:color="auto" w:fill="auto"/>
          </w:tcPr>
          <w:p w14:paraId="5EC90515" w14:textId="77777777" w:rsidR="006C175A" w:rsidRPr="000D4F76" w:rsidRDefault="006C175A" w:rsidP="0079479E">
            <w:pPr>
              <w:pStyle w:val="ENoteTableText"/>
            </w:pPr>
            <w:r w:rsidRPr="000D4F76">
              <w:t>22 Mar 2011</w:t>
            </w:r>
          </w:p>
        </w:tc>
        <w:tc>
          <w:tcPr>
            <w:tcW w:w="1843" w:type="dxa"/>
            <w:tcBorders>
              <w:top w:val="single" w:sz="4" w:space="0" w:color="auto"/>
              <w:bottom w:val="single" w:sz="4" w:space="0" w:color="auto"/>
            </w:tcBorders>
            <w:shd w:val="clear" w:color="auto" w:fill="auto"/>
          </w:tcPr>
          <w:p w14:paraId="60D4D99C" w14:textId="1CB717D3" w:rsidR="006C175A" w:rsidRPr="000D4F76" w:rsidRDefault="006C175A" w:rsidP="0079479E">
            <w:pPr>
              <w:pStyle w:val="ENoteTableText"/>
            </w:pPr>
            <w:r w:rsidRPr="000D4F76">
              <w:t>Schedule</w:t>
            </w:r>
            <w:r w:rsidR="00A145AE" w:rsidRPr="000D4F76">
              <w:t> </w:t>
            </w:r>
            <w:r w:rsidRPr="000D4F76">
              <w:t>1 (</w:t>
            </w:r>
            <w:r w:rsidR="00876738">
              <w:t>item 9</w:t>
            </w:r>
            <w:r w:rsidRPr="000D4F76">
              <w:t>): Royal Assent</w:t>
            </w:r>
          </w:p>
        </w:tc>
        <w:tc>
          <w:tcPr>
            <w:tcW w:w="1278" w:type="dxa"/>
            <w:tcBorders>
              <w:top w:val="single" w:sz="4" w:space="0" w:color="auto"/>
              <w:bottom w:val="single" w:sz="4" w:space="0" w:color="auto"/>
            </w:tcBorders>
            <w:shd w:val="clear" w:color="auto" w:fill="auto"/>
          </w:tcPr>
          <w:p w14:paraId="60AD0D7C" w14:textId="77777777" w:rsidR="006C175A" w:rsidRPr="000D4F76" w:rsidRDefault="006C175A" w:rsidP="0079479E">
            <w:pPr>
              <w:pStyle w:val="ENoteTableText"/>
            </w:pPr>
            <w:r w:rsidRPr="000D4F76">
              <w:t>—</w:t>
            </w:r>
          </w:p>
        </w:tc>
      </w:tr>
      <w:tr w:rsidR="006C175A" w:rsidRPr="000D4F76" w14:paraId="379BC2BA" w14:textId="77777777" w:rsidTr="005840E3">
        <w:trPr>
          <w:cantSplit/>
        </w:trPr>
        <w:tc>
          <w:tcPr>
            <w:tcW w:w="1838" w:type="dxa"/>
            <w:tcBorders>
              <w:top w:val="single" w:sz="4" w:space="0" w:color="auto"/>
              <w:bottom w:val="single" w:sz="4" w:space="0" w:color="auto"/>
            </w:tcBorders>
            <w:shd w:val="clear" w:color="auto" w:fill="auto"/>
          </w:tcPr>
          <w:p w14:paraId="027946AF" w14:textId="77777777" w:rsidR="006C175A" w:rsidRPr="000D4F76" w:rsidRDefault="006C175A" w:rsidP="0079479E">
            <w:pPr>
              <w:pStyle w:val="ENoteTableText"/>
            </w:pPr>
            <w:r w:rsidRPr="000D4F76">
              <w:t>Superannuation Legislation (Consequential Amendments and Transitional Provisions) Act 2011</w:t>
            </w:r>
          </w:p>
        </w:tc>
        <w:tc>
          <w:tcPr>
            <w:tcW w:w="992" w:type="dxa"/>
            <w:tcBorders>
              <w:top w:val="single" w:sz="4" w:space="0" w:color="auto"/>
              <w:bottom w:val="single" w:sz="4" w:space="0" w:color="auto"/>
            </w:tcBorders>
            <w:shd w:val="clear" w:color="auto" w:fill="auto"/>
          </w:tcPr>
          <w:p w14:paraId="01996BB0" w14:textId="77777777" w:rsidR="006C175A" w:rsidRPr="000D4F76" w:rsidRDefault="006C175A" w:rsidP="0079479E">
            <w:pPr>
              <w:pStyle w:val="ENoteTableText"/>
            </w:pPr>
            <w:r w:rsidRPr="000D4F76">
              <w:t>58, 2011</w:t>
            </w:r>
          </w:p>
        </w:tc>
        <w:tc>
          <w:tcPr>
            <w:tcW w:w="1134" w:type="dxa"/>
            <w:tcBorders>
              <w:top w:val="single" w:sz="4" w:space="0" w:color="auto"/>
              <w:bottom w:val="single" w:sz="4" w:space="0" w:color="auto"/>
            </w:tcBorders>
            <w:shd w:val="clear" w:color="auto" w:fill="auto"/>
          </w:tcPr>
          <w:p w14:paraId="75C4F6AF" w14:textId="77777777" w:rsidR="006C175A" w:rsidRPr="000D4F76" w:rsidRDefault="006F039C" w:rsidP="0079479E">
            <w:pPr>
              <w:pStyle w:val="ENoteTableText"/>
            </w:pPr>
            <w:r w:rsidRPr="000D4F76">
              <w:t>28 June</w:t>
            </w:r>
            <w:r w:rsidR="006C175A" w:rsidRPr="000D4F76">
              <w:t xml:space="preserve"> 2011</w:t>
            </w:r>
          </w:p>
        </w:tc>
        <w:tc>
          <w:tcPr>
            <w:tcW w:w="1843" w:type="dxa"/>
            <w:tcBorders>
              <w:top w:val="single" w:sz="4" w:space="0" w:color="auto"/>
              <w:bottom w:val="single" w:sz="4" w:space="0" w:color="auto"/>
            </w:tcBorders>
            <w:shd w:val="clear" w:color="auto" w:fill="auto"/>
          </w:tcPr>
          <w:p w14:paraId="20388DCF" w14:textId="18F655E3" w:rsidR="006C175A" w:rsidRPr="000D4F76" w:rsidRDefault="006C175A" w:rsidP="005857F2">
            <w:pPr>
              <w:pStyle w:val="ENoteTableText"/>
            </w:pPr>
            <w:r w:rsidRPr="000D4F76">
              <w:t>Sch</w:t>
            </w:r>
            <w:r w:rsidR="006A3161" w:rsidRPr="000D4F76">
              <w:t> </w:t>
            </w:r>
            <w:r w:rsidRPr="000D4F76">
              <w:t>1 (</w:t>
            </w:r>
            <w:r w:rsidR="00876738">
              <w:t>items 2</w:t>
            </w:r>
            <w:r w:rsidRPr="000D4F76">
              <w:t xml:space="preserve">4, 25): </w:t>
            </w:r>
            <w:r w:rsidR="00BD576F" w:rsidRPr="000D4F76">
              <w:t>1 July</w:t>
            </w:r>
            <w:r w:rsidR="005857F2" w:rsidRPr="000D4F76">
              <w:t xml:space="preserve"> 2011</w:t>
            </w:r>
            <w:r w:rsidR="007E3D9F" w:rsidRPr="000D4F76">
              <w:t> </w:t>
            </w:r>
            <w:r w:rsidR="002D436A" w:rsidRPr="000D4F76">
              <w:t>(</w:t>
            </w:r>
            <w:r w:rsidR="005857F2" w:rsidRPr="000D4F76">
              <w:t xml:space="preserve">s 2(1) </w:t>
            </w:r>
            <w:r w:rsidR="00B8167C" w:rsidRPr="000D4F76">
              <w:t>item 2</w:t>
            </w:r>
            <w:r w:rsidR="005857F2" w:rsidRPr="000D4F76">
              <w:t>)</w:t>
            </w:r>
          </w:p>
        </w:tc>
        <w:tc>
          <w:tcPr>
            <w:tcW w:w="1278" w:type="dxa"/>
            <w:tcBorders>
              <w:top w:val="single" w:sz="4" w:space="0" w:color="auto"/>
              <w:bottom w:val="single" w:sz="4" w:space="0" w:color="auto"/>
            </w:tcBorders>
            <w:shd w:val="clear" w:color="auto" w:fill="auto"/>
          </w:tcPr>
          <w:p w14:paraId="34A4F6C5" w14:textId="77777777" w:rsidR="006C175A" w:rsidRPr="000D4F76" w:rsidRDefault="006C175A" w:rsidP="0079479E">
            <w:pPr>
              <w:pStyle w:val="ENoteTableText"/>
            </w:pPr>
            <w:r w:rsidRPr="000D4F76">
              <w:t>—</w:t>
            </w:r>
          </w:p>
        </w:tc>
      </w:tr>
      <w:tr w:rsidR="006C175A" w:rsidRPr="000D4F76" w14:paraId="0DBC121D" w14:textId="77777777" w:rsidTr="005840E3">
        <w:trPr>
          <w:cantSplit/>
        </w:trPr>
        <w:tc>
          <w:tcPr>
            <w:tcW w:w="1838" w:type="dxa"/>
            <w:tcBorders>
              <w:top w:val="single" w:sz="4" w:space="0" w:color="auto"/>
              <w:bottom w:val="single" w:sz="4" w:space="0" w:color="auto"/>
            </w:tcBorders>
            <w:shd w:val="clear" w:color="auto" w:fill="auto"/>
          </w:tcPr>
          <w:p w14:paraId="6D8A2745" w14:textId="77777777" w:rsidR="006C175A" w:rsidRPr="000D4F76" w:rsidRDefault="006C175A" w:rsidP="0079479E">
            <w:pPr>
              <w:pStyle w:val="ENoteTableText"/>
            </w:pPr>
            <w:r w:rsidRPr="000D4F76">
              <w:t>Carbon Credits (Consequential Amendments) Act 2011</w:t>
            </w:r>
          </w:p>
        </w:tc>
        <w:tc>
          <w:tcPr>
            <w:tcW w:w="992" w:type="dxa"/>
            <w:tcBorders>
              <w:top w:val="single" w:sz="4" w:space="0" w:color="auto"/>
              <w:bottom w:val="single" w:sz="4" w:space="0" w:color="auto"/>
            </w:tcBorders>
            <w:shd w:val="clear" w:color="auto" w:fill="auto"/>
          </w:tcPr>
          <w:p w14:paraId="681169C4" w14:textId="77777777" w:rsidR="006C175A" w:rsidRPr="000D4F76" w:rsidRDefault="006C175A" w:rsidP="0079479E">
            <w:pPr>
              <w:pStyle w:val="ENoteTableText"/>
            </w:pPr>
            <w:r w:rsidRPr="000D4F76">
              <w:t>102, 2011</w:t>
            </w:r>
          </w:p>
        </w:tc>
        <w:tc>
          <w:tcPr>
            <w:tcW w:w="1134" w:type="dxa"/>
            <w:tcBorders>
              <w:top w:val="single" w:sz="4" w:space="0" w:color="auto"/>
              <w:bottom w:val="single" w:sz="4" w:space="0" w:color="auto"/>
            </w:tcBorders>
            <w:shd w:val="clear" w:color="auto" w:fill="auto"/>
          </w:tcPr>
          <w:p w14:paraId="7F136D06" w14:textId="77777777" w:rsidR="006C175A" w:rsidRPr="000D4F76" w:rsidRDefault="006C175A" w:rsidP="0079479E">
            <w:pPr>
              <w:pStyle w:val="ENoteTableText"/>
            </w:pPr>
            <w:r w:rsidRPr="000D4F76">
              <w:t>15 Sept 2011</w:t>
            </w:r>
          </w:p>
        </w:tc>
        <w:tc>
          <w:tcPr>
            <w:tcW w:w="1843" w:type="dxa"/>
            <w:tcBorders>
              <w:top w:val="single" w:sz="4" w:space="0" w:color="auto"/>
              <w:bottom w:val="single" w:sz="4" w:space="0" w:color="auto"/>
            </w:tcBorders>
            <w:shd w:val="clear" w:color="auto" w:fill="auto"/>
          </w:tcPr>
          <w:p w14:paraId="274A83CE" w14:textId="3C38C396" w:rsidR="006C175A" w:rsidRPr="000D4F76" w:rsidRDefault="006C175A" w:rsidP="005857F2">
            <w:pPr>
              <w:pStyle w:val="ENoteTableText"/>
            </w:pPr>
            <w:r w:rsidRPr="000D4F76">
              <w:t>Sch</w:t>
            </w:r>
            <w:r w:rsidR="006A3161" w:rsidRPr="000D4F76">
              <w:t> </w:t>
            </w:r>
            <w:r w:rsidRPr="000D4F76">
              <w:t>1 (items</w:t>
            </w:r>
            <w:r w:rsidR="00A145AE" w:rsidRPr="000D4F76">
              <w:t> </w:t>
            </w:r>
            <w:r w:rsidRPr="000D4F76">
              <w:t>5–7): 8 Dec 2011 (</w:t>
            </w:r>
            <w:r w:rsidR="005857F2" w:rsidRPr="000D4F76">
              <w:t>s</w:t>
            </w:r>
            <w:r w:rsidRPr="000D4F76">
              <w:t> 2(1)</w:t>
            </w:r>
            <w:r w:rsidR="005857F2" w:rsidRPr="000D4F76">
              <w:t xml:space="preserve"> </w:t>
            </w:r>
            <w:r w:rsidR="00B8167C" w:rsidRPr="000D4F76">
              <w:t>item 2</w:t>
            </w:r>
            <w:r w:rsidRPr="000D4F76">
              <w:t>)</w:t>
            </w:r>
          </w:p>
        </w:tc>
        <w:tc>
          <w:tcPr>
            <w:tcW w:w="1278" w:type="dxa"/>
            <w:tcBorders>
              <w:top w:val="single" w:sz="4" w:space="0" w:color="auto"/>
              <w:bottom w:val="single" w:sz="4" w:space="0" w:color="auto"/>
            </w:tcBorders>
            <w:shd w:val="clear" w:color="auto" w:fill="auto"/>
          </w:tcPr>
          <w:p w14:paraId="70AF3CCA" w14:textId="77777777" w:rsidR="006C175A" w:rsidRPr="000D4F76" w:rsidRDefault="006C175A" w:rsidP="0079479E">
            <w:pPr>
              <w:pStyle w:val="ENoteTableText"/>
            </w:pPr>
            <w:r w:rsidRPr="000D4F76">
              <w:t>—</w:t>
            </w:r>
          </w:p>
        </w:tc>
      </w:tr>
      <w:tr w:rsidR="006C175A" w:rsidRPr="000D4F76" w14:paraId="1B6EAD00" w14:textId="77777777" w:rsidTr="005840E3">
        <w:trPr>
          <w:cantSplit/>
        </w:trPr>
        <w:tc>
          <w:tcPr>
            <w:tcW w:w="1838" w:type="dxa"/>
            <w:tcBorders>
              <w:top w:val="single" w:sz="4" w:space="0" w:color="auto"/>
              <w:bottom w:val="single" w:sz="4" w:space="0" w:color="auto"/>
            </w:tcBorders>
            <w:shd w:val="clear" w:color="auto" w:fill="auto"/>
          </w:tcPr>
          <w:p w14:paraId="030F986A" w14:textId="77777777" w:rsidR="006C175A" w:rsidRPr="000D4F76" w:rsidRDefault="006C175A" w:rsidP="0079479E">
            <w:pPr>
              <w:pStyle w:val="ENoteTableText"/>
            </w:pPr>
            <w:r w:rsidRPr="000D4F76">
              <w:t>Business Names Registration (Transitional and Consequential Provisions) Act 2011</w:t>
            </w:r>
          </w:p>
        </w:tc>
        <w:tc>
          <w:tcPr>
            <w:tcW w:w="992" w:type="dxa"/>
            <w:tcBorders>
              <w:top w:val="single" w:sz="4" w:space="0" w:color="auto"/>
              <w:bottom w:val="single" w:sz="4" w:space="0" w:color="auto"/>
            </w:tcBorders>
            <w:shd w:val="clear" w:color="auto" w:fill="auto"/>
          </w:tcPr>
          <w:p w14:paraId="0856BEA1" w14:textId="77777777" w:rsidR="006C175A" w:rsidRPr="000D4F76" w:rsidRDefault="006C175A" w:rsidP="0079479E">
            <w:pPr>
              <w:pStyle w:val="ENoteTableText"/>
            </w:pPr>
            <w:r w:rsidRPr="000D4F76">
              <w:t>127, 2011</w:t>
            </w:r>
          </w:p>
        </w:tc>
        <w:tc>
          <w:tcPr>
            <w:tcW w:w="1134" w:type="dxa"/>
            <w:tcBorders>
              <w:top w:val="single" w:sz="4" w:space="0" w:color="auto"/>
              <w:bottom w:val="single" w:sz="4" w:space="0" w:color="auto"/>
            </w:tcBorders>
            <w:shd w:val="clear" w:color="auto" w:fill="auto"/>
          </w:tcPr>
          <w:p w14:paraId="02DBC8BD" w14:textId="77777777" w:rsidR="006C175A" w:rsidRPr="000D4F76" w:rsidRDefault="006C175A" w:rsidP="0079479E">
            <w:pPr>
              <w:pStyle w:val="ENoteTableText"/>
            </w:pPr>
            <w:r w:rsidRPr="000D4F76">
              <w:t>3 Nov 2011</w:t>
            </w:r>
          </w:p>
        </w:tc>
        <w:tc>
          <w:tcPr>
            <w:tcW w:w="1843" w:type="dxa"/>
            <w:tcBorders>
              <w:top w:val="single" w:sz="4" w:space="0" w:color="auto"/>
              <w:bottom w:val="single" w:sz="4" w:space="0" w:color="auto"/>
            </w:tcBorders>
            <w:shd w:val="clear" w:color="auto" w:fill="auto"/>
          </w:tcPr>
          <w:p w14:paraId="44B09F24" w14:textId="66B8BAC7" w:rsidR="006C175A" w:rsidRPr="000D4F76" w:rsidRDefault="006C175A" w:rsidP="005857F2">
            <w:pPr>
              <w:pStyle w:val="ENoteTableText"/>
            </w:pPr>
            <w:r w:rsidRPr="000D4F76">
              <w:t>Sch</w:t>
            </w:r>
            <w:r w:rsidR="006A3161" w:rsidRPr="000D4F76">
              <w:t> </w:t>
            </w:r>
            <w:r w:rsidRPr="000D4F76">
              <w:t>2 (</w:t>
            </w:r>
            <w:r w:rsidR="00F644FC" w:rsidRPr="000D4F76">
              <w:t>items 4</w:t>
            </w:r>
            <w:r w:rsidRPr="000D4F76">
              <w:t>–7): 20 Apr 2012 (s 2(1)</w:t>
            </w:r>
            <w:r w:rsidR="005857F2" w:rsidRPr="000D4F76">
              <w:t xml:space="preserve"> </w:t>
            </w:r>
            <w:r w:rsidR="00663A36" w:rsidRPr="000D4F76">
              <w:t>item 4</w:t>
            </w:r>
            <w:r w:rsidRPr="000D4F76">
              <w:t>)</w:t>
            </w:r>
          </w:p>
        </w:tc>
        <w:tc>
          <w:tcPr>
            <w:tcW w:w="1278" w:type="dxa"/>
            <w:tcBorders>
              <w:top w:val="single" w:sz="4" w:space="0" w:color="auto"/>
              <w:bottom w:val="single" w:sz="4" w:space="0" w:color="auto"/>
            </w:tcBorders>
            <w:shd w:val="clear" w:color="auto" w:fill="auto"/>
          </w:tcPr>
          <w:p w14:paraId="46D60445" w14:textId="77777777" w:rsidR="006C175A" w:rsidRPr="000D4F76" w:rsidRDefault="006C175A" w:rsidP="0079479E">
            <w:pPr>
              <w:pStyle w:val="ENoteTableText"/>
            </w:pPr>
            <w:r w:rsidRPr="000D4F76">
              <w:t>—</w:t>
            </w:r>
          </w:p>
        </w:tc>
      </w:tr>
      <w:tr w:rsidR="006C175A" w:rsidRPr="000D4F76" w14:paraId="3C3303C9" w14:textId="77777777" w:rsidTr="005840E3">
        <w:trPr>
          <w:cantSplit/>
        </w:trPr>
        <w:tc>
          <w:tcPr>
            <w:tcW w:w="1838" w:type="dxa"/>
            <w:tcBorders>
              <w:top w:val="single" w:sz="4" w:space="0" w:color="auto"/>
              <w:bottom w:val="single" w:sz="4" w:space="0" w:color="auto"/>
            </w:tcBorders>
            <w:shd w:val="clear" w:color="auto" w:fill="auto"/>
          </w:tcPr>
          <w:p w14:paraId="7FEF9BFB" w14:textId="77777777" w:rsidR="006C175A" w:rsidRPr="000D4F76" w:rsidRDefault="006C175A" w:rsidP="0079479E">
            <w:pPr>
              <w:pStyle w:val="ENoteTableText"/>
            </w:pPr>
            <w:r w:rsidRPr="000D4F76">
              <w:t>Clean Energy (Consequential Amendments) Act 2011</w:t>
            </w:r>
          </w:p>
        </w:tc>
        <w:tc>
          <w:tcPr>
            <w:tcW w:w="992" w:type="dxa"/>
            <w:tcBorders>
              <w:top w:val="single" w:sz="4" w:space="0" w:color="auto"/>
              <w:bottom w:val="single" w:sz="4" w:space="0" w:color="auto"/>
            </w:tcBorders>
            <w:shd w:val="clear" w:color="auto" w:fill="auto"/>
          </w:tcPr>
          <w:p w14:paraId="263FFB39" w14:textId="77777777" w:rsidR="006C175A" w:rsidRPr="000D4F76" w:rsidRDefault="006C175A" w:rsidP="0079479E">
            <w:pPr>
              <w:pStyle w:val="ENoteTableText"/>
            </w:pPr>
            <w:r w:rsidRPr="000D4F76">
              <w:t>132, 2011</w:t>
            </w:r>
          </w:p>
        </w:tc>
        <w:tc>
          <w:tcPr>
            <w:tcW w:w="1134" w:type="dxa"/>
            <w:tcBorders>
              <w:top w:val="single" w:sz="4" w:space="0" w:color="auto"/>
              <w:bottom w:val="single" w:sz="4" w:space="0" w:color="auto"/>
            </w:tcBorders>
            <w:shd w:val="clear" w:color="auto" w:fill="auto"/>
          </w:tcPr>
          <w:p w14:paraId="7F958A1A" w14:textId="77777777" w:rsidR="006C175A" w:rsidRPr="000D4F76" w:rsidRDefault="006C175A" w:rsidP="0079479E">
            <w:pPr>
              <w:pStyle w:val="ENoteTableText"/>
            </w:pPr>
            <w:r w:rsidRPr="000D4F76">
              <w:t>18 Nov 2011</w:t>
            </w:r>
          </w:p>
        </w:tc>
        <w:tc>
          <w:tcPr>
            <w:tcW w:w="1843" w:type="dxa"/>
            <w:tcBorders>
              <w:top w:val="single" w:sz="4" w:space="0" w:color="auto"/>
              <w:bottom w:val="single" w:sz="4" w:space="0" w:color="auto"/>
            </w:tcBorders>
            <w:shd w:val="clear" w:color="auto" w:fill="auto"/>
          </w:tcPr>
          <w:p w14:paraId="26E003D4" w14:textId="4EBB4C17" w:rsidR="006C175A" w:rsidRPr="000D4F76" w:rsidRDefault="006C175A" w:rsidP="005857F2">
            <w:pPr>
              <w:pStyle w:val="ENoteTableText"/>
            </w:pPr>
            <w:r w:rsidRPr="000D4F76">
              <w:t>Sch</w:t>
            </w:r>
            <w:r w:rsidR="006A3161" w:rsidRPr="000D4F76">
              <w:t> </w:t>
            </w:r>
            <w:r w:rsidRPr="000D4F76">
              <w:t>1 (</w:t>
            </w:r>
            <w:r w:rsidR="00F644FC" w:rsidRPr="000D4F76">
              <w:t>items 4</w:t>
            </w:r>
            <w:r w:rsidRPr="000D4F76">
              <w:t>7–49): 2 Apr 2012 (s2(1)</w:t>
            </w:r>
            <w:r w:rsidR="005857F2" w:rsidRPr="000D4F76">
              <w:t xml:space="preserve"> </w:t>
            </w:r>
            <w:r w:rsidR="00B8167C" w:rsidRPr="000D4F76">
              <w:t>item 2</w:t>
            </w:r>
            <w:r w:rsidRPr="000D4F76">
              <w:t>)</w:t>
            </w:r>
            <w:r w:rsidRPr="000D4F76">
              <w:br/>
              <w:t>Sch</w:t>
            </w:r>
            <w:r w:rsidR="006A3161" w:rsidRPr="000D4F76">
              <w:t> </w:t>
            </w:r>
            <w:r w:rsidRPr="000D4F76">
              <w:t>1 (</w:t>
            </w:r>
            <w:r w:rsidR="00B8167C" w:rsidRPr="000D4F76">
              <w:t>item 2</w:t>
            </w:r>
            <w:r w:rsidRPr="000D4F76">
              <w:t xml:space="preserve">56A): </w:t>
            </w:r>
            <w:r w:rsidR="00BD576F" w:rsidRPr="000D4F76">
              <w:t>1 July</w:t>
            </w:r>
            <w:r w:rsidRPr="000D4F76">
              <w:t xml:space="preserve"> 2012</w:t>
            </w:r>
            <w:r w:rsidR="005857F2" w:rsidRPr="000D4F76">
              <w:t xml:space="preserve"> (s2(1) </w:t>
            </w:r>
            <w:r w:rsidR="00876738">
              <w:t>item 3</w:t>
            </w:r>
            <w:r w:rsidR="005857F2" w:rsidRPr="000D4F76">
              <w:t>)</w:t>
            </w:r>
          </w:p>
        </w:tc>
        <w:tc>
          <w:tcPr>
            <w:tcW w:w="1278" w:type="dxa"/>
            <w:tcBorders>
              <w:top w:val="single" w:sz="4" w:space="0" w:color="auto"/>
              <w:bottom w:val="single" w:sz="4" w:space="0" w:color="auto"/>
            </w:tcBorders>
            <w:shd w:val="clear" w:color="auto" w:fill="auto"/>
          </w:tcPr>
          <w:p w14:paraId="7AFFA392" w14:textId="77777777" w:rsidR="006C175A" w:rsidRPr="000D4F76" w:rsidRDefault="006C175A" w:rsidP="0079479E">
            <w:pPr>
              <w:pStyle w:val="ENoteTableText"/>
            </w:pPr>
            <w:r w:rsidRPr="000D4F76">
              <w:t>—</w:t>
            </w:r>
          </w:p>
        </w:tc>
      </w:tr>
      <w:tr w:rsidR="006C175A" w:rsidRPr="000D4F76" w14:paraId="606461F2" w14:textId="77777777" w:rsidTr="005840E3">
        <w:trPr>
          <w:cantSplit/>
        </w:trPr>
        <w:tc>
          <w:tcPr>
            <w:tcW w:w="1838" w:type="dxa"/>
            <w:tcBorders>
              <w:top w:val="single" w:sz="4" w:space="0" w:color="auto"/>
              <w:bottom w:val="single" w:sz="4" w:space="0" w:color="auto"/>
            </w:tcBorders>
            <w:shd w:val="clear" w:color="auto" w:fill="auto"/>
          </w:tcPr>
          <w:p w14:paraId="0C2517A8" w14:textId="77777777" w:rsidR="006C175A" w:rsidRPr="000D4F76" w:rsidRDefault="006C175A" w:rsidP="0079479E">
            <w:pPr>
              <w:pStyle w:val="ENoteTableText"/>
            </w:pPr>
            <w:r w:rsidRPr="000D4F76">
              <w:t>Competition and Consumer Legislation Amendment Act 2011</w:t>
            </w:r>
          </w:p>
        </w:tc>
        <w:tc>
          <w:tcPr>
            <w:tcW w:w="992" w:type="dxa"/>
            <w:tcBorders>
              <w:top w:val="single" w:sz="4" w:space="0" w:color="auto"/>
              <w:bottom w:val="single" w:sz="4" w:space="0" w:color="auto"/>
            </w:tcBorders>
            <w:shd w:val="clear" w:color="auto" w:fill="auto"/>
          </w:tcPr>
          <w:p w14:paraId="06092F26" w14:textId="77777777" w:rsidR="006C175A" w:rsidRPr="000D4F76" w:rsidRDefault="006C175A" w:rsidP="0079479E">
            <w:pPr>
              <w:pStyle w:val="ENoteTableText"/>
            </w:pPr>
            <w:r w:rsidRPr="000D4F76">
              <w:t>184, 2011</w:t>
            </w:r>
          </w:p>
        </w:tc>
        <w:tc>
          <w:tcPr>
            <w:tcW w:w="1134" w:type="dxa"/>
            <w:tcBorders>
              <w:top w:val="single" w:sz="4" w:space="0" w:color="auto"/>
              <w:bottom w:val="single" w:sz="4" w:space="0" w:color="auto"/>
            </w:tcBorders>
            <w:shd w:val="clear" w:color="auto" w:fill="auto"/>
          </w:tcPr>
          <w:p w14:paraId="2962713D" w14:textId="77777777" w:rsidR="006C175A" w:rsidRPr="000D4F76" w:rsidRDefault="006C175A" w:rsidP="0079479E">
            <w:pPr>
              <w:pStyle w:val="ENoteTableText"/>
            </w:pPr>
            <w:r w:rsidRPr="000D4F76">
              <w:t>6 Dec 2011</w:t>
            </w:r>
          </w:p>
        </w:tc>
        <w:tc>
          <w:tcPr>
            <w:tcW w:w="1843" w:type="dxa"/>
            <w:tcBorders>
              <w:top w:val="single" w:sz="4" w:space="0" w:color="auto"/>
              <w:bottom w:val="single" w:sz="4" w:space="0" w:color="auto"/>
            </w:tcBorders>
            <w:shd w:val="clear" w:color="auto" w:fill="auto"/>
          </w:tcPr>
          <w:p w14:paraId="409EFFFC" w14:textId="46A8E58A" w:rsidR="006C175A" w:rsidRPr="000D4F76" w:rsidRDefault="006C175A" w:rsidP="005857F2">
            <w:pPr>
              <w:pStyle w:val="ENoteTableText"/>
            </w:pPr>
            <w:r w:rsidRPr="000D4F76">
              <w:t>Sch</w:t>
            </w:r>
            <w:r w:rsidR="006A3161" w:rsidRPr="000D4F76">
              <w:t> </w:t>
            </w:r>
            <w:r w:rsidRPr="000D4F76">
              <w:t>2 (</w:t>
            </w:r>
            <w:r w:rsidR="00876738">
              <w:t>item 1</w:t>
            </w:r>
            <w:r w:rsidRPr="000D4F76">
              <w:t>): 1 Jan 2012</w:t>
            </w:r>
            <w:r w:rsidR="005857F2" w:rsidRPr="000D4F76">
              <w:t xml:space="preserve"> (s 2(1) </w:t>
            </w:r>
            <w:r w:rsidR="00876738">
              <w:t>item 3</w:t>
            </w:r>
            <w:r w:rsidR="005857F2" w:rsidRPr="000D4F76">
              <w:t>)</w:t>
            </w:r>
          </w:p>
        </w:tc>
        <w:tc>
          <w:tcPr>
            <w:tcW w:w="1278" w:type="dxa"/>
            <w:tcBorders>
              <w:top w:val="single" w:sz="4" w:space="0" w:color="auto"/>
              <w:bottom w:val="single" w:sz="4" w:space="0" w:color="auto"/>
            </w:tcBorders>
            <w:shd w:val="clear" w:color="auto" w:fill="auto"/>
          </w:tcPr>
          <w:p w14:paraId="2ECF43AF" w14:textId="77777777" w:rsidR="006C175A" w:rsidRPr="000D4F76" w:rsidRDefault="006C175A" w:rsidP="0079479E">
            <w:pPr>
              <w:pStyle w:val="ENoteTableText"/>
            </w:pPr>
            <w:r w:rsidRPr="000D4F76">
              <w:t>—</w:t>
            </w:r>
          </w:p>
        </w:tc>
      </w:tr>
      <w:tr w:rsidR="006C175A" w:rsidRPr="000D4F76" w14:paraId="0747250A" w14:textId="77777777" w:rsidTr="005840E3">
        <w:trPr>
          <w:cantSplit/>
        </w:trPr>
        <w:tc>
          <w:tcPr>
            <w:tcW w:w="1838" w:type="dxa"/>
            <w:tcBorders>
              <w:top w:val="single" w:sz="4" w:space="0" w:color="auto"/>
              <w:bottom w:val="single" w:sz="4" w:space="0" w:color="auto"/>
            </w:tcBorders>
            <w:shd w:val="clear" w:color="auto" w:fill="auto"/>
          </w:tcPr>
          <w:p w14:paraId="060E64CC" w14:textId="77777777" w:rsidR="006C175A" w:rsidRPr="000D4F76" w:rsidRDefault="006C175A" w:rsidP="0079479E">
            <w:pPr>
              <w:pStyle w:val="ENoteTableText"/>
            </w:pPr>
            <w:r w:rsidRPr="000D4F76">
              <w:t>Corporations Legislation Amendment (Audit Enhancement) Act 2012</w:t>
            </w:r>
          </w:p>
        </w:tc>
        <w:tc>
          <w:tcPr>
            <w:tcW w:w="992" w:type="dxa"/>
            <w:tcBorders>
              <w:top w:val="single" w:sz="4" w:space="0" w:color="auto"/>
              <w:bottom w:val="single" w:sz="4" w:space="0" w:color="auto"/>
            </w:tcBorders>
            <w:shd w:val="clear" w:color="auto" w:fill="auto"/>
          </w:tcPr>
          <w:p w14:paraId="713D9E74" w14:textId="77777777" w:rsidR="006C175A" w:rsidRPr="000D4F76" w:rsidRDefault="006C175A" w:rsidP="0079479E">
            <w:pPr>
              <w:pStyle w:val="ENoteTableText"/>
            </w:pPr>
            <w:r w:rsidRPr="000D4F76">
              <w:t>72, 2012</w:t>
            </w:r>
          </w:p>
        </w:tc>
        <w:tc>
          <w:tcPr>
            <w:tcW w:w="1134" w:type="dxa"/>
            <w:tcBorders>
              <w:top w:val="single" w:sz="4" w:space="0" w:color="auto"/>
              <w:bottom w:val="single" w:sz="4" w:space="0" w:color="auto"/>
            </w:tcBorders>
            <w:shd w:val="clear" w:color="auto" w:fill="auto"/>
          </w:tcPr>
          <w:p w14:paraId="63F4B8C2" w14:textId="77777777" w:rsidR="006C175A" w:rsidRPr="000D4F76" w:rsidRDefault="006C175A" w:rsidP="0079479E">
            <w:pPr>
              <w:pStyle w:val="ENoteTableText"/>
            </w:pPr>
            <w:r w:rsidRPr="000D4F76">
              <w:t>27</w:t>
            </w:r>
            <w:r w:rsidR="00A145AE" w:rsidRPr="000D4F76">
              <w:t> </w:t>
            </w:r>
            <w:r w:rsidRPr="000D4F76">
              <w:t>June 2012</w:t>
            </w:r>
          </w:p>
        </w:tc>
        <w:tc>
          <w:tcPr>
            <w:tcW w:w="1843" w:type="dxa"/>
            <w:tcBorders>
              <w:top w:val="single" w:sz="4" w:space="0" w:color="auto"/>
              <w:bottom w:val="single" w:sz="4" w:space="0" w:color="auto"/>
            </w:tcBorders>
            <w:shd w:val="clear" w:color="auto" w:fill="auto"/>
          </w:tcPr>
          <w:p w14:paraId="3E60C49E" w14:textId="6906FB0B" w:rsidR="006C175A" w:rsidRPr="000D4F76" w:rsidRDefault="006C175A" w:rsidP="00A955EA">
            <w:pPr>
              <w:pStyle w:val="ENoteTableText"/>
            </w:pPr>
            <w:r w:rsidRPr="000D4F76">
              <w:t>Sch</w:t>
            </w:r>
            <w:r w:rsidR="004963EA" w:rsidRPr="000D4F76">
              <w:t> </w:t>
            </w:r>
            <w:r w:rsidRPr="000D4F76">
              <w:t xml:space="preserve">2: </w:t>
            </w:r>
            <w:r w:rsidR="0041763F" w:rsidRPr="000D4F76">
              <w:t>27</w:t>
            </w:r>
            <w:r w:rsidR="00A145AE" w:rsidRPr="000D4F76">
              <w:t> </w:t>
            </w:r>
            <w:r w:rsidR="0041763F" w:rsidRPr="000D4F76">
              <w:t xml:space="preserve">June 2012 (s 2(1) </w:t>
            </w:r>
            <w:r w:rsidR="00876738">
              <w:t>item 3</w:t>
            </w:r>
            <w:r w:rsidR="0041763F" w:rsidRPr="000D4F76">
              <w:t>)</w:t>
            </w:r>
          </w:p>
        </w:tc>
        <w:tc>
          <w:tcPr>
            <w:tcW w:w="1278" w:type="dxa"/>
            <w:tcBorders>
              <w:top w:val="single" w:sz="4" w:space="0" w:color="auto"/>
              <w:bottom w:val="single" w:sz="4" w:space="0" w:color="auto"/>
            </w:tcBorders>
            <w:shd w:val="clear" w:color="auto" w:fill="auto"/>
          </w:tcPr>
          <w:p w14:paraId="2163A895" w14:textId="77777777" w:rsidR="006C175A" w:rsidRPr="000D4F76" w:rsidRDefault="006C175A" w:rsidP="0079479E">
            <w:pPr>
              <w:pStyle w:val="ENoteTableText"/>
            </w:pPr>
            <w:r w:rsidRPr="000D4F76">
              <w:t>—</w:t>
            </w:r>
          </w:p>
        </w:tc>
      </w:tr>
      <w:tr w:rsidR="006C175A" w:rsidRPr="000D4F76" w14:paraId="3F272A8F" w14:textId="77777777" w:rsidTr="005840E3">
        <w:trPr>
          <w:cantSplit/>
        </w:trPr>
        <w:tc>
          <w:tcPr>
            <w:tcW w:w="1838" w:type="dxa"/>
            <w:tcBorders>
              <w:top w:val="single" w:sz="4" w:space="0" w:color="auto"/>
              <w:bottom w:val="single" w:sz="4" w:space="0" w:color="auto"/>
            </w:tcBorders>
            <w:shd w:val="clear" w:color="auto" w:fill="auto"/>
          </w:tcPr>
          <w:p w14:paraId="4F6499FE" w14:textId="77777777" w:rsidR="006C175A" w:rsidRPr="000D4F76" w:rsidRDefault="006C175A" w:rsidP="0079479E">
            <w:pPr>
              <w:pStyle w:val="ENoteTableText"/>
            </w:pPr>
            <w:r w:rsidRPr="000D4F76">
              <w:t>Corporations Legislation Amendment (Financial Reporting Panel) Act 2012</w:t>
            </w:r>
          </w:p>
        </w:tc>
        <w:tc>
          <w:tcPr>
            <w:tcW w:w="992" w:type="dxa"/>
            <w:tcBorders>
              <w:top w:val="single" w:sz="4" w:space="0" w:color="auto"/>
              <w:bottom w:val="single" w:sz="4" w:space="0" w:color="auto"/>
            </w:tcBorders>
            <w:shd w:val="clear" w:color="auto" w:fill="auto"/>
          </w:tcPr>
          <w:p w14:paraId="6174894D" w14:textId="77777777" w:rsidR="006C175A" w:rsidRPr="000D4F76" w:rsidRDefault="006C175A" w:rsidP="0079479E">
            <w:pPr>
              <w:pStyle w:val="ENoteTableText"/>
            </w:pPr>
            <w:r w:rsidRPr="000D4F76">
              <w:t>118, 2012</w:t>
            </w:r>
          </w:p>
        </w:tc>
        <w:tc>
          <w:tcPr>
            <w:tcW w:w="1134" w:type="dxa"/>
            <w:tcBorders>
              <w:top w:val="single" w:sz="4" w:space="0" w:color="auto"/>
              <w:bottom w:val="single" w:sz="4" w:space="0" w:color="auto"/>
            </w:tcBorders>
            <w:shd w:val="clear" w:color="auto" w:fill="auto"/>
          </w:tcPr>
          <w:p w14:paraId="4EC43B9E" w14:textId="77777777" w:rsidR="006C175A" w:rsidRPr="000D4F76" w:rsidRDefault="006C175A" w:rsidP="0079479E">
            <w:pPr>
              <w:pStyle w:val="ENoteTableText"/>
            </w:pPr>
            <w:r w:rsidRPr="000D4F76">
              <w:t>12 Sept 2012</w:t>
            </w:r>
          </w:p>
        </w:tc>
        <w:tc>
          <w:tcPr>
            <w:tcW w:w="1843" w:type="dxa"/>
            <w:tcBorders>
              <w:top w:val="single" w:sz="4" w:space="0" w:color="auto"/>
              <w:bottom w:val="single" w:sz="4" w:space="0" w:color="auto"/>
            </w:tcBorders>
            <w:shd w:val="clear" w:color="auto" w:fill="auto"/>
          </w:tcPr>
          <w:p w14:paraId="593004C6" w14:textId="67E93E3F" w:rsidR="006C175A" w:rsidRPr="000D4F76" w:rsidRDefault="006C175A" w:rsidP="00A955EA">
            <w:pPr>
              <w:pStyle w:val="ENoteTableText"/>
            </w:pPr>
            <w:r w:rsidRPr="000D4F76">
              <w:t>Sch</w:t>
            </w:r>
            <w:r w:rsidR="004963EA" w:rsidRPr="000D4F76">
              <w:t> </w:t>
            </w:r>
            <w:r w:rsidRPr="000D4F76">
              <w:t>1 (</w:t>
            </w:r>
            <w:r w:rsidR="00876738">
              <w:t>items 1</w:t>
            </w:r>
            <w:r w:rsidRPr="000D4F76">
              <w:t>, 2): 1 Oct 2012 (</w:t>
            </w:r>
            <w:r w:rsidR="0041763F" w:rsidRPr="000D4F76">
              <w:t xml:space="preserve">s 2(1) </w:t>
            </w:r>
            <w:r w:rsidR="00B8167C" w:rsidRPr="000D4F76">
              <w:t>item 2</w:t>
            </w:r>
            <w:r w:rsidRPr="000D4F76">
              <w:t>)</w:t>
            </w:r>
          </w:p>
        </w:tc>
        <w:tc>
          <w:tcPr>
            <w:tcW w:w="1278" w:type="dxa"/>
            <w:tcBorders>
              <w:top w:val="single" w:sz="4" w:space="0" w:color="auto"/>
              <w:bottom w:val="single" w:sz="4" w:space="0" w:color="auto"/>
            </w:tcBorders>
            <w:shd w:val="clear" w:color="auto" w:fill="auto"/>
          </w:tcPr>
          <w:p w14:paraId="2233FABF" w14:textId="77777777" w:rsidR="006C175A" w:rsidRPr="000D4F76" w:rsidRDefault="006C175A" w:rsidP="0079479E">
            <w:pPr>
              <w:pStyle w:val="ENoteTableText"/>
            </w:pPr>
            <w:r w:rsidRPr="000D4F76">
              <w:t>—</w:t>
            </w:r>
          </w:p>
        </w:tc>
      </w:tr>
      <w:tr w:rsidR="006C175A" w:rsidRPr="000D4F76" w14:paraId="71933D90" w14:textId="77777777" w:rsidTr="005840E3">
        <w:trPr>
          <w:cantSplit/>
        </w:trPr>
        <w:tc>
          <w:tcPr>
            <w:tcW w:w="1838" w:type="dxa"/>
            <w:tcBorders>
              <w:top w:val="single" w:sz="4" w:space="0" w:color="auto"/>
              <w:bottom w:val="single" w:sz="4" w:space="0" w:color="auto"/>
            </w:tcBorders>
            <w:shd w:val="clear" w:color="auto" w:fill="auto"/>
          </w:tcPr>
          <w:p w14:paraId="5C987A20" w14:textId="27623FAA" w:rsidR="006C175A" w:rsidRPr="000D4F76" w:rsidRDefault="006C175A" w:rsidP="0079479E">
            <w:pPr>
              <w:pStyle w:val="ENoteTableText"/>
            </w:pPr>
            <w:r w:rsidRPr="000D4F76">
              <w:t>Australian Charities and Not</w:t>
            </w:r>
            <w:r w:rsidR="00847490">
              <w:noBreakHyphen/>
            </w:r>
            <w:r w:rsidRPr="000D4F76">
              <w:t>for</w:t>
            </w:r>
            <w:r w:rsidR="00847490">
              <w:noBreakHyphen/>
            </w:r>
            <w:r w:rsidRPr="000D4F76">
              <w:t>profits Commission (Consequential and Transitional) Act 2012</w:t>
            </w:r>
          </w:p>
        </w:tc>
        <w:tc>
          <w:tcPr>
            <w:tcW w:w="992" w:type="dxa"/>
            <w:tcBorders>
              <w:top w:val="single" w:sz="4" w:space="0" w:color="auto"/>
              <w:bottom w:val="single" w:sz="4" w:space="0" w:color="auto"/>
            </w:tcBorders>
            <w:shd w:val="clear" w:color="auto" w:fill="auto"/>
          </w:tcPr>
          <w:p w14:paraId="60921715" w14:textId="77777777" w:rsidR="006C175A" w:rsidRPr="000D4F76" w:rsidRDefault="006C175A" w:rsidP="0079479E">
            <w:pPr>
              <w:pStyle w:val="ENoteTableText"/>
            </w:pPr>
            <w:r w:rsidRPr="000D4F76">
              <w:t>169, 2012</w:t>
            </w:r>
          </w:p>
        </w:tc>
        <w:tc>
          <w:tcPr>
            <w:tcW w:w="1134" w:type="dxa"/>
            <w:tcBorders>
              <w:top w:val="single" w:sz="4" w:space="0" w:color="auto"/>
              <w:bottom w:val="single" w:sz="4" w:space="0" w:color="auto"/>
            </w:tcBorders>
            <w:shd w:val="clear" w:color="auto" w:fill="auto"/>
          </w:tcPr>
          <w:p w14:paraId="5F8C6B53" w14:textId="77777777" w:rsidR="006C175A" w:rsidRPr="000D4F76" w:rsidRDefault="006C175A" w:rsidP="0079479E">
            <w:pPr>
              <w:pStyle w:val="ENoteTableText"/>
            </w:pPr>
            <w:r w:rsidRPr="000D4F76">
              <w:t>3 Dec 2012</w:t>
            </w:r>
          </w:p>
        </w:tc>
        <w:tc>
          <w:tcPr>
            <w:tcW w:w="1843" w:type="dxa"/>
            <w:tcBorders>
              <w:top w:val="single" w:sz="4" w:space="0" w:color="auto"/>
              <w:bottom w:val="single" w:sz="4" w:space="0" w:color="auto"/>
            </w:tcBorders>
            <w:shd w:val="clear" w:color="auto" w:fill="auto"/>
          </w:tcPr>
          <w:p w14:paraId="28FE422B" w14:textId="77EE906D" w:rsidR="006C175A" w:rsidRPr="000D4F76" w:rsidRDefault="006C175A" w:rsidP="0041763F">
            <w:pPr>
              <w:pStyle w:val="ENoteTableText"/>
            </w:pPr>
            <w:r w:rsidRPr="000D4F76">
              <w:t>Sch</w:t>
            </w:r>
            <w:r w:rsidR="004963EA" w:rsidRPr="000D4F76">
              <w:t> </w:t>
            </w:r>
            <w:r w:rsidRPr="000D4F76">
              <w:t>3 (</w:t>
            </w:r>
            <w:r w:rsidR="00876738">
              <w:t>items 2</w:t>
            </w:r>
            <w:r w:rsidRPr="000D4F76">
              <w:t>0–23): 3 Dec 2012 (s 2(1)</w:t>
            </w:r>
            <w:r w:rsidR="00537442" w:rsidRPr="000D4F76">
              <w:t xml:space="preserve"> </w:t>
            </w:r>
            <w:r w:rsidR="00876738">
              <w:t>item 1</w:t>
            </w:r>
            <w:r w:rsidR="00537442" w:rsidRPr="000D4F76">
              <w:t>0</w:t>
            </w:r>
            <w:r w:rsidRPr="000D4F76">
              <w:t>)</w:t>
            </w:r>
          </w:p>
        </w:tc>
        <w:tc>
          <w:tcPr>
            <w:tcW w:w="1278" w:type="dxa"/>
            <w:tcBorders>
              <w:top w:val="single" w:sz="4" w:space="0" w:color="auto"/>
              <w:bottom w:val="single" w:sz="4" w:space="0" w:color="auto"/>
            </w:tcBorders>
            <w:shd w:val="clear" w:color="auto" w:fill="auto"/>
          </w:tcPr>
          <w:p w14:paraId="3D3D3E7E" w14:textId="77777777" w:rsidR="006C175A" w:rsidRPr="000D4F76" w:rsidRDefault="006C175A" w:rsidP="0079479E">
            <w:pPr>
              <w:pStyle w:val="ENoteTableText"/>
            </w:pPr>
            <w:r w:rsidRPr="000D4F76">
              <w:t>—</w:t>
            </w:r>
          </w:p>
        </w:tc>
      </w:tr>
      <w:tr w:rsidR="006C175A" w:rsidRPr="000D4F76" w14:paraId="01414C2C" w14:textId="77777777" w:rsidTr="005840E3">
        <w:trPr>
          <w:cantSplit/>
        </w:trPr>
        <w:tc>
          <w:tcPr>
            <w:tcW w:w="1838" w:type="dxa"/>
            <w:tcBorders>
              <w:top w:val="single" w:sz="4" w:space="0" w:color="auto"/>
              <w:bottom w:val="single" w:sz="4" w:space="0" w:color="auto"/>
            </w:tcBorders>
            <w:shd w:val="clear" w:color="auto" w:fill="auto"/>
          </w:tcPr>
          <w:p w14:paraId="38ADBCB1" w14:textId="77777777" w:rsidR="006C175A" w:rsidRPr="000D4F76" w:rsidRDefault="006C175A" w:rsidP="0079479E">
            <w:pPr>
              <w:pStyle w:val="ENoteTableText"/>
            </w:pPr>
            <w:r w:rsidRPr="000D4F76">
              <w:t>Treasury Legislation Amendment (Unclaimed Money and Other Measures) Act 2012</w:t>
            </w:r>
          </w:p>
        </w:tc>
        <w:tc>
          <w:tcPr>
            <w:tcW w:w="992" w:type="dxa"/>
            <w:tcBorders>
              <w:top w:val="single" w:sz="4" w:space="0" w:color="auto"/>
              <w:bottom w:val="single" w:sz="4" w:space="0" w:color="auto"/>
            </w:tcBorders>
            <w:shd w:val="clear" w:color="auto" w:fill="auto"/>
          </w:tcPr>
          <w:p w14:paraId="7C2CA40B" w14:textId="77777777" w:rsidR="006C175A" w:rsidRPr="000D4F76" w:rsidRDefault="006C175A" w:rsidP="0079479E">
            <w:pPr>
              <w:pStyle w:val="ENoteTableText"/>
            </w:pPr>
            <w:r w:rsidRPr="000D4F76">
              <w:t>176, 2012</w:t>
            </w:r>
          </w:p>
        </w:tc>
        <w:tc>
          <w:tcPr>
            <w:tcW w:w="1134" w:type="dxa"/>
            <w:tcBorders>
              <w:top w:val="single" w:sz="4" w:space="0" w:color="auto"/>
              <w:bottom w:val="single" w:sz="4" w:space="0" w:color="auto"/>
            </w:tcBorders>
            <w:shd w:val="clear" w:color="auto" w:fill="auto"/>
          </w:tcPr>
          <w:p w14:paraId="579E40B7" w14:textId="77777777" w:rsidR="006C175A" w:rsidRPr="000D4F76" w:rsidRDefault="006C175A" w:rsidP="0079479E">
            <w:pPr>
              <w:pStyle w:val="ENoteTableText"/>
            </w:pPr>
            <w:r w:rsidRPr="000D4F76">
              <w:t>4 Dec 2012</w:t>
            </w:r>
          </w:p>
        </w:tc>
        <w:tc>
          <w:tcPr>
            <w:tcW w:w="1843" w:type="dxa"/>
            <w:tcBorders>
              <w:top w:val="single" w:sz="4" w:space="0" w:color="auto"/>
              <w:bottom w:val="single" w:sz="4" w:space="0" w:color="auto"/>
            </w:tcBorders>
            <w:shd w:val="clear" w:color="auto" w:fill="auto"/>
          </w:tcPr>
          <w:p w14:paraId="6D259D18" w14:textId="0F03A983" w:rsidR="006C175A" w:rsidRPr="000D4F76" w:rsidRDefault="006C175A" w:rsidP="0079479E">
            <w:pPr>
              <w:pStyle w:val="ENoteTableText"/>
            </w:pPr>
            <w:r w:rsidRPr="000D4F76">
              <w:t>Sch</w:t>
            </w:r>
            <w:r w:rsidR="004963EA" w:rsidRPr="000D4F76">
              <w:t> </w:t>
            </w:r>
            <w:r w:rsidRPr="000D4F76">
              <w:t>5 (</w:t>
            </w:r>
            <w:r w:rsidR="00876738">
              <w:t>item 1</w:t>
            </w:r>
            <w:r w:rsidRPr="000D4F76">
              <w:t>): 5 Dec 2012</w:t>
            </w:r>
            <w:r w:rsidR="00537442" w:rsidRPr="000D4F76">
              <w:t xml:space="preserve"> (s 2(1) </w:t>
            </w:r>
            <w:r w:rsidR="00876738">
              <w:t>item 1</w:t>
            </w:r>
            <w:r w:rsidR="00537442" w:rsidRPr="000D4F76">
              <w:t>1)</w:t>
            </w:r>
          </w:p>
        </w:tc>
        <w:tc>
          <w:tcPr>
            <w:tcW w:w="1278" w:type="dxa"/>
            <w:tcBorders>
              <w:top w:val="single" w:sz="4" w:space="0" w:color="auto"/>
              <w:bottom w:val="single" w:sz="4" w:space="0" w:color="auto"/>
            </w:tcBorders>
            <w:shd w:val="clear" w:color="auto" w:fill="auto"/>
          </w:tcPr>
          <w:p w14:paraId="5708A225" w14:textId="77777777" w:rsidR="006C175A" w:rsidRPr="000D4F76" w:rsidRDefault="006C175A" w:rsidP="0079479E">
            <w:pPr>
              <w:pStyle w:val="ENoteTableText"/>
            </w:pPr>
            <w:r w:rsidRPr="000D4F76">
              <w:t>—</w:t>
            </w:r>
          </w:p>
        </w:tc>
      </w:tr>
      <w:tr w:rsidR="006C175A" w:rsidRPr="000D4F76" w14:paraId="3991BFDE" w14:textId="77777777" w:rsidTr="005840E3">
        <w:trPr>
          <w:cantSplit/>
        </w:trPr>
        <w:tc>
          <w:tcPr>
            <w:tcW w:w="1838" w:type="dxa"/>
            <w:tcBorders>
              <w:top w:val="single" w:sz="4" w:space="0" w:color="auto"/>
              <w:bottom w:val="single" w:sz="4" w:space="0" w:color="auto"/>
            </w:tcBorders>
            <w:shd w:val="clear" w:color="auto" w:fill="auto"/>
          </w:tcPr>
          <w:p w14:paraId="4113E896" w14:textId="77777777" w:rsidR="006C175A" w:rsidRPr="000D4F76" w:rsidRDefault="006C175A" w:rsidP="0079479E">
            <w:pPr>
              <w:pStyle w:val="ENoteTableText"/>
            </w:pPr>
            <w:r w:rsidRPr="000D4F76">
              <w:t>Corporations Legislation Amendment (Derivative Transactions) Act 2012</w:t>
            </w:r>
          </w:p>
        </w:tc>
        <w:tc>
          <w:tcPr>
            <w:tcW w:w="992" w:type="dxa"/>
            <w:tcBorders>
              <w:top w:val="single" w:sz="4" w:space="0" w:color="auto"/>
              <w:bottom w:val="single" w:sz="4" w:space="0" w:color="auto"/>
            </w:tcBorders>
            <w:shd w:val="clear" w:color="auto" w:fill="auto"/>
          </w:tcPr>
          <w:p w14:paraId="33CE899A" w14:textId="77777777" w:rsidR="006C175A" w:rsidRPr="000D4F76" w:rsidRDefault="006C175A" w:rsidP="0079479E">
            <w:pPr>
              <w:pStyle w:val="ENoteTableText"/>
            </w:pPr>
            <w:r w:rsidRPr="000D4F76">
              <w:t>178, 2012</w:t>
            </w:r>
          </w:p>
        </w:tc>
        <w:tc>
          <w:tcPr>
            <w:tcW w:w="1134" w:type="dxa"/>
            <w:tcBorders>
              <w:top w:val="single" w:sz="4" w:space="0" w:color="auto"/>
              <w:bottom w:val="single" w:sz="4" w:space="0" w:color="auto"/>
            </w:tcBorders>
            <w:shd w:val="clear" w:color="auto" w:fill="auto"/>
          </w:tcPr>
          <w:p w14:paraId="1581A659" w14:textId="77777777" w:rsidR="006C175A" w:rsidRPr="000D4F76" w:rsidRDefault="006C175A" w:rsidP="0079479E">
            <w:pPr>
              <w:pStyle w:val="ENoteTableText"/>
            </w:pPr>
            <w:r w:rsidRPr="000D4F76">
              <w:t>6 Dec 2012</w:t>
            </w:r>
          </w:p>
        </w:tc>
        <w:tc>
          <w:tcPr>
            <w:tcW w:w="1843" w:type="dxa"/>
            <w:tcBorders>
              <w:top w:val="single" w:sz="4" w:space="0" w:color="auto"/>
              <w:bottom w:val="single" w:sz="4" w:space="0" w:color="auto"/>
            </w:tcBorders>
            <w:shd w:val="clear" w:color="auto" w:fill="auto"/>
          </w:tcPr>
          <w:p w14:paraId="29D77029" w14:textId="4D8CDF9D" w:rsidR="006C175A" w:rsidRPr="000D4F76" w:rsidRDefault="006C175A" w:rsidP="0079479E">
            <w:pPr>
              <w:pStyle w:val="ENoteTableText"/>
            </w:pPr>
            <w:r w:rsidRPr="000D4F76">
              <w:t>Sch</w:t>
            </w:r>
            <w:r w:rsidR="004963EA" w:rsidRPr="000D4F76">
              <w:t> </w:t>
            </w:r>
            <w:r w:rsidRPr="000D4F76">
              <w:t>1 (</w:t>
            </w:r>
            <w:r w:rsidR="00F644FC" w:rsidRPr="000D4F76">
              <w:t>items 4</w:t>
            </w:r>
            <w:r w:rsidRPr="000D4F76">
              <w:t>6–53): 3 Jan 2013</w:t>
            </w:r>
            <w:r w:rsidR="00537442" w:rsidRPr="000D4F76">
              <w:t xml:space="preserve"> (s 2(1) </w:t>
            </w:r>
            <w:r w:rsidR="00B8167C" w:rsidRPr="000D4F76">
              <w:t>item 2</w:t>
            </w:r>
            <w:r w:rsidR="00537442" w:rsidRPr="000D4F76">
              <w:t>)</w:t>
            </w:r>
          </w:p>
        </w:tc>
        <w:tc>
          <w:tcPr>
            <w:tcW w:w="1278" w:type="dxa"/>
            <w:tcBorders>
              <w:top w:val="single" w:sz="4" w:space="0" w:color="auto"/>
              <w:bottom w:val="single" w:sz="4" w:space="0" w:color="auto"/>
            </w:tcBorders>
            <w:shd w:val="clear" w:color="auto" w:fill="auto"/>
          </w:tcPr>
          <w:p w14:paraId="48F6A7D7" w14:textId="77777777" w:rsidR="006C175A" w:rsidRPr="000D4F76" w:rsidRDefault="006C175A" w:rsidP="0079479E">
            <w:pPr>
              <w:pStyle w:val="ENoteTableText"/>
            </w:pPr>
            <w:r w:rsidRPr="000D4F76">
              <w:t>—</w:t>
            </w:r>
          </w:p>
        </w:tc>
      </w:tr>
      <w:tr w:rsidR="001E4E9A" w:rsidRPr="000D4F76" w14:paraId="767661E6" w14:textId="77777777" w:rsidTr="005840E3">
        <w:trPr>
          <w:cantSplit/>
        </w:trPr>
        <w:tc>
          <w:tcPr>
            <w:tcW w:w="1838" w:type="dxa"/>
            <w:tcBorders>
              <w:top w:val="single" w:sz="4" w:space="0" w:color="auto"/>
              <w:bottom w:val="single" w:sz="4" w:space="0" w:color="auto"/>
            </w:tcBorders>
            <w:shd w:val="clear" w:color="auto" w:fill="auto"/>
          </w:tcPr>
          <w:p w14:paraId="277A7C8B" w14:textId="77777777" w:rsidR="001E4E9A" w:rsidRPr="000D4F76" w:rsidRDefault="001E4E9A" w:rsidP="0079479E">
            <w:pPr>
              <w:pStyle w:val="ENoteTableText"/>
            </w:pPr>
            <w:r w:rsidRPr="000D4F76">
              <w:t>Corporations and Financial Sector Legislation Amendment Act 2013</w:t>
            </w:r>
          </w:p>
        </w:tc>
        <w:tc>
          <w:tcPr>
            <w:tcW w:w="992" w:type="dxa"/>
            <w:tcBorders>
              <w:top w:val="single" w:sz="4" w:space="0" w:color="auto"/>
              <w:bottom w:val="single" w:sz="4" w:space="0" w:color="auto"/>
            </w:tcBorders>
            <w:shd w:val="clear" w:color="auto" w:fill="auto"/>
          </w:tcPr>
          <w:p w14:paraId="2108B29F" w14:textId="77777777" w:rsidR="001E4E9A" w:rsidRPr="000D4F76" w:rsidRDefault="001E4E9A" w:rsidP="0079479E">
            <w:pPr>
              <w:pStyle w:val="ENoteTableText"/>
            </w:pPr>
            <w:r w:rsidRPr="000D4F76">
              <w:t>59, 2013</w:t>
            </w:r>
          </w:p>
        </w:tc>
        <w:tc>
          <w:tcPr>
            <w:tcW w:w="1134" w:type="dxa"/>
            <w:tcBorders>
              <w:top w:val="single" w:sz="4" w:space="0" w:color="auto"/>
              <w:bottom w:val="single" w:sz="4" w:space="0" w:color="auto"/>
            </w:tcBorders>
            <w:shd w:val="clear" w:color="auto" w:fill="auto"/>
          </w:tcPr>
          <w:p w14:paraId="65B9343C" w14:textId="77777777" w:rsidR="001E4E9A" w:rsidRPr="000D4F76" w:rsidRDefault="00BD576F" w:rsidP="0079479E">
            <w:pPr>
              <w:pStyle w:val="ENoteTableText"/>
            </w:pPr>
            <w:r w:rsidRPr="000D4F76">
              <w:t>21 June</w:t>
            </w:r>
            <w:r w:rsidR="001E4E9A" w:rsidRPr="000D4F76">
              <w:t xml:space="preserve"> 2013</w:t>
            </w:r>
          </w:p>
        </w:tc>
        <w:tc>
          <w:tcPr>
            <w:tcW w:w="1843" w:type="dxa"/>
            <w:tcBorders>
              <w:top w:val="single" w:sz="4" w:space="0" w:color="auto"/>
              <w:bottom w:val="single" w:sz="4" w:space="0" w:color="auto"/>
            </w:tcBorders>
            <w:shd w:val="clear" w:color="auto" w:fill="auto"/>
          </w:tcPr>
          <w:p w14:paraId="0D15BDAA" w14:textId="4EF9A0A7" w:rsidR="001E4E9A" w:rsidRPr="000D4F76" w:rsidRDefault="001E4E9A" w:rsidP="0073745A">
            <w:pPr>
              <w:pStyle w:val="ENoteTableText"/>
            </w:pPr>
            <w:r w:rsidRPr="000D4F76">
              <w:t>Sch</w:t>
            </w:r>
            <w:r w:rsidR="004963EA" w:rsidRPr="000D4F76">
              <w:t> </w:t>
            </w:r>
            <w:r w:rsidRPr="000D4F76">
              <w:t>1 (</w:t>
            </w:r>
            <w:r w:rsidR="00876738">
              <w:t>items 1</w:t>
            </w:r>
            <w:r w:rsidRPr="000D4F76">
              <w:t>6–21, 2</w:t>
            </w:r>
            <w:r w:rsidR="0073745A" w:rsidRPr="000D4F76">
              <w:t>5</w:t>
            </w:r>
            <w:r w:rsidRPr="000D4F76">
              <w:t>, 26): 19</w:t>
            </w:r>
            <w:r w:rsidR="00A145AE" w:rsidRPr="000D4F76">
              <w:t> </w:t>
            </w:r>
            <w:r w:rsidRPr="000D4F76">
              <w:t>July 2013</w:t>
            </w:r>
            <w:r w:rsidR="00537442" w:rsidRPr="000D4F76">
              <w:t xml:space="preserve"> (s 2(1) </w:t>
            </w:r>
            <w:r w:rsidR="00B8167C" w:rsidRPr="000D4F76">
              <w:t>item 2</w:t>
            </w:r>
            <w:r w:rsidR="00537442" w:rsidRPr="000D4F76">
              <w:t>)</w:t>
            </w:r>
          </w:p>
        </w:tc>
        <w:tc>
          <w:tcPr>
            <w:tcW w:w="1278" w:type="dxa"/>
            <w:tcBorders>
              <w:top w:val="single" w:sz="4" w:space="0" w:color="auto"/>
              <w:bottom w:val="single" w:sz="4" w:space="0" w:color="auto"/>
            </w:tcBorders>
            <w:shd w:val="clear" w:color="auto" w:fill="auto"/>
          </w:tcPr>
          <w:p w14:paraId="1619CA66" w14:textId="77777777" w:rsidR="001E4E9A" w:rsidRPr="000D4F76" w:rsidRDefault="001E4E9A" w:rsidP="0079479E">
            <w:pPr>
              <w:pStyle w:val="ENoteTableText"/>
            </w:pPr>
            <w:bookmarkStart w:id="422" w:name="_Hlk81571372"/>
            <w:r w:rsidRPr="000D4F76">
              <w:t>—</w:t>
            </w:r>
            <w:bookmarkEnd w:id="422"/>
          </w:p>
        </w:tc>
      </w:tr>
      <w:tr w:rsidR="000A2613" w:rsidRPr="000D4F76" w14:paraId="102241B8" w14:textId="77777777" w:rsidTr="005840E3">
        <w:trPr>
          <w:cantSplit/>
        </w:trPr>
        <w:tc>
          <w:tcPr>
            <w:tcW w:w="1838" w:type="dxa"/>
            <w:tcBorders>
              <w:top w:val="single" w:sz="4" w:space="0" w:color="auto"/>
              <w:bottom w:val="nil"/>
            </w:tcBorders>
            <w:shd w:val="clear" w:color="auto" w:fill="auto"/>
          </w:tcPr>
          <w:p w14:paraId="3696B342" w14:textId="77777777" w:rsidR="000A2613" w:rsidRPr="000D4F76" w:rsidRDefault="000A2613" w:rsidP="00A67C1F">
            <w:pPr>
              <w:pStyle w:val="ENoteTableText"/>
              <w:keepNext/>
            </w:pPr>
            <w:r w:rsidRPr="000D4F76">
              <w:t>Public Governance, Performance and Accountability (Consequential and Transitional Provisions) Act 2014</w:t>
            </w:r>
          </w:p>
        </w:tc>
        <w:tc>
          <w:tcPr>
            <w:tcW w:w="992" w:type="dxa"/>
            <w:tcBorders>
              <w:top w:val="single" w:sz="4" w:space="0" w:color="auto"/>
              <w:bottom w:val="nil"/>
            </w:tcBorders>
            <w:shd w:val="clear" w:color="auto" w:fill="auto"/>
          </w:tcPr>
          <w:p w14:paraId="4E67CACF" w14:textId="77777777" w:rsidR="000A2613" w:rsidRPr="000D4F76" w:rsidRDefault="000A2613" w:rsidP="00A67C1F">
            <w:pPr>
              <w:pStyle w:val="ENoteTableText"/>
              <w:keepNext/>
            </w:pPr>
            <w:r w:rsidRPr="000D4F76">
              <w:t>62, 2014</w:t>
            </w:r>
          </w:p>
        </w:tc>
        <w:tc>
          <w:tcPr>
            <w:tcW w:w="1134" w:type="dxa"/>
            <w:tcBorders>
              <w:top w:val="single" w:sz="4" w:space="0" w:color="auto"/>
              <w:bottom w:val="nil"/>
            </w:tcBorders>
            <w:shd w:val="clear" w:color="auto" w:fill="auto"/>
          </w:tcPr>
          <w:p w14:paraId="7EDC4D3F" w14:textId="77777777" w:rsidR="000A2613" w:rsidRPr="000D4F76" w:rsidRDefault="000A2613" w:rsidP="00A67C1F">
            <w:pPr>
              <w:pStyle w:val="ENoteTableText"/>
              <w:keepNext/>
            </w:pPr>
            <w:r w:rsidRPr="000D4F76">
              <w:t>30</w:t>
            </w:r>
            <w:r w:rsidR="00A145AE" w:rsidRPr="000D4F76">
              <w:t> </w:t>
            </w:r>
            <w:r w:rsidRPr="000D4F76">
              <w:t>June 2014</w:t>
            </w:r>
          </w:p>
        </w:tc>
        <w:tc>
          <w:tcPr>
            <w:tcW w:w="1843" w:type="dxa"/>
            <w:tcBorders>
              <w:top w:val="single" w:sz="4" w:space="0" w:color="auto"/>
              <w:bottom w:val="nil"/>
            </w:tcBorders>
            <w:shd w:val="clear" w:color="auto" w:fill="auto"/>
          </w:tcPr>
          <w:p w14:paraId="648C7939" w14:textId="562DDA10" w:rsidR="000A2613" w:rsidRPr="000D4F76" w:rsidRDefault="000A2613" w:rsidP="00A67C1F">
            <w:pPr>
              <w:pStyle w:val="ENoteTableText"/>
              <w:keepNext/>
            </w:pPr>
            <w:r w:rsidRPr="000D4F76">
              <w:t>Sch 5 (</w:t>
            </w:r>
            <w:r w:rsidR="00876738">
              <w:t>item 1</w:t>
            </w:r>
            <w:r w:rsidRPr="000D4F76">
              <w:t>10)</w:t>
            </w:r>
            <w:r w:rsidR="000C0282" w:rsidRPr="000D4F76">
              <w:t>,</w:t>
            </w:r>
            <w:r w:rsidRPr="000D4F76">
              <w:t xml:space="preserve"> Sch 6 (</w:t>
            </w:r>
            <w:r w:rsidR="00B8167C" w:rsidRPr="000D4F76">
              <w:t>item 2</w:t>
            </w:r>
            <w:r w:rsidRPr="000D4F76">
              <w:t>8)</w:t>
            </w:r>
            <w:r w:rsidR="000C0282" w:rsidRPr="000D4F76">
              <w:t xml:space="preserve"> and Sch 14</w:t>
            </w:r>
            <w:r w:rsidRPr="000D4F76">
              <w:t xml:space="preserve">: </w:t>
            </w:r>
            <w:r w:rsidR="00BD576F" w:rsidRPr="000D4F76">
              <w:t>1 July</w:t>
            </w:r>
            <w:r w:rsidRPr="000D4F76">
              <w:t xml:space="preserve"> 2014 (s 2(1) items</w:t>
            </w:r>
            <w:r w:rsidR="00A145AE" w:rsidRPr="000D4F76">
              <w:t> </w:t>
            </w:r>
            <w:r w:rsidRPr="000D4F76">
              <w:t>5, 6</w:t>
            </w:r>
            <w:r w:rsidR="000C0282" w:rsidRPr="000D4F76">
              <w:t>, 14</w:t>
            </w:r>
            <w:r w:rsidRPr="000D4F76">
              <w:t>)</w:t>
            </w:r>
          </w:p>
        </w:tc>
        <w:tc>
          <w:tcPr>
            <w:tcW w:w="1278" w:type="dxa"/>
            <w:tcBorders>
              <w:top w:val="single" w:sz="4" w:space="0" w:color="auto"/>
              <w:bottom w:val="nil"/>
            </w:tcBorders>
            <w:shd w:val="clear" w:color="auto" w:fill="auto"/>
          </w:tcPr>
          <w:p w14:paraId="7C136BFA" w14:textId="77777777" w:rsidR="000A2613" w:rsidRPr="000D4F76" w:rsidRDefault="000C0282" w:rsidP="00A67C1F">
            <w:pPr>
              <w:pStyle w:val="ENoteTableText"/>
              <w:keepNext/>
            </w:pPr>
            <w:r w:rsidRPr="000D4F76">
              <w:t>Sch 14</w:t>
            </w:r>
          </w:p>
        </w:tc>
      </w:tr>
      <w:tr w:rsidR="009C4951" w:rsidRPr="000D4F76" w14:paraId="5338E50C" w14:textId="77777777" w:rsidTr="00157CA6">
        <w:trPr>
          <w:cantSplit/>
        </w:trPr>
        <w:tc>
          <w:tcPr>
            <w:tcW w:w="1838" w:type="dxa"/>
            <w:tcBorders>
              <w:top w:val="nil"/>
              <w:bottom w:val="nil"/>
            </w:tcBorders>
            <w:shd w:val="clear" w:color="auto" w:fill="auto"/>
          </w:tcPr>
          <w:p w14:paraId="0D3FF8E7" w14:textId="77777777" w:rsidR="009C4951" w:rsidRPr="000D4F76" w:rsidRDefault="009C4951" w:rsidP="005840E3">
            <w:pPr>
              <w:pStyle w:val="ENoteTTIndentHeading"/>
            </w:pPr>
            <w:r w:rsidRPr="000D4F76">
              <w:t>as amended by</w:t>
            </w:r>
          </w:p>
        </w:tc>
        <w:tc>
          <w:tcPr>
            <w:tcW w:w="992" w:type="dxa"/>
            <w:tcBorders>
              <w:top w:val="nil"/>
              <w:bottom w:val="nil"/>
            </w:tcBorders>
            <w:shd w:val="clear" w:color="auto" w:fill="auto"/>
          </w:tcPr>
          <w:p w14:paraId="6A3C6D36" w14:textId="77777777" w:rsidR="009C4951" w:rsidRPr="000D4F76" w:rsidRDefault="009C4951" w:rsidP="0024720F">
            <w:pPr>
              <w:pStyle w:val="ENoteTableText"/>
            </w:pPr>
          </w:p>
        </w:tc>
        <w:tc>
          <w:tcPr>
            <w:tcW w:w="1134" w:type="dxa"/>
            <w:tcBorders>
              <w:top w:val="nil"/>
              <w:bottom w:val="nil"/>
            </w:tcBorders>
            <w:shd w:val="clear" w:color="auto" w:fill="auto"/>
          </w:tcPr>
          <w:p w14:paraId="2B36B2C5" w14:textId="77777777" w:rsidR="009C4951" w:rsidRPr="000D4F76" w:rsidRDefault="009C4951" w:rsidP="0024720F">
            <w:pPr>
              <w:pStyle w:val="ENoteTableText"/>
            </w:pPr>
          </w:p>
        </w:tc>
        <w:tc>
          <w:tcPr>
            <w:tcW w:w="1843" w:type="dxa"/>
            <w:tcBorders>
              <w:top w:val="nil"/>
              <w:bottom w:val="nil"/>
            </w:tcBorders>
            <w:shd w:val="clear" w:color="auto" w:fill="auto"/>
          </w:tcPr>
          <w:p w14:paraId="6C74F699" w14:textId="77777777" w:rsidR="009C4951" w:rsidRPr="000D4F76" w:rsidRDefault="009C4951" w:rsidP="0024720F">
            <w:pPr>
              <w:pStyle w:val="ENoteTableText"/>
            </w:pPr>
          </w:p>
        </w:tc>
        <w:tc>
          <w:tcPr>
            <w:tcW w:w="1278" w:type="dxa"/>
            <w:tcBorders>
              <w:top w:val="nil"/>
              <w:bottom w:val="nil"/>
            </w:tcBorders>
            <w:shd w:val="clear" w:color="auto" w:fill="auto"/>
          </w:tcPr>
          <w:p w14:paraId="5E252CEA" w14:textId="77777777" w:rsidR="009C4951" w:rsidRPr="000D4F76" w:rsidRDefault="009C4951" w:rsidP="0024720F">
            <w:pPr>
              <w:pStyle w:val="ENoteTableText"/>
            </w:pPr>
          </w:p>
        </w:tc>
      </w:tr>
      <w:tr w:rsidR="009C4951" w:rsidRPr="000D4F76" w14:paraId="58BCDFE1" w14:textId="77777777" w:rsidTr="005840E3">
        <w:trPr>
          <w:cantSplit/>
        </w:trPr>
        <w:tc>
          <w:tcPr>
            <w:tcW w:w="1838" w:type="dxa"/>
            <w:tcBorders>
              <w:top w:val="nil"/>
              <w:bottom w:val="nil"/>
            </w:tcBorders>
            <w:shd w:val="clear" w:color="auto" w:fill="auto"/>
          </w:tcPr>
          <w:p w14:paraId="48B7E79C" w14:textId="77777777" w:rsidR="009C4951" w:rsidRPr="000D4F76" w:rsidRDefault="009C4951" w:rsidP="004F7311">
            <w:pPr>
              <w:pStyle w:val="ENoteTTi"/>
              <w:keepNext w:val="0"/>
            </w:pPr>
            <w:r w:rsidRPr="000D4F76">
              <w:t>Public Governance and Resources Legislation Amendment Act (No.</w:t>
            </w:r>
            <w:r w:rsidR="00A145AE" w:rsidRPr="000D4F76">
              <w:t> </w:t>
            </w:r>
            <w:r w:rsidRPr="000D4F76">
              <w:t>1) 2015</w:t>
            </w:r>
          </w:p>
        </w:tc>
        <w:tc>
          <w:tcPr>
            <w:tcW w:w="992" w:type="dxa"/>
            <w:tcBorders>
              <w:top w:val="nil"/>
              <w:bottom w:val="nil"/>
            </w:tcBorders>
            <w:shd w:val="clear" w:color="auto" w:fill="auto"/>
          </w:tcPr>
          <w:p w14:paraId="523D14E0" w14:textId="77777777" w:rsidR="009C4951" w:rsidRPr="000D4F76" w:rsidRDefault="009C4951" w:rsidP="004F7311">
            <w:pPr>
              <w:pStyle w:val="ENoteTableText"/>
            </w:pPr>
            <w:r w:rsidRPr="000D4F76">
              <w:t>36, 2015</w:t>
            </w:r>
          </w:p>
        </w:tc>
        <w:tc>
          <w:tcPr>
            <w:tcW w:w="1134" w:type="dxa"/>
            <w:tcBorders>
              <w:top w:val="nil"/>
              <w:bottom w:val="nil"/>
            </w:tcBorders>
            <w:shd w:val="clear" w:color="auto" w:fill="auto"/>
          </w:tcPr>
          <w:p w14:paraId="0C56C0FA" w14:textId="77777777" w:rsidR="009C4951" w:rsidRPr="000D4F76" w:rsidRDefault="009C4951" w:rsidP="004F7311">
            <w:pPr>
              <w:pStyle w:val="ENoteTableText"/>
            </w:pPr>
            <w:r w:rsidRPr="000D4F76">
              <w:t>13 Apr 2015</w:t>
            </w:r>
          </w:p>
        </w:tc>
        <w:tc>
          <w:tcPr>
            <w:tcW w:w="1843" w:type="dxa"/>
            <w:tcBorders>
              <w:top w:val="nil"/>
              <w:bottom w:val="nil"/>
            </w:tcBorders>
            <w:shd w:val="clear" w:color="auto" w:fill="auto"/>
          </w:tcPr>
          <w:p w14:paraId="7735E400" w14:textId="77777777" w:rsidR="009C4951" w:rsidRPr="000D4F76" w:rsidRDefault="009C4951" w:rsidP="004F7311">
            <w:pPr>
              <w:pStyle w:val="ENoteTableText"/>
            </w:pPr>
            <w:r w:rsidRPr="000D4F76">
              <w:t>Sch 2 (</w:t>
            </w:r>
            <w:r w:rsidR="00562B03" w:rsidRPr="000D4F76">
              <w:t>item 7</w:t>
            </w:r>
            <w:r w:rsidRPr="000D4F76">
              <w:t>) and Sch 7: 14 Apr 2015 (s 2)</w:t>
            </w:r>
          </w:p>
        </w:tc>
        <w:tc>
          <w:tcPr>
            <w:tcW w:w="1278" w:type="dxa"/>
            <w:tcBorders>
              <w:top w:val="nil"/>
              <w:bottom w:val="nil"/>
            </w:tcBorders>
            <w:shd w:val="clear" w:color="auto" w:fill="auto"/>
          </w:tcPr>
          <w:p w14:paraId="6978C224" w14:textId="77777777" w:rsidR="009C4951" w:rsidRPr="000D4F76" w:rsidRDefault="009C4951" w:rsidP="004F7311">
            <w:pPr>
              <w:pStyle w:val="ENoteTableText"/>
            </w:pPr>
            <w:r w:rsidRPr="000D4F76">
              <w:t>Sch 7</w:t>
            </w:r>
          </w:p>
        </w:tc>
      </w:tr>
      <w:tr w:rsidR="000C0282" w:rsidRPr="000D4F76" w14:paraId="04BD5784" w14:textId="77777777" w:rsidTr="005840E3">
        <w:trPr>
          <w:cantSplit/>
        </w:trPr>
        <w:tc>
          <w:tcPr>
            <w:tcW w:w="1838" w:type="dxa"/>
            <w:tcBorders>
              <w:top w:val="nil"/>
              <w:bottom w:val="nil"/>
            </w:tcBorders>
            <w:shd w:val="clear" w:color="auto" w:fill="auto"/>
          </w:tcPr>
          <w:p w14:paraId="60E59DCB" w14:textId="77777777" w:rsidR="000C0282" w:rsidRPr="000D4F76" w:rsidRDefault="000C0282" w:rsidP="0024720F">
            <w:pPr>
              <w:pStyle w:val="ENoteTTIndentHeadingSub"/>
            </w:pPr>
            <w:r w:rsidRPr="000D4F76">
              <w:t>as amended by</w:t>
            </w:r>
          </w:p>
        </w:tc>
        <w:tc>
          <w:tcPr>
            <w:tcW w:w="992" w:type="dxa"/>
            <w:tcBorders>
              <w:top w:val="nil"/>
              <w:bottom w:val="nil"/>
            </w:tcBorders>
            <w:shd w:val="clear" w:color="auto" w:fill="auto"/>
          </w:tcPr>
          <w:p w14:paraId="63E35387" w14:textId="77777777" w:rsidR="000C0282" w:rsidRPr="000D4F76" w:rsidRDefault="000C0282" w:rsidP="0024720F">
            <w:pPr>
              <w:pStyle w:val="ENoteTableText"/>
              <w:keepNext/>
            </w:pPr>
          </w:p>
        </w:tc>
        <w:tc>
          <w:tcPr>
            <w:tcW w:w="1134" w:type="dxa"/>
            <w:tcBorders>
              <w:top w:val="nil"/>
              <w:bottom w:val="nil"/>
            </w:tcBorders>
            <w:shd w:val="clear" w:color="auto" w:fill="auto"/>
          </w:tcPr>
          <w:p w14:paraId="230859A1" w14:textId="77777777" w:rsidR="000C0282" w:rsidRPr="000D4F76" w:rsidRDefault="000C0282" w:rsidP="0024720F">
            <w:pPr>
              <w:pStyle w:val="ENoteTableText"/>
              <w:keepNext/>
            </w:pPr>
          </w:p>
        </w:tc>
        <w:tc>
          <w:tcPr>
            <w:tcW w:w="1843" w:type="dxa"/>
            <w:tcBorders>
              <w:top w:val="nil"/>
              <w:bottom w:val="nil"/>
            </w:tcBorders>
            <w:shd w:val="clear" w:color="auto" w:fill="auto"/>
          </w:tcPr>
          <w:p w14:paraId="12634B6F" w14:textId="77777777" w:rsidR="000C0282" w:rsidRPr="000D4F76" w:rsidRDefault="000C0282" w:rsidP="0024720F">
            <w:pPr>
              <w:pStyle w:val="ENoteTableText"/>
              <w:keepNext/>
            </w:pPr>
          </w:p>
        </w:tc>
        <w:tc>
          <w:tcPr>
            <w:tcW w:w="1278" w:type="dxa"/>
            <w:tcBorders>
              <w:top w:val="nil"/>
              <w:bottom w:val="nil"/>
            </w:tcBorders>
            <w:shd w:val="clear" w:color="auto" w:fill="auto"/>
          </w:tcPr>
          <w:p w14:paraId="0651A1EB" w14:textId="77777777" w:rsidR="000C0282" w:rsidRPr="000D4F76" w:rsidRDefault="000C0282" w:rsidP="0024720F">
            <w:pPr>
              <w:pStyle w:val="ENoteTableText"/>
              <w:keepNext/>
            </w:pPr>
          </w:p>
        </w:tc>
      </w:tr>
      <w:tr w:rsidR="000C0282" w:rsidRPr="000D4F76" w14:paraId="1A102AF9" w14:textId="77777777" w:rsidTr="005840E3">
        <w:trPr>
          <w:cantSplit/>
        </w:trPr>
        <w:tc>
          <w:tcPr>
            <w:tcW w:w="1838" w:type="dxa"/>
            <w:tcBorders>
              <w:top w:val="nil"/>
              <w:bottom w:val="nil"/>
            </w:tcBorders>
            <w:shd w:val="clear" w:color="auto" w:fill="auto"/>
          </w:tcPr>
          <w:p w14:paraId="6ED31DB2" w14:textId="77777777" w:rsidR="000C0282" w:rsidRPr="000D4F76" w:rsidRDefault="000C0282" w:rsidP="0024720F">
            <w:pPr>
              <w:pStyle w:val="ENoteTTiSub"/>
              <w:keepNext w:val="0"/>
            </w:pPr>
            <w:r w:rsidRPr="000D4F76">
              <w:t>Acts and Instruments (Framework Reform) (Consequential Provisions) Act 2015</w:t>
            </w:r>
          </w:p>
        </w:tc>
        <w:tc>
          <w:tcPr>
            <w:tcW w:w="992" w:type="dxa"/>
            <w:tcBorders>
              <w:top w:val="nil"/>
              <w:bottom w:val="nil"/>
            </w:tcBorders>
            <w:shd w:val="clear" w:color="auto" w:fill="auto"/>
          </w:tcPr>
          <w:p w14:paraId="34271F17" w14:textId="77777777" w:rsidR="000C0282" w:rsidRPr="000D4F76" w:rsidRDefault="000C0282" w:rsidP="0024720F">
            <w:pPr>
              <w:pStyle w:val="ENoteTableText"/>
            </w:pPr>
            <w:r w:rsidRPr="000D4F76">
              <w:t>126, 2015</w:t>
            </w:r>
          </w:p>
        </w:tc>
        <w:tc>
          <w:tcPr>
            <w:tcW w:w="1134" w:type="dxa"/>
            <w:tcBorders>
              <w:top w:val="nil"/>
              <w:bottom w:val="nil"/>
            </w:tcBorders>
            <w:shd w:val="clear" w:color="auto" w:fill="auto"/>
          </w:tcPr>
          <w:p w14:paraId="5BE07EB5" w14:textId="77777777" w:rsidR="000C0282" w:rsidRPr="000D4F76" w:rsidRDefault="000C0282" w:rsidP="0024720F">
            <w:pPr>
              <w:pStyle w:val="ENoteTableText"/>
            </w:pPr>
            <w:r w:rsidRPr="000D4F76">
              <w:t>10 Sept 2015</w:t>
            </w:r>
          </w:p>
        </w:tc>
        <w:tc>
          <w:tcPr>
            <w:tcW w:w="1843" w:type="dxa"/>
            <w:tcBorders>
              <w:top w:val="nil"/>
              <w:bottom w:val="nil"/>
            </w:tcBorders>
            <w:shd w:val="clear" w:color="auto" w:fill="auto"/>
          </w:tcPr>
          <w:p w14:paraId="4E69DF49" w14:textId="0CB9B3DF" w:rsidR="000C0282" w:rsidRPr="000D4F76" w:rsidRDefault="000C0282" w:rsidP="0024720F">
            <w:pPr>
              <w:pStyle w:val="ENoteTableText"/>
            </w:pPr>
            <w:r w:rsidRPr="000D4F76">
              <w:t>Sch 1 (</w:t>
            </w:r>
            <w:r w:rsidR="00663A36" w:rsidRPr="000D4F76">
              <w:t>item 4</w:t>
            </w:r>
            <w:r w:rsidRPr="000D4F76">
              <w:t xml:space="preserve">86): 5 Mar 2016 (s 2(1) </w:t>
            </w:r>
            <w:r w:rsidR="00B8167C" w:rsidRPr="000D4F76">
              <w:t>item 2</w:t>
            </w:r>
            <w:r w:rsidRPr="000D4F76">
              <w:t>)</w:t>
            </w:r>
          </w:p>
        </w:tc>
        <w:tc>
          <w:tcPr>
            <w:tcW w:w="1278" w:type="dxa"/>
            <w:tcBorders>
              <w:top w:val="nil"/>
              <w:bottom w:val="nil"/>
            </w:tcBorders>
            <w:shd w:val="clear" w:color="auto" w:fill="auto"/>
          </w:tcPr>
          <w:p w14:paraId="4EA7E52F" w14:textId="77777777" w:rsidR="000C0282" w:rsidRPr="000D4F76" w:rsidRDefault="000C0282" w:rsidP="0024720F">
            <w:pPr>
              <w:pStyle w:val="ENoteTableText"/>
            </w:pPr>
            <w:r w:rsidRPr="000D4F76">
              <w:t>—</w:t>
            </w:r>
          </w:p>
        </w:tc>
      </w:tr>
      <w:tr w:rsidR="000C0282" w:rsidRPr="000D4F76" w14:paraId="4424D7E8" w14:textId="77777777" w:rsidTr="005840E3">
        <w:trPr>
          <w:cantSplit/>
        </w:trPr>
        <w:tc>
          <w:tcPr>
            <w:tcW w:w="1838" w:type="dxa"/>
            <w:tcBorders>
              <w:top w:val="nil"/>
              <w:bottom w:val="single" w:sz="4" w:space="0" w:color="auto"/>
            </w:tcBorders>
            <w:shd w:val="clear" w:color="auto" w:fill="auto"/>
          </w:tcPr>
          <w:p w14:paraId="794D3F56" w14:textId="77777777" w:rsidR="000C0282" w:rsidRPr="000D4F76" w:rsidRDefault="000C0282" w:rsidP="00CD4539">
            <w:pPr>
              <w:pStyle w:val="ENoteTTi"/>
              <w:keepNext w:val="0"/>
            </w:pPr>
            <w:r w:rsidRPr="000D4F76">
              <w:t>Acts and Instruments (Framework Reform) (Consequential Provisions) Act 2015</w:t>
            </w:r>
          </w:p>
        </w:tc>
        <w:tc>
          <w:tcPr>
            <w:tcW w:w="992" w:type="dxa"/>
            <w:tcBorders>
              <w:top w:val="nil"/>
              <w:bottom w:val="single" w:sz="4" w:space="0" w:color="auto"/>
            </w:tcBorders>
            <w:shd w:val="clear" w:color="auto" w:fill="auto"/>
          </w:tcPr>
          <w:p w14:paraId="2383BEE1" w14:textId="77777777" w:rsidR="000C0282" w:rsidRPr="000D4F76" w:rsidRDefault="000C0282" w:rsidP="0024720F">
            <w:pPr>
              <w:pStyle w:val="ENoteTableText"/>
            </w:pPr>
            <w:r w:rsidRPr="000D4F76">
              <w:t>126, 2015</w:t>
            </w:r>
          </w:p>
        </w:tc>
        <w:tc>
          <w:tcPr>
            <w:tcW w:w="1134" w:type="dxa"/>
            <w:tcBorders>
              <w:top w:val="nil"/>
              <w:bottom w:val="single" w:sz="4" w:space="0" w:color="auto"/>
            </w:tcBorders>
            <w:shd w:val="clear" w:color="auto" w:fill="auto"/>
          </w:tcPr>
          <w:p w14:paraId="103E824D" w14:textId="77777777" w:rsidR="000C0282" w:rsidRPr="000D4F76" w:rsidRDefault="000C0282" w:rsidP="0024720F">
            <w:pPr>
              <w:pStyle w:val="ENoteTableText"/>
            </w:pPr>
            <w:r w:rsidRPr="000D4F76">
              <w:t>10 Sept 2015</w:t>
            </w:r>
          </w:p>
        </w:tc>
        <w:tc>
          <w:tcPr>
            <w:tcW w:w="1843" w:type="dxa"/>
            <w:tcBorders>
              <w:top w:val="nil"/>
              <w:bottom w:val="single" w:sz="4" w:space="0" w:color="auto"/>
            </w:tcBorders>
            <w:shd w:val="clear" w:color="auto" w:fill="auto"/>
          </w:tcPr>
          <w:p w14:paraId="49197F2A" w14:textId="7523F6C8" w:rsidR="000C0282" w:rsidRPr="000D4F76" w:rsidRDefault="000C0282" w:rsidP="0024720F">
            <w:pPr>
              <w:pStyle w:val="ENoteTableText"/>
            </w:pPr>
            <w:r w:rsidRPr="000D4F76">
              <w:t>Sch 1 (</w:t>
            </w:r>
            <w:r w:rsidR="00663A36" w:rsidRPr="000D4F76">
              <w:t>item 4</w:t>
            </w:r>
            <w:r w:rsidRPr="000D4F76">
              <w:t xml:space="preserve">95): 5 Mar 2016 (s 2(1) </w:t>
            </w:r>
            <w:r w:rsidR="00B8167C" w:rsidRPr="000D4F76">
              <w:t>item 2</w:t>
            </w:r>
            <w:r w:rsidRPr="000D4F76">
              <w:t>)</w:t>
            </w:r>
          </w:p>
        </w:tc>
        <w:tc>
          <w:tcPr>
            <w:tcW w:w="1278" w:type="dxa"/>
            <w:tcBorders>
              <w:top w:val="nil"/>
              <w:bottom w:val="single" w:sz="4" w:space="0" w:color="auto"/>
            </w:tcBorders>
            <w:shd w:val="clear" w:color="auto" w:fill="auto"/>
          </w:tcPr>
          <w:p w14:paraId="72305B20" w14:textId="77777777" w:rsidR="000C0282" w:rsidRPr="000D4F76" w:rsidRDefault="000C0282" w:rsidP="0024720F">
            <w:pPr>
              <w:pStyle w:val="ENoteTableText"/>
            </w:pPr>
            <w:r w:rsidRPr="000D4F76">
              <w:t>—</w:t>
            </w:r>
          </w:p>
        </w:tc>
      </w:tr>
      <w:tr w:rsidR="000C0282" w:rsidRPr="000D4F76" w14:paraId="253360ED" w14:textId="77777777" w:rsidTr="005840E3">
        <w:trPr>
          <w:cantSplit/>
        </w:trPr>
        <w:tc>
          <w:tcPr>
            <w:tcW w:w="1838" w:type="dxa"/>
            <w:tcBorders>
              <w:top w:val="single" w:sz="4" w:space="0" w:color="auto"/>
              <w:bottom w:val="single" w:sz="4" w:space="0" w:color="auto"/>
            </w:tcBorders>
            <w:shd w:val="clear" w:color="auto" w:fill="auto"/>
          </w:tcPr>
          <w:p w14:paraId="547BADBB" w14:textId="77777777" w:rsidR="000C0282" w:rsidRPr="000D4F76" w:rsidRDefault="000C0282" w:rsidP="0079479E">
            <w:pPr>
              <w:pStyle w:val="ENoteTableText"/>
            </w:pPr>
            <w:r w:rsidRPr="000D4F76">
              <w:t>Clean Energy Legislation (Carbon Tax Repeal) Act 2014</w:t>
            </w:r>
          </w:p>
        </w:tc>
        <w:tc>
          <w:tcPr>
            <w:tcW w:w="992" w:type="dxa"/>
            <w:tcBorders>
              <w:top w:val="single" w:sz="4" w:space="0" w:color="auto"/>
              <w:bottom w:val="single" w:sz="4" w:space="0" w:color="auto"/>
            </w:tcBorders>
            <w:shd w:val="clear" w:color="auto" w:fill="auto"/>
          </w:tcPr>
          <w:p w14:paraId="27C4BF98" w14:textId="77777777" w:rsidR="000C0282" w:rsidRPr="000D4F76" w:rsidRDefault="000C0282" w:rsidP="0079479E">
            <w:pPr>
              <w:pStyle w:val="ENoteTableText"/>
            </w:pPr>
            <w:r w:rsidRPr="000D4F76">
              <w:t>83, 2014</w:t>
            </w:r>
          </w:p>
        </w:tc>
        <w:tc>
          <w:tcPr>
            <w:tcW w:w="1134" w:type="dxa"/>
            <w:tcBorders>
              <w:top w:val="single" w:sz="4" w:space="0" w:color="auto"/>
              <w:bottom w:val="single" w:sz="4" w:space="0" w:color="auto"/>
            </w:tcBorders>
            <w:shd w:val="clear" w:color="auto" w:fill="auto"/>
          </w:tcPr>
          <w:p w14:paraId="41F6E9D5" w14:textId="77777777" w:rsidR="000C0282" w:rsidRPr="000D4F76" w:rsidRDefault="000C0282" w:rsidP="0079479E">
            <w:pPr>
              <w:pStyle w:val="ENoteTableText"/>
            </w:pPr>
            <w:r w:rsidRPr="000D4F76">
              <w:t>17</w:t>
            </w:r>
            <w:r w:rsidR="00A145AE" w:rsidRPr="000D4F76">
              <w:t> </w:t>
            </w:r>
            <w:r w:rsidRPr="000D4F76">
              <w:t>July 2014</w:t>
            </w:r>
          </w:p>
        </w:tc>
        <w:tc>
          <w:tcPr>
            <w:tcW w:w="1843" w:type="dxa"/>
            <w:tcBorders>
              <w:top w:val="single" w:sz="4" w:space="0" w:color="auto"/>
              <w:bottom w:val="single" w:sz="4" w:space="0" w:color="auto"/>
            </w:tcBorders>
            <w:shd w:val="clear" w:color="auto" w:fill="auto"/>
          </w:tcPr>
          <w:p w14:paraId="38757263" w14:textId="679CC876" w:rsidR="000C0282" w:rsidRPr="000D4F76" w:rsidRDefault="000C0282" w:rsidP="0073745A">
            <w:pPr>
              <w:pStyle w:val="ENoteTableText"/>
            </w:pPr>
            <w:r w:rsidRPr="000D4F76">
              <w:t>Sch 1 (items</w:t>
            </w:r>
            <w:r w:rsidR="00A145AE" w:rsidRPr="000D4F76">
              <w:t> </w:t>
            </w:r>
            <w:r w:rsidRPr="000D4F76">
              <w:t xml:space="preserve">92–94): </w:t>
            </w:r>
            <w:r w:rsidR="00BD576F" w:rsidRPr="000D4F76">
              <w:t>1 July</w:t>
            </w:r>
            <w:r w:rsidRPr="000D4F76">
              <w:t xml:space="preserve"> 2014 (s 2(1) </w:t>
            </w:r>
            <w:r w:rsidR="00B8167C" w:rsidRPr="000D4F76">
              <w:t>item 2</w:t>
            </w:r>
            <w:r w:rsidRPr="000D4F76">
              <w:t>)</w:t>
            </w:r>
          </w:p>
        </w:tc>
        <w:tc>
          <w:tcPr>
            <w:tcW w:w="1278" w:type="dxa"/>
            <w:tcBorders>
              <w:top w:val="single" w:sz="4" w:space="0" w:color="auto"/>
              <w:bottom w:val="single" w:sz="4" w:space="0" w:color="auto"/>
            </w:tcBorders>
            <w:shd w:val="clear" w:color="auto" w:fill="auto"/>
          </w:tcPr>
          <w:p w14:paraId="0CB209EC" w14:textId="77777777" w:rsidR="000C0282" w:rsidRPr="000D4F76" w:rsidRDefault="000C0282" w:rsidP="0079479E">
            <w:pPr>
              <w:pStyle w:val="ENoteTableText"/>
            </w:pPr>
            <w:r w:rsidRPr="000D4F76">
              <w:t>—</w:t>
            </w:r>
          </w:p>
        </w:tc>
      </w:tr>
      <w:tr w:rsidR="000C0282" w:rsidRPr="000D4F76" w14:paraId="04CE1380" w14:textId="77777777" w:rsidTr="005840E3">
        <w:trPr>
          <w:cantSplit/>
        </w:trPr>
        <w:tc>
          <w:tcPr>
            <w:tcW w:w="1838" w:type="dxa"/>
            <w:tcBorders>
              <w:top w:val="single" w:sz="4" w:space="0" w:color="auto"/>
              <w:bottom w:val="single" w:sz="4" w:space="0" w:color="auto"/>
            </w:tcBorders>
            <w:shd w:val="clear" w:color="auto" w:fill="auto"/>
          </w:tcPr>
          <w:p w14:paraId="3F1A34CC" w14:textId="77777777" w:rsidR="000C0282" w:rsidRPr="000D4F76" w:rsidRDefault="000C0282" w:rsidP="0079479E">
            <w:pPr>
              <w:pStyle w:val="ENoteTableText"/>
            </w:pPr>
            <w:r w:rsidRPr="000D4F76">
              <w:t>Corporations Legislation Amendment (Deregulatory and Other Measures) Act 2015</w:t>
            </w:r>
          </w:p>
        </w:tc>
        <w:tc>
          <w:tcPr>
            <w:tcW w:w="992" w:type="dxa"/>
            <w:tcBorders>
              <w:top w:val="single" w:sz="4" w:space="0" w:color="auto"/>
              <w:bottom w:val="single" w:sz="4" w:space="0" w:color="auto"/>
            </w:tcBorders>
            <w:shd w:val="clear" w:color="auto" w:fill="auto"/>
          </w:tcPr>
          <w:p w14:paraId="6B6841A3" w14:textId="77777777" w:rsidR="000C0282" w:rsidRPr="000D4F76" w:rsidRDefault="000C0282" w:rsidP="0079479E">
            <w:pPr>
              <w:pStyle w:val="ENoteTableText"/>
            </w:pPr>
            <w:r w:rsidRPr="000D4F76">
              <w:t>19, 2015</w:t>
            </w:r>
          </w:p>
        </w:tc>
        <w:tc>
          <w:tcPr>
            <w:tcW w:w="1134" w:type="dxa"/>
            <w:tcBorders>
              <w:top w:val="single" w:sz="4" w:space="0" w:color="auto"/>
              <w:bottom w:val="single" w:sz="4" w:space="0" w:color="auto"/>
            </w:tcBorders>
            <w:shd w:val="clear" w:color="auto" w:fill="auto"/>
          </w:tcPr>
          <w:p w14:paraId="19AAE7A7" w14:textId="77777777" w:rsidR="000C0282" w:rsidRPr="000D4F76" w:rsidRDefault="000C0282" w:rsidP="0079479E">
            <w:pPr>
              <w:pStyle w:val="ENoteTableText"/>
            </w:pPr>
            <w:r w:rsidRPr="000D4F76">
              <w:t>19 Mar 2015</w:t>
            </w:r>
          </w:p>
        </w:tc>
        <w:tc>
          <w:tcPr>
            <w:tcW w:w="1843" w:type="dxa"/>
            <w:tcBorders>
              <w:top w:val="single" w:sz="4" w:space="0" w:color="auto"/>
              <w:bottom w:val="single" w:sz="4" w:space="0" w:color="auto"/>
            </w:tcBorders>
            <w:shd w:val="clear" w:color="auto" w:fill="auto"/>
          </w:tcPr>
          <w:p w14:paraId="4C85B8A0" w14:textId="77777777" w:rsidR="000C0282" w:rsidRPr="000D4F76" w:rsidRDefault="000C0282" w:rsidP="0073745A">
            <w:pPr>
              <w:pStyle w:val="ENoteTableText"/>
            </w:pPr>
            <w:r w:rsidRPr="000D4F76">
              <w:t>Sch 2: 19 Mar 2015 (s 2)</w:t>
            </w:r>
          </w:p>
        </w:tc>
        <w:tc>
          <w:tcPr>
            <w:tcW w:w="1278" w:type="dxa"/>
            <w:tcBorders>
              <w:top w:val="single" w:sz="4" w:space="0" w:color="auto"/>
              <w:bottom w:val="single" w:sz="4" w:space="0" w:color="auto"/>
            </w:tcBorders>
            <w:shd w:val="clear" w:color="auto" w:fill="auto"/>
          </w:tcPr>
          <w:p w14:paraId="4108AC7D" w14:textId="77777777" w:rsidR="000C0282" w:rsidRPr="000D4F76" w:rsidRDefault="000C0282" w:rsidP="0079479E">
            <w:pPr>
              <w:pStyle w:val="ENoteTableText"/>
            </w:pPr>
            <w:r w:rsidRPr="000D4F76">
              <w:t>—</w:t>
            </w:r>
          </w:p>
        </w:tc>
      </w:tr>
      <w:tr w:rsidR="000C0282" w:rsidRPr="000D4F76" w14:paraId="77F18C54" w14:textId="77777777" w:rsidTr="005840E3">
        <w:trPr>
          <w:cantSplit/>
        </w:trPr>
        <w:tc>
          <w:tcPr>
            <w:tcW w:w="1838" w:type="dxa"/>
            <w:tcBorders>
              <w:top w:val="single" w:sz="4" w:space="0" w:color="auto"/>
              <w:bottom w:val="nil"/>
            </w:tcBorders>
            <w:shd w:val="clear" w:color="auto" w:fill="auto"/>
          </w:tcPr>
          <w:p w14:paraId="70CED20A" w14:textId="77777777" w:rsidR="000C0282" w:rsidRPr="000D4F76" w:rsidRDefault="000C0282" w:rsidP="0079479E">
            <w:pPr>
              <w:pStyle w:val="ENoteTableText"/>
            </w:pPr>
            <w:r w:rsidRPr="000D4F76">
              <w:t>Public Governance and Resources Legislation Amendment Act (No.</w:t>
            </w:r>
            <w:r w:rsidR="00A145AE" w:rsidRPr="000D4F76">
              <w:t> </w:t>
            </w:r>
            <w:r w:rsidRPr="000D4F76">
              <w:t>1) 2015</w:t>
            </w:r>
          </w:p>
        </w:tc>
        <w:tc>
          <w:tcPr>
            <w:tcW w:w="992" w:type="dxa"/>
            <w:tcBorders>
              <w:top w:val="single" w:sz="4" w:space="0" w:color="auto"/>
              <w:bottom w:val="nil"/>
            </w:tcBorders>
            <w:shd w:val="clear" w:color="auto" w:fill="auto"/>
          </w:tcPr>
          <w:p w14:paraId="495CC0D8" w14:textId="77777777" w:rsidR="000C0282" w:rsidRPr="000D4F76" w:rsidRDefault="000C0282" w:rsidP="0079479E">
            <w:pPr>
              <w:pStyle w:val="ENoteTableText"/>
            </w:pPr>
            <w:r w:rsidRPr="000D4F76">
              <w:t>36, 2015</w:t>
            </w:r>
          </w:p>
        </w:tc>
        <w:tc>
          <w:tcPr>
            <w:tcW w:w="1134" w:type="dxa"/>
            <w:tcBorders>
              <w:top w:val="single" w:sz="4" w:space="0" w:color="auto"/>
              <w:bottom w:val="nil"/>
            </w:tcBorders>
            <w:shd w:val="clear" w:color="auto" w:fill="auto"/>
          </w:tcPr>
          <w:p w14:paraId="065EF803" w14:textId="77777777" w:rsidR="000C0282" w:rsidRPr="000D4F76" w:rsidRDefault="000C0282" w:rsidP="0079479E">
            <w:pPr>
              <w:pStyle w:val="ENoteTableText"/>
            </w:pPr>
            <w:r w:rsidRPr="000D4F76">
              <w:t>13 Apr 2015</w:t>
            </w:r>
          </w:p>
        </w:tc>
        <w:tc>
          <w:tcPr>
            <w:tcW w:w="1843" w:type="dxa"/>
            <w:tcBorders>
              <w:top w:val="single" w:sz="4" w:space="0" w:color="auto"/>
              <w:bottom w:val="nil"/>
            </w:tcBorders>
            <w:shd w:val="clear" w:color="auto" w:fill="auto"/>
          </w:tcPr>
          <w:p w14:paraId="045D40E4" w14:textId="77777777" w:rsidR="000C0282" w:rsidRPr="000D4F76" w:rsidRDefault="000C0282" w:rsidP="00BD52F6">
            <w:pPr>
              <w:pStyle w:val="ENoteTableText"/>
            </w:pPr>
            <w:r w:rsidRPr="000D4F76">
              <w:t>Sch 5 (items</w:t>
            </w:r>
            <w:r w:rsidR="00A145AE" w:rsidRPr="000D4F76">
              <w:t> </w:t>
            </w:r>
            <w:r w:rsidRPr="000D4F76">
              <w:t>5–17, 74–77) and Sch 7: 14 Apr 2015 (s 2)</w:t>
            </w:r>
          </w:p>
        </w:tc>
        <w:tc>
          <w:tcPr>
            <w:tcW w:w="1278" w:type="dxa"/>
            <w:tcBorders>
              <w:top w:val="single" w:sz="4" w:space="0" w:color="auto"/>
              <w:bottom w:val="nil"/>
            </w:tcBorders>
            <w:shd w:val="clear" w:color="auto" w:fill="auto"/>
          </w:tcPr>
          <w:p w14:paraId="088F2E58" w14:textId="77777777" w:rsidR="000C0282" w:rsidRPr="000D4F76" w:rsidRDefault="000C0282" w:rsidP="0079479E">
            <w:pPr>
              <w:pStyle w:val="ENoteTableText"/>
            </w:pPr>
            <w:r w:rsidRPr="000D4F76">
              <w:t>Sch 5 (</w:t>
            </w:r>
            <w:r w:rsidR="00930A78" w:rsidRPr="000D4F76">
              <w:t>items 7</w:t>
            </w:r>
            <w:r w:rsidRPr="000D4F76">
              <w:t>4–77) and Sch 7</w:t>
            </w:r>
          </w:p>
        </w:tc>
      </w:tr>
      <w:tr w:rsidR="000C0282" w:rsidRPr="000D4F76" w14:paraId="22C60097" w14:textId="77777777" w:rsidTr="005840E3">
        <w:trPr>
          <w:cantSplit/>
        </w:trPr>
        <w:tc>
          <w:tcPr>
            <w:tcW w:w="1838" w:type="dxa"/>
            <w:tcBorders>
              <w:top w:val="nil"/>
              <w:bottom w:val="nil"/>
            </w:tcBorders>
            <w:shd w:val="clear" w:color="auto" w:fill="auto"/>
          </w:tcPr>
          <w:p w14:paraId="08A172B9" w14:textId="77777777" w:rsidR="000C0282" w:rsidRPr="000D4F76" w:rsidRDefault="000C0282" w:rsidP="00184CDD">
            <w:pPr>
              <w:pStyle w:val="ENoteTTIndentHeading"/>
            </w:pPr>
            <w:r w:rsidRPr="000D4F76">
              <w:t>as amended by</w:t>
            </w:r>
          </w:p>
        </w:tc>
        <w:tc>
          <w:tcPr>
            <w:tcW w:w="992" w:type="dxa"/>
            <w:tcBorders>
              <w:top w:val="nil"/>
              <w:bottom w:val="nil"/>
            </w:tcBorders>
            <w:shd w:val="clear" w:color="auto" w:fill="auto"/>
          </w:tcPr>
          <w:p w14:paraId="34BACE97" w14:textId="77777777" w:rsidR="000C0282" w:rsidRPr="000D4F76" w:rsidRDefault="000C0282" w:rsidP="0079479E">
            <w:pPr>
              <w:pStyle w:val="ENoteTableText"/>
            </w:pPr>
          </w:p>
        </w:tc>
        <w:tc>
          <w:tcPr>
            <w:tcW w:w="1134" w:type="dxa"/>
            <w:tcBorders>
              <w:top w:val="nil"/>
              <w:bottom w:val="nil"/>
            </w:tcBorders>
            <w:shd w:val="clear" w:color="auto" w:fill="auto"/>
          </w:tcPr>
          <w:p w14:paraId="7D945736" w14:textId="77777777" w:rsidR="000C0282" w:rsidRPr="000D4F76" w:rsidRDefault="000C0282" w:rsidP="0079479E">
            <w:pPr>
              <w:pStyle w:val="ENoteTableText"/>
            </w:pPr>
          </w:p>
        </w:tc>
        <w:tc>
          <w:tcPr>
            <w:tcW w:w="1843" w:type="dxa"/>
            <w:tcBorders>
              <w:top w:val="nil"/>
              <w:bottom w:val="nil"/>
            </w:tcBorders>
            <w:shd w:val="clear" w:color="auto" w:fill="auto"/>
          </w:tcPr>
          <w:p w14:paraId="3EE2A316" w14:textId="77777777" w:rsidR="000C0282" w:rsidRPr="000D4F76" w:rsidRDefault="000C0282" w:rsidP="00BD52F6">
            <w:pPr>
              <w:pStyle w:val="ENoteTableText"/>
            </w:pPr>
          </w:p>
        </w:tc>
        <w:tc>
          <w:tcPr>
            <w:tcW w:w="1278" w:type="dxa"/>
            <w:tcBorders>
              <w:top w:val="nil"/>
              <w:bottom w:val="nil"/>
            </w:tcBorders>
            <w:shd w:val="clear" w:color="auto" w:fill="auto"/>
          </w:tcPr>
          <w:p w14:paraId="17974F32" w14:textId="77777777" w:rsidR="000C0282" w:rsidRPr="000D4F76" w:rsidRDefault="000C0282" w:rsidP="0079479E">
            <w:pPr>
              <w:pStyle w:val="ENoteTableText"/>
            </w:pPr>
          </w:p>
        </w:tc>
      </w:tr>
      <w:tr w:rsidR="000C0282" w:rsidRPr="000D4F76" w14:paraId="295B95E0" w14:textId="77777777" w:rsidTr="005840E3">
        <w:trPr>
          <w:cantSplit/>
        </w:trPr>
        <w:tc>
          <w:tcPr>
            <w:tcW w:w="1838" w:type="dxa"/>
            <w:tcBorders>
              <w:top w:val="nil"/>
              <w:bottom w:val="single" w:sz="4" w:space="0" w:color="auto"/>
            </w:tcBorders>
            <w:shd w:val="clear" w:color="auto" w:fill="auto"/>
          </w:tcPr>
          <w:p w14:paraId="21116903" w14:textId="77777777" w:rsidR="000C0282" w:rsidRPr="000D4F76" w:rsidRDefault="000C0282" w:rsidP="00CD4539">
            <w:pPr>
              <w:pStyle w:val="ENoteTTi"/>
              <w:keepNext w:val="0"/>
            </w:pPr>
            <w:r w:rsidRPr="000D4F76">
              <w:t>Acts and Instruments (Framework Reform) (Consequential Provisions) Act 2015</w:t>
            </w:r>
          </w:p>
        </w:tc>
        <w:tc>
          <w:tcPr>
            <w:tcW w:w="992" w:type="dxa"/>
            <w:tcBorders>
              <w:top w:val="nil"/>
              <w:bottom w:val="single" w:sz="4" w:space="0" w:color="auto"/>
            </w:tcBorders>
            <w:shd w:val="clear" w:color="auto" w:fill="auto"/>
          </w:tcPr>
          <w:p w14:paraId="33F66EDC" w14:textId="77777777" w:rsidR="000C0282" w:rsidRPr="000D4F76" w:rsidRDefault="000C0282" w:rsidP="0079479E">
            <w:pPr>
              <w:pStyle w:val="ENoteTableText"/>
            </w:pPr>
            <w:r w:rsidRPr="000D4F76">
              <w:t>126, 2015</w:t>
            </w:r>
          </w:p>
        </w:tc>
        <w:tc>
          <w:tcPr>
            <w:tcW w:w="1134" w:type="dxa"/>
            <w:tcBorders>
              <w:top w:val="nil"/>
              <w:bottom w:val="single" w:sz="4" w:space="0" w:color="auto"/>
            </w:tcBorders>
            <w:shd w:val="clear" w:color="auto" w:fill="auto"/>
          </w:tcPr>
          <w:p w14:paraId="1007AE70" w14:textId="77777777" w:rsidR="000C0282" w:rsidRPr="000D4F76" w:rsidRDefault="000C0282" w:rsidP="0079479E">
            <w:pPr>
              <w:pStyle w:val="ENoteTableText"/>
            </w:pPr>
            <w:r w:rsidRPr="000D4F76">
              <w:t>10 Sept 2015</w:t>
            </w:r>
          </w:p>
        </w:tc>
        <w:tc>
          <w:tcPr>
            <w:tcW w:w="1843" w:type="dxa"/>
            <w:tcBorders>
              <w:top w:val="nil"/>
              <w:bottom w:val="single" w:sz="4" w:space="0" w:color="auto"/>
            </w:tcBorders>
            <w:shd w:val="clear" w:color="auto" w:fill="auto"/>
          </w:tcPr>
          <w:p w14:paraId="11BBC13A" w14:textId="523E3E40" w:rsidR="000C0282" w:rsidRPr="000D4F76" w:rsidRDefault="000C0282" w:rsidP="00BD52F6">
            <w:pPr>
              <w:pStyle w:val="ENoteTableText"/>
            </w:pPr>
            <w:r w:rsidRPr="000D4F76">
              <w:t>Sch 1 (</w:t>
            </w:r>
            <w:r w:rsidR="00663A36" w:rsidRPr="000D4F76">
              <w:t>item 4</w:t>
            </w:r>
            <w:r w:rsidRPr="000D4F76">
              <w:t xml:space="preserve">86): 5 Mar 2016 (s 2(1) </w:t>
            </w:r>
            <w:r w:rsidR="00B8167C" w:rsidRPr="000D4F76">
              <w:t>item 2</w:t>
            </w:r>
            <w:r w:rsidRPr="000D4F76">
              <w:t>)</w:t>
            </w:r>
          </w:p>
        </w:tc>
        <w:tc>
          <w:tcPr>
            <w:tcW w:w="1278" w:type="dxa"/>
            <w:tcBorders>
              <w:top w:val="nil"/>
              <w:bottom w:val="single" w:sz="4" w:space="0" w:color="auto"/>
            </w:tcBorders>
            <w:shd w:val="clear" w:color="auto" w:fill="auto"/>
          </w:tcPr>
          <w:p w14:paraId="6AF08CEF" w14:textId="77777777" w:rsidR="000C0282" w:rsidRPr="000D4F76" w:rsidRDefault="000C0282" w:rsidP="0079479E">
            <w:pPr>
              <w:pStyle w:val="ENoteTableText"/>
            </w:pPr>
            <w:r w:rsidRPr="000D4F76">
              <w:t>—</w:t>
            </w:r>
          </w:p>
        </w:tc>
      </w:tr>
      <w:tr w:rsidR="000C0282" w:rsidRPr="000D4F76" w14:paraId="2BC03404" w14:textId="77777777" w:rsidTr="005840E3">
        <w:trPr>
          <w:cantSplit/>
        </w:trPr>
        <w:tc>
          <w:tcPr>
            <w:tcW w:w="1838" w:type="dxa"/>
            <w:tcBorders>
              <w:top w:val="single" w:sz="4" w:space="0" w:color="auto"/>
              <w:bottom w:val="single" w:sz="4" w:space="0" w:color="auto"/>
            </w:tcBorders>
            <w:shd w:val="clear" w:color="auto" w:fill="auto"/>
          </w:tcPr>
          <w:p w14:paraId="39917F54" w14:textId="77777777" w:rsidR="000C0282" w:rsidRPr="000D4F76" w:rsidRDefault="000C0282" w:rsidP="0079479E">
            <w:pPr>
              <w:pStyle w:val="ENoteTableText"/>
            </w:pPr>
            <w:r w:rsidRPr="000D4F76">
              <w:t>Tax and Superannuation Laws Amendment (2015 Measures No.</w:t>
            </w:r>
            <w:r w:rsidR="00A145AE" w:rsidRPr="000D4F76">
              <w:t> </w:t>
            </w:r>
            <w:r w:rsidRPr="000D4F76">
              <w:t>1) Act 2015</w:t>
            </w:r>
          </w:p>
        </w:tc>
        <w:tc>
          <w:tcPr>
            <w:tcW w:w="992" w:type="dxa"/>
            <w:tcBorders>
              <w:top w:val="single" w:sz="4" w:space="0" w:color="auto"/>
              <w:bottom w:val="single" w:sz="4" w:space="0" w:color="auto"/>
            </w:tcBorders>
            <w:shd w:val="clear" w:color="auto" w:fill="auto"/>
          </w:tcPr>
          <w:p w14:paraId="1DCE81E6" w14:textId="77777777" w:rsidR="000C0282" w:rsidRPr="000D4F76" w:rsidRDefault="000C0282" w:rsidP="0079479E">
            <w:pPr>
              <w:pStyle w:val="ENoteTableText"/>
            </w:pPr>
            <w:r w:rsidRPr="000D4F76">
              <w:t>70, 2015</w:t>
            </w:r>
          </w:p>
        </w:tc>
        <w:tc>
          <w:tcPr>
            <w:tcW w:w="1134" w:type="dxa"/>
            <w:tcBorders>
              <w:top w:val="single" w:sz="4" w:space="0" w:color="auto"/>
              <w:bottom w:val="single" w:sz="4" w:space="0" w:color="auto"/>
            </w:tcBorders>
            <w:shd w:val="clear" w:color="auto" w:fill="auto"/>
          </w:tcPr>
          <w:p w14:paraId="165A19DE" w14:textId="77777777" w:rsidR="000C0282" w:rsidRPr="000D4F76" w:rsidRDefault="000C0282" w:rsidP="0079479E">
            <w:pPr>
              <w:pStyle w:val="ENoteTableText"/>
            </w:pPr>
            <w:r w:rsidRPr="000D4F76">
              <w:t>25</w:t>
            </w:r>
            <w:r w:rsidR="00A145AE" w:rsidRPr="000D4F76">
              <w:t> </w:t>
            </w:r>
            <w:r w:rsidRPr="000D4F76">
              <w:t>June 2015</w:t>
            </w:r>
          </w:p>
        </w:tc>
        <w:tc>
          <w:tcPr>
            <w:tcW w:w="1843" w:type="dxa"/>
            <w:tcBorders>
              <w:top w:val="single" w:sz="4" w:space="0" w:color="auto"/>
              <w:bottom w:val="single" w:sz="4" w:space="0" w:color="auto"/>
            </w:tcBorders>
            <w:shd w:val="clear" w:color="auto" w:fill="auto"/>
          </w:tcPr>
          <w:p w14:paraId="199F0DCD" w14:textId="43CE5212" w:rsidR="000C0282" w:rsidRPr="000D4F76" w:rsidRDefault="000C0282" w:rsidP="00754DED">
            <w:pPr>
              <w:pStyle w:val="ENoteTableText"/>
            </w:pPr>
            <w:r w:rsidRPr="000D4F76">
              <w:t>Sch 1 (</w:t>
            </w:r>
            <w:r w:rsidR="00876738">
              <w:t>items 1</w:t>
            </w:r>
            <w:r w:rsidRPr="000D4F76">
              <w:t xml:space="preserve">6, 17, 195–205): </w:t>
            </w:r>
            <w:r w:rsidR="00BD576F" w:rsidRPr="000D4F76">
              <w:t>1 July</w:t>
            </w:r>
            <w:r w:rsidRPr="000D4F76">
              <w:t xml:space="preserve"> 2015</w:t>
            </w:r>
            <w:r w:rsidR="00754DED" w:rsidRPr="000D4F76">
              <w:t xml:space="preserve"> </w:t>
            </w:r>
            <w:r w:rsidRPr="000D4F76">
              <w:t xml:space="preserve">(s 2(1) </w:t>
            </w:r>
            <w:r w:rsidR="003802E1" w:rsidRPr="000D4F76">
              <w:t>items 3</w:t>
            </w:r>
            <w:r w:rsidRPr="000D4F76">
              <w:t>, 6)</w:t>
            </w:r>
          </w:p>
        </w:tc>
        <w:tc>
          <w:tcPr>
            <w:tcW w:w="1278" w:type="dxa"/>
            <w:tcBorders>
              <w:top w:val="single" w:sz="4" w:space="0" w:color="auto"/>
              <w:bottom w:val="single" w:sz="4" w:space="0" w:color="auto"/>
            </w:tcBorders>
            <w:shd w:val="clear" w:color="auto" w:fill="auto"/>
          </w:tcPr>
          <w:p w14:paraId="05E13523" w14:textId="7DB54606" w:rsidR="000C0282" w:rsidRPr="000D4F76" w:rsidRDefault="000C0282" w:rsidP="0079479E">
            <w:pPr>
              <w:pStyle w:val="ENoteTableText"/>
            </w:pPr>
            <w:r w:rsidRPr="000D4F76">
              <w:t>Sch 1 (</w:t>
            </w:r>
            <w:r w:rsidR="00876738">
              <w:t>items 1</w:t>
            </w:r>
            <w:r w:rsidRPr="000D4F76">
              <w:t>95–205)</w:t>
            </w:r>
          </w:p>
        </w:tc>
      </w:tr>
      <w:tr w:rsidR="00943CBF" w:rsidRPr="000D4F76" w14:paraId="77D2637D" w14:textId="77777777" w:rsidTr="005840E3">
        <w:trPr>
          <w:cantSplit/>
        </w:trPr>
        <w:tc>
          <w:tcPr>
            <w:tcW w:w="1838" w:type="dxa"/>
            <w:tcBorders>
              <w:top w:val="single" w:sz="4" w:space="0" w:color="auto"/>
              <w:bottom w:val="single" w:sz="4" w:space="0" w:color="auto"/>
            </w:tcBorders>
            <w:shd w:val="clear" w:color="auto" w:fill="auto"/>
          </w:tcPr>
          <w:p w14:paraId="07984F0E" w14:textId="77777777" w:rsidR="00943CBF" w:rsidRPr="000D4F76" w:rsidRDefault="00943CBF" w:rsidP="0079479E">
            <w:pPr>
              <w:pStyle w:val="ENoteTableText"/>
            </w:pPr>
            <w:r w:rsidRPr="000D4F76">
              <w:t>Treasury Legislation Amendment (Small Business and Unfair Contract Terms) Act 2015</w:t>
            </w:r>
          </w:p>
        </w:tc>
        <w:tc>
          <w:tcPr>
            <w:tcW w:w="992" w:type="dxa"/>
            <w:tcBorders>
              <w:top w:val="single" w:sz="4" w:space="0" w:color="auto"/>
              <w:bottom w:val="single" w:sz="4" w:space="0" w:color="auto"/>
            </w:tcBorders>
            <w:shd w:val="clear" w:color="auto" w:fill="auto"/>
          </w:tcPr>
          <w:p w14:paraId="791D7824" w14:textId="77777777" w:rsidR="00943CBF" w:rsidRPr="000D4F76" w:rsidRDefault="00943CBF" w:rsidP="0079479E">
            <w:pPr>
              <w:pStyle w:val="ENoteTableText"/>
            </w:pPr>
            <w:r w:rsidRPr="000D4F76">
              <w:t>147, 2015</w:t>
            </w:r>
          </w:p>
        </w:tc>
        <w:tc>
          <w:tcPr>
            <w:tcW w:w="1134" w:type="dxa"/>
            <w:tcBorders>
              <w:top w:val="single" w:sz="4" w:space="0" w:color="auto"/>
              <w:bottom w:val="single" w:sz="4" w:space="0" w:color="auto"/>
            </w:tcBorders>
            <w:shd w:val="clear" w:color="auto" w:fill="auto"/>
          </w:tcPr>
          <w:p w14:paraId="7A96F5C9" w14:textId="77777777" w:rsidR="00943CBF" w:rsidRPr="000D4F76" w:rsidRDefault="00943CBF" w:rsidP="0079479E">
            <w:pPr>
              <w:pStyle w:val="ENoteTableText"/>
            </w:pPr>
            <w:r w:rsidRPr="000D4F76">
              <w:t>12 Nov 2015</w:t>
            </w:r>
          </w:p>
        </w:tc>
        <w:tc>
          <w:tcPr>
            <w:tcW w:w="1843" w:type="dxa"/>
            <w:tcBorders>
              <w:top w:val="single" w:sz="4" w:space="0" w:color="auto"/>
              <w:bottom w:val="single" w:sz="4" w:space="0" w:color="auto"/>
            </w:tcBorders>
            <w:shd w:val="clear" w:color="auto" w:fill="auto"/>
          </w:tcPr>
          <w:p w14:paraId="0C6011D7" w14:textId="430E712C" w:rsidR="00943CBF" w:rsidRPr="000D4F76" w:rsidRDefault="00943CBF" w:rsidP="00C829BC">
            <w:pPr>
              <w:pStyle w:val="ENoteTableText"/>
              <w:rPr>
                <w:u w:val="single"/>
              </w:rPr>
            </w:pPr>
            <w:r w:rsidRPr="000D4F76">
              <w:t>Sch 1</w:t>
            </w:r>
            <w:r w:rsidR="00927A26" w:rsidRPr="000D4F76">
              <w:t xml:space="preserve"> (</w:t>
            </w:r>
            <w:r w:rsidR="00876738">
              <w:t>items 1</w:t>
            </w:r>
            <w:r w:rsidR="00927A26" w:rsidRPr="000D4F76">
              <w:t>–18)</w:t>
            </w:r>
            <w:r w:rsidRPr="000D4F76">
              <w:t xml:space="preserve">: 12 Nov 2016 (s 2(1) </w:t>
            </w:r>
            <w:r w:rsidR="00B8167C" w:rsidRPr="000D4F76">
              <w:t>item 2</w:t>
            </w:r>
            <w:r w:rsidRPr="000D4F76">
              <w:t>)</w:t>
            </w:r>
          </w:p>
        </w:tc>
        <w:tc>
          <w:tcPr>
            <w:tcW w:w="1278" w:type="dxa"/>
            <w:tcBorders>
              <w:top w:val="single" w:sz="4" w:space="0" w:color="auto"/>
              <w:bottom w:val="single" w:sz="4" w:space="0" w:color="auto"/>
            </w:tcBorders>
            <w:shd w:val="clear" w:color="auto" w:fill="auto"/>
          </w:tcPr>
          <w:p w14:paraId="5C991548" w14:textId="77777777" w:rsidR="00943CBF" w:rsidRPr="000D4F76" w:rsidRDefault="00943CBF" w:rsidP="0079479E">
            <w:pPr>
              <w:pStyle w:val="ENoteTableText"/>
            </w:pPr>
            <w:r w:rsidRPr="000D4F76">
              <w:t>—</w:t>
            </w:r>
          </w:p>
        </w:tc>
      </w:tr>
      <w:tr w:rsidR="00943CBF" w:rsidRPr="000D4F76" w14:paraId="78844B61" w14:textId="77777777" w:rsidTr="005840E3">
        <w:trPr>
          <w:cantSplit/>
        </w:trPr>
        <w:tc>
          <w:tcPr>
            <w:tcW w:w="1838" w:type="dxa"/>
            <w:tcBorders>
              <w:top w:val="single" w:sz="4" w:space="0" w:color="auto"/>
              <w:bottom w:val="single" w:sz="4" w:space="0" w:color="auto"/>
            </w:tcBorders>
            <w:shd w:val="clear" w:color="auto" w:fill="auto"/>
          </w:tcPr>
          <w:p w14:paraId="5D3FA7AC" w14:textId="77777777" w:rsidR="00943CBF" w:rsidRPr="000D4F76" w:rsidRDefault="00943CBF" w:rsidP="0079479E">
            <w:pPr>
              <w:pStyle w:val="ENoteTableText"/>
            </w:pPr>
            <w:r w:rsidRPr="000D4F76">
              <w:t>Insolvency Law Reform Act 2016</w:t>
            </w:r>
          </w:p>
        </w:tc>
        <w:tc>
          <w:tcPr>
            <w:tcW w:w="992" w:type="dxa"/>
            <w:tcBorders>
              <w:top w:val="single" w:sz="4" w:space="0" w:color="auto"/>
              <w:bottom w:val="single" w:sz="4" w:space="0" w:color="auto"/>
            </w:tcBorders>
            <w:shd w:val="clear" w:color="auto" w:fill="auto"/>
          </w:tcPr>
          <w:p w14:paraId="6E1055A9" w14:textId="77777777" w:rsidR="00943CBF" w:rsidRPr="000D4F76" w:rsidRDefault="00943CBF" w:rsidP="0079479E">
            <w:pPr>
              <w:pStyle w:val="ENoteTableText"/>
            </w:pPr>
            <w:r w:rsidRPr="000D4F76">
              <w:t>11, 2016</w:t>
            </w:r>
          </w:p>
        </w:tc>
        <w:tc>
          <w:tcPr>
            <w:tcW w:w="1134" w:type="dxa"/>
            <w:tcBorders>
              <w:top w:val="single" w:sz="4" w:space="0" w:color="auto"/>
              <w:bottom w:val="single" w:sz="4" w:space="0" w:color="auto"/>
            </w:tcBorders>
            <w:shd w:val="clear" w:color="auto" w:fill="auto"/>
          </w:tcPr>
          <w:p w14:paraId="03B32EFB" w14:textId="77777777" w:rsidR="00943CBF" w:rsidRPr="000D4F76" w:rsidRDefault="00943CBF" w:rsidP="0079479E">
            <w:pPr>
              <w:pStyle w:val="ENoteTableText"/>
            </w:pPr>
            <w:r w:rsidRPr="000D4F76">
              <w:t>29 Feb 2016</w:t>
            </w:r>
          </w:p>
        </w:tc>
        <w:tc>
          <w:tcPr>
            <w:tcW w:w="1843" w:type="dxa"/>
            <w:tcBorders>
              <w:top w:val="single" w:sz="4" w:space="0" w:color="auto"/>
              <w:bottom w:val="single" w:sz="4" w:space="0" w:color="auto"/>
            </w:tcBorders>
            <w:shd w:val="clear" w:color="auto" w:fill="auto"/>
          </w:tcPr>
          <w:p w14:paraId="0C1E0CF5" w14:textId="77777777" w:rsidR="00943CBF" w:rsidRPr="000D4F76" w:rsidRDefault="00943CBF" w:rsidP="008D3ECA">
            <w:pPr>
              <w:pStyle w:val="ENoteTableText"/>
              <w:rPr>
                <w:u w:val="single"/>
              </w:rPr>
            </w:pPr>
            <w:r w:rsidRPr="000D4F76">
              <w:t>Sch 2 (items</w:t>
            </w:r>
            <w:r w:rsidR="00A145AE" w:rsidRPr="000D4F76">
              <w:t> </w:t>
            </w:r>
            <w:r w:rsidRPr="000D4F76">
              <w:t xml:space="preserve">5–32, 321): </w:t>
            </w:r>
            <w:r w:rsidR="007D2503" w:rsidRPr="000D4F76">
              <w:t>1 Mar 2017</w:t>
            </w:r>
            <w:r w:rsidRPr="000D4F76">
              <w:t xml:space="preserve"> (s 2(1) </w:t>
            </w:r>
            <w:r w:rsidR="003802E1" w:rsidRPr="000D4F76">
              <w:t>items 3</w:t>
            </w:r>
            <w:r w:rsidRPr="000D4F76">
              <w:t xml:space="preserve">, 7) </w:t>
            </w:r>
          </w:p>
        </w:tc>
        <w:tc>
          <w:tcPr>
            <w:tcW w:w="1278" w:type="dxa"/>
            <w:tcBorders>
              <w:top w:val="single" w:sz="4" w:space="0" w:color="auto"/>
              <w:bottom w:val="single" w:sz="4" w:space="0" w:color="auto"/>
            </w:tcBorders>
            <w:shd w:val="clear" w:color="auto" w:fill="auto"/>
          </w:tcPr>
          <w:p w14:paraId="77E3C833" w14:textId="77777777" w:rsidR="00943CBF" w:rsidRPr="000D4F76" w:rsidRDefault="00943CBF" w:rsidP="0079479E">
            <w:pPr>
              <w:pStyle w:val="ENoteTableText"/>
            </w:pPr>
            <w:r w:rsidRPr="000D4F76">
              <w:t>—</w:t>
            </w:r>
          </w:p>
        </w:tc>
      </w:tr>
      <w:tr w:rsidR="00943CBF" w:rsidRPr="000D4F76" w14:paraId="77CF0E00" w14:textId="77777777" w:rsidTr="005840E3">
        <w:trPr>
          <w:cantSplit/>
        </w:trPr>
        <w:tc>
          <w:tcPr>
            <w:tcW w:w="1838" w:type="dxa"/>
            <w:tcBorders>
              <w:top w:val="single" w:sz="4" w:space="0" w:color="auto"/>
              <w:bottom w:val="single" w:sz="4" w:space="0" w:color="auto"/>
            </w:tcBorders>
            <w:shd w:val="clear" w:color="auto" w:fill="auto"/>
          </w:tcPr>
          <w:p w14:paraId="064CB603" w14:textId="77777777" w:rsidR="00943CBF" w:rsidRPr="000D4F76" w:rsidRDefault="00943CBF" w:rsidP="0079479E">
            <w:pPr>
              <w:pStyle w:val="ENoteTableText"/>
            </w:pPr>
            <w:r w:rsidRPr="000D4F76">
              <w:t>Courts Administration Legislation Amendment Act 2016</w:t>
            </w:r>
          </w:p>
        </w:tc>
        <w:tc>
          <w:tcPr>
            <w:tcW w:w="992" w:type="dxa"/>
            <w:tcBorders>
              <w:top w:val="single" w:sz="4" w:space="0" w:color="auto"/>
              <w:bottom w:val="single" w:sz="4" w:space="0" w:color="auto"/>
            </w:tcBorders>
            <w:shd w:val="clear" w:color="auto" w:fill="auto"/>
          </w:tcPr>
          <w:p w14:paraId="47EF489D" w14:textId="77777777" w:rsidR="00943CBF" w:rsidRPr="000D4F76" w:rsidRDefault="00943CBF" w:rsidP="0079479E">
            <w:pPr>
              <w:pStyle w:val="ENoteTableText"/>
            </w:pPr>
            <w:r w:rsidRPr="000D4F76">
              <w:t>24, 2016</w:t>
            </w:r>
          </w:p>
        </w:tc>
        <w:tc>
          <w:tcPr>
            <w:tcW w:w="1134" w:type="dxa"/>
            <w:tcBorders>
              <w:top w:val="single" w:sz="4" w:space="0" w:color="auto"/>
              <w:bottom w:val="single" w:sz="4" w:space="0" w:color="auto"/>
            </w:tcBorders>
            <w:shd w:val="clear" w:color="auto" w:fill="auto"/>
          </w:tcPr>
          <w:p w14:paraId="41C1795D" w14:textId="77777777" w:rsidR="00943CBF" w:rsidRPr="000D4F76" w:rsidRDefault="00943CBF" w:rsidP="0079479E">
            <w:pPr>
              <w:pStyle w:val="ENoteTableText"/>
            </w:pPr>
            <w:r w:rsidRPr="000D4F76">
              <w:t>18 Mar 2016</w:t>
            </w:r>
          </w:p>
        </w:tc>
        <w:tc>
          <w:tcPr>
            <w:tcW w:w="1843" w:type="dxa"/>
            <w:tcBorders>
              <w:top w:val="single" w:sz="4" w:space="0" w:color="auto"/>
              <w:bottom w:val="single" w:sz="4" w:space="0" w:color="auto"/>
            </w:tcBorders>
            <w:shd w:val="clear" w:color="auto" w:fill="auto"/>
          </w:tcPr>
          <w:p w14:paraId="3659C5D1" w14:textId="73AE27A2" w:rsidR="00943CBF" w:rsidRPr="000D4F76" w:rsidRDefault="00943CBF" w:rsidP="00C829BC">
            <w:pPr>
              <w:pStyle w:val="ENoteTableText"/>
            </w:pPr>
            <w:r w:rsidRPr="000D4F76">
              <w:t>Sch 5 (</w:t>
            </w:r>
            <w:r w:rsidR="00876738">
              <w:t>item 3</w:t>
            </w:r>
            <w:r w:rsidRPr="000D4F76">
              <w:t>)</w:t>
            </w:r>
            <w:r w:rsidR="00F173D1" w:rsidRPr="000D4F76">
              <w:t xml:space="preserve">: </w:t>
            </w:r>
            <w:r w:rsidR="00BD576F" w:rsidRPr="000D4F76">
              <w:t>1 July</w:t>
            </w:r>
            <w:r w:rsidR="00F173D1" w:rsidRPr="000D4F76">
              <w:t xml:space="preserve"> 2016 (s 2(1) </w:t>
            </w:r>
            <w:r w:rsidR="00562B03" w:rsidRPr="000D4F76">
              <w:t>item 7</w:t>
            </w:r>
            <w:r w:rsidR="00F173D1" w:rsidRPr="000D4F76">
              <w:t>)</w:t>
            </w:r>
            <w:r w:rsidR="00F173D1" w:rsidRPr="000D4F76">
              <w:br/>
              <w:t xml:space="preserve">Sch 6: 18 Mar 2016 (s 2(1) </w:t>
            </w:r>
            <w:r w:rsidR="00876738">
              <w:t>item 9</w:t>
            </w:r>
            <w:r w:rsidR="00F173D1" w:rsidRPr="000D4F76">
              <w:t>)</w:t>
            </w:r>
          </w:p>
        </w:tc>
        <w:tc>
          <w:tcPr>
            <w:tcW w:w="1278" w:type="dxa"/>
            <w:tcBorders>
              <w:top w:val="single" w:sz="4" w:space="0" w:color="auto"/>
              <w:bottom w:val="single" w:sz="4" w:space="0" w:color="auto"/>
            </w:tcBorders>
            <w:shd w:val="clear" w:color="auto" w:fill="auto"/>
          </w:tcPr>
          <w:p w14:paraId="2D06C562" w14:textId="77777777" w:rsidR="00943CBF" w:rsidRPr="000D4F76" w:rsidRDefault="00943CBF" w:rsidP="0079479E">
            <w:pPr>
              <w:pStyle w:val="ENoteTableText"/>
            </w:pPr>
            <w:r w:rsidRPr="000D4F76">
              <w:t>Sch 6</w:t>
            </w:r>
          </w:p>
        </w:tc>
      </w:tr>
      <w:tr w:rsidR="00943CBF" w:rsidRPr="000D4F76" w14:paraId="1DCBB384" w14:textId="77777777" w:rsidTr="005840E3">
        <w:trPr>
          <w:cantSplit/>
        </w:trPr>
        <w:tc>
          <w:tcPr>
            <w:tcW w:w="1838" w:type="dxa"/>
            <w:tcBorders>
              <w:top w:val="single" w:sz="4" w:space="0" w:color="auto"/>
              <w:bottom w:val="single" w:sz="4" w:space="0" w:color="auto"/>
            </w:tcBorders>
            <w:shd w:val="clear" w:color="auto" w:fill="auto"/>
          </w:tcPr>
          <w:p w14:paraId="5D590830" w14:textId="77777777" w:rsidR="00943CBF" w:rsidRPr="000D4F76" w:rsidRDefault="00F173D1" w:rsidP="0079479E">
            <w:pPr>
              <w:pStyle w:val="ENoteTableText"/>
            </w:pPr>
            <w:r w:rsidRPr="000D4F76">
              <w:t>Territories Legislation Amendment Act 2016</w:t>
            </w:r>
          </w:p>
        </w:tc>
        <w:tc>
          <w:tcPr>
            <w:tcW w:w="992" w:type="dxa"/>
            <w:tcBorders>
              <w:top w:val="single" w:sz="4" w:space="0" w:color="auto"/>
              <w:bottom w:val="single" w:sz="4" w:space="0" w:color="auto"/>
            </w:tcBorders>
            <w:shd w:val="clear" w:color="auto" w:fill="auto"/>
          </w:tcPr>
          <w:p w14:paraId="3B9C12BF" w14:textId="77777777" w:rsidR="00943CBF" w:rsidRPr="000D4F76" w:rsidRDefault="00F173D1" w:rsidP="0079479E">
            <w:pPr>
              <w:pStyle w:val="ENoteTableText"/>
            </w:pPr>
            <w:r w:rsidRPr="000D4F76">
              <w:t>33, 2016</w:t>
            </w:r>
          </w:p>
        </w:tc>
        <w:tc>
          <w:tcPr>
            <w:tcW w:w="1134" w:type="dxa"/>
            <w:tcBorders>
              <w:top w:val="single" w:sz="4" w:space="0" w:color="auto"/>
              <w:bottom w:val="single" w:sz="4" w:space="0" w:color="auto"/>
            </w:tcBorders>
            <w:shd w:val="clear" w:color="auto" w:fill="auto"/>
          </w:tcPr>
          <w:p w14:paraId="6D880625" w14:textId="77777777" w:rsidR="00943CBF" w:rsidRPr="000D4F76" w:rsidRDefault="00F173D1" w:rsidP="0079479E">
            <w:pPr>
              <w:pStyle w:val="ENoteTableText"/>
            </w:pPr>
            <w:r w:rsidRPr="000D4F76">
              <w:t>23 Mar 2016</w:t>
            </w:r>
          </w:p>
        </w:tc>
        <w:tc>
          <w:tcPr>
            <w:tcW w:w="1843" w:type="dxa"/>
            <w:tcBorders>
              <w:top w:val="single" w:sz="4" w:space="0" w:color="auto"/>
              <w:bottom w:val="single" w:sz="4" w:space="0" w:color="auto"/>
            </w:tcBorders>
            <w:shd w:val="clear" w:color="auto" w:fill="auto"/>
          </w:tcPr>
          <w:p w14:paraId="1660B4B4" w14:textId="5FB665E9" w:rsidR="00943CBF" w:rsidRPr="000D4F76" w:rsidRDefault="00F173D1" w:rsidP="00C829BC">
            <w:pPr>
              <w:pStyle w:val="ENoteTableText"/>
            </w:pPr>
            <w:r w:rsidRPr="000D4F76">
              <w:t>Sch 5 (</w:t>
            </w:r>
            <w:r w:rsidR="00876738">
              <w:t>item 1</w:t>
            </w:r>
            <w:r w:rsidRPr="000D4F76">
              <w:t xml:space="preserve">7): </w:t>
            </w:r>
            <w:r w:rsidR="00BD576F" w:rsidRPr="000D4F76">
              <w:t>1 July</w:t>
            </w:r>
            <w:r w:rsidRPr="000D4F76">
              <w:t xml:space="preserve"> 2016 (s 2(1) </w:t>
            </w:r>
            <w:r w:rsidR="00562B03" w:rsidRPr="000D4F76">
              <w:t>item 7</w:t>
            </w:r>
            <w:r w:rsidRPr="000D4F76">
              <w:t>)</w:t>
            </w:r>
          </w:p>
        </w:tc>
        <w:tc>
          <w:tcPr>
            <w:tcW w:w="1278" w:type="dxa"/>
            <w:tcBorders>
              <w:top w:val="single" w:sz="4" w:space="0" w:color="auto"/>
              <w:bottom w:val="single" w:sz="4" w:space="0" w:color="auto"/>
            </w:tcBorders>
            <w:shd w:val="clear" w:color="auto" w:fill="auto"/>
          </w:tcPr>
          <w:p w14:paraId="1701093A" w14:textId="77777777" w:rsidR="00943CBF" w:rsidRPr="000D4F76" w:rsidRDefault="00F173D1" w:rsidP="0079479E">
            <w:pPr>
              <w:pStyle w:val="ENoteTableText"/>
            </w:pPr>
            <w:r w:rsidRPr="000D4F76">
              <w:t>—</w:t>
            </w:r>
          </w:p>
        </w:tc>
      </w:tr>
      <w:tr w:rsidR="00BB42AE" w:rsidRPr="000D4F76" w14:paraId="25FC2B89" w14:textId="77777777" w:rsidTr="005840E3">
        <w:trPr>
          <w:cantSplit/>
        </w:trPr>
        <w:tc>
          <w:tcPr>
            <w:tcW w:w="1838" w:type="dxa"/>
            <w:tcBorders>
              <w:top w:val="single" w:sz="4" w:space="0" w:color="auto"/>
              <w:bottom w:val="single" w:sz="4" w:space="0" w:color="auto"/>
            </w:tcBorders>
            <w:shd w:val="clear" w:color="auto" w:fill="auto"/>
          </w:tcPr>
          <w:p w14:paraId="2AB28055" w14:textId="194873F6" w:rsidR="00BB42AE" w:rsidRPr="000D4F76" w:rsidRDefault="00BB42AE" w:rsidP="0079479E">
            <w:pPr>
              <w:pStyle w:val="ENoteTableText"/>
            </w:pPr>
            <w:r w:rsidRPr="000D4F76">
              <w:t>Corporations Amendment (Crowd</w:t>
            </w:r>
            <w:r w:rsidR="00847490">
              <w:noBreakHyphen/>
            </w:r>
            <w:r w:rsidRPr="000D4F76">
              <w:t>sourced Funding) Act 2017</w:t>
            </w:r>
          </w:p>
        </w:tc>
        <w:tc>
          <w:tcPr>
            <w:tcW w:w="992" w:type="dxa"/>
            <w:tcBorders>
              <w:top w:val="single" w:sz="4" w:space="0" w:color="auto"/>
              <w:bottom w:val="single" w:sz="4" w:space="0" w:color="auto"/>
            </w:tcBorders>
            <w:shd w:val="clear" w:color="auto" w:fill="auto"/>
          </w:tcPr>
          <w:p w14:paraId="1CF20B42" w14:textId="77777777" w:rsidR="00BB42AE" w:rsidRPr="000D4F76" w:rsidRDefault="00BB42AE" w:rsidP="0079479E">
            <w:pPr>
              <w:pStyle w:val="ENoteTableText"/>
            </w:pPr>
            <w:r w:rsidRPr="000D4F76">
              <w:t>17, 2017</w:t>
            </w:r>
          </w:p>
        </w:tc>
        <w:tc>
          <w:tcPr>
            <w:tcW w:w="1134" w:type="dxa"/>
            <w:tcBorders>
              <w:top w:val="single" w:sz="4" w:space="0" w:color="auto"/>
              <w:bottom w:val="single" w:sz="4" w:space="0" w:color="auto"/>
            </w:tcBorders>
            <w:shd w:val="clear" w:color="auto" w:fill="auto"/>
          </w:tcPr>
          <w:p w14:paraId="0CA6964E" w14:textId="77777777" w:rsidR="00BB42AE" w:rsidRPr="000D4F76" w:rsidRDefault="00BB42AE" w:rsidP="0079479E">
            <w:pPr>
              <w:pStyle w:val="ENoteTableText"/>
            </w:pPr>
            <w:r w:rsidRPr="000D4F76">
              <w:t>28 Mar 2017</w:t>
            </w:r>
          </w:p>
        </w:tc>
        <w:tc>
          <w:tcPr>
            <w:tcW w:w="1843" w:type="dxa"/>
            <w:tcBorders>
              <w:top w:val="single" w:sz="4" w:space="0" w:color="auto"/>
              <w:bottom w:val="single" w:sz="4" w:space="0" w:color="auto"/>
            </w:tcBorders>
            <w:shd w:val="clear" w:color="auto" w:fill="auto"/>
          </w:tcPr>
          <w:p w14:paraId="6DE0F212" w14:textId="1A820F20" w:rsidR="00BB42AE" w:rsidRPr="000D4F76" w:rsidRDefault="00BB42AE" w:rsidP="00134264">
            <w:pPr>
              <w:pStyle w:val="ENoteTableText"/>
            </w:pPr>
            <w:r w:rsidRPr="000D4F76">
              <w:t>Sch 1 (</w:t>
            </w:r>
            <w:r w:rsidR="003802E1" w:rsidRPr="000D4F76">
              <w:t>items 3</w:t>
            </w:r>
            <w:r w:rsidRPr="000D4F76">
              <w:t xml:space="preserve">5–37): </w:t>
            </w:r>
            <w:r w:rsidR="00290BB3" w:rsidRPr="000D4F76">
              <w:t>28 Sept 2017</w:t>
            </w:r>
            <w:r w:rsidRPr="000D4F76">
              <w:t xml:space="preserve"> (s 2(1) </w:t>
            </w:r>
            <w:r w:rsidR="00B8167C" w:rsidRPr="000D4F76">
              <w:t>item 2</w:t>
            </w:r>
            <w:r w:rsidRPr="000D4F76">
              <w:t>)</w:t>
            </w:r>
          </w:p>
        </w:tc>
        <w:tc>
          <w:tcPr>
            <w:tcW w:w="1278" w:type="dxa"/>
            <w:tcBorders>
              <w:top w:val="single" w:sz="4" w:space="0" w:color="auto"/>
              <w:bottom w:val="single" w:sz="4" w:space="0" w:color="auto"/>
            </w:tcBorders>
            <w:shd w:val="clear" w:color="auto" w:fill="auto"/>
          </w:tcPr>
          <w:p w14:paraId="69B37E2B" w14:textId="77777777" w:rsidR="00BB42AE" w:rsidRPr="000D4F76" w:rsidRDefault="00BB42AE" w:rsidP="0079479E">
            <w:pPr>
              <w:pStyle w:val="ENoteTableText"/>
            </w:pPr>
            <w:r w:rsidRPr="000D4F76">
              <w:t>—</w:t>
            </w:r>
          </w:p>
        </w:tc>
      </w:tr>
      <w:tr w:rsidR="00250D5C" w:rsidRPr="000D4F76" w14:paraId="1A23D286" w14:textId="77777777" w:rsidTr="00286C03">
        <w:trPr>
          <w:cantSplit/>
        </w:trPr>
        <w:tc>
          <w:tcPr>
            <w:tcW w:w="1838" w:type="dxa"/>
            <w:tcBorders>
              <w:top w:val="single" w:sz="4" w:space="0" w:color="auto"/>
              <w:bottom w:val="single" w:sz="4" w:space="0" w:color="auto"/>
            </w:tcBorders>
            <w:shd w:val="clear" w:color="auto" w:fill="auto"/>
          </w:tcPr>
          <w:p w14:paraId="561F0088" w14:textId="77777777" w:rsidR="00250D5C" w:rsidRPr="000D4F76" w:rsidRDefault="00250D5C" w:rsidP="005F3B34">
            <w:pPr>
              <w:pStyle w:val="ENoteTableText"/>
            </w:pPr>
            <w:r w:rsidRPr="000D4F76">
              <w:t>Treasury Laws Amendment (2017 Measures No.</w:t>
            </w:r>
            <w:r w:rsidR="00A145AE" w:rsidRPr="000D4F76">
              <w:t> </w:t>
            </w:r>
            <w:r w:rsidRPr="000D4F76">
              <w:t>1) Act 2017</w:t>
            </w:r>
          </w:p>
        </w:tc>
        <w:tc>
          <w:tcPr>
            <w:tcW w:w="992" w:type="dxa"/>
            <w:tcBorders>
              <w:top w:val="single" w:sz="4" w:space="0" w:color="auto"/>
              <w:bottom w:val="single" w:sz="4" w:space="0" w:color="auto"/>
            </w:tcBorders>
            <w:shd w:val="clear" w:color="auto" w:fill="auto"/>
          </w:tcPr>
          <w:p w14:paraId="7E645278" w14:textId="77777777" w:rsidR="00250D5C" w:rsidRPr="000D4F76" w:rsidRDefault="00250D5C" w:rsidP="0079479E">
            <w:pPr>
              <w:pStyle w:val="ENoteTableText"/>
            </w:pPr>
            <w:r w:rsidRPr="000D4F76">
              <w:t>26, 2017</w:t>
            </w:r>
          </w:p>
        </w:tc>
        <w:tc>
          <w:tcPr>
            <w:tcW w:w="1134" w:type="dxa"/>
            <w:tcBorders>
              <w:top w:val="single" w:sz="4" w:space="0" w:color="auto"/>
              <w:bottom w:val="single" w:sz="4" w:space="0" w:color="auto"/>
            </w:tcBorders>
            <w:shd w:val="clear" w:color="auto" w:fill="auto"/>
          </w:tcPr>
          <w:p w14:paraId="69BCC977" w14:textId="77777777" w:rsidR="00250D5C" w:rsidRPr="000D4F76" w:rsidRDefault="00250D5C" w:rsidP="0079479E">
            <w:pPr>
              <w:pStyle w:val="ENoteTableText"/>
            </w:pPr>
            <w:r w:rsidRPr="000D4F76">
              <w:t>4 Apr 2017</w:t>
            </w:r>
          </w:p>
        </w:tc>
        <w:tc>
          <w:tcPr>
            <w:tcW w:w="1843" w:type="dxa"/>
            <w:tcBorders>
              <w:top w:val="single" w:sz="4" w:space="0" w:color="auto"/>
              <w:bottom w:val="single" w:sz="4" w:space="0" w:color="auto"/>
            </w:tcBorders>
            <w:shd w:val="clear" w:color="auto" w:fill="auto"/>
          </w:tcPr>
          <w:p w14:paraId="0A89CE73" w14:textId="65C15ACB" w:rsidR="00250D5C" w:rsidRPr="000D4F76" w:rsidRDefault="00250D5C" w:rsidP="00C829BC">
            <w:pPr>
              <w:pStyle w:val="ENoteTableText"/>
            </w:pPr>
            <w:r w:rsidRPr="000D4F76">
              <w:t xml:space="preserve">Sch 2: 5 Apr 2017 (s 2(1) </w:t>
            </w:r>
            <w:r w:rsidR="00876738">
              <w:t>item 3</w:t>
            </w:r>
            <w:r w:rsidRPr="000D4F76">
              <w:t>)</w:t>
            </w:r>
          </w:p>
        </w:tc>
        <w:tc>
          <w:tcPr>
            <w:tcW w:w="1278" w:type="dxa"/>
            <w:tcBorders>
              <w:top w:val="single" w:sz="4" w:space="0" w:color="auto"/>
              <w:bottom w:val="single" w:sz="4" w:space="0" w:color="auto"/>
            </w:tcBorders>
            <w:shd w:val="clear" w:color="auto" w:fill="auto"/>
          </w:tcPr>
          <w:p w14:paraId="63C1BAB0" w14:textId="77777777" w:rsidR="00250D5C" w:rsidRPr="000D4F76" w:rsidRDefault="00250D5C" w:rsidP="0079479E">
            <w:pPr>
              <w:pStyle w:val="ENoteTableText"/>
            </w:pPr>
            <w:r w:rsidRPr="000D4F76">
              <w:t>—</w:t>
            </w:r>
          </w:p>
        </w:tc>
      </w:tr>
      <w:tr w:rsidR="00C5108C" w:rsidRPr="000D4F76" w14:paraId="7824E6AC" w14:textId="77777777" w:rsidTr="00451A7F">
        <w:trPr>
          <w:cantSplit/>
        </w:trPr>
        <w:tc>
          <w:tcPr>
            <w:tcW w:w="1838" w:type="dxa"/>
            <w:tcBorders>
              <w:top w:val="single" w:sz="4" w:space="0" w:color="auto"/>
              <w:bottom w:val="single" w:sz="4" w:space="0" w:color="auto"/>
            </w:tcBorders>
            <w:shd w:val="clear" w:color="auto" w:fill="auto"/>
          </w:tcPr>
          <w:p w14:paraId="6B501753" w14:textId="77777777" w:rsidR="00C5108C" w:rsidRPr="000D4F76" w:rsidRDefault="00C5108C" w:rsidP="005F3B34">
            <w:pPr>
              <w:pStyle w:val="ENoteTableText"/>
            </w:pPr>
            <w:r w:rsidRPr="000D4F76">
              <w:t>ASIC Supervisory Cost Recovery Levy (Consequential Amendments) Act 2017</w:t>
            </w:r>
          </w:p>
        </w:tc>
        <w:tc>
          <w:tcPr>
            <w:tcW w:w="992" w:type="dxa"/>
            <w:tcBorders>
              <w:top w:val="single" w:sz="4" w:space="0" w:color="auto"/>
              <w:bottom w:val="single" w:sz="4" w:space="0" w:color="auto"/>
            </w:tcBorders>
            <w:shd w:val="clear" w:color="auto" w:fill="auto"/>
          </w:tcPr>
          <w:p w14:paraId="7A9BB147" w14:textId="77777777" w:rsidR="00C5108C" w:rsidRPr="000D4F76" w:rsidRDefault="00C5108C" w:rsidP="0079479E">
            <w:pPr>
              <w:pStyle w:val="ENoteTableText"/>
            </w:pPr>
            <w:r w:rsidRPr="000D4F76">
              <w:t>45, 2017</w:t>
            </w:r>
          </w:p>
        </w:tc>
        <w:tc>
          <w:tcPr>
            <w:tcW w:w="1134" w:type="dxa"/>
            <w:tcBorders>
              <w:top w:val="single" w:sz="4" w:space="0" w:color="auto"/>
              <w:bottom w:val="single" w:sz="4" w:space="0" w:color="auto"/>
            </w:tcBorders>
            <w:shd w:val="clear" w:color="auto" w:fill="auto"/>
          </w:tcPr>
          <w:p w14:paraId="41ECE0D0" w14:textId="77777777" w:rsidR="00C5108C" w:rsidRPr="000D4F76" w:rsidRDefault="00C5108C" w:rsidP="0079479E">
            <w:pPr>
              <w:pStyle w:val="ENoteTableText"/>
            </w:pPr>
            <w:r w:rsidRPr="000D4F76">
              <w:t>19</w:t>
            </w:r>
            <w:r w:rsidR="00A145AE" w:rsidRPr="000D4F76">
              <w:t> </w:t>
            </w:r>
            <w:r w:rsidRPr="000D4F76">
              <w:t>June 2017</w:t>
            </w:r>
          </w:p>
        </w:tc>
        <w:tc>
          <w:tcPr>
            <w:tcW w:w="1843" w:type="dxa"/>
            <w:tcBorders>
              <w:top w:val="single" w:sz="4" w:space="0" w:color="auto"/>
              <w:bottom w:val="single" w:sz="4" w:space="0" w:color="auto"/>
            </w:tcBorders>
            <w:shd w:val="clear" w:color="auto" w:fill="auto"/>
          </w:tcPr>
          <w:p w14:paraId="37795452" w14:textId="416E0D22" w:rsidR="00C5108C" w:rsidRPr="000D4F76" w:rsidRDefault="00C5108C" w:rsidP="00C829BC">
            <w:pPr>
              <w:pStyle w:val="ENoteTableText"/>
            </w:pPr>
            <w:r w:rsidRPr="000D4F76">
              <w:t>Sch 1 (</w:t>
            </w:r>
            <w:r w:rsidR="00876738">
              <w:t>items 1</w:t>
            </w:r>
            <w:r w:rsidRPr="000D4F76">
              <w:t xml:space="preserve">, 2, 29): </w:t>
            </w:r>
            <w:r w:rsidR="00BD576F" w:rsidRPr="000D4F76">
              <w:t>1 July</w:t>
            </w:r>
            <w:r w:rsidRPr="000D4F76">
              <w:t xml:space="preserve"> 2017 (s 2(1) </w:t>
            </w:r>
            <w:r w:rsidR="00876738">
              <w:t>item 1</w:t>
            </w:r>
            <w:r w:rsidRPr="000D4F76">
              <w:t>)</w:t>
            </w:r>
          </w:p>
        </w:tc>
        <w:tc>
          <w:tcPr>
            <w:tcW w:w="1278" w:type="dxa"/>
            <w:tcBorders>
              <w:top w:val="single" w:sz="4" w:space="0" w:color="auto"/>
              <w:bottom w:val="single" w:sz="4" w:space="0" w:color="auto"/>
            </w:tcBorders>
            <w:shd w:val="clear" w:color="auto" w:fill="auto"/>
          </w:tcPr>
          <w:p w14:paraId="44A48F93" w14:textId="1222D0B5" w:rsidR="00C5108C" w:rsidRPr="000D4F76" w:rsidRDefault="00C5108C" w:rsidP="0079479E">
            <w:pPr>
              <w:pStyle w:val="ENoteTableText"/>
            </w:pPr>
            <w:r w:rsidRPr="000D4F76">
              <w:t>Sch 1 (</w:t>
            </w:r>
            <w:r w:rsidR="00B8167C" w:rsidRPr="000D4F76">
              <w:t>item 2</w:t>
            </w:r>
            <w:r w:rsidRPr="000D4F76">
              <w:t>9)</w:t>
            </w:r>
          </w:p>
        </w:tc>
      </w:tr>
      <w:tr w:rsidR="00C5108C" w:rsidRPr="000D4F76" w14:paraId="4607A82B" w14:textId="77777777" w:rsidTr="00587A30">
        <w:trPr>
          <w:cantSplit/>
        </w:trPr>
        <w:tc>
          <w:tcPr>
            <w:tcW w:w="1838" w:type="dxa"/>
            <w:tcBorders>
              <w:top w:val="single" w:sz="4" w:space="0" w:color="auto"/>
              <w:bottom w:val="single" w:sz="4" w:space="0" w:color="auto"/>
            </w:tcBorders>
            <w:shd w:val="clear" w:color="auto" w:fill="auto"/>
          </w:tcPr>
          <w:p w14:paraId="3AB24062" w14:textId="77777777" w:rsidR="00C5108C" w:rsidRPr="000D4F76" w:rsidRDefault="00C5108C" w:rsidP="005F3B34">
            <w:pPr>
              <w:pStyle w:val="ENoteTableText"/>
            </w:pPr>
            <w:r w:rsidRPr="000D4F76">
              <w:t>Treasury Laws Amendment (2017 Measures No.</w:t>
            </w:r>
            <w:r w:rsidR="00A145AE" w:rsidRPr="000D4F76">
              <w:t> </w:t>
            </w:r>
            <w:r w:rsidRPr="000D4F76">
              <w:t>3) Act 2017</w:t>
            </w:r>
          </w:p>
        </w:tc>
        <w:tc>
          <w:tcPr>
            <w:tcW w:w="992" w:type="dxa"/>
            <w:tcBorders>
              <w:top w:val="single" w:sz="4" w:space="0" w:color="auto"/>
              <w:bottom w:val="single" w:sz="4" w:space="0" w:color="auto"/>
            </w:tcBorders>
            <w:shd w:val="clear" w:color="auto" w:fill="auto"/>
          </w:tcPr>
          <w:p w14:paraId="635CB8A8" w14:textId="77777777" w:rsidR="00C5108C" w:rsidRPr="000D4F76" w:rsidRDefault="00C5108C" w:rsidP="0079479E">
            <w:pPr>
              <w:pStyle w:val="ENoteTableText"/>
            </w:pPr>
            <w:r w:rsidRPr="000D4F76">
              <w:t>75, 2017</w:t>
            </w:r>
          </w:p>
        </w:tc>
        <w:tc>
          <w:tcPr>
            <w:tcW w:w="1134" w:type="dxa"/>
            <w:tcBorders>
              <w:top w:val="single" w:sz="4" w:space="0" w:color="auto"/>
              <w:bottom w:val="single" w:sz="4" w:space="0" w:color="auto"/>
            </w:tcBorders>
            <w:shd w:val="clear" w:color="auto" w:fill="auto"/>
          </w:tcPr>
          <w:p w14:paraId="7724E2B0" w14:textId="77777777" w:rsidR="00C5108C" w:rsidRPr="000D4F76" w:rsidRDefault="00C5108C" w:rsidP="0079479E">
            <w:pPr>
              <w:pStyle w:val="ENoteTableText"/>
            </w:pPr>
            <w:r w:rsidRPr="000D4F76">
              <w:t>26</w:t>
            </w:r>
            <w:r w:rsidR="00A145AE" w:rsidRPr="000D4F76">
              <w:t> </w:t>
            </w:r>
            <w:r w:rsidRPr="000D4F76">
              <w:t>June 2017</w:t>
            </w:r>
          </w:p>
        </w:tc>
        <w:tc>
          <w:tcPr>
            <w:tcW w:w="1843" w:type="dxa"/>
            <w:tcBorders>
              <w:top w:val="single" w:sz="4" w:space="0" w:color="auto"/>
              <w:bottom w:val="single" w:sz="4" w:space="0" w:color="auto"/>
            </w:tcBorders>
            <w:shd w:val="clear" w:color="auto" w:fill="auto"/>
          </w:tcPr>
          <w:p w14:paraId="5D197C16" w14:textId="6E6932BE" w:rsidR="00C5108C" w:rsidRPr="000D4F76" w:rsidRDefault="00C5108C" w:rsidP="00C829BC">
            <w:pPr>
              <w:pStyle w:val="ENoteTableText"/>
            </w:pPr>
            <w:r w:rsidRPr="000D4F76">
              <w:t>Sch 1 (</w:t>
            </w:r>
            <w:r w:rsidR="00876738">
              <w:t>items 1</w:t>
            </w:r>
            <w:r w:rsidRPr="000D4F76">
              <w:t>–7): 15</w:t>
            </w:r>
            <w:r w:rsidR="00A145AE" w:rsidRPr="000D4F76">
              <w:t> </w:t>
            </w:r>
            <w:r w:rsidRPr="000D4F76">
              <w:t xml:space="preserve">July 2001 (s 2(1) </w:t>
            </w:r>
            <w:r w:rsidR="00876738">
              <w:t>item 1</w:t>
            </w:r>
            <w:r w:rsidRPr="000D4F76">
              <w:t>)</w:t>
            </w:r>
          </w:p>
        </w:tc>
        <w:tc>
          <w:tcPr>
            <w:tcW w:w="1278" w:type="dxa"/>
            <w:tcBorders>
              <w:top w:val="single" w:sz="4" w:space="0" w:color="auto"/>
              <w:bottom w:val="single" w:sz="4" w:space="0" w:color="auto"/>
            </w:tcBorders>
            <w:shd w:val="clear" w:color="auto" w:fill="auto"/>
          </w:tcPr>
          <w:p w14:paraId="35BA4577" w14:textId="77777777" w:rsidR="00C5108C" w:rsidRPr="000D4F76" w:rsidRDefault="00C5108C" w:rsidP="0079479E">
            <w:pPr>
              <w:pStyle w:val="ENoteTableText"/>
            </w:pPr>
            <w:r w:rsidRPr="000D4F76">
              <w:t>—</w:t>
            </w:r>
          </w:p>
        </w:tc>
      </w:tr>
      <w:tr w:rsidR="00BA596A" w:rsidRPr="000D4F76" w14:paraId="1121F8BC" w14:textId="77777777" w:rsidTr="003327E3">
        <w:trPr>
          <w:cantSplit/>
        </w:trPr>
        <w:tc>
          <w:tcPr>
            <w:tcW w:w="1838" w:type="dxa"/>
            <w:tcBorders>
              <w:top w:val="single" w:sz="4" w:space="0" w:color="auto"/>
              <w:bottom w:val="single" w:sz="4" w:space="0" w:color="auto"/>
            </w:tcBorders>
            <w:shd w:val="clear" w:color="auto" w:fill="auto"/>
          </w:tcPr>
          <w:p w14:paraId="2ECB4D78" w14:textId="77777777" w:rsidR="00BA596A" w:rsidRPr="000D4F76" w:rsidRDefault="00BA596A" w:rsidP="005F3B34">
            <w:pPr>
              <w:pStyle w:val="ENoteTableText"/>
            </w:pPr>
            <w:r w:rsidRPr="000D4F76">
              <w:t>Statute Update (Smaller Government) Act 2018</w:t>
            </w:r>
          </w:p>
        </w:tc>
        <w:tc>
          <w:tcPr>
            <w:tcW w:w="992" w:type="dxa"/>
            <w:tcBorders>
              <w:top w:val="single" w:sz="4" w:space="0" w:color="auto"/>
              <w:bottom w:val="single" w:sz="4" w:space="0" w:color="auto"/>
            </w:tcBorders>
            <w:shd w:val="clear" w:color="auto" w:fill="auto"/>
          </w:tcPr>
          <w:p w14:paraId="4867B1E3" w14:textId="77777777" w:rsidR="00BA596A" w:rsidRPr="000D4F76" w:rsidRDefault="00BA596A" w:rsidP="0079479E">
            <w:pPr>
              <w:pStyle w:val="ENoteTableText"/>
            </w:pPr>
            <w:r w:rsidRPr="000D4F76">
              <w:t>4, 2018</w:t>
            </w:r>
          </w:p>
        </w:tc>
        <w:tc>
          <w:tcPr>
            <w:tcW w:w="1134" w:type="dxa"/>
            <w:tcBorders>
              <w:top w:val="single" w:sz="4" w:space="0" w:color="auto"/>
              <w:bottom w:val="single" w:sz="4" w:space="0" w:color="auto"/>
            </w:tcBorders>
            <w:shd w:val="clear" w:color="auto" w:fill="auto"/>
          </w:tcPr>
          <w:p w14:paraId="4D201B45" w14:textId="77777777" w:rsidR="00BA596A" w:rsidRPr="000D4F76" w:rsidRDefault="00BA596A" w:rsidP="0079479E">
            <w:pPr>
              <w:pStyle w:val="ENoteTableText"/>
            </w:pPr>
            <w:r w:rsidRPr="000D4F76">
              <w:t>20 Feb 2018</w:t>
            </w:r>
          </w:p>
        </w:tc>
        <w:tc>
          <w:tcPr>
            <w:tcW w:w="1843" w:type="dxa"/>
            <w:tcBorders>
              <w:top w:val="single" w:sz="4" w:space="0" w:color="auto"/>
              <w:bottom w:val="single" w:sz="4" w:space="0" w:color="auto"/>
            </w:tcBorders>
            <w:shd w:val="clear" w:color="auto" w:fill="auto"/>
          </w:tcPr>
          <w:p w14:paraId="63C2FCAF" w14:textId="49487DB2" w:rsidR="00BA596A" w:rsidRPr="000D4F76" w:rsidRDefault="00803B4E" w:rsidP="00587A30">
            <w:pPr>
              <w:pStyle w:val="ENoteTableText"/>
            </w:pPr>
            <w:r w:rsidRPr="000D4F76">
              <w:t>Sch 7: 21 Feb 2018 (s</w:t>
            </w:r>
            <w:r w:rsidR="00587A30" w:rsidRPr="000D4F76">
              <w:t> </w:t>
            </w:r>
            <w:r w:rsidRPr="000D4F76">
              <w:t xml:space="preserve">2(1) </w:t>
            </w:r>
            <w:r w:rsidR="00876738">
              <w:t>item 1</w:t>
            </w:r>
            <w:r w:rsidRPr="000D4F76">
              <w:t>)</w:t>
            </w:r>
          </w:p>
        </w:tc>
        <w:tc>
          <w:tcPr>
            <w:tcW w:w="1278" w:type="dxa"/>
            <w:tcBorders>
              <w:top w:val="single" w:sz="4" w:space="0" w:color="auto"/>
              <w:bottom w:val="single" w:sz="4" w:space="0" w:color="auto"/>
            </w:tcBorders>
            <w:shd w:val="clear" w:color="auto" w:fill="auto"/>
          </w:tcPr>
          <w:p w14:paraId="4A649E84" w14:textId="4FDF779A" w:rsidR="00BA596A" w:rsidRPr="000D4F76" w:rsidRDefault="00587A30" w:rsidP="0079479E">
            <w:pPr>
              <w:pStyle w:val="ENoteTableText"/>
            </w:pPr>
            <w:r w:rsidRPr="000D4F76">
              <w:t>Sch 7 (</w:t>
            </w:r>
            <w:r w:rsidR="00876738">
              <w:t>items 1</w:t>
            </w:r>
            <w:r w:rsidRPr="000D4F76">
              <w:t>4–27)</w:t>
            </w:r>
          </w:p>
        </w:tc>
      </w:tr>
      <w:tr w:rsidR="00166C47" w:rsidRPr="000D4F76" w14:paraId="2BA6DC07" w14:textId="77777777" w:rsidTr="00B7729B">
        <w:trPr>
          <w:cantSplit/>
        </w:trPr>
        <w:tc>
          <w:tcPr>
            <w:tcW w:w="1838" w:type="dxa"/>
            <w:tcBorders>
              <w:top w:val="single" w:sz="4" w:space="0" w:color="auto"/>
              <w:bottom w:val="single" w:sz="4" w:space="0" w:color="auto"/>
            </w:tcBorders>
            <w:shd w:val="clear" w:color="auto" w:fill="auto"/>
          </w:tcPr>
          <w:p w14:paraId="5F500269" w14:textId="77777777" w:rsidR="00166C47" w:rsidRPr="000D4F76" w:rsidRDefault="00166C47" w:rsidP="005F3B34">
            <w:pPr>
              <w:pStyle w:val="ENoteTableText"/>
            </w:pPr>
            <w:r w:rsidRPr="000D4F76">
              <w:t>Treasury Laws Amendment (Putting Consumers First—Establishment of the Australian Financial Complaints Authority) Act 2018</w:t>
            </w:r>
          </w:p>
        </w:tc>
        <w:tc>
          <w:tcPr>
            <w:tcW w:w="992" w:type="dxa"/>
            <w:tcBorders>
              <w:top w:val="single" w:sz="4" w:space="0" w:color="auto"/>
              <w:bottom w:val="single" w:sz="4" w:space="0" w:color="auto"/>
            </w:tcBorders>
            <w:shd w:val="clear" w:color="auto" w:fill="auto"/>
          </w:tcPr>
          <w:p w14:paraId="1B79663D" w14:textId="77777777" w:rsidR="00166C47" w:rsidRPr="000D4F76" w:rsidRDefault="00166C47" w:rsidP="0079479E">
            <w:pPr>
              <w:pStyle w:val="ENoteTableText"/>
            </w:pPr>
            <w:r w:rsidRPr="000D4F76">
              <w:t>13, 2018</w:t>
            </w:r>
          </w:p>
        </w:tc>
        <w:tc>
          <w:tcPr>
            <w:tcW w:w="1134" w:type="dxa"/>
            <w:tcBorders>
              <w:top w:val="single" w:sz="4" w:space="0" w:color="auto"/>
              <w:bottom w:val="single" w:sz="4" w:space="0" w:color="auto"/>
            </w:tcBorders>
            <w:shd w:val="clear" w:color="auto" w:fill="auto"/>
          </w:tcPr>
          <w:p w14:paraId="1B5401D0" w14:textId="77777777" w:rsidR="00166C47" w:rsidRPr="000D4F76" w:rsidRDefault="00166C47" w:rsidP="0079479E">
            <w:pPr>
              <w:pStyle w:val="ENoteTableText"/>
            </w:pPr>
            <w:r w:rsidRPr="000D4F76">
              <w:t>5 Mar 2018</w:t>
            </w:r>
          </w:p>
        </w:tc>
        <w:tc>
          <w:tcPr>
            <w:tcW w:w="1843" w:type="dxa"/>
            <w:tcBorders>
              <w:top w:val="single" w:sz="4" w:space="0" w:color="auto"/>
              <w:bottom w:val="single" w:sz="4" w:space="0" w:color="auto"/>
            </w:tcBorders>
            <w:shd w:val="clear" w:color="auto" w:fill="auto"/>
          </w:tcPr>
          <w:p w14:paraId="00D63F44" w14:textId="0EA343D5" w:rsidR="0090604D" w:rsidRPr="000D4F76" w:rsidRDefault="003327E3" w:rsidP="003327E3">
            <w:pPr>
              <w:pStyle w:val="ENoteTableText"/>
            </w:pPr>
            <w:r w:rsidRPr="000D4F76">
              <w:t xml:space="preserve">s 4: 5 Mar 2018 (s 2(1) </w:t>
            </w:r>
            <w:r w:rsidR="00876738">
              <w:t>item 1</w:t>
            </w:r>
            <w:r w:rsidRPr="000D4F76">
              <w:t>)</w:t>
            </w:r>
            <w:r w:rsidRPr="000D4F76">
              <w:br/>
            </w:r>
            <w:r w:rsidR="00166C47" w:rsidRPr="000D4F76">
              <w:t>Sch 1 (</w:t>
            </w:r>
            <w:r w:rsidR="00876738">
              <w:t>item 1</w:t>
            </w:r>
            <w:r w:rsidR="00166C47" w:rsidRPr="000D4F76">
              <w:t>4) and Sch 2 (</w:t>
            </w:r>
            <w:r w:rsidR="00876738">
              <w:t>item 1</w:t>
            </w:r>
            <w:r w:rsidR="00166C47" w:rsidRPr="000D4F76">
              <w:t>): 6 Mar 2018 (s</w:t>
            </w:r>
            <w:r w:rsidRPr="000D4F76">
              <w:t> </w:t>
            </w:r>
            <w:r w:rsidR="00166C47" w:rsidRPr="000D4F76">
              <w:t xml:space="preserve">2(1) </w:t>
            </w:r>
            <w:r w:rsidR="00876738">
              <w:t>items 2</w:t>
            </w:r>
            <w:r w:rsidR="004E2747" w:rsidRPr="000D4F76">
              <w:t>, 7)</w:t>
            </w:r>
            <w:r w:rsidRPr="000D4F76">
              <w:br/>
            </w:r>
            <w:r w:rsidR="0090604D" w:rsidRPr="000D4F76">
              <w:t>Sch 3 (</w:t>
            </w:r>
            <w:r w:rsidR="003802E1" w:rsidRPr="000D4F76">
              <w:t>items 3</w:t>
            </w:r>
            <w:r w:rsidR="0090604D" w:rsidRPr="000D4F76">
              <w:t>–5</w:t>
            </w:r>
            <w:r w:rsidRPr="000D4F76">
              <w:t>, 32</w:t>
            </w:r>
            <w:r w:rsidR="00C91E11" w:rsidRPr="000D4F76">
              <w:t>(2)</w:t>
            </w:r>
            <w:r w:rsidR="0090604D" w:rsidRPr="000D4F76">
              <w:t xml:space="preserve">): </w:t>
            </w:r>
            <w:r w:rsidR="007A7EB0" w:rsidRPr="000D4F76">
              <w:t>5 Mar 2022</w:t>
            </w:r>
            <w:r w:rsidR="0090604D" w:rsidRPr="000D4F76">
              <w:t xml:space="preserve"> (s 2(1) </w:t>
            </w:r>
            <w:r w:rsidR="00BD576F" w:rsidRPr="000D4F76">
              <w:t>item 8</w:t>
            </w:r>
            <w:r w:rsidR="0090604D" w:rsidRPr="000D4F76">
              <w:t>)</w:t>
            </w:r>
          </w:p>
        </w:tc>
        <w:tc>
          <w:tcPr>
            <w:tcW w:w="1278" w:type="dxa"/>
            <w:tcBorders>
              <w:top w:val="single" w:sz="4" w:space="0" w:color="auto"/>
              <w:bottom w:val="single" w:sz="4" w:space="0" w:color="auto"/>
            </w:tcBorders>
            <w:shd w:val="clear" w:color="auto" w:fill="auto"/>
          </w:tcPr>
          <w:p w14:paraId="3645B7BF" w14:textId="33D33F34" w:rsidR="00166C47" w:rsidRPr="000D4F76" w:rsidRDefault="003327E3" w:rsidP="0079479E">
            <w:pPr>
              <w:pStyle w:val="ENoteTableText"/>
            </w:pPr>
            <w:r w:rsidRPr="000D4F76">
              <w:t>s 4 and Sch 3 (</w:t>
            </w:r>
            <w:r w:rsidR="00876738">
              <w:t>item 3</w:t>
            </w:r>
            <w:r w:rsidRPr="000D4F76">
              <w:t>2</w:t>
            </w:r>
            <w:r w:rsidR="00C91E11" w:rsidRPr="000D4F76">
              <w:t>(2)</w:t>
            </w:r>
            <w:r w:rsidRPr="000D4F76">
              <w:t>)</w:t>
            </w:r>
          </w:p>
        </w:tc>
      </w:tr>
      <w:tr w:rsidR="003051AE" w:rsidRPr="000D4F76" w14:paraId="29A18CB5" w14:textId="77777777" w:rsidTr="00167076">
        <w:trPr>
          <w:cantSplit/>
        </w:trPr>
        <w:tc>
          <w:tcPr>
            <w:tcW w:w="1838" w:type="dxa"/>
            <w:tcBorders>
              <w:top w:val="single" w:sz="4" w:space="0" w:color="auto"/>
              <w:bottom w:val="single" w:sz="4" w:space="0" w:color="auto"/>
            </w:tcBorders>
            <w:shd w:val="clear" w:color="auto" w:fill="auto"/>
          </w:tcPr>
          <w:p w14:paraId="3B53BBFB" w14:textId="77777777" w:rsidR="003051AE" w:rsidRPr="000D4F76" w:rsidRDefault="003051AE" w:rsidP="005F3B34">
            <w:pPr>
              <w:pStyle w:val="ENoteTableText"/>
            </w:pPr>
            <w:r w:rsidRPr="000D4F76">
              <w:t>Treasury Laws Amendment (ASIC Governance) Act 2018</w:t>
            </w:r>
          </w:p>
        </w:tc>
        <w:tc>
          <w:tcPr>
            <w:tcW w:w="992" w:type="dxa"/>
            <w:tcBorders>
              <w:top w:val="single" w:sz="4" w:space="0" w:color="auto"/>
              <w:bottom w:val="single" w:sz="4" w:space="0" w:color="auto"/>
            </w:tcBorders>
            <w:shd w:val="clear" w:color="auto" w:fill="auto"/>
          </w:tcPr>
          <w:p w14:paraId="165F51F2" w14:textId="77777777" w:rsidR="003051AE" w:rsidRPr="000D4F76" w:rsidRDefault="003051AE" w:rsidP="0079479E">
            <w:pPr>
              <w:pStyle w:val="ENoteTableText"/>
            </w:pPr>
            <w:r w:rsidRPr="000D4F76">
              <w:t>42, 2018</w:t>
            </w:r>
          </w:p>
        </w:tc>
        <w:tc>
          <w:tcPr>
            <w:tcW w:w="1134" w:type="dxa"/>
            <w:tcBorders>
              <w:top w:val="single" w:sz="4" w:space="0" w:color="auto"/>
              <w:bottom w:val="single" w:sz="4" w:space="0" w:color="auto"/>
            </w:tcBorders>
            <w:shd w:val="clear" w:color="auto" w:fill="auto"/>
          </w:tcPr>
          <w:p w14:paraId="61D76882" w14:textId="77777777" w:rsidR="003051AE" w:rsidRPr="000D4F76" w:rsidRDefault="003051AE" w:rsidP="0079479E">
            <w:pPr>
              <w:pStyle w:val="ENoteTableText"/>
            </w:pPr>
            <w:r w:rsidRPr="000D4F76">
              <w:t>22</w:t>
            </w:r>
            <w:r w:rsidR="00A145AE" w:rsidRPr="000D4F76">
              <w:t> </w:t>
            </w:r>
            <w:r w:rsidRPr="000D4F76">
              <w:t>May 2018</w:t>
            </w:r>
          </w:p>
        </w:tc>
        <w:tc>
          <w:tcPr>
            <w:tcW w:w="1843" w:type="dxa"/>
            <w:tcBorders>
              <w:top w:val="single" w:sz="4" w:space="0" w:color="auto"/>
              <w:bottom w:val="single" w:sz="4" w:space="0" w:color="auto"/>
            </w:tcBorders>
            <w:shd w:val="clear" w:color="auto" w:fill="auto"/>
          </w:tcPr>
          <w:p w14:paraId="1FD13AE4" w14:textId="1CF3AA71" w:rsidR="003051AE" w:rsidRPr="000D4F76" w:rsidRDefault="003051AE" w:rsidP="003327E3">
            <w:pPr>
              <w:pStyle w:val="ENoteTableText"/>
            </w:pPr>
            <w:r w:rsidRPr="000D4F76">
              <w:t>Sch 1 (</w:t>
            </w:r>
            <w:r w:rsidR="00876738">
              <w:t>items 1</w:t>
            </w:r>
            <w:r w:rsidRPr="000D4F76">
              <w:t>–9): 5</w:t>
            </w:r>
            <w:r w:rsidR="00A145AE" w:rsidRPr="000D4F76">
              <w:t> </w:t>
            </w:r>
            <w:r w:rsidRPr="000D4F76">
              <w:t>June 2018 (s</w:t>
            </w:r>
            <w:r w:rsidR="00A317D6" w:rsidRPr="000D4F76">
              <w:t xml:space="preserve"> </w:t>
            </w:r>
            <w:r w:rsidRPr="000D4F76">
              <w:t xml:space="preserve">2(1) </w:t>
            </w:r>
            <w:r w:rsidR="00876738">
              <w:t>item 1</w:t>
            </w:r>
            <w:r w:rsidRPr="000D4F76">
              <w:t>)</w:t>
            </w:r>
          </w:p>
        </w:tc>
        <w:tc>
          <w:tcPr>
            <w:tcW w:w="1278" w:type="dxa"/>
            <w:tcBorders>
              <w:top w:val="single" w:sz="4" w:space="0" w:color="auto"/>
              <w:bottom w:val="single" w:sz="4" w:space="0" w:color="auto"/>
            </w:tcBorders>
            <w:shd w:val="clear" w:color="auto" w:fill="auto"/>
          </w:tcPr>
          <w:p w14:paraId="38CCF360" w14:textId="77777777" w:rsidR="003051AE" w:rsidRPr="000D4F76" w:rsidRDefault="003051AE" w:rsidP="0079479E">
            <w:pPr>
              <w:pStyle w:val="ENoteTableText"/>
            </w:pPr>
            <w:r w:rsidRPr="000D4F76">
              <w:t>—</w:t>
            </w:r>
          </w:p>
        </w:tc>
      </w:tr>
      <w:tr w:rsidR="00985866" w:rsidRPr="000D4F76" w14:paraId="6B6AA7A6" w14:textId="77777777" w:rsidTr="00CD4539">
        <w:trPr>
          <w:cantSplit/>
        </w:trPr>
        <w:tc>
          <w:tcPr>
            <w:tcW w:w="1838" w:type="dxa"/>
            <w:tcBorders>
              <w:top w:val="single" w:sz="4" w:space="0" w:color="auto"/>
              <w:bottom w:val="single" w:sz="4" w:space="0" w:color="auto"/>
            </w:tcBorders>
            <w:shd w:val="clear" w:color="auto" w:fill="auto"/>
          </w:tcPr>
          <w:p w14:paraId="359FC5A2" w14:textId="77777777" w:rsidR="00985866" w:rsidRPr="000D4F76" w:rsidRDefault="00985866" w:rsidP="005F3B34">
            <w:pPr>
              <w:pStyle w:val="ENoteTableText"/>
            </w:pPr>
            <w:r w:rsidRPr="000D4F76">
              <w:t>Corporations Amendment (Asia Region Funds Passport) Act 2018</w:t>
            </w:r>
          </w:p>
        </w:tc>
        <w:tc>
          <w:tcPr>
            <w:tcW w:w="992" w:type="dxa"/>
            <w:tcBorders>
              <w:top w:val="single" w:sz="4" w:space="0" w:color="auto"/>
              <w:bottom w:val="single" w:sz="4" w:space="0" w:color="auto"/>
            </w:tcBorders>
            <w:shd w:val="clear" w:color="auto" w:fill="auto"/>
          </w:tcPr>
          <w:p w14:paraId="4D6DB570" w14:textId="77777777" w:rsidR="00985866" w:rsidRPr="000D4F76" w:rsidRDefault="00985866" w:rsidP="0079479E">
            <w:pPr>
              <w:pStyle w:val="ENoteTableText"/>
            </w:pPr>
            <w:r w:rsidRPr="000D4F76">
              <w:t>61, 2018</w:t>
            </w:r>
          </w:p>
        </w:tc>
        <w:tc>
          <w:tcPr>
            <w:tcW w:w="1134" w:type="dxa"/>
            <w:tcBorders>
              <w:top w:val="single" w:sz="4" w:space="0" w:color="auto"/>
              <w:bottom w:val="single" w:sz="4" w:space="0" w:color="auto"/>
            </w:tcBorders>
            <w:shd w:val="clear" w:color="auto" w:fill="auto"/>
          </w:tcPr>
          <w:p w14:paraId="04D65E83" w14:textId="77777777" w:rsidR="00985866" w:rsidRPr="000D4F76" w:rsidRDefault="00A41991" w:rsidP="0079479E">
            <w:pPr>
              <w:pStyle w:val="ENoteTableText"/>
            </w:pPr>
            <w:r w:rsidRPr="000D4F76">
              <w:t>29 June</w:t>
            </w:r>
            <w:r w:rsidR="00B43AC5" w:rsidRPr="000D4F76">
              <w:t xml:space="preserve"> 2018</w:t>
            </w:r>
          </w:p>
        </w:tc>
        <w:tc>
          <w:tcPr>
            <w:tcW w:w="1843" w:type="dxa"/>
            <w:tcBorders>
              <w:top w:val="single" w:sz="4" w:space="0" w:color="auto"/>
              <w:bottom w:val="single" w:sz="4" w:space="0" w:color="auto"/>
            </w:tcBorders>
            <w:shd w:val="clear" w:color="auto" w:fill="auto"/>
          </w:tcPr>
          <w:p w14:paraId="2EF46C62" w14:textId="05A6A6E8" w:rsidR="00985866" w:rsidRPr="000D4F76" w:rsidRDefault="00B43AC5" w:rsidP="003327E3">
            <w:pPr>
              <w:pStyle w:val="ENoteTableText"/>
            </w:pPr>
            <w:r w:rsidRPr="000D4F76">
              <w:t>Sch 2 (</w:t>
            </w:r>
            <w:r w:rsidR="00CF112E" w:rsidRPr="000D4F76">
              <w:t>items 6</w:t>
            </w:r>
            <w:r w:rsidRPr="000D4F76">
              <w:t xml:space="preserve">–17): 18 Sept 2018 (s 2(1) </w:t>
            </w:r>
            <w:r w:rsidR="00B8167C" w:rsidRPr="000D4F76">
              <w:t>item 2</w:t>
            </w:r>
            <w:r w:rsidRPr="000D4F76">
              <w:t>)</w:t>
            </w:r>
          </w:p>
        </w:tc>
        <w:tc>
          <w:tcPr>
            <w:tcW w:w="1278" w:type="dxa"/>
            <w:tcBorders>
              <w:top w:val="single" w:sz="4" w:space="0" w:color="auto"/>
              <w:bottom w:val="single" w:sz="4" w:space="0" w:color="auto"/>
            </w:tcBorders>
            <w:shd w:val="clear" w:color="auto" w:fill="auto"/>
          </w:tcPr>
          <w:p w14:paraId="71EEA631" w14:textId="77777777" w:rsidR="00985866" w:rsidRPr="000D4F76" w:rsidRDefault="00B43AC5" w:rsidP="0079479E">
            <w:pPr>
              <w:pStyle w:val="ENoteTableText"/>
            </w:pPr>
            <w:r w:rsidRPr="000D4F76">
              <w:t>—</w:t>
            </w:r>
          </w:p>
        </w:tc>
      </w:tr>
      <w:tr w:rsidR="006260DF" w:rsidRPr="000D4F76" w14:paraId="40BEFC38" w14:textId="77777777" w:rsidTr="00712E8B">
        <w:trPr>
          <w:cantSplit/>
        </w:trPr>
        <w:tc>
          <w:tcPr>
            <w:tcW w:w="1838" w:type="dxa"/>
            <w:tcBorders>
              <w:top w:val="single" w:sz="4" w:space="0" w:color="auto"/>
              <w:bottom w:val="single" w:sz="4" w:space="0" w:color="auto"/>
            </w:tcBorders>
            <w:shd w:val="clear" w:color="auto" w:fill="auto"/>
          </w:tcPr>
          <w:p w14:paraId="75AE8343" w14:textId="77777777" w:rsidR="006260DF" w:rsidRPr="000D4F76" w:rsidRDefault="006260DF" w:rsidP="005F3B34">
            <w:pPr>
              <w:pStyle w:val="ENoteTableText"/>
            </w:pPr>
            <w:r w:rsidRPr="000D4F76">
              <w:t>Treasury Laws Amendment (Enhancing ASIC’s Capabilities) Act 2018</w:t>
            </w:r>
          </w:p>
        </w:tc>
        <w:tc>
          <w:tcPr>
            <w:tcW w:w="992" w:type="dxa"/>
            <w:tcBorders>
              <w:top w:val="single" w:sz="4" w:space="0" w:color="auto"/>
              <w:bottom w:val="single" w:sz="4" w:space="0" w:color="auto"/>
            </w:tcBorders>
            <w:shd w:val="clear" w:color="auto" w:fill="auto"/>
          </w:tcPr>
          <w:p w14:paraId="42EE9A33" w14:textId="77777777" w:rsidR="006260DF" w:rsidRPr="000D4F76" w:rsidRDefault="006260DF" w:rsidP="0079479E">
            <w:pPr>
              <w:pStyle w:val="ENoteTableText"/>
            </w:pPr>
            <w:r w:rsidRPr="000D4F76">
              <w:t>122, 2018</w:t>
            </w:r>
          </w:p>
        </w:tc>
        <w:tc>
          <w:tcPr>
            <w:tcW w:w="1134" w:type="dxa"/>
            <w:tcBorders>
              <w:top w:val="single" w:sz="4" w:space="0" w:color="auto"/>
              <w:bottom w:val="single" w:sz="4" w:space="0" w:color="auto"/>
            </w:tcBorders>
            <w:shd w:val="clear" w:color="auto" w:fill="auto"/>
          </w:tcPr>
          <w:p w14:paraId="569E6FEA" w14:textId="77777777" w:rsidR="006260DF" w:rsidRPr="000D4F76" w:rsidRDefault="006260DF" w:rsidP="0079479E">
            <w:pPr>
              <w:pStyle w:val="ENoteTableText"/>
            </w:pPr>
            <w:r w:rsidRPr="000D4F76">
              <w:t>3 Oct 2018</w:t>
            </w:r>
          </w:p>
        </w:tc>
        <w:tc>
          <w:tcPr>
            <w:tcW w:w="1843" w:type="dxa"/>
            <w:tcBorders>
              <w:top w:val="single" w:sz="4" w:space="0" w:color="auto"/>
              <w:bottom w:val="single" w:sz="4" w:space="0" w:color="auto"/>
            </w:tcBorders>
            <w:shd w:val="clear" w:color="auto" w:fill="auto"/>
          </w:tcPr>
          <w:p w14:paraId="17385899" w14:textId="0F286239" w:rsidR="006260DF" w:rsidRPr="000D4F76" w:rsidRDefault="006260DF" w:rsidP="003327E3">
            <w:pPr>
              <w:pStyle w:val="ENoteTableText"/>
              <w:rPr>
                <w:u w:val="single"/>
              </w:rPr>
            </w:pPr>
            <w:r w:rsidRPr="000D4F76">
              <w:t xml:space="preserve">Sch 1: 4 Oct 2018 (s 2(1) </w:t>
            </w:r>
            <w:r w:rsidR="00B8167C" w:rsidRPr="000D4F76">
              <w:t>item 2</w:t>
            </w:r>
            <w:r w:rsidRPr="000D4F76">
              <w:t>)</w:t>
            </w:r>
            <w:r w:rsidRPr="000D4F76">
              <w:br/>
              <w:t>Sch 2 (</w:t>
            </w:r>
            <w:r w:rsidR="00876738">
              <w:t>items 1</w:t>
            </w:r>
            <w:r w:rsidRPr="000D4F76">
              <w:t xml:space="preserve">–13): </w:t>
            </w:r>
            <w:r w:rsidR="00BD576F" w:rsidRPr="000D4F76">
              <w:t>1 July</w:t>
            </w:r>
            <w:r w:rsidRPr="000D4F76">
              <w:t xml:space="preserve"> 2019 (s 2(1) </w:t>
            </w:r>
            <w:r w:rsidR="00876738">
              <w:t>item 3</w:t>
            </w:r>
            <w:r w:rsidRPr="000D4F76">
              <w:t>)</w:t>
            </w:r>
          </w:p>
        </w:tc>
        <w:tc>
          <w:tcPr>
            <w:tcW w:w="1278" w:type="dxa"/>
            <w:tcBorders>
              <w:top w:val="single" w:sz="4" w:space="0" w:color="auto"/>
              <w:bottom w:val="single" w:sz="4" w:space="0" w:color="auto"/>
            </w:tcBorders>
            <w:shd w:val="clear" w:color="auto" w:fill="auto"/>
          </w:tcPr>
          <w:p w14:paraId="67ABB155" w14:textId="77777777" w:rsidR="006260DF" w:rsidRPr="000D4F76" w:rsidRDefault="006260DF" w:rsidP="0079479E">
            <w:pPr>
              <w:pStyle w:val="ENoteTableText"/>
            </w:pPr>
            <w:r w:rsidRPr="000D4F76">
              <w:t>—</w:t>
            </w:r>
          </w:p>
        </w:tc>
      </w:tr>
      <w:tr w:rsidR="0037446F" w:rsidRPr="000D4F76" w14:paraId="2BDCA19D" w14:textId="77777777" w:rsidTr="00472A6A">
        <w:trPr>
          <w:cantSplit/>
        </w:trPr>
        <w:tc>
          <w:tcPr>
            <w:tcW w:w="1838" w:type="dxa"/>
            <w:tcBorders>
              <w:top w:val="single" w:sz="4" w:space="0" w:color="auto"/>
              <w:bottom w:val="single" w:sz="4" w:space="0" w:color="auto"/>
            </w:tcBorders>
            <w:shd w:val="clear" w:color="auto" w:fill="auto"/>
          </w:tcPr>
          <w:p w14:paraId="79DED139" w14:textId="77777777" w:rsidR="0037446F" w:rsidRPr="000D4F76" w:rsidRDefault="0037446F" w:rsidP="005F3B34">
            <w:pPr>
              <w:pStyle w:val="ENoteTableText"/>
            </w:pPr>
            <w:r w:rsidRPr="000D4F76">
              <w:t>Treasury Laws Amendment (Australian Consumer Law Review) Act 2018</w:t>
            </w:r>
          </w:p>
        </w:tc>
        <w:tc>
          <w:tcPr>
            <w:tcW w:w="992" w:type="dxa"/>
            <w:tcBorders>
              <w:top w:val="single" w:sz="4" w:space="0" w:color="auto"/>
              <w:bottom w:val="single" w:sz="4" w:space="0" w:color="auto"/>
            </w:tcBorders>
            <w:shd w:val="clear" w:color="auto" w:fill="auto"/>
          </w:tcPr>
          <w:p w14:paraId="740D7296" w14:textId="77777777" w:rsidR="0037446F" w:rsidRPr="000D4F76" w:rsidRDefault="00364317" w:rsidP="0079479E">
            <w:pPr>
              <w:pStyle w:val="ENoteTableText"/>
            </w:pPr>
            <w:r w:rsidRPr="000D4F76">
              <w:t>132, 2018</w:t>
            </w:r>
          </w:p>
        </w:tc>
        <w:tc>
          <w:tcPr>
            <w:tcW w:w="1134" w:type="dxa"/>
            <w:tcBorders>
              <w:top w:val="single" w:sz="4" w:space="0" w:color="auto"/>
              <w:bottom w:val="single" w:sz="4" w:space="0" w:color="auto"/>
            </w:tcBorders>
            <w:shd w:val="clear" w:color="auto" w:fill="auto"/>
          </w:tcPr>
          <w:p w14:paraId="42F1E080" w14:textId="77777777" w:rsidR="0037446F" w:rsidRPr="000D4F76" w:rsidRDefault="00364317" w:rsidP="0079479E">
            <w:pPr>
              <w:pStyle w:val="ENoteTableText"/>
            </w:pPr>
            <w:r w:rsidRPr="000D4F76">
              <w:t>25 Oct 2018</w:t>
            </w:r>
          </w:p>
        </w:tc>
        <w:tc>
          <w:tcPr>
            <w:tcW w:w="1843" w:type="dxa"/>
            <w:tcBorders>
              <w:top w:val="single" w:sz="4" w:space="0" w:color="auto"/>
              <w:bottom w:val="single" w:sz="4" w:space="0" w:color="auto"/>
            </w:tcBorders>
            <w:shd w:val="clear" w:color="auto" w:fill="auto"/>
          </w:tcPr>
          <w:p w14:paraId="543E59A7" w14:textId="07638111" w:rsidR="0037446F" w:rsidRPr="000D4F76" w:rsidRDefault="00364317" w:rsidP="003327E3">
            <w:pPr>
              <w:pStyle w:val="ENoteTableText"/>
            </w:pPr>
            <w:r w:rsidRPr="000D4F76">
              <w:t>Sch 2 (</w:t>
            </w:r>
            <w:r w:rsidR="00876738">
              <w:t>items 1</w:t>
            </w:r>
            <w:r w:rsidRPr="000D4F76">
              <w:t>, 2), Sch 7 (</w:t>
            </w:r>
            <w:r w:rsidR="00876738">
              <w:t>item 1</w:t>
            </w:r>
            <w:r w:rsidR="00272410" w:rsidRPr="000D4F76">
              <w:t>), Sch 10,</w:t>
            </w:r>
            <w:r w:rsidRPr="000D4F76">
              <w:t xml:space="preserve"> 11 and Sch 12 (</w:t>
            </w:r>
            <w:r w:rsidR="00876738">
              <w:t>item 1</w:t>
            </w:r>
            <w:r w:rsidRPr="000D4F76">
              <w:t xml:space="preserve">): 26 Oct 2018 (s 2(1) </w:t>
            </w:r>
            <w:r w:rsidR="00876738">
              <w:t>item 1</w:t>
            </w:r>
            <w:r w:rsidRPr="000D4F76">
              <w:t>)</w:t>
            </w:r>
          </w:p>
        </w:tc>
        <w:tc>
          <w:tcPr>
            <w:tcW w:w="1278" w:type="dxa"/>
            <w:tcBorders>
              <w:top w:val="single" w:sz="4" w:space="0" w:color="auto"/>
              <w:bottom w:val="single" w:sz="4" w:space="0" w:color="auto"/>
            </w:tcBorders>
            <w:shd w:val="clear" w:color="auto" w:fill="auto"/>
          </w:tcPr>
          <w:p w14:paraId="77023C9F" w14:textId="77777777" w:rsidR="0037446F" w:rsidRPr="000D4F76" w:rsidRDefault="00364317" w:rsidP="0079479E">
            <w:pPr>
              <w:pStyle w:val="ENoteTableText"/>
            </w:pPr>
            <w:r w:rsidRPr="000D4F76">
              <w:t>—</w:t>
            </w:r>
          </w:p>
        </w:tc>
      </w:tr>
      <w:tr w:rsidR="004036E1" w:rsidRPr="000D4F76" w14:paraId="01D91DC0" w14:textId="77777777" w:rsidTr="00B81923">
        <w:trPr>
          <w:cantSplit/>
        </w:trPr>
        <w:tc>
          <w:tcPr>
            <w:tcW w:w="1838" w:type="dxa"/>
            <w:tcBorders>
              <w:top w:val="single" w:sz="4" w:space="0" w:color="auto"/>
              <w:bottom w:val="single" w:sz="4" w:space="0" w:color="auto"/>
            </w:tcBorders>
            <w:shd w:val="clear" w:color="auto" w:fill="auto"/>
          </w:tcPr>
          <w:p w14:paraId="4A30D5A2" w14:textId="77777777" w:rsidR="004036E1" w:rsidRPr="000D4F76" w:rsidRDefault="004036E1" w:rsidP="005F3B34">
            <w:pPr>
              <w:pStyle w:val="ENoteTableText"/>
            </w:pPr>
            <w:r w:rsidRPr="000D4F76">
              <w:t>Treasury Laws Amendment (Strengthening Corporate and Financial Sector Penalties) Act 2019</w:t>
            </w:r>
          </w:p>
        </w:tc>
        <w:tc>
          <w:tcPr>
            <w:tcW w:w="992" w:type="dxa"/>
            <w:tcBorders>
              <w:top w:val="single" w:sz="4" w:space="0" w:color="auto"/>
              <w:bottom w:val="single" w:sz="4" w:space="0" w:color="auto"/>
            </w:tcBorders>
            <w:shd w:val="clear" w:color="auto" w:fill="auto"/>
          </w:tcPr>
          <w:p w14:paraId="4E807A46" w14:textId="77777777" w:rsidR="004036E1" w:rsidRPr="000D4F76" w:rsidRDefault="0006078B" w:rsidP="0079479E">
            <w:pPr>
              <w:pStyle w:val="ENoteTableText"/>
            </w:pPr>
            <w:r w:rsidRPr="000D4F76">
              <w:t>17, 2019</w:t>
            </w:r>
          </w:p>
        </w:tc>
        <w:tc>
          <w:tcPr>
            <w:tcW w:w="1134" w:type="dxa"/>
            <w:tcBorders>
              <w:top w:val="single" w:sz="4" w:space="0" w:color="auto"/>
              <w:bottom w:val="single" w:sz="4" w:space="0" w:color="auto"/>
            </w:tcBorders>
            <w:shd w:val="clear" w:color="auto" w:fill="auto"/>
          </w:tcPr>
          <w:p w14:paraId="31DFA1C7" w14:textId="77777777" w:rsidR="004036E1" w:rsidRPr="000D4F76" w:rsidRDefault="005D00B0" w:rsidP="0079479E">
            <w:pPr>
              <w:pStyle w:val="ENoteTableText"/>
            </w:pPr>
            <w:r w:rsidRPr="000D4F76">
              <w:t>12 Mar 2019</w:t>
            </w:r>
          </w:p>
        </w:tc>
        <w:tc>
          <w:tcPr>
            <w:tcW w:w="1843" w:type="dxa"/>
            <w:tcBorders>
              <w:top w:val="single" w:sz="4" w:space="0" w:color="auto"/>
              <w:bottom w:val="single" w:sz="4" w:space="0" w:color="auto"/>
            </w:tcBorders>
            <w:shd w:val="clear" w:color="auto" w:fill="auto"/>
          </w:tcPr>
          <w:p w14:paraId="6B4E1AAB" w14:textId="693CD4E7" w:rsidR="004036E1" w:rsidRPr="000D4F76" w:rsidRDefault="0006078B" w:rsidP="00824344">
            <w:pPr>
              <w:pStyle w:val="ENoteTableText"/>
            </w:pPr>
            <w:r w:rsidRPr="000D4F76">
              <w:t>Sch 2: 13 Mar 2019 (s</w:t>
            </w:r>
            <w:r w:rsidR="00824344" w:rsidRPr="000D4F76">
              <w:t> </w:t>
            </w:r>
            <w:r w:rsidRPr="000D4F76">
              <w:t xml:space="preserve">2(1) </w:t>
            </w:r>
            <w:r w:rsidR="00B8167C" w:rsidRPr="000D4F76">
              <w:t>item 2</w:t>
            </w:r>
            <w:r w:rsidRPr="000D4F76">
              <w:t>)</w:t>
            </w:r>
          </w:p>
        </w:tc>
        <w:tc>
          <w:tcPr>
            <w:tcW w:w="1278" w:type="dxa"/>
            <w:tcBorders>
              <w:top w:val="single" w:sz="4" w:space="0" w:color="auto"/>
              <w:bottom w:val="single" w:sz="4" w:space="0" w:color="auto"/>
            </w:tcBorders>
            <w:shd w:val="clear" w:color="auto" w:fill="auto"/>
          </w:tcPr>
          <w:p w14:paraId="2E6207FC" w14:textId="77777777" w:rsidR="004036E1" w:rsidRPr="000D4F76" w:rsidRDefault="0006078B" w:rsidP="0079479E">
            <w:pPr>
              <w:pStyle w:val="ENoteTableText"/>
            </w:pPr>
            <w:r w:rsidRPr="000D4F76">
              <w:t>—</w:t>
            </w:r>
          </w:p>
        </w:tc>
      </w:tr>
      <w:tr w:rsidR="006C0544" w:rsidRPr="000D4F76" w14:paraId="5C31E5E9" w14:textId="77777777" w:rsidTr="004F7311">
        <w:trPr>
          <w:cantSplit/>
        </w:trPr>
        <w:tc>
          <w:tcPr>
            <w:tcW w:w="1838" w:type="dxa"/>
            <w:tcBorders>
              <w:top w:val="single" w:sz="4" w:space="0" w:color="auto"/>
              <w:bottom w:val="single" w:sz="4" w:space="0" w:color="auto"/>
            </w:tcBorders>
            <w:shd w:val="clear" w:color="auto" w:fill="auto"/>
          </w:tcPr>
          <w:p w14:paraId="01570201" w14:textId="77777777" w:rsidR="006C0544" w:rsidRPr="000D4F76" w:rsidRDefault="00A92931" w:rsidP="005F3B34">
            <w:pPr>
              <w:pStyle w:val="ENoteTableText"/>
            </w:pPr>
            <w:r w:rsidRPr="000D4F76">
              <w:t>Treasury Laws Amendment (Design and Distribution Obligations and Product Intervention Powers) Act 2019</w:t>
            </w:r>
          </w:p>
        </w:tc>
        <w:tc>
          <w:tcPr>
            <w:tcW w:w="992" w:type="dxa"/>
            <w:tcBorders>
              <w:top w:val="single" w:sz="4" w:space="0" w:color="auto"/>
              <w:bottom w:val="single" w:sz="4" w:space="0" w:color="auto"/>
            </w:tcBorders>
            <w:shd w:val="clear" w:color="auto" w:fill="auto"/>
          </w:tcPr>
          <w:p w14:paraId="01F49D23" w14:textId="77777777" w:rsidR="006C0544" w:rsidRPr="000D4F76" w:rsidRDefault="00A92931" w:rsidP="0079479E">
            <w:pPr>
              <w:pStyle w:val="ENoteTableText"/>
            </w:pPr>
            <w:r w:rsidRPr="000D4F76">
              <w:t>50, 2019</w:t>
            </w:r>
          </w:p>
        </w:tc>
        <w:tc>
          <w:tcPr>
            <w:tcW w:w="1134" w:type="dxa"/>
            <w:tcBorders>
              <w:top w:val="single" w:sz="4" w:space="0" w:color="auto"/>
              <w:bottom w:val="single" w:sz="4" w:space="0" w:color="auto"/>
            </w:tcBorders>
            <w:shd w:val="clear" w:color="auto" w:fill="auto"/>
          </w:tcPr>
          <w:p w14:paraId="203CF7BE" w14:textId="77777777" w:rsidR="006C0544" w:rsidRPr="000D4F76" w:rsidRDefault="00A92931" w:rsidP="0079479E">
            <w:pPr>
              <w:pStyle w:val="ENoteTableText"/>
            </w:pPr>
            <w:r w:rsidRPr="000D4F76">
              <w:t>5 Apr 2019</w:t>
            </w:r>
          </w:p>
        </w:tc>
        <w:tc>
          <w:tcPr>
            <w:tcW w:w="1843" w:type="dxa"/>
            <w:tcBorders>
              <w:top w:val="single" w:sz="4" w:space="0" w:color="auto"/>
              <w:bottom w:val="single" w:sz="4" w:space="0" w:color="auto"/>
            </w:tcBorders>
            <w:shd w:val="clear" w:color="auto" w:fill="auto"/>
          </w:tcPr>
          <w:p w14:paraId="5DF8E4EF" w14:textId="3A9D0C27" w:rsidR="006C0544" w:rsidRPr="000D4F76" w:rsidRDefault="00A92931" w:rsidP="00AE791E">
            <w:pPr>
              <w:pStyle w:val="ENoteTableText"/>
            </w:pPr>
            <w:r w:rsidRPr="000D4F76">
              <w:t>Sch 2 (</w:t>
            </w:r>
            <w:r w:rsidR="00876738">
              <w:t>items 1</w:t>
            </w:r>
            <w:r w:rsidRPr="000D4F76">
              <w:t>6</w:t>
            </w:r>
            <w:r w:rsidR="00271F92" w:rsidRPr="000D4F76">
              <w:t>–</w:t>
            </w:r>
            <w:r w:rsidRPr="000D4F76">
              <w:t xml:space="preserve">18): 6 Apr 2019 (s 2(1) </w:t>
            </w:r>
            <w:r w:rsidR="00876738">
              <w:t>item 3</w:t>
            </w:r>
            <w:r w:rsidRPr="000D4F76">
              <w:t>)</w:t>
            </w:r>
          </w:p>
        </w:tc>
        <w:tc>
          <w:tcPr>
            <w:tcW w:w="1278" w:type="dxa"/>
            <w:tcBorders>
              <w:top w:val="single" w:sz="4" w:space="0" w:color="auto"/>
              <w:bottom w:val="single" w:sz="4" w:space="0" w:color="auto"/>
            </w:tcBorders>
            <w:shd w:val="clear" w:color="auto" w:fill="auto"/>
          </w:tcPr>
          <w:p w14:paraId="30738E96" w14:textId="77777777" w:rsidR="006C0544" w:rsidRPr="000D4F76" w:rsidRDefault="00A92931" w:rsidP="0079479E">
            <w:pPr>
              <w:pStyle w:val="ENoteTableText"/>
            </w:pPr>
            <w:r w:rsidRPr="000D4F76">
              <w:t>—</w:t>
            </w:r>
          </w:p>
        </w:tc>
      </w:tr>
      <w:tr w:rsidR="005B4434" w:rsidRPr="000D4F76" w14:paraId="76B29F95" w14:textId="77777777" w:rsidTr="004F7311">
        <w:trPr>
          <w:cantSplit/>
        </w:trPr>
        <w:tc>
          <w:tcPr>
            <w:tcW w:w="1838" w:type="dxa"/>
            <w:tcBorders>
              <w:top w:val="single" w:sz="4" w:space="0" w:color="auto"/>
              <w:bottom w:val="single" w:sz="4" w:space="0" w:color="auto"/>
            </w:tcBorders>
            <w:shd w:val="clear" w:color="auto" w:fill="auto"/>
          </w:tcPr>
          <w:p w14:paraId="014DF82F" w14:textId="77777777" w:rsidR="005B4434" w:rsidRPr="000D4F76" w:rsidRDefault="00B971F5" w:rsidP="005F3B34">
            <w:pPr>
              <w:pStyle w:val="ENoteTableText"/>
            </w:pPr>
            <w:r w:rsidRPr="000D4F76">
              <w:t>Financial Sector Reform (Hayne Royal Commission Response—Protecting Consumers (2019 Measures)) Act 2020</w:t>
            </w:r>
          </w:p>
        </w:tc>
        <w:tc>
          <w:tcPr>
            <w:tcW w:w="992" w:type="dxa"/>
            <w:tcBorders>
              <w:top w:val="single" w:sz="4" w:space="0" w:color="auto"/>
              <w:bottom w:val="single" w:sz="4" w:space="0" w:color="auto"/>
            </w:tcBorders>
            <w:shd w:val="clear" w:color="auto" w:fill="auto"/>
          </w:tcPr>
          <w:p w14:paraId="2736E311" w14:textId="77777777" w:rsidR="005B4434" w:rsidRPr="000D4F76" w:rsidRDefault="00B971F5" w:rsidP="0079479E">
            <w:pPr>
              <w:pStyle w:val="ENoteTableText"/>
            </w:pPr>
            <w:r w:rsidRPr="000D4F76">
              <w:t>2, 2020</w:t>
            </w:r>
          </w:p>
        </w:tc>
        <w:tc>
          <w:tcPr>
            <w:tcW w:w="1134" w:type="dxa"/>
            <w:tcBorders>
              <w:top w:val="single" w:sz="4" w:space="0" w:color="auto"/>
              <w:bottom w:val="single" w:sz="4" w:space="0" w:color="auto"/>
            </w:tcBorders>
            <w:shd w:val="clear" w:color="auto" w:fill="auto"/>
          </w:tcPr>
          <w:p w14:paraId="7FB1BB4B" w14:textId="77777777" w:rsidR="005B4434" w:rsidRPr="000D4F76" w:rsidRDefault="00B971F5" w:rsidP="0079479E">
            <w:pPr>
              <w:pStyle w:val="ENoteTableText"/>
            </w:pPr>
            <w:r w:rsidRPr="000D4F76">
              <w:t>17 Feb 2020</w:t>
            </w:r>
          </w:p>
        </w:tc>
        <w:tc>
          <w:tcPr>
            <w:tcW w:w="1843" w:type="dxa"/>
            <w:tcBorders>
              <w:top w:val="single" w:sz="4" w:space="0" w:color="auto"/>
              <w:bottom w:val="single" w:sz="4" w:space="0" w:color="auto"/>
            </w:tcBorders>
            <w:shd w:val="clear" w:color="auto" w:fill="auto"/>
          </w:tcPr>
          <w:p w14:paraId="606B39D2" w14:textId="343C11CA" w:rsidR="005B4434" w:rsidRPr="000D4F76" w:rsidRDefault="001E04AB" w:rsidP="00FD5B06">
            <w:pPr>
              <w:pStyle w:val="ENoteTableText"/>
            </w:pPr>
            <w:r w:rsidRPr="000D4F76">
              <w:t>Sch 1 (</w:t>
            </w:r>
            <w:r w:rsidR="00876738">
              <w:t>items 1</w:t>
            </w:r>
            <w:r w:rsidRPr="000D4F76">
              <w:t xml:space="preserve">–7): 5 Apr 2021 (s 2(1) </w:t>
            </w:r>
            <w:r w:rsidR="00B8167C" w:rsidRPr="000D4F76">
              <w:t>item 2</w:t>
            </w:r>
            <w:r w:rsidRPr="000D4F76">
              <w:t>)</w:t>
            </w:r>
            <w:r w:rsidRPr="000D4F76">
              <w:br/>
            </w:r>
            <w:r w:rsidR="00B971F5" w:rsidRPr="000D4F76">
              <w:t>Sch 2 (</w:t>
            </w:r>
            <w:r w:rsidR="00876738">
              <w:t>item 1</w:t>
            </w:r>
            <w:r w:rsidR="00B971F5" w:rsidRPr="000D4F76">
              <w:t xml:space="preserve">): 18 Feb 2020 (s 2(1) </w:t>
            </w:r>
            <w:r w:rsidR="00876738">
              <w:t>item 3</w:t>
            </w:r>
            <w:r w:rsidR="00B971F5" w:rsidRPr="000D4F76">
              <w:t>)</w:t>
            </w:r>
          </w:p>
        </w:tc>
        <w:tc>
          <w:tcPr>
            <w:tcW w:w="1278" w:type="dxa"/>
            <w:tcBorders>
              <w:top w:val="single" w:sz="4" w:space="0" w:color="auto"/>
              <w:bottom w:val="single" w:sz="4" w:space="0" w:color="auto"/>
            </w:tcBorders>
            <w:shd w:val="clear" w:color="auto" w:fill="auto"/>
          </w:tcPr>
          <w:p w14:paraId="0C962268" w14:textId="77777777" w:rsidR="005B4434" w:rsidRPr="000D4F76" w:rsidRDefault="00B971F5" w:rsidP="0079479E">
            <w:pPr>
              <w:pStyle w:val="ENoteTableText"/>
            </w:pPr>
            <w:r w:rsidRPr="000D4F76">
              <w:t>—</w:t>
            </w:r>
          </w:p>
        </w:tc>
      </w:tr>
      <w:tr w:rsidR="00B971F5" w:rsidRPr="000D4F76" w14:paraId="48DCA97E" w14:textId="77777777" w:rsidTr="00C83E5B">
        <w:trPr>
          <w:cantSplit/>
        </w:trPr>
        <w:tc>
          <w:tcPr>
            <w:tcW w:w="1838" w:type="dxa"/>
            <w:tcBorders>
              <w:top w:val="single" w:sz="4" w:space="0" w:color="auto"/>
              <w:bottom w:val="single" w:sz="4" w:space="0" w:color="auto"/>
            </w:tcBorders>
            <w:shd w:val="clear" w:color="auto" w:fill="auto"/>
          </w:tcPr>
          <w:p w14:paraId="3DA112FC" w14:textId="77777777" w:rsidR="00B971F5" w:rsidRPr="000D4F76" w:rsidRDefault="00B971F5" w:rsidP="005F3B34">
            <w:pPr>
              <w:pStyle w:val="ENoteTableText"/>
            </w:pPr>
            <w:r w:rsidRPr="000D4F76">
              <w:t>Financial Sector Reform (Hayne Royal Commission Response—Stronger Regulators (2019 Measures)) Act 2020</w:t>
            </w:r>
          </w:p>
        </w:tc>
        <w:tc>
          <w:tcPr>
            <w:tcW w:w="992" w:type="dxa"/>
            <w:tcBorders>
              <w:top w:val="single" w:sz="4" w:space="0" w:color="auto"/>
              <w:bottom w:val="single" w:sz="4" w:space="0" w:color="auto"/>
            </w:tcBorders>
            <w:shd w:val="clear" w:color="auto" w:fill="auto"/>
          </w:tcPr>
          <w:p w14:paraId="67623120" w14:textId="77777777" w:rsidR="00B971F5" w:rsidRPr="000D4F76" w:rsidRDefault="00B971F5" w:rsidP="0079479E">
            <w:pPr>
              <w:pStyle w:val="ENoteTableText"/>
            </w:pPr>
            <w:r w:rsidRPr="000D4F76">
              <w:t>3, 2020</w:t>
            </w:r>
          </w:p>
        </w:tc>
        <w:tc>
          <w:tcPr>
            <w:tcW w:w="1134" w:type="dxa"/>
            <w:tcBorders>
              <w:top w:val="single" w:sz="4" w:space="0" w:color="auto"/>
              <w:bottom w:val="single" w:sz="4" w:space="0" w:color="auto"/>
            </w:tcBorders>
            <w:shd w:val="clear" w:color="auto" w:fill="auto"/>
          </w:tcPr>
          <w:p w14:paraId="3D0381D3" w14:textId="77777777" w:rsidR="00B971F5" w:rsidRPr="000D4F76" w:rsidRDefault="00B971F5" w:rsidP="0079479E">
            <w:pPr>
              <w:pStyle w:val="ENoteTableText"/>
            </w:pPr>
            <w:r w:rsidRPr="000D4F76">
              <w:t>17 Feb 2020</w:t>
            </w:r>
          </w:p>
        </w:tc>
        <w:tc>
          <w:tcPr>
            <w:tcW w:w="1843" w:type="dxa"/>
            <w:tcBorders>
              <w:top w:val="single" w:sz="4" w:space="0" w:color="auto"/>
              <w:bottom w:val="single" w:sz="4" w:space="0" w:color="auto"/>
            </w:tcBorders>
            <w:shd w:val="clear" w:color="auto" w:fill="auto"/>
          </w:tcPr>
          <w:p w14:paraId="4A985664" w14:textId="6BFBADC6" w:rsidR="00B971F5" w:rsidRPr="000D4F76" w:rsidRDefault="00B971F5" w:rsidP="00824344">
            <w:pPr>
              <w:pStyle w:val="ENoteTableText"/>
            </w:pPr>
            <w:r w:rsidRPr="000D4F76">
              <w:t>Sch 1 (</w:t>
            </w:r>
            <w:r w:rsidR="00876738">
              <w:t>items 1</w:t>
            </w:r>
            <w:r w:rsidRPr="000D4F76">
              <w:t xml:space="preserve">, 3–12, 28): 18 Feb 2020 (s 2(1) </w:t>
            </w:r>
            <w:r w:rsidR="00876738">
              <w:t>item 1</w:t>
            </w:r>
            <w:r w:rsidRPr="000D4F76">
              <w:t>)</w:t>
            </w:r>
          </w:p>
        </w:tc>
        <w:tc>
          <w:tcPr>
            <w:tcW w:w="1278" w:type="dxa"/>
            <w:tcBorders>
              <w:top w:val="single" w:sz="4" w:space="0" w:color="auto"/>
              <w:bottom w:val="single" w:sz="4" w:space="0" w:color="auto"/>
            </w:tcBorders>
            <w:shd w:val="clear" w:color="auto" w:fill="auto"/>
          </w:tcPr>
          <w:p w14:paraId="513712E5" w14:textId="77777777" w:rsidR="00B971F5" w:rsidRPr="000D4F76" w:rsidRDefault="00B971F5" w:rsidP="0079479E">
            <w:pPr>
              <w:pStyle w:val="ENoteTableText"/>
            </w:pPr>
            <w:r w:rsidRPr="000D4F76">
              <w:t>—</w:t>
            </w:r>
          </w:p>
        </w:tc>
      </w:tr>
      <w:tr w:rsidR="00C359E2" w:rsidRPr="000D4F76" w14:paraId="7F239E3D" w14:textId="77777777" w:rsidTr="00C83E5B">
        <w:trPr>
          <w:cantSplit/>
        </w:trPr>
        <w:tc>
          <w:tcPr>
            <w:tcW w:w="1838" w:type="dxa"/>
            <w:tcBorders>
              <w:top w:val="single" w:sz="4" w:space="0" w:color="auto"/>
              <w:bottom w:val="single" w:sz="4" w:space="0" w:color="auto"/>
            </w:tcBorders>
            <w:shd w:val="clear" w:color="auto" w:fill="auto"/>
          </w:tcPr>
          <w:p w14:paraId="545F197E" w14:textId="77777777" w:rsidR="00C359E2" w:rsidRPr="000D4F76" w:rsidRDefault="00C359E2" w:rsidP="005F3B34">
            <w:pPr>
              <w:pStyle w:val="ENoteTableText"/>
            </w:pPr>
            <w:r w:rsidRPr="000D4F76">
              <w:t>Treasury Laws Amendment (2019 Measures No.</w:t>
            </w:r>
            <w:r w:rsidR="00A145AE" w:rsidRPr="000D4F76">
              <w:t> </w:t>
            </w:r>
            <w:r w:rsidRPr="000D4F76">
              <w:t>3) Act 2020</w:t>
            </w:r>
          </w:p>
        </w:tc>
        <w:tc>
          <w:tcPr>
            <w:tcW w:w="992" w:type="dxa"/>
            <w:tcBorders>
              <w:top w:val="single" w:sz="4" w:space="0" w:color="auto"/>
              <w:bottom w:val="single" w:sz="4" w:space="0" w:color="auto"/>
            </w:tcBorders>
            <w:shd w:val="clear" w:color="auto" w:fill="auto"/>
          </w:tcPr>
          <w:p w14:paraId="5F61E4FE" w14:textId="77777777" w:rsidR="00C359E2" w:rsidRPr="000D4F76" w:rsidRDefault="00C359E2" w:rsidP="0079479E">
            <w:pPr>
              <w:pStyle w:val="ENoteTableText"/>
            </w:pPr>
            <w:r w:rsidRPr="000D4F76">
              <w:t>64, 2020</w:t>
            </w:r>
          </w:p>
        </w:tc>
        <w:tc>
          <w:tcPr>
            <w:tcW w:w="1134" w:type="dxa"/>
            <w:tcBorders>
              <w:top w:val="single" w:sz="4" w:space="0" w:color="auto"/>
              <w:bottom w:val="single" w:sz="4" w:space="0" w:color="auto"/>
            </w:tcBorders>
            <w:shd w:val="clear" w:color="auto" w:fill="auto"/>
          </w:tcPr>
          <w:p w14:paraId="499AC588" w14:textId="77777777" w:rsidR="00C359E2" w:rsidRPr="000D4F76" w:rsidRDefault="006F039C" w:rsidP="0079479E">
            <w:pPr>
              <w:pStyle w:val="ENoteTableText"/>
            </w:pPr>
            <w:r w:rsidRPr="000D4F76">
              <w:t>22 June</w:t>
            </w:r>
            <w:r w:rsidR="00C359E2" w:rsidRPr="000D4F76">
              <w:t xml:space="preserve"> 2020</w:t>
            </w:r>
          </w:p>
        </w:tc>
        <w:tc>
          <w:tcPr>
            <w:tcW w:w="1843" w:type="dxa"/>
            <w:tcBorders>
              <w:top w:val="single" w:sz="4" w:space="0" w:color="auto"/>
              <w:bottom w:val="single" w:sz="4" w:space="0" w:color="auto"/>
            </w:tcBorders>
            <w:shd w:val="clear" w:color="auto" w:fill="auto"/>
          </w:tcPr>
          <w:p w14:paraId="5198C367" w14:textId="18F9BFB7" w:rsidR="00C359E2" w:rsidRPr="000D4F76" w:rsidRDefault="00C359E2" w:rsidP="00824344">
            <w:pPr>
              <w:pStyle w:val="ENoteTableText"/>
            </w:pPr>
            <w:r w:rsidRPr="000D4F76">
              <w:t xml:space="preserve">Sch </w:t>
            </w:r>
            <w:r w:rsidR="00455B9B" w:rsidRPr="000D4F76">
              <w:t>3 (</w:t>
            </w:r>
            <w:r w:rsidR="00876738">
              <w:t>items 1</w:t>
            </w:r>
            <w:r w:rsidR="00455B9B" w:rsidRPr="000D4F76">
              <w:t>–9)</w:t>
            </w:r>
            <w:r w:rsidR="00B2769C" w:rsidRPr="000D4F76">
              <w:t xml:space="preserve">: </w:t>
            </w:r>
            <w:r w:rsidR="00BD576F" w:rsidRPr="000D4F76">
              <w:t>23 June</w:t>
            </w:r>
            <w:r w:rsidR="00B2769C" w:rsidRPr="000D4F76">
              <w:t xml:space="preserve"> 2020 (s 2(1) </w:t>
            </w:r>
            <w:r w:rsidR="00663A36" w:rsidRPr="000D4F76">
              <w:t>item 4</w:t>
            </w:r>
            <w:r w:rsidR="00B2769C" w:rsidRPr="000D4F76">
              <w:t>)</w:t>
            </w:r>
          </w:p>
        </w:tc>
        <w:tc>
          <w:tcPr>
            <w:tcW w:w="1278" w:type="dxa"/>
            <w:tcBorders>
              <w:top w:val="single" w:sz="4" w:space="0" w:color="auto"/>
              <w:bottom w:val="single" w:sz="4" w:space="0" w:color="auto"/>
            </w:tcBorders>
            <w:shd w:val="clear" w:color="auto" w:fill="auto"/>
          </w:tcPr>
          <w:p w14:paraId="6C8D2DD1" w14:textId="77777777" w:rsidR="00C359E2" w:rsidRPr="000D4F76" w:rsidRDefault="00B2769C" w:rsidP="0079479E">
            <w:pPr>
              <w:pStyle w:val="ENoteTableText"/>
            </w:pPr>
            <w:r w:rsidRPr="000D4F76">
              <w:t>—</w:t>
            </w:r>
          </w:p>
        </w:tc>
      </w:tr>
      <w:tr w:rsidR="006A430F" w:rsidRPr="000D4F76" w14:paraId="62976E0C" w14:textId="77777777" w:rsidTr="00630DB0">
        <w:trPr>
          <w:cantSplit/>
        </w:trPr>
        <w:tc>
          <w:tcPr>
            <w:tcW w:w="1838" w:type="dxa"/>
            <w:tcBorders>
              <w:top w:val="single" w:sz="4" w:space="0" w:color="auto"/>
              <w:bottom w:val="nil"/>
            </w:tcBorders>
            <w:shd w:val="clear" w:color="auto" w:fill="auto"/>
          </w:tcPr>
          <w:p w14:paraId="147A78FB" w14:textId="77777777" w:rsidR="006A430F" w:rsidRPr="000D4F76" w:rsidRDefault="006A430F" w:rsidP="00775A8B">
            <w:pPr>
              <w:pStyle w:val="ENoteTableText"/>
            </w:pPr>
            <w:r w:rsidRPr="000D4F76">
              <w:t>Treasury Laws Amendment (Registries Modernisation and Other Measures) Act 2020</w:t>
            </w:r>
          </w:p>
        </w:tc>
        <w:tc>
          <w:tcPr>
            <w:tcW w:w="992" w:type="dxa"/>
            <w:tcBorders>
              <w:top w:val="single" w:sz="4" w:space="0" w:color="auto"/>
              <w:bottom w:val="nil"/>
            </w:tcBorders>
            <w:shd w:val="clear" w:color="auto" w:fill="auto"/>
          </w:tcPr>
          <w:p w14:paraId="39800189" w14:textId="77777777" w:rsidR="006A430F" w:rsidRPr="000D4F76" w:rsidRDefault="006A430F" w:rsidP="0079479E">
            <w:pPr>
              <w:pStyle w:val="ENoteTableText"/>
            </w:pPr>
            <w:r w:rsidRPr="000D4F76">
              <w:t>69, 2020</w:t>
            </w:r>
          </w:p>
        </w:tc>
        <w:tc>
          <w:tcPr>
            <w:tcW w:w="1134" w:type="dxa"/>
            <w:tcBorders>
              <w:top w:val="single" w:sz="4" w:space="0" w:color="auto"/>
              <w:bottom w:val="nil"/>
            </w:tcBorders>
            <w:shd w:val="clear" w:color="auto" w:fill="auto"/>
          </w:tcPr>
          <w:p w14:paraId="7EC7C220" w14:textId="77777777" w:rsidR="006A430F" w:rsidRPr="000D4F76" w:rsidRDefault="006F039C" w:rsidP="0079479E">
            <w:pPr>
              <w:pStyle w:val="ENoteTableText"/>
            </w:pPr>
            <w:r w:rsidRPr="000D4F76">
              <w:t>22 June</w:t>
            </w:r>
            <w:r w:rsidR="006A430F" w:rsidRPr="000D4F76">
              <w:t xml:space="preserve"> 2020</w:t>
            </w:r>
          </w:p>
        </w:tc>
        <w:tc>
          <w:tcPr>
            <w:tcW w:w="1843" w:type="dxa"/>
            <w:tcBorders>
              <w:top w:val="single" w:sz="4" w:space="0" w:color="auto"/>
              <w:bottom w:val="nil"/>
            </w:tcBorders>
            <w:shd w:val="clear" w:color="auto" w:fill="auto"/>
          </w:tcPr>
          <w:p w14:paraId="506F5244" w14:textId="74B6F16A" w:rsidR="006A430F" w:rsidRPr="000D4F76" w:rsidRDefault="006A430F" w:rsidP="00824344">
            <w:pPr>
              <w:pStyle w:val="ENoteTableText"/>
            </w:pPr>
            <w:r w:rsidRPr="000D4F76">
              <w:t>Sch 1 (</w:t>
            </w:r>
            <w:r w:rsidR="00876738">
              <w:t>items 1</w:t>
            </w:r>
            <w:r w:rsidRPr="000D4F76">
              <w:t>02</w:t>
            </w:r>
            <w:r w:rsidR="009A5ED0" w:rsidRPr="000D4F76">
              <w:t>, 1465–1467</w:t>
            </w:r>
            <w:r w:rsidRPr="000D4F76">
              <w:t xml:space="preserve">): </w:t>
            </w:r>
            <w:r w:rsidR="009A5ED0" w:rsidRPr="000D4F76">
              <w:rPr>
                <w:u w:val="single"/>
              </w:rPr>
              <w:t>awaiting commencement</w:t>
            </w:r>
            <w:r w:rsidRPr="000D4F76">
              <w:rPr>
                <w:u w:val="single"/>
              </w:rPr>
              <w:t xml:space="preserve"> (s 2(1) </w:t>
            </w:r>
            <w:r w:rsidR="00876738">
              <w:rPr>
                <w:u w:val="single"/>
              </w:rPr>
              <w:t>items 2</w:t>
            </w:r>
            <w:r w:rsidR="009A5ED0" w:rsidRPr="000D4F76">
              <w:rPr>
                <w:u w:val="single"/>
              </w:rPr>
              <w:t>, 5</w:t>
            </w:r>
            <w:r w:rsidRPr="000D4F76">
              <w:rPr>
                <w:u w:val="single"/>
              </w:rPr>
              <w:t>)</w:t>
            </w:r>
            <w:r w:rsidR="00B43188" w:rsidRPr="000D4F76">
              <w:br/>
              <w:t>Sch 1 (</w:t>
            </w:r>
            <w:r w:rsidR="00876738">
              <w:t>item 1</w:t>
            </w:r>
            <w:r w:rsidR="00B43188" w:rsidRPr="000D4F76">
              <w:t xml:space="preserve">03): 4 Apr 2021 (s 2(1) </w:t>
            </w:r>
            <w:r w:rsidR="00B8167C" w:rsidRPr="000D4F76">
              <w:t>item 2</w:t>
            </w:r>
            <w:r w:rsidR="00B43188" w:rsidRPr="000D4F76">
              <w:t>)</w:t>
            </w:r>
          </w:p>
        </w:tc>
        <w:tc>
          <w:tcPr>
            <w:tcW w:w="1278" w:type="dxa"/>
            <w:tcBorders>
              <w:top w:val="single" w:sz="4" w:space="0" w:color="auto"/>
              <w:bottom w:val="nil"/>
            </w:tcBorders>
            <w:shd w:val="clear" w:color="auto" w:fill="auto"/>
          </w:tcPr>
          <w:p w14:paraId="59B3D24B" w14:textId="3CA93A25" w:rsidR="006A430F" w:rsidRPr="000D4F76" w:rsidRDefault="009A5ED0" w:rsidP="0079479E">
            <w:pPr>
              <w:pStyle w:val="ENoteTableText"/>
            </w:pPr>
            <w:r w:rsidRPr="000D4F76">
              <w:rPr>
                <w:u w:val="single"/>
              </w:rPr>
              <w:t>Sch 1 (</w:t>
            </w:r>
            <w:r w:rsidR="00876738">
              <w:rPr>
                <w:u w:val="single"/>
              </w:rPr>
              <w:t>items 1</w:t>
            </w:r>
            <w:r w:rsidRPr="000D4F76">
              <w:rPr>
                <w:u w:val="single"/>
              </w:rPr>
              <w:t>465–1467)</w:t>
            </w:r>
            <w:r w:rsidRPr="000D4F76">
              <w:t xml:space="preserve"> and Sch 1 (</w:t>
            </w:r>
            <w:r w:rsidR="00876738">
              <w:t>item 1</w:t>
            </w:r>
            <w:r w:rsidRPr="000D4F76">
              <w:t>468)</w:t>
            </w:r>
          </w:p>
        </w:tc>
      </w:tr>
      <w:tr w:rsidR="00FF363A" w:rsidRPr="000D4F76" w14:paraId="70F13E1D" w14:textId="77777777" w:rsidTr="00630DB0">
        <w:trPr>
          <w:cantSplit/>
        </w:trPr>
        <w:tc>
          <w:tcPr>
            <w:tcW w:w="1838" w:type="dxa"/>
            <w:tcBorders>
              <w:top w:val="nil"/>
              <w:bottom w:val="nil"/>
            </w:tcBorders>
            <w:shd w:val="clear" w:color="auto" w:fill="auto"/>
          </w:tcPr>
          <w:p w14:paraId="6665A44A" w14:textId="77777777" w:rsidR="00FF363A" w:rsidRPr="000D4F76" w:rsidRDefault="00FF363A" w:rsidP="00775A8B">
            <w:pPr>
              <w:pStyle w:val="ENoteTTIndentHeading"/>
            </w:pPr>
            <w:r w:rsidRPr="000D4F76">
              <w:t>as amended by</w:t>
            </w:r>
          </w:p>
        </w:tc>
        <w:tc>
          <w:tcPr>
            <w:tcW w:w="992" w:type="dxa"/>
            <w:tcBorders>
              <w:top w:val="nil"/>
              <w:bottom w:val="nil"/>
            </w:tcBorders>
            <w:shd w:val="clear" w:color="auto" w:fill="auto"/>
          </w:tcPr>
          <w:p w14:paraId="645C943B" w14:textId="77777777" w:rsidR="00FF363A" w:rsidRPr="000D4F76" w:rsidRDefault="00FF363A" w:rsidP="00FF363A">
            <w:pPr>
              <w:pStyle w:val="ENoteTableText"/>
            </w:pPr>
          </w:p>
        </w:tc>
        <w:tc>
          <w:tcPr>
            <w:tcW w:w="1134" w:type="dxa"/>
            <w:tcBorders>
              <w:top w:val="nil"/>
              <w:bottom w:val="nil"/>
            </w:tcBorders>
            <w:shd w:val="clear" w:color="auto" w:fill="auto"/>
          </w:tcPr>
          <w:p w14:paraId="4EAF841C" w14:textId="77777777" w:rsidR="00FF363A" w:rsidRPr="000D4F76" w:rsidRDefault="00FF363A" w:rsidP="00FF363A">
            <w:pPr>
              <w:pStyle w:val="ENoteTableText"/>
            </w:pPr>
          </w:p>
        </w:tc>
        <w:tc>
          <w:tcPr>
            <w:tcW w:w="1843" w:type="dxa"/>
            <w:tcBorders>
              <w:top w:val="nil"/>
              <w:bottom w:val="nil"/>
            </w:tcBorders>
            <w:shd w:val="clear" w:color="auto" w:fill="auto"/>
          </w:tcPr>
          <w:p w14:paraId="3E6BF67F" w14:textId="77777777" w:rsidR="00FF363A" w:rsidRPr="000D4F76" w:rsidRDefault="00FF363A" w:rsidP="00FF363A">
            <w:pPr>
              <w:pStyle w:val="ENoteTableText"/>
            </w:pPr>
          </w:p>
        </w:tc>
        <w:tc>
          <w:tcPr>
            <w:tcW w:w="1278" w:type="dxa"/>
            <w:tcBorders>
              <w:top w:val="nil"/>
              <w:bottom w:val="nil"/>
            </w:tcBorders>
            <w:shd w:val="clear" w:color="auto" w:fill="auto"/>
          </w:tcPr>
          <w:p w14:paraId="4EDC352F" w14:textId="77777777" w:rsidR="00FF363A" w:rsidRPr="000D4F76" w:rsidRDefault="00FF363A" w:rsidP="00FF363A">
            <w:pPr>
              <w:pStyle w:val="ENoteTableText"/>
              <w:rPr>
                <w:u w:val="single"/>
              </w:rPr>
            </w:pPr>
          </w:p>
        </w:tc>
      </w:tr>
      <w:tr w:rsidR="00FF363A" w:rsidRPr="000D4F76" w14:paraId="21DB7590" w14:textId="77777777" w:rsidTr="00630DB0">
        <w:trPr>
          <w:cantSplit/>
        </w:trPr>
        <w:tc>
          <w:tcPr>
            <w:tcW w:w="1838" w:type="dxa"/>
            <w:tcBorders>
              <w:top w:val="nil"/>
              <w:bottom w:val="single" w:sz="4" w:space="0" w:color="auto"/>
            </w:tcBorders>
            <w:shd w:val="clear" w:color="auto" w:fill="auto"/>
          </w:tcPr>
          <w:p w14:paraId="71E8C9E8" w14:textId="77777777" w:rsidR="00FF363A" w:rsidRPr="000D4F76" w:rsidRDefault="00FF363A" w:rsidP="00775A8B">
            <w:pPr>
              <w:pStyle w:val="ENoteTTi"/>
              <w:keepNext w:val="0"/>
            </w:pPr>
            <w:r w:rsidRPr="000D4F76">
              <w:t>Treasury Laws Amendment (2022 Measures No. 1) Act 2022</w:t>
            </w:r>
          </w:p>
        </w:tc>
        <w:tc>
          <w:tcPr>
            <w:tcW w:w="992" w:type="dxa"/>
            <w:tcBorders>
              <w:top w:val="nil"/>
              <w:bottom w:val="single" w:sz="4" w:space="0" w:color="auto"/>
            </w:tcBorders>
            <w:shd w:val="clear" w:color="auto" w:fill="auto"/>
          </w:tcPr>
          <w:p w14:paraId="0A96AE5D" w14:textId="77777777" w:rsidR="00FF363A" w:rsidRPr="000D4F76" w:rsidRDefault="00FF363A" w:rsidP="00FF363A">
            <w:pPr>
              <w:pStyle w:val="ENoteTableText"/>
            </w:pPr>
            <w:r w:rsidRPr="000D4F76">
              <w:t>35, 2022</w:t>
            </w:r>
          </w:p>
        </w:tc>
        <w:tc>
          <w:tcPr>
            <w:tcW w:w="1134" w:type="dxa"/>
            <w:tcBorders>
              <w:top w:val="nil"/>
              <w:bottom w:val="single" w:sz="4" w:space="0" w:color="auto"/>
            </w:tcBorders>
            <w:shd w:val="clear" w:color="auto" w:fill="auto"/>
          </w:tcPr>
          <w:p w14:paraId="51ABDA9C" w14:textId="77777777" w:rsidR="00FF363A" w:rsidRPr="000D4F76" w:rsidRDefault="00FF363A" w:rsidP="00FF363A">
            <w:pPr>
              <w:pStyle w:val="ENoteTableText"/>
            </w:pPr>
            <w:r w:rsidRPr="000D4F76">
              <w:t>9 Aug 2022</w:t>
            </w:r>
          </w:p>
        </w:tc>
        <w:tc>
          <w:tcPr>
            <w:tcW w:w="1843" w:type="dxa"/>
            <w:tcBorders>
              <w:top w:val="nil"/>
              <w:bottom w:val="single" w:sz="4" w:space="0" w:color="auto"/>
            </w:tcBorders>
            <w:shd w:val="clear" w:color="auto" w:fill="auto"/>
          </w:tcPr>
          <w:p w14:paraId="48EE6EAF" w14:textId="7FEE13EC" w:rsidR="00FF363A" w:rsidRPr="000D4F76" w:rsidRDefault="00FF363A" w:rsidP="00FF363A">
            <w:pPr>
              <w:pStyle w:val="ENoteTableText"/>
            </w:pPr>
            <w:r w:rsidRPr="000D4F76">
              <w:t>Sch 4 (</w:t>
            </w:r>
            <w:r w:rsidR="00CF112E" w:rsidRPr="000D4F76">
              <w:t>items 6</w:t>
            </w:r>
            <w:r w:rsidRPr="000D4F76">
              <w:t xml:space="preserve">, 7, 9): </w:t>
            </w:r>
            <w:r w:rsidR="00BD576F" w:rsidRPr="000D4F76">
              <w:t>21 June</w:t>
            </w:r>
            <w:r w:rsidRPr="000D4F76">
              <w:t xml:space="preserve"> 2022 (s 2(1) </w:t>
            </w:r>
            <w:r w:rsidR="00BD576F" w:rsidRPr="000D4F76">
              <w:t>item 5</w:t>
            </w:r>
            <w:r w:rsidRPr="000D4F76">
              <w:t>)</w:t>
            </w:r>
            <w:r w:rsidRPr="000D4F76">
              <w:br/>
              <w:t>Sch 4 (</w:t>
            </w:r>
            <w:r w:rsidR="00876738">
              <w:t>item 1</w:t>
            </w:r>
            <w:r w:rsidRPr="000D4F76">
              <w:t xml:space="preserve">5): 10 Aug 2022 (s 2(1) </w:t>
            </w:r>
            <w:r w:rsidR="00BD576F" w:rsidRPr="000D4F76">
              <w:t>item 6</w:t>
            </w:r>
            <w:r w:rsidRPr="000D4F76">
              <w:t>)</w:t>
            </w:r>
          </w:p>
        </w:tc>
        <w:tc>
          <w:tcPr>
            <w:tcW w:w="1278" w:type="dxa"/>
            <w:tcBorders>
              <w:top w:val="nil"/>
              <w:bottom w:val="single" w:sz="4" w:space="0" w:color="auto"/>
            </w:tcBorders>
            <w:shd w:val="clear" w:color="auto" w:fill="auto"/>
          </w:tcPr>
          <w:p w14:paraId="7E190B82" w14:textId="7F5AD873" w:rsidR="00FF363A" w:rsidRPr="000D4F76" w:rsidRDefault="00FF363A" w:rsidP="00FF363A">
            <w:pPr>
              <w:pStyle w:val="ENoteTableText"/>
              <w:rPr>
                <w:u w:val="single"/>
              </w:rPr>
            </w:pPr>
            <w:r w:rsidRPr="000D4F76">
              <w:t>Sch 4 (</w:t>
            </w:r>
            <w:r w:rsidR="00876738">
              <w:t>item 9</w:t>
            </w:r>
            <w:r w:rsidRPr="000D4F76">
              <w:t>)</w:t>
            </w:r>
          </w:p>
        </w:tc>
      </w:tr>
      <w:tr w:rsidR="00CB1C3D" w:rsidRPr="000D4F76" w14:paraId="5648230E" w14:textId="77777777" w:rsidTr="00630DB0">
        <w:trPr>
          <w:cantSplit/>
        </w:trPr>
        <w:tc>
          <w:tcPr>
            <w:tcW w:w="1838" w:type="dxa"/>
            <w:tcBorders>
              <w:top w:val="single" w:sz="4" w:space="0" w:color="auto"/>
              <w:bottom w:val="single" w:sz="4" w:space="0" w:color="auto"/>
            </w:tcBorders>
            <w:shd w:val="clear" w:color="auto" w:fill="auto"/>
          </w:tcPr>
          <w:p w14:paraId="7B39C82F" w14:textId="77777777" w:rsidR="00CB1C3D" w:rsidRPr="000D4F76" w:rsidRDefault="00CB1C3D" w:rsidP="005F3B34">
            <w:pPr>
              <w:pStyle w:val="ENoteTableText"/>
            </w:pPr>
            <w:r w:rsidRPr="000D4F76">
              <w:t>Financial Sector Reform (Hayne Royal Commission Response) Act 2020</w:t>
            </w:r>
          </w:p>
        </w:tc>
        <w:tc>
          <w:tcPr>
            <w:tcW w:w="992" w:type="dxa"/>
            <w:tcBorders>
              <w:top w:val="single" w:sz="4" w:space="0" w:color="auto"/>
              <w:bottom w:val="single" w:sz="4" w:space="0" w:color="auto"/>
            </w:tcBorders>
            <w:shd w:val="clear" w:color="auto" w:fill="auto"/>
          </w:tcPr>
          <w:p w14:paraId="72C1C016" w14:textId="77777777" w:rsidR="00CB1C3D" w:rsidRPr="000D4F76" w:rsidRDefault="00CB1C3D" w:rsidP="0079479E">
            <w:pPr>
              <w:pStyle w:val="ENoteTableText"/>
            </w:pPr>
            <w:r w:rsidRPr="000D4F76">
              <w:t>135, 2020</w:t>
            </w:r>
          </w:p>
        </w:tc>
        <w:tc>
          <w:tcPr>
            <w:tcW w:w="1134" w:type="dxa"/>
            <w:tcBorders>
              <w:top w:val="single" w:sz="4" w:space="0" w:color="auto"/>
              <w:bottom w:val="single" w:sz="4" w:space="0" w:color="auto"/>
            </w:tcBorders>
            <w:shd w:val="clear" w:color="auto" w:fill="auto"/>
          </w:tcPr>
          <w:p w14:paraId="0DF30681" w14:textId="77777777" w:rsidR="00CB1C3D" w:rsidRPr="000D4F76" w:rsidRDefault="00CB1C3D" w:rsidP="0079479E">
            <w:pPr>
              <w:pStyle w:val="ENoteTableText"/>
            </w:pPr>
            <w:r w:rsidRPr="000D4F76">
              <w:t>17 Dec 2020</w:t>
            </w:r>
          </w:p>
        </w:tc>
        <w:tc>
          <w:tcPr>
            <w:tcW w:w="1843" w:type="dxa"/>
            <w:tcBorders>
              <w:top w:val="single" w:sz="4" w:space="0" w:color="auto"/>
              <w:bottom w:val="single" w:sz="4" w:space="0" w:color="auto"/>
            </w:tcBorders>
            <w:shd w:val="clear" w:color="auto" w:fill="auto"/>
          </w:tcPr>
          <w:p w14:paraId="3F4D35BD" w14:textId="7A18E49C" w:rsidR="00CB1C3D" w:rsidRPr="000D4F76" w:rsidRDefault="00CB1C3D" w:rsidP="00824344">
            <w:pPr>
              <w:pStyle w:val="ENoteTableText"/>
            </w:pPr>
            <w:r w:rsidRPr="000D4F76">
              <w:t>Sch 3 (</w:t>
            </w:r>
            <w:r w:rsidR="00876738">
              <w:t>items 1</w:t>
            </w:r>
            <w:r w:rsidRPr="000D4F76">
              <w:t xml:space="preserve">–18): 5 Oct 2021 (s 2(1) </w:t>
            </w:r>
            <w:r w:rsidR="00BD576F" w:rsidRPr="000D4F76">
              <w:t>item 5</w:t>
            </w:r>
            <w:r w:rsidRPr="000D4F76">
              <w:t>)</w:t>
            </w:r>
            <w:r w:rsidRPr="000D4F76">
              <w:br/>
            </w:r>
            <w:r w:rsidR="00220FD2" w:rsidRPr="000D4F76">
              <w:t>Sch 4 (</w:t>
            </w:r>
            <w:r w:rsidR="00876738">
              <w:t>items 1</w:t>
            </w:r>
            <w:r w:rsidR="00220FD2" w:rsidRPr="000D4F76">
              <w:t>–13), Sch 9 (</w:t>
            </w:r>
            <w:r w:rsidR="00876738">
              <w:t>items 2</w:t>
            </w:r>
            <w:r w:rsidR="00220FD2" w:rsidRPr="000D4F76">
              <w:t>8–32) and Sch 12 (</w:t>
            </w:r>
            <w:r w:rsidR="00876738">
              <w:t>items 2</w:t>
            </w:r>
            <w:r w:rsidR="00220FD2" w:rsidRPr="000D4F76">
              <w:t>, 9, 10</w:t>
            </w:r>
            <w:r w:rsidR="001A0695" w:rsidRPr="000D4F76">
              <w:t>, 13–16</w:t>
            </w:r>
            <w:r w:rsidR="00220FD2" w:rsidRPr="000D4F76">
              <w:t xml:space="preserve">): 1 Jan 2021 (s 2(1) </w:t>
            </w:r>
            <w:r w:rsidR="00CF112E" w:rsidRPr="000D4F76">
              <w:t>items 6</w:t>
            </w:r>
            <w:r w:rsidR="00220FD2" w:rsidRPr="000D4F76">
              <w:t>, 10, 12)</w:t>
            </w:r>
          </w:p>
        </w:tc>
        <w:tc>
          <w:tcPr>
            <w:tcW w:w="1278" w:type="dxa"/>
            <w:tcBorders>
              <w:top w:val="single" w:sz="4" w:space="0" w:color="auto"/>
              <w:bottom w:val="single" w:sz="4" w:space="0" w:color="auto"/>
            </w:tcBorders>
            <w:shd w:val="clear" w:color="auto" w:fill="auto"/>
          </w:tcPr>
          <w:p w14:paraId="10137A51" w14:textId="77777777" w:rsidR="00CB1C3D" w:rsidRPr="000D4F76" w:rsidRDefault="00220FD2" w:rsidP="0079479E">
            <w:pPr>
              <w:pStyle w:val="ENoteTableText"/>
            </w:pPr>
            <w:r w:rsidRPr="000D4F76">
              <w:t>—</w:t>
            </w:r>
          </w:p>
        </w:tc>
      </w:tr>
      <w:tr w:rsidR="00973FEC" w:rsidRPr="000D4F76" w14:paraId="0DCE0AA1" w14:textId="77777777" w:rsidTr="0004365D">
        <w:trPr>
          <w:cantSplit/>
        </w:trPr>
        <w:tc>
          <w:tcPr>
            <w:tcW w:w="1838" w:type="dxa"/>
            <w:tcBorders>
              <w:top w:val="single" w:sz="4" w:space="0" w:color="auto"/>
              <w:bottom w:val="single" w:sz="4" w:space="0" w:color="auto"/>
            </w:tcBorders>
            <w:shd w:val="clear" w:color="auto" w:fill="auto"/>
          </w:tcPr>
          <w:p w14:paraId="2875C1AE" w14:textId="77777777" w:rsidR="00973FEC" w:rsidRPr="000D4F76" w:rsidRDefault="00F96F59" w:rsidP="005F3B34">
            <w:pPr>
              <w:pStyle w:val="ENoteTableText"/>
            </w:pPr>
            <w:r w:rsidRPr="000D4F76">
              <w:t>Treasury Laws Amendment (2020 Measures No. 6) Act 2020</w:t>
            </w:r>
          </w:p>
        </w:tc>
        <w:tc>
          <w:tcPr>
            <w:tcW w:w="992" w:type="dxa"/>
            <w:tcBorders>
              <w:top w:val="single" w:sz="4" w:space="0" w:color="auto"/>
              <w:bottom w:val="single" w:sz="4" w:space="0" w:color="auto"/>
            </w:tcBorders>
            <w:shd w:val="clear" w:color="auto" w:fill="auto"/>
          </w:tcPr>
          <w:p w14:paraId="4893F1C6" w14:textId="77777777" w:rsidR="00973FEC" w:rsidRPr="000D4F76" w:rsidRDefault="00F96F59" w:rsidP="0079479E">
            <w:pPr>
              <w:pStyle w:val="ENoteTableText"/>
            </w:pPr>
            <w:r w:rsidRPr="000D4F76">
              <w:t>141, 2020</w:t>
            </w:r>
          </w:p>
        </w:tc>
        <w:tc>
          <w:tcPr>
            <w:tcW w:w="1134" w:type="dxa"/>
            <w:tcBorders>
              <w:top w:val="single" w:sz="4" w:space="0" w:color="auto"/>
              <w:bottom w:val="single" w:sz="4" w:space="0" w:color="auto"/>
            </w:tcBorders>
            <w:shd w:val="clear" w:color="auto" w:fill="auto"/>
          </w:tcPr>
          <w:p w14:paraId="6EAF104B" w14:textId="77777777" w:rsidR="00973FEC" w:rsidRPr="000D4F76" w:rsidRDefault="00F96F59" w:rsidP="0079479E">
            <w:pPr>
              <w:pStyle w:val="ENoteTableText"/>
            </w:pPr>
            <w:r w:rsidRPr="000D4F76">
              <w:t>17 Dec 2020</w:t>
            </w:r>
          </w:p>
        </w:tc>
        <w:tc>
          <w:tcPr>
            <w:tcW w:w="1843" w:type="dxa"/>
            <w:tcBorders>
              <w:top w:val="single" w:sz="4" w:space="0" w:color="auto"/>
              <w:bottom w:val="single" w:sz="4" w:space="0" w:color="auto"/>
            </w:tcBorders>
            <w:shd w:val="clear" w:color="auto" w:fill="auto"/>
          </w:tcPr>
          <w:p w14:paraId="4D110581" w14:textId="6E48EE51" w:rsidR="00973FEC" w:rsidRPr="000D4F76" w:rsidRDefault="00ED32CF" w:rsidP="00824344">
            <w:pPr>
              <w:pStyle w:val="ENoteTableText"/>
            </w:pPr>
            <w:r w:rsidRPr="000D4F76">
              <w:t>Sch 4 (</w:t>
            </w:r>
            <w:r w:rsidR="00876738">
              <w:t>items 2</w:t>
            </w:r>
            <w:r w:rsidRPr="000D4F76">
              <w:t xml:space="preserve">–4): 18 Dec 2020 (s 2(1) </w:t>
            </w:r>
            <w:r w:rsidR="00BD576F" w:rsidRPr="000D4F76">
              <w:t>item 6</w:t>
            </w:r>
            <w:r w:rsidRPr="000D4F76">
              <w:t>)</w:t>
            </w:r>
          </w:p>
        </w:tc>
        <w:tc>
          <w:tcPr>
            <w:tcW w:w="1278" w:type="dxa"/>
            <w:tcBorders>
              <w:top w:val="single" w:sz="4" w:space="0" w:color="auto"/>
              <w:bottom w:val="single" w:sz="4" w:space="0" w:color="auto"/>
            </w:tcBorders>
            <w:shd w:val="clear" w:color="auto" w:fill="auto"/>
          </w:tcPr>
          <w:p w14:paraId="210D143C" w14:textId="77777777" w:rsidR="00973FEC" w:rsidRPr="000D4F76" w:rsidRDefault="00ED32CF" w:rsidP="0079479E">
            <w:pPr>
              <w:pStyle w:val="ENoteTableText"/>
            </w:pPr>
            <w:r w:rsidRPr="000D4F76">
              <w:t>—</w:t>
            </w:r>
          </w:p>
        </w:tc>
      </w:tr>
      <w:tr w:rsidR="00ED32CF" w:rsidRPr="000D4F76" w14:paraId="17B0C82E" w14:textId="77777777" w:rsidTr="00746E66">
        <w:trPr>
          <w:cantSplit/>
        </w:trPr>
        <w:tc>
          <w:tcPr>
            <w:tcW w:w="1838" w:type="dxa"/>
            <w:tcBorders>
              <w:top w:val="single" w:sz="4" w:space="0" w:color="auto"/>
              <w:bottom w:val="single" w:sz="4" w:space="0" w:color="auto"/>
            </w:tcBorders>
            <w:shd w:val="clear" w:color="auto" w:fill="auto"/>
          </w:tcPr>
          <w:p w14:paraId="347A8B3F" w14:textId="77777777" w:rsidR="00ED32CF" w:rsidRPr="000D4F76" w:rsidRDefault="00FB2E42" w:rsidP="005F3B34">
            <w:pPr>
              <w:pStyle w:val="ENoteTableText"/>
            </w:pPr>
            <w:r w:rsidRPr="000D4F76">
              <w:t>Territories Legislation Amendment Act 2020</w:t>
            </w:r>
          </w:p>
        </w:tc>
        <w:tc>
          <w:tcPr>
            <w:tcW w:w="992" w:type="dxa"/>
            <w:tcBorders>
              <w:top w:val="single" w:sz="4" w:space="0" w:color="auto"/>
              <w:bottom w:val="single" w:sz="4" w:space="0" w:color="auto"/>
            </w:tcBorders>
            <w:shd w:val="clear" w:color="auto" w:fill="auto"/>
          </w:tcPr>
          <w:p w14:paraId="5C3CB1AC" w14:textId="77777777" w:rsidR="00ED32CF" w:rsidRPr="000D4F76" w:rsidRDefault="00FB2E42" w:rsidP="0079479E">
            <w:pPr>
              <w:pStyle w:val="ENoteTableText"/>
            </w:pPr>
            <w:r w:rsidRPr="000D4F76">
              <w:t>154, 2020</w:t>
            </w:r>
          </w:p>
        </w:tc>
        <w:tc>
          <w:tcPr>
            <w:tcW w:w="1134" w:type="dxa"/>
            <w:tcBorders>
              <w:top w:val="single" w:sz="4" w:space="0" w:color="auto"/>
              <w:bottom w:val="single" w:sz="4" w:space="0" w:color="auto"/>
            </w:tcBorders>
            <w:shd w:val="clear" w:color="auto" w:fill="auto"/>
          </w:tcPr>
          <w:p w14:paraId="1F78FFC2" w14:textId="77777777" w:rsidR="00ED32CF" w:rsidRPr="000D4F76" w:rsidRDefault="00FB2E42" w:rsidP="0079479E">
            <w:pPr>
              <w:pStyle w:val="ENoteTableText"/>
            </w:pPr>
            <w:r w:rsidRPr="000D4F76">
              <w:t>17 Dec 2020</w:t>
            </w:r>
          </w:p>
        </w:tc>
        <w:tc>
          <w:tcPr>
            <w:tcW w:w="1843" w:type="dxa"/>
            <w:tcBorders>
              <w:top w:val="single" w:sz="4" w:space="0" w:color="auto"/>
              <w:bottom w:val="single" w:sz="4" w:space="0" w:color="auto"/>
            </w:tcBorders>
            <w:shd w:val="clear" w:color="auto" w:fill="auto"/>
          </w:tcPr>
          <w:p w14:paraId="7FF87B02" w14:textId="12B06666" w:rsidR="00ED32CF" w:rsidRPr="000D4F76" w:rsidRDefault="00ED32CF" w:rsidP="00824344">
            <w:pPr>
              <w:pStyle w:val="ENoteTableText"/>
            </w:pPr>
            <w:r w:rsidRPr="000D4F76">
              <w:t>Sch 2 (</w:t>
            </w:r>
            <w:r w:rsidR="003802E1" w:rsidRPr="000D4F76">
              <w:t>items 3</w:t>
            </w:r>
            <w:r w:rsidRPr="000D4F76">
              <w:t xml:space="preserve">–11): 2 Aug 2021 (s 2(1) </w:t>
            </w:r>
            <w:r w:rsidR="00663A36" w:rsidRPr="000D4F76">
              <w:t>item 4</w:t>
            </w:r>
            <w:r w:rsidRPr="000D4F76">
              <w:t>)</w:t>
            </w:r>
            <w:r w:rsidRPr="000D4F76">
              <w:br/>
              <w:t>Sch 2 (</w:t>
            </w:r>
            <w:r w:rsidR="00BD576F" w:rsidRPr="000D4F76">
              <w:t>item 6</w:t>
            </w:r>
            <w:r w:rsidRPr="000D4F76">
              <w:t xml:space="preserve">4): 18 Dec 2020 (s 2(1) </w:t>
            </w:r>
            <w:r w:rsidR="00BD576F" w:rsidRPr="000D4F76">
              <w:t>item 5</w:t>
            </w:r>
            <w:r w:rsidRPr="000D4F76">
              <w:t>)</w:t>
            </w:r>
          </w:p>
        </w:tc>
        <w:tc>
          <w:tcPr>
            <w:tcW w:w="1278" w:type="dxa"/>
            <w:tcBorders>
              <w:top w:val="single" w:sz="4" w:space="0" w:color="auto"/>
              <w:bottom w:val="single" w:sz="4" w:space="0" w:color="auto"/>
            </w:tcBorders>
            <w:shd w:val="clear" w:color="auto" w:fill="auto"/>
          </w:tcPr>
          <w:p w14:paraId="7A93EB24" w14:textId="77777777" w:rsidR="00ED32CF" w:rsidRPr="000D4F76" w:rsidRDefault="00FB2E42" w:rsidP="0079479E">
            <w:pPr>
              <w:pStyle w:val="ENoteTableText"/>
            </w:pPr>
            <w:r w:rsidRPr="000D4F76">
              <w:t>—</w:t>
            </w:r>
          </w:p>
        </w:tc>
      </w:tr>
      <w:tr w:rsidR="00F55C2C" w:rsidRPr="000D4F76" w14:paraId="442E9E9F" w14:textId="77777777" w:rsidTr="001039E2">
        <w:trPr>
          <w:cantSplit/>
        </w:trPr>
        <w:tc>
          <w:tcPr>
            <w:tcW w:w="1838" w:type="dxa"/>
            <w:tcBorders>
              <w:top w:val="single" w:sz="4" w:space="0" w:color="auto"/>
              <w:bottom w:val="single" w:sz="4" w:space="0" w:color="auto"/>
            </w:tcBorders>
            <w:shd w:val="clear" w:color="auto" w:fill="auto"/>
          </w:tcPr>
          <w:p w14:paraId="73FC492D" w14:textId="77777777" w:rsidR="00F55C2C" w:rsidRPr="000D4F76" w:rsidRDefault="00F55C2C" w:rsidP="005F3B34">
            <w:pPr>
              <w:pStyle w:val="ENoteTableText"/>
            </w:pPr>
            <w:r w:rsidRPr="000D4F76">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14:paraId="30903397" w14:textId="77777777" w:rsidR="00F55C2C" w:rsidRPr="000D4F76" w:rsidRDefault="00F55C2C" w:rsidP="0079479E">
            <w:pPr>
              <w:pStyle w:val="ENoteTableText"/>
            </w:pPr>
            <w:r w:rsidRPr="000D4F76">
              <w:t>13, 2021</w:t>
            </w:r>
          </w:p>
        </w:tc>
        <w:tc>
          <w:tcPr>
            <w:tcW w:w="1134" w:type="dxa"/>
            <w:tcBorders>
              <w:top w:val="single" w:sz="4" w:space="0" w:color="auto"/>
              <w:bottom w:val="single" w:sz="4" w:space="0" w:color="auto"/>
            </w:tcBorders>
            <w:shd w:val="clear" w:color="auto" w:fill="auto"/>
          </w:tcPr>
          <w:p w14:paraId="27180598" w14:textId="77777777" w:rsidR="00F55C2C" w:rsidRPr="000D4F76" w:rsidRDefault="00F55C2C" w:rsidP="0079479E">
            <w:pPr>
              <w:pStyle w:val="ENoteTableText"/>
            </w:pPr>
            <w:r w:rsidRPr="000D4F76">
              <w:t>1 Mar 2021</w:t>
            </w:r>
          </w:p>
        </w:tc>
        <w:tc>
          <w:tcPr>
            <w:tcW w:w="1843" w:type="dxa"/>
            <w:tcBorders>
              <w:top w:val="single" w:sz="4" w:space="0" w:color="auto"/>
              <w:bottom w:val="single" w:sz="4" w:space="0" w:color="auto"/>
            </w:tcBorders>
            <w:shd w:val="clear" w:color="auto" w:fill="auto"/>
          </w:tcPr>
          <w:p w14:paraId="5F9B549C" w14:textId="34AA27F9" w:rsidR="00F55C2C" w:rsidRPr="000D4F76" w:rsidRDefault="00F55C2C" w:rsidP="00824344">
            <w:pPr>
              <w:pStyle w:val="ENoteTableText"/>
            </w:pPr>
            <w:r w:rsidRPr="000D4F76">
              <w:t>Sch 2 (</w:t>
            </w:r>
            <w:r w:rsidR="00876738">
              <w:t>items 1</w:t>
            </w:r>
            <w:r w:rsidRPr="000D4F76">
              <w:t xml:space="preserve">09–117): </w:t>
            </w:r>
            <w:r w:rsidR="00817E00" w:rsidRPr="000D4F76">
              <w:t>1 Sept 2021</w:t>
            </w:r>
            <w:r w:rsidRPr="000D4F76">
              <w:t xml:space="preserve"> (s 2(1) </w:t>
            </w:r>
            <w:r w:rsidR="00BD576F" w:rsidRPr="000D4F76">
              <w:t>item 5</w:t>
            </w:r>
            <w:r w:rsidRPr="000D4F76">
              <w:t>)</w:t>
            </w:r>
          </w:p>
        </w:tc>
        <w:tc>
          <w:tcPr>
            <w:tcW w:w="1278" w:type="dxa"/>
            <w:tcBorders>
              <w:top w:val="single" w:sz="4" w:space="0" w:color="auto"/>
              <w:bottom w:val="single" w:sz="4" w:space="0" w:color="auto"/>
            </w:tcBorders>
            <w:shd w:val="clear" w:color="auto" w:fill="auto"/>
          </w:tcPr>
          <w:p w14:paraId="6509CDF2" w14:textId="77777777" w:rsidR="00F55C2C" w:rsidRPr="000D4F76" w:rsidRDefault="00F55C2C" w:rsidP="0079479E">
            <w:pPr>
              <w:pStyle w:val="ENoteTableText"/>
            </w:pPr>
            <w:r w:rsidRPr="000D4F76">
              <w:t>—</w:t>
            </w:r>
          </w:p>
        </w:tc>
      </w:tr>
      <w:tr w:rsidR="00C33645" w:rsidRPr="000D4F76" w14:paraId="48A46150" w14:textId="77777777" w:rsidTr="006267D6">
        <w:trPr>
          <w:cantSplit/>
        </w:trPr>
        <w:tc>
          <w:tcPr>
            <w:tcW w:w="1838" w:type="dxa"/>
            <w:tcBorders>
              <w:top w:val="single" w:sz="4" w:space="0" w:color="auto"/>
              <w:bottom w:val="single" w:sz="4" w:space="0" w:color="auto"/>
            </w:tcBorders>
            <w:shd w:val="clear" w:color="auto" w:fill="auto"/>
          </w:tcPr>
          <w:p w14:paraId="4B880E35" w14:textId="77777777" w:rsidR="00C33645" w:rsidRPr="000D4F76" w:rsidRDefault="00C33645" w:rsidP="005F3B34">
            <w:pPr>
              <w:pStyle w:val="ENoteTableText"/>
            </w:pPr>
            <w:r w:rsidRPr="000D4F76">
              <w:t>Financial Regulator Assessment Authority (Consequential Amendments and Transitional Provisions) Act 2021</w:t>
            </w:r>
          </w:p>
        </w:tc>
        <w:tc>
          <w:tcPr>
            <w:tcW w:w="992" w:type="dxa"/>
            <w:tcBorders>
              <w:top w:val="single" w:sz="4" w:space="0" w:color="auto"/>
              <w:bottom w:val="single" w:sz="4" w:space="0" w:color="auto"/>
            </w:tcBorders>
            <w:shd w:val="clear" w:color="auto" w:fill="auto"/>
          </w:tcPr>
          <w:p w14:paraId="3D95D5EE" w14:textId="77777777" w:rsidR="00C33645" w:rsidRPr="000D4F76" w:rsidRDefault="00C33645" w:rsidP="0079479E">
            <w:pPr>
              <w:pStyle w:val="ENoteTableText"/>
            </w:pPr>
            <w:r w:rsidRPr="000D4F76">
              <w:t>64, 2021</w:t>
            </w:r>
          </w:p>
        </w:tc>
        <w:tc>
          <w:tcPr>
            <w:tcW w:w="1134" w:type="dxa"/>
            <w:tcBorders>
              <w:top w:val="single" w:sz="4" w:space="0" w:color="auto"/>
              <w:bottom w:val="single" w:sz="4" w:space="0" w:color="auto"/>
            </w:tcBorders>
            <w:shd w:val="clear" w:color="auto" w:fill="auto"/>
          </w:tcPr>
          <w:p w14:paraId="383CDAA9" w14:textId="77777777" w:rsidR="00C33645" w:rsidRPr="000D4F76" w:rsidRDefault="00A41991" w:rsidP="0079479E">
            <w:pPr>
              <w:pStyle w:val="ENoteTableText"/>
            </w:pPr>
            <w:r w:rsidRPr="000D4F76">
              <w:t>29 June</w:t>
            </w:r>
            <w:r w:rsidR="00C33645" w:rsidRPr="000D4F76">
              <w:t xml:space="preserve"> 2021</w:t>
            </w:r>
          </w:p>
        </w:tc>
        <w:tc>
          <w:tcPr>
            <w:tcW w:w="1843" w:type="dxa"/>
            <w:tcBorders>
              <w:top w:val="single" w:sz="4" w:space="0" w:color="auto"/>
              <w:bottom w:val="single" w:sz="4" w:space="0" w:color="auto"/>
            </w:tcBorders>
            <w:shd w:val="clear" w:color="auto" w:fill="auto"/>
          </w:tcPr>
          <w:p w14:paraId="119D5F03" w14:textId="59EB2D13" w:rsidR="00C33645" w:rsidRPr="000D4F76" w:rsidRDefault="00C33645" w:rsidP="00824344">
            <w:pPr>
              <w:pStyle w:val="ENoteTableText"/>
            </w:pPr>
            <w:r w:rsidRPr="000D4F76">
              <w:t>Sch 1 (</w:t>
            </w:r>
            <w:r w:rsidR="00930A78" w:rsidRPr="000D4F76">
              <w:t>items 7</w:t>
            </w:r>
            <w:r w:rsidRPr="000D4F76">
              <w:t>, 8, 17</w:t>
            </w:r>
            <w:r w:rsidR="00A430A6" w:rsidRPr="000D4F76">
              <w:t>, 18</w:t>
            </w:r>
            <w:r w:rsidRPr="000D4F76">
              <w:t xml:space="preserve">): </w:t>
            </w:r>
            <w:r w:rsidR="00BD576F" w:rsidRPr="000D4F76">
              <w:t>1 July</w:t>
            </w:r>
            <w:r w:rsidRPr="000D4F76">
              <w:t xml:space="preserve"> 2021 (s 2(1) </w:t>
            </w:r>
            <w:r w:rsidR="00B8167C" w:rsidRPr="000D4F76">
              <w:t>item 2</w:t>
            </w:r>
            <w:r w:rsidRPr="000D4F76">
              <w:t>)</w:t>
            </w:r>
          </w:p>
        </w:tc>
        <w:tc>
          <w:tcPr>
            <w:tcW w:w="1278" w:type="dxa"/>
            <w:tcBorders>
              <w:top w:val="single" w:sz="4" w:space="0" w:color="auto"/>
              <w:bottom w:val="single" w:sz="4" w:space="0" w:color="auto"/>
            </w:tcBorders>
            <w:shd w:val="clear" w:color="auto" w:fill="auto"/>
          </w:tcPr>
          <w:p w14:paraId="5D52B2DB" w14:textId="0D6D5263" w:rsidR="00C33645" w:rsidRPr="000D4F76" w:rsidRDefault="00A430A6" w:rsidP="0079479E">
            <w:pPr>
              <w:pStyle w:val="ENoteTableText"/>
            </w:pPr>
            <w:r w:rsidRPr="000D4F76">
              <w:t>Sch 1 (</w:t>
            </w:r>
            <w:r w:rsidR="00876738">
              <w:t>item 1</w:t>
            </w:r>
            <w:r w:rsidRPr="000D4F76">
              <w:t>8)</w:t>
            </w:r>
          </w:p>
        </w:tc>
      </w:tr>
      <w:tr w:rsidR="0005760D" w:rsidRPr="000D4F76" w14:paraId="2D820F8C" w14:textId="77777777" w:rsidTr="00CD0E9F">
        <w:trPr>
          <w:cantSplit/>
        </w:trPr>
        <w:tc>
          <w:tcPr>
            <w:tcW w:w="1838" w:type="dxa"/>
            <w:tcBorders>
              <w:top w:val="single" w:sz="4" w:space="0" w:color="auto"/>
              <w:bottom w:val="single" w:sz="4" w:space="0" w:color="auto"/>
            </w:tcBorders>
            <w:shd w:val="clear" w:color="auto" w:fill="auto"/>
          </w:tcPr>
          <w:p w14:paraId="64BDAC93" w14:textId="77777777" w:rsidR="0005760D" w:rsidRPr="000D4F76" w:rsidRDefault="0005760D" w:rsidP="005F3B34">
            <w:pPr>
              <w:pStyle w:val="ENoteTableText"/>
            </w:pPr>
            <w:r w:rsidRPr="000D4F76">
              <w:t>Treasury Laws Amendment (2021 Measures No. 1) Act 2021</w:t>
            </w:r>
          </w:p>
        </w:tc>
        <w:tc>
          <w:tcPr>
            <w:tcW w:w="992" w:type="dxa"/>
            <w:tcBorders>
              <w:top w:val="single" w:sz="4" w:space="0" w:color="auto"/>
              <w:bottom w:val="single" w:sz="4" w:space="0" w:color="auto"/>
            </w:tcBorders>
            <w:shd w:val="clear" w:color="auto" w:fill="auto"/>
          </w:tcPr>
          <w:p w14:paraId="5B9266D5" w14:textId="77777777" w:rsidR="0005760D" w:rsidRPr="000D4F76" w:rsidRDefault="0005760D" w:rsidP="0079479E">
            <w:pPr>
              <w:pStyle w:val="ENoteTableText"/>
            </w:pPr>
            <w:r w:rsidRPr="000D4F76">
              <w:t>82, 2021</w:t>
            </w:r>
          </w:p>
        </w:tc>
        <w:tc>
          <w:tcPr>
            <w:tcW w:w="1134" w:type="dxa"/>
            <w:tcBorders>
              <w:top w:val="single" w:sz="4" w:space="0" w:color="auto"/>
              <w:bottom w:val="single" w:sz="4" w:space="0" w:color="auto"/>
            </w:tcBorders>
            <w:shd w:val="clear" w:color="auto" w:fill="auto"/>
          </w:tcPr>
          <w:p w14:paraId="1A7FD4A5" w14:textId="77777777" w:rsidR="0005760D" w:rsidRPr="000D4F76" w:rsidRDefault="0005760D" w:rsidP="0079479E">
            <w:pPr>
              <w:pStyle w:val="ENoteTableText"/>
            </w:pPr>
            <w:r w:rsidRPr="000D4F76">
              <w:t>13 Aug 2021</w:t>
            </w:r>
          </w:p>
        </w:tc>
        <w:tc>
          <w:tcPr>
            <w:tcW w:w="1843" w:type="dxa"/>
            <w:tcBorders>
              <w:top w:val="single" w:sz="4" w:space="0" w:color="auto"/>
              <w:bottom w:val="single" w:sz="4" w:space="0" w:color="auto"/>
            </w:tcBorders>
            <w:shd w:val="clear" w:color="auto" w:fill="auto"/>
          </w:tcPr>
          <w:p w14:paraId="350D7A8F" w14:textId="7CCF1A5C" w:rsidR="0005760D" w:rsidRPr="000D4F76" w:rsidRDefault="0005760D" w:rsidP="00824344">
            <w:pPr>
              <w:pStyle w:val="ENoteTableText"/>
            </w:pPr>
            <w:r w:rsidRPr="000D4F76">
              <w:t>Sch 2 (</w:t>
            </w:r>
            <w:r w:rsidR="00876738">
              <w:t>items 1</w:t>
            </w:r>
            <w:r w:rsidRPr="000D4F76">
              <w:t xml:space="preserve">, 24): 14 Aug 2021 (s 2(1) </w:t>
            </w:r>
            <w:r w:rsidR="00876738">
              <w:t>item 3</w:t>
            </w:r>
            <w:r w:rsidRPr="000D4F76">
              <w:t>)</w:t>
            </w:r>
          </w:p>
        </w:tc>
        <w:tc>
          <w:tcPr>
            <w:tcW w:w="1278" w:type="dxa"/>
            <w:tcBorders>
              <w:top w:val="single" w:sz="4" w:space="0" w:color="auto"/>
              <w:bottom w:val="single" w:sz="4" w:space="0" w:color="auto"/>
            </w:tcBorders>
            <w:shd w:val="clear" w:color="auto" w:fill="auto"/>
          </w:tcPr>
          <w:p w14:paraId="612397C3" w14:textId="77777777" w:rsidR="0005760D" w:rsidRPr="000D4F76" w:rsidRDefault="0005760D" w:rsidP="0079479E">
            <w:pPr>
              <w:pStyle w:val="ENoteTableText"/>
            </w:pPr>
            <w:r w:rsidRPr="000D4F76">
              <w:t>—</w:t>
            </w:r>
          </w:p>
        </w:tc>
      </w:tr>
      <w:tr w:rsidR="00A11CAA" w:rsidRPr="000D4F76" w14:paraId="143C9E26" w14:textId="77777777" w:rsidTr="00CD0E9F">
        <w:trPr>
          <w:cantSplit/>
        </w:trPr>
        <w:tc>
          <w:tcPr>
            <w:tcW w:w="1838" w:type="dxa"/>
            <w:tcBorders>
              <w:top w:val="single" w:sz="4" w:space="0" w:color="auto"/>
              <w:bottom w:val="single" w:sz="4" w:space="0" w:color="auto"/>
            </w:tcBorders>
            <w:shd w:val="clear" w:color="auto" w:fill="auto"/>
          </w:tcPr>
          <w:p w14:paraId="719B436D" w14:textId="77777777" w:rsidR="00A11CAA" w:rsidRPr="000D4F76" w:rsidRDefault="00A11CAA" w:rsidP="00A11CAA">
            <w:pPr>
              <w:pStyle w:val="ENoteTableText"/>
            </w:pPr>
            <w:r w:rsidRPr="000D4F76">
              <w:t>Financial Sector Reform (Hayne Royal Commission Response—Better Advice) Act 2021</w:t>
            </w:r>
          </w:p>
        </w:tc>
        <w:tc>
          <w:tcPr>
            <w:tcW w:w="992" w:type="dxa"/>
            <w:tcBorders>
              <w:top w:val="single" w:sz="4" w:space="0" w:color="auto"/>
              <w:bottom w:val="single" w:sz="4" w:space="0" w:color="auto"/>
            </w:tcBorders>
            <w:shd w:val="clear" w:color="auto" w:fill="auto"/>
          </w:tcPr>
          <w:p w14:paraId="6C769712" w14:textId="77777777" w:rsidR="00A11CAA" w:rsidRPr="000D4F76" w:rsidRDefault="00A11CAA" w:rsidP="00A11CAA">
            <w:pPr>
              <w:pStyle w:val="ENoteTableText"/>
            </w:pPr>
            <w:r w:rsidRPr="000D4F76">
              <w:t>115, 2021</w:t>
            </w:r>
          </w:p>
        </w:tc>
        <w:tc>
          <w:tcPr>
            <w:tcW w:w="1134" w:type="dxa"/>
            <w:tcBorders>
              <w:top w:val="single" w:sz="4" w:space="0" w:color="auto"/>
              <w:bottom w:val="single" w:sz="4" w:space="0" w:color="auto"/>
            </w:tcBorders>
            <w:shd w:val="clear" w:color="auto" w:fill="auto"/>
          </w:tcPr>
          <w:p w14:paraId="1C8E6BBA" w14:textId="77777777" w:rsidR="00A11CAA" w:rsidRPr="000D4F76" w:rsidRDefault="00A11CAA" w:rsidP="00A11CAA">
            <w:pPr>
              <w:pStyle w:val="ENoteTableText"/>
            </w:pPr>
            <w:r w:rsidRPr="000D4F76">
              <w:t>28 Oct 2021</w:t>
            </w:r>
          </w:p>
        </w:tc>
        <w:tc>
          <w:tcPr>
            <w:tcW w:w="1843" w:type="dxa"/>
            <w:tcBorders>
              <w:top w:val="single" w:sz="4" w:space="0" w:color="auto"/>
              <w:bottom w:val="single" w:sz="4" w:space="0" w:color="auto"/>
            </w:tcBorders>
            <w:shd w:val="clear" w:color="auto" w:fill="auto"/>
          </w:tcPr>
          <w:p w14:paraId="1EC77E7D" w14:textId="3849BD76" w:rsidR="00A11CAA" w:rsidRPr="000D4F76" w:rsidRDefault="00A11CAA" w:rsidP="00A11CAA">
            <w:pPr>
              <w:pStyle w:val="ENoteTableText"/>
            </w:pPr>
            <w:r w:rsidRPr="000D4F76">
              <w:t>Sch 1 (</w:t>
            </w:r>
            <w:r w:rsidR="00876738">
              <w:t>items 1</w:t>
            </w:r>
            <w:r w:rsidRPr="000D4F76">
              <w:t xml:space="preserve">–13): 1 Jan 2022 (s 2(1) </w:t>
            </w:r>
            <w:r w:rsidR="00B8167C" w:rsidRPr="000D4F76">
              <w:t>item 2</w:t>
            </w:r>
            <w:r w:rsidRPr="000D4F76">
              <w:t>)</w:t>
            </w:r>
          </w:p>
        </w:tc>
        <w:tc>
          <w:tcPr>
            <w:tcW w:w="1278" w:type="dxa"/>
            <w:tcBorders>
              <w:top w:val="single" w:sz="4" w:space="0" w:color="auto"/>
              <w:bottom w:val="single" w:sz="4" w:space="0" w:color="auto"/>
            </w:tcBorders>
            <w:shd w:val="clear" w:color="auto" w:fill="auto"/>
          </w:tcPr>
          <w:p w14:paraId="664C3290" w14:textId="77777777" w:rsidR="00A11CAA" w:rsidRPr="000D4F76" w:rsidRDefault="00A11CAA" w:rsidP="00A11CAA">
            <w:pPr>
              <w:pStyle w:val="ENoteTableText"/>
            </w:pPr>
            <w:r w:rsidRPr="000D4F76">
              <w:t>—</w:t>
            </w:r>
          </w:p>
        </w:tc>
      </w:tr>
      <w:tr w:rsidR="00BD6F71" w:rsidRPr="000D4F76" w14:paraId="7B68F09C" w14:textId="77777777" w:rsidTr="00B41C38">
        <w:trPr>
          <w:cantSplit/>
        </w:trPr>
        <w:tc>
          <w:tcPr>
            <w:tcW w:w="1838" w:type="dxa"/>
            <w:tcBorders>
              <w:top w:val="single" w:sz="4" w:space="0" w:color="auto"/>
              <w:bottom w:val="single" w:sz="4" w:space="0" w:color="auto"/>
            </w:tcBorders>
            <w:shd w:val="clear" w:color="auto" w:fill="auto"/>
          </w:tcPr>
          <w:p w14:paraId="748BD77E" w14:textId="77777777" w:rsidR="00BD6F71" w:rsidRPr="000D4F76" w:rsidRDefault="00BD6F71" w:rsidP="00B41C38">
            <w:pPr>
              <w:pStyle w:val="ENoteTableText"/>
            </w:pPr>
            <w:r w:rsidRPr="000D4F76">
              <w:t>Treasury Laws Amendment (2021 Measures No. 5) Act 2021</w:t>
            </w:r>
          </w:p>
        </w:tc>
        <w:tc>
          <w:tcPr>
            <w:tcW w:w="992" w:type="dxa"/>
            <w:tcBorders>
              <w:top w:val="single" w:sz="4" w:space="0" w:color="auto"/>
              <w:bottom w:val="single" w:sz="4" w:space="0" w:color="auto"/>
            </w:tcBorders>
            <w:shd w:val="clear" w:color="auto" w:fill="auto"/>
          </w:tcPr>
          <w:p w14:paraId="33D6E5C0" w14:textId="77777777" w:rsidR="00BD6F71" w:rsidRPr="000D4F76" w:rsidRDefault="00BD6F71" w:rsidP="0079479E">
            <w:pPr>
              <w:pStyle w:val="ENoteTableText"/>
            </w:pPr>
            <w:r w:rsidRPr="000D4F76">
              <w:t>127</w:t>
            </w:r>
            <w:r w:rsidR="003A08D0" w:rsidRPr="000D4F76">
              <w:t>, 2021</w:t>
            </w:r>
          </w:p>
        </w:tc>
        <w:tc>
          <w:tcPr>
            <w:tcW w:w="1134" w:type="dxa"/>
            <w:tcBorders>
              <w:top w:val="single" w:sz="4" w:space="0" w:color="auto"/>
              <w:bottom w:val="single" w:sz="4" w:space="0" w:color="auto"/>
            </w:tcBorders>
            <w:shd w:val="clear" w:color="auto" w:fill="auto"/>
          </w:tcPr>
          <w:p w14:paraId="5638BCA8" w14:textId="77777777" w:rsidR="00BD6F71" w:rsidRPr="000D4F76" w:rsidRDefault="003A08D0" w:rsidP="0079479E">
            <w:pPr>
              <w:pStyle w:val="ENoteTableText"/>
            </w:pPr>
            <w:r w:rsidRPr="000D4F76">
              <w:t>7 Dec 2021</w:t>
            </w:r>
          </w:p>
        </w:tc>
        <w:tc>
          <w:tcPr>
            <w:tcW w:w="1843" w:type="dxa"/>
            <w:tcBorders>
              <w:top w:val="single" w:sz="4" w:space="0" w:color="auto"/>
              <w:bottom w:val="single" w:sz="4" w:space="0" w:color="auto"/>
            </w:tcBorders>
            <w:shd w:val="clear" w:color="auto" w:fill="auto"/>
          </w:tcPr>
          <w:p w14:paraId="59AA64ED" w14:textId="1EF28B90" w:rsidR="003A08D0" w:rsidRPr="000D4F76" w:rsidRDefault="003A08D0" w:rsidP="00824344">
            <w:pPr>
              <w:pStyle w:val="ENoteTableText"/>
            </w:pPr>
            <w:r w:rsidRPr="000D4F76">
              <w:t>Sch 2 (</w:t>
            </w:r>
            <w:r w:rsidR="00876738">
              <w:t>items 1</w:t>
            </w:r>
            <w:r w:rsidRPr="000D4F76">
              <w:t>, 2)</w:t>
            </w:r>
            <w:r w:rsidR="00220DAA" w:rsidRPr="000D4F76">
              <w:t xml:space="preserve"> and Sch 3 (</w:t>
            </w:r>
            <w:r w:rsidR="00E26F84">
              <w:t>items 8</w:t>
            </w:r>
            <w:r w:rsidR="00220DAA" w:rsidRPr="000D4F76">
              <w:t>–19)</w:t>
            </w:r>
            <w:r w:rsidRPr="000D4F76">
              <w:t xml:space="preserve">: 8 Dec 2021 (s 2(1) </w:t>
            </w:r>
            <w:r w:rsidR="003802E1" w:rsidRPr="000D4F76">
              <w:t>items 3</w:t>
            </w:r>
            <w:r w:rsidR="00220DAA" w:rsidRPr="000D4F76">
              <w:t>, 4</w:t>
            </w:r>
            <w:r w:rsidRPr="000D4F76">
              <w:t>)</w:t>
            </w:r>
          </w:p>
        </w:tc>
        <w:tc>
          <w:tcPr>
            <w:tcW w:w="1278" w:type="dxa"/>
            <w:tcBorders>
              <w:top w:val="single" w:sz="4" w:space="0" w:color="auto"/>
              <w:bottom w:val="single" w:sz="4" w:space="0" w:color="auto"/>
            </w:tcBorders>
            <w:shd w:val="clear" w:color="auto" w:fill="auto"/>
          </w:tcPr>
          <w:p w14:paraId="78EEC783" w14:textId="77777777" w:rsidR="00BD6F71" w:rsidRPr="000D4F76" w:rsidRDefault="003A08D0" w:rsidP="0079479E">
            <w:pPr>
              <w:pStyle w:val="ENoteTableText"/>
            </w:pPr>
            <w:r w:rsidRPr="000D4F76">
              <w:t>—</w:t>
            </w:r>
          </w:p>
        </w:tc>
      </w:tr>
      <w:tr w:rsidR="007A7EB0" w:rsidRPr="000D4F76" w14:paraId="5F809CFF" w14:textId="77777777" w:rsidTr="00275433">
        <w:trPr>
          <w:cantSplit/>
        </w:trPr>
        <w:tc>
          <w:tcPr>
            <w:tcW w:w="1838" w:type="dxa"/>
            <w:tcBorders>
              <w:top w:val="single" w:sz="4" w:space="0" w:color="auto"/>
              <w:bottom w:val="single" w:sz="4" w:space="0" w:color="auto"/>
            </w:tcBorders>
            <w:shd w:val="clear" w:color="auto" w:fill="auto"/>
          </w:tcPr>
          <w:p w14:paraId="03E392FA" w14:textId="77777777" w:rsidR="007A7EB0" w:rsidRPr="000D4F76" w:rsidRDefault="00C44FF8" w:rsidP="00B41C38">
            <w:pPr>
              <w:pStyle w:val="ENoteTableText"/>
            </w:pPr>
            <w:r w:rsidRPr="000D4F76">
              <w:t>Corporate Collective Investment Vehicle Framework and Other Measures Act 2022</w:t>
            </w:r>
          </w:p>
        </w:tc>
        <w:tc>
          <w:tcPr>
            <w:tcW w:w="992" w:type="dxa"/>
            <w:tcBorders>
              <w:top w:val="single" w:sz="4" w:space="0" w:color="auto"/>
              <w:bottom w:val="single" w:sz="4" w:space="0" w:color="auto"/>
            </w:tcBorders>
            <w:shd w:val="clear" w:color="auto" w:fill="auto"/>
          </w:tcPr>
          <w:p w14:paraId="4C8A2F80" w14:textId="77777777" w:rsidR="007A7EB0" w:rsidRPr="000D4F76" w:rsidRDefault="00C44FE5" w:rsidP="0079479E">
            <w:pPr>
              <w:pStyle w:val="ENoteTableText"/>
            </w:pPr>
            <w:r w:rsidRPr="000D4F76">
              <w:t>8, 2022</w:t>
            </w:r>
          </w:p>
        </w:tc>
        <w:tc>
          <w:tcPr>
            <w:tcW w:w="1134" w:type="dxa"/>
            <w:tcBorders>
              <w:top w:val="single" w:sz="4" w:space="0" w:color="auto"/>
              <w:bottom w:val="single" w:sz="4" w:space="0" w:color="auto"/>
            </w:tcBorders>
            <w:shd w:val="clear" w:color="auto" w:fill="auto"/>
          </w:tcPr>
          <w:p w14:paraId="6C4D218E" w14:textId="77777777" w:rsidR="007A7EB0" w:rsidRPr="000D4F76" w:rsidRDefault="00C44FE5" w:rsidP="0079479E">
            <w:pPr>
              <w:pStyle w:val="ENoteTableText"/>
            </w:pPr>
            <w:r w:rsidRPr="000D4F76">
              <w:t>22 Feb 2022</w:t>
            </w:r>
          </w:p>
        </w:tc>
        <w:tc>
          <w:tcPr>
            <w:tcW w:w="1843" w:type="dxa"/>
            <w:tcBorders>
              <w:top w:val="single" w:sz="4" w:space="0" w:color="auto"/>
              <w:bottom w:val="single" w:sz="4" w:space="0" w:color="auto"/>
            </w:tcBorders>
            <w:shd w:val="clear" w:color="auto" w:fill="auto"/>
          </w:tcPr>
          <w:p w14:paraId="660D3F8B" w14:textId="21FA253E" w:rsidR="007A7EB0" w:rsidRPr="000D4F76" w:rsidRDefault="00C44FE5" w:rsidP="00824344">
            <w:pPr>
              <w:pStyle w:val="ENoteTableText"/>
            </w:pPr>
            <w:r w:rsidRPr="000D4F76">
              <w:t>Sch 3 (</w:t>
            </w:r>
            <w:r w:rsidR="00876738">
              <w:t>items 1</w:t>
            </w:r>
            <w:r w:rsidRPr="000D4F76">
              <w:t xml:space="preserve">–14): </w:t>
            </w:r>
            <w:r w:rsidR="00BD576F" w:rsidRPr="000D4F76">
              <w:t>1 July</w:t>
            </w:r>
            <w:r w:rsidRPr="000D4F76">
              <w:t xml:space="preserve"> 2022 (s 2(1) </w:t>
            </w:r>
            <w:r w:rsidR="00B8167C" w:rsidRPr="000D4F76">
              <w:t>item 2</w:t>
            </w:r>
            <w:r w:rsidRPr="000D4F76">
              <w:t>)</w:t>
            </w:r>
          </w:p>
        </w:tc>
        <w:tc>
          <w:tcPr>
            <w:tcW w:w="1278" w:type="dxa"/>
            <w:tcBorders>
              <w:top w:val="single" w:sz="4" w:space="0" w:color="auto"/>
              <w:bottom w:val="single" w:sz="4" w:space="0" w:color="auto"/>
            </w:tcBorders>
            <w:shd w:val="clear" w:color="auto" w:fill="auto"/>
          </w:tcPr>
          <w:p w14:paraId="254B942F" w14:textId="77777777" w:rsidR="007A7EB0" w:rsidRPr="000D4F76" w:rsidRDefault="00C44FE5" w:rsidP="0079479E">
            <w:pPr>
              <w:pStyle w:val="ENoteTableText"/>
            </w:pPr>
            <w:r w:rsidRPr="000D4F76">
              <w:t>—</w:t>
            </w:r>
          </w:p>
        </w:tc>
      </w:tr>
      <w:tr w:rsidR="00583D0E" w:rsidRPr="000D4F76" w14:paraId="50504E8A" w14:textId="77777777" w:rsidTr="00BB52B8">
        <w:trPr>
          <w:cantSplit/>
        </w:trPr>
        <w:tc>
          <w:tcPr>
            <w:tcW w:w="1838" w:type="dxa"/>
            <w:tcBorders>
              <w:top w:val="single" w:sz="4" w:space="0" w:color="auto"/>
              <w:bottom w:val="single" w:sz="4" w:space="0" w:color="auto"/>
            </w:tcBorders>
            <w:shd w:val="clear" w:color="auto" w:fill="auto"/>
          </w:tcPr>
          <w:p w14:paraId="6413DF3E" w14:textId="77777777" w:rsidR="00583D0E" w:rsidRPr="000D4F76" w:rsidRDefault="00583D0E" w:rsidP="00B41C38">
            <w:pPr>
              <w:pStyle w:val="ENoteTableText"/>
            </w:pPr>
            <w:r w:rsidRPr="000D4F76">
              <w:t>Treasury Laws Amendment (2022 Measures No. 1) Act 2022</w:t>
            </w:r>
          </w:p>
        </w:tc>
        <w:tc>
          <w:tcPr>
            <w:tcW w:w="992" w:type="dxa"/>
            <w:tcBorders>
              <w:top w:val="single" w:sz="4" w:space="0" w:color="auto"/>
              <w:bottom w:val="single" w:sz="4" w:space="0" w:color="auto"/>
            </w:tcBorders>
            <w:shd w:val="clear" w:color="auto" w:fill="auto"/>
          </w:tcPr>
          <w:p w14:paraId="696829FC" w14:textId="77777777" w:rsidR="00583D0E" w:rsidRPr="000D4F76" w:rsidRDefault="00583D0E" w:rsidP="0079479E">
            <w:pPr>
              <w:pStyle w:val="ENoteTableText"/>
            </w:pPr>
            <w:r w:rsidRPr="000D4F76">
              <w:t>35, 2022</w:t>
            </w:r>
          </w:p>
        </w:tc>
        <w:tc>
          <w:tcPr>
            <w:tcW w:w="1134" w:type="dxa"/>
            <w:tcBorders>
              <w:top w:val="single" w:sz="4" w:space="0" w:color="auto"/>
              <w:bottom w:val="single" w:sz="4" w:space="0" w:color="auto"/>
            </w:tcBorders>
            <w:shd w:val="clear" w:color="auto" w:fill="auto"/>
          </w:tcPr>
          <w:p w14:paraId="5C1F87EE" w14:textId="77777777" w:rsidR="00583D0E" w:rsidRPr="000D4F76" w:rsidRDefault="00583D0E" w:rsidP="0079479E">
            <w:pPr>
              <w:pStyle w:val="ENoteTableText"/>
            </w:pPr>
            <w:r w:rsidRPr="000D4F76">
              <w:t>9 Aug 2022</w:t>
            </w:r>
          </w:p>
        </w:tc>
        <w:tc>
          <w:tcPr>
            <w:tcW w:w="1843" w:type="dxa"/>
            <w:tcBorders>
              <w:top w:val="single" w:sz="4" w:space="0" w:color="auto"/>
              <w:bottom w:val="single" w:sz="4" w:space="0" w:color="auto"/>
            </w:tcBorders>
            <w:shd w:val="clear" w:color="auto" w:fill="auto"/>
          </w:tcPr>
          <w:p w14:paraId="40AE9811" w14:textId="2EB1FF6D" w:rsidR="00583D0E" w:rsidRPr="000D4F76" w:rsidRDefault="00583D0E" w:rsidP="00824344">
            <w:pPr>
              <w:pStyle w:val="ENoteTableText"/>
            </w:pPr>
            <w:r w:rsidRPr="000D4F76">
              <w:t>Sch 4 (</w:t>
            </w:r>
            <w:r w:rsidR="00876738">
              <w:t>items 1</w:t>
            </w:r>
            <w:r w:rsidRPr="000D4F76">
              <w:t xml:space="preserve">0, 19, 20): 10 Aug 2022 (s 2(1) </w:t>
            </w:r>
            <w:r w:rsidR="00CF112E" w:rsidRPr="000D4F76">
              <w:t>items 6</w:t>
            </w:r>
            <w:r w:rsidRPr="000D4F76">
              <w:t>, 8)</w:t>
            </w:r>
          </w:p>
        </w:tc>
        <w:tc>
          <w:tcPr>
            <w:tcW w:w="1278" w:type="dxa"/>
            <w:tcBorders>
              <w:top w:val="single" w:sz="4" w:space="0" w:color="auto"/>
              <w:bottom w:val="single" w:sz="4" w:space="0" w:color="auto"/>
            </w:tcBorders>
            <w:shd w:val="clear" w:color="auto" w:fill="auto"/>
          </w:tcPr>
          <w:p w14:paraId="050C9F84" w14:textId="77777777" w:rsidR="00583D0E" w:rsidRPr="000D4F76" w:rsidRDefault="00583D0E" w:rsidP="0079479E">
            <w:pPr>
              <w:pStyle w:val="ENoteTableText"/>
            </w:pPr>
            <w:r w:rsidRPr="000D4F76">
              <w:t>—</w:t>
            </w:r>
          </w:p>
        </w:tc>
      </w:tr>
      <w:tr w:rsidR="000A1933" w:rsidRPr="000D4F76" w14:paraId="1A3F2BF6" w14:textId="77777777" w:rsidTr="000A1933">
        <w:trPr>
          <w:cantSplit/>
        </w:trPr>
        <w:tc>
          <w:tcPr>
            <w:tcW w:w="1838" w:type="dxa"/>
            <w:tcBorders>
              <w:top w:val="single" w:sz="4" w:space="0" w:color="auto"/>
              <w:bottom w:val="single" w:sz="4" w:space="0" w:color="auto"/>
            </w:tcBorders>
            <w:shd w:val="clear" w:color="auto" w:fill="auto"/>
          </w:tcPr>
          <w:p w14:paraId="33E1D7D4" w14:textId="77777777" w:rsidR="000A1933" w:rsidRPr="000D4F76" w:rsidRDefault="00B422A2" w:rsidP="00B41C38">
            <w:pPr>
              <w:pStyle w:val="ENoteTableText"/>
            </w:pPr>
            <w:r w:rsidRPr="000D4F76">
              <w:t>Treasury Laws Amendment (More Competition, Better Prices) Act 2022</w:t>
            </w:r>
          </w:p>
        </w:tc>
        <w:tc>
          <w:tcPr>
            <w:tcW w:w="992" w:type="dxa"/>
            <w:tcBorders>
              <w:top w:val="single" w:sz="4" w:space="0" w:color="auto"/>
              <w:bottom w:val="single" w:sz="4" w:space="0" w:color="auto"/>
            </w:tcBorders>
            <w:shd w:val="clear" w:color="auto" w:fill="auto"/>
          </w:tcPr>
          <w:p w14:paraId="7A21B5BB" w14:textId="77777777" w:rsidR="000A1933" w:rsidRPr="000D4F76" w:rsidRDefault="00C83DF1" w:rsidP="0079479E">
            <w:pPr>
              <w:pStyle w:val="ENoteTableText"/>
            </w:pPr>
            <w:r w:rsidRPr="000D4F76">
              <w:t>54, 2022</w:t>
            </w:r>
          </w:p>
        </w:tc>
        <w:tc>
          <w:tcPr>
            <w:tcW w:w="1134" w:type="dxa"/>
            <w:tcBorders>
              <w:top w:val="single" w:sz="4" w:space="0" w:color="auto"/>
              <w:bottom w:val="single" w:sz="4" w:space="0" w:color="auto"/>
            </w:tcBorders>
            <w:shd w:val="clear" w:color="auto" w:fill="auto"/>
          </w:tcPr>
          <w:p w14:paraId="7A45BF57" w14:textId="77777777" w:rsidR="000A1933" w:rsidRPr="000D4F76" w:rsidRDefault="00B422A2" w:rsidP="0079479E">
            <w:pPr>
              <w:pStyle w:val="ENoteTableText"/>
            </w:pPr>
            <w:r w:rsidRPr="000D4F76">
              <w:t>9 Nov 2022</w:t>
            </w:r>
          </w:p>
        </w:tc>
        <w:tc>
          <w:tcPr>
            <w:tcW w:w="1843" w:type="dxa"/>
            <w:tcBorders>
              <w:top w:val="single" w:sz="4" w:space="0" w:color="auto"/>
              <w:bottom w:val="single" w:sz="4" w:space="0" w:color="auto"/>
            </w:tcBorders>
            <w:shd w:val="clear" w:color="auto" w:fill="auto"/>
          </w:tcPr>
          <w:p w14:paraId="60CA68E9" w14:textId="2B89343E" w:rsidR="000A1933" w:rsidRPr="000D4F76" w:rsidRDefault="00B422A2" w:rsidP="00824344">
            <w:pPr>
              <w:pStyle w:val="ENoteTableText"/>
            </w:pPr>
            <w:r w:rsidRPr="000D4F76">
              <w:t>Sch 2 (</w:t>
            </w:r>
            <w:r w:rsidR="00876738">
              <w:t>items 2</w:t>
            </w:r>
            <w:r w:rsidRPr="000D4F76">
              <w:t xml:space="preserve">–4, 27–40, 43, 44, 49–52, 56–58, 69–75, 79, 80): 9 Nov 2023 (s 2(1) </w:t>
            </w:r>
            <w:r w:rsidR="00876738">
              <w:t>item 3</w:t>
            </w:r>
            <w:r w:rsidRPr="000D4F76">
              <w:t>)</w:t>
            </w:r>
          </w:p>
        </w:tc>
        <w:tc>
          <w:tcPr>
            <w:tcW w:w="1278" w:type="dxa"/>
            <w:tcBorders>
              <w:top w:val="single" w:sz="4" w:space="0" w:color="auto"/>
              <w:bottom w:val="single" w:sz="4" w:space="0" w:color="auto"/>
            </w:tcBorders>
            <w:shd w:val="clear" w:color="auto" w:fill="auto"/>
          </w:tcPr>
          <w:p w14:paraId="502799AC" w14:textId="77777777" w:rsidR="000A1933" w:rsidRPr="000D4F76" w:rsidRDefault="00B422A2" w:rsidP="0079479E">
            <w:pPr>
              <w:pStyle w:val="ENoteTableText"/>
            </w:pPr>
            <w:r w:rsidRPr="000D4F76">
              <w:t>Sch 2 (</w:t>
            </w:r>
            <w:r w:rsidR="00BD576F" w:rsidRPr="000D4F76">
              <w:t>item 8</w:t>
            </w:r>
            <w:r w:rsidRPr="000D4F76">
              <w:t>0)</w:t>
            </w:r>
          </w:p>
        </w:tc>
      </w:tr>
      <w:tr w:rsidR="000A1933" w:rsidRPr="000D4F76" w14:paraId="565599C9" w14:textId="77777777" w:rsidTr="000A1933">
        <w:trPr>
          <w:cantSplit/>
        </w:trPr>
        <w:tc>
          <w:tcPr>
            <w:tcW w:w="1838" w:type="dxa"/>
            <w:tcBorders>
              <w:top w:val="single" w:sz="4" w:space="0" w:color="auto"/>
              <w:bottom w:val="single" w:sz="4" w:space="0" w:color="auto"/>
            </w:tcBorders>
            <w:shd w:val="clear" w:color="auto" w:fill="auto"/>
          </w:tcPr>
          <w:p w14:paraId="048632FE" w14:textId="7DD02EAF" w:rsidR="000A1933" w:rsidRPr="000D4F76" w:rsidRDefault="000A1933" w:rsidP="00B41C38">
            <w:pPr>
              <w:pStyle w:val="ENoteTableText"/>
            </w:pPr>
            <w:r w:rsidRPr="000D4F76">
              <w:t>National Anti</w:t>
            </w:r>
            <w:r w:rsidR="00847490">
              <w:noBreakHyphen/>
            </w:r>
            <w:r w:rsidRPr="000D4F76">
              <w:t>Corruption Commission (Consequential and Transitional Provisions) Act 2022</w:t>
            </w:r>
          </w:p>
        </w:tc>
        <w:tc>
          <w:tcPr>
            <w:tcW w:w="992" w:type="dxa"/>
            <w:tcBorders>
              <w:top w:val="single" w:sz="4" w:space="0" w:color="auto"/>
              <w:bottom w:val="single" w:sz="4" w:space="0" w:color="auto"/>
            </w:tcBorders>
            <w:shd w:val="clear" w:color="auto" w:fill="auto"/>
          </w:tcPr>
          <w:p w14:paraId="2B5EFDB6" w14:textId="77777777" w:rsidR="000A1933" w:rsidRPr="000D4F76" w:rsidRDefault="000A1933" w:rsidP="0079479E">
            <w:pPr>
              <w:pStyle w:val="ENoteTableText"/>
            </w:pPr>
            <w:r w:rsidRPr="000D4F76">
              <w:t>89, 2022</w:t>
            </w:r>
          </w:p>
        </w:tc>
        <w:tc>
          <w:tcPr>
            <w:tcW w:w="1134" w:type="dxa"/>
            <w:tcBorders>
              <w:top w:val="single" w:sz="4" w:space="0" w:color="auto"/>
              <w:bottom w:val="single" w:sz="4" w:space="0" w:color="auto"/>
            </w:tcBorders>
            <w:shd w:val="clear" w:color="auto" w:fill="auto"/>
          </w:tcPr>
          <w:p w14:paraId="7637F4DF" w14:textId="77777777" w:rsidR="000A1933" w:rsidRPr="000D4F76" w:rsidRDefault="000A1933" w:rsidP="0079479E">
            <w:pPr>
              <w:pStyle w:val="ENoteTableText"/>
            </w:pPr>
            <w:r w:rsidRPr="000D4F76">
              <w:t>12 Dec 2022</w:t>
            </w:r>
          </w:p>
        </w:tc>
        <w:tc>
          <w:tcPr>
            <w:tcW w:w="1843" w:type="dxa"/>
            <w:tcBorders>
              <w:top w:val="single" w:sz="4" w:space="0" w:color="auto"/>
              <w:bottom w:val="single" w:sz="4" w:space="0" w:color="auto"/>
            </w:tcBorders>
            <w:shd w:val="clear" w:color="auto" w:fill="auto"/>
          </w:tcPr>
          <w:p w14:paraId="5BBA1355" w14:textId="08A9E7F0" w:rsidR="000A1933" w:rsidRPr="000D4F76" w:rsidRDefault="000A1933" w:rsidP="00824344">
            <w:pPr>
              <w:pStyle w:val="ENoteTableText"/>
            </w:pPr>
            <w:r w:rsidRPr="000D4F76">
              <w:t>Sch 1 (</w:t>
            </w:r>
            <w:r w:rsidR="00876738">
              <w:t>item 3</w:t>
            </w:r>
            <w:r w:rsidRPr="000D4F76">
              <w:t xml:space="preserve">4): </w:t>
            </w:r>
            <w:r w:rsidR="00BD576F" w:rsidRPr="000D4F76">
              <w:t>1 July</w:t>
            </w:r>
            <w:r w:rsidRPr="000D4F76">
              <w:t xml:space="preserve"> 2023 (s 2(1) </w:t>
            </w:r>
            <w:r w:rsidR="00B8167C" w:rsidRPr="000D4F76">
              <w:t>item 2</w:t>
            </w:r>
            <w:r w:rsidRPr="000D4F76">
              <w:t>)</w:t>
            </w:r>
          </w:p>
        </w:tc>
        <w:tc>
          <w:tcPr>
            <w:tcW w:w="1278" w:type="dxa"/>
            <w:tcBorders>
              <w:top w:val="single" w:sz="4" w:space="0" w:color="auto"/>
              <w:bottom w:val="single" w:sz="4" w:space="0" w:color="auto"/>
            </w:tcBorders>
            <w:shd w:val="clear" w:color="auto" w:fill="auto"/>
          </w:tcPr>
          <w:p w14:paraId="0C849BB1" w14:textId="77777777" w:rsidR="000A1933" w:rsidRPr="000D4F76" w:rsidRDefault="000A1933" w:rsidP="0079479E">
            <w:pPr>
              <w:pStyle w:val="ENoteTableText"/>
            </w:pPr>
            <w:r w:rsidRPr="000D4F76">
              <w:t>—</w:t>
            </w:r>
          </w:p>
        </w:tc>
      </w:tr>
      <w:tr w:rsidR="000A1933" w:rsidRPr="000D4F76" w14:paraId="4E5EE0A2" w14:textId="77777777" w:rsidTr="008B1A14">
        <w:trPr>
          <w:cantSplit/>
        </w:trPr>
        <w:tc>
          <w:tcPr>
            <w:tcW w:w="1838" w:type="dxa"/>
            <w:tcBorders>
              <w:top w:val="single" w:sz="4" w:space="0" w:color="auto"/>
              <w:bottom w:val="single" w:sz="4" w:space="0" w:color="auto"/>
            </w:tcBorders>
            <w:shd w:val="clear" w:color="auto" w:fill="auto"/>
          </w:tcPr>
          <w:p w14:paraId="2CF98E9C" w14:textId="77777777" w:rsidR="000A1933" w:rsidRPr="000D4F76" w:rsidRDefault="00343B58" w:rsidP="00B41C38">
            <w:pPr>
              <w:pStyle w:val="ENoteTableText"/>
            </w:pPr>
            <w:r w:rsidRPr="000D4F76">
              <w:t>Treasury Laws Amendment (2022 Measures No. 4) Act 2023</w:t>
            </w:r>
          </w:p>
        </w:tc>
        <w:tc>
          <w:tcPr>
            <w:tcW w:w="992" w:type="dxa"/>
            <w:tcBorders>
              <w:top w:val="single" w:sz="4" w:space="0" w:color="auto"/>
              <w:bottom w:val="single" w:sz="4" w:space="0" w:color="auto"/>
            </w:tcBorders>
            <w:shd w:val="clear" w:color="auto" w:fill="auto"/>
          </w:tcPr>
          <w:p w14:paraId="7CE0C14C" w14:textId="77777777" w:rsidR="000A1933" w:rsidRPr="000D4F76" w:rsidRDefault="00343B58" w:rsidP="0079479E">
            <w:pPr>
              <w:pStyle w:val="ENoteTableText"/>
            </w:pPr>
            <w:r w:rsidRPr="000D4F76">
              <w:t>29, 2023</w:t>
            </w:r>
          </w:p>
        </w:tc>
        <w:tc>
          <w:tcPr>
            <w:tcW w:w="1134" w:type="dxa"/>
            <w:tcBorders>
              <w:top w:val="single" w:sz="4" w:space="0" w:color="auto"/>
              <w:bottom w:val="single" w:sz="4" w:space="0" w:color="auto"/>
            </w:tcBorders>
            <w:shd w:val="clear" w:color="auto" w:fill="auto"/>
          </w:tcPr>
          <w:p w14:paraId="55647D84" w14:textId="77777777" w:rsidR="000A1933" w:rsidRPr="000D4F76" w:rsidRDefault="00BD576F" w:rsidP="0079479E">
            <w:pPr>
              <w:pStyle w:val="ENoteTableText"/>
            </w:pPr>
            <w:r w:rsidRPr="000D4F76">
              <w:t>23 June</w:t>
            </w:r>
            <w:r w:rsidR="00343B58" w:rsidRPr="000D4F76">
              <w:t xml:space="preserve"> 2023</w:t>
            </w:r>
          </w:p>
        </w:tc>
        <w:tc>
          <w:tcPr>
            <w:tcW w:w="1843" w:type="dxa"/>
            <w:tcBorders>
              <w:top w:val="single" w:sz="4" w:space="0" w:color="auto"/>
              <w:bottom w:val="single" w:sz="4" w:space="0" w:color="auto"/>
            </w:tcBorders>
            <w:shd w:val="clear" w:color="auto" w:fill="auto"/>
          </w:tcPr>
          <w:p w14:paraId="0B300301" w14:textId="1E00A100" w:rsidR="000A1933" w:rsidRPr="000D4F76" w:rsidRDefault="00343B58" w:rsidP="00824344">
            <w:pPr>
              <w:pStyle w:val="ENoteTableText"/>
            </w:pPr>
            <w:r w:rsidRPr="000D4F76">
              <w:t>Sch 6 (</w:t>
            </w:r>
            <w:r w:rsidR="00876738">
              <w:t>items 1</w:t>
            </w:r>
            <w:r w:rsidRPr="000D4F76">
              <w:t xml:space="preserve">86–191): </w:t>
            </w:r>
            <w:r w:rsidR="00BD576F" w:rsidRPr="000D4F76">
              <w:t>1 July</w:t>
            </w:r>
            <w:r w:rsidRPr="000D4F76">
              <w:t xml:space="preserve"> 2023 (s 2(1) </w:t>
            </w:r>
            <w:r w:rsidR="00876738">
              <w:t>item 3</w:t>
            </w:r>
            <w:r w:rsidRPr="000D4F76">
              <w:t>)</w:t>
            </w:r>
          </w:p>
        </w:tc>
        <w:tc>
          <w:tcPr>
            <w:tcW w:w="1278" w:type="dxa"/>
            <w:tcBorders>
              <w:top w:val="single" w:sz="4" w:space="0" w:color="auto"/>
              <w:bottom w:val="single" w:sz="4" w:space="0" w:color="auto"/>
            </w:tcBorders>
            <w:shd w:val="clear" w:color="auto" w:fill="auto"/>
          </w:tcPr>
          <w:p w14:paraId="4BEFECDE" w14:textId="77777777" w:rsidR="000A1933" w:rsidRPr="000D4F76" w:rsidRDefault="00343B58" w:rsidP="0079479E">
            <w:pPr>
              <w:pStyle w:val="ENoteTableText"/>
            </w:pPr>
            <w:r w:rsidRPr="000D4F76">
              <w:t>—</w:t>
            </w:r>
          </w:p>
        </w:tc>
      </w:tr>
      <w:tr w:rsidR="005B242B" w:rsidRPr="000D4F76" w14:paraId="70355AFC" w14:textId="77777777" w:rsidTr="00822BDD">
        <w:trPr>
          <w:cantSplit/>
        </w:trPr>
        <w:tc>
          <w:tcPr>
            <w:tcW w:w="1838" w:type="dxa"/>
            <w:tcBorders>
              <w:top w:val="single" w:sz="4" w:space="0" w:color="auto"/>
              <w:bottom w:val="single" w:sz="4" w:space="0" w:color="auto"/>
            </w:tcBorders>
            <w:shd w:val="clear" w:color="auto" w:fill="auto"/>
          </w:tcPr>
          <w:p w14:paraId="28DC747B" w14:textId="77777777" w:rsidR="005B242B" w:rsidRPr="000D4F76" w:rsidRDefault="005B242B" w:rsidP="00B41C38">
            <w:pPr>
              <w:pStyle w:val="ENoteTableText"/>
            </w:pPr>
            <w:r w:rsidRPr="000D4F76">
              <w:t>Treasury Laws Amendment (Financial Services Compensation Scheme of Last Resort) Act 2023</w:t>
            </w:r>
          </w:p>
        </w:tc>
        <w:tc>
          <w:tcPr>
            <w:tcW w:w="992" w:type="dxa"/>
            <w:tcBorders>
              <w:top w:val="single" w:sz="4" w:space="0" w:color="auto"/>
              <w:bottom w:val="single" w:sz="4" w:space="0" w:color="auto"/>
            </w:tcBorders>
            <w:shd w:val="clear" w:color="auto" w:fill="auto"/>
          </w:tcPr>
          <w:p w14:paraId="2C6D4D0E" w14:textId="77777777" w:rsidR="005B242B" w:rsidRPr="000D4F76" w:rsidRDefault="005B242B" w:rsidP="0079479E">
            <w:pPr>
              <w:pStyle w:val="ENoteTableText"/>
            </w:pPr>
            <w:r w:rsidRPr="000D4F76">
              <w:t>46, 2023</w:t>
            </w:r>
          </w:p>
        </w:tc>
        <w:tc>
          <w:tcPr>
            <w:tcW w:w="1134" w:type="dxa"/>
            <w:tcBorders>
              <w:top w:val="single" w:sz="4" w:space="0" w:color="auto"/>
              <w:bottom w:val="single" w:sz="4" w:space="0" w:color="auto"/>
            </w:tcBorders>
            <w:shd w:val="clear" w:color="auto" w:fill="auto"/>
          </w:tcPr>
          <w:p w14:paraId="7831D8AA" w14:textId="77777777" w:rsidR="005B242B" w:rsidRPr="000D4F76" w:rsidRDefault="00F644FC" w:rsidP="0079479E">
            <w:pPr>
              <w:pStyle w:val="ENoteTableText"/>
            </w:pPr>
            <w:r w:rsidRPr="000D4F76">
              <w:t>3 July</w:t>
            </w:r>
            <w:r w:rsidR="005B242B" w:rsidRPr="000D4F76">
              <w:t xml:space="preserve"> 2023</w:t>
            </w:r>
          </w:p>
        </w:tc>
        <w:tc>
          <w:tcPr>
            <w:tcW w:w="1843" w:type="dxa"/>
            <w:tcBorders>
              <w:top w:val="single" w:sz="4" w:space="0" w:color="auto"/>
              <w:bottom w:val="single" w:sz="4" w:space="0" w:color="auto"/>
            </w:tcBorders>
            <w:shd w:val="clear" w:color="auto" w:fill="auto"/>
          </w:tcPr>
          <w:p w14:paraId="2B51F602" w14:textId="132D6614" w:rsidR="005B242B" w:rsidRPr="000D4F76" w:rsidRDefault="005B242B" w:rsidP="00824344">
            <w:pPr>
              <w:pStyle w:val="ENoteTableText"/>
            </w:pPr>
            <w:r w:rsidRPr="000D4F76">
              <w:t>Sch 1 (</w:t>
            </w:r>
            <w:r w:rsidR="00F644FC" w:rsidRPr="000D4F76">
              <w:t>items 4</w:t>
            </w:r>
            <w:r w:rsidRPr="000D4F76">
              <w:t xml:space="preserve">, 5): </w:t>
            </w:r>
            <w:r w:rsidR="00F644FC" w:rsidRPr="000D4F76">
              <w:t>4 July</w:t>
            </w:r>
            <w:r w:rsidRPr="000D4F76">
              <w:t xml:space="preserve"> 2023 (s 2(1) </w:t>
            </w:r>
            <w:r w:rsidR="00B8167C" w:rsidRPr="000D4F76">
              <w:t>item 2</w:t>
            </w:r>
            <w:r w:rsidRPr="000D4F76">
              <w:t>)</w:t>
            </w:r>
          </w:p>
        </w:tc>
        <w:tc>
          <w:tcPr>
            <w:tcW w:w="1278" w:type="dxa"/>
            <w:tcBorders>
              <w:top w:val="single" w:sz="4" w:space="0" w:color="auto"/>
              <w:bottom w:val="single" w:sz="4" w:space="0" w:color="auto"/>
            </w:tcBorders>
            <w:shd w:val="clear" w:color="auto" w:fill="auto"/>
          </w:tcPr>
          <w:p w14:paraId="02577522" w14:textId="77777777" w:rsidR="005B242B" w:rsidRPr="000D4F76" w:rsidRDefault="005B242B" w:rsidP="0079479E">
            <w:pPr>
              <w:pStyle w:val="ENoteTableText"/>
            </w:pPr>
            <w:r w:rsidRPr="000D4F76">
              <w:t>—</w:t>
            </w:r>
          </w:p>
        </w:tc>
      </w:tr>
      <w:tr w:rsidR="00FC282B" w:rsidRPr="000D4F76" w14:paraId="1ACBEC6D" w14:textId="77777777" w:rsidTr="00816949">
        <w:trPr>
          <w:cantSplit/>
        </w:trPr>
        <w:tc>
          <w:tcPr>
            <w:tcW w:w="1838" w:type="dxa"/>
            <w:tcBorders>
              <w:top w:val="single" w:sz="4" w:space="0" w:color="auto"/>
              <w:bottom w:val="single" w:sz="4" w:space="0" w:color="auto"/>
            </w:tcBorders>
            <w:shd w:val="clear" w:color="auto" w:fill="auto"/>
          </w:tcPr>
          <w:p w14:paraId="49F07A3F" w14:textId="77777777" w:rsidR="00FC282B" w:rsidRPr="000D4F76" w:rsidRDefault="00FC282B" w:rsidP="00B41C38">
            <w:pPr>
              <w:pStyle w:val="ENoteTableText"/>
            </w:pPr>
            <w:r w:rsidRPr="000D4F76">
              <w:t>Financial Accountability Regime (Consequential Amendments) Act 2023</w:t>
            </w:r>
          </w:p>
        </w:tc>
        <w:tc>
          <w:tcPr>
            <w:tcW w:w="992" w:type="dxa"/>
            <w:tcBorders>
              <w:top w:val="single" w:sz="4" w:space="0" w:color="auto"/>
              <w:bottom w:val="single" w:sz="4" w:space="0" w:color="auto"/>
            </w:tcBorders>
            <w:shd w:val="clear" w:color="auto" w:fill="auto"/>
          </w:tcPr>
          <w:p w14:paraId="298EA7AB" w14:textId="77777777" w:rsidR="00FC282B" w:rsidRPr="000D4F76" w:rsidRDefault="00883570" w:rsidP="0079479E">
            <w:pPr>
              <w:pStyle w:val="ENoteTableText"/>
            </w:pPr>
            <w:r w:rsidRPr="000D4F76">
              <w:t>68, 2023</w:t>
            </w:r>
          </w:p>
        </w:tc>
        <w:tc>
          <w:tcPr>
            <w:tcW w:w="1134" w:type="dxa"/>
            <w:tcBorders>
              <w:top w:val="single" w:sz="4" w:space="0" w:color="auto"/>
              <w:bottom w:val="single" w:sz="4" w:space="0" w:color="auto"/>
            </w:tcBorders>
            <w:shd w:val="clear" w:color="auto" w:fill="auto"/>
          </w:tcPr>
          <w:p w14:paraId="60C30A5C" w14:textId="77777777" w:rsidR="00FC282B" w:rsidRPr="000D4F76" w:rsidRDefault="00883570" w:rsidP="0079479E">
            <w:pPr>
              <w:pStyle w:val="ENoteTableText"/>
            </w:pPr>
            <w:r w:rsidRPr="000D4F76">
              <w:t>14 Sept 2023</w:t>
            </w:r>
          </w:p>
        </w:tc>
        <w:tc>
          <w:tcPr>
            <w:tcW w:w="1843" w:type="dxa"/>
            <w:tcBorders>
              <w:top w:val="single" w:sz="4" w:space="0" w:color="auto"/>
              <w:bottom w:val="single" w:sz="4" w:space="0" w:color="auto"/>
            </w:tcBorders>
            <w:shd w:val="clear" w:color="auto" w:fill="auto"/>
          </w:tcPr>
          <w:p w14:paraId="357150F3" w14:textId="76C8FD0E" w:rsidR="00FC282B" w:rsidRPr="000D4F76" w:rsidRDefault="00883570" w:rsidP="00824344">
            <w:pPr>
              <w:pStyle w:val="ENoteTableText"/>
            </w:pPr>
            <w:r w:rsidRPr="000D4F76">
              <w:t>Sch 1 (</w:t>
            </w:r>
            <w:r w:rsidR="00876738">
              <w:t>items 1</w:t>
            </w:r>
            <w:r w:rsidRPr="000D4F76">
              <w:t xml:space="preserve">5–20): 15 Sept 2023 (s 2(1) </w:t>
            </w:r>
            <w:r w:rsidR="00B8167C" w:rsidRPr="000D4F76">
              <w:t>item 2</w:t>
            </w:r>
            <w:r w:rsidRPr="000D4F76">
              <w:t>)</w:t>
            </w:r>
          </w:p>
        </w:tc>
        <w:tc>
          <w:tcPr>
            <w:tcW w:w="1278" w:type="dxa"/>
            <w:tcBorders>
              <w:top w:val="single" w:sz="4" w:space="0" w:color="auto"/>
              <w:bottom w:val="single" w:sz="4" w:space="0" w:color="auto"/>
            </w:tcBorders>
            <w:shd w:val="clear" w:color="auto" w:fill="auto"/>
          </w:tcPr>
          <w:p w14:paraId="573B58D6" w14:textId="77777777" w:rsidR="00FC282B" w:rsidRPr="000D4F76" w:rsidRDefault="00816949" w:rsidP="0079479E">
            <w:pPr>
              <w:pStyle w:val="ENoteTableText"/>
            </w:pPr>
            <w:r w:rsidRPr="000D4F76">
              <w:t>—</w:t>
            </w:r>
          </w:p>
        </w:tc>
      </w:tr>
      <w:tr w:rsidR="00FC282B" w:rsidRPr="000D4F76" w14:paraId="032BB7CF" w14:textId="77777777" w:rsidTr="00776D49">
        <w:trPr>
          <w:cantSplit/>
        </w:trPr>
        <w:tc>
          <w:tcPr>
            <w:tcW w:w="1838" w:type="dxa"/>
            <w:tcBorders>
              <w:top w:val="single" w:sz="4" w:space="0" w:color="auto"/>
              <w:bottom w:val="single" w:sz="4" w:space="0" w:color="auto"/>
            </w:tcBorders>
            <w:shd w:val="clear" w:color="auto" w:fill="auto"/>
          </w:tcPr>
          <w:p w14:paraId="1C39CD8B" w14:textId="77777777" w:rsidR="00FC282B" w:rsidRPr="000D4F76" w:rsidRDefault="009941A3" w:rsidP="00B41C38">
            <w:pPr>
              <w:pStyle w:val="ENoteTableText"/>
            </w:pPr>
            <w:r w:rsidRPr="000D4F76">
              <w:t>Treasury Laws Amendment (Modernising Business Communications and Other Measures) Act 2023</w:t>
            </w:r>
          </w:p>
        </w:tc>
        <w:tc>
          <w:tcPr>
            <w:tcW w:w="992" w:type="dxa"/>
            <w:tcBorders>
              <w:top w:val="single" w:sz="4" w:space="0" w:color="auto"/>
              <w:bottom w:val="single" w:sz="4" w:space="0" w:color="auto"/>
            </w:tcBorders>
            <w:shd w:val="clear" w:color="auto" w:fill="auto"/>
          </w:tcPr>
          <w:p w14:paraId="708F0CF5" w14:textId="77777777" w:rsidR="00FC282B" w:rsidRPr="000D4F76" w:rsidRDefault="009941A3" w:rsidP="0079479E">
            <w:pPr>
              <w:pStyle w:val="ENoteTableText"/>
            </w:pPr>
            <w:r w:rsidRPr="000D4F76">
              <w:t>69, 2023</w:t>
            </w:r>
          </w:p>
        </w:tc>
        <w:tc>
          <w:tcPr>
            <w:tcW w:w="1134" w:type="dxa"/>
            <w:tcBorders>
              <w:top w:val="single" w:sz="4" w:space="0" w:color="auto"/>
              <w:bottom w:val="single" w:sz="4" w:space="0" w:color="auto"/>
            </w:tcBorders>
            <w:shd w:val="clear" w:color="auto" w:fill="auto"/>
          </w:tcPr>
          <w:p w14:paraId="3AF10D70" w14:textId="77777777" w:rsidR="00FC282B" w:rsidRPr="000D4F76" w:rsidRDefault="009941A3" w:rsidP="0079479E">
            <w:pPr>
              <w:pStyle w:val="ENoteTableText"/>
            </w:pPr>
            <w:r w:rsidRPr="000D4F76">
              <w:t>14 Sept 2023</w:t>
            </w:r>
          </w:p>
        </w:tc>
        <w:tc>
          <w:tcPr>
            <w:tcW w:w="1843" w:type="dxa"/>
            <w:tcBorders>
              <w:top w:val="single" w:sz="4" w:space="0" w:color="auto"/>
              <w:bottom w:val="single" w:sz="4" w:space="0" w:color="auto"/>
            </w:tcBorders>
            <w:shd w:val="clear" w:color="auto" w:fill="auto"/>
          </w:tcPr>
          <w:p w14:paraId="4C9D5409" w14:textId="184BD256" w:rsidR="00FC282B" w:rsidRPr="000D4F76" w:rsidRDefault="009941A3" w:rsidP="00824344">
            <w:pPr>
              <w:pStyle w:val="ENoteTableText"/>
            </w:pPr>
            <w:r w:rsidRPr="000D4F76">
              <w:t>Sch 1 (</w:t>
            </w:r>
            <w:r w:rsidR="00CF112E" w:rsidRPr="000D4F76">
              <w:t>items 6</w:t>
            </w:r>
            <w:r w:rsidRPr="000D4F76">
              <w:t>3–68), Sch 2 (</w:t>
            </w:r>
            <w:r w:rsidR="00876738">
              <w:t>items 1</w:t>
            </w:r>
            <w:r w:rsidRPr="000D4F76">
              <w:t>, 81, 82, 156) and Sch 4 (</w:t>
            </w:r>
            <w:r w:rsidR="00CF112E" w:rsidRPr="000D4F76">
              <w:t>items 6</w:t>
            </w:r>
            <w:r w:rsidRPr="000D4F76">
              <w:t xml:space="preserve">2, 63): 15 Sept 2023 (s 2(1) </w:t>
            </w:r>
            <w:r w:rsidR="00876738">
              <w:t>items 2</w:t>
            </w:r>
            <w:r w:rsidRPr="000D4F76">
              <w:t>, 4, 5)</w:t>
            </w:r>
          </w:p>
        </w:tc>
        <w:tc>
          <w:tcPr>
            <w:tcW w:w="1278" w:type="dxa"/>
            <w:tcBorders>
              <w:top w:val="single" w:sz="4" w:space="0" w:color="auto"/>
              <w:bottom w:val="single" w:sz="4" w:space="0" w:color="auto"/>
            </w:tcBorders>
            <w:shd w:val="clear" w:color="auto" w:fill="auto"/>
          </w:tcPr>
          <w:p w14:paraId="4AADA8A6" w14:textId="77777777" w:rsidR="00FC282B" w:rsidRPr="000D4F76" w:rsidRDefault="009941A3" w:rsidP="0079479E">
            <w:pPr>
              <w:pStyle w:val="ENoteTableText"/>
            </w:pPr>
            <w:r w:rsidRPr="000D4F76">
              <w:t>—</w:t>
            </w:r>
          </w:p>
        </w:tc>
      </w:tr>
      <w:tr w:rsidR="00653E72" w:rsidRPr="000D4F76" w14:paraId="7D64A6CA" w14:textId="77777777" w:rsidTr="00776D49">
        <w:trPr>
          <w:cantSplit/>
        </w:trPr>
        <w:tc>
          <w:tcPr>
            <w:tcW w:w="1838" w:type="dxa"/>
            <w:tcBorders>
              <w:top w:val="single" w:sz="4" w:space="0" w:color="auto"/>
              <w:bottom w:val="single" w:sz="4" w:space="0" w:color="auto"/>
            </w:tcBorders>
            <w:shd w:val="clear" w:color="auto" w:fill="auto"/>
          </w:tcPr>
          <w:p w14:paraId="3F3728F6" w14:textId="77777777" w:rsidR="00653E72" w:rsidRPr="000D4F76" w:rsidRDefault="0016106A" w:rsidP="00B41C38">
            <w:pPr>
              <w:pStyle w:val="ENoteTableText"/>
            </w:pPr>
            <w:r w:rsidRPr="000D4F76">
              <w:t>Treasury Laws Amendment (2023 Measures No. 3) Act 2023</w:t>
            </w:r>
          </w:p>
        </w:tc>
        <w:tc>
          <w:tcPr>
            <w:tcW w:w="992" w:type="dxa"/>
            <w:tcBorders>
              <w:top w:val="single" w:sz="4" w:space="0" w:color="auto"/>
              <w:bottom w:val="single" w:sz="4" w:space="0" w:color="auto"/>
            </w:tcBorders>
            <w:shd w:val="clear" w:color="auto" w:fill="auto"/>
          </w:tcPr>
          <w:p w14:paraId="422B3804" w14:textId="77777777" w:rsidR="00653E72" w:rsidRPr="000D4F76" w:rsidRDefault="0016106A" w:rsidP="0079479E">
            <w:pPr>
              <w:pStyle w:val="ENoteTableText"/>
            </w:pPr>
            <w:r w:rsidRPr="000D4F76">
              <w:t>75, 2023</w:t>
            </w:r>
          </w:p>
        </w:tc>
        <w:tc>
          <w:tcPr>
            <w:tcW w:w="1134" w:type="dxa"/>
            <w:tcBorders>
              <w:top w:val="single" w:sz="4" w:space="0" w:color="auto"/>
              <w:bottom w:val="single" w:sz="4" w:space="0" w:color="auto"/>
            </w:tcBorders>
            <w:shd w:val="clear" w:color="auto" w:fill="auto"/>
          </w:tcPr>
          <w:p w14:paraId="0F10C959" w14:textId="77777777" w:rsidR="00653E72" w:rsidRPr="000D4F76" w:rsidRDefault="0016106A" w:rsidP="0079479E">
            <w:pPr>
              <w:pStyle w:val="ENoteTableText"/>
            </w:pPr>
            <w:r w:rsidRPr="000D4F76">
              <w:t>20 Sept 2023</w:t>
            </w:r>
          </w:p>
        </w:tc>
        <w:tc>
          <w:tcPr>
            <w:tcW w:w="1843" w:type="dxa"/>
            <w:tcBorders>
              <w:top w:val="single" w:sz="4" w:space="0" w:color="auto"/>
              <w:bottom w:val="single" w:sz="4" w:space="0" w:color="auto"/>
            </w:tcBorders>
            <w:shd w:val="clear" w:color="auto" w:fill="auto"/>
          </w:tcPr>
          <w:p w14:paraId="12091149" w14:textId="7A7D5494" w:rsidR="00653E72" w:rsidRPr="000D4F76" w:rsidRDefault="0016106A" w:rsidP="00824344">
            <w:pPr>
              <w:pStyle w:val="ENoteTableText"/>
            </w:pPr>
            <w:r w:rsidRPr="000D4F76">
              <w:t>Sch 3 (</w:t>
            </w:r>
            <w:r w:rsidR="00876738">
              <w:t>item 1</w:t>
            </w:r>
            <w:r w:rsidRPr="000D4F76">
              <w:t xml:space="preserve">): 21 Sept 2023 (s 2(1) </w:t>
            </w:r>
            <w:r w:rsidR="00876738">
              <w:t>item 9</w:t>
            </w:r>
            <w:r w:rsidRPr="000D4F76">
              <w:t>)</w:t>
            </w:r>
          </w:p>
        </w:tc>
        <w:tc>
          <w:tcPr>
            <w:tcW w:w="1278" w:type="dxa"/>
            <w:tcBorders>
              <w:top w:val="single" w:sz="4" w:space="0" w:color="auto"/>
              <w:bottom w:val="single" w:sz="4" w:space="0" w:color="auto"/>
            </w:tcBorders>
            <w:shd w:val="clear" w:color="auto" w:fill="auto"/>
          </w:tcPr>
          <w:p w14:paraId="00E8C89C" w14:textId="77777777" w:rsidR="00653E72" w:rsidRPr="000D4F76" w:rsidRDefault="0016106A" w:rsidP="0079479E">
            <w:pPr>
              <w:pStyle w:val="ENoteTableText"/>
            </w:pPr>
            <w:r w:rsidRPr="000D4F76">
              <w:t>—</w:t>
            </w:r>
          </w:p>
        </w:tc>
      </w:tr>
      <w:tr w:rsidR="00653E72" w:rsidRPr="000D4F76" w14:paraId="4C013A6D" w14:textId="77777777" w:rsidTr="00A8716F">
        <w:trPr>
          <w:cantSplit/>
        </w:trPr>
        <w:tc>
          <w:tcPr>
            <w:tcW w:w="1838" w:type="dxa"/>
            <w:tcBorders>
              <w:top w:val="single" w:sz="4" w:space="0" w:color="auto"/>
              <w:bottom w:val="single" w:sz="4" w:space="0" w:color="auto"/>
            </w:tcBorders>
            <w:shd w:val="clear" w:color="auto" w:fill="auto"/>
          </w:tcPr>
          <w:p w14:paraId="195F9457" w14:textId="77777777" w:rsidR="00653E72" w:rsidRPr="000D4F76" w:rsidRDefault="00653E72" w:rsidP="00B41C38">
            <w:pPr>
              <w:pStyle w:val="ENoteTableText"/>
            </w:pPr>
            <w:r w:rsidRPr="000D4F76">
              <w:t>Treasury Laws Amendment (2023 Law Improvement Package No. 1) Act 2023</w:t>
            </w:r>
          </w:p>
        </w:tc>
        <w:tc>
          <w:tcPr>
            <w:tcW w:w="992" w:type="dxa"/>
            <w:tcBorders>
              <w:top w:val="single" w:sz="4" w:space="0" w:color="auto"/>
              <w:bottom w:val="single" w:sz="4" w:space="0" w:color="auto"/>
            </w:tcBorders>
            <w:shd w:val="clear" w:color="auto" w:fill="auto"/>
          </w:tcPr>
          <w:p w14:paraId="02CA7D7D" w14:textId="77777777" w:rsidR="00653E72" w:rsidRPr="000D4F76" w:rsidRDefault="00653E72" w:rsidP="0079479E">
            <w:pPr>
              <w:pStyle w:val="ENoteTableText"/>
            </w:pPr>
            <w:r w:rsidRPr="000D4F76">
              <w:t>76, 2023</w:t>
            </w:r>
          </w:p>
        </w:tc>
        <w:tc>
          <w:tcPr>
            <w:tcW w:w="1134" w:type="dxa"/>
            <w:tcBorders>
              <w:top w:val="single" w:sz="4" w:space="0" w:color="auto"/>
              <w:bottom w:val="single" w:sz="4" w:space="0" w:color="auto"/>
            </w:tcBorders>
            <w:shd w:val="clear" w:color="auto" w:fill="auto"/>
          </w:tcPr>
          <w:p w14:paraId="2D3CDA83" w14:textId="77777777" w:rsidR="00653E72" w:rsidRPr="000D4F76" w:rsidRDefault="00653E72" w:rsidP="0079479E">
            <w:pPr>
              <w:pStyle w:val="ENoteTableText"/>
            </w:pPr>
            <w:r w:rsidRPr="000D4F76">
              <w:t>20 Sept 2023</w:t>
            </w:r>
          </w:p>
        </w:tc>
        <w:tc>
          <w:tcPr>
            <w:tcW w:w="1843" w:type="dxa"/>
            <w:tcBorders>
              <w:top w:val="single" w:sz="4" w:space="0" w:color="auto"/>
              <w:bottom w:val="single" w:sz="4" w:space="0" w:color="auto"/>
            </w:tcBorders>
            <w:shd w:val="clear" w:color="auto" w:fill="auto"/>
          </w:tcPr>
          <w:p w14:paraId="12978C9E" w14:textId="4232E3DF" w:rsidR="00653E72" w:rsidRPr="000D4F76" w:rsidRDefault="00653E72" w:rsidP="00824344">
            <w:pPr>
              <w:pStyle w:val="ENoteTableText"/>
            </w:pPr>
            <w:r w:rsidRPr="000D4F76">
              <w:t>Sch 1 (</w:t>
            </w:r>
            <w:r w:rsidR="00876738">
              <w:t>items 1</w:t>
            </w:r>
            <w:r w:rsidRPr="000D4F76">
              <w:t>–11)</w:t>
            </w:r>
            <w:r w:rsidR="00E94705" w:rsidRPr="000D4F76">
              <w:t>,</w:t>
            </w:r>
            <w:r w:rsidRPr="000D4F76">
              <w:t xml:space="preserve"> Sch 2 (</w:t>
            </w:r>
            <w:r w:rsidR="00876738">
              <w:t>items 1</w:t>
            </w:r>
            <w:r w:rsidRPr="000D4F76">
              <w:t>, 7, 141, 163, 168–175, 178–194, 589, 599, 614, 616) and Sch 3 (</w:t>
            </w:r>
            <w:r w:rsidR="00930A78" w:rsidRPr="000D4F76">
              <w:t>items 7</w:t>
            </w:r>
            <w:r w:rsidRPr="000D4F76">
              <w:t xml:space="preserve">, 12): 20 Oct 2023 (s 2(1) </w:t>
            </w:r>
            <w:r w:rsidR="00876738">
              <w:t>items 2</w:t>
            </w:r>
            <w:r w:rsidRPr="000D4F76">
              <w:t xml:space="preserve">, </w:t>
            </w:r>
            <w:r w:rsidR="00E818C2" w:rsidRPr="000D4F76">
              <w:t>5,</w:t>
            </w:r>
            <w:r w:rsidRPr="000D4F76">
              <w:t xml:space="preserve"> 8)</w:t>
            </w:r>
            <w:r w:rsidRPr="000D4F76">
              <w:br/>
              <w:t>Sch 3 (</w:t>
            </w:r>
            <w:r w:rsidR="00876738">
              <w:t>items 1</w:t>
            </w:r>
            <w:r w:rsidRPr="000D4F76">
              <w:t xml:space="preserve">, 2): 9 Nov 2023 (s 2(1) </w:t>
            </w:r>
            <w:r w:rsidR="00876738">
              <w:t>item 3</w:t>
            </w:r>
            <w:r w:rsidRPr="000D4F76">
              <w:t>)</w:t>
            </w:r>
            <w:r w:rsidRPr="000D4F76">
              <w:br/>
              <w:t>Sch 6 (</w:t>
            </w:r>
            <w:r w:rsidR="00876738">
              <w:t>items 2</w:t>
            </w:r>
            <w:r w:rsidRPr="000D4F76">
              <w:t xml:space="preserve">–8, 18, 19): 21 Sept 2023 (s 2(1) </w:t>
            </w:r>
            <w:r w:rsidR="00876738">
              <w:t>items 2</w:t>
            </w:r>
            <w:r w:rsidRPr="000D4F76">
              <w:t>0–22)</w:t>
            </w:r>
          </w:p>
        </w:tc>
        <w:tc>
          <w:tcPr>
            <w:tcW w:w="1278" w:type="dxa"/>
            <w:tcBorders>
              <w:top w:val="single" w:sz="4" w:space="0" w:color="auto"/>
              <w:bottom w:val="single" w:sz="4" w:space="0" w:color="auto"/>
            </w:tcBorders>
            <w:shd w:val="clear" w:color="auto" w:fill="auto"/>
          </w:tcPr>
          <w:p w14:paraId="5AFA3647" w14:textId="77777777" w:rsidR="00653E72" w:rsidRPr="000D4F76" w:rsidRDefault="0016106A" w:rsidP="0079479E">
            <w:pPr>
              <w:pStyle w:val="ENoteTableText"/>
            </w:pPr>
            <w:r w:rsidRPr="000D4F76">
              <w:t>—</w:t>
            </w:r>
          </w:p>
        </w:tc>
      </w:tr>
      <w:tr w:rsidR="00FA3CB8" w:rsidRPr="000D4F76" w14:paraId="0D373D02" w14:textId="77777777" w:rsidTr="0009427B">
        <w:trPr>
          <w:cantSplit/>
        </w:trPr>
        <w:tc>
          <w:tcPr>
            <w:tcW w:w="1838" w:type="dxa"/>
            <w:tcBorders>
              <w:top w:val="single" w:sz="4" w:space="0" w:color="auto"/>
              <w:bottom w:val="single" w:sz="4" w:space="0" w:color="auto"/>
            </w:tcBorders>
            <w:shd w:val="clear" w:color="auto" w:fill="auto"/>
          </w:tcPr>
          <w:p w14:paraId="40B49947" w14:textId="4620E439" w:rsidR="00FA3CB8" w:rsidRPr="000D4F76" w:rsidRDefault="00BF645F" w:rsidP="009D2F9C">
            <w:pPr>
              <w:pStyle w:val="ENoteTableText"/>
            </w:pPr>
            <w:r w:rsidRPr="000D4F76">
              <w:t>Treasury Laws Amendment (2023 Measures No. 1) Act 2023</w:t>
            </w:r>
          </w:p>
        </w:tc>
        <w:tc>
          <w:tcPr>
            <w:tcW w:w="992" w:type="dxa"/>
            <w:tcBorders>
              <w:top w:val="single" w:sz="4" w:space="0" w:color="auto"/>
              <w:bottom w:val="single" w:sz="4" w:space="0" w:color="auto"/>
            </w:tcBorders>
            <w:shd w:val="clear" w:color="auto" w:fill="auto"/>
          </w:tcPr>
          <w:p w14:paraId="6B690BF6" w14:textId="1AE4A806" w:rsidR="00FA3CB8" w:rsidRPr="000D4F76" w:rsidRDefault="00BF645F" w:rsidP="0079479E">
            <w:pPr>
              <w:pStyle w:val="ENoteTableText"/>
            </w:pPr>
            <w:r w:rsidRPr="000D4F76">
              <w:t>101, 2023</w:t>
            </w:r>
          </w:p>
        </w:tc>
        <w:tc>
          <w:tcPr>
            <w:tcW w:w="1134" w:type="dxa"/>
            <w:tcBorders>
              <w:top w:val="single" w:sz="4" w:space="0" w:color="auto"/>
              <w:bottom w:val="single" w:sz="4" w:space="0" w:color="auto"/>
            </w:tcBorders>
            <w:shd w:val="clear" w:color="auto" w:fill="auto"/>
          </w:tcPr>
          <w:p w14:paraId="37FCCE09" w14:textId="013DCE04" w:rsidR="00FA3CB8" w:rsidRPr="000D4F76" w:rsidRDefault="00BF645F" w:rsidP="0079479E">
            <w:pPr>
              <w:pStyle w:val="ENoteTableText"/>
            </w:pPr>
            <w:r w:rsidRPr="000D4F76">
              <w:t>27 Nov 2023</w:t>
            </w:r>
          </w:p>
        </w:tc>
        <w:tc>
          <w:tcPr>
            <w:tcW w:w="1843" w:type="dxa"/>
            <w:tcBorders>
              <w:top w:val="single" w:sz="4" w:space="0" w:color="auto"/>
              <w:bottom w:val="single" w:sz="4" w:space="0" w:color="auto"/>
            </w:tcBorders>
            <w:shd w:val="clear" w:color="auto" w:fill="auto"/>
          </w:tcPr>
          <w:p w14:paraId="7878F7DF" w14:textId="68E52DD1" w:rsidR="00FA3CB8" w:rsidRPr="000D4F76" w:rsidRDefault="0088466C" w:rsidP="00824344">
            <w:pPr>
              <w:pStyle w:val="ENoteTableText"/>
            </w:pPr>
            <w:r w:rsidRPr="000D4F76">
              <w:t xml:space="preserve">Sch 2: 28 Nov 2023 (s 2(1) </w:t>
            </w:r>
            <w:r w:rsidR="00B8167C" w:rsidRPr="000D4F76">
              <w:t>item 2</w:t>
            </w:r>
            <w:r w:rsidRPr="000D4F76">
              <w:t>)</w:t>
            </w:r>
          </w:p>
        </w:tc>
        <w:tc>
          <w:tcPr>
            <w:tcW w:w="1278" w:type="dxa"/>
            <w:tcBorders>
              <w:top w:val="single" w:sz="4" w:space="0" w:color="auto"/>
              <w:bottom w:val="single" w:sz="4" w:space="0" w:color="auto"/>
            </w:tcBorders>
            <w:shd w:val="clear" w:color="auto" w:fill="auto"/>
          </w:tcPr>
          <w:p w14:paraId="53CA2696" w14:textId="72121DE5" w:rsidR="00FA3CB8" w:rsidRPr="000D4F76" w:rsidRDefault="0088466C" w:rsidP="0079479E">
            <w:pPr>
              <w:pStyle w:val="ENoteTableText"/>
            </w:pPr>
            <w:r w:rsidRPr="000D4F76">
              <w:t>—</w:t>
            </w:r>
          </w:p>
        </w:tc>
      </w:tr>
      <w:tr w:rsidR="0028017B" w:rsidRPr="000D4F76" w14:paraId="22338259" w14:textId="77777777" w:rsidTr="008D6C41">
        <w:trPr>
          <w:cantSplit/>
        </w:trPr>
        <w:tc>
          <w:tcPr>
            <w:tcW w:w="1838" w:type="dxa"/>
            <w:tcBorders>
              <w:top w:val="single" w:sz="4" w:space="0" w:color="auto"/>
              <w:bottom w:val="single" w:sz="4" w:space="0" w:color="auto"/>
            </w:tcBorders>
            <w:shd w:val="clear" w:color="auto" w:fill="auto"/>
          </w:tcPr>
          <w:p w14:paraId="72976D11" w14:textId="33E2A8BF" w:rsidR="0028017B" w:rsidRPr="000D4F76" w:rsidRDefault="0028017B" w:rsidP="0028017B">
            <w:pPr>
              <w:pStyle w:val="ENoteTableText"/>
            </w:pPr>
            <w:r w:rsidRPr="000D4F76">
              <w:t>Administrative Review Tribunal (Consequential and Transitional Provisions No. 1) Act 2024</w:t>
            </w:r>
          </w:p>
        </w:tc>
        <w:tc>
          <w:tcPr>
            <w:tcW w:w="992" w:type="dxa"/>
            <w:tcBorders>
              <w:top w:val="single" w:sz="4" w:space="0" w:color="auto"/>
              <w:bottom w:val="single" w:sz="4" w:space="0" w:color="auto"/>
            </w:tcBorders>
            <w:shd w:val="clear" w:color="auto" w:fill="auto"/>
          </w:tcPr>
          <w:p w14:paraId="36400F80" w14:textId="730A99C6" w:rsidR="0028017B" w:rsidRPr="000D4F76" w:rsidRDefault="0028017B" w:rsidP="0028017B">
            <w:pPr>
              <w:pStyle w:val="ENoteTableText"/>
            </w:pPr>
            <w:r w:rsidRPr="000D4F76">
              <w:t>38, 2024</w:t>
            </w:r>
          </w:p>
        </w:tc>
        <w:tc>
          <w:tcPr>
            <w:tcW w:w="1134" w:type="dxa"/>
            <w:tcBorders>
              <w:top w:val="single" w:sz="4" w:space="0" w:color="auto"/>
              <w:bottom w:val="single" w:sz="4" w:space="0" w:color="auto"/>
            </w:tcBorders>
            <w:shd w:val="clear" w:color="auto" w:fill="auto"/>
          </w:tcPr>
          <w:p w14:paraId="529F71BF" w14:textId="018B48F0" w:rsidR="0028017B" w:rsidRPr="000D4F76" w:rsidRDefault="00E26F84" w:rsidP="0028017B">
            <w:pPr>
              <w:pStyle w:val="ENoteTableText"/>
            </w:pPr>
            <w:r>
              <w:t>31 May</w:t>
            </w:r>
            <w:r w:rsidR="0028017B" w:rsidRPr="000D4F76">
              <w:t xml:space="preserve"> 2024</w:t>
            </w:r>
          </w:p>
        </w:tc>
        <w:tc>
          <w:tcPr>
            <w:tcW w:w="1843" w:type="dxa"/>
            <w:tcBorders>
              <w:top w:val="single" w:sz="4" w:space="0" w:color="auto"/>
              <w:bottom w:val="single" w:sz="4" w:space="0" w:color="auto"/>
            </w:tcBorders>
            <w:shd w:val="clear" w:color="auto" w:fill="auto"/>
          </w:tcPr>
          <w:p w14:paraId="49DB9AD5" w14:textId="4AEDD0BA" w:rsidR="0028017B" w:rsidRPr="000D4F76" w:rsidRDefault="0028017B" w:rsidP="0028017B">
            <w:pPr>
              <w:pStyle w:val="ENoteTableText"/>
            </w:pPr>
            <w:r w:rsidRPr="000D4F76">
              <w:t>Sch 1 (</w:t>
            </w:r>
            <w:r w:rsidR="00E26F84">
              <w:t>items 8</w:t>
            </w:r>
            <w:r w:rsidRPr="000D4F76">
              <w:t xml:space="preserve">–13): </w:t>
            </w:r>
            <w:r w:rsidR="000E5683" w:rsidRPr="00D13BB0">
              <w:t>14 Oct 2024</w:t>
            </w:r>
            <w:r w:rsidRPr="00D13BB0">
              <w:t xml:space="preserve"> (s 2(1) item 2)</w:t>
            </w:r>
          </w:p>
        </w:tc>
        <w:tc>
          <w:tcPr>
            <w:tcW w:w="1278" w:type="dxa"/>
            <w:tcBorders>
              <w:top w:val="single" w:sz="4" w:space="0" w:color="auto"/>
              <w:bottom w:val="single" w:sz="4" w:space="0" w:color="auto"/>
            </w:tcBorders>
            <w:shd w:val="clear" w:color="auto" w:fill="auto"/>
          </w:tcPr>
          <w:p w14:paraId="08CFAD2E" w14:textId="396AC60B" w:rsidR="0028017B" w:rsidRPr="000D4F76" w:rsidRDefault="002E0CE7" w:rsidP="0028017B">
            <w:pPr>
              <w:pStyle w:val="ENoteTableText"/>
            </w:pPr>
            <w:r w:rsidRPr="000D4F76">
              <w:t>—</w:t>
            </w:r>
          </w:p>
        </w:tc>
      </w:tr>
      <w:tr w:rsidR="0028017B" w:rsidRPr="000D4F76" w14:paraId="7CF95A4D" w14:textId="77777777" w:rsidTr="007E7A50">
        <w:trPr>
          <w:cantSplit/>
        </w:trPr>
        <w:tc>
          <w:tcPr>
            <w:tcW w:w="1838" w:type="dxa"/>
            <w:tcBorders>
              <w:top w:val="single" w:sz="4" w:space="0" w:color="auto"/>
              <w:bottom w:val="single" w:sz="4" w:space="0" w:color="auto"/>
            </w:tcBorders>
            <w:shd w:val="clear" w:color="auto" w:fill="auto"/>
          </w:tcPr>
          <w:p w14:paraId="6653D738" w14:textId="19559F81" w:rsidR="0028017B" w:rsidRPr="000D4F76" w:rsidRDefault="0028017B" w:rsidP="001750D9">
            <w:pPr>
              <w:pStyle w:val="ENoteTableText"/>
            </w:pPr>
            <w:r w:rsidRPr="000D4F76">
              <w:t>Attorney</w:t>
            </w:r>
            <w:r w:rsidR="00847490">
              <w:noBreakHyphen/>
            </w:r>
            <w:r w:rsidRPr="000D4F76">
              <w:t>General’s Portfolio Miscellaneous Measures Act 2024</w:t>
            </w:r>
          </w:p>
        </w:tc>
        <w:tc>
          <w:tcPr>
            <w:tcW w:w="992" w:type="dxa"/>
            <w:tcBorders>
              <w:top w:val="single" w:sz="4" w:space="0" w:color="auto"/>
              <w:bottom w:val="single" w:sz="4" w:space="0" w:color="auto"/>
            </w:tcBorders>
            <w:shd w:val="clear" w:color="auto" w:fill="auto"/>
          </w:tcPr>
          <w:p w14:paraId="39747ECC" w14:textId="0B239FDE" w:rsidR="0028017B" w:rsidRPr="000D4F76" w:rsidRDefault="0028017B" w:rsidP="0028017B">
            <w:pPr>
              <w:pStyle w:val="ENoteTableText"/>
            </w:pPr>
            <w:r w:rsidRPr="000D4F76">
              <w:t>41, 2024</w:t>
            </w:r>
          </w:p>
        </w:tc>
        <w:tc>
          <w:tcPr>
            <w:tcW w:w="1134" w:type="dxa"/>
            <w:tcBorders>
              <w:top w:val="single" w:sz="4" w:space="0" w:color="auto"/>
              <w:bottom w:val="single" w:sz="4" w:space="0" w:color="auto"/>
            </w:tcBorders>
            <w:shd w:val="clear" w:color="auto" w:fill="auto"/>
          </w:tcPr>
          <w:p w14:paraId="453130D3" w14:textId="78908A0C" w:rsidR="0028017B" w:rsidRPr="000D4F76" w:rsidRDefault="00E26F84" w:rsidP="0028017B">
            <w:pPr>
              <w:pStyle w:val="ENoteTableText"/>
            </w:pPr>
            <w:r>
              <w:t>11 June</w:t>
            </w:r>
            <w:r w:rsidR="0028017B" w:rsidRPr="000D4F76">
              <w:t xml:space="preserve"> 2024</w:t>
            </w:r>
          </w:p>
        </w:tc>
        <w:tc>
          <w:tcPr>
            <w:tcW w:w="1843" w:type="dxa"/>
            <w:tcBorders>
              <w:top w:val="single" w:sz="4" w:space="0" w:color="auto"/>
              <w:bottom w:val="single" w:sz="4" w:space="0" w:color="auto"/>
            </w:tcBorders>
            <w:shd w:val="clear" w:color="auto" w:fill="auto"/>
          </w:tcPr>
          <w:p w14:paraId="0B2AEAE5" w14:textId="44206F07" w:rsidR="0028017B" w:rsidRPr="000D4F76" w:rsidRDefault="0028017B" w:rsidP="0028017B">
            <w:pPr>
              <w:pStyle w:val="ENoteTableText"/>
            </w:pPr>
            <w:r w:rsidRPr="000D4F76">
              <w:t>Sch 1 (</w:t>
            </w:r>
            <w:r w:rsidR="00876738">
              <w:t>items 1</w:t>
            </w:r>
            <w:r w:rsidRPr="000D4F76">
              <w:t xml:space="preserve">–3): </w:t>
            </w:r>
            <w:r w:rsidR="00E26F84">
              <w:t>12 June</w:t>
            </w:r>
            <w:r w:rsidRPr="000D4F76">
              <w:t xml:space="preserve"> 2024 (s 2(1) item 2)</w:t>
            </w:r>
          </w:p>
        </w:tc>
        <w:tc>
          <w:tcPr>
            <w:tcW w:w="1278" w:type="dxa"/>
            <w:tcBorders>
              <w:top w:val="single" w:sz="4" w:space="0" w:color="auto"/>
              <w:bottom w:val="single" w:sz="4" w:space="0" w:color="auto"/>
            </w:tcBorders>
            <w:shd w:val="clear" w:color="auto" w:fill="auto"/>
          </w:tcPr>
          <w:p w14:paraId="0881F750" w14:textId="756665BC" w:rsidR="0028017B" w:rsidRPr="000D4F76" w:rsidRDefault="0028017B" w:rsidP="0028017B">
            <w:pPr>
              <w:pStyle w:val="ENoteTableText"/>
            </w:pPr>
            <w:r w:rsidRPr="000D4F76">
              <w:t>—</w:t>
            </w:r>
          </w:p>
        </w:tc>
      </w:tr>
      <w:tr w:rsidR="001944BF" w:rsidRPr="000D4F76" w14:paraId="41091173" w14:textId="77777777" w:rsidTr="005840E3">
        <w:trPr>
          <w:cantSplit/>
        </w:trPr>
        <w:tc>
          <w:tcPr>
            <w:tcW w:w="1838" w:type="dxa"/>
            <w:tcBorders>
              <w:top w:val="single" w:sz="4" w:space="0" w:color="auto"/>
              <w:bottom w:val="single" w:sz="12" w:space="0" w:color="auto"/>
            </w:tcBorders>
            <w:shd w:val="clear" w:color="auto" w:fill="auto"/>
          </w:tcPr>
          <w:p w14:paraId="6FB386C1" w14:textId="6F0C99F1" w:rsidR="001944BF" w:rsidRPr="000D4F76" w:rsidRDefault="001944BF" w:rsidP="001750D9">
            <w:pPr>
              <w:pStyle w:val="ENoteTableText"/>
            </w:pPr>
            <w:r w:rsidRPr="001944BF">
              <w:t>Treasury Laws Amendment (Financial Market Infrastructure and Other Measures) Act 2024</w:t>
            </w:r>
          </w:p>
        </w:tc>
        <w:tc>
          <w:tcPr>
            <w:tcW w:w="992" w:type="dxa"/>
            <w:tcBorders>
              <w:top w:val="single" w:sz="4" w:space="0" w:color="auto"/>
              <w:bottom w:val="single" w:sz="12" w:space="0" w:color="auto"/>
            </w:tcBorders>
            <w:shd w:val="clear" w:color="auto" w:fill="auto"/>
          </w:tcPr>
          <w:p w14:paraId="55458483" w14:textId="0B7F1C1A" w:rsidR="001944BF" w:rsidRPr="000D4F76" w:rsidRDefault="001944BF" w:rsidP="0028017B">
            <w:pPr>
              <w:pStyle w:val="ENoteTableText"/>
            </w:pPr>
            <w:r>
              <w:t>87, 2024</w:t>
            </w:r>
          </w:p>
        </w:tc>
        <w:tc>
          <w:tcPr>
            <w:tcW w:w="1134" w:type="dxa"/>
            <w:tcBorders>
              <w:top w:val="single" w:sz="4" w:space="0" w:color="auto"/>
              <w:bottom w:val="single" w:sz="12" w:space="0" w:color="auto"/>
            </w:tcBorders>
            <w:shd w:val="clear" w:color="auto" w:fill="auto"/>
          </w:tcPr>
          <w:p w14:paraId="66F96CBB" w14:textId="33C8A6E8" w:rsidR="001944BF" w:rsidRDefault="001944BF" w:rsidP="0028017B">
            <w:pPr>
              <w:pStyle w:val="ENoteTableText"/>
            </w:pPr>
            <w:r>
              <w:t>17 Sept 2024</w:t>
            </w:r>
          </w:p>
        </w:tc>
        <w:tc>
          <w:tcPr>
            <w:tcW w:w="1843" w:type="dxa"/>
            <w:tcBorders>
              <w:top w:val="single" w:sz="4" w:space="0" w:color="auto"/>
              <w:bottom w:val="single" w:sz="12" w:space="0" w:color="auto"/>
            </w:tcBorders>
            <w:shd w:val="clear" w:color="auto" w:fill="auto"/>
          </w:tcPr>
          <w:p w14:paraId="09CD254B" w14:textId="504948A9" w:rsidR="001944BF" w:rsidRPr="001944BF" w:rsidRDefault="001944BF" w:rsidP="0028017B">
            <w:pPr>
              <w:pStyle w:val="ENoteTableText"/>
            </w:pPr>
            <w:r>
              <w:t>Sch 1 (</w:t>
            </w:r>
            <w:r w:rsidR="00876738">
              <w:t>item 3</w:t>
            </w:r>
            <w:r>
              <w:t>5) and Sch 2 (</w:t>
            </w:r>
            <w:r w:rsidR="00876738">
              <w:t>item 9</w:t>
            </w:r>
            <w:r>
              <w:t xml:space="preserve">5): </w:t>
            </w:r>
            <w:r w:rsidRPr="007A1A19">
              <w:t xml:space="preserve">24 Sept 2024 (s 2(1) </w:t>
            </w:r>
            <w:r w:rsidR="00876738" w:rsidRPr="007A1A19">
              <w:t>items 2</w:t>
            </w:r>
            <w:r w:rsidRPr="007A1A19">
              <w:t>, 9)</w:t>
            </w:r>
            <w:r w:rsidRPr="007A1A19">
              <w:br/>
            </w:r>
            <w:r>
              <w:t>Sch 4 (</w:t>
            </w:r>
            <w:r w:rsidR="00876738">
              <w:t>items 1</w:t>
            </w:r>
            <w:r>
              <w:t>, 128–131) and Sch 5 (</w:t>
            </w:r>
            <w:r w:rsidR="00876738">
              <w:t>item 1</w:t>
            </w:r>
            <w:r>
              <w:t>): 1</w:t>
            </w:r>
            <w:r w:rsidR="00142064">
              <w:t>8</w:t>
            </w:r>
            <w:r>
              <w:t xml:space="preserve"> Sept 2024 (s 2(1) </w:t>
            </w:r>
            <w:r w:rsidR="00876738">
              <w:t>item 1</w:t>
            </w:r>
            <w:r>
              <w:t>4)</w:t>
            </w:r>
          </w:p>
        </w:tc>
        <w:tc>
          <w:tcPr>
            <w:tcW w:w="1278" w:type="dxa"/>
            <w:tcBorders>
              <w:top w:val="single" w:sz="4" w:space="0" w:color="auto"/>
              <w:bottom w:val="single" w:sz="12" w:space="0" w:color="auto"/>
            </w:tcBorders>
            <w:shd w:val="clear" w:color="auto" w:fill="auto"/>
          </w:tcPr>
          <w:p w14:paraId="1E1C5C2E" w14:textId="2205A172" w:rsidR="001944BF" w:rsidRPr="000D4F76" w:rsidRDefault="001944BF" w:rsidP="0028017B">
            <w:pPr>
              <w:pStyle w:val="ENoteTableText"/>
            </w:pPr>
            <w:r>
              <w:t>—</w:t>
            </w:r>
          </w:p>
        </w:tc>
      </w:tr>
    </w:tbl>
    <w:p w14:paraId="662B525E" w14:textId="77777777" w:rsidR="006C175A" w:rsidRPr="000D4F76" w:rsidRDefault="006C175A" w:rsidP="002806EC">
      <w:pPr>
        <w:pStyle w:val="Tabletext"/>
      </w:pPr>
    </w:p>
    <w:p w14:paraId="2703DA22" w14:textId="77777777" w:rsidR="0092736D" w:rsidRPr="000D4F76" w:rsidRDefault="0092736D" w:rsidP="004963EA">
      <w:pPr>
        <w:pStyle w:val="ENotesHeading2"/>
        <w:pageBreakBefore/>
        <w:outlineLvl w:val="9"/>
      </w:pPr>
      <w:bookmarkStart w:id="423" w:name="_Toc180593007"/>
      <w:r w:rsidRPr="000D4F76">
        <w:t>Endnote 4—Amendment history</w:t>
      </w:r>
      <w:bookmarkEnd w:id="423"/>
    </w:p>
    <w:p w14:paraId="59D4191A" w14:textId="77777777" w:rsidR="006C175A" w:rsidRPr="000D4F76" w:rsidRDefault="006C175A" w:rsidP="002806EC">
      <w:pPr>
        <w:pStyle w:val="Tabletext"/>
      </w:pPr>
    </w:p>
    <w:tbl>
      <w:tblPr>
        <w:tblW w:w="7088" w:type="dxa"/>
        <w:tblInd w:w="108" w:type="dxa"/>
        <w:tblLayout w:type="fixed"/>
        <w:tblLook w:val="0000" w:firstRow="0" w:lastRow="0" w:firstColumn="0" w:lastColumn="0" w:noHBand="0" w:noVBand="0"/>
      </w:tblPr>
      <w:tblGrid>
        <w:gridCol w:w="2551"/>
        <w:gridCol w:w="4537"/>
      </w:tblGrid>
      <w:tr w:rsidR="006C175A" w:rsidRPr="000D4F76" w14:paraId="0BDCDA8D" w14:textId="77777777" w:rsidTr="00CE76B9">
        <w:trPr>
          <w:cantSplit/>
          <w:tblHeader/>
        </w:trPr>
        <w:tc>
          <w:tcPr>
            <w:tcW w:w="2551" w:type="dxa"/>
            <w:tcBorders>
              <w:top w:val="single" w:sz="12" w:space="0" w:color="auto"/>
              <w:bottom w:val="single" w:sz="12" w:space="0" w:color="auto"/>
            </w:tcBorders>
            <w:shd w:val="clear" w:color="auto" w:fill="auto"/>
          </w:tcPr>
          <w:p w14:paraId="38D3D09D" w14:textId="77777777" w:rsidR="006C175A" w:rsidRPr="000D4F76" w:rsidRDefault="006C175A" w:rsidP="002806EC">
            <w:pPr>
              <w:pStyle w:val="ENoteTableHeading"/>
            </w:pPr>
            <w:r w:rsidRPr="000D4F76">
              <w:t>Provision affected</w:t>
            </w:r>
          </w:p>
        </w:tc>
        <w:tc>
          <w:tcPr>
            <w:tcW w:w="4537" w:type="dxa"/>
            <w:tcBorders>
              <w:top w:val="single" w:sz="12" w:space="0" w:color="auto"/>
              <w:bottom w:val="single" w:sz="12" w:space="0" w:color="auto"/>
            </w:tcBorders>
            <w:shd w:val="clear" w:color="auto" w:fill="auto"/>
          </w:tcPr>
          <w:p w14:paraId="30F6EC88" w14:textId="77777777" w:rsidR="006C175A" w:rsidRPr="000D4F76" w:rsidRDefault="006C175A" w:rsidP="002806EC">
            <w:pPr>
              <w:pStyle w:val="ENoteTableHeading"/>
            </w:pPr>
            <w:r w:rsidRPr="000D4F76">
              <w:t>How affected</w:t>
            </w:r>
          </w:p>
        </w:tc>
      </w:tr>
      <w:tr w:rsidR="006C175A" w:rsidRPr="000D4F76" w14:paraId="00684A2D" w14:textId="77777777" w:rsidTr="00CE76B9">
        <w:trPr>
          <w:cantSplit/>
        </w:trPr>
        <w:tc>
          <w:tcPr>
            <w:tcW w:w="2551" w:type="dxa"/>
            <w:tcBorders>
              <w:top w:val="single" w:sz="12" w:space="0" w:color="auto"/>
            </w:tcBorders>
            <w:shd w:val="clear" w:color="auto" w:fill="auto"/>
          </w:tcPr>
          <w:p w14:paraId="32B90F17" w14:textId="77777777" w:rsidR="006C175A" w:rsidRPr="000D4F76" w:rsidRDefault="001A6783" w:rsidP="006D487C">
            <w:pPr>
              <w:pStyle w:val="ENoteTableText"/>
              <w:tabs>
                <w:tab w:val="center" w:leader="dot" w:pos="2268"/>
              </w:tabs>
            </w:pPr>
            <w:r w:rsidRPr="000D4F76">
              <w:t>Title</w:t>
            </w:r>
            <w:r w:rsidRPr="000D4F76">
              <w:tab/>
            </w:r>
          </w:p>
        </w:tc>
        <w:tc>
          <w:tcPr>
            <w:tcW w:w="4537" w:type="dxa"/>
            <w:tcBorders>
              <w:top w:val="single" w:sz="12" w:space="0" w:color="auto"/>
            </w:tcBorders>
            <w:shd w:val="clear" w:color="auto" w:fill="auto"/>
          </w:tcPr>
          <w:p w14:paraId="0084C438" w14:textId="77777777" w:rsidR="006C175A" w:rsidRPr="000D4F76" w:rsidRDefault="006C175A" w:rsidP="0079479E">
            <w:pPr>
              <w:pStyle w:val="ENoteTableText"/>
            </w:pPr>
            <w:r w:rsidRPr="000D4F76">
              <w:t>am No</w:t>
            </w:r>
            <w:r w:rsidR="003048D9" w:rsidRPr="000D4F76">
              <w:t> </w:t>
            </w:r>
            <w:r w:rsidRPr="000D4F76">
              <w:t>122, 2001</w:t>
            </w:r>
            <w:r w:rsidR="00803B4E" w:rsidRPr="000D4F76">
              <w:t>; No 4, 2018</w:t>
            </w:r>
          </w:p>
        </w:tc>
      </w:tr>
      <w:tr w:rsidR="006C175A" w:rsidRPr="000D4F76" w14:paraId="62B30A45" w14:textId="77777777" w:rsidTr="00CE76B9">
        <w:trPr>
          <w:cantSplit/>
        </w:trPr>
        <w:tc>
          <w:tcPr>
            <w:tcW w:w="2551" w:type="dxa"/>
            <w:shd w:val="clear" w:color="auto" w:fill="auto"/>
          </w:tcPr>
          <w:p w14:paraId="3BF24BCF" w14:textId="77777777" w:rsidR="006C175A" w:rsidRPr="000D4F76" w:rsidRDefault="006C175A" w:rsidP="0079479E">
            <w:pPr>
              <w:pStyle w:val="ENoteTableText"/>
            </w:pPr>
            <w:r w:rsidRPr="000D4F76">
              <w:rPr>
                <w:b/>
              </w:rPr>
              <w:t>Part</w:t>
            </w:r>
            <w:r w:rsidR="00A145AE" w:rsidRPr="000D4F76">
              <w:rPr>
                <w:b/>
              </w:rPr>
              <w:t> </w:t>
            </w:r>
            <w:r w:rsidRPr="000D4F76">
              <w:rPr>
                <w:b/>
              </w:rPr>
              <w:t>1</w:t>
            </w:r>
          </w:p>
        </w:tc>
        <w:tc>
          <w:tcPr>
            <w:tcW w:w="4537" w:type="dxa"/>
            <w:shd w:val="clear" w:color="auto" w:fill="auto"/>
          </w:tcPr>
          <w:p w14:paraId="595310A9" w14:textId="77777777" w:rsidR="006C175A" w:rsidRPr="000D4F76" w:rsidRDefault="006C175A" w:rsidP="0079479E">
            <w:pPr>
              <w:pStyle w:val="ENoteTableText"/>
            </w:pPr>
          </w:p>
        </w:tc>
      </w:tr>
      <w:tr w:rsidR="006C175A" w:rsidRPr="000D4F76" w14:paraId="5FD5910D" w14:textId="77777777" w:rsidTr="00CE76B9">
        <w:trPr>
          <w:cantSplit/>
        </w:trPr>
        <w:tc>
          <w:tcPr>
            <w:tcW w:w="2551" w:type="dxa"/>
            <w:shd w:val="clear" w:color="auto" w:fill="auto"/>
          </w:tcPr>
          <w:p w14:paraId="099DE1F8" w14:textId="77777777" w:rsidR="006C175A" w:rsidRPr="000D4F76" w:rsidRDefault="00CF112E" w:rsidP="0079479E">
            <w:pPr>
              <w:pStyle w:val="ENoteTableText"/>
            </w:pPr>
            <w:r w:rsidRPr="000D4F76">
              <w:rPr>
                <w:b/>
              </w:rPr>
              <w:t>Division 1</w:t>
            </w:r>
          </w:p>
        </w:tc>
        <w:tc>
          <w:tcPr>
            <w:tcW w:w="4537" w:type="dxa"/>
            <w:shd w:val="clear" w:color="auto" w:fill="auto"/>
          </w:tcPr>
          <w:p w14:paraId="08F2A5F6" w14:textId="77777777" w:rsidR="006C175A" w:rsidRPr="000D4F76" w:rsidRDefault="006C175A" w:rsidP="0079479E">
            <w:pPr>
              <w:pStyle w:val="ENoteTableText"/>
            </w:pPr>
          </w:p>
        </w:tc>
      </w:tr>
      <w:tr w:rsidR="006C175A" w:rsidRPr="000D4F76" w14:paraId="45551DFB" w14:textId="77777777" w:rsidTr="00CE76B9">
        <w:trPr>
          <w:cantSplit/>
        </w:trPr>
        <w:tc>
          <w:tcPr>
            <w:tcW w:w="2551" w:type="dxa"/>
            <w:shd w:val="clear" w:color="auto" w:fill="auto"/>
          </w:tcPr>
          <w:p w14:paraId="1F2A92E4" w14:textId="77777777" w:rsidR="006C175A" w:rsidRPr="000D4F76" w:rsidRDefault="006D487C">
            <w:pPr>
              <w:pStyle w:val="ENoteTableText"/>
              <w:tabs>
                <w:tab w:val="center" w:leader="dot" w:pos="2268"/>
              </w:tabs>
            </w:pPr>
            <w:r w:rsidRPr="000D4F76">
              <w:t>s</w:t>
            </w:r>
            <w:r w:rsidR="001A6783" w:rsidRPr="000D4F76">
              <w:t xml:space="preserve"> 1</w:t>
            </w:r>
            <w:r w:rsidR="001A6783" w:rsidRPr="000D4F76">
              <w:tab/>
            </w:r>
          </w:p>
        </w:tc>
        <w:tc>
          <w:tcPr>
            <w:tcW w:w="4537" w:type="dxa"/>
            <w:shd w:val="clear" w:color="auto" w:fill="auto"/>
          </w:tcPr>
          <w:p w14:paraId="3F51EF46" w14:textId="77777777" w:rsidR="006C175A" w:rsidRPr="000D4F76" w:rsidRDefault="006C175A" w:rsidP="00133C67">
            <w:pPr>
              <w:pStyle w:val="ENoteTableText"/>
              <w:rPr>
                <w:u w:val="single"/>
              </w:rPr>
            </w:pPr>
            <w:r w:rsidRPr="000D4F76">
              <w:t>am No</w:t>
            </w:r>
            <w:r w:rsidR="00C16668" w:rsidRPr="000D4F76">
              <w:t> </w:t>
            </w:r>
            <w:r w:rsidRPr="000D4F76">
              <w:t>122, 2001; No</w:t>
            </w:r>
            <w:r w:rsidR="00C16668" w:rsidRPr="000D4F76">
              <w:t> </w:t>
            </w:r>
            <w:r w:rsidRPr="000D4F76">
              <w:t>103, 2004; No</w:t>
            </w:r>
            <w:r w:rsidR="00C16668" w:rsidRPr="000D4F76">
              <w:t> </w:t>
            </w:r>
            <w:r w:rsidRPr="000D4F76">
              <w:t>118, 2012</w:t>
            </w:r>
            <w:r w:rsidR="00927A26" w:rsidRPr="000D4F76">
              <w:t>; No 11, 2016</w:t>
            </w:r>
            <w:r w:rsidR="00803B4E" w:rsidRPr="000D4F76">
              <w:t>; No 4, 2018</w:t>
            </w:r>
            <w:r w:rsidR="006260DF" w:rsidRPr="000D4F76">
              <w:t>; No 122, 2018</w:t>
            </w:r>
          </w:p>
        </w:tc>
      </w:tr>
      <w:tr w:rsidR="006C175A" w:rsidRPr="000D4F76" w14:paraId="2FD895C5" w14:textId="77777777" w:rsidTr="00CE76B9">
        <w:trPr>
          <w:cantSplit/>
        </w:trPr>
        <w:tc>
          <w:tcPr>
            <w:tcW w:w="2551" w:type="dxa"/>
            <w:shd w:val="clear" w:color="auto" w:fill="auto"/>
          </w:tcPr>
          <w:p w14:paraId="6D6BFFF2" w14:textId="77777777" w:rsidR="006C175A" w:rsidRPr="000D4F76" w:rsidRDefault="00930A78" w:rsidP="0079479E">
            <w:pPr>
              <w:pStyle w:val="ENoteTableText"/>
            </w:pPr>
            <w:r w:rsidRPr="000D4F76">
              <w:rPr>
                <w:b/>
              </w:rPr>
              <w:t>Division 3</w:t>
            </w:r>
          </w:p>
        </w:tc>
        <w:tc>
          <w:tcPr>
            <w:tcW w:w="4537" w:type="dxa"/>
            <w:shd w:val="clear" w:color="auto" w:fill="auto"/>
          </w:tcPr>
          <w:p w14:paraId="6346D7FB" w14:textId="77777777" w:rsidR="006C175A" w:rsidRPr="000D4F76" w:rsidRDefault="006C175A" w:rsidP="0079479E">
            <w:pPr>
              <w:pStyle w:val="ENoteTableText"/>
            </w:pPr>
          </w:p>
        </w:tc>
      </w:tr>
      <w:tr w:rsidR="006C175A" w:rsidRPr="000D4F76" w14:paraId="3F566FDB" w14:textId="77777777" w:rsidTr="00CE76B9">
        <w:trPr>
          <w:cantSplit/>
        </w:trPr>
        <w:tc>
          <w:tcPr>
            <w:tcW w:w="2551" w:type="dxa"/>
            <w:shd w:val="clear" w:color="auto" w:fill="auto"/>
          </w:tcPr>
          <w:p w14:paraId="22F67B63" w14:textId="77777777" w:rsidR="006C175A" w:rsidRPr="000D4F76" w:rsidRDefault="006D487C" w:rsidP="006D487C">
            <w:pPr>
              <w:pStyle w:val="ENoteTableText"/>
              <w:tabs>
                <w:tab w:val="center" w:leader="dot" w:pos="2268"/>
              </w:tabs>
            </w:pPr>
            <w:r w:rsidRPr="000D4F76">
              <w:t>s</w:t>
            </w:r>
            <w:r w:rsidR="001A6783" w:rsidRPr="000D4F76">
              <w:t xml:space="preserve"> 4</w:t>
            </w:r>
            <w:r w:rsidR="001A6783" w:rsidRPr="000D4F76">
              <w:tab/>
            </w:r>
          </w:p>
        </w:tc>
        <w:tc>
          <w:tcPr>
            <w:tcW w:w="4537" w:type="dxa"/>
            <w:shd w:val="clear" w:color="auto" w:fill="auto"/>
          </w:tcPr>
          <w:p w14:paraId="64E8501E" w14:textId="77777777" w:rsidR="006C175A" w:rsidRPr="000D4F76" w:rsidRDefault="006C175A" w:rsidP="00933AF5">
            <w:pPr>
              <w:pStyle w:val="ENoteTableText"/>
            </w:pPr>
            <w:r w:rsidRPr="000D4F76">
              <w:t>am No</w:t>
            </w:r>
            <w:r w:rsidR="003048D9" w:rsidRPr="000D4F76">
              <w:t> </w:t>
            </w:r>
            <w:r w:rsidRPr="000D4F76">
              <w:t>122, 2001</w:t>
            </w:r>
            <w:r w:rsidR="00150028" w:rsidRPr="000D4F76">
              <w:t>; No 33, 2016</w:t>
            </w:r>
            <w:r w:rsidR="00F46009" w:rsidRPr="000D4F76">
              <w:t>; No 154, 2020</w:t>
            </w:r>
          </w:p>
        </w:tc>
      </w:tr>
      <w:tr w:rsidR="006C175A" w:rsidRPr="000D4F76" w14:paraId="7DC9B28D" w14:textId="77777777" w:rsidTr="00CE76B9">
        <w:trPr>
          <w:cantSplit/>
        </w:trPr>
        <w:tc>
          <w:tcPr>
            <w:tcW w:w="2551" w:type="dxa"/>
            <w:shd w:val="clear" w:color="auto" w:fill="auto"/>
          </w:tcPr>
          <w:p w14:paraId="720E000B" w14:textId="77777777" w:rsidR="006C175A" w:rsidRPr="000D4F76" w:rsidRDefault="006D487C" w:rsidP="00933AF5">
            <w:pPr>
              <w:pStyle w:val="ENoteTableText"/>
              <w:tabs>
                <w:tab w:val="center" w:leader="dot" w:pos="2268"/>
              </w:tabs>
            </w:pPr>
            <w:r w:rsidRPr="000D4F76">
              <w:t>s</w:t>
            </w:r>
            <w:r w:rsidR="001A6783" w:rsidRPr="000D4F76">
              <w:t xml:space="preserve"> 4AA</w:t>
            </w:r>
            <w:r w:rsidR="001A6783" w:rsidRPr="000D4F76">
              <w:tab/>
            </w:r>
          </w:p>
        </w:tc>
        <w:tc>
          <w:tcPr>
            <w:tcW w:w="4537" w:type="dxa"/>
            <w:shd w:val="clear" w:color="auto" w:fill="auto"/>
          </w:tcPr>
          <w:p w14:paraId="1E249DE2" w14:textId="77777777" w:rsidR="006C175A" w:rsidRPr="000D4F76" w:rsidRDefault="006C175A" w:rsidP="00933AF5">
            <w:pPr>
              <w:pStyle w:val="ENoteTableText"/>
            </w:pPr>
            <w:r w:rsidRPr="000D4F76">
              <w:t>ad No</w:t>
            </w:r>
            <w:r w:rsidR="003048D9" w:rsidRPr="000D4F76">
              <w:t> </w:t>
            </w:r>
            <w:r w:rsidRPr="000D4F76">
              <w:t>146, 2001</w:t>
            </w:r>
          </w:p>
        </w:tc>
      </w:tr>
      <w:tr w:rsidR="006C175A" w:rsidRPr="000D4F76" w14:paraId="4346E11E" w14:textId="77777777" w:rsidTr="00CE76B9">
        <w:trPr>
          <w:cantSplit/>
        </w:trPr>
        <w:tc>
          <w:tcPr>
            <w:tcW w:w="2551" w:type="dxa"/>
            <w:shd w:val="clear" w:color="auto" w:fill="auto"/>
          </w:tcPr>
          <w:p w14:paraId="3DD3C80E" w14:textId="77777777" w:rsidR="006C175A" w:rsidRPr="000D4F76" w:rsidRDefault="006C175A" w:rsidP="009863C0">
            <w:pPr>
              <w:pStyle w:val="ENoteTableText"/>
            </w:pPr>
          </w:p>
        </w:tc>
        <w:tc>
          <w:tcPr>
            <w:tcW w:w="4537" w:type="dxa"/>
            <w:shd w:val="clear" w:color="auto" w:fill="auto"/>
          </w:tcPr>
          <w:p w14:paraId="00AE8C3E" w14:textId="77777777" w:rsidR="006C175A" w:rsidRPr="000D4F76" w:rsidRDefault="006C175A" w:rsidP="00933AF5">
            <w:pPr>
              <w:pStyle w:val="ENoteTableText"/>
            </w:pPr>
            <w:r w:rsidRPr="000D4F76">
              <w:t>rep No</w:t>
            </w:r>
            <w:r w:rsidR="003048D9" w:rsidRPr="000D4F76">
              <w:t> </w:t>
            </w:r>
            <w:r w:rsidRPr="000D4F76">
              <w:t>146, 2001</w:t>
            </w:r>
          </w:p>
        </w:tc>
      </w:tr>
      <w:tr w:rsidR="006C175A" w:rsidRPr="000D4F76" w14:paraId="69E90D13" w14:textId="77777777" w:rsidTr="00CE76B9">
        <w:trPr>
          <w:cantSplit/>
        </w:trPr>
        <w:tc>
          <w:tcPr>
            <w:tcW w:w="2551" w:type="dxa"/>
            <w:shd w:val="clear" w:color="auto" w:fill="auto"/>
          </w:tcPr>
          <w:p w14:paraId="11371764" w14:textId="77777777" w:rsidR="006C175A" w:rsidRPr="000D4F76" w:rsidRDefault="006D487C" w:rsidP="00933AF5">
            <w:pPr>
              <w:pStyle w:val="ENoteTableText"/>
              <w:tabs>
                <w:tab w:val="center" w:leader="dot" w:pos="2268"/>
              </w:tabs>
            </w:pPr>
            <w:r w:rsidRPr="000D4F76">
              <w:t>s</w:t>
            </w:r>
            <w:r w:rsidR="001A6783" w:rsidRPr="000D4F76">
              <w:t xml:space="preserve"> 4A</w:t>
            </w:r>
            <w:r w:rsidR="001A6783" w:rsidRPr="000D4F76">
              <w:tab/>
            </w:r>
          </w:p>
        </w:tc>
        <w:tc>
          <w:tcPr>
            <w:tcW w:w="4537" w:type="dxa"/>
            <w:shd w:val="clear" w:color="auto" w:fill="auto"/>
          </w:tcPr>
          <w:p w14:paraId="09890DF4" w14:textId="77777777" w:rsidR="006C175A" w:rsidRPr="000D4F76" w:rsidRDefault="006C175A" w:rsidP="00933AF5">
            <w:pPr>
              <w:pStyle w:val="ENoteTableText"/>
            </w:pPr>
            <w:r w:rsidRPr="000D4F76">
              <w:t>ad No</w:t>
            </w:r>
            <w:r w:rsidR="003048D9" w:rsidRPr="000D4F76">
              <w:t> </w:t>
            </w:r>
            <w:r w:rsidRPr="000D4F76">
              <w:t>123, 2001</w:t>
            </w:r>
          </w:p>
        </w:tc>
      </w:tr>
      <w:tr w:rsidR="006C175A" w:rsidRPr="000D4F76" w14:paraId="33B25860" w14:textId="77777777" w:rsidTr="00CE76B9">
        <w:trPr>
          <w:cantSplit/>
        </w:trPr>
        <w:tc>
          <w:tcPr>
            <w:tcW w:w="2551" w:type="dxa"/>
            <w:shd w:val="clear" w:color="auto" w:fill="auto"/>
          </w:tcPr>
          <w:p w14:paraId="2CA77E06" w14:textId="77777777" w:rsidR="006C175A" w:rsidRPr="000D4F76" w:rsidRDefault="00713A28" w:rsidP="0079479E">
            <w:pPr>
              <w:pStyle w:val="ENoteTableText"/>
            </w:pPr>
            <w:r w:rsidRPr="000D4F76">
              <w:rPr>
                <w:b/>
              </w:rPr>
              <w:t>Division 4</w:t>
            </w:r>
          </w:p>
        </w:tc>
        <w:tc>
          <w:tcPr>
            <w:tcW w:w="4537" w:type="dxa"/>
            <w:shd w:val="clear" w:color="auto" w:fill="auto"/>
          </w:tcPr>
          <w:p w14:paraId="309A8A24" w14:textId="77777777" w:rsidR="006C175A" w:rsidRPr="000D4F76" w:rsidRDefault="006C175A" w:rsidP="0079479E">
            <w:pPr>
              <w:pStyle w:val="ENoteTableText"/>
            </w:pPr>
          </w:p>
        </w:tc>
      </w:tr>
      <w:tr w:rsidR="006C175A" w:rsidRPr="000D4F76" w14:paraId="22160114" w14:textId="77777777" w:rsidTr="00CE76B9">
        <w:trPr>
          <w:cantSplit/>
        </w:trPr>
        <w:tc>
          <w:tcPr>
            <w:tcW w:w="2551" w:type="dxa"/>
            <w:shd w:val="clear" w:color="auto" w:fill="auto"/>
          </w:tcPr>
          <w:p w14:paraId="5BF537C9" w14:textId="77777777" w:rsidR="006C175A" w:rsidRPr="000D4F76" w:rsidRDefault="006D487C" w:rsidP="00CA4570">
            <w:pPr>
              <w:pStyle w:val="ENoteTableText"/>
              <w:tabs>
                <w:tab w:val="center" w:leader="dot" w:pos="2268"/>
              </w:tabs>
            </w:pPr>
            <w:r w:rsidRPr="000D4F76">
              <w:t>s</w:t>
            </w:r>
            <w:r w:rsidR="001A6783" w:rsidRPr="000D4F76">
              <w:t xml:space="preserve"> 5</w:t>
            </w:r>
            <w:r w:rsidR="001A6783" w:rsidRPr="000D4F76">
              <w:tab/>
            </w:r>
          </w:p>
        </w:tc>
        <w:tc>
          <w:tcPr>
            <w:tcW w:w="4537" w:type="dxa"/>
            <w:shd w:val="clear" w:color="auto" w:fill="auto"/>
          </w:tcPr>
          <w:p w14:paraId="6969FCD9" w14:textId="5DEF8F21" w:rsidR="006C175A" w:rsidRPr="000D4F76" w:rsidRDefault="006C175A" w:rsidP="00CA4570">
            <w:pPr>
              <w:pStyle w:val="ENoteTableText"/>
              <w:rPr>
                <w:u w:val="single"/>
              </w:rPr>
            </w:pPr>
            <w:r w:rsidRPr="000D4F76">
              <w:t>am No 122</w:t>
            </w:r>
            <w:r w:rsidR="00CA4570" w:rsidRPr="000D4F76">
              <w:t>, 2001; No</w:t>
            </w:r>
            <w:r w:rsidRPr="000D4F76">
              <w:t xml:space="preserve"> 123, 2001; No</w:t>
            </w:r>
            <w:r w:rsidR="00BE3777" w:rsidRPr="000D4F76">
              <w:t> </w:t>
            </w:r>
            <w:r w:rsidRPr="000D4F76">
              <w:t>103, 2004; No</w:t>
            </w:r>
            <w:r w:rsidR="00BE3777" w:rsidRPr="000D4F76">
              <w:t> </w:t>
            </w:r>
            <w:r w:rsidRPr="000D4F76">
              <w:t>74, 2007; No</w:t>
            </w:r>
            <w:r w:rsidR="00BE3777" w:rsidRPr="000D4F76">
              <w:t> </w:t>
            </w:r>
            <w:r w:rsidRPr="000D4F76">
              <w:t>61, 2008; No</w:t>
            </w:r>
            <w:r w:rsidR="00BE3777" w:rsidRPr="000D4F76">
              <w:t> </w:t>
            </w:r>
            <w:r w:rsidRPr="000D4F76">
              <w:t>108, 2009; No</w:t>
            </w:r>
            <w:r w:rsidR="00BE3777" w:rsidRPr="000D4F76">
              <w:t> </w:t>
            </w:r>
            <w:r w:rsidRPr="000D4F76">
              <w:t>66, 2010; No</w:t>
            </w:r>
            <w:r w:rsidR="00BE3777" w:rsidRPr="000D4F76">
              <w:t> </w:t>
            </w:r>
            <w:r w:rsidRPr="000D4F76">
              <w:t>58, 2011; No 72</w:t>
            </w:r>
            <w:r w:rsidR="00CA4570" w:rsidRPr="000D4F76">
              <w:t>, 2012; No</w:t>
            </w:r>
            <w:r w:rsidRPr="000D4F76">
              <w:t xml:space="preserve"> 169, 2012</w:t>
            </w:r>
            <w:r w:rsidR="002D1995" w:rsidRPr="000D4F76">
              <w:t>; No</w:t>
            </w:r>
            <w:r w:rsidR="00BE3777" w:rsidRPr="000D4F76">
              <w:t> </w:t>
            </w:r>
            <w:r w:rsidR="002D1995" w:rsidRPr="000D4F76">
              <w:t>59, 2013</w:t>
            </w:r>
            <w:r w:rsidR="00927A26" w:rsidRPr="000D4F76">
              <w:t>; No 11, 2016</w:t>
            </w:r>
            <w:r w:rsidR="00BB42AE" w:rsidRPr="000D4F76">
              <w:t>; No 17, 2017</w:t>
            </w:r>
            <w:r w:rsidR="00C5108C" w:rsidRPr="000D4F76">
              <w:t>; No 75, 2017</w:t>
            </w:r>
            <w:r w:rsidR="00803B4E" w:rsidRPr="000D4F76">
              <w:t>; No 4, 2018</w:t>
            </w:r>
            <w:r w:rsidR="003051AE" w:rsidRPr="000D4F76">
              <w:t>; No 42, 2018</w:t>
            </w:r>
            <w:r w:rsidR="006260DF" w:rsidRPr="000D4F76">
              <w:t>; No 122, 2018</w:t>
            </w:r>
            <w:r w:rsidR="00534AB9" w:rsidRPr="000D4F76">
              <w:t>; No 17, 2019</w:t>
            </w:r>
            <w:r w:rsidR="00F46009" w:rsidRPr="000D4F76">
              <w:t>; No 154, 2020</w:t>
            </w:r>
            <w:r w:rsidR="00A11CAA" w:rsidRPr="000D4F76">
              <w:t>; No 115, 2021</w:t>
            </w:r>
            <w:r w:rsidR="00C44FE5" w:rsidRPr="000D4F76">
              <w:t>; No 8, 2022</w:t>
            </w:r>
            <w:r w:rsidR="00772152" w:rsidRPr="000D4F76">
              <w:t>; No 69, 2023</w:t>
            </w:r>
            <w:r w:rsidR="004C7B0C" w:rsidRPr="000D4F76">
              <w:t>; No 76, 2023</w:t>
            </w:r>
            <w:r w:rsidR="008C1518" w:rsidRPr="000D4F76">
              <w:t>; No 101, 2023</w:t>
            </w:r>
            <w:r w:rsidR="00A2267B">
              <w:t>; No 87, 2024</w:t>
            </w:r>
          </w:p>
        </w:tc>
      </w:tr>
      <w:tr w:rsidR="006C175A" w:rsidRPr="000D4F76" w14:paraId="75D6DD95" w14:textId="77777777" w:rsidTr="00CE76B9">
        <w:trPr>
          <w:cantSplit/>
        </w:trPr>
        <w:tc>
          <w:tcPr>
            <w:tcW w:w="2551" w:type="dxa"/>
            <w:shd w:val="clear" w:color="auto" w:fill="auto"/>
          </w:tcPr>
          <w:p w14:paraId="4134137D" w14:textId="77777777" w:rsidR="006C175A" w:rsidRPr="000D4F76" w:rsidRDefault="006D487C" w:rsidP="004B2D6B">
            <w:pPr>
              <w:pStyle w:val="ENoteTableText"/>
              <w:tabs>
                <w:tab w:val="center" w:leader="dot" w:pos="2268"/>
              </w:tabs>
            </w:pPr>
            <w:r w:rsidRPr="000D4F76">
              <w:t>s</w:t>
            </w:r>
            <w:r w:rsidR="006C175A" w:rsidRPr="000D4F76">
              <w:t xml:space="preserve"> 5A</w:t>
            </w:r>
            <w:r w:rsidR="006C175A" w:rsidRPr="000D4F76">
              <w:tab/>
            </w:r>
          </w:p>
        </w:tc>
        <w:tc>
          <w:tcPr>
            <w:tcW w:w="4537" w:type="dxa"/>
            <w:shd w:val="clear" w:color="auto" w:fill="auto"/>
          </w:tcPr>
          <w:p w14:paraId="05DC773C" w14:textId="77777777" w:rsidR="006C175A" w:rsidRPr="000D4F76" w:rsidRDefault="006C175A" w:rsidP="004B2D6B">
            <w:pPr>
              <w:pStyle w:val="ENoteTableText"/>
            </w:pPr>
            <w:r w:rsidRPr="000D4F76">
              <w:t>rs No</w:t>
            </w:r>
            <w:r w:rsidR="00C16668" w:rsidRPr="000D4F76">
              <w:t> </w:t>
            </w:r>
            <w:r w:rsidRPr="000D4F76">
              <w:t>140, 2003</w:t>
            </w:r>
          </w:p>
        </w:tc>
      </w:tr>
      <w:tr w:rsidR="002C098E" w:rsidRPr="000D4F76" w14:paraId="0B40E0F8" w14:textId="77777777" w:rsidTr="00CE76B9">
        <w:trPr>
          <w:cantSplit/>
        </w:trPr>
        <w:tc>
          <w:tcPr>
            <w:tcW w:w="2551" w:type="dxa"/>
            <w:shd w:val="clear" w:color="auto" w:fill="auto"/>
          </w:tcPr>
          <w:p w14:paraId="4EFFA473" w14:textId="77777777" w:rsidR="002C098E" w:rsidRPr="000D4F76" w:rsidRDefault="002C098E" w:rsidP="004B2D6B">
            <w:pPr>
              <w:pStyle w:val="ENoteTableText"/>
              <w:tabs>
                <w:tab w:val="center" w:leader="dot" w:pos="2268"/>
              </w:tabs>
            </w:pPr>
          </w:p>
        </w:tc>
        <w:tc>
          <w:tcPr>
            <w:tcW w:w="4537" w:type="dxa"/>
            <w:shd w:val="clear" w:color="auto" w:fill="auto"/>
          </w:tcPr>
          <w:p w14:paraId="4054AB6A" w14:textId="77777777" w:rsidR="002C098E" w:rsidRPr="000D4F76" w:rsidRDefault="002C098E" w:rsidP="004B2D6B">
            <w:pPr>
              <w:pStyle w:val="ENoteTableText"/>
            </w:pPr>
            <w:r w:rsidRPr="000D4F76">
              <w:t>rep No 76, 2023</w:t>
            </w:r>
          </w:p>
        </w:tc>
      </w:tr>
      <w:tr w:rsidR="006C175A" w:rsidRPr="000D4F76" w14:paraId="27858B8C" w14:textId="77777777" w:rsidTr="00CE76B9">
        <w:trPr>
          <w:cantSplit/>
        </w:trPr>
        <w:tc>
          <w:tcPr>
            <w:tcW w:w="2551" w:type="dxa"/>
            <w:shd w:val="clear" w:color="auto" w:fill="auto"/>
          </w:tcPr>
          <w:p w14:paraId="53034D4E" w14:textId="77777777" w:rsidR="006C175A" w:rsidRPr="000D4F76" w:rsidRDefault="00CF112E" w:rsidP="0079479E">
            <w:pPr>
              <w:pStyle w:val="ENoteTableText"/>
            </w:pPr>
            <w:r w:rsidRPr="000D4F76">
              <w:rPr>
                <w:b/>
              </w:rPr>
              <w:t>Part 2</w:t>
            </w:r>
          </w:p>
        </w:tc>
        <w:tc>
          <w:tcPr>
            <w:tcW w:w="4537" w:type="dxa"/>
            <w:shd w:val="clear" w:color="auto" w:fill="auto"/>
          </w:tcPr>
          <w:p w14:paraId="40B9808E" w14:textId="77777777" w:rsidR="006C175A" w:rsidRPr="000D4F76" w:rsidRDefault="006C175A" w:rsidP="0079479E">
            <w:pPr>
              <w:pStyle w:val="ENoteTableText"/>
            </w:pPr>
          </w:p>
        </w:tc>
      </w:tr>
      <w:tr w:rsidR="006C175A" w:rsidRPr="000D4F76" w14:paraId="67B20F85" w14:textId="77777777" w:rsidTr="00CE76B9">
        <w:trPr>
          <w:cantSplit/>
        </w:trPr>
        <w:tc>
          <w:tcPr>
            <w:tcW w:w="2551" w:type="dxa"/>
            <w:shd w:val="clear" w:color="auto" w:fill="auto"/>
          </w:tcPr>
          <w:p w14:paraId="49474A08" w14:textId="77777777" w:rsidR="006C175A" w:rsidRPr="000D4F76" w:rsidRDefault="00CF112E" w:rsidP="0079479E">
            <w:pPr>
              <w:pStyle w:val="ENoteTableText"/>
            </w:pPr>
            <w:r w:rsidRPr="000D4F76">
              <w:rPr>
                <w:b/>
              </w:rPr>
              <w:t>Division 1</w:t>
            </w:r>
          </w:p>
        </w:tc>
        <w:tc>
          <w:tcPr>
            <w:tcW w:w="4537" w:type="dxa"/>
            <w:shd w:val="clear" w:color="auto" w:fill="auto"/>
          </w:tcPr>
          <w:p w14:paraId="4EEFFC62" w14:textId="77777777" w:rsidR="006C175A" w:rsidRPr="000D4F76" w:rsidRDefault="006C175A" w:rsidP="0079479E">
            <w:pPr>
              <w:pStyle w:val="ENoteTableText"/>
            </w:pPr>
          </w:p>
        </w:tc>
      </w:tr>
      <w:tr w:rsidR="006C175A" w:rsidRPr="000D4F76" w14:paraId="70FE2EC9" w14:textId="77777777" w:rsidTr="00CE76B9">
        <w:trPr>
          <w:cantSplit/>
        </w:trPr>
        <w:tc>
          <w:tcPr>
            <w:tcW w:w="2551" w:type="dxa"/>
            <w:shd w:val="clear" w:color="auto" w:fill="auto"/>
          </w:tcPr>
          <w:p w14:paraId="350A4BF1" w14:textId="77777777" w:rsidR="006C175A" w:rsidRPr="000D4F76" w:rsidRDefault="006D487C" w:rsidP="00FF666C">
            <w:pPr>
              <w:pStyle w:val="ENoteTableText"/>
              <w:tabs>
                <w:tab w:val="center" w:leader="dot" w:pos="2268"/>
              </w:tabs>
            </w:pPr>
            <w:r w:rsidRPr="000D4F76">
              <w:t>s</w:t>
            </w:r>
            <w:r w:rsidR="001A6783" w:rsidRPr="000D4F76">
              <w:t xml:space="preserve"> 8</w:t>
            </w:r>
            <w:r w:rsidR="001A6783" w:rsidRPr="000D4F76">
              <w:tab/>
            </w:r>
          </w:p>
        </w:tc>
        <w:tc>
          <w:tcPr>
            <w:tcW w:w="4537" w:type="dxa"/>
            <w:shd w:val="clear" w:color="auto" w:fill="auto"/>
          </w:tcPr>
          <w:p w14:paraId="6710223B" w14:textId="77777777" w:rsidR="006C175A" w:rsidRPr="000D4F76" w:rsidRDefault="006C175A" w:rsidP="00FF666C">
            <w:pPr>
              <w:pStyle w:val="ENoteTableText"/>
            </w:pPr>
            <w:r w:rsidRPr="000D4F76">
              <w:t>am No</w:t>
            </w:r>
            <w:r w:rsidR="00C16668" w:rsidRPr="000D4F76">
              <w:t> </w:t>
            </w:r>
            <w:r w:rsidRPr="000D4F76">
              <w:t>74, 2007</w:t>
            </w:r>
            <w:r w:rsidR="000A2613" w:rsidRPr="000D4F76">
              <w:t>; No 62, 2014</w:t>
            </w:r>
            <w:r w:rsidR="001B6083" w:rsidRPr="000D4F76">
              <w:t>; No 64, 2020</w:t>
            </w:r>
          </w:p>
        </w:tc>
      </w:tr>
      <w:tr w:rsidR="006C175A" w:rsidRPr="000D4F76" w14:paraId="31F0A414" w14:textId="77777777" w:rsidTr="00CE76B9">
        <w:trPr>
          <w:cantSplit/>
        </w:trPr>
        <w:tc>
          <w:tcPr>
            <w:tcW w:w="2551" w:type="dxa"/>
            <w:shd w:val="clear" w:color="auto" w:fill="auto"/>
          </w:tcPr>
          <w:p w14:paraId="6255D0CD" w14:textId="77777777" w:rsidR="006C175A" w:rsidRPr="000D4F76" w:rsidRDefault="006D487C" w:rsidP="00FF666C">
            <w:pPr>
              <w:pStyle w:val="ENoteTableText"/>
              <w:tabs>
                <w:tab w:val="center" w:leader="dot" w:pos="2268"/>
              </w:tabs>
            </w:pPr>
            <w:r w:rsidRPr="000D4F76">
              <w:t>s</w:t>
            </w:r>
            <w:r w:rsidR="001A6783" w:rsidRPr="000D4F76">
              <w:t xml:space="preserve"> 8A</w:t>
            </w:r>
            <w:r w:rsidR="001A6783" w:rsidRPr="000D4F76">
              <w:tab/>
            </w:r>
          </w:p>
        </w:tc>
        <w:tc>
          <w:tcPr>
            <w:tcW w:w="4537" w:type="dxa"/>
            <w:shd w:val="clear" w:color="auto" w:fill="auto"/>
          </w:tcPr>
          <w:p w14:paraId="11382503" w14:textId="77777777" w:rsidR="006C175A" w:rsidRPr="000D4F76" w:rsidRDefault="006C175A" w:rsidP="00FF666C">
            <w:pPr>
              <w:pStyle w:val="ENoteTableText"/>
            </w:pPr>
            <w:r w:rsidRPr="000D4F76">
              <w:t>ad No</w:t>
            </w:r>
            <w:r w:rsidR="00C16668" w:rsidRPr="000D4F76">
              <w:t> </w:t>
            </w:r>
            <w:r w:rsidRPr="000D4F76">
              <w:t>74, 2007</w:t>
            </w:r>
          </w:p>
        </w:tc>
      </w:tr>
      <w:tr w:rsidR="006C175A" w:rsidRPr="000D4F76" w14:paraId="2594CB4C" w14:textId="77777777" w:rsidTr="00CE76B9">
        <w:trPr>
          <w:cantSplit/>
        </w:trPr>
        <w:tc>
          <w:tcPr>
            <w:tcW w:w="2551" w:type="dxa"/>
            <w:shd w:val="clear" w:color="auto" w:fill="auto"/>
          </w:tcPr>
          <w:p w14:paraId="77D371BF" w14:textId="77777777" w:rsidR="006C175A" w:rsidRPr="000D4F76" w:rsidRDefault="006D487C" w:rsidP="00FF666C">
            <w:pPr>
              <w:pStyle w:val="ENoteTableText"/>
              <w:tabs>
                <w:tab w:val="center" w:leader="dot" w:pos="2268"/>
              </w:tabs>
            </w:pPr>
            <w:r w:rsidRPr="000D4F76">
              <w:t>s</w:t>
            </w:r>
            <w:r w:rsidR="001A6783" w:rsidRPr="000D4F76">
              <w:t xml:space="preserve"> 9</w:t>
            </w:r>
            <w:r w:rsidR="001A6783" w:rsidRPr="000D4F76">
              <w:tab/>
            </w:r>
          </w:p>
        </w:tc>
        <w:tc>
          <w:tcPr>
            <w:tcW w:w="4537" w:type="dxa"/>
            <w:shd w:val="clear" w:color="auto" w:fill="auto"/>
          </w:tcPr>
          <w:p w14:paraId="05BFAE77" w14:textId="77777777" w:rsidR="006C175A" w:rsidRPr="000D4F76" w:rsidRDefault="006C175A" w:rsidP="00FF666C">
            <w:pPr>
              <w:pStyle w:val="ENoteTableText"/>
            </w:pPr>
            <w:r w:rsidRPr="000D4F76">
              <w:t>am No</w:t>
            </w:r>
            <w:r w:rsidR="00C16668" w:rsidRPr="000D4F76">
              <w:t> </w:t>
            </w:r>
            <w:r w:rsidRPr="000D4F76">
              <w:t>122, 2001</w:t>
            </w:r>
          </w:p>
        </w:tc>
      </w:tr>
      <w:tr w:rsidR="000A2613" w:rsidRPr="000D4F76" w14:paraId="1C55FF34" w14:textId="77777777" w:rsidTr="00CE76B9">
        <w:trPr>
          <w:cantSplit/>
        </w:trPr>
        <w:tc>
          <w:tcPr>
            <w:tcW w:w="2551" w:type="dxa"/>
            <w:shd w:val="clear" w:color="auto" w:fill="auto"/>
          </w:tcPr>
          <w:p w14:paraId="5847E1B3" w14:textId="77777777" w:rsidR="000A2613" w:rsidRPr="000D4F76" w:rsidRDefault="000A2613" w:rsidP="006D487C">
            <w:pPr>
              <w:pStyle w:val="ENoteTableText"/>
              <w:tabs>
                <w:tab w:val="center" w:leader="dot" w:pos="2268"/>
              </w:tabs>
            </w:pPr>
            <w:r w:rsidRPr="000D4F76">
              <w:t>s 9A</w:t>
            </w:r>
            <w:r w:rsidRPr="000D4F76">
              <w:tab/>
            </w:r>
          </w:p>
        </w:tc>
        <w:tc>
          <w:tcPr>
            <w:tcW w:w="4537" w:type="dxa"/>
            <w:shd w:val="clear" w:color="auto" w:fill="auto"/>
          </w:tcPr>
          <w:p w14:paraId="58AA679E" w14:textId="77777777" w:rsidR="000A2613" w:rsidRPr="000D4F76" w:rsidRDefault="000A2613" w:rsidP="0079479E">
            <w:pPr>
              <w:pStyle w:val="ENoteTableText"/>
            </w:pPr>
            <w:r w:rsidRPr="000D4F76">
              <w:t>ad No 62, 2014</w:t>
            </w:r>
          </w:p>
        </w:tc>
      </w:tr>
      <w:tr w:rsidR="003051AE" w:rsidRPr="000D4F76" w14:paraId="47F3D1DF" w14:textId="77777777" w:rsidTr="00CE76B9">
        <w:trPr>
          <w:cantSplit/>
        </w:trPr>
        <w:tc>
          <w:tcPr>
            <w:tcW w:w="2551" w:type="dxa"/>
            <w:shd w:val="clear" w:color="auto" w:fill="auto"/>
          </w:tcPr>
          <w:p w14:paraId="2A2C2976" w14:textId="77777777" w:rsidR="003051AE" w:rsidRPr="000D4F76" w:rsidRDefault="003051AE" w:rsidP="008A13CF">
            <w:pPr>
              <w:pStyle w:val="ENoteTableText"/>
              <w:tabs>
                <w:tab w:val="center" w:leader="dot" w:pos="2268"/>
              </w:tabs>
            </w:pPr>
            <w:r w:rsidRPr="000D4F76">
              <w:t>s 10</w:t>
            </w:r>
            <w:r w:rsidR="008A13CF" w:rsidRPr="000D4F76">
              <w:tab/>
            </w:r>
          </w:p>
        </w:tc>
        <w:tc>
          <w:tcPr>
            <w:tcW w:w="4537" w:type="dxa"/>
            <w:shd w:val="clear" w:color="auto" w:fill="auto"/>
          </w:tcPr>
          <w:p w14:paraId="7B3F56DA" w14:textId="77777777" w:rsidR="003051AE" w:rsidRPr="000D4F76" w:rsidRDefault="003051AE" w:rsidP="0079479E">
            <w:pPr>
              <w:pStyle w:val="ENoteTableText"/>
            </w:pPr>
            <w:r w:rsidRPr="000D4F76">
              <w:t>rs No 42, 2018</w:t>
            </w:r>
          </w:p>
        </w:tc>
      </w:tr>
      <w:tr w:rsidR="006C175A" w:rsidRPr="000D4F76" w14:paraId="560684D0" w14:textId="77777777" w:rsidTr="00CE76B9">
        <w:trPr>
          <w:cantSplit/>
        </w:trPr>
        <w:tc>
          <w:tcPr>
            <w:tcW w:w="2551" w:type="dxa"/>
            <w:shd w:val="clear" w:color="auto" w:fill="auto"/>
          </w:tcPr>
          <w:p w14:paraId="6FC72868" w14:textId="77777777" w:rsidR="006C175A" w:rsidRPr="000D4F76" w:rsidRDefault="006D487C" w:rsidP="00BD52F6">
            <w:pPr>
              <w:pStyle w:val="ENoteTableText"/>
              <w:tabs>
                <w:tab w:val="center" w:leader="dot" w:pos="2268"/>
              </w:tabs>
            </w:pPr>
            <w:r w:rsidRPr="000D4F76">
              <w:t>s</w:t>
            </w:r>
            <w:r w:rsidR="006C175A" w:rsidRPr="000D4F76">
              <w:t xml:space="preserve"> 10A</w:t>
            </w:r>
            <w:r w:rsidR="006C175A" w:rsidRPr="000D4F76">
              <w:tab/>
            </w:r>
          </w:p>
        </w:tc>
        <w:tc>
          <w:tcPr>
            <w:tcW w:w="4537" w:type="dxa"/>
            <w:shd w:val="clear" w:color="auto" w:fill="auto"/>
          </w:tcPr>
          <w:p w14:paraId="46661A2A" w14:textId="77777777" w:rsidR="006C175A" w:rsidRPr="000D4F76" w:rsidRDefault="006C175A" w:rsidP="00BD52F6">
            <w:pPr>
              <w:pStyle w:val="ENoteTableText"/>
            </w:pPr>
            <w:r w:rsidRPr="000D4F76">
              <w:t>ad No</w:t>
            </w:r>
            <w:r w:rsidR="00562978" w:rsidRPr="000D4F76">
              <w:t> </w:t>
            </w:r>
            <w:r w:rsidRPr="000D4F76">
              <w:t>74, 2007</w:t>
            </w:r>
          </w:p>
        </w:tc>
      </w:tr>
      <w:tr w:rsidR="0052591A" w:rsidRPr="000D4F76" w14:paraId="3B38459D" w14:textId="77777777" w:rsidTr="00CE76B9">
        <w:trPr>
          <w:cantSplit/>
        </w:trPr>
        <w:tc>
          <w:tcPr>
            <w:tcW w:w="2551" w:type="dxa"/>
            <w:shd w:val="clear" w:color="auto" w:fill="auto"/>
          </w:tcPr>
          <w:p w14:paraId="53220B4F" w14:textId="77777777" w:rsidR="0052591A" w:rsidRPr="000D4F76" w:rsidRDefault="0052591A" w:rsidP="006D487C">
            <w:pPr>
              <w:pStyle w:val="ENoteTableText"/>
              <w:tabs>
                <w:tab w:val="center" w:leader="dot" w:pos="2268"/>
              </w:tabs>
            </w:pPr>
          </w:p>
        </w:tc>
        <w:tc>
          <w:tcPr>
            <w:tcW w:w="4537" w:type="dxa"/>
            <w:shd w:val="clear" w:color="auto" w:fill="auto"/>
          </w:tcPr>
          <w:p w14:paraId="5C18B72E" w14:textId="77777777" w:rsidR="0052591A" w:rsidRPr="000D4F76" w:rsidRDefault="0052591A" w:rsidP="0079479E">
            <w:pPr>
              <w:pStyle w:val="ENoteTableText"/>
            </w:pPr>
            <w:r w:rsidRPr="000D4F76">
              <w:t>am No 36, 2015</w:t>
            </w:r>
          </w:p>
        </w:tc>
      </w:tr>
      <w:tr w:rsidR="006260DF" w:rsidRPr="000D4F76" w14:paraId="0971F427" w14:textId="77777777" w:rsidTr="00CE76B9">
        <w:trPr>
          <w:cantSplit/>
        </w:trPr>
        <w:tc>
          <w:tcPr>
            <w:tcW w:w="2551" w:type="dxa"/>
            <w:shd w:val="clear" w:color="auto" w:fill="auto"/>
          </w:tcPr>
          <w:p w14:paraId="78D37312" w14:textId="77777777" w:rsidR="006260DF" w:rsidRPr="000D4F76" w:rsidRDefault="006260DF" w:rsidP="006D487C">
            <w:pPr>
              <w:pStyle w:val="ENoteTableText"/>
              <w:tabs>
                <w:tab w:val="center" w:leader="dot" w:pos="2268"/>
              </w:tabs>
            </w:pPr>
          </w:p>
        </w:tc>
        <w:tc>
          <w:tcPr>
            <w:tcW w:w="4537" w:type="dxa"/>
            <w:shd w:val="clear" w:color="auto" w:fill="auto"/>
          </w:tcPr>
          <w:p w14:paraId="62F26DFA" w14:textId="77777777" w:rsidR="006260DF" w:rsidRPr="000D4F76" w:rsidRDefault="006260DF" w:rsidP="0079479E">
            <w:pPr>
              <w:pStyle w:val="ENoteTableText"/>
              <w:rPr>
                <w:u w:val="single"/>
              </w:rPr>
            </w:pPr>
            <w:r w:rsidRPr="000D4F76">
              <w:t>rs No 122, 2018</w:t>
            </w:r>
          </w:p>
        </w:tc>
      </w:tr>
      <w:tr w:rsidR="006C175A" w:rsidRPr="000D4F76" w14:paraId="53F9B05D" w14:textId="77777777" w:rsidTr="00CE76B9">
        <w:trPr>
          <w:cantSplit/>
        </w:trPr>
        <w:tc>
          <w:tcPr>
            <w:tcW w:w="2551" w:type="dxa"/>
            <w:shd w:val="clear" w:color="auto" w:fill="auto"/>
          </w:tcPr>
          <w:p w14:paraId="73B037F5" w14:textId="77777777" w:rsidR="006C175A" w:rsidRPr="000D4F76" w:rsidRDefault="00167076" w:rsidP="006D487C">
            <w:pPr>
              <w:pStyle w:val="ENoteTableText"/>
              <w:tabs>
                <w:tab w:val="center" w:leader="dot" w:pos="2268"/>
              </w:tabs>
            </w:pPr>
            <w:r w:rsidRPr="000D4F76">
              <w:t>s</w:t>
            </w:r>
            <w:r w:rsidR="006C175A" w:rsidRPr="000D4F76">
              <w:t xml:space="preserve"> 11</w:t>
            </w:r>
            <w:r w:rsidR="006C175A" w:rsidRPr="000D4F76">
              <w:tab/>
            </w:r>
          </w:p>
        </w:tc>
        <w:tc>
          <w:tcPr>
            <w:tcW w:w="4537" w:type="dxa"/>
            <w:shd w:val="clear" w:color="auto" w:fill="auto"/>
          </w:tcPr>
          <w:p w14:paraId="4A5FB042" w14:textId="77777777" w:rsidR="006C175A" w:rsidRPr="000D4F76" w:rsidRDefault="00167076" w:rsidP="0079479E">
            <w:pPr>
              <w:pStyle w:val="ENoteTableText"/>
            </w:pPr>
            <w:r w:rsidRPr="000D4F76">
              <w:t>am No</w:t>
            </w:r>
            <w:r w:rsidR="006752DA" w:rsidRPr="000D4F76">
              <w:t> </w:t>
            </w:r>
            <w:r w:rsidR="006C175A" w:rsidRPr="000D4F76">
              <w:t>1, 2007</w:t>
            </w:r>
            <w:r w:rsidR="00803B4E" w:rsidRPr="000D4F76">
              <w:t>; No 4, 2018</w:t>
            </w:r>
            <w:r w:rsidR="00B43AC5" w:rsidRPr="000D4F76">
              <w:t>; No 61, 2018</w:t>
            </w:r>
            <w:r w:rsidR="00A11CAA" w:rsidRPr="000D4F76">
              <w:t>; No 115, 2021</w:t>
            </w:r>
            <w:r w:rsidR="00BC6747" w:rsidRPr="000D4F76">
              <w:t>; No 76, 2023</w:t>
            </w:r>
          </w:p>
        </w:tc>
      </w:tr>
      <w:tr w:rsidR="00ED32CF" w:rsidRPr="000D4F76" w14:paraId="093E8F94" w14:textId="77777777" w:rsidTr="00CE76B9">
        <w:trPr>
          <w:cantSplit/>
        </w:trPr>
        <w:tc>
          <w:tcPr>
            <w:tcW w:w="2551" w:type="dxa"/>
            <w:shd w:val="clear" w:color="auto" w:fill="auto"/>
          </w:tcPr>
          <w:p w14:paraId="2CEFB834" w14:textId="77777777" w:rsidR="00ED32CF" w:rsidRPr="000D4F76" w:rsidRDefault="00ED32CF" w:rsidP="006D487C">
            <w:pPr>
              <w:pStyle w:val="ENoteTableText"/>
              <w:tabs>
                <w:tab w:val="center" w:leader="dot" w:pos="2268"/>
              </w:tabs>
            </w:pPr>
            <w:r w:rsidRPr="000D4F76">
              <w:t>s 12</w:t>
            </w:r>
            <w:r w:rsidRPr="000D4F76">
              <w:tab/>
            </w:r>
          </w:p>
        </w:tc>
        <w:tc>
          <w:tcPr>
            <w:tcW w:w="4537" w:type="dxa"/>
            <w:shd w:val="clear" w:color="auto" w:fill="auto"/>
          </w:tcPr>
          <w:p w14:paraId="037A6342" w14:textId="77777777" w:rsidR="00ED32CF" w:rsidRPr="000D4F76" w:rsidRDefault="00ED32CF" w:rsidP="0079479E">
            <w:pPr>
              <w:pStyle w:val="ENoteTableText"/>
            </w:pPr>
            <w:r w:rsidRPr="000D4F76">
              <w:t xml:space="preserve">am No </w:t>
            </w:r>
            <w:r w:rsidR="00B43DA0" w:rsidRPr="000D4F76">
              <w:t>141, 2020</w:t>
            </w:r>
          </w:p>
        </w:tc>
      </w:tr>
      <w:tr w:rsidR="006C175A" w:rsidRPr="000D4F76" w14:paraId="6EC556E8" w14:textId="77777777" w:rsidTr="00CE76B9">
        <w:trPr>
          <w:cantSplit/>
        </w:trPr>
        <w:tc>
          <w:tcPr>
            <w:tcW w:w="2551" w:type="dxa"/>
            <w:shd w:val="clear" w:color="auto" w:fill="auto"/>
          </w:tcPr>
          <w:p w14:paraId="4016E7DF" w14:textId="77777777" w:rsidR="006C175A" w:rsidRPr="000D4F76" w:rsidRDefault="006D487C" w:rsidP="003C36B8">
            <w:pPr>
              <w:pStyle w:val="ENoteTableText"/>
              <w:tabs>
                <w:tab w:val="center" w:leader="dot" w:pos="2268"/>
              </w:tabs>
            </w:pPr>
            <w:r w:rsidRPr="000D4F76">
              <w:t>s</w:t>
            </w:r>
            <w:r w:rsidR="001A6783" w:rsidRPr="000D4F76">
              <w:t xml:space="preserve"> 12A</w:t>
            </w:r>
            <w:r w:rsidR="001A6783" w:rsidRPr="000D4F76">
              <w:tab/>
            </w:r>
          </w:p>
        </w:tc>
        <w:tc>
          <w:tcPr>
            <w:tcW w:w="4537" w:type="dxa"/>
            <w:shd w:val="clear" w:color="auto" w:fill="auto"/>
          </w:tcPr>
          <w:p w14:paraId="49CA3E50" w14:textId="77777777" w:rsidR="006C175A" w:rsidRPr="000D4F76" w:rsidRDefault="006C175A" w:rsidP="0056603D">
            <w:pPr>
              <w:pStyle w:val="ENoteTableText"/>
              <w:rPr>
                <w:u w:val="single"/>
              </w:rPr>
            </w:pPr>
            <w:r w:rsidRPr="000D4F76">
              <w:t>am No</w:t>
            </w:r>
            <w:r w:rsidR="00F80535" w:rsidRPr="000D4F76">
              <w:t> </w:t>
            </w:r>
            <w:r w:rsidRPr="000D4F76">
              <w:t>122, 2001; No</w:t>
            </w:r>
            <w:r w:rsidR="00F80535" w:rsidRPr="000D4F76">
              <w:t> </w:t>
            </w:r>
            <w:r w:rsidRPr="000D4F76">
              <w:t>45, 2008; No</w:t>
            </w:r>
            <w:r w:rsidR="00F80535" w:rsidRPr="000D4F76">
              <w:t> </w:t>
            </w:r>
            <w:r w:rsidRPr="000D4F76">
              <w:t>135, 2009; No</w:t>
            </w:r>
            <w:r w:rsidR="00F80535" w:rsidRPr="000D4F76">
              <w:t> </w:t>
            </w:r>
            <w:r w:rsidRPr="000D4F76">
              <w:t>127, 2011</w:t>
            </w:r>
            <w:r w:rsidR="00E06316" w:rsidRPr="000D4F76">
              <w:t>; No 70, 2015</w:t>
            </w:r>
            <w:r w:rsidR="00C5108C" w:rsidRPr="000D4F76">
              <w:t>; No 45, 2017</w:t>
            </w:r>
            <w:r w:rsidR="00BD76C5" w:rsidRPr="000D4F76">
              <w:t>; No 13, 2018</w:t>
            </w:r>
            <w:r w:rsidR="00C62A53" w:rsidRPr="000D4F76">
              <w:t xml:space="preserve">; </w:t>
            </w:r>
            <w:r w:rsidR="00C62A53" w:rsidRPr="000D4F76">
              <w:rPr>
                <w:u w:val="single"/>
              </w:rPr>
              <w:t>No 69, 2020</w:t>
            </w:r>
            <w:r w:rsidR="00AB0492" w:rsidRPr="000D4F76">
              <w:t>; No 46, 2023</w:t>
            </w:r>
            <w:r w:rsidR="009941A3" w:rsidRPr="000D4F76">
              <w:t>; No 68, 2023</w:t>
            </w:r>
          </w:p>
        </w:tc>
      </w:tr>
      <w:tr w:rsidR="00FD5F03" w:rsidRPr="000D4F76" w14:paraId="0F2E33A3" w14:textId="77777777" w:rsidTr="00CE76B9">
        <w:trPr>
          <w:cantSplit/>
        </w:trPr>
        <w:tc>
          <w:tcPr>
            <w:tcW w:w="2551" w:type="dxa"/>
            <w:shd w:val="clear" w:color="auto" w:fill="auto"/>
          </w:tcPr>
          <w:p w14:paraId="23A3E5F0" w14:textId="77777777" w:rsidR="00FD5F03" w:rsidRPr="000D4F76" w:rsidRDefault="00FD5F03" w:rsidP="003C36B8">
            <w:pPr>
              <w:pStyle w:val="ENoteTableText"/>
              <w:tabs>
                <w:tab w:val="center" w:leader="dot" w:pos="2268"/>
              </w:tabs>
            </w:pPr>
            <w:r w:rsidRPr="000D4F76">
              <w:t>s 12AA</w:t>
            </w:r>
            <w:r w:rsidRPr="000D4F76">
              <w:tab/>
            </w:r>
          </w:p>
        </w:tc>
        <w:tc>
          <w:tcPr>
            <w:tcW w:w="4537" w:type="dxa"/>
            <w:shd w:val="clear" w:color="auto" w:fill="auto"/>
          </w:tcPr>
          <w:p w14:paraId="61B8F224" w14:textId="77777777" w:rsidR="00FD5F03" w:rsidRPr="000D4F76" w:rsidRDefault="00FD5F03" w:rsidP="0056603D">
            <w:pPr>
              <w:pStyle w:val="ENoteTableText"/>
            </w:pPr>
            <w:r w:rsidRPr="000D4F76">
              <w:t>ad No 135, 2020</w:t>
            </w:r>
          </w:p>
        </w:tc>
      </w:tr>
      <w:tr w:rsidR="006C175A" w:rsidRPr="000D4F76" w14:paraId="475D6D2F" w14:textId="77777777" w:rsidTr="00CE76B9">
        <w:trPr>
          <w:cantSplit/>
        </w:trPr>
        <w:tc>
          <w:tcPr>
            <w:tcW w:w="2551" w:type="dxa"/>
            <w:shd w:val="clear" w:color="auto" w:fill="auto"/>
          </w:tcPr>
          <w:p w14:paraId="7A7F9E8C" w14:textId="3F79667F" w:rsidR="006C175A" w:rsidRPr="000D4F76" w:rsidRDefault="00B8167C" w:rsidP="00146813">
            <w:pPr>
              <w:pStyle w:val="ENoteTableText"/>
              <w:keepNext/>
            </w:pPr>
            <w:r w:rsidRPr="000D4F76">
              <w:rPr>
                <w:b/>
              </w:rPr>
              <w:t>Division 2</w:t>
            </w:r>
          </w:p>
        </w:tc>
        <w:tc>
          <w:tcPr>
            <w:tcW w:w="4537" w:type="dxa"/>
            <w:shd w:val="clear" w:color="auto" w:fill="auto"/>
          </w:tcPr>
          <w:p w14:paraId="0CF252C1" w14:textId="77777777" w:rsidR="006C175A" w:rsidRPr="000D4F76" w:rsidRDefault="006C175A" w:rsidP="00146813">
            <w:pPr>
              <w:pStyle w:val="ENoteTableText"/>
              <w:keepNext/>
            </w:pPr>
          </w:p>
        </w:tc>
      </w:tr>
      <w:tr w:rsidR="006C175A" w:rsidRPr="000D4F76" w14:paraId="6F424D48" w14:textId="77777777" w:rsidTr="00CE76B9">
        <w:trPr>
          <w:cantSplit/>
        </w:trPr>
        <w:tc>
          <w:tcPr>
            <w:tcW w:w="2551" w:type="dxa"/>
            <w:shd w:val="clear" w:color="auto" w:fill="auto"/>
          </w:tcPr>
          <w:p w14:paraId="66329151" w14:textId="77777777" w:rsidR="006C175A" w:rsidRPr="000D4F76" w:rsidRDefault="006C175A" w:rsidP="00146813">
            <w:pPr>
              <w:pStyle w:val="ENoteTableText"/>
              <w:keepNext/>
            </w:pPr>
            <w:r w:rsidRPr="000D4F76">
              <w:rPr>
                <w:b/>
              </w:rPr>
              <w:t>Subdivision A</w:t>
            </w:r>
          </w:p>
        </w:tc>
        <w:tc>
          <w:tcPr>
            <w:tcW w:w="4537" w:type="dxa"/>
            <w:shd w:val="clear" w:color="auto" w:fill="auto"/>
          </w:tcPr>
          <w:p w14:paraId="3CFDCA2F" w14:textId="77777777" w:rsidR="006C175A" w:rsidRPr="000D4F76" w:rsidRDefault="006C175A" w:rsidP="00146813">
            <w:pPr>
              <w:pStyle w:val="ENoteTableText"/>
              <w:keepNext/>
            </w:pPr>
          </w:p>
        </w:tc>
      </w:tr>
      <w:tr w:rsidR="006C175A" w:rsidRPr="000D4F76" w14:paraId="4D16EF47" w14:textId="77777777" w:rsidTr="00CE76B9">
        <w:trPr>
          <w:cantSplit/>
        </w:trPr>
        <w:tc>
          <w:tcPr>
            <w:tcW w:w="2551" w:type="dxa"/>
            <w:shd w:val="clear" w:color="auto" w:fill="auto"/>
          </w:tcPr>
          <w:p w14:paraId="5D9BA5AF" w14:textId="77777777" w:rsidR="006C175A" w:rsidRPr="000D4F76" w:rsidRDefault="006D487C" w:rsidP="006D487C">
            <w:pPr>
              <w:pStyle w:val="ENoteTableText"/>
              <w:tabs>
                <w:tab w:val="center" w:leader="dot" w:pos="2268"/>
              </w:tabs>
            </w:pPr>
            <w:r w:rsidRPr="000D4F76">
              <w:t>s</w:t>
            </w:r>
            <w:r w:rsidR="001A6783" w:rsidRPr="000D4F76">
              <w:t xml:space="preserve"> 12AA</w:t>
            </w:r>
            <w:r w:rsidR="001A6783" w:rsidRPr="000D4F76">
              <w:tab/>
            </w:r>
          </w:p>
        </w:tc>
        <w:tc>
          <w:tcPr>
            <w:tcW w:w="4537" w:type="dxa"/>
            <w:shd w:val="clear" w:color="auto" w:fill="auto"/>
          </w:tcPr>
          <w:p w14:paraId="37302562" w14:textId="77777777" w:rsidR="006C175A" w:rsidRPr="000D4F76" w:rsidRDefault="006C175A" w:rsidP="00933AF5">
            <w:pPr>
              <w:pStyle w:val="ENoteTableText"/>
            </w:pPr>
            <w:r w:rsidRPr="000D4F76">
              <w:t>rep No</w:t>
            </w:r>
            <w:r w:rsidR="003048D9" w:rsidRPr="000D4F76">
              <w:t> </w:t>
            </w:r>
            <w:r w:rsidRPr="000D4F76">
              <w:t>123, 2001</w:t>
            </w:r>
          </w:p>
        </w:tc>
      </w:tr>
      <w:tr w:rsidR="00FD5F03" w:rsidRPr="000D4F76" w14:paraId="1700B999" w14:textId="77777777" w:rsidTr="00CE76B9">
        <w:trPr>
          <w:cantSplit/>
        </w:trPr>
        <w:tc>
          <w:tcPr>
            <w:tcW w:w="2551" w:type="dxa"/>
            <w:shd w:val="clear" w:color="auto" w:fill="auto"/>
          </w:tcPr>
          <w:p w14:paraId="03E645FF" w14:textId="77777777" w:rsidR="00FD5F03" w:rsidRPr="000D4F76" w:rsidRDefault="00FD5F03" w:rsidP="006D487C">
            <w:pPr>
              <w:pStyle w:val="ENoteTableText"/>
              <w:tabs>
                <w:tab w:val="center" w:leader="dot" w:pos="2268"/>
              </w:tabs>
            </w:pPr>
            <w:r w:rsidRPr="000D4F76">
              <w:t>s 12AC</w:t>
            </w:r>
            <w:r w:rsidRPr="000D4F76">
              <w:tab/>
            </w:r>
          </w:p>
        </w:tc>
        <w:tc>
          <w:tcPr>
            <w:tcW w:w="4537" w:type="dxa"/>
            <w:shd w:val="clear" w:color="auto" w:fill="auto"/>
          </w:tcPr>
          <w:p w14:paraId="3417FAE4" w14:textId="77777777" w:rsidR="00FD5F03" w:rsidRPr="000D4F76" w:rsidRDefault="00FD5F03" w:rsidP="00933AF5">
            <w:pPr>
              <w:pStyle w:val="ENoteTableText"/>
            </w:pPr>
            <w:r w:rsidRPr="000D4F76">
              <w:t>am No 135, 2020</w:t>
            </w:r>
          </w:p>
        </w:tc>
      </w:tr>
      <w:tr w:rsidR="006C175A" w:rsidRPr="000D4F76" w14:paraId="642E7644" w14:textId="77777777" w:rsidTr="00CE76B9">
        <w:trPr>
          <w:cantSplit/>
        </w:trPr>
        <w:tc>
          <w:tcPr>
            <w:tcW w:w="2551" w:type="dxa"/>
            <w:shd w:val="clear" w:color="auto" w:fill="auto"/>
          </w:tcPr>
          <w:p w14:paraId="11DCE1F9" w14:textId="77777777" w:rsidR="006C175A" w:rsidRPr="000D4F76" w:rsidRDefault="006D487C" w:rsidP="006D487C">
            <w:pPr>
              <w:pStyle w:val="ENoteTableText"/>
              <w:tabs>
                <w:tab w:val="center" w:leader="dot" w:pos="2268"/>
              </w:tabs>
            </w:pPr>
            <w:r w:rsidRPr="000D4F76">
              <w:t>s</w:t>
            </w:r>
            <w:r w:rsidR="001A6783" w:rsidRPr="000D4F76">
              <w:t xml:space="preserve"> 12AD</w:t>
            </w:r>
            <w:r w:rsidR="001A6783" w:rsidRPr="000D4F76">
              <w:tab/>
            </w:r>
          </w:p>
        </w:tc>
        <w:tc>
          <w:tcPr>
            <w:tcW w:w="4537" w:type="dxa"/>
            <w:shd w:val="clear" w:color="auto" w:fill="auto"/>
          </w:tcPr>
          <w:p w14:paraId="61D5DA8E" w14:textId="77777777" w:rsidR="006C175A" w:rsidRPr="000D4F76" w:rsidRDefault="006C175A" w:rsidP="00933AF5">
            <w:pPr>
              <w:pStyle w:val="ENoteTableText"/>
            </w:pPr>
            <w:r w:rsidRPr="000D4F76">
              <w:t>am No</w:t>
            </w:r>
            <w:r w:rsidR="003048D9" w:rsidRPr="000D4F76">
              <w:t> </w:t>
            </w:r>
            <w:r w:rsidRPr="000D4F76">
              <w:t>123, 2001</w:t>
            </w:r>
          </w:p>
        </w:tc>
      </w:tr>
      <w:tr w:rsidR="006C175A" w:rsidRPr="000D4F76" w14:paraId="58B6B304" w14:textId="77777777" w:rsidTr="00CE76B9">
        <w:trPr>
          <w:cantSplit/>
        </w:trPr>
        <w:tc>
          <w:tcPr>
            <w:tcW w:w="2551" w:type="dxa"/>
            <w:shd w:val="clear" w:color="auto" w:fill="auto"/>
          </w:tcPr>
          <w:p w14:paraId="657BF222" w14:textId="77777777" w:rsidR="006C175A" w:rsidRPr="000D4F76" w:rsidRDefault="006D487C" w:rsidP="006D487C">
            <w:pPr>
              <w:pStyle w:val="ENoteTableText"/>
              <w:tabs>
                <w:tab w:val="center" w:leader="dot" w:pos="2268"/>
              </w:tabs>
            </w:pPr>
            <w:r w:rsidRPr="000D4F76">
              <w:t>s</w:t>
            </w:r>
            <w:r w:rsidR="006C175A" w:rsidRPr="000D4F76">
              <w:t xml:space="preserve"> 12AE</w:t>
            </w:r>
            <w:r w:rsidR="006C175A" w:rsidRPr="000D4F76">
              <w:tab/>
            </w:r>
          </w:p>
        </w:tc>
        <w:tc>
          <w:tcPr>
            <w:tcW w:w="4537" w:type="dxa"/>
            <w:shd w:val="clear" w:color="auto" w:fill="auto"/>
          </w:tcPr>
          <w:p w14:paraId="5F04DD9D" w14:textId="77777777" w:rsidR="006C175A" w:rsidRPr="000D4F76" w:rsidRDefault="006C175A" w:rsidP="00933AF5">
            <w:pPr>
              <w:pStyle w:val="ENoteTableText"/>
            </w:pPr>
            <w:r w:rsidRPr="000D4F76">
              <w:t>am No</w:t>
            </w:r>
            <w:r w:rsidR="003048D9" w:rsidRPr="000D4F76">
              <w:t> </w:t>
            </w:r>
            <w:r w:rsidRPr="000D4F76">
              <w:t>141, 2003; No</w:t>
            </w:r>
            <w:r w:rsidR="003048D9" w:rsidRPr="000D4F76">
              <w:t> </w:t>
            </w:r>
            <w:r w:rsidRPr="000D4F76">
              <w:t>44, 2010</w:t>
            </w:r>
            <w:r w:rsidR="00EB2F5E" w:rsidRPr="000D4F76">
              <w:t>; No 135, 2020</w:t>
            </w:r>
          </w:p>
        </w:tc>
      </w:tr>
      <w:tr w:rsidR="006C175A" w:rsidRPr="000D4F76" w14:paraId="5C73C5C9" w14:textId="77777777" w:rsidTr="00CE76B9">
        <w:trPr>
          <w:cantSplit/>
        </w:trPr>
        <w:tc>
          <w:tcPr>
            <w:tcW w:w="2551" w:type="dxa"/>
            <w:shd w:val="clear" w:color="auto" w:fill="auto"/>
          </w:tcPr>
          <w:p w14:paraId="73FE7844" w14:textId="77777777" w:rsidR="006C175A" w:rsidRPr="000D4F76" w:rsidRDefault="006C175A" w:rsidP="0079479E">
            <w:pPr>
              <w:pStyle w:val="ENoteTableText"/>
            </w:pPr>
            <w:r w:rsidRPr="000D4F76">
              <w:rPr>
                <w:b/>
              </w:rPr>
              <w:t>Subdivision B</w:t>
            </w:r>
          </w:p>
        </w:tc>
        <w:tc>
          <w:tcPr>
            <w:tcW w:w="4537" w:type="dxa"/>
            <w:shd w:val="clear" w:color="auto" w:fill="auto"/>
          </w:tcPr>
          <w:p w14:paraId="0458C46A" w14:textId="77777777" w:rsidR="006C175A" w:rsidRPr="000D4F76" w:rsidRDefault="006C175A" w:rsidP="0079479E">
            <w:pPr>
              <w:pStyle w:val="ENoteTableText"/>
            </w:pPr>
          </w:p>
        </w:tc>
      </w:tr>
      <w:tr w:rsidR="006C175A" w:rsidRPr="000D4F76" w14:paraId="2C3F822B" w14:textId="77777777" w:rsidTr="00CE76B9">
        <w:trPr>
          <w:cantSplit/>
        </w:trPr>
        <w:tc>
          <w:tcPr>
            <w:tcW w:w="2551" w:type="dxa"/>
            <w:shd w:val="clear" w:color="auto" w:fill="auto"/>
          </w:tcPr>
          <w:p w14:paraId="6077A176" w14:textId="77777777" w:rsidR="006C175A" w:rsidRPr="000D4F76" w:rsidRDefault="006D487C" w:rsidP="006D487C">
            <w:pPr>
              <w:pStyle w:val="ENoteTableText"/>
              <w:tabs>
                <w:tab w:val="center" w:leader="dot" w:pos="2268"/>
              </w:tabs>
            </w:pPr>
            <w:r w:rsidRPr="000D4F76">
              <w:t>s</w:t>
            </w:r>
            <w:r w:rsidR="001A6783" w:rsidRPr="000D4F76">
              <w:t xml:space="preserve"> 12BA</w:t>
            </w:r>
            <w:r w:rsidR="001A6783" w:rsidRPr="000D4F76">
              <w:tab/>
            </w:r>
          </w:p>
        </w:tc>
        <w:tc>
          <w:tcPr>
            <w:tcW w:w="4537" w:type="dxa"/>
            <w:shd w:val="clear" w:color="auto" w:fill="auto"/>
          </w:tcPr>
          <w:p w14:paraId="687A05DB" w14:textId="77777777" w:rsidR="006C175A" w:rsidRPr="000D4F76" w:rsidRDefault="006C175A">
            <w:pPr>
              <w:pStyle w:val="ENoteTableText"/>
            </w:pPr>
            <w:r w:rsidRPr="000D4F76">
              <w:t>am No 122</w:t>
            </w:r>
            <w:r w:rsidR="00691960" w:rsidRPr="000D4F76">
              <w:t>, 2001;</w:t>
            </w:r>
            <w:r w:rsidRPr="000D4F76">
              <w:t xml:space="preserve"> </w:t>
            </w:r>
            <w:r w:rsidR="00691960" w:rsidRPr="000D4F76">
              <w:t>No</w:t>
            </w:r>
            <w:r w:rsidRPr="000D4F76">
              <w:t xml:space="preserve"> 123, 2001; No 44</w:t>
            </w:r>
            <w:r w:rsidR="00691960" w:rsidRPr="000D4F76">
              <w:t>, 2010;</w:t>
            </w:r>
            <w:r w:rsidRPr="000D4F76">
              <w:t xml:space="preserve"> </w:t>
            </w:r>
            <w:r w:rsidR="00691960" w:rsidRPr="000D4F76">
              <w:t>No</w:t>
            </w:r>
            <w:r w:rsidRPr="000D4F76">
              <w:t xml:space="preserve"> 103, 2010</w:t>
            </w:r>
            <w:r w:rsidR="00F173D1" w:rsidRPr="000D4F76">
              <w:t>; No 147, 2015</w:t>
            </w:r>
            <w:r w:rsidR="00150028" w:rsidRPr="000D4F76">
              <w:t>; No 24, 2016</w:t>
            </w:r>
            <w:r w:rsidR="00C62EF4" w:rsidRPr="000D4F76">
              <w:t>; No 132, 2018</w:t>
            </w:r>
            <w:r w:rsidR="00534AB9" w:rsidRPr="000D4F76">
              <w:t>; No 17, 2019</w:t>
            </w:r>
            <w:r w:rsidR="001E04AB" w:rsidRPr="000D4F76">
              <w:t>; No 2, 2020</w:t>
            </w:r>
            <w:r w:rsidR="00A90DB5" w:rsidRPr="000D4F76">
              <w:t>; No 135, 2020</w:t>
            </w:r>
            <w:r w:rsidR="002164EE" w:rsidRPr="000D4F76">
              <w:t xml:space="preserve">; </w:t>
            </w:r>
            <w:r w:rsidR="0028154D" w:rsidRPr="000D4F76">
              <w:t xml:space="preserve">No </w:t>
            </w:r>
            <w:r w:rsidR="002164EE" w:rsidRPr="000D4F76">
              <w:t>13, 2021</w:t>
            </w:r>
            <w:r w:rsidR="00B422A2" w:rsidRPr="000D4F76">
              <w:t>; No 54, 2022</w:t>
            </w:r>
            <w:r w:rsidR="007A2DDC" w:rsidRPr="000D4F76">
              <w:t>; No 76, 2023</w:t>
            </w:r>
          </w:p>
        </w:tc>
      </w:tr>
      <w:tr w:rsidR="006C175A" w:rsidRPr="000D4F76" w14:paraId="1AA07935" w14:textId="77777777" w:rsidTr="00CE76B9">
        <w:trPr>
          <w:cantSplit/>
        </w:trPr>
        <w:tc>
          <w:tcPr>
            <w:tcW w:w="2551" w:type="dxa"/>
            <w:shd w:val="clear" w:color="auto" w:fill="auto"/>
          </w:tcPr>
          <w:p w14:paraId="1B717CC5" w14:textId="77777777" w:rsidR="006C175A" w:rsidRPr="000D4F76" w:rsidRDefault="00167076" w:rsidP="006D487C">
            <w:pPr>
              <w:pStyle w:val="ENoteTableText"/>
              <w:tabs>
                <w:tab w:val="center" w:leader="dot" w:pos="2268"/>
              </w:tabs>
            </w:pPr>
            <w:r w:rsidRPr="000D4F76">
              <w:t>s</w:t>
            </w:r>
            <w:r w:rsidR="001A6783" w:rsidRPr="000D4F76">
              <w:t xml:space="preserve"> 12BAA</w:t>
            </w:r>
            <w:r w:rsidR="001A6783" w:rsidRPr="000D4F76">
              <w:tab/>
            </w:r>
          </w:p>
        </w:tc>
        <w:tc>
          <w:tcPr>
            <w:tcW w:w="4537" w:type="dxa"/>
            <w:shd w:val="clear" w:color="auto" w:fill="auto"/>
          </w:tcPr>
          <w:p w14:paraId="6BCC608A" w14:textId="77777777" w:rsidR="006C175A" w:rsidRPr="000D4F76" w:rsidRDefault="00167076" w:rsidP="0079479E">
            <w:pPr>
              <w:pStyle w:val="ENoteTableText"/>
            </w:pPr>
            <w:r w:rsidRPr="000D4F76">
              <w:t>ad No</w:t>
            </w:r>
            <w:r w:rsidR="006752DA" w:rsidRPr="000D4F76">
              <w:t> </w:t>
            </w:r>
            <w:r w:rsidR="006C175A" w:rsidRPr="000D4F76">
              <w:t>122, 2001</w:t>
            </w:r>
          </w:p>
        </w:tc>
      </w:tr>
      <w:tr w:rsidR="006C175A" w:rsidRPr="000D4F76" w14:paraId="6F9B43FD" w14:textId="77777777" w:rsidTr="00CE76B9">
        <w:trPr>
          <w:cantSplit/>
        </w:trPr>
        <w:tc>
          <w:tcPr>
            <w:tcW w:w="2551" w:type="dxa"/>
            <w:shd w:val="clear" w:color="auto" w:fill="auto"/>
          </w:tcPr>
          <w:p w14:paraId="1956AF76" w14:textId="77777777" w:rsidR="006C175A" w:rsidRPr="000D4F76" w:rsidRDefault="006C175A" w:rsidP="009863C0">
            <w:pPr>
              <w:pStyle w:val="ENoteTableText"/>
            </w:pPr>
          </w:p>
        </w:tc>
        <w:tc>
          <w:tcPr>
            <w:tcW w:w="4537" w:type="dxa"/>
            <w:shd w:val="clear" w:color="auto" w:fill="auto"/>
          </w:tcPr>
          <w:p w14:paraId="2D96071A" w14:textId="77777777" w:rsidR="006C175A" w:rsidRPr="000D4F76" w:rsidRDefault="00167076" w:rsidP="00167076">
            <w:pPr>
              <w:pStyle w:val="ENoteTableText"/>
            </w:pPr>
            <w:r w:rsidRPr="000D4F76">
              <w:t>am No</w:t>
            </w:r>
            <w:r w:rsidR="006752DA" w:rsidRPr="000D4F76">
              <w:t> </w:t>
            </w:r>
            <w:r w:rsidR="006C175A" w:rsidRPr="000D4F76">
              <w:t>32, 2007; No</w:t>
            </w:r>
            <w:r w:rsidRPr="000D4F76">
              <w:t xml:space="preserve"> 45, 2008; No 54, 2008</w:t>
            </w:r>
            <w:r w:rsidR="006C175A" w:rsidRPr="000D4F76">
              <w:t xml:space="preserve">; </w:t>
            </w:r>
            <w:r w:rsidRPr="000D4F76">
              <w:t>No 102, 2011; No 132, 2011; No</w:t>
            </w:r>
            <w:r w:rsidR="006752DA" w:rsidRPr="000D4F76">
              <w:t> </w:t>
            </w:r>
            <w:r w:rsidR="006C175A" w:rsidRPr="000D4F76">
              <w:t>178, 2012</w:t>
            </w:r>
            <w:r w:rsidR="00473F99" w:rsidRPr="000D4F76">
              <w:t>; No 83, 2014</w:t>
            </w:r>
            <w:r w:rsidR="00E06316" w:rsidRPr="000D4F76">
              <w:t>; No 70, 2015</w:t>
            </w:r>
            <w:r w:rsidR="00B43AC5" w:rsidRPr="000D4F76">
              <w:t>; No 61, 2018</w:t>
            </w:r>
            <w:r w:rsidR="001E04AB" w:rsidRPr="000D4F76">
              <w:t>; No 2, 2020</w:t>
            </w:r>
            <w:r w:rsidR="007A2DDC" w:rsidRPr="000D4F76">
              <w:t>; No 76, 2023</w:t>
            </w:r>
          </w:p>
        </w:tc>
      </w:tr>
      <w:tr w:rsidR="006C175A" w:rsidRPr="000D4F76" w14:paraId="676525BC" w14:textId="77777777" w:rsidTr="00CE76B9">
        <w:trPr>
          <w:cantSplit/>
        </w:trPr>
        <w:tc>
          <w:tcPr>
            <w:tcW w:w="2551" w:type="dxa"/>
            <w:shd w:val="clear" w:color="auto" w:fill="auto"/>
          </w:tcPr>
          <w:p w14:paraId="328C2F0E" w14:textId="77777777" w:rsidR="006C175A" w:rsidRPr="000D4F76" w:rsidRDefault="006D487C" w:rsidP="00B22489">
            <w:pPr>
              <w:pStyle w:val="ENoteTableText"/>
              <w:tabs>
                <w:tab w:val="center" w:leader="dot" w:pos="2268"/>
              </w:tabs>
            </w:pPr>
            <w:r w:rsidRPr="000D4F76">
              <w:t>s</w:t>
            </w:r>
            <w:r w:rsidR="001A6783" w:rsidRPr="000D4F76">
              <w:t xml:space="preserve"> 12BAB</w:t>
            </w:r>
            <w:r w:rsidR="001A6783" w:rsidRPr="000D4F76">
              <w:tab/>
            </w:r>
          </w:p>
        </w:tc>
        <w:tc>
          <w:tcPr>
            <w:tcW w:w="4537" w:type="dxa"/>
            <w:shd w:val="clear" w:color="auto" w:fill="auto"/>
          </w:tcPr>
          <w:p w14:paraId="46F60686" w14:textId="77777777" w:rsidR="006C175A" w:rsidRPr="000D4F76" w:rsidRDefault="006C175A" w:rsidP="00B22489">
            <w:pPr>
              <w:pStyle w:val="ENoteTableText"/>
            </w:pPr>
            <w:r w:rsidRPr="000D4F76">
              <w:t>ad No</w:t>
            </w:r>
            <w:r w:rsidR="00BE3777" w:rsidRPr="000D4F76">
              <w:t> </w:t>
            </w:r>
            <w:r w:rsidRPr="000D4F76">
              <w:t>122, 2001</w:t>
            </w:r>
          </w:p>
        </w:tc>
      </w:tr>
      <w:tr w:rsidR="006C175A" w:rsidRPr="000D4F76" w14:paraId="2CB83B24" w14:textId="77777777" w:rsidTr="00CE76B9">
        <w:trPr>
          <w:cantSplit/>
        </w:trPr>
        <w:tc>
          <w:tcPr>
            <w:tcW w:w="2551" w:type="dxa"/>
            <w:shd w:val="clear" w:color="auto" w:fill="auto"/>
          </w:tcPr>
          <w:p w14:paraId="2E657C15" w14:textId="77777777" w:rsidR="006C175A" w:rsidRPr="000D4F76" w:rsidRDefault="006C175A" w:rsidP="009863C0">
            <w:pPr>
              <w:pStyle w:val="ENoteTableText"/>
            </w:pPr>
          </w:p>
        </w:tc>
        <w:tc>
          <w:tcPr>
            <w:tcW w:w="4537" w:type="dxa"/>
            <w:shd w:val="clear" w:color="auto" w:fill="auto"/>
          </w:tcPr>
          <w:p w14:paraId="065602DB" w14:textId="77777777" w:rsidR="006C175A" w:rsidRPr="000D4F76" w:rsidRDefault="006C175A" w:rsidP="00B22489">
            <w:pPr>
              <w:pStyle w:val="ENoteTableText"/>
              <w:rPr>
                <w:u w:val="single"/>
              </w:rPr>
            </w:pPr>
            <w:r w:rsidRPr="000D4F76">
              <w:t>am No</w:t>
            </w:r>
            <w:r w:rsidR="00BE3777" w:rsidRPr="000D4F76">
              <w:t> </w:t>
            </w:r>
            <w:r w:rsidRPr="000D4F76">
              <w:t>141, 2003; No</w:t>
            </w:r>
            <w:r w:rsidR="00BE3777" w:rsidRPr="000D4F76">
              <w:t> </w:t>
            </w:r>
            <w:r w:rsidRPr="000D4F76">
              <w:t>108, 2009; No 102</w:t>
            </w:r>
            <w:r w:rsidR="00B22489" w:rsidRPr="000D4F76">
              <w:t>, 2011; No</w:t>
            </w:r>
            <w:r w:rsidRPr="000D4F76">
              <w:t xml:space="preserve"> 132, 2011; No</w:t>
            </w:r>
            <w:r w:rsidR="00BE3777" w:rsidRPr="000D4F76">
              <w:t> </w:t>
            </w:r>
            <w:r w:rsidRPr="000D4F76">
              <w:t>178, 2012</w:t>
            </w:r>
            <w:r w:rsidR="00473F99" w:rsidRPr="000D4F76">
              <w:t>; No 83, 2014</w:t>
            </w:r>
            <w:r w:rsidR="00BB42AE" w:rsidRPr="000D4F76">
              <w:t>; No 17, 2017</w:t>
            </w:r>
            <w:r w:rsidR="00B43AC5" w:rsidRPr="000D4F76">
              <w:t>; No 61, 2018</w:t>
            </w:r>
            <w:r w:rsidR="00C62EF4" w:rsidRPr="000D4F76">
              <w:t>; No 132, 2018</w:t>
            </w:r>
            <w:r w:rsidR="00FD5F03" w:rsidRPr="000D4F76">
              <w:t>; No 135, 2020</w:t>
            </w:r>
            <w:r w:rsidR="00C44FE5" w:rsidRPr="000D4F76">
              <w:t>; No 8, 2022</w:t>
            </w:r>
            <w:r w:rsidR="004C7B0C" w:rsidRPr="000D4F76">
              <w:t>; No 76, 2023</w:t>
            </w:r>
          </w:p>
        </w:tc>
      </w:tr>
      <w:tr w:rsidR="006C175A" w:rsidRPr="000D4F76" w14:paraId="5BF0343B" w14:textId="77777777" w:rsidTr="00CE76B9">
        <w:trPr>
          <w:cantSplit/>
        </w:trPr>
        <w:tc>
          <w:tcPr>
            <w:tcW w:w="2551" w:type="dxa"/>
            <w:shd w:val="clear" w:color="auto" w:fill="auto"/>
          </w:tcPr>
          <w:p w14:paraId="32C194AB" w14:textId="77777777" w:rsidR="006C175A" w:rsidRPr="000D4F76" w:rsidRDefault="006D487C" w:rsidP="00933AF5">
            <w:pPr>
              <w:pStyle w:val="ENoteTableText"/>
              <w:tabs>
                <w:tab w:val="center" w:leader="dot" w:pos="2268"/>
              </w:tabs>
            </w:pPr>
            <w:r w:rsidRPr="000D4F76">
              <w:t>s</w:t>
            </w:r>
            <w:r w:rsidR="001A6783" w:rsidRPr="000D4F76">
              <w:t xml:space="preserve"> 12BB</w:t>
            </w:r>
            <w:r w:rsidR="001A6783" w:rsidRPr="000D4F76">
              <w:tab/>
            </w:r>
          </w:p>
        </w:tc>
        <w:tc>
          <w:tcPr>
            <w:tcW w:w="4537" w:type="dxa"/>
            <w:shd w:val="clear" w:color="auto" w:fill="auto"/>
          </w:tcPr>
          <w:p w14:paraId="47712DA0" w14:textId="77777777" w:rsidR="006C175A" w:rsidRPr="000D4F76" w:rsidRDefault="006C175A" w:rsidP="00933AF5">
            <w:pPr>
              <w:pStyle w:val="ENoteTableText"/>
            </w:pPr>
            <w:r w:rsidRPr="000D4F76">
              <w:t>am No</w:t>
            </w:r>
            <w:r w:rsidR="003048D9" w:rsidRPr="000D4F76">
              <w:t> </w:t>
            </w:r>
            <w:r w:rsidRPr="000D4F76">
              <w:t>123, 2001</w:t>
            </w:r>
          </w:p>
        </w:tc>
      </w:tr>
      <w:tr w:rsidR="006C175A" w:rsidRPr="000D4F76" w14:paraId="287E7818" w14:textId="77777777" w:rsidTr="00CE76B9">
        <w:trPr>
          <w:cantSplit/>
        </w:trPr>
        <w:tc>
          <w:tcPr>
            <w:tcW w:w="2551" w:type="dxa"/>
            <w:shd w:val="clear" w:color="auto" w:fill="auto"/>
          </w:tcPr>
          <w:p w14:paraId="2910A4DC" w14:textId="77777777" w:rsidR="006C175A" w:rsidRPr="000D4F76" w:rsidRDefault="006C175A" w:rsidP="009863C0">
            <w:pPr>
              <w:pStyle w:val="ENoteTableText"/>
            </w:pPr>
          </w:p>
        </w:tc>
        <w:tc>
          <w:tcPr>
            <w:tcW w:w="4537" w:type="dxa"/>
            <w:shd w:val="clear" w:color="auto" w:fill="auto"/>
          </w:tcPr>
          <w:p w14:paraId="7E915533" w14:textId="77777777" w:rsidR="006C175A" w:rsidRPr="000D4F76" w:rsidRDefault="006C175A" w:rsidP="0079479E">
            <w:pPr>
              <w:pStyle w:val="ENoteTableText"/>
            </w:pPr>
            <w:r w:rsidRPr="000D4F76">
              <w:t>rs No</w:t>
            </w:r>
            <w:r w:rsidR="003048D9" w:rsidRPr="000D4F76">
              <w:t> </w:t>
            </w:r>
            <w:r w:rsidRPr="000D4F76">
              <w:t>103, 2010</w:t>
            </w:r>
          </w:p>
        </w:tc>
      </w:tr>
      <w:tr w:rsidR="006C175A" w:rsidRPr="000D4F76" w14:paraId="0C46553E" w14:textId="77777777" w:rsidTr="00CE76B9">
        <w:trPr>
          <w:cantSplit/>
        </w:trPr>
        <w:tc>
          <w:tcPr>
            <w:tcW w:w="2551" w:type="dxa"/>
            <w:shd w:val="clear" w:color="auto" w:fill="auto"/>
          </w:tcPr>
          <w:p w14:paraId="16D20038" w14:textId="77777777" w:rsidR="006C175A" w:rsidRPr="000D4F76" w:rsidRDefault="006D487C" w:rsidP="00933AF5">
            <w:pPr>
              <w:pStyle w:val="ENoteTableText"/>
              <w:tabs>
                <w:tab w:val="center" w:leader="dot" w:pos="2268"/>
              </w:tabs>
            </w:pPr>
            <w:r w:rsidRPr="000D4F76">
              <w:t>s</w:t>
            </w:r>
            <w:r w:rsidR="001A6783" w:rsidRPr="000D4F76">
              <w:t xml:space="preserve"> 12BC</w:t>
            </w:r>
            <w:r w:rsidR="001A6783" w:rsidRPr="000D4F76">
              <w:tab/>
            </w:r>
          </w:p>
        </w:tc>
        <w:tc>
          <w:tcPr>
            <w:tcW w:w="4537" w:type="dxa"/>
            <w:shd w:val="clear" w:color="auto" w:fill="auto"/>
          </w:tcPr>
          <w:p w14:paraId="115F3379" w14:textId="77777777" w:rsidR="006C175A" w:rsidRPr="000D4F76" w:rsidRDefault="006C175A" w:rsidP="00933AF5">
            <w:pPr>
              <w:pStyle w:val="ENoteTableText"/>
            </w:pPr>
            <w:r w:rsidRPr="000D4F76">
              <w:t>am No</w:t>
            </w:r>
            <w:r w:rsidR="003048D9" w:rsidRPr="000D4F76">
              <w:t> </w:t>
            </w:r>
            <w:r w:rsidRPr="000D4F76">
              <w:t>123, 2001; No</w:t>
            </w:r>
            <w:r w:rsidR="003048D9" w:rsidRPr="000D4F76">
              <w:t> </w:t>
            </w:r>
            <w:r w:rsidRPr="000D4F76">
              <w:t>103, 2010</w:t>
            </w:r>
          </w:p>
        </w:tc>
      </w:tr>
      <w:tr w:rsidR="006C175A" w:rsidRPr="000D4F76" w14:paraId="32A2AE4E" w14:textId="77777777" w:rsidTr="00CE76B9">
        <w:trPr>
          <w:cantSplit/>
        </w:trPr>
        <w:tc>
          <w:tcPr>
            <w:tcW w:w="2551" w:type="dxa"/>
            <w:shd w:val="clear" w:color="auto" w:fill="auto"/>
          </w:tcPr>
          <w:p w14:paraId="0140EC6A" w14:textId="77777777" w:rsidR="006C175A" w:rsidRPr="000D4F76" w:rsidRDefault="00712E8B" w:rsidP="006D487C">
            <w:pPr>
              <w:pStyle w:val="ENoteTableText"/>
              <w:tabs>
                <w:tab w:val="center" w:leader="dot" w:pos="2268"/>
              </w:tabs>
            </w:pPr>
            <w:r w:rsidRPr="000D4F76">
              <w:t>s</w:t>
            </w:r>
            <w:r w:rsidR="001A6783" w:rsidRPr="000D4F76">
              <w:t xml:space="preserve"> 12BEA</w:t>
            </w:r>
            <w:r w:rsidR="001A6783" w:rsidRPr="000D4F76">
              <w:tab/>
            </w:r>
          </w:p>
        </w:tc>
        <w:tc>
          <w:tcPr>
            <w:tcW w:w="4537" w:type="dxa"/>
            <w:shd w:val="clear" w:color="auto" w:fill="auto"/>
          </w:tcPr>
          <w:p w14:paraId="32BA5D86" w14:textId="77777777" w:rsidR="006C175A" w:rsidRPr="000D4F76" w:rsidRDefault="00712E8B" w:rsidP="0079479E">
            <w:pPr>
              <w:pStyle w:val="ENoteTableText"/>
            </w:pPr>
            <w:r w:rsidRPr="000D4F76">
              <w:t>ad No</w:t>
            </w:r>
            <w:r w:rsidR="00F80535" w:rsidRPr="000D4F76">
              <w:t> </w:t>
            </w:r>
            <w:r w:rsidR="006C175A" w:rsidRPr="000D4F76">
              <w:t>103, 2010</w:t>
            </w:r>
          </w:p>
        </w:tc>
      </w:tr>
      <w:tr w:rsidR="00C62EF4" w:rsidRPr="000D4F76" w14:paraId="7AE7AE79" w14:textId="77777777" w:rsidTr="00CE76B9">
        <w:trPr>
          <w:cantSplit/>
        </w:trPr>
        <w:tc>
          <w:tcPr>
            <w:tcW w:w="2551" w:type="dxa"/>
            <w:shd w:val="clear" w:color="auto" w:fill="auto"/>
          </w:tcPr>
          <w:p w14:paraId="2605B666" w14:textId="77777777" w:rsidR="00C62EF4" w:rsidRPr="000D4F76" w:rsidRDefault="00C62EF4" w:rsidP="006D487C">
            <w:pPr>
              <w:pStyle w:val="ENoteTableText"/>
              <w:tabs>
                <w:tab w:val="center" w:leader="dot" w:pos="2268"/>
              </w:tabs>
            </w:pPr>
          </w:p>
        </w:tc>
        <w:tc>
          <w:tcPr>
            <w:tcW w:w="4537" w:type="dxa"/>
            <w:shd w:val="clear" w:color="auto" w:fill="auto"/>
          </w:tcPr>
          <w:p w14:paraId="443330E6" w14:textId="77777777" w:rsidR="00C62EF4" w:rsidRPr="000D4F76" w:rsidRDefault="00C62EF4" w:rsidP="0079479E">
            <w:pPr>
              <w:pStyle w:val="ENoteTableText"/>
            </w:pPr>
            <w:r w:rsidRPr="000D4F76">
              <w:t>am No 132, 2018</w:t>
            </w:r>
          </w:p>
        </w:tc>
      </w:tr>
      <w:tr w:rsidR="006C175A" w:rsidRPr="000D4F76" w14:paraId="24680452" w14:textId="77777777" w:rsidTr="00CE76B9">
        <w:trPr>
          <w:cantSplit/>
        </w:trPr>
        <w:tc>
          <w:tcPr>
            <w:tcW w:w="2551" w:type="dxa"/>
            <w:shd w:val="clear" w:color="auto" w:fill="auto"/>
          </w:tcPr>
          <w:p w14:paraId="251D420F" w14:textId="77777777" w:rsidR="006C175A" w:rsidRPr="000D4F76" w:rsidRDefault="006C175A" w:rsidP="0079479E">
            <w:pPr>
              <w:pStyle w:val="ENoteTableText"/>
            </w:pPr>
            <w:r w:rsidRPr="000D4F76">
              <w:rPr>
                <w:b/>
              </w:rPr>
              <w:t>Subdivision BA</w:t>
            </w:r>
          </w:p>
        </w:tc>
        <w:tc>
          <w:tcPr>
            <w:tcW w:w="4537" w:type="dxa"/>
            <w:shd w:val="clear" w:color="auto" w:fill="auto"/>
          </w:tcPr>
          <w:p w14:paraId="6E7BF4B7" w14:textId="77777777" w:rsidR="006C175A" w:rsidRPr="000D4F76" w:rsidRDefault="006C175A" w:rsidP="0079479E">
            <w:pPr>
              <w:pStyle w:val="ENoteTableText"/>
            </w:pPr>
          </w:p>
        </w:tc>
      </w:tr>
      <w:tr w:rsidR="006C175A" w:rsidRPr="000D4F76" w14:paraId="09D86959" w14:textId="77777777" w:rsidTr="00CE76B9">
        <w:trPr>
          <w:cantSplit/>
        </w:trPr>
        <w:tc>
          <w:tcPr>
            <w:tcW w:w="2551" w:type="dxa"/>
            <w:shd w:val="clear" w:color="auto" w:fill="auto"/>
          </w:tcPr>
          <w:p w14:paraId="457A90BC" w14:textId="77777777" w:rsidR="006C175A" w:rsidRPr="000D4F76" w:rsidRDefault="006C175A" w:rsidP="0041763F">
            <w:pPr>
              <w:pStyle w:val="ENoteTableText"/>
              <w:tabs>
                <w:tab w:val="center" w:leader="dot" w:pos="2268"/>
              </w:tabs>
            </w:pPr>
            <w:r w:rsidRPr="000D4F76">
              <w:t>Subdiv</w:t>
            </w:r>
            <w:r w:rsidR="00537442" w:rsidRPr="000D4F76">
              <w:t>ision</w:t>
            </w:r>
            <w:r w:rsidRPr="000D4F76">
              <w:t xml:space="preserve"> BA</w:t>
            </w:r>
            <w:r w:rsidR="002C1EA6" w:rsidRPr="000D4F76">
              <w:tab/>
            </w:r>
          </w:p>
        </w:tc>
        <w:tc>
          <w:tcPr>
            <w:tcW w:w="4537" w:type="dxa"/>
            <w:shd w:val="clear" w:color="auto" w:fill="auto"/>
          </w:tcPr>
          <w:p w14:paraId="0A0F5910" w14:textId="77777777" w:rsidR="006C175A" w:rsidRPr="000D4F76" w:rsidRDefault="006C175A" w:rsidP="0041763F">
            <w:pPr>
              <w:pStyle w:val="ENoteTableText"/>
            </w:pPr>
            <w:r w:rsidRPr="000D4F76">
              <w:t>ad No</w:t>
            </w:r>
            <w:r w:rsidR="004963EA" w:rsidRPr="000D4F76">
              <w:t> </w:t>
            </w:r>
            <w:r w:rsidRPr="000D4F76">
              <w:t>44, 2010</w:t>
            </w:r>
          </w:p>
        </w:tc>
      </w:tr>
      <w:tr w:rsidR="006C175A" w:rsidRPr="000D4F76" w14:paraId="22E285AA" w14:textId="77777777" w:rsidTr="00CE76B9">
        <w:trPr>
          <w:cantSplit/>
        </w:trPr>
        <w:tc>
          <w:tcPr>
            <w:tcW w:w="2551" w:type="dxa"/>
            <w:shd w:val="clear" w:color="auto" w:fill="auto"/>
          </w:tcPr>
          <w:p w14:paraId="4E4E2717" w14:textId="77777777" w:rsidR="006C175A" w:rsidRPr="000D4F76" w:rsidRDefault="006D487C" w:rsidP="006D487C">
            <w:pPr>
              <w:pStyle w:val="ENoteTableText"/>
              <w:tabs>
                <w:tab w:val="center" w:leader="dot" w:pos="2268"/>
              </w:tabs>
            </w:pPr>
            <w:r w:rsidRPr="000D4F76">
              <w:t>s</w:t>
            </w:r>
            <w:r w:rsidR="006A3161" w:rsidRPr="000D4F76">
              <w:t> </w:t>
            </w:r>
            <w:r w:rsidR="006C175A" w:rsidRPr="000D4F76">
              <w:t>12BF</w:t>
            </w:r>
            <w:r w:rsidR="006C175A" w:rsidRPr="000D4F76">
              <w:tab/>
            </w:r>
          </w:p>
        </w:tc>
        <w:tc>
          <w:tcPr>
            <w:tcW w:w="4537" w:type="dxa"/>
            <w:shd w:val="clear" w:color="auto" w:fill="auto"/>
          </w:tcPr>
          <w:p w14:paraId="273E7A32" w14:textId="77777777" w:rsidR="006C175A" w:rsidRPr="000D4F76" w:rsidRDefault="006C175A" w:rsidP="00933AF5">
            <w:pPr>
              <w:pStyle w:val="ENoteTableText"/>
            </w:pPr>
            <w:r w:rsidRPr="000D4F76">
              <w:t>ad No</w:t>
            </w:r>
            <w:r w:rsidR="003048D9" w:rsidRPr="000D4F76">
              <w:t> </w:t>
            </w:r>
            <w:r w:rsidRPr="000D4F76">
              <w:t>44, 2010</w:t>
            </w:r>
          </w:p>
        </w:tc>
      </w:tr>
      <w:tr w:rsidR="00F173D1" w:rsidRPr="000D4F76" w14:paraId="04AA6348" w14:textId="77777777" w:rsidTr="00CE76B9">
        <w:trPr>
          <w:cantSplit/>
        </w:trPr>
        <w:tc>
          <w:tcPr>
            <w:tcW w:w="2551" w:type="dxa"/>
            <w:shd w:val="clear" w:color="auto" w:fill="auto"/>
          </w:tcPr>
          <w:p w14:paraId="672E98C2" w14:textId="77777777" w:rsidR="00F173D1" w:rsidRPr="000D4F76" w:rsidRDefault="00F173D1" w:rsidP="006D487C">
            <w:pPr>
              <w:pStyle w:val="ENoteTableText"/>
              <w:tabs>
                <w:tab w:val="center" w:leader="dot" w:pos="2268"/>
              </w:tabs>
            </w:pPr>
          </w:p>
        </w:tc>
        <w:tc>
          <w:tcPr>
            <w:tcW w:w="4537" w:type="dxa"/>
            <w:shd w:val="clear" w:color="auto" w:fill="auto"/>
          </w:tcPr>
          <w:p w14:paraId="01A727B1" w14:textId="77777777" w:rsidR="00F173D1" w:rsidRPr="000D4F76" w:rsidRDefault="00F173D1" w:rsidP="0079479E">
            <w:pPr>
              <w:pStyle w:val="ENoteTableText"/>
              <w:rPr>
                <w:u w:val="single"/>
              </w:rPr>
            </w:pPr>
            <w:r w:rsidRPr="000D4F76">
              <w:t>am No 147, 2015</w:t>
            </w:r>
            <w:r w:rsidR="001E04AB" w:rsidRPr="000D4F76">
              <w:t>; No 2, 2020</w:t>
            </w:r>
            <w:r w:rsidR="00B422A2" w:rsidRPr="000D4F76">
              <w:t>; No 54, 2022</w:t>
            </w:r>
          </w:p>
        </w:tc>
      </w:tr>
      <w:tr w:rsidR="00F173D1" w:rsidRPr="000D4F76" w14:paraId="30047598" w14:textId="77777777" w:rsidTr="00CE76B9">
        <w:trPr>
          <w:cantSplit/>
        </w:trPr>
        <w:tc>
          <w:tcPr>
            <w:tcW w:w="2551" w:type="dxa"/>
            <w:shd w:val="clear" w:color="auto" w:fill="auto"/>
          </w:tcPr>
          <w:p w14:paraId="17AF7A8E" w14:textId="77777777" w:rsidR="00F173D1" w:rsidRPr="000D4F76" w:rsidRDefault="00F173D1" w:rsidP="00F173D1">
            <w:pPr>
              <w:pStyle w:val="ENoteTableText"/>
              <w:tabs>
                <w:tab w:val="center" w:leader="dot" w:pos="2268"/>
              </w:tabs>
            </w:pPr>
            <w:r w:rsidRPr="000D4F76">
              <w:t>s 12BG</w:t>
            </w:r>
            <w:r w:rsidRPr="000D4F76">
              <w:tab/>
            </w:r>
          </w:p>
        </w:tc>
        <w:tc>
          <w:tcPr>
            <w:tcW w:w="4537" w:type="dxa"/>
            <w:shd w:val="clear" w:color="auto" w:fill="auto"/>
          </w:tcPr>
          <w:p w14:paraId="41FD5DCE" w14:textId="77777777" w:rsidR="00F173D1" w:rsidRPr="000D4F76" w:rsidRDefault="00F173D1" w:rsidP="00933AF5">
            <w:pPr>
              <w:pStyle w:val="ENoteTableText"/>
            </w:pPr>
            <w:r w:rsidRPr="000D4F76">
              <w:t>ad No</w:t>
            </w:r>
            <w:r w:rsidR="003048D9" w:rsidRPr="000D4F76">
              <w:t> </w:t>
            </w:r>
            <w:r w:rsidRPr="000D4F76">
              <w:t>44, 2010</w:t>
            </w:r>
          </w:p>
        </w:tc>
      </w:tr>
      <w:tr w:rsidR="00F173D1" w:rsidRPr="000D4F76" w14:paraId="30EA01C2" w14:textId="77777777" w:rsidTr="00CE76B9">
        <w:trPr>
          <w:cantSplit/>
        </w:trPr>
        <w:tc>
          <w:tcPr>
            <w:tcW w:w="2551" w:type="dxa"/>
            <w:shd w:val="clear" w:color="auto" w:fill="auto"/>
          </w:tcPr>
          <w:p w14:paraId="36201865" w14:textId="77777777" w:rsidR="00F173D1" w:rsidRPr="000D4F76" w:rsidRDefault="00F173D1" w:rsidP="00F173D1">
            <w:pPr>
              <w:pStyle w:val="ENoteTableText"/>
              <w:tabs>
                <w:tab w:val="center" w:leader="dot" w:pos="2268"/>
              </w:tabs>
            </w:pPr>
          </w:p>
        </w:tc>
        <w:tc>
          <w:tcPr>
            <w:tcW w:w="4537" w:type="dxa"/>
            <w:shd w:val="clear" w:color="auto" w:fill="auto"/>
          </w:tcPr>
          <w:p w14:paraId="08549BCF" w14:textId="77777777" w:rsidR="00F173D1" w:rsidRPr="000D4F76" w:rsidRDefault="00F173D1" w:rsidP="00F173D1">
            <w:pPr>
              <w:pStyle w:val="ENoteTableText"/>
            </w:pPr>
            <w:r w:rsidRPr="000D4F76">
              <w:t>am No 147, 2015</w:t>
            </w:r>
            <w:r w:rsidR="00B422A2" w:rsidRPr="000D4F76">
              <w:t>; No 54, 2022</w:t>
            </w:r>
          </w:p>
        </w:tc>
      </w:tr>
      <w:tr w:rsidR="00F173D1" w:rsidRPr="000D4F76" w14:paraId="0BC8C9F7" w14:textId="77777777" w:rsidTr="00CE76B9">
        <w:trPr>
          <w:cantSplit/>
        </w:trPr>
        <w:tc>
          <w:tcPr>
            <w:tcW w:w="2551" w:type="dxa"/>
            <w:shd w:val="clear" w:color="auto" w:fill="auto"/>
          </w:tcPr>
          <w:p w14:paraId="1C5233BD" w14:textId="77777777" w:rsidR="00F173D1" w:rsidRPr="000D4F76" w:rsidRDefault="00F173D1" w:rsidP="00F173D1">
            <w:pPr>
              <w:pStyle w:val="ENoteTableText"/>
              <w:tabs>
                <w:tab w:val="center" w:leader="dot" w:pos="2268"/>
              </w:tabs>
            </w:pPr>
            <w:r w:rsidRPr="000D4F76">
              <w:t>s 12BH</w:t>
            </w:r>
            <w:r w:rsidRPr="000D4F76">
              <w:tab/>
            </w:r>
          </w:p>
        </w:tc>
        <w:tc>
          <w:tcPr>
            <w:tcW w:w="4537" w:type="dxa"/>
            <w:shd w:val="clear" w:color="auto" w:fill="auto"/>
          </w:tcPr>
          <w:p w14:paraId="18979F59" w14:textId="77777777" w:rsidR="00F173D1" w:rsidRPr="000D4F76" w:rsidRDefault="00F173D1" w:rsidP="00933AF5">
            <w:pPr>
              <w:pStyle w:val="ENoteTableText"/>
            </w:pPr>
            <w:r w:rsidRPr="000D4F76">
              <w:t>ad No</w:t>
            </w:r>
            <w:r w:rsidR="003048D9" w:rsidRPr="000D4F76">
              <w:t> </w:t>
            </w:r>
            <w:r w:rsidRPr="000D4F76">
              <w:t>44, 2010</w:t>
            </w:r>
          </w:p>
        </w:tc>
      </w:tr>
      <w:tr w:rsidR="00F173D1" w:rsidRPr="000D4F76" w14:paraId="76640BEF" w14:textId="77777777" w:rsidTr="00CE76B9">
        <w:trPr>
          <w:cantSplit/>
        </w:trPr>
        <w:tc>
          <w:tcPr>
            <w:tcW w:w="2551" w:type="dxa"/>
            <w:shd w:val="clear" w:color="auto" w:fill="auto"/>
          </w:tcPr>
          <w:p w14:paraId="30F8B7C9" w14:textId="77777777" w:rsidR="00F173D1" w:rsidRPr="000D4F76" w:rsidRDefault="00F173D1" w:rsidP="00F173D1">
            <w:pPr>
              <w:pStyle w:val="ENoteTableText"/>
              <w:tabs>
                <w:tab w:val="center" w:leader="dot" w:pos="2268"/>
              </w:tabs>
            </w:pPr>
          </w:p>
        </w:tc>
        <w:tc>
          <w:tcPr>
            <w:tcW w:w="4537" w:type="dxa"/>
            <w:shd w:val="clear" w:color="auto" w:fill="auto"/>
          </w:tcPr>
          <w:p w14:paraId="50AF768E" w14:textId="77777777" w:rsidR="00F173D1" w:rsidRPr="000D4F76" w:rsidRDefault="00F173D1" w:rsidP="00F173D1">
            <w:pPr>
              <w:pStyle w:val="ENoteTableText"/>
            </w:pPr>
            <w:r w:rsidRPr="000D4F76">
              <w:t>am No 147, 2015</w:t>
            </w:r>
            <w:r w:rsidR="00B422A2" w:rsidRPr="000D4F76">
              <w:t>; No 54, 2022</w:t>
            </w:r>
          </w:p>
        </w:tc>
      </w:tr>
      <w:tr w:rsidR="00F173D1" w:rsidRPr="000D4F76" w14:paraId="0F50928A" w14:textId="77777777" w:rsidTr="00CE76B9">
        <w:trPr>
          <w:cantSplit/>
        </w:trPr>
        <w:tc>
          <w:tcPr>
            <w:tcW w:w="2551" w:type="dxa"/>
            <w:shd w:val="clear" w:color="auto" w:fill="auto"/>
          </w:tcPr>
          <w:p w14:paraId="772AD4AB" w14:textId="77777777" w:rsidR="00F173D1" w:rsidRPr="000D4F76" w:rsidRDefault="00F173D1" w:rsidP="00F173D1">
            <w:pPr>
              <w:pStyle w:val="ENoteTableText"/>
              <w:tabs>
                <w:tab w:val="center" w:leader="dot" w:pos="2268"/>
              </w:tabs>
            </w:pPr>
            <w:r w:rsidRPr="000D4F76">
              <w:t>s 12BI</w:t>
            </w:r>
            <w:r w:rsidRPr="000D4F76">
              <w:tab/>
            </w:r>
          </w:p>
        </w:tc>
        <w:tc>
          <w:tcPr>
            <w:tcW w:w="4537" w:type="dxa"/>
            <w:shd w:val="clear" w:color="auto" w:fill="auto"/>
          </w:tcPr>
          <w:p w14:paraId="412DA646" w14:textId="77777777" w:rsidR="00F173D1" w:rsidRPr="000D4F76" w:rsidRDefault="00F173D1" w:rsidP="00933AF5">
            <w:pPr>
              <w:pStyle w:val="ENoteTableText"/>
            </w:pPr>
            <w:r w:rsidRPr="000D4F76">
              <w:t>ad No</w:t>
            </w:r>
            <w:r w:rsidR="003048D9" w:rsidRPr="000D4F76">
              <w:t> </w:t>
            </w:r>
            <w:r w:rsidRPr="000D4F76">
              <w:t>44, 2010</w:t>
            </w:r>
          </w:p>
        </w:tc>
      </w:tr>
      <w:tr w:rsidR="00F173D1" w:rsidRPr="000D4F76" w14:paraId="5F370B41" w14:textId="77777777" w:rsidTr="00CE76B9">
        <w:trPr>
          <w:cantSplit/>
        </w:trPr>
        <w:tc>
          <w:tcPr>
            <w:tcW w:w="2551" w:type="dxa"/>
            <w:shd w:val="clear" w:color="auto" w:fill="auto"/>
          </w:tcPr>
          <w:p w14:paraId="21127A12" w14:textId="77777777" w:rsidR="00F173D1" w:rsidRPr="000D4F76" w:rsidRDefault="00F173D1" w:rsidP="00F173D1">
            <w:pPr>
              <w:pStyle w:val="ENoteTableText"/>
              <w:tabs>
                <w:tab w:val="center" w:leader="dot" w:pos="2268"/>
              </w:tabs>
            </w:pPr>
          </w:p>
        </w:tc>
        <w:tc>
          <w:tcPr>
            <w:tcW w:w="4537" w:type="dxa"/>
            <w:shd w:val="clear" w:color="auto" w:fill="auto"/>
          </w:tcPr>
          <w:p w14:paraId="5CE1D862" w14:textId="77777777" w:rsidR="00F173D1" w:rsidRPr="000D4F76" w:rsidRDefault="00F173D1" w:rsidP="00F173D1">
            <w:pPr>
              <w:pStyle w:val="ENoteTableText"/>
            </w:pPr>
            <w:r w:rsidRPr="000D4F76">
              <w:t>am No 147, 2015</w:t>
            </w:r>
            <w:r w:rsidR="001E04AB" w:rsidRPr="000D4F76">
              <w:t>; No 2, 2020</w:t>
            </w:r>
            <w:r w:rsidR="00DA3C70" w:rsidRPr="000D4F76">
              <w:t>; No 54, 2022</w:t>
            </w:r>
          </w:p>
        </w:tc>
      </w:tr>
      <w:tr w:rsidR="006C175A" w:rsidRPr="000D4F76" w14:paraId="5790955E" w14:textId="77777777" w:rsidTr="00CE76B9">
        <w:trPr>
          <w:cantSplit/>
        </w:trPr>
        <w:tc>
          <w:tcPr>
            <w:tcW w:w="2551" w:type="dxa"/>
            <w:shd w:val="clear" w:color="auto" w:fill="auto"/>
          </w:tcPr>
          <w:p w14:paraId="5DB7ACC8" w14:textId="77777777" w:rsidR="006C175A" w:rsidRPr="000D4F76" w:rsidRDefault="006D487C" w:rsidP="000B1778">
            <w:pPr>
              <w:pStyle w:val="ENoteTableText"/>
              <w:tabs>
                <w:tab w:val="center" w:leader="dot" w:pos="2268"/>
              </w:tabs>
            </w:pPr>
            <w:r w:rsidRPr="000D4F76">
              <w:t>s</w:t>
            </w:r>
            <w:r w:rsidR="006A3161" w:rsidRPr="000D4F76">
              <w:t> </w:t>
            </w:r>
            <w:r w:rsidR="006C175A" w:rsidRPr="000D4F76">
              <w:t>12BK</w:t>
            </w:r>
            <w:r w:rsidR="006C175A" w:rsidRPr="000D4F76">
              <w:tab/>
            </w:r>
          </w:p>
        </w:tc>
        <w:tc>
          <w:tcPr>
            <w:tcW w:w="4537" w:type="dxa"/>
            <w:shd w:val="clear" w:color="auto" w:fill="auto"/>
          </w:tcPr>
          <w:p w14:paraId="6A6C4B45" w14:textId="77777777" w:rsidR="006C175A" w:rsidRPr="000D4F76" w:rsidRDefault="006C175A" w:rsidP="00933AF5">
            <w:pPr>
              <w:pStyle w:val="ENoteTableText"/>
            </w:pPr>
            <w:r w:rsidRPr="000D4F76">
              <w:t>ad No</w:t>
            </w:r>
            <w:r w:rsidR="003048D9" w:rsidRPr="000D4F76">
              <w:t> </w:t>
            </w:r>
            <w:r w:rsidRPr="000D4F76">
              <w:t>44, 2010</w:t>
            </w:r>
          </w:p>
        </w:tc>
      </w:tr>
      <w:tr w:rsidR="00DA3C70" w:rsidRPr="000D4F76" w14:paraId="70B15083" w14:textId="77777777" w:rsidTr="00CE76B9">
        <w:trPr>
          <w:cantSplit/>
        </w:trPr>
        <w:tc>
          <w:tcPr>
            <w:tcW w:w="2551" w:type="dxa"/>
            <w:shd w:val="clear" w:color="auto" w:fill="auto"/>
          </w:tcPr>
          <w:p w14:paraId="60BF284A" w14:textId="77777777" w:rsidR="00DA3C70" w:rsidRPr="000D4F76" w:rsidRDefault="00DA3C70" w:rsidP="000B1778">
            <w:pPr>
              <w:pStyle w:val="ENoteTableText"/>
              <w:tabs>
                <w:tab w:val="center" w:leader="dot" w:pos="2268"/>
              </w:tabs>
            </w:pPr>
          </w:p>
        </w:tc>
        <w:tc>
          <w:tcPr>
            <w:tcW w:w="4537" w:type="dxa"/>
            <w:shd w:val="clear" w:color="auto" w:fill="auto"/>
          </w:tcPr>
          <w:p w14:paraId="2079835D" w14:textId="77777777" w:rsidR="00DA3C70" w:rsidRPr="000D4F76" w:rsidRDefault="00DA3C70" w:rsidP="00933AF5">
            <w:pPr>
              <w:pStyle w:val="ENoteTableText"/>
            </w:pPr>
            <w:r w:rsidRPr="000D4F76">
              <w:t>am No 54, 2022</w:t>
            </w:r>
          </w:p>
        </w:tc>
      </w:tr>
      <w:tr w:rsidR="00F173D1" w:rsidRPr="000D4F76" w14:paraId="7BECA2FF" w14:textId="77777777" w:rsidTr="00CE76B9">
        <w:trPr>
          <w:cantSplit/>
        </w:trPr>
        <w:tc>
          <w:tcPr>
            <w:tcW w:w="2551" w:type="dxa"/>
            <w:shd w:val="clear" w:color="auto" w:fill="auto"/>
          </w:tcPr>
          <w:p w14:paraId="5D6AA79A" w14:textId="77777777" w:rsidR="00F173D1" w:rsidRPr="000D4F76" w:rsidRDefault="00167076" w:rsidP="00427F9D">
            <w:pPr>
              <w:pStyle w:val="ENoteTableText"/>
              <w:tabs>
                <w:tab w:val="center" w:leader="dot" w:pos="2268"/>
              </w:tabs>
            </w:pPr>
            <w:r w:rsidRPr="000D4F76">
              <w:t>s</w:t>
            </w:r>
            <w:r w:rsidR="00F173D1" w:rsidRPr="000D4F76">
              <w:t> 12BL</w:t>
            </w:r>
            <w:r w:rsidR="00F173D1" w:rsidRPr="000D4F76">
              <w:tab/>
            </w:r>
          </w:p>
        </w:tc>
        <w:tc>
          <w:tcPr>
            <w:tcW w:w="4537" w:type="dxa"/>
            <w:shd w:val="clear" w:color="auto" w:fill="auto"/>
          </w:tcPr>
          <w:p w14:paraId="5FAC9C14" w14:textId="77777777" w:rsidR="00F173D1" w:rsidRPr="000D4F76" w:rsidRDefault="00167076" w:rsidP="00427F9D">
            <w:pPr>
              <w:pStyle w:val="ENoteTableText"/>
            </w:pPr>
            <w:r w:rsidRPr="000D4F76">
              <w:t>ad No</w:t>
            </w:r>
            <w:r w:rsidR="006752DA" w:rsidRPr="000D4F76">
              <w:t> </w:t>
            </w:r>
            <w:r w:rsidR="00F173D1" w:rsidRPr="000D4F76">
              <w:t>44, 2010</w:t>
            </w:r>
          </w:p>
        </w:tc>
      </w:tr>
      <w:tr w:rsidR="00F173D1" w:rsidRPr="000D4F76" w14:paraId="26FDCDE7" w14:textId="77777777" w:rsidTr="00CE76B9">
        <w:trPr>
          <w:cantSplit/>
        </w:trPr>
        <w:tc>
          <w:tcPr>
            <w:tcW w:w="2551" w:type="dxa"/>
            <w:shd w:val="clear" w:color="auto" w:fill="auto"/>
          </w:tcPr>
          <w:p w14:paraId="40361AE1" w14:textId="77777777" w:rsidR="00F173D1" w:rsidRPr="000D4F76" w:rsidRDefault="00F173D1" w:rsidP="00427F9D">
            <w:pPr>
              <w:pStyle w:val="ENoteTableText"/>
              <w:tabs>
                <w:tab w:val="center" w:leader="dot" w:pos="2268"/>
              </w:tabs>
            </w:pPr>
          </w:p>
        </w:tc>
        <w:tc>
          <w:tcPr>
            <w:tcW w:w="4537" w:type="dxa"/>
            <w:shd w:val="clear" w:color="auto" w:fill="auto"/>
          </w:tcPr>
          <w:p w14:paraId="76B20885" w14:textId="77777777" w:rsidR="00F173D1" w:rsidRPr="000D4F76" w:rsidRDefault="00F173D1" w:rsidP="00427F9D">
            <w:pPr>
              <w:pStyle w:val="ENoteTableText"/>
              <w:rPr>
                <w:u w:val="single"/>
              </w:rPr>
            </w:pPr>
            <w:r w:rsidRPr="000D4F76">
              <w:t>rs No 147, 2015</w:t>
            </w:r>
          </w:p>
        </w:tc>
      </w:tr>
      <w:tr w:rsidR="00B43AC5" w:rsidRPr="000D4F76" w14:paraId="79114D07" w14:textId="77777777" w:rsidTr="00CE76B9">
        <w:trPr>
          <w:cantSplit/>
        </w:trPr>
        <w:tc>
          <w:tcPr>
            <w:tcW w:w="2551" w:type="dxa"/>
            <w:shd w:val="clear" w:color="auto" w:fill="auto"/>
          </w:tcPr>
          <w:p w14:paraId="71D0ECDC" w14:textId="77777777" w:rsidR="00B43AC5" w:rsidRPr="000D4F76" w:rsidRDefault="00B43AC5" w:rsidP="00F173D1">
            <w:pPr>
              <w:pStyle w:val="ENoteTableText"/>
              <w:tabs>
                <w:tab w:val="center" w:leader="dot" w:pos="2268"/>
              </w:tabs>
            </w:pPr>
          </w:p>
        </w:tc>
        <w:tc>
          <w:tcPr>
            <w:tcW w:w="4537" w:type="dxa"/>
            <w:shd w:val="clear" w:color="auto" w:fill="auto"/>
          </w:tcPr>
          <w:p w14:paraId="771B9ADF" w14:textId="77777777" w:rsidR="00B43AC5" w:rsidRPr="000D4F76" w:rsidRDefault="00B43AC5" w:rsidP="00F173D1">
            <w:pPr>
              <w:pStyle w:val="ENoteTableText"/>
            </w:pPr>
            <w:r w:rsidRPr="000D4F76">
              <w:t>am No 61, 2018</w:t>
            </w:r>
            <w:r w:rsidR="001E04AB" w:rsidRPr="000D4F76">
              <w:t>; No 2, 2020</w:t>
            </w:r>
            <w:r w:rsidR="00DA3C70" w:rsidRPr="000D4F76">
              <w:t>; No 54, 2022</w:t>
            </w:r>
          </w:p>
        </w:tc>
      </w:tr>
      <w:tr w:rsidR="00DA3C70" w:rsidRPr="000D4F76" w14:paraId="5291A3A3" w14:textId="77777777" w:rsidTr="00CE76B9">
        <w:trPr>
          <w:cantSplit/>
        </w:trPr>
        <w:tc>
          <w:tcPr>
            <w:tcW w:w="2551" w:type="dxa"/>
            <w:shd w:val="clear" w:color="auto" w:fill="auto"/>
          </w:tcPr>
          <w:p w14:paraId="27C4F4AA" w14:textId="77777777" w:rsidR="00DA3C70" w:rsidRPr="000D4F76" w:rsidRDefault="00DA3C70" w:rsidP="00F173D1">
            <w:pPr>
              <w:pStyle w:val="ENoteTableText"/>
              <w:tabs>
                <w:tab w:val="center" w:leader="dot" w:pos="2268"/>
              </w:tabs>
            </w:pPr>
            <w:r w:rsidRPr="000D4F76">
              <w:t>s 12BLA</w:t>
            </w:r>
            <w:r w:rsidRPr="000D4F76">
              <w:tab/>
            </w:r>
          </w:p>
        </w:tc>
        <w:tc>
          <w:tcPr>
            <w:tcW w:w="4537" w:type="dxa"/>
            <w:shd w:val="clear" w:color="auto" w:fill="auto"/>
          </w:tcPr>
          <w:p w14:paraId="49EADF9F" w14:textId="77777777" w:rsidR="00DA3C70" w:rsidRPr="000D4F76" w:rsidRDefault="00DA3C70" w:rsidP="00F173D1">
            <w:pPr>
              <w:pStyle w:val="ENoteTableText"/>
            </w:pPr>
            <w:r w:rsidRPr="000D4F76">
              <w:t>ad No 54, 2022</w:t>
            </w:r>
          </w:p>
        </w:tc>
      </w:tr>
      <w:tr w:rsidR="00DA3C70" w:rsidRPr="000D4F76" w14:paraId="5159CB87" w14:textId="77777777" w:rsidTr="00CE76B9">
        <w:trPr>
          <w:cantSplit/>
        </w:trPr>
        <w:tc>
          <w:tcPr>
            <w:tcW w:w="2551" w:type="dxa"/>
            <w:shd w:val="clear" w:color="auto" w:fill="auto"/>
          </w:tcPr>
          <w:p w14:paraId="383F8BFE" w14:textId="77777777" w:rsidR="00DA3C70" w:rsidRPr="000D4F76" w:rsidRDefault="00570022" w:rsidP="00F173D1">
            <w:pPr>
              <w:pStyle w:val="ENoteTableText"/>
              <w:tabs>
                <w:tab w:val="center" w:leader="dot" w:pos="2268"/>
              </w:tabs>
            </w:pPr>
            <w:r w:rsidRPr="000D4F76">
              <w:t>s 12BLB</w:t>
            </w:r>
            <w:r w:rsidRPr="000D4F76">
              <w:tab/>
            </w:r>
          </w:p>
        </w:tc>
        <w:tc>
          <w:tcPr>
            <w:tcW w:w="4537" w:type="dxa"/>
            <w:shd w:val="clear" w:color="auto" w:fill="auto"/>
          </w:tcPr>
          <w:p w14:paraId="78EA58B3" w14:textId="77777777" w:rsidR="00DA3C70" w:rsidRPr="000D4F76" w:rsidRDefault="00570022" w:rsidP="00F173D1">
            <w:pPr>
              <w:pStyle w:val="ENoteTableText"/>
            </w:pPr>
            <w:r w:rsidRPr="000D4F76">
              <w:t>ad No 54, 2022</w:t>
            </w:r>
          </w:p>
        </w:tc>
      </w:tr>
      <w:tr w:rsidR="00DA3C70" w:rsidRPr="000D4F76" w14:paraId="54CCF69A" w14:textId="77777777" w:rsidTr="00CE76B9">
        <w:trPr>
          <w:cantSplit/>
        </w:trPr>
        <w:tc>
          <w:tcPr>
            <w:tcW w:w="2551" w:type="dxa"/>
            <w:shd w:val="clear" w:color="auto" w:fill="auto"/>
          </w:tcPr>
          <w:p w14:paraId="7CE1E7A9" w14:textId="77777777" w:rsidR="00DA3C70" w:rsidRPr="000D4F76" w:rsidRDefault="00570022" w:rsidP="00F173D1">
            <w:pPr>
              <w:pStyle w:val="ENoteTableText"/>
              <w:tabs>
                <w:tab w:val="center" w:leader="dot" w:pos="2268"/>
              </w:tabs>
            </w:pPr>
            <w:r w:rsidRPr="000D4F76">
              <w:t>s 12BLC</w:t>
            </w:r>
            <w:r w:rsidRPr="000D4F76">
              <w:tab/>
            </w:r>
          </w:p>
        </w:tc>
        <w:tc>
          <w:tcPr>
            <w:tcW w:w="4537" w:type="dxa"/>
            <w:shd w:val="clear" w:color="auto" w:fill="auto"/>
          </w:tcPr>
          <w:p w14:paraId="018134A3" w14:textId="77777777" w:rsidR="00DA3C70" w:rsidRPr="000D4F76" w:rsidRDefault="00570022" w:rsidP="00F173D1">
            <w:pPr>
              <w:pStyle w:val="ENoteTableText"/>
            </w:pPr>
            <w:r w:rsidRPr="000D4F76">
              <w:t>a</w:t>
            </w:r>
            <w:r w:rsidR="008A301E" w:rsidRPr="000D4F76">
              <w:t>d</w:t>
            </w:r>
            <w:r w:rsidRPr="000D4F76">
              <w:t xml:space="preserve"> No 54, 2022</w:t>
            </w:r>
          </w:p>
        </w:tc>
      </w:tr>
      <w:tr w:rsidR="00322708" w:rsidRPr="000D4F76" w14:paraId="69688126" w14:textId="77777777" w:rsidTr="00CE76B9">
        <w:trPr>
          <w:cantSplit/>
        </w:trPr>
        <w:tc>
          <w:tcPr>
            <w:tcW w:w="2551" w:type="dxa"/>
            <w:shd w:val="clear" w:color="auto" w:fill="auto"/>
          </w:tcPr>
          <w:p w14:paraId="561D6449" w14:textId="77777777" w:rsidR="00322708" w:rsidRPr="000D4F76" w:rsidRDefault="00322708" w:rsidP="00F173D1">
            <w:pPr>
              <w:pStyle w:val="ENoteTableText"/>
              <w:tabs>
                <w:tab w:val="center" w:leader="dot" w:pos="2268"/>
              </w:tabs>
            </w:pPr>
          </w:p>
        </w:tc>
        <w:tc>
          <w:tcPr>
            <w:tcW w:w="4537" w:type="dxa"/>
            <w:shd w:val="clear" w:color="auto" w:fill="auto"/>
          </w:tcPr>
          <w:p w14:paraId="409D30DE" w14:textId="77777777" w:rsidR="00322708" w:rsidRPr="000D4F76" w:rsidRDefault="00322708" w:rsidP="00F173D1">
            <w:pPr>
              <w:pStyle w:val="ENoteTableText"/>
            </w:pPr>
            <w:r w:rsidRPr="000D4F76">
              <w:t>am No 76, 2023</w:t>
            </w:r>
          </w:p>
        </w:tc>
      </w:tr>
      <w:tr w:rsidR="00F173D1" w:rsidRPr="000D4F76" w14:paraId="1680E7F4" w14:textId="77777777" w:rsidTr="00CE76B9">
        <w:trPr>
          <w:cantSplit/>
        </w:trPr>
        <w:tc>
          <w:tcPr>
            <w:tcW w:w="2551" w:type="dxa"/>
            <w:shd w:val="clear" w:color="auto" w:fill="auto"/>
          </w:tcPr>
          <w:p w14:paraId="692F7A1A" w14:textId="77777777" w:rsidR="00F173D1" w:rsidRPr="000D4F76" w:rsidRDefault="00F173D1" w:rsidP="00F173D1">
            <w:pPr>
              <w:pStyle w:val="ENoteTableText"/>
              <w:tabs>
                <w:tab w:val="center" w:leader="dot" w:pos="2268"/>
              </w:tabs>
            </w:pPr>
            <w:r w:rsidRPr="000D4F76">
              <w:t>s 12BM</w:t>
            </w:r>
            <w:r w:rsidRPr="000D4F76">
              <w:tab/>
            </w:r>
          </w:p>
        </w:tc>
        <w:tc>
          <w:tcPr>
            <w:tcW w:w="4537" w:type="dxa"/>
            <w:shd w:val="clear" w:color="auto" w:fill="auto"/>
          </w:tcPr>
          <w:p w14:paraId="5D6C157B" w14:textId="77777777" w:rsidR="00F173D1" w:rsidRPr="000D4F76" w:rsidRDefault="00F173D1" w:rsidP="00933AF5">
            <w:pPr>
              <w:pStyle w:val="ENoteTableText"/>
            </w:pPr>
            <w:r w:rsidRPr="000D4F76">
              <w:t>ad No</w:t>
            </w:r>
            <w:r w:rsidR="003048D9" w:rsidRPr="000D4F76">
              <w:t> </w:t>
            </w:r>
            <w:r w:rsidRPr="000D4F76">
              <w:t>44, 2010</w:t>
            </w:r>
          </w:p>
        </w:tc>
      </w:tr>
      <w:tr w:rsidR="006C175A" w:rsidRPr="000D4F76" w14:paraId="7951E6F5" w14:textId="77777777" w:rsidTr="00CE76B9">
        <w:trPr>
          <w:cantSplit/>
        </w:trPr>
        <w:tc>
          <w:tcPr>
            <w:tcW w:w="2551" w:type="dxa"/>
            <w:shd w:val="clear" w:color="auto" w:fill="auto"/>
          </w:tcPr>
          <w:p w14:paraId="6A4F2E11" w14:textId="77777777" w:rsidR="006C175A" w:rsidRPr="000D4F76" w:rsidRDefault="006C175A" w:rsidP="0079479E">
            <w:pPr>
              <w:pStyle w:val="ENoteTableText"/>
            </w:pPr>
            <w:r w:rsidRPr="000D4F76">
              <w:rPr>
                <w:b/>
              </w:rPr>
              <w:t>Subdivision C</w:t>
            </w:r>
          </w:p>
        </w:tc>
        <w:tc>
          <w:tcPr>
            <w:tcW w:w="4537" w:type="dxa"/>
            <w:shd w:val="clear" w:color="auto" w:fill="auto"/>
          </w:tcPr>
          <w:p w14:paraId="7AA72561" w14:textId="77777777" w:rsidR="006C175A" w:rsidRPr="000D4F76" w:rsidRDefault="006C175A" w:rsidP="0079479E">
            <w:pPr>
              <w:pStyle w:val="ENoteTableText"/>
            </w:pPr>
          </w:p>
        </w:tc>
      </w:tr>
      <w:tr w:rsidR="006C175A" w:rsidRPr="000D4F76" w14:paraId="0C5A3CDA" w14:textId="77777777" w:rsidTr="00CE76B9">
        <w:trPr>
          <w:cantSplit/>
        </w:trPr>
        <w:tc>
          <w:tcPr>
            <w:tcW w:w="2551" w:type="dxa"/>
            <w:shd w:val="clear" w:color="auto" w:fill="auto"/>
          </w:tcPr>
          <w:p w14:paraId="5616346C" w14:textId="77777777" w:rsidR="006C175A" w:rsidRPr="000D4F76" w:rsidRDefault="006D487C" w:rsidP="006D487C">
            <w:pPr>
              <w:pStyle w:val="ENoteTableText"/>
              <w:tabs>
                <w:tab w:val="center" w:leader="dot" w:pos="2268"/>
              </w:tabs>
            </w:pPr>
            <w:r w:rsidRPr="000D4F76">
              <w:t>s</w:t>
            </w:r>
            <w:r w:rsidR="001A6783" w:rsidRPr="000D4F76">
              <w:t xml:space="preserve"> 12CA</w:t>
            </w:r>
            <w:r w:rsidR="001A6783" w:rsidRPr="000D4F76">
              <w:tab/>
            </w:r>
          </w:p>
        </w:tc>
        <w:tc>
          <w:tcPr>
            <w:tcW w:w="4537" w:type="dxa"/>
            <w:shd w:val="clear" w:color="auto" w:fill="auto"/>
          </w:tcPr>
          <w:p w14:paraId="2CE5F0F9" w14:textId="77777777" w:rsidR="006C175A" w:rsidRPr="000D4F76" w:rsidRDefault="006C175A" w:rsidP="0079479E">
            <w:pPr>
              <w:pStyle w:val="ENoteTableText"/>
            </w:pPr>
            <w:r w:rsidRPr="000D4F76">
              <w:t>am No</w:t>
            </w:r>
            <w:r w:rsidR="00F80535" w:rsidRPr="000D4F76">
              <w:t> </w:t>
            </w:r>
            <w:r w:rsidRPr="000D4F76">
              <w:t>123, 2001</w:t>
            </w:r>
          </w:p>
        </w:tc>
      </w:tr>
      <w:tr w:rsidR="006C175A" w:rsidRPr="000D4F76" w14:paraId="16F93F66" w14:textId="77777777" w:rsidTr="00CE76B9">
        <w:trPr>
          <w:cantSplit/>
        </w:trPr>
        <w:tc>
          <w:tcPr>
            <w:tcW w:w="2551" w:type="dxa"/>
            <w:shd w:val="clear" w:color="auto" w:fill="auto"/>
          </w:tcPr>
          <w:p w14:paraId="7CDD3A1A" w14:textId="77777777" w:rsidR="006C175A" w:rsidRPr="000D4F76" w:rsidRDefault="006D487C" w:rsidP="006D487C">
            <w:pPr>
              <w:pStyle w:val="ENoteTableText"/>
              <w:tabs>
                <w:tab w:val="center" w:leader="dot" w:pos="2268"/>
              </w:tabs>
            </w:pPr>
            <w:r w:rsidRPr="000D4F76">
              <w:t>s</w:t>
            </w:r>
            <w:r w:rsidR="006C175A" w:rsidRPr="000D4F76">
              <w:t xml:space="preserve"> 12CB</w:t>
            </w:r>
            <w:r w:rsidR="006C175A" w:rsidRPr="000D4F76">
              <w:tab/>
            </w:r>
          </w:p>
        </w:tc>
        <w:tc>
          <w:tcPr>
            <w:tcW w:w="4537" w:type="dxa"/>
            <w:shd w:val="clear" w:color="auto" w:fill="auto"/>
          </w:tcPr>
          <w:p w14:paraId="4E0AFF84" w14:textId="77777777" w:rsidR="006C175A" w:rsidRPr="000D4F76" w:rsidRDefault="006C175A" w:rsidP="0079479E">
            <w:pPr>
              <w:pStyle w:val="ENoteTableText"/>
            </w:pPr>
            <w:r w:rsidRPr="000D4F76">
              <w:t>am No</w:t>
            </w:r>
            <w:r w:rsidR="00F80535" w:rsidRPr="000D4F76">
              <w:t> </w:t>
            </w:r>
            <w:r w:rsidRPr="000D4F76">
              <w:t>123, 2001; No</w:t>
            </w:r>
            <w:r w:rsidR="00F80535" w:rsidRPr="000D4F76">
              <w:t> </w:t>
            </w:r>
            <w:r w:rsidRPr="000D4F76">
              <w:t>116, 2008</w:t>
            </w:r>
          </w:p>
        </w:tc>
      </w:tr>
      <w:tr w:rsidR="006C175A" w:rsidRPr="000D4F76" w14:paraId="50A49D0A" w14:textId="77777777" w:rsidTr="00CE76B9">
        <w:trPr>
          <w:cantSplit/>
        </w:trPr>
        <w:tc>
          <w:tcPr>
            <w:tcW w:w="2551" w:type="dxa"/>
            <w:shd w:val="clear" w:color="auto" w:fill="auto"/>
          </w:tcPr>
          <w:p w14:paraId="7301FABA" w14:textId="77777777" w:rsidR="006C175A" w:rsidRPr="000D4F76" w:rsidRDefault="006C175A" w:rsidP="009863C0">
            <w:pPr>
              <w:pStyle w:val="ENoteTableText"/>
            </w:pPr>
          </w:p>
        </w:tc>
        <w:tc>
          <w:tcPr>
            <w:tcW w:w="4537" w:type="dxa"/>
            <w:shd w:val="clear" w:color="auto" w:fill="auto"/>
          </w:tcPr>
          <w:p w14:paraId="2DFCA722" w14:textId="77777777" w:rsidR="006C175A" w:rsidRPr="000D4F76" w:rsidRDefault="006C175A" w:rsidP="0079479E">
            <w:pPr>
              <w:pStyle w:val="ENoteTableText"/>
            </w:pPr>
            <w:r w:rsidRPr="000D4F76">
              <w:t>rs No</w:t>
            </w:r>
            <w:r w:rsidR="00F80535" w:rsidRPr="000D4F76">
              <w:t> </w:t>
            </w:r>
            <w:r w:rsidRPr="000D4F76">
              <w:t>184, 2011</w:t>
            </w:r>
          </w:p>
        </w:tc>
      </w:tr>
      <w:tr w:rsidR="00364317" w:rsidRPr="000D4F76" w14:paraId="58FCF527" w14:textId="77777777" w:rsidTr="00CE76B9">
        <w:trPr>
          <w:cantSplit/>
        </w:trPr>
        <w:tc>
          <w:tcPr>
            <w:tcW w:w="2551" w:type="dxa"/>
            <w:shd w:val="clear" w:color="auto" w:fill="auto"/>
          </w:tcPr>
          <w:p w14:paraId="562972BB" w14:textId="77777777" w:rsidR="00364317" w:rsidRPr="000D4F76" w:rsidRDefault="00364317" w:rsidP="009863C0">
            <w:pPr>
              <w:pStyle w:val="ENoteTableText"/>
            </w:pPr>
          </w:p>
        </w:tc>
        <w:tc>
          <w:tcPr>
            <w:tcW w:w="4537" w:type="dxa"/>
            <w:shd w:val="clear" w:color="auto" w:fill="auto"/>
          </w:tcPr>
          <w:p w14:paraId="0F235192" w14:textId="77777777" w:rsidR="00364317" w:rsidRPr="000D4F76" w:rsidRDefault="00364317" w:rsidP="0079479E">
            <w:pPr>
              <w:pStyle w:val="ENoteTableText"/>
            </w:pPr>
            <w:r w:rsidRPr="000D4F76">
              <w:t>am No 132, 2018</w:t>
            </w:r>
          </w:p>
        </w:tc>
      </w:tr>
      <w:tr w:rsidR="006C175A" w:rsidRPr="000D4F76" w14:paraId="0BE9B1BA" w14:textId="77777777" w:rsidTr="00CE76B9">
        <w:trPr>
          <w:cantSplit/>
        </w:trPr>
        <w:tc>
          <w:tcPr>
            <w:tcW w:w="2551" w:type="dxa"/>
            <w:shd w:val="clear" w:color="auto" w:fill="auto"/>
          </w:tcPr>
          <w:p w14:paraId="7B55ABF6" w14:textId="77777777" w:rsidR="006C175A" w:rsidRPr="000D4F76" w:rsidRDefault="006D487C" w:rsidP="006D487C">
            <w:pPr>
              <w:pStyle w:val="ENoteTableText"/>
              <w:tabs>
                <w:tab w:val="center" w:leader="dot" w:pos="2268"/>
              </w:tabs>
            </w:pPr>
            <w:r w:rsidRPr="000D4F76">
              <w:t>s</w:t>
            </w:r>
            <w:r w:rsidR="001A6783" w:rsidRPr="000D4F76">
              <w:t xml:space="preserve"> 12CC</w:t>
            </w:r>
            <w:r w:rsidR="001A6783" w:rsidRPr="000D4F76">
              <w:tab/>
            </w:r>
          </w:p>
        </w:tc>
        <w:tc>
          <w:tcPr>
            <w:tcW w:w="4537" w:type="dxa"/>
            <w:shd w:val="clear" w:color="auto" w:fill="auto"/>
          </w:tcPr>
          <w:p w14:paraId="20B2F18F" w14:textId="77777777" w:rsidR="006C175A" w:rsidRPr="000D4F76" w:rsidRDefault="006C175A" w:rsidP="0079479E">
            <w:pPr>
              <w:pStyle w:val="ENoteTableText"/>
            </w:pPr>
            <w:r w:rsidRPr="000D4F76">
              <w:t>ad No</w:t>
            </w:r>
            <w:r w:rsidR="00F80535" w:rsidRPr="000D4F76">
              <w:t> </w:t>
            </w:r>
            <w:r w:rsidRPr="000D4F76">
              <w:t>123, 2001</w:t>
            </w:r>
          </w:p>
        </w:tc>
      </w:tr>
      <w:tr w:rsidR="006C175A" w:rsidRPr="000D4F76" w14:paraId="12F794A7" w14:textId="77777777" w:rsidTr="00CE76B9">
        <w:trPr>
          <w:cantSplit/>
        </w:trPr>
        <w:tc>
          <w:tcPr>
            <w:tcW w:w="2551" w:type="dxa"/>
            <w:shd w:val="clear" w:color="auto" w:fill="auto"/>
          </w:tcPr>
          <w:p w14:paraId="1F53D795" w14:textId="77777777" w:rsidR="006C175A" w:rsidRPr="000D4F76" w:rsidRDefault="006C175A" w:rsidP="009863C0">
            <w:pPr>
              <w:pStyle w:val="ENoteTableText"/>
            </w:pPr>
          </w:p>
        </w:tc>
        <w:tc>
          <w:tcPr>
            <w:tcW w:w="4537" w:type="dxa"/>
            <w:shd w:val="clear" w:color="auto" w:fill="auto"/>
          </w:tcPr>
          <w:p w14:paraId="6E822CA4" w14:textId="77777777" w:rsidR="006C175A" w:rsidRPr="000D4F76" w:rsidRDefault="006C175A" w:rsidP="0079479E">
            <w:pPr>
              <w:pStyle w:val="ENoteTableText"/>
            </w:pPr>
            <w:r w:rsidRPr="000D4F76">
              <w:t>am No</w:t>
            </w:r>
            <w:r w:rsidR="00F80535" w:rsidRPr="000D4F76">
              <w:t> </w:t>
            </w:r>
            <w:r w:rsidRPr="000D4F76">
              <w:t>159, 2007; No</w:t>
            </w:r>
            <w:r w:rsidR="00F80535" w:rsidRPr="000D4F76">
              <w:t> </w:t>
            </w:r>
            <w:r w:rsidRPr="000D4F76">
              <w:t>116, 2008; No</w:t>
            </w:r>
            <w:r w:rsidR="00F80535" w:rsidRPr="000D4F76">
              <w:t> </w:t>
            </w:r>
            <w:r w:rsidRPr="000D4F76">
              <w:t>108, 2009; No</w:t>
            </w:r>
            <w:r w:rsidR="00F80535" w:rsidRPr="000D4F76">
              <w:t> </w:t>
            </w:r>
            <w:r w:rsidRPr="000D4F76">
              <w:t>103, 2010</w:t>
            </w:r>
          </w:p>
        </w:tc>
      </w:tr>
      <w:tr w:rsidR="006C175A" w:rsidRPr="000D4F76" w14:paraId="558FA7AF" w14:textId="77777777" w:rsidTr="00CE76B9">
        <w:trPr>
          <w:cantSplit/>
        </w:trPr>
        <w:tc>
          <w:tcPr>
            <w:tcW w:w="2551" w:type="dxa"/>
            <w:shd w:val="clear" w:color="auto" w:fill="auto"/>
          </w:tcPr>
          <w:p w14:paraId="3F0E94EC" w14:textId="77777777" w:rsidR="006C175A" w:rsidRPr="000D4F76" w:rsidRDefault="006C175A" w:rsidP="009863C0">
            <w:pPr>
              <w:pStyle w:val="ENoteTableText"/>
            </w:pPr>
          </w:p>
        </w:tc>
        <w:tc>
          <w:tcPr>
            <w:tcW w:w="4537" w:type="dxa"/>
            <w:shd w:val="clear" w:color="auto" w:fill="auto"/>
          </w:tcPr>
          <w:p w14:paraId="2D73FBCD" w14:textId="77777777" w:rsidR="006C175A" w:rsidRPr="000D4F76" w:rsidRDefault="006C175A" w:rsidP="0079479E">
            <w:pPr>
              <w:pStyle w:val="ENoteTableText"/>
            </w:pPr>
            <w:r w:rsidRPr="000D4F76">
              <w:t>rs No</w:t>
            </w:r>
            <w:r w:rsidR="00F80535" w:rsidRPr="000D4F76">
              <w:t> </w:t>
            </w:r>
            <w:r w:rsidRPr="000D4F76">
              <w:t>184, 2011</w:t>
            </w:r>
          </w:p>
        </w:tc>
      </w:tr>
      <w:tr w:rsidR="006C175A" w:rsidRPr="000D4F76" w14:paraId="7DFF5CD1" w14:textId="77777777" w:rsidTr="00CE76B9">
        <w:trPr>
          <w:cantSplit/>
        </w:trPr>
        <w:tc>
          <w:tcPr>
            <w:tcW w:w="2551" w:type="dxa"/>
            <w:shd w:val="clear" w:color="auto" w:fill="auto"/>
          </w:tcPr>
          <w:p w14:paraId="0320D7F8" w14:textId="77777777" w:rsidR="006C175A" w:rsidRPr="000D4F76" w:rsidRDefault="006C175A" w:rsidP="0079479E">
            <w:pPr>
              <w:pStyle w:val="ENoteTableText"/>
            </w:pPr>
            <w:r w:rsidRPr="000D4F76">
              <w:rPr>
                <w:b/>
              </w:rPr>
              <w:t>Subdivision D</w:t>
            </w:r>
          </w:p>
        </w:tc>
        <w:tc>
          <w:tcPr>
            <w:tcW w:w="4537" w:type="dxa"/>
            <w:shd w:val="clear" w:color="auto" w:fill="auto"/>
          </w:tcPr>
          <w:p w14:paraId="1E09EE15" w14:textId="77777777" w:rsidR="006C175A" w:rsidRPr="000D4F76" w:rsidRDefault="006C175A" w:rsidP="0079479E">
            <w:pPr>
              <w:pStyle w:val="ENoteTableText"/>
            </w:pPr>
          </w:p>
        </w:tc>
      </w:tr>
      <w:tr w:rsidR="006C175A" w:rsidRPr="000D4F76" w14:paraId="533630AB" w14:textId="77777777" w:rsidTr="00CE76B9">
        <w:trPr>
          <w:cantSplit/>
        </w:trPr>
        <w:tc>
          <w:tcPr>
            <w:tcW w:w="2551" w:type="dxa"/>
            <w:shd w:val="clear" w:color="auto" w:fill="auto"/>
          </w:tcPr>
          <w:p w14:paraId="4898AFD1" w14:textId="77777777" w:rsidR="006C175A" w:rsidRPr="000D4F76" w:rsidRDefault="006D487C" w:rsidP="00323F61">
            <w:pPr>
              <w:pStyle w:val="ENoteTableText"/>
              <w:tabs>
                <w:tab w:val="center" w:leader="dot" w:pos="2268"/>
              </w:tabs>
            </w:pPr>
            <w:r w:rsidRPr="000D4F76">
              <w:t>s</w:t>
            </w:r>
            <w:r w:rsidR="001A6783" w:rsidRPr="000D4F76">
              <w:t xml:space="preserve"> 12DA</w:t>
            </w:r>
            <w:r w:rsidR="001A6783" w:rsidRPr="000D4F76">
              <w:tab/>
            </w:r>
          </w:p>
        </w:tc>
        <w:tc>
          <w:tcPr>
            <w:tcW w:w="4537" w:type="dxa"/>
            <w:shd w:val="clear" w:color="auto" w:fill="auto"/>
          </w:tcPr>
          <w:p w14:paraId="249DC25D" w14:textId="77777777" w:rsidR="006C175A" w:rsidRPr="000D4F76" w:rsidRDefault="006C175A" w:rsidP="00323F61">
            <w:pPr>
              <w:pStyle w:val="ENoteTableText"/>
            </w:pPr>
            <w:r w:rsidRPr="000D4F76">
              <w:t>am No 122</w:t>
            </w:r>
            <w:r w:rsidR="00323F61" w:rsidRPr="000D4F76">
              <w:t>, 2001; No</w:t>
            </w:r>
            <w:r w:rsidRPr="000D4F76">
              <w:t xml:space="preserve"> 123, 2001</w:t>
            </w:r>
            <w:r w:rsidR="00BB42AE" w:rsidRPr="000D4F76">
              <w:t>; No 17, 2017</w:t>
            </w:r>
            <w:r w:rsidR="0005760D" w:rsidRPr="000D4F76">
              <w:t>; No 82, 2021</w:t>
            </w:r>
          </w:p>
        </w:tc>
      </w:tr>
      <w:tr w:rsidR="006C175A" w:rsidRPr="000D4F76" w14:paraId="55864A6D" w14:textId="77777777" w:rsidTr="00CE76B9">
        <w:trPr>
          <w:cantSplit/>
        </w:trPr>
        <w:tc>
          <w:tcPr>
            <w:tcW w:w="2551" w:type="dxa"/>
            <w:shd w:val="clear" w:color="auto" w:fill="auto"/>
          </w:tcPr>
          <w:p w14:paraId="60F5E384" w14:textId="77777777" w:rsidR="006C175A" w:rsidRPr="000D4F76" w:rsidRDefault="006D487C" w:rsidP="006D487C">
            <w:pPr>
              <w:pStyle w:val="ENoteTableText"/>
              <w:tabs>
                <w:tab w:val="center" w:leader="dot" w:pos="2268"/>
              </w:tabs>
            </w:pPr>
            <w:r w:rsidRPr="000D4F76">
              <w:t>s</w:t>
            </w:r>
            <w:r w:rsidR="001A6783" w:rsidRPr="000D4F76">
              <w:t xml:space="preserve"> 12DB</w:t>
            </w:r>
            <w:r w:rsidR="001A6783" w:rsidRPr="000D4F76">
              <w:tab/>
            </w:r>
          </w:p>
        </w:tc>
        <w:tc>
          <w:tcPr>
            <w:tcW w:w="4537" w:type="dxa"/>
            <w:shd w:val="clear" w:color="auto" w:fill="auto"/>
          </w:tcPr>
          <w:p w14:paraId="54261F29" w14:textId="77777777" w:rsidR="006C175A" w:rsidRPr="000D4F76" w:rsidRDefault="006C175A" w:rsidP="0041763F">
            <w:pPr>
              <w:pStyle w:val="ENoteTableText"/>
            </w:pPr>
            <w:r w:rsidRPr="000D4F76">
              <w:t>am No 122</w:t>
            </w:r>
            <w:r w:rsidR="00537442" w:rsidRPr="000D4F76">
              <w:t>, 2001; No </w:t>
            </w:r>
            <w:r w:rsidRPr="000D4F76">
              <w:t>123, 2001; No</w:t>
            </w:r>
            <w:r w:rsidR="004963EA" w:rsidRPr="000D4F76">
              <w:t> </w:t>
            </w:r>
            <w:r w:rsidRPr="000D4F76">
              <w:t>103, 2010</w:t>
            </w:r>
            <w:r w:rsidR="00BB42AE" w:rsidRPr="000D4F76">
              <w:t>; No 17, 2017</w:t>
            </w:r>
          </w:p>
        </w:tc>
      </w:tr>
      <w:tr w:rsidR="006C175A" w:rsidRPr="000D4F76" w14:paraId="61AFBBCB" w14:textId="77777777" w:rsidTr="00CE76B9">
        <w:trPr>
          <w:cantSplit/>
        </w:trPr>
        <w:tc>
          <w:tcPr>
            <w:tcW w:w="2551" w:type="dxa"/>
            <w:shd w:val="clear" w:color="auto" w:fill="auto"/>
          </w:tcPr>
          <w:p w14:paraId="1BE20BF8" w14:textId="77777777" w:rsidR="006C175A" w:rsidRPr="000D4F76" w:rsidRDefault="006D487C" w:rsidP="006D487C">
            <w:pPr>
              <w:pStyle w:val="ENoteTableText"/>
              <w:tabs>
                <w:tab w:val="center" w:leader="dot" w:pos="2268"/>
              </w:tabs>
            </w:pPr>
            <w:r w:rsidRPr="000D4F76">
              <w:t>s</w:t>
            </w:r>
            <w:r w:rsidR="006C175A" w:rsidRPr="000D4F76">
              <w:t xml:space="preserve"> 12DC</w:t>
            </w:r>
            <w:r w:rsidR="006C175A" w:rsidRPr="000D4F76">
              <w:tab/>
            </w:r>
          </w:p>
        </w:tc>
        <w:tc>
          <w:tcPr>
            <w:tcW w:w="4537" w:type="dxa"/>
            <w:shd w:val="clear" w:color="auto" w:fill="auto"/>
          </w:tcPr>
          <w:p w14:paraId="49F1F0CD" w14:textId="77777777" w:rsidR="006C175A" w:rsidRPr="000D4F76" w:rsidRDefault="006C175A" w:rsidP="00933AF5">
            <w:pPr>
              <w:pStyle w:val="ENoteTableText"/>
            </w:pPr>
            <w:r w:rsidRPr="000D4F76">
              <w:t>am No 122</w:t>
            </w:r>
            <w:r w:rsidR="00691960" w:rsidRPr="000D4F76">
              <w:t>, 2001;</w:t>
            </w:r>
            <w:r w:rsidRPr="000D4F76">
              <w:t xml:space="preserve"> </w:t>
            </w:r>
            <w:r w:rsidR="00691960" w:rsidRPr="000D4F76">
              <w:t>No</w:t>
            </w:r>
            <w:r w:rsidRPr="000D4F76">
              <w:t xml:space="preserve"> 123, 2001; No</w:t>
            </w:r>
            <w:r w:rsidR="003048D9" w:rsidRPr="000D4F76">
              <w:t> </w:t>
            </w:r>
            <w:r w:rsidRPr="000D4F76">
              <w:t>103, 2010</w:t>
            </w:r>
            <w:r w:rsidR="00364317" w:rsidRPr="000D4F76">
              <w:t>; No 132, 2018</w:t>
            </w:r>
          </w:p>
        </w:tc>
      </w:tr>
      <w:tr w:rsidR="006C175A" w:rsidRPr="000D4F76" w14:paraId="576B4585" w14:textId="77777777" w:rsidTr="00CE76B9">
        <w:trPr>
          <w:cantSplit/>
        </w:trPr>
        <w:tc>
          <w:tcPr>
            <w:tcW w:w="2551" w:type="dxa"/>
            <w:shd w:val="clear" w:color="auto" w:fill="auto"/>
          </w:tcPr>
          <w:p w14:paraId="2DC433FD" w14:textId="77777777" w:rsidR="006C175A" w:rsidRPr="000D4F76" w:rsidRDefault="006D487C" w:rsidP="00933AF5">
            <w:pPr>
              <w:pStyle w:val="ENoteTableText"/>
              <w:tabs>
                <w:tab w:val="center" w:leader="dot" w:pos="2268"/>
              </w:tabs>
            </w:pPr>
            <w:r w:rsidRPr="000D4F76">
              <w:t>s</w:t>
            </w:r>
            <w:r w:rsidR="001A6783" w:rsidRPr="000D4F76">
              <w:t xml:space="preserve"> 12DD</w:t>
            </w:r>
            <w:r w:rsidR="001A6783" w:rsidRPr="000D4F76">
              <w:tab/>
            </w:r>
          </w:p>
        </w:tc>
        <w:tc>
          <w:tcPr>
            <w:tcW w:w="4537" w:type="dxa"/>
            <w:shd w:val="clear" w:color="auto" w:fill="auto"/>
          </w:tcPr>
          <w:p w14:paraId="5B0B3133" w14:textId="77777777" w:rsidR="006C175A" w:rsidRPr="000D4F76" w:rsidRDefault="006C175A">
            <w:pPr>
              <w:pStyle w:val="ENoteTableText"/>
            </w:pPr>
            <w:r w:rsidRPr="000D4F76">
              <w:t>am</w:t>
            </w:r>
            <w:r w:rsidR="00574421" w:rsidRPr="000D4F76">
              <w:t xml:space="preserve"> No</w:t>
            </w:r>
            <w:r w:rsidR="003127E6" w:rsidRPr="000D4F76">
              <w:t xml:space="preserve"> 122</w:t>
            </w:r>
            <w:r w:rsidR="00C973FA" w:rsidRPr="000D4F76">
              <w:t xml:space="preserve">, 2001; No </w:t>
            </w:r>
            <w:r w:rsidR="00574421" w:rsidRPr="000D4F76">
              <w:t>1</w:t>
            </w:r>
            <w:r w:rsidRPr="000D4F76">
              <w:t>23, 2001</w:t>
            </w:r>
          </w:p>
        </w:tc>
      </w:tr>
      <w:tr w:rsidR="006C175A" w:rsidRPr="000D4F76" w14:paraId="6360B49E" w14:textId="77777777" w:rsidTr="00CE76B9">
        <w:trPr>
          <w:cantSplit/>
        </w:trPr>
        <w:tc>
          <w:tcPr>
            <w:tcW w:w="2551" w:type="dxa"/>
            <w:shd w:val="clear" w:color="auto" w:fill="auto"/>
          </w:tcPr>
          <w:p w14:paraId="4956F0E8" w14:textId="77777777" w:rsidR="006C175A" w:rsidRPr="000D4F76" w:rsidRDefault="006D487C" w:rsidP="00933AF5">
            <w:pPr>
              <w:pStyle w:val="ENoteTableText"/>
              <w:tabs>
                <w:tab w:val="center" w:leader="dot" w:pos="2268"/>
              </w:tabs>
            </w:pPr>
            <w:r w:rsidRPr="000D4F76">
              <w:t>s</w:t>
            </w:r>
            <w:r w:rsidR="001A6783" w:rsidRPr="000D4F76">
              <w:t xml:space="preserve"> 12DE</w:t>
            </w:r>
            <w:r w:rsidR="001A6783" w:rsidRPr="000D4F76">
              <w:tab/>
            </w:r>
          </w:p>
        </w:tc>
        <w:tc>
          <w:tcPr>
            <w:tcW w:w="4537" w:type="dxa"/>
            <w:shd w:val="clear" w:color="auto" w:fill="auto"/>
          </w:tcPr>
          <w:p w14:paraId="2764DC35" w14:textId="77777777" w:rsidR="006C175A" w:rsidRPr="000D4F76" w:rsidRDefault="006C175A" w:rsidP="00933AF5">
            <w:pPr>
              <w:pStyle w:val="ENoteTableText"/>
            </w:pPr>
            <w:r w:rsidRPr="000D4F76">
              <w:t>rs No</w:t>
            </w:r>
            <w:r w:rsidR="003048D9" w:rsidRPr="000D4F76">
              <w:t> </w:t>
            </w:r>
            <w:r w:rsidRPr="000D4F76">
              <w:t>123, 2001</w:t>
            </w:r>
          </w:p>
        </w:tc>
      </w:tr>
      <w:tr w:rsidR="006C175A" w:rsidRPr="000D4F76" w14:paraId="720D3860" w14:textId="77777777" w:rsidTr="00CE76B9">
        <w:trPr>
          <w:cantSplit/>
        </w:trPr>
        <w:tc>
          <w:tcPr>
            <w:tcW w:w="2551" w:type="dxa"/>
            <w:shd w:val="clear" w:color="auto" w:fill="auto"/>
          </w:tcPr>
          <w:p w14:paraId="0FFE09A9" w14:textId="77777777" w:rsidR="006C175A" w:rsidRPr="000D4F76" w:rsidRDefault="006C175A" w:rsidP="009863C0">
            <w:pPr>
              <w:pStyle w:val="ENoteTableText"/>
            </w:pPr>
          </w:p>
        </w:tc>
        <w:tc>
          <w:tcPr>
            <w:tcW w:w="4537" w:type="dxa"/>
            <w:shd w:val="clear" w:color="auto" w:fill="auto"/>
          </w:tcPr>
          <w:p w14:paraId="1FC56054" w14:textId="77777777" w:rsidR="006C175A" w:rsidRPr="000D4F76" w:rsidRDefault="006C175A" w:rsidP="00933AF5">
            <w:pPr>
              <w:pStyle w:val="ENoteTableText"/>
            </w:pPr>
            <w:r w:rsidRPr="000D4F76">
              <w:t>am No</w:t>
            </w:r>
            <w:r w:rsidR="003048D9" w:rsidRPr="000D4F76">
              <w:t> </w:t>
            </w:r>
            <w:r w:rsidRPr="000D4F76">
              <w:t>103, 2010</w:t>
            </w:r>
            <w:r w:rsidR="009E0895" w:rsidRPr="000D4F76">
              <w:t>; No 127, 2021</w:t>
            </w:r>
          </w:p>
        </w:tc>
      </w:tr>
      <w:tr w:rsidR="006C175A" w:rsidRPr="000D4F76" w14:paraId="56D9643C" w14:textId="77777777" w:rsidTr="00CE76B9">
        <w:trPr>
          <w:cantSplit/>
        </w:trPr>
        <w:tc>
          <w:tcPr>
            <w:tcW w:w="2551" w:type="dxa"/>
            <w:shd w:val="clear" w:color="auto" w:fill="auto"/>
          </w:tcPr>
          <w:p w14:paraId="0038AE1E" w14:textId="77777777" w:rsidR="006C175A" w:rsidRPr="000D4F76" w:rsidRDefault="006D487C" w:rsidP="006D487C">
            <w:pPr>
              <w:pStyle w:val="ENoteTableText"/>
              <w:tabs>
                <w:tab w:val="center" w:leader="dot" w:pos="2268"/>
              </w:tabs>
            </w:pPr>
            <w:r w:rsidRPr="000D4F76">
              <w:t>s</w:t>
            </w:r>
            <w:r w:rsidR="001A6783" w:rsidRPr="000D4F76">
              <w:t xml:space="preserve"> 12DF</w:t>
            </w:r>
            <w:r w:rsidR="001A6783" w:rsidRPr="000D4F76">
              <w:tab/>
            </w:r>
          </w:p>
        </w:tc>
        <w:tc>
          <w:tcPr>
            <w:tcW w:w="4537" w:type="dxa"/>
            <w:shd w:val="clear" w:color="auto" w:fill="auto"/>
          </w:tcPr>
          <w:p w14:paraId="197C7677" w14:textId="77777777" w:rsidR="006C175A" w:rsidRPr="000D4F76" w:rsidRDefault="006C175A" w:rsidP="00933AF5">
            <w:pPr>
              <w:pStyle w:val="ENoteTableText"/>
            </w:pPr>
            <w:r w:rsidRPr="000D4F76">
              <w:t>am No</w:t>
            </w:r>
            <w:r w:rsidR="003048D9" w:rsidRPr="000D4F76">
              <w:t> </w:t>
            </w:r>
            <w:r w:rsidRPr="000D4F76">
              <w:t>123, 2001</w:t>
            </w:r>
          </w:p>
        </w:tc>
      </w:tr>
      <w:tr w:rsidR="006C175A" w:rsidRPr="000D4F76" w14:paraId="3040D706" w14:textId="77777777" w:rsidTr="00CE76B9">
        <w:trPr>
          <w:cantSplit/>
        </w:trPr>
        <w:tc>
          <w:tcPr>
            <w:tcW w:w="2551" w:type="dxa"/>
            <w:shd w:val="clear" w:color="auto" w:fill="auto"/>
          </w:tcPr>
          <w:p w14:paraId="6CE7320F" w14:textId="77777777" w:rsidR="006C175A" w:rsidRPr="000D4F76" w:rsidRDefault="006D487C" w:rsidP="00933AF5">
            <w:pPr>
              <w:pStyle w:val="ENoteTableText"/>
              <w:tabs>
                <w:tab w:val="center" w:leader="dot" w:pos="2268"/>
              </w:tabs>
            </w:pPr>
            <w:r w:rsidRPr="000D4F76">
              <w:t>s</w:t>
            </w:r>
            <w:r w:rsidR="001A6783" w:rsidRPr="000D4F76">
              <w:t xml:space="preserve"> 12DG</w:t>
            </w:r>
            <w:r w:rsidR="001A6783" w:rsidRPr="000D4F76">
              <w:tab/>
            </w:r>
          </w:p>
        </w:tc>
        <w:tc>
          <w:tcPr>
            <w:tcW w:w="4537" w:type="dxa"/>
            <w:shd w:val="clear" w:color="auto" w:fill="auto"/>
          </w:tcPr>
          <w:p w14:paraId="7C785AD0" w14:textId="77777777" w:rsidR="006C175A" w:rsidRPr="000D4F76" w:rsidRDefault="006C175A" w:rsidP="00933AF5">
            <w:pPr>
              <w:pStyle w:val="ENoteTableText"/>
            </w:pPr>
            <w:r w:rsidRPr="000D4F76">
              <w:t>am No</w:t>
            </w:r>
            <w:r w:rsidR="003048D9" w:rsidRPr="000D4F76">
              <w:t> </w:t>
            </w:r>
            <w:r w:rsidRPr="000D4F76">
              <w:t>123, 2001</w:t>
            </w:r>
          </w:p>
        </w:tc>
      </w:tr>
      <w:tr w:rsidR="006C175A" w:rsidRPr="000D4F76" w14:paraId="32B0E812" w14:textId="77777777" w:rsidTr="00CE76B9">
        <w:trPr>
          <w:cantSplit/>
        </w:trPr>
        <w:tc>
          <w:tcPr>
            <w:tcW w:w="2551" w:type="dxa"/>
            <w:shd w:val="clear" w:color="auto" w:fill="auto"/>
          </w:tcPr>
          <w:p w14:paraId="4285C597" w14:textId="77777777" w:rsidR="006C175A" w:rsidRPr="000D4F76" w:rsidRDefault="006D487C" w:rsidP="006D487C">
            <w:pPr>
              <w:pStyle w:val="ENoteTableText"/>
              <w:tabs>
                <w:tab w:val="center" w:leader="dot" w:pos="2268"/>
              </w:tabs>
            </w:pPr>
            <w:r w:rsidRPr="000D4F76">
              <w:t>s</w:t>
            </w:r>
            <w:r w:rsidR="001A6783" w:rsidRPr="000D4F76">
              <w:t xml:space="preserve"> 12DH</w:t>
            </w:r>
            <w:r w:rsidR="001A6783" w:rsidRPr="000D4F76">
              <w:tab/>
            </w:r>
          </w:p>
        </w:tc>
        <w:tc>
          <w:tcPr>
            <w:tcW w:w="4537" w:type="dxa"/>
            <w:shd w:val="clear" w:color="auto" w:fill="auto"/>
          </w:tcPr>
          <w:p w14:paraId="20FA057A" w14:textId="77777777" w:rsidR="006C175A" w:rsidRPr="000D4F76" w:rsidRDefault="006C175A" w:rsidP="00933AF5">
            <w:pPr>
              <w:pStyle w:val="ENoteTableText"/>
            </w:pPr>
            <w:r w:rsidRPr="000D4F76">
              <w:t>am No</w:t>
            </w:r>
            <w:r w:rsidR="003048D9" w:rsidRPr="000D4F76">
              <w:t> </w:t>
            </w:r>
            <w:r w:rsidRPr="000D4F76">
              <w:t>123, 2001</w:t>
            </w:r>
          </w:p>
        </w:tc>
      </w:tr>
      <w:tr w:rsidR="006C175A" w:rsidRPr="000D4F76" w14:paraId="0046A565" w14:textId="77777777" w:rsidTr="00CE76B9">
        <w:trPr>
          <w:cantSplit/>
        </w:trPr>
        <w:tc>
          <w:tcPr>
            <w:tcW w:w="2551" w:type="dxa"/>
            <w:shd w:val="clear" w:color="auto" w:fill="auto"/>
          </w:tcPr>
          <w:p w14:paraId="47C3D0B5" w14:textId="77777777" w:rsidR="006C175A" w:rsidRPr="000D4F76" w:rsidRDefault="006D487C" w:rsidP="00933AF5">
            <w:pPr>
              <w:pStyle w:val="ENoteTableText"/>
              <w:tabs>
                <w:tab w:val="center" w:leader="dot" w:pos="2268"/>
              </w:tabs>
            </w:pPr>
            <w:r w:rsidRPr="000D4F76">
              <w:t>s</w:t>
            </w:r>
            <w:r w:rsidR="003048D9" w:rsidRPr="000D4F76">
              <w:t> </w:t>
            </w:r>
            <w:r w:rsidR="001A6783" w:rsidRPr="000D4F76">
              <w:t>12DI</w:t>
            </w:r>
            <w:r w:rsidR="001A6783" w:rsidRPr="000D4F76">
              <w:tab/>
            </w:r>
          </w:p>
        </w:tc>
        <w:tc>
          <w:tcPr>
            <w:tcW w:w="4537" w:type="dxa"/>
            <w:shd w:val="clear" w:color="auto" w:fill="auto"/>
          </w:tcPr>
          <w:p w14:paraId="3E2A853F" w14:textId="77777777" w:rsidR="006C175A" w:rsidRPr="000D4F76" w:rsidRDefault="006C175A" w:rsidP="00933AF5">
            <w:pPr>
              <w:pStyle w:val="ENoteTableText"/>
            </w:pPr>
            <w:r w:rsidRPr="000D4F76">
              <w:t>rs No</w:t>
            </w:r>
            <w:r w:rsidR="003048D9" w:rsidRPr="000D4F76">
              <w:t> </w:t>
            </w:r>
            <w:r w:rsidRPr="000D4F76">
              <w:t>123, 2001</w:t>
            </w:r>
          </w:p>
        </w:tc>
      </w:tr>
      <w:tr w:rsidR="00B21905" w:rsidRPr="000D4F76" w14:paraId="3CFA0EC7" w14:textId="77777777" w:rsidTr="00CE76B9">
        <w:trPr>
          <w:cantSplit/>
        </w:trPr>
        <w:tc>
          <w:tcPr>
            <w:tcW w:w="2551" w:type="dxa"/>
            <w:shd w:val="clear" w:color="auto" w:fill="auto"/>
          </w:tcPr>
          <w:p w14:paraId="3143CF8F" w14:textId="77777777" w:rsidR="00B21905" w:rsidRPr="000D4F76" w:rsidRDefault="00B21905" w:rsidP="00371583">
            <w:pPr>
              <w:pStyle w:val="ENoteTableText"/>
              <w:tabs>
                <w:tab w:val="center" w:leader="dot" w:pos="2268"/>
              </w:tabs>
            </w:pPr>
            <w:r w:rsidRPr="000D4F76">
              <w:t>s 12DJ</w:t>
            </w:r>
            <w:r w:rsidRPr="000D4F76">
              <w:tab/>
            </w:r>
          </w:p>
        </w:tc>
        <w:tc>
          <w:tcPr>
            <w:tcW w:w="4537" w:type="dxa"/>
            <w:shd w:val="clear" w:color="auto" w:fill="auto"/>
          </w:tcPr>
          <w:p w14:paraId="117E7FD0" w14:textId="77777777" w:rsidR="00B21905" w:rsidRPr="000D4F76" w:rsidRDefault="00B21905" w:rsidP="00371583">
            <w:pPr>
              <w:pStyle w:val="ENoteTableText"/>
            </w:pPr>
            <w:r w:rsidRPr="000D4F76">
              <w:t>rs No 123, 2001</w:t>
            </w:r>
          </w:p>
        </w:tc>
      </w:tr>
      <w:tr w:rsidR="006C175A" w:rsidRPr="000D4F76" w14:paraId="2F925844" w14:textId="77777777" w:rsidTr="00CE76B9">
        <w:trPr>
          <w:cantSplit/>
        </w:trPr>
        <w:tc>
          <w:tcPr>
            <w:tcW w:w="2551" w:type="dxa"/>
            <w:shd w:val="clear" w:color="auto" w:fill="auto"/>
          </w:tcPr>
          <w:p w14:paraId="6015B551" w14:textId="77777777" w:rsidR="006C175A" w:rsidRPr="000D4F76" w:rsidRDefault="006D487C" w:rsidP="006D487C">
            <w:pPr>
              <w:pStyle w:val="ENoteTableText"/>
              <w:tabs>
                <w:tab w:val="center" w:leader="dot" w:pos="2268"/>
              </w:tabs>
            </w:pPr>
            <w:r w:rsidRPr="000D4F76">
              <w:t>s</w:t>
            </w:r>
            <w:r w:rsidR="001A6783" w:rsidRPr="000D4F76">
              <w:t xml:space="preserve"> 12DK</w:t>
            </w:r>
            <w:r w:rsidR="001A6783" w:rsidRPr="000D4F76">
              <w:tab/>
            </w:r>
          </w:p>
        </w:tc>
        <w:tc>
          <w:tcPr>
            <w:tcW w:w="4537" w:type="dxa"/>
            <w:shd w:val="clear" w:color="auto" w:fill="auto"/>
          </w:tcPr>
          <w:p w14:paraId="3BD9DA24" w14:textId="77777777" w:rsidR="006C175A" w:rsidRPr="000D4F76" w:rsidRDefault="006C175A" w:rsidP="00933AF5">
            <w:pPr>
              <w:pStyle w:val="ENoteTableText"/>
            </w:pPr>
            <w:r w:rsidRPr="000D4F76">
              <w:t>am No</w:t>
            </w:r>
            <w:r w:rsidR="003048D9" w:rsidRPr="000D4F76">
              <w:t> </w:t>
            </w:r>
            <w:r w:rsidRPr="000D4F76">
              <w:t>122, 2001; No</w:t>
            </w:r>
            <w:r w:rsidR="003048D9" w:rsidRPr="000D4F76">
              <w:t> </w:t>
            </w:r>
            <w:r w:rsidRPr="000D4F76">
              <w:t>123, 2001 (as am by No</w:t>
            </w:r>
            <w:r w:rsidR="003048D9" w:rsidRPr="000D4F76">
              <w:t> </w:t>
            </w:r>
            <w:r w:rsidRPr="000D4F76">
              <w:t>100, 2005)</w:t>
            </w:r>
          </w:p>
        </w:tc>
      </w:tr>
      <w:tr w:rsidR="006C175A" w:rsidRPr="000D4F76" w14:paraId="04DEF57C" w14:textId="77777777" w:rsidTr="00CE76B9">
        <w:trPr>
          <w:cantSplit/>
        </w:trPr>
        <w:tc>
          <w:tcPr>
            <w:tcW w:w="2551" w:type="dxa"/>
            <w:shd w:val="clear" w:color="auto" w:fill="auto"/>
          </w:tcPr>
          <w:p w14:paraId="1C510398" w14:textId="77777777" w:rsidR="006C175A" w:rsidRPr="000D4F76" w:rsidRDefault="006D487C" w:rsidP="006D487C">
            <w:pPr>
              <w:pStyle w:val="ENoteTableText"/>
              <w:tabs>
                <w:tab w:val="center" w:leader="dot" w:pos="2268"/>
              </w:tabs>
            </w:pPr>
            <w:r w:rsidRPr="000D4F76">
              <w:t>s</w:t>
            </w:r>
            <w:r w:rsidR="001A6783" w:rsidRPr="000D4F76">
              <w:t xml:space="preserve"> 12DL</w:t>
            </w:r>
            <w:r w:rsidR="001A6783" w:rsidRPr="000D4F76">
              <w:tab/>
            </w:r>
          </w:p>
        </w:tc>
        <w:tc>
          <w:tcPr>
            <w:tcW w:w="4537" w:type="dxa"/>
            <w:shd w:val="clear" w:color="auto" w:fill="auto"/>
          </w:tcPr>
          <w:p w14:paraId="6B039E5B" w14:textId="77777777" w:rsidR="006C175A" w:rsidRPr="000D4F76" w:rsidRDefault="006C175A" w:rsidP="00933AF5">
            <w:pPr>
              <w:pStyle w:val="ENoteTableText"/>
            </w:pPr>
            <w:r w:rsidRPr="000D4F76">
              <w:t>am No</w:t>
            </w:r>
            <w:r w:rsidR="003048D9" w:rsidRPr="000D4F76">
              <w:t> </w:t>
            </w:r>
            <w:r w:rsidRPr="000D4F76">
              <w:t>123, 2001</w:t>
            </w:r>
          </w:p>
        </w:tc>
      </w:tr>
      <w:tr w:rsidR="006C175A" w:rsidRPr="000D4F76" w14:paraId="7B91766A" w14:textId="77777777" w:rsidTr="00CE76B9">
        <w:trPr>
          <w:cantSplit/>
        </w:trPr>
        <w:tc>
          <w:tcPr>
            <w:tcW w:w="2551" w:type="dxa"/>
            <w:shd w:val="clear" w:color="auto" w:fill="auto"/>
          </w:tcPr>
          <w:p w14:paraId="787C433A" w14:textId="77777777" w:rsidR="006C175A" w:rsidRPr="000D4F76" w:rsidRDefault="006D487C" w:rsidP="006D487C">
            <w:pPr>
              <w:pStyle w:val="ENoteTableText"/>
              <w:tabs>
                <w:tab w:val="center" w:leader="dot" w:pos="2268"/>
              </w:tabs>
            </w:pPr>
            <w:r w:rsidRPr="000D4F76">
              <w:t>s</w:t>
            </w:r>
            <w:r w:rsidR="001A6783" w:rsidRPr="000D4F76">
              <w:t xml:space="preserve"> 12DM</w:t>
            </w:r>
            <w:r w:rsidR="001A6783" w:rsidRPr="000D4F76">
              <w:tab/>
            </w:r>
          </w:p>
        </w:tc>
        <w:tc>
          <w:tcPr>
            <w:tcW w:w="4537" w:type="dxa"/>
            <w:shd w:val="clear" w:color="auto" w:fill="auto"/>
          </w:tcPr>
          <w:p w14:paraId="522BF637" w14:textId="77777777" w:rsidR="006C175A" w:rsidRPr="000D4F76" w:rsidRDefault="006C175A" w:rsidP="0079479E">
            <w:pPr>
              <w:pStyle w:val="ENoteTableText"/>
            </w:pPr>
            <w:r w:rsidRPr="000D4F76">
              <w:t>am No</w:t>
            </w:r>
            <w:r w:rsidR="00F80535" w:rsidRPr="000D4F76">
              <w:t> </w:t>
            </w:r>
            <w:r w:rsidRPr="000D4F76">
              <w:t>123, 2001; No</w:t>
            </w:r>
            <w:r w:rsidR="00F80535" w:rsidRPr="000D4F76">
              <w:t> </w:t>
            </w:r>
            <w:r w:rsidRPr="000D4F76">
              <w:t>103, 2010</w:t>
            </w:r>
            <w:r w:rsidR="00C62EF4" w:rsidRPr="000D4F76">
              <w:t>; No 132, 2018</w:t>
            </w:r>
          </w:p>
        </w:tc>
      </w:tr>
      <w:tr w:rsidR="006C175A" w:rsidRPr="000D4F76" w14:paraId="728EDA10" w14:textId="77777777" w:rsidTr="00CE76B9">
        <w:trPr>
          <w:cantSplit/>
        </w:trPr>
        <w:tc>
          <w:tcPr>
            <w:tcW w:w="2551" w:type="dxa"/>
            <w:shd w:val="clear" w:color="auto" w:fill="auto"/>
          </w:tcPr>
          <w:p w14:paraId="1678C9EE" w14:textId="77777777" w:rsidR="006C175A" w:rsidRPr="000D4F76" w:rsidRDefault="006D487C" w:rsidP="000B1A38">
            <w:pPr>
              <w:pStyle w:val="ENoteTableText"/>
              <w:tabs>
                <w:tab w:val="center" w:leader="dot" w:pos="2268"/>
              </w:tabs>
            </w:pPr>
            <w:r w:rsidRPr="000D4F76">
              <w:t>s</w:t>
            </w:r>
            <w:r w:rsidR="00F80535" w:rsidRPr="000D4F76">
              <w:t> </w:t>
            </w:r>
            <w:r w:rsidR="001A6783" w:rsidRPr="000D4F76">
              <w:t>12DMA</w:t>
            </w:r>
            <w:r w:rsidR="001A6783" w:rsidRPr="000D4F76">
              <w:tab/>
            </w:r>
          </w:p>
        </w:tc>
        <w:tc>
          <w:tcPr>
            <w:tcW w:w="4537" w:type="dxa"/>
            <w:shd w:val="clear" w:color="auto" w:fill="auto"/>
          </w:tcPr>
          <w:p w14:paraId="32E76808" w14:textId="77777777" w:rsidR="006C175A" w:rsidRPr="000D4F76" w:rsidRDefault="006C175A" w:rsidP="0079479E">
            <w:pPr>
              <w:pStyle w:val="ENoteTableText"/>
            </w:pPr>
            <w:r w:rsidRPr="000D4F76">
              <w:t>ad No</w:t>
            </w:r>
            <w:r w:rsidR="00F80535" w:rsidRPr="000D4F76">
              <w:t> </w:t>
            </w:r>
            <w:r w:rsidRPr="000D4F76">
              <w:t>103, 2010</w:t>
            </w:r>
          </w:p>
        </w:tc>
      </w:tr>
      <w:tr w:rsidR="00C62EF4" w:rsidRPr="000D4F76" w14:paraId="60C6B9AC" w14:textId="77777777" w:rsidTr="00CE76B9">
        <w:trPr>
          <w:cantSplit/>
        </w:trPr>
        <w:tc>
          <w:tcPr>
            <w:tcW w:w="2551" w:type="dxa"/>
            <w:shd w:val="clear" w:color="auto" w:fill="auto"/>
          </w:tcPr>
          <w:p w14:paraId="6D508BE0" w14:textId="77777777" w:rsidR="00C62EF4" w:rsidRPr="000D4F76" w:rsidRDefault="00C62EF4" w:rsidP="00EA6235">
            <w:pPr>
              <w:pStyle w:val="ENoteTableText"/>
              <w:tabs>
                <w:tab w:val="center" w:leader="dot" w:pos="2268"/>
              </w:tabs>
            </w:pPr>
          </w:p>
        </w:tc>
        <w:tc>
          <w:tcPr>
            <w:tcW w:w="4537" w:type="dxa"/>
            <w:shd w:val="clear" w:color="auto" w:fill="auto"/>
          </w:tcPr>
          <w:p w14:paraId="4612F827" w14:textId="77777777" w:rsidR="00C62EF4" w:rsidRPr="000D4F76" w:rsidRDefault="00C62EF4" w:rsidP="0079479E">
            <w:pPr>
              <w:pStyle w:val="ENoteTableText"/>
            </w:pPr>
            <w:r w:rsidRPr="000D4F76">
              <w:t>am No 132, 2018</w:t>
            </w:r>
          </w:p>
        </w:tc>
      </w:tr>
      <w:tr w:rsidR="00C62EF4" w:rsidRPr="000D4F76" w14:paraId="508A716F" w14:textId="77777777" w:rsidTr="00CE76B9">
        <w:trPr>
          <w:cantSplit/>
        </w:trPr>
        <w:tc>
          <w:tcPr>
            <w:tcW w:w="2551" w:type="dxa"/>
            <w:shd w:val="clear" w:color="auto" w:fill="auto"/>
          </w:tcPr>
          <w:p w14:paraId="42CDDC97" w14:textId="77777777" w:rsidR="00C62EF4" w:rsidRPr="000D4F76" w:rsidRDefault="00C62EF4" w:rsidP="006D487C">
            <w:pPr>
              <w:pStyle w:val="ENoteTableText"/>
              <w:tabs>
                <w:tab w:val="center" w:leader="dot" w:pos="2268"/>
              </w:tabs>
            </w:pPr>
            <w:r w:rsidRPr="000D4F76">
              <w:t>s 12DMB</w:t>
            </w:r>
            <w:r w:rsidRPr="000D4F76">
              <w:tab/>
            </w:r>
          </w:p>
        </w:tc>
        <w:tc>
          <w:tcPr>
            <w:tcW w:w="4537" w:type="dxa"/>
            <w:shd w:val="clear" w:color="auto" w:fill="auto"/>
          </w:tcPr>
          <w:p w14:paraId="6E947647" w14:textId="77777777" w:rsidR="00C62EF4" w:rsidRPr="000D4F76" w:rsidRDefault="00C62EF4" w:rsidP="00712E8B">
            <w:pPr>
              <w:pStyle w:val="ENoteTableText"/>
            </w:pPr>
            <w:r w:rsidRPr="000D4F76">
              <w:t>ad</w:t>
            </w:r>
            <w:r w:rsidR="00712E8B" w:rsidRPr="000D4F76">
              <w:t xml:space="preserve"> No</w:t>
            </w:r>
            <w:r w:rsidRPr="000D4F76">
              <w:t> 103, 2010</w:t>
            </w:r>
          </w:p>
        </w:tc>
      </w:tr>
      <w:tr w:rsidR="00C62EF4" w:rsidRPr="000D4F76" w14:paraId="3B49948D" w14:textId="77777777" w:rsidTr="00CE76B9">
        <w:trPr>
          <w:cantSplit/>
        </w:trPr>
        <w:tc>
          <w:tcPr>
            <w:tcW w:w="2551" w:type="dxa"/>
            <w:shd w:val="clear" w:color="auto" w:fill="auto"/>
          </w:tcPr>
          <w:p w14:paraId="6A2EA20A" w14:textId="77777777" w:rsidR="00C62EF4" w:rsidRPr="000D4F76" w:rsidRDefault="00C62EF4" w:rsidP="006D487C">
            <w:pPr>
              <w:pStyle w:val="ENoteTableText"/>
              <w:tabs>
                <w:tab w:val="center" w:leader="dot" w:pos="2268"/>
              </w:tabs>
            </w:pPr>
          </w:p>
        </w:tc>
        <w:tc>
          <w:tcPr>
            <w:tcW w:w="4537" w:type="dxa"/>
            <w:shd w:val="clear" w:color="auto" w:fill="auto"/>
          </w:tcPr>
          <w:p w14:paraId="1A0B36FF" w14:textId="77777777" w:rsidR="00C62EF4" w:rsidRPr="000D4F76" w:rsidRDefault="00C62EF4" w:rsidP="0079479E">
            <w:pPr>
              <w:pStyle w:val="ENoteTableText"/>
            </w:pPr>
            <w:r w:rsidRPr="000D4F76">
              <w:t>am No 132, 2018</w:t>
            </w:r>
          </w:p>
        </w:tc>
      </w:tr>
      <w:tr w:rsidR="00FD5F03" w:rsidRPr="000D4F76" w14:paraId="20568DD4" w14:textId="77777777" w:rsidTr="00CE76B9">
        <w:trPr>
          <w:cantSplit/>
        </w:trPr>
        <w:tc>
          <w:tcPr>
            <w:tcW w:w="2551" w:type="dxa"/>
            <w:shd w:val="clear" w:color="auto" w:fill="auto"/>
          </w:tcPr>
          <w:p w14:paraId="10D4BCBE" w14:textId="77777777" w:rsidR="00FD5F03" w:rsidRPr="000D4F76" w:rsidRDefault="00FD5F03" w:rsidP="006D487C">
            <w:pPr>
              <w:pStyle w:val="ENoteTableText"/>
              <w:tabs>
                <w:tab w:val="center" w:leader="dot" w:pos="2268"/>
              </w:tabs>
            </w:pPr>
            <w:r w:rsidRPr="000D4F76">
              <w:t>s 12DMC</w:t>
            </w:r>
            <w:r w:rsidRPr="000D4F76">
              <w:tab/>
            </w:r>
          </w:p>
        </w:tc>
        <w:tc>
          <w:tcPr>
            <w:tcW w:w="4537" w:type="dxa"/>
            <w:shd w:val="clear" w:color="auto" w:fill="auto"/>
          </w:tcPr>
          <w:p w14:paraId="4C597E7E" w14:textId="77777777" w:rsidR="00FD5F03" w:rsidRPr="000D4F76" w:rsidRDefault="00FD5F03" w:rsidP="0079479E">
            <w:pPr>
              <w:pStyle w:val="ENoteTableText"/>
            </w:pPr>
            <w:r w:rsidRPr="000D4F76">
              <w:t>ad No 135, 2020</w:t>
            </w:r>
          </w:p>
        </w:tc>
      </w:tr>
      <w:tr w:rsidR="00C62EF4" w:rsidRPr="000D4F76" w14:paraId="571E7CB7" w14:textId="77777777" w:rsidTr="00CE76B9">
        <w:trPr>
          <w:cantSplit/>
        </w:trPr>
        <w:tc>
          <w:tcPr>
            <w:tcW w:w="2551" w:type="dxa"/>
            <w:shd w:val="clear" w:color="auto" w:fill="auto"/>
          </w:tcPr>
          <w:p w14:paraId="338BC0A1" w14:textId="77777777" w:rsidR="00C62EF4" w:rsidRPr="000D4F76" w:rsidRDefault="00C62EF4" w:rsidP="00933AF5">
            <w:pPr>
              <w:pStyle w:val="ENoteTableText"/>
              <w:tabs>
                <w:tab w:val="center" w:leader="dot" w:pos="2268"/>
              </w:tabs>
            </w:pPr>
            <w:r w:rsidRPr="000D4F76">
              <w:t>s 12DN</w:t>
            </w:r>
            <w:r w:rsidRPr="000D4F76">
              <w:tab/>
            </w:r>
          </w:p>
        </w:tc>
        <w:tc>
          <w:tcPr>
            <w:tcW w:w="4537" w:type="dxa"/>
            <w:shd w:val="clear" w:color="auto" w:fill="auto"/>
          </w:tcPr>
          <w:p w14:paraId="1369A653" w14:textId="77777777" w:rsidR="00C62EF4" w:rsidRPr="000D4F76" w:rsidRDefault="00C62EF4" w:rsidP="00933AF5">
            <w:pPr>
              <w:pStyle w:val="ENoteTableText"/>
            </w:pPr>
            <w:r w:rsidRPr="000D4F76">
              <w:t>am No</w:t>
            </w:r>
            <w:r w:rsidR="003048D9" w:rsidRPr="000D4F76">
              <w:t> </w:t>
            </w:r>
            <w:r w:rsidRPr="000D4F76">
              <w:t>123, 2001</w:t>
            </w:r>
          </w:p>
        </w:tc>
      </w:tr>
      <w:tr w:rsidR="00C62EF4" w:rsidRPr="000D4F76" w14:paraId="6E5C99C0" w14:textId="77777777" w:rsidTr="00CE76B9">
        <w:trPr>
          <w:cantSplit/>
        </w:trPr>
        <w:tc>
          <w:tcPr>
            <w:tcW w:w="2551" w:type="dxa"/>
            <w:shd w:val="clear" w:color="auto" w:fill="auto"/>
          </w:tcPr>
          <w:p w14:paraId="47A36C05" w14:textId="77777777" w:rsidR="00C62EF4" w:rsidRPr="000D4F76" w:rsidRDefault="00C62EF4" w:rsidP="009863C0">
            <w:pPr>
              <w:pStyle w:val="ENoteTableText"/>
            </w:pPr>
          </w:p>
        </w:tc>
        <w:tc>
          <w:tcPr>
            <w:tcW w:w="4537" w:type="dxa"/>
            <w:shd w:val="clear" w:color="auto" w:fill="auto"/>
          </w:tcPr>
          <w:p w14:paraId="6373D91A" w14:textId="77777777" w:rsidR="00C62EF4" w:rsidRPr="000D4F76" w:rsidRDefault="00C62EF4" w:rsidP="00933AF5">
            <w:pPr>
              <w:pStyle w:val="ENoteTableText"/>
            </w:pPr>
            <w:r w:rsidRPr="000D4F76">
              <w:t>rs No</w:t>
            </w:r>
            <w:r w:rsidR="003048D9" w:rsidRPr="000D4F76">
              <w:t> </w:t>
            </w:r>
            <w:r w:rsidRPr="000D4F76">
              <w:t>103, 2010</w:t>
            </w:r>
          </w:p>
        </w:tc>
      </w:tr>
      <w:tr w:rsidR="009E0895" w:rsidRPr="000D4F76" w14:paraId="66C5E7C5" w14:textId="77777777" w:rsidTr="00CE76B9">
        <w:trPr>
          <w:cantSplit/>
        </w:trPr>
        <w:tc>
          <w:tcPr>
            <w:tcW w:w="2551" w:type="dxa"/>
            <w:shd w:val="clear" w:color="auto" w:fill="auto"/>
          </w:tcPr>
          <w:p w14:paraId="71835CBF" w14:textId="77777777" w:rsidR="009E0895" w:rsidRPr="000D4F76" w:rsidRDefault="009E0895" w:rsidP="009863C0">
            <w:pPr>
              <w:pStyle w:val="ENoteTableText"/>
            </w:pPr>
          </w:p>
        </w:tc>
        <w:tc>
          <w:tcPr>
            <w:tcW w:w="4537" w:type="dxa"/>
            <w:shd w:val="clear" w:color="auto" w:fill="auto"/>
          </w:tcPr>
          <w:p w14:paraId="578A1148" w14:textId="77777777" w:rsidR="009E0895" w:rsidRPr="000D4F76" w:rsidRDefault="009E0895" w:rsidP="00933AF5">
            <w:pPr>
              <w:pStyle w:val="ENoteTableText"/>
            </w:pPr>
            <w:r w:rsidRPr="000D4F76">
              <w:t>am No 127, 2021</w:t>
            </w:r>
          </w:p>
        </w:tc>
      </w:tr>
      <w:tr w:rsidR="00A90DB5" w:rsidRPr="000D4F76" w14:paraId="041DC63A" w14:textId="77777777" w:rsidTr="00CE76B9">
        <w:trPr>
          <w:cantSplit/>
        </w:trPr>
        <w:tc>
          <w:tcPr>
            <w:tcW w:w="2551" w:type="dxa"/>
            <w:shd w:val="clear" w:color="auto" w:fill="auto"/>
          </w:tcPr>
          <w:p w14:paraId="515970FE" w14:textId="77777777" w:rsidR="00A90DB5" w:rsidRPr="000D4F76" w:rsidRDefault="00A90DB5" w:rsidP="009863C0">
            <w:pPr>
              <w:pStyle w:val="ENoteTableText"/>
              <w:rPr>
                <w:b/>
              </w:rPr>
            </w:pPr>
            <w:r w:rsidRPr="000D4F76">
              <w:rPr>
                <w:b/>
              </w:rPr>
              <w:t>Subdivision DA</w:t>
            </w:r>
          </w:p>
        </w:tc>
        <w:tc>
          <w:tcPr>
            <w:tcW w:w="4537" w:type="dxa"/>
            <w:shd w:val="clear" w:color="auto" w:fill="auto"/>
          </w:tcPr>
          <w:p w14:paraId="6F50A6D9" w14:textId="77777777" w:rsidR="00A90DB5" w:rsidRPr="000D4F76" w:rsidRDefault="00A90DB5" w:rsidP="00933AF5">
            <w:pPr>
              <w:pStyle w:val="ENoteTableText"/>
              <w:rPr>
                <w:b/>
              </w:rPr>
            </w:pPr>
          </w:p>
        </w:tc>
      </w:tr>
      <w:tr w:rsidR="00A90DB5" w:rsidRPr="000D4F76" w14:paraId="6012D01A" w14:textId="77777777" w:rsidTr="00CE76B9">
        <w:trPr>
          <w:cantSplit/>
        </w:trPr>
        <w:tc>
          <w:tcPr>
            <w:tcW w:w="2551" w:type="dxa"/>
            <w:shd w:val="clear" w:color="auto" w:fill="auto"/>
          </w:tcPr>
          <w:p w14:paraId="054A480F" w14:textId="77777777" w:rsidR="00A90DB5" w:rsidRPr="000D4F76" w:rsidRDefault="00A90DB5" w:rsidP="00A26BD8">
            <w:pPr>
              <w:pStyle w:val="ENoteTableText"/>
              <w:tabs>
                <w:tab w:val="center" w:leader="dot" w:pos="2268"/>
              </w:tabs>
            </w:pPr>
            <w:r w:rsidRPr="000D4F76">
              <w:t>Subdivision DA</w:t>
            </w:r>
            <w:r w:rsidRPr="000D4F76">
              <w:tab/>
            </w:r>
          </w:p>
        </w:tc>
        <w:tc>
          <w:tcPr>
            <w:tcW w:w="4537" w:type="dxa"/>
            <w:shd w:val="clear" w:color="auto" w:fill="auto"/>
          </w:tcPr>
          <w:p w14:paraId="0DBB28A4" w14:textId="77777777" w:rsidR="00A90DB5" w:rsidRPr="000D4F76" w:rsidRDefault="00A90DB5" w:rsidP="00A26BD8">
            <w:pPr>
              <w:pStyle w:val="ENoteTableText"/>
              <w:tabs>
                <w:tab w:val="center" w:leader="dot" w:pos="2268"/>
              </w:tabs>
            </w:pPr>
            <w:r w:rsidRPr="000D4F76">
              <w:t>ad No 135, 2020</w:t>
            </w:r>
          </w:p>
        </w:tc>
      </w:tr>
      <w:tr w:rsidR="00A90DB5" w:rsidRPr="000D4F76" w14:paraId="670499B6" w14:textId="77777777" w:rsidTr="00CE76B9">
        <w:trPr>
          <w:cantSplit/>
        </w:trPr>
        <w:tc>
          <w:tcPr>
            <w:tcW w:w="2551" w:type="dxa"/>
            <w:shd w:val="clear" w:color="auto" w:fill="auto"/>
          </w:tcPr>
          <w:p w14:paraId="4CC65BF2" w14:textId="77777777" w:rsidR="00A90DB5" w:rsidRPr="000D4F76" w:rsidRDefault="00A90DB5" w:rsidP="00A90DB5">
            <w:pPr>
              <w:pStyle w:val="ENoteTableText"/>
              <w:tabs>
                <w:tab w:val="center" w:leader="dot" w:pos="2268"/>
              </w:tabs>
            </w:pPr>
            <w:r w:rsidRPr="000D4F76">
              <w:t>s 12DO</w:t>
            </w:r>
            <w:r w:rsidRPr="000D4F76">
              <w:tab/>
            </w:r>
          </w:p>
        </w:tc>
        <w:tc>
          <w:tcPr>
            <w:tcW w:w="4537" w:type="dxa"/>
            <w:shd w:val="clear" w:color="auto" w:fill="auto"/>
          </w:tcPr>
          <w:p w14:paraId="70C23F55" w14:textId="77777777" w:rsidR="00A90DB5" w:rsidRPr="000D4F76" w:rsidRDefault="00A90DB5" w:rsidP="00A90DB5">
            <w:pPr>
              <w:pStyle w:val="ENoteTableText"/>
              <w:tabs>
                <w:tab w:val="center" w:leader="dot" w:pos="2268"/>
              </w:tabs>
            </w:pPr>
            <w:r w:rsidRPr="000D4F76">
              <w:t>ad No 135, 2020</w:t>
            </w:r>
          </w:p>
        </w:tc>
      </w:tr>
      <w:tr w:rsidR="00A90DB5" w:rsidRPr="000D4F76" w14:paraId="27D9F68F" w14:textId="77777777" w:rsidTr="00CE76B9">
        <w:trPr>
          <w:cantSplit/>
        </w:trPr>
        <w:tc>
          <w:tcPr>
            <w:tcW w:w="2551" w:type="dxa"/>
            <w:shd w:val="clear" w:color="auto" w:fill="auto"/>
          </w:tcPr>
          <w:p w14:paraId="3689C272" w14:textId="77777777" w:rsidR="00A90DB5" w:rsidRPr="000D4F76" w:rsidRDefault="00A90DB5" w:rsidP="00A90DB5">
            <w:pPr>
              <w:pStyle w:val="ENoteTableText"/>
              <w:tabs>
                <w:tab w:val="center" w:leader="dot" w:pos="2268"/>
              </w:tabs>
            </w:pPr>
            <w:r w:rsidRPr="000D4F76">
              <w:t>s 12DP</w:t>
            </w:r>
            <w:r w:rsidRPr="000D4F76">
              <w:tab/>
            </w:r>
          </w:p>
        </w:tc>
        <w:tc>
          <w:tcPr>
            <w:tcW w:w="4537" w:type="dxa"/>
            <w:shd w:val="clear" w:color="auto" w:fill="auto"/>
          </w:tcPr>
          <w:p w14:paraId="5DF55565" w14:textId="77777777" w:rsidR="00A90DB5" w:rsidRPr="000D4F76" w:rsidRDefault="00A90DB5" w:rsidP="00A90DB5">
            <w:pPr>
              <w:pStyle w:val="ENoteTableText"/>
              <w:tabs>
                <w:tab w:val="center" w:leader="dot" w:pos="2268"/>
              </w:tabs>
            </w:pPr>
            <w:r w:rsidRPr="000D4F76">
              <w:t>ad No 135, 2020</w:t>
            </w:r>
          </w:p>
        </w:tc>
      </w:tr>
      <w:tr w:rsidR="00A90DB5" w:rsidRPr="000D4F76" w14:paraId="1729730F" w14:textId="77777777" w:rsidTr="00CE76B9">
        <w:trPr>
          <w:cantSplit/>
        </w:trPr>
        <w:tc>
          <w:tcPr>
            <w:tcW w:w="2551" w:type="dxa"/>
            <w:shd w:val="clear" w:color="auto" w:fill="auto"/>
          </w:tcPr>
          <w:p w14:paraId="6FD490E1" w14:textId="77777777" w:rsidR="00A90DB5" w:rsidRPr="000D4F76" w:rsidRDefault="00A90DB5" w:rsidP="00A90DB5">
            <w:pPr>
              <w:pStyle w:val="ENoteTableText"/>
              <w:tabs>
                <w:tab w:val="center" w:leader="dot" w:pos="2268"/>
              </w:tabs>
            </w:pPr>
            <w:r w:rsidRPr="000D4F76">
              <w:t>s 12DQ</w:t>
            </w:r>
            <w:r w:rsidRPr="000D4F76">
              <w:tab/>
            </w:r>
          </w:p>
        </w:tc>
        <w:tc>
          <w:tcPr>
            <w:tcW w:w="4537" w:type="dxa"/>
            <w:shd w:val="clear" w:color="auto" w:fill="auto"/>
          </w:tcPr>
          <w:p w14:paraId="48C70C23" w14:textId="77777777" w:rsidR="00A90DB5" w:rsidRPr="000D4F76" w:rsidRDefault="00A90DB5" w:rsidP="00A90DB5">
            <w:pPr>
              <w:pStyle w:val="ENoteTableText"/>
              <w:tabs>
                <w:tab w:val="center" w:leader="dot" w:pos="2268"/>
              </w:tabs>
            </w:pPr>
            <w:r w:rsidRPr="000D4F76">
              <w:t>ad No 135, 2020</w:t>
            </w:r>
          </w:p>
        </w:tc>
      </w:tr>
      <w:tr w:rsidR="00A90DB5" w:rsidRPr="000D4F76" w14:paraId="241F2E52" w14:textId="77777777" w:rsidTr="00CE76B9">
        <w:trPr>
          <w:cantSplit/>
        </w:trPr>
        <w:tc>
          <w:tcPr>
            <w:tcW w:w="2551" w:type="dxa"/>
            <w:shd w:val="clear" w:color="auto" w:fill="auto"/>
          </w:tcPr>
          <w:p w14:paraId="2C2FBFD9" w14:textId="77777777" w:rsidR="00A90DB5" w:rsidRPr="000D4F76" w:rsidRDefault="00A90DB5" w:rsidP="00A90DB5">
            <w:pPr>
              <w:pStyle w:val="ENoteTableText"/>
              <w:tabs>
                <w:tab w:val="center" w:leader="dot" w:pos="2268"/>
              </w:tabs>
            </w:pPr>
            <w:r w:rsidRPr="000D4F76">
              <w:t>s 12DR</w:t>
            </w:r>
            <w:r w:rsidRPr="000D4F76">
              <w:tab/>
            </w:r>
          </w:p>
        </w:tc>
        <w:tc>
          <w:tcPr>
            <w:tcW w:w="4537" w:type="dxa"/>
            <w:shd w:val="clear" w:color="auto" w:fill="auto"/>
          </w:tcPr>
          <w:p w14:paraId="3EDFA08E" w14:textId="77777777" w:rsidR="00A90DB5" w:rsidRPr="000D4F76" w:rsidRDefault="00A90DB5" w:rsidP="00A90DB5">
            <w:pPr>
              <w:pStyle w:val="ENoteTableText"/>
              <w:tabs>
                <w:tab w:val="center" w:leader="dot" w:pos="2268"/>
              </w:tabs>
            </w:pPr>
            <w:r w:rsidRPr="000D4F76">
              <w:t>ad No 135, 2020</w:t>
            </w:r>
          </w:p>
        </w:tc>
      </w:tr>
      <w:tr w:rsidR="00A90DB5" w:rsidRPr="000D4F76" w14:paraId="35B9C706" w14:textId="77777777" w:rsidTr="00CE76B9">
        <w:trPr>
          <w:cantSplit/>
        </w:trPr>
        <w:tc>
          <w:tcPr>
            <w:tcW w:w="2551" w:type="dxa"/>
            <w:shd w:val="clear" w:color="auto" w:fill="auto"/>
          </w:tcPr>
          <w:p w14:paraId="5B40C53F" w14:textId="77777777" w:rsidR="00A90DB5" w:rsidRPr="000D4F76" w:rsidRDefault="00A90DB5" w:rsidP="00A90DB5">
            <w:pPr>
              <w:pStyle w:val="ENoteTableText"/>
              <w:tabs>
                <w:tab w:val="center" w:leader="dot" w:pos="2268"/>
              </w:tabs>
            </w:pPr>
            <w:r w:rsidRPr="000D4F76">
              <w:t>s 12DS</w:t>
            </w:r>
            <w:r w:rsidRPr="000D4F76">
              <w:tab/>
            </w:r>
          </w:p>
        </w:tc>
        <w:tc>
          <w:tcPr>
            <w:tcW w:w="4537" w:type="dxa"/>
            <w:shd w:val="clear" w:color="auto" w:fill="auto"/>
          </w:tcPr>
          <w:p w14:paraId="5EDBEA56" w14:textId="77777777" w:rsidR="00A90DB5" w:rsidRPr="000D4F76" w:rsidRDefault="00A90DB5" w:rsidP="00A90DB5">
            <w:pPr>
              <w:pStyle w:val="ENoteTableText"/>
              <w:tabs>
                <w:tab w:val="center" w:leader="dot" w:pos="2268"/>
              </w:tabs>
            </w:pPr>
            <w:r w:rsidRPr="000D4F76">
              <w:t>ad No 135, 2020</w:t>
            </w:r>
          </w:p>
        </w:tc>
      </w:tr>
      <w:tr w:rsidR="00A90DB5" w:rsidRPr="000D4F76" w14:paraId="57FE9481" w14:textId="77777777" w:rsidTr="00CE76B9">
        <w:trPr>
          <w:cantSplit/>
        </w:trPr>
        <w:tc>
          <w:tcPr>
            <w:tcW w:w="2551" w:type="dxa"/>
            <w:shd w:val="clear" w:color="auto" w:fill="auto"/>
          </w:tcPr>
          <w:p w14:paraId="33150C98" w14:textId="77777777" w:rsidR="00A90DB5" w:rsidRPr="000D4F76" w:rsidRDefault="00A90DB5" w:rsidP="00A90DB5">
            <w:pPr>
              <w:pStyle w:val="ENoteTableText"/>
              <w:tabs>
                <w:tab w:val="center" w:leader="dot" w:pos="2268"/>
              </w:tabs>
            </w:pPr>
            <w:r w:rsidRPr="000D4F76">
              <w:t>s 12DT</w:t>
            </w:r>
            <w:r w:rsidRPr="000D4F76">
              <w:tab/>
            </w:r>
          </w:p>
        </w:tc>
        <w:tc>
          <w:tcPr>
            <w:tcW w:w="4537" w:type="dxa"/>
            <w:shd w:val="clear" w:color="auto" w:fill="auto"/>
          </w:tcPr>
          <w:p w14:paraId="4990EDC6" w14:textId="77777777" w:rsidR="00A90DB5" w:rsidRPr="000D4F76" w:rsidRDefault="00A90DB5" w:rsidP="00A90DB5">
            <w:pPr>
              <w:pStyle w:val="ENoteTableText"/>
              <w:tabs>
                <w:tab w:val="center" w:leader="dot" w:pos="2268"/>
              </w:tabs>
            </w:pPr>
            <w:r w:rsidRPr="000D4F76">
              <w:t>ad No 135, 2020</w:t>
            </w:r>
          </w:p>
        </w:tc>
      </w:tr>
      <w:tr w:rsidR="00A90DB5" w:rsidRPr="000D4F76" w14:paraId="4EB851AB" w14:textId="77777777" w:rsidTr="00CE76B9">
        <w:trPr>
          <w:cantSplit/>
        </w:trPr>
        <w:tc>
          <w:tcPr>
            <w:tcW w:w="2551" w:type="dxa"/>
            <w:shd w:val="clear" w:color="auto" w:fill="auto"/>
          </w:tcPr>
          <w:p w14:paraId="5C93EEF4" w14:textId="77777777" w:rsidR="00A90DB5" w:rsidRPr="000D4F76" w:rsidRDefault="00A90DB5" w:rsidP="00A90DB5">
            <w:pPr>
              <w:pStyle w:val="ENoteTableText"/>
              <w:tabs>
                <w:tab w:val="center" w:leader="dot" w:pos="2268"/>
              </w:tabs>
            </w:pPr>
            <w:r w:rsidRPr="000D4F76">
              <w:t>s 12DU</w:t>
            </w:r>
            <w:r w:rsidRPr="000D4F76">
              <w:tab/>
            </w:r>
          </w:p>
        </w:tc>
        <w:tc>
          <w:tcPr>
            <w:tcW w:w="4537" w:type="dxa"/>
            <w:shd w:val="clear" w:color="auto" w:fill="auto"/>
          </w:tcPr>
          <w:p w14:paraId="3242FB88" w14:textId="77777777" w:rsidR="00A90DB5" w:rsidRPr="000D4F76" w:rsidRDefault="00A90DB5" w:rsidP="00A90DB5">
            <w:pPr>
              <w:pStyle w:val="ENoteTableText"/>
              <w:tabs>
                <w:tab w:val="center" w:leader="dot" w:pos="2268"/>
              </w:tabs>
            </w:pPr>
            <w:r w:rsidRPr="000D4F76">
              <w:t>ad No 135, 2020</w:t>
            </w:r>
          </w:p>
        </w:tc>
      </w:tr>
      <w:tr w:rsidR="00F97327" w:rsidRPr="000D4F76" w14:paraId="3EEEC453" w14:textId="77777777" w:rsidTr="00CE76B9">
        <w:trPr>
          <w:cantSplit/>
        </w:trPr>
        <w:tc>
          <w:tcPr>
            <w:tcW w:w="2551" w:type="dxa"/>
            <w:shd w:val="clear" w:color="auto" w:fill="auto"/>
          </w:tcPr>
          <w:p w14:paraId="1021EEFB" w14:textId="77777777" w:rsidR="00F97327" w:rsidRPr="000D4F76" w:rsidRDefault="00F97327" w:rsidP="00A90DB5">
            <w:pPr>
              <w:pStyle w:val="ENoteTableText"/>
              <w:tabs>
                <w:tab w:val="center" w:leader="dot" w:pos="2268"/>
              </w:tabs>
            </w:pPr>
          </w:p>
        </w:tc>
        <w:tc>
          <w:tcPr>
            <w:tcW w:w="4537" w:type="dxa"/>
            <w:shd w:val="clear" w:color="auto" w:fill="auto"/>
          </w:tcPr>
          <w:p w14:paraId="00D9CF35" w14:textId="77777777" w:rsidR="00F97327" w:rsidRPr="000D4F76" w:rsidRDefault="00F97327" w:rsidP="00A90DB5">
            <w:pPr>
              <w:pStyle w:val="ENoteTableText"/>
              <w:tabs>
                <w:tab w:val="center" w:leader="dot" w:pos="2268"/>
              </w:tabs>
            </w:pPr>
            <w:r w:rsidRPr="000D4F76">
              <w:t>am No 76, 2023</w:t>
            </w:r>
          </w:p>
        </w:tc>
      </w:tr>
      <w:tr w:rsidR="00A90DB5" w:rsidRPr="000D4F76" w14:paraId="680531F2" w14:textId="77777777" w:rsidTr="00CE76B9">
        <w:trPr>
          <w:cantSplit/>
        </w:trPr>
        <w:tc>
          <w:tcPr>
            <w:tcW w:w="2551" w:type="dxa"/>
            <w:shd w:val="clear" w:color="auto" w:fill="auto"/>
          </w:tcPr>
          <w:p w14:paraId="68EE741A" w14:textId="77777777" w:rsidR="00A90DB5" w:rsidRPr="000D4F76" w:rsidRDefault="00A90DB5" w:rsidP="00A90DB5">
            <w:pPr>
              <w:pStyle w:val="ENoteTableText"/>
              <w:tabs>
                <w:tab w:val="center" w:leader="dot" w:pos="2268"/>
              </w:tabs>
            </w:pPr>
            <w:r w:rsidRPr="000D4F76">
              <w:t>s 12DV</w:t>
            </w:r>
            <w:r w:rsidRPr="000D4F76">
              <w:tab/>
            </w:r>
          </w:p>
        </w:tc>
        <w:tc>
          <w:tcPr>
            <w:tcW w:w="4537" w:type="dxa"/>
            <w:shd w:val="clear" w:color="auto" w:fill="auto"/>
          </w:tcPr>
          <w:p w14:paraId="1EE8E77C" w14:textId="77777777" w:rsidR="00A90DB5" w:rsidRPr="000D4F76" w:rsidRDefault="00A90DB5" w:rsidP="00A90DB5">
            <w:pPr>
              <w:pStyle w:val="ENoteTableText"/>
              <w:tabs>
                <w:tab w:val="center" w:leader="dot" w:pos="2268"/>
              </w:tabs>
            </w:pPr>
            <w:r w:rsidRPr="000D4F76">
              <w:t>ad No 135, 2020</w:t>
            </w:r>
          </w:p>
        </w:tc>
      </w:tr>
      <w:tr w:rsidR="00A90DB5" w:rsidRPr="000D4F76" w14:paraId="68B758F5" w14:textId="77777777" w:rsidTr="00CE76B9">
        <w:trPr>
          <w:cantSplit/>
        </w:trPr>
        <w:tc>
          <w:tcPr>
            <w:tcW w:w="2551" w:type="dxa"/>
            <w:shd w:val="clear" w:color="auto" w:fill="auto"/>
          </w:tcPr>
          <w:p w14:paraId="2A5A1012" w14:textId="77777777" w:rsidR="00A90DB5" w:rsidRPr="000D4F76" w:rsidRDefault="00A90DB5" w:rsidP="00A90DB5">
            <w:pPr>
              <w:pStyle w:val="ENoteTableText"/>
              <w:tabs>
                <w:tab w:val="center" w:leader="dot" w:pos="2268"/>
              </w:tabs>
            </w:pPr>
            <w:r w:rsidRPr="000D4F76">
              <w:t>s 12DW</w:t>
            </w:r>
            <w:r w:rsidRPr="000D4F76">
              <w:tab/>
            </w:r>
          </w:p>
        </w:tc>
        <w:tc>
          <w:tcPr>
            <w:tcW w:w="4537" w:type="dxa"/>
            <w:shd w:val="clear" w:color="auto" w:fill="auto"/>
          </w:tcPr>
          <w:p w14:paraId="5C273F61" w14:textId="77777777" w:rsidR="00A90DB5" w:rsidRPr="000D4F76" w:rsidRDefault="00A90DB5" w:rsidP="00A90DB5">
            <w:pPr>
              <w:pStyle w:val="ENoteTableText"/>
              <w:tabs>
                <w:tab w:val="center" w:leader="dot" w:pos="2268"/>
              </w:tabs>
            </w:pPr>
            <w:r w:rsidRPr="000D4F76">
              <w:t>ad No 135, 2020</w:t>
            </w:r>
          </w:p>
        </w:tc>
      </w:tr>
      <w:tr w:rsidR="00A90DB5" w:rsidRPr="000D4F76" w14:paraId="021C2D18" w14:textId="77777777" w:rsidTr="00CE76B9">
        <w:trPr>
          <w:cantSplit/>
        </w:trPr>
        <w:tc>
          <w:tcPr>
            <w:tcW w:w="2551" w:type="dxa"/>
            <w:shd w:val="clear" w:color="auto" w:fill="auto"/>
          </w:tcPr>
          <w:p w14:paraId="5CDC9E59" w14:textId="77777777" w:rsidR="00A90DB5" w:rsidRPr="000D4F76" w:rsidRDefault="00A90DB5" w:rsidP="00A90DB5">
            <w:pPr>
              <w:pStyle w:val="ENoteTableText"/>
              <w:tabs>
                <w:tab w:val="center" w:leader="dot" w:pos="2268"/>
              </w:tabs>
            </w:pPr>
            <w:r w:rsidRPr="000D4F76">
              <w:t>s 12DX</w:t>
            </w:r>
            <w:r w:rsidRPr="000D4F76">
              <w:tab/>
            </w:r>
          </w:p>
        </w:tc>
        <w:tc>
          <w:tcPr>
            <w:tcW w:w="4537" w:type="dxa"/>
            <w:shd w:val="clear" w:color="auto" w:fill="auto"/>
          </w:tcPr>
          <w:p w14:paraId="16B39307" w14:textId="77777777" w:rsidR="00A90DB5" w:rsidRPr="000D4F76" w:rsidRDefault="00A90DB5" w:rsidP="00A90DB5">
            <w:pPr>
              <w:pStyle w:val="ENoteTableText"/>
              <w:tabs>
                <w:tab w:val="center" w:leader="dot" w:pos="2268"/>
              </w:tabs>
            </w:pPr>
            <w:r w:rsidRPr="000D4F76">
              <w:t>ad No 135, 2020</w:t>
            </w:r>
          </w:p>
        </w:tc>
      </w:tr>
      <w:tr w:rsidR="00A90DB5" w:rsidRPr="000D4F76" w14:paraId="4F7A5E20" w14:textId="77777777" w:rsidTr="00CE76B9">
        <w:trPr>
          <w:cantSplit/>
        </w:trPr>
        <w:tc>
          <w:tcPr>
            <w:tcW w:w="2551" w:type="dxa"/>
            <w:shd w:val="clear" w:color="auto" w:fill="auto"/>
          </w:tcPr>
          <w:p w14:paraId="0DFA9204" w14:textId="77777777" w:rsidR="00A90DB5" w:rsidRPr="000D4F76" w:rsidRDefault="00A90DB5" w:rsidP="00A90DB5">
            <w:pPr>
              <w:pStyle w:val="ENoteTableText"/>
              <w:tabs>
                <w:tab w:val="center" w:leader="dot" w:pos="2268"/>
              </w:tabs>
            </w:pPr>
            <w:r w:rsidRPr="000D4F76">
              <w:t>s 12DY</w:t>
            </w:r>
            <w:r w:rsidRPr="000D4F76">
              <w:tab/>
            </w:r>
          </w:p>
        </w:tc>
        <w:tc>
          <w:tcPr>
            <w:tcW w:w="4537" w:type="dxa"/>
            <w:shd w:val="clear" w:color="auto" w:fill="auto"/>
          </w:tcPr>
          <w:p w14:paraId="60C061F2" w14:textId="77777777" w:rsidR="00A90DB5" w:rsidRPr="000D4F76" w:rsidRDefault="00A90DB5" w:rsidP="00A90DB5">
            <w:pPr>
              <w:pStyle w:val="ENoteTableText"/>
              <w:tabs>
                <w:tab w:val="center" w:leader="dot" w:pos="2268"/>
              </w:tabs>
            </w:pPr>
            <w:r w:rsidRPr="000D4F76">
              <w:t>ad No 135, 2020</w:t>
            </w:r>
          </w:p>
        </w:tc>
      </w:tr>
      <w:tr w:rsidR="00A90DB5" w:rsidRPr="000D4F76" w14:paraId="67F4E27E" w14:textId="77777777" w:rsidTr="00CE76B9">
        <w:trPr>
          <w:cantSplit/>
        </w:trPr>
        <w:tc>
          <w:tcPr>
            <w:tcW w:w="2551" w:type="dxa"/>
            <w:shd w:val="clear" w:color="auto" w:fill="auto"/>
          </w:tcPr>
          <w:p w14:paraId="2479C9F8" w14:textId="77777777" w:rsidR="00A90DB5" w:rsidRPr="000D4F76" w:rsidRDefault="00A90DB5" w:rsidP="00A90DB5">
            <w:pPr>
              <w:pStyle w:val="ENoteTableText"/>
              <w:tabs>
                <w:tab w:val="center" w:leader="dot" w:pos="2268"/>
              </w:tabs>
            </w:pPr>
            <w:r w:rsidRPr="000D4F76">
              <w:t>s 12DZ</w:t>
            </w:r>
            <w:r w:rsidRPr="000D4F76">
              <w:tab/>
            </w:r>
          </w:p>
        </w:tc>
        <w:tc>
          <w:tcPr>
            <w:tcW w:w="4537" w:type="dxa"/>
            <w:shd w:val="clear" w:color="auto" w:fill="auto"/>
          </w:tcPr>
          <w:p w14:paraId="6F45E87C" w14:textId="77777777" w:rsidR="00A90DB5" w:rsidRPr="000D4F76" w:rsidRDefault="00A90DB5" w:rsidP="00A90DB5">
            <w:pPr>
              <w:pStyle w:val="ENoteTableText"/>
              <w:tabs>
                <w:tab w:val="center" w:leader="dot" w:pos="2268"/>
              </w:tabs>
            </w:pPr>
            <w:r w:rsidRPr="000D4F76">
              <w:t>ad No 135, 2020</w:t>
            </w:r>
          </w:p>
        </w:tc>
      </w:tr>
      <w:tr w:rsidR="00A90DB5" w:rsidRPr="000D4F76" w14:paraId="5BB3E5EF" w14:textId="77777777" w:rsidTr="00CE76B9">
        <w:trPr>
          <w:cantSplit/>
        </w:trPr>
        <w:tc>
          <w:tcPr>
            <w:tcW w:w="2551" w:type="dxa"/>
            <w:shd w:val="clear" w:color="auto" w:fill="auto"/>
          </w:tcPr>
          <w:p w14:paraId="38A1E8F2" w14:textId="77777777" w:rsidR="00A90DB5" w:rsidRPr="000D4F76" w:rsidRDefault="00A90DB5" w:rsidP="00A90DB5">
            <w:pPr>
              <w:pStyle w:val="ENoteTableText"/>
              <w:tabs>
                <w:tab w:val="center" w:leader="dot" w:pos="2268"/>
              </w:tabs>
            </w:pPr>
            <w:r w:rsidRPr="000D4F76">
              <w:t>s 12DZA</w:t>
            </w:r>
            <w:r w:rsidRPr="000D4F76">
              <w:tab/>
            </w:r>
          </w:p>
        </w:tc>
        <w:tc>
          <w:tcPr>
            <w:tcW w:w="4537" w:type="dxa"/>
            <w:shd w:val="clear" w:color="auto" w:fill="auto"/>
          </w:tcPr>
          <w:p w14:paraId="36725858" w14:textId="77777777" w:rsidR="00A90DB5" w:rsidRPr="000D4F76" w:rsidRDefault="00A90DB5" w:rsidP="00A90DB5">
            <w:pPr>
              <w:pStyle w:val="ENoteTableText"/>
              <w:tabs>
                <w:tab w:val="center" w:leader="dot" w:pos="2268"/>
              </w:tabs>
            </w:pPr>
            <w:r w:rsidRPr="000D4F76">
              <w:t>ad No 135, 2020</w:t>
            </w:r>
          </w:p>
        </w:tc>
      </w:tr>
      <w:tr w:rsidR="00C62EF4" w:rsidRPr="000D4F76" w14:paraId="28D37137" w14:textId="77777777" w:rsidTr="00CE76B9">
        <w:trPr>
          <w:cantSplit/>
        </w:trPr>
        <w:tc>
          <w:tcPr>
            <w:tcW w:w="2551" w:type="dxa"/>
            <w:shd w:val="clear" w:color="auto" w:fill="auto"/>
          </w:tcPr>
          <w:p w14:paraId="1F88E3FC" w14:textId="77777777" w:rsidR="00C62EF4" w:rsidRPr="000D4F76" w:rsidRDefault="00C62EF4" w:rsidP="0079479E">
            <w:pPr>
              <w:pStyle w:val="ENoteTableText"/>
            </w:pPr>
            <w:r w:rsidRPr="000D4F76">
              <w:rPr>
                <w:b/>
              </w:rPr>
              <w:t>Subdivision E</w:t>
            </w:r>
          </w:p>
        </w:tc>
        <w:tc>
          <w:tcPr>
            <w:tcW w:w="4537" w:type="dxa"/>
            <w:shd w:val="clear" w:color="auto" w:fill="auto"/>
          </w:tcPr>
          <w:p w14:paraId="619EEC13" w14:textId="77777777" w:rsidR="00C62EF4" w:rsidRPr="000D4F76" w:rsidRDefault="00C62EF4" w:rsidP="0079479E">
            <w:pPr>
              <w:pStyle w:val="ENoteTableText"/>
            </w:pPr>
          </w:p>
        </w:tc>
      </w:tr>
      <w:tr w:rsidR="00C62EF4" w:rsidRPr="000D4F76" w14:paraId="6C432C00" w14:textId="77777777" w:rsidTr="00CE76B9">
        <w:trPr>
          <w:cantSplit/>
        </w:trPr>
        <w:tc>
          <w:tcPr>
            <w:tcW w:w="2551" w:type="dxa"/>
            <w:shd w:val="clear" w:color="auto" w:fill="auto"/>
          </w:tcPr>
          <w:p w14:paraId="52AB1C6D" w14:textId="77777777" w:rsidR="00C62EF4" w:rsidRPr="000D4F76" w:rsidRDefault="00C62EF4" w:rsidP="00933AF5">
            <w:pPr>
              <w:pStyle w:val="ENoteTableText"/>
              <w:tabs>
                <w:tab w:val="center" w:leader="dot" w:pos="2268"/>
              </w:tabs>
            </w:pPr>
            <w:r w:rsidRPr="000D4F76">
              <w:t>s</w:t>
            </w:r>
            <w:r w:rsidR="003048D9" w:rsidRPr="000D4F76">
              <w:t> </w:t>
            </w:r>
            <w:r w:rsidRPr="000D4F76">
              <w:t>12EA</w:t>
            </w:r>
            <w:r w:rsidRPr="000D4F76">
              <w:tab/>
            </w:r>
          </w:p>
        </w:tc>
        <w:tc>
          <w:tcPr>
            <w:tcW w:w="4537" w:type="dxa"/>
            <w:shd w:val="clear" w:color="auto" w:fill="auto"/>
          </w:tcPr>
          <w:p w14:paraId="096E6C73" w14:textId="77777777" w:rsidR="00C62EF4" w:rsidRPr="000D4F76" w:rsidRDefault="00C62EF4" w:rsidP="00933AF5">
            <w:pPr>
              <w:pStyle w:val="ENoteTableText"/>
            </w:pPr>
            <w:r w:rsidRPr="000D4F76">
              <w:t>am No</w:t>
            </w:r>
            <w:r w:rsidR="003048D9" w:rsidRPr="000D4F76">
              <w:t> </w:t>
            </w:r>
            <w:r w:rsidRPr="000D4F76">
              <w:t>123, 2001</w:t>
            </w:r>
          </w:p>
        </w:tc>
      </w:tr>
      <w:tr w:rsidR="00B21905" w:rsidRPr="000D4F76" w14:paraId="40D5FDE6" w14:textId="77777777" w:rsidTr="00CE76B9">
        <w:trPr>
          <w:cantSplit/>
        </w:trPr>
        <w:tc>
          <w:tcPr>
            <w:tcW w:w="2551" w:type="dxa"/>
            <w:shd w:val="clear" w:color="auto" w:fill="auto"/>
          </w:tcPr>
          <w:p w14:paraId="67FBECFD" w14:textId="77777777" w:rsidR="00B21905" w:rsidRPr="000D4F76" w:rsidRDefault="00B21905" w:rsidP="006D487C">
            <w:pPr>
              <w:pStyle w:val="ENoteTableText"/>
              <w:tabs>
                <w:tab w:val="center" w:leader="dot" w:pos="2268"/>
              </w:tabs>
            </w:pPr>
            <w:r w:rsidRPr="000D4F76">
              <w:t>s 12EB</w:t>
            </w:r>
            <w:r w:rsidRPr="000D4F76">
              <w:tab/>
            </w:r>
          </w:p>
        </w:tc>
        <w:tc>
          <w:tcPr>
            <w:tcW w:w="4537" w:type="dxa"/>
            <w:shd w:val="clear" w:color="auto" w:fill="auto"/>
          </w:tcPr>
          <w:p w14:paraId="46BFA2D1" w14:textId="77777777" w:rsidR="00B21905" w:rsidRPr="000D4F76" w:rsidRDefault="00B21905" w:rsidP="0079479E">
            <w:pPr>
              <w:pStyle w:val="ENoteTableText"/>
            </w:pPr>
            <w:r w:rsidRPr="000D4F76">
              <w:t>am No 123, 2001</w:t>
            </w:r>
          </w:p>
        </w:tc>
      </w:tr>
      <w:tr w:rsidR="00B21905" w:rsidRPr="000D4F76" w14:paraId="651B9323" w14:textId="77777777" w:rsidTr="00CE76B9">
        <w:trPr>
          <w:cantSplit/>
        </w:trPr>
        <w:tc>
          <w:tcPr>
            <w:tcW w:w="2551" w:type="dxa"/>
            <w:shd w:val="clear" w:color="auto" w:fill="auto"/>
          </w:tcPr>
          <w:p w14:paraId="6C7A2F74" w14:textId="77777777" w:rsidR="00B21905" w:rsidRPr="000D4F76" w:rsidRDefault="00B21905" w:rsidP="006D487C">
            <w:pPr>
              <w:pStyle w:val="ENoteTableText"/>
              <w:tabs>
                <w:tab w:val="center" w:leader="dot" w:pos="2268"/>
              </w:tabs>
            </w:pPr>
            <w:r w:rsidRPr="000D4F76">
              <w:t>s 12EC</w:t>
            </w:r>
            <w:r w:rsidRPr="000D4F76">
              <w:tab/>
            </w:r>
          </w:p>
        </w:tc>
        <w:tc>
          <w:tcPr>
            <w:tcW w:w="4537" w:type="dxa"/>
            <w:shd w:val="clear" w:color="auto" w:fill="auto"/>
          </w:tcPr>
          <w:p w14:paraId="267B593F" w14:textId="77777777" w:rsidR="00B21905" w:rsidRPr="000D4F76" w:rsidRDefault="00B21905" w:rsidP="0079479E">
            <w:pPr>
              <w:pStyle w:val="ENoteTableText"/>
            </w:pPr>
            <w:r w:rsidRPr="000D4F76">
              <w:t>am No 123, 2001</w:t>
            </w:r>
          </w:p>
        </w:tc>
      </w:tr>
      <w:tr w:rsidR="00C62EF4" w:rsidRPr="000D4F76" w14:paraId="18BA083F" w14:textId="77777777" w:rsidTr="00CE76B9">
        <w:trPr>
          <w:cantSplit/>
        </w:trPr>
        <w:tc>
          <w:tcPr>
            <w:tcW w:w="2551" w:type="dxa"/>
            <w:shd w:val="clear" w:color="auto" w:fill="auto"/>
          </w:tcPr>
          <w:p w14:paraId="6DE889F7" w14:textId="77777777" w:rsidR="00C62EF4" w:rsidRPr="000D4F76" w:rsidRDefault="00C62EF4" w:rsidP="006D487C">
            <w:pPr>
              <w:pStyle w:val="ENoteTableText"/>
              <w:tabs>
                <w:tab w:val="center" w:leader="dot" w:pos="2268"/>
              </w:tabs>
            </w:pPr>
            <w:r w:rsidRPr="000D4F76">
              <w:t>s 12ED</w:t>
            </w:r>
            <w:r w:rsidRPr="000D4F76">
              <w:tab/>
            </w:r>
          </w:p>
        </w:tc>
        <w:tc>
          <w:tcPr>
            <w:tcW w:w="4537" w:type="dxa"/>
            <w:shd w:val="clear" w:color="auto" w:fill="auto"/>
          </w:tcPr>
          <w:p w14:paraId="0D01CA49" w14:textId="77777777" w:rsidR="00C62EF4" w:rsidRPr="000D4F76" w:rsidRDefault="00C62EF4" w:rsidP="00933AF5">
            <w:pPr>
              <w:pStyle w:val="ENoteTableText"/>
            </w:pPr>
            <w:r w:rsidRPr="000D4F76">
              <w:t>am No</w:t>
            </w:r>
            <w:r w:rsidR="003048D9" w:rsidRPr="000D4F76">
              <w:t> </w:t>
            </w:r>
            <w:r w:rsidRPr="000D4F76">
              <w:t>123, 2001; No</w:t>
            </w:r>
            <w:r w:rsidR="003048D9" w:rsidRPr="000D4F76">
              <w:t> </w:t>
            </w:r>
            <w:r w:rsidRPr="000D4F76">
              <w:t>118, 2004</w:t>
            </w:r>
          </w:p>
        </w:tc>
      </w:tr>
      <w:tr w:rsidR="00C62EF4" w:rsidRPr="000D4F76" w14:paraId="6E9CF7A9" w14:textId="77777777" w:rsidTr="00CE76B9">
        <w:trPr>
          <w:cantSplit/>
        </w:trPr>
        <w:tc>
          <w:tcPr>
            <w:tcW w:w="2551" w:type="dxa"/>
            <w:shd w:val="clear" w:color="auto" w:fill="auto"/>
          </w:tcPr>
          <w:p w14:paraId="33DB156E" w14:textId="77777777" w:rsidR="00C62EF4" w:rsidRPr="000D4F76" w:rsidRDefault="00C62EF4" w:rsidP="002C1EA6">
            <w:pPr>
              <w:pStyle w:val="ENoteTableText"/>
              <w:tabs>
                <w:tab w:val="center" w:leader="dot" w:pos="2268"/>
              </w:tabs>
            </w:pPr>
            <w:r w:rsidRPr="000D4F76">
              <w:t>Subdivision F</w:t>
            </w:r>
            <w:r w:rsidRPr="000D4F76">
              <w:tab/>
            </w:r>
          </w:p>
        </w:tc>
        <w:tc>
          <w:tcPr>
            <w:tcW w:w="4537" w:type="dxa"/>
            <w:shd w:val="clear" w:color="auto" w:fill="auto"/>
          </w:tcPr>
          <w:p w14:paraId="76D1EDCE" w14:textId="77777777" w:rsidR="00C62EF4" w:rsidRPr="000D4F76" w:rsidRDefault="00C62EF4" w:rsidP="00933AF5">
            <w:pPr>
              <w:pStyle w:val="ENoteTableText"/>
            </w:pPr>
            <w:r w:rsidRPr="000D4F76">
              <w:t>rep No</w:t>
            </w:r>
            <w:r w:rsidR="003048D9" w:rsidRPr="000D4F76">
              <w:t> </w:t>
            </w:r>
            <w:r w:rsidRPr="000D4F76">
              <w:t>122, 2001</w:t>
            </w:r>
          </w:p>
        </w:tc>
      </w:tr>
      <w:tr w:rsidR="00C62EF4" w:rsidRPr="000D4F76" w14:paraId="5556066F" w14:textId="77777777" w:rsidTr="00CE76B9">
        <w:trPr>
          <w:cantSplit/>
        </w:trPr>
        <w:tc>
          <w:tcPr>
            <w:tcW w:w="2551" w:type="dxa"/>
            <w:shd w:val="clear" w:color="auto" w:fill="auto"/>
          </w:tcPr>
          <w:p w14:paraId="16D60A1B" w14:textId="77777777" w:rsidR="00C62EF4" w:rsidRPr="000D4F76" w:rsidRDefault="00C62EF4" w:rsidP="00933AF5">
            <w:pPr>
              <w:pStyle w:val="ENoteTableText"/>
              <w:tabs>
                <w:tab w:val="center" w:leader="dot" w:pos="2268"/>
              </w:tabs>
            </w:pPr>
            <w:r w:rsidRPr="000D4F76">
              <w:t>s 12FA</w:t>
            </w:r>
            <w:r w:rsidRPr="000D4F76">
              <w:tab/>
            </w:r>
          </w:p>
        </w:tc>
        <w:tc>
          <w:tcPr>
            <w:tcW w:w="4537" w:type="dxa"/>
            <w:shd w:val="clear" w:color="auto" w:fill="auto"/>
          </w:tcPr>
          <w:p w14:paraId="2C4E5D17" w14:textId="77777777" w:rsidR="00C62EF4" w:rsidRPr="000D4F76" w:rsidRDefault="00C62EF4" w:rsidP="00933AF5">
            <w:pPr>
              <w:pStyle w:val="ENoteTableText"/>
            </w:pPr>
            <w:r w:rsidRPr="000D4F76">
              <w:t>rep No</w:t>
            </w:r>
            <w:r w:rsidR="003048D9" w:rsidRPr="000D4F76">
              <w:t> </w:t>
            </w:r>
            <w:r w:rsidRPr="000D4F76">
              <w:t>122, 2001</w:t>
            </w:r>
          </w:p>
        </w:tc>
      </w:tr>
      <w:tr w:rsidR="00C62EF4" w:rsidRPr="000D4F76" w14:paraId="07E6FDA3" w14:textId="77777777" w:rsidTr="00CE76B9">
        <w:trPr>
          <w:cantSplit/>
        </w:trPr>
        <w:tc>
          <w:tcPr>
            <w:tcW w:w="2551" w:type="dxa"/>
            <w:shd w:val="clear" w:color="auto" w:fill="auto"/>
          </w:tcPr>
          <w:p w14:paraId="6041AA50" w14:textId="77777777" w:rsidR="00C62EF4" w:rsidRPr="000D4F76" w:rsidRDefault="00C62EF4" w:rsidP="00146813">
            <w:pPr>
              <w:pStyle w:val="ENoteTableText"/>
              <w:keepNext/>
            </w:pPr>
            <w:r w:rsidRPr="000D4F76">
              <w:rPr>
                <w:b/>
              </w:rPr>
              <w:t>Subdivision G</w:t>
            </w:r>
          </w:p>
        </w:tc>
        <w:tc>
          <w:tcPr>
            <w:tcW w:w="4537" w:type="dxa"/>
            <w:shd w:val="clear" w:color="auto" w:fill="auto"/>
          </w:tcPr>
          <w:p w14:paraId="522F9EAC" w14:textId="77777777" w:rsidR="00C62EF4" w:rsidRPr="000D4F76" w:rsidRDefault="00C62EF4" w:rsidP="0079479E">
            <w:pPr>
              <w:pStyle w:val="ENoteTableText"/>
            </w:pPr>
          </w:p>
        </w:tc>
      </w:tr>
      <w:tr w:rsidR="00C62EF4" w:rsidRPr="000D4F76" w14:paraId="1675DBB4" w14:textId="77777777" w:rsidTr="00CE76B9">
        <w:trPr>
          <w:cantSplit/>
        </w:trPr>
        <w:tc>
          <w:tcPr>
            <w:tcW w:w="2551" w:type="dxa"/>
            <w:shd w:val="clear" w:color="auto" w:fill="auto"/>
          </w:tcPr>
          <w:p w14:paraId="439CFED3" w14:textId="77777777" w:rsidR="00C62EF4" w:rsidRPr="000D4F76" w:rsidRDefault="00C62EF4" w:rsidP="006D487C">
            <w:pPr>
              <w:pStyle w:val="ENoteTableText"/>
              <w:tabs>
                <w:tab w:val="center" w:leader="dot" w:pos="2268"/>
              </w:tabs>
            </w:pPr>
            <w:r w:rsidRPr="000D4F76">
              <w:t>s 12GB</w:t>
            </w:r>
            <w:r w:rsidRPr="000D4F76">
              <w:tab/>
            </w:r>
          </w:p>
        </w:tc>
        <w:tc>
          <w:tcPr>
            <w:tcW w:w="4537" w:type="dxa"/>
            <w:shd w:val="clear" w:color="auto" w:fill="auto"/>
          </w:tcPr>
          <w:p w14:paraId="78E8CFB9" w14:textId="77777777" w:rsidR="00C62EF4" w:rsidRPr="000D4F76" w:rsidRDefault="00C62EF4" w:rsidP="0079479E">
            <w:pPr>
              <w:pStyle w:val="ENoteTableText"/>
              <w:rPr>
                <w:u w:val="single"/>
              </w:rPr>
            </w:pPr>
            <w:r w:rsidRPr="000D4F76">
              <w:t>am No</w:t>
            </w:r>
            <w:r w:rsidR="003048D9" w:rsidRPr="000D4F76">
              <w:t> </w:t>
            </w:r>
            <w:r w:rsidRPr="000D4F76">
              <w:t>123, 2001</w:t>
            </w:r>
            <w:r w:rsidR="00534AB9" w:rsidRPr="000D4F76">
              <w:t>; No 17, 2019</w:t>
            </w:r>
            <w:r w:rsidR="00EB2F5E" w:rsidRPr="000D4F76">
              <w:t>; No 135, 2020</w:t>
            </w:r>
          </w:p>
        </w:tc>
      </w:tr>
      <w:tr w:rsidR="00534AB9" w:rsidRPr="000D4F76" w14:paraId="4E3E046F" w14:textId="77777777" w:rsidTr="00CE76B9">
        <w:trPr>
          <w:cantSplit/>
        </w:trPr>
        <w:tc>
          <w:tcPr>
            <w:tcW w:w="2551" w:type="dxa"/>
            <w:shd w:val="clear" w:color="auto" w:fill="auto"/>
          </w:tcPr>
          <w:p w14:paraId="427A46A8" w14:textId="77777777" w:rsidR="00534AB9" w:rsidRPr="000D4F76" w:rsidRDefault="00534AB9" w:rsidP="006D487C">
            <w:pPr>
              <w:pStyle w:val="ENoteTableText"/>
              <w:tabs>
                <w:tab w:val="center" w:leader="dot" w:pos="2268"/>
              </w:tabs>
            </w:pPr>
            <w:r w:rsidRPr="000D4F76">
              <w:t>s 12GBA</w:t>
            </w:r>
            <w:r w:rsidRPr="000D4F76">
              <w:tab/>
            </w:r>
          </w:p>
        </w:tc>
        <w:tc>
          <w:tcPr>
            <w:tcW w:w="4537" w:type="dxa"/>
            <w:shd w:val="clear" w:color="auto" w:fill="auto"/>
          </w:tcPr>
          <w:p w14:paraId="67F572B2" w14:textId="77777777" w:rsidR="00534AB9" w:rsidRPr="000D4F76" w:rsidRDefault="00534AB9" w:rsidP="00C41154">
            <w:pPr>
              <w:pStyle w:val="ENoteTableText"/>
            </w:pPr>
            <w:r w:rsidRPr="000D4F76">
              <w:t>ad No 44, 2010</w:t>
            </w:r>
          </w:p>
        </w:tc>
      </w:tr>
      <w:tr w:rsidR="00534AB9" w:rsidRPr="000D4F76" w14:paraId="74E60C0D" w14:textId="77777777" w:rsidTr="00CE76B9">
        <w:trPr>
          <w:cantSplit/>
        </w:trPr>
        <w:tc>
          <w:tcPr>
            <w:tcW w:w="2551" w:type="dxa"/>
            <w:shd w:val="clear" w:color="auto" w:fill="auto"/>
          </w:tcPr>
          <w:p w14:paraId="3C3CF423" w14:textId="77777777" w:rsidR="00534AB9" w:rsidRPr="000D4F76" w:rsidRDefault="00534AB9" w:rsidP="006D487C">
            <w:pPr>
              <w:pStyle w:val="ENoteTableText"/>
              <w:tabs>
                <w:tab w:val="center" w:leader="dot" w:pos="2268"/>
              </w:tabs>
            </w:pPr>
          </w:p>
        </w:tc>
        <w:tc>
          <w:tcPr>
            <w:tcW w:w="4537" w:type="dxa"/>
            <w:shd w:val="clear" w:color="auto" w:fill="auto"/>
          </w:tcPr>
          <w:p w14:paraId="096EA614" w14:textId="77777777" w:rsidR="00534AB9" w:rsidRPr="000D4F76" w:rsidRDefault="00534AB9" w:rsidP="0079479E">
            <w:pPr>
              <w:pStyle w:val="ENoteTableText"/>
            </w:pPr>
            <w:r w:rsidRPr="000D4F76">
              <w:t>rs No 17, 2019</w:t>
            </w:r>
          </w:p>
        </w:tc>
      </w:tr>
      <w:tr w:rsidR="00EB2F5E" w:rsidRPr="000D4F76" w14:paraId="45DFDDCD" w14:textId="77777777" w:rsidTr="00CE76B9">
        <w:trPr>
          <w:cantSplit/>
        </w:trPr>
        <w:tc>
          <w:tcPr>
            <w:tcW w:w="2551" w:type="dxa"/>
            <w:shd w:val="clear" w:color="auto" w:fill="auto"/>
          </w:tcPr>
          <w:p w14:paraId="3869572B" w14:textId="77777777" w:rsidR="00EB2F5E" w:rsidRPr="000D4F76" w:rsidRDefault="00EB2F5E" w:rsidP="006D487C">
            <w:pPr>
              <w:pStyle w:val="ENoteTableText"/>
              <w:tabs>
                <w:tab w:val="center" w:leader="dot" w:pos="2268"/>
              </w:tabs>
            </w:pPr>
          </w:p>
        </w:tc>
        <w:tc>
          <w:tcPr>
            <w:tcW w:w="4537" w:type="dxa"/>
            <w:shd w:val="clear" w:color="auto" w:fill="auto"/>
          </w:tcPr>
          <w:p w14:paraId="3C41DD9E" w14:textId="77777777" w:rsidR="00EB2F5E" w:rsidRPr="000D4F76" w:rsidRDefault="00EB2F5E" w:rsidP="0079479E">
            <w:pPr>
              <w:pStyle w:val="ENoteTableText"/>
            </w:pPr>
            <w:r w:rsidRPr="000D4F76">
              <w:t>am No 135, 2020</w:t>
            </w:r>
            <w:r w:rsidR="00B422A2" w:rsidRPr="000D4F76">
              <w:t>; No 54, 2022</w:t>
            </w:r>
          </w:p>
        </w:tc>
      </w:tr>
      <w:tr w:rsidR="00534AB9" w:rsidRPr="000D4F76" w14:paraId="6177A97E" w14:textId="77777777" w:rsidTr="00CE76B9">
        <w:trPr>
          <w:cantSplit/>
        </w:trPr>
        <w:tc>
          <w:tcPr>
            <w:tcW w:w="2551" w:type="dxa"/>
            <w:shd w:val="clear" w:color="auto" w:fill="auto"/>
          </w:tcPr>
          <w:p w14:paraId="384CCE6D" w14:textId="77777777" w:rsidR="00534AB9" w:rsidRPr="000D4F76" w:rsidRDefault="00534AB9" w:rsidP="006D487C">
            <w:pPr>
              <w:pStyle w:val="ENoteTableText"/>
              <w:tabs>
                <w:tab w:val="center" w:leader="dot" w:pos="2268"/>
              </w:tabs>
            </w:pPr>
            <w:r w:rsidRPr="000D4F76">
              <w:t>s 12GBB</w:t>
            </w:r>
            <w:r w:rsidRPr="000D4F76">
              <w:tab/>
            </w:r>
          </w:p>
        </w:tc>
        <w:tc>
          <w:tcPr>
            <w:tcW w:w="4537" w:type="dxa"/>
            <w:shd w:val="clear" w:color="auto" w:fill="auto"/>
          </w:tcPr>
          <w:p w14:paraId="7597F3FA" w14:textId="77777777" w:rsidR="00534AB9" w:rsidRPr="000D4F76" w:rsidRDefault="00534AB9" w:rsidP="0079479E">
            <w:pPr>
              <w:pStyle w:val="ENoteTableText"/>
            </w:pPr>
            <w:r w:rsidRPr="000D4F76">
              <w:t>ad No 44, 2010</w:t>
            </w:r>
          </w:p>
        </w:tc>
      </w:tr>
      <w:tr w:rsidR="00534AB9" w:rsidRPr="000D4F76" w14:paraId="1783340E" w14:textId="77777777" w:rsidTr="00CE76B9">
        <w:trPr>
          <w:cantSplit/>
        </w:trPr>
        <w:tc>
          <w:tcPr>
            <w:tcW w:w="2551" w:type="dxa"/>
            <w:shd w:val="clear" w:color="auto" w:fill="auto"/>
          </w:tcPr>
          <w:p w14:paraId="46AE215D" w14:textId="77777777" w:rsidR="00534AB9" w:rsidRPr="000D4F76" w:rsidRDefault="00534AB9" w:rsidP="006D487C">
            <w:pPr>
              <w:pStyle w:val="ENoteTableText"/>
              <w:tabs>
                <w:tab w:val="center" w:leader="dot" w:pos="2268"/>
              </w:tabs>
            </w:pPr>
          </w:p>
        </w:tc>
        <w:tc>
          <w:tcPr>
            <w:tcW w:w="4537" w:type="dxa"/>
            <w:shd w:val="clear" w:color="auto" w:fill="auto"/>
          </w:tcPr>
          <w:p w14:paraId="2142B76A" w14:textId="77777777" w:rsidR="00534AB9" w:rsidRPr="000D4F76" w:rsidRDefault="00534AB9" w:rsidP="0079479E">
            <w:pPr>
              <w:pStyle w:val="ENoteTableText"/>
            </w:pPr>
            <w:r w:rsidRPr="000D4F76">
              <w:t>rs No 17, 2019</w:t>
            </w:r>
          </w:p>
        </w:tc>
      </w:tr>
      <w:tr w:rsidR="00FD5F03" w:rsidRPr="000D4F76" w14:paraId="08380F6C" w14:textId="77777777" w:rsidTr="00CE76B9">
        <w:trPr>
          <w:cantSplit/>
        </w:trPr>
        <w:tc>
          <w:tcPr>
            <w:tcW w:w="2551" w:type="dxa"/>
            <w:shd w:val="clear" w:color="auto" w:fill="auto"/>
          </w:tcPr>
          <w:p w14:paraId="1F70A8B2" w14:textId="77777777" w:rsidR="00FD5F03" w:rsidRPr="000D4F76" w:rsidRDefault="00FD5F03" w:rsidP="006D487C">
            <w:pPr>
              <w:pStyle w:val="ENoteTableText"/>
              <w:tabs>
                <w:tab w:val="center" w:leader="dot" w:pos="2268"/>
              </w:tabs>
            </w:pPr>
          </w:p>
        </w:tc>
        <w:tc>
          <w:tcPr>
            <w:tcW w:w="4537" w:type="dxa"/>
            <w:shd w:val="clear" w:color="auto" w:fill="auto"/>
          </w:tcPr>
          <w:p w14:paraId="40048390" w14:textId="77777777" w:rsidR="00FD5F03" w:rsidRPr="000D4F76" w:rsidRDefault="00FD5F03" w:rsidP="0079479E">
            <w:pPr>
              <w:pStyle w:val="ENoteTableText"/>
            </w:pPr>
            <w:r w:rsidRPr="000D4F76">
              <w:t>am No 135, 2020</w:t>
            </w:r>
          </w:p>
        </w:tc>
      </w:tr>
      <w:tr w:rsidR="00534AB9" w:rsidRPr="000D4F76" w14:paraId="1A47B925" w14:textId="77777777" w:rsidTr="00CE76B9">
        <w:trPr>
          <w:cantSplit/>
        </w:trPr>
        <w:tc>
          <w:tcPr>
            <w:tcW w:w="2551" w:type="dxa"/>
            <w:shd w:val="clear" w:color="auto" w:fill="auto"/>
          </w:tcPr>
          <w:p w14:paraId="69B4491F" w14:textId="77777777" w:rsidR="00534AB9" w:rsidRPr="000D4F76" w:rsidRDefault="00534AB9" w:rsidP="006D487C">
            <w:pPr>
              <w:pStyle w:val="ENoteTableText"/>
              <w:tabs>
                <w:tab w:val="center" w:leader="dot" w:pos="2268"/>
              </w:tabs>
            </w:pPr>
            <w:r w:rsidRPr="000D4F76">
              <w:t>s 12GBC</w:t>
            </w:r>
            <w:r w:rsidRPr="000D4F76">
              <w:tab/>
            </w:r>
          </w:p>
        </w:tc>
        <w:tc>
          <w:tcPr>
            <w:tcW w:w="4537" w:type="dxa"/>
            <w:shd w:val="clear" w:color="auto" w:fill="auto"/>
          </w:tcPr>
          <w:p w14:paraId="44660E84" w14:textId="77777777" w:rsidR="00534AB9" w:rsidRPr="000D4F76" w:rsidRDefault="00534AB9" w:rsidP="0079479E">
            <w:pPr>
              <w:pStyle w:val="ENoteTableText"/>
            </w:pPr>
            <w:r w:rsidRPr="000D4F76">
              <w:t>ad No 44, 2010</w:t>
            </w:r>
          </w:p>
        </w:tc>
      </w:tr>
      <w:tr w:rsidR="00534AB9" w:rsidRPr="000D4F76" w14:paraId="1CD90E38" w14:textId="77777777" w:rsidTr="00CE76B9">
        <w:trPr>
          <w:cantSplit/>
        </w:trPr>
        <w:tc>
          <w:tcPr>
            <w:tcW w:w="2551" w:type="dxa"/>
            <w:shd w:val="clear" w:color="auto" w:fill="auto"/>
          </w:tcPr>
          <w:p w14:paraId="4C967617" w14:textId="77777777" w:rsidR="00534AB9" w:rsidRPr="000D4F76" w:rsidRDefault="00534AB9" w:rsidP="006D487C">
            <w:pPr>
              <w:pStyle w:val="ENoteTableText"/>
              <w:tabs>
                <w:tab w:val="center" w:leader="dot" w:pos="2268"/>
              </w:tabs>
            </w:pPr>
          </w:p>
        </w:tc>
        <w:tc>
          <w:tcPr>
            <w:tcW w:w="4537" w:type="dxa"/>
            <w:shd w:val="clear" w:color="auto" w:fill="auto"/>
          </w:tcPr>
          <w:p w14:paraId="433D2C4B" w14:textId="77777777" w:rsidR="00534AB9" w:rsidRPr="000D4F76" w:rsidRDefault="00534AB9" w:rsidP="0079479E">
            <w:pPr>
              <w:pStyle w:val="ENoteTableText"/>
            </w:pPr>
            <w:r w:rsidRPr="000D4F76">
              <w:t>rs No 17, 2019</w:t>
            </w:r>
          </w:p>
        </w:tc>
      </w:tr>
      <w:tr w:rsidR="00534AB9" w:rsidRPr="000D4F76" w14:paraId="6A156DD9" w14:textId="77777777" w:rsidTr="00CE76B9">
        <w:trPr>
          <w:cantSplit/>
        </w:trPr>
        <w:tc>
          <w:tcPr>
            <w:tcW w:w="2551" w:type="dxa"/>
            <w:shd w:val="clear" w:color="auto" w:fill="auto"/>
          </w:tcPr>
          <w:p w14:paraId="4E032D12" w14:textId="77777777" w:rsidR="00534AB9" w:rsidRPr="000D4F76" w:rsidRDefault="00534AB9" w:rsidP="006D487C">
            <w:pPr>
              <w:pStyle w:val="ENoteTableText"/>
              <w:tabs>
                <w:tab w:val="center" w:leader="dot" w:pos="2268"/>
              </w:tabs>
            </w:pPr>
            <w:r w:rsidRPr="000D4F76">
              <w:t>s 12GBCA</w:t>
            </w:r>
            <w:r w:rsidRPr="000D4F76">
              <w:tab/>
            </w:r>
          </w:p>
        </w:tc>
        <w:tc>
          <w:tcPr>
            <w:tcW w:w="4537" w:type="dxa"/>
            <w:shd w:val="clear" w:color="auto" w:fill="auto"/>
          </w:tcPr>
          <w:p w14:paraId="6AE4E440" w14:textId="77777777" w:rsidR="00534AB9" w:rsidRPr="000D4F76" w:rsidRDefault="00534AB9" w:rsidP="0079479E">
            <w:pPr>
              <w:pStyle w:val="ENoteTableText"/>
            </w:pPr>
            <w:r w:rsidRPr="000D4F76">
              <w:t>ad No 17, 2019</w:t>
            </w:r>
          </w:p>
        </w:tc>
      </w:tr>
      <w:tr w:rsidR="001B6083" w:rsidRPr="000D4F76" w14:paraId="7CF7653E" w14:textId="77777777" w:rsidTr="00CE76B9">
        <w:trPr>
          <w:cantSplit/>
        </w:trPr>
        <w:tc>
          <w:tcPr>
            <w:tcW w:w="2551" w:type="dxa"/>
            <w:shd w:val="clear" w:color="auto" w:fill="auto"/>
          </w:tcPr>
          <w:p w14:paraId="53240EC0" w14:textId="77777777" w:rsidR="001B6083" w:rsidRPr="000D4F76" w:rsidRDefault="001B6083" w:rsidP="006D487C">
            <w:pPr>
              <w:pStyle w:val="ENoteTableText"/>
              <w:tabs>
                <w:tab w:val="center" w:leader="dot" w:pos="2268"/>
              </w:tabs>
            </w:pPr>
          </w:p>
        </w:tc>
        <w:tc>
          <w:tcPr>
            <w:tcW w:w="4537" w:type="dxa"/>
            <w:shd w:val="clear" w:color="auto" w:fill="auto"/>
          </w:tcPr>
          <w:p w14:paraId="2956AB53" w14:textId="77777777" w:rsidR="001B6083" w:rsidRPr="000D4F76" w:rsidRDefault="001B6083" w:rsidP="0079479E">
            <w:pPr>
              <w:pStyle w:val="ENoteTableText"/>
            </w:pPr>
            <w:r w:rsidRPr="000D4F76">
              <w:t>am No 64, 2020</w:t>
            </w:r>
          </w:p>
        </w:tc>
      </w:tr>
      <w:tr w:rsidR="00534AB9" w:rsidRPr="000D4F76" w14:paraId="5D7B0E6C" w14:textId="77777777" w:rsidTr="00CE76B9">
        <w:trPr>
          <w:cantSplit/>
        </w:trPr>
        <w:tc>
          <w:tcPr>
            <w:tcW w:w="2551" w:type="dxa"/>
            <w:shd w:val="clear" w:color="auto" w:fill="auto"/>
          </w:tcPr>
          <w:p w14:paraId="39F3F06A" w14:textId="77777777" w:rsidR="00534AB9" w:rsidRPr="000D4F76" w:rsidRDefault="00534AB9" w:rsidP="006D487C">
            <w:pPr>
              <w:pStyle w:val="ENoteTableText"/>
              <w:tabs>
                <w:tab w:val="center" w:leader="dot" w:pos="2268"/>
              </w:tabs>
            </w:pPr>
            <w:r w:rsidRPr="000D4F76">
              <w:t>s 12GBCB</w:t>
            </w:r>
            <w:r w:rsidRPr="000D4F76">
              <w:tab/>
            </w:r>
          </w:p>
        </w:tc>
        <w:tc>
          <w:tcPr>
            <w:tcW w:w="4537" w:type="dxa"/>
            <w:shd w:val="clear" w:color="auto" w:fill="auto"/>
          </w:tcPr>
          <w:p w14:paraId="5E5AD3C5" w14:textId="77777777" w:rsidR="00534AB9" w:rsidRPr="000D4F76" w:rsidRDefault="00534AB9" w:rsidP="0079479E">
            <w:pPr>
              <w:pStyle w:val="ENoteTableText"/>
            </w:pPr>
            <w:r w:rsidRPr="000D4F76">
              <w:t>ad No 17, 2019</w:t>
            </w:r>
          </w:p>
        </w:tc>
      </w:tr>
      <w:tr w:rsidR="00534AB9" w:rsidRPr="000D4F76" w14:paraId="4F332154" w14:textId="77777777" w:rsidTr="00CE76B9">
        <w:trPr>
          <w:cantSplit/>
        </w:trPr>
        <w:tc>
          <w:tcPr>
            <w:tcW w:w="2551" w:type="dxa"/>
            <w:shd w:val="clear" w:color="auto" w:fill="auto"/>
          </w:tcPr>
          <w:p w14:paraId="54E5279D" w14:textId="77777777" w:rsidR="00534AB9" w:rsidRPr="000D4F76" w:rsidRDefault="00534AB9" w:rsidP="006D487C">
            <w:pPr>
              <w:pStyle w:val="ENoteTableText"/>
              <w:tabs>
                <w:tab w:val="center" w:leader="dot" w:pos="2268"/>
              </w:tabs>
            </w:pPr>
            <w:r w:rsidRPr="000D4F76">
              <w:t>s 12GBCC</w:t>
            </w:r>
            <w:r w:rsidRPr="000D4F76">
              <w:tab/>
            </w:r>
          </w:p>
        </w:tc>
        <w:tc>
          <w:tcPr>
            <w:tcW w:w="4537" w:type="dxa"/>
            <w:shd w:val="clear" w:color="auto" w:fill="auto"/>
          </w:tcPr>
          <w:p w14:paraId="762D9ED4" w14:textId="77777777" w:rsidR="00534AB9" w:rsidRPr="000D4F76" w:rsidRDefault="00534AB9" w:rsidP="0079479E">
            <w:pPr>
              <w:pStyle w:val="ENoteTableText"/>
            </w:pPr>
            <w:r w:rsidRPr="000D4F76">
              <w:t>ad No 17, 2019</w:t>
            </w:r>
          </w:p>
        </w:tc>
      </w:tr>
      <w:tr w:rsidR="00534AB9" w:rsidRPr="000D4F76" w14:paraId="5605E2F8" w14:textId="77777777" w:rsidTr="00CE76B9">
        <w:trPr>
          <w:cantSplit/>
        </w:trPr>
        <w:tc>
          <w:tcPr>
            <w:tcW w:w="2551" w:type="dxa"/>
            <w:shd w:val="clear" w:color="auto" w:fill="auto"/>
          </w:tcPr>
          <w:p w14:paraId="77926629" w14:textId="77777777" w:rsidR="00534AB9" w:rsidRPr="000D4F76" w:rsidRDefault="00534AB9" w:rsidP="006D487C">
            <w:pPr>
              <w:pStyle w:val="ENoteTableText"/>
              <w:tabs>
                <w:tab w:val="center" w:leader="dot" w:pos="2268"/>
              </w:tabs>
            </w:pPr>
            <w:r w:rsidRPr="000D4F76">
              <w:t>s 12GBCD</w:t>
            </w:r>
            <w:r w:rsidRPr="000D4F76">
              <w:tab/>
            </w:r>
          </w:p>
        </w:tc>
        <w:tc>
          <w:tcPr>
            <w:tcW w:w="4537" w:type="dxa"/>
            <w:shd w:val="clear" w:color="auto" w:fill="auto"/>
          </w:tcPr>
          <w:p w14:paraId="46661A25" w14:textId="77777777" w:rsidR="00534AB9" w:rsidRPr="000D4F76" w:rsidRDefault="00534AB9" w:rsidP="0079479E">
            <w:pPr>
              <w:pStyle w:val="ENoteTableText"/>
            </w:pPr>
            <w:r w:rsidRPr="000D4F76">
              <w:t>ad No 17, 2019</w:t>
            </w:r>
          </w:p>
        </w:tc>
      </w:tr>
      <w:tr w:rsidR="00534AB9" w:rsidRPr="000D4F76" w14:paraId="67538FA3" w14:textId="77777777" w:rsidTr="00CE76B9">
        <w:trPr>
          <w:cantSplit/>
        </w:trPr>
        <w:tc>
          <w:tcPr>
            <w:tcW w:w="2551" w:type="dxa"/>
            <w:shd w:val="clear" w:color="auto" w:fill="auto"/>
          </w:tcPr>
          <w:p w14:paraId="3AE122A7" w14:textId="77777777" w:rsidR="00534AB9" w:rsidRPr="000D4F76" w:rsidRDefault="00534AB9" w:rsidP="006D487C">
            <w:pPr>
              <w:pStyle w:val="ENoteTableText"/>
              <w:tabs>
                <w:tab w:val="center" w:leader="dot" w:pos="2268"/>
              </w:tabs>
            </w:pPr>
            <w:r w:rsidRPr="000D4F76">
              <w:t>s 12GBCE</w:t>
            </w:r>
            <w:r w:rsidRPr="000D4F76">
              <w:tab/>
            </w:r>
          </w:p>
        </w:tc>
        <w:tc>
          <w:tcPr>
            <w:tcW w:w="4537" w:type="dxa"/>
            <w:shd w:val="clear" w:color="auto" w:fill="auto"/>
          </w:tcPr>
          <w:p w14:paraId="69FB4359" w14:textId="77777777" w:rsidR="00534AB9" w:rsidRPr="000D4F76" w:rsidRDefault="00534AB9" w:rsidP="0079479E">
            <w:pPr>
              <w:pStyle w:val="ENoteTableText"/>
            </w:pPr>
            <w:r w:rsidRPr="000D4F76">
              <w:t>ad No 17, 2019</w:t>
            </w:r>
          </w:p>
        </w:tc>
      </w:tr>
      <w:tr w:rsidR="00534AB9" w:rsidRPr="000D4F76" w14:paraId="0A5CA660" w14:textId="77777777" w:rsidTr="00CE76B9">
        <w:trPr>
          <w:cantSplit/>
        </w:trPr>
        <w:tc>
          <w:tcPr>
            <w:tcW w:w="2551" w:type="dxa"/>
            <w:shd w:val="clear" w:color="auto" w:fill="auto"/>
          </w:tcPr>
          <w:p w14:paraId="0BBA460C" w14:textId="77777777" w:rsidR="00534AB9" w:rsidRPr="000D4F76" w:rsidRDefault="00534AB9" w:rsidP="006D487C">
            <w:pPr>
              <w:pStyle w:val="ENoteTableText"/>
              <w:tabs>
                <w:tab w:val="center" w:leader="dot" w:pos="2268"/>
              </w:tabs>
            </w:pPr>
            <w:r w:rsidRPr="000D4F76">
              <w:t>s 12GBCF</w:t>
            </w:r>
            <w:r w:rsidRPr="000D4F76">
              <w:tab/>
            </w:r>
          </w:p>
        </w:tc>
        <w:tc>
          <w:tcPr>
            <w:tcW w:w="4537" w:type="dxa"/>
            <w:shd w:val="clear" w:color="auto" w:fill="auto"/>
          </w:tcPr>
          <w:p w14:paraId="041DE812" w14:textId="77777777" w:rsidR="00534AB9" w:rsidRPr="000D4F76" w:rsidRDefault="00534AB9" w:rsidP="0079479E">
            <w:pPr>
              <w:pStyle w:val="ENoteTableText"/>
            </w:pPr>
            <w:r w:rsidRPr="000D4F76">
              <w:t>ad No 17, 2019</w:t>
            </w:r>
          </w:p>
        </w:tc>
      </w:tr>
      <w:tr w:rsidR="00534AB9" w:rsidRPr="000D4F76" w14:paraId="3ED3CCFF" w14:textId="77777777" w:rsidTr="00CE76B9">
        <w:trPr>
          <w:cantSplit/>
        </w:trPr>
        <w:tc>
          <w:tcPr>
            <w:tcW w:w="2551" w:type="dxa"/>
            <w:shd w:val="clear" w:color="auto" w:fill="auto"/>
          </w:tcPr>
          <w:p w14:paraId="1F676E52" w14:textId="77777777" w:rsidR="00534AB9" w:rsidRPr="000D4F76" w:rsidRDefault="00534AB9" w:rsidP="006D487C">
            <w:pPr>
              <w:pStyle w:val="ENoteTableText"/>
              <w:tabs>
                <w:tab w:val="center" w:leader="dot" w:pos="2268"/>
              </w:tabs>
            </w:pPr>
            <w:r w:rsidRPr="000D4F76">
              <w:t>s 12GBCG</w:t>
            </w:r>
            <w:r w:rsidRPr="000D4F76">
              <w:tab/>
            </w:r>
          </w:p>
        </w:tc>
        <w:tc>
          <w:tcPr>
            <w:tcW w:w="4537" w:type="dxa"/>
            <w:shd w:val="clear" w:color="auto" w:fill="auto"/>
          </w:tcPr>
          <w:p w14:paraId="5DFFF12A" w14:textId="77777777" w:rsidR="00534AB9" w:rsidRPr="000D4F76" w:rsidRDefault="00534AB9" w:rsidP="0079479E">
            <w:pPr>
              <w:pStyle w:val="ENoteTableText"/>
            </w:pPr>
            <w:r w:rsidRPr="000D4F76">
              <w:t>ad No 17, 2019</w:t>
            </w:r>
          </w:p>
        </w:tc>
      </w:tr>
      <w:tr w:rsidR="00534AB9" w:rsidRPr="000D4F76" w14:paraId="0A12B6E3" w14:textId="77777777" w:rsidTr="00CE76B9">
        <w:trPr>
          <w:cantSplit/>
        </w:trPr>
        <w:tc>
          <w:tcPr>
            <w:tcW w:w="2551" w:type="dxa"/>
            <w:shd w:val="clear" w:color="auto" w:fill="auto"/>
          </w:tcPr>
          <w:p w14:paraId="5E6C2C53" w14:textId="77777777" w:rsidR="00534AB9" w:rsidRPr="000D4F76" w:rsidRDefault="00534AB9" w:rsidP="006D487C">
            <w:pPr>
              <w:pStyle w:val="ENoteTableText"/>
              <w:tabs>
                <w:tab w:val="center" w:leader="dot" w:pos="2268"/>
              </w:tabs>
            </w:pPr>
            <w:r w:rsidRPr="000D4F76">
              <w:t>s 12GBCH</w:t>
            </w:r>
            <w:r w:rsidRPr="000D4F76">
              <w:tab/>
            </w:r>
          </w:p>
        </w:tc>
        <w:tc>
          <w:tcPr>
            <w:tcW w:w="4537" w:type="dxa"/>
            <w:shd w:val="clear" w:color="auto" w:fill="auto"/>
          </w:tcPr>
          <w:p w14:paraId="76ED563F" w14:textId="77777777" w:rsidR="00534AB9" w:rsidRPr="000D4F76" w:rsidRDefault="00534AB9" w:rsidP="0079479E">
            <w:pPr>
              <w:pStyle w:val="ENoteTableText"/>
            </w:pPr>
            <w:r w:rsidRPr="000D4F76">
              <w:t>ad No 17, 2019</w:t>
            </w:r>
          </w:p>
        </w:tc>
      </w:tr>
      <w:tr w:rsidR="00534AB9" w:rsidRPr="000D4F76" w14:paraId="4A909E07" w14:textId="77777777" w:rsidTr="00CE76B9">
        <w:trPr>
          <w:cantSplit/>
        </w:trPr>
        <w:tc>
          <w:tcPr>
            <w:tcW w:w="2551" w:type="dxa"/>
            <w:shd w:val="clear" w:color="auto" w:fill="auto"/>
          </w:tcPr>
          <w:p w14:paraId="0AFEC9A8" w14:textId="77777777" w:rsidR="00534AB9" w:rsidRPr="000D4F76" w:rsidRDefault="00534AB9" w:rsidP="006D487C">
            <w:pPr>
              <w:pStyle w:val="ENoteTableText"/>
              <w:tabs>
                <w:tab w:val="center" w:leader="dot" w:pos="2268"/>
              </w:tabs>
            </w:pPr>
            <w:r w:rsidRPr="000D4F76">
              <w:t>s 12GBCJ</w:t>
            </w:r>
            <w:r w:rsidRPr="000D4F76">
              <w:tab/>
            </w:r>
          </w:p>
        </w:tc>
        <w:tc>
          <w:tcPr>
            <w:tcW w:w="4537" w:type="dxa"/>
            <w:shd w:val="clear" w:color="auto" w:fill="auto"/>
          </w:tcPr>
          <w:p w14:paraId="6B8AE56E" w14:textId="77777777" w:rsidR="00534AB9" w:rsidRPr="000D4F76" w:rsidRDefault="00534AB9" w:rsidP="0079479E">
            <w:pPr>
              <w:pStyle w:val="ENoteTableText"/>
            </w:pPr>
            <w:r w:rsidRPr="000D4F76">
              <w:t>ad No 17, 2019</w:t>
            </w:r>
          </w:p>
        </w:tc>
      </w:tr>
      <w:tr w:rsidR="00534AB9" w:rsidRPr="000D4F76" w14:paraId="57F68E5A" w14:textId="77777777" w:rsidTr="00CE76B9">
        <w:trPr>
          <w:cantSplit/>
        </w:trPr>
        <w:tc>
          <w:tcPr>
            <w:tcW w:w="2551" w:type="dxa"/>
            <w:shd w:val="clear" w:color="auto" w:fill="auto"/>
          </w:tcPr>
          <w:p w14:paraId="290B5021" w14:textId="77777777" w:rsidR="00534AB9" w:rsidRPr="000D4F76" w:rsidRDefault="00534AB9" w:rsidP="006D487C">
            <w:pPr>
              <w:pStyle w:val="ENoteTableText"/>
              <w:tabs>
                <w:tab w:val="center" w:leader="dot" w:pos="2268"/>
              </w:tabs>
            </w:pPr>
            <w:r w:rsidRPr="000D4F76">
              <w:t>s 12GBCK</w:t>
            </w:r>
            <w:r w:rsidRPr="000D4F76">
              <w:tab/>
            </w:r>
          </w:p>
        </w:tc>
        <w:tc>
          <w:tcPr>
            <w:tcW w:w="4537" w:type="dxa"/>
            <w:shd w:val="clear" w:color="auto" w:fill="auto"/>
          </w:tcPr>
          <w:p w14:paraId="320DD6CF" w14:textId="77777777" w:rsidR="00534AB9" w:rsidRPr="000D4F76" w:rsidRDefault="00534AB9" w:rsidP="0079479E">
            <w:pPr>
              <w:pStyle w:val="ENoteTableText"/>
            </w:pPr>
            <w:r w:rsidRPr="000D4F76">
              <w:t>ad No 17, 2019</w:t>
            </w:r>
          </w:p>
        </w:tc>
      </w:tr>
      <w:tr w:rsidR="00534AB9" w:rsidRPr="000D4F76" w14:paraId="197EB50E" w14:textId="77777777" w:rsidTr="00CE76B9">
        <w:trPr>
          <w:cantSplit/>
        </w:trPr>
        <w:tc>
          <w:tcPr>
            <w:tcW w:w="2551" w:type="dxa"/>
            <w:shd w:val="clear" w:color="auto" w:fill="auto"/>
          </w:tcPr>
          <w:p w14:paraId="28BFF3A7" w14:textId="77777777" w:rsidR="00534AB9" w:rsidRPr="000D4F76" w:rsidRDefault="00534AB9" w:rsidP="006D487C">
            <w:pPr>
              <w:pStyle w:val="ENoteTableText"/>
              <w:tabs>
                <w:tab w:val="center" w:leader="dot" w:pos="2268"/>
              </w:tabs>
            </w:pPr>
            <w:r w:rsidRPr="000D4F76">
              <w:t>s 12GBCL</w:t>
            </w:r>
            <w:r w:rsidRPr="000D4F76">
              <w:tab/>
            </w:r>
          </w:p>
        </w:tc>
        <w:tc>
          <w:tcPr>
            <w:tcW w:w="4537" w:type="dxa"/>
            <w:shd w:val="clear" w:color="auto" w:fill="auto"/>
          </w:tcPr>
          <w:p w14:paraId="66F32927" w14:textId="77777777" w:rsidR="00534AB9" w:rsidRPr="000D4F76" w:rsidRDefault="00534AB9" w:rsidP="0079479E">
            <w:pPr>
              <w:pStyle w:val="ENoteTableText"/>
            </w:pPr>
            <w:r w:rsidRPr="000D4F76">
              <w:t>ad No 17, 2019</w:t>
            </w:r>
          </w:p>
        </w:tc>
      </w:tr>
      <w:tr w:rsidR="00534AB9" w:rsidRPr="000D4F76" w14:paraId="74CF5FF2" w14:textId="77777777" w:rsidTr="00CE76B9">
        <w:trPr>
          <w:cantSplit/>
        </w:trPr>
        <w:tc>
          <w:tcPr>
            <w:tcW w:w="2551" w:type="dxa"/>
            <w:shd w:val="clear" w:color="auto" w:fill="auto"/>
          </w:tcPr>
          <w:p w14:paraId="2CF4A58A" w14:textId="77777777" w:rsidR="00534AB9" w:rsidRPr="000D4F76" w:rsidRDefault="00534AB9" w:rsidP="006D487C">
            <w:pPr>
              <w:pStyle w:val="ENoteTableText"/>
              <w:tabs>
                <w:tab w:val="center" w:leader="dot" w:pos="2268"/>
              </w:tabs>
            </w:pPr>
            <w:r w:rsidRPr="000D4F76">
              <w:t>s 12GBCM</w:t>
            </w:r>
            <w:r w:rsidRPr="000D4F76">
              <w:tab/>
            </w:r>
          </w:p>
        </w:tc>
        <w:tc>
          <w:tcPr>
            <w:tcW w:w="4537" w:type="dxa"/>
            <w:shd w:val="clear" w:color="auto" w:fill="auto"/>
          </w:tcPr>
          <w:p w14:paraId="407F759A" w14:textId="77777777" w:rsidR="00534AB9" w:rsidRPr="000D4F76" w:rsidRDefault="00534AB9" w:rsidP="0079479E">
            <w:pPr>
              <w:pStyle w:val="ENoteTableText"/>
            </w:pPr>
            <w:r w:rsidRPr="000D4F76">
              <w:t>ad No 17, 2019</w:t>
            </w:r>
          </w:p>
        </w:tc>
      </w:tr>
      <w:tr w:rsidR="00534AB9" w:rsidRPr="000D4F76" w14:paraId="5B6C6560" w14:textId="77777777" w:rsidTr="00CE76B9">
        <w:trPr>
          <w:cantSplit/>
        </w:trPr>
        <w:tc>
          <w:tcPr>
            <w:tcW w:w="2551" w:type="dxa"/>
            <w:shd w:val="clear" w:color="auto" w:fill="auto"/>
          </w:tcPr>
          <w:p w14:paraId="52A0C04C" w14:textId="77777777" w:rsidR="00534AB9" w:rsidRPr="000D4F76" w:rsidRDefault="00534AB9" w:rsidP="006D487C">
            <w:pPr>
              <w:pStyle w:val="ENoteTableText"/>
              <w:tabs>
                <w:tab w:val="center" w:leader="dot" w:pos="2268"/>
              </w:tabs>
            </w:pPr>
            <w:r w:rsidRPr="000D4F76">
              <w:t>s 12GBCN</w:t>
            </w:r>
            <w:r w:rsidRPr="000D4F76">
              <w:tab/>
            </w:r>
          </w:p>
        </w:tc>
        <w:tc>
          <w:tcPr>
            <w:tcW w:w="4537" w:type="dxa"/>
            <w:shd w:val="clear" w:color="auto" w:fill="auto"/>
          </w:tcPr>
          <w:p w14:paraId="7BFE0756" w14:textId="77777777" w:rsidR="00534AB9" w:rsidRPr="000D4F76" w:rsidRDefault="00534AB9" w:rsidP="0079479E">
            <w:pPr>
              <w:pStyle w:val="ENoteTableText"/>
            </w:pPr>
            <w:r w:rsidRPr="000D4F76">
              <w:t>ad No 17, 2019</w:t>
            </w:r>
          </w:p>
        </w:tc>
      </w:tr>
      <w:tr w:rsidR="00EB2F5E" w:rsidRPr="000D4F76" w14:paraId="03055F14" w14:textId="77777777" w:rsidTr="00CE76B9">
        <w:trPr>
          <w:cantSplit/>
        </w:trPr>
        <w:tc>
          <w:tcPr>
            <w:tcW w:w="2551" w:type="dxa"/>
            <w:shd w:val="clear" w:color="auto" w:fill="auto"/>
          </w:tcPr>
          <w:p w14:paraId="687A0CE2" w14:textId="77777777" w:rsidR="00EB2F5E" w:rsidRPr="000D4F76" w:rsidRDefault="00EB2F5E" w:rsidP="006D487C">
            <w:pPr>
              <w:pStyle w:val="ENoteTableText"/>
              <w:tabs>
                <w:tab w:val="center" w:leader="dot" w:pos="2268"/>
              </w:tabs>
            </w:pPr>
          </w:p>
        </w:tc>
        <w:tc>
          <w:tcPr>
            <w:tcW w:w="4537" w:type="dxa"/>
            <w:shd w:val="clear" w:color="auto" w:fill="auto"/>
          </w:tcPr>
          <w:p w14:paraId="2D4D215B" w14:textId="77777777" w:rsidR="00EB2F5E" w:rsidRPr="000D4F76" w:rsidRDefault="00EB2F5E" w:rsidP="0079479E">
            <w:pPr>
              <w:pStyle w:val="ENoteTableText"/>
            </w:pPr>
            <w:r w:rsidRPr="000D4F76">
              <w:t>am No 135, 2020</w:t>
            </w:r>
          </w:p>
        </w:tc>
      </w:tr>
      <w:tr w:rsidR="00917758" w:rsidRPr="000D4F76" w14:paraId="505E3B80" w14:textId="77777777" w:rsidTr="00CE76B9">
        <w:trPr>
          <w:cantSplit/>
        </w:trPr>
        <w:tc>
          <w:tcPr>
            <w:tcW w:w="2551" w:type="dxa"/>
            <w:shd w:val="clear" w:color="auto" w:fill="auto"/>
          </w:tcPr>
          <w:p w14:paraId="001D2C88" w14:textId="77777777" w:rsidR="00917758" w:rsidRPr="000D4F76" w:rsidRDefault="00917758" w:rsidP="006D487C">
            <w:pPr>
              <w:pStyle w:val="ENoteTableText"/>
              <w:tabs>
                <w:tab w:val="center" w:leader="dot" w:pos="2268"/>
              </w:tabs>
            </w:pPr>
            <w:r w:rsidRPr="000D4F76">
              <w:t>s 12GBCP</w:t>
            </w:r>
            <w:r w:rsidRPr="000D4F76">
              <w:tab/>
            </w:r>
          </w:p>
        </w:tc>
        <w:tc>
          <w:tcPr>
            <w:tcW w:w="4537" w:type="dxa"/>
            <w:shd w:val="clear" w:color="auto" w:fill="auto"/>
          </w:tcPr>
          <w:p w14:paraId="7A41FB9A" w14:textId="77777777" w:rsidR="00917758" w:rsidRPr="000D4F76" w:rsidRDefault="00917758" w:rsidP="0079479E">
            <w:pPr>
              <w:pStyle w:val="ENoteTableText"/>
            </w:pPr>
            <w:r w:rsidRPr="000D4F76">
              <w:t>ad No 17, 2019</w:t>
            </w:r>
          </w:p>
        </w:tc>
      </w:tr>
      <w:tr w:rsidR="00534AB9" w:rsidRPr="000D4F76" w14:paraId="326D9026" w14:textId="77777777" w:rsidTr="00CE76B9">
        <w:trPr>
          <w:cantSplit/>
        </w:trPr>
        <w:tc>
          <w:tcPr>
            <w:tcW w:w="2551" w:type="dxa"/>
            <w:shd w:val="clear" w:color="auto" w:fill="auto"/>
          </w:tcPr>
          <w:p w14:paraId="4A1D7132" w14:textId="77777777" w:rsidR="00534AB9" w:rsidRPr="000D4F76" w:rsidRDefault="00534AB9" w:rsidP="006D487C">
            <w:pPr>
              <w:pStyle w:val="ENoteTableText"/>
              <w:tabs>
                <w:tab w:val="center" w:leader="dot" w:pos="2268"/>
              </w:tabs>
            </w:pPr>
            <w:r w:rsidRPr="000D4F76">
              <w:t>s 12GBD</w:t>
            </w:r>
            <w:r w:rsidRPr="000D4F76">
              <w:tab/>
            </w:r>
          </w:p>
        </w:tc>
        <w:tc>
          <w:tcPr>
            <w:tcW w:w="4537" w:type="dxa"/>
            <w:shd w:val="clear" w:color="auto" w:fill="auto"/>
          </w:tcPr>
          <w:p w14:paraId="668C60E1" w14:textId="77777777" w:rsidR="00534AB9" w:rsidRPr="000D4F76" w:rsidRDefault="00534AB9" w:rsidP="0079479E">
            <w:pPr>
              <w:pStyle w:val="ENoteTableText"/>
            </w:pPr>
            <w:r w:rsidRPr="000D4F76">
              <w:t>ad No 44, 2010</w:t>
            </w:r>
          </w:p>
        </w:tc>
      </w:tr>
      <w:tr w:rsidR="00917758" w:rsidRPr="000D4F76" w14:paraId="21A7E639" w14:textId="77777777" w:rsidTr="00CE76B9">
        <w:trPr>
          <w:cantSplit/>
        </w:trPr>
        <w:tc>
          <w:tcPr>
            <w:tcW w:w="2551" w:type="dxa"/>
            <w:shd w:val="clear" w:color="auto" w:fill="auto"/>
          </w:tcPr>
          <w:p w14:paraId="303FD7AC" w14:textId="77777777" w:rsidR="00917758" w:rsidRPr="000D4F76" w:rsidRDefault="00917758" w:rsidP="006D487C">
            <w:pPr>
              <w:pStyle w:val="ENoteTableText"/>
              <w:tabs>
                <w:tab w:val="center" w:leader="dot" w:pos="2268"/>
              </w:tabs>
            </w:pPr>
          </w:p>
        </w:tc>
        <w:tc>
          <w:tcPr>
            <w:tcW w:w="4537" w:type="dxa"/>
            <w:shd w:val="clear" w:color="auto" w:fill="auto"/>
          </w:tcPr>
          <w:p w14:paraId="1C41C178" w14:textId="77777777" w:rsidR="00917758" w:rsidRPr="000D4F76" w:rsidRDefault="00917758" w:rsidP="0079479E">
            <w:pPr>
              <w:pStyle w:val="ENoteTableText"/>
            </w:pPr>
            <w:r w:rsidRPr="000D4F76">
              <w:t>am No 17, 2019</w:t>
            </w:r>
          </w:p>
        </w:tc>
      </w:tr>
      <w:tr w:rsidR="00C62EF4" w:rsidRPr="000D4F76" w14:paraId="1FC19EB8" w14:textId="77777777" w:rsidTr="00CE76B9">
        <w:trPr>
          <w:cantSplit/>
        </w:trPr>
        <w:tc>
          <w:tcPr>
            <w:tcW w:w="2551" w:type="dxa"/>
            <w:shd w:val="clear" w:color="auto" w:fill="auto"/>
          </w:tcPr>
          <w:p w14:paraId="4137D314" w14:textId="77777777" w:rsidR="00C62EF4" w:rsidRPr="000D4F76" w:rsidRDefault="00C62EF4" w:rsidP="006D487C">
            <w:pPr>
              <w:pStyle w:val="ENoteTableText"/>
              <w:tabs>
                <w:tab w:val="center" w:leader="dot" w:pos="2268"/>
              </w:tabs>
            </w:pPr>
            <w:r w:rsidRPr="000D4F76">
              <w:t>s 12GCA</w:t>
            </w:r>
            <w:r w:rsidRPr="000D4F76">
              <w:tab/>
            </w:r>
          </w:p>
        </w:tc>
        <w:tc>
          <w:tcPr>
            <w:tcW w:w="4537" w:type="dxa"/>
            <w:shd w:val="clear" w:color="auto" w:fill="auto"/>
          </w:tcPr>
          <w:p w14:paraId="15A96CDA" w14:textId="77777777" w:rsidR="00C62EF4" w:rsidRPr="000D4F76" w:rsidRDefault="00C62EF4" w:rsidP="0079479E">
            <w:pPr>
              <w:pStyle w:val="ENoteTableText"/>
            </w:pPr>
            <w:r w:rsidRPr="000D4F76">
              <w:t>ad No</w:t>
            </w:r>
            <w:r w:rsidR="003048D9" w:rsidRPr="000D4F76">
              <w:t> </w:t>
            </w:r>
            <w:r w:rsidRPr="000D4F76">
              <w:t>123, 2001</w:t>
            </w:r>
          </w:p>
        </w:tc>
      </w:tr>
      <w:tr w:rsidR="00C62EF4" w:rsidRPr="000D4F76" w14:paraId="73A88BE8" w14:textId="77777777" w:rsidTr="00CE76B9">
        <w:trPr>
          <w:cantSplit/>
        </w:trPr>
        <w:tc>
          <w:tcPr>
            <w:tcW w:w="2551" w:type="dxa"/>
            <w:shd w:val="clear" w:color="auto" w:fill="auto"/>
          </w:tcPr>
          <w:p w14:paraId="61F2C32C" w14:textId="77777777" w:rsidR="00C62EF4" w:rsidRPr="000D4F76" w:rsidRDefault="00C62EF4" w:rsidP="009863C0">
            <w:pPr>
              <w:pStyle w:val="ENoteTableText"/>
            </w:pPr>
          </w:p>
        </w:tc>
        <w:tc>
          <w:tcPr>
            <w:tcW w:w="4537" w:type="dxa"/>
            <w:shd w:val="clear" w:color="auto" w:fill="auto"/>
          </w:tcPr>
          <w:p w14:paraId="39365004" w14:textId="77777777" w:rsidR="00C62EF4" w:rsidRPr="000D4F76" w:rsidRDefault="00C62EF4" w:rsidP="00933AF5">
            <w:pPr>
              <w:pStyle w:val="ENoteTableText"/>
            </w:pPr>
            <w:r w:rsidRPr="000D4F76">
              <w:t>am No</w:t>
            </w:r>
            <w:r w:rsidR="003048D9" w:rsidRPr="000D4F76">
              <w:t> </w:t>
            </w:r>
            <w:r w:rsidRPr="000D4F76">
              <w:t>44, 2010</w:t>
            </w:r>
          </w:p>
        </w:tc>
      </w:tr>
      <w:tr w:rsidR="00917758" w:rsidRPr="000D4F76" w14:paraId="75264B40" w14:textId="77777777" w:rsidTr="00CE76B9">
        <w:trPr>
          <w:cantSplit/>
        </w:trPr>
        <w:tc>
          <w:tcPr>
            <w:tcW w:w="2551" w:type="dxa"/>
            <w:shd w:val="clear" w:color="auto" w:fill="auto"/>
          </w:tcPr>
          <w:p w14:paraId="240C370C" w14:textId="77777777" w:rsidR="00917758" w:rsidRPr="000D4F76" w:rsidRDefault="00917758" w:rsidP="009863C0">
            <w:pPr>
              <w:pStyle w:val="ENoteTableText"/>
            </w:pPr>
          </w:p>
        </w:tc>
        <w:tc>
          <w:tcPr>
            <w:tcW w:w="4537" w:type="dxa"/>
            <w:shd w:val="clear" w:color="auto" w:fill="auto"/>
          </w:tcPr>
          <w:p w14:paraId="03A89344" w14:textId="77777777" w:rsidR="00917758" w:rsidRPr="000D4F76" w:rsidRDefault="00917758" w:rsidP="00AC5611">
            <w:pPr>
              <w:pStyle w:val="ENoteTableText"/>
            </w:pPr>
            <w:r w:rsidRPr="000D4F76">
              <w:t>rs No 17, 2019</w:t>
            </w:r>
          </w:p>
        </w:tc>
      </w:tr>
      <w:tr w:rsidR="00C62EF4" w:rsidRPr="000D4F76" w14:paraId="2CE1D393" w14:textId="77777777" w:rsidTr="00CE76B9">
        <w:trPr>
          <w:cantSplit/>
        </w:trPr>
        <w:tc>
          <w:tcPr>
            <w:tcW w:w="2551" w:type="dxa"/>
            <w:shd w:val="clear" w:color="auto" w:fill="auto"/>
          </w:tcPr>
          <w:p w14:paraId="5921D541" w14:textId="77777777" w:rsidR="00C62EF4" w:rsidRPr="000D4F76" w:rsidRDefault="00C62EF4" w:rsidP="006D487C">
            <w:pPr>
              <w:pStyle w:val="ENoteTableText"/>
              <w:tabs>
                <w:tab w:val="center" w:leader="dot" w:pos="2268"/>
              </w:tabs>
            </w:pPr>
            <w:r w:rsidRPr="000D4F76">
              <w:t>s 12GD</w:t>
            </w:r>
            <w:r w:rsidRPr="000D4F76">
              <w:tab/>
            </w:r>
          </w:p>
        </w:tc>
        <w:tc>
          <w:tcPr>
            <w:tcW w:w="4537" w:type="dxa"/>
            <w:shd w:val="clear" w:color="auto" w:fill="auto"/>
          </w:tcPr>
          <w:p w14:paraId="01FEF3F6" w14:textId="77777777" w:rsidR="00C62EF4" w:rsidRPr="000D4F76" w:rsidRDefault="00C62EF4" w:rsidP="00933AF5">
            <w:pPr>
              <w:pStyle w:val="ENoteTableText"/>
            </w:pPr>
            <w:r w:rsidRPr="000D4F76">
              <w:t>am No</w:t>
            </w:r>
            <w:r w:rsidR="003048D9" w:rsidRPr="000D4F76">
              <w:t> </w:t>
            </w:r>
            <w:r w:rsidRPr="000D4F76">
              <w:t>44, 2010; No 147, 2015</w:t>
            </w:r>
            <w:r w:rsidR="00B422A2" w:rsidRPr="000D4F76">
              <w:t>; No 54, 2022</w:t>
            </w:r>
          </w:p>
        </w:tc>
      </w:tr>
      <w:tr w:rsidR="00C62EF4" w:rsidRPr="000D4F76" w14:paraId="75B3CFA1" w14:textId="77777777" w:rsidTr="00CE76B9">
        <w:trPr>
          <w:cantSplit/>
        </w:trPr>
        <w:tc>
          <w:tcPr>
            <w:tcW w:w="2551" w:type="dxa"/>
            <w:shd w:val="clear" w:color="auto" w:fill="auto"/>
          </w:tcPr>
          <w:p w14:paraId="6E7E7283" w14:textId="77777777" w:rsidR="00C62EF4" w:rsidRPr="000D4F76" w:rsidRDefault="00C62EF4" w:rsidP="006D487C">
            <w:pPr>
              <w:pStyle w:val="ENoteTableText"/>
              <w:tabs>
                <w:tab w:val="center" w:leader="dot" w:pos="2268"/>
              </w:tabs>
            </w:pPr>
            <w:r w:rsidRPr="000D4F76">
              <w:t>s 12GE</w:t>
            </w:r>
            <w:r w:rsidRPr="000D4F76">
              <w:tab/>
            </w:r>
          </w:p>
        </w:tc>
        <w:tc>
          <w:tcPr>
            <w:tcW w:w="4537" w:type="dxa"/>
            <w:shd w:val="clear" w:color="auto" w:fill="auto"/>
          </w:tcPr>
          <w:p w14:paraId="03FC00B5" w14:textId="77777777" w:rsidR="00C62EF4" w:rsidRPr="000D4F76" w:rsidRDefault="00C62EF4" w:rsidP="00933AF5">
            <w:pPr>
              <w:pStyle w:val="ENoteTableText"/>
            </w:pPr>
            <w:r w:rsidRPr="000D4F76">
              <w:t>rep No</w:t>
            </w:r>
            <w:r w:rsidR="003048D9" w:rsidRPr="000D4F76">
              <w:t> </w:t>
            </w:r>
            <w:r w:rsidRPr="000D4F76">
              <w:t>123, 2001</w:t>
            </w:r>
          </w:p>
        </w:tc>
      </w:tr>
      <w:tr w:rsidR="00C62EF4" w:rsidRPr="000D4F76" w14:paraId="5F0E29C2" w14:textId="77777777" w:rsidTr="00CE76B9">
        <w:trPr>
          <w:cantSplit/>
        </w:trPr>
        <w:tc>
          <w:tcPr>
            <w:tcW w:w="2551" w:type="dxa"/>
            <w:shd w:val="clear" w:color="auto" w:fill="auto"/>
          </w:tcPr>
          <w:p w14:paraId="0E315651" w14:textId="77777777" w:rsidR="00C62EF4" w:rsidRPr="000D4F76" w:rsidRDefault="00C62EF4" w:rsidP="006D487C">
            <w:pPr>
              <w:pStyle w:val="ENoteTableText"/>
              <w:tabs>
                <w:tab w:val="center" w:leader="dot" w:pos="2268"/>
              </w:tabs>
            </w:pPr>
            <w:r w:rsidRPr="000D4F76">
              <w:t>s 12GF</w:t>
            </w:r>
            <w:r w:rsidRPr="000D4F76">
              <w:tab/>
            </w:r>
          </w:p>
        </w:tc>
        <w:tc>
          <w:tcPr>
            <w:tcW w:w="4537" w:type="dxa"/>
            <w:shd w:val="clear" w:color="auto" w:fill="auto"/>
          </w:tcPr>
          <w:p w14:paraId="15C91A99" w14:textId="77777777" w:rsidR="00C62EF4" w:rsidRPr="000D4F76" w:rsidRDefault="00C62EF4">
            <w:pPr>
              <w:pStyle w:val="ENoteTableText"/>
              <w:rPr>
                <w:u w:val="single"/>
              </w:rPr>
            </w:pPr>
            <w:r w:rsidRPr="000D4F76">
              <w:t>am No</w:t>
            </w:r>
            <w:r w:rsidR="003048D9" w:rsidRPr="000D4F76">
              <w:t> </w:t>
            </w:r>
            <w:r w:rsidR="0003285B" w:rsidRPr="000D4F76">
              <w:t>123, 2001; No</w:t>
            </w:r>
            <w:r w:rsidRPr="000D4F76">
              <w:t xml:space="preserve"> 103</w:t>
            </w:r>
            <w:r w:rsidR="00C973FA" w:rsidRPr="000D4F76">
              <w:t>, 2004; No</w:t>
            </w:r>
            <w:r w:rsidR="003127E6" w:rsidRPr="000D4F76">
              <w:t xml:space="preserve"> </w:t>
            </w:r>
            <w:r w:rsidRPr="000D4F76">
              <w:t>118, 2004</w:t>
            </w:r>
            <w:r w:rsidR="00EB2F5E" w:rsidRPr="000D4F76">
              <w:t>; No 135, 2020</w:t>
            </w:r>
            <w:r w:rsidR="00DA3C70" w:rsidRPr="000D4F76">
              <w:t>; No 54, 2022</w:t>
            </w:r>
          </w:p>
        </w:tc>
      </w:tr>
      <w:tr w:rsidR="00FD5F03" w:rsidRPr="000D4F76" w14:paraId="01074056" w14:textId="77777777" w:rsidTr="00CE76B9">
        <w:trPr>
          <w:cantSplit/>
        </w:trPr>
        <w:tc>
          <w:tcPr>
            <w:tcW w:w="2551" w:type="dxa"/>
            <w:shd w:val="clear" w:color="auto" w:fill="auto"/>
          </w:tcPr>
          <w:p w14:paraId="3D64F0F0" w14:textId="77777777" w:rsidR="00FD5F03" w:rsidRPr="000D4F76" w:rsidRDefault="00FD5F03" w:rsidP="006D487C">
            <w:pPr>
              <w:pStyle w:val="ENoteTableText"/>
              <w:tabs>
                <w:tab w:val="center" w:leader="dot" w:pos="2268"/>
              </w:tabs>
            </w:pPr>
            <w:r w:rsidRPr="000D4F76">
              <w:t>s 12GFA</w:t>
            </w:r>
            <w:r w:rsidRPr="000D4F76">
              <w:tab/>
            </w:r>
          </w:p>
        </w:tc>
        <w:tc>
          <w:tcPr>
            <w:tcW w:w="4537" w:type="dxa"/>
            <w:shd w:val="clear" w:color="auto" w:fill="auto"/>
          </w:tcPr>
          <w:p w14:paraId="647BEB85" w14:textId="77777777" w:rsidR="00FD5F03" w:rsidRPr="000D4F76" w:rsidRDefault="00FD5F03">
            <w:pPr>
              <w:pStyle w:val="ENoteTableText"/>
            </w:pPr>
            <w:r w:rsidRPr="000D4F76">
              <w:t>ad No 135, 2020</w:t>
            </w:r>
          </w:p>
        </w:tc>
      </w:tr>
      <w:tr w:rsidR="00C62EF4" w:rsidRPr="000D4F76" w14:paraId="6C098F03" w14:textId="77777777" w:rsidTr="00CE76B9">
        <w:trPr>
          <w:cantSplit/>
        </w:trPr>
        <w:tc>
          <w:tcPr>
            <w:tcW w:w="2551" w:type="dxa"/>
            <w:shd w:val="clear" w:color="auto" w:fill="auto"/>
          </w:tcPr>
          <w:p w14:paraId="0E3BCFC1" w14:textId="77777777" w:rsidR="00C62EF4" w:rsidRPr="000D4F76" w:rsidRDefault="00C62EF4" w:rsidP="006D487C">
            <w:pPr>
              <w:pStyle w:val="ENoteTableText"/>
              <w:tabs>
                <w:tab w:val="center" w:leader="dot" w:pos="2268"/>
              </w:tabs>
            </w:pPr>
            <w:r w:rsidRPr="000D4F76">
              <w:t>s 12GG</w:t>
            </w:r>
            <w:r w:rsidRPr="000D4F76">
              <w:tab/>
            </w:r>
          </w:p>
        </w:tc>
        <w:tc>
          <w:tcPr>
            <w:tcW w:w="4537" w:type="dxa"/>
            <w:shd w:val="clear" w:color="auto" w:fill="auto"/>
          </w:tcPr>
          <w:p w14:paraId="279DCE8C" w14:textId="77777777" w:rsidR="00C62EF4" w:rsidRPr="000D4F76" w:rsidRDefault="00C62EF4" w:rsidP="00C41154">
            <w:pPr>
              <w:pStyle w:val="ENoteTableText"/>
            </w:pPr>
            <w:r w:rsidRPr="000D4F76">
              <w:t>am No</w:t>
            </w:r>
            <w:r w:rsidR="003048D9" w:rsidRPr="000D4F76">
              <w:t> </w:t>
            </w:r>
            <w:r w:rsidRPr="000D4F76">
              <w:t>123, 2001; No</w:t>
            </w:r>
            <w:r w:rsidR="003048D9" w:rsidRPr="000D4F76">
              <w:t> </w:t>
            </w:r>
            <w:r w:rsidRPr="000D4F76">
              <w:t>44, 2010</w:t>
            </w:r>
            <w:r w:rsidR="00917758" w:rsidRPr="000D4F76">
              <w:t>; No 17, 2019</w:t>
            </w:r>
            <w:r w:rsidR="00FD5F03" w:rsidRPr="000D4F76">
              <w:t>; No 135, 2020</w:t>
            </w:r>
          </w:p>
        </w:tc>
      </w:tr>
      <w:tr w:rsidR="00DA3C70" w:rsidRPr="000D4F76" w14:paraId="12A0F5FC" w14:textId="77777777" w:rsidTr="00CE76B9">
        <w:trPr>
          <w:cantSplit/>
        </w:trPr>
        <w:tc>
          <w:tcPr>
            <w:tcW w:w="2551" w:type="dxa"/>
            <w:shd w:val="clear" w:color="auto" w:fill="auto"/>
          </w:tcPr>
          <w:p w14:paraId="45C0467C" w14:textId="77777777" w:rsidR="00DA3C70" w:rsidRPr="000D4F76" w:rsidRDefault="00DA3C70" w:rsidP="006D487C">
            <w:pPr>
              <w:pStyle w:val="ENoteTableText"/>
              <w:tabs>
                <w:tab w:val="center" w:leader="dot" w:pos="2268"/>
              </w:tabs>
            </w:pPr>
          </w:p>
        </w:tc>
        <w:tc>
          <w:tcPr>
            <w:tcW w:w="4537" w:type="dxa"/>
            <w:shd w:val="clear" w:color="auto" w:fill="auto"/>
          </w:tcPr>
          <w:p w14:paraId="7C5CE3ED" w14:textId="77777777" w:rsidR="00DA3C70" w:rsidRPr="000D4F76" w:rsidRDefault="00DA3C70" w:rsidP="00C41154">
            <w:pPr>
              <w:pStyle w:val="ENoteTableText"/>
            </w:pPr>
            <w:r w:rsidRPr="000D4F76">
              <w:t>rs No 54, 2022</w:t>
            </w:r>
          </w:p>
        </w:tc>
      </w:tr>
      <w:tr w:rsidR="00C62EF4" w:rsidRPr="000D4F76" w14:paraId="49F30DB5" w14:textId="77777777" w:rsidTr="00CE76B9">
        <w:trPr>
          <w:cantSplit/>
        </w:trPr>
        <w:tc>
          <w:tcPr>
            <w:tcW w:w="2551" w:type="dxa"/>
            <w:shd w:val="clear" w:color="auto" w:fill="auto"/>
          </w:tcPr>
          <w:p w14:paraId="440973D4" w14:textId="77777777" w:rsidR="00C62EF4" w:rsidRPr="000D4F76" w:rsidRDefault="00C62EF4" w:rsidP="00933AF5">
            <w:pPr>
              <w:pStyle w:val="ENoteTableText"/>
              <w:tabs>
                <w:tab w:val="center" w:leader="dot" w:pos="2268"/>
              </w:tabs>
            </w:pPr>
            <w:r w:rsidRPr="000D4F76">
              <w:t>s 12GH</w:t>
            </w:r>
            <w:r w:rsidRPr="000D4F76">
              <w:tab/>
            </w:r>
          </w:p>
        </w:tc>
        <w:tc>
          <w:tcPr>
            <w:tcW w:w="4537" w:type="dxa"/>
            <w:shd w:val="clear" w:color="auto" w:fill="auto"/>
          </w:tcPr>
          <w:p w14:paraId="39AD5718" w14:textId="77777777" w:rsidR="00C62EF4" w:rsidRPr="000D4F76" w:rsidRDefault="00C62EF4" w:rsidP="00933AF5">
            <w:pPr>
              <w:pStyle w:val="ENoteTableText"/>
            </w:pPr>
            <w:r w:rsidRPr="000D4F76">
              <w:t>am No</w:t>
            </w:r>
            <w:r w:rsidR="003048D9" w:rsidRPr="000D4F76">
              <w:t> </w:t>
            </w:r>
            <w:r w:rsidRPr="000D4F76">
              <w:t>123, 2001</w:t>
            </w:r>
          </w:p>
        </w:tc>
      </w:tr>
      <w:tr w:rsidR="00C62EF4" w:rsidRPr="000D4F76" w14:paraId="11F9D7CD" w14:textId="77777777" w:rsidTr="00CE76B9">
        <w:trPr>
          <w:cantSplit/>
        </w:trPr>
        <w:tc>
          <w:tcPr>
            <w:tcW w:w="2551" w:type="dxa"/>
            <w:shd w:val="clear" w:color="auto" w:fill="auto"/>
          </w:tcPr>
          <w:p w14:paraId="0C61B85E" w14:textId="77777777" w:rsidR="00C62EF4" w:rsidRPr="000D4F76" w:rsidRDefault="00C62EF4" w:rsidP="006D487C">
            <w:pPr>
              <w:pStyle w:val="ENoteTableText"/>
              <w:tabs>
                <w:tab w:val="center" w:leader="dot" w:pos="2268"/>
              </w:tabs>
            </w:pPr>
            <w:r w:rsidRPr="000D4F76">
              <w:t>s 12GI</w:t>
            </w:r>
            <w:r w:rsidRPr="000D4F76">
              <w:tab/>
            </w:r>
          </w:p>
        </w:tc>
        <w:tc>
          <w:tcPr>
            <w:tcW w:w="4537" w:type="dxa"/>
            <w:shd w:val="clear" w:color="auto" w:fill="auto"/>
          </w:tcPr>
          <w:p w14:paraId="1BEA98EF" w14:textId="77777777" w:rsidR="00C62EF4" w:rsidRPr="000D4F76" w:rsidRDefault="00C62EF4" w:rsidP="00C41154">
            <w:pPr>
              <w:pStyle w:val="ENoteTableText"/>
            </w:pPr>
            <w:r w:rsidRPr="000D4F76">
              <w:t>am No</w:t>
            </w:r>
            <w:r w:rsidR="003048D9" w:rsidRPr="000D4F76">
              <w:t> </w:t>
            </w:r>
            <w:r w:rsidRPr="000D4F76">
              <w:t>123, 2001; No</w:t>
            </w:r>
            <w:r w:rsidR="003048D9" w:rsidRPr="000D4F76">
              <w:t> </w:t>
            </w:r>
            <w:r w:rsidRPr="000D4F76">
              <w:t>44, 2010</w:t>
            </w:r>
            <w:r w:rsidR="00917758" w:rsidRPr="000D4F76">
              <w:t>; No 17, 2019</w:t>
            </w:r>
            <w:r w:rsidR="00EB2F5E" w:rsidRPr="000D4F76">
              <w:t>; No 135, 2020</w:t>
            </w:r>
            <w:r w:rsidR="00C44FE5" w:rsidRPr="000D4F76">
              <w:t>; No 8, 2022</w:t>
            </w:r>
          </w:p>
        </w:tc>
      </w:tr>
      <w:tr w:rsidR="00C62EF4" w:rsidRPr="000D4F76" w14:paraId="55080B85" w14:textId="77777777" w:rsidTr="00CE76B9">
        <w:trPr>
          <w:cantSplit/>
        </w:trPr>
        <w:tc>
          <w:tcPr>
            <w:tcW w:w="2551" w:type="dxa"/>
            <w:shd w:val="clear" w:color="auto" w:fill="auto"/>
          </w:tcPr>
          <w:p w14:paraId="38D8982F" w14:textId="77777777" w:rsidR="00C62EF4" w:rsidRPr="000D4F76" w:rsidRDefault="00C62EF4" w:rsidP="00933AF5">
            <w:pPr>
              <w:pStyle w:val="ENoteTableText"/>
              <w:tabs>
                <w:tab w:val="center" w:leader="dot" w:pos="2268"/>
              </w:tabs>
            </w:pPr>
            <w:r w:rsidRPr="000D4F76">
              <w:t>s</w:t>
            </w:r>
            <w:r w:rsidR="003048D9" w:rsidRPr="000D4F76">
              <w:t> </w:t>
            </w:r>
            <w:r w:rsidRPr="000D4F76">
              <w:t>12GJ</w:t>
            </w:r>
            <w:r w:rsidRPr="000D4F76">
              <w:tab/>
            </w:r>
          </w:p>
        </w:tc>
        <w:tc>
          <w:tcPr>
            <w:tcW w:w="4537" w:type="dxa"/>
            <w:shd w:val="clear" w:color="auto" w:fill="auto"/>
          </w:tcPr>
          <w:p w14:paraId="68530C34" w14:textId="77777777" w:rsidR="00C62EF4" w:rsidRPr="000D4F76" w:rsidRDefault="00C62EF4" w:rsidP="00933AF5">
            <w:pPr>
              <w:pStyle w:val="ENoteTableText"/>
            </w:pPr>
            <w:r w:rsidRPr="000D4F76">
              <w:t>am No</w:t>
            </w:r>
            <w:r w:rsidR="003048D9" w:rsidRPr="000D4F76">
              <w:t> </w:t>
            </w:r>
            <w:r w:rsidRPr="000D4F76">
              <w:t>123, 2001</w:t>
            </w:r>
          </w:p>
        </w:tc>
      </w:tr>
      <w:tr w:rsidR="00C41154" w:rsidRPr="000D4F76" w14:paraId="78F57473" w14:textId="77777777" w:rsidTr="00CE76B9">
        <w:trPr>
          <w:cantSplit/>
        </w:trPr>
        <w:tc>
          <w:tcPr>
            <w:tcW w:w="2551" w:type="dxa"/>
            <w:shd w:val="clear" w:color="auto" w:fill="auto"/>
          </w:tcPr>
          <w:p w14:paraId="30AEC4FC" w14:textId="77777777" w:rsidR="00C41154" w:rsidRPr="000D4F76" w:rsidRDefault="00C41154" w:rsidP="006D487C">
            <w:pPr>
              <w:pStyle w:val="ENoteTableText"/>
              <w:tabs>
                <w:tab w:val="center" w:leader="dot" w:pos="2268"/>
              </w:tabs>
            </w:pPr>
            <w:r w:rsidRPr="000D4F76">
              <w:t>s 12GK</w:t>
            </w:r>
            <w:r w:rsidRPr="000D4F76">
              <w:tab/>
            </w:r>
          </w:p>
        </w:tc>
        <w:tc>
          <w:tcPr>
            <w:tcW w:w="4537" w:type="dxa"/>
            <w:shd w:val="clear" w:color="auto" w:fill="auto"/>
          </w:tcPr>
          <w:p w14:paraId="3BC7BEF4" w14:textId="77777777" w:rsidR="00C41154" w:rsidRPr="000D4F76" w:rsidRDefault="00C41154" w:rsidP="0079479E">
            <w:pPr>
              <w:pStyle w:val="ENoteTableText"/>
            </w:pPr>
            <w:r w:rsidRPr="000D4F76">
              <w:t>am No 123, 2001</w:t>
            </w:r>
          </w:p>
        </w:tc>
      </w:tr>
      <w:tr w:rsidR="0028154D" w:rsidRPr="000D4F76" w14:paraId="1B0900B3" w14:textId="77777777" w:rsidTr="00CE76B9">
        <w:trPr>
          <w:cantSplit/>
        </w:trPr>
        <w:tc>
          <w:tcPr>
            <w:tcW w:w="2551" w:type="dxa"/>
            <w:shd w:val="clear" w:color="auto" w:fill="auto"/>
          </w:tcPr>
          <w:p w14:paraId="7B81497F" w14:textId="77777777" w:rsidR="0028154D" w:rsidRPr="000D4F76" w:rsidRDefault="0028154D" w:rsidP="006D487C">
            <w:pPr>
              <w:pStyle w:val="ENoteTableText"/>
              <w:tabs>
                <w:tab w:val="center" w:leader="dot" w:pos="2268"/>
              </w:tabs>
            </w:pPr>
            <w:r w:rsidRPr="000D4F76">
              <w:t>s 12GL</w:t>
            </w:r>
            <w:r w:rsidRPr="000D4F76">
              <w:tab/>
            </w:r>
          </w:p>
        </w:tc>
        <w:tc>
          <w:tcPr>
            <w:tcW w:w="4537" w:type="dxa"/>
            <w:shd w:val="clear" w:color="auto" w:fill="auto"/>
          </w:tcPr>
          <w:p w14:paraId="29ED98BB" w14:textId="77777777" w:rsidR="0028154D" w:rsidRPr="000D4F76" w:rsidRDefault="0028154D" w:rsidP="0079479E">
            <w:pPr>
              <w:pStyle w:val="ENoteTableText"/>
            </w:pPr>
            <w:r w:rsidRPr="000D4F76">
              <w:t>am No 13, 2021</w:t>
            </w:r>
          </w:p>
        </w:tc>
      </w:tr>
      <w:tr w:rsidR="00C62EF4" w:rsidRPr="000D4F76" w14:paraId="604EE403" w14:textId="77777777" w:rsidTr="00CE76B9">
        <w:trPr>
          <w:cantSplit/>
        </w:trPr>
        <w:tc>
          <w:tcPr>
            <w:tcW w:w="2551" w:type="dxa"/>
            <w:shd w:val="clear" w:color="auto" w:fill="auto"/>
          </w:tcPr>
          <w:p w14:paraId="436C806F" w14:textId="77777777" w:rsidR="00C62EF4" w:rsidRPr="000D4F76" w:rsidRDefault="00C62EF4" w:rsidP="00933AF5">
            <w:pPr>
              <w:pStyle w:val="ENoteTableText"/>
              <w:tabs>
                <w:tab w:val="center" w:leader="dot" w:pos="2268"/>
              </w:tabs>
            </w:pPr>
            <w:r w:rsidRPr="000D4F76">
              <w:t>s 12GLA</w:t>
            </w:r>
            <w:r w:rsidRPr="000D4F76">
              <w:tab/>
            </w:r>
          </w:p>
        </w:tc>
        <w:tc>
          <w:tcPr>
            <w:tcW w:w="4537" w:type="dxa"/>
            <w:shd w:val="clear" w:color="auto" w:fill="auto"/>
          </w:tcPr>
          <w:p w14:paraId="3487FF03" w14:textId="77777777" w:rsidR="00C62EF4" w:rsidRPr="000D4F76" w:rsidRDefault="00C62EF4" w:rsidP="00933AF5">
            <w:pPr>
              <w:pStyle w:val="ENoteTableText"/>
            </w:pPr>
            <w:r w:rsidRPr="000D4F76">
              <w:t>ad No</w:t>
            </w:r>
            <w:r w:rsidR="003048D9" w:rsidRPr="000D4F76">
              <w:t> </w:t>
            </w:r>
            <w:r w:rsidRPr="000D4F76">
              <w:t>123, 2001</w:t>
            </w:r>
          </w:p>
        </w:tc>
      </w:tr>
      <w:tr w:rsidR="00EB2F5E" w:rsidRPr="000D4F76" w14:paraId="3FEE0B02" w14:textId="77777777" w:rsidTr="00CE76B9">
        <w:trPr>
          <w:cantSplit/>
        </w:trPr>
        <w:tc>
          <w:tcPr>
            <w:tcW w:w="2551" w:type="dxa"/>
            <w:shd w:val="clear" w:color="auto" w:fill="auto"/>
          </w:tcPr>
          <w:p w14:paraId="4D8E43B2" w14:textId="77777777" w:rsidR="00EB2F5E" w:rsidRPr="000D4F76" w:rsidRDefault="00EB2F5E" w:rsidP="00933AF5">
            <w:pPr>
              <w:pStyle w:val="ENoteTableText"/>
              <w:tabs>
                <w:tab w:val="center" w:leader="dot" w:pos="2268"/>
              </w:tabs>
            </w:pPr>
          </w:p>
        </w:tc>
        <w:tc>
          <w:tcPr>
            <w:tcW w:w="4537" w:type="dxa"/>
            <w:shd w:val="clear" w:color="auto" w:fill="auto"/>
          </w:tcPr>
          <w:p w14:paraId="65C7E020" w14:textId="77777777" w:rsidR="00EB2F5E" w:rsidRPr="000D4F76" w:rsidRDefault="00EB2F5E" w:rsidP="00933AF5">
            <w:pPr>
              <w:pStyle w:val="ENoteTableText"/>
            </w:pPr>
            <w:r w:rsidRPr="000D4F76">
              <w:t>am No 135, 2020</w:t>
            </w:r>
            <w:r w:rsidR="00DA3C70" w:rsidRPr="000D4F76">
              <w:t>; No 54, 2022</w:t>
            </w:r>
          </w:p>
        </w:tc>
      </w:tr>
      <w:tr w:rsidR="00C62EF4" w:rsidRPr="000D4F76" w14:paraId="133C7DEF" w14:textId="77777777" w:rsidTr="00CE76B9">
        <w:trPr>
          <w:cantSplit/>
        </w:trPr>
        <w:tc>
          <w:tcPr>
            <w:tcW w:w="2551" w:type="dxa"/>
            <w:shd w:val="clear" w:color="auto" w:fill="auto"/>
          </w:tcPr>
          <w:p w14:paraId="2A292E55" w14:textId="77777777" w:rsidR="00C62EF4" w:rsidRPr="000D4F76" w:rsidRDefault="00C62EF4" w:rsidP="00C41154">
            <w:pPr>
              <w:pStyle w:val="ENoteTableText"/>
              <w:tabs>
                <w:tab w:val="center" w:leader="dot" w:pos="2268"/>
              </w:tabs>
            </w:pPr>
            <w:r w:rsidRPr="000D4F76">
              <w:t>s 12GLB</w:t>
            </w:r>
            <w:r w:rsidRPr="000D4F76">
              <w:tab/>
            </w:r>
          </w:p>
        </w:tc>
        <w:tc>
          <w:tcPr>
            <w:tcW w:w="4537" w:type="dxa"/>
            <w:shd w:val="clear" w:color="auto" w:fill="auto"/>
          </w:tcPr>
          <w:p w14:paraId="08E34E38" w14:textId="77777777" w:rsidR="00C62EF4" w:rsidRPr="000D4F76" w:rsidRDefault="00C62EF4" w:rsidP="00933AF5">
            <w:pPr>
              <w:pStyle w:val="ENoteTableText"/>
            </w:pPr>
            <w:r w:rsidRPr="000D4F76">
              <w:t>ad No</w:t>
            </w:r>
            <w:r w:rsidR="003048D9" w:rsidRPr="000D4F76">
              <w:t> </w:t>
            </w:r>
            <w:r w:rsidRPr="000D4F76">
              <w:t>123, 2001</w:t>
            </w:r>
          </w:p>
        </w:tc>
      </w:tr>
      <w:tr w:rsidR="00C62EF4" w:rsidRPr="000D4F76" w14:paraId="0D54CC4D" w14:textId="77777777" w:rsidTr="00CE76B9">
        <w:trPr>
          <w:cantSplit/>
        </w:trPr>
        <w:tc>
          <w:tcPr>
            <w:tcW w:w="2551" w:type="dxa"/>
            <w:shd w:val="clear" w:color="auto" w:fill="auto"/>
          </w:tcPr>
          <w:p w14:paraId="12B7E729" w14:textId="77777777" w:rsidR="00C62EF4" w:rsidRPr="000D4F76" w:rsidRDefault="00C62EF4" w:rsidP="009863C0">
            <w:pPr>
              <w:pStyle w:val="ENoteTableText"/>
            </w:pPr>
          </w:p>
        </w:tc>
        <w:tc>
          <w:tcPr>
            <w:tcW w:w="4537" w:type="dxa"/>
            <w:shd w:val="clear" w:color="auto" w:fill="auto"/>
          </w:tcPr>
          <w:p w14:paraId="342BBF40" w14:textId="77777777" w:rsidR="00C62EF4" w:rsidRPr="000D4F76" w:rsidRDefault="00C62EF4" w:rsidP="00933AF5">
            <w:pPr>
              <w:pStyle w:val="ENoteTableText"/>
            </w:pPr>
            <w:r w:rsidRPr="000D4F76">
              <w:t>am No</w:t>
            </w:r>
            <w:r w:rsidR="003048D9" w:rsidRPr="000D4F76">
              <w:t> </w:t>
            </w:r>
            <w:r w:rsidRPr="000D4F76">
              <w:t>44, 2010</w:t>
            </w:r>
            <w:r w:rsidR="00917758" w:rsidRPr="000D4F76">
              <w:t>; No 17, 2019</w:t>
            </w:r>
          </w:p>
        </w:tc>
      </w:tr>
      <w:tr w:rsidR="00C62EF4" w:rsidRPr="000D4F76" w14:paraId="6A7BC2F6" w14:textId="77777777" w:rsidTr="00CE76B9">
        <w:trPr>
          <w:cantSplit/>
        </w:trPr>
        <w:tc>
          <w:tcPr>
            <w:tcW w:w="2551" w:type="dxa"/>
            <w:shd w:val="clear" w:color="auto" w:fill="auto"/>
          </w:tcPr>
          <w:p w14:paraId="092E557B" w14:textId="77777777" w:rsidR="00C62EF4" w:rsidRPr="000D4F76" w:rsidRDefault="00C62EF4" w:rsidP="00933AF5">
            <w:pPr>
              <w:pStyle w:val="ENoteTableText"/>
              <w:tabs>
                <w:tab w:val="center" w:leader="dot" w:pos="2268"/>
              </w:tabs>
            </w:pPr>
            <w:r w:rsidRPr="000D4F76">
              <w:t>s</w:t>
            </w:r>
            <w:r w:rsidR="003048D9" w:rsidRPr="000D4F76">
              <w:t> </w:t>
            </w:r>
            <w:r w:rsidRPr="000D4F76">
              <w:t>12GLC</w:t>
            </w:r>
            <w:r w:rsidRPr="000D4F76">
              <w:tab/>
            </w:r>
          </w:p>
        </w:tc>
        <w:tc>
          <w:tcPr>
            <w:tcW w:w="4537" w:type="dxa"/>
            <w:shd w:val="clear" w:color="auto" w:fill="auto"/>
          </w:tcPr>
          <w:p w14:paraId="5192094D" w14:textId="77777777" w:rsidR="00C62EF4" w:rsidRPr="000D4F76" w:rsidRDefault="00C62EF4" w:rsidP="00933AF5">
            <w:pPr>
              <w:pStyle w:val="ENoteTableText"/>
            </w:pPr>
            <w:r w:rsidRPr="000D4F76">
              <w:t>ad No</w:t>
            </w:r>
            <w:r w:rsidR="003048D9" w:rsidRPr="000D4F76">
              <w:t> </w:t>
            </w:r>
            <w:r w:rsidRPr="000D4F76">
              <w:t>44, 2010</w:t>
            </w:r>
          </w:p>
        </w:tc>
      </w:tr>
      <w:tr w:rsidR="00DA3C70" w:rsidRPr="000D4F76" w14:paraId="68F35E6D" w14:textId="77777777" w:rsidTr="00CE76B9">
        <w:trPr>
          <w:cantSplit/>
        </w:trPr>
        <w:tc>
          <w:tcPr>
            <w:tcW w:w="2551" w:type="dxa"/>
            <w:shd w:val="clear" w:color="auto" w:fill="auto"/>
          </w:tcPr>
          <w:p w14:paraId="28F3381A" w14:textId="77777777" w:rsidR="00DA3C70" w:rsidRPr="000D4F76" w:rsidRDefault="00DA3C70" w:rsidP="00933AF5">
            <w:pPr>
              <w:pStyle w:val="ENoteTableText"/>
              <w:tabs>
                <w:tab w:val="center" w:leader="dot" w:pos="2268"/>
              </w:tabs>
            </w:pPr>
          </w:p>
        </w:tc>
        <w:tc>
          <w:tcPr>
            <w:tcW w:w="4537" w:type="dxa"/>
            <w:shd w:val="clear" w:color="auto" w:fill="auto"/>
          </w:tcPr>
          <w:p w14:paraId="15BC0408" w14:textId="77777777" w:rsidR="00DA3C70" w:rsidRPr="000D4F76" w:rsidRDefault="00DA3C70" w:rsidP="00933AF5">
            <w:pPr>
              <w:pStyle w:val="ENoteTableText"/>
            </w:pPr>
            <w:r w:rsidRPr="000D4F76">
              <w:t>am No 54, 2022</w:t>
            </w:r>
          </w:p>
        </w:tc>
      </w:tr>
      <w:tr w:rsidR="00C41154" w:rsidRPr="000D4F76" w14:paraId="4A697A77" w14:textId="77777777" w:rsidTr="00CE76B9">
        <w:trPr>
          <w:cantSplit/>
        </w:trPr>
        <w:tc>
          <w:tcPr>
            <w:tcW w:w="2551" w:type="dxa"/>
            <w:shd w:val="clear" w:color="auto" w:fill="auto"/>
          </w:tcPr>
          <w:p w14:paraId="5B7A6C4A" w14:textId="77777777" w:rsidR="00C41154" w:rsidRPr="000D4F76" w:rsidRDefault="00C41154" w:rsidP="006579FA">
            <w:pPr>
              <w:pStyle w:val="ENoteTableText"/>
              <w:tabs>
                <w:tab w:val="center" w:leader="dot" w:pos="2268"/>
              </w:tabs>
            </w:pPr>
            <w:r w:rsidRPr="000D4F76">
              <w:t>s 12GLD</w:t>
            </w:r>
            <w:r w:rsidRPr="000D4F76">
              <w:tab/>
            </w:r>
          </w:p>
        </w:tc>
        <w:tc>
          <w:tcPr>
            <w:tcW w:w="4537" w:type="dxa"/>
            <w:shd w:val="clear" w:color="auto" w:fill="auto"/>
          </w:tcPr>
          <w:p w14:paraId="029933EB" w14:textId="77777777" w:rsidR="00C41154" w:rsidRPr="000D4F76" w:rsidRDefault="00C41154" w:rsidP="0079479E">
            <w:pPr>
              <w:pStyle w:val="ENoteTableText"/>
            </w:pPr>
            <w:r w:rsidRPr="000D4F76">
              <w:t>ad No 44, 2010</w:t>
            </w:r>
          </w:p>
        </w:tc>
      </w:tr>
      <w:tr w:rsidR="00DA3C70" w:rsidRPr="000D4F76" w14:paraId="2BC37C74" w14:textId="77777777" w:rsidTr="00CE76B9">
        <w:trPr>
          <w:cantSplit/>
        </w:trPr>
        <w:tc>
          <w:tcPr>
            <w:tcW w:w="2551" w:type="dxa"/>
            <w:shd w:val="clear" w:color="auto" w:fill="auto"/>
          </w:tcPr>
          <w:p w14:paraId="4B8BF4A2" w14:textId="77777777" w:rsidR="00DA3C70" w:rsidRPr="000D4F76" w:rsidRDefault="00DA3C70" w:rsidP="006579FA">
            <w:pPr>
              <w:pStyle w:val="ENoteTableText"/>
              <w:tabs>
                <w:tab w:val="center" w:leader="dot" w:pos="2268"/>
              </w:tabs>
            </w:pPr>
          </w:p>
        </w:tc>
        <w:tc>
          <w:tcPr>
            <w:tcW w:w="4537" w:type="dxa"/>
            <w:shd w:val="clear" w:color="auto" w:fill="auto"/>
          </w:tcPr>
          <w:p w14:paraId="5334CDAE" w14:textId="77777777" w:rsidR="00DA3C70" w:rsidRPr="000D4F76" w:rsidRDefault="00DA3C70" w:rsidP="0079479E">
            <w:pPr>
              <w:pStyle w:val="ENoteTableText"/>
            </w:pPr>
            <w:r w:rsidRPr="000D4F76">
              <w:t>am No 54, 2022</w:t>
            </w:r>
          </w:p>
        </w:tc>
      </w:tr>
      <w:tr w:rsidR="00C62EF4" w:rsidRPr="000D4F76" w14:paraId="6B910E7B" w14:textId="77777777" w:rsidTr="00CE76B9">
        <w:trPr>
          <w:cantSplit/>
        </w:trPr>
        <w:tc>
          <w:tcPr>
            <w:tcW w:w="2551" w:type="dxa"/>
            <w:shd w:val="clear" w:color="auto" w:fill="auto"/>
          </w:tcPr>
          <w:p w14:paraId="058A4BBB" w14:textId="77777777" w:rsidR="00C62EF4" w:rsidRPr="000D4F76" w:rsidRDefault="00C62EF4" w:rsidP="006D487C">
            <w:pPr>
              <w:pStyle w:val="ENoteTableText"/>
              <w:tabs>
                <w:tab w:val="center" w:leader="dot" w:pos="2268"/>
              </w:tabs>
            </w:pPr>
            <w:r w:rsidRPr="000D4F76">
              <w:t>s 12GM</w:t>
            </w:r>
            <w:r w:rsidRPr="000D4F76">
              <w:tab/>
            </w:r>
          </w:p>
        </w:tc>
        <w:tc>
          <w:tcPr>
            <w:tcW w:w="4537" w:type="dxa"/>
            <w:shd w:val="clear" w:color="auto" w:fill="auto"/>
          </w:tcPr>
          <w:p w14:paraId="2587F364" w14:textId="77777777" w:rsidR="00C62EF4" w:rsidRPr="000D4F76" w:rsidRDefault="00C62EF4" w:rsidP="00933AF5">
            <w:pPr>
              <w:pStyle w:val="ENoteTableText"/>
            </w:pPr>
            <w:r w:rsidRPr="000D4F76">
              <w:t>am No</w:t>
            </w:r>
            <w:r w:rsidR="003048D9" w:rsidRPr="000D4F76">
              <w:t> </w:t>
            </w:r>
            <w:r w:rsidRPr="000D4F76">
              <w:t>123, 2001; No</w:t>
            </w:r>
            <w:r w:rsidR="003048D9" w:rsidRPr="000D4F76">
              <w:t> </w:t>
            </w:r>
            <w:r w:rsidRPr="000D4F76">
              <w:t>116, 2003; No</w:t>
            </w:r>
            <w:r w:rsidR="003048D9" w:rsidRPr="000D4F76">
              <w:t> </w:t>
            </w:r>
            <w:r w:rsidRPr="000D4F76">
              <w:t>118, 2004; No</w:t>
            </w:r>
            <w:r w:rsidR="003048D9" w:rsidRPr="000D4F76">
              <w:t> </w:t>
            </w:r>
            <w:r w:rsidRPr="000D4F76">
              <w:t>44, 2010; No 147, 2015</w:t>
            </w:r>
            <w:r w:rsidR="00FD5F03" w:rsidRPr="000D4F76">
              <w:t>; No 135, 2020</w:t>
            </w:r>
            <w:r w:rsidR="00DA3C70" w:rsidRPr="000D4F76">
              <w:t>; No 54, 2022</w:t>
            </w:r>
          </w:p>
        </w:tc>
      </w:tr>
      <w:tr w:rsidR="00C62EF4" w:rsidRPr="000D4F76" w14:paraId="56D5BD70" w14:textId="77777777" w:rsidTr="00CE76B9">
        <w:trPr>
          <w:cantSplit/>
        </w:trPr>
        <w:tc>
          <w:tcPr>
            <w:tcW w:w="2551" w:type="dxa"/>
            <w:shd w:val="clear" w:color="auto" w:fill="auto"/>
          </w:tcPr>
          <w:p w14:paraId="36E565A4" w14:textId="77777777" w:rsidR="00C62EF4" w:rsidRPr="000D4F76" w:rsidRDefault="00C62EF4" w:rsidP="006D487C">
            <w:pPr>
              <w:pStyle w:val="ENoteTableText"/>
              <w:tabs>
                <w:tab w:val="center" w:leader="dot" w:pos="2268"/>
              </w:tabs>
            </w:pPr>
            <w:r w:rsidRPr="000D4F76">
              <w:t>s 12GN</w:t>
            </w:r>
            <w:r w:rsidRPr="000D4F76">
              <w:tab/>
            </w:r>
          </w:p>
        </w:tc>
        <w:tc>
          <w:tcPr>
            <w:tcW w:w="4537" w:type="dxa"/>
            <w:shd w:val="clear" w:color="auto" w:fill="auto"/>
          </w:tcPr>
          <w:p w14:paraId="19792038" w14:textId="77777777" w:rsidR="00C62EF4" w:rsidRPr="000D4F76" w:rsidRDefault="00C62EF4" w:rsidP="00933AF5">
            <w:pPr>
              <w:pStyle w:val="ENoteTableText"/>
              <w:rPr>
                <w:u w:val="single"/>
              </w:rPr>
            </w:pPr>
            <w:r w:rsidRPr="000D4F76">
              <w:t>am No</w:t>
            </w:r>
            <w:r w:rsidR="003048D9" w:rsidRPr="000D4F76">
              <w:t> </w:t>
            </w:r>
            <w:r w:rsidRPr="000D4F76">
              <w:t>123, 2001; No</w:t>
            </w:r>
            <w:r w:rsidR="003048D9" w:rsidRPr="000D4F76">
              <w:t> </w:t>
            </w:r>
            <w:r w:rsidRPr="000D4F76">
              <w:t>44, 2010; No 147, 2015</w:t>
            </w:r>
            <w:r w:rsidR="00917758" w:rsidRPr="000D4F76">
              <w:t>; No 17, 2019</w:t>
            </w:r>
            <w:r w:rsidR="00EB2F5E" w:rsidRPr="000D4F76">
              <w:t>; No 135, 2020</w:t>
            </w:r>
            <w:r w:rsidR="00DA3C70" w:rsidRPr="000D4F76">
              <w:t>; No 54, 2022</w:t>
            </w:r>
          </w:p>
        </w:tc>
      </w:tr>
      <w:tr w:rsidR="00C62EF4" w:rsidRPr="000D4F76" w14:paraId="516761E9" w14:textId="77777777" w:rsidTr="00CE76B9">
        <w:trPr>
          <w:cantSplit/>
        </w:trPr>
        <w:tc>
          <w:tcPr>
            <w:tcW w:w="2551" w:type="dxa"/>
            <w:shd w:val="clear" w:color="auto" w:fill="auto"/>
          </w:tcPr>
          <w:p w14:paraId="60D15B43" w14:textId="77777777" w:rsidR="00C62EF4" w:rsidRPr="000D4F76" w:rsidRDefault="00C62EF4" w:rsidP="006D487C">
            <w:pPr>
              <w:pStyle w:val="ENoteTableText"/>
              <w:tabs>
                <w:tab w:val="center" w:leader="dot" w:pos="2268"/>
              </w:tabs>
            </w:pPr>
            <w:r w:rsidRPr="000D4F76">
              <w:t>s 12GNA</w:t>
            </w:r>
            <w:r w:rsidRPr="000D4F76">
              <w:tab/>
            </w:r>
          </w:p>
        </w:tc>
        <w:tc>
          <w:tcPr>
            <w:tcW w:w="4537" w:type="dxa"/>
            <w:shd w:val="clear" w:color="auto" w:fill="auto"/>
          </w:tcPr>
          <w:p w14:paraId="5AA6F08E" w14:textId="77777777" w:rsidR="00C62EF4" w:rsidRPr="000D4F76" w:rsidRDefault="00C62EF4" w:rsidP="00933AF5">
            <w:pPr>
              <w:pStyle w:val="ENoteTableText"/>
            </w:pPr>
            <w:r w:rsidRPr="000D4F76">
              <w:t>ad No</w:t>
            </w:r>
            <w:r w:rsidR="003048D9" w:rsidRPr="000D4F76">
              <w:t> </w:t>
            </w:r>
            <w:r w:rsidRPr="000D4F76">
              <w:t>118, 2004</w:t>
            </w:r>
          </w:p>
        </w:tc>
      </w:tr>
      <w:tr w:rsidR="00F46009" w:rsidRPr="000D4F76" w14:paraId="333AE757" w14:textId="77777777" w:rsidTr="00CE76B9">
        <w:trPr>
          <w:cantSplit/>
        </w:trPr>
        <w:tc>
          <w:tcPr>
            <w:tcW w:w="2551" w:type="dxa"/>
            <w:shd w:val="clear" w:color="auto" w:fill="auto"/>
          </w:tcPr>
          <w:p w14:paraId="0623F7D2" w14:textId="77777777" w:rsidR="00F46009" w:rsidRPr="000D4F76" w:rsidRDefault="00F46009" w:rsidP="006D487C">
            <w:pPr>
              <w:pStyle w:val="ENoteTableText"/>
              <w:tabs>
                <w:tab w:val="center" w:leader="dot" w:pos="2268"/>
              </w:tabs>
            </w:pPr>
          </w:p>
        </w:tc>
        <w:tc>
          <w:tcPr>
            <w:tcW w:w="4537" w:type="dxa"/>
            <w:shd w:val="clear" w:color="auto" w:fill="auto"/>
          </w:tcPr>
          <w:p w14:paraId="2CE6F467" w14:textId="77777777" w:rsidR="00F46009" w:rsidRPr="000D4F76" w:rsidRDefault="00F46009" w:rsidP="00933AF5">
            <w:pPr>
              <w:pStyle w:val="ENoteTableText"/>
            </w:pPr>
            <w:r w:rsidRPr="000D4F76">
              <w:t>am No 154, 2020</w:t>
            </w:r>
            <w:r w:rsidR="007A2DDC" w:rsidRPr="000D4F76">
              <w:t>; No 76, 2023</w:t>
            </w:r>
          </w:p>
        </w:tc>
      </w:tr>
      <w:tr w:rsidR="00C62EF4" w:rsidRPr="000D4F76" w14:paraId="0088AE06" w14:textId="77777777" w:rsidTr="00CE76B9">
        <w:trPr>
          <w:cantSplit/>
        </w:trPr>
        <w:tc>
          <w:tcPr>
            <w:tcW w:w="2551" w:type="dxa"/>
            <w:shd w:val="clear" w:color="auto" w:fill="auto"/>
          </w:tcPr>
          <w:p w14:paraId="75C9B8DD" w14:textId="77777777" w:rsidR="00C62EF4" w:rsidRPr="000D4F76" w:rsidRDefault="00C62EF4" w:rsidP="00F10689">
            <w:pPr>
              <w:pStyle w:val="ENoteTableText"/>
              <w:tabs>
                <w:tab w:val="center" w:leader="dot" w:pos="2268"/>
              </w:tabs>
            </w:pPr>
            <w:r w:rsidRPr="000D4F76">
              <w:t>s 12GNB</w:t>
            </w:r>
            <w:r w:rsidRPr="000D4F76">
              <w:tab/>
            </w:r>
          </w:p>
        </w:tc>
        <w:tc>
          <w:tcPr>
            <w:tcW w:w="4537" w:type="dxa"/>
            <w:shd w:val="clear" w:color="auto" w:fill="auto"/>
          </w:tcPr>
          <w:p w14:paraId="56C5E255" w14:textId="77777777" w:rsidR="00C62EF4" w:rsidRPr="000D4F76" w:rsidRDefault="00C62EF4" w:rsidP="00933AF5">
            <w:pPr>
              <w:pStyle w:val="ENoteTableText"/>
            </w:pPr>
            <w:r w:rsidRPr="000D4F76">
              <w:t>ad No</w:t>
            </w:r>
            <w:r w:rsidR="003048D9" w:rsidRPr="000D4F76">
              <w:t> </w:t>
            </w:r>
            <w:r w:rsidRPr="000D4F76">
              <w:t>44, 2010</w:t>
            </w:r>
          </w:p>
        </w:tc>
      </w:tr>
      <w:tr w:rsidR="00C62EF4" w:rsidRPr="000D4F76" w14:paraId="73D53365" w14:textId="77777777" w:rsidTr="00CE76B9">
        <w:trPr>
          <w:cantSplit/>
        </w:trPr>
        <w:tc>
          <w:tcPr>
            <w:tcW w:w="2551" w:type="dxa"/>
            <w:shd w:val="clear" w:color="auto" w:fill="auto"/>
          </w:tcPr>
          <w:p w14:paraId="1688D92D" w14:textId="77777777" w:rsidR="00C62EF4" w:rsidRPr="000D4F76" w:rsidRDefault="00C62EF4" w:rsidP="009863C0">
            <w:pPr>
              <w:pStyle w:val="ENoteTableText"/>
            </w:pPr>
          </w:p>
        </w:tc>
        <w:tc>
          <w:tcPr>
            <w:tcW w:w="4537" w:type="dxa"/>
            <w:shd w:val="clear" w:color="auto" w:fill="auto"/>
          </w:tcPr>
          <w:p w14:paraId="1B004148" w14:textId="77777777" w:rsidR="00C62EF4" w:rsidRPr="000D4F76" w:rsidRDefault="00C62EF4" w:rsidP="00933AF5">
            <w:pPr>
              <w:pStyle w:val="ENoteTableText"/>
            </w:pPr>
            <w:r w:rsidRPr="000D4F76">
              <w:t>am No</w:t>
            </w:r>
            <w:r w:rsidR="003048D9" w:rsidRPr="000D4F76">
              <w:t> </w:t>
            </w:r>
            <w:r w:rsidRPr="000D4F76">
              <w:t>44, 2010; No 147, 2015</w:t>
            </w:r>
            <w:r w:rsidR="00DA3C70" w:rsidRPr="000D4F76">
              <w:t>; No 54, 2022</w:t>
            </w:r>
          </w:p>
        </w:tc>
      </w:tr>
      <w:tr w:rsidR="00C62EF4" w:rsidRPr="000D4F76" w14:paraId="23B52B96" w14:textId="77777777" w:rsidTr="00CE76B9">
        <w:trPr>
          <w:cantSplit/>
        </w:trPr>
        <w:tc>
          <w:tcPr>
            <w:tcW w:w="2551" w:type="dxa"/>
            <w:shd w:val="clear" w:color="auto" w:fill="auto"/>
          </w:tcPr>
          <w:p w14:paraId="55218FC8" w14:textId="77777777" w:rsidR="00C62EF4" w:rsidRPr="000D4F76" w:rsidRDefault="00C62EF4" w:rsidP="00B9292F">
            <w:pPr>
              <w:pStyle w:val="ENoteTableText"/>
              <w:tabs>
                <w:tab w:val="center" w:leader="dot" w:pos="2268"/>
              </w:tabs>
            </w:pPr>
            <w:r w:rsidRPr="000D4F76">
              <w:t>s 12GNC</w:t>
            </w:r>
            <w:r w:rsidRPr="000D4F76">
              <w:tab/>
            </w:r>
          </w:p>
        </w:tc>
        <w:tc>
          <w:tcPr>
            <w:tcW w:w="4537" w:type="dxa"/>
            <w:shd w:val="clear" w:color="auto" w:fill="auto"/>
          </w:tcPr>
          <w:p w14:paraId="0395C50D" w14:textId="77777777" w:rsidR="00C62EF4" w:rsidRPr="000D4F76" w:rsidRDefault="00C62EF4" w:rsidP="00933AF5">
            <w:pPr>
              <w:pStyle w:val="ENoteTableText"/>
            </w:pPr>
            <w:r w:rsidRPr="000D4F76">
              <w:t>ad No</w:t>
            </w:r>
            <w:r w:rsidR="003048D9" w:rsidRPr="000D4F76">
              <w:t> </w:t>
            </w:r>
            <w:r w:rsidRPr="000D4F76">
              <w:t>44, 2010</w:t>
            </w:r>
          </w:p>
        </w:tc>
      </w:tr>
      <w:tr w:rsidR="008A301E" w:rsidRPr="000D4F76" w14:paraId="7FAB9850" w14:textId="77777777" w:rsidTr="00CE76B9">
        <w:trPr>
          <w:cantSplit/>
        </w:trPr>
        <w:tc>
          <w:tcPr>
            <w:tcW w:w="2551" w:type="dxa"/>
            <w:shd w:val="clear" w:color="auto" w:fill="auto"/>
          </w:tcPr>
          <w:p w14:paraId="7855E53E" w14:textId="77777777" w:rsidR="008A301E" w:rsidRPr="000D4F76" w:rsidRDefault="008A301E" w:rsidP="00B9292F">
            <w:pPr>
              <w:pStyle w:val="ENoteTableText"/>
              <w:tabs>
                <w:tab w:val="center" w:leader="dot" w:pos="2268"/>
              </w:tabs>
            </w:pPr>
          </w:p>
        </w:tc>
        <w:tc>
          <w:tcPr>
            <w:tcW w:w="4537" w:type="dxa"/>
            <w:shd w:val="clear" w:color="auto" w:fill="auto"/>
          </w:tcPr>
          <w:p w14:paraId="12486DDE" w14:textId="77777777" w:rsidR="008A301E" w:rsidRPr="000D4F76" w:rsidRDefault="008A301E" w:rsidP="00933AF5">
            <w:pPr>
              <w:pStyle w:val="ENoteTableText"/>
            </w:pPr>
            <w:r w:rsidRPr="000D4F76">
              <w:t>am No 54, 2022</w:t>
            </w:r>
          </w:p>
        </w:tc>
      </w:tr>
      <w:tr w:rsidR="00C62EF4" w:rsidRPr="000D4F76" w14:paraId="37EBE482" w14:textId="77777777" w:rsidTr="00CE76B9">
        <w:trPr>
          <w:cantSplit/>
        </w:trPr>
        <w:tc>
          <w:tcPr>
            <w:tcW w:w="2551" w:type="dxa"/>
            <w:shd w:val="clear" w:color="auto" w:fill="auto"/>
          </w:tcPr>
          <w:p w14:paraId="74FF3DE1" w14:textId="77777777" w:rsidR="00C62EF4" w:rsidRPr="000D4F76" w:rsidRDefault="00C62EF4" w:rsidP="00933AF5">
            <w:pPr>
              <w:pStyle w:val="ENoteTableText"/>
              <w:tabs>
                <w:tab w:val="center" w:leader="dot" w:pos="2268"/>
              </w:tabs>
            </w:pPr>
            <w:r w:rsidRPr="000D4F76">
              <w:t>s 12GND</w:t>
            </w:r>
            <w:r w:rsidRPr="000D4F76">
              <w:tab/>
            </w:r>
          </w:p>
        </w:tc>
        <w:tc>
          <w:tcPr>
            <w:tcW w:w="4537" w:type="dxa"/>
            <w:shd w:val="clear" w:color="auto" w:fill="auto"/>
          </w:tcPr>
          <w:p w14:paraId="7EF5D4A6" w14:textId="77777777" w:rsidR="00C62EF4" w:rsidRPr="000D4F76" w:rsidRDefault="00C62EF4" w:rsidP="00933AF5">
            <w:pPr>
              <w:pStyle w:val="ENoteTableText"/>
            </w:pPr>
            <w:r w:rsidRPr="000D4F76">
              <w:t>ad No</w:t>
            </w:r>
            <w:r w:rsidR="003048D9" w:rsidRPr="000D4F76">
              <w:t> </w:t>
            </w:r>
            <w:r w:rsidRPr="000D4F76">
              <w:t>44, 2010</w:t>
            </w:r>
          </w:p>
        </w:tc>
      </w:tr>
      <w:tr w:rsidR="00C62EF4" w:rsidRPr="000D4F76" w14:paraId="15BAAC2F" w14:textId="77777777" w:rsidTr="00CE76B9">
        <w:trPr>
          <w:cantSplit/>
        </w:trPr>
        <w:tc>
          <w:tcPr>
            <w:tcW w:w="2551" w:type="dxa"/>
            <w:shd w:val="clear" w:color="auto" w:fill="auto"/>
          </w:tcPr>
          <w:p w14:paraId="6FAA20F9" w14:textId="77777777" w:rsidR="00C62EF4" w:rsidRPr="000D4F76" w:rsidRDefault="00C62EF4" w:rsidP="00F173D1">
            <w:pPr>
              <w:pStyle w:val="ENoteTableText"/>
              <w:tabs>
                <w:tab w:val="center" w:leader="dot" w:pos="2268"/>
              </w:tabs>
            </w:pPr>
          </w:p>
        </w:tc>
        <w:tc>
          <w:tcPr>
            <w:tcW w:w="4537" w:type="dxa"/>
            <w:shd w:val="clear" w:color="auto" w:fill="auto"/>
          </w:tcPr>
          <w:p w14:paraId="6CBFD0D0" w14:textId="77777777" w:rsidR="00C62EF4" w:rsidRPr="000D4F76" w:rsidRDefault="00C62EF4" w:rsidP="00F173D1">
            <w:pPr>
              <w:pStyle w:val="ENoteTableText"/>
              <w:rPr>
                <w:u w:val="single"/>
              </w:rPr>
            </w:pPr>
            <w:r w:rsidRPr="000D4F76">
              <w:t>rs No 147, 2015</w:t>
            </w:r>
          </w:p>
        </w:tc>
      </w:tr>
      <w:tr w:rsidR="001E04AB" w:rsidRPr="000D4F76" w14:paraId="58554624" w14:textId="77777777" w:rsidTr="00CE76B9">
        <w:trPr>
          <w:cantSplit/>
        </w:trPr>
        <w:tc>
          <w:tcPr>
            <w:tcW w:w="2551" w:type="dxa"/>
            <w:shd w:val="clear" w:color="auto" w:fill="auto"/>
          </w:tcPr>
          <w:p w14:paraId="356C3ADA" w14:textId="77777777" w:rsidR="001E04AB" w:rsidRPr="000D4F76" w:rsidRDefault="001E04AB" w:rsidP="00F173D1">
            <w:pPr>
              <w:pStyle w:val="ENoteTableText"/>
              <w:tabs>
                <w:tab w:val="center" w:leader="dot" w:pos="2268"/>
              </w:tabs>
            </w:pPr>
          </w:p>
        </w:tc>
        <w:tc>
          <w:tcPr>
            <w:tcW w:w="4537" w:type="dxa"/>
            <w:shd w:val="clear" w:color="auto" w:fill="auto"/>
          </w:tcPr>
          <w:p w14:paraId="141A8461" w14:textId="77777777" w:rsidR="001E04AB" w:rsidRPr="000D4F76" w:rsidRDefault="001E04AB" w:rsidP="00F173D1">
            <w:pPr>
              <w:pStyle w:val="ENoteTableText"/>
            </w:pPr>
            <w:r w:rsidRPr="000D4F76">
              <w:t>am No 2, 2020</w:t>
            </w:r>
            <w:r w:rsidR="00DA3C70" w:rsidRPr="000D4F76">
              <w:t>; No 54, 2022</w:t>
            </w:r>
          </w:p>
        </w:tc>
      </w:tr>
      <w:tr w:rsidR="00DA3C70" w:rsidRPr="000D4F76" w14:paraId="27FB264B" w14:textId="77777777" w:rsidTr="00CE76B9">
        <w:trPr>
          <w:cantSplit/>
        </w:trPr>
        <w:tc>
          <w:tcPr>
            <w:tcW w:w="2551" w:type="dxa"/>
            <w:shd w:val="clear" w:color="auto" w:fill="auto"/>
          </w:tcPr>
          <w:p w14:paraId="068B50A3" w14:textId="77777777" w:rsidR="00DA3C70" w:rsidRPr="000D4F76" w:rsidRDefault="00DA3C70" w:rsidP="00F173D1">
            <w:pPr>
              <w:pStyle w:val="ENoteTableText"/>
              <w:tabs>
                <w:tab w:val="center" w:leader="dot" w:pos="2268"/>
              </w:tabs>
            </w:pPr>
            <w:r w:rsidRPr="000D4F76">
              <w:t>s 12GNE</w:t>
            </w:r>
            <w:r w:rsidRPr="000D4F76">
              <w:tab/>
            </w:r>
          </w:p>
        </w:tc>
        <w:tc>
          <w:tcPr>
            <w:tcW w:w="4537" w:type="dxa"/>
            <w:shd w:val="clear" w:color="auto" w:fill="auto"/>
          </w:tcPr>
          <w:p w14:paraId="29A131AB" w14:textId="77777777" w:rsidR="00DA3C70" w:rsidRPr="000D4F76" w:rsidRDefault="00DA3C70" w:rsidP="00F173D1">
            <w:pPr>
              <w:pStyle w:val="ENoteTableText"/>
            </w:pPr>
            <w:r w:rsidRPr="000D4F76">
              <w:t>ad No 54, 2022</w:t>
            </w:r>
          </w:p>
        </w:tc>
      </w:tr>
      <w:tr w:rsidR="001D3815" w:rsidRPr="000D4F76" w14:paraId="78A203E1" w14:textId="77777777" w:rsidTr="00CE76B9">
        <w:trPr>
          <w:cantSplit/>
        </w:trPr>
        <w:tc>
          <w:tcPr>
            <w:tcW w:w="2551" w:type="dxa"/>
            <w:shd w:val="clear" w:color="auto" w:fill="auto"/>
          </w:tcPr>
          <w:p w14:paraId="2CEA3113" w14:textId="77777777" w:rsidR="001D3815" w:rsidRPr="000D4F76" w:rsidRDefault="001D3815" w:rsidP="00C77B2F">
            <w:pPr>
              <w:pStyle w:val="ENoteTableText"/>
              <w:tabs>
                <w:tab w:val="center" w:leader="dot" w:pos="2268"/>
              </w:tabs>
            </w:pPr>
          </w:p>
        </w:tc>
        <w:tc>
          <w:tcPr>
            <w:tcW w:w="4537" w:type="dxa"/>
            <w:shd w:val="clear" w:color="auto" w:fill="auto"/>
          </w:tcPr>
          <w:p w14:paraId="2F696059" w14:textId="77777777" w:rsidR="001D3815" w:rsidRPr="000D4F76" w:rsidRDefault="001D3815" w:rsidP="00C77B2F">
            <w:pPr>
              <w:pStyle w:val="ENoteTableText"/>
            </w:pPr>
            <w:r w:rsidRPr="000D4F76">
              <w:t>ed C96</w:t>
            </w:r>
          </w:p>
        </w:tc>
      </w:tr>
      <w:tr w:rsidR="00DA3C70" w:rsidRPr="000D4F76" w14:paraId="544F35FF" w14:textId="77777777" w:rsidTr="00CE76B9">
        <w:trPr>
          <w:cantSplit/>
        </w:trPr>
        <w:tc>
          <w:tcPr>
            <w:tcW w:w="2551" w:type="dxa"/>
            <w:shd w:val="clear" w:color="auto" w:fill="auto"/>
          </w:tcPr>
          <w:p w14:paraId="68F8D56C" w14:textId="77777777" w:rsidR="00DA3C70" w:rsidRPr="000D4F76" w:rsidRDefault="00DA3C70" w:rsidP="00F173D1">
            <w:pPr>
              <w:pStyle w:val="ENoteTableText"/>
              <w:tabs>
                <w:tab w:val="center" w:leader="dot" w:pos="2268"/>
              </w:tabs>
            </w:pPr>
            <w:r w:rsidRPr="000D4F76">
              <w:t>s 12GNF</w:t>
            </w:r>
            <w:r w:rsidRPr="000D4F76">
              <w:tab/>
            </w:r>
          </w:p>
        </w:tc>
        <w:tc>
          <w:tcPr>
            <w:tcW w:w="4537" w:type="dxa"/>
            <w:shd w:val="clear" w:color="auto" w:fill="auto"/>
          </w:tcPr>
          <w:p w14:paraId="2D2089B2" w14:textId="77777777" w:rsidR="00DA3C70" w:rsidRPr="000D4F76" w:rsidRDefault="00DA3C70" w:rsidP="00F173D1">
            <w:pPr>
              <w:pStyle w:val="ENoteTableText"/>
            </w:pPr>
            <w:r w:rsidRPr="000D4F76">
              <w:t>ad No 54, 2022</w:t>
            </w:r>
          </w:p>
        </w:tc>
      </w:tr>
      <w:tr w:rsidR="001D3815" w:rsidRPr="000D4F76" w14:paraId="45219894" w14:textId="77777777" w:rsidTr="00CE76B9">
        <w:trPr>
          <w:cantSplit/>
        </w:trPr>
        <w:tc>
          <w:tcPr>
            <w:tcW w:w="2551" w:type="dxa"/>
            <w:shd w:val="clear" w:color="auto" w:fill="auto"/>
          </w:tcPr>
          <w:p w14:paraId="5834DB21" w14:textId="77777777" w:rsidR="001D3815" w:rsidRPr="000D4F76" w:rsidRDefault="001D3815" w:rsidP="00C77B2F">
            <w:pPr>
              <w:pStyle w:val="ENoteTableText"/>
              <w:tabs>
                <w:tab w:val="center" w:leader="dot" w:pos="2268"/>
              </w:tabs>
            </w:pPr>
          </w:p>
        </w:tc>
        <w:tc>
          <w:tcPr>
            <w:tcW w:w="4537" w:type="dxa"/>
            <w:shd w:val="clear" w:color="auto" w:fill="auto"/>
          </w:tcPr>
          <w:p w14:paraId="7EC776B2" w14:textId="77777777" w:rsidR="001D3815" w:rsidRPr="000D4F76" w:rsidRDefault="001D3815" w:rsidP="00C77B2F">
            <w:pPr>
              <w:pStyle w:val="ENoteTableText"/>
            </w:pPr>
            <w:r w:rsidRPr="000D4F76">
              <w:t>ed C96</w:t>
            </w:r>
          </w:p>
        </w:tc>
      </w:tr>
      <w:tr w:rsidR="00DA3C70" w:rsidRPr="000D4F76" w14:paraId="037B9314" w14:textId="77777777" w:rsidTr="00CE76B9">
        <w:trPr>
          <w:cantSplit/>
        </w:trPr>
        <w:tc>
          <w:tcPr>
            <w:tcW w:w="2551" w:type="dxa"/>
            <w:shd w:val="clear" w:color="auto" w:fill="auto"/>
          </w:tcPr>
          <w:p w14:paraId="7DD76AA6" w14:textId="77777777" w:rsidR="00DA3C70" w:rsidRPr="000D4F76" w:rsidRDefault="00DA3C70" w:rsidP="00F173D1">
            <w:pPr>
              <w:pStyle w:val="ENoteTableText"/>
              <w:tabs>
                <w:tab w:val="center" w:leader="dot" w:pos="2268"/>
              </w:tabs>
            </w:pPr>
            <w:r w:rsidRPr="000D4F76">
              <w:t>s 12GNG</w:t>
            </w:r>
            <w:r w:rsidRPr="000D4F76">
              <w:tab/>
            </w:r>
          </w:p>
        </w:tc>
        <w:tc>
          <w:tcPr>
            <w:tcW w:w="4537" w:type="dxa"/>
            <w:shd w:val="clear" w:color="auto" w:fill="auto"/>
          </w:tcPr>
          <w:p w14:paraId="4C235B8A" w14:textId="77777777" w:rsidR="00DA3C70" w:rsidRPr="000D4F76" w:rsidRDefault="00DA3C70" w:rsidP="00F173D1">
            <w:pPr>
              <w:pStyle w:val="ENoteTableText"/>
            </w:pPr>
            <w:r w:rsidRPr="000D4F76">
              <w:t>ad No 54, 2022</w:t>
            </w:r>
          </w:p>
        </w:tc>
      </w:tr>
      <w:tr w:rsidR="001D3815" w:rsidRPr="000D4F76" w14:paraId="411BB629" w14:textId="77777777" w:rsidTr="00CE76B9">
        <w:trPr>
          <w:cantSplit/>
        </w:trPr>
        <w:tc>
          <w:tcPr>
            <w:tcW w:w="2551" w:type="dxa"/>
            <w:shd w:val="clear" w:color="auto" w:fill="auto"/>
          </w:tcPr>
          <w:p w14:paraId="28E21D22" w14:textId="77777777" w:rsidR="001D3815" w:rsidRPr="000D4F76" w:rsidRDefault="001D3815" w:rsidP="00C77B2F">
            <w:pPr>
              <w:pStyle w:val="ENoteTableText"/>
              <w:tabs>
                <w:tab w:val="center" w:leader="dot" w:pos="2268"/>
              </w:tabs>
            </w:pPr>
          </w:p>
        </w:tc>
        <w:tc>
          <w:tcPr>
            <w:tcW w:w="4537" w:type="dxa"/>
            <w:shd w:val="clear" w:color="auto" w:fill="auto"/>
          </w:tcPr>
          <w:p w14:paraId="05845774" w14:textId="77777777" w:rsidR="001D3815" w:rsidRPr="000D4F76" w:rsidRDefault="001D3815" w:rsidP="00C77B2F">
            <w:pPr>
              <w:pStyle w:val="ENoteTableText"/>
            </w:pPr>
            <w:r w:rsidRPr="000D4F76">
              <w:t>ed C96</w:t>
            </w:r>
          </w:p>
        </w:tc>
      </w:tr>
      <w:tr w:rsidR="00C62EF4" w:rsidRPr="000D4F76" w14:paraId="65446BEB" w14:textId="77777777" w:rsidTr="00CE76B9">
        <w:trPr>
          <w:cantSplit/>
        </w:trPr>
        <w:tc>
          <w:tcPr>
            <w:tcW w:w="2551" w:type="dxa"/>
            <w:shd w:val="clear" w:color="auto" w:fill="auto"/>
          </w:tcPr>
          <w:p w14:paraId="36C626DB" w14:textId="77777777" w:rsidR="00C62EF4" w:rsidRPr="000D4F76" w:rsidRDefault="00C62EF4" w:rsidP="00933AF5">
            <w:pPr>
              <w:pStyle w:val="ENoteTableText"/>
              <w:tabs>
                <w:tab w:val="center" w:leader="dot" w:pos="2268"/>
              </w:tabs>
            </w:pPr>
            <w:r w:rsidRPr="000D4F76">
              <w:t>s 12GO</w:t>
            </w:r>
            <w:r w:rsidRPr="000D4F76">
              <w:tab/>
            </w:r>
          </w:p>
        </w:tc>
        <w:tc>
          <w:tcPr>
            <w:tcW w:w="4537" w:type="dxa"/>
            <w:shd w:val="clear" w:color="auto" w:fill="auto"/>
          </w:tcPr>
          <w:p w14:paraId="6ACD6910" w14:textId="77777777" w:rsidR="00C62EF4" w:rsidRPr="000D4F76" w:rsidRDefault="00C62EF4" w:rsidP="00933AF5">
            <w:pPr>
              <w:pStyle w:val="ENoteTableText"/>
            </w:pPr>
            <w:r w:rsidRPr="000D4F76">
              <w:t>rs No</w:t>
            </w:r>
            <w:r w:rsidR="003048D9" w:rsidRPr="000D4F76">
              <w:t> </w:t>
            </w:r>
            <w:r w:rsidRPr="000D4F76">
              <w:t>123, 2001</w:t>
            </w:r>
          </w:p>
        </w:tc>
      </w:tr>
      <w:tr w:rsidR="00C62EF4" w:rsidRPr="000D4F76" w14:paraId="48B50E88" w14:textId="77777777" w:rsidTr="00CE76B9">
        <w:trPr>
          <w:cantSplit/>
        </w:trPr>
        <w:tc>
          <w:tcPr>
            <w:tcW w:w="2551" w:type="dxa"/>
            <w:shd w:val="clear" w:color="auto" w:fill="auto"/>
          </w:tcPr>
          <w:p w14:paraId="0CECFFCC" w14:textId="77777777" w:rsidR="00C62EF4" w:rsidRPr="000D4F76" w:rsidRDefault="00C62EF4" w:rsidP="00652B3F">
            <w:pPr>
              <w:pStyle w:val="ENoteTableText"/>
              <w:keepNext/>
            </w:pPr>
            <w:r w:rsidRPr="000D4F76">
              <w:rPr>
                <w:b/>
              </w:rPr>
              <w:t>Subdivision GA</w:t>
            </w:r>
          </w:p>
        </w:tc>
        <w:tc>
          <w:tcPr>
            <w:tcW w:w="4537" w:type="dxa"/>
            <w:shd w:val="clear" w:color="auto" w:fill="auto"/>
          </w:tcPr>
          <w:p w14:paraId="7B1DFE63" w14:textId="77777777" w:rsidR="00C62EF4" w:rsidRPr="000D4F76" w:rsidRDefault="00C62EF4" w:rsidP="0079479E">
            <w:pPr>
              <w:pStyle w:val="ENoteTableText"/>
            </w:pPr>
          </w:p>
        </w:tc>
      </w:tr>
      <w:tr w:rsidR="00C62EF4" w:rsidRPr="000D4F76" w14:paraId="112EC56E" w14:textId="77777777" w:rsidTr="00CE76B9">
        <w:trPr>
          <w:cantSplit/>
        </w:trPr>
        <w:tc>
          <w:tcPr>
            <w:tcW w:w="2551" w:type="dxa"/>
            <w:shd w:val="clear" w:color="auto" w:fill="auto"/>
          </w:tcPr>
          <w:p w14:paraId="64FB46E7" w14:textId="77777777" w:rsidR="00C62EF4" w:rsidRPr="000D4F76" w:rsidRDefault="00C62EF4" w:rsidP="00754DED">
            <w:pPr>
              <w:pStyle w:val="ENoteTableText"/>
              <w:tabs>
                <w:tab w:val="center" w:leader="dot" w:pos="2268"/>
              </w:tabs>
            </w:pPr>
            <w:r w:rsidRPr="000D4F76">
              <w:t>Subdivision GA</w:t>
            </w:r>
            <w:r w:rsidRPr="000D4F76">
              <w:tab/>
            </w:r>
          </w:p>
        </w:tc>
        <w:tc>
          <w:tcPr>
            <w:tcW w:w="4537" w:type="dxa"/>
            <w:shd w:val="clear" w:color="auto" w:fill="auto"/>
          </w:tcPr>
          <w:p w14:paraId="16DC0169" w14:textId="77777777" w:rsidR="00C62EF4" w:rsidRPr="000D4F76" w:rsidRDefault="00C62EF4" w:rsidP="00933AF5">
            <w:pPr>
              <w:pStyle w:val="ENoteTableText"/>
            </w:pPr>
            <w:r w:rsidRPr="000D4F76">
              <w:t>ad No</w:t>
            </w:r>
            <w:r w:rsidR="003048D9" w:rsidRPr="000D4F76">
              <w:t> </w:t>
            </w:r>
            <w:r w:rsidRPr="000D4F76">
              <w:t>103, 2004</w:t>
            </w:r>
          </w:p>
        </w:tc>
      </w:tr>
      <w:tr w:rsidR="00C41154" w:rsidRPr="000D4F76" w14:paraId="1A625F3E" w14:textId="77777777" w:rsidTr="00CE76B9">
        <w:trPr>
          <w:cantSplit/>
        </w:trPr>
        <w:tc>
          <w:tcPr>
            <w:tcW w:w="2551" w:type="dxa"/>
            <w:shd w:val="clear" w:color="auto" w:fill="auto"/>
          </w:tcPr>
          <w:p w14:paraId="4A58CDD9" w14:textId="77777777" w:rsidR="00C41154" w:rsidRPr="000D4F76" w:rsidRDefault="00C41154" w:rsidP="006D487C">
            <w:pPr>
              <w:pStyle w:val="ENoteTableText"/>
              <w:tabs>
                <w:tab w:val="center" w:leader="dot" w:pos="2268"/>
              </w:tabs>
            </w:pPr>
            <w:r w:rsidRPr="000D4F76">
              <w:t>s 12GP</w:t>
            </w:r>
            <w:r w:rsidRPr="000D4F76">
              <w:tab/>
            </w:r>
          </w:p>
        </w:tc>
        <w:tc>
          <w:tcPr>
            <w:tcW w:w="4537" w:type="dxa"/>
            <w:shd w:val="clear" w:color="auto" w:fill="auto"/>
          </w:tcPr>
          <w:p w14:paraId="4BDDE336" w14:textId="77777777" w:rsidR="00C41154" w:rsidRPr="000D4F76" w:rsidRDefault="00C41154" w:rsidP="0079479E">
            <w:pPr>
              <w:pStyle w:val="ENoteTableText"/>
            </w:pPr>
            <w:r w:rsidRPr="000D4F76">
              <w:t>ad No 103, 2004</w:t>
            </w:r>
          </w:p>
        </w:tc>
      </w:tr>
      <w:tr w:rsidR="00C41154" w:rsidRPr="000D4F76" w14:paraId="3A7924F2" w14:textId="77777777" w:rsidTr="00CE76B9">
        <w:trPr>
          <w:cantSplit/>
        </w:trPr>
        <w:tc>
          <w:tcPr>
            <w:tcW w:w="2551" w:type="dxa"/>
            <w:shd w:val="clear" w:color="auto" w:fill="auto"/>
          </w:tcPr>
          <w:p w14:paraId="4AEC9215" w14:textId="77777777" w:rsidR="00C41154" w:rsidRPr="000D4F76" w:rsidRDefault="00C41154" w:rsidP="006D487C">
            <w:pPr>
              <w:pStyle w:val="ENoteTableText"/>
              <w:tabs>
                <w:tab w:val="center" w:leader="dot" w:pos="2268"/>
              </w:tabs>
            </w:pPr>
            <w:r w:rsidRPr="000D4F76">
              <w:t>s 12GQ</w:t>
            </w:r>
            <w:r w:rsidRPr="000D4F76">
              <w:tab/>
            </w:r>
          </w:p>
        </w:tc>
        <w:tc>
          <w:tcPr>
            <w:tcW w:w="4537" w:type="dxa"/>
            <w:shd w:val="clear" w:color="auto" w:fill="auto"/>
          </w:tcPr>
          <w:p w14:paraId="70AD112F" w14:textId="77777777" w:rsidR="00C41154" w:rsidRPr="000D4F76" w:rsidRDefault="00C41154" w:rsidP="0079479E">
            <w:pPr>
              <w:pStyle w:val="ENoteTableText"/>
            </w:pPr>
            <w:r w:rsidRPr="000D4F76">
              <w:t>ad No 103, 2004</w:t>
            </w:r>
          </w:p>
        </w:tc>
      </w:tr>
      <w:tr w:rsidR="00C41154" w:rsidRPr="000D4F76" w14:paraId="00656291" w14:textId="77777777" w:rsidTr="00CE76B9">
        <w:trPr>
          <w:cantSplit/>
        </w:trPr>
        <w:tc>
          <w:tcPr>
            <w:tcW w:w="2551" w:type="dxa"/>
            <w:shd w:val="clear" w:color="auto" w:fill="auto"/>
          </w:tcPr>
          <w:p w14:paraId="548B2EE8" w14:textId="77777777" w:rsidR="00C41154" w:rsidRPr="000D4F76" w:rsidRDefault="00C41154" w:rsidP="006D487C">
            <w:pPr>
              <w:pStyle w:val="ENoteTableText"/>
              <w:tabs>
                <w:tab w:val="center" w:leader="dot" w:pos="2268"/>
              </w:tabs>
            </w:pPr>
            <w:r w:rsidRPr="000D4F76">
              <w:t>s 12GR</w:t>
            </w:r>
            <w:r w:rsidRPr="000D4F76">
              <w:tab/>
            </w:r>
          </w:p>
        </w:tc>
        <w:tc>
          <w:tcPr>
            <w:tcW w:w="4537" w:type="dxa"/>
            <w:shd w:val="clear" w:color="auto" w:fill="auto"/>
          </w:tcPr>
          <w:p w14:paraId="7A934FB2" w14:textId="77777777" w:rsidR="00C41154" w:rsidRPr="000D4F76" w:rsidRDefault="00C41154" w:rsidP="0079479E">
            <w:pPr>
              <w:pStyle w:val="ENoteTableText"/>
            </w:pPr>
            <w:r w:rsidRPr="000D4F76">
              <w:t>ad No 103, 2004</w:t>
            </w:r>
          </w:p>
        </w:tc>
      </w:tr>
      <w:tr w:rsidR="00C41154" w:rsidRPr="000D4F76" w14:paraId="5C094A83" w14:textId="77777777" w:rsidTr="00CE76B9">
        <w:trPr>
          <w:cantSplit/>
        </w:trPr>
        <w:tc>
          <w:tcPr>
            <w:tcW w:w="2551" w:type="dxa"/>
            <w:shd w:val="clear" w:color="auto" w:fill="auto"/>
          </w:tcPr>
          <w:p w14:paraId="4C8314BD" w14:textId="77777777" w:rsidR="00C41154" w:rsidRPr="000D4F76" w:rsidRDefault="00C41154" w:rsidP="006D487C">
            <w:pPr>
              <w:pStyle w:val="ENoteTableText"/>
              <w:tabs>
                <w:tab w:val="center" w:leader="dot" w:pos="2268"/>
              </w:tabs>
            </w:pPr>
            <w:r w:rsidRPr="000D4F76">
              <w:t>s 12GS</w:t>
            </w:r>
            <w:r w:rsidRPr="000D4F76">
              <w:tab/>
            </w:r>
          </w:p>
        </w:tc>
        <w:tc>
          <w:tcPr>
            <w:tcW w:w="4537" w:type="dxa"/>
            <w:shd w:val="clear" w:color="auto" w:fill="auto"/>
          </w:tcPr>
          <w:p w14:paraId="5BBF7C1D" w14:textId="77777777" w:rsidR="00C41154" w:rsidRPr="000D4F76" w:rsidRDefault="00C41154" w:rsidP="0079479E">
            <w:pPr>
              <w:pStyle w:val="ENoteTableText"/>
            </w:pPr>
            <w:r w:rsidRPr="000D4F76">
              <w:t>ad No 103, 2004</w:t>
            </w:r>
          </w:p>
        </w:tc>
      </w:tr>
      <w:tr w:rsidR="00C41154" w:rsidRPr="000D4F76" w14:paraId="5A813466" w14:textId="77777777" w:rsidTr="00CE76B9">
        <w:trPr>
          <w:cantSplit/>
        </w:trPr>
        <w:tc>
          <w:tcPr>
            <w:tcW w:w="2551" w:type="dxa"/>
            <w:shd w:val="clear" w:color="auto" w:fill="auto"/>
          </w:tcPr>
          <w:p w14:paraId="6B7C6598" w14:textId="77777777" w:rsidR="00C41154" w:rsidRPr="000D4F76" w:rsidRDefault="00C41154" w:rsidP="006D487C">
            <w:pPr>
              <w:pStyle w:val="ENoteTableText"/>
              <w:tabs>
                <w:tab w:val="center" w:leader="dot" w:pos="2268"/>
              </w:tabs>
            </w:pPr>
            <w:r w:rsidRPr="000D4F76">
              <w:t>s 12GT</w:t>
            </w:r>
            <w:r w:rsidRPr="000D4F76">
              <w:tab/>
            </w:r>
          </w:p>
        </w:tc>
        <w:tc>
          <w:tcPr>
            <w:tcW w:w="4537" w:type="dxa"/>
            <w:shd w:val="clear" w:color="auto" w:fill="auto"/>
          </w:tcPr>
          <w:p w14:paraId="1E52688A" w14:textId="77777777" w:rsidR="00C41154" w:rsidRPr="000D4F76" w:rsidRDefault="00C41154" w:rsidP="0079479E">
            <w:pPr>
              <w:pStyle w:val="ENoteTableText"/>
            </w:pPr>
            <w:r w:rsidRPr="000D4F76">
              <w:t>ad No 103, 2004</w:t>
            </w:r>
          </w:p>
        </w:tc>
      </w:tr>
      <w:tr w:rsidR="00C41154" w:rsidRPr="000D4F76" w14:paraId="79B608D8" w14:textId="77777777" w:rsidTr="00CE76B9">
        <w:trPr>
          <w:cantSplit/>
        </w:trPr>
        <w:tc>
          <w:tcPr>
            <w:tcW w:w="2551" w:type="dxa"/>
            <w:shd w:val="clear" w:color="auto" w:fill="auto"/>
          </w:tcPr>
          <w:p w14:paraId="29C404B9" w14:textId="77777777" w:rsidR="00C41154" w:rsidRPr="000D4F76" w:rsidRDefault="00C41154" w:rsidP="006D487C">
            <w:pPr>
              <w:pStyle w:val="ENoteTableText"/>
              <w:tabs>
                <w:tab w:val="center" w:leader="dot" w:pos="2268"/>
              </w:tabs>
            </w:pPr>
            <w:r w:rsidRPr="000D4F76">
              <w:t>s 12GU</w:t>
            </w:r>
            <w:r w:rsidRPr="000D4F76">
              <w:tab/>
            </w:r>
          </w:p>
        </w:tc>
        <w:tc>
          <w:tcPr>
            <w:tcW w:w="4537" w:type="dxa"/>
            <w:shd w:val="clear" w:color="auto" w:fill="auto"/>
          </w:tcPr>
          <w:p w14:paraId="5FF5F49D" w14:textId="77777777" w:rsidR="00C41154" w:rsidRPr="000D4F76" w:rsidRDefault="00C41154" w:rsidP="0079479E">
            <w:pPr>
              <w:pStyle w:val="ENoteTableText"/>
            </w:pPr>
            <w:r w:rsidRPr="000D4F76">
              <w:t>ad No 103, 2004</w:t>
            </w:r>
          </w:p>
        </w:tc>
      </w:tr>
      <w:tr w:rsidR="00C41154" w:rsidRPr="000D4F76" w14:paraId="1DF9CE98" w14:textId="77777777" w:rsidTr="00CE76B9">
        <w:trPr>
          <w:cantSplit/>
        </w:trPr>
        <w:tc>
          <w:tcPr>
            <w:tcW w:w="2551" w:type="dxa"/>
            <w:shd w:val="clear" w:color="auto" w:fill="auto"/>
          </w:tcPr>
          <w:p w14:paraId="577E3031" w14:textId="77777777" w:rsidR="00C41154" w:rsidRPr="000D4F76" w:rsidRDefault="00C41154" w:rsidP="006D487C">
            <w:pPr>
              <w:pStyle w:val="ENoteTableText"/>
              <w:tabs>
                <w:tab w:val="center" w:leader="dot" w:pos="2268"/>
              </w:tabs>
            </w:pPr>
            <w:r w:rsidRPr="000D4F76">
              <w:t>s 12GV</w:t>
            </w:r>
            <w:r w:rsidRPr="000D4F76">
              <w:tab/>
            </w:r>
          </w:p>
        </w:tc>
        <w:tc>
          <w:tcPr>
            <w:tcW w:w="4537" w:type="dxa"/>
            <w:shd w:val="clear" w:color="auto" w:fill="auto"/>
          </w:tcPr>
          <w:p w14:paraId="1F0BAD08" w14:textId="77777777" w:rsidR="00C41154" w:rsidRPr="000D4F76" w:rsidRDefault="00C41154" w:rsidP="0079479E">
            <w:pPr>
              <w:pStyle w:val="ENoteTableText"/>
            </w:pPr>
            <w:r w:rsidRPr="000D4F76">
              <w:t>ad No 103, 2004</w:t>
            </w:r>
          </w:p>
        </w:tc>
      </w:tr>
      <w:tr w:rsidR="00C41154" w:rsidRPr="000D4F76" w14:paraId="7CDC21AC" w14:textId="77777777" w:rsidTr="00CE76B9">
        <w:trPr>
          <w:cantSplit/>
        </w:trPr>
        <w:tc>
          <w:tcPr>
            <w:tcW w:w="2551" w:type="dxa"/>
            <w:shd w:val="clear" w:color="auto" w:fill="auto"/>
          </w:tcPr>
          <w:p w14:paraId="13776A06" w14:textId="77777777" w:rsidR="00C41154" w:rsidRPr="000D4F76" w:rsidRDefault="00C41154" w:rsidP="006D487C">
            <w:pPr>
              <w:pStyle w:val="ENoteTableText"/>
              <w:tabs>
                <w:tab w:val="center" w:leader="dot" w:pos="2268"/>
              </w:tabs>
            </w:pPr>
            <w:r w:rsidRPr="000D4F76">
              <w:t>s 12GW</w:t>
            </w:r>
            <w:r w:rsidRPr="000D4F76">
              <w:tab/>
            </w:r>
          </w:p>
        </w:tc>
        <w:tc>
          <w:tcPr>
            <w:tcW w:w="4537" w:type="dxa"/>
            <w:shd w:val="clear" w:color="auto" w:fill="auto"/>
          </w:tcPr>
          <w:p w14:paraId="672B229F" w14:textId="77777777" w:rsidR="00C41154" w:rsidRPr="000D4F76" w:rsidRDefault="00C41154" w:rsidP="0079479E">
            <w:pPr>
              <w:pStyle w:val="ENoteTableText"/>
            </w:pPr>
            <w:r w:rsidRPr="000D4F76">
              <w:t>ad No 103, 2004</w:t>
            </w:r>
          </w:p>
        </w:tc>
      </w:tr>
      <w:tr w:rsidR="00C62EF4" w:rsidRPr="000D4F76" w14:paraId="241A77EA" w14:textId="77777777" w:rsidTr="00CE76B9">
        <w:trPr>
          <w:cantSplit/>
        </w:trPr>
        <w:tc>
          <w:tcPr>
            <w:tcW w:w="2551" w:type="dxa"/>
            <w:shd w:val="clear" w:color="auto" w:fill="auto"/>
          </w:tcPr>
          <w:p w14:paraId="2404C39D" w14:textId="77777777" w:rsidR="00C62EF4" w:rsidRPr="000D4F76" w:rsidRDefault="00C62EF4" w:rsidP="00976889">
            <w:pPr>
              <w:pStyle w:val="ENoteTableText"/>
              <w:keepNext/>
            </w:pPr>
            <w:r w:rsidRPr="000D4F76">
              <w:rPr>
                <w:b/>
              </w:rPr>
              <w:t>Subdivision GB</w:t>
            </w:r>
          </w:p>
        </w:tc>
        <w:tc>
          <w:tcPr>
            <w:tcW w:w="4537" w:type="dxa"/>
            <w:shd w:val="clear" w:color="auto" w:fill="auto"/>
          </w:tcPr>
          <w:p w14:paraId="65D128E3" w14:textId="77777777" w:rsidR="00C62EF4" w:rsidRPr="000D4F76" w:rsidRDefault="00C62EF4" w:rsidP="0079479E">
            <w:pPr>
              <w:pStyle w:val="ENoteTableText"/>
            </w:pPr>
          </w:p>
        </w:tc>
      </w:tr>
      <w:tr w:rsidR="00C62EF4" w:rsidRPr="000D4F76" w14:paraId="2BF5CAC6" w14:textId="77777777" w:rsidTr="00CE76B9">
        <w:trPr>
          <w:cantSplit/>
        </w:trPr>
        <w:tc>
          <w:tcPr>
            <w:tcW w:w="2551" w:type="dxa"/>
            <w:shd w:val="clear" w:color="auto" w:fill="auto"/>
          </w:tcPr>
          <w:p w14:paraId="2677119E" w14:textId="77777777" w:rsidR="00C62EF4" w:rsidRPr="000D4F76" w:rsidRDefault="00C62EF4" w:rsidP="008C4260">
            <w:pPr>
              <w:pStyle w:val="ENoteTableText"/>
              <w:tabs>
                <w:tab w:val="center" w:leader="dot" w:pos="2268"/>
              </w:tabs>
            </w:pPr>
            <w:r w:rsidRPr="000D4F76">
              <w:t>Subdivision GB</w:t>
            </w:r>
            <w:r w:rsidRPr="000D4F76">
              <w:tab/>
            </w:r>
          </w:p>
        </w:tc>
        <w:tc>
          <w:tcPr>
            <w:tcW w:w="4537" w:type="dxa"/>
            <w:shd w:val="clear" w:color="auto" w:fill="auto"/>
          </w:tcPr>
          <w:p w14:paraId="40EBAA6C" w14:textId="77777777" w:rsidR="00C62EF4" w:rsidRPr="000D4F76" w:rsidRDefault="00C62EF4" w:rsidP="00933AF5">
            <w:pPr>
              <w:pStyle w:val="ENoteTableText"/>
            </w:pPr>
            <w:r w:rsidRPr="000D4F76">
              <w:t>ad No</w:t>
            </w:r>
            <w:r w:rsidR="003048D9" w:rsidRPr="000D4F76">
              <w:t> </w:t>
            </w:r>
            <w:r w:rsidRPr="000D4F76">
              <w:t>44, 2010</w:t>
            </w:r>
          </w:p>
        </w:tc>
      </w:tr>
      <w:tr w:rsidR="00917758" w:rsidRPr="000D4F76" w14:paraId="7018CA28" w14:textId="77777777" w:rsidTr="00CE76B9">
        <w:trPr>
          <w:cantSplit/>
        </w:trPr>
        <w:tc>
          <w:tcPr>
            <w:tcW w:w="2551" w:type="dxa"/>
            <w:shd w:val="clear" w:color="auto" w:fill="auto"/>
          </w:tcPr>
          <w:p w14:paraId="0F70EA18" w14:textId="77777777" w:rsidR="00917758" w:rsidRPr="000D4F76" w:rsidRDefault="00917758" w:rsidP="008C4260">
            <w:pPr>
              <w:pStyle w:val="ENoteTableText"/>
              <w:tabs>
                <w:tab w:val="center" w:leader="dot" w:pos="2268"/>
              </w:tabs>
            </w:pPr>
          </w:p>
        </w:tc>
        <w:tc>
          <w:tcPr>
            <w:tcW w:w="4537" w:type="dxa"/>
            <w:shd w:val="clear" w:color="auto" w:fill="auto"/>
          </w:tcPr>
          <w:p w14:paraId="79D15E3A" w14:textId="77777777" w:rsidR="00917758" w:rsidRPr="000D4F76" w:rsidRDefault="00917758" w:rsidP="00AC5611">
            <w:pPr>
              <w:pStyle w:val="ENoteTableText"/>
            </w:pPr>
            <w:r w:rsidRPr="000D4F76">
              <w:t>rs No 17, 2019</w:t>
            </w:r>
          </w:p>
        </w:tc>
      </w:tr>
      <w:tr w:rsidR="00C62EF4" w:rsidRPr="000D4F76" w14:paraId="64622C5B" w14:textId="77777777" w:rsidTr="00CE76B9">
        <w:trPr>
          <w:cantSplit/>
        </w:trPr>
        <w:tc>
          <w:tcPr>
            <w:tcW w:w="2551" w:type="dxa"/>
            <w:shd w:val="clear" w:color="auto" w:fill="auto"/>
          </w:tcPr>
          <w:p w14:paraId="021060BD" w14:textId="77777777" w:rsidR="00C62EF4" w:rsidRPr="000D4F76" w:rsidRDefault="00C62EF4" w:rsidP="00933AF5">
            <w:pPr>
              <w:pStyle w:val="ENoteTableText"/>
              <w:tabs>
                <w:tab w:val="center" w:leader="dot" w:pos="2268"/>
              </w:tabs>
            </w:pPr>
            <w:r w:rsidRPr="000D4F76">
              <w:t>s 12GX</w:t>
            </w:r>
            <w:r w:rsidRPr="000D4F76">
              <w:tab/>
            </w:r>
          </w:p>
        </w:tc>
        <w:tc>
          <w:tcPr>
            <w:tcW w:w="4537" w:type="dxa"/>
            <w:shd w:val="clear" w:color="auto" w:fill="auto"/>
          </w:tcPr>
          <w:p w14:paraId="495BDE0B" w14:textId="77777777" w:rsidR="00C62EF4" w:rsidRPr="000D4F76" w:rsidRDefault="00C62EF4" w:rsidP="00933AF5">
            <w:pPr>
              <w:pStyle w:val="ENoteTableText"/>
            </w:pPr>
            <w:r w:rsidRPr="000D4F76">
              <w:t>ad No</w:t>
            </w:r>
            <w:r w:rsidR="003048D9" w:rsidRPr="000D4F76">
              <w:t> </w:t>
            </w:r>
            <w:r w:rsidRPr="000D4F76">
              <w:t>44, 2010</w:t>
            </w:r>
          </w:p>
        </w:tc>
      </w:tr>
      <w:tr w:rsidR="00917758" w:rsidRPr="000D4F76" w14:paraId="0E6966DC" w14:textId="77777777" w:rsidTr="00CE76B9">
        <w:trPr>
          <w:cantSplit/>
        </w:trPr>
        <w:tc>
          <w:tcPr>
            <w:tcW w:w="2551" w:type="dxa"/>
            <w:shd w:val="clear" w:color="auto" w:fill="auto"/>
          </w:tcPr>
          <w:p w14:paraId="254C802B" w14:textId="77777777" w:rsidR="00917758" w:rsidRPr="000D4F76" w:rsidRDefault="00917758" w:rsidP="00AC5611">
            <w:pPr>
              <w:pStyle w:val="ENoteTableText"/>
              <w:tabs>
                <w:tab w:val="center" w:leader="dot" w:pos="2268"/>
              </w:tabs>
            </w:pPr>
          </w:p>
        </w:tc>
        <w:tc>
          <w:tcPr>
            <w:tcW w:w="4537" w:type="dxa"/>
            <w:shd w:val="clear" w:color="auto" w:fill="auto"/>
          </w:tcPr>
          <w:p w14:paraId="02DDB4B0" w14:textId="77777777" w:rsidR="00917758" w:rsidRPr="000D4F76" w:rsidRDefault="00917758" w:rsidP="00AC5611">
            <w:pPr>
              <w:pStyle w:val="ENoteTableText"/>
            </w:pPr>
            <w:r w:rsidRPr="000D4F76">
              <w:t>rs No 17, 2019</w:t>
            </w:r>
          </w:p>
        </w:tc>
      </w:tr>
      <w:tr w:rsidR="00C62EF4" w:rsidRPr="000D4F76" w14:paraId="12769C3C" w14:textId="77777777" w:rsidTr="00CE76B9">
        <w:trPr>
          <w:cantSplit/>
        </w:trPr>
        <w:tc>
          <w:tcPr>
            <w:tcW w:w="2551" w:type="dxa"/>
            <w:shd w:val="clear" w:color="auto" w:fill="auto"/>
          </w:tcPr>
          <w:p w14:paraId="7C9BABC2" w14:textId="77777777" w:rsidR="00C62EF4" w:rsidRPr="000D4F76" w:rsidRDefault="00C62EF4" w:rsidP="00933AF5">
            <w:pPr>
              <w:pStyle w:val="ENoteTableText"/>
              <w:tabs>
                <w:tab w:val="center" w:leader="dot" w:pos="2268"/>
              </w:tabs>
            </w:pPr>
            <w:r w:rsidRPr="000D4F76">
              <w:t>s</w:t>
            </w:r>
            <w:r w:rsidR="003048D9" w:rsidRPr="000D4F76">
              <w:t> </w:t>
            </w:r>
            <w:r w:rsidRPr="000D4F76">
              <w:t>12GXA</w:t>
            </w:r>
            <w:r w:rsidRPr="000D4F76">
              <w:tab/>
            </w:r>
          </w:p>
        </w:tc>
        <w:tc>
          <w:tcPr>
            <w:tcW w:w="4537" w:type="dxa"/>
            <w:shd w:val="clear" w:color="auto" w:fill="auto"/>
          </w:tcPr>
          <w:p w14:paraId="7B193E43" w14:textId="77777777" w:rsidR="00C62EF4" w:rsidRPr="000D4F76" w:rsidRDefault="00C62EF4" w:rsidP="0079479E">
            <w:pPr>
              <w:pStyle w:val="ENoteTableText"/>
            </w:pPr>
            <w:r w:rsidRPr="000D4F76">
              <w:t>ad No</w:t>
            </w:r>
            <w:r w:rsidR="003048D9" w:rsidRPr="000D4F76">
              <w:t> </w:t>
            </w:r>
            <w:r w:rsidRPr="000D4F76">
              <w:t>44, 2010</w:t>
            </w:r>
          </w:p>
        </w:tc>
      </w:tr>
      <w:tr w:rsidR="00917758" w:rsidRPr="000D4F76" w14:paraId="6AC2EFFC" w14:textId="77777777" w:rsidTr="00CE76B9">
        <w:trPr>
          <w:cantSplit/>
        </w:trPr>
        <w:tc>
          <w:tcPr>
            <w:tcW w:w="2551" w:type="dxa"/>
            <w:shd w:val="clear" w:color="auto" w:fill="auto"/>
          </w:tcPr>
          <w:p w14:paraId="6B546211" w14:textId="77777777" w:rsidR="00917758" w:rsidRPr="000D4F76" w:rsidRDefault="00917758" w:rsidP="006D487C">
            <w:pPr>
              <w:pStyle w:val="ENoteTableText"/>
              <w:tabs>
                <w:tab w:val="center" w:leader="dot" w:pos="2268"/>
              </w:tabs>
            </w:pPr>
          </w:p>
        </w:tc>
        <w:tc>
          <w:tcPr>
            <w:tcW w:w="4537" w:type="dxa"/>
            <w:shd w:val="clear" w:color="auto" w:fill="auto"/>
          </w:tcPr>
          <w:p w14:paraId="1F430FD4" w14:textId="77777777" w:rsidR="00917758" w:rsidRPr="000D4F76" w:rsidRDefault="00917758" w:rsidP="0079479E">
            <w:pPr>
              <w:pStyle w:val="ENoteTableText"/>
            </w:pPr>
            <w:r w:rsidRPr="000D4F76">
              <w:t>rs No 17, 2019</w:t>
            </w:r>
          </w:p>
        </w:tc>
      </w:tr>
      <w:tr w:rsidR="00EB2F5E" w:rsidRPr="000D4F76" w14:paraId="7AB31139" w14:textId="77777777" w:rsidTr="00CE76B9">
        <w:trPr>
          <w:cantSplit/>
        </w:trPr>
        <w:tc>
          <w:tcPr>
            <w:tcW w:w="2551" w:type="dxa"/>
            <w:shd w:val="clear" w:color="auto" w:fill="auto"/>
          </w:tcPr>
          <w:p w14:paraId="537D8AAF" w14:textId="77777777" w:rsidR="00EB2F5E" w:rsidRPr="000D4F76" w:rsidRDefault="00EB2F5E" w:rsidP="006D487C">
            <w:pPr>
              <w:pStyle w:val="ENoteTableText"/>
              <w:tabs>
                <w:tab w:val="center" w:leader="dot" w:pos="2268"/>
              </w:tabs>
            </w:pPr>
          </w:p>
        </w:tc>
        <w:tc>
          <w:tcPr>
            <w:tcW w:w="4537" w:type="dxa"/>
            <w:shd w:val="clear" w:color="auto" w:fill="auto"/>
          </w:tcPr>
          <w:p w14:paraId="123E4A3F" w14:textId="77777777" w:rsidR="00EB2F5E" w:rsidRPr="000D4F76" w:rsidRDefault="00EB2F5E" w:rsidP="0079479E">
            <w:pPr>
              <w:pStyle w:val="ENoteTableText"/>
            </w:pPr>
            <w:r w:rsidRPr="000D4F76">
              <w:t>am No 135, 2020</w:t>
            </w:r>
          </w:p>
        </w:tc>
      </w:tr>
      <w:tr w:rsidR="00917758" w:rsidRPr="000D4F76" w14:paraId="118850B1" w14:textId="77777777" w:rsidTr="00CE76B9">
        <w:trPr>
          <w:cantSplit/>
        </w:trPr>
        <w:tc>
          <w:tcPr>
            <w:tcW w:w="2551" w:type="dxa"/>
            <w:shd w:val="clear" w:color="auto" w:fill="auto"/>
          </w:tcPr>
          <w:p w14:paraId="42A8BCB4" w14:textId="77777777" w:rsidR="00917758" w:rsidRPr="000D4F76" w:rsidRDefault="00917758" w:rsidP="006D487C">
            <w:pPr>
              <w:pStyle w:val="ENoteTableText"/>
              <w:tabs>
                <w:tab w:val="center" w:leader="dot" w:pos="2268"/>
              </w:tabs>
            </w:pPr>
            <w:r w:rsidRPr="000D4F76">
              <w:t>s 12GXB</w:t>
            </w:r>
            <w:r w:rsidRPr="000D4F76">
              <w:tab/>
            </w:r>
          </w:p>
        </w:tc>
        <w:tc>
          <w:tcPr>
            <w:tcW w:w="4537" w:type="dxa"/>
            <w:shd w:val="clear" w:color="auto" w:fill="auto"/>
          </w:tcPr>
          <w:p w14:paraId="5E5C2F1D" w14:textId="77777777" w:rsidR="00917758" w:rsidRPr="000D4F76" w:rsidRDefault="00917758" w:rsidP="0079479E">
            <w:pPr>
              <w:pStyle w:val="ENoteTableText"/>
            </w:pPr>
            <w:r w:rsidRPr="000D4F76">
              <w:t>ad No 44, 2010</w:t>
            </w:r>
          </w:p>
        </w:tc>
      </w:tr>
      <w:tr w:rsidR="00917758" w:rsidRPr="000D4F76" w14:paraId="442CE518" w14:textId="77777777" w:rsidTr="00CE76B9">
        <w:trPr>
          <w:cantSplit/>
        </w:trPr>
        <w:tc>
          <w:tcPr>
            <w:tcW w:w="2551" w:type="dxa"/>
            <w:shd w:val="clear" w:color="auto" w:fill="auto"/>
          </w:tcPr>
          <w:p w14:paraId="358C5205" w14:textId="77777777" w:rsidR="00917758" w:rsidRPr="000D4F76" w:rsidRDefault="00917758" w:rsidP="006D487C">
            <w:pPr>
              <w:pStyle w:val="ENoteTableText"/>
              <w:tabs>
                <w:tab w:val="center" w:leader="dot" w:pos="2268"/>
              </w:tabs>
            </w:pPr>
          </w:p>
        </w:tc>
        <w:tc>
          <w:tcPr>
            <w:tcW w:w="4537" w:type="dxa"/>
            <w:shd w:val="clear" w:color="auto" w:fill="auto"/>
          </w:tcPr>
          <w:p w14:paraId="63335ABD" w14:textId="77777777" w:rsidR="00917758" w:rsidRPr="000D4F76" w:rsidRDefault="00917758" w:rsidP="0079479E">
            <w:pPr>
              <w:pStyle w:val="ENoteTableText"/>
            </w:pPr>
            <w:r w:rsidRPr="000D4F76">
              <w:t>rs No 17, 2019</w:t>
            </w:r>
          </w:p>
        </w:tc>
      </w:tr>
      <w:tr w:rsidR="00EB2F5E" w:rsidRPr="000D4F76" w14:paraId="3E9D25F2" w14:textId="77777777" w:rsidTr="00CE76B9">
        <w:trPr>
          <w:cantSplit/>
        </w:trPr>
        <w:tc>
          <w:tcPr>
            <w:tcW w:w="2551" w:type="dxa"/>
            <w:shd w:val="clear" w:color="auto" w:fill="auto"/>
          </w:tcPr>
          <w:p w14:paraId="095D9ACB" w14:textId="77777777" w:rsidR="00EB2F5E" w:rsidRPr="000D4F76" w:rsidRDefault="00EB2F5E" w:rsidP="006D487C">
            <w:pPr>
              <w:pStyle w:val="ENoteTableText"/>
              <w:tabs>
                <w:tab w:val="center" w:leader="dot" w:pos="2268"/>
              </w:tabs>
            </w:pPr>
          </w:p>
        </w:tc>
        <w:tc>
          <w:tcPr>
            <w:tcW w:w="4537" w:type="dxa"/>
            <w:shd w:val="clear" w:color="auto" w:fill="auto"/>
          </w:tcPr>
          <w:p w14:paraId="670825C0" w14:textId="77777777" w:rsidR="00EB2F5E" w:rsidRPr="000D4F76" w:rsidRDefault="00EB2F5E" w:rsidP="0079479E">
            <w:pPr>
              <w:pStyle w:val="ENoteTableText"/>
            </w:pPr>
            <w:r w:rsidRPr="000D4F76">
              <w:t>am No 135, 2020</w:t>
            </w:r>
            <w:r w:rsidR="009E0895" w:rsidRPr="000D4F76">
              <w:t>; No 127, 2021</w:t>
            </w:r>
          </w:p>
        </w:tc>
      </w:tr>
      <w:tr w:rsidR="00C62EF4" w:rsidRPr="000D4F76" w14:paraId="309ED057" w14:textId="77777777" w:rsidTr="00CE76B9">
        <w:trPr>
          <w:cantSplit/>
        </w:trPr>
        <w:tc>
          <w:tcPr>
            <w:tcW w:w="2551" w:type="dxa"/>
            <w:shd w:val="clear" w:color="auto" w:fill="auto"/>
          </w:tcPr>
          <w:p w14:paraId="2DC57DAC" w14:textId="77777777" w:rsidR="00C62EF4" w:rsidRPr="000D4F76" w:rsidRDefault="00C62EF4" w:rsidP="006D487C">
            <w:pPr>
              <w:pStyle w:val="ENoteTableText"/>
              <w:tabs>
                <w:tab w:val="center" w:leader="dot" w:pos="2268"/>
              </w:tabs>
            </w:pPr>
            <w:r w:rsidRPr="000D4F76">
              <w:t>s 12GXC</w:t>
            </w:r>
            <w:r w:rsidRPr="000D4F76">
              <w:tab/>
            </w:r>
          </w:p>
        </w:tc>
        <w:tc>
          <w:tcPr>
            <w:tcW w:w="4537" w:type="dxa"/>
            <w:shd w:val="clear" w:color="auto" w:fill="auto"/>
          </w:tcPr>
          <w:p w14:paraId="0C72F146" w14:textId="77777777" w:rsidR="00C62EF4" w:rsidRPr="000D4F76" w:rsidRDefault="00C62EF4" w:rsidP="00933AF5">
            <w:pPr>
              <w:pStyle w:val="ENoteTableText"/>
            </w:pPr>
            <w:r w:rsidRPr="000D4F76">
              <w:t>ad No</w:t>
            </w:r>
            <w:r w:rsidR="003048D9" w:rsidRPr="000D4F76">
              <w:t> </w:t>
            </w:r>
            <w:r w:rsidRPr="000D4F76">
              <w:t>44, 2010</w:t>
            </w:r>
          </w:p>
        </w:tc>
      </w:tr>
      <w:tr w:rsidR="00C62EF4" w:rsidRPr="000D4F76" w14:paraId="5F314303" w14:textId="77777777" w:rsidTr="00CE76B9">
        <w:trPr>
          <w:cantSplit/>
        </w:trPr>
        <w:tc>
          <w:tcPr>
            <w:tcW w:w="2551" w:type="dxa"/>
            <w:shd w:val="clear" w:color="auto" w:fill="auto"/>
          </w:tcPr>
          <w:p w14:paraId="57AB5F23" w14:textId="77777777" w:rsidR="00C62EF4" w:rsidRPr="000D4F76" w:rsidRDefault="00C62EF4" w:rsidP="009863C0">
            <w:pPr>
              <w:pStyle w:val="ENoteTableText"/>
            </w:pPr>
          </w:p>
        </w:tc>
        <w:tc>
          <w:tcPr>
            <w:tcW w:w="4537" w:type="dxa"/>
            <w:shd w:val="clear" w:color="auto" w:fill="auto"/>
          </w:tcPr>
          <w:p w14:paraId="646DB122" w14:textId="77777777" w:rsidR="00C62EF4" w:rsidRPr="000D4F76" w:rsidRDefault="00C62EF4">
            <w:pPr>
              <w:pStyle w:val="ENoteTableText"/>
            </w:pPr>
            <w:r w:rsidRPr="000D4F76">
              <w:t>am No</w:t>
            </w:r>
            <w:r w:rsidR="003048D9" w:rsidRPr="000D4F76">
              <w:t> </w:t>
            </w:r>
            <w:r w:rsidRPr="000D4F76">
              <w:t>103, 2010</w:t>
            </w:r>
          </w:p>
        </w:tc>
      </w:tr>
      <w:tr w:rsidR="00C973FA" w:rsidRPr="000D4F76" w14:paraId="3518B9E6" w14:textId="77777777" w:rsidTr="00CE76B9">
        <w:trPr>
          <w:cantSplit/>
        </w:trPr>
        <w:tc>
          <w:tcPr>
            <w:tcW w:w="2551" w:type="dxa"/>
            <w:shd w:val="clear" w:color="auto" w:fill="auto"/>
          </w:tcPr>
          <w:p w14:paraId="7FE4A5E0" w14:textId="77777777" w:rsidR="00C973FA" w:rsidRPr="000D4F76" w:rsidRDefault="00C973FA" w:rsidP="009863C0">
            <w:pPr>
              <w:pStyle w:val="ENoteTableText"/>
            </w:pPr>
          </w:p>
        </w:tc>
        <w:tc>
          <w:tcPr>
            <w:tcW w:w="4537" w:type="dxa"/>
            <w:shd w:val="clear" w:color="auto" w:fill="auto"/>
          </w:tcPr>
          <w:p w14:paraId="01BC6FC6" w14:textId="77777777" w:rsidR="00C973FA" w:rsidRPr="000D4F76" w:rsidRDefault="00C973FA" w:rsidP="00933AF5">
            <w:pPr>
              <w:pStyle w:val="ENoteTableText"/>
            </w:pPr>
            <w:r w:rsidRPr="000D4F76">
              <w:t>rs No 17, 2019</w:t>
            </w:r>
          </w:p>
        </w:tc>
      </w:tr>
      <w:tr w:rsidR="00E44A31" w:rsidRPr="000D4F76" w14:paraId="6403C434" w14:textId="77777777" w:rsidTr="00CE76B9">
        <w:trPr>
          <w:cantSplit/>
        </w:trPr>
        <w:tc>
          <w:tcPr>
            <w:tcW w:w="2551" w:type="dxa"/>
            <w:shd w:val="clear" w:color="auto" w:fill="auto"/>
          </w:tcPr>
          <w:p w14:paraId="10A08487" w14:textId="77777777" w:rsidR="00E44A31" w:rsidRPr="000D4F76" w:rsidRDefault="00E44A31" w:rsidP="009863C0">
            <w:pPr>
              <w:pStyle w:val="ENoteTableText"/>
            </w:pPr>
          </w:p>
        </w:tc>
        <w:tc>
          <w:tcPr>
            <w:tcW w:w="4537" w:type="dxa"/>
            <w:shd w:val="clear" w:color="auto" w:fill="auto"/>
          </w:tcPr>
          <w:p w14:paraId="7908DC99" w14:textId="77777777" w:rsidR="00E44A31" w:rsidRPr="000D4F76" w:rsidRDefault="00E44A31" w:rsidP="00933AF5">
            <w:pPr>
              <w:pStyle w:val="ENoteTableText"/>
            </w:pPr>
            <w:r w:rsidRPr="000D4F76">
              <w:t>am No 127, 2021</w:t>
            </w:r>
          </w:p>
        </w:tc>
      </w:tr>
      <w:tr w:rsidR="00917758" w:rsidRPr="000D4F76" w14:paraId="717CB42B" w14:textId="77777777" w:rsidTr="00CE76B9">
        <w:trPr>
          <w:cantSplit/>
        </w:trPr>
        <w:tc>
          <w:tcPr>
            <w:tcW w:w="2551" w:type="dxa"/>
            <w:shd w:val="clear" w:color="auto" w:fill="auto"/>
          </w:tcPr>
          <w:p w14:paraId="7F8AEB02" w14:textId="77777777" w:rsidR="00917758" w:rsidRPr="000D4F76" w:rsidRDefault="00917758" w:rsidP="003127E6">
            <w:pPr>
              <w:pStyle w:val="ENoteTableText"/>
              <w:tabs>
                <w:tab w:val="center" w:leader="dot" w:pos="2268"/>
              </w:tabs>
            </w:pPr>
            <w:r w:rsidRPr="000D4F76">
              <w:t>s 12GXD</w:t>
            </w:r>
            <w:r w:rsidRPr="000D4F76">
              <w:tab/>
            </w:r>
          </w:p>
        </w:tc>
        <w:tc>
          <w:tcPr>
            <w:tcW w:w="4537" w:type="dxa"/>
            <w:shd w:val="clear" w:color="auto" w:fill="auto"/>
          </w:tcPr>
          <w:p w14:paraId="0F66B00E" w14:textId="77777777" w:rsidR="00917758" w:rsidRPr="000D4F76" w:rsidRDefault="00917758" w:rsidP="00AC5611">
            <w:pPr>
              <w:pStyle w:val="ENoteTableText"/>
            </w:pPr>
            <w:r w:rsidRPr="000D4F76">
              <w:t>ad No 44, 2010</w:t>
            </w:r>
          </w:p>
        </w:tc>
      </w:tr>
      <w:tr w:rsidR="00917758" w:rsidRPr="000D4F76" w14:paraId="3A401372" w14:textId="77777777" w:rsidTr="00CE76B9">
        <w:trPr>
          <w:cantSplit/>
        </w:trPr>
        <w:tc>
          <w:tcPr>
            <w:tcW w:w="2551" w:type="dxa"/>
            <w:shd w:val="clear" w:color="auto" w:fill="auto"/>
          </w:tcPr>
          <w:p w14:paraId="5818C078" w14:textId="77777777" w:rsidR="00917758" w:rsidRPr="000D4F76" w:rsidRDefault="00917758" w:rsidP="00AC5611">
            <w:pPr>
              <w:pStyle w:val="ENoteTableText"/>
              <w:tabs>
                <w:tab w:val="center" w:leader="dot" w:pos="2268"/>
              </w:tabs>
            </w:pPr>
          </w:p>
        </w:tc>
        <w:tc>
          <w:tcPr>
            <w:tcW w:w="4537" w:type="dxa"/>
            <w:shd w:val="clear" w:color="auto" w:fill="auto"/>
          </w:tcPr>
          <w:p w14:paraId="489C9655" w14:textId="77777777" w:rsidR="00917758" w:rsidRPr="000D4F76" w:rsidRDefault="00917758" w:rsidP="00AC5611">
            <w:pPr>
              <w:pStyle w:val="ENoteTableText"/>
            </w:pPr>
            <w:r w:rsidRPr="000D4F76">
              <w:t>rs No 17, 2019</w:t>
            </w:r>
          </w:p>
        </w:tc>
      </w:tr>
      <w:tr w:rsidR="00917758" w:rsidRPr="000D4F76" w14:paraId="05340FC0" w14:textId="77777777" w:rsidTr="00CE76B9">
        <w:trPr>
          <w:cantSplit/>
        </w:trPr>
        <w:tc>
          <w:tcPr>
            <w:tcW w:w="2551" w:type="dxa"/>
            <w:shd w:val="clear" w:color="auto" w:fill="auto"/>
          </w:tcPr>
          <w:p w14:paraId="4736CAB7" w14:textId="77777777" w:rsidR="00917758" w:rsidRPr="000D4F76" w:rsidRDefault="00917758" w:rsidP="00AC5611">
            <w:pPr>
              <w:pStyle w:val="ENoteTableText"/>
              <w:tabs>
                <w:tab w:val="center" w:leader="dot" w:pos="2268"/>
              </w:tabs>
            </w:pPr>
            <w:r w:rsidRPr="000D4F76">
              <w:t>s 12GXE</w:t>
            </w:r>
            <w:r w:rsidRPr="000D4F76">
              <w:tab/>
            </w:r>
          </w:p>
        </w:tc>
        <w:tc>
          <w:tcPr>
            <w:tcW w:w="4537" w:type="dxa"/>
            <w:shd w:val="clear" w:color="auto" w:fill="auto"/>
          </w:tcPr>
          <w:p w14:paraId="1C0BA134" w14:textId="77777777" w:rsidR="00917758" w:rsidRPr="000D4F76" w:rsidRDefault="00917758" w:rsidP="00AC5611">
            <w:pPr>
              <w:pStyle w:val="ENoteTableText"/>
            </w:pPr>
            <w:r w:rsidRPr="000D4F76">
              <w:t>ad No 44, 2010</w:t>
            </w:r>
          </w:p>
        </w:tc>
      </w:tr>
      <w:tr w:rsidR="00917758" w:rsidRPr="000D4F76" w14:paraId="2421CB97" w14:textId="77777777" w:rsidTr="00CE76B9">
        <w:trPr>
          <w:cantSplit/>
        </w:trPr>
        <w:tc>
          <w:tcPr>
            <w:tcW w:w="2551" w:type="dxa"/>
            <w:shd w:val="clear" w:color="auto" w:fill="auto"/>
          </w:tcPr>
          <w:p w14:paraId="394CF3A5" w14:textId="77777777" w:rsidR="00917758" w:rsidRPr="000D4F76" w:rsidRDefault="00917758" w:rsidP="00AC5611">
            <w:pPr>
              <w:pStyle w:val="ENoteTableText"/>
              <w:tabs>
                <w:tab w:val="center" w:leader="dot" w:pos="2268"/>
              </w:tabs>
            </w:pPr>
          </w:p>
        </w:tc>
        <w:tc>
          <w:tcPr>
            <w:tcW w:w="4537" w:type="dxa"/>
            <w:shd w:val="clear" w:color="auto" w:fill="auto"/>
          </w:tcPr>
          <w:p w14:paraId="582BD1F0" w14:textId="77777777" w:rsidR="00917758" w:rsidRPr="000D4F76" w:rsidRDefault="00917758" w:rsidP="00AC5611">
            <w:pPr>
              <w:pStyle w:val="ENoteTableText"/>
            </w:pPr>
            <w:r w:rsidRPr="000D4F76">
              <w:t>rs No 17, 2019</w:t>
            </w:r>
          </w:p>
        </w:tc>
      </w:tr>
      <w:tr w:rsidR="00917758" w:rsidRPr="000D4F76" w14:paraId="30051E70" w14:textId="77777777" w:rsidTr="00CE76B9">
        <w:trPr>
          <w:cantSplit/>
        </w:trPr>
        <w:tc>
          <w:tcPr>
            <w:tcW w:w="2551" w:type="dxa"/>
            <w:shd w:val="clear" w:color="auto" w:fill="auto"/>
          </w:tcPr>
          <w:p w14:paraId="3F8C2CCF" w14:textId="77777777" w:rsidR="00917758" w:rsidRPr="000D4F76" w:rsidRDefault="00917758" w:rsidP="00AC5611">
            <w:pPr>
              <w:pStyle w:val="ENoteTableText"/>
              <w:tabs>
                <w:tab w:val="center" w:leader="dot" w:pos="2268"/>
              </w:tabs>
            </w:pPr>
            <w:r w:rsidRPr="000D4F76">
              <w:t>s 12GXF</w:t>
            </w:r>
            <w:r w:rsidRPr="000D4F76">
              <w:tab/>
            </w:r>
          </w:p>
        </w:tc>
        <w:tc>
          <w:tcPr>
            <w:tcW w:w="4537" w:type="dxa"/>
            <w:shd w:val="clear" w:color="auto" w:fill="auto"/>
          </w:tcPr>
          <w:p w14:paraId="7F9FC994" w14:textId="77777777" w:rsidR="00917758" w:rsidRPr="000D4F76" w:rsidRDefault="00917758" w:rsidP="00AC5611">
            <w:pPr>
              <w:pStyle w:val="ENoteTableText"/>
            </w:pPr>
            <w:r w:rsidRPr="000D4F76">
              <w:t>ad No 44, 2010</w:t>
            </w:r>
          </w:p>
        </w:tc>
      </w:tr>
      <w:tr w:rsidR="00917758" w:rsidRPr="000D4F76" w14:paraId="5F198CC6" w14:textId="77777777" w:rsidTr="00CE76B9">
        <w:trPr>
          <w:cantSplit/>
        </w:trPr>
        <w:tc>
          <w:tcPr>
            <w:tcW w:w="2551" w:type="dxa"/>
            <w:shd w:val="clear" w:color="auto" w:fill="auto"/>
          </w:tcPr>
          <w:p w14:paraId="4F6D8946" w14:textId="77777777" w:rsidR="00917758" w:rsidRPr="000D4F76" w:rsidRDefault="00917758" w:rsidP="00AC5611">
            <w:pPr>
              <w:pStyle w:val="ENoteTableText"/>
              <w:tabs>
                <w:tab w:val="center" w:leader="dot" w:pos="2268"/>
              </w:tabs>
            </w:pPr>
          </w:p>
        </w:tc>
        <w:tc>
          <w:tcPr>
            <w:tcW w:w="4537" w:type="dxa"/>
            <w:shd w:val="clear" w:color="auto" w:fill="auto"/>
          </w:tcPr>
          <w:p w14:paraId="3838336C" w14:textId="77777777" w:rsidR="00917758" w:rsidRPr="000D4F76" w:rsidRDefault="00917758" w:rsidP="00AC5611">
            <w:pPr>
              <w:pStyle w:val="ENoteTableText"/>
            </w:pPr>
            <w:r w:rsidRPr="000D4F76">
              <w:t>rs No 17, 2019</w:t>
            </w:r>
          </w:p>
        </w:tc>
      </w:tr>
      <w:tr w:rsidR="00917758" w:rsidRPr="000D4F76" w14:paraId="3CC71B20" w14:textId="77777777" w:rsidTr="00CE76B9">
        <w:trPr>
          <w:cantSplit/>
        </w:trPr>
        <w:tc>
          <w:tcPr>
            <w:tcW w:w="2551" w:type="dxa"/>
            <w:shd w:val="clear" w:color="auto" w:fill="auto"/>
          </w:tcPr>
          <w:p w14:paraId="723A8043" w14:textId="77777777" w:rsidR="00917758" w:rsidRPr="000D4F76" w:rsidRDefault="00917758" w:rsidP="00AC5611">
            <w:pPr>
              <w:pStyle w:val="ENoteTableText"/>
              <w:tabs>
                <w:tab w:val="center" w:leader="dot" w:pos="2268"/>
              </w:tabs>
            </w:pPr>
            <w:r w:rsidRPr="000D4F76">
              <w:t>s 12GXG</w:t>
            </w:r>
            <w:r w:rsidRPr="000D4F76">
              <w:tab/>
            </w:r>
          </w:p>
        </w:tc>
        <w:tc>
          <w:tcPr>
            <w:tcW w:w="4537" w:type="dxa"/>
            <w:shd w:val="clear" w:color="auto" w:fill="auto"/>
          </w:tcPr>
          <w:p w14:paraId="49577F9A" w14:textId="77777777" w:rsidR="00917758" w:rsidRPr="000D4F76" w:rsidRDefault="00917758" w:rsidP="00AC5611">
            <w:pPr>
              <w:pStyle w:val="ENoteTableText"/>
            </w:pPr>
            <w:r w:rsidRPr="000D4F76">
              <w:t>ad No 44, 2010</w:t>
            </w:r>
          </w:p>
        </w:tc>
      </w:tr>
      <w:tr w:rsidR="00917758" w:rsidRPr="000D4F76" w14:paraId="13FBD383" w14:textId="77777777" w:rsidTr="00CE76B9">
        <w:trPr>
          <w:cantSplit/>
        </w:trPr>
        <w:tc>
          <w:tcPr>
            <w:tcW w:w="2551" w:type="dxa"/>
            <w:shd w:val="clear" w:color="auto" w:fill="auto"/>
          </w:tcPr>
          <w:p w14:paraId="3D686ED8" w14:textId="77777777" w:rsidR="00917758" w:rsidRPr="000D4F76" w:rsidRDefault="00917758" w:rsidP="00AC5611">
            <w:pPr>
              <w:pStyle w:val="ENoteTableText"/>
              <w:tabs>
                <w:tab w:val="center" w:leader="dot" w:pos="2268"/>
              </w:tabs>
            </w:pPr>
          </w:p>
        </w:tc>
        <w:tc>
          <w:tcPr>
            <w:tcW w:w="4537" w:type="dxa"/>
            <w:shd w:val="clear" w:color="auto" w:fill="auto"/>
          </w:tcPr>
          <w:p w14:paraId="6A713499" w14:textId="77777777" w:rsidR="00917758" w:rsidRPr="000D4F76" w:rsidRDefault="00917758" w:rsidP="00AC5611">
            <w:pPr>
              <w:pStyle w:val="ENoteTableText"/>
            </w:pPr>
            <w:r w:rsidRPr="000D4F76">
              <w:t>rs No 17, 2019</w:t>
            </w:r>
          </w:p>
        </w:tc>
      </w:tr>
      <w:tr w:rsidR="00E461E6" w:rsidRPr="000D4F76" w14:paraId="16839131" w14:textId="77777777" w:rsidTr="00CE76B9">
        <w:trPr>
          <w:cantSplit/>
        </w:trPr>
        <w:tc>
          <w:tcPr>
            <w:tcW w:w="2551" w:type="dxa"/>
            <w:shd w:val="clear" w:color="auto" w:fill="auto"/>
          </w:tcPr>
          <w:p w14:paraId="3EEDFAB8" w14:textId="77777777" w:rsidR="00E461E6" w:rsidRPr="000D4F76" w:rsidRDefault="00E461E6" w:rsidP="00AC5611">
            <w:pPr>
              <w:pStyle w:val="ENoteTableText"/>
              <w:tabs>
                <w:tab w:val="center" w:leader="dot" w:pos="2268"/>
              </w:tabs>
            </w:pPr>
            <w:r w:rsidRPr="000D4F76">
              <w:t>s 12GXH</w:t>
            </w:r>
            <w:r w:rsidRPr="000D4F76">
              <w:tab/>
            </w:r>
          </w:p>
        </w:tc>
        <w:tc>
          <w:tcPr>
            <w:tcW w:w="4537" w:type="dxa"/>
            <w:shd w:val="clear" w:color="auto" w:fill="auto"/>
          </w:tcPr>
          <w:p w14:paraId="4AB82C2D" w14:textId="77777777" w:rsidR="00E461E6" w:rsidRPr="000D4F76" w:rsidRDefault="00E461E6" w:rsidP="00AC5611">
            <w:pPr>
              <w:pStyle w:val="ENoteTableText"/>
            </w:pPr>
            <w:r w:rsidRPr="000D4F76">
              <w:t>ad No 17, 2019</w:t>
            </w:r>
          </w:p>
        </w:tc>
      </w:tr>
      <w:tr w:rsidR="00C62EF4" w:rsidRPr="000D4F76" w14:paraId="7228186D" w14:textId="77777777" w:rsidTr="00CE76B9">
        <w:trPr>
          <w:cantSplit/>
        </w:trPr>
        <w:tc>
          <w:tcPr>
            <w:tcW w:w="2551" w:type="dxa"/>
            <w:shd w:val="clear" w:color="auto" w:fill="auto"/>
          </w:tcPr>
          <w:p w14:paraId="5065CC48" w14:textId="77777777" w:rsidR="00C62EF4" w:rsidRPr="000D4F76" w:rsidRDefault="00C62EF4" w:rsidP="00EB3528">
            <w:pPr>
              <w:pStyle w:val="ENoteTableText"/>
              <w:keepNext/>
            </w:pPr>
            <w:r w:rsidRPr="000D4F76">
              <w:rPr>
                <w:b/>
              </w:rPr>
              <w:t>Subdivision GC</w:t>
            </w:r>
          </w:p>
        </w:tc>
        <w:tc>
          <w:tcPr>
            <w:tcW w:w="4537" w:type="dxa"/>
            <w:shd w:val="clear" w:color="auto" w:fill="auto"/>
          </w:tcPr>
          <w:p w14:paraId="6C5ACAEF" w14:textId="77777777" w:rsidR="00C62EF4" w:rsidRPr="000D4F76" w:rsidRDefault="00C62EF4" w:rsidP="0079479E">
            <w:pPr>
              <w:pStyle w:val="ENoteTableText"/>
            </w:pPr>
          </w:p>
        </w:tc>
      </w:tr>
      <w:tr w:rsidR="00C62EF4" w:rsidRPr="000D4F76" w14:paraId="48C85AA0" w14:textId="77777777" w:rsidTr="00CE76B9">
        <w:trPr>
          <w:cantSplit/>
        </w:trPr>
        <w:tc>
          <w:tcPr>
            <w:tcW w:w="2551" w:type="dxa"/>
            <w:shd w:val="clear" w:color="auto" w:fill="auto"/>
          </w:tcPr>
          <w:p w14:paraId="073DF321" w14:textId="77777777" w:rsidR="00C62EF4" w:rsidRPr="000D4F76" w:rsidRDefault="00C62EF4" w:rsidP="00754DED">
            <w:pPr>
              <w:pStyle w:val="ENoteTableText"/>
              <w:tabs>
                <w:tab w:val="center" w:leader="dot" w:pos="2268"/>
              </w:tabs>
            </w:pPr>
            <w:r w:rsidRPr="000D4F76">
              <w:t>Subdivision GC</w:t>
            </w:r>
            <w:r w:rsidRPr="000D4F76">
              <w:tab/>
            </w:r>
          </w:p>
        </w:tc>
        <w:tc>
          <w:tcPr>
            <w:tcW w:w="4537" w:type="dxa"/>
            <w:shd w:val="clear" w:color="auto" w:fill="auto"/>
          </w:tcPr>
          <w:p w14:paraId="6EA4F142" w14:textId="77777777" w:rsidR="00C62EF4" w:rsidRPr="000D4F76" w:rsidRDefault="00C62EF4" w:rsidP="00933AF5">
            <w:pPr>
              <w:pStyle w:val="ENoteTableText"/>
            </w:pPr>
            <w:r w:rsidRPr="000D4F76">
              <w:t>ad No</w:t>
            </w:r>
            <w:r w:rsidR="003048D9" w:rsidRPr="000D4F76">
              <w:t> </w:t>
            </w:r>
            <w:r w:rsidRPr="000D4F76">
              <w:t>44, 2010</w:t>
            </w:r>
          </w:p>
        </w:tc>
      </w:tr>
      <w:tr w:rsidR="00C62EF4" w:rsidRPr="000D4F76" w14:paraId="473FE83F" w14:textId="77777777" w:rsidTr="00CE76B9">
        <w:trPr>
          <w:cantSplit/>
        </w:trPr>
        <w:tc>
          <w:tcPr>
            <w:tcW w:w="2551" w:type="dxa"/>
            <w:shd w:val="clear" w:color="auto" w:fill="auto"/>
          </w:tcPr>
          <w:p w14:paraId="49498A76" w14:textId="77777777" w:rsidR="00C62EF4" w:rsidRPr="000D4F76" w:rsidRDefault="00C62EF4" w:rsidP="006D487C">
            <w:pPr>
              <w:pStyle w:val="ENoteTableText"/>
              <w:tabs>
                <w:tab w:val="center" w:leader="dot" w:pos="2268"/>
              </w:tabs>
            </w:pPr>
            <w:r w:rsidRPr="000D4F76">
              <w:t>s 12GY</w:t>
            </w:r>
            <w:r w:rsidRPr="000D4F76">
              <w:tab/>
            </w:r>
          </w:p>
        </w:tc>
        <w:tc>
          <w:tcPr>
            <w:tcW w:w="4537" w:type="dxa"/>
            <w:shd w:val="clear" w:color="auto" w:fill="auto"/>
          </w:tcPr>
          <w:p w14:paraId="25519EA5" w14:textId="77777777" w:rsidR="00C62EF4" w:rsidRPr="000D4F76" w:rsidRDefault="00C62EF4" w:rsidP="00933AF5">
            <w:pPr>
              <w:pStyle w:val="ENoteTableText"/>
            </w:pPr>
            <w:r w:rsidRPr="000D4F76">
              <w:t>ad No</w:t>
            </w:r>
            <w:r w:rsidR="003048D9" w:rsidRPr="000D4F76">
              <w:t> </w:t>
            </w:r>
            <w:r w:rsidRPr="000D4F76">
              <w:t>44, 2010</w:t>
            </w:r>
          </w:p>
        </w:tc>
      </w:tr>
      <w:tr w:rsidR="00C62EF4" w:rsidRPr="000D4F76" w14:paraId="71A80D22" w14:textId="77777777" w:rsidTr="00CE76B9">
        <w:trPr>
          <w:cantSplit/>
        </w:trPr>
        <w:tc>
          <w:tcPr>
            <w:tcW w:w="2551" w:type="dxa"/>
            <w:shd w:val="clear" w:color="auto" w:fill="auto"/>
          </w:tcPr>
          <w:p w14:paraId="79BD9D96" w14:textId="77777777" w:rsidR="00C62EF4" w:rsidRPr="000D4F76" w:rsidRDefault="00C62EF4" w:rsidP="00933AF5">
            <w:pPr>
              <w:pStyle w:val="ENoteTableText"/>
              <w:tabs>
                <w:tab w:val="center" w:leader="dot" w:pos="2268"/>
              </w:tabs>
            </w:pPr>
            <w:r w:rsidRPr="000D4F76">
              <w:t>s</w:t>
            </w:r>
            <w:r w:rsidR="003048D9" w:rsidRPr="000D4F76">
              <w:t> </w:t>
            </w:r>
            <w:r w:rsidRPr="000D4F76">
              <w:t>12GYA</w:t>
            </w:r>
            <w:r w:rsidRPr="000D4F76">
              <w:tab/>
            </w:r>
          </w:p>
        </w:tc>
        <w:tc>
          <w:tcPr>
            <w:tcW w:w="4537" w:type="dxa"/>
            <w:shd w:val="clear" w:color="auto" w:fill="auto"/>
          </w:tcPr>
          <w:p w14:paraId="7A53887D" w14:textId="77777777" w:rsidR="00C62EF4" w:rsidRPr="000D4F76" w:rsidRDefault="00C62EF4" w:rsidP="00933AF5">
            <w:pPr>
              <w:pStyle w:val="ENoteTableText"/>
            </w:pPr>
            <w:r w:rsidRPr="000D4F76">
              <w:t>ad No</w:t>
            </w:r>
            <w:r w:rsidR="003048D9" w:rsidRPr="000D4F76">
              <w:t> </w:t>
            </w:r>
            <w:r w:rsidRPr="000D4F76">
              <w:t>44, 2010</w:t>
            </w:r>
          </w:p>
        </w:tc>
      </w:tr>
      <w:tr w:rsidR="003A18C7" w:rsidRPr="000D4F76" w14:paraId="318AE299" w14:textId="77777777" w:rsidTr="00CE76B9">
        <w:trPr>
          <w:cantSplit/>
        </w:trPr>
        <w:tc>
          <w:tcPr>
            <w:tcW w:w="2551" w:type="dxa"/>
            <w:shd w:val="clear" w:color="auto" w:fill="auto"/>
          </w:tcPr>
          <w:p w14:paraId="570CB694" w14:textId="77777777" w:rsidR="003A18C7" w:rsidRPr="000D4F76" w:rsidRDefault="003A18C7" w:rsidP="006D487C">
            <w:pPr>
              <w:pStyle w:val="ENoteTableText"/>
              <w:tabs>
                <w:tab w:val="center" w:leader="dot" w:pos="2268"/>
              </w:tabs>
            </w:pPr>
            <w:r w:rsidRPr="000D4F76">
              <w:t>s 12GYB</w:t>
            </w:r>
            <w:r w:rsidRPr="000D4F76">
              <w:tab/>
            </w:r>
          </w:p>
        </w:tc>
        <w:tc>
          <w:tcPr>
            <w:tcW w:w="4537" w:type="dxa"/>
            <w:shd w:val="clear" w:color="auto" w:fill="auto"/>
          </w:tcPr>
          <w:p w14:paraId="1DC534E4" w14:textId="77777777" w:rsidR="003A18C7" w:rsidRPr="000D4F76" w:rsidRDefault="003A18C7" w:rsidP="0079479E">
            <w:pPr>
              <w:pStyle w:val="ENoteTableText"/>
            </w:pPr>
            <w:r w:rsidRPr="000D4F76">
              <w:t>ad No 44, 2010</w:t>
            </w:r>
          </w:p>
        </w:tc>
      </w:tr>
      <w:tr w:rsidR="003A18C7" w:rsidRPr="000D4F76" w14:paraId="1174FE85" w14:textId="77777777" w:rsidTr="00CE76B9">
        <w:trPr>
          <w:cantSplit/>
        </w:trPr>
        <w:tc>
          <w:tcPr>
            <w:tcW w:w="2551" w:type="dxa"/>
            <w:shd w:val="clear" w:color="auto" w:fill="auto"/>
          </w:tcPr>
          <w:p w14:paraId="3823E445" w14:textId="77777777" w:rsidR="003A18C7" w:rsidRPr="000D4F76" w:rsidRDefault="003A18C7" w:rsidP="006D487C">
            <w:pPr>
              <w:pStyle w:val="ENoteTableText"/>
              <w:tabs>
                <w:tab w:val="center" w:leader="dot" w:pos="2268"/>
              </w:tabs>
            </w:pPr>
            <w:r w:rsidRPr="000D4F76">
              <w:t>s 12GYC</w:t>
            </w:r>
            <w:r w:rsidRPr="000D4F76">
              <w:tab/>
            </w:r>
          </w:p>
        </w:tc>
        <w:tc>
          <w:tcPr>
            <w:tcW w:w="4537" w:type="dxa"/>
            <w:shd w:val="clear" w:color="auto" w:fill="auto"/>
          </w:tcPr>
          <w:p w14:paraId="53F8F8FE" w14:textId="77777777" w:rsidR="003A18C7" w:rsidRPr="000D4F76" w:rsidRDefault="003A18C7" w:rsidP="0079479E">
            <w:pPr>
              <w:pStyle w:val="ENoteTableText"/>
            </w:pPr>
            <w:r w:rsidRPr="000D4F76">
              <w:t>ad No 44, 2010</w:t>
            </w:r>
          </w:p>
        </w:tc>
      </w:tr>
      <w:tr w:rsidR="00C62EF4" w:rsidRPr="000D4F76" w14:paraId="12B4E470" w14:textId="77777777" w:rsidTr="00CE76B9">
        <w:trPr>
          <w:cantSplit/>
        </w:trPr>
        <w:tc>
          <w:tcPr>
            <w:tcW w:w="2551" w:type="dxa"/>
            <w:shd w:val="clear" w:color="auto" w:fill="auto"/>
          </w:tcPr>
          <w:p w14:paraId="5054EA6A" w14:textId="77777777" w:rsidR="00C62EF4" w:rsidRPr="000D4F76" w:rsidRDefault="00C62EF4" w:rsidP="00976876">
            <w:pPr>
              <w:pStyle w:val="ENoteTableText"/>
              <w:keepNext/>
            </w:pPr>
            <w:r w:rsidRPr="000D4F76">
              <w:rPr>
                <w:b/>
              </w:rPr>
              <w:t>Subdivision H</w:t>
            </w:r>
          </w:p>
        </w:tc>
        <w:tc>
          <w:tcPr>
            <w:tcW w:w="4537" w:type="dxa"/>
            <w:shd w:val="clear" w:color="auto" w:fill="auto"/>
          </w:tcPr>
          <w:p w14:paraId="64B1C3E4" w14:textId="77777777" w:rsidR="00C62EF4" w:rsidRPr="000D4F76" w:rsidRDefault="00C62EF4" w:rsidP="0079479E">
            <w:pPr>
              <w:pStyle w:val="ENoteTableText"/>
            </w:pPr>
          </w:p>
        </w:tc>
      </w:tr>
      <w:tr w:rsidR="00C62EF4" w:rsidRPr="000D4F76" w14:paraId="1324C5AB" w14:textId="77777777" w:rsidTr="00CE76B9">
        <w:trPr>
          <w:cantSplit/>
        </w:trPr>
        <w:tc>
          <w:tcPr>
            <w:tcW w:w="2551" w:type="dxa"/>
            <w:shd w:val="clear" w:color="auto" w:fill="auto"/>
          </w:tcPr>
          <w:p w14:paraId="40AC51A9" w14:textId="77777777" w:rsidR="00C62EF4" w:rsidRPr="000D4F76" w:rsidRDefault="00C62EF4" w:rsidP="00754DED">
            <w:pPr>
              <w:pStyle w:val="ENoteTableText"/>
              <w:tabs>
                <w:tab w:val="center" w:leader="dot" w:pos="2268"/>
              </w:tabs>
            </w:pPr>
            <w:r w:rsidRPr="000D4F76">
              <w:t>s 12HB</w:t>
            </w:r>
            <w:r w:rsidRPr="000D4F76">
              <w:tab/>
            </w:r>
          </w:p>
        </w:tc>
        <w:tc>
          <w:tcPr>
            <w:tcW w:w="4537" w:type="dxa"/>
            <w:shd w:val="clear" w:color="auto" w:fill="auto"/>
          </w:tcPr>
          <w:p w14:paraId="2DC5AA58" w14:textId="77777777" w:rsidR="00C62EF4" w:rsidRPr="000D4F76" w:rsidRDefault="00C62EF4" w:rsidP="00933AF5">
            <w:pPr>
              <w:pStyle w:val="ENoteTableText"/>
            </w:pPr>
            <w:r w:rsidRPr="000D4F76">
              <w:t>am No</w:t>
            </w:r>
            <w:r w:rsidR="003048D9" w:rsidRPr="000D4F76">
              <w:t> </w:t>
            </w:r>
            <w:r w:rsidRPr="000D4F76">
              <w:t>123, 2001; No</w:t>
            </w:r>
            <w:r w:rsidR="003048D9" w:rsidRPr="000D4F76">
              <w:t> </w:t>
            </w:r>
            <w:r w:rsidRPr="000D4F76">
              <w:t>44, 2010</w:t>
            </w:r>
            <w:r w:rsidR="00DA3C70" w:rsidRPr="000D4F76">
              <w:t>; No 54, 2022</w:t>
            </w:r>
          </w:p>
        </w:tc>
      </w:tr>
      <w:tr w:rsidR="00C62EF4" w:rsidRPr="000D4F76" w14:paraId="164A3E05" w14:textId="77777777" w:rsidTr="00CE76B9">
        <w:trPr>
          <w:cantSplit/>
        </w:trPr>
        <w:tc>
          <w:tcPr>
            <w:tcW w:w="2551" w:type="dxa"/>
            <w:shd w:val="clear" w:color="auto" w:fill="auto"/>
          </w:tcPr>
          <w:p w14:paraId="04BFE07B" w14:textId="77777777" w:rsidR="00C62EF4" w:rsidRPr="000D4F76" w:rsidRDefault="00C62EF4" w:rsidP="00933AF5">
            <w:pPr>
              <w:pStyle w:val="ENoteTableText"/>
              <w:tabs>
                <w:tab w:val="center" w:leader="dot" w:pos="2268"/>
              </w:tabs>
            </w:pPr>
            <w:r w:rsidRPr="000D4F76">
              <w:t>s 12HC</w:t>
            </w:r>
            <w:r w:rsidRPr="000D4F76">
              <w:tab/>
            </w:r>
          </w:p>
        </w:tc>
        <w:tc>
          <w:tcPr>
            <w:tcW w:w="4537" w:type="dxa"/>
            <w:shd w:val="clear" w:color="auto" w:fill="auto"/>
          </w:tcPr>
          <w:p w14:paraId="50137A5E" w14:textId="60935C1C" w:rsidR="00C62EF4" w:rsidRPr="000D4F76" w:rsidRDefault="00C62EF4" w:rsidP="00933AF5">
            <w:pPr>
              <w:pStyle w:val="ENoteTableText"/>
            </w:pPr>
            <w:r w:rsidRPr="000D4F76">
              <w:t>am No</w:t>
            </w:r>
            <w:r w:rsidR="00460655" w:rsidRPr="000D4F76">
              <w:t xml:space="preserve"> </w:t>
            </w:r>
            <w:r w:rsidRPr="000D4F76">
              <w:t>123, 2001</w:t>
            </w:r>
            <w:r w:rsidR="00A07129" w:rsidRPr="000D4F76">
              <w:t>; No</w:t>
            </w:r>
            <w:r w:rsidR="00460655" w:rsidRPr="000D4F76">
              <w:t xml:space="preserve"> </w:t>
            </w:r>
            <w:r w:rsidR="00A07129" w:rsidRPr="000D4F76">
              <w:t>41, 2024</w:t>
            </w:r>
          </w:p>
        </w:tc>
      </w:tr>
      <w:tr w:rsidR="00C62EF4" w:rsidRPr="000D4F76" w14:paraId="59E892CB" w14:textId="77777777" w:rsidTr="00CE76B9">
        <w:trPr>
          <w:cantSplit/>
        </w:trPr>
        <w:tc>
          <w:tcPr>
            <w:tcW w:w="2551" w:type="dxa"/>
            <w:shd w:val="clear" w:color="auto" w:fill="auto"/>
          </w:tcPr>
          <w:p w14:paraId="3939FF70" w14:textId="77777777" w:rsidR="00C62EF4" w:rsidRPr="000D4F76" w:rsidRDefault="00CF112E" w:rsidP="00157CA6">
            <w:pPr>
              <w:pStyle w:val="ENoteTableText"/>
              <w:keepNext/>
              <w:keepLines/>
            </w:pPr>
            <w:r w:rsidRPr="000D4F76">
              <w:rPr>
                <w:b/>
              </w:rPr>
              <w:t>Part 3</w:t>
            </w:r>
          </w:p>
        </w:tc>
        <w:tc>
          <w:tcPr>
            <w:tcW w:w="4537" w:type="dxa"/>
            <w:shd w:val="clear" w:color="auto" w:fill="auto"/>
          </w:tcPr>
          <w:p w14:paraId="01093951" w14:textId="77777777" w:rsidR="00C62EF4" w:rsidRPr="000D4F76" w:rsidRDefault="00C62EF4" w:rsidP="0079479E">
            <w:pPr>
              <w:pStyle w:val="ENoteTableText"/>
            </w:pPr>
          </w:p>
        </w:tc>
      </w:tr>
      <w:tr w:rsidR="00C62EF4" w:rsidRPr="000D4F76" w14:paraId="198E0DFB" w14:textId="77777777" w:rsidTr="00CE76B9">
        <w:trPr>
          <w:cantSplit/>
        </w:trPr>
        <w:tc>
          <w:tcPr>
            <w:tcW w:w="2551" w:type="dxa"/>
            <w:shd w:val="clear" w:color="auto" w:fill="auto"/>
          </w:tcPr>
          <w:p w14:paraId="4A5462B1" w14:textId="77777777" w:rsidR="00C62EF4" w:rsidRPr="000D4F76" w:rsidRDefault="00CF112E" w:rsidP="00157CA6">
            <w:pPr>
              <w:pStyle w:val="ENoteTableText"/>
              <w:keepNext/>
              <w:keepLines/>
            </w:pPr>
            <w:r w:rsidRPr="000D4F76">
              <w:rPr>
                <w:b/>
              </w:rPr>
              <w:t>Division 1</w:t>
            </w:r>
          </w:p>
        </w:tc>
        <w:tc>
          <w:tcPr>
            <w:tcW w:w="4537" w:type="dxa"/>
            <w:shd w:val="clear" w:color="auto" w:fill="auto"/>
          </w:tcPr>
          <w:p w14:paraId="225B09A7" w14:textId="77777777" w:rsidR="00C62EF4" w:rsidRPr="000D4F76" w:rsidRDefault="00C62EF4" w:rsidP="0079479E">
            <w:pPr>
              <w:pStyle w:val="ENoteTableText"/>
            </w:pPr>
          </w:p>
        </w:tc>
      </w:tr>
      <w:tr w:rsidR="00C62EF4" w:rsidRPr="000D4F76" w14:paraId="59CD278B" w14:textId="77777777" w:rsidTr="00CE76B9">
        <w:trPr>
          <w:cantSplit/>
        </w:trPr>
        <w:tc>
          <w:tcPr>
            <w:tcW w:w="2551" w:type="dxa"/>
            <w:shd w:val="clear" w:color="auto" w:fill="auto"/>
          </w:tcPr>
          <w:p w14:paraId="79BB2681" w14:textId="77777777" w:rsidR="00C62EF4" w:rsidRPr="000D4F76" w:rsidRDefault="00C62EF4">
            <w:pPr>
              <w:pStyle w:val="ENoteTableText"/>
              <w:tabs>
                <w:tab w:val="center" w:leader="dot" w:pos="2268"/>
              </w:tabs>
            </w:pPr>
            <w:r w:rsidRPr="000D4F76">
              <w:t>s 13</w:t>
            </w:r>
            <w:r w:rsidRPr="000D4F76">
              <w:tab/>
            </w:r>
          </w:p>
        </w:tc>
        <w:tc>
          <w:tcPr>
            <w:tcW w:w="4537" w:type="dxa"/>
            <w:shd w:val="clear" w:color="auto" w:fill="auto"/>
          </w:tcPr>
          <w:p w14:paraId="1BC11847" w14:textId="77777777" w:rsidR="00C62EF4" w:rsidRPr="000D4F76" w:rsidRDefault="00C62EF4">
            <w:pPr>
              <w:pStyle w:val="ENoteTableText"/>
            </w:pPr>
            <w:r w:rsidRPr="000D4F76">
              <w:t>am</w:t>
            </w:r>
            <w:r w:rsidR="00712E8B" w:rsidRPr="000D4F76">
              <w:t xml:space="preserve"> No</w:t>
            </w:r>
            <w:r w:rsidRPr="000D4F76">
              <w:t> 122, 2001; No 132, 2007; No 11, 2016; No 132, 2018</w:t>
            </w:r>
          </w:p>
        </w:tc>
      </w:tr>
      <w:tr w:rsidR="00C62EF4" w:rsidRPr="000D4F76" w14:paraId="4990F1A5" w14:textId="77777777" w:rsidTr="00CE76B9">
        <w:trPr>
          <w:cantSplit/>
        </w:trPr>
        <w:tc>
          <w:tcPr>
            <w:tcW w:w="2551" w:type="dxa"/>
            <w:shd w:val="clear" w:color="auto" w:fill="auto"/>
          </w:tcPr>
          <w:p w14:paraId="2E72F1D7" w14:textId="77777777" w:rsidR="00C62EF4" w:rsidRPr="000D4F76" w:rsidRDefault="00C62EF4" w:rsidP="006D487C">
            <w:pPr>
              <w:pStyle w:val="ENoteTableText"/>
              <w:tabs>
                <w:tab w:val="center" w:leader="dot" w:pos="2268"/>
              </w:tabs>
            </w:pPr>
            <w:r w:rsidRPr="000D4F76">
              <w:t>s 14</w:t>
            </w:r>
            <w:r w:rsidRPr="000D4F76">
              <w:tab/>
            </w:r>
          </w:p>
        </w:tc>
        <w:tc>
          <w:tcPr>
            <w:tcW w:w="4537" w:type="dxa"/>
            <w:shd w:val="clear" w:color="auto" w:fill="auto"/>
          </w:tcPr>
          <w:p w14:paraId="0AB47FA1" w14:textId="77777777" w:rsidR="00C62EF4" w:rsidRPr="000D4F76" w:rsidRDefault="00C62EF4" w:rsidP="0079479E">
            <w:pPr>
              <w:pStyle w:val="ENoteTableText"/>
            </w:pPr>
            <w:r w:rsidRPr="000D4F76">
              <w:t>am No 122, 2001; No 178, 2012</w:t>
            </w:r>
          </w:p>
        </w:tc>
      </w:tr>
      <w:tr w:rsidR="00C62EF4" w:rsidRPr="000D4F76" w14:paraId="3E5DC807" w14:textId="77777777" w:rsidTr="00CE76B9">
        <w:trPr>
          <w:cantSplit/>
        </w:trPr>
        <w:tc>
          <w:tcPr>
            <w:tcW w:w="2551" w:type="dxa"/>
            <w:shd w:val="clear" w:color="auto" w:fill="auto"/>
          </w:tcPr>
          <w:p w14:paraId="58931C95" w14:textId="77777777" w:rsidR="00C62EF4" w:rsidRPr="000D4F76" w:rsidRDefault="00C62EF4" w:rsidP="006D487C">
            <w:pPr>
              <w:pStyle w:val="ENoteTableText"/>
              <w:tabs>
                <w:tab w:val="center" w:leader="dot" w:pos="2268"/>
              </w:tabs>
            </w:pPr>
            <w:r w:rsidRPr="000D4F76">
              <w:t>s 15</w:t>
            </w:r>
            <w:r w:rsidRPr="000D4F76">
              <w:tab/>
            </w:r>
          </w:p>
        </w:tc>
        <w:tc>
          <w:tcPr>
            <w:tcW w:w="4537" w:type="dxa"/>
            <w:shd w:val="clear" w:color="auto" w:fill="auto"/>
          </w:tcPr>
          <w:p w14:paraId="1EBC7193" w14:textId="77777777" w:rsidR="00C62EF4" w:rsidRPr="000D4F76" w:rsidRDefault="00C62EF4" w:rsidP="0079479E">
            <w:pPr>
              <w:pStyle w:val="ENoteTableText"/>
            </w:pPr>
            <w:r w:rsidRPr="000D4F76">
              <w:t>am No 11, 2016</w:t>
            </w:r>
            <w:r w:rsidR="00E44A31" w:rsidRPr="000D4F76">
              <w:t>; No 127, 2021</w:t>
            </w:r>
          </w:p>
        </w:tc>
      </w:tr>
      <w:tr w:rsidR="00C62EF4" w:rsidRPr="000D4F76" w14:paraId="23358B67" w14:textId="77777777" w:rsidTr="00CE76B9">
        <w:trPr>
          <w:cantSplit/>
        </w:trPr>
        <w:tc>
          <w:tcPr>
            <w:tcW w:w="2551" w:type="dxa"/>
            <w:shd w:val="clear" w:color="auto" w:fill="auto"/>
          </w:tcPr>
          <w:p w14:paraId="2ECF9427" w14:textId="77777777" w:rsidR="00C62EF4" w:rsidRPr="000D4F76" w:rsidRDefault="00C62EF4" w:rsidP="006D487C">
            <w:pPr>
              <w:pStyle w:val="ENoteTableText"/>
              <w:tabs>
                <w:tab w:val="center" w:leader="dot" w:pos="2268"/>
              </w:tabs>
            </w:pPr>
            <w:r w:rsidRPr="000D4F76">
              <w:t>s 18</w:t>
            </w:r>
            <w:r w:rsidRPr="000D4F76">
              <w:tab/>
            </w:r>
          </w:p>
        </w:tc>
        <w:tc>
          <w:tcPr>
            <w:tcW w:w="4537" w:type="dxa"/>
            <w:shd w:val="clear" w:color="auto" w:fill="auto"/>
          </w:tcPr>
          <w:p w14:paraId="6C736D50" w14:textId="77777777" w:rsidR="00C62EF4" w:rsidRPr="000D4F76" w:rsidRDefault="00C62EF4" w:rsidP="0079479E">
            <w:pPr>
              <w:pStyle w:val="ENoteTableText"/>
            </w:pPr>
            <w:r w:rsidRPr="000D4F76">
              <w:t>am No 41, 2003</w:t>
            </w:r>
          </w:p>
        </w:tc>
      </w:tr>
      <w:tr w:rsidR="00C62EF4" w:rsidRPr="000D4F76" w14:paraId="6BFDB14E" w14:textId="77777777" w:rsidTr="00CE76B9">
        <w:trPr>
          <w:cantSplit/>
        </w:trPr>
        <w:tc>
          <w:tcPr>
            <w:tcW w:w="2551" w:type="dxa"/>
            <w:shd w:val="clear" w:color="auto" w:fill="auto"/>
          </w:tcPr>
          <w:p w14:paraId="5831B347" w14:textId="43E2C370" w:rsidR="00C62EF4" w:rsidRPr="000D4F76" w:rsidRDefault="00B8167C" w:rsidP="0079479E">
            <w:pPr>
              <w:pStyle w:val="ENoteTableText"/>
            </w:pPr>
            <w:r w:rsidRPr="000D4F76">
              <w:rPr>
                <w:b/>
              </w:rPr>
              <w:t>Division 2</w:t>
            </w:r>
          </w:p>
        </w:tc>
        <w:tc>
          <w:tcPr>
            <w:tcW w:w="4537" w:type="dxa"/>
            <w:shd w:val="clear" w:color="auto" w:fill="auto"/>
          </w:tcPr>
          <w:p w14:paraId="05B781DD" w14:textId="77777777" w:rsidR="00C62EF4" w:rsidRPr="000D4F76" w:rsidRDefault="00C62EF4" w:rsidP="0079479E">
            <w:pPr>
              <w:pStyle w:val="ENoteTableText"/>
            </w:pPr>
          </w:p>
        </w:tc>
      </w:tr>
      <w:tr w:rsidR="00C62EF4" w:rsidRPr="000D4F76" w14:paraId="4185A461" w14:textId="77777777" w:rsidTr="00CE76B9">
        <w:trPr>
          <w:cantSplit/>
        </w:trPr>
        <w:tc>
          <w:tcPr>
            <w:tcW w:w="2551" w:type="dxa"/>
            <w:shd w:val="clear" w:color="auto" w:fill="auto"/>
          </w:tcPr>
          <w:p w14:paraId="7E87FC1C" w14:textId="77777777" w:rsidR="00C62EF4" w:rsidRPr="000D4F76" w:rsidRDefault="00C62EF4" w:rsidP="00933AF5">
            <w:pPr>
              <w:pStyle w:val="ENoteTableText"/>
              <w:tabs>
                <w:tab w:val="center" w:leader="dot" w:pos="2268"/>
              </w:tabs>
            </w:pPr>
            <w:r w:rsidRPr="000D4F76">
              <w:t>s 19</w:t>
            </w:r>
            <w:r w:rsidRPr="000D4F76">
              <w:tab/>
            </w:r>
          </w:p>
        </w:tc>
        <w:tc>
          <w:tcPr>
            <w:tcW w:w="4537" w:type="dxa"/>
            <w:shd w:val="clear" w:color="auto" w:fill="auto"/>
          </w:tcPr>
          <w:p w14:paraId="41DFCB43" w14:textId="77777777" w:rsidR="00C62EF4" w:rsidRPr="000D4F76" w:rsidRDefault="00C62EF4" w:rsidP="00933AF5">
            <w:pPr>
              <w:pStyle w:val="ENoteTableText"/>
            </w:pPr>
            <w:r w:rsidRPr="000D4F76">
              <w:t>am No</w:t>
            </w:r>
            <w:r w:rsidR="003048D9" w:rsidRPr="000D4F76">
              <w:t> </w:t>
            </w:r>
            <w:r w:rsidRPr="000D4F76">
              <w:t>123, 2001</w:t>
            </w:r>
            <w:r w:rsidR="007A2DDC" w:rsidRPr="000D4F76">
              <w:t>; No 76, 2023</w:t>
            </w:r>
          </w:p>
        </w:tc>
      </w:tr>
      <w:tr w:rsidR="00C62EF4" w:rsidRPr="000D4F76" w14:paraId="60F45EBE" w14:textId="77777777" w:rsidTr="00CE76B9">
        <w:trPr>
          <w:cantSplit/>
        </w:trPr>
        <w:tc>
          <w:tcPr>
            <w:tcW w:w="2551" w:type="dxa"/>
            <w:shd w:val="clear" w:color="auto" w:fill="auto"/>
          </w:tcPr>
          <w:p w14:paraId="3EFFEB50" w14:textId="77777777" w:rsidR="00C62EF4" w:rsidRPr="000D4F76" w:rsidRDefault="00C62EF4" w:rsidP="00933AF5">
            <w:pPr>
              <w:pStyle w:val="ENoteTableText"/>
              <w:tabs>
                <w:tab w:val="center" w:leader="dot" w:pos="2268"/>
              </w:tabs>
            </w:pPr>
            <w:r w:rsidRPr="000D4F76">
              <w:t>s 21</w:t>
            </w:r>
            <w:r w:rsidRPr="000D4F76">
              <w:tab/>
            </w:r>
          </w:p>
        </w:tc>
        <w:tc>
          <w:tcPr>
            <w:tcW w:w="4537" w:type="dxa"/>
            <w:shd w:val="clear" w:color="auto" w:fill="auto"/>
          </w:tcPr>
          <w:p w14:paraId="7AF3403D" w14:textId="77777777" w:rsidR="00C62EF4" w:rsidRPr="000D4F76" w:rsidRDefault="00C62EF4" w:rsidP="00933AF5">
            <w:pPr>
              <w:pStyle w:val="ENoteTableText"/>
            </w:pPr>
            <w:r w:rsidRPr="000D4F76">
              <w:t>am No</w:t>
            </w:r>
            <w:r w:rsidR="003048D9" w:rsidRPr="000D4F76">
              <w:t> </w:t>
            </w:r>
            <w:r w:rsidRPr="000D4F76">
              <w:t>123, 2001</w:t>
            </w:r>
          </w:p>
        </w:tc>
      </w:tr>
      <w:tr w:rsidR="00C62EF4" w:rsidRPr="000D4F76" w14:paraId="46A75A35" w14:textId="77777777" w:rsidTr="00CE76B9">
        <w:trPr>
          <w:cantSplit/>
        </w:trPr>
        <w:tc>
          <w:tcPr>
            <w:tcW w:w="2551" w:type="dxa"/>
            <w:shd w:val="clear" w:color="auto" w:fill="auto"/>
          </w:tcPr>
          <w:p w14:paraId="19E37F29" w14:textId="77777777" w:rsidR="00C62EF4" w:rsidRPr="000D4F76" w:rsidRDefault="00C62EF4" w:rsidP="00754DED">
            <w:pPr>
              <w:pStyle w:val="ENoteTableText"/>
              <w:tabs>
                <w:tab w:val="center" w:leader="dot" w:pos="2268"/>
              </w:tabs>
            </w:pPr>
            <w:r w:rsidRPr="000D4F76">
              <w:t>s 22</w:t>
            </w:r>
            <w:r w:rsidRPr="000D4F76">
              <w:tab/>
            </w:r>
          </w:p>
        </w:tc>
        <w:tc>
          <w:tcPr>
            <w:tcW w:w="4537" w:type="dxa"/>
            <w:shd w:val="clear" w:color="auto" w:fill="auto"/>
          </w:tcPr>
          <w:p w14:paraId="4791FD18" w14:textId="77777777" w:rsidR="00C62EF4" w:rsidRPr="000D4F76" w:rsidRDefault="00C62EF4" w:rsidP="00933AF5">
            <w:pPr>
              <w:pStyle w:val="ENoteTableText"/>
            </w:pPr>
            <w:r w:rsidRPr="000D4F76">
              <w:t>am No</w:t>
            </w:r>
            <w:r w:rsidR="003048D9" w:rsidRPr="000D4F76">
              <w:t> </w:t>
            </w:r>
            <w:r w:rsidRPr="000D4F76">
              <w:t>123, 2001</w:t>
            </w:r>
            <w:r w:rsidR="00E461E6" w:rsidRPr="000D4F76">
              <w:t>; No 17, 2019</w:t>
            </w:r>
          </w:p>
        </w:tc>
      </w:tr>
      <w:tr w:rsidR="00772152" w:rsidRPr="000D4F76" w14:paraId="667919BE" w14:textId="77777777" w:rsidTr="00CE76B9">
        <w:trPr>
          <w:cantSplit/>
        </w:trPr>
        <w:tc>
          <w:tcPr>
            <w:tcW w:w="2551" w:type="dxa"/>
            <w:shd w:val="clear" w:color="auto" w:fill="auto"/>
          </w:tcPr>
          <w:p w14:paraId="1D3C90F4" w14:textId="77777777" w:rsidR="00772152" w:rsidRPr="000D4F76" w:rsidRDefault="00772152" w:rsidP="00754DED">
            <w:pPr>
              <w:pStyle w:val="ENoteTableText"/>
              <w:tabs>
                <w:tab w:val="center" w:leader="dot" w:pos="2268"/>
              </w:tabs>
            </w:pPr>
            <w:r w:rsidRPr="000D4F76">
              <w:t>s 22A</w:t>
            </w:r>
            <w:r w:rsidRPr="000D4F76">
              <w:tab/>
            </w:r>
          </w:p>
        </w:tc>
        <w:tc>
          <w:tcPr>
            <w:tcW w:w="4537" w:type="dxa"/>
            <w:shd w:val="clear" w:color="auto" w:fill="auto"/>
          </w:tcPr>
          <w:p w14:paraId="3791911F" w14:textId="77777777" w:rsidR="00772152" w:rsidRPr="000D4F76" w:rsidRDefault="00772152" w:rsidP="00933AF5">
            <w:pPr>
              <w:pStyle w:val="ENoteTableText"/>
            </w:pPr>
            <w:r w:rsidRPr="000D4F76">
              <w:t>ad No 69, 2023</w:t>
            </w:r>
          </w:p>
        </w:tc>
      </w:tr>
      <w:tr w:rsidR="00C62EF4" w:rsidRPr="000D4F76" w14:paraId="6A64A66E" w14:textId="77777777" w:rsidTr="00CE76B9">
        <w:trPr>
          <w:cantSplit/>
        </w:trPr>
        <w:tc>
          <w:tcPr>
            <w:tcW w:w="2551" w:type="dxa"/>
            <w:shd w:val="clear" w:color="auto" w:fill="auto"/>
          </w:tcPr>
          <w:p w14:paraId="4EDD72CD" w14:textId="77777777" w:rsidR="00C62EF4" w:rsidRPr="000D4F76" w:rsidRDefault="00C62EF4" w:rsidP="00933AF5">
            <w:pPr>
              <w:pStyle w:val="ENoteTableText"/>
              <w:tabs>
                <w:tab w:val="center" w:leader="dot" w:pos="2268"/>
              </w:tabs>
            </w:pPr>
            <w:r w:rsidRPr="000D4F76">
              <w:t>s 23</w:t>
            </w:r>
            <w:r w:rsidRPr="000D4F76">
              <w:tab/>
            </w:r>
          </w:p>
        </w:tc>
        <w:tc>
          <w:tcPr>
            <w:tcW w:w="4537" w:type="dxa"/>
            <w:shd w:val="clear" w:color="auto" w:fill="auto"/>
          </w:tcPr>
          <w:p w14:paraId="208A0814" w14:textId="77777777" w:rsidR="00C62EF4" w:rsidRPr="000D4F76" w:rsidRDefault="00C62EF4" w:rsidP="00933AF5">
            <w:pPr>
              <w:pStyle w:val="ENoteTableText"/>
            </w:pPr>
            <w:r w:rsidRPr="000D4F76">
              <w:t>am No</w:t>
            </w:r>
            <w:r w:rsidR="003048D9" w:rsidRPr="000D4F76">
              <w:t> </w:t>
            </w:r>
            <w:r w:rsidRPr="000D4F76">
              <w:t>123, 2001</w:t>
            </w:r>
          </w:p>
        </w:tc>
      </w:tr>
      <w:tr w:rsidR="00C62EF4" w:rsidRPr="000D4F76" w14:paraId="782390F1" w14:textId="77777777" w:rsidTr="00CE76B9">
        <w:trPr>
          <w:cantSplit/>
        </w:trPr>
        <w:tc>
          <w:tcPr>
            <w:tcW w:w="2551" w:type="dxa"/>
            <w:shd w:val="clear" w:color="auto" w:fill="auto"/>
          </w:tcPr>
          <w:p w14:paraId="3251A886" w14:textId="77777777" w:rsidR="00C62EF4" w:rsidRPr="000D4F76" w:rsidRDefault="00C62EF4" w:rsidP="00933AF5">
            <w:pPr>
              <w:pStyle w:val="ENoteTableText"/>
              <w:tabs>
                <w:tab w:val="center" w:leader="dot" w:pos="2268"/>
              </w:tabs>
            </w:pPr>
            <w:r w:rsidRPr="000D4F76">
              <w:t>s 24</w:t>
            </w:r>
            <w:r w:rsidRPr="000D4F76">
              <w:tab/>
            </w:r>
          </w:p>
        </w:tc>
        <w:tc>
          <w:tcPr>
            <w:tcW w:w="4537" w:type="dxa"/>
            <w:shd w:val="clear" w:color="auto" w:fill="auto"/>
          </w:tcPr>
          <w:p w14:paraId="01BAD900" w14:textId="77777777" w:rsidR="00C62EF4" w:rsidRPr="000D4F76" w:rsidRDefault="00C62EF4" w:rsidP="00933AF5">
            <w:pPr>
              <w:pStyle w:val="ENoteTableText"/>
            </w:pPr>
            <w:r w:rsidRPr="000D4F76">
              <w:t>am No</w:t>
            </w:r>
            <w:r w:rsidR="003048D9" w:rsidRPr="000D4F76">
              <w:t> </w:t>
            </w:r>
            <w:r w:rsidRPr="000D4F76">
              <w:t>123, 2001</w:t>
            </w:r>
          </w:p>
        </w:tc>
      </w:tr>
      <w:tr w:rsidR="00E461E6" w:rsidRPr="000D4F76" w14:paraId="1E2E1532" w14:textId="77777777" w:rsidTr="00CE76B9">
        <w:trPr>
          <w:cantSplit/>
        </w:trPr>
        <w:tc>
          <w:tcPr>
            <w:tcW w:w="2551" w:type="dxa"/>
            <w:shd w:val="clear" w:color="auto" w:fill="auto"/>
          </w:tcPr>
          <w:p w14:paraId="077C5362" w14:textId="77777777" w:rsidR="00E461E6" w:rsidRPr="000D4F76" w:rsidRDefault="00E461E6" w:rsidP="00754DED">
            <w:pPr>
              <w:pStyle w:val="ENoteTableText"/>
              <w:tabs>
                <w:tab w:val="center" w:leader="dot" w:pos="2268"/>
              </w:tabs>
            </w:pPr>
            <w:r w:rsidRPr="000D4F76">
              <w:t>s 25</w:t>
            </w:r>
            <w:r w:rsidRPr="000D4F76">
              <w:tab/>
            </w:r>
          </w:p>
        </w:tc>
        <w:tc>
          <w:tcPr>
            <w:tcW w:w="4537" w:type="dxa"/>
            <w:shd w:val="clear" w:color="auto" w:fill="auto"/>
          </w:tcPr>
          <w:p w14:paraId="47979B50" w14:textId="77777777" w:rsidR="00E461E6" w:rsidRPr="000D4F76" w:rsidRDefault="00E461E6" w:rsidP="0079479E">
            <w:pPr>
              <w:pStyle w:val="ENoteTableText"/>
            </w:pPr>
            <w:r w:rsidRPr="000D4F76">
              <w:t>am No 123, 2001; No 17, 2019</w:t>
            </w:r>
          </w:p>
        </w:tc>
      </w:tr>
      <w:tr w:rsidR="00E461E6" w:rsidRPr="000D4F76" w14:paraId="2C9B93E5" w14:textId="77777777" w:rsidTr="00CE76B9">
        <w:trPr>
          <w:cantSplit/>
        </w:trPr>
        <w:tc>
          <w:tcPr>
            <w:tcW w:w="2551" w:type="dxa"/>
            <w:shd w:val="clear" w:color="auto" w:fill="auto"/>
          </w:tcPr>
          <w:p w14:paraId="68EFDD6D" w14:textId="77777777" w:rsidR="00E461E6" w:rsidRPr="000D4F76" w:rsidRDefault="00E461E6" w:rsidP="00754DED">
            <w:pPr>
              <w:pStyle w:val="ENoteTableText"/>
              <w:tabs>
                <w:tab w:val="center" w:leader="dot" w:pos="2268"/>
              </w:tabs>
            </w:pPr>
            <w:r w:rsidRPr="000D4F76">
              <w:t>s 26</w:t>
            </w:r>
            <w:r w:rsidRPr="000D4F76">
              <w:tab/>
            </w:r>
          </w:p>
        </w:tc>
        <w:tc>
          <w:tcPr>
            <w:tcW w:w="4537" w:type="dxa"/>
            <w:shd w:val="clear" w:color="auto" w:fill="auto"/>
          </w:tcPr>
          <w:p w14:paraId="550E9CA0" w14:textId="77777777" w:rsidR="00E461E6" w:rsidRPr="000D4F76" w:rsidRDefault="00E461E6" w:rsidP="0079479E">
            <w:pPr>
              <w:pStyle w:val="ENoteTableText"/>
            </w:pPr>
            <w:r w:rsidRPr="000D4F76">
              <w:t>am No 123, 2001; No 17, 2019</w:t>
            </w:r>
          </w:p>
        </w:tc>
      </w:tr>
      <w:tr w:rsidR="00C62EF4" w:rsidRPr="000D4F76" w14:paraId="2B10095D" w14:textId="77777777" w:rsidTr="00CE76B9">
        <w:trPr>
          <w:cantSplit/>
        </w:trPr>
        <w:tc>
          <w:tcPr>
            <w:tcW w:w="2551" w:type="dxa"/>
            <w:shd w:val="clear" w:color="auto" w:fill="auto"/>
          </w:tcPr>
          <w:p w14:paraId="67859600" w14:textId="77777777" w:rsidR="00C62EF4" w:rsidRPr="000D4F76" w:rsidRDefault="00930A78" w:rsidP="00427F9D">
            <w:pPr>
              <w:pStyle w:val="ENoteTableText"/>
              <w:keepNext/>
            </w:pPr>
            <w:r w:rsidRPr="000D4F76">
              <w:rPr>
                <w:b/>
              </w:rPr>
              <w:t>Division 3</w:t>
            </w:r>
          </w:p>
        </w:tc>
        <w:tc>
          <w:tcPr>
            <w:tcW w:w="4537" w:type="dxa"/>
            <w:shd w:val="clear" w:color="auto" w:fill="auto"/>
          </w:tcPr>
          <w:p w14:paraId="0AD867BA" w14:textId="77777777" w:rsidR="00C62EF4" w:rsidRPr="000D4F76" w:rsidRDefault="00C62EF4" w:rsidP="0079479E">
            <w:pPr>
              <w:pStyle w:val="ENoteTableText"/>
            </w:pPr>
          </w:p>
        </w:tc>
      </w:tr>
      <w:tr w:rsidR="00C62EF4" w:rsidRPr="000D4F76" w14:paraId="11DDE075" w14:textId="77777777" w:rsidTr="00CE76B9">
        <w:trPr>
          <w:cantSplit/>
        </w:trPr>
        <w:tc>
          <w:tcPr>
            <w:tcW w:w="2551" w:type="dxa"/>
            <w:shd w:val="clear" w:color="auto" w:fill="auto"/>
          </w:tcPr>
          <w:p w14:paraId="2143F081" w14:textId="77777777" w:rsidR="00C62EF4" w:rsidRPr="000D4F76" w:rsidRDefault="00930A78" w:rsidP="0049395C">
            <w:pPr>
              <w:pStyle w:val="ENoteTableText"/>
              <w:tabs>
                <w:tab w:val="center" w:leader="dot" w:pos="2268"/>
              </w:tabs>
            </w:pPr>
            <w:r w:rsidRPr="000D4F76">
              <w:t>Division 3</w:t>
            </w:r>
            <w:r w:rsidR="00C62EF4" w:rsidRPr="000D4F76">
              <w:t xml:space="preserve"> heading</w:t>
            </w:r>
            <w:r w:rsidR="00C62EF4" w:rsidRPr="000D4F76">
              <w:tab/>
            </w:r>
          </w:p>
        </w:tc>
        <w:tc>
          <w:tcPr>
            <w:tcW w:w="4537" w:type="dxa"/>
            <w:shd w:val="clear" w:color="auto" w:fill="auto"/>
          </w:tcPr>
          <w:p w14:paraId="466E55C9" w14:textId="77777777" w:rsidR="00C62EF4" w:rsidRPr="000D4F76" w:rsidRDefault="00C62EF4" w:rsidP="00933AF5">
            <w:pPr>
              <w:pStyle w:val="ENoteTableText"/>
            </w:pPr>
            <w:r w:rsidRPr="000D4F76">
              <w:t>rs No</w:t>
            </w:r>
            <w:r w:rsidR="003048D9" w:rsidRPr="000D4F76">
              <w:t> </w:t>
            </w:r>
            <w:r w:rsidRPr="000D4F76">
              <w:t>1, 2007</w:t>
            </w:r>
          </w:p>
        </w:tc>
      </w:tr>
      <w:tr w:rsidR="00C62EF4" w:rsidRPr="000D4F76" w14:paraId="0445EEBF" w14:textId="77777777" w:rsidTr="00CE76B9">
        <w:trPr>
          <w:cantSplit/>
        </w:trPr>
        <w:tc>
          <w:tcPr>
            <w:tcW w:w="2551" w:type="dxa"/>
            <w:shd w:val="clear" w:color="auto" w:fill="auto"/>
          </w:tcPr>
          <w:p w14:paraId="07F89337" w14:textId="77777777" w:rsidR="00C62EF4" w:rsidRPr="000D4F76" w:rsidRDefault="00C62EF4" w:rsidP="00754DED">
            <w:pPr>
              <w:pStyle w:val="ENoteTableText"/>
              <w:tabs>
                <w:tab w:val="center" w:leader="dot" w:pos="2268"/>
              </w:tabs>
            </w:pPr>
            <w:r w:rsidRPr="000D4F76">
              <w:t>s 28</w:t>
            </w:r>
            <w:r w:rsidRPr="000D4F76">
              <w:tab/>
            </w:r>
          </w:p>
        </w:tc>
        <w:tc>
          <w:tcPr>
            <w:tcW w:w="4537" w:type="dxa"/>
            <w:shd w:val="clear" w:color="auto" w:fill="auto"/>
          </w:tcPr>
          <w:p w14:paraId="66346CFC" w14:textId="77777777" w:rsidR="00C62EF4" w:rsidRPr="000D4F76" w:rsidRDefault="00C62EF4" w:rsidP="00933AF5">
            <w:pPr>
              <w:pStyle w:val="ENoteTableText"/>
            </w:pPr>
            <w:r w:rsidRPr="000D4F76">
              <w:t>am No</w:t>
            </w:r>
            <w:r w:rsidR="003048D9" w:rsidRPr="000D4F76">
              <w:t> </w:t>
            </w:r>
            <w:r w:rsidRPr="000D4F76">
              <w:t>122, 2001; No 1, 2007; No 11, 2016</w:t>
            </w:r>
            <w:r w:rsidR="005A06F9" w:rsidRPr="000D4F76">
              <w:t>; No 3, 2020</w:t>
            </w:r>
          </w:p>
        </w:tc>
      </w:tr>
      <w:tr w:rsidR="00C62EF4" w:rsidRPr="000D4F76" w14:paraId="79EE1C52" w14:textId="77777777" w:rsidTr="00CE76B9">
        <w:trPr>
          <w:cantSplit/>
        </w:trPr>
        <w:tc>
          <w:tcPr>
            <w:tcW w:w="2551" w:type="dxa"/>
            <w:shd w:val="clear" w:color="auto" w:fill="auto"/>
          </w:tcPr>
          <w:p w14:paraId="09E4B7C8" w14:textId="77777777" w:rsidR="00C62EF4" w:rsidRPr="000D4F76" w:rsidRDefault="00C62EF4" w:rsidP="00754DED">
            <w:pPr>
              <w:pStyle w:val="ENoteTableText"/>
              <w:tabs>
                <w:tab w:val="center" w:leader="dot" w:pos="2268"/>
              </w:tabs>
            </w:pPr>
            <w:r w:rsidRPr="000D4F76">
              <w:t>s 29</w:t>
            </w:r>
            <w:r w:rsidRPr="000D4F76">
              <w:tab/>
            </w:r>
          </w:p>
        </w:tc>
        <w:tc>
          <w:tcPr>
            <w:tcW w:w="4537" w:type="dxa"/>
            <w:shd w:val="clear" w:color="auto" w:fill="auto"/>
          </w:tcPr>
          <w:p w14:paraId="266B3572" w14:textId="77777777" w:rsidR="00C62EF4" w:rsidRPr="000D4F76" w:rsidRDefault="00C62EF4" w:rsidP="00933AF5">
            <w:pPr>
              <w:pStyle w:val="ENoteTableText"/>
            </w:pPr>
            <w:r w:rsidRPr="000D4F76">
              <w:t>am No</w:t>
            </w:r>
            <w:r w:rsidR="003048D9" w:rsidRPr="000D4F76">
              <w:t> </w:t>
            </w:r>
            <w:r w:rsidRPr="000D4F76">
              <w:t>123, 2001</w:t>
            </w:r>
          </w:p>
        </w:tc>
      </w:tr>
      <w:tr w:rsidR="00C62EF4" w:rsidRPr="000D4F76" w14:paraId="31CE9EEF" w14:textId="77777777" w:rsidTr="00CE76B9">
        <w:trPr>
          <w:cantSplit/>
        </w:trPr>
        <w:tc>
          <w:tcPr>
            <w:tcW w:w="2551" w:type="dxa"/>
            <w:shd w:val="clear" w:color="auto" w:fill="auto"/>
          </w:tcPr>
          <w:p w14:paraId="3EC161B0" w14:textId="77777777" w:rsidR="00C62EF4" w:rsidRPr="000D4F76" w:rsidRDefault="00C62EF4" w:rsidP="0049395C">
            <w:pPr>
              <w:pStyle w:val="ENoteTableText"/>
              <w:tabs>
                <w:tab w:val="center" w:leader="dot" w:pos="2268"/>
              </w:tabs>
            </w:pPr>
            <w:r w:rsidRPr="000D4F76">
              <w:t>s 30</w:t>
            </w:r>
            <w:r w:rsidRPr="000D4F76">
              <w:tab/>
            </w:r>
          </w:p>
        </w:tc>
        <w:tc>
          <w:tcPr>
            <w:tcW w:w="4537" w:type="dxa"/>
            <w:shd w:val="clear" w:color="auto" w:fill="auto"/>
          </w:tcPr>
          <w:p w14:paraId="1BCD65FF" w14:textId="77777777" w:rsidR="00C62EF4" w:rsidRPr="000D4F76" w:rsidRDefault="00C62EF4" w:rsidP="00933AF5">
            <w:pPr>
              <w:pStyle w:val="ENoteTableText"/>
            </w:pPr>
            <w:r w:rsidRPr="000D4F76">
              <w:t>am No</w:t>
            </w:r>
            <w:r w:rsidR="003048D9" w:rsidRPr="000D4F76">
              <w:t> </w:t>
            </w:r>
            <w:r w:rsidRPr="000D4F76">
              <w:t>123, 2001</w:t>
            </w:r>
          </w:p>
        </w:tc>
      </w:tr>
      <w:tr w:rsidR="00C62EF4" w:rsidRPr="000D4F76" w14:paraId="157FE583" w14:textId="77777777" w:rsidTr="00CE76B9">
        <w:trPr>
          <w:cantSplit/>
        </w:trPr>
        <w:tc>
          <w:tcPr>
            <w:tcW w:w="2551" w:type="dxa"/>
            <w:shd w:val="clear" w:color="auto" w:fill="auto"/>
          </w:tcPr>
          <w:p w14:paraId="5EB4129C" w14:textId="77777777" w:rsidR="00C62EF4" w:rsidRPr="000D4F76" w:rsidRDefault="00C62EF4" w:rsidP="006D487C">
            <w:pPr>
              <w:pStyle w:val="ENoteTableText"/>
              <w:tabs>
                <w:tab w:val="center" w:leader="dot" w:pos="2268"/>
              </w:tabs>
            </w:pPr>
            <w:r w:rsidRPr="000D4F76">
              <w:t>s 30A</w:t>
            </w:r>
            <w:r w:rsidRPr="000D4F76">
              <w:tab/>
            </w:r>
          </w:p>
        </w:tc>
        <w:tc>
          <w:tcPr>
            <w:tcW w:w="4537" w:type="dxa"/>
            <w:shd w:val="clear" w:color="auto" w:fill="auto"/>
          </w:tcPr>
          <w:p w14:paraId="3D3AD811" w14:textId="77777777" w:rsidR="00C62EF4" w:rsidRPr="000D4F76" w:rsidRDefault="00C62EF4" w:rsidP="00933AF5">
            <w:pPr>
              <w:pStyle w:val="ENoteTableText"/>
            </w:pPr>
            <w:r w:rsidRPr="000D4F76">
              <w:t>ad No</w:t>
            </w:r>
            <w:r w:rsidR="003048D9" w:rsidRPr="000D4F76">
              <w:t> </w:t>
            </w:r>
            <w:r w:rsidRPr="000D4F76">
              <w:t>1, 2007</w:t>
            </w:r>
          </w:p>
        </w:tc>
      </w:tr>
      <w:tr w:rsidR="00C62EF4" w:rsidRPr="000D4F76" w14:paraId="1E3B05F5" w14:textId="77777777" w:rsidTr="00CE76B9">
        <w:trPr>
          <w:cantSplit/>
        </w:trPr>
        <w:tc>
          <w:tcPr>
            <w:tcW w:w="2551" w:type="dxa"/>
            <w:shd w:val="clear" w:color="auto" w:fill="auto"/>
          </w:tcPr>
          <w:p w14:paraId="66948431" w14:textId="77777777" w:rsidR="00C62EF4" w:rsidRPr="000D4F76" w:rsidRDefault="00C62EF4" w:rsidP="009863C0">
            <w:pPr>
              <w:pStyle w:val="ENoteTableText"/>
            </w:pPr>
          </w:p>
        </w:tc>
        <w:tc>
          <w:tcPr>
            <w:tcW w:w="4537" w:type="dxa"/>
            <w:shd w:val="clear" w:color="auto" w:fill="auto"/>
          </w:tcPr>
          <w:p w14:paraId="6AA02F14" w14:textId="77777777" w:rsidR="00C62EF4" w:rsidRPr="000D4F76" w:rsidRDefault="00C62EF4" w:rsidP="00933AF5">
            <w:pPr>
              <w:pStyle w:val="ENoteTableText"/>
            </w:pPr>
            <w:r w:rsidRPr="000D4F76">
              <w:t>am No</w:t>
            </w:r>
            <w:r w:rsidR="003048D9" w:rsidRPr="000D4F76">
              <w:t> </w:t>
            </w:r>
            <w:r w:rsidRPr="000D4F76">
              <w:t>169, 2012</w:t>
            </w:r>
          </w:p>
        </w:tc>
      </w:tr>
      <w:tr w:rsidR="00C62EF4" w:rsidRPr="000D4F76" w14:paraId="45E20615" w14:textId="77777777" w:rsidTr="00CE76B9">
        <w:trPr>
          <w:cantSplit/>
        </w:trPr>
        <w:tc>
          <w:tcPr>
            <w:tcW w:w="2551" w:type="dxa"/>
            <w:shd w:val="clear" w:color="auto" w:fill="auto"/>
          </w:tcPr>
          <w:p w14:paraId="59604CDD" w14:textId="77777777" w:rsidR="00C62EF4" w:rsidRPr="000D4F76" w:rsidRDefault="00C62EF4" w:rsidP="006D487C">
            <w:pPr>
              <w:pStyle w:val="ENoteTableText"/>
              <w:tabs>
                <w:tab w:val="center" w:leader="dot" w:pos="2268"/>
              </w:tabs>
            </w:pPr>
            <w:r w:rsidRPr="000D4F76">
              <w:t>s 30B</w:t>
            </w:r>
            <w:r w:rsidRPr="000D4F76">
              <w:tab/>
            </w:r>
          </w:p>
        </w:tc>
        <w:tc>
          <w:tcPr>
            <w:tcW w:w="4537" w:type="dxa"/>
            <w:shd w:val="clear" w:color="auto" w:fill="auto"/>
          </w:tcPr>
          <w:p w14:paraId="5E71915A" w14:textId="77777777" w:rsidR="00C62EF4" w:rsidRPr="000D4F76" w:rsidRDefault="00C62EF4" w:rsidP="0079479E">
            <w:pPr>
              <w:pStyle w:val="ENoteTableText"/>
            </w:pPr>
            <w:r w:rsidRPr="000D4F76">
              <w:t>ad No 11, 2016</w:t>
            </w:r>
          </w:p>
        </w:tc>
      </w:tr>
      <w:tr w:rsidR="00C62EF4" w:rsidRPr="000D4F76" w14:paraId="0C67FC2C" w14:textId="77777777" w:rsidTr="00CE76B9">
        <w:trPr>
          <w:cantSplit/>
        </w:trPr>
        <w:tc>
          <w:tcPr>
            <w:tcW w:w="2551" w:type="dxa"/>
            <w:shd w:val="clear" w:color="auto" w:fill="auto"/>
          </w:tcPr>
          <w:p w14:paraId="0B102C0C" w14:textId="77777777" w:rsidR="00C62EF4" w:rsidRPr="000D4F76" w:rsidRDefault="00C62EF4" w:rsidP="00754DED">
            <w:pPr>
              <w:pStyle w:val="ENoteTableText"/>
              <w:tabs>
                <w:tab w:val="center" w:leader="dot" w:pos="2268"/>
              </w:tabs>
            </w:pPr>
            <w:r w:rsidRPr="000D4F76">
              <w:t>s 31</w:t>
            </w:r>
            <w:r w:rsidRPr="000D4F76">
              <w:tab/>
            </w:r>
          </w:p>
        </w:tc>
        <w:tc>
          <w:tcPr>
            <w:tcW w:w="4537" w:type="dxa"/>
            <w:shd w:val="clear" w:color="auto" w:fill="auto"/>
          </w:tcPr>
          <w:p w14:paraId="067688BA" w14:textId="77777777" w:rsidR="00C62EF4" w:rsidRPr="000D4F76" w:rsidRDefault="00C62EF4" w:rsidP="00933AF5">
            <w:pPr>
              <w:pStyle w:val="ENoteTableText"/>
            </w:pPr>
            <w:r w:rsidRPr="000D4F76">
              <w:t>am No</w:t>
            </w:r>
            <w:r w:rsidR="003048D9" w:rsidRPr="000D4F76">
              <w:t> </w:t>
            </w:r>
            <w:r w:rsidRPr="000D4F76">
              <w:t>122, 2001; No</w:t>
            </w:r>
            <w:r w:rsidR="003048D9" w:rsidRPr="000D4F76">
              <w:t> </w:t>
            </w:r>
            <w:r w:rsidRPr="000D4F76">
              <w:t>123, 2001; No</w:t>
            </w:r>
            <w:r w:rsidR="003048D9" w:rsidRPr="000D4F76">
              <w:t> </w:t>
            </w:r>
            <w:r w:rsidRPr="000D4F76">
              <w:t>178, 2012</w:t>
            </w:r>
          </w:p>
        </w:tc>
      </w:tr>
      <w:tr w:rsidR="00C62EF4" w:rsidRPr="000D4F76" w14:paraId="7CB335DF" w14:textId="77777777" w:rsidTr="00CE76B9">
        <w:trPr>
          <w:cantSplit/>
        </w:trPr>
        <w:tc>
          <w:tcPr>
            <w:tcW w:w="2551" w:type="dxa"/>
            <w:shd w:val="clear" w:color="auto" w:fill="auto"/>
          </w:tcPr>
          <w:p w14:paraId="0C41EB18" w14:textId="77777777" w:rsidR="00C62EF4" w:rsidRPr="000D4F76" w:rsidRDefault="00C62EF4" w:rsidP="00933AF5">
            <w:pPr>
              <w:pStyle w:val="ENoteTableText"/>
              <w:tabs>
                <w:tab w:val="center" w:leader="dot" w:pos="2268"/>
              </w:tabs>
            </w:pPr>
            <w:r w:rsidRPr="000D4F76">
              <w:t>s 32</w:t>
            </w:r>
            <w:r w:rsidRPr="000D4F76">
              <w:tab/>
            </w:r>
          </w:p>
        </w:tc>
        <w:tc>
          <w:tcPr>
            <w:tcW w:w="4537" w:type="dxa"/>
            <w:shd w:val="clear" w:color="auto" w:fill="auto"/>
          </w:tcPr>
          <w:p w14:paraId="57E4B9A8" w14:textId="77777777" w:rsidR="00C62EF4" w:rsidRPr="000D4F76" w:rsidRDefault="00C62EF4" w:rsidP="00933AF5">
            <w:pPr>
              <w:pStyle w:val="ENoteTableText"/>
            </w:pPr>
            <w:r w:rsidRPr="000D4F76">
              <w:t>rep No</w:t>
            </w:r>
            <w:r w:rsidR="003048D9" w:rsidRPr="000D4F76">
              <w:t> </w:t>
            </w:r>
            <w:r w:rsidRPr="000D4F76">
              <w:t>122, 2001</w:t>
            </w:r>
          </w:p>
        </w:tc>
      </w:tr>
      <w:tr w:rsidR="00C62EF4" w:rsidRPr="000D4F76" w14:paraId="116D4E7B" w14:textId="77777777" w:rsidTr="00CE76B9">
        <w:trPr>
          <w:cantSplit/>
        </w:trPr>
        <w:tc>
          <w:tcPr>
            <w:tcW w:w="2551" w:type="dxa"/>
            <w:shd w:val="clear" w:color="auto" w:fill="auto"/>
          </w:tcPr>
          <w:p w14:paraId="0226B609" w14:textId="77777777" w:rsidR="00C62EF4" w:rsidRPr="000D4F76" w:rsidRDefault="00C62EF4" w:rsidP="00754DED">
            <w:pPr>
              <w:pStyle w:val="ENoteTableText"/>
              <w:tabs>
                <w:tab w:val="center" w:leader="dot" w:pos="2268"/>
              </w:tabs>
            </w:pPr>
            <w:r w:rsidRPr="000D4F76">
              <w:t>s 32A</w:t>
            </w:r>
            <w:r w:rsidRPr="000D4F76">
              <w:tab/>
            </w:r>
          </w:p>
        </w:tc>
        <w:tc>
          <w:tcPr>
            <w:tcW w:w="4537" w:type="dxa"/>
            <w:shd w:val="clear" w:color="auto" w:fill="auto"/>
          </w:tcPr>
          <w:p w14:paraId="22221ADD" w14:textId="77777777" w:rsidR="00C62EF4" w:rsidRPr="000D4F76" w:rsidRDefault="00C62EF4" w:rsidP="00933AF5">
            <w:pPr>
              <w:pStyle w:val="ENoteTableText"/>
            </w:pPr>
            <w:r w:rsidRPr="000D4F76">
              <w:t>am No</w:t>
            </w:r>
            <w:r w:rsidR="003048D9" w:rsidRPr="000D4F76">
              <w:t> </w:t>
            </w:r>
            <w:r w:rsidRPr="000D4F76">
              <w:t>123, 2001</w:t>
            </w:r>
          </w:p>
        </w:tc>
      </w:tr>
      <w:tr w:rsidR="00C62EF4" w:rsidRPr="000D4F76" w14:paraId="1E0AAFD7" w14:textId="77777777" w:rsidTr="00CE76B9">
        <w:trPr>
          <w:cantSplit/>
        </w:trPr>
        <w:tc>
          <w:tcPr>
            <w:tcW w:w="2551" w:type="dxa"/>
            <w:shd w:val="clear" w:color="auto" w:fill="auto"/>
          </w:tcPr>
          <w:p w14:paraId="29688606" w14:textId="77777777" w:rsidR="00C62EF4" w:rsidRPr="000D4F76" w:rsidRDefault="00C62EF4" w:rsidP="00754DED">
            <w:pPr>
              <w:pStyle w:val="ENoteTableText"/>
              <w:tabs>
                <w:tab w:val="center" w:leader="dot" w:pos="2268"/>
              </w:tabs>
            </w:pPr>
            <w:r w:rsidRPr="000D4F76">
              <w:t>s 33</w:t>
            </w:r>
            <w:r w:rsidRPr="000D4F76">
              <w:tab/>
            </w:r>
          </w:p>
        </w:tc>
        <w:tc>
          <w:tcPr>
            <w:tcW w:w="4537" w:type="dxa"/>
            <w:shd w:val="clear" w:color="auto" w:fill="auto"/>
          </w:tcPr>
          <w:p w14:paraId="29EA56A5" w14:textId="77777777" w:rsidR="00C62EF4" w:rsidRPr="000D4F76" w:rsidRDefault="00C62EF4" w:rsidP="00933AF5">
            <w:pPr>
              <w:pStyle w:val="ENoteTableText"/>
            </w:pPr>
            <w:r w:rsidRPr="000D4F76">
              <w:t>am No</w:t>
            </w:r>
            <w:r w:rsidR="003048D9" w:rsidRPr="000D4F76">
              <w:t> </w:t>
            </w:r>
            <w:r w:rsidRPr="000D4F76">
              <w:t>122, 2001; No</w:t>
            </w:r>
            <w:r w:rsidR="003048D9" w:rsidRPr="000D4F76">
              <w:t> </w:t>
            </w:r>
            <w:r w:rsidRPr="000D4F76">
              <w:t>123, 2001; No</w:t>
            </w:r>
            <w:r w:rsidR="003048D9" w:rsidRPr="000D4F76">
              <w:t> </w:t>
            </w:r>
            <w:r w:rsidRPr="000D4F76">
              <w:t>1, 2007; No</w:t>
            </w:r>
            <w:r w:rsidR="003048D9" w:rsidRPr="000D4F76">
              <w:t> </w:t>
            </w:r>
            <w:r w:rsidRPr="000D4F76">
              <w:t>169, 2012; No 11, 2016</w:t>
            </w:r>
          </w:p>
        </w:tc>
      </w:tr>
      <w:tr w:rsidR="00C62EF4" w:rsidRPr="000D4F76" w14:paraId="5215A8A7" w14:textId="77777777" w:rsidTr="00CE76B9">
        <w:trPr>
          <w:cantSplit/>
        </w:trPr>
        <w:tc>
          <w:tcPr>
            <w:tcW w:w="2551" w:type="dxa"/>
            <w:shd w:val="clear" w:color="auto" w:fill="auto"/>
          </w:tcPr>
          <w:p w14:paraId="1B0891EA" w14:textId="77777777" w:rsidR="00C62EF4" w:rsidRPr="000D4F76" w:rsidRDefault="00C62EF4" w:rsidP="00754DED">
            <w:pPr>
              <w:pStyle w:val="ENoteTableText"/>
              <w:tabs>
                <w:tab w:val="center" w:leader="dot" w:pos="2268"/>
              </w:tabs>
            </w:pPr>
            <w:r w:rsidRPr="000D4F76">
              <w:t>s 34</w:t>
            </w:r>
            <w:r w:rsidRPr="000D4F76">
              <w:tab/>
            </w:r>
          </w:p>
        </w:tc>
        <w:tc>
          <w:tcPr>
            <w:tcW w:w="4537" w:type="dxa"/>
            <w:shd w:val="clear" w:color="auto" w:fill="auto"/>
          </w:tcPr>
          <w:p w14:paraId="32D28A70" w14:textId="77777777" w:rsidR="00C62EF4" w:rsidRPr="000D4F76" w:rsidRDefault="00C62EF4" w:rsidP="00933AF5">
            <w:pPr>
              <w:pStyle w:val="ENoteTableText"/>
            </w:pPr>
            <w:r w:rsidRPr="000D4F76">
              <w:t>am No</w:t>
            </w:r>
            <w:r w:rsidR="003048D9" w:rsidRPr="000D4F76">
              <w:t> </w:t>
            </w:r>
            <w:r w:rsidRPr="000D4F76">
              <w:t>122, 2001; No</w:t>
            </w:r>
            <w:r w:rsidR="003048D9" w:rsidRPr="000D4F76">
              <w:t> </w:t>
            </w:r>
            <w:r w:rsidRPr="000D4F76">
              <w:t>123, 2001; No</w:t>
            </w:r>
            <w:r w:rsidR="003048D9" w:rsidRPr="000D4F76">
              <w:t> </w:t>
            </w:r>
            <w:r w:rsidRPr="000D4F76">
              <w:t>1, 2007; No 11, 2016</w:t>
            </w:r>
          </w:p>
        </w:tc>
      </w:tr>
      <w:tr w:rsidR="00C62EF4" w:rsidRPr="000D4F76" w14:paraId="7683FECE" w14:textId="77777777" w:rsidTr="00CE76B9">
        <w:trPr>
          <w:cantSplit/>
        </w:trPr>
        <w:tc>
          <w:tcPr>
            <w:tcW w:w="2551" w:type="dxa"/>
            <w:shd w:val="clear" w:color="auto" w:fill="auto"/>
          </w:tcPr>
          <w:p w14:paraId="23F3F0D3" w14:textId="77777777" w:rsidR="00C62EF4" w:rsidRPr="000D4F76" w:rsidRDefault="00C62EF4" w:rsidP="00933AF5">
            <w:pPr>
              <w:pStyle w:val="ENoteTableText"/>
              <w:tabs>
                <w:tab w:val="center" w:leader="dot" w:pos="2268"/>
              </w:tabs>
            </w:pPr>
            <w:r w:rsidRPr="000D4F76">
              <w:t>s</w:t>
            </w:r>
            <w:r w:rsidR="003048D9" w:rsidRPr="000D4F76">
              <w:t> </w:t>
            </w:r>
            <w:r w:rsidRPr="000D4F76">
              <w:t>35</w:t>
            </w:r>
            <w:r w:rsidRPr="000D4F76">
              <w:tab/>
            </w:r>
          </w:p>
        </w:tc>
        <w:tc>
          <w:tcPr>
            <w:tcW w:w="4537" w:type="dxa"/>
            <w:shd w:val="clear" w:color="auto" w:fill="auto"/>
          </w:tcPr>
          <w:p w14:paraId="606AA68B" w14:textId="77777777" w:rsidR="00C62EF4" w:rsidRPr="000D4F76" w:rsidRDefault="00C62EF4" w:rsidP="00933AF5">
            <w:pPr>
              <w:pStyle w:val="ENoteTableText"/>
            </w:pPr>
            <w:r w:rsidRPr="000D4F76">
              <w:t>am No</w:t>
            </w:r>
            <w:r w:rsidR="003048D9" w:rsidRPr="000D4F76">
              <w:t> </w:t>
            </w:r>
            <w:r w:rsidRPr="000D4F76">
              <w:t>131, 2010</w:t>
            </w:r>
          </w:p>
        </w:tc>
      </w:tr>
      <w:tr w:rsidR="005A06F9" w:rsidRPr="000D4F76" w14:paraId="339F8FD8" w14:textId="77777777" w:rsidTr="00CE76B9">
        <w:trPr>
          <w:cantSplit/>
        </w:trPr>
        <w:tc>
          <w:tcPr>
            <w:tcW w:w="2551" w:type="dxa"/>
            <w:shd w:val="clear" w:color="auto" w:fill="auto"/>
          </w:tcPr>
          <w:p w14:paraId="40D31CA6" w14:textId="77777777" w:rsidR="005A06F9" w:rsidRPr="000D4F76" w:rsidRDefault="005A06F9" w:rsidP="00933AF5">
            <w:pPr>
              <w:pStyle w:val="ENoteTableText"/>
              <w:tabs>
                <w:tab w:val="center" w:leader="dot" w:pos="2268"/>
              </w:tabs>
            </w:pPr>
          </w:p>
        </w:tc>
        <w:tc>
          <w:tcPr>
            <w:tcW w:w="4537" w:type="dxa"/>
            <w:shd w:val="clear" w:color="auto" w:fill="auto"/>
          </w:tcPr>
          <w:p w14:paraId="7DFED0DC" w14:textId="77777777" w:rsidR="005A06F9" w:rsidRPr="000D4F76" w:rsidRDefault="005A06F9" w:rsidP="00933AF5">
            <w:pPr>
              <w:pStyle w:val="ENoteTableText"/>
            </w:pPr>
            <w:r w:rsidRPr="000D4F76">
              <w:t>rep No 3, 2020</w:t>
            </w:r>
          </w:p>
        </w:tc>
      </w:tr>
      <w:tr w:rsidR="003A18C7" w:rsidRPr="000D4F76" w14:paraId="5D44FCE4" w14:textId="77777777" w:rsidTr="00CE76B9">
        <w:trPr>
          <w:cantSplit/>
        </w:trPr>
        <w:tc>
          <w:tcPr>
            <w:tcW w:w="2551" w:type="dxa"/>
            <w:shd w:val="clear" w:color="auto" w:fill="auto"/>
          </w:tcPr>
          <w:p w14:paraId="0B5E1821" w14:textId="77777777" w:rsidR="003A18C7" w:rsidRPr="000D4F76" w:rsidRDefault="003A18C7" w:rsidP="00754DED">
            <w:pPr>
              <w:pStyle w:val="ENoteTableText"/>
              <w:tabs>
                <w:tab w:val="center" w:leader="dot" w:pos="2268"/>
              </w:tabs>
            </w:pPr>
            <w:r w:rsidRPr="000D4F76">
              <w:t>s 36</w:t>
            </w:r>
            <w:r w:rsidRPr="000D4F76">
              <w:tab/>
            </w:r>
          </w:p>
        </w:tc>
        <w:tc>
          <w:tcPr>
            <w:tcW w:w="4537" w:type="dxa"/>
            <w:shd w:val="clear" w:color="auto" w:fill="auto"/>
          </w:tcPr>
          <w:p w14:paraId="33D0687B" w14:textId="77777777" w:rsidR="003A18C7" w:rsidRPr="000D4F76" w:rsidRDefault="003A18C7" w:rsidP="0079479E">
            <w:pPr>
              <w:pStyle w:val="ENoteTableText"/>
            </w:pPr>
            <w:r w:rsidRPr="000D4F76">
              <w:t>am No 131, 2010</w:t>
            </w:r>
          </w:p>
        </w:tc>
      </w:tr>
      <w:tr w:rsidR="005A06F9" w:rsidRPr="000D4F76" w14:paraId="23C72918" w14:textId="77777777" w:rsidTr="00CE76B9">
        <w:trPr>
          <w:cantSplit/>
        </w:trPr>
        <w:tc>
          <w:tcPr>
            <w:tcW w:w="2551" w:type="dxa"/>
            <w:shd w:val="clear" w:color="auto" w:fill="auto"/>
          </w:tcPr>
          <w:p w14:paraId="3AA6983C" w14:textId="77777777" w:rsidR="005A06F9" w:rsidRPr="000D4F76" w:rsidRDefault="005A06F9" w:rsidP="00754DED">
            <w:pPr>
              <w:pStyle w:val="ENoteTableText"/>
              <w:tabs>
                <w:tab w:val="center" w:leader="dot" w:pos="2268"/>
              </w:tabs>
            </w:pPr>
          </w:p>
        </w:tc>
        <w:tc>
          <w:tcPr>
            <w:tcW w:w="4537" w:type="dxa"/>
            <w:shd w:val="clear" w:color="auto" w:fill="auto"/>
          </w:tcPr>
          <w:p w14:paraId="242B14BC" w14:textId="77777777" w:rsidR="005A06F9" w:rsidRPr="000D4F76" w:rsidRDefault="005A06F9" w:rsidP="0079479E">
            <w:pPr>
              <w:pStyle w:val="ENoteTableText"/>
            </w:pPr>
            <w:r w:rsidRPr="000D4F76">
              <w:t>rep No 3, 2020</w:t>
            </w:r>
          </w:p>
        </w:tc>
      </w:tr>
      <w:tr w:rsidR="00C62EF4" w:rsidRPr="000D4F76" w14:paraId="4B5FDCDD" w14:textId="77777777" w:rsidTr="00CE76B9">
        <w:trPr>
          <w:cantSplit/>
        </w:trPr>
        <w:tc>
          <w:tcPr>
            <w:tcW w:w="2551" w:type="dxa"/>
            <w:shd w:val="clear" w:color="auto" w:fill="auto"/>
          </w:tcPr>
          <w:p w14:paraId="2A804B6C" w14:textId="77777777" w:rsidR="00C62EF4" w:rsidRPr="000D4F76" w:rsidRDefault="00C62EF4" w:rsidP="00933AF5">
            <w:pPr>
              <w:pStyle w:val="ENoteTableText"/>
              <w:tabs>
                <w:tab w:val="center" w:leader="dot" w:pos="2268"/>
              </w:tabs>
            </w:pPr>
            <w:r w:rsidRPr="000D4F76">
              <w:t>s 36A</w:t>
            </w:r>
            <w:r w:rsidRPr="000D4F76">
              <w:tab/>
            </w:r>
          </w:p>
        </w:tc>
        <w:tc>
          <w:tcPr>
            <w:tcW w:w="4537" w:type="dxa"/>
            <w:shd w:val="clear" w:color="auto" w:fill="auto"/>
          </w:tcPr>
          <w:p w14:paraId="16DA2F93" w14:textId="77777777" w:rsidR="00C62EF4" w:rsidRPr="000D4F76" w:rsidRDefault="00C62EF4" w:rsidP="00933AF5">
            <w:pPr>
              <w:pStyle w:val="ENoteTableText"/>
            </w:pPr>
            <w:r w:rsidRPr="000D4F76">
              <w:t>ad No</w:t>
            </w:r>
            <w:r w:rsidR="003048D9" w:rsidRPr="000D4F76">
              <w:t> </w:t>
            </w:r>
            <w:r w:rsidRPr="000D4F76">
              <w:t>131, 2010</w:t>
            </w:r>
          </w:p>
        </w:tc>
      </w:tr>
      <w:tr w:rsidR="005A06F9" w:rsidRPr="000D4F76" w14:paraId="77F5B18B" w14:textId="77777777" w:rsidTr="00CE76B9">
        <w:trPr>
          <w:cantSplit/>
        </w:trPr>
        <w:tc>
          <w:tcPr>
            <w:tcW w:w="2551" w:type="dxa"/>
            <w:shd w:val="clear" w:color="auto" w:fill="auto"/>
          </w:tcPr>
          <w:p w14:paraId="37A8E88C" w14:textId="77777777" w:rsidR="005A06F9" w:rsidRPr="000D4F76" w:rsidRDefault="005A06F9" w:rsidP="00933AF5">
            <w:pPr>
              <w:pStyle w:val="ENoteTableText"/>
              <w:tabs>
                <w:tab w:val="center" w:leader="dot" w:pos="2268"/>
              </w:tabs>
            </w:pPr>
          </w:p>
        </w:tc>
        <w:tc>
          <w:tcPr>
            <w:tcW w:w="4537" w:type="dxa"/>
            <w:shd w:val="clear" w:color="auto" w:fill="auto"/>
          </w:tcPr>
          <w:p w14:paraId="65EE09AA" w14:textId="77777777" w:rsidR="005A06F9" w:rsidRPr="000D4F76" w:rsidRDefault="005A06F9" w:rsidP="00933AF5">
            <w:pPr>
              <w:pStyle w:val="ENoteTableText"/>
            </w:pPr>
            <w:r w:rsidRPr="000D4F76">
              <w:t>rep No 3, 2020</w:t>
            </w:r>
          </w:p>
        </w:tc>
      </w:tr>
      <w:tr w:rsidR="00C62EF4" w:rsidRPr="000D4F76" w14:paraId="4992F1FB" w14:textId="77777777" w:rsidTr="00CE76B9">
        <w:trPr>
          <w:cantSplit/>
        </w:trPr>
        <w:tc>
          <w:tcPr>
            <w:tcW w:w="2551" w:type="dxa"/>
            <w:shd w:val="clear" w:color="auto" w:fill="auto"/>
          </w:tcPr>
          <w:p w14:paraId="27A92C31" w14:textId="77777777" w:rsidR="00C62EF4" w:rsidRPr="000D4F76" w:rsidRDefault="00C62EF4" w:rsidP="00933AF5">
            <w:pPr>
              <w:pStyle w:val="ENoteTableText"/>
              <w:tabs>
                <w:tab w:val="center" w:leader="dot" w:pos="2268"/>
              </w:tabs>
            </w:pPr>
            <w:r w:rsidRPr="000D4F76">
              <w:t>s 37</w:t>
            </w:r>
            <w:r w:rsidRPr="000D4F76">
              <w:tab/>
            </w:r>
          </w:p>
        </w:tc>
        <w:tc>
          <w:tcPr>
            <w:tcW w:w="4537" w:type="dxa"/>
            <w:shd w:val="clear" w:color="auto" w:fill="auto"/>
          </w:tcPr>
          <w:p w14:paraId="20110FAC" w14:textId="77777777" w:rsidR="00C62EF4" w:rsidRPr="000D4F76" w:rsidRDefault="00C62EF4" w:rsidP="00933AF5">
            <w:pPr>
              <w:pStyle w:val="ENoteTableText"/>
            </w:pPr>
            <w:r w:rsidRPr="000D4F76">
              <w:t>am No</w:t>
            </w:r>
            <w:r w:rsidR="003048D9" w:rsidRPr="000D4F76">
              <w:t> </w:t>
            </w:r>
            <w:r w:rsidRPr="000D4F76">
              <w:t>123, 2001; No</w:t>
            </w:r>
            <w:r w:rsidR="003048D9" w:rsidRPr="000D4F76">
              <w:t> </w:t>
            </w:r>
            <w:r w:rsidRPr="000D4F76">
              <w:t>1, 2007; No 11, 2016</w:t>
            </w:r>
            <w:r w:rsidR="005A06F9" w:rsidRPr="000D4F76">
              <w:t>; No 3, 2020</w:t>
            </w:r>
          </w:p>
        </w:tc>
      </w:tr>
      <w:tr w:rsidR="00C62EF4" w:rsidRPr="000D4F76" w14:paraId="42E709FE" w14:textId="77777777" w:rsidTr="00CE76B9">
        <w:trPr>
          <w:cantSplit/>
        </w:trPr>
        <w:tc>
          <w:tcPr>
            <w:tcW w:w="2551" w:type="dxa"/>
            <w:shd w:val="clear" w:color="auto" w:fill="auto"/>
          </w:tcPr>
          <w:p w14:paraId="255A0260" w14:textId="77777777" w:rsidR="00C62EF4" w:rsidRPr="000D4F76" w:rsidRDefault="00C62EF4" w:rsidP="00754DED">
            <w:pPr>
              <w:pStyle w:val="ENoteTableText"/>
              <w:tabs>
                <w:tab w:val="center" w:leader="dot" w:pos="2268"/>
              </w:tabs>
            </w:pPr>
            <w:r w:rsidRPr="000D4F76">
              <w:t>s 38</w:t>
            </w:r>
            <w:r w:rsidRPr="000D4F76">
              <w:tab/>
            </w:r>
          </w:p>
        </w:tc>
        <w:tc>
          <w:tcPr>
            <w:tcW w:w="4537" w:type="dxa"/>
            <w:shd w:val="clear" w:color="auto" w:fill="auto"/>
          </w:tcPr>
          <w:p w14:paraId="0919EEB3" w14:textId="77777777" w:rsidR="00C62EF4" w:rsidRPr="000D4F76" w:rsidRDefault="00C62EF4" w:rsidP="00933AF5">
            <w:pPr>
              <w:pStyle w:val="ENoteTableText"/>
            </w:pPr>
            <w:r w:rsidRPr="000D4F76">
              <w:t>am No</w:t>
            </w:r>
            <w:r w:rsidR="003048D9" w:rsidRPr="000D4F76">
              <w:t> </w:t>
            </w:r>
            <w:r w:rsidRPr="000D4F76">
              <w:t>123, 2001; No</w:t>
            </w:r>
            <w:r w:rsidR="003048D9" w:rsidRPr="000D4F76">
              <w:t> </w:t>
            </w:r>
            <w:r w:rsidRPr="000D4F76">
              <w:t>5, 2011</w:t>
            </w:r>
          </w:p>
        </w:tc>
      </w:tr>
      <w:tr w:rsidR="00C62EF4" w:rsidRPr="000D4F76" w14:paraId="15F0569F" w14:textId="77777777" w:rsidTr="00CE76B9">
        <w:trPr>
          <w:cantSplit/>
        </w:trPr>
        <w:tc>
          <w:tcPr>
            <w:tcW w:w="2551" w:type="dxa"/>
            <w:shd w:val="clear" w:color="auto" w:fill="auto"/>
          </w:tcPr>
          <w:p w14:paraId="34771B42" w14:textId="77777777" w:rsidR="00C62EF4" w:rsidRPr="000D4F76" w:rsidRDefault="00C62EF4" w:rsidP="00754DED">
            <w:pPr>
              <w:pStyle w:val="ENoteTableText"/>
              <w:tabs>
                <w:tab w:val="center" w:leader="dot" w:pos="2268"/>
              </w:tabs>
            </w:pPr>
            <w:r w:rsidRPr="000D4F76">
              <w:t>s 39</w:t>
            </w:r>
            <w:r w:rsidRPr="000D4F76">
              <w:tab/>
            </w:r>
          </w:p>
        </w:tc>
        <w:tc>
          <w:tcPr>
            <w:tcW w:w="4537" w:type="dxa"/>
            <w:shd w:val="clear" w:color="auto" w:fill="auto"/>
          </w:tcPr>
          <w:p w14:paraId="585D7F7A" w14:textId="77777777" w:rsidR="00C62EF4" w:rsidRPr="000D4F76" w:rsidRDefault="00C62EF4" w:rsidP="0079479E">
            <w:pPr>
              <w:pStyle w:val="ENoteTableText"/>
            </w:pPr>
            <w:r w:rsidRPr="000D4F76">
              <w:t>am No</w:t>
            </w:r>
            <w:r w:rsidR="003048D9" w:rsidRPr="000D4F76">
              <w:t> </w:t>
            </w:r>
            <w:r w:rsidRPr="000D4F76">
              <w:t>123, 2001</w:t>
            </w:r>
          </w:p>
        </w:tc>
      </w:tr>
      <w:tr w:rsidR="00E461E6" w:rsidRPr="000D4F76" w14:paraId="67269CA5" w14:textId="77777777" w:rsidTr="00CE76B9">
        <w:trPr>
          <w:cantSplit/>
        </w:trPr>
        <w:tc>
          <w:tcPr>
            <w:tcW w:w="2551" w:type="dxa"/>
            <w:shd w:val="clear" w:color="auto" w:fill="auto"/>
          </w:tcPr>
          <w:p w14:paraId="4037C96F" w14:textId="77777777" w:rsidR="00E461E6" w:rsidRPr="000D4F76" w:rsidRDefault="00E461E6" w:rsidP="00754DED">
            <w:pPr>
              <w:pStyle w:val="ENoteTableText"/>
              <w:tabs>
                <w:tab w:val="center" w:leader="dot" w:pos="2268"/>
              </w:tabs>
            </w:pPr>
            <w:r w:rsidRPr="000D4F76">
              <w:t>s 39A</w:t>
            </w:r>
            <w:r w:rsidRPr="000D4F76">
              <w:tab/>
            </w:r>
          </w:p>
        </w:tc>
        <w:tc>
          <w:tcPr>
            <w:tcW w:w="4537" w:type="dxa"/>
            <w:shd w:val="clear" w:color="auto" w:fill="auto"/>
          </w:tcPr>
          <w:p w14:paraId="37377F97" w14:textId="77777777" w:rsidR="00E461E6" w:rsidRPr="000D4F76" w:rsidRDefault="00E461E6" w:rsidP="0079479E">
            <w:pPr>
              <w:pStyle w:val="ENoteTableText"/>
            </w:pPr>
            <w:r w:rsidRPr="000D4F76">
              <w:t>am No 17, 2019</w:t>
            </w:r>
          </w:p>
        </w:tc>
      </w:tr>
      <w:tr w:rsidR="00C62EF4" w:rsidRPr="000D4F76" w14:paraId="28AAFD3D" w14:textId="77777777" w:rsidTr="00CE76B9">
        <w:trPr>
          <w:cantSplit/>
        </w:trPr>
        <w:tc>
          <w:tcPr>
            <w:tcW w:w="2551" w:type="dxa"/>
            <w:shd w:val="clear" w:color="auto" w:fill="auto"/>
          </w:tcPr>
          <w:p w14:paraId="4F544925" w14:textId="77777777" w:rsidR="00C62EF4" w:rsidRPr="000D4F76" w:rsidRDefault="00C62EF4" w:rsidP="00933AF5">
            <w:pPr>
              <w:pStyle w:val="ENoteTableText"/>
              <w:tabs>
                <w:tab w:val="center" w:leader="dot" w:pos="2268"/>
              </w:tabs>
            </w:pPr>
            <w:r w:rsidRPr="000D4F76">
              <w:t>s 39B</w:t>
            </w:r>
            <w:r w:rsidRPr="000D4F76">
              <w:tab/>
            </w:r>
          </w:p>
        </w:tc>
        <w:tc>
          <w:tcPr>
            <w:tcW w:w="4537" w:type="dxa"/>
            <w:shd w:val="clear" w:color="auto" w:fill="auto"/>
          </w:tcPr>
          <w:p w14:paraId="6F86FD29" w14:textId="77777777" w:rsidR="00C62EF4" w:rsidRPr="000D4F76" w:rsidRDefault="00C62EF4" w:rsidP="00933AF5">
            <w:pPr>
              <w:pStyle w:val="ENoteTableText"/>
            </w:pPr>
            <w:r w:rsidRPr="000D4F76">
              <w:t>ad No</w:t>
            </w:r>
            <w:r w:rsidR="003048D9" w:rsidRPr="000D4F76">
              <w:t> </w:t>
            </w:r>
            <w:r w:rsidRPr="000D4F76">
              <w:t>1, 2007</w:t>
            </w:r>
          </w:p>
        </w:tc>
      </w:tr>
      <w:tr w:rsidR="005A06F9" w:rsidRPr="000D4F76" w14:paraId="059D6040" w14:textId="77777777" w:rsidTr="00CE76B9">
        <w:trPr>
          <w:cantSplit/>
        </w:trPr>
        <w:tc>
          <w:tcPr>
            <w:tcW w:w="2551" w:type="dxa"/>
            <w:shd w:val="clear" w:color="auto" w:fill="auto"/>
          </w:tcPr>
          <w:p w14:paraId="42C1E401" w14:textId="77777777" w:rsidR="005A06F9" w:rsidRPr="000D4F76" w:rsidRDefault="005A06F9" w:rsidP="00933AF5">
            <w:pPr>
              <w:pStyle w:val="ENoteTableText"/>
              <w:tabs>
                <w:tab w:val="center" w:leader="dot" w:pos="2268"/>
              </w:tabs>
            </w:pPr>
          </w:p>
        </w:tc>
        <w:tc>
          <w:tcPr>
            <w:tcW w:w="4537" w:type="dxa"/>
            <w:shd w:val="clear" w:color="auto" w:fill="auto"/>
          </w:tcPr>
          <w:p w14:paraId="2354C1D9" w14:textId="77777777" w:rsidR="005A06F9" w:rsidRPr="000D4F76" w:rsidRDefault="005A06F9" w:rsidP="00933AF5">
            <w:pPr>
              <w:pStyle w:val="ENoteTableText"/>
            </w:pPr>
            <w:r w:rsidRPr="000D4F76">
              <w:t>am No 3, 2020</w:t>
            </w:r>
          </w:p>
        </w:tc>
      </w:tr>
      <w:tr w:rsidR="00C62EF4" w:rsidRPr="000D4F76" w14:paraId="42885BC0" w14:textId="77777777" w:rsidTr="00CE76B9">
        <w:trPr>
          <w:cantSplit/>
        </w:trPr>
        <w:tc>
          <w:tcPr>
            <w:tcW w:w="2551" w:type="dxa"/>
            <w:shd w:val="clear" w:color="auto" w:fill="auto"/>
          </w:tcPr>
          <w:p w14:paraId="0182367E" w14:textId="77777777" w:rsidR="00C62EF4" w:rsidRPr="000D4F76" w:rsidRDefault="00C62EF4" w:rsidP="006D487C">
            <w:pPr>
              <w:pStyle w:val="ENoteTableText"/>
              <w:tabs>
                <w:tab w:val="center" w:leader="dot" w:pos="2268"/>
              </w:tabs>
            </w:pPr>
            <w:r w:rsidRPr="000D4F76">
              <w:t>s 39C</w:t>
            </w:r>
            <w:r w:rsidRPr="000D4F76">
              <w:tab/>
            </w:r>
          </w:p>
        </w:tc>
        <w:tc>
          <w:tcPr>
            <w:tcW w:w="4537" w:type="dxa"/>
            <w:shd w:val="clear" w:color="auto" w:fill="auto"/>
          </w:tcPr>
          <w:p w14:paraId="7B713EEF" w14:textId="77777777" w:rsidR="00C62EF4" w:rsidRPr="000D4F76" w:rsidRDefault="00C62EF4" w:rsidP="0079479E">
            <w:pPr>
              <w:pStyle w:val="ENoteTableText"/>
            </w:pPr>
            <w:r w:rsidRPr="000D4F76">
              <w:t>ad No 11, 2016</w:t>
            </w:r>
          </w:p>
        </w:tc>
      </w:tr>
      <w:tr w:rsidR="00E461E6" w:rsidRPr="000D4F76" w14:paraId="5BBCD6AC" w14:textId="77777777" w:rsidTr="00CE76B9">
        <w:trPr>
          <w:cantSplit/>
        </w:trPr>
        <w:tc>
          <w:tcPr>
            <w:tcW w:w="2551" w:type="dxa"/>
            <w:shd w:val="clear" w:color="auto" w:fill="auto"/>
          </w:tcPr>
          <w:p w14:paraId="04349C9C" w14:textId="77777777" w:rsidR="00E461E6" w:rsidRPr="000D4F76" w:rsidRDefault="00E461E6" w:rsidP="006D487C">
            <w:pPr>
              <w:pStyle w:val="ENoteTableText"/>
              <w:tabs>
                <w:tab w:val="center" w:leader="dot" w:pos="2268"/>
              </w:tabs>
            </w:pPr>
          </w:p>
        </w:tc>
        <w:tc>
          <w:tcPr>
            <w:tcW w:w="4537" w:type="dxa"/>
            <w:shd w:val="clear" w:color="auto" w:fill="auto"/>
          </w:tcPr>
          <w:p w14:paraId="7168C790" w14:textId="77777777" w:rsidR="00E461E6" w:rsidRPr="000D4F76" w:rsidRDefault="00E461E6" w:rsidP="0079479E">
            <w:pPr>
              <w:pStyle w:val="ENoteTableText"/>
            </w:pPr>
            <w:r w:rsidRPr="000D4F76">
              <w:t>am No 17, 2019</w:t>
            </w:r>
          </w:p>
        </w:tc>
      </w:tr>
      <w:tr w:rsidR="005A06F9" w:rsidRPr="000D4F76" w14:paraId="02622B26" w14:textId="77777777" w:rsidTr="00CE76B9">
        <w:trPr>
          <w:cantSplit/>
        </w:trPr>
        <w:tc>
          <w:tcPr>
            <w:tcW w:w="2551" w:type="dxa"/>
            <w:shd w:val="clear" w:color="auto" w:fill="auto"/>
          </w:tcPr>
          <w:p w14:paraId="76846BF5" w14:textId="77777777" w:rsidR="005A06F9" w:rsidRPr="000D4F76" w:rsidRDefault="00930A78" w:rsidP="006D487C">
            <w:pPr>
              <w:pStyle w:val="ENoteTableText"/>
              <w:tabs>
                <w:tab w:val="center" w:leader="dot" w:pos="2268"/>
              </w:tabs>
              <w:rPr>
                <w:b/>
              </w:rPr>
            </w:pPr>
            <w:r w:rsidRPr="000D4F76">
              <w:rPr>
                <w:b/>
              </w:rPr>
              <w:t>Division 3</w:t>
            </w:r>
            <w:r w:rsidR="005A06F9" w:rsidRPr="000D4F76">
              <w:rPr>
                <w:b/>
              </w:rPr>
              <w:t>A</w:t>
            </w:r>
          </w:p>
        </w:tc>
        <w:tc>
          <w:tcPr>
            <w:tcW w:w="4537" w:type="dxa"/>
            <w:shd w:val="clear" w:color="auto" w:fill="auto"/>
          </w:tcPr>
          <w:p w14:paraId="512E9049" w14:textId="77777777" w:rsidR="005A06F9" w:rsidRPr="000D4F76" w:rsidRDefault="005A06F9" w:rsidP="0079479E">
            <w:pPr>
              <w:pStyle w:val="ENoteTableText"/>
            </w:pPr>
          </w:p>
        </w:tc>
      </w:tr>
      <w:tr w:rsidR="005A06F9" w:rsidRPr="000D4F76" w14:paraId="7349E3CF" w14:textId="77777777" w:rsidTr="00CE76B9">
        <w:trPr>
          <w:cantSplit/>
        </w:trPr>
        <w:tc>
          <w:tcPr>
            <w:tcW w:w="2551" w:type="dxa"/>
            <w:shd w:val="clear" w:color="auto" w:fill="auto"/>
          </w:tcPr>
          <w:p w14:paraId="0B1DF021" w14:textId="77777777" w:rsidR="005A06F9" w:rsidRPr="000D4F76" w:rsidRDefault="00930A78" w:rsidP="006D487C">
            <w:pPr>
              <w:pStyle w:val="ENoteTableText"/>
              <w:tabs>
                <w:tab w:val="center" w:leader="dot" w:pos="2268"/>
              </w:tabs>
            </w:pPr>
            <w:r w:rsidRPr="000D4F76">
              <w:t>Division 3</w:t>
            </w:r>
            <w:r w:rsidR="005A06F9" w:rsidRPr="000D4F76">
              <w:t>A</w:t>
            </w:r>
            <w:r w:rsidR="005A06F9" w:rsidRPr="000D4F76">
              <w:tab/>
            </w:r>
          </w:p>
        </w:tc>
        <w:tc>
          <w:tcPr>
            <w:tcW w:w="4537" w:type="dxa"/>
            <w:shd w:val="clear" w:color="auto" w:fill="auto"/>
          </w:tcPr>
          <w:p w14:paraId="1691D29F" w14:textId="77777777" w:rsidR="005A06F9" w:rsidRPr="000D4F76" w:rsidRDefault="005A06F9" w:rsidP="0079479E">
            <w:pPr>
              <w:pStyle w:val="ENoteTableText"/>
            </w:pPr>
            <w:r w:rsidRPr="000D4F76">
              <w:t>ad No 3, 2020</w:t>
            </w:r>
          </w:p>
        </w:tc>
      </w:tr>
      <w:tr w:rsidR="005A06F9" w:rsidRPr="000D4F76" w14:paraId="02AE3F2C" w14:textId="77777777" w:rsidTr="00CE76B9">
        <w:trPr>
          <w:cantSplit/>
        </w:trPr>
        <w:tc>
          <w:tcPr>
            <w:tcW w:w="2551" w:type="dxa"/>
            <w:shd w:val="clear" w:color="auto" w:fill="auto"/>
          </w:tcPr>
          <w:p w14:paraId="74B566C8" w14:textId="77777777" w:rsidR="005A06F9" w:rsidRPr="000D4F76" w:rsidRDefault="005A06F9" w:rsidP="006D487C">
            <w:pPr>
              <w:pStyle w:val="ENoteTableText"/>
              <w:tabs>
                <w:tab w:val="center" w:leader="dot" w:pos="2268"/>
              </w:tabs>
              <w:rPr>
                <w:b/>
              </w:rPr>
            </w:pPr>
            <w:r w:rsidRPr="000D4F76">
              <w:rPr>
                <w:b/>
              </w:rPr>
              <w:t>Subdivision A</w:t>
            </w:r>
          </w:p>
        </w:tc>
        <w:tc>
          <w:tcPr>
            <w:tcW w:w="4537" w:type="dxa"/>
            <w:shd w:val="clear" w:color="auto" w:fill="auto"/>
          </w:tcPr>
          <w:p w14:paraId="6E350283" w14:textId="77777777" w:rsidR="005A06F9" w:rsidRPr="000D4F76" w:rsidRDefault="005A06F9" w:rsidP="0079479E">
            <w:pPr>
              <w:pStyle w:val="ENoteTableText"/>
            </w:pPr>
          </w:p>
        </w:tc>
      </w:tr>
      <w:tr w:rsidR="005A06F9" w:rsidRPr="000D4F76" w14:paraId="4A037214" w14:textId="77777777" w:rsidTr="00CE76B9">
        <w:trPr>
          <w:cantSplit/>
        </w:trPr>
        <w:tc>
          <w:tcPr>
            <w:tcW w:w="2551" w:type="dxa"/>
            <w:shd w:val="clear" w:color="auto" w:fill="auto"/>
          </w:tcPr>
          <w:p w14:paraId="71BA3DE5" w14:textId="77777777" w:rsidR="005A06F9" w:rsidRPr="000D4F76" w:rsidRDefault="005A06F9" w:rsidP="006D487C">
            <w:pPr>
              <w:pStyle w:val="ENoteTableText"/>
              <w:tabs>
                <w:tab w:val="center" w:leader="dot" w:pos="2268"/>
              </w:tabs>
            </w:pPr>
            <w:r w:rsidRPr="000D4F76">
              <w:t>s 39D</w:t>
            </w:r>
            <w:r w:rsidRPr="000D4F76">
              <w:tab/>
            </w:r>
          </w:p>
        </w:tc>
        <w:tc>
          <w:tcPr>
            <w:tcW w:w="4537" w:type="dxa"/>
            <w:shd w:val="clear" w:color="auto" w:fill="auto"/>
          </w:tcPr>
          <w:p w14:paraId="10E55BE7" w14:textId="77777777" w:rsidR="005A06F9" w:rsidRPr="000D4F76" w:rsidRDefault="005A06F9" w:rsidP="0079479E">
            <w:pPr>
              <w:pStyle w:val="ENoteTableText"/>
            </w:pPr>
            <w:r w:rsidRPr="000D4F76">
              <w:t>ad No 3, 2020</w:t>
            </w:r>
          </w:p>
        </w:tc>
      </w:tr>
      <w:tr w:rsidR="005A06F9" w:rsidRPr="000D4F76" w14:paraId="2525F56E" w14:textId="77777777" w:rsidTr="00CE76B9">
        <w:trPr>
          <w:cantSplit/>
        </w:trPr>
        <w:tc>
          <w:tcPr>
            <w:tcW w:w="2551" w:type="dxa"/>
            <w:shd w:val="clear" w:color="auto" w:fill="auto"/>
          </w:tcPr>
          <w:p w14:paraId="013C35D9" w14:textId="77777777" w:rsidR="005A06F9" w:rsidRPr="000D4F76" w:rsidRDefault="005A06F9" w:rsidP="006D487C">
            <w:pPr>
              <w:pStyle w:val="ENoteTableText"/>
              <w:tabs>
                <w:tab w:val="center" w:leader="dot" w:pos="2268"/>
              </w:tabs>
            </w:pPr>
            <w:r w:rsidRPr="000D4F76">
              <w:t>s 39E</w:t>
            </w:r>
            <w:r w:rsidRPr="000D4F76">
              <w:tab/>
            </w:r>
          </w:p>
        </w:tc>
        <w:tc>
          <w:tcPr>
            <w:tcW w:w="4537" w:type="dxa"/>
            <w:shd w:val="clear" w:color="auto" w:fill="auto"/>
          </w:tcPr>
          <w:p w14:paraId="7DEA6B5E" w14:textId="77777777" w:rsidR="005A06F9" w:rsidRPr="000D4F76" w:rsidRDefault="005A06F9" w:rsidP="0079479E">
            <w:pPr>
              <w:pStyle w:val="ENoteTableText"/>
            </w:pPr>
            <w:r w:rsidRPr="000D4F76">
              <w:t>ad No 3, 2020</w:t>
            </w:r>
          </w:p>
        </w:tc>
      </w:tr>
      <w:tr w:rsidR="005A06F9" w:rsidRPr="000D4F76" w14:paraId="026F59BA" w14:textId="77777777" w:rsidTr="00CE76B9">
        <w:trPr>
          <w:cantSplit/>
        </w:trPr>
        <w:tc>
          <w:tcPr>
            <w:tcW w:w="2551" w:type="dxa"/>
            <w:shd w:val="clear" w:color="auto" w:fill="auto"/>
          </w:tcPr>
          <w:p w14:paraId="3C453AC7" w14:textId="77777777" w:rsidR="005A06F9" w:rsidRPr="000D4F76" w:rsidRDefault="005A06F9" w:rsidP="006D487C">
            <w:pPr>
              <w:pStyle w:val="ENoteTableText"/>
              <w:tabs>
                <w:tab w:val="center" w:leader="dot" w:pos="2268"/>
              </w:tabs>
              <w:rPr>
                <w:b/>
              </w:rPr>
            </w:pPr>
            <w:r w:rsidRPr="000D4F76">
              <w:rPr>
                <w:b/>
              </w:rPr>
              <w:t>Subdivision B</w:t>
            </w:r>
          </w:p>
        </w:tc>
        <w:tc>
          <w:tcPr>
            <w:tcW w:w="4537" w:type="dxa"/>
            <w:shd w:val="clear" w:color="auto" w:fill="auto"/>
          </w:tcPr>
          <w:p w14:paraId="46ECB883" w14:textId="77777777" w:rsidR="005A06F9" w:rsidRPr="000D4F76" w:rsidRDefault="005A06F9" w:rsidP="0079479E">
            <w:pPr>
              <w:pStyle w:val="ENoteTableText"/>
            </w:pPr>
          </w:p>
        </w:tc>
      </w:tr>
      <w:tr w:rsidR="005A06F9" w:rsidRPr="000D4F76" w14:paraId="5C3C34C6" w14:textId="77777777" w:rsidTr="00CE76B9">
        <w:trPr>
          <w:cantSplit/>
        </w:trPr>
        <w:tc>
          <w:tcPr>
            <w:tcW w:w="2551" w:type="dxa"/>
            <w:shd w:val="clear" w:color="auto" w:fill="auto"/>
          </w:tcPr>
          <w:p w14:paraId="04D1E9C6" w14:textId="77777777" w:rsidR="005A06F9" w:rsidRPr="000D4F76" w:rsidRDefault="005A06F9" w:rsidP="006D487C">
            <w:pPr>
              <w:pStyle w:val="ENoteTableText"/>
              <w:tabs>
                <w:tab w:val="center" w:leader="dot" w:pos="2268"/>
              </w:tabs>
            </w:pPr>
            <w:r w:rsidRPr="000D4F76">
              <w:t>s 39F</w:t>
            </w:r>
            <w:r w:rsidRPr="000D4F76">
              <w:tab/>
            </w:r>
          </w:p>
        </w:tc>
        <w:tc>
          <w:tcPr>
            <w:tcW w:w="4537" w:type="dxa"/>
            <w:shd w:val="clear" w:color="auto" w:fill="auto"/>
          </w:tcPr>
          <w:p w14:paraId="04020310" w14:textId="77777777" w:rsidR="005A06F9" w:rsidRPr="000D4F76" w:rsidRDefault="005A06F9" w:rsidP="0079479E">
            <w:pPr>
              <w:pStyle w:val="ENoteTableText"/>
            </w:pPr>
            <w:r w:rsidRPr="000D4F76">
              <w:t>ad No 3, 2020</w:t>
            </w:r>
          </w:p>
        </w:tc>
      </w:tr>
      <w:tr w:rsidR="005A06F9" w:rsidRPr="000D4F76" w14:paraId="638B9B2B" w14:textId="77777777" w:rsidTr="00CE76B9">
        <w:trPr>
          <w:cantSplit/>
        </w:trPr>
        <w:tc>
          <w:tcPr>
            <w:tcW w:w="2551" w:type="dxa"/>
            <w:shd w:val="clear" w:color="auto" w:fill="auto"/>
          </w:tcPr>
          <w:p w14:paraId="0CC174D1" w14:textId="77777777" w:rsidR="005A06F9" w:rsidRPr="000D4F76" w:rsidRDefault="005A06F9" w:rsidP="006D487C">
            <w:pPr>
              <w:pStyle w:val="ENoteTableText"/>
              <w:tabs>
                <w:tab w:val="center" w:leader="dot" w:pos="2268"/>
              </w:tabs>
            </w:pPr>
            <w:r w:rsidRPr="000D4F76">
              <w:t>s 39G</w:t>
            </w:r>
            <w:r w:rsidRPr="000D4F76">
              <w:tab/>
            </w:r>
          </w:p>
        </w:tc>
        <w:tc>
          <w:tcPr>
            <w:tcW w:w="4537" w:type="dxa"/>
            <w:shd w:val="clear" w:color="auto" w:fill="auto"/>
          </w:tcPr>
          <w:p w14:paraId="74AB1D2F" w14:textId="77777777" w:rsidR="005A06F9" w:rsidRPr="000D4F76" w:rsidRDefault="005A06F9" w:rsidP="0079479E">
            <w:pPr>
              <w:pStyle w:val="ENoteTableText"/>
            </w:pPr>
            <w:r w:rsidRPr="000D4F76">
              <w:t>ad No 3, 2020</w:t>
            </w:r>
          </w:p>
        </w:tc>
      </w:tr>
      <w:tr w:rsidR="005A06F9" w:rsidRPr="000D4F76" w14:paraId="7BF6D5AE" w14:textId="77777777" w:rsidTr="00CE76B9">
        <w:trPr>
          <w:cantSplit/>
        </w:trPr>
        <w:tc>
          <w:tcPr>
            <w:tcW w:w="2551" w:type="dxa"/>
            <w:shd w:val="clear" w:color="auto" w:fill="auto"/>
          </w:tcPr>
          <w:p w14:paraId="7DCCADA3" w14:textId="77777777" w:rsidR="005A06F9" w:rsidRPr="000D4F76" w:rsidRDefault="005A06F9" w:rsidP="006D487C">
            <w:pPr>
              <w:pStyle w:val="ENoteTableText"/>
              <w:tabs>
                <w:tab w:val="center" w:leader="dot" w:pos="2268"/>
              </w:tabs>
            </w:pPr>
            <w:r w:rsidRPr="000D4F76">
              <w:t>s 39H</w:t>
            </w:r>
            <w:r w:rsidRPr="000D4F76">
              <w:tab/>
            </w:r>
          </w:p>
        </w:tc>
        <w:tc>
          <w:tcPr>
            <w:tcW w:w="4537" w:type="dxa"/>
            <w:shd w:val="clear" w:color="auto" w:fill="auto"/>
          </w:tcPr>
          <w:p w14:paraId="302E516F" w14:textId="77777777" w:rsidR="005A06F9" w:rsidRPr="000D4F76" w:rsidRDefault="005A06F9" w:rsidP="0079479E">
            <w:pPr>
              <w:pStyle w:val="ENoteTableText"/>
            </w:pPr>
            <w:r w:rsidRPr="000D4F76">
              <w:t>ad No 3, 2020</w:t>
            </w:r>
          </w:p>
        </w:tc>
      </w:tr>
      <w:tr w:rsidR="000A1933" w:rsidRPr="000D4F76" w14:paraId="744AE471" w14:textId="77777777" w:rsidTr="00CE76B9">
        <w:trPr>
          <w:cantSplit/>
        </w:trPr>
        <w:tc>
          <w:tcPr>
            <w:tcW w:w="2551" w:type="dxa"/>
            <w:shd w:val="clear" w:color="auto" w:fill="auto"/>
          </w:tcPr>
          <w:p w14:paraId="4770638E" w14:textId="77777777" w:rsidR="000A1933" w:rsidRPr="000D4F76" w:rsidRDefault="000A1933" w:rsidP="006D487C">
            <w:pPr>
              <w:pStyle w:val="ENoteTableText"/>
              <w:tabs>
                <w:tab w:val="center" w:leader="dot" w:pos="2268"/>
              </w:tabs>
            </w:pPr>
          </w:p>
        </w:tc>
        <w:tc>
          <w:tcPr>
            <w:tcW w:w="4537" w:type="dxa"/>
            <w:shd w:val="clear" w:color="auto" w:fill="auto"/>
          </w:tcPr>
          <w:p w14:paraId="3DA8156E" w14:textId="77777777" w:rsidR="000A1933" w:rsidRPr="000D4F76" w:rsidRDefault="000A1933" w:rsidP="0079479E">
            <w:pPr>
              <w:pStyle w:val="ENoteTableText"/>
            </w:pPr>
            <w:r w:rsidRPr="000D4F76">
              <w:t>am No 89, 2022</w:t>
            </w:r>
          </w:p>
        </w:tc>
      </w:tr>
      <w:tr w:rsidR="005A06F9" w:rsidRPr="000D4F76" w14:paraId="0B6553E0" w14:textId="77777777" w:rsidTr="00CE76B9">
        <w:trPr>
          <w:cantSplit/>
        </w:trPr>
        <w:tc>
          <w:tcPr>
            <w:tcW w:w="2551" w:type="dxa"/>
            <w:shd w:val="clear" w:color="auto" w:fill="auto"/>
          </w:tcPr>
          <w:p w14:paraId="782AA7D4" w14:textId="77777777" w:rsidR="005A06F9" w:rsidRPr="000D4F76" w:rsidRDefault="005A06F9" w:rsidP="006D487C">
            <w:pPr>
              <w:pStyle w:val="ENoteTableText"/>
              <w:tabs>
                <w:tab w:val="center" w:leader="dot" w:pos="2268"/>
              </w:tabs>
            </w:pPr>
            <w:r w:rsidRPr="000D4F76">
              <w:t>s 39I</w:t>
            </w:r>
            <w:r w:rsidRPr="000D4F76">
              <w:tab/>
            </w:r>
          </w:p>
        </w:tc>
        <w:tc>
          <w:tcPr>
            <w:tcW w:w="4537" w:type="dxa"/>
            <w:shd w:val="clear" w:color="auto" w:fill="auto"/>
          </w:tcPr>
          <w:p w14:paraId="177555B2" w14:textId="77777777" w:rsidR="005A06F9" w:rsidRPr="000D4F76" w:rsidRDefault="005A06F9" w:rsidP="0079479E">
            <w:pPr>
              <w:pStyle w:val="ENoteTableText"/>
            </w:pPr>
            <w:r w:rsidRPr="000D4F76">
              <w:t>ad No 3, 2020</w:t>
            </w:r>
          </w:p>
        </w:tc>
      </w:tr>
      <w:tr w:rsidR="00C62EF4" w:rsidRPr="000D4F76" w14:paraId="433DF3FF" w14:textId="77777777" w:rsidTr="00CE76B9">
        <w:trPr>
          <w:cantSplit/>
        </w:trPr>
        <w:tc>
          <w:tcPr>
            <w:tcW w:w="2551" w:type="dxa"/>
            <w:shd w:val="clear" w:color="auto" w:fill="auto"/>
          </w:tcPr>
          <w:p w14:paraId="494F736B" w14:textId="77777777" w:rsidR="00C62EF4" w:rsidRPr="000D4F76" w:rsidRDefault="00713A28" w:rsidP="00EB3528">
            <w:pPr>
              <w:pStyle w:val="ENoteTableText"/>
              <w:keepNext/>
            </w:pPr>
            <w:r w:rsidRPr="000D4F76">
              <w:rPr>
                <w:b/>
              </w:rPr>
              <w:t>Division 4</w:t>
            </w:r>
          </w:p>
        </w:tc>
        <w:tc>
          <w:tcPr>
            <w:tcW w:w="4537" w:type="dxa"/>
            <w:shd w:val="clear" w:color="auto" w:fill="auto"/>
          </w:tcPr>
          <w:p w14:paraId="080BAECF" w14:textId="77777777" w:rsidR="00C62EF4" w:rsidRPr="000D4F76" w:rsidRDefault="00C62EF4" w:rsidP="0079479E">
            <w:pPr>
              <w:pStyle w:val="ENoteTableText"/>
            </w:pPr>
          </w:p>
        </w:tc>
      </w:tr>
      <w:tr w:rsidR="00C62EF4" w:rsidRPr="000D4F76" w14:paraId="479B4B60" w14:textId="77777777" w:rsidTr="00CE76B9">
        <w:trPr>
          <w:cantSplit/>
        </w:trPr>
        <w:tc>
          <w:tcPr>
            <w:tcW w:w="2551" w:type="dxa"/>
            <w:shd w:val="clear" w:color="auto" w:fill="auto"/>
          </w:tcPr>
          <w:p w14:paraId="3AC64B57" w14:textId="77777777" w:rsidR="00C62EF4" w:rsidRPr="000D4F76" w:rsidRDefault="00713A28" w:rsidP="00754DED">
            <w:pPr>
              <w:pStyle w:val="ENoteTableText"/>
              <w:tabs>
                <w:tab w:val="center" w:leader="dot" w:pos="2268"/>
              </w:tabs>
            </w:pPr>
            <w:r w:rsidRPr="000D4F76">
              <w:t>Division 4</w:t>
            </w:r>
            <w:r w:rsidR="00C62EF4" w:rsidRPr="000D4F76">
              <w:t xml:space="preserve"> heading</w:t>
            </w:r>
            <w:r w:rsidR="00C62EF4" w:rsidRPr="000D4F76">
              <w:tab/>
            </w:r>
          </w:p>
        </w:tc>
        <w:tc>
          <w:tcPr>
            <w:tcW w:w="4537" w:type="dxa"/>
            <w:shd w:val="clear" w:color="auto" w:fill="auto"/>
          </w:tcPr>
          <w:p w14:paraId="644509F1" w14:textId="77777777" w:rsidR="00C62EF4" w:rsidRPr="000D4F76" w:rsidRDefault="00C62EF4" w:rsidP="00933AF5">
            <w:pPr>
              <w:pStyle w:val="ENoteTableText"/>
            </w:pPr>
            <w:r w:rsidRPr="000D4F76">
              <w:t>rs No</w:t>
            </w:r>
            <w:r w:rsidR="003048D9" w:rsidRPr="000D4F76">
              <w:t> </w:t>
            </w:r>
            <w:r w:rsidRPr="000D4F76">
              <w:t>122, 2001; No</w:t>
            </w:r>
            <w:r w:rsidR="003048D9" w:rsidRPr="000D4F76">
              <w:t> </w:t>
            </w:r>
            <w:r w:rsidRPr="000D4F76">
              <w:t>108, 2009</w:t>
            </w:r>
          </w:p>
        </w:tc>
      </w:tr>
      <w:tr w:rsidR="00C62EF4" w:rsidRPr="000D4F76" w14:paraId="0D6E321C" w14:textId="77777777" w:rsidTr="00CE76B9">
        <w:trPr>
          <w:cantSplit/>
        </w:trPr>
        <w:tc>
          <w:tcPr>
            <w:tcW w:w="2551" w:type="dxa"/>
            <w:shd w:val="clear" w:color="auto" w:fill="auto"/>
          </w:tcPr>
          <w:p w14:paraId="2BA78023" w14:textId="77777777" w:rsidR="00C62EF4" w:rsidRPr="000D4F76" w:rsidRDefault="00C62EF4" w:rsidP="006D487C">
            <w:pPr>
              <w:pStyle w:val="ENoteTableText"/>
              <w:tabs>
                <w:tab w:val="center" w:leader="dot" w:pos="2268"/>
              </w:tabs>
            </w:pPr>
            <w:r w:rsidRPr="000D4F76">
              <w:t>s 40</w:t>
            </w:r>
            <w:r w:rsidRPr="000D4F76">
              <w:tab/>
            </w:r>
          </w:p>
        </w:tc>
        <w:tc>
          <w:tcPr>
            <w:tcW w:w="4537" w:type="dxa"/>
            <w:shd w:val="clear" w:color="auto" w:fill="auto"/>
          </w:tcPr>
          <w:p w14:paraId="53EB8585" w14:textId="77777777" w:rsidR="00C62EF4" w:rsidRPr="000D4F76" w:rsidRDefault="00C62EF4" w:rsidP="00933AF5">
            <w:pPr>
              <w:pStyle w:val="ENoteTableText"/>
            </w:pPr>
            <w:r w:rsidRPr="000D4F76">
              <w:t>am No</w:t>
            </w:r>
            <w:r w:rsidR="003048D9" w:rsidRPr="000D4F76">
              <w:t> </w:t>
            </w:r>
            <w:r w:rsidRPr="000D4F76">
              <w:t>122, 2001; No</w:t>
            </w:r>
            <w:r w:rsidR="003048D9" w:rsidRPr="000D4F76">
              <w:t> </w:t>
            </w:r>
            <w:r w:rsidRPr="000D4F76">
              <w:t>108, 2009</w:t>
            </w:r>
          </w:p>
        </w:tc>
      </w:tr>
      <w:tr w:rsidR="00C62EF4" w:rsidRPr="000D4F76" w14:paraId="03374CE8" w14:textId="77777777" w:rsidTr="00CE76B9">
        <w:trPr>
          <w:cantSplit/>
        </w:trPr>
        <w:tc>
          <w:tcPr>
            <w:tcW w:w="2551" w:type="dxa"/>
            <w:shd w:val="clear" w:color="auto" w:fill="auto"/>
          </w:tcPr>
          <w:p w14:paraId="57851A23" w14:textId="77777777" w:rsidR="00C62EF4" w:rsidRPr="000D4F76" w:rsidRDefault="00C62EF4" w:rsidP="006D487C">
            <w:pPr>
              <w:pStyle w:val="ENoteTableText"/>
              <w:tabs>
                <w:tab w:val="center" w:leader="dot" w:pos="2268"/>
              </w:tabs>
            </w:pPr>
            <w:r w:rsidRPr="000D4F76">
              <w:t>s 41</w:t>
            </w:r>
            <w:r w:rsidRPr="000D4F76">
              <w:tab/>
            </w:r>
          </w:p>
        </w:tc>
        <w:tc>
          <w:tcPr>
            <w:tcW w:w="4537" w:type="dxa"/>
            <w:shd w:val="clear" w:color="auto" w:fill="auto"/>
          </w:tcPr>
          <w:p w14:paraId="284892DF" w14:textId="77777777" w:rsidR="00C62EF4" w:rsidRPr="000D4F76" w:rsidRDefault="00C62EF4">
            <w:pPr>
              <w:pStyle w:val="ENoteTableText"/>
            </w:pPr>
            <w:r w:rsidRPr="000D4F76">
              <w:t>am No 122</w:t>
            </w:r>
            <w:r w:rsidR="00C973FA" w:rsidRPr="000D4F76">
              <w:t>, 2001; No</w:t>
            </w:r>
            <w:r w:rsidRPr="000D4F76">
              <w:t xml:space="preserve"> 123, 2001</w:t>
            </w:r>
          </w:p>
        </w:tc>
      </w:tr>
      <w:tr w:rsidR="00C62EF4" w:rsidRPr="000D4F76" w14:paraId="7BCA0796" w14:textId="77777777" w:rsidTr="00CE76B9">
        <w:trPr>
          <w:cantSplit/>
        </w:trPr>
        <w:tc>
          <w:tcPr>
            <w:tcW w:w="2551" w:type="dxa"/>
            <w:shd w:val="clear" w:color="auto" w:fill="auto"/>
          </w:tcPr>
          <w:p w14:paraId="7B8E163A" w14:textId="77777777" w:rsidR="00C62EF4" w:rsidRPr="000D4F76" w:rsidRDefault="00C62EF4" w:rsidP="00933AF5">
            <w:pPr>
              <w:pStyle w:val="ENoteTableText"/>
              <w:tabs>
                <w:tab w:val="center" w:leader="dot" w:pos="2268"/>
              </w:tabs>
            </w:pPr>
            <w:r w:rsidRPr="000D4F76">
              <w:t>s 42</w:t>
            </w:r>
            <w:r w:rsidRPr="000D4F76">
              <w:tab/>
            </w:r>
          </w:p>
        </w:tc>
        <w:tc>
          <w:tcPr>
            <w:tcW w:w="4537" w:type="dxa"/>
            <w:shd w:val="clear" w:color="auto" w:fill="auto"/>
          </w:tcPr>
          <w:p w14:paraId="14F7A6E3" w14:textId="77777777" w:rsidR="00C62EF4" w:rsidRPr="000D4F76" w:rsidRDefault="00C62EF4" w:rsidP="00933AF5">
            <w:pPr>
              <w:pStyle w:val="ENoteTableText"/>
            </w:pPr>
            <w:r w:rsidRPr="000D4F76">
              <w:t>ad No</w:t>
            </w:r>
            <w:r w:rsidR="003048D9" w:rsidRPr="000D4F76">
              <w:t> </w:t>
            </w:r>
            <w:r w:rsidRPr="000D4F76">
              <w:t>108, 2009</w:t>
            </w:r>
          </w:p>
        </w:tc>
      </w:tr>
      <w:tr w:rsidR="00C62EF4" w:rsidRPr="000D4F76" w14:paraId="0FF585C5" w14:textId="77777777" w:rsidTr="00CE76B9">
        <w:trPr>
          <w:cantSplit/>
        </w:trPr>
        <w:tc>
          <w:tcPr>
            <w:tcW w:w="2551" w:type="dxa"/>
            <w:shd w:val="clear" w:color="auto" w:fill="auto"/>
          </w:tcPr>
          <w:p w14:paraId="1091FD61" w14:textId="77777777" w:rsidR="00C62EF4" w:rsidRPr="000D4F76" w:rsidRDefault="00C62EF4" w:rsidP="006D487C">
            <w:pPr>
              <w:pStyle w:val="ENoteTableText"/>
              <w:tabs>
                <w:tab w:val="center" w:leader="dot" w:pos="2268"/>
              </w:tabs>
            </w:pPr>
            <w:r w:rsidRPr="000D4F76">
              <w:t>s 43</w:t>
            </w:r>
            <w:r w:rsidRPr="000D4F76">
              <w:tab/>
            </w:r>
          </w:p>
        </w:tc>
        <w:tc>
          <w:tcPr>
            <w:tcW w:w="4537" w:type="dxa"/>
            <w:shd w:val="clear" w:color="auto" w:fill="auto"/>
          </w:tcPr>
          <w:p w14:paraId="4BB23DB1" w14:textId="77777777" w:rsidR="00C62EF4" w:rsidRPr="000D4F76" w:rsidRDefault="00C62EF4">
            <w:pPr>
              <w:pStyle w:val="ENoteTableText"/>
            </w:pPr>
            <w:r w:rsidRPr="000D4F76">
              <w:t>am No 122</w:t>
            </w:r>
            <w:r w:rsidR="00C973FA" w:rsidRPr="000D4F76">
              <w:t>, 2001; No</w:t>
            </w:r>
            <w:r w:rsidRPr="000D4F76">
              <w:t xml:space="preserve"> 123, 2001; No</w:t>
            </w:r>
            <w:r w:rsidR="003048D9" w:rsidRPr="000D4F76">
              <w:t> </w:t>
            </w:r>
            <w:r w:rsidRPr="000D4F76">
              <w:t>103, 2004</w:t>
            </w:r>
            <w:r w:rsidR="007A2DDC" w:rsidRPr="000D4F76">
              <w:t>; No 76, 2023</w:t>
            </w:r>
          </w:p>
        </w:tc>
      </w:tr>
      <w:tr w:rsidR="00C62EF4" w:rsidRPr="000D4F76" w14:paraId="1D5EF02E" w14:textId="77777777" w:rsidTr="00CE76B9">
        <w:trPr>
          <w:cantSplit/>
        </w:trPr>
        <w:tc>
          <w:tcPr>
            <w:tcW w:w="2551" w:type="dxa"/>
            <w:shd w:val="clear" w:color="auto" w:fill="auto"/>
          </w:tcPr>
          <w:p w14:paraId="5919A192" w14:textId="77777777" w:rsidR="00C62EF4" w:rsidRPr="000D4F76" w:rsidRDefault="00C62EF4" w:rsidP="006D487C">
            <w:pPr>
              <w:pStyle w:val="ENoteTableText"/>
              <w:tabs>
                <w:tab w:val="center" w:leader="dot" w:pos="2268"/>
              </w:tabs>
            </w:pPr>
            <w:r w:rsidRPr="000D4F76">
              <w:t>s 44</w:t>
            </w:r>
            <w:r w:rsidRPr="000D4F76">
              <w:tab/>
            </w:r>
          </w:p>
        </w:tc>
        <w:tc>
          <w:tcPr>
            <w:tcW w:w="4537" w:type="dxa"/>
            <w:shd w:val="clear" w:color="auto" w:fill="auto"/>
          </w:tcPr>
          <w:p w14:paraId="4758310F" w14:textId="77777777" w:rsidR="00C62EF4" w:rsidRPr="000D4F76" w:rsidRDefault="00C62EF4" w:rsidP="00933AF5">
            <w:pPr>
              <w:pStyle w:val="ENoteTableText"/>
            </w:pPr>
            <w:r w:rsidRPr="000D4F76">
              <w:t>rep No</w:t>
            </w:r>
            <w:r w:rsidR="003048D9" w:rsidRPr="000D4F76">
              <w:t> </w:t>
            </w:r>
            <w:r w:rsidRPr="000D4F76">
              <w:t>122, 2001</w:t>
            </w:r>
          </w:p>
        </w:tc>
      </w:tr>
      <w:tr w:rsidR="00C62EF4" w:rsidRPr="000D4F76" w14:paraId="0748E5D0" w14:textId="77777777" w:rsidTr="00CE76B9">
        <w:trPr>
          <w:cantSplit/>
        </w:trPr>
        <w:tc>
          <w:tcPr>
            <w:tcW w:w="2551" w:type="dxa"/>
            <w:shd w:val="clear" w:color="auto" w:fill="auto"/>
          </w:tcPr>
          <w:p w14:paraId="5E30E57B" w14:textId="77777777" w:rsidR="00C62EF4" w:rsidRPr="000D4F76" w:rsidRDefault="00C62EF4" w:rsidP="009863C0">
            <w:pPr>
              <w:pStyle w:val="ENoteTableText"/>
            </w:pPr>
          </w:p>
        </w:tc>
        <w:tc>
          <w:tcPr>
            <w:tcW w:w="4537" w:type="dxa"/>
            <w:shd w:val="clear" w:color="auto" w:fill="auto"/>
          </w:tcPr>
          <w:p w14:paraId="14E0988C" w14:textId="77777777" w:rsidR="00C62EF4" w:rsidRPr="000D4F76" w:rsidRDefault="00C62EF4" w:rsidP="00933AF5">
            <w:pPr>
              <w:pStyle w:val="ENoteTableText"/>
            </w:pPr>
            <w:r w:rsidRPr="000D4F76">
              <w:t>ad No</w:t>
            </w:r>
            <w:r w:rsidR="003048D9" w:rsidRPr="000D4F76">
              <w:t> </w:t>
            </w:r>
            <w:r w:rsidRPr="000D4F76">
              <w:t>108, 2009</w:t>
            </w:r>
          </w:p>
        </w:tc>
      </w:tr>
      <w:tr w:rsidR="00C62EF4" w:rsidRPr="000D4F76" w14:paraId="3858B9DC" w14:textId="77777777" w:rsidTr="00CE76B9">
        <w:trPr>
          <w:cantSplit/>
        </w:trPr>
        <w:tc>
          <w:tcPr>
            <w:tcW w:w="2551" w:type="dxa"/>
            <w:shd w:val="clear" w:color="auto" w:fill="auto"/>
          </w:tcPr>
          <w:p w14:paraId="12A523D3" w14:textId="77777777" w:rsidR="00C62EF4" w:rsidRPr="000D4F76" w:rsidRDefault="00C62EF4" w:rsidP="006D487C">
            <w:pPr>
              <w:pStyle w:val="ENoteTableText"/>
              <w:tabs>
                <w:tab w:val="center" w:leader="dot" w:pos="2268"/>
              </w:tabs>
            </w:pPr>
            <w:r w:rsidRPr="000D4F76">
              <w:t>s 46</w:t>
            </w:r>
            <w:r w:rsidRPr="000D4F76">
              <w:tab/>
            </w:r>
          </w:p>
        </w:tc>
        <w:tc>
          <w:tcPr>
            <w:tcW w:w="4537" w:type="dxa"/>
            <w:shd w:val="clear" w:color="auto" w:fill="auto"/>
          </w:tcPr>
          <w:p w14:paraId="645BFF29" w14:textId="77777777" w:rsidR="00C62EF4" w:rsidRPr="000D4F76" w:rsidRDefault="00C62EF4" w:rsidP="00933AF5">
            <w:pPr>
              <w:pStyle w:val="ENoteTableText"/>
            </w:pPr>
            <w:r w:rsidRPr="000D4F76">
              <w:t>rep No</w:t>
            </w:r>
            <w:r w:rsidR="003048D9" w:rsidRPr="000D4F76">
              <w:t> </w:t>
            </w:r>
            <w:r w:rsidRPr="000D4F76">
              <w:t>122, 2001</w:t>
            </w:r>
          </w:p>
        </w:tc>
      </w:tr>
      <w:tr w:rsidR="00C62EF4" w:rsidRPr="000D4F76" w14:paraId="7234258F" w14:textId="77777777" w:rsidTr="00CE76B9">
        <w:trPr>
          <w:cantSplit/>
        </w:trPr>
        <w:tc>
          <w:tcPr>
            <w:tcW w:w="2551" w:type="dxa"/>
            <w:shd w:val="clear" w:color="auto" w:fill="auto"/>
          </w:tcPr>
          <w:p w14:paraId="3EDF1154" w14:textId="77777777" w:rsidR="00C62EF4" w:rsidRPr="000D4F76" w:rsidRDefault="00C62EF4" w:rsidP="006D487C">
            <w:pPr>
              <w:pStyle w:val="ENoteTableText"/>
              <w:tabs>
                <w:tab w:val="center" w:leader="dot" w:pos="2268"/>
              </w:tabs>
            </w:pPr>
            <w:r w:rsidRPr="000D4F76">
              <w:t>s 47</w:t>
            </w:r>
            <w:r w:rsidRPr="000D4F76">
              <w:tab/>
            </w:r>
          </w:p>
        </w:tc>
        <w:tc>
          <w:tcPr>
            <w:tcW w:w="4537" w:type="dxa"/>
            <w:shd w:val="clear" w:color="auto" w:fill="auto"/>
          </w:tcPr>
          <w:p w14:paraId="0EA88648" w14:textId="77777777" w:rsidR="00C62EF4" w:rsidRPr="000D4F76" w:rsidRDefault="00C62EF4" w:rsidP="00933AF5">
            <w:pPr>
              <w:pStyle w:val="ENoteTableText"/>
            </w:pPr>
            <w:r w:rsidRPr="000D4F76">
              <w:t>am No</w:t>
            </w:r>
            <w:r w:rsidR="003048D9" w:rsidRPr="000D4F76">
              <w:t> </w:t>
            </w:r>
            <w:r w:rsidRPr="000D4F76">
              <w:t>123, 2001</w:t>
            </w:r>
            <w:r w:rsidR="00E461E6" w:rsidRPr="000D4F76">
              <w:t>; No 17, 2019</w:t>
            </w:r>
          </w:p>
        </w:tc>
      </w:tr>
      <w:tr w:rsidR="00C62EF4" w:rsidRPr="000D4F76" w14:paraId="56AC2536" w14:textId="77777777" w:rsidTr="00CE76B9">
        <w:trPr>
          <w:cantSplit/>
        </w:trPr>
        <w:tc>
          <w:tcPr>
            <w:tcW w:w="2551" w:type="dxa"/>
            <w:shd w:val="clear" w:color="auto" w:fill="auto"/>
          </w:tcPr>
          <w:p w14:paraId="5591E1FF" w14:textId="77777777" w:rsidR="00C62EF4" w:rsidRPr="000D4F76" w:rsidRDefault="00C62EF4" w:rsidP="00933AF5">
            <w:pPr>
              <w:pStyle w:val="ENoteTableText"/>
              <w:tabs>
                <w:tab w:val="center" w:leader="dot" w:pos="2268"/>
              </w:tabs>
            </w:pPr>
            <w:r w:rsidRPr="000D4F76">
              <w:t>s 48</w:t>
            </w:r>
            <w:r w:rsidRPr="000D4F76">
              <w:tab/>
            </w:r>
          </w:p>
        </w:tc>
        <w:tc>
          <w:tcPr>
            <w:tcW w:w="4537" w:type="dxa"/>
            <w:shd w:val="clear" w:color="auto" w:fill="auto"/>
          </w:tcPr>
          <w:p w14:paraId="5897E800" w14:textId="77777777" w:rsidR="00C62EF4" w:rsidRPr="000D4F76" w:rsidRDefault="00C62EF4" w:rsidP="00933AF5">
            <w:pPr>
              <w:pStyle w:val="ENoteTableText"/>
            </w:pPr>
            <w:r w:rsidRPr="000D4F76">
              <w:t>am No</w:t>
            </w:r>
            <w:r w:rsidR="003048D9" w:rsidRPr="000D4F76">
              <w:t> </w:t>
            </w:r>
            <w:r w:rsidRPr="000D4F76">
              <w:t>123, 2001</w:t>
            </w:r>
          </w:p>
        </w:tc>
      </w:tr>
      <w:tr w:rsidR="00C62EF4" w:rsidRPr="000D4F76" w14:paraId="0E98F5ED" w14:textId="77777777" w:rsidTr="00CE76B9">
        <w:trPr>
          <w:cantSplit/>
        </w:trPr>
        <w:tc>
          <w:tcPr>
            <w:tcW w:w="2551" w:type="dxa"/>
            <w:shd w:val="clear" w:color="auto" w:fill="auto"/>
          </w:tcPr>
          <w:p w14:paraId="251C60F6" w14:textId="77777777" w:rsidR="00C62EF4" w:rsidRPr="000D4F76" w:rsidRDefault="00713A28" w:rsidP="000A2135">
            <w:pPr>
              <w:pStyle w:val="ENoteTableText"/>
              <w:keepNext/>
            </w:pPr>
            <w:r w:rsidRPr="000D4F76">
              <w:rPr>
                <w:b/>
              </w:rPr>
              <w:t>Division 5</w:t>
            </w:r>
          </w:p>
        </w:tc>
        <w:tc>
          <w:tcPr>
            <w:tcW w:w="4537" w:type="dxa"/>
            <w:shd w:val="clear" w:color="auto" w:fill="auto"/>
          </w:tcPr>
          <w:p w14:paraId="4CC076C3" w14:textId="77777777" w:rsidR="00C62EF4" w:rsidRPr="000D4F76" w:rsidRDefault="00C62EF4" w:rsidP="0079479E">
            <w:pPr>
              <w:pStyle w:val="ENoteTableText"/>
            </w:pPr>
          </w:p>
        </w:tc>
      </w:tr>
      <w:tr w:rsidR="00C62EF4" w:rsidRPr="000D4F76" w14:paraId="0979CD32" w14:textId="77777777" w:rsidTr="00CE76B9">
        <w:trPr>
          <w:cantSplit/>
        </w:trPr>
        <w:tc>
          <w:tcPr>
            <w:tcW w:w="2551" w:type="dxa"/>
            <w:shd w:val="clear" w:color="auto" w:fill="auto"/>
          </w:tcPr>
          <w:p w14:paraId="1D1F4BD5" w14:textId="77777777" w:rsidR="00C62EF4" w:rsidRPr="000D4F76" w:rsidRDefault="00C62EF4" w:rsidP="006D487C">
            <w:pPr>
              <w:pStyle w:val="ENoteTableText"/>
              <w:tabs>
                <w:tab w:val="center" w:leader="dot" w:pos="2268"/>
              </w:tabs>
            </w:pPr>
            <w:r w:rsidRPr="000D4F76">
              <w:t>s 49</w:t>
            </w:r>
            <w:r w:rsidRPr="000D4F76">
              <w:tab/>
            </w:r>
          </w:p>
        </w:tc>
        <w:tc>
          <w:tcPr>
            <w:tcW w:w="4537" w:type="dxa"/>
            <w:shd w:val="clear" w:color="auto" w:fill="auto"/>
          </w:tcPr>
          <w:p w14:paraId="54ACEFD6" w14:textId="77777777" w:rsidR="00C62EF4" w:rsidRPr="000D4F76" w:rsidRDefault="00C62EF4" w:rsidP="00933AF5">
            <w:pPr>
              <w:pStyle w:val="ENoteTableText"/>
            </w:pPr>
            <w:r w:rsidRPr="000D4F76">
              <w:t>am No</w:t>
            </w:r>
            <w:r w:rsidR="003048D9" w:rsidRPr="000D4F76">
              <w:t> </w:t>
            </w:r>
            <w:r w:rsidRPr="000D4F76">
              <w:t>123, 2001</w:t>
            </w:r>
          </w:p>
        </w:tc>
      </w:tr>
      <w:tr w:rsidR="00C62EF4" w:rsidRPr="000D4F76" w14:paraId="3662740D" w14:textId="77777777" w:rsidTr="00CE76B9">
        <w:trPr>
          <w:cantSplit/>
        </w:trPr>
        <w:tc>
          <w:tcPr>
            <w:tcW w:w="2551" w:type="dxa"/>
            <w:shd w:val="clear" w:color="auto" w:fill="auto"/>
          </w:tcPr>
          <w:p w14:paraId="20C1B296" w14:textId="77777777" w:rsidR="00C62EF4" w:rsidRPr="000D4F76" w:rsidRDefault="00713A28" w:rsidP="00885FDC">
            <w:pPr>
              <w:pStyle w:val="ENoteTableText"/>
              <w:keepNext/>
            </w:pPr>
            <w:r w:rsidRPr="000D4F76">
              <w:rPr>
                <w:b/>
              </w:rPr>
              <w:t>Division 5</w:t>
            </w:r>
            <w:r w:rsidR="00C62EF4" w:rsidRPr="000D4F76">
              <w:rPr>
                <w:b/>
              </w:rPr>
              <w:t>A</w:t>
            </w:r>
          </w:p>
        </w:tc>
        <w:tc>
          <w:tcPr>
            <w:tcW w:w="4537" w:type="dxa"/>
            <w:shd w:val="clear" w:color="auto" w:fill="auto"/>
          </w:tcPr>
          <w:p w14:paraId="41ECD98B" w14:textId="77777777" w:rsidR="00C62EF4" w:rsidRPr="000D4F76" w:rsidRDefault="00C62EF4" w:rsidP="00885FDC">
            <w:pPr>
              <w:pStyle w:val="ENoteTableText"/>
              <w:keepNext/>
            </w:pPr>
          </w:p>
        </w:tc>
      </w:tr>
      <w:tr w:rsidR="00C62EF4" w:rsidRPr="000D4F76" w14:paraId="03C712FF" w14:textId="77777777" w:rsidTr="00CE76B9">
        <w:trPr>
          <w:cantSplit/>
        </w:trPr>
        <w:tc>
          <w:tcPr>
            <w:tcW w:w="2551" w:type="dxa"/>
            <w:shd w:val="clear" w:color="auto" w:fill="auto"/>
          </w:tcPr>
          <w:p w14:paraId="7A0AE64B" w14:textId="77777777" w:rsidR="00C62EF4" w:rsidRPr="000D4F76" w:rsidRDefault="00713A28" w:rsidP="003F26DC">
            <w:pPr>
              <w:pStyle w:val="ENoteTableText"/>
              <w:tabs>
                <w:tab w:val="center" w:leader="dot" w:pos="2268"/>
              </w:tabs>
            </w:pPr>
            <w:r w:rsidRPr="000D4F76">
              <w:t>Division 5</w:t>
            </w:r>
            <w:r w:rsidR="00C62EF4" w:rsidRPr="000D4F76">
              <w:t>A</w:t>
            </w:r>
            <w:r w:rsidR="00C62EF4" w:rsidRPr="000D4F76">
              <w:tab/>
            </w:r>
          </w:p>
        </w:tc>
        <w:tc>
          <w:tcPr>
            <w:tcW w:w="4537" w:type="dxa"/>
            <w:shd w:val="clear" w:color="auto" w:fill="auto"/>
          </w:tcPr>
          <w:p w14:paraId="0F31C7B5" w14:textId="77777777" w:rsidR="00C62EF4" w:rsidRPr="000D4F76" w:rsidRDefault="00C62EF4" w:rsidP="00933AF5">
            <w:pPr>
              <w:pStyle w:val="ENoteTableText"/>
            </w:pPr>
            <w:r w:rsidRPr="000D4F76">
              <w:t>ad No</w:t>
            </w:r>
            <w:r w:rsidR="003048D9" w:rsidRPr="000D4F76">
              <w:t> </w:t>
            </w:r>
            <w:r w:rsidRPr="000D4F76">
              <w:t>72, 2012</w:t>
            </w:r>
          </w:p>
        </w:tc>
      </w:tr>
      <w:tr w:rsidR="00C62EF4" w:rsidRPr="000D4F76" w14:paraId="3898EC57" w14:textId="77777777" w:rsidTr="00CE76B9">
        <w:trPr>
          <w:cantSplit/>
        </w:trPr>
        <w:tc>
          <w:tcPr>
            <w:tcW w:w="2551" w:type="dxa"/>
            <w:shd w:val="clear" w:color="auto" w:fill="auto"/>
          </w:tcPr>
          <w:p w14:paraId="07306282" w14:textId="77777777" w:rsidR="00C62EF4" w:rsidRPr="000D4F76" w:rsidRDefault="00C62EF4" w:rsidP="00933AF5">
            <w:pPr>
              <w:pStyle w:val="ENoteTableText"/>
              <w:tabs>
                <w:tab w:val="center" w:leader="dot" w:pos="2268"/>
              </w:tabs>
            </w:pPr>
            <w:r w:rsidRPr="000D4F76">
              <w:t>s 50A</w:t>
            </w:r>
            <w:r w:rsidRPr="000D4F76">
              <w:tab/>
            </w:r>
          </w:p>
        </w:tc>
        <w:tc>
          <w:tcPr>
            <w:tcW w:w="4537" w:type="dxa"/>
            <w:shd w:val="clear" w:color="auto" w:fill="auto"/>
          </w:tcPr>
          <w:p w14:paraId="663FCC99" w14:textId="77777777" w:rsidR="00C62EF4" w:rsidRPr="000D4F76" w:rsidRDefault="00C62EF4" w:rsidP="00933AF5">
            <w:pPr>
              <w:pStyle w:val="ENoteTableText"/>
            </w:pPr>
            <w:r w:rsidRPr="000D4F76">
              <w:t>ad No</w:t>
            </w:r>
            <w:r w:rsidR="003048D9" w:rsidRPr="000D4F76">
              <w:t> </w:t>
            </w:r>
            <w:r w:rsidRPr="000D4F76">
              <w:t>72, 2012</w:t>
            </w:r>
          </w:p>
        </w:tc>
      </w:tr>
      <w:tr w:rsidR="00C62EF4" w:rsidRPr="000D4F76" w14:paraId="6D5354D6" w14:textId="77777777" w:rsidTr="00CE76B9">
        <w:trPr>
          <w:cantSplit/>
        </w:trPr>
        <w:tc>
          <w:tcPr>
            <w:tcW w:w="2551" w:type="dxa"/>
            <w:shd w:val="clear" w:color="auto" w:fill="auto"/>
          </w:tcPr>
          <w:p w14:paraId="5DAF8884" w14:textId="77777777" w:rsidR="00C62EF4" w:rsidRPr="000D4F76" w:rsidRDefault="00C62EF4" w:rsidP="00933AF5">
            <w:pPr>
              <w:pStyle w:val="ENoteTableText"/>
              <w:tabs>
                <w:tab w:val="center" w:leader="dot" w:pos="2268"/>
              </w:tabs>
            </w:pPr>
            <w:r w:rsidRPr="000D4F76">
              <w:t>s 50B</w:t>
            </w:r>
            <w:r w:rsidRPr="000D4F76">
              <w:tab/>
            </w:r>
          </w:p>
        </w:tc>
        <w:tc>
          <w:tcPr>
            <w:tcW w:w="4537" w:type="dxa"/>
            <w:shd w:val="clear" w:color="auto" w:fill="auto"/>
          </w:tcPr>
          <w:p w14:paraId="321511A9" w14:textId="77777777" w:rsidR="00C62EF4" w:rsidRPr="000D4F76" w:rsidRDefault="00C62EF4" w:rsidP="00933AF5">
            <w:pPr>
              <w:pStyle w:val="ENoteTableText"/>
            </w:pPr>
            <w:r w:rsidRPr="000D4F76">
              <w:t>ad No</w:t>
            </w:r>
            <w:r w:rsidR="003048D9" w:rsidRPr="000D4F76">
              <w:t> </w:t>
            </w:r>
            <w:r w:rsidRPr="000D4F76">
              <w:t>72, 2012</w:t>
            </w:r>
          </w:p>
        </w:tc>
      </w:tr>
      <w:tr w:rsidR="00C62EF4" w:rsidRPr="000D4F76" w14:paraId="59500FEA" w14:textId="77777777" w:rsidTr="00CE76B9">
        <w:trPr>
          <w:cantSplit/>
        </w:trPr>
        <w:tc>
          <w:tcPr>
            <w:tcW w:w="2551" w:type="dxa"/>
            <w:shd w:val="clear" w:color="auto" w:fill="auto"/>
          </w:tcPr>
          <w:p w14:paraId="30EA8AC8" w14:textId="77777777" w:rsidR="00C62EF4" w:rsidRPr="000D4F76" w:rsidRDefault="00C62EF4" w:rsidP="00933AF5">
            <w:pPr>
              <w:pStyle w:val="ENoteTableText"/>
              <w:tabs>
                <w:tab w:val="center" w:leader="dot" w:pos="2268"/>
              </w:tabs>
            </w:pPr>
            <w:r w:rsidRPr="000D4F76">
              <w:t>s 50C</w:t>
            </w:r>
            <w:r w:rsidRPr="000D4F76">
              <w:tab/>
            </w:r>
          </w:p>
        </w:tc>
        <w:tc>
          <w:tcPr>
            <w:tcW w:w="4537" w:type="dxa"/>
            <w:shd w:val="clear" w:color="auto" w:fill="auto"/>
          </w:tcPr>
          <w:p w14:paraId="30DAEA02" w14:textId="77777777" w:rsidR="00C62EF4" w:rsidRPr="000D4F76" w:rsidRDefault="00C62EF4" w:rsidP="00933AF5">
            <w:pPr>
              <w:pStyle w:val="ENoteTableText"/>
            </w:pPr>
            <w:r w:rsidRPr="000D4F76">
              <w:t>ad No</w:t>
            </w:r>
            <w:r w:rsidR="003048D9" w:rsidRPr="000D4F76">
              <w:t> </w:t>
            </w:r>
            <w:r w:rsidRPr="000D4F76">
              <w:t>72, 2012</w:t>
            </w:r>
          </w:p>
        </w:tc>
      </w:tr>
      <w:tr w:rsidR="00C62EF4" w:rsidRPr="000D4F76" w14:paraId="32DF3BB9" w14:textId="77777777" w:rsidTr="00CE76B9">
        <w:trPr>
          <w:cantSplit/>
        </w:trPr>
        <w:tc>
          <w:tcPr>
            <w:tcW w:w="2551" w:type="dxa"/>
            <w:shd w:val="clear" w:color="auto" w:fill="auto"/>
          </w:tcPr>
          <w:p w14:paraId="6F7F5EE5" w14:textId="77777777" w:rsidR="00C62EF4" w:rsidRPr="000D4F76" w:rsidRDefault="00C62EF4" w:rsidP="00933AF5">
            <w:pPr>
              <w:pStyle w:val="ENoteTableText"/>
              <w:tabs>
                <w:tab w:val="center" w:leader="dot" w:pos="2268"/>
              </w:tabs>
            </w:pPr>
            <w:r w:rsidRPr="000D4F76">
              <w:t>s 50D</w:t>
            </w:r>
            <w:r w:rsidRPr="000D4F76">
              <w:tab/>
            </w:r>
          </w:p>
        </w:tc>
        <w:tc>
          <w:tcPr>
            <w:tcW w:w="4537" w:type="dxa"/>
            <w:shd w:val="clear" w:color="auto" w:fill="auto"/>
          </w:tcPr>
          <w:p w14:paraId="04685DB3" w14:textId="77777777" w:rsidR="00C62EF4" w:rsidRPr="000D4F76" w:rsidRDefault="00C62EF4" w:rsidP="00933AF5">
            <w:pPr>
              <w:pStyle w:val="ENoteTableText"/>
            </w:pPr>
            <w:r w:rsidRPr="000D4F76">
              <w:t>ad No</w:t>
            </w:r>
            <w:r w:rsidR="003048D9" w:rsidRPr="000D4F76">
              <w:t> </w:t>
            </w:r>
            <w:r w:rsidRPr="000D4F76">
              <w:t>72, 2012</w:t>
            </w:r>
          </w:p>
        </w:tc>
      </w:tr>
      <w:tr w:rsidR="00C62EF4" w:rsidRPr="000D4F76" w14:paraId="7746DB96" w14:textId="77777777" w:rsidTr="00CE76B9">
        <w:trPr>
          <w:cantSplit/>
        </w:trPr>
        <w:tc>
          <w:tcPr>
            <w:tcW w:w="2551" w:type="dxa"/>
            <w:shd w:val="clear" w:color="auto" w:fill="auto"/>
          </w:tcPr>
          <w:p w14:paraId="3902FBAE" w14:textId="77777777" w:rsidR="00C62EF4" w:rsidRPr="000D4F76" w:rsidRDefault="00C62EF4" w:rsidP="00933AF5">
            <w:pPr>
              <w:pStyle w:val="ENoteTableText"/>
              <w:tabs>
                <w:tab w:val="center" w:leader="dot" w:pos="2268"/>
              </w:tabs>
            </w:pPr>
            <w:r w:rsidRPr="000D4F76">
              <w:t>s 50E</w:t>
            </w:r>
            <w:r w:rsidRPr="000D4F76">
              <w:tab/>
            </w:r>
          </w:p>
        </w:tc>
        <w:tc>
          <w:tcPr>
            <w:tcW w:w="4537" w:type="dxa"/>
            <w:shd w:val="clear" w:color="auto" w:fill="auto"/>
          </w:tcPr>
          <w:p w14:paraId="427E0306" w14:textId="77777777" w:rsidR="00C62EF4" w:rsidRPr="000D4F76" w:rsidRDefault="00C62EF4" w:rsidP="00933AF5">
            <w:pPr>
              <w:pStyle w:val="ENoteTableText"/>
            </w:pPr>
            <w:r w:rsidRPr="000D4F76">
              <w:t>ad No</w:t>
            </w:r>
            <w:r w:rsidR="003048D9" w:rsidRPr="000D4F76">
              <w:t> </w:t>
            </w:r>
            <w:r w:rsidRPr="000D4F76">
              <w:t>72, 2012</w:t>
            </w:r>
          </w:p>
        </w:tc>
      </w:tr>
      <w:tr w:rsidR="00C62EF4" w:rsidRPr="000D4F76" w14:paraId="40DC5303" w14:textId="77777777" w:rsidTr="00CE76B9">
        <w:trPr>
          <w:cantSplit/>
        </w:trPr>
        <w:tc>
          <w:tcPr>
            <w:tcW w:w="2551" w:type="dxa"/>
            <w:shd w:val="clear" w:color="auto" w:fill="auto"/>
          </w:tcPr>
          <w:p w14:paraId="74630499" w14:textId="77777777" w:rsidR="00C62EF4" w:rsidRPr="000D4F76" w:rsidRDefault="00713A28" w:rsidP="00B62FBF">
            <w:pPr>
              <w:pStyle w:val="ENoteTableText"/>
              <w:keepNext/>
            </w:pPr>
            <w:r w:rsidRPr="000D4F76">
              <w:rPr>
                <w:b/>
              </w:rPr>
              <w:t>Division 6</w:t>
            </w:r>
          </w:p>
        </w:tc>
        <w:tc>
          <w:tcPr>
            <w:tcW w:w="4537" w:type="dxa"/>
            <w:shd w:val="clear" w:color="auto" w:fill="auto"/>
          </w:tcPr>
          <w:p w14:paraId="15B44C35" w14:textId="77777777" w:rsidR="00C62EF4" w:rsidRPr="000D4F76" w:rsidRDefault="00C62EF4" w:rsidP="00B62FBF">
            <w:pPr>
              <w:pStyle w:val="ENoteTableText"/>
              <w:keepNext/>
            </w:pPr>
          </w:p>
        </w:tc>
      </w:tr>
      <w:tr w:rsidR="00C62EF4" w:rsidRPr="000D4F76" w14:paraId="6FEA08BA" w14:textId="77777777" w:rsidTr="00CE76B9">
        <w:trPr>
          <w:cantSplit/>
        </w:trPr>
        <w:tc>
          <w:tcPr>
            <w:tcW w:w="2551" w:type="dxa"/>
            <w:shd w:val="clear" w:color="auto" w:fill="auto"/>
          </w:tcPr>
          <w:p w14:paraId="5F69780C" w14:textId="77777777" w:rsidR="00C62EF4" w:rsidRPr="000D4F76" w:rsidRDefault="00C62EF4" w:rsidP="00933AF5">
            <w:pPr>
              <w:pStyle w:val="ENoteTableText"/>
              <w:tabs>
                <w:tab w:val="center" w:leader="dot" w:pos="2268"/>
              </w:tabs>
            </w:pPr>
            <w:r w:rsidRPr="000D4F76">
              <w:t>s 56</w:t>
            </w:r>
            <w:r w:rsidRPr="000D4F76">
              <w:tab/>
            </w:r>
          </w:p>
        </w:tc>
        <w:tc>
          <w:tcPr>
            <w:tcW w:w="4537" w:type="dxa"/>
            <w:shd w:val="clear" w:color="auto" w:fill="auto"/>
          </w:tcPr>
          <w:p w14:paraId="6C2F5C04" w14:textId="77777777" w:rsidR="00C62EF4" w:rsidRPr="000D4F76" w:rsidRDefault="00C62EF4" w:rsidP="00933AF5">
            <w:pPr>
              <w:pStyle w:val="ENoteTableText"/>
            </w:pPr>
            <w:r w:rsidRPr="000D4F76">
              <w:t>am No</w:t>
            </w:r>
            <w:r w:rsidR="003048D9" w:rsidRPr="000D4F76">
              <w:t> </w:t>
            </w:r>
            <w:r w:rsidRPr="000D4F76">
              <w:t>123, 2001</w:t>
            </w:r>
            <w:r w:rsidR="00E461E6" w:rsidRPr="000D4F76">
              <w:t>; No 17, 2019</w:t>
            </w:r>
          </w:p>
        </w:tc>
      </w:tr>
      <w:tr w:rsidR="00C62EF4" w:rsidRPr="000D4F76" w14:paraId="6ADE5011" w14:textId="77777777" w:rsidTr="00CE76B9">
        <w:trPr>
          <w:cantSplit/>
        </w:trPr>
        <w:tc>
          <w:tcPr>
            <w:tcW w:w="2551" w:type="dxa"/>
            <w:shd w:val="clear" w:color="auto" w:fill="auto"/>
          </w:tcPr>
          <w:p w14:paraId="005DAA68" w14:textId="77777777" w:rsidR="00C62EF4" w:rsidRPr="000D4F76" w:rsidRDefault="00C62EF4" w:rsidP="006D487C">
            <w:pPr>
              <w:pStyle w:val="ENoteTableText"/>
              <w:tabs>
                <w:tab w:val="center" w:leader="dot" w:pos="2268"/>
              </w:tabs>
            </w:pPr>
            <w:r w:rsidRPr="000D4F76">
              <w:t>s 58</w:t>
            </w:r>
            <w:r w:rsidRPr="000D4F76">
              <w:tab/>
            </w:r>
          </w:p>
        </w:tc>
        <w:tc>
          <w:tcPr>
            <w:tcW w:w="4537" w:type="dxa"/>
            <w:shd w:val="clear" w:color="auto" w:fill="auto"/>
          </w:tcPr>
          <w:p w14:paraId="245EFB60" w14:textId="77777777" w:rsidR="00C62EF4" w:rsidRPr="000D4F76" w:rsidRDefault="00C62EF4" w:rsidP="00933AF5">
            <w:pPr>
              <w:pStyle w:val="ENoteTableText"/>
            </w:pPr>
            <w:r w:rsidRPr="000D4F76">
              <w:t>am No</w:t>
            </w:r>
            <w:r w:rsidR="003048D9" w:rsidRPr="000D4F76">
              <w:t> </w:t>
            </w:r>
            <w:r w:rsidRPr="000D4F76">
              <w:t>123, 2001</w:t>
            </w:r>
            <w:r w:rsidR="007A2DDC" w:rsidRPr="000D4F76">
              <w:t>; No 76, 2023</w:t>
            </w:r>
          </w:p>
        </w:tc>
      </w:tr>
      <w:tr w:rsidR="00C62EF4" w:rsidRPr="000D4F76" w14:paraId="0053FE50" w14:textId="77777777" w:rsidTr="00CE76B9">
        <w:trPr>
          <w:cantSplit/>
        </w:trPr>
        <w:tc>
          <w:tcPr>
            <w:tcW w:w="2551" w:type="dxa"/>
            <w:shd w:val="clear" w:color="auto" w:fill="auto"/>
          </w:tcPr>
          <w:p w14:paraId="6DB27B42" w14:textId="77777777" w:rsidR="00C62EF4" w:rsidRPr="000D4F76" w:rsidRDefault="00C62EF4" w:rsidP="006D487C">
            <w:pPr>
              <w:pStyle w:val="ENoteTableText"/>
              <w:tabs>
                <w:tab w:val="center" w:leader="dot" w:pos="2268"/>
              </w:tabs>
            </w:pPr>
            <w:r w:rsidRPr="000D4F76">
              <w:t>s 59</w:t>
            </w:r>
            <w:r w:rsidRPr="000D4F76">
              <w:tab/>
            </w:r>
          </w:p>
        </w:tc>
        <w:tc>
          <w:tcPr>
            <w:tcW w:w="4537" w:type="dxa"/>
            <w:shd w:val="clear" w:color="auto" w:fill="auto"/>
          </w:tcPr>
          <w:p w14:paraId="732F8025" w14:textId="77777777" w:rsidR="00C62EF4" w:rsidRPr="000D4F76" w:rsidRDefault="00C62EF4" w:rsidP="00933AF5">
            <w:pPr>
              <w:pStyle w:val="ENoteTableText"/>
            </w:pPr>
            <w:r w:rsidRPr="000D4F76">
              <w:t>am No</w:t>
            </w:r>
            <w:r w:rsidR="003048D9" w:rsidRPr="000D4F76">
              <w:t> </w:t>
            </w:r>
            <w:r w:rsidRPr="000D4F76">
              <w:t>103, 2004</w:t>
            </w:r>
            <w:r w:rsidR="00963AFF" w:rsidRPr="000D4F76">
              <w:t>; No 135, 2020</w:t>
            </w:r>
            <w:r w:rsidR="00C44FE5" w:rsidRPr="000D4F76">
              <w:t>; No 8, 2022</w:t>
            </w:r>
          </w:p>
        </w:tc>
      </w:tr>
      <w:tr w:rsidR="00772152" w:rsidRPr="000D4F76" w14:paraId="79201201" w14:textId="77777777" w:rsidTr="00CE76B9">
        <w:trPr>
          <w:cantSplit/>
        </w:trPr>
        <w:tc>
          <w:tcPr>
            <w:tcW w:w="2551" w:type="dxa"/>
            <w:shd w:val="clear" w:color="auto" w:fill="auto"/>
          </w:tcPr>
          <w:p w14:paraId="314FE1B6" w14:textId="77777777" w:rsidR="00772152" w:rsidRPr="000D4F76" w:rsidRDefault="00772152" w:rsidP="006D487C">
            <w:pPr>
              <w:pStyle w:val="ENoteTableText"/>
              <w:tabs>
                <w:tab w:val="center" w:leader="dot" w:pos="2268"/>
              </w:tabs>
            </w:pPr>
            <w:r w:rsidRPr="000D4F76">
              <w:t>s 59A</w:t>
            </w:r>
            <w:r w:rsidRPr="000D4F76">
              <w:tab/>
            </w:r>
          </w:p>
        </w:tc>
        <w:tc>
          <w:tcPr>
            <w:tcW w:w="4537" w:type="dxa"/>
            <w:shd w:val="clear" w:color="auto" w:fill="auto"/>
          </w:tcPr>
          <w:p w14:paraId="6092C1C2" w14:textId="77777777" w:rsidR="00772152" w:rsidRPr="000D4F76" w:rsidRDefault="00772152" w:rsidP="00933AF5">
            <w:pPr>
              <w:pStyle w:val="ENoteTableText"/>
            </w:pPr>
            <w:r w:rsidRPr="000D4F76">
              <w:t>ad No 69, 2023</w:t>
            </w:r>
          </w:p>
        </w:tc>
      </w:tr>
      <w:tr w:rsidR="00C62EF4" w:rsidRPr="000D4F76" w14:paraId="3371C972" w14:textId="77777777" w:rsidTr="00CE76B9">
        <w:trPr>
          <w:cantSplit/>
        </w:trPr>
        <w:tc>
          <w:tcPr>
            <w:tcW w:w="2551" w:type="dxa"/>
            <w:shd w:val="clear" w:color="auto" w:fill="auto"/>
          </w:tcPr>
          <w:p w14:paraId="5E5FAB18" w14:textId="77777777" w:rsidR="00C62EF4" w:rsidRPr="000D4F76" w:rsidRDefault="00713A28" w:rsidP="0079479E">
            <w:pPr>
              <w:pStyle w:val="ENoteTableText"/>
            </w:pPr>
            <w:r w:rsidRPr="000D4F76">
              <w:rPr>
                <w:b/>
              </w:rPr>
              <w:t>Division 7</w:t>
            </w:r>
          </w:p>
        </w:tc>
        <w:tc>
          <w:tcPr>
            <w:tcW w:w="4537" w:type="dxa"/>
            <w:shd w:val="clear" w:color="auto" w:fill="auto"/>
          </w:tcPr>
          <w:p w14:paraId="1733A5F1" w14:textId="77777777" w:rsidR="00C62EF4" w:rsidRPr="000D4F76" w:rsidRDefault="00C62EF4" w:rsidP="0079479E">
            <w:pPr>
              <w:pStyle w:val="ENoteTableText"/>
            </w:pPr>
          </w:p>
        </w:tc>
      </w:tr>
      <w:tr w:rsidR="00C62EF4" w:rsidRPr="000D4F76" w14:paraId="3D4381D0" w14:textId="77777777" w:rsidTr="00CE76B9">
        <w:trPr>
          <w:cantSplit/>
        </w:trPr>
        <w:tc>
          <w:tcPr>
            <w:tcW w:w="2551" w:type="dxa"/>
            <w:shd w:val="clear" w:color="auto" w:fill="auto"/>
          </w:tcPr>
          <w:p w14:paraId="2F49EB6A" w14:textId="77777777" w:rsidR="00C62EF4" w:rsidRPr="000D4F76" w:rsidRDefault="00C62EF4" w:rsidP="006D487C">
            <w:pPr>
              <w:pStyle w:val="ENoteTableText"/>
              <w:tabs>
                <w:tab w:val="center" w:leader="dot" w:pos="2268"/>
              </w:tabs>
            </w:pPr>
            <w:r w:rsidRPr="000D4F76">
              <w:t>s 63</w:t>
            </w:r>
            <w:r w:rsidRPr="000D4F76">
              <w:tab/>
            </w:r>
          </w:p>
        </w:tc>
        <w:tc>
          <w:tcPr>
            <w:tcW w:w="4537" w:type="dxa"/>
            <w:shd w:val="clear" w:color="auto" w:fill="auto"/>
          </w:tcPr>
          <w:p w14:paraId="41D9028C" w14:textId="77777777" w:rsidR="00C62EF4" w:rsidRPr="000D4F76" w:rsidRDefault="00C62EF4">
            <w:pPr>
              <w:pStyle w:val="ENoteTableText"/>
            </w:pPr>
            <w:r w:rsidRPr="000D4F76">
              <w:t>am No 122</w:t>
            </w:r>
            <w:r w:rsidR="00C973FA" w:rsidRPr="000D4F76">
              <w:t>, 2001; No</w:t>
            </w:r>
            <w:r w:rsidRPr="000D4F76">
              <w:t xml:space="preserve"> 123, 2001; No</w:t>
            </w:r>
            <w:r w:rsidR="003048D9" w:rsidRPr="000D4F76">
              <w:t> </w:t>
            </w:r>
            <w:r w:rsidRPr="000D4F76">
              <w:t>1, 2007; No</w:t>
            </w:r>
            <w:r w:rsidR="003048D9" w:rsidRPr="000D4F76">
              <w:t> </w:t>
            </w:r>
            <w:r w:rsidRPr="000D4F76">
              <w:t>108, 2009; No 11, 2016</w:t>
            </w:r>
            <w:r w:rsidR="00E461E6" w:rsidRPr="000D4F76">
              <w:t>; No 17, 2019</w:t>
            </w:r>
          </w:p>
        </w:tc>
      </w:tr>
      <w:tr w:rsidR="00E461E6" w:rsidRPr="000D4F76" w14:paraId="1A3DFA39" w14:textId="77777777" w:rsidTr="00CE76B9">
        <w:trPr>
          <w:cantSplit/>
        </w:trPr>
        <w:tc>
          <w:tcPr>
            <w:tcW w:w="2551" w:type="dxa"/>
            <w:shd w:val="clear" w:color="auto" w:fill="auto"/>
          </w:tcPr>
          <w:p w14:paraId="61D7D0F1" w14:textId="77777777" w:rsidR="00E461E6" w:rsidRPr="000D4F76" w:rsidRDefault="00E461E6" w:rsidP="006D487C">
            <w:pPr>
              <w:pStyle w:val="ENoteTableText"/>
              <w:tabs>
                <w:tab w:val="center" w:leader="dot" w:pos="2268"/>
              </w:tabs>
            </w:pPr>
            <w:r w:rsidRPr="000D4F76">
              <w:t>s 64</w:t>
            </w:r>
            <w:r w:rsidRPr="000D4F76">
              <w:tab/>
            </w:r>
          </w:p>
        </w:tc>
        <w:tc>
          <w:tcPr>
            <w:tcW w:w="4537" w:type="dxa"/>
            <w:shd w:val="clear" w:color="auto" w:fill="auto"/>
          </w:tcPr>
          <w:p w14:paraId="2F779939" w14:textId="77777777" w:rsidR="00E461E6" w:rsidRPr="000D4F76" w:rsidRDefault="00E461E6" w:rsidP="00E33EF8">
            <w:pPr>
              <w:pStyle w:val="ENoteTableText"/>
            </w:pPr>
            <w:r w:rsidRPr="000D4F76">
              <w:t>am No 17, 2019</w:t>
            </w:r>
          </w:p>
        </w:tc>
      </w:tr>
      <w:tr w:rsidR="00E461E6" w:rsidRPr="000D4F76" w14:paraId="206B4D29" w14:textId="77777777" w:rsidTr="00CE76B9">
        <w:trPr>
          <w:cantSplit/>
        </w:trPr>
        <w:tc>
          <w:tcPr>
            <w:tcW w:w="2551" w:type="dxa"/>
            <w:shd w:val="clear" w:color="auto" w:fill="auto"/>
          </w:tcPr>
          <w:p w14:paraId="56B5205E" w14:textId="77777777" w:rsidR="00E461E6" w:rsidRPr="000D4F76" w:rsidRDefault="00E461E6" w:rsidP="006D487C">
            <w:pPr>
              <w:pStyle w:val="ENoteTableText"/>
              <w:tabs>
                <w:tab w:val="center" w:leader="dot" w:pos="2268"/>
              </w:tabs>
            </w:pPr>
            <w:r w:rsidRPr="000D4F76">
              <w:t>s 65</w:t>
            </w:r>
            <w:r w:rsidRPr="000D4F76">
              <w:tab/>
            </w:r>
          </w:p>
        </w:tc>
        <w:tc>
          <w:tcPr>
            <w:tcW w:w="4537" w:type="dxa"/>
            <w:shd w:val="clear" w:color="auto" w:fill="auto"/>
          </w:tcPr>
          <w:p w14:paraId="7DA790CF" w14:textId="77777777" w:rsidR="00E461E6" w:rsidRPr="000D4F76" w:rsidRDefault="00E461E6" w:rsidP="0079479E">
            <w:pPr>
              <w:pStyle w:val="ENoteTableText"/>
            </w:pPr>
            <w:r w:rsidRPr="000D4F76">
              <w:t>am No 123, 2001; No 17, 2019</w:t>
            </w:r>
            <w:r w:rsidR="005A06F9" w:rsidRPr="000D4F76">
              <w:t>; No 3, 2020</w:t>
            </w:r>
          </w:p>
        </w:tc>
      </w:tr>
      <w:tr w:rsidR="00E461E6" w:rsidRPr="000D4F76" w14:paraId="0E5F5234" w14:textId="77777777" w:rsidTr="00CE76B9">
        <w:trPr>
          <w:cantSplit/>
        </w:trPr>
        <w:tc>
          <w:tcPr>
            <w:tcW w:w="2551" w:type="dxa"/>
            <w:shd w:val="clear" w:color="auto" w:fill="auto"/>
          </w:tcPr>
          <w:p w14:paraId="4F7BF064" w14:textId="77777777" w:rsidR="00E461E6" w:rsidRPr="000D4F76" w:rsidRDefault="00E461E6" w:rsidP="006D487C">
            <w:pPr>
              <w:pStyle w:val="ENoteTableText"/>
              <w:tabs>
                <w:tab w:val="center" w:leader="dot" w:pos="2268"/>
              </w:tabs>
            </w:pPr>
            <w:r w:rsidRPr="000D4F76">
              <w:t>s 66</w:t>
            </w:r>
            <w:r w:rsidRPr="000D4F76">
              <w:tab/>
            </w:r>
          </w:p>
        </w:tc>
        <w:tc>
          <w:tcPr>
            <w:tcW w:w="4537" w:type="dxa"/>
            <w:shd w:val="clear" w:color="auto" w:fill="auto"/>
          </w:tcPr>
          <w:p w14:paraId="60C205A4" w14:textId="77777777" w:rsidR="00E461E6" w:rsidRPr="000D4F76" w:rsidRDefault="00E461E6" w:rsidP="0079479E">
            <w:pPr>
              <w:pStyle w:val="ENoteTableText"/>
            </w:pPr>
            <w:r w:rsidRPr="000D4F76">
              <w:t>am No 123, 2001; No 17, 2019</w:t>
            </w:r>
          </w:p>
        </w:tc>
      </w:tr>
      <w:tr w:rsidR="00C62EF4" w:rsidRPr="000D4F76" w14:paraId="63B0C14B" w14:textId="77777777" w:rsidTr="00CE76B9">
        <w:trPr>
          <w:cantSplit/>
        </w:trPr>
        <w:tc>
          <w:tcPr>
            <w:tcW w:w="2551" w:type="dxa"/>
            <w:shd w:val="clear" w:color="auto" w:fill="auto"/>
          </w:tcPr>
          <w:p w14:paraId="79E13E66" w14:textId="77777777" w:rsidR="00C62EF4" w:rsidRPr="000D4F76" w:rsidRDefault="00C62EF4" w:rsidP="006D487C">
            <w:pPr>
              <w:pStyle w:val="ENoteTableText"/>
              <w:tabs>
                <w:tab w:val="center" w:leader="dot" w:pos="2268"/>
              </w:tabs>
            </w:pPr>
            <w:r w:rsidRPr="000D4F76">
              <w:t>s 67</w:t>
            </w:r>
            <w:r w:rsidRPr="000D4F76">
              <w:tab/>
            </w:r>
          </w:p>
        </w:tc>
        <w:tc>
          <w:tcPr>
            <w:tcW w:w="4537" w:type="dxa"/>
            <w:shd w:val="clear" w:color="auto" w:fill="auto"/>
          </w:tcPr>
          <w:p w14:paraId="5123C105" w14:textId="77777777" w:rsidR="00C62EF4" w:rsidRPr="000D4F76" w:rsidRDefault="00C62EF4" w:rsidP="00933AF5">
            <w:pPr>
              <w:pStyle w:val="ENoteTableText"/>
            </w:pPr>
            <w:r w:rsidRPr="000D4F76">
              <w:t>am No</w:t>
            </w:r>
            <w:r w:rsidR="003048D9" w:rsidRPr="000D4F76">
              <w:t> </w:t>
            </w:r>
            <w:r w:rsidRPr="000D4F76">
              <w:t>123, 2001</w:t>
            </w:r>
            <w:r w:rsidR="00E461E6" w:rsidRPr="000D4F76">
              <w:t>; No 17, 2019</w:t>
            </w:r>
          </w:p>
        </w:tc>
      </w:tr>
      <w:tr w:rsidR="00C62EF4" w:rsidRPr="000D4F76" w14:paraId="182089AD" w14:textId="77777777" w:rsidTr="00CE76B9">
        <w:trPr>
          <w:cantSplit/>
        </w:trPr>
        <w:tc>
          <w:tcPr>
            <w:tcW w:w="2551" w:type="dxa"/>
            <w:shd w:val="clear" w:color="auto" w:fill="auto"/>
          </w:tcPr>
          <w:p w14:paraId="0EF44A58" w14:textId="77777777" w:rsidR="00C62EF4" w:rsidRPr="000D4F76" w:rsidRDefault="00C62EF4" w:rsidP="00933AF5">
            <w:pPr>
              <w:pStyle w:val="ENoteTableText"/>
              <w:tabs>
                <w:tab w:val="center" w:leader="dot" w:pos="2268"/>
              </w:tabs>
            </w:pPr>
            <w:r w:rsidRPr="000D4F76">
              <w:t>s 69</w:t>
            </w:r>
            <w:r w:rsidRPr="000D4F76">
              <w:tab/>
            </w:r>
          </w:p>
        </w:tc>
        <w:tc>
          <w:tcPr>
            <w:tcW w:w="4537" w:type="dxa"/>
            <w:shd w:val="clear" w:color="auto" w:fill="auto"/>
          </w:tcPr>
          <w:p w14:paraId="4CD4BB41" w14:textId="77777777" w:rsidR="00C62EF4" w:rsidRPr="000D4F76" w:rsidRDefault="00C62EF4" w:rsidP="00933AF5">
            <w:pPr>
              <w:pStyle w:val="ENoteTableText"/>
            </w:pPr>
            <w:r w:rsidRPr="000D4F76">
              <w:t>am No</w:t>
            </w:r>
            <w:r w:rsidR="003048D9" w:rsidRPr="000D4F76">
              <w:t> </w:t>
            </w:r>
            <w:r w:rsidRPr="000D4F76">
              <w:t>132, 2007</w:t>
            </w:r>
            <w:r w:rsidR="00E461E6" w:rsidRPr="000D4F76">
              <w:t>; No 17, 2019</w:t>
            </w:r>
          </w:p>
        </w:tc>
      </w:tr>
      <w:tr w:rsidR="00C62EF4" w:rsidRPr="000D4F76" w14:paraId="0747F497" w14:textId="77777777" w:rsidTr="00CE76B9">
        <w:trPr>
          <w:cantSplit/>
        </w:trPr>
        <w:tc>
          <w:tcPr>
            <w:tcW w:w="2551" w:type="dxa"/>
            <w:shd w:val="clear" w:color="auto" w:fill="auto"/>
          </w:tcPr>
          <w:p w14:paraId="334E7C41" w14:textId="77777777" w:rsidR="00C62EF4" w:rsidRPr="000D4F76" w:rsidRDefault="00C62EF4" w:rsidP="0079479E">
            <w:pPr>
              <w:pStyle w:val="ENoteTableText"/>
            </w:pPr>
            <w:r w:rsidRPr="000D4F76">
              <w:rPr>
                <w:b/>
              </w:rPr>
              <w:t>Division</w:t>
            </w:r>
            <w:r w:rsidR="00A145AE" w:rsidRPr="000D4F76">
              <w:rPr>
                <w:b/>
              </w:rPr>
              <w:t> </w:t>
            </w:r>
            <w:r w:rsidRPr="000D4F76">
              <w:rPr>
                <w:b/>
              </w:rPr>
              <w:t>8</w:t>
            </w:r>
          </w:p>
        </w:tc>
        <w:tc>
          <w:tcPr>
            <w:tcW w:w="4537" w:type="dxa"/>
            <w:shd w:val="clear" w:color="auto" w:fill="auto"/>
          </w:tcPr>
          <w:p w14:paraId="65018B40" w14:textId="77777777" w:rsidR="00C62EF4" w:rsidRPr="000D4F76" w:rsidRDefault="00C62EF4" w:rsidP="0079479E">
            <w:pPr>
              <w:pStyle w:val="ENoteTableText"/>
            </w:pPr>
          </w:p>
        </w:tc>
      </w:tr>
      <w:tr w:rsidR="00C62EF4" w:rsidRPr="000D4F76" w14:paraId="6AFEB04A" w14:textId="77777777" w:rsidTr="00CE76B9">
        <w:trPr>
          <w:cantSplit/>
        </w:trPr>
        <w:tc>
          <w:tcPr>
            <w:tcW w:w="2551" w:type="dxa"/>
            <w:shd w:val="clear" w:color="auto" w:fill="auto"/>
          </w:tcPr>
          <w:p w14:paraId="6E7EEC44" w14:textId="77777777" w:rsidR="00C62EF4" w:rsidRPr="000D4F76" w:rsidRDefault="00C62EF4" w:rsidP="006D487C">
            <w:pPr>
              <w:pStyle w:val="ENoteTableText"/>
              <w:tabs>
                <w:tab w:val="center" w:leader="dot" w:pos="2268"/>
              </w:tabs>
            </w:pPr>
            <w:r w:rsidRPr="000D4F76">
              <w:t>s 71</w:t>
            </w:r>
            <w:r w:rsidRPr="000D4F76">
              <w:tab/>
            </w:r>
          </w:p>
        </w:tc>
        <w:tc>
          <w:tcPr>
            <w:tcW w:w="4537" w:type="dxa"/>
            <w:shd w:val="clear" w:color="auto" w:fill="auto"/>
          </w:tcPr>
          <w:p w14:paraId="163ADB60" w14:textId="77777777" w:rsidR="00C62EF4" w:rsidRPr="000D4F76" w:rsidRDefault="00C62EF4" w:rsidP="00933AF5">
            <w:pPr>
              <w:pStyle w:val="ENoteTableText"/>
            </w:pPr>
            <w:r w:rsidRPr="000D4F76">
              <w:t>am No</w:t>
            </w:r>
            <w:r w:rsidR="003048D9" w:rsidRPr="000D4F76">
              <w:t> </w:t>
            </w:r>
            <w:r w:rsidRPr="000D4F76">
              <w:t>122, 2001; No</w:t>
            </w:r>
            <w:r w:rsidR="003048D9" w:rsidRPr="000D4F76">
              <w:t> </w:t>
            </w:r>
            <w:r w:rsidRPr="000D4F76">
              <w:t>108, 2009</w:t>
            </w:r>
          </w:p>
        </w:tc>
      </w:tr>
      <w:tr w:rsidR="00C62EF4" w:rsidRPr="000D4F76" w14:paraId="410883F6" w14:textId="77777777" w:rsidTr="00CE76B9">
        <w:trPr>
          <w:cantSplit/>
        </w:trPr>
        <w:tc>
          <w:tcPr>
            <w:tcW w:w="2551" w:type="dxa"/>
            <w:shd w:val="clear" w:color="auto" w:fill="auto"/>
          </w:tcPr>
          <w:p w14:paraId="47BDEC7C" w14:textId="77777777" w:rsidR="00C62EF4" w:rsidRPr="000D4F76" w:rsidRDefault="00C62EF4" w:rsidP="00933AF5">
            <w:pPr>
              <w:pStyle w:val="ENoteTableText"/>
              <w:tabs>
                <w:tab w:val="center" w:leader="dot" w:pos="2268"/>
              </w:tabs>
            </w:pPr>
            <w:r w:rsidRPr="000D4F76">
              <w:t>s 72</w:t>
            </w:r>
            <w:r w:rsidRPr="000D4F76">
              <w:tab/>
            </w:r>
          </w:p>
        </w:tc>
        <w:tc>
          <w:tcPr>
            <w:tcW w:w="4537" w:type="dxa"/>
            <w:shd w:val="clear" w:color="auto" w:fill="auto"/>
          </w:tcPr>
          <w:p w14:paraId="5C263693" w14:textId="77777777" w:rsidR="00C62EF4" w:rsidRPr="000D4F76" w:rsidRDefault="00C62EF4" w:rsidP="00933AF5">
            <w:pPr>
              <w:pStyle w:val="ENoteTableText"/>
            </w:pPr>
            <w:r w:rsidRPr="000D4F76">
              <w:t>am No</w:t>
            </w:r>
            <w:r w:rsidR="003048D9" w:rsidRPr="000D4F76">
              <w:t> </w:t>
            </w:r>
            <w:r w:rsidRPr="000D4F76">
              <w:t>123, 2001</w:t>
            </w:r>
          </w:p>
        </w:tc>
      </w:tr>
      <w:tr w:rsidR="00C62EF4" w:rsidRPr="000D4F76" w14:paraId="56A1E496" w14:textId="77777777" w:rsidTr="00CE76B9">
        <w:trPr>
          <w:cantSplit/>
        </w:trPr>
        <w:tc>
          <w:tcPr>
            <w:tcW w:w="2551" w:type="dxa"/>
            <w:shd w:val="clear" w:color="auto" w:fill="auto"/>
          </w:tcPr>
          <w:p w14:paraId="7EBB570B" w14:textId="77777777" w:rsidR="00C62EF4" w:rsidRPr="000D4F76" w:rsidRDefault="00C62EF4" w:rsidP="00933AF5">
            <w:pPr>
              <w:pStyle w:val="ENoteTableText"/>
              <w:tabs>
                <w:tab w:val="center" w:leader="dot" w:pos="2268"/>
              </w:tabs>
            </w:pPr>
            <w:r w:rsidRPr="000D4F76">
              <w:t>s 73</w:t>
            </w:r>
            <w:r w:rsidRPr="000D4F76">
              <w:tab/>
            </w:r>
          </w:p>
        </w:tc>
        <w:tc>
          <w:tcPr>
            <w:tcW w:w="4537" w:type="dxa"/>
            <w:shd w:val="clear" w:color="auto" w:fill="auto"/>
          </w:tcPr>
          <w:p w14:paraId="740749AA" w14:textId="77777777" w:rsidR="00C62EF4" w:rsidRPr="000D4F76" w:rsidRDefault="00C62EF4">
            <w:pPr>
              <w:pStyle w:val="ENoteTableText"/>
            </w:pPr>
            <w:r w:rsidRPr="000D4F76">
              <w:t>am No 122</w:t>
            </w:r>
            <w:r w:rsidR="00C973FA" w:rsidRPr="000D4F76">
              <w:t>, 2001; No</w:t>
            </w:r>
            <w:r w:rsidRPr="000D4F76">
              <w:t xml:space="preserve"> 123, 2001; No</w:t>
            </w:r>
            <w:r w:rsidR="003048D9" w:rsidRPr="000D4F76">
              <w:t> </w:t>
            </w:r>
            <w:r w:rsidRPr="000D4F76">
              <w:t>108, 2009</w:t>
            </w:r>
          </w:p>
        </w:tc>
      </w:tr>
      <w:tr w:rsidR="00C62EF4" w:rsidRPr="000D4F76" w14:paraId="28A188EC" w14:textId="77777777" w:rsidTr="00CE76B9">
        <w:trPr>
          <w:cantSplit/>
        </w:trPr>
        <w:tc>
          <w:tcPr>
            <w:tcW w:w="2551" w:type="dxa"/>
            <w:shd w:val="clear" w:color="auto" w:fill="auto"/>
          </w:tcPr>
          <w:p w14:paraId="1BCB22A4" w14:textId="77777777" w:rsidR="00C62EF4" w:rsidRPr="000D4F76" w:rsidRDefault="00C62EF4" w:rsidP="00933AF5">
            <w:pPr>
              <w:pStyle w:val="ENoteTableText"/>
              <w:tabs>
                <w:tab w:val="center" w:leader="dot" w:pos="2268"/>
              </w:tabs>
            </w:pPr>
            <w:r w:rsidRPr="000D4F76">
              <w:t>s 74</w:t>
            </w:r>
            <w:r w:rsidRPr="000D4F76">
              <w:tab/>
            </w:r>
          </w:p>
        </w:tc>
        <w:tc>
          <w:tcPr>
            <w:tcW w:w="4537" w:type="dxa"/>
            <w:shd w:val="clear" w:color="auto" w:fill="auto"/>
          </w:tcPr>
          <w:p w14:paraId="5AFCA061" w14:textId="77777777" w:rsidR="00C62EF4" w:rsidRPr="000D4F76" w:rsidRDefault="00C62EF4" w:rsidP="00933AF5">
            <w:pPr>
              <w:pStyle w:val="ENoteTableText"/>
            </w:pPr>
            <w:r w:rsidRPr="000D4F76">
              <w:t>rep No</w:t>
            </w:r>
            <w:r w:rsidR="003048D9" w:rsidRPr="000D4F76">
              <w:t> </w:t>
            </w:r>
            <w:r w:rsidRPr="000D4F76">
              <w:t>122, 2001</w:t>
            </w:r>
          </w:p>
        </w:tc>
      </w:tr>
      <w:tr w:rsidR="00C62EF4" w:rsidRPr="000D4F76" w14:paraId="4A78DACE" w14:textId="77777777" w:rsidTr="00CE76B9">
        <w:trPr>
          <w:cantSplit/>
        </w:trPr>
        <w:tc>
          <w:tcPr>
            <w:tcW w:w="2551" w:type="dxa"/>
            <w:shd w:val="clear" w:color="auto" w:fill="auto"/>
          </w:tcPr>
          <w:p w14:paraId="580E9DD9" w14:textId="77777777" w:rsidR="00C62EF4" w:rsidRPr="000D4F76" w:rsidRDefault="00C62EF4" w:rsidP="00933AF5">
            <w:pPr>
              <w:pStyle w:val="ENoteTableText"/>
              <w:tabs>
                <w:tab w:val="center" w:leader="dot" w:pos="2268"/>
              </w:tabs>
            </w:pPr>
            <w:r w:rsidRPr="000D4F76">
              <w:t>s 75</w:t>
            </w:r>
            <w:r w:rsidRPr="000D4F76">
              <w:tab/>
            </w:r>
          </w:p>
        </w:tc>
        <w:tc>
          <w:tcPr>
            <w:tcW w:w="4537" w:type="dxa"/>
            <w:shd w:val="clear" w:color="auto" w:fill="auto"/>
          </w:tcPr>
          <w:p w14:paraId="43CA7F0C" w14:textId="77777777" w:rsidR="00C62EF4" w:rsidRPr="000D4F76" w:rsidRDefault="00C62EF4" w:rsidP="00933AF5">
            <w:pPr>
              <w:pStyle w:val="ENoteTableText"/>
            </w:pPr>
            <w:r w:rsidRPr="000D4F76">
              <w:t>am No</w:t>
            </w:r>
            <w:r w:rsidR="003048D9" w:rsidRPr="000D4F76">
              <w:t> </w:t>
            </w:r>
            <w:r w:rsidRPr="000D4F76">
              <w:t>122, 2001</w:t>
            </w:r>
            <w:r w:rsidR="00E461E6" w:rsidRPr="000D4F76">
              <w:t>; No 17, 2019</w:t>
            </w:r>
          </w:p>
        </w:tc>
      </w:tr>
      <w:tr w:rsidR="00C62EF4" w:rsidRPr="000D4F76" w14:paraId="67CFA13F" w14:textId="77777777" w:rsidTr="00CE76B9">
        <w:trPr>
          <w:cantSplit/>
        </w:trPr>
        <w:tc>
          <w:tcPr>
            <w:tcW w:w="2551" w:type="dxa"/>
            <w:shd w:val="clear" w:color="auto" w:fill="auto"/>
          </w:tcPr>
          <w:p w14:paraId="196EFCCF" w14:textId="77777777" w:rsidR="00C62EF4" w:rsidRPr="000D4F76" w:rsidRDefault="00C62EF4" w:rsidP="009863C0">
            <w:pPr>
              <w:pStyle w:val="ENoteTableText"/>
            </w:pPr>
            <w:r w:rsidRPr="000D4F76">
              <w:rPr>
                <w:b/>
              </w:rPr>
              <w:t>Division</w:t>
            </w:r>
            <w:r w:rsidR="00A145AE" w:rsidRPr="000D4F76">
              <w:rPr>
                <w:b/>
              </w:rPr>
              <w:t> </w:t>
            </w:r>
            <w:r w:rsidRPr="000D4F76">
              <w:rPr>
                <w:b/>
              </w:rPr>
              <w:t>9</w:t>
            </w:r>
          </w:p>
        </w:tc>
        <w:tc>
          <w:tcPr>
            <w:tcW w:w="4537" w:type="dxa"/>
            <w:shd w:val="clear" w:color="auto" w:fill="auto"/>
          </w:tcPr>
          <w:p w14:paraId="51E56139" w14:textId="77777777" w:rsidR="00C62EF4" w:rsidRPr="000D4F76" w:rsidRDefault="00C62EF4" w:rsidP="0079479E">
            <w:pPr>
              <w:pStyle w:val="ENoteTableText"/>
            </w:pPr>
          </w:p>
        </w:tc>
      </w:tr>
      <w:tr w:rsidR="00C62EF4" w:rsidRPr="000D4F76" w14:paraId="3CA38286" w14:textId="77777777" w:rsidTr="00CE76B9">
        <w:trPr>
          <w:cantSplit/>
        </w:trPr>
        <w:tc>
          <w:tcPr>
            <w:tcW w:w="2551" w:type="dxa"/>
            <w:shd w:val="clear" w:color="auto" w:fill="auto"/>
          </w:tcPr>
          <w:p w14:paraId="2369CA0D" w14:textId="77777777" w:rsidR="00C62EF4" w:rsidRPr="000D4F76" w:rsidRDefault="00C62EF4" w:rsidP="006D487C">
            <w:pPr>
              <w:pStyle w:val="ENoteTableText"/>
              <w:tabs>
                <w:tab w:val="center" w:leader="dot" w:pos="2268"/>
              </w:tabs>
            </w:pPr>
            <w:r w:rsidRPr="000D4F76">
              <w:t>s 80</w:t>
            </w:r>
            <w:r w:rsidRPr="000D4F76">
              <w:tab/>
            </w:r>
          </w:p>
        </w:tc>
        <w:tc>
          <w:tcPr>
            <w:tcW w:w="4537" w:type="dxa"/>
            <w:shd w:val="clear" w:color="auto" w:fill="auto"/>
          </w:tcPr>
          <w:p w14:paraId="2C79183C" w14:textId="77777777" w:rsidR="00C62EF4" w:rsidRPr="000D4F76" w:rsidRDefault="00C62EF4" w:rsidP="00933AF5">
            <w:pPr>
              <w:pStyle w:val="ENoteTableText"/>
            </w:pPr>
            <w:r w:rsidRPr="000D4F76">
              <w:t>am No</w:t>
            </w:r>
            <w:r w:rsidR="003048D9" w:rsidRPr="000D4F76">
              <w:t> </w:t>
            </w:r>
            <w:r w:rsidRPr="000D4F76">
              <w:t>122, 2001; No</w:t>
            </w:r>
            <w:r w:rsidR="003048D9" w:rsidRPr="000D4F76">
              <w:t> </w:t>
            </w:r>
            <w:r w:rsidRPr="000D4F76">
              <w:t>1, 2007; No 11, 2016</w:t>
            </w:r>
          </w:p>
        </w:tc>
      </w:tr>
      <w:tr w:rsidR="00C62EF4" w:rsidRPr="000D4F76" w14:paraId="13C48E4D" w14:textId="77777777" w:rsidTr="00CE76B9">
        <w:trPr>
          <w:cantSplit/>
        </w:trPr>
        <w:tc>
          <w:tcPr>
            <w:tcW w:w="2551" w:type="dxa"/>
            <w:shd w:val="clear" w:color="auto" w:fill="auto"/>
          </w:tcPr>
          <w:p w14:paraId="67D32884" w14:textId="77777777" w:rsidR="00C62EF4" w:rsidRPr="000D4F76" w:rsidRDefault="00CF112E" w:rsidP="000A2135">
            <w:pPr>
              <w:pStyle w:val="ENoteTableText"/>
              <w:keepNext/>
            </w:pPr>
            <w:r w:rsidRPr="000D4F76">
              <w:rPr>
                <w:b/>
              </w:rPr>
              <w:t>Division 1</w:t>
            </w:r>
            <w:r w:rsidR="00C62EF4" w:rsidRPr="000D4F76">
              <w:rPr>
                <w:b/>
              </w:rPr>
              <w:t>0</w:t>
            </w:r>
          </w:p>
        </w:tc>
        <w:tc>
          <w:tcPr>
            <w:tcW w:w="4537" w:type="dxa"/>
            <w:shd w:val="clear" w:color="auto" w:fill="auto"/>
          </w:tcPr>
          <w:p w14:paraId="2AC647FD" w14:textId="77777777" w:rsidR="00C62EF4" w:rsidRPr="000D4F76" w:rsidRDefault="00C62EF4" w:rsidP="0079479E">
            <w:pPr>
              <w:pStyle w:val="ENoteTableText"/>
            </w:pPr>
          </w:p>
        </w:tc>
      </w:tr>
      <w:tr w:rsidR="00C62EF4" w:rsidRPr="000D4F76" w14:paraId="5D002435" w14:textId="77777777" w:rsidTr="00CE76B9">
        <w:trPr>
          <w:cantSplit/>
        </w:trPr>
        <w:tc>
          <w:tcPr>
            <w:tcW w:w="2551" w:type="dxa"/>
            <w:shd w:val="clear" w:color="auto" w:fill="auto"/>
          </w:tcPr>
          <w:p w14:paraId="7693EE32" w14:textId="77777777" w:rsidR="00C62EF4" w:rsidRPr="000D4F76" w:rsidRDefault="00C62EF4" w:rsidP="00933AF5">
            <w:pPr>
              <w:pStyle w:val="ENoteTableText"/>
              <w:tabs>
                <w:tab w:val="center" w:leader="dot" w:pos="2268"/>
              </w:tabs>
            </w:pPr>
            <w:r w:rsidRPr="000D4F76">
              <w:t>s 84</w:t>
            </w:r>
            <w:r w:rsidRPr="000D4F76">
              <w:tab/>
            </w:r>
          </w:p>
        </w:tc>
        <w:tc>
          <w:tcPr>
            <w:tcW w:w="4537" w:type="dxa"/>
            <w:shd w:val="clear" w:color="auto" w:fill="auto"/>
          </w:tcPr>
          <w:p w14:paraId="2425E648" w14:textId="77777777" w:rsidR="00C62EF4" w:rsidRPr="000D4F76" w:rsidRDefault="00C62EF4" w:rsidP="00933AF5">
            <w:pPr>
              <w:pStyle w:val="ENoteTableText"/>
            </w:pPr>
            <w:r w:rsidRPr="000D4F76">
              <w:t>am No</w:t>
            </w:r>
            <w:r w:rsidR="003048D9" w:rsidRPr="000D4F76">
              <w:t> </w:t>
            </w:r>
            <w:r w:rsidRPr="000D4F76">
              <w:t>103, 2004</w:t>
            </w:r>
          </w:p>
        </w:tc>
      </w:tr>
      <w:tr w:rsidR="00C44FE5" w:rsidRPr="000D4F76" w14:paraId="1890C846" w14:textId="77777777" w:rsidTr="00CE76B9">
        <w:trPr>
          <w:cantSplit/>
        </w:trPr>
        <w:tc>
          <w:tcPr>
            <w:tcW w:w="2551" w:type="dxa"/>
            <w:shd w:val="clear" w:color="auto" w:fill="auto"/>
          </w:tcPr>
          <w:p w14:paraId="6979ED1A" w14:textId="77777777" w:rsidR="00C44FE5" w:rsidRPr="000D4F76" w:rsidRDefault="00C44FE5" w:rsidP="00933AF5">
            <w:pPr>
              <w:pStyle w:val="ENoteTableText"/>
              <w:tabs>
                <w:tab w:val="center" w:leader="dot" w:pos="2268"/>
              </w:tabs>
            </w:pPr>
          </w:p>
        </w:tc>
        <w:tc>
          <w:tcPr>
            <w:tcW w:w="4537" w:type="dxa"/>
            <w:shd w:val="clear" w:color="auto" w:fill="auto"/>
          </w:tcPr>
          <w:p w14:paraId="0589F536" w14:textId="77777777" w:rsidR="00C44FE5" w:rsidRPr="000D4F76" w:rsidRDefault="00C44FE5" w:rsidP="00933AF5">
            <w:pPr>
              <w:pStyle w:val="ENoteTableText"/>
            </w:pPr>
            <w:r w:rsidRPr="000D4F76">
              <w:t>rs No 8, 2022</w:t>
            </w:r>
          </w:p>
        </w:tc>
      </w:tr>
      <w:tr w:rsidR="00C62EF4" w:rsidRPr="000D4F76" w14:paraId="2007FDBB" w14:textId="77777777" w:rsidTr="00CE76B9">
        <w:trPr>
          <w:cantSplit/>
        </w:trPr>
        <w:tc>
          <w:tcPr>
            <w:tcW w:w="2551" w:type="dxa"/>
            <w:shd w:val="clear" w:color="auto" w:fill="auto"/>
          </w:tcPr>
          <w:p w14:paraId="055FECFD" w14:textId="77777777" w:rsidR="00C62EF4" w:rsidRPr="000D4F76" w:rsidRDefault="00C62EF4" w:rsidP="006D487C">
            <w:pPr>
              <w:pStyle w:val="ENoteTableText"/>
              <w:tabs>
                <w:tab w:val="center" w:leader="dot" w:pos="2268"/>
              </w:tabs>
            </w:pPr>
            <w:r w:rsidRPr="000D4F76">
              <w:t>s 91</w:t>
            </w:r>
            <w:r w:rsidRPr="000D4F76">
              <w:tab/>
            </w:r>
          </w:p>
        </w:tc>
        <w:tc>
          <w:tcPr>
            <w:tcW w:w="4537" w:type="dxa"/>
            <w:shd w:val="clear" w:color="auto" w:fill="auto"/>
          </w:tcPr>
          <w:p w14:paraId="4C136B4B" w14:textId="77777777" w:rsidR="00C62EF4" w:rsidRPr="000D4F76" w:rsidRDefault="00C62EF4" w:rsidP="00933AF5">
            <w:pPr>
              <w:pStyle w:val="ENoteTableText"/>
            </w:pPr>
            <w:r w:rsidRPr="000D4F76">
              <w:t>am No</w:t>
            </w:r>
            <w:r w:rsidR="003048D9" w:rsidRPr="000D4F76">
              <w:t> </w:t>
            </w:r>
            <w:r w:rsidRPr="000D4F76">
              <w:t>123, 2001</w:t>
            </w:r>
            <w:r w:rsidR="00E461E6" w:rsidRPr="000D4F76">
              <w:t>; No 17, 2019</w:t>
            </w:r>
          </w:p>
        </w:tc>
      </w:tr>
      <w:tr w:rsidR="00A11CAA" w:rsidRPr="000D4F76" w14:paraId="5B202EC9" w14:textId="77777777" w:rsidTr="00CE76B9">
        <w:trPr>
          <w:cantSplit/>
        </w:trPr>
        <w:tc>
          <w:tcPr>
            <w:tcW w:w="2551" w:type="dxa"/>
            <w:shd w:val="clear" w:color="auto" w:fill="auto"/>
          </w:tcPr>
          <w:p w14:paraId="6D9DAE78" w14:textId="77777777" w:rsidR="00A11CAA" w:rsidRPr="000D4F76" w:rsidRDefault="00A11CAA" w:rsidP="006D487C">
            <w:pPr>
              <w:pStyle w:val="ENoteTableText"/>
              <w:tabs>
                <w:tab w:val="center" w:leader="dot" w:pos="2268"/>
              </w:tabs>
            </w:pPr>
            <w:r w:rsidRPr="000D4F76">
              <w:t>s 93AA</w:t>
            </w:r>
            <w:r w:rsidRPr="000D4F76">
              <w:tab/>
            </w:r>
          </w:p>
        </w:tc>
        <w:tc>
          <w:tcPr>
            <w:tcW w:w="4537" w:type="dxa"/>
            <w:shd w:val="clear" w:color="auto" w:fill="auto"/>
          </w:tcPr>
          <w:p w14:paraId="553B32FE" w14:textId="77777777" w:rsidR="00A11CAA" w:rsidRPr="000D4F76" w:rsidRDefault="00A11CAA" w:rsidP="00933AF5">
            <w:pPr>
              <w:pStyle w:val="ENoteTableText"/>
            </w:pPr>
            <w:r w:rsidRPr="000D4F76">
              <w:t>am No 115, 2021</w:t>
            </w:r>
          </w:p>
        </w:tc>
      </w:tr>
      <w:tr w:rsidR="00C62EF4" w:rsidRPr="000D4F76" w14:paraId="338AD06D" w14:textId="77777777" w:rsidTr="00CE76B9">
        <w:trPr>
          <w:cantSplit/>
        </w:trPr>
        <w:tc>
          <w:tcPr>
            <w:tcW w:w="2551" w:type="dxa"/>
            <w:shd w:val="clear" w:color="auto" w:fill="auto"/>
          </w:tcPr>
          <w:p w14:paraId="7CAFC02A" w14:textId="77777777" w:rsidR="00C62EF4" w:rsidRPr="000D4F76" w:rsidRDefault="00CF112E" w:rsidP="00427F9D">
            <w:pPr>
              <w:pStyle w:val="ENoteTableText"/>
              <w:keepNext/>
              <w:tabs>
                <w:tab w:val="center" w:leader="dot" w:pos="2268"/>
              </w:tabs>
              <w:rPr>
                <w:b/>
              </w:rPr>
            </w:pPr>
            <w:r w:rsidRPr="000D4F76">
              <w:rPr>
                <w:b/>
              </w:rPr>
              <w:t>Part 3</w:t>
            </w:r>
            <w:r w:rsidR="00C62EF4" w:rsidRPr="000D4F76">
              <w:rPr>
                <w:b/>
              </w:rPr>
              <w:t>A</w:t>
            </w:r>
          </w:p>
        </w:tc>
        <w:tc>
          <w:tcPr>
            <w:tcW w:w="4537" w:type="dxa"/>
            <w:shd w:val="clear" w:color="auto" w:fill="auto"/>
          </w:tcPr>
          <w:p w14:paraId="7D6C01B7" w14:textId="77777777" w:rsidR="00C62EF4" w:rsidRPr="000D4F76" w:rsidRDefault="00C62EF4" w:rsidP="0079479E">
            <w:pPr>
              <w:pStyle w:val="ENoteTableText"/>
            </w:pPr>
          </w:p>
        </w:tc>
      </w:tr>
      <w:tr w:rsidR="00C62EF4" w:rsidRPr="000D4F76" w14:paraId="4BCB8028" w14:textId="77777777" w:rsidTr="00CE76B9">
        <w:trPr>
          <w:cantSplit/>
        </w:trPr>
        <w:tc>
          <w:tcPr>
            <w:tcW w:w="2551" w:type="dxa"/>
            <w:shd w:val="clear" w:color="auto" w:fill="auto"/>
          </w:tcPr>
          <w:p w14:paraId="6F6AC4AE" w14:textId="77777777" w:rsidR="00C62EF4" w:rsidRPr="000D4F76" w:rsidRDefault="00CF112E" w:rsidP="006D487C">
            <w:pPr>
              <w:pStyle w:val="ENoteTableText"/>
              <w:tabs>
                <w:tab w:val="center" w:leader="dot" w:pos="2268"/>
              </w:tabs>
            </w:pPr>
            <w:r w:rsidRPr="000D4F76">
              <w:t>Part 3</w:t>
            </w:r>
            <w:r w:rsidR="00C62EF4" w:rsidRPr="000D4F76">
              <w:t>A heading</w:t>
            </w:r>
            <w:r w:rsidR="00C62EF4" w:rsidRPr="000D4F76">
              <w:tab/>
            </w:r>
          </w:p>
        </w:tc>
        <w:tc>
          <w:tcPr>
            <w:tcW w:w="4537" w:type="dxa"/>
            <w:shd w:val="clear" w:color="auto" w:fill="auto"/>
          </w:tcPr>
          <w:p w14:paraId="6E08344E" w14:textId="77777777" w:rsidR="00C62EF4" w:rsidRPr="000D4F76" w:rsidRDefault="00C62EF4" w:rsidP="0079479E">
            <w:pPr>
              <w:pStyle w:val="ENoteTableText"/>
            </w:pPr>
            <w:r w:rsidRPr="000D4F76">
              <w:t>rs No 61, 2018</w:t>
            </w:r>
          </w:p>
        </w:tc>
      </w:tr>
      <w:tr w:rsidR="00C62EF4" w:rsidRPr="000D4F76" w14:paraId="30222509" w14:textId="77777777" w:rsidTr="00CE76B9">
        <w:trPr>
          <w:cantSplit/>
        </w:trPr>
        <w:tc>
          <w:tcPr>
            <w:tcW w:w="2551" w:type="dxa"/>
            <w:shd w:val="clear" w:color="auto" w:fill="auto"/>
          </w:tcPr>
          <w:p w14:paraId="5900670E" w14:textId="77777777" w:rsidR="00C62EF4" w:rsidRPr="000D4F76" w:rsidRDefault="00C62EF4" w:rsidP="006D487C">
            <w:pPr>
              <w:pStyle w:val="ENoteTableText"/>
              <w:tabs>
                <w:tab w:val="center" w:leader="dot" w:pos="2268"/>
              </w:tabs>
            </w:pPr>
            <w:r w:rsidRPr="000D4F76">
              <w:t>s 93A</w:t>
            </w:r>
            <w:r w:rsidRPr="000D4F76">
              <w:tab/>
            </w:r>
          </w:p>
        </w:tc>
        <w:tc>
          <w:tcPr>
            <w:tcW w:w="4537" w:type="dxa"/>
            <w:shd w:val="clear" w:color="auto" w:fill="auto"/>
          </w:tcPr>
          <w:p w14:paraId="7F7E6CD5" w14:textId="77777777" w:rsidR="00C62EF4" w:rsidRPr="000D4F76" w:rsidRDefault="00C62EF4" w:rsidP="0079479E">
            <w:pPr>
              <w:pStyle w:val="ENoteTableText"/>
            </w:pPr>
            <w:r w:rsidRPr="000D4F76">
              <w:t>am No 61, 2018</w:t>
            </w:r>
          </w:p>
        </w:tc>
      </w:tr>
      <w:tr w:rsidR="00C62EF4" w:rsidRPr="000D4F76" w14:paraId="0FB72C83" w14:textId="77777777" w:rsidTr="00CE76B9">
        <w:trPr>
          <w:cantSplit/>
        </w:trPr>
        <w:tc>
          <w:tcPr>
            <w:tcW w:w="2551" w:type="dxa"/>
            <w:shd w:val="clear" w:color="auto" w:fill="auto"/>
          </w:tcPr>
          <w:p w14:paraId="28F39546" w14:textId="77777777" w:rsidR="00C62EF4" w:rsidRPr="000D4F76" w:rsidRDefault="00C62EF4" w:rsidP="006D487C">
            <w:pPr>
              <w:pStyle w:val="ENoteTableText"/>
              <w:tabs>
                <w:tab w:val="center" w:leader="dot" w:pos="2268"/>
              </w:tabs>
            </w:pPr>
            <w:r w:rsidRPr="000D4F76">
              <w:t>s 93B</w:t>
            </w:r>
            <w:r w:rsidRPr="000D4F76">
              <w:tab/>
            </w:r>
          </w:p>
        </w:tc>
        <w:tc>
          <w:tcPr>
            <w:tcW w:w="4537" w:type="dxa"/>
            <w:shd w:val="clear" w:color="auto" w:fill="auto"/>
          </w:tcPr>
          <w:p w14:paraId="23B27174" w14:textId="77777777" w:rsidR="00C62EF4" w:rsidRPr="000D4F76" w:rsidRDefault="00C62EF4" w:rsidP="0079479E">
            <w:pPr>
              <w:pStyle w:val="ENoteTableText"/>
            </w:pPr>
            <w:r w:rsidRPr="000D4F76">
              <w:t>ad No 61, 2018</w:t>
            </w:r>
          </w:p>
        </w:tc>
      </w:tr>
      <w:tr w:rsidR="00C44FE5" w:rsidRPr="000D4F76" w14:paraId="5B5FB373" w14:textId="77777777" w:rsidTr="00CE76B9">
        <w:trPr>
          <w:cantSplit/>
        </w:trPr>
        <w:tc>
          <w:tcPr>
            <w:tcW w:w="2551" w:type="dxa"/>
            <w:shd w:val="clear" w:color="auto" w:fill="auto"/>
          </w:tcPr>
          <w:p w14:paraId="01334801" w14:textId="77777777" w:rsidR="00C44FE5" w:rsidRPr="000D4F76" w:rsidRDefault="00C44FE5" w:rsidP="006D487C">
            <w:pPr>
              <w:pStyle w:val="ENoteTableText"/>
              <w:tabs>
                <w:tab w:val="center" w:leader="dot" w:pos="2268"/>
              </w:tabs>
            </w:pPr>
            <w:r w:rsidRPr="000D4F76">
              <w:t>s 93BA</w:t>
            </w:r>
            <w:r w:rsidRPr="000D4F76">
              <w:tab/>
            </w:r>
          </w:p>
        </w:tc>
        <w:tc>
          <w:tcPr>
            <w:tcW w:w="4537" w:type="dxa"/>
            <w:shd w:val="clear" w:color="auto" w:fill="auto"/>
          </w:tcPr>
          <w:p w14:paraId="275DFA7F" w14:textId="77777777" w:rsidR="00C44FE5" w:rsidRPr="000D4F76" w:rsidRDefault="00C44FE5" w:rsidP="0079479E">
            <w:pPr>
              <w:pStyle w:val="ENoteTableText"/>
            </w:pPr>
            <w:r w:rsidRPr="000D4F76">
              <w:t>ad No 8, 2022</w:t>
            </w:r>
          </w:p>
        </w:tc>
      </w:tr>
      <w:tr w:rsidR="00E461E6" w:rsidRPr="000D4F76" w14:paraId="7AD8CC37" w14:textId="77777777" w:rsidTr="00CE76B9">
        <w:trPr>
          <w:cantSplit/>
        </w:trPr>
        <w:tc>
          <w:tcPr>
            <w:tcW w:w="2551" w:type="dxa"/>
            <w:shd w:val="clear" w:color="auto" w:fill="auto"/>
          </w:tcPr>
          <w:p w14:paraId="01743BE7" w14:textId="77777777" w:rsidR="00E461E6" w:rsidRPr="000D4F76" w:rsidRDefault="00CF112E" w:rsidP="006D487C">
            <w:pPr>
              <w:pStyle w:val="ENoteTableText"/>
              <w:tabs>
                <w:tab w:val="center" w:leader="dot" w:pos="2268"/>
              </w:tabs>
              <w:rPr>
                <w:b/>
              </w:rPr>
            </w:pPr>
            <w:r w:rsidRPr="000D4F76">
              <w:rPr>
                <w:b/>
              </w:rPr>
              <w:t>Part 3</w:t>
            </w:r>
            <w:r w:rsidR="00E461E6" w:rsidRPr="000D4F76">
              <w:rPr>
                <w:b/>
              </w:rPr>
              <w:t>B</w:t>
            </w:r>
          </w:p>
        </w:tc>
        <w:tc>
          <w:tcPr>
            <w:tcW w:w="4537" w:type="dxa"/>
            <w:shd w:val="clear" w:color="auto" w:fill="auto"/>
          </w:tcPr>
          <w:p w14:paraId="632AC51D" w14:textId="77777777" w:rsidR="00E461E6" w:rsidRPr="000D4F76" w:rsidRDefault="00E461E6" w:rsidP="0079479E">
            <w:pPr>
              <w:pStyle w:val="ENoteTableText"/>
            </w:pPr>
          </w:p>
        </w:tc>
      </w:tr>
      <w:tr w:rsidR="00E461E6" w:rsidRPr="000D4F76" w14:paraId="0A712D8C" w14:textId="77777777" w:rsidTr="00CE76B9">
        <w:trPr>
          <w:cantSplit/>
        </w:trPr>
        <w:tc>
          <w:tcPr>
            <w:tcW w:w="2551" w:type="dxa"/>
            <w:shd w:val="clear" w:color="auto" w:fill="auto"/>
          </w:tcPr>
          <w:p w14:paraId="6A1F47C0" w14:textId="77777777" w:rsidR="00E461E6" w:rsidRPr="000D4F76" w:rsidRDefault="00CF112E" w:rsidP="006D487C">
            <w:pPr>
              <w:pStyle w:val="ENoteTableText"/>
              <w:tabs>
                <w:tab w:val="center" w:leader="dot" w:pos="2268"/>
              </w:tabs>
            </w:pPr>
            <w:r w:rsidRPr="000D4F76">
              <w:t>Part 3</w:t>
            </w:r>
            <w:r w:rsidR="00E461E6" w:rsidRPr="000D4F76">
              <w:t>B</w:t>
            </w:r>
            <w:r w:rsidR="00E461E6" w:rsidRPr="000D4F76">
              <w:tab/>
            </w:r>
          </w:p>
        </w:tc>
        <w:tc>
          <w:tcPr>
            <w:tcW w:w="4537" w:type="dxa"/>
            <w:shd w:val="clear" w:color="auto" w:fill="auto"/>
          </w:tcPr>
          <w:p w14:paraId="4D106EA2" w14:textId="77777777" w:rsidR="00E461E6" w:rsidRPr="000D4F76" w:rsidRDefault="00E461E6" w:rsidP="0079479E">
            <w:pPr>
              <w:pStyle w:val="ENoteTableText"/>
            </w:pPr>
            <w:r w:rsidRPr="000D4F76">
              <w:t>ad No 17, 2019</w:t>
            </w:r>
          </w:p>
        </w:tc>
      </w:tr>
      <w:tr w:rsidR="00E461E6" w:rsidRPr="000D4F76" w14:paraId="51EB82E6" w14:textId="77777777" w:rsidTr="00CE76B9">
        <w:trPr>
          <w:cantSplit/>
        </w:trPr>
        <w:tc>
          <w:tcPr>
            <w:tcW w:w="2551" w:type="dxa"/>
            <w:shd w:val="clear" w:color="auto" w:fill="auto"/>
          </w:tcPr>
          <w:p w14:paraId="32ED0E88" w14:textId="77777777" w:rsidR="00E461E6" w:rsidRPr="000D4F76" w:rsidRDefault="00E461E6" w:rsidP="006D487C">
            <w:pPr>
              <w:pStyle w:val="ENoteTableText"/>
              <w:tabs>
                <w:tab w:val="center" w:leader="dot" w:pos="2268"/>
              </w:tabs>
            </w:pPr>
            <w:r w:rsidRPr="000D4F76">
              <w:t>s 93C</w:t>
            </w:r>
            <w:r w:rsidRPr="000D4F76">
              <w:tab/>
            </w:r>
          </w:p>
        </w:tc>
        <w:tc>
          <w:tcPr>
            <w:tcW w:w="4537" w:type="dxa"/>
            <w:shd w:val="clear" w:color="auto" w:fill="auto"/>
          </w:tcPr>
          <w:p w14:paraId="4B533380" w14:textId="77777777" w:rsidR="00E461E6" w:rsidRPr="000D4F76" w:rsidRDefault="00E461E6" w:rsidP="0079479E">
            <w:pPr>
              <w:pStyle w:val="ENoteTableText"/>
            </w:pPr>
            <w:r w:rsidRPr="000D4F76">
              <w:t>ad No 17, 2019</w:t>
            </w:r>
          </w:p>
        </w:tc>
      </w:tr>
      <w:tr w:rsidR="00FD5F03" w:rsidRPr="000D4F76" w14:paraId="0CFBFEA5" w14:textId="77777777" w:rsidTr="00CE76B9">
        <w:trPr>
          <w:cantSplit/>
        </w:trPr>
        <w:tc>
          <w:tcPr>
            <w:tcW w:w="2551" w:type="dxa"/>
            <w:shd w:val="clear" w:color="auto" w:fill="auto"/>
          </w:tcPr>
          <w:p w14:paraId="5309A3BF" w14:textId="77777777" w:rsidR="00FD5F03" w:rsidRPr="000D4F76" w:rsidRDefault="00FD5F03" w:rsidP="006D487C">
            <w:pPr>
              <w:pStyle w:val="ENoteTableText"/>
              <w:tabs>
                <w:tab w:val="center" w:leader="dot" w:pos="2268"/>
              </w:tabs>
            </w:pPr>
          </w:p>
        </w:tc>
        <w:tc>
          <w:tcPr>
            <w:tcW w:w="4537" w:type="dxa"/>
            <w:shd w:val="clear" w:color="auto" w:fill="auto"/>
          </w:tcPr>
          <w:p w14:paraId="33DBA955" w14:textId="77777777" w:rsidR="00FD5F03" w:rsidRPr="000D4F76" w:rsidRDefault="00FD5F03" w:rsidP="0079479E">
            <w:pPr>
              <w:pStyle w:val="ENoteTableText"/>
            </w:pPr>
            <w:r w:rsidRPr="000D4F76">
              <w:t>am No 135, 2020</w:t>
            </w:r>
          </w:p>
        </w:tc>
      </w:tr>
      <w:tr w:rsidR="00E461E6" w:rsidRPr="000D4F76" w14:paraId="0D091E1B" w14:textId="77777777" w:rsidTr="00CE76B9">
        <w:trPr>
          <w:cantSplit/>
        </w:trPr>
        <w:tc>
          <w:tcPr>
            <w:tcW w:w="2551" w:type="dxa"/>
            <w:shd w:val="clear" w:color="auto" w:fill="auto"/>
          </w:tcPr>
          <w:p w14:paraId="3A64AE79" w14:textId="77777777" w:rsidR="00E461E6" w:rsidRPr="000D4F76" w:rsidRDefault="00E461E6" w:rsidP="006D487C">
            <w:pPr>
              <w:pStyle w:val="ENoteTableText"/>
              <w:tabs>
                <w:tab w:val="center" w:leader="dot" w:pos="2268"/>
              </w:tabs>
            </w:pPr>
            <w:r w:rsidRPr="000D4F76">
              <w:t>s 93D</w:t>
            </w:r>
            <w:r w:rsidRPr="000D4F76">
              <w:tab/>
            </w:r>
          </w:p>
        </w:tc>
        <w:tc>
          <w:tcPr>
            <w:tcW w:w="4537" w:type="dxa"/>
            <w:shd w:val="clear" w:color="auto" w:fill="auto"/>
          </w:tcPr>
          <w:p w14:paraId="43862A14" w14:textId="77777777" w:rsidR="00E461E6" w:rsidRPr="000D4F76" w:rsidRDefault="00E461E6" w:rsidP="0079479E">
            <w:pPr>
              <w:pStyle w:val="ENoteTableText"/>
            </w:pPr>
            <w:r w:rsidRPr="000D4F76">
              <w:t>ad No 17, 2019</w:t>
            </w:r>
          </w:p>
        </w:tc>
      </w:tr>
      <w:tr w:rsidR="00E461E6" w:rsidRPr="000D4F76" w14:paraId="53B5633D" w14:textId="77777777" w:rsidTr="00CE76B9">
        <w:trPr>
          <w:cantSplit/>
        </w:trPr>
        <w:tc>
          <w:tcPr>
            <w:tcW w:w="2551" w:type="dxa"/>
            <w:shd w:val="clear" w:color="auto" w:fill="auto"/>
          </w:tcPr>
          <w:p w14:paraId="31D4A74F" w14:textId="77777777" w:rsidR="00E461E6" w:rsidRPr="000D4F76" w:rsidRDefault="00E461E6" w:rsidP="006D487C">
            <w:pPr>
              <w:pStyle w:val="ENoteTableText"/>
              <w:tabs>
                <w:tab w:val="center" w:leader="dot" w:pos="2268"/>
              </w:tabs>
            </w:pPr>
            <w:r w:rsidRPr="000D4F76">
              <w:t>s 93E</w:t>
            </w:r>
            <w:r w:rsidRPr="000D4F76">
              <w:tab/>
            </w:r>
          </w:p>
        </w:tc>
        <w:tc>
          <w:tcPr>
            <w:tcW w:w="4537" w:type="dxa"/>
            <w:shd w:val="clear" w:color="auto" w:fill="auto"/>
          </w:tcPr>
          <w:p w14:paraId="46234FB3" w14:textId="77777777" w:rsidR="00E461E6" w:rsidRPr="000D4F76" w:rsidRDefault="00E461E6" w:rsidP="0079479E">
            <w:pPr>
              <w:pStyle w:val="ENoteTableText"/>
            </w:pPr>
            <w:r w:rsidRPr="000D4F76">
              <w:t>ad No 17, 2019</w:t>
            </w:r>
          </w:p>
        </w:tc>
      </w:tr>
      <w:tr w:rsidR="00E461E6" w:rsidRPr="000D4F76" w14:paraId="2C01A436" w14:textId="77777777" w:rsidTr="00CE76B9">
        <w:trPr>
          <w:cantSplit/>
        </w:trPr>
        <w:tc>
          <w:tcPr>
            <w:tcW w:w="2551" w:type="dxa"/>
            <w:shd w:val="clear" w:color="auto" w:fill="auto"/>
          </w:tcPr>
          <w:p w14:paraId="70ACF37F" w14:textId="77777777" w:rsidR="00E461E6" w:rsidRPr="000D4F76" w:rsidRDefault="00E461E6" w:rsidP="006D487C">
            <w:pPr>
              <w:pStyle w:val="ENoteTableText"/>
              <w:tabs>
                <w:tab w:val="center" w:leader="dot" w:pos="2268"/>
              </w:tabs>
            </w:pPr>
            <w:r w:rsidRPr="000D4F76">
              <w:t>s 93F</w:t>
            </w:r>
            <w:r w:rsidRPr="000D4F76">
              <w:tab/>
            </w:r>
          </w:p>
        </w:tc>
        <w:tc>
          <w:tcPr>
            <w:tcW w:w="4537" w:type="dxa"/>
            <w:shd w:val="clear" w:color="auto" w:fill="auto"/>
          </w:tcPr>
          <w:p w14:paraId="36065542" w14:textId="77777777" w:rsidR="00E461E6" w:rsidRPr="000D4F76" w:rsidRDefault="00E461E6" w:rsidP="0079479E">
            <w:pPr>
              <w:pStyle w:val="ENoteTableText"/>
            </w:pPr>
            <w:r w:rsidRPr="000D4F76">
              <w:t>ad No 17, 2019</w:t>
            </w:r>
          </w:p>
        </w:tc>
      </w:tr>
      <w:tr w:rsidR="00E461E6" w:rsidRPr="000D4F76" w14:paraId="16022C49" w14:textId="77777777" w:rsidTr="00CE76B9">
        <w:trPr>
          <w:cantSplit/>
        </w:trPr>
        <w:tc>
          <w:tcPr>
            <w:tcW w:w="2551" w:type="dxa"/>
            <w:shd w:val="clear" w:color="auto" w:fill="auto"/>
          </w:tcPr>
          <w:p w14:paraId="56058049" w14:textId="77777777" w:rsidR="00E461E6" w:rsidRPr="000D4F76" w:rsidRDefault="00E461E6" w:rsidP="006D487C">
            <w:pPr>
              <w:pStyle w:val="ENoteTableText"/>
              <w:tabs>
                <w:tab w:val="center" w:leader="dot" w:pos="2268"/>
              </w:tabs>
            </w:pPr>
            <w:r w:rsidRPr="000D4F76">
              <w:t>s 93G</w:t>
            </w:r>
            <w:r w:rsidRPr="000D4F76">
              <w:tab/>
            </w:r>
          </w:p>
        </w:tc>
        <w:tc>
          <w:tcPr>
            <w:tcW w:w="4537" w:type="dxa"/>
            <w:shd w:val="clear" w:color="auto" w:fill="auto"/>
          </w:tcPr>
          <w:p w14:paraId="2C17541A" w14:textId="77777777" w:rsidR="00E461E6" w:rsidRPr="000D4F76" w:rsidRDefault="00E461E6" w:rsidP="0079479E">
            <w:pPr>
              <w:pStyle w:val="ENoteTableText"/>
            </w:pPr>
            <w:r w:rsidRPr="000D4F76">
              <w:t>ad No 17, 2019</w:t>
            </w:r>
          </w:p>
        </w:tc>
      </w:tr>
      <w:tr w:rsidR="00E461E6" w:rsidRPr="000D4F76" w14:paraId="757065EC" w14:textId="77777777" w:rsidTr="00CE76B9">
        <w:trPr>
          <w:cantSplit/>
        </w:trPr>
        <w:tc>
          <w:tcPr>
            <w:tcW w:w="2551" w:type="dxa"/>
            <w:shd w:val="clear" w:color="auto" w:fill="auto"/>
          </w:tcPr>
          <w:p w14:paraId="6C69A0E4" w14:textId="77777777" w:rsidR="00E461E6" w:rsidRPr="000D4F76" w:rsidRDefault="00E461E6" w:rsidP="006D487C">
            <w:pPr>
              <w:pStyle w:val="ENoteTableText"/>
              <w:tabs>
                <w:tab w:val="center" w:leader="dot" w:pos="2268"/>
              </w:tabs>
            </w:pPr>
            <w:r w:rsidRPr="000D4F76">
              <w:t>s 93H</w:t>
            </w:r>
            <w:r w:rsidRPr="000D4F76">
              <w:tab/>
            </w:r>
          </w:p>
        </w:tc>
        <w:tc>
          <w:tcPr>
            <w:tcW w:w="4537" w:type="dxa"/>
            <w:shd w:val="clear" w:color="auto" w:fill="auto"/>
          </w:tcPr>
          <w:p w14:paraId="2B4E49C2" w14:textId="77777777" w:rsidR="00E461E6" w:rsidRPr="000D4F76" w:rsidRDefault="00E461E6" w:rsidP="0079479E">
            <w:pPr>
              <w:pStyle w:val="ENoteTableText"/>
            </w:pPr>
            <w:r w:rsidRPr="000D4F76">
              <w:t>ad No 17, 2019</w:t>
            </w:r>
          </w:p>
        </w:tc>
      </w:tr>
      <w:tr w:rsidR="00C62EF4" w:rsidRPr="000D4F76" w14:paraId="365FDB2E" w14:textId="77777777" w:rsidTr="00CE76B9">
        <w:trPr>
          <w:cantSplit/>
        </w:trPr>
        <w:tc>
          <w:tcPr>
            <w:tcW w:w="2551" w:type="dxa"/>
            <w:shd w:val="clear" w:color="auto" w:fill="auto"/>
          </w:tcPr>
          <w:p w14:paraId="740315C1" w14:textId="77777777" w:rsidR="00C62EF4" w:rsidRPr="000D4F76" w:rsidRDefault="00930A78" w:rsidP="0056076A">
            <w:pPr>
              <w:pStyle w:val="ENoteTableText"/>
              <w:keepNext/>
            </w:pPr>
            <w:r w:rsidRPr="000D4F76">
              <w:rPr>
                <w:b/>
              </w:rPr>
              <w:t>Part 4</w:t>
            </w:r>
          </w:p>
        </w:tc>
        <w:tc>
          <w:tcPr>
            <w:tcW w:w="4537" w:type="dxa"/>
            <w:shd w:val="clear" w:color="auto" w:fill="auto"/>
          </w:tcPr>
          <w:p w14:paraId="3566733E" w14:textId="77777777" w:rsidR="00C62EF4" w:rsidRPr="000D4F76" w:rsidRDefault="00C62EF4" w:rsidP="0079479E">
            <w:pPr>
              <w:pStyle w:val="ENoteTableText"/>
            </w:pPr>
          </w:p>
        </w:tc>
      </w:tr>
      <w:tr w:rsidR="00C62EF4" w:rsidRPr="000D4F76" w14:paraId="6730D09E" w14:textId="77777777" w:rsidTr="00CE76B9">
        <w:trPr>
          <w:cantSplit/>
        </w:trPr>
        <w:tc>
          <w:tcPr>
            <w:tcW w:w="2551" w:type="dxa"/>
            <w:shd w:val="clear" w:color="auto" w:fill="auto"/>
          </w:tcPr>
          <w:p w14:paraId="16683C65" w14:textId="77777777" w:rsidR="00C62EF4" w:rsidRPr="000D4F76" w:rsidRDefault="00CF112E" w:rsidP="0079479E">
            <w:pPr>
              <w:pStyle w:val="ENoteTableText"/>
            </w:pPr>
            <w:r w:rsidRPr="000D4F76">
              <w:rPr>
                <w:b/>
              </w:rPr>
              <w:t>Division 1</w:t>
            </w:r>
          </w:p>
        </w:tc>
        <w:tc>
          <w:tcPr>
            <w:tcW w:w="4537" w:type="dxa"/>
            <w:shd w:val="clear" w:color="auto" w:fill="auto"/>
          </w:tcPr>
          <w:p w14:paraId="37E1A983" w14:textId="77777777" w:rsidR="00C62EF4" w:rsidRPr="000D4F76" w:rsidRDefault="00C62EF4" w:rsidP="0079479E">
            <w:pPr>
              <w:pStyle w:val="ENoteTableText"/>
            </w:pPr>
          </w:p>
        </w:tc>
      </w:tr>
      <w:tr w:rsidR="00C62EF4" w:rsidRPr="000D4F76" w14:paraId="743B72F6" w14:textId="77777777" w:rsidTr="00CE76B9">
        <w:trPr>
          <w:cantSplit/>
        </w:trPr>
        <w:tc>
          <w:tcPr>
            <w:tcW w:w="2551" w:type="dxa"/>
            <w:shd w:val="clear" w:color="auto" w:fill="auto"/>
          </w:tcPr>
          <w:p w14:paraId="56C028EB" w14:textId="77777777" w:rsidR="00C62EF4" w:rsidRPr="000D4F76" w:rsidRDefault="00C62EF4" w:rsidP="00933AF5">
            <w:pPr>
              <w:pStyle w:val="ENoteTableText"/>
              <w:tabs>
                <w:tab w:val="center" w:leader="dot" w:pos="2268"/>
              </w:tabs>
            </w:pPr>
            <w:r w:rsidRPr="000D4F76">
              <w:t>s 94</w:t>
            </w:r>
            <w:r w:rsidRPr="000D4F76">
              <w:tab/>
            </w:r>
          </w:p>
        </w:tc>
        <w:tc>
          <w:tcPr>
            <w:tcW w:w="4537" w:type="dxa"/>
            <w:shd w:val="clear" w:color="auto" w:fill="auto"/>
          </w:tcPr>
          <w:p w14:paraId="24EEB250" w14:textId="77777777" w:rsidR="00C62EF4" w:rsidRPr="000D4F76" w:rsidRDefault="00C62EF4" w:rsidP="00933AF5">
            <w:pPr>
              <w:pStyle w:val="ENoteTableText"/>
            </w:pPr>
            <w:r w:rsidRPr="000D4F76">
              <w:t>am No</w:t>
            </w:r>
            <w:r w:rsidR="003048D9" w:rsidRPr="000D4F76">
              <w:t> </w:t>
            </w:r>
            <w:r w:rsidRPr="000D4F76">
              <w:t>74, 2007</w:t>
            </w:r>
          </w:p>
        </w:tc>
      </w:tr>
      <w:tr w:rsidR="00C62EF4" w:rsidRPr="000D4F76" w14:paraId="44FDF266" w14:textId="77777777" w:rsidTr="00CE76B9">
        <w:trPr>
          <w:cantSplit/>
        </w:trPr>
        <w:tc>
          <w:tcPr>
            <w:tcW w:w="2551" w:type="dxa"/>
            <w:shd w:val="clear" w:color="auto" w:fill="auto"/>
          </w:tcPr>
          <w:p w14:paraId="27B647A5" w14:textId="77777777" w:rsidR="00C62EF4" w:rsidRPr="000D4F76" w:rsidRDefault="00C62EF4" w:rsidP="00933AF5">
            <w:pPr>
              <w:pStyle w:val="ENoteTableText"/>
              <w:tabs>
                <w:tab w:val="center" w:leader="dot" w:pos="2268"/>
              </w:tabs>
            </w:pPr>
            <w:r w:rsidRPr="000D4F76">
              <w:t>s 95</w:t>
            </w:r>
            <w:r w:rsidRPr="000D4F76">
              <w:tab/>
            </w:r>
          </w:p>
        </w:tc>
        <w:tc>
          <w:tcPr>
            <w:tcW w:w="4537" w:type="dxa"/>
            <w:shd w:val="clear" w:color="auto" w:fill="auto"/>
          </w:tcPr>
          <w:p w14:paraId="16E75D96" w14:textId="77777777" w:rsidR="00C62EF4" w:rsidRPr="000D4F76" w:rsidRDefault="00C62EF4" w:rsidP="00933AF5">
            <w:pPr>
              <w:pStyle w:val="ENoteTableText"/>
            </w:pPr>
            <w:r w:rsidRPr="000D4F76">
              <w:t>am No</w:t>
            </w:r>
            <w:r w:rsidR="003048D9" w:rsidRPr="000D4F76">
              <w:t> </w:t>
            </w:r>
            <w:r w:rsidRPr="000D4F76">
              <w:t>122, 2001</w:t>
            </w:r>
            <w:r w:rsidR="00F46009" w:rsidRPr="000D4F76">
              <w:t>; No 154, 2020</w:t>
            </w:r>
          </w:p>
        </w:tc>
      </w:tr>
      <w:tr w:rsidR="00C62EF4" w:rsidRPr="000D4F76" w14:paraId="7D4DB212" w14:textId="77777777" w:rsidTr="00CE76B9">
        <w:trPr>
          <w:cantSplit/>
        </w:trPr>
        <w:tc>
          <w:tcPr>
            <w:tcW w:w="2551" w:type="dxa"/>
            <w:shd w:val="clear" w:color="auto" w:fill="auto"/>
          </w:tcPr>
          <w:p w14:paraId="5D4901A7" w14:textId="77777777" w:rsidR="00C62EF4" w:rsidRPr="000D4F76" w:rsidRDefault="00C62EF4" w:rsidP="006D487C">
            <w:pPr>
              <w:pStyle w:val="ENoteTableText"/>
              <w:tabs>
                <w:tab w:val="center" w:leader="dot" w:pos="2268"/>
              </w:tabs>
            </w:pPr>
            <w:r w:rsidRPr="000D4F76">
              <w:t>s 96</w:t>
            </w:r>
            <w:r w:rsidRPr="000D4F76">
              <w:tab/>
            </w:r>
          </w:p>
        </w:tc>
        <w:tc>
          <w:tcPr>
            <w:tcW w:w="4537" w:type="dxa"/>
            <w:shd w:val="clear" w:color="auto" w:fill="auto"/>
          </w:tcPr>
          <w:p w14:paraId="54D15243" w14:textId="77777777" w:rsidR="00C62EF4" w:rsidRPr="000D4F76" w:rsidRDefault="00C62EF4" w:rsidP="0079479E">
            <w:pPr>
              <w:pStyle w:val="ENoteTableText"/>
              <w:rPr>
                <w:u w:val="single"/>
              </w:rPr>
            </w:pPr>
            <w:r w:rsidRPr="000D4F76">
              <w:t>am No 122, 2018</w:t>
            </w:r>
          </w:p>
        </w:tc>
      </w:tr>
      <w:tr w:rsidR="00C62EF4" w:rsidRPr="000D4F76" w14:paraId="5C359CC8" w14:textId="77777777" w:rsidTr="00CE76B9">
        <w:trPr>
          <w:cantSplit/>
        </w:trPr>
        <w:tc>
          <w:tcPr>
            <w:tcW w:w="2551" w:type="dxa"/>
            <w:shd w:val="clear" w:color="auto" w:fill="auto"/>
          </w:tcPr>
          <w:p w14:paraId="28B565A9" w14:textId="77777777" w:rsidR="00C62EF4" w:rsidRPr="000D4F76" w:rsidRDefault="00930A78" w:rsidP="00EB3528">
            <w:pPr>
              <w:pStyle w:val="ENoteTableText"/>
              <w:keepNext/>
            </w:pPr>
            <w:r w:rsidRPr="000D4F76">
              <w:rPr>
                <w:b/>
              </w:rPr>
              <w:t>Division 3</w:t>
            </w:r>
          </w:p>
        </w:tc>
        <w:tc>
          <w:tcPr>
            <w:tcW w:w="4537" w:type="dxa"/>
            <w:shd w:val="clear" w:color="auto" w:fill="auto"/>
          </w:tcPr>
          <w:p w14:paraId="5209C774" w14:textId="77777777" w:rsidR="00C62EF4" w:rsidRPr="000D4F76" w:rsidRDefault="00C62EF4" w:rsidP="0079479E">
            <w:pPr>
              <w:pStyle w:val="ENoteTableText"/>
            </w:pPr>
          </w:p>
        </w:tc>
      </w:tr>
      <w:tr w:rsidR="00C62EF4" w:rsidRPr="000D4F76" w14:paraId="394D2182" w14:textId="77777777" w:rsidTr="00CE76B9">
        <w:trPr>
          <w:cantSplit/>
        </w:trPr>
        <w:tc>
          <w:tcPr>
            <w:tcW w:w="2551" w:type="dxa"/>
            <w:shd w:val="clear" w:color="auto" w:fill="auto"/>
          </w:tcPr>
          <w:p w14:paraId="0FCC973A" w14:textId="77777777" w:rsidR="00C62EF4" w:rsidRPr="000D4F76" w:rsidRDefault="00C62EF4" w:rsidP="006D487C">
            <w:pPr>
              <w:pStyle w:val="ENoteTableText"/>
              <w:tabs>
                <w:tab w:val="center" w:leader="dot" w:pos="2268"/>
              </w:tabs>
            </w:pPr>
            <w:r w:rsidRPr="000D4F76">
              <w:t>s 102</w:t>
            </w:r>
            <w:r w:rsidRPr="000D4F76">
              <w:tab/>
            </w:r>
          </w:p>
        </w:tc>
        <w:tc>
          <w:tcPr>
            <w:tcW w:w="4537" w:type="dxa"/>
            <w:shd w:val="clear" w:color="auto" w:fill="auto"/>
          </w:tcPr>
          <w:p w14:paraId="36D23522" w14:textId="77777777" w:rsidR="00C62EF4" w:rsidRPr="000D4F76" w:rsidRDefault="00C62EF4">
            <w:pPr>
              <w:pStyle w:val="ENoteTableText"/>
            </w:pPr>
            <w:r w:rsidRPr="000D4F76">
              <w:t>am No 74, 2007; No 44, 2010; No 103, 2010; No 122, 2018</w:t>
            </w:r>
            <w:r w:rsidR="00A92931" w:rsidRPr="000D4F76">
              <w:t>; No 50, 2019</w:t>
            </w:r>
            <w:r w:rsidR="00A11CAA" w:rsidRPr="000D4F76">
              <w:t>; No 115, 2021</w:t>
            </w:r>
          </w:p>
        </w:tc>
      </w:tr>
      <w:tr w:rsidR="00C62EF4" w:rsidRPr="000D4F76" w14:paraId="37B693B5" w14:textId="77777777" w:rsidTr="00CE76B9">
        <w:trPr>
          <w:cantSplit/>
        </w:trPr>
        <w:tc>
          <w:tcPr>
            <w:tcW w:w="2551" w:type="dxa"/>
            <w:shd w:val="clear" w:color="auto" w:fill="auto"/>
          </w:tcPr>
          <w:p w14:paraId="5F0B4EFE" w14:textId="77777777" w:rsidR="00C62EF4" w:rsidRPr="000D4F76" w:rsidRDefault="00713A28" w:rsidP="00896300">
            <w:pPr>
              <w:pStyle w:val="ENoteTableText"/>
              <w:keepNext/>
              <w:tabs>
                <w:tab w:val="center" w:leader="dot" w:pos="2268"/>
              </w:tabs>
              <w:rPr>
                <w:b/>
              </w:rPr>
            </w:pPr>
            <w:r w:rsidRPr="000D4F76">
              <w:rPr>
                <w:b/>
              </w:rPr>
              <w:t>Division 4</w:t>
            </w:r>
          </w:p>
        </w:tc>
        <w:tc>
          <w:tcPr>
            <w:tcW w:w="4537" w:type="dxa"/>
            <w:shd w:val="clear" w:color="auto" w:fill="auto"/>
          </w:tcPr>
          <w:p w14:paraId="4FE24D26" w14:textId="77777777" w:rsidR="00C62EF4" w:rsidRPr="000D4F76" w:rsidRDefault="00C62EF4" w:rsidP="0079479E">
            <w:pPr>
              <w:pStyle w:val="ENoteTableText"/>
            </w:pPr>
          </w:p>
        </w:tc>
      </w:tr>
      <w:tr w:rsidR="00963AFF" w:rsidRPr="000D4F76" w14:paraId="2B48B3BB" w14:textId="77777777" w:rsidTr="00CE76B9">
        <w:trPr>
          <w:cantSplit/>
        </w:trPr>
        <w:tc>
          <w:tcPr>
            <w:tcW w:w="2551" w:type="dxa"/>
            <w:shd w:val="clear" w:color="auto" w:fill="auto"/>
          </w:tcPr>
          <w:p w14:paraId="724D459E" w14:textId="77777777" w:rsidR="00963AFF" w:rsidRPr="000D4F76" w:rsidRDefault="00963AFF" w:rsidP="00E40266">
            <w:pPr>
              <w:pStyle w:val="ENoteTableText"/>
              <w:tabs>
                <w:tab w:val="center" w:leader="dot" w:pos="2268"/>
              </w:tabs>
            </w:pPr>
            <w:r w:rsidRPr="000D4F76">
              <w:t>s 103</w:t>
            </w:r>
            <w:r w:rsidRPr="000D4F76">
              <w:tab/>
            </w:r>
          </w:p>
        </w:tc>
        <w:tc>
          <w:tcPr>
            <w:tcW w:w="4537" w:type="dxa"/>
            <w:shd w:val="clear" w:color="auto" w:fill="auto"/>
          </w:tcPr>
          <w:p w14:paraId="1974A773" w14:textId="77777777" w:rsidR="00963AFF" w:rsidRPr="000D4F76" w:rsidRDefault="00963AFF" w:rsidP="00E40266">
            <w:pPr>
              <w:pStyle w:val="ENoteTableText"/>
              <w:tabs>
                <w:tab w:val="center" w:leader="dot" w:pos="2268"/>
              </w:tabs>
            </w:pPr>
            <w:r w:rsidRPr="000D4F76">
              <w:t>rs No 135, 2020</w:t>
            </w:r>
          </w:p>
        </w:tc>
      </w:tr>
      <w:tr w:rsidR="00963AFF" w:rsidRPr="000D4F76" w14:paraId="78088BCF" w14:textId="77777777" w:rsidTr="00CE76B9">
        <w:trPr>
          <w:cantSplit/>
        </w:trPr>
        <w:tc>
          <w:tcPr>
            <w:tcW w:w="2551" w:type="dxa"/>
            <w:shd w:val="clear" w:color="auto" w:fill="auto"/>
          </w:tcPr>
          <w:p w14:paraId="1F23D551" w14:textId="77777777" w:rsidR="00963AFF" w:rsidRPr="000D4F76" w:rsidRDefault="00963AFF" w:rsidP="00963AFF">
            <w:pPr>
              <w:pStyle w:val="ENoteTableText"/>
              <w:tabs>
                <w:tab w:val="center" w:leader="dot" w:pos="2268"/>
              </w:tabs>
            </w:pPr>
            <w:r w:rsidRPr="000D4F76">
              <w:t>s 104</w:t>
            </w:r>
            <w:r w:rsidRPr="000D4F76">
              <w:tab/>
            </w:r>
          </w:p>
        </w:tc>
        <w:tc>
          <w:tcPr>
            <w:tcW w:w="4537" w:type="dxa"/>
            <w:shd w:val="clear" w:color="auto" w:fill="auto"/>
          </w:tcPr>
          <w:p w14:paraId="3CBB49BC" w14:textId="77777777" w:rsidR="00963AFF" w:rsidRPr="000D4F76" w:rsidRDefault="00963AFF" w:rsidP="00963AFF">
            <w:pPr>
              <w:pStyle w:val="ENoteTableText"/>
              <w:tabs>
                <w:tab w:val="center" w:leader="dot" w:pos="2268"/>
              </w:tabs>
            </w:pPr>
            <w:r w:rsidRPr="000D4F76">
              <w:t>rep No 135, 2020</w:t>
            </w:r>
          </w:p>
        </w:tc>
      </w:tr>
      <w:tr w:rsidR="00C62EF4" w:rsidRPr="000D4F76" w14:paraId="4A95FD0E" w14:textId="77777777" w:rsidTr="00CE76B9">
        <w:trPr>
          <w:cantSplit/>
        </w:trPr>
        <w:tc>
          <w:tcPr>
            <w:tcW w:w="2551" w:type="dxa"/>
            <w:shd w:val="clear" w:color="auto" w:fill="auto"/>
          </w:tcPr>
          <w:p w14:paraId="7AE86E38" w14:textId="77777777" w:rsidR="00C62EF4" w:rsidRPr="000D4F76" w:rsidRDefault="00C62EF4" w:rsidP="008A13CF">
            <w:pPr>
              <w:pStyle w:val="ENoteTableText"/>
              <w:tabs>
                <w:tab w:val="center" w:leader="dot" w:pos="2268"/>
              </w:tabs>
            </w:pPr>
            <w:r w:rsidRPr="000D4F76">
              <w:t>s 106</w:t>
            </w:r>
            <w:r w:rsidRPr="000D4F76">
              <w:tab/>
            </w:r>
          </w:p>
        </w:tc>
        <w:tc>
          <w:tcPr>
            <w:tcW w:w="4537" w:type="dxa"/>
            <w:shd w:val="clear" w:color="auto" w:fill="auto"/>
          </w:tcPr>
          <w:p w14:paraId="41D95B72" w14:textId="77777777" w:rsidR="00C62EF4" w:rsidRPr="000D4F76" w:rsidRDefault="00C62EF4" w:rsidP="0079479E">
            <w:pPr>
              <w:pStyle w:val="ENoteTableText"/>
            </w:pPr>
            <w:r w:rsidRPr="000D4F76">
              <w:t>am No 42, 2018</w:t>
            </w:r>
          </w:p>
        </w:tc>
      </w:tr>
      <w:tr w:rsidR="00963AFF" w:rsidRPr="000D4F76" w14:paraId="608BF7B3" w14:textId="77777777" w:rsidTr="00CE76B9">
        <w:trPr>
          <w:cantSplit/>
        </w:trPr>
        <w:tc>
          <w:tcPr>
            <w:tcW w:w="2551" w:type="dxa"/>
            <w:shd w:val="clear" w:color="auto" w:fill="auto"/>
          </w:tcPr>
          <w:p w14:paraId="7719D75A" w14:textId="77777777" w:rsidR="00963AFF" w:rsidRPr="000D4F76" w:rsidRDefault="00963AFF" w:rsidP="008A13CF">
            <w:pPr>
              <w:pStyle w:val="ENoteTableText"/>
              <w:tabs>
                <w:tab w:val="center" w:leader="dot" w:pos="2268"/>
              </w:tabs>
            </w:pPr>
            <w:r w:rsidRPr="000D4F76">
              <w:t>s 107</w:t>
            </w:r>
            <w:r w:rsidRPr="000D4F76">
              <w:tab/>
            </w:r>
          </w:p>
        </w:tc>
        <w:tc>
          <w:tcPr>
            <w:tcW w:w="4537" w:type="dxa"/>
            <w:shd w:val="clear" w:color="auto" w:fill="auto"/>
          </w:tcPr>
          <w:p w14:paraId="35678CA9" w14:textId="77777777" w:rsidR="00963AFF" w:rsidRPr="000D4F76" w:rsidRDefault="00963AFF" w:rsidP="0079479E">
            <w:pPr>
              <w:pStyle w:val="ENoteTableText"/>
            </w:pPr>
            <w:r w:rsidRPr="000D4F76">
              <w:t>rs No 135, 2020</w:t>
            </w:r>
          </w:p>
        </w:tc>
      </w:tr>
      <w:tr w:rsidR="00963AFF" w:rsidRPr="000D4F76" w14:paraId="08D2FA67" w14:textId="77777777" w:rsidTr="00CE76B9">
        <w:trPr>
          <w:cantSplit/>
        </w:trPr>
        <w:tc>
          <w:tcPr>
            <w:tcW w:w="2551" w:type="dxa"/>
            <w:shd w:val="clear" w:color="auto" w:fill="auto"/>
          </w:tcPr>
          <w:p w14:paraId="74AA72BA" w14:textId="77777777" w:rsidR="00963AFF" w:rsidRPr="000D4F76" w:rsidRDefault="00963AFF" w:rsidP="008A13CF">
            <w:pPr>
              <w:pStyle w:val="ENoteTableText"/>
              <w:tabs>
                <w:tab w:val="center" w:leader="dot" w:pos="2268"/>
              </w:tabs>
            </w:pPr>
            <w:r w:rsidRPr="000D4F76">
              <w:t>s 107A</w:t>
            </w:r>
            <w:r w:rsidRPr="000D4F76">
              <w:tab/>
            </w:r>
          </w:p>
        </w:tc>
        <w:tc>
          <w:tcPr>
            <w:tcW w:w="4537" w:type="dxa"/>
            <w:shd w:val="clear" w:color="auto" w:fill="auto"/>
          </w:tcPr>
          <w:p w14:paraId="4A004E91" w14:textId="77777777" w:rsidR="00963AFF" w:rsidRPr="000D4F76" w:rsidRDefault="00963AFF" w:rsidP="0079479E">
            <w:pPr>
              <w:pStyle w:val="ENoteTableText"/>
            </w:pPr>
            <w:r w:rsidRPr="000D4F76">
              <w:t>ad No 135, 2020</w:t>
            </w:r>
          </w:p>
        </w:tc>
      </w:tr>
      <w:tr w:rsidR="00963AFF" w:rsidRPr="000D4F76" w14:paraId="7F815B29" w14:textId="77777777" w:rsidTr="00CE76B9">
        <w:trPr>
          <w:cantSplit/>
        </w:trPr>
        <w:tc>
          <w:tcPr>
            <w:tcW w:w="2551" w:type="dxa"/>
            <w:shd w:val="clear" w:color="auto" w:fill="auto"/>
          </w:tcPr>
          <w:p w14:paraId="20DD0036" w14:textId="77777777" w:rsidR="00963AFF" w:rsidRPr="000D4F76" w:rsidRDefault="00963AFF" w:rsidP="008A13CF">
            <w:pPr>
              <w:pStyle w:val="ENoteTableText"/>
              <w:tabs>
                <w:tab w:val="center" w:leader="dot" w:pos="2268"/>
              </w:tabs>
            </w:pPr>
            <w:r w:rsidRPr="000D4F76">
              <w:t>s 107B</w:t>
            </w:r>
            <w:r w:rsidRPr="000D4F76">
              <w:tab/>
            </w:r>
          </w:p>
        </w:tc>
        <w:tc>
          <w:tcPr>
            <w:tcW w:w="4537" w:type="dxa"/>
            <w:shd w:val="clear" w:color="auto" w:fill="auto"/>
          </w:tcPr>
          <w:p w14:paraId="595DD355" w14:textId="77777777" w:rsidR="00963AFF" w:rsidRPr="000D4F76" w:rsidRDefault="00963AFF" w:rsidP="0079479E">
            <w:pPr>
              <w:pStyle w:val="ENoteTableText"/>
            </w:pPr>
            <w:r w:rsidRPr="000D4F76">
              <w:t>ad No 135, 2020</w:t>
            </w:r>
          </w:p>
        </w:tc>
      </w:tr>
      <w:tr w:rsidR="00C62EF4" w:rsidRPr="000D4F76" w14:paraId="5ABD2FC0" w14:textId="77777777" w:rsidTr="00CE76B9">
        <w:trPr>
          <w:cantSplit/>
        </w:trPr>
        <w:tc>
          <w:tcPr>
            <w:tcW w:w="2551" w:type="dxa"/>
            <w:shd w:val="clear" w:color="auto" w:fill="auto"/>
          </w:tcPr>
          <w:p w14:paraId="20933AB1" w14:textId="77777777" w:rsidR="00C62EF4" w:rsidRPr="000D4F76" w:rsidRDefault="00C62EF4" w:rsidP="00146813">
            <w:pPr>
              <w:pStyle w:val="ENoteTableText"/>
              <w:keepNext/>
            </w:pPr>
            <w:r w:rsidRPr="000D4F76">
              <w:rPr>
                <w:b/>
              </w:rPr>
              <w:t>Part</w:t>
            </w:r>
            <w:r w:rsidR="00A145AE" w:rsidRPr="000D4F76">
              <w:rPr>
                <w:b/>
              </w:rPr>
              <w:t> </w:t>
            </w:r>
            <w:r w:rsidRPr="000D4F76">
              <w:rPr>
                <w:b/>
              </w:rPr>
              <w:t>5</w:t>
            </w:r>
          </w:p>
        </w:tc>
        <w:tc>
          <w:tcPr>
            <w:tcW w:w="4537" w:type="dxa"/>
            <w:shd w:val="clear" w:color="auto" w:fill="auto"/>
          </w:tcPr>
          <w:p w14:paraId="4B3F6973" w14:textId="77777777" w:rsidR="00C62EF4" w:rsidRPr="000D4F76" w:rsidRDefault="00C62EF4" w:rsidP="0079479E">
            <w:pPr>
              <w:pStyle w:val="ENoteTableText"/>
            </w:pPr>
          </w:p>
        </w:tc>
      </w:tr>
      <w:tr w:rsidR="00C62EF4" w:rsidRPr="000D4F76" w14:paraId="4BAB6349" w14:textId="77777777" w:rsidTr="00CE76B9">
        <w:trPr>
          <w:cantSplit/>
        </w:trPr>
        <w:tc>
          <w:tcPr>
            <w:tcW w:w="2551" w:type="dxa"/>
            <w:shd w:val="clear" w:color="auto" w:fill="auto"/>
          </w:tcPr>
          <w:p w14:paraId="26DDC3D3" w14:textId="77777777" w:rsidR="00C62EF4" w:rsidRPr="000D4F76" w:rsidRDefault="00CF112E" w:rsidP="00680FA0">
            <w:pPr>
              <w:pStyle w:val="ENoteTableText"/>
              <w:keepNext/>
            </w:pPr>
            <w:r w:rsidRPr="000D4F76">
              <w:rPr>
                <w:b/>
              </w:rPr>
              <w:t>Division 1</w:t>
            </w:r>
          </w:p>
        </w:tc>
        <w:tc>
          <w:tcPr>
            <w:tcW w:w="4537" w:type="dxa"/>
            <w:shd w:val="clear" w:color="auto" w:fill="auto"/>
          </w:tcPr>
          <w:p w14:paraId="24AE3EC9" w14:textId="77777777" w:rsidR="00C62EF4" w:rsidRPr="000D4F76" w:rsidRDefault="00C62EF4" w:rsidP="0079479E">
            <w:pPr>
              <w:pStyle w:val="ENoteTableText"/>
            </w:pPr>
          </w:p>
        </w:tc>
      </w:tr>
      <w:tr w:rsidR="00C62EF4" w:rsidRPr="000D4F76" w14:paraId="6D434B47" w14:textId="77777777" w:rsidTr="00CE76B9">
        <w:trPr>
          <w:cantSplit/>
        </w:trPr>
        <w:tc>
          <w:tcPr>
            <w:tcW w:w="2551" w:type="dxa"/>
            <w:shd w:val="clear" w:color="auto" w:fill="auto"/>
          </w:tcPr>
          <w:p w14:paraId="090CBF30" w14:textId="77777777" w:rsidR="00C62EF4" w:rsidRPr="000D4F76" w:rsidRDefault="00C62EF4" w:rsidP="00B20B65">
            <w:pPr>
              <w:pStyle w:val="ENoteTableText"/>
              <w:tabs>
                <w:tab w:val="center" w:leader="dot" w:pos="2268"/>
              </w:tabs>
            </w:pPr>
            <w:r w:rsidRPr="000D4F76">
              <w:t>s 108</w:t>
            </w:r>
            <w:r w:rsidRPr="000D4F76">
              <w:tab/>
            </w:r>
          </w:p>
        </w:tc>
        <w:tc>
          <w:tcPr>
            <w:tcW w:w="4537" w:type="dxa"/>
            <w:shd w:val="clear" w:color="auto" w:fill="auto"/>
          </w:tcPr>
          <w:p w14:paraId="490F5BD8" w14:textId="77777777" w:rsidR="00C62EF4" w:rsidRPr="000D4F76" w:rsidRDefault="00C62EF4" w:rsidP="00B20B65">
            <w:pPr>
              <w:pStyle w:val="ENoteTableText"/>
            </w:pPr>
            <w:r w:rsidRPr="000D4F76">
              <w:t>am No 159, 2001</w:t>
            </w:r>
          </w:p>
        </w:tc>
      </w:tr>
      <w:tr w:rsidR="00C62EF4" w:rsidRPr="000D4F76" w14:paraId="311FD2C3" w14:textId="77777777" w:rsidTr="00CE76B9">
        <w:trPr>
          <w:cantSplit/>
        </w:trPr>
        <w:tc>
          <w:tcPr>
            <w:tcW w:w="2551" w:type="dxa"/>
            <w:shd w:val="clear" w:color="auto" w:fill="auto"/>
          </w:tcPr>
          <w:p w14:paraId="49ABCC84" w14:textId="77777777" w:rsidR="00C62EF4" w:rsidRPr="000D4F76" w:rsidRDefault="00C62EF4" w:rsidP="008A13CF">
            <w:pPr>
              <w:pStyle w:val="ENoteTableText"/>
              <w:tabs>
                <w:tab w:val="center" w:leader="dot" w:pos="2268"/>
              </w:tabs>
            </w:pPr>
            <w:r w:rsidRPr="000D4F76">
              <w:t>s 109</w:t>
            </w:r>
            <w:r w:rsidRPr="000D4F76">
              <w:tab/>
            </w:r>
          </w:p>
        </w:tc>
        <w:tc>
          <w:tcPr>
            <w:tcW w:w="4537" w:type="dxa"/>
            <w:shd w:val="clear" w:color="auto" w:fill="auto"/>
          </w:tcPr>
          <w:p w14:paraId="5ED1C92E" w14:textId="77777777" w:rsidR="00C62EF4" w:rsidRPr="000D4F76" w:rsidRDefault="00C62EF4" w:rsidP="0079479E">
            <w:pPr>
              <w:pStyle w:val="ENoteTableText"/>
            </w:pPr>
            <w:r w:rsidRPr="000D4F76">
              <w:t>am No 42, 2018</w:t>
            </w:r>
          </w:p>
        </w:tc>
      </w:tr>
      <w:tr w:rsidR="00C62EF4" w:rsidRPr="000D4F76" w14:paraId="034CCE85" w14:textId="77777777" w:rsidTr="00CE76B9">
        <w:trPr>
          <w:cantSplit/>
        </w:trPr>
        <w:tc>
          <w:tcPr>
            <w:tcW w:w="2551" w:type="dxa"/>
            <w:shd w:val="clear" w:color="auto" w:fill="auto"/>
          </w:tcPr>
          <w:p w14:paraId="2CE54FA5" w14:textId="77777777" w:rsidR="00C62EF4" w:rsidRPr="000D4F76" w:rsidRDefault="00C62EF4" w:rsidP="008A13CF">
            <w:pPr>
              <w:pStyle w:val="ENoteTableText"/>
              <w:tabs>
                <w:tab w:val="center" w:leader="dot" w:pos="2268"/>
              </w:tabs>
            </w:pPr>
            <w:r w:rsidRPr="000D4F76">
              <w:t>s 110</w:t>
            </w:r>
            <w:r w:rsidRPr="000D4F76">
              <w:tab/>
            </w:r>
          </w:p>
        </w:tc>
        <w:tc>
          <w:tcPr>
            <w:tcW w:w="4537" w:type="dxa"/>
            <w:shd w:val="clear" w:color="auto" w:fill="auto"/>
          </w:tcPr>
          <w:p w14:paraId="742D2762" w14:textId="77777777" w:rsidR="00C62EF4" w:rsidRPr="000D4F76" w:rsidRDefault="00C62EF4" w:rsidP="0079479E">
            <w:pPr>
              <w:pStyle w:val="ENoteTableText"/>
            </w:pPr>
            <w:r w:rsidRPr="000D4F76">
              <w:t>am No 42, 2018</w:t>
            </w:r>
          </w:p>
        </w:tc>
      </w:tr>
      <w:tr w:rsidR="00C62EF4" w:rsidRPr="000D4F76" w14:paraId="42CB9144" w14:textId="77777777" w:rsidTr="00CE76B9">
        <w:trPr>
          <w:cantSplit/>
        </w:trPr>
        <w:tc>
          <w:tcPr>
            <w:tcW w:w="2551" w:type="dxa"/>
            <w:shd w:val="clear" w:color="auto" w:fill="auto"/>
          </w:tcPr>
          <w:p w14:paraId="349B77CB" w14:textId="77777777" w:rsidR="00C62EF4" w:rsidRPr="000D4F76" w:rsidRDefault="00C62EF4" w:rsidP="006D487C">
            <w:pPr>
              <w:pStyle w:val="ENoteTableText"/>
              <w:tabs>
                <w:tab w:val="center" w:leader="dot" w:pos="2268"/>
              </w:tabs>
            </w:pPr>
            <w:r w:rsidRPr="000D4F76">
              <w:t>s 111</w:t>
            </w:r>
            <w:r w:rsidRPr="000D4F76">
              <w:tab/>
            </w:r>
          </w:p>
        </w:tc>
        <w:tc>
          <w:tcPr>
            <w:tcW w:w="4537" w:type="dxa"/>
            <w:shd w:val="clear" w:color="auto" w:fill="auto"/>
          </w:tcPr>
          <w:p w14:paraId="4B4F786B" w14:textId="77777777" w:rsidR="00C62EF4" w:rsidRPr="000D4F76" w:rsidRDefault="00C62EF4" w:rsidP="00BD52F6">
            <w:pPr>
              <w:pStyle w:val="ENoteTableText"/>
            </w:pPr>
            <w:r w:rsidRPr="000D4F76">
              <w:t>am No 122, 2001; No 26, 2008; No 58, 2011; No 36, 2015</w:t>
            </w:r>
          </w:p>
        </w:tc>
      </w:tr>
      <w:tr w:rsidR="00C62EF4" w:rsidRPr="000D4F76" w14:paraId="28C11E30" w14:textId="77777777" w:rsidTr="00CE76B9">
        <w:trPr>
          <w:cantSplit/>
        </w:trPr>
        <w:tc>
          <w:tcPr>
            <w:tcW w:w="2551" w:type="dxa"/>
            <w:shd w:val="clear" w:color="auto" w:fill="auto"/>
          </w:tcPr>
          <w:p w14:paraId="1690A2DD" w14:textId="0EFE8133" w:rsidR="00C62EF4" w:rsidRPr="000D4F76" w:rsidRDefault="00B8167C" w:rsidP="006D487C">
            <w:pPr>
              <w:pStyle w:val="ENoteTableText"/>
              <w:tabs>
                <w:tab w:val="center" w:leader="dot" w:pos="2268"/>
              </w:tabs>
              <w:rPr>
                <w:b/>
              </w:rPr>
            </w:pPr>
            <w:r w:rsidRPr="000D4F76">
              <w:rPr>
                <w:b/>
              </w:rPr>
              <w:t>Division 2</w:t>
            </w:r>
          </w:p>
        </w:tc>
        <w:tc>
          <w:tcPr>
            <w:tcW w:w="4537" w:type="dxa"/>
            <w:shd w:val="clear" w:color="auto" w:fill="auto"/>
          </w:tcPr>
          <w:p w14:paraId="45C4C4DD" w14:textId="77777777" w:rsidR="00C62EF4" w:rsidRPr="000D4F76" w:rsidRDefault="00C62EF4" w:rsidP="00BD52F6">
            <w:pPr>
              <w:pStyle w:val="ENoteTableText"/>
            </w:pPr>
          </w:p>
        </w:tc>
      </w:tr>
      <w:tr w:rsidR="00C62EF4" w:rsidRPr="000D4F76" w14:paraId="0559D284" w14:textId="77777777" w:rsidTr="00CE76B9">
        <w:trPr>
          <w:cantSplit/>
        </w:trPr>
        <w:tc>
          <w:tcPr>
            <w:tcW w:w="2551" w:type="dxa"/>
            <w:shd w:val="clear" w:color="auto" w:fill="auto"/>
          </w:tcPr>
          <w:p w14:paraId="13AFF15B" w14:textId="77777777" w:rsidR="00C62EF4" w:rsidRPr="000D4F76" w:rsidRDefault="00C62EF4" w:rsidP="008A13CF">
            <w:pPr>
              <w:pStyle w:val="ENoteTableText"/>
              <w:tabs>
                <w:tab w:val="center" w:leader="dot" w:pos="2268"/>
              </w:tabs>
            </w:pPr>
            <w:r w:rsidRPr="000D4F76">
              <w:t>s 116</w:t>
            </w:r>
            <w:r w:rsidRPr="000D4F76">
              <w:tab/>
            </w:r>
          </w:p>
        </w:tc>
        <w:tc>
          <w:tcPr>
            <w:tcW w:w="4537" w:type="dxa"/>
            <w:shd w:val="clear" w:color="auto" w:fill="auto"/>
          </w:tcPr>
          <w:p w14:paraId="5FCAE255" w14:textId="77777777" w:rsidR="00C62EF4" w:rsidRPr="000D4F76" w:rsidRDefault="00C62EF4" w:rsidP="00BD52F6">
            <w:pPr>
              <w:pStyle w:val="ENoteTableText"/>
            </w:pPr>
            <w:r w:rsidRPr="000D4F76">
              <w:t>am No 42, 2018</w:t>
            </w:r>
            <w:r w:rsidR="007A2DDC" w:rsidRPr="000D4F76">
              <w:t>; No 76, 2023</w:t>
            </w:r>
          </w:p>
        </w:tc>
      </w:tr>
      <w:tr w:rsidR="007A2DDC" w:rsidRPr="000D4F76" w14:paraId="1A16BAA5" w14:textId="77777777" w:rsidTr="00CE76B9">
        <w:trPr>
          <w:cantSplit/>
        </w:trPr>
        <w:tc>
          <w:tcPr>
            <w:tcW w:w="2551" w:type="dxa"/>
            <w:shd w:val="clear" w:color="auto" w:fill="auto"/>
          </w:tcPr>
          <w:p w14:paraId="61EDBA30" w14:textId="77777777" w:rsidR="007A2DDC" w:rsidRPr="000D4F76" w:rsidRDefault="007A2DDC" w:rsidP="008A13CF">
            <w:pPr>
              <w:pStyle w:val="ENoteTableText"/>
              <w:tabs>
                <w:tab w:val="center" w:leader="dot" w:pos="2268"/>
              </w:tabs>
            </w:pPr>
            <w:r w:rsidRPr="000D4F76">
              <w:t>s 117</w:t>
            </w:r>
            <w:r w:rsidRPr="000D4F76">
              <w:tab/>
            </w:r>
          </w:p>
        </w:tc>
        <w:tc>
          <w:tcPr>
            <w:tcW w:w="4537" w:type="dxa"/>
            <w:shd w:val="clear" w:color="auto" w:fill="auto"/>
          </w:tcPr>
          <w:p w14:paraId="780CB207" w14:textId="77777777" w:rsidR="007A2DDC" w:rsidRPr="000D4F76" w:rsidRDefault="007A2DDC" w:rsidP="00BD52F6">
            <w:pPr>
              <w:pStyle w:val="ENoteTableText"/>
            </w:pPr>
            <w:r w:rsidRPr="000D4F76">
              <w:t>am No 76, 2023</w:t>
            </w:r>
          </w:p>
        </w:tc>
      </w:tr>
      <w:tr w:rsidR="00C62EF4" w:rsidRPr="000D4F76" w14:paraId="4497B9EA" w14:textId="77777777" w:rsidTr="00CE76B9">
        <w:trPr>
          <w:cantSplit/>
        </w:trPr>
        <w:tc>
          <w:tcPr>
            <w:tcW w:w="2551" w:type="dxa"/>
            <w:shd w:val="clear" w:color="auto" w:fill="auto"/>
          </w:tcPr>
          <w:p w14:paraId="75030868" w14:textId="77777777" w:rsidR="00C62EF4" w:rsidRPr="000D4F76" w:rsidRDefault="00C62EF4" w:rsidP="008A13CF">
            <w:pPr>
              <w:pStyle w:val="ENoteTableText"/>
              <w:tabs>
                <w:tab w:val="center" w:leader="dot" w:pos="2268"/>
              </w:tabs>
            </w:pPr>
            <w:r w:rsidRPr="000D4F76">
              <w:t>s 118</w:t>
            </w:r>
            <w:r w:rsidRPr="000D4F76">
              <w:tab/>
            </w:r>
          </w:p>
        </w:tc>
        <w:tc>
          <w:tcPr>
            <w:tcW w:w="4537" w:type="dxa"/>
            <w:shd w:val="clear" w:color="auto" w:fill="auto"/>
          </w:tcPr>
          <w:p w14:paraId="10666E07" w14:textId="77777777" w:rsidR="00C62EF4" w:rsidRPr="000D4F76" w:rsidRDefault="00C62EF4" w:rsidP="00BD52F6">
            <w:pPr>
              <w:pStyle w:val="ENoteTableText"/>
            </w:pPr>
            <w:r w:rsidRPr="000D4F76">
              <w:t>rs No 42, 2018</w:t>
            </w:r>
          </w:p>
        </w:tc>
      </w:tr>
      <w:tr w:rsidR="007A2DDC" w:rsidRPr="000D4F76" w14:paraId="20F6FC3E" w14:textId="77777777" w:rsidTr="00CE76B9">
        <w:trPr>
          <w:cantSplit/>
        </w:trPr>
        <w:tc>
          <w:tcPr>
            <w:tcW w:w="2551" w:type="dxa"/>
            <w:shd w:val="clear" w:color="auto" w:fill="auto"/>
          </w:tcPr>
          <w:p w14:paraId="0BC428C4" w14:textId="77777777" w:rsidR="007A2DDC" w:rsidRPr="000D4F76" w:rsidRDefault="007A2DDC" w:rsidP="008A13CF">
            <w:pPr>
              <w:pStyle w:val="ENoteTableText"/>
              <w:tabs>
                <w:tab w:val="center" w:leader="dot" w:pos="2268"/>
              </w:tabs>
            </w:pPr>
          </w:p>
        </w:tc>
        <w:tc>
          <w:tcPr>
            <w:tcW w:w="4537" w:type="dxa"/>
            <w:shd w:val="clear" w:color="auto" w:fill="auto"/>
          </w:tcPr>
          <w:p w14:paraId="7F5CAA1C" w14:textId="77777777" w:rsidR="007A2DDC" w:rsidRPr="000D4F76" w:rsidRDefault="007A2DDC" w:rsidP="00BD52F6">
            <w:pPr>
              <w:pStyle w:val="ENoteTableText"/>
            </w:pPr>
            <w:r w:rsidRPr="000D4F76">
              <w:t>am No 76, 2023</w:t>
            </w:r>
          </w:p>
        </w:tc>
      </w:tr>
      <w:tr w:rsidR="00C62EF4" w:rsidRPr="000D4F76" w14:paraId="2F57E6C4" w14:textId="77777777" w:rsidTr="00CE76B9">
        <w:trPr>
          <w:cantSplit/>
        </w:trPr>
        <w:tc>
          <w:tcPr>
            <w:tcW w:w="2551" w:type="dxa"/>
            <w:shd w:val="clear" w:color="auto" w:fill="auto"/>
          </w:tcPr>
          <w:p w14:paraId="3E37AAF8" w14:textId="77777777" w:rsidR="00C62EF4" w:rsidRPr="000D4F76" w:rsidRDefault="00930A78" w:rsidP="008A13CF">
            <w:pPr>
              <w:pStyle w:val="ENoteTableText"/>
              <w:tabs>
                <w:tab w:val="center" w:leader="dot" w:pos="2268"/>
              </w:tabs>
              <w:rPr>
                <w:b/>
              </w:rPr>
            </w:pPr>
            <w:r w:rsidRPr="000D4F76">
              <w:rPr>
                <w:b/>
              </w:rPr>
              <w:t>Division 3</w:t>
            </w:r>
          </w:p>
        </w:tc>
        <w:tc>
          <w:tcPr>
            <w:tcW w:w="4537" w:type="dxa"/>
            <w:shd w:val="clear" w:color="auto" w:fill="auto"/>
          </w:tcPr>
          <w:p w14:paraId="78A6BAC4" w14:textId="77777777" w:rsidR="00C62EF4" w:rsidRPr="000D4F76" w:rsidRDefault="00C62EF4" w:rsidP="00BD52F6">
            <w:pPr>
              <w:pStyle w:val="ENoteTableText"/>
            </w:pPr>
          </w:p>
        </w:tc>
      </w:tr>
      <w:tr w:rsidR="00C62EF4" w:rsidRPr="000D4F76" w14:paraId="6A281FBA" w14:textId="77777777" w:rsidTr="00CE76B9">
        <w:trPr>
          <w:cantSplit/>
        </w:trPr>
        <w:tc>
          <w:tcPr>
            <w:tcW w:w="2551" w:type="dxa"/>
            <w:shd w:val="clear" w:color="auto" w:fill="auto"/>
          </w:tcPr>
          <w:p w14:paraId="5A3CC6E4" w14:textId="77777777" w:rsidR="00C62EF4" w:rsidRPr="000D4F76" w:rsidRDefault="00C62EF4" w:rsidP="008A13CF">
            <w:pPr>
              <w:pStyle w:val="ENoteTableText"/>
              <w:tabs>
                <w:tab w:val="center" w:leader="dot" w:pos="2268"/>
              </w:tabs>
            </w:pPr>
            <w:r w:rsidRPr="000D4F76">
              <w:t>s 119A</w:t>
            </w:r>
            <w:r w:rsidRPr="000D4F76">
              <w:tab/>
            </w:r>
          </w:p>
        </w:tc>
        <w:tc>
          <w:tcPr>
            <w:tcW w:w="4537" w:type="dxa"/>
            <w:shd w:val="clear" w:color="auto" w:fill="auto"/>
          </w:tcPr>
          <w:p w14:paraId="68A702ED" w14:textId="77777777" w:rsidR="00C62EF4" w:rsidRPr="000D4F76" w:rsidRDefault="00C62EF4" w:rsidP="00BD52F6">
            <w:pPr>
              <w:pStyle w:val="ENoteTableText"/>
              <w:rPr>
                <w:u w:val="single"/>
              </w:rPr>
            </w:pPr>
            <w:r w:rsidRPr="000D4F76">
              <w:t>am No 122, 2018</w:t>
            </w:r>
          </w:p>
        </w:tc>
      </w:tr>
      <w:tr w:rsidR="00C62EF4" w:rsidRPr="000D4F76" w14:paraId="0D79C861" w14:textId="77777777" w:rsidTr="00CE76B9">
        <w:trPr>
          <w:cantSplit/>
        </w:trPr>
        <w:tc>
          <w:tcPr>
            <w:tcW w:w="2551" w:type="dxa"/>
            <w:shd w:val="clear" w:color="auto" w:fill="auto"/>
          </w:tcPr>
          <w:p w14:paraId="20561669" w14:textId="77777777" w:rsidR="00C62EF4" w:rsidRPr="000D4F76" w:rsidRDefault="00612AB8" w:rsidP="00B62FBF">
            <w:pPr>
              <w:pStyle w:val="ENoteTableText"/>
              <w:keepNext/>
            </w:pPr>
            <w:r w:rsidRPr="000D4F76">
              <w:rPr>
                <w:b/>
              </w:rPr>
              <w:t>Part 6</w:t>
            </w:r>
          </w:p>
        </w:tc>
        <w:tc>
          <w:tcPr>
            <w:tcW w:w="4537" w:type="dxa"/>
            <w:shd w:val="clear" w:color="auto" w:fill="auto"/>
          </w:tcPr>
          <w:p w14:paraId="21A68CF1" w14:textId="77777777" w:rsidR="00C62EF4" w:rsidRPr="000D4F76" w:rsidRDefault="00C62EF4" w:rsidP="00B62FBF">
            <w:pPr>
              <w:pStyle w:val="ENoteTableText"/>
              <w:keepNext/>
            </w:pPr>
          </w:p>
        </w:tc>
      </w:tr>
      <w:tr w:rsidR="00C62EF4" w:rsidRPr="000D4F76" w14:paraId="4D4E6EBF" w14:textId="77777777" w:rsidTr="00CE76B9">
        <w:trPr>
          <w:cantSplit/>
        </w:trPr>
        <w:tc>
          <w:tcPr>
            <w:tcW w:w="2551" w:type="dxa"/>
            <w:shd w:val="clear" w:color="auto" w:fill="auto"/>
          </w:tcPr>
          <w:p w14:paraId="1408E804" w14:textId="77777777" w:rsidR="00C62EF4" w:rsidRPr="000D4F76" w:rsidRDefault="00C62EF4" w:rsidP="00D11903">
            <w:pPr>
              <w:pStyle w:val="ENoteTableText"/>
              <w:tabs>
                <w:tab w:val="center" w:leader="dot" w:pos="2268"/>
              </w:tabs>
            </w:pPr>
            <w:r w:rsidRPr="000D4F76">
              <w:t>s 120</w:t>
            </w:r>
            <w:r w:rsidRPr="000D4F76">
              <w:tab/>
            </w:r>
          </w:p>
        </w:tc>
        <w:tc>
          <w:tcPr>
            <w:tcW w:w="4537" w:type="dxa"/>
            <w:shd w:val="clear" w:color="auto" w:fill="auto"/>
          </w:tcPr>
          <w:p w14:paraId="34B98C77" w14:textId="77777777" w:rsidR="00C62EF4" w:rsidRPr="000D4F76" w:rsidRDefault="00C62EF4" w:rsidP="0079479E">
            <w:pPr>
              <w:pStyle w:val="ENoteTableText"/>
              <w:rPr>
                <w:u w:val="single"/>
              </w:rPr>
            </w:pPr>
            <w:r w:rsidRPr="000D4F76">
              <w:t>rs No 122, 2018</w:t>
            </w:r>
          </w:p>
        </w:tc>
      </w:tr>
      <w:tr w:rsidR="00C62EF4" w:rsidRPr="000D4F76" w14:paraId="4E83964E" w14:textId="77777777" w:rsidTr="00CE76B9">
        <w:trPr>
          <w:cantSplit/>
        </w:trPr>
        <w:tc>
          <w:tcPr>
            <w:tcW w:w="2551" w:type="dxa"/>
            <w:shd w:val="clear" w:color="auto" w:fill="auto"/>
          </w:tcPr>
          <w:p w14:paraId="54FB7418" w14:textId="77777777" w:rsidR="00C62EF4" w:rsidRPr="000D4F76" w:rsidRDefault="00C62EF4" w:rsidP="00D11903">
            <w:pPr>
              <w:pStyle w:val="ENoteTableText"/>
              <w:tabs>
                <w:tab w:val="center" w:leader="dot" w:pos="2268"/>
              </w:tabs>
            </w:pPr>
            <w:r w:rsidRPr="000D4F76">
              <w:t>s 121</w:t>
            </w:r>
            <w:r w:rsidRPr="000D4F76">
              <w:tab/>
            </w:r>
          </w:p>
        </w:tc>
        <w:tc>
          <w:tcPr>
            <w:tcW w:w="4537" w:type="dxa"/>
            <w:shd w:val="clear" w:color="auto" w:fill="auto"/>
          </w:tcPr>
          <w:p w14:paraId="4DA1AD56" w14:textId="77777777" w:rsidR="00C62EF4" w:rsidRPr="000D4F76" w:rsidRDefault="00C62EF4" w:rsidP="0079479E">
            <w:pPr>
              <w:pStyle w:val="ENoteTableText"/>
              <w:rPr>
                <w:u w:val="single"/>
              </w:rPr>
            </w:pPr>
            <w:r w:rsidRPr="000D4F76">
              <w:t>am No 122, 2018</w:t>
            </w:r>
          </w:p>
        </w:tc>
      </w:tr>
      <w:tr w:rsidR="00C62EF4" w:rsidRPr="000D4F76" w14:paraId="6533829E" w14:textId="77777777" w:rsidTr="00CE76B9">
        <w:trPr>
          <w:cantSplit/>
        </w:trPr>
        <w:tc>
          <w:tcPr>
            <w:tcW w:w="2551" w:type="dxa"/>
            <w:shd w:val="clear" w:color="auto" w:fill="auto"/>
          </w:tcPr>
          <w:p w14:paraId="292A14EA" w14:textId="77777777" w:rsidR="00C62EF4" w:rsidRPr="000D4F76" w:rsidRDefault="00C62EF4" w:rsidP="003F12F8">
            <w:pPr>
              <w:pStyle w:val="ENoteTableText"/>
              <w:tabs>
                <w:tab w:val="center" w:leader="dot" w:pos="2268"/>
              </w:tabs>
            </w:pPr>
            <w:r w:rsidRPr="000D4F76">
              <w:t>s 122</w:t>
            </w:r>
            <w:r w:rsidRPr="000D4F76">
              <w:tab/>
            </w:r>
          </w:p>
        </w:tc>
        <w:tc>
          <w:tcPr>
            <w:tcW w:w="4537" w:type="dxa"/>
            <w:shd w:val="clear" w:color="auto" w:fill="auto"/>
          </w:tcPr>
          <w:p w14:paraId="4E712209" w14:textId="77777777" w:rsidR="00C62EF4" w:rsidRPr="000D4F76" w:rsidRDefault="00C62EF4" w:rsidP="003F12F8">
            <w:pPr>
              <w:pStyle w:val="ENoteTableText"/>
            </w:pPr>
            <w:r w:rsidRPr="000D4F76">
              <w:t>rs No 55, 2001</w:t>
            </w:r>
          </w:p>
        </w:tc>
      </w:tr>
      <w:tr w:rsidR="00C62EF4" w:rsidRPr="000D4F76" w14:paraId="66C500C2" w14:textId="77777777" w:rsidTr="00CE76B9">
        <w:trPr>
          <w:cantSplit/>
        </w:trPr>
        <w:tc>
          <w:tcPr>
            <w:tcW w:w="2551" w:type="dxa"/>
            <w:shd w:val="clear" w:color="auto" w:fill="auto"/>
          </w:tcPr>
          <w:p w14:paraId="0426CEF4" w14:textId="77777777" w:rsidR="00C62EF4" w:rsidRPr="000D4F76" w:rsidRDefault="00C62EF4" w:rsidP="00D11903">
            <w:pPr>
              <w:pStyle w:val="ENoteTableText"/>
              <w:tabs>
                <w:tab w:val="center" w:leader="dot" w:pos="2268"/>
              </w:tabs>
            </w:pPr>
            <w:r w:rsidRPr="000D4F76">
              <w:t>s 122A</w:t>
            </w:r>
            <w:r w:rsidRPr="000D4F76">
              <w:tab/>
            </w:r>
          </w:p>
        </w:tc>
        <w:tc>
          <w:tcPr>
            <w:tcW w:w="4537" w:type="dxa"/>
            <w:shd w:val="clear" w:color="auto" w:fill="auto"/>
          </w:tcPr>
          <w:p w14:paraId="5FDE1B2A" w14:textId="77777777" w:rsidR="00C62EF4" w:rsidRPr="000D4F76" w:rsidRDefault="00C62EF4" w:rsidP="0079479E">
            <w:pPr>
              <w:pStyle w:val="ENoteTableText"/>
              <w:rPr>
                <w:u w:val="single"/>
              </w:rPr>
            </w:pPr>
            <w:r w:rsidRPr="000D4F76">
              <w:t>ad No 122, 2018</w:t>
            </w:r>
          </w:p>
        </w:tc>
      </w:tr>
      <w:tr w:rsidR="00FD5F03" w:rsidRPr="000D4F76" w14:paraId="40B57A5B" w14:textId="77777777" w:rsidTr="00CE76B9">
        <w:trPr>
          <w:cantSplit/>
        </w:trPr>
        <w:tc>
          <w:tcPr>
            <w:tcW w:w="2551" w:type="dxa"/>
            <w:shd w:val="clear" w:color="auto" w:fill="auto"/>
          </w:tcPr>
          <w:p w14:paraId="2EBAFEE6" w14:textId="77777777" w:rsidR="00FD5F03" w:rsidRPr="000D4F76" w:rsidRDefault="00612AB8" w:rsidP="002452E9">
            <w:pPr>
              <w:pStyle w:val="ENoteTableText"/>
              <w:keepNext/>
              <w:tabs>
                <w:tab w:val="center" w:leader="dot" w:pos="2268"/>
              </w:tabs>
              <w:rPr>
                <w:b/>
              </w:rPr>
            </w:pPr>
            <w:r w:rsidRPr="000D4F76">
              <w:rPr>
                <w:b/>
              </w:rPr>
              <w:t>Part 6</w:t>
            </w:r>
            <w:r w:rsidR="00FD5F03" w:rsidRPr="000D4F76">
              <w:rPr>
                <w:b/>
              </w:rPr>
              <w:t>A</w:t>
            </w:r>
          </w:p>
        </w:tc>
        <w:tc>
          <w:tcPr>
            <w:tcW w:w="4537" w:type="dxa"/>
            <w:shd w:val="clear" w:color="auto" w:fill="auto"/>
          </w:tcPr>
          <w:p w14:paraId="56D19106" w14:textId="77777777" w:rsidR="00FD5F03" w:rsidRPr="000D4F76" w:rsidRDefault="00FD5F03" w:rsidP="0079479E">
            <w:pPr>
              <w:pStyle w:val="ENoteTableText"/>
              <w:rPr>
                <w:b/>
              </w:rPr>
            </w:pPr>
          </w:p>
        </w:tc>
      </w:tr>
      <w:tr w:rsidR="00FD5F03" w:rsidRPr="000D4F76" w14:paraId="391308CA" w14:textId="77777777" w:rsidTr="00CE76B9">
        <w:trPr>
          <w:cantSplit/>
        </w:trPr>
        <w:tc>
          <w:tcPr>
            <w:tcW w:w="2551" w:type="dxa"/>
            <w:shd w:val="clear" w:color="auto" w:fill="auto"/>
          </w:tcPr>
          <w:p w14:paraId="0D23D379" w14:textId="77777777" w:rsidR="00FD5F03" w:rsidRPr="000D4F76" w:rsidRDefault="00612AB8" w:rsidP="00D11903">
            <w:pPr>
              <w:pStyle w:val="ENoteTableText"/>
              <w:tabs>
                <w:tab w:val="center" w:leader="dot" w:pos="2268"/>
              </w:tabs>
            </w:pPr>
            <w:r w:rsidRPr="000D4F76">
              <w:t>Part 6</w:t>
            </w:r>
            <w:r w:rsidR="00FD5F03" w:rsidRPr="000D4F76">
              <w:t>A</w:t>
            </w:r>
            <w:r w:rsidR="00FD5F03" w:rsidRPr="000D4F76">
              <w:tab/>
            </w:r>
          </w:p>
        </w:tc>
        <w:tc>
          <w:tcPr>
            <w:tcW w:w="4537" w:type="dxa"/>
            <w:shd w:val="clear" w:color="auto" w:fill="auto"/>
          </w:tcPr>
          <w:p w14:paraId="32747757" w14:textId="77777777" w:rsidR="00FD5F03" w:rsidRPr="000D4F76" w:rsidRDefault="00FD5F03" w:rsidP="0079479E">
            <w:pPr>
              <w:pStyle w:val="ENoteTableText"/>
            </w:pPr>
            <w:r w:rsidRPr="000D4F76">
              <w:t>ad No 135, 2020</w:t>
            </w:r>
          </w:p>
        </w:tc>
      </w:tr>
      <w:tr w:rsidR="00FD5F03" w:rsidRPr="000D4F76" w14:paraId="1A25593B" w14:textId="77777777" w:rsidTr="00CE76B9">
        <w:trPr>
          <w:cantSplit/>
        </w:trPr>
        <w:tc>
          <w:tcPr>
            <w:tcW w:w="2551" w:type="dxa"/>
            <w:shd w:val="clear" w:color="auto" w:fill="auto"/>
          </w:tcPr>
          <w:p w14:paraId="2A451276" w14:textId="77777777" w:rsidR="00FD5F03" w:rsidRPr="000D4F76" w:rsidRDefault="00FD5F03" w:rsidP="00D11903">
            <w:pPr>
              <w:pStyle w:val="ENoteTableText"/>
              <w:tabs>
                <w:tab w:val="center" w:leader="dot" w:pos="2268"/>
              </w:tabs>
            </w:pPr>
            <w:r w:rsidRPr="000D4F76">
              <w:t>s 122B</w:t>
            </w:r>
            <w:r w:rsidRPr="000D4F76">
              <w:tab/>
            </w:r>
          </w:p>
        </w:tc>
        <w:tc>
          <w:tcPr>
            <w:tcW w:w="4537" w:type="dxa"/>
            <w:shd w:val="clear" w:color="auto" w:fill="auto"/>
          </w:tcPr>
          <w:p w14:paraId="36E213FB" w14:textId="77777777" w:rsidR="00FD5F03" w:rsidRPr="000D4F76" w:rsidRDefault="00FD5F03" w:rsidP="0079479E">
            <w:pPr>
              <w:pStyle w:val="ENoteTableText"/>
            </w:pPr>
            <w:r w:rsidRPr="000D4F76">
              <w:t>ad No 135, 2020</w:t>
            </w:r>
          </w:p>
        </w:tc>
      </w:tr>
      <w:tr w:rsidR="00FD5F03" w:rsidRPr="000D4F76" w14:paraId="7E3AB4BD" w14:textId="77777777" w:rsidTr="00CE76B9">
        <w:trPr>
          <w:cantSplit/>
        </w:trPr>
        <w:tc>
          <w:tcPr>
            <w:tcW w:w="2551" w:type="dxa"/>
            <w:shd w:val="clear" w:color="auto" w:fill="auto"/>
          </w:tcPr>
          <w:p w14:paraId="25DCE621" w14:textId="77777777" w:rsidR="00FD5F03" w:rsidRPr="000D4F76" w:rsidRDefault="00FD5F03" w:rsidP="00D11903">
            <w:pPr>
              <w:pStyle w:val="ENoteTableText"/>
              <w:tabs>
                <w:tab w:val="center" w:leader="dot" w:pos="2268"/>
              </w:tabs>
            </w:pPr>
            <w:r w:rsidRPr="000D4F76">
              <w:t>s 122C</w:t>
            </w:r>
            <w:r w:rsidRPr="000D4F76">
              <w:tab/>
            </w:r>
          </w:p>
        </w:tc>
        <w:tc>
          <w:tcPr>
            <w:tcW w:w="4537" w:type="dxa"/>
            <w:shd w:val="clear" w:color="auto" w:fill="auto"/>
          </w:tcPr>
          <w:p w14:paraId="26755496" w14:textId="77777777" w:rsidR="00FD5F03" w:rsidRPr="000D4F76" w:rsidRDefault="00FD5F03" w:rsidP="0079479E">
            <w:pPr>
              <w:pStyle w:val="ENoteTableText"/>
            </w:pPr>
            <w:r w:rsidRPr="000D4F76">
              <w:t>ad No 135, 2020</w:t>
            </w:r>
          </w:p>
        </w:tc>
      </w:tr>
      <w:tr w:rsidR="00C81A8B" w:rsidRPr="000D4F76" w14:paraId="71CEECD0" w14:textId="77777777" w:rsidTr="00CE76B9">
        <w:trPr>
          <w:cantSplit/>
        </w:trPr>
        <w:tc>
          <w:tcPr>
            <w:tcW w:w="2551" w:type="dxa"/>
            <w:shd w:val="clear" w:color="auto" w:fill="auto"/>
          </w:tcPr>
          <w:p w14:paraId="2D34A3FB" w14:textId="77777777" w:rsidR="00C81A8B" w:rsidRPr="000D4F76" w:rsidRDefault="00C81A8B" w:rsidP="00D11903">
            <w:pPr>
              <w:pStyle w:val="ENoteTableText"/>
              <w:tabs>
                <w:tab w:val="center" w:leader="dot" w:pos="2268"/>
              </w:tabs>
            </w:pPr>
          </w:p>
        </w:tc>
        <w:tc>
          <w:tcPr>
            <w:tcW w:w="4537" w:type="dxa"/>
            <w:shd w:val="clear" w:color="auto" w:fill="auto"/>
          </w:tcPr>
          <w:p w14:paraId="5783AE9F" w14:textId="77777777" w:rsidR="00C81A8B" w:rsidRPr="000D4F76" w:rsidRDefault="00C81A8B" w:rsidP="0079479E">
            <w:pPr>
              <w:pStyle w:val="ENoteTableText"/>
            </w:pPr>
            <w:r w:rsidRPr="000D4F76">
              <w:t>am No 64, 2021</w:t>
            </w:r>
          </w:p>
        </w:tc>
      </w:tr>
      <w:tr w:rsidR="00FD5F03" w:rsidRPr="000D4F76" w14:paraId="16A3666C" w14:textId="77777777" w:rsidTr="00CE76B9">
        <w:trPr>
          <w:cantSplit/>
        </w:trPr>
        <w:tc>
          <w:tcPr>
            <w:tcW w:w="2551" w:type="dxa"/>
            <w:shd w:val="clear" w:color="auto" w:fill="auto"/>
          </w:tcPr>
          <w:p w14:paraId="2A5FECB6" w14:textId="77777777" w:rsidR="00FD5F03" w:rsidRPr="000D4F76" w:rsidRDefault="00FD5F03" w:rsidP="00D11903">
            <w:pPr>
              <w:pStyle w:val="ENoteTableText"/>
              <w:tabs>
                <w:tab w:val="center" w:leader="dot" w:pos="2268"/>
              </w:tabs>
            </w:pPr>
            <w:r w:rsidRPr="000D4F76">
              <w:t>s 122D</w:t>
            </w:r>
            <w:r w:rsidRPr="000D4F76">
              <w:tab/>
            </w:r>
          </w:p>
        </w:tc>
        <w:tc>
          <w:tcPr>
            <w:tcW w:w="4537" w:type="dxa"/>
            <w:shd w:val="clear" w:color="auto" w:fill="auto"/>
          </w:tcPr>
          <w:p w14:paraId="3D08D36A" w14:textId="77777777" w:rsidR="00FD5F03" w:rsidRPr="000D4F76" w:rsidRDefault="00FD5F03" w:rsidP="0079479E">
            <w:pPr>
              <w:pStyle w:val="ENoteTableText"/>
            </w:pPr>
            <w:r w:rsidRPr="000D4F76">
              <w:t>ad No 135, 2020</w:t>
            </w:r>
          </w:p>
        </w:tc>
      </w:tr>
      <w:tr w:rsidR="00FD5F03" w:rsidRPr="000D4F76" w14:paraId="028F8CA8" w14:textId="77777777" w:rsidTr="00CE76B9">
        <w:trPr>
          <w:cantSplit/>
        </w:trPr>
        <w:tc>
          <w:tcPr>
            <w:tcW w:w="2551" w:type="dxa"/>
            <w:shd w:val="clear" w:color="auto" w:fill="auto"/>
          </w:tcPr>
          <w:p w14:paraId="159CF9B4" w14:textId="77777777" w:rsidR="00FD5F03" w:rsidRPr="000D4F76" w:rsidRDefault="00FD5F03" w:rsidP="00D11903">
            <w:pPr>
              <w:pStyle w:val="ENoteTableText"/>
              <w:tabs>
                <w:tab w:val="center" w:leader="dot" w:pos="2268"/>
              </w:tabs>
            </w:pPr>
            <w:r w:rsidRPr="000D4F76">
              <w:t>s 122E</w:t>
            </w:r>
            <w:r w:rsidRPr="000D4F76">
              <w:tab/>
            </w:r>
          </w:p>
        </w:tc>
        <w:tc>
          <w:tcPr>
            <w:tcW w:w="4537" w:type="dxa"/>
            <w:shd w:val="clear" w:color="auto" w:fill="auto"/>
          </w:tcPr>
          <w:p w14:paraId="42243845" w14:textId="77777777" w:rsidR="00FD5F03" w:rsidRPr="000D4F76" w:rsidRDefault="00FD5F03" w:rsidP="0079479E">
            <w:pPr>
              <w:pStyle w:val="ENoteTableText"/>
            </w:pPr>
            <w:r w:rsidRPr="000D4F76">
              <w:t>ad No 135, 2020</w:t>
            </w:r>
          </w:p>
        </w:tc>
      </w:tr>
      <w:tr w:rsidR="00C62EF4" w:rsidRPr="000D4F76" w14:paraId="620FE945" w14:textId="77777777" w:rsidTr="00CE76B9">
        <w:trPr>
          <w:cantSplit/>
        </w:trPr>
        <w:tc>
          <w:tcPr>
            <w:tcW w:w="2551" w:type="dxa"/>
            <w:shd w:val="clear" w:color="auto" w:fill="auto"/>
          </w:tcPr>
          <w:p w14:paraId="5813B77C" w14:textId="77777777" w:rsidR="00C62EF4" w:rsidRPr="000D4F76" w:rsidRDefault="00C62EF4" w:rsidP="00427F9D">
            <w:pPr>
              <w:pStyle w:val="ENoteTableText"/>
              <w:keepNext/>
            </w:pPr>
            <w:r w:rsidRPr="000D4F76">
              <w:rPr>
                <w:b/>
              </w:rPr>
              <w:t>Part</w:t>
            </w:r>
            <w:r w:rsidR="00A145AE" w:rsidRPr="000D4F76">
              <w:rPr>
                <w:b/>
              </w:rPr>
              <w:t> </w:t>
            </w:r>
            <w:r w:rsidRPr="000D4F76">
              <w:rPr>
                <w:b/>
              </w:rPr>
              <w:t>7</w:t>
            </w:r>
          </w:p>
        </w:tc>
        <w:tc>
          <w:tcPr>
            <w:tcW w:w="4537" w:type="dxa"/>
            <w:shd w:val="clear" w:color="auto" w:fill="auto"/>
          </w:tcPr>
          <w:p w14:paraId="07730192" w14:textId="77777777" w:rsidR="00C62EF4" w:rsidRPr="000D4F76" w:rsidRDefault="00C62EF4" w:rsidP="0079479E">
            <w:pPr>
              <w:pStyle w:val="ENoteTableText"/>
            </w:pPr>
          </w:p>
        </w:tc>
      </w:tr>
      <w:tr w:rsidR="00C62EF4" w:rsidRPr="000D4F76" w14:paraId="0A2D9CE1" w14:textId="77777777" w:rsidTr="00CE76B9">
        <w:trPr>
          <w:cantSplit/>
        </w:trPr>
        <w:tc>
          <w:tcPr>
            <w:tcW w:w="2551" w:type="dxa"/>
            <w:shd w:val="clear" w:color="auto" w:fill="auto"/>
          </w:tcPr>
          <w:p w14:paraId="1774F4DB" w14:textId="77777777" w:rsidR="00C62EF4" w:rsidRPr="000D4F76" w:rsidRDefault="00CF112E" w:rsidP="00427F9D">
            <w:pPr>
              <w:pStyle w:val="ENoteTableText"/>
              <w:keepNext/>
            </w:pPr>
            <w:r w:rsidRPr="000D4F76">
              <w:rPr>
                <w:b/>
              </w:rPr>
              <w:t>Division 1</w:t>
            </w:r>
          </w:p>
        </w:tc>
        <w:tc>
          <w:tcPr>
            <w:tcW w:w="4537" w:type="dxa"/>
            <w:shd w:val="clear" w:color="auto" w:fill="auto"/>
          </w:tcPr>
          <w:p w14:paraId="7CE2218A" w14:textId="77777777" w:rsidR="00C62EF4" w:rsidRPr="000D4F76" w:rsidRDefault="00C62EF4" w:rsidP="0079479E">
            <w:pPr>
              <w:pStyle w:val="ENoteTableText"/>
            </w:pPr>
          </w:p>
        </w:tc>
      </w:tr>
      <w:tr w:rsidR="00C62EF4" w:rsidRPr="000D4F76" w14:paraId="56D320ED" w14:textId="77777777" w:rsidTr="00CE76B9">
        <w:trPr>
          <w:cantSplit/>
        </w:trPr>
        <w:tc>
          <w:tcPr>
            <w:tcW w:w="2551" w:type="dxa"/>
            <w:shd w:val="clear" w:color="auto" w:fill="auto"/>
          </w:tcPr>
          <w:p w14:paraId="12E80D07" w14:textId="77777777" w:rsidR="00C62EF4" w:rsidRPr="000D4F76" w:rsidRDefault="00C62EF4" w:rsidP="003F12F8">
            <w:pPr>
              <w:pStyle w:val="ENoteTableText"/>
              <w:tabs>
                <w:tab w:val="center" w:leader="dot" w:pos="2268"/>
              </w:tabs>
            </w:pPr>
            <w:r w:rsidRPr="000D4F76">
              <w:t>s 123</w:t>
            </w:r>
            <w:r w:rsidRPr="000D4F76">
              <w:tab/>
            </w:r>
          </w:p>
        </w:tc>
        <w:tc>
          <w:tcPr>
            <w:tcW w:w="4537" w:type="dxa"/>
            <w:shd w:val="clear" w:color="auto" w:fill="auto"/>
          </w:tcPr>
          <w:p w14:paraId="6B487C3D" w14:textId="77777777" w:rsidR="00C62EF4" w:rsidRPr="000D4F76" w:rsidRDefault="00C62EF4" w:rsidP="003F12F8">
            <w:pPr>
              <w:pStyle w:val="ENoteTableText"/>
            </w:pPr>
            <w:r w:rsidRPr="000D4F76">
              <w:t>am No 122, 2001</w:t>
            </w:r>
          </w:p>
        </w:tc>
      </w:tr>
      <w:tr w:rsidR="00C62EF4" w:rsidRPr="000D4F76" w14:paraId="059AB58B" w14:textId="77777777" w:rsidTr="00CE76B9">
        <w:trPr>
          <w:cantSplit/>
        </w:trPr>
        <w:tc>
          <w:tcPr>
            <w:tcW w:w="2551" w:type="dxa"/>
            <w:shd w:val="clear" w:color="auto" w:fill="auto"/>
          </w:tcPr>
          <w:p w14:paraId="7CA30C2B" w14:textId="77777777" w:rsidR="00C62EF4" w:rsidRPr="000D4F76" w:rsidRDefault="00C62EF4" w:rsidP="00BD52F6">
            <w:pPr>
              <w:pStyle w:val="ENoteTableText"/>
              <w:tabs>
                <w:tab w:val="center" w:leader="dot" w:pos="2268"/>
              </w:tabs>
            </w:pPr>
            <w:r w:rsidRPr="000D4F76">
              <w:t>s 124</w:t>
            </w:r>
            <w:r w:rsidRPr="000D4F76">
              <w:tab/>
            </w:r>
          </w:p>
        </w:tc>
        <w:tc>
          <w:tcPr>
            <w:tcW w:w="4537" w:type="dxa"/>
            <w:shd w:val="clear" w:color="auto" w:fill="auto"/>
          </w:tcPr>
          <w:p w14:paraId="1616D94A" w14:textId="77777777" w:rsidR="00C62EF4" w:rsidRPr="000D4F76" w:rsidRDefault="00C62EF4" w:rsidP="00BD52F6">
            <w:pPr>
              <w:pStyle w:val="ENoteTableText"/>
            </w:pPr>
            <w:r w:rsidRPr="000D4F76">
              <w:t>am No 74, 2007</w:t>
            </w:r>
          </w:p>
        </w:tc>
      </w:tr>
      <w:tr w:rsidR="00C62EF4" w:rsidRPr="000D4F76" w14:paraId="37C2F46B" w14:textId="77777777" w:rsidTr="00CE76B9">
        <w:trPr>
          <w:cantSplit/>
        </w:trPr>
        <w:tc>
          <w:tcPr>
            <w:tcW w:w="2551" w:type="dxa"/>
            <w:shd w:val="clear" w:color="auto" w:fill="auto"/>
          </w:tcPr>
          <w:p w14:paraId="1B3337D1" w14:textId="77777777" w:rsidR="00C62EF4" w:rsidRPr="000D4F76" w:rsidRDefault="00C62EF4" w:rsidP="006D487C">
            <w:pPr>
              <w:pStyle w:val="ENoteTableText"/>
              <w:tabs>
                <w:tab w:val="center" w:leader="dot" w:pos="2268"/>
              </w:tabs>
            </w:pPr>
          </w:p>
        </w:tc>
        <w:tc>
          <w:tcPr>
            <w:tcW w:w="4537" w:type="dxa"/>
            <w:shd w:val="clear" w:color="auto" w:fill="auto"/>
          </w:tcPr>
          <w:p w14:paraId="16F107BF" w14:textId="77777777" w:rsidR="00C62EF4" w:rsidRPr="000D4F76" w:rsidRDefault="00C62EF4" w:rsidP="0079479E">
            <w:pPr>
              <w:pStyle w:val="ENoteTableText"/>
            </w:pPr>
            <w:r w:rsidRPr="000D4F76">
              <w:t>rep No 36, 2015</w:t>
            </w:r>
          </w:p>
        </w:tc>
      </w:tr>
      <w:tr w:rsidR="00C62EF4" w:rsidRPr="000D4F76" w14:paraId="443185F3" w14:textId="77777777" w:rsidTr="00CE76B9">
        <w:trPr>
          <w:cantSplit/>
        </w:trPr>
        <w:tc>
          <w:tcPr>
            <w:tcW w:w="2551" w:type="dxa"/>
            <w:shd w:val="clear" w:color="auto" w:fill="auto"/>
          </w:tcPr>
          <w:p w14:paraId="4D277208" w14:textId="77777777" w:rsidR="00C62EF4" w:rsidRPr="000D4F76" w:rsidRDefault="00C62EF4" w:rsidP="006D487C">
            <w:pPr>
              <w:pStyle w:val="ENoteTableText"/>
              <w:tabs>
                <w:tab w:val="center" w:leader="dot" w:pos="2268"/>
              </w:tabs>
            </w:pPr>
            <w:r w:rsidRPr="000D4F76">
              <w:t>s 125</w:t>
            </w:r>
            <w:r w:rsidRPr="000D4F76">
              <w:tab/>
            </w:r>
          </w:p>
        </w:tc>
        <w:tc>
          <w:tcPr>
            <w:tcW w:w="4537" w:type="dxa"/>
            <w:shd w:val="clear" w:color="auto" w:fill="auto"/>
          </w:tcPr>
          <w:p w14:paraId="7D4E697B" w14:textId="77777777" w:rsidR="00C62EF4" w:rsidRPr="000D4F76" w:rsidRDefault="00C62EF4" w:rsidP="00933AF5">
            <w:pPr>
              <w:pStyle w:val="ENoteTableText"/>
            </w:pPr>
            <w:r w:rsidRPr="000D4F76">
              <w:t>am No</w:t>
            </w:r>
            <w:r w:rsidR="003048D9" w:rsidRPr="000D4F76">
              <w:t> </w:t>
            </w:r>
            <w:r w:rsidRPr="000D4F76">
              <w:t>123, 2001; No 122, 2018</w:t>
            </w:r>
            <w:r w:rsidR="00E461E6" w:rsidRPr="000D4F76">
              <w:t>; No 17, 2019</w:t>
            </w:r>
          </w:p>
        </w:tc>
      </w:tr>
      <w:tr w:rsidR="00C62EF4" w:rsidRPr="000D4F76" w14:paraId="779B9B35" w14:textId="77777777" w:rsidTr="00CE76B9">
        <w:trPr>
          <w:cantSplit/>
        </w:trPr>
        <w:tc>
          <w:tcPr>
            <w:tcW w:w="2551" w:type="dxa"/>
            <w:shd w:val="clear" w:color="auto" w:fill="auto"/>
          </w:tcPr>
          <w:p w14:paraId="3AEC9544" w14:textId="77777777" w:rsidR="00C62EF4" w:rsidRPr="000D4F76" w:rsidRDefault="00C62EF4" w:rsidP="006D487C">
            <w:pPr>
              <w:pStyle w:val="ENoteTableText"/>
              <w:tabs>
                <w:tab w:val="center" w:leader="dot" w:pos="2268"/>
              </w:tabs>
            </w:pPr>
            <w:r w:rsidRPr="000D4F76">
              <w:t>s 126A</w:t>
            </w:r>
            <w:r w:rsidRPr="000D4F76">
              <w:tab/>
            </w:r>
          </w:p>
        </w:tc>
        <w:tc>
          <w:tcPr>
            <w:tcW w:w="4537" w:type="dxa"/>
            <w:shd w:val="clear" w:color="auto" w:fill="auto"/>
          </w:tcPr>
          <w:p w14:paraId="21273150" w14:textId="77777777" w:rsidR="00C62EF4" w:rsidRPr="000D4F76" w:rsidRDefault="00C62EF4" w:rsidP="0079479E">
            <w:pPr>
              <w:pStyle w:val="ENoteTableText"/>
              <w:rPr>
                <w:u w:val="single"/>
              </w:rPr>
            </w:pPr>
            <w:r w:rsidRPr="000D4F76">
              <w:t>ad No 122, 2018</w:t>
            </w:r>
          </w:p>
        </w:tc>
      </w:tr>
      <w:tr w:rsidR="00C62EF4" w:rsidRPr="000D4F76" w14:paraId="311A4F55" w14:textId="77777777" w:rsidTr="00CE76B9">
        <w:trPr>
          <w:cantSplit/>
        </w:trPr>
        <w:tc>
          <w:tcPr>
            <w:tcW w:w="2551" w:type="dxa"/>
            <w:shd w:val="clear" w:color="auto" w:fill="auto"/>
          </w:tcPr>
          <w:p w14:paraId="279E3598" w14:textId="77777777" w:rsidR="00C62EF4" w:rsidRPr="000D4F76" w:rsidRDefault="00C62EF4" w:rsidP="006D487C">
            <w:pPr>
              <w:pStyle w:val="ENoteTableText"/>
              <w:tabs>
                <w:tab w:val="center" w:leader="dot" w:pos="2268"/>
              </w:tabs>
            </w:pPr>
            <w:r w:rsidRPr="000D4F76">
              <w:t>s 126B</w:t>
            </w:r>
            <w:r w:rsidRPr="000D4F76">
              <w:tab/>
            </w:r>
          </w:p>
        </w:tc>
        <w:tc>
          <w:tcPr>
            <w:tcW w:w="4537" w:type="dxa"/>
            <w:shd w:val="clear" w:color="auto" w:fill="auto"/>
          </w:tcPr>
          <w:p w14:paraId="7B7ACD13" w14:textId="77777777" w:rsidR="00C62EF4" w:rsidRPr="000D4F76" w:rsidRDefault="00C62EF4" w:rsidP="0079479E">
            <w:pPr>
              <w:pStyle w:val="ENoteTableText"/>
              <w:rPr>
                <w:u w:val="single"/>
              </w:rPr>
            </w:pPr>
            <w:r w:rsidRPr="000D4F76">
              <w:t>ad No 122, 2018</w:t>
            </w:r>
          </w:p>
        </w:tc>
      </w:tr>
      <w:tr w:rsidR="00C62EF4" w:rsidRPr="000D4F76" w14:paraId="2E9C2A68" w14:textId="77777777" w:rsidTr="00CE76B9">
        <w:trPr>
          <w:cantSplit/>
        </w:trPr>
        <w:tc>
          <w:tcPr>
            <w:tcW w:w="2551" w:type="dxa"/>
            <w:shd w:val="clear" w:color="auto" w:fill="auto"/>
          </w:tcPr>
          <w:p w14:paraId="59624C6A" w14:textId="77777777" w:rsidR="00C62EF4" w:rsidRPr="000D4F76" w:rsidRDefault="00C62EF4" w:rsidP="006D487C">
            <w:pPr>
              <w:pStyle w:val="ENoteTableText"/>
              <w:tabs>
                <w:tab w:val="center" w:leader="dot" w:pos="2268"/>
              </w:tabs>
            </w:pPr>
            <w:r w:rsidRPr="000D4F76">
              <w:t>s 126C</w:t>
            </w:r>
            <w:r w:rsidRPr="000D4F76">
              <w:tab/>
            </w:r>
          </w:p>
        </w:tc>
        <w:tc>
          <w:tcPr>
            <w:tcW w:w="4537" w:type="dxa"/>
            <w:shd w:val="clear" w:color="auto" w:fill="auto"/>
          </w:tcPr>
          <w:p w14:paraId="2B1A64DD" w14:textId="77777777" w:rsidR="00C62EF4" w:rsidRPr="000D4F76" w:rsidRDefault="00C62EF4" w:rsidP="0079479E">
            <w:pPr>
              <w:pStyle w:val="ENoteTableText"/>
              <w:rPr>
                <w:u w:val="single"/>
              </w:rPr>
            </w:pPr>
            <w:r w:rsidRPr="000D4F76">
              <w:t>ad No 122, 2018</w:t>
            </w:r>
          </w:p>
        </w:tc>
      </w:tr>
      <w:tr w:rsidR="00C62EF4" w:rsidRPr="000D4F76" w14:paraId="4CEEBCFB" w14:textId="77777777" w:rsidTr="00CE76B9">
        <w:trPr>
          <w:cantSplit/>
        </w:trPr>
        <w:tc>
          <w:tcPr>
            <w:tcW w:w="2551" w:type="dxa"/>
            <w:shd w:val="clear" w:color="auto" w:fill="auto"/>
          </w:tcPr>
          <w:p w14:paraId="3813B37F" w14:textId="63CD13CA" w:rsidR="00C62EF4" w:rsidRPr="000D4F76" w:rsidRDefault="00B8167C" w:rsidP="003E3F4C">
            <w:pPr>
              <w:pStyle w:val="ENoteTableText"/>
              <w:keepNext/>
            </w:pPr>
            <w:r w:rsidRPr="000D4F76">
              <w:rPr>
                <w:b/>
              </w:rPr>
              <w:t>Division 2</w:t>
            </w:r>
          </w:p>
        </w:tc>
        <w:tc>
          <w:tcPr>
            <w:tcW w:w="4537" w:type="dxa"/>
            <w:shd w:val="clear" w:color="auto" w:fill="auto"/>
          </w:tcPr>
          <w:p w14:paraId="66D9CF33" w14:textId="77777777" w:rsidR="00C62EF4" w:rsidRPr="000D4F76" w:rsidRDefault="00C62EF4" w:rsidP="0079479E">
            <w:pPr>
              <w:pStyle w:val="ENoteTableText"/>
            </w:pPr>
          </w:p>
        </w:tc>
      </w:tr>
      <w:tr w:rsidR="00C62EF4" w:rsidRPr="000D4F76" w14:paraId="6916B1DD" w14:textId="77777777" w:rsidTr="00CE76B9">
        <w:trPr>
          <w:cantSplit/>
        </w:trPr>
        <w:tc>
          <w:tcPr>
            <w:tcW w:w="2551" w:type="dxa"/>
            <w:shd w:val="clear" w:color="auto" w:fill="auto"/>
          </w:tcPr>
          <w:p w14:paraId="7DD4C0C5" w14:textId="77777777" w:rsidR="00C62EF4" w:rsidRPr="000D4F76" w:rsidRDefault="00C62EF4" w:rsidP="00D11903">
            <w:pPr>
              <w:pStyle w:val="ENoteTableText"/>
              <w:tabs>
                <w:tab w:val="center" w:leader="dot" w:pos="2268"/>
              </w:tabs>
            </w:pPr>
            <w:r w:rsidRPr="000D4F76">
              <w:t>s 127</w:t>
            </w:r>
            <w:r w:rsidRPr="000D4F76">
              <w:tab/>
            </w:r>
          </w:p>
        </w:tc>
        <w:tc>
          <w:tcPr>
            <w:tcW w:w="4537" w:type="dxa"/>
            <w:shd w:val="clear" w:color="auto" w:fill="auto"/>
          </w:tcPr>
          <w:p w14:paraId="65F452BB" w14:textId="5D7A85A3" w:rsidR="00C62EF4" w:rsidRPr="001944BF" w:rsidRDefault="00C62EF4" w:rsidP="00167076">
            <w:pPr>
              <w:pStyle w:val="ENoteTableText"/>
              <w:rPr>
                <w:u w:val="single"/>
              </w:rPr>
            </w:pPr>
            <w:r w:rsidRPr="000D4F76">
              <w:t>am No 122, 2001; No 123, 2001; No 166, 2001; No 41, 2003; No 116, 2003; No 141, 2003; No 103, 2004; No 1, 2007; No 92, 2008; No 145, 2010; No 102, 2011; No 127, 2011; No 132, 2011; No 72, 2012; No 178, 2012; No 59, 2013; No 11, 2016; No 26, 2017; No 4, 2018; No 13, 2018; No 61, 2018</w:t>
            </w:r>
            <w:r w:rsidR="00E461E6" w:rsidRPr="000D4F76">
              <w:t>; No 17, 2019</w:t>
            </w:r>
            <w:r w:rsidR="001B6083" w:rsidRPr="000D4F76">
              <w:t>; No 64, 2020</w:t>
            </w:r>
            <w:r w:rsidR="000E35A3" w:rsidRPr="000D4F76">
              <w:t>; No 69, 2020</w:t>
            </w:r>
            <w:r w:rsidR="00F46009" w:rsidRPr="000D4F76">
              <w:t>; No 154, 2020</w:t>
            </w:r>
            <w:r w:rsidR="00726041" w:rsidRPr="000D4F76">
              <w:t>; No 64, 2021</w:t>
            </w:r>
            <w:r w:rsidR="00714BC7" w:rsidRPr="000D4F76">
              <w:t>; No 82, 2021</w:t>
            </w:r>
            <w:r w:rsidR="00A11CAA" w:rsidRPr="000D4F76">
              <w:t>; No 115, 2021</w:t>
            </w:r>
            <w:r w:rsidR="00343B58" w:rsidRPr="000D4F76">
              <w:t>; No 29, 2023</w:t>
            </w:r>
            <w:r w:rsidR="00AB0492" w:rsidRPr="000D4F76">
              <w:t>; No 46, 2023</w:t>
            </w:r>
            <w:r w:rsidR="009941A3" w:rsidRPr="000D4F76">
              <w:t>; No 68, 2023</w:t>
            </w:r>
            <w:r w:rsidR="004C7B0C" w:rsidRPr="000D4F76">
              <w:t>; No 75, 2023</w:t>
            </w:r>
            <w:r w:rsidR="00A13522" w:rsidRPr="000D4F76">
              <w:t>; No 76, 2023</w:t>
            </w:r>
            <w:r w:rsidR="001944BF">
              <w:t xml:space="preserve">; </w:t>
            </w:r>
            <w:r w:rsidR="001944BF" w:rsidRPr="00944167">
              <w:t>No 87, 2024</w:t>
            </w:r>
          </w:p>
        </w:tc>
      </w:tr>
      <w:tr w:rsidR="00EC15E0" w:rsidRPr="000D4F76" w14:paraId="32A5125E" w14:textId="77777777" w:rsidTr="00CE76B9">
        <w:trPr>
          <w:cantSplit/>
        </w:trPr>
        <w:tc>
          <w:tcPr>
            <w:tcW w:w="2551" w:type="dxa"/>
            <w:shd w:val="clear" w:color="auto" w:fill="auto"/>
          </w:tcPr>
          <w:p w14:paraId="26B254A3" w14:textId="77777777" w:rsidR="00EC15E0" w:rsidRPr="000D4F76" w:rsidRDefault="00EC15E0" w:rsidP="00D11903">
            <w:pPr>
              <w:pStyle w:val="ENoteTableText"/>
              <w:tabs>
                <w:tab w:val="center" w:leader="dot" w:pos="2268"/>
              </w:tabs>
            </w:pPr>
          </w:p>
        </w:tc>
        <w:tc>
          <w:tcPr>
            <w:tcW w:w="4537" w:type="dxa"/>
            <w:shd w:val="clear" w:color="auto" w:fill="auto"/>
          </w:tcPr>
          <w:p w14:paraId="2265B387" w14:textId="77777777" w:rsidR="00EC15E0" w:rsidRPr="000D4F76" w:rsidRDefault="00EC15E0" w:rsidP="00167076">
            <w:pPr>
              <w:pStyle w:val="ENoteTableText"/>
            </w:pPr>
            <w:r w:rsidRPr="000D4F76">
              <w:t>ed C95</w:t>
            </w:r>
          </w:p>
        </w:tc>
      </w:tr>
      <w:tr w:rsidR="00C62EF4" w:rsidRPr="000D4F76" w14:paraId="41998D44" w14:textId="77777777" w:rsidTr="00CE76B9">
        <w:trPr>
          <w:cantSplit/>
        </w:trPr>
        <w:tc>
          <w:tcPr>
            <w:tcW w:w="2551" w:type="dxa"/>
            <w:shd w:val="clear" w:color="auto" w:fill="auto"/>
          </w:tcPr>
          <w:p w14:paraId="01BE6F34" w14:textId="77777777" w:rsidR="00C62EF4" w:rsidRPr="000D4F76" w:rsidRDefault="00930A78" w:rsidP="004531FB">
            <w:pPr>
              <w:pStyle w:val="ENoteTableText"/>
              <w:tabs>
                <w:tab w:val="center" w:leader="dot" w:pos="2268"/>
              </w:tabs>
            </w:pPr>
            <w:r w:rsidRPr="000D4F76">
              <w:t>Division 3</w:t>
            </w:r>
            <w:r w:rsidR="00C62EF4" w:rsidRPr="000D4F76">
              <w:tab/>
            </w:r>
          </w:p>
        </w:tc>
        <w:tc>
          <w:tcPr>
            <w:tcW w:w="4537" w:type="dxa"/>
            <w:shd w:val="clear" w:color="auto" w:fill="auto"/>
          </w:tcPr>
          <w:p w14:paraId="01BCC336" w14:textId="77777777" w:rsidR="00C62EF4" w:rsidRPr="000D4F76" w:rsidRDefault="00C62EF4" w:rsidP="00933AF5">
            <w:pPr>
              <w:pStyle w:val="ENoteTableText"/>
            </w:pPr>
            <w:r w:rsidRPr="000D4F76">
              <w:t>rep No</w:t>
            </w:r>
            <w:r w:rsidR="003048D9" w:rsidRPr="000D4F76">
              <w:t> </w:t>
            </w:r>
            <w:r w:rsidRPr="000D4F76">
              <w:t>122, 2001</w:t>
            </w:r>
          </w:p>
        </w:tc>
      </w:tr>
      <w:tr w:rsidR="00C62EF4" w:rsidRPr="000D4F76" w14:paraId="0145198B" w14:textId="77777777" w:rsidTr="00CE76B9">
        <w:trPr>
          <w:cantSplit/>
        </w:trPr>
        <w:tc>
          <w:tcPr>
            <w:tcW w:w="2551" w:type="dxa"/>
            <w:shd w:val="clear" w:color="auto" w:fill="auto"/>
          </w:tcPr>
          <w:p w14:paraId="3ACD3F58" w14:textId="77777777" w:rsidR="00C62EF4" w:rsidRPr="000D4F76" w:rsidRDefault="00C62EF4">
            <w:pPr>
              <w:pStyle w:val="ENoteTableText"/>
              <w:tabs>
                <w:tab w:val="center" w:leader="dot" w:pos="2268"/>
              </w:tabs>
            </w:pPr>
            <w:r w:rsidRPr="000D4F76">
              <w:t>s</w:t>
            </w:r>
            <w:r w:rsidR="00D80DE2" w:rsidRPr="000D4F76">
              <w:t xml:space="preserve"> </w:t>
            </w:r>
            <w:r w:rsidRPr="000D4F76">
              <w:t>128</w:t>
            </w:r>
            <w:r w:rsidRPr="000D4F76">
              <w:tab/>
            </w:r>
          </w:p>
        </w:tc>
        <w:tc>
          <w:tcPr>
            <w:tcW w:w="4537" w:type="dxa"/>
            <w:shd w:val="clear" w:color="auto" w:fill="auto"/>
          </w:tcPr>
          <w:p w14:paraId="6F03D667" w14:textId="77777777" w:rsidR="00C62EF4" w:rsidRPr="000D4F76" w:rsidRDefault="00C62EF4" w:rsidP="00933AF5">
            <w:pPr>
              <w:pStyle w:val="ENoteTableText"/>
            </w:pPr>
            <w:r w:rsidRPr="000D4F76">
              <w:t>rep No</w:t>
            </w:r>
            <w:r w:rsidR="003048D9" w:rsidRPr="000D4F76">
              <w:t> </w:t>
            </w:r>
            <w:r w:rsidRPr="000D4F76">
              <w:t>122, 2001</w:t>
            </w:r>
          </w:p>
        </w:tc>
      </w:tr>
      <w:tr w:rsidR="0048152B" w:rsidRPr="000D4F76" w14:paraId="709AD6B7" w14:textId="77777777" w:rsidTr="00CE76B9">
        <w:trPr>
          <w:cantSplit/>
        </w:trPr>
        <w:tc>
          <w:tcPr>
            <w:tcW w:w="2551" w:type="dxa"/>
            <w:shd w:val="clear" w:color="auto" w:fill="auto"/>
          </w:tcPr>
          <w:p w14:paraId="52F1A12B" w14:textId="77777777" w:rsidR="0048152B" w:rsidRPr="000D4F76" w:rsidRDefault="0048152B" w:rsidP="00D474A8">
            <w:pPr>
              <w:pStyle w:val="ENoteTableText"/>
              <w:tabs>
                <w:tab w:val="center" w:leader="dot" w:pos="2268"/>
              </w:tabs>
            </w:pPr>
            <w:r w:rsidRPr="000D4F76">
              <w:t>s 129</w:t>
            </w:r>
            <w:r w:rsidRPr="000D4F76">
              <w:tab/>
            </w:r>
          </w:p>
        </w:tc>
        <w:tc>
          <w:tcPr>
            <w:tcW w:w="4537" w:type="dxa"/>
            <w:shd w:val="clear" w:color="auto" w:fill="auto"/>
          </w:tcPr>
          <w:p w14:paraId="1AC0C6E4" w14:textId="77777777" w:rsidR="0048152B" w:rsidRPr="000D4F76" w:rsidRDefault="0048152B" w:rsidP="00933AF5">
            <w:pPr>
              <w:pStyle w:val="ENoteTableText"/>
            </w:pPr>
            <w:r w:rsidRPr="000D4F76">
              <w:t>rep No 122, 2001</w:t>
            </w:r>
          </w:p>
        </w:tc>
      </w:tr>
      <w:tr w:rsidR="0048152B" w:rsidRPr="000D4F76" w14:paraId="4F8C9541" w14:textId="77777777" w:rsidTr="00CE76B9">
        <w:trPr>
          <w:cantSplit/>
        </w:trPr>
        <w:tc>
          <w:tcPr>
            <w:tcW w:w="2551" w:type="dxa"/>
            <w:shd w:val="clear" w:color="auto" w:fill="auto"/>
          </w:tcPr>
          <w:p w14:paraId="7F2C2C07" w14:textId="77777777" w:rsidR="0048152B" w:rsidRPr="000D4F76" w:rsidRDefault="0048152B" w:rsidP="00D474A8">
            <w:pPr>
              <w:pStyle w:val="ENoteTableText"/>
              <w:tabs>
                <w:tab w:val="center" w:leader="dot" w:pos="2268"/>
              </w:tabs>
            </w:pPr>
            <w:r w:rsidRPr="000D4F76">
              <w:t>s 130</w:t>
            </w:r>
            <w:r w:rsidRPr="000D4F76">
              <w:tab/>
            </w:r>
          </w:p>
        </w:tc>
        <w:tc>
          <w:tcPr>
            <w:tcW w:w="4537" w:type="dxa"/>
            <w:shd w:val="clear" w:color="auto" w:fill="auto"/>
          </w:tcPr>
          <w:p w14:paraId="5CA20AFE" w14:textId="77777777" w:rsidR="0048152B" w:rsidRPr="000D4F76" w:rsidRDefault="0048152B" w:rsidP="00933AF5">
            <w:pPr>
              <w:pStyle w:val="ENoteTableText"/>
            </w:pPr>
            <w:r w:rsidRPr="000D4F76">
              <w:t>rep No 122, 2001</w:t>
            </w:r>
          </w:p>
        </w:tc>
      </w:tr>
      <w:tr w:rsidR="0048152B" w:rsidRPr="000D4F76" w14:paraId="1BA7D8E8" w14:textId="77777777" w:rsidTr="00CE76B9">
        <w:trPr>
          <w:cantSplit/>
        </w:trPr>
        <w:tc>
          <w:tcPr>
            <w:tcW w:w="2551" w:type="dxa"/>
            <w:shd w:val="clear" w:color="auto" w:fill="auto"/>
          </w:tcPr>
          <w:p w14:paraId="5F46B66D" w14:textId="77777777" w:rsidR="0048152B" w:rsidRPr="000D4F76" w:rsidRDefault="0048152B" w:rsidP="00D474A8">
            <w:pPr>
              <w:pStyle w:val="ENoteTableText"/>
              <w:tabs>
                <w:tab w:val="center" w:leader="dot" w:pos="2268"/>
              </w:tabs>
            </w:pPr>
            <w:r w:rsidRPr="000D4F76">
              <w:t>s 131</w:t>
            </w:r>
            <w:r w:rsidRPr="000D4F76">
              <w:tab/>
            </w:r>
          </w:p>
        </w:tc>
        <w:tc>
          <w:tcPr>
            <w:tcW w:w="4537" w:type="dxa"/>
            <w:shd w:val="clear" w:color="auto" w:fill="auto"/>
          </w:tcPr>
          <w:p w14:paraId="36D16F4E" w14:textId="77777777" w:rsidR="0048152B" w:rsidRPr="000D4F76" w:rsidRDefault="0048152B" w:rsidP="00933AF5">
            <w:pPr>
              <w:pStyle w:val="ENoteTableText"/>
            </w:pPr>
            <w:r w:rsidRPr="000D4F76">
              <w:t>rep No 122, 2001</w:t>
            </w:r>
          </w:p>
        </w:tc>
      </w:tr>
      <w:tr w:rsidR="0048152B" w:rsidRPr="000D4F76" w14:paraId="3158D9EC" w14:textId="77777777" w:rsidTr="00CE76B9">
        <w:trPr>
          <w:cantSplit/>
        </w:trPr>
        <w:tc>
          <w:tcPr>
            <w:tcW w:w="2551" w:type="dxa"/>
            <w:shd w:val="clear" w:color="auto" w:fill="auto"/>
          </w:tcPr>
          <w:p w14:paraId="11390065" w14:textId="77777777" w:rsidR="0048152B" w:rsidRPr="000D4F76" w:rsidRDefault="0048152B" w:rsidP="00D474A8">
            <w:pPr>
              <w:pStyle w:val="ENoteTableText"/>
              <w:tabs>
                <w:tab w:val="center" w:leader="dot" w:pos="2268"/>
              </w:tabs>
            </w:pPr>
            <w:r w:rsidRPr="000D4F76">
              <w:t>s 132</w:t>
            </w:r>
            <w:r w:rsidRPr="000D4F76">
              <w:tab/>
            </w:r>
          </w:p>
        </w:tc>
        <w:tc>
          <w:tcPr>
            <w:tcW w:w="4537" w:type="dxa"/>
            <w:shd w:val="clear" w:color="auto" w:fill="auto"/>
          </w:tcPr>
          <w:p w14:paraId="52D0DA70" w14:textId="77777777" w:rsidR="0048152B" w:rsidRPr="000D4F76" w:rsidRDefault="0048152B" w:rsidP="00933AF5">
            <w:pPr>
              <w:pStyle w:val="ENoteTableText"/>
            </w:pPr>
            <w:r w:rsidRPr="000D4F76">
              <w:t>rep No 122, 2001</w:t>
            </w:r>
          </w:p>
        </w:tc>
      </w:tr>
      <w:tr w:rsidR="00C62EF4" w:rsidRPr="000D4F76" w14:paraId="1FAE68D7" w14:textId="77777777" w:rsidTr="00CE76B9">
        <w:trPr>
          <w:cantSplit/>
        </w:trPr>
        <w:tc>
          <w:tcPr>
            <w:tcW w:w="2551" w:type="dxa"/>
            <w:shd w:val="clear" w:color="auto" w:fill="auto"/>
          </w:tcPr>
          <w:p w14:paraId="38AD0767" w14:textId="77777777" w:rsidR="00C62EF4" w:rsidRPr="000D4F76" w:rsidRDefault="00C62EF4" w:rsidP="0079479E">
            <w:pPr>
              <w:pStyle w:val="ENoteTableText"/>
            </w:pPr>
            <w:r w:rsidRPr="000D4F76">
              <w:rPr>
                <w:b/>
              </w:rPr>
              <w:t>Part</w:t>
            </w:r>
            <w:r w:rsidR="00A145AE" w:rsidRPr="000D4F76">
              <w:rPr>
                <w:b/>
              </w:rPr>
              <w:t> </w:t>
            </w:r>
            <w:r w:rsidRPr="000D4F76">
              <w:rPr>
                <w:b/>
              </w:rPr>
              <w:t>8</w:t>
            </w:r>
          </w:p>
        </w:tc>
        <w:tc>
          <w:tcPr>
            <w:tcW w:w="4537" w:type="dxa"/>
            <w:shd w:val="clear" w:color="auto" w:fill="auto"/>
          </w:tcPr>
          <w:p w14:paraId="6101DDFF" w14:textId="77777777" w:rsidR="00C62EF4" w:rsidRPr="000D4F76" w:rsidRDefault="00C62EF4" w:rsidP="0079479E">
            <w:pPr>
              <w:pStyle w:val="ENoteTableText"/>
            </w:pPr>
          </w:p>
        </w:tc>
      </w:tr>
      <w:tr w:rsidR="00C62EF4" w:rsidRPr="000D4F76" w14:paraId="4626848D" w14:textId="77777777" w:rsidTr="00CE76B9">
        <w:trPr>
          <w:cantSplit/>
        </w:trPr>
        <w:tc>
          <w:tcPr>
            <w:tcW w:w="2551" w:type="dxa"/>
            <w:shd w:val="clear" w:color="auto" w:fill="auto"/>
          </w:tcPr>
          <w:p w14:paraId="00F8B47C" w14:textId="77777777" w:rsidR="00C62EF4" w:rsidRPr="000D4F76" w:rsidRDefault="00C62EF4" w:rsidP="006D487C">
            <w:pPr>
              <w:pStyle w:val="ENoteTableText"/>
              <w:tabs>
                <w:tab w:val="center" w:leader="dot" w:pos="2268"/>
              </w:tabs>
            </w:pPr>
            <w:r w:rsidRPr="000D4F76">
              <w:t>Part</w:t>
            </w:r>
            <w:r w:rsidR="00A145AE" w:rsidRPr="000D4F76">
              <w:t> </w:t>
            </w:r>
            <w:r w:rsidRPr="000D4F76">
              <w:t>8</w:t>
            </w:r>
            <w:r w:rsidRPr="000D4F76">
              <w:tab/>
            </w:r>
          </w:p>
        </w:tc>
        <w:tc>
          <w:tcPr>
            <w:tcW w:w="4537" w:type="dxa"/>
            <w:shd w:val="clear" w:color="auto" w:fill="auto"/>
          </w:tcPr>
          <w:p w14:paraId="6030AB3F" w14:textId="77777777" w:rsidR="00C62EF4" w:rsidRPr="000D4F76" w:rsidRDefault="00C62EF4" w:rsidP="00933AF5">
            <w:pPr>
              <w:pStyle w:val="ENoteTableText"/>
            </w:pPr>
            <w:r w:rsidRPr="000D4F76">
              <w:t>rs No</w:t>
            </w:r>
            <w:r w:rsidR="003048D9" w:rsidRPr="000D4F76">
              <w:t> </w:t>
            </w:r>
            <w:r w:rsidRPr="000D4F76">
              <w:t>74, 2007</w:t>
            </w:r>
          </w:p>
        </w:tc>
      </w:tr>
      <w:tr w:rsidR="00C62EF4" w:rsidRPr="000D4F76" w14:paraId="18A20E19" w14:textId="77777777" w:rsidTr="00CE76B9">
        <w:trPr>
          <w:cantSplit/>
        </w:trPr>
        <w:tc>
          <w:tcPr>
            <w:tcW w:w="2551" w:type="dxa"/>
            <w:shd w:val="clear" w:color="auto" w:fill="auto"/>
          </w:tcPr>
          <w:p w14:paraId="4EB7F368" w14:textId="77777777" w:rsidR="00C62EF4" w:rsidRPr="000D4F76" w:rsidDel="00AD39A0" w:rsidRDefault="00CF112E" w:rsidP="004531FB">
            <w:pPr>
              <w:pStyle w:val="ENoteTableText"/>
              <w:tabs>
                <w:tab w:val="center" w:leader="dot" w:pos="2268"/>
              </w:tabs>
            </w:pPr>
            <w:r w:rsidRPr="000D4F76">
              <w:t>Division 1</w:t>
            </w:r>
            <w:r w:rsidR="00C62EF4" w:rsidRPr="000D4F76">
              <w:tab/>
            </w:r>
          </w:p>
        </w:tc>
        <w:tc>
          <w:tcPr>
            <w:tcW w:w="4537" w:type="dxa"/>
            <w:shd w:val="clear" w:color="auto" w:fill="auto"/>
          </w:tcPr>
          <w:p w14:paraId="0201C2FD" w14:textId="77777777" w:rsidR="00C62EF4" w:rsidRPr="000D4F76" w:rsidDel="00AD39A0" w:rsidRDefault="00C62EF4" w:rsidP="00933AF5">
            <w:pPr>
              <w:pStyle w:val="ENoteTableText"/>
            </w:pPr>
            <w:r w:rsidRPr="000D4F76">
              <w:t>rep No</w:t>
            </w:r>
            <w:r w:rsidR="003048D9" w:rsidRPr="000D4F76">
              <w:t> </w:t>
            </w:r>
            <w:r w:rsidRPr="000D4F76">
              <w:t>176, 2012</w:t>
            </w:r>
          </w:p>
        </w:tc>
      </w:tr>
      <w:tr w:rsidR="00C62EF4" w:rsidRPr="000D4F76" w14:paraId="48B1A7B0" w14:textId="77777777" w:rsidTr="00CE76B9">
        <w:trPr>
          <w:cantSplit/>
        </w:trPr>
        <w:tc>
          <w:tcPr>
            <w:tcW w:w="2551" w:type="dxa"/>
            <w:shd w:val="clear" w:color="auto" w:fill="auto"/>
          </w:tcPr>
          <w:p w14:paraId="1C0392AE" w14:textId="77777777" w:rsidR="00C62EF4" w:rsidRPr="000D4F76" w:rsidRDefault="00C62EF4" w:rsidP="006D487C">
            <w:pPr>
              <w:pStyle w:val="ENoteTableText"/>
              <w:tabs>
                <w:tab w:val="center" w:leader="dot" w:pos="2268"/>
              </w:tabs>
            </w:pPr>
            <w:r w:rsidRPr="000D4F76">
              <w:t>s 133</w:t>
            </w:r>
            <w:r w:rsidRPr="000D4F76">
              <w:tab/>
            </w:r>
          </w:p>
        </w:tc>
        <w:tc>
          <w:tcPr>
            <w:tcW w:w="4537" w:type="dxa"/>
            <w:shd w:val="clear" w:color="auto" w:fill="auto"/>
          </w:tcPr>
          <w:p w14:paraId="501ECD2A" w14:textId="77777777" w:rsidR="00C62EF4" w:rsidRPr="000D4F76" w:rsidRDefault="00C62EF4" w:rsidP="00933AF5">
            <w:pPr>
              <w:pStyle w:val="ENoteTableText"/>
            </w:pPr>
            <w:r w:rsidRPr="000D4F76">
              <w:t>rs No</w:t>
            </w:r>
            <w:r w:rsidR="003048D9" w:rsidRPr="000D4F76">
              <w:t> </w:t>
            </w:r>
            <w:r w:rsidRPr="000D4F76">
              <w:t>74, 2007</w:t>
            </w:r>
          </w:p>
        </w:tc>
      </w:tr>
      <w:tr w:rsidR="00C62EF4" w:rsidRPr="000D4F76" w14:paraId="25EBF40B" w14:textId="77777777" w:rsidTr="00CE76B9">
        <w:trPr>
          <w:cantSplit/>
        </w:trPr>
        <w:tc>
          <w:tcPr>
            <w:tcW w:w="2551" w:type="dxa"/>
            <w:shd w:val="clear" w:color="auto" w:fill="auto"/>
          </w:tcPr>
          <w:p w14:paraId="627AE633" w14:textId="77777777" w:rsidR="00C62EF4" w:rsidRPr="000D4F76" w:rsidRDefault="00C62EF4" w:rsidP="009863C0">
            <w:pPr>
              <w:pStyle w:val="ENoteTableText"/>
            </w:pPr>
          </w:p>
        </w:tc>
        <w:tc>
          <w:tcPr>
            <w:tcW w:w="4537" w:type="dxa"/>
            <w:shd w:val="clear" w:color="auto" w:fill="auto"/>
          </w:tcPr>
          <w:p w14:paraId="1FDE1583" w14:textId="77777777" w:rsidR="00C62EF4" w:rsidRPr="000D4F76" w:rsidRDefault="00C62EF4" w:rsidP="00933AF5">
            <w:pPr>
              <w:pStyle w:val="ENoteTableText"/>
            </w:pPr>
            <w:r w:rsidRPr="000D4F76">
              <w:t>rep No</w:t>
            </w:r>
            <w:r w:rsidR="003048D9" w:rsidRPr="000D4F76">
              <w:t> </w:t>
            </w:r>
            <w:r w:rsidRPr="000D4F76">
              <w:t>176, 2012</w:t>
            </w:r>
          </w:p>
        </w:tc>
      </w:tr>
      <w:tr w:rsidR="00C62EF4" w:rsidRPr="000D4F76" w14:paraId="2EFCDC75" w14:textId="77777777" w:rsidTr="00CE76B9">
        <w:trPr>
          <w:cantSplit/>
        </w:trPr>
        <w:tc>
          <w:tcPr>
            <w:tcW w:w="2551" w:type="dxa"/>
            <w:shd w:val="clear" w:color="auto" w:fill="auto"/>
          </w:tcPr>
          <w:p w14:paraId="67FE1F56" w14:textId="77777777" w:rsidR="00C62EF4" w:rsidRPr="000D4F76" w:rsidRDefault="00C62EF4" w:rsidP="006D487C">
            <w:pPr>
              <w:pStyle w:val="ENoteTableText"/>
              <w:tabs>
                <w:tab w:val="center" w:leader="dot" w:pos="2268"/>
              </w:tabs>
            </w:pPr>
            <w:r w:rsidRPr="000D4F76">
              <w:t>s 134</w:t>
            </w:r>
            <w:r w:rsidRPr="000D4F76">
              <w:tab/>
            </w:r>
          </w:p>
        </w:tc>
        <w:tc>
          <w:tcPr>
            <w:tcW w:w="4537" w:type="dxa"/>
            <w:shd w:val="clear" w:color="auto" w:fill="auto"/>
          </w:tcPr>
          <w:p w14:paraId="1B05222D" w14:textId="77777777" w:rsidR="00C62EF4" w:rsidRPr="000D4F76" w:rsidRDefault="00C62EF4" w:rsidP="00933AF5">
            <w:pPr>
              <w:pStyle w:val="ENoteTableText"/>
            </w:pPr>
            <w:r w:rsidRPr="000D4F76">
              <w:t>rs No</w:t>
            </w:r>
            <w:r w:rsidR="003048D9" w:rsidRPr="000D4F76">
              <w:t> </w:t>
            </w:r>
            <w:r w:rsidRPr="000D4F76">
              <w:t>74, 2007</w:t>
            </w:r>
          </w:p>
        </w:tc>
      </w:tr>
      <w:tr w:rsidR="00C62EF4" w:rsidRPr="000D4F76" w14:paraId="7F709BBB" w14:textId="77777777" w:rsidTr="00CE76B9">
        <w:trPr>
          <w:cantSplit/>
        </w:trPr>
        <w:tc>
          <w:tcPr>
            <w:tcW w:w="2551" w:type="dxa"/>
            <w:shd w:val="clear" w:color="auto" w:fill="auto"/>
          </w:tcPr>
          <w:p w14:paraId="35A2529D" w14:textId="77777777" w:rsidR="00C62EF4" w:rsidRPr="000D4F76" w:rsidRDefault="00C62EF4" w:rsidP="009863C0">
            <w:pPr>
              <w:pStyle w:val="ENoteTableText"/>
            </w:pPr>
          </w:p>
        </w:tc>
        <w:tc>
          <w:tcPr>
            <w:tcW w:w="4537" w:type="dxa"/>
            <w:shd w:val="clear" w:color="auto" w:fill="auto"/>
          </w:tcPr>
          <w:p w14:paraId="2F483045" w14:textId="77777777" w:rsidR="00C62EF4" w:rsidRPr="000D4F76" w:rsidRDefault="00C62EF4" w:rsidP="00933AF5">
            <w:pPr>
              <w:pStyle w:val="ENoteTableText"/>
            </w:pPr>
            <w:r w:rsidRPr="000D4F76">
              <w:t>rep No</w:t>
            </w:r>
            <w:r w:rsidR="003048D9" w:rsidRPr="000D4F76">
              <w:t> </w:t>
            </w:r>
            <w:r w:rsidRPr="000D4F76">
              <w:t>176, 2012</w:t>
            </w:r>
          </w:p>
        </w:tc>
      </w:tr>
      <w:tr w:rsidR="00C62EF4" w:rsidRPr="000D4F76" w14:paraId="6CBEE202" w14:textId="77777777" w:rsidTr="00CE76B9">
        <w:trPr>
          <w:cantSplit/>
        </w:trPr>
        <w:tc>
          <w:tcPr>
            <w:tcW w:w="2551" w:type="dxa"/>
            <w:shd w:val="clear" w:color="auto" w:fill="auto"/>
          </w:tcPr>
          <w:p w14:paraId="1E135EE1" w14:textId="77777777" w:rsidR="00C62EF4" w:rsidRPr="000D4F76" w:rsidRDefault="00C62EF4" w:rsidP="006D487C">
            <w:pPr>
              <w:pStyle w:val="ENoteTableText"/>
              <w:tabs>
                <w:tab w:val="center" w:leader="dot" w:pos="2268"/>
              </w:tabs>
            </w:pPr>
            <w:r w:rsidRPr="000D4F76">
              <w:t>s 135</w:t>
            </w:r>
            <w:r w:rsidRPr="000D4F76">
              <w:tab/>
            </w:r>
          </w:p>
        </w:tc>
        <w:tc>
          <w:tcPr>
            <w:tcW w:w="4537" w:type="dxa"/>
            <w:shd w:val="clear" w:color="auto" w:fill="auto"/>
          </w:tcPr>
          <w:p w14:paraId="682BA0A6" w14:textId="77777777" w:rsidR="00C62EF4" w:rsidRPr="000D4F76" w:rsidRDefault="00C62EF4" w:rsidP="00933AF5">
            <w:pPr>
              <w:pStyle w:val="ENoteTableText"/>
            </w:pPr>
            <w:r w:rsidRPr="000D4F76">
              <w:t>am No</w:t>
            </w:r>
            <w:r w:rsidR="003048D9" w:rsidRPr="000D4F76">
              <w:t> </w:t>
            </w:r>
            <w:r w:rsidRPr="000D4F76">
              <w:t>122, 2001; No</w:t>
            </w:r>
            <w:r w:rsidR="003048D9" w:rsidRPr="000D4F76">
              <w:t> </w:t>
            </w:r>
            <w:r w:rsidRPr="000D4F76">
              <w:t>8, 2005</w:t>
            </w:r>
          </w:p>
        </w:tc>
      </w:tr>
      <w:tr w:rsidR="00C62EF4" w:rsidRPr="000D4F76" w14:paraId="73232B8E" w14:textId="77777777" w:rsidTr="00CE76B9">
        <w:trPr>
          <w:cantSplit/>
        </w:trPr>
        <w:tc>
          <w:tcPr>
            <w:tcW w:w="2551" w:type="dxa"/>
            <w:shd w:val="clear" w:color="auto" w:fill="auto"/>
          </w:tcPr>
          <w:p w14:paraId="71F16188" w14:textId="77777777" w:rsidR="00C62EF4" w:rsidRPr="000D4F76" w:rsidRDefault="00C62EF4" w:rsidP="009863C0">
            <w:pPr>
              <w:pStyle w:val="ENoteTableText"/>
            </w:pPr>
          </w:p>
        </w:tc>
        <w:tc>
          <w:tcPr>
            <w:tcW w:w="4537" w:type="dxa"/>
            <w:shd w:val="clear" w:color="auto" w:fill="auto"/>
          </w:tcPr>
          <w:p w14:paraId="54379385" w14:textId="77777777" w:rsidR="00C62EF4" w:rsidRPr="000D4F76" w:rsidRDefault="00C62EF4" w:rsidP="00933AF5">
            <w:pPr>
              <w:pStyle w:val="ENoteTableText"/>
            </w:pPr>
            <w:r w:rsidRPr="000D4F76">
              <w:t>rs No</w:t>
            </w:r>
            <w:r w:rsidR="003048D9" w:rsidRPr="000D4F76">
              <w:t> </w:t>
            </w:r>
            <w:r w:rsidRPr="000D4F76">
              <w:t>74, 2007</w:t>
            </w:r>
          </w:p>
        </w:tc>
      </w:tr>
      <w:tr w:rsidR="00C62EF4" w:rsidRPr="000D4F76" w14:paraId="32631D64" w14:textId="77777777" w:rsidTr="00CE76B9">
        <w:trPr>
          <w:cantSplit/>
        </w:trPr>
        <w:tc>
          <w:tcPr>
            <w:tcW w:w="2551" w:type="dxa"/>
            <w:shd w:val="clear" w:color="auto" w:fill="auto"/>
          </w:tcPr>
          <w:p w14:paraId="274AE96A" w14:textId="77777777" w:rsidR="00C62EF4" w:rsidRPr="000D4F76" w:rsidRDefault="00C62EF4" w:rsidP="009863C0">
            <w:pPr>
              <w:pStyle w:val="ENoteTableText"/>
            </w:pPr>
          </w:p>
        </w:tc>
        <w:tc>
          <w:tcPr>
            <w:tcW w:w="4537" w:type="dxa"/>
            <w:shd w:val="clear" w:color="auto" w:fill="auto"/>
          </w:tcPr>
          <w:p w14:paraId="7FE940AD" w14:textId="77777777" w:rsidR="00C62EF4" w:rsidRPr="000D4F76" w:rsidRDefault="00C62EF4" w:rsidP="00933AF5">
            <w:pPr>
              <w:pStyle w:val="ENoteTableText"/>
            </w:pPr>
            <w:r w:rsidRPr="000D4F76">
              <w:t>rep No</w:t>
            </w:r>
            <w:r w:rsidR="003048D9" w:rsidRPr="000D4F76">
              <w:t> </w:t>
            </w:r>
            <w:r w:rsidRPr="000D4F76">
              <w:t>176, 2012</w:t>
            </w:r>
          </w:p>
        </w:tc>
      </w:tr>
      <w:tr w:rsidR="00C62EF4" w:rsidRPr="000D4F76" w14:paraId="36459E42" w14:textId="77777777" w:rsidTr="00CE76B9">
        <w:trPr>
          <w:cantSplit/>
        </w:trPr>
        <w:tc>
          <w:tcPr>
            <w:tcW w:w="2551" w:type="dxa"/>
            <w:shd w:val="clear" w:color="auto" w:fill="auto"/>
          </w:tcPr>
          <w:p w14:paraId="1F6B5893" w14:textId="50AF4704" w:rsidR="00C62EF4" w:rsidRPr="000D4F76" w:rsidRDefault="00B8167C" w:rsidP="00E43704">
            <w:pPr>
              <w:pStyle w:val="ENoteTableText"/>
              <w:keepNext/>
            </w:pPr>
            <w:r w:rsidRPr="000D4F76">
              <w:rPr>
                <w:b/>
              </w:rPr>
              <w:t>Division 2</w:t>
            </w:r>
          </w:p>
        </w:tc>
        <w:tc>
          <w:tcPr>
            <w:tcW w:w="4537" w:type="dxa"/>
            <w:shd w:val="clear" w:color="auto" w:fill="auto"/>
          </w:tcPr>
          <w:p w14:paraId="7431D1AC" w14:textId="77777777" w:rsidR="00C62EF4" w:rsidRPr="000D4F76" w:rsidRDefault="00C62EF4" w:rsidP="0079479E">
            <w:pPr>
              <w:pStyle w:val="ENoteTableText"/>
            </w:pPr>
          </w:p>
        </w:tc>
      </w:tr>
      <w:tr w:rsidR="00C62EF4" w:rsidRPr="000D4F76" w14:paraId="73000DEF" w14:textId="77777777" w:rsidTr="00CE76B9">
        <w:trPr>
          <w:cantSplit/>
        </w:trPr>
        <w:tc>
          <w:tcPr>
            <w:tcW w:w="2551" w:type="dxa"/>
            <w:shd w:val="clear" w:color="auto" w:fill="auto"/>
          </w:tcPr>
          <w:p w14:paraId="27D51DAC" w14:textId="77777777" w:rsidR="00C62EF4" w:rsidRPr="000D4F76" w:rsidRDefault="00C62EF4" w:rsidP="00BD52F6">
            <w:pPr>
              <w:pStyle w:val="ENoteTableText"/>
              <w:tabs>
                <w:tab w:val="center" w:leader="dot" w:pos="2268"/>
              </w:tabs>
            </w:pPr>
            <w:r w:rsidRPr="000D4F76">
              <w:t>s 136</w:t>
            </w:r>
            <w:r w:rsidRPr="000D4F76">
              <w:tab/>
            </w:r>
          </w:p>
        </w:tc>
        <w:tc>
          <w:tcPr>
            <w:tcW w:w="4537" w:type="dxa"/>
            <w:shd w:val="clear" w:color="auto" w:fill="auto"/>
          </w:tcPr>
          <w:p w14:paraId="35E02534" w14:textId="77777777" w:rsidR="00C62EF4" w:rsidRPr="000D4F76" w:rsidRDefault="00C62EF4" w:rsidP="00BD52F6">
            <w:pPr>
              <w:pStyle w:val="ENoteTableText"/>
            </w:pPr>
            <w:r w:rsidRPr="000D4F76">
              <w:t>ad No 74, 2007</w:t>
            </w:r>
          </w:p>
        </w:tc>
      </w:tr>
      <w:tr w:rsidR="00C62EF4" w:rsidRPr="000D4F76" w14:paraId="7C4DEAE7" w14:textId="77777777" w:rsidTr="00CE76B9">
        <w:trPr>
          <w:cantSplit/>
        </w:trPr>
        <w:tc>
          <w:tcPr>
            <w:tcW w:w="2551" w:type="dxa"/>
            <w:shd w:val="clear" w:color="auto" w:fill="auto"/>
          </w:tcPr>
          <w:p w14:paraId="6423860E" w14:textId="77777777" w:rsidR="00C62EF4" w:rsidRPr="000D4F76" w:rsidRDefault="00C62EF4" w:rsidP="009863C0">
            <w:pPr>
              <w:pStyle w:val="ENoteTableText"/>
            </w:pPr>
          </w:p>
        </w:tc>
        <w:tc>
          <w:tcPr>
            <w:tcW w:w="4537" w:type="dxa"/>
            <w:shd w:val="clear" w:color="auto" w:fill="auto"/>
          </w:tcPr>
          <w:p w14:paraId="41DAA738" w14:textId="77777777" w:rsidR="00C62EF4" w:rsidRPr="000D4F76" w:rsidRDefault="00C62EF4" w:rsidP="00BD52F6">
            <w:pPr>
              <w:pStyle w:val="ENoteTableText"/>
            </w:pPr>
            <w:r w:rsidRPr="000D4F76">
              <w:t>am No 127, 2011; No 59, 2013; No 36, 2015; No 11, 2016</w:t>
            </w:r>
            <w:r w:rsidR="00A92931" w:rsidRPr="000D4F76">
              <w:t>; No 50, 2019</w:t>
            </w:r>
            <w:r w:rsidR="00A11CAA" w:rsidRPr="000D4F76">
              <w:t>; No 115, 2021</w:t>
            </w:r>
            <w:r w:rsidR="009941A3" w:rsidRPr="000D4F76">
              <w:t>; No 68, 2023</w:t>
            </w:r>
          </w:p>
        </w:tc>
      </w:tr>
      <w:tr w:rsidR="00C62EF4" w:rsidRPr="000D4F76" w14:paraId="537A960D" w14:textId="77777777" w:rsidTr="00CE76B9">
        <w:trPr>
          <w:cantSplit/>
        </w:trPr>
        <w:tc>
          <w:tcPr>
            <w:tcW w:w="2551" w:type="dxa"/>
            <w:shd w:val="clear" w:color="auto" w:fill="auto"/>
          </w:tcPr>
          <w:p w14:paraId="54399EC5" w14:textId="77777777" w:rsidR="00C62EF4" w:rsidRPr="000D4F76" w:rsidRDefault="00930A78" w:rsidP="0079479E">
            <w:pPr>
              <w:pStyle w:val="ENoteTableText"/>
            </w:pPr>
            <w:r w:rsidRPr="000D4F76">
              <w:rPr>
                <w:b/>
              </w:rPr>
              <w:t>Division 3</w:t>
            </w:r>
          </w:p>
        </w:tc>
        <w:tc>
          <w:tcPr>
            <w:tcW w:w="4537" w:type="dxa"/>
            <w:shd w:val="clear" w:color="auto" w:fill="auto"/>
          </w:tcPr>
          <w:p w14:paraId="418CD956" w14:textId="77777777" w:rsidR="00C62EF4" w:rsidRPr="000D4F76" w:rsidRDefault="00C62EF4" w:rsidP="0079479E">
            <w:pPr>
              <w:pStyle w:val="ENoteTableText"/>
            </w:pPr>
          </w:p>
        </w:tc>
      </w:tr>
      <w:tr w:rsidR="00C62EF4" w:rsidRPr="000D4F76" w14:paraId="4BCE18C2" w14:textId="77777777" w:rsidTr="00CE76B9">
        <w:trPr>
          <w:cantSplit/>
        </w:trPr>
        <w:tc>
          <w:tcPr>
            <w:tcW w:w="2551" w:type="dxa"/>
            <w:shd w:val="clear" w:color="auto" w:fill="auto"/>
          </w:tcPr>
          <w:p w14:paraId="20DB5A73" w14:textId="77777777" w:rsidR="00C62EF4" w:rsidRPr="000D4F76" w:rsidRDefault="00C62EF4" w:rsidP="006D487C">
            <w:pPr>
              <w:pStyle w:val="ENoteTableText"/>
              <w:tabs>
                <w:tab w:val="center" w:leader="dot" w:pos="2268"/>
              </w:tabs>
            </w:pPr>
            <w:r w:rsidRPr="000D4F76">
              <w:t>s 137</w:t>
            </w:r>
            <w:r w:rsidRPr="000D4F76">
              <w:tab/>
            </w:r>
          </w:p>
        </w:tc>
        <w:tc>
          <w:tcPr>
            <w:tcW w:w="4537" w:type="dxa"/>
            <w:shd w:val="clear" w:color="auto" w:fill="auto"/>
          </w:tcPr>
          <w:p w14:paraId="1A29AC92" w14:textId="77777777" w:rsidR="00C62EF4" w:rsidRPr="000D4F76" w:rsidRDefault="00C62EF4" w:rsidP="00933AF5">
            <w:pPr>
              <w:pStyle w:val="ENoteTableText"/>
            </w:pPr>
            <w:r w:rsidRPr="000D4F76">
              <w:t>am No</w:t>
            </w:r>
            <w:r w:rsidR="003048D9" w:rsidRPr="000D4F76">
              <w:t> </w:t>
            </w:r>
            <w:r w:rsidRPr="000D4F76">
              <w:t>24, 2003</w:t>
            </w:r>
          </w:p>
        </w:tc>
      </w:tr>
      <w:tr w:rsidR="00C62EF4" w:rsidRPr="000D4F76" w14:paraId="05B1247D" w14:textId="77777777" w:rsidTr="00CE76B9">
        <w:trPr>
          <w:cantSplit/>
        </w:trPr>
        <w:tc>
          <w:tcPr>
            <w:tcW w:w="2551" w:type="dxa"/>
            <w:shd w:val="clear" w:color="auto" w:fill="auto"/>
          </w:tcPr>
          <w:p w14:paraId="3C989B66" w14:textId="77777777" w:rsidR="00C62EF4" w:rsidRPr="000D4F76" w:rsidRDefault="00C62EF4" w:rsidP="009863C0">
            <w:pPr>
              <w:pStyle w:val="ENoteTableText"/>
            </w:pPr>
          </w:p>
        </w:tc>
        <w:tc>
          <w:tcPr>
            <w:tcW w:w="4537" w:type="dxa"/>
            <w:shd w:val="clear" w:color="auto" w:fill="auto"/>
          </w:tcPr>
          <w:p w14:paraId="458E787D" w14:textId="77777777" w:rsidR="00C62EF4" w:rsidRPr="000D4F76" w:rsidRDefault="00C62EF4" w:rsidP="00933AF5">
            <w:pPr>
              <w:pStyle w:val="ENoteTableText"/>
            </w:pPr>
            <w:r w:rsidRPr="000D4F76">
              <w:t>rs No</w:t>
            </w:r>
            <w:r w:rsidR="003048D9" w:rsidRPr="000D4F76">
              <w:t> </w:t>
            </w:r>
            <w:r w:rsidRPr="000D4F76">
              <w:t>74, 2007</w:t>
            </w:r>
          </w:p>
        </w:tc>
      </w:tr>
      <w:tr w:rsidR="000E7374" w:rsidRPr="000D4F76" w14:paraId="27DC7621" w14:textId="77777777" w:rsidTr="00CE76B9">
        <w:trPr>
          <w:cantSplit/>
        </w:trPr>
        <w:tc>
          <w:tcPr>
            <w:tcW w:w="2551" w:type="dxa"/>
            <w:shd w:val="clear" w:color="auto" w:fill="auto"/>
          </w:tcPr>
          <w:p w14:paraId="77D1710D" w14:textId="77777777" w:rsidR="000E7374" w:rsidRPr="000D4F76" w:rsidRDefault="00713A28" w:rsidP="004132A0">
            <w:pPr>
              <w:pStyle w:val="ENoteTableText"/>
              <w:keepNext/>
            </w:pPr>
            <w:r w:rsidRPr="000D4F76">
              <w:rPr>
                <w:b/>
              </w:rPr>
              <w:t>Division 4</w:t>
            </w:r>
          </w:p>
        </w:tc>
        <w:tc>
          <w:tcPr>
            <w:tcW w:w="4537" w:type="dxa"/>
            <w:shd w:val="clear" w:color="auto" w:fill="auto"/>
          </w:tcPr>
          <w:p w14:paraId="38EAEEEB" w14:textId="77777777" w:rsidR="000E7374" w:rsidRPr="000D4F76" w:rsidRDefault="000E7374" w:rsidP="000E7374">
            <w:pPr>
              <w:pStyle w:val="ENoteTableText"/>
            </w:pPr>
          </w:p>
        </w:tc>
      </w:tr>
      <w:tr w:rsidR="000E7374" w:rsidRPr="000D4F76" w14:paraId="70A8A16C" w14:textId="77777777" w:rsidTr="00CE76B9">
        <w:trPr>
          <w:cantSplit/>
        </w:trPr>
        <w:tc>
          <w:tcPr>
            <w:tcW w:w="2551" w:type="dxa"/>
            <w:shd w:val="clear" w:color="auto" w:fill="auto"/>
          </w:tcPr>
          <w:p w14:paraId="4FAC91C6" w14:textId="77777777" w:rsidR="000E7374" w:rsidRPr="000D4F76" w:rsidRDefault="00713A28" w:rsidP="00A51ABA">
            <w:pPr>
              <w:pStyle w:val="ENoteTableText"/>
              <w:tabs>
                <w:tab w:val="center" w:leader="dot" w:pos="2268"/>
              </w:tabs>
            </w:pPr>
            <w:r w:rsidRPr="000D4F76">
              <w:t>Division 4</w:t>
            </w:r>
            <w:r w:rsidR="000E7374" w:rsidRPr="000D4F76">
              <w:tab/>
            </w:r>
          </w:p>
        </w:tc>
        <w:tc>
          <w:tcPr>
            <w:tcW w:w="4537" w:type="dxa"/>
            <w:shd w:val="clear" w:color="auto" w:fill="auto"/>
          </w:tcPr>
          <w:p w14:paraId="2A614534" w14:textId="77777777" w:rsidR="000E7374" w:rsidRPr="000D4F76" w:rsidRDefault="000E7374" w:rsidP="000E7374">
            <w:pPr>
              <w:pStyle w:val="ENoteTableText"/>
            </w:pPr>
            <w:r w:rsidRPr="000D4F76">
              <w:t>ad No 45, 2017</w:t>
            </w:r>
          </w:p>
        </w:tc>
      </w:tr>
      <w:tr w:rsidR="00C62EF4" w:rsidRPr="000D4F76" w14:paraId="66CDD92C" w14:textId="77777777" w:rsidTr="00CE76B9">
        <w:trPr>
          <w:cantSplit/>
        </w:trPr>
        <w:tc>
          <w:tcPr>
            <w:tcW w:w="2551" w:type="dxa"/>
            <w:shd w:val="clear" w:color="auto" w:fill="auto"/>
          </w:tcPr>
          <w:p w14:paraId="10459BA8" w14:textId="77777777" w:rsidR="00C62EF4" w:rsidRPr="000D4F76" w:rsidRDefault="00C62EF4" w:rsidP="006D487C">
            <w:pPr>
              <w:pStyle w:val="ENoteTableText"/>
              <w:tabs>
                <w:tab w:val="center" w:leader="dot" w:pos="2268"/>
              </w:tabs>
            </w:pPr>
            <w:r w:rsidRPr="000D4F76">
              <w:t>s 138</w:t>
            </w:r>
            <w:r w:rsidRPr="000D4F76">
              <w:tab/>
            </w:r>
          </w:p>
        </w:tc>
        <w:tc>
          <w:tcPr>
            <w:tcW w:w="4537" w:type="dxa"/>
            <w:shd w:val="clear" w:color="auto" w:fill="auto"/>
          </w:tcPr>
          <w:p w14:paraId="59713367" w14:textId="77777777" w:rsidR="00C62EF4" w:rsidRPr="000D4F76" w:rsidRDefault="00C62EF4" w:rsidP="00933AF5">
            <w:pPr>
              <w:pStyle w:val="ENoteTableText"/>
            </w:pPr>
            <w:r w:rsidRPr="000D4F76">
              <w:t>am No</w:t>
            </w:r>
            <w:r w:rsidR="003048D9" w:rsidRPr="000D4F76">
              <w:t> </w:t>
            </w:r>
            <w:r w:rsidRPr="000D4F76">
              <w:t>122, 2001; No</w:t>
            </w:r>
            <w:r w:rsidR="003048D9" w:rsidRPr="000D4F76">
              <w:t> </w:t>
            </w:r>
            <w:r w:rsidRPr="000D4F76">
              <w:t>1, 2007</w:t>
            </w:r>
          </w:p>
        </w:tc>
      </w:tr>
      <w:tr w:rsidR="00C62EF4" w:rsidRPr="000D4F76" w14:paraId="69C52505" w14:textId="77777777" w:rsidTr="00CE76B9">
        <w:trPr>
          <w:cantSplit/>
        </w:trPr>
        <w:tc>
          <w:tcPr>
            <w:tcW w:w="2551" w:type="dxa"/>
            <w:shd w:val="clear" w:color="auto" w:fill="auto"/>
          </w:tcPr>
          <w:p w14:paraId="02115643" w14:textId="77777777" w:rsidR="00C62EF4" w:rsidRPr="000D4F76" w:rsidRDefault="00C62EF4" w:rsidP="009863C0">
            <w:pPr>
              <w:pStyle w:val="ENoteTableText"/>
            </w:pPr>
          </w:p>
        </w:tc>
        <w:tc>
          <w:tcPr>
            <w:tcW w:w="4537" w:type="dxa"/>
            <w:shd w:val="clear" w:color="auto" w:fill="auto"/>
          </w:tcPr>
          <w:p w14:paraId="6E2703AE" w14:textId="77777777" w:rsidR="00C62EF4" w:rsidRPr="000D4F76" w:rsidRDefault="00C62EF4" w:rsidP="00933AF5">
            <w:pPr>
              <w:pStyle w:val="ENoteTableText"/>
            </w:pPr>
            <w:r w:rsidRPr="000D4F76">
              <w:t>rep No</w:t>
            </w:r>
            <w:r w:rsidR="003048D9" w:rsidRPr="000D4F76">
              <w:t> </w:t>
            </w:r>
            <w:r w:rsidRPr="000D4F76">
              <w:t>74, 2007</w:t>
            </w:r>
          </w:p>
        </w:tc>
      </w:tr>
      <w:tr w:rsidR="000E7374" w:rsidRPr="000D4F76" w14:paraId="2E824D82" w14:textId="77777777" w:rsidTr="00CE76B9">
        <w:trPr>
          <w:cantSplit/>
        </w:trPr>
        <w:tc>
          <w:tcPr>
            <w:tcW w:w="2551" w:type="dxa"/>
            <w:shd w:val="clear" w:color="auto" w:fill="auto"/>
          </w:tcPr>
          <w:p w14:paraId="4B2A167E" w14:textId="77777777" w:rsidR="000E7374" w:rsidRPr="000D4F76" w:rsidRDefault="000E7374" w:rsidP="009863C0">
            <w:pPr>
              <w:pStyle w:val="ENoteTableText"/>
            </w:pPr>
          </w:p>
        </w:tc>
        <w:tc>
          <w:tcPr>
            <w:tcW w:w="4537" w:type="dxa"/>
            <w:shd w:val="clear" w:color="auto" w:fill="auto"/>
          </w:tcPr>
          <w:p w14:paraId="28ADCC45" w14:textId="77777777" w:rsidR="000E7374" w:rsidRPr="000D4F76" w:rsidRDefault="000E7374" w:rsidP="00933AF5">
            <w:pPr>
              <w:pStyle w:val="ENoteTableText"/>
            </w:pPr>
            <w:r w:rsidRPr="000D4F76">
              <w:t>ad No 45, 2017</w:t>
            </w:r>
          </w:p>
        </w:tc>
      </w:tr>
      <w:tr w:rsidR="000E7374" w:rsidRPr="000D4F76" w14:paraId="68687DC0" w14:textId="77777777" w:rsidTr="00CE76B9">
        <w:trPr>
          <w:cantSplit/>
        </w:trPr>
        <w:tc>
          <w:tcPr>
            <w:tcW w:w="2551" w:type="dxa"/>
            <w:shd w:val="clear" w:color="auto" w:fill="auto"/>
          </w:tcPr>
          <w:p w14:paraId="57E430EB" w14:textId="77777777" w:rsidR="000E7374" w:rsidRPr="000D4F76" w:rsidRDefault="00713A28" w:rsidP="00A51ABA">
            <w:pPr>
              <w:pStyle w:val="ENoteTableText"/>
              <w:tabs>
                <w:tab w:val="center" w:leader="dot" w:pos="2268"/>
              </w:tabs>
              <w:rPr>
                <w:b/>
              </w:rPr>
            </w:pPr>
            <w:r w:rsidRPr="000D4F76">
              <w:rPr>
                <w:b/>
              </w:rPr>
              <w:t>Part 9</w:t>
            </w:r>
          </w:p>
        </w:tc>
        <w:tc>
          <w:tcPr>
            <w:tcW w:w="4537" w:type="dxa"/>
            <w:shd w:val="clear" w:color="auto" w:fill="auto"/>
          </w:tcPr>
          <w:p w14:paraId="68358627" w14:textId="77777777" w:rsidR="000E7374" w:rsidRPr="000D4F76" w:rsidRDefault="000E7374" w:rsidP="00933AF5">
            <w:pPr>
              <w:pStyle w:val="ENoteTableText"/>
            </w:pPr>
          </w:p>
        </w:tc>
      </w:tr>
      <w:tr w:rsidR="00A171A5" w:rsidRPr="000D4F76" w14:paraId="42370C23" w14:textId="77777777" w:rsidTr="00CE76B9">
        <w:trPr>
          <w:cantSplit/>
        </w:trPr>
        <w:tc>
          <w:tcPr>
            <w:tcW w:w="2551" w:type="dxa"/>
            <w:shd w:val="clear" w:color="auto" w:fill="auto"/>
          </w:tcPr>
          <w:p w14:paraId="0BAD2B0F" w14:textId="77777777" w:rsidR="00A171A5" w:rsidRPr="000D4F76" w:rsidRDefault="00713A28" w:rsidP="00A171A5">
            <w:pPr>
              <w:pStyle w:val="ENoteTableText"/>
              <w:tabs>
                <w:tab w:val="center" w:leader="dot" w:pos="2268"/>
              </w:tabs>
            </w:pPr>
            <w:r w:rsidRPr="000D4F76">
              <w:t>Part 9</w:t>
            </w:r>
            <w:r w:rsidR="00A171A5" w:rsidRPr="000D4F76">
              <w:t xml:space="preserve"> heading</w:t>
            </w:r>
            <w:r w:rsidR="00A171A5" w:rsidRPr="000D4F76">
              <w:tab/>
            </w:r>
          </w:p>
        </w:tc>
        <w:tc>
          <w:tcPr>
            <w:tcW w:w="4537" w:type="dxa"/>
            <w:shd w:val="clear" w:color="auto" w:fill="auto"/>
          </w:tcPr>
          <w:p w14:paraId="0D599F0A" w14:textId="77777777" w:rsidR="00A171A5" w:rsidRPr="000D4F76" w:rsidRDefault="00A171A5" w:rsidP="00A171A5">
            <w:pPr>
              <w:pStyle w:val="ENoteTableText"/>
            </w:pPr>
            <w:r w:rsidRPr="000D4F76">
              <w:t>rs No 122, 2001</w:t>
            </w:r>
          </w:p>
        </w:tc>
      </w:tr>
      <w:tr w:rsidR="00A171A5" w:rsidRPr="000D4F76" w14:paraId="043E05C4" w14:textId="77777777" w:rsidTr="00CE76B9">
        <w:trPr>
          <w:cantSplit/>
        </w:trPr>
        <w:tc>
          <w:tcPr>
            <w:tcW w:w="2551" w:type="dxa"/>
            <w:shd w:val="clear" w:color="auto" w:fill="auto"/>
          </w:tcPr>
          <w:p w14:paraId="54D97BD2" w14:textId="77777777" w:rsidR="00A171A5" w:rsidRPr="000D4F76" w:rsidRDefault="00A171A5" w:rsidP="00A171A5">
            <w:pPr>
              <w:pStyle w:val="ENoteTableText"/>
              <w:tabs>
                <w:tab w:val="center" w:leader="dot" w:pos="2268"/>
              </w:tabs>
            </w:pPr>
          </w:p>
        </w:tc>
        <w:tc>
          <w:tcPr>
            <w:tcW w:w="4537" w:type="dxa"/>
            <w:shd w:val="clear" w:color="auto" w:fill="auto"/>
          </w:tcPr>
          <w:p w14:paraId="367010B7" w14:textId="77777777" w:rsidR="00A171A5" w:rsidRPr="000D4F76" w:rsidRDefault="00A171A5" w:rsidP="00A171A5">
            <w:pPr>
              <w:pStyle w:val="ENoteTableText"/>
            </w:pPr>
            <w:r w:rsidRPr="000D4F76">
              <w:t>rep No 4, 2018</w:t>
            </w:r>
          </w:p>
        </w:tc>
      </w:tr>
      <w:tr w:rsidR="00DC011D" w:rsidRPr="000D4F76" w14:paraId="51887E64" w14:textId="77777777" w:rsidTr="00CE76B9">
        <w:trPr>
          <w:cantSplit/>
        </w:trPr>
        <w:tc>
          <w:tcPr>
            <w:tcW w:w="2551" w:type="dxa"/>
            <w:shd w:val="clear" w:color="auto" w:fill="auto"/>
          </w:tcPr>
          <w:p w14:paraId="5A6FD60A" w14:textId="77777777" w:rsidR="00DC011D" w:rsidRPr="000D4F76" w:rsidRDefault="00DC011D" w:rsidP="00A171A5">
            <w:pPr>
              <w:pStyle w:val="ENoteTableText"/>
              <w:tabs>
                <w:tab w:val="center" w:leader="dot" w:pos="2268"/>
              </w:tabs>
            </w:pPr>
          </w:p>
        </w:tc>
        <w:tc>
          <w:tcPr>
            <w:tcW w:w="4537" w:type="dxa"/>
            <w:shd w:val="clear" w:color="auto" w:fill="auto"/>
          </w:tcPr>
          <w:p w14:paraId="0F73336C" w14:textId="77777777" w:rsidR="00DC011D" w:rsidRPr="000D4F76" w:rsidRDefault="00DC011D" w:rsidP="00A171A5">
            <w:pPr>
              <w:pStyle w:val="ENoteTableText"/>
            </w:pPr>
            <w:r w:rsidRPr="000D4F76">
              <w:t>ad No 115, 2021</w:t>
            </w:r>
          </w:p>
        </w:tc>
      </w:tr>
      <w:tr w:rsidR="00A171A5" w:rsidRPr="000D4F76" w14:paraId="37B5F432" w14:textId="77777777" w:rsidTr="00CE76B9">
        <w:trPr>
          <w:cantSplit/>
        </w:trPr>
        <w:tc>
          <w:tcPr>
            <w:tcW w:w="2551" w:type="dxa"/>
            <w:shd w:val="clear" w:color="auto" w:fill="auto"/>
          </w:tcPr>
          <w:p w14:paraId="7C659917" w14:textId="77777777" w:rsidR="00A171A5" w:rsidRPr="000D4F76" w:rsidRDefault="00713A28" w:rsidP="00A171A5">
            <w:pPr>
              <w:pStyle w:val="ENoteTableText"/>
              <w:tabs>
                <w:tab w:val="center" w:leader="dot" w:pos="2268"/>
              </w:tabs>
            </w:pPr>
            <w:r w:rsidRPr="000D4F76">
              <w:t>Part 9</w:t>
            </w:r>
            <w:r w:rsidR="00A171A5" w:rsidRPr="000D4F76">
              <w:tab/>
            </w:r>
          </w:p>
        </w:tc>
        <w:tc>
          <w:tcPr>
            <w:tcW w:w="4537" w:type="dxa"/>
            <w:shd w:val="clear" w:color="auto" w:fill="auto"/>
          </w:tcPr>
          <w:p w14:paraId="60AF1498" w14:textId="77777777" w:rsidR="00A171A5" w:rsidRPr="000D4F76" w:rsidRDefault="00A171A5" w:rsidP="00A171A5">
            <w:pPr>
              <w:pStyle w:val="ENoteTableText"/>
            </w:pPr>
            <w:r w:rsidRPr="000D4F76">
              <w:t>rep No 4, 2018</w:t>
            </w:r>
          </w:p>
        </w:tc>
      </w:tr>
      <w:tr w:rsidR="00A171A5" w:rsidRPr="000D4F76" w14:paraId="2142B5DB" w14:textId="77777777" w:rsidTr="00CE76B9">
        <w:trPr>
          <w:cantSplit/>
        </w:trPr>
        <w:tc>
          <w:tcPr>
            <w:tcW w:w="2551" w:type="dxa"/>
            <w:shd w:val="clear" w:color="auto" w:fill="auto"/>
          </w:tcPr>
          <w:p w14:paraId="5A65E7FF" w14:textId="77777777" w:rsidR="00A171A5" w:rsidRPr="000D4F76" w:rsidRDefault="00A171A5" w:rsidP="00A171A5">
            <w:pPr>
              <w:pStyle w:val="ENoteTableText"/>
              <w:tabs>
                <w:tab w:val="center" w:leader="dot" w:pos="2268"/>
              </w:tabs>
            </w:pPr>
          </w:p>
        </w:tc>
        <w:tc>
          <w:tcPr>
            <w:tcW w:w="4537" w:type="dxa"/>
            <w:shd w:val="clear" w:color="auto" w:fill="auto"/>
          </w:tcPr>
          <w:p w14:paraId="12820691" w14:textId="77777777" w:rsidR="00A171A5" w:rsidRPr="000D4F76" w:rsidRDefault="00A171A5" w:rsidP="00A171A5">
            <w:pPr>
              <w:pStyle w:val="ENoteTableText"/>
            </w:pPr>
            <w:r w:rsidRPr="000D4F76">
              <w:t>ad No 115, 2021</w:t>
            </w:r>
          </w:p>
        </w:tc>
      </w:tr>
      <w:tr w:rsidR="00A171A5" w:rsidRPr="000D4F76" w14:paraId="79DD35E8" w14:textId="77777777" w:rsidTr="00CE76B9">
        <w:trPr>
          <w:cantSplit/>
        </w:trPr>
        <w:tc>
          <w:tcPr>
            <w:tcW w:w="2551" w:type="dxa"/>
            <w:shd w:val="clear" w:color="auto" w:fill="auto"/>
          </w:tcPr>
          <w:p w14:paraId="1747497C" w14:textId="77777777" w:rsidR="00A171A5" w:rsidRPr="000D4F76" w:rsidRDefault="00CF112E" w:rsidP="00A171A5">
            <w:pPr>
              <w:pStyle w:val="ENoteTableText"/>
              <w:tabs>
                <w:tab w:val="center" w:leader="dot" w:pos="2268"/>
              </w:tabs>
              <w:rPr>
                <w:b/>
              </w:rPr>
            </w:pPr>
            <w:r w:rsidRPr="000D4F76">
              <w:rPr>
                <w:b/>
              </w:rPr>
              <w:t>Division 1</w:t>
            </w:r>
          </w:p>
        </w:tc>
        <w:tc>
          <w:tcPr>
            <w:tcW w:w="4537" w:type="dxa"/>
            <w:shd w:val="clear" w:color="auto" w:fill="auto"/>
          </w:tcPr>
          <w:p w14:paraId="24DAD2FF" w14:textId="77777777" w:rsidR="00A171A5" w:rsidRPr="000D4F76" w:rsidRDefault="00A171A5" w:rsidP="00A171A5">
            <w:pPr>
              <w:pStyle w:val="ENoteTableText"/>
            </w:pPr>
          </w:p>
        </w:tc>
      </w:tr>
      <w:tr w:rsidR="00A171A5" w:rsidRPr="000D4F76" w14:paraId="274A2CC7" w14:textId="77777777" w:rsidTr="00CE76B9">
        <w:trPr>
          <w:cantSplit/>
        </w:trPr>
        <w:tc>
          <w:tcPr>
            <w:tcW w:w="2551" w:type="dxa"/>
            <w:shd w:val="clear" w:color="auto" w:fill="auto"/>
          </w:tcPr>
          <w:p w14:paraId="366A0B1B" w14:textId="77777777" w:rsidR="00A171A5" w:rsidRPr="000D4F76" w:rsidRDefault="00A171A5" w:rsidP="00A171A5">
            <w:pPr>
              <w:pStyle w:val="ENoteTableText"/>
              <w:tabs>
                <w:tab w:val="center" w:leader="dot" w:pos="2268"/>
              </w:tabs>
            </w:pPr>
            <w:r w:rsidRPr="000D4F76">
              <w:t>s 139</w:t>
            </w:r>
            <w:r w:rsidRPr="000D4F76">
              <w:tab/>
            </w:r>
          </w:p>
        </w:tc>
        <w:tc>
          <w:tcPr>
            <w:tcW w:w="4537" w:type="dxa"/>
            <w:shd w:val="clear" w:color="auto" w:fill="auto"/>
          </w:tcPr>
          <w:p w14:paraId="1D38CE2C" w14:textId="77777777" w:rsidR="00A171A5" w:rsidRPr="000D4F76" w:rsidRDefault="00A171A5" w:rsidP="00A171A5">
            <w:pPr>
              <w:pStyle w:val="ENoteTableText"/>
            </w:pPr>
            <w:r w:rsidRPr="000D4F76">
              <w:t>am No 101, 2006</w:t>
            </w:r>
          </w:p>
        </w:tc>
      </w:tr>
      <w:tr w:rsidR="00A171A5" w:rsidRPr="000D4F76" w14:paraId="13096187" w14:textId="77777777" w:rsidTr="00CE76B9">
        <w:trPr>
          <w:cantSplit/>
        </w:trPr>
        <w:tc>
          <w:tcPr>
            <w:tcW w:w="2551" w:type="dxa"/>
            <w:shd w:val="clear" w:color="auto" w:fill="auto"/>
          </w:tcPr>
          <w:p w14:paraId="63A48A02" w14:textId="77777777" w:rsidR="00A171A5" w:rsidRPr="000D4F76" w:rsidRDefault="00A171A5" w:rsidP="00A171A5">
            <w:pPr>
              <w:pStyle w:val="ENoteTableText"/>
            </w:pPr>
          </w:p>
        </w:tc>
        <w:tc>
          <w:tcPr>
            <w:tcW w:w="4537" w:type="dxa"/>
            <w:shd w:val="clear" w:color="auto" w:fill="auto"/>
          </w:tcPr>
          <w:p w14:paraId="3A4F6603" w14:textId="77777777" w:rsidR="00A171A5" w:rsidRPr="000D4F76" w:rsidRDefault="00A171A5" w:rsidP="00A171A5">
            <w:pPr>
              <w:pStyle w:val="ENoteTableText"/>
            </w:pPr>
            <w:r w:rsidRPr="000D4F76">
              <w:t>rep No 74, 2007</w:t>
            </w:r>
          </w:p>
        </w:tc>
      </w:tr>
      <w:tr w:rsidR="00A171A5" w:rsidRPr="000D4F76" w14:paraId="40CB8418" w14:textId="77777777" w:rsidTr="00CE76B9">
        <w:trPr>
          <w:cantSplit/>
        </w:trPr>
        <w:tc>
          <w:tcPr>
            <w:tcW w:w="2551" w:type="dxa"/>
            <w:shd w:val="clear" w:color="auto" w:fill="auto"/>
          </w:tcPr>
          <w:p w14:paraId="69EF22C0" w14:textId="77777777" w:rsidR="00A171A5" w:rsidRPr="000D4F76" w:rsidRDefault="00A171A5" w:rsidP="00A171A5">
            <w:pPr>
              <w:pStyle w:val="ENoteTableText"/>
            </w:pPr>
          </w:p>
        </w:tc>
        <w:tc>
          <w:tcPr>
            <w:tcW w:w="4537" w:type="dxa"/>
            <w:shd w:val="clear" w:color="auto" w:fill="auto"/>
          </w:tcPr>
          <w:p w14:paraId="16150E1F" w14:textId="77777777" w:rsidR="00A171A5" w:rsidRPr="000D4F76" w:rsidRDefault="00A171A5" w:rsidP="00A171A5">
            <w:pPr>
              <w:pStyle w:val="ENoteTableText"/>
            </w:pPr>
            <w:r w:rsidRPr="000D4F76">
              <w:t>ad No 115, 2021</w:t>
            </w:r>
          </w:p>
        </w:tc>
      </w:tr>
      <w:tr w:rsidR="00A171A5" w:rsidRPr="000D4F76" w14:paraId="56665714" w14:textId="77777777" w:rsidTr="00CE76B9">
        <w:trPr>
          <w:cantSplit/>
        </w:trPr>
        <w:tc>
          <w:tcPr>
            <w:tcW w:w="2551" w:type="dxa"/>
            <w:shd w:val="clear" w:color="auto" w:fill="auto"/>
          </w:tcPr>
          <w:p w14:paraId="5A975579" w14:textId="293607FD" w:rsidR="00A171A5" w:rsidRPr="000D4F76" w:rsidRDefault="00B8167C" w:rsidP="00A171A5">
            <w:pPr>
              <w:pStyle w:val="ENoteTableText"/>
              <w:rPr>
                <w:b/>
              </w:rPr>
            </w:pPr>
            <w:r w:rsidRPr="000D4F76">
              <w:rPr>
                <w:b/>
              </w:rPr>
              <w:t>Division 2</w:t>
            </w:r>
          </w:p>
        </w:tc>
        <w:tc>
          <w:tcPr>
            <w:tcW w:w="4537" w:type="dxa"/>
            <w:shd w:val="clear" w:color="auto" w:fill="auto"/>
          </w:tcPr>
          <w:p w14:paraId="7AB6EB1B" w14:textId="77777777" w:rsidR="00A171A5" w:rsidRPr="000D4F76" w:rsidRDefault="00A171A5" w:rsidP="00A171A5">
            <w:pPr>
              <w:pStyle w:val="ENoteTableText"/>
            </w:pPr>
          </w:p>
        </w:tc>
      </w:tr>
      <w:tr w:rsidR="00A171A5" w:rsidRPr="000D4F76" w14:paraId="623BBE9D" w14:textId="77777777" w:rsidTr="00CE76B9">
        <w:trPr>
          <w:cantSplit/>
        </w:trPr>
        <w:tc>
          <w:tcPr>
            <w:tcW w:w="2551" w:type="dxa"/>
            <w:shd w:val="clear" w:color="auto" w:fill="auto"/>
          </w:tcPr>
          <w:p w14:paraId="2F27863D" w14:textId="77777777" w:rsidR="00A171A5" w:rsidRPr="000D4F76" w:rsidRDefault="00A171A5" w:rsidP="00A171A5">
            <w:pPr>
              <w:pStyle w:val="ENoteTableText"/>
              <w:tabs>
                <w:tab w:val="center" w:leader="dot" w:pos="2268"/>
              </w:tabs>
            </w:pPr>
            <w:r w:rsidRPr="000D4F76">
              <w:t>s 140</w:t>
            </w:r>
            <w:r w:rsidRPr="000D4F76">
              <w:tab/>
            </w:r>
          </w:p>
        </w:tc>
        <w:tc>
          <w:tcPr>
            <w:tcW w:w="4537" w:type="dxa"/>
            <w:shd w:val="clear" w:color="auto" w:fill="auto"/>
          </w:tcPr>
          <w:p w14:paraId="1A55A230" w14:textId="77777777" w:rsidR="00A171A5" w:rsidRPr="000D4F76" w:rsidRDefault="00A171A5" w:rsidP="00A171A5">
            <w:pPr>
              <w:pStyle w:val="ENoteTableText"/>
            </w:pPr>
            <w:r w:rsidRPr="000D4F76">
              <w:t>rep No 74, 2007</w:t>
            </w:r>
          </w:p>
        </w:tc>
      </w:tr>
      <w:tr w:rsidR="00A171A5" w:rsidRPr="000D4F76" w14:paraId="342B855C" w14:textId="77777777" w:rsidTr="00CE76B9">
        <w:trPr>
          <w:cantSplit/>
        </w:trPr>
        <w:tc>
          <w:tcPr>
            <w:tcW w:w="2551" w:type="dxa"/>
            <w:shd w:val="clear" w:color="auto" w:fill="auto"/>
          </w:tcPr>
          <w:p w14:paraId="290C6933" w14:textId="77777777" w:rsidR="00A171A5" w:rsidRPr="000D4F76" w:rsidRDefault="00A171A5" w:rsidP="00A171A5">
            <w:pPr>
              <w:pStyle w:val="ENoteTableText"/>
              <w:tabs>
                <w:tab w:val="center" w:leader="dot" w:pos="2268"/>
              </w:tabs>
            </w:pPr>
          </w:p>
        </w:tc>
        <w:tc>
          <w:tcPr>
            <w:tcW w:w="4537" w:type="dxa"/>
            <w:shd w:val="clear" w:color="auto" w:fill="auto"/>
          </w:tcPr>
          <w:p w14:paraId="5C2C8D09" w14:textId="77777777" w:rsidR="00A171A5" w:rsidRPr="000D4F76" w:rsidRDefault="00A171A5" w:rsidP="00A171A5">
            <w:pPr>
              <w:pStyle w:val="ENoteTableText"/>
            </w:pPr>
            <w:r w:rsidRPr="000D4F76">
              <w:t>ad No 115, 2021</w:t>
            </w:r>
          </w:p>
        </w:tc>
      </w:tr>
      <w:tr w:rsidR="00A171A5" w:rsidRPr="000D4F76" w14:paraId="0A05CC7C" w14:textId="77777777" w:rsidTr="00CE76B9">
        <w:trPr>
          <w:cantSplit/>
        </w:trPr>
        <w:tc>
          <w:tcPr>
            <w:tcW w:w="2551" w:type="dxa"/>
            <w:shd w:val="clear" w:color="auto" w:fill="auto"/>
          </w:tcPr>
          <w:p w14:paraId="04A7F444" w14:textId="77777777" w:rsidR="00A171A5" w:rsidRPr="000D4F76" w:rsidRDefault="00A171A5" w:rsidP="00A171A5">
            <w:pPr>
              <w:pStyle w:val="ENoteTableText"/>
              <w:tabs>
                <w:tab w:val="center" w:leader="dot" w:pos="2268"/>
              </w:tabs>
            </w:pPr>
            <w:r w:rsidRPr="000D4F76">
              <w:t>s 141</w:t>
            </w:r>
            <w:r w:rsidRPr="000D4F76">
              <w:tab/>
            </w:r>
          </w:p>
        </w:tc>
        <w:tc>
          <w:tcPr>
            <w:tcW w:w="4537" w:type="dxa"/>
            <w:shd w:val="clear" w:color="auto" w:fill="auto"/>
          </w:tcPr>
          <w:p w14:paraId="3A528003" w14:textId="77777777" w:rsidR="00A171A5" w:rsidRPr="000D4F76" w:rsidRDefault="00A171A5" w:rsidP="00A171A5">
            <w:pPr>
              <w:pStyle w:val="ENoteTableText"/>
            </w:pPr>
            <w:r w:rsidRPr="000D4F76">
              <w:t>rep No 74, 2007</w:t>
            </w:r>
          </w:p>
        </w:tc>
      </w:tr>
      <w:tr w:rsidR="00A171A5" w:rsidRPr="000D4F76" w14:paraId="0CC44B09" w14:textId="77777777" w:rsidTr="00CE76B9">
        <w:trPr>
          <w:cantSplit/>
        </w:trPr>
        <w:tc>
          <w:tcPr>
            <w:tcW w:w="2551" w:type="dxa"/>
            <w:shd w:val="clear" w:color="auto" w:fill="auto"/>
          </w:tcPr>
          <w:p w14:paraId="1B8258E9" w14:textId="77777777" w:rsidR="00A171A5" w:rsidRPr="000D4F76" w:rsidRDefault="00A171A5" w:rsidP="00A171A5">
            <w:pPr>
              <w:pStyle w:val="ENoteTableText"/>
              <w:tabs>
                <w:tab w:val="center" w:leader="dot" w:pos="2268"/>
              </w:tabs>
            </w:pPr>
          </w:p>
        </w:tc>
        <w:tc>
          <w:tcPr>
            <w:tcW w:w="4537" w:type="dxa"/>
            <w:shd w:val="clear" w:color="auto" w:fill="auto"/>
          </w:tcPr>
          <w:p w14:paraId="7299AE65" w14:textId="77777777" w:rsidR="00A171A5" w:rsidRPr="000D4F76" w:rsidRDefault="00A171A5" w:rsidP="00A171A5">
            <w:pPr>
              <w:pStyle w:val="ENoteTableText"/>
            </w:pPr>
            <w:r w:rsidRPr="000D4F76">
              <w:t>ad No 115, 2021</w:t>
            </w:r>
          </w:p>
        </w:tc>
      </w:tr>
      <w:tr w:rsidR="00A171A5" w:rsidRPr="000D4F76" w14:paraId="769BBE57" w14:textId="77777777" w:rsidTr="00CE76B9">
        <w:trPr>
          <w:cantSplit/>
        </w:trPr>
        <w:tc>
          <w:tcPr>
            <w:tcW w:w="2551" w:type="dxa"/>
            <w:shd w:val="clear" w:color="auto" w:fill="auto"/>
          </w:tcPr>
          <w:p w14:paraId="617F52F0" w14:textId="77777777" w:rsidR="00A171A5" w:rsidRPr="000D4F76" w:rsidRDefault="00A171A5" w:rsidP="00A171A5">
            <w:pPr>
              <w:pStyle w:val="ENoteTableText"/>
              <w:tabs>
                <w:tab w:val="center" w:leader="dot" w:pos="2268"/>
              </w:tabs>
            </w:pPr>
            <w:r w:rsidRPr="000D4F76">
              <w:t>s 142</w:t>
            </w:r>
            <w:r w:rsidRPr="000D4F76">
              <w:tab/>
            </w:r>
          </w:p>
        </w:tc>
        <w:tc>
          <w:tcPr>
            <w:tcW w:w="4537" w:type="dxa"/>
            <w:shd w:val="clear" w:color="auto" w:fill="auto"/>
          </w:tcPr>
          <w:p w14:paraId="6C9DA3A4" w14:textId="77777777" w:rsidR="00A171A5" w:rsidRPr="000D4F76" w:rsidRDefault="00A171A5" w:rsidP="00A171A5">
            <w:pPr>
              <w:pStyle w:val="ENoteTableText"/>
            </w:pPr>
            <w:r w:rsidRPr="000D4F76">
              <w:t>rep No 74, 2007</w:t>
            </w:r>
          </w:p>
        </w:tc>
      </w:tr>
      <w:tr w:rsidR="00A171A5" w:rsidRPr="000D4F76" w14:paraId="2B49B99C" w14:textId="77777777" w:rsidTr="00CE76B9">
        <w:trPr>
          <w:cantSplit/>
        </w:trPr>
        <w:tc>
          <w:tcPr>
            <w:tcW w:w="2551" w:type="dxa"/>
            <w:shd w:val="clear" w:color="auto" w:fill="auto"/>
          </w:tcPr>
          <w:p w14:paraId="4FE201DF" w14:textId="77777777" w:rsidR="00A171A5" w:rsidRPr="000D4F76" w:rsidRDefault="00A171A5" w:rsidP="00A171A5">
            <w:pPr>
              <w:pStyle w:val="ENoteTableText"/>
              <w:tabs>
                <w:tab w:val="center" w:leader="dot" w:pos="2268"/>
              </w:tabs>
            </w:pPr>
          </w:p>
        </w:tc>
        <w:tc>
          <w:tcPr>
            <w:tcW w:w="4537" w:type="dxa"/>
            <w:shd w:val="clear" w:color="auto" w:fill="auto"/>
          </w:tcPr>
          <w:p w14:paraId="2C6EA201" w14:textId="77777777" w:rsidR="00A171A5" w:rsidRPr="000D4F76" w:rsidRDefault="00A171A5" w:rsidP="00A171A5">
            <w:pPr>
              <w:pStyle w:val="ENoteTableText"/>
            </w:pPr>
            <w:r w:rsidRPr="000D4F76">
              <w:t>ad No 115, 2021</w:t>
            </w:r>
          </w:p>
        </w:tc>
      </w:tr>
      <w:tr w:rsidR="00A171A5" w:rsidRPr="000D4F76" w14:paraId="0F46D66A" w14:textId="77777777" w:rsidTr="00CE76B9">
        <w:trPr>
          <w:cantSplit/>
        </w:trPr>
        <w:tc>
          <w:tcPr>
            <w:tcW w:w="2551" w:type="dxa"/>
            <w:shd w:val="clear" w:color="auto" w:fill="auto"/>
          </w:tcPr>
          <w:p w14:paraId="466266D2" w14:textId="77777777" w:rsidR="00A171A5" w:rsidRPr="000D4F76" w:rsidRDefault="00A171A5" w:rsidP="00A171A5">
            <w:pPr>
              <w:pStyle w:val="ENoteTableText"/>
              <w:tabs>
                <w:tab w:val="center" w:leader="dot" w:pos="2268"/>
              </w:tabs>
            </w:pPr>
            <w:r w:rsidRPr="000D4F76">
              <w:t>s 143</w:t>
            </w:r>
            <w:r w:rsidRPr="000D4F76">
              <w:tab/>
            </w:r>
          </w:p>
        </w:tc>
        <w:tc>
          <w:tcPr>
            <w:tcW w:w="4537" w:type="dxa"/>
            <w:shd w:val="clear" w:color="auto" w:fill="auto"/>
          </w:tcPr>
          <w:p w14:paraId="480F5543" w14:textId="77777777" w:rsidR="00A171A5" w:rsidRPr="000D4F76" w:rsidRDefault="00A171A5" w:rsidP="00A171A5">
            <w:pPr>
              <w:pStyle w:val="ENoteTableText"/>
            </w:pPr>
            <w:r w:rsidRPr="000D4F76">
              <w:t>ad No 115, 2021</w:t>
            </w:r>
          </w:p>
        </w:tc>
      </w:tr>
      <w:tr w:rsidR="005F28DE" w:rsidRPr="000D4F76" w14:paraId="10151423" w14:textId="77777777" w:rsidTr="00CE76B9">
        <w:trPr>
          <w:cantSplit/>
        </w:trPr>
        <w:tc>
          <w:tcPr>
            <w:tcW w:w="2551" w:type="dxa"/>
            <w:shd w:val="clear" w:color="auto" w:fill="auto"/>
          </w:tcPr>
          <w:p w14:paraId="2B9C69A4" w14:textId="77777777" w:rsidR="005F28DE" w:rsidRPr="000D4F76" w:rsidRDefault="005F28DE" w:rsidP="00A171A5">
            <w:pPr>
              <w:pStyle w:val="ENoteTableText"/>
              <w:tabs>
                <w:tab w:val="center" w:leader="dot" w:pos="2268"/>
              </w:tabs>
            </w:pPr>
          </w:p>
        </w:tc>
        <w:tc>
          <w:tcPr>
            <w:tcW w:w="4537" w:type="dxa"/>
            <w:shd w:val="clear" w:color="auto" w:fill="auto"/>
          </w:tcPr>
          <w:p w14:paraId="2A8D76D8" w14:textId="77777777" w:rsidR="005F28DE" w:rsidRPr="000D4F76" w:rsidRDefault="005F28DE" w:rsidP="00A171A5">
            <w:pPr>
              <w:pStyle w:val="ENoteTableText"/>
            </w:pPr>
            <w:r w:rsidRPr="000D4F76">
              <w:t>rs No 35, 2022</w:t>
            </w:r>
          </w:p>
        </w:tc>
      </w:tr>
      <w:tr w:rsidR="00A171A5" w:rsidRPr="000D4F76" w14:paraId="577C4D43" w14:textId="77777777" w:rsidTr="00CE76B9">
        <w:trPr>
          <w:cantSplit/>
        </w:trPr>
        <w:tc>
          <w:tcPr>
            <w:tcW w:w="2551" w:type="dxa"/>
            <w:shd w:val="clear" w:color="auto" w:fill="auto"/>
          </w:tcPr>
          <w:p w14:paraId="13B24A20" w14:textId="77777777" w:rsidR="00A171A5" w:rsidRPr="000D4F76" w:rsidRDefault="00A171A5" w:rsidP="00A171A5">
            <w:pPr>
              <w:pStyle w:val="ENoteTableText"/>
              <w:tabs>
                <w:tab w:val="center" w:leader="dot" w:pos="2268"/>
              </w:tabs>
            </w:pPr>
            <w:r w:rsidRPr="000D4F76">
              <w:t>s 144</w:t>
            </w:r>
            <w:r w:rsidRPr="000D4F76">
              <w:tab/>
            </w:r>
          </w:p>
        </w:tc>
        <w:tc>
          <w:tcPr>
            <w:tcW w:w="4537" w:type="dxa"/>
            <w:shd w:val="clear" w:color="auto" w:fill="auto"/>
          </w:tcPr>
          <w:p w14:paraId="39D26513" w14:textId="77777777" w:rsidR="00A171A5" w:rsidRPr="000D4F76" w:rsidRDefault="00A171A5" w:rsidP="00A171A5">
            <w:pPr>
              <w:pStyle w:val="ENoteTableText"/>
            </w:pPr>
            <w:r w:rsidRPr="000D4F76">
              <w:t>ad No 115, 2021</w:t>
            </w:r>
          </w:p>
        </w:tc>
      </w:tr>
      <w:tr w:rsidR="00A171A5" w:rsidRPr="000D4F76" w14:paraId="79B3A17A" w14:textId="77777777" w:rsidTr="00CE76B9">
        <w:trPr>
          <w:cantSplit/>
        </w:trPr>
        <w:tc>
          <w:tcPr>
            <w:tcW w:w="2551" w:type="dxa"/>
            <w:shd w:val="clear" w:color="auto" w:fill="auto"/>
          </w:tcPr>
          <w:p w14:paraId="56ACE87E" w14:textId="77777777" w:rsidR="00A171A5" w:rsidRPr="000D4F76" w:rsidRDefault="00A171A5" w:rsidP="00A171A5">
            <w:pPr>
              <w:pStyle w:val="ENoteTableText"/>
              <w:tabs>
                <w:tab w:val="center" w:leader="dot" w:pos="2268"/>
              </w:tabs>
            </w:pPr>
            <w:r w:rsidRPr="000D4F76">
              <w:t>s 145</w:t>
            </w:r>
            <w:r w:rsidRPr="000D4F76">
              <w:tab/>
            </w:r>
          </w:p>
        </w:tc>
        <w:tc>
          <w:tcPr>
            <w:tcW w:w="4537" w:type="dxa"/>
            <w:shd w:val="clear" w:color="auto" w:fill="auto"/>
          </w:tcPr>
          <w:p w14:paraId="42600BDB" w14:textId="77777777" w:rsidR="00A171A5" w:rsidRPr="000D4F76" w:rsidRDefault="00A171A5" w:rsidP="00A171A5">
            <w:pPr>
              <w:pStyle w:val="ENoteTableText"/>
            </w:pPr>
            <w:r w:rsidRPr="000D4F76">
              <w:t>ad No 115, 2021</w:t>
            </w:r>
          </w:p>
        </w:tc>
      </w:tr>
      <w:tr w:rsidR="00A171A5" w:rsidRPr="000D4F76" w14:paraId="456AD769" w14:textId="77777777" w:rsidTr="00CE76B9">
        <w:trPr>
          <w:cantSplit/>
        </w:trPr>
        <w:tc>
          <w:tcPr>
            <w:tcW w:w="2551" w:type="dxa"/>
            <w:shd w:val="clear" w:color="auto" w:fill="auto"/>
          </w:tcPr>
          <w:p w14:paraId="7B46CC1D" w14:textId="77777777" w:rsidR="00A171A5" w:rsidRPr="000D4F76" w:rsidRDefault="00A171A5" w:rsidP="00A171A5">
            <w:pPr>
              <w:pStyle w:val="ENoteTableText"/>
              <w:tabs>
                <w:tab w:val="center" w:leader="dot" w:pos="2268"/>
              </w:tabs>
            </w:pPr>
            <w:r w:rsidRPr="000D4F76">
              <w:t>s 146</w:t>
            </w:r>
            <w:r w:rsidRPr="000D4F76">
              <w:tab/>
            </w:r>
          </w:p>
        </w:tc>
        <w:tc>
          <w:tcPr>
            <w:tcW w:w="4537" w:type="dxa"/>
            <w:shd w:val="clear" w:color="auto" w:fill="auto"/>
          </w:tcPr>
          <w:p w14:paraId="66116C0B" w14:textId="77777777" w:rsidR="00A171A5" w:rsidRPr="000D4F76" w:rsidRDefault="00A171A5" w:rsidP="00A171A5">
            <w:pPr>
              <w:pStyle w:val="ENoteTableText"/>
            </w:pPr>
            <w:r w:rsidRPr="000D4F76">
              <w:t>am No 122, 2001; No 74, 2007</w:t>
            </w:r>
          </w:p>
        </w:tc>
      </w:tr>
      <w:tr w:rsidR="00A171A5" w:rsidRPr="000D4F76" w14:paraId="2B176166" w14:textId="77777777" w:rsidTr="00CE76B9">
        <w:trPr>
          <w:cantSplit/>
        </w:trPr>
        <w:tc>
          <w:tcPr>
            <w:tcW w:w="2551" w:type="dxa"/>
            <w:shd w:val="clear" w:color="auto" w:fill="auto"/>
          </w:tcPr>
          <w:p w14:paraId="2ED6A2D3" w14:textId="77777777" w:rsidR="00A171A5" w:rsidRPr="000D4F76" w:rsidRDefault="00A171A5" w:rsidP="00A171A5">
            <w:pPr>
              <w:pStyle w:val="ENoteTableText"/>
              <w:tabs>
                <w:tab w:val="center" w:leader="dot" w:pos="2268"/>
              </w:tabs>
            </w:pPr>
          </w:p>
        </w:tc>
        <w:tc>
          <w:tcPr>
            <w:tcW w:w="4537" w:type="dxa"/>
            <w:shd w:val="clear" w:color="auto" w:fill="auto"/>
          </w:tcPr>
          <w:p w14:paraId="7B313DA8" w14:textId="77777777" w:rsidR="00A171A5" w:rsidRPr="000D4F76" w:rsidRDefault="00A171A5" w:rsidP="00A171A5">
            <w:pPr>
              <w:pStyle w:val="ENoteTableText"/>
            </w:pPr>
            <w:r w:rsidRPr="000D4F76">
              <w:t>rep No 4, 2018</w:t>
            </w:r>
          </w:p>
        </w:tc>
      </w:tr>
      <w:tr w:rsidR="00A171A5" w:rsidRPr="000D4F76" w14:paraId="37DF78FC" w14:textId="77777777" w:rsidTr="00CE76B9">
        <w:trPr>
          <w:cantSplit/>
        </w:trPr>
        <w:tc>
          <w:tcPr>
            <w:tcW w:w="2551" w:type="dxa"/>
            <w:shd w:val="clear" w:color="auto" w:fill="auto"/>
          </w:tcPr>
          <w:p w14:paraId="3B005A33" w14:textId="77777777" w:rsidR="00A171A5" w:rsidRPr="000D4F76" w:rsidRDefault="00A171A5" w:rsidP="00A171A5">
            <w:pPr>
              <w:pStyle w:val="ENoteTableText"/>
              <w:tabs>
                <w:tab w:val="center" w:leader="dot" w:pos="2268"/>
              </w:tabs>
            </w:pPr>
          </w:p>
        </w:tc>
        <w:tc>
          <w:tcPr>
            <w:tcW w:w="4537" w:type="dxa"/>
            <w:shd w:val="clear" w:color="auto" w:fill="auto"/>
          </w:tcPr>
          <w:p w14:paraId="17912FB2" w14:textId="77777777" w:rsidR="00A171A5" w:rsidRPr="000D4F76" w:rsidRDefault="00A171A5" w:rsidP="00A171A5">
            <w:pPr>
              <w:pStyle w:val="ENoteTableText"/>
            </w:pPr>
            <w:r w:rsidRPr="000D4F76">
              <w:t>ad No 115, 2021</w:t>
            </w:r>
          </w:p>
        </w:tc>
      </w:tr>
      <w:tr w:rsidR="00A171A5" w:rsidRPr="000D4F76" w14:paraId="176B0B1F" w14:textId="77777777" w:rsidTr="00CE76B9">
        <w:trPr>
          <w:cantSplit/>
        </w:trPr>
        <w:tc>
          <w:tcPr>
            <w:tcW w:w="2551" w:type="dxa"/>
            <w:shd w:val="clear" w:color="auto" w:fill="auto"/>
          </w:tcPr>
          <w:p w14:paraId="133133AA" w14:textId="77777777" w:rsidR="00A171A5" w:rsidRPr="000D4F76" w:rsidRDefault="00A171A5" w:rsidP="00DC011D">
            <w:pPr>
              <w:pStyle w:val="ENoteTableText"/>
              <w:tabs>
                <w:tab w:val="center" w:leader="dot" w:pos="2268"/>
              </w:tabs>
            </w:pPr>
            <w:r w:rsidRPr="000D4F76">
              <w:t>s 146A</w:t>
            </w:r>
            <w:r w:rsidRPr="000D4F76">
              <w:tab/>
            </w:r>
          </w:p>
        </w:tc>
        <w:tc>
          <w:tcPr>
            <w:tcW w:w="4537" w:type="dxa"/>
            <w:shd w:val="clear" w:color="auto" w:fill="auto"/>
          </w:tcPr>
          <w:p w14:paraId="6197CB9C" w14:textId="77777777" w:rsidR="00A171A5" w:rsidRPr="000D4F76" w:rsidRDefault="00A171A5" w:rsidP="00A171A5">
            <w:pPr>
              <w:pStyle w:val="ENoteTableText"/>
              <w:keepNext/>
            </w:pPr>
            <w:r w:rsidRPr="000D4F76">
              <w:t>ad No 74, 2007</w:t>
            </w:r>
          </w:p>
        </w:tc>
      </w:tr>
      <w:tr w:rsidR="00A171A5" w:rsidRPr="000D4F76" w14:paraId="303912D0" w14:textId="77777777" w:rsidTr="00CE76B9">
        <w:trPr>
          <w:cantSplit/>
        </w:trPr>
        <w:tc>
          <w:tcPr>
            <w:tcW w:w="2551" w:type="dxa"/>
            <w:shd w:val="clear" w:color="auto" w:fill="auto"/>
          </w:tcPr>
          <w:p w14:paraId="009669E0" w14:textId="77777777" w:rsidR="00A171A5" w:rsidRPr="000D4F76" w:rsidRDefault="00A171A5" w:rsidP="00A171A5">
            <w:pPr>
              <w:pStyle w:val="ENoteTableText"/>
              <w:tabs>
                <w:tab w:val="center" w:leader="dot" w:pos="2268"/>
              </w:tabs>
            </w:pPr>
          </w:p>
        </w:tc>
        <w:tc>
          <w:tcPr>
            <w:tcW w:w="4537" w:type="dxa"/>
            <w:shd w:val="clear" w:color="auto" w:fill="auto"/>
          </w:tcPr>
          <w:p w14:paraId="25686009" w14:textId="77777777" w:rsidR="00A171A5" w:rsidRPr="000D4F76" w:rsidRDefault="00A171A5" w:rsidP="00A171A5">
            <w:pPr>
              <w:pStyle w:val="ENoteTableText"/>
            </w:pPr>
            <w:r w:rsidRPr="000D4F76">
              <w:t>rep No 4, 2018</w:t>
            </w:r>
          </w:p>
        </w:tc>
      </w:tr>
      <w:tr w:rsidR="00A171A5" w:rsidRPr="000D4F76" w14:paraId="0053B88F" w14:textId="77777777" w:rsidTr="00CE76B9">
        <w:trPr>
          <w:cantSplit/>
        </w:trPr>
        <w:tc>
          <w:tcPr>
            <w:tcW w:w="2551" w:type="dxa"/>
            <w:shd w:val="clear" w:color="auto" w:fill="auto"/>
          </w:tcPr>
          <w:p w14:paraId="189376DE" w14:textId="77777777" w:rsidR="00A171A5" w:rsidRPr="000D4F76" w:rsidRDefault="00A171A5" w:rsidP="00A171A5">
            <w:pPr>
              <w:pStyle w:val="ENoteTableText"/>
              <w:tabs>
                <w:tab w:val="center" w:leader="dot" w:pos="2268"/>
              </w:tabs>
            </w:pPr>
            <w:r w:rsidRPr="000D4F76">
              <w:t>s 147</w:t>
            </w:r>
            <w:r w:rsidRPr="000D4F76">
              <w:tab/>
            </w:r>
          </w:p>
        </w:tc>
        <w:tc>
          <w:tcPr>
            <w:tcW w:w="4537" w:type="dxa"/>
            <w:shd w:val="clear" w:color="auto" w:fill="auto"/>
          </w:tcPr>
          <w:p w14:paraId="6C43CE71" w14:textId="77777777" w:rsidR="00A171A5" w:rsidRPr="000D4F76" w:rsidRDefault="00A171A5" w:rsidP="00A171A5">
            <w:pPr>
              <w:pStyle w:val="ENoteTableText"/>
            </w:pPr>
            <w:r w:rsidRPr="000D4F76">
              <w:t>am No 122, 2001</w:t>
            </w:r>
          </w:p>
        </w:tc>
      </w:tr>
      <w:tr w:rsidR="00A171A5" w:rsidRPr="000D4F76" w14:paraId="329A06D5" w14:textId="77777777" w:rsidTr="00CE76B9">
        <w:trPr>
          <w:cantSplit/>
        </w:trPr>
        <w:tc>
          <w:tcPr>
            <w:tcW w:w="2551" w:type="dxa"/>
            <w:shd w:val="clear" w:color="auto" w:fill="auto"/>
          </w:tcPr>
          <w:p w14:paraId="26DBE63F" w14:textId="77777777" w:rsidR="00A171A5" w:rsidRPr="000D4F76" w:rsidRDefault="00A171A5" w:rsidP="00A171A5">
            <w:pPr>
              <w:pStyle w:val="ENoteTableText"/>
              <w:tabs>
                <w:tab w:val="center" w:leader="dot" w:pos="2268"/>
              </w:tabs>
            </w:pPr>
          </w:p>
        </w:tc>
        <w:tc>
          <w:tcPr>
            <w:tcW w:w="4537" w:type="dxa"/>
            <w:shd w:val="clear" w:color="auto" w:fill="auto"/>
          </w:tcPr>
          <w:p w14:paraId="5D1CBD60" w14:textId="77777777" w:rsidR="00A171A5" w:rsidRPr="000D4F76" w:rsidRDefault="00A171A5" w:rsidP="00A171A5">
            <w:pPr>
              <w:pStyle w:val="ENoteTableText"/>
            </w:pPr>
            <w:r w:rsidRPr="000D4F76">
              <w:t>rep No 4, 2018</w:t>
            </w:r>
          </w:p>
        </w:tc>
      </w:tr>
      <w:tr w:rsidR="00A171A5" w:rsidRPr="000D4F76" w14:paraId="2A3D29CC" w14:textId="77777777" w:rsidTr="00CE76B9">
        <w:trPr>
          <w:cantSplit/>
        </w:trPr>
        <w:tc>
          <w:tcPr>
            <w:tcW w:w="2551" w:type="dxa"/>
            <w:shd w:val="clear" w:color="auto" w:fill="auto"/>
          </w:tcPr>
          <w:p w14:paraId="5A04F5FD" w14:textId="77777777" w:rsidR="00A171A5" w:rsidRPr="000D4F76" w:rsidRDefault="00A171A5" w:rsidP="00A171A5">
            <w:pPr>
              <w:pStyle w:val="ENoteTableText"/>
              <w:tabs>
                <w:tab w:val="center" w:leader="dot" w:pos="2268"/>
              </w:tabs>
            </w:pPr>
          </w:p>
        </w:tc>
        <w:tc>
          <w:tcPr>
            <w:tcW w:w="4537" w:type="dxa"/>
            <w:shd w:val="clear" w:color="auto" w:fill="auto"/>
          </w:tcPr>
          <w:p w14:paraId="0B5DD83C" w14:textId="77777777" w:rsidR="00A171A5" w:rsidRPr="000D4F76" w:rsidRDefault="00A171A5" w:rsidP="00A171A5">
            <w:pPr>
              <w:pStyle w:val="ENoteTableText"/>
            </w:pPr>
            <w:r w:rsidRPr="000D4F76">
              <w:t>ad No 115, 2021</w:t>
            </w:r>
          </w:p>
        </w:tc>
      </w:tr>
      <w:tr w:rsidR="00A171A5" w:rsidRPr="000D4F76" w14:paraId="5565EB63" w14:textId="77777777" w:rsidTr="00CE76B9">
        <w:trPr>
          <w:cantSplit/>
        </w:trPr>
        <w:tc>
          <w:tcPr>
            <w:tcW w:w="2551" w:type="dxa"/>
            <w:shd w:val="clear" w:color="auto" w:fill="auto"/>
          </w:tcPr>
          <w:p w14:paraId="07795333" w14:textId="77777777" w:rsidR="00A171A5" w:rsidRPr="000D4F76" w:rsidRDefault="00A171A5" w:rsidP="00A171A5">
            <w:pPr>
              <w:pStyle w:val="ENoteTableText"/>
              <w:tabs>
                <w:tab w:val="center" w:leader="dot" w:pos="2268"/>
              </w:tabs>
            </w:pPr>
            <w:r w:rsidRPr="000D4F76">
              <w:t>s 147A</w:t>
            </w:r>
            <w:r w:rsidRPr="000D4F76">
              <w:tab/>
            </w:r>
          </w:p>
        </w:tc>
        <w:tc>
          <w:tcPr>
            <w:tcW w:w="4537" w:type="dxa"/>
            <w:shd w:val="clear" w:color="auto" w:fill="auto"/>
          </w:tcPr>
          <w:p w14:paraId="54798812" w14:textId="77777777" w:rsidR="00A171A5" w:rsidRPr="000D4F76" w:rsidRDefault="00A171A5" w:rsidP="00A171A5">
            <w:pPr>
              <w:pStyle w:val="ENoteTableText"/>
            </w:pPr>
            <w:r w:rsidRPr="000D4F76">
              <w:t>ad No 74, 2007</w:t>
            </w:r>
          </w:p>
        </w:tc>
      </w:tr>
      <w:tr w:rsidR="00A171A5" w:rsidRPr="000D4F76" w14:paraId="1444312A" w14:textId="77777777" w:rsidTr="00CE76B9">
        <w:trPr>
          <w:cantSplit/>
        </w:trPr>
        <w:tc>
          <w:tcPr>
            <w:tcW w:w="2551" w:type="dxa"/>
            <w:shd w:val="clear" w:color="auto" w:fill="auto"/>
          </w:tcPr>
          <w:p w14:paraId="42040E6E" w14:textId="77777777" w:rsidR="00A171A5" w:rsidRPr="000D4F76" w:rsidRDefault="00A171A5" w:rsidP="00A171A5">
            <w:pPr>
              <w:pStyle w:val="ENoteTableText"/>
              <w:tabs>
                <w:tab w:val="center" w:leader="dot" w:pos="2268"/>
              </w:tabs>
            </w:pPr>
          </w:p>
        </w:tc>
        <w:tc>
          <w:tcPr>
            <w:tcW w:w="4537" w:type="dxa"/>
            <w:shd w:val="clear" w:color="auto" w:fill="auto"/>
          </w:tcPr>
          <w:p w14:paraId="30AA6728" w14:textId="77777777" w:rsidR="00A171A5" w:rsidRPr="000D4F76" w:rsidRDefault="00A171A5" w:rsidP="00A171A5">
            <w:pPr>
              <w:pStyle w:val="ENoteTableText"/>
            </w:pPr>
            <w:r w:rsidRPr="000D4F76">
              <w:t>rep No 4, 2018</w:t>
            </w:r>
          </w:p>
        </w:tc>
      </w:tr>
      <w:tr w:rsidR="00A171A5" w:rsidRPr="000D4F76" w14:paraId="6A01A32E" w14:textId="77777777" w:rsidTr="00CE76B9">
        <w:trPr>
          <w:cantSplit/>
        </w:trPr>
        <w:tc>
          <w:tcPr>
            <w:tcW w:w="2551" w:type="dxa"/>
            <w:shd w:val="clear" w:color="auto" w:fill="auto"/>
          </w:tcPr>
          <w:p w14:paraId="171EE49D" w14:textId="77777777" w:rsidR="00A171A5" w:rsidRPr="000D4F76" w:rsidRDefault="00930A78" w:rsidP="00A171A5">
            <w:pPr>
              <w:pStyle w:val="ENoteTableText"/>
              <w:tabs>
                <w:tab w:val="center" w:leader="dot" w:pos="2268"/>
              </w:tabs>
            </w:pPr>
            <w:r w:rsidRPr="000D4F76">
              <w:rPr>
                <w:b/>
              </w:rPr>
              <w:t>Division 3</w:t>
            </w:r>
          </w:p>
        </w:tc>
        <w:tc>
          <w:tcPr>
            <w:tcW w:w="4537" w:type="dxa"/>
            <w:shd w:val="clear" w:color="auto" w:fill="auto"/>
          </w:tcPr>
          <w:p w14:paraId="17351209" w14:textId="77777777" w:rsidR="00A171A5" w:rsidRPr="000D4F76" w:rsidRDefault="00A171A5" w:rsidP="00A171A5">
            <w:pPr>
              <w:pStyle w:val="ENoteTableText"/>
            </w:pPr>
          </w:p>
        </w:tc>
      </w:tr>
      <w:tr w:rsidR="00A171A5" w:rsidRPr="000D4F76" w14:paraId="7CE366FD" w14:textId="77777777" w:rsidTr="00CE76B9">
        <w:trPr>
          <w:cantSplit/>
        </w:trPr>
        <w:tc>
          <w:tcPr>
            <w:tcW w:w="2551" w:type="dxa"/>
            <w:shd w:val="clear" w:color="auto" w:fill="auto"/>
          </w:tcPr>
          <w:p w14:paraId="5BDE1997" w14:textId="77777777" w:rsidR="00A171A5" w:rsidRPr="000D4F76" w:rsidRDefault="00A171A5" w:rsidP="00A171A5">
            <w:pPr>
              <w:pStyle w:val="ENoteTableText"/>
              <w:tabs>
                <w:tab w:val="center" w:leader="dot" w:pos="2268"/>
              </w:tabs>
            </w:pPr>
            <w:r w:rsidRPr="000D4F76">
              <w:rPr>
                <w:b/>
              </w:rPr>
              <w:t>Subdivision A</w:t>
            </w:r>
          </w:p>
        </w:tc>
        <w:tc>
          <w:tcPr>
            <w:tcW w:w="4537" w:type="dxa"/>
            <w:shd w:val="clear" w:color="auto" w:fill="auto"/>
          </w:tcPr>
          <w:p w14:paraId="728895B0" w14:textId="77777777" w:rsidR="00A171A5" w:rsidRPr="000D4F76" w:rsidRDefault="00A171A5" w:rsidP="00A171A5">
            <w:pPr>
              <w:pStyle w:val="ENoteTableText"/>
            </w:pPr>
          </w:p>
        </w:tc>
      </w:tr>
      <w:tr w:rsidR="00A171A5" w:rsidRPr="000D4F76" w14:paraId="01B53E32" w14:textId="77777777" w:rsidTr="00CE76B9">
        <w:trPr>
          <w:cantSplit/>
        </w:trPr>
        <w:tc>
          <w:tcPr>
            <w:tcW w:w="2551" w:type="dxa"/>
            <w:shd w:val="clear" w:color="auto" w:fill="auto"/>
          </w:tcPr>
          <w:p w14:paraId="3AF2E109" w14:textId="77777777" w:rsidR="00A171A5" w:rsidRPr="000D4F76" w:rsidRDefault="00A171A5" w:rsidP="00A171A5">
            <w:pPr>
              <w:pStyle w:val="ENoteTableText"/>
              <w:tabs>
                <w:tab w:val="center" w:leader="dot" w:pos="2268"/>
              </w:tabs>
            </w:pPr>
            <w:r w:rsidRPr="000D4F76">
              <w:t>s 148</w:t>
            </w:r>
            <w:r w:rsidRPr="000D4F76">
              <w:tab/>
            </w:r>
          </w:p>
        </w:tc>
        <w:tc>
          <w:tcPr>
            <w:tcW w:w="4537" w:type="dxa"/>
            <w:shd w:val="clear" w:color="auto" w:fill="auto"/>
          </w:tcPr>
          <w:p w14:paraId="12AFEA1E" w14:textId="77777777" w:rsidR="00A171A5" w:rsidRPr="000D4F76" w:rsidRDefault="00A171A5" w:rsidP="00A171A5">
            <w:pPr>
              <w:pStyle w:val="ENoteTableText"/>
            </w:pPr>
            <w:r w:rsidRPr="000D4F76">
              <w:t>am No 122, 2001</w:t>
            </w:r>
          </w:p>
        </w:tc>
      </w:tr>
      <w:tr w:rsidR="00A171A5" w:rsidRPr="000D4F76" w14:paraId="4ACF630A" w14:textId="77777777" w:rsidTr="00CE76B9">
        <w:trPr>
          <w:cantSplit/>
        </w:trPr>
        <w:tc>
          <w:tcPr>
            <w:tcW w:w="2551" w:type="dxa"/>
            <w:shd w:val="clear" w:color="auto" w:fill="auto"/>
          </w:tcPr>
          <w:p w14:paraId="211FA79B" w14:textId="77777777" w:rsidR="00A171A5" w:rsidRPr="000D4F76" w:rsidRDefault="00A171A5" w:rsidP="00A171A5">
            <w:pPr>
              <w:pStyle w:val="ENoteTableText"/>
              <w:tabs>
                <w:tab w:val="center" w:leader="dot" w:pos="2268"/>
              </w:tabs>
            </w:pPr>
          </w:p>
        </w:tc>
        <w:tc>
          <w:tcPr>
            <w:tcW w:w="4537" w:type="dxa"/>
            <w:shd w:val="clear" w:color="auto" w:fill="auto"/>
          </w:tcPr>
          <w:p w14:paraId="566DBBED" w14:textId="77777777" w:rsidR="00A171A5" w:rsidRPr="000D4F76" w:rsidRDefault="00A171A5" w:rsidP="00A171A5">
            <w:pPr>
              <w:pStyle w:val="ENoteTableText"/>
            </w:pPr>
            <w:r w:rsidRPr="000D4F76">
              <w:t>rep No 4, 2018</w:t>
            </w:r>
          </w:p>
        </w:tc>
      </w:tr>
      <w:tr w:rsidR="00A171A5" w:rsidRPr="000D4F76" w14:paraId="3715A81B" w14:textId="77777777" w:rsidTr="00CE76B9">
        <w:trPr>
          <w:cantSplit/>
        </w:trPr>
        <w:tc>
          <w:tcPr>
            <w:tcW w:w="2551" w:type="dxa"/>
            <w:shd w:val="clear" w:color="auto" w:fill="auto"/>
          </w:tcPr>
          <w:p w14:paraId="11175EB6" w14:textId="77777777" w:rsidR="00A171A5" w:rsidRPr="000D4F76" w:rsidRDefault="00A171A5" w:rsidP="00A171A5">
            <w:pPr>
              <w:pStyle w:val="ENoteTableText"/>
              <w:tabs>
                <w:tab w:val="center" w:leader="dot" w:pos="2268"/>
              </w:tabs>
            </w:pPr>
          </w:p>
        </w:tc>
        <w:tc>
          <w:tcPr>
            <w:tcW w:w="4537" w:type="dxa"/>
            <w:shd w:val="clear" w:color="auto" w:fill="auto"/>
          </w:tcPr>
          <w:p w14:paraId="48992B0F" w14:textId="77777777" w:rsidR="00A171A5" w:rsidRPr="000D4F76" w:rsidRDefault="00A171A5" w:rsidP="00A171A5">
            <w:pPr>
              <w:pStyle w:val="ENoteTableText"/>
            </w:pPr>
            <w:r w:rsidRPr="000D4F76">
              <w:t>ad No 115, 2021</w:t>
            </w:r>
          </w:p>
        </w:tc>
      </w:tr>
      <w:tr w:rsidR="00A171A5" w:rsidRPr="000D4F76" w14:paraId="762DF93F" w14:textId="77777777" w:rsidTr="00CE76B9">
        <w:trPr>
          <w:cantSplit/>
        </w:trPr>
        <w:tc>
          <w:tcPr>
            <w:tcW w:w="2551" w:type="dxa"/>
            <w:shd w:val="clear" w:color="auto" w:fill="auto"/>
          </w:tcPr>
          <w:p w14:paraId="54DEDC7D" w14:textId="77777777" w:rsidR="00A171A5" w:rsidRPr="000D4F76" w:rsidRDefault="00A171A5" w:rsidP="00A171A5">
            <w:pPr>
              <w:pStyle w:val="ENoteTableText"/>
              <w:tabs>
                <w:tab w:val="center" w:leader="dot" w:pos="2268"/>
              </w:tabs>
            </w:pPr>
            <w:r w:rsidRPr="000D4F76">
              <w:t>s 149</w:t>
            </w:r>
            <w:r w:rsidRPr="000D4F76">
              <w:tab/>
            </w:r>
          </w:p>
        </w:tc>
        <w:tc>
          <w:tcPr>
            <w:tcW w:w="4537" w:type="dxa"/>
            <w:shd w:val="clear" w:color="auto" w:fill="auto"/>
          </w:tcPr>
          <w:p w14:paraId="04BD8899" w14:textId="77777777" w:rsidR="00A171A5" w:rsidRPr="000D4F76" w:rsidRDefault="00A171A5" w:rsidP="00A171A5">
            <w:pPr>
              <w:pStyle w:val="ENoteTableText"/>
            </w:pPr>
            <w:r w:rsidRPr="000D4F76">
              <w:t>rep No 4, 2018</w:t>
            </w:r>
          </w:p>
        </w:tc>
      </w:tr>
      <w:tr w:rsidR="00A171A5" w:rsidRPr="000D4F76" w14:paraId="0FA0E5FC" w14:textId="77777777" w:rsidTr="00CE76B9">
        <w:trPr>
          <w:cantSplit/>
        </w:trPr>
        <w:tc>
          <w:tcPr>
            <w:tcW w:w="2551" w:type="dxa"/>
            <w:shd w:val="clear" w:color="auto" w:fill="auto"/>
          </w:tcPr>
          <w:p w14:paraId="5CBFD168" w14:textId="77777777" w:rsidR="00A171A5" w:rsidRPr="000D4F76" w:rsidRDefault="00A171A5" w:rsidP="00A171A5">
            <w:pPr>
              <w:pStyle w:val="ENoteTableText"/>
              <w:tabs>
                <w:tab w:val="center" w:leader="dot" w:pos="2268"/>
              </w:tabs>
            </w:pPr>
          </w:p>
        </w:tc>
        <w:tc>
          <w:tcPr>
            <w:tcW w:w="4537" w:type="dxa"/>
            <w:shd w:val="clear" w:color="auto" w:fill="auto"/>
          </w:tcPr>
          <w:p w14:paraId="45D175CC" w14:textId="77777777" w:rsidR="00A171A5" w:rsidRPr="000D4F76" w:rsidRDefault="00A171A5" w:rsidP="00A171A5">
            <w:pPr>
              <w:pStyle w:val="ENoteTableText"/>
            </w:pPr>
            <w:r w:rsidRPr="000D4F76">
              <w:t>ad No 115, 2021</w:t>
            </w:r>
          </w:p>
        </w:tc>
      </w:tr>
      <w:tr w:rsidR="00A171A5" w:rsidRPr="000D4F76" w14:paraId="5AFF917D" w14:textId="77777777" w:rsidTr="00CE76B9">
        <w:trPr>
          <w:cantSplit/>
        </w:trPr>
        <w:tc>
          <w:tcPr>
            <w:tcW w:w="2551" w:type="dxa"/>
            <w:shd w:val="clear" w:color="auto" w:fill="auto"/>
          </w:tcPr>
          <w:p w14:paraId="2AA3A3FA" w14:textId="77777777" w:rsidR="00A171A5" w:rsidRPr="000D4F76" w:rsidRDefault="00A171A5" w:rsidP="00A171A5">
            <w:pPr>
              <w:pStyle w:val="ENoteTableText"/>
              <w:tabs>
                <w:tab w:val="center" w:leader="dot" w:pos="2268"/>
              </w:tabs>
            </w:pPr>
            <w:r w:rsidRPr="000D4F76">
              <w:t>s 150</w:t>
            </w:r>
            <w:r w:rsidRPr="000D4F76">
              <w:tab/>
            </w:r>
          </w:p>
        </w:tc>
        <w:tc>
          <w:tcPr>
            <w:tcW w:w="4537" w:type="dxa"/>
            <w:shd w:val="clear" w:color="auto" w:fill="auto"/>
          </w:tcPr>
          <w:p w14:paraId="62D686D5" w14:textId="77777777" w:rsidR="00A171A5" w:rsidRPr="000D4F76" w:rsidRDefault="00A171A5" w:rsidP="00A171A5">
            <w:pPr>
              <w:pStyle w:val="ENoteTableText"/>
            </w:pPr>
            <w:r w:rsidRPr="000D4F76">
              <w:t>rep No 4, 2018</w:t>
            </w:r>
          </w:p>
        </w:tc>
      </w:tr>
      <w:tr w:rsidR="00A171A5" w:rsidRPr="000D4F76" w14:paraId="7AC4CD9C" w14:textId="77777777" w:rsidTr="00CE76B9">
        <w:trPr>
          <w:cantSplit/>
        </w:trPr>
        <w:tc>
          <w:tcPr>
            <w:tcW w:w="2551" w:type="dxa"/>
            <w:shd w:val="clear" w:color="auto" w:fill="auto"/>
          </w:tcPr>
          <w:p w14:paraId="197D48C5" w14:textId="77777777" w:rsidR="00A171A5" w:rsidRPr="000D4F76" w:rsidRDefault="00A171A5" w:rsidP="00A171A5">
            <w:pPr>
              <w:pStyle w:val="ENoteTableText"/>
              <w:tabs>
                <w:tab w:val="center" w:leader="dot" w:pos="2268"/>
              </w:tabs>
            </w:pPr>
          </w:p>
        </w:tc>
        <w:tc>
          <w:tcPr>
            <w:tcW w:w="4537" w:type="dxa"/>
            <w:shd w:val="clear" w:color="auto" w:fill="auto"/>
          </w:tcPr>
          <w:p w14:paraId="765D77AB" w14:textId="77777777" w:rsidR="00A171A5" w:rsidRPr="000D4F76" w:rsidRDefault="00A171A5" w:rsidP="00A171A5">
            <w:pPr>
              <w:pStyle w:val="ENoteTableText"/>
            </w:pPr>
            <w:r w:rsidRPr="000D4F76">
              <w:t>ad No 115, 2021</w:t>
            </w:r>
          </w:p>
        </w:tc>
      </w:tr>
      <w:tr w:rsidR="00A171A5" w:rsidRPr="000D4F76" w14:paraId="553CE70F" w14:textId="77777777" w:rsidTr="00CE76B9">
        <w:trPr>
          <w:cantSplit/>
        </w:trPr>
        <w:tc>
          <w:tcPr>
            <w:tcW w:w="2551" w:type="dxa"/>
            <w:shd w:val="clear" w:color="auto" w:fill="auto"/>
          </w:tcPr>
          <w:p w14:paraId="6B10C87D" w14:textId="77777777" w:rsidR="00A171A5" w:rsidRPr="000D4F76" w:rsidRDefault="00A171A5" w:rsidP="00A171A5">
            <w:pPr>
              <w:pStyle w:val="ENoteTableText"/>
              <w:tabs>
                <w:tab w:val="center" w:leader="dot" w:pos="2268"/>
              </w:tabs>
            </w:pPr>
            <w:r w:rsidRPr="000D4F76">
              <w:t>s 151</w:t>
            </w:r>
            <w:r w:rsidRPr="000D4F76">
              <w:tab/>
            </w:r>
          </w:p>
        </w:tc>
        <w:tc>
          <w:tcPr>
            <w:tcW w:w="4537" w:type="dxa"/>
            <w:shd w:val="clear" w:color="auto" w:fill="auto"/>
          </w:tcPr>
          <w:p w14:paraId="7DE8561F" w14:textId="77777777" w:rsidR="00A171A5" w:rsidRPr="000D4F76" w:rsidRDefault="00A171A5" w:rsidP="00A171A5">
            <w:pPr>
              <w:pStyle w:val="ENoteTableText"/>
            </w:pPr>
            <w:r w:rsidRPr="000D4F76">
              <w:t>rep No 4, 2018</w:t>
            </w:r>
          </w:p>
        </w:tc>
      </w:tr>
      <w:tr w:rsidR="00A171A5" w:rsidRPr="000D4F76" w14:paraId="2DBD188D" w14:textId="77777777" w:rsidTr="00CE76B9">
        <w:trPr>
          <w:cantSplit/>
        </w:trPr>
        <w:tc>
          <w:tcPr>
            <w:tcW w:w="2551" w:type="dxa"/>
            <w:shd w:val="clear" w:color="auto" w:fill="auto"/>
          </w:tcPr>
          <w:p w14:paraId="1C7917C6" w14:textId="77777777" w:rsidR="00A171A5" w:rsidRPr="000D4F76" w:rsidRDefault="00A171A5" w:rsidP="00A171A5">
            <w:pPr>
              <w:pStyle w:val="ENoteTableText"/>
              <w:tabs>
                <w:tab w:val="center" w:leader="dot" w:pos="2268"/>
              </w:tabs>
            </w:pPr>
          </w:p>
        </w:tc>
        <w:tc>
          <w:tcPr>
            <w:tcW w:w="4537" w:type="dxa"/>
            <w:shd w:val="clear" w:color="auto" w:fill="auto"/>
          </w:tcPr>
          <w:p w14:paraId="6C91BAED" w14:textId="77777777" w:rsidR="00A171A5" w:rsidRPr="000D4F76" w:rsidRDefault="00A171A5" w:rsidP="00A171A5">
            <w:pPr>
              <w:pStyle w:val="ENoteTableText"/>
            </w:pPr>
            <w:r w:rsidRPr="000D4F76">
              <w:t>ad No 115, 2021</w:t>
            </w:r>
          </w:p>
        </w:tc>
      </w:tr>
      <w:tr w:rsidR="00A171A5" w:rsidRPr="000D4F76" w14:paraId="42F9A314" w14:textId="77777777" w:rsidTr="00CE76B9">
        <w:trPr>
          <w:cantSplit/>
        </w:trPr>
        <w:tc>
          <w:tcPr>
            <w:tcW w:w="2551" w:type="dxa"/>
            <w:shd w:val="clear" w:color="auto" w:fill="auto"/>
          </w:tcPr>
          <w:p w14:paraId="4A6395D7" w14:textId="77777777" w:rsidR="00A171A5" w:rsidRPr="000D4F76" w:rsidRDefault="00A171A5" w:rsidP="00A171A5">
            <w:pPr>
              <w:pStyle w:val="ENoteTableText"/>
              <w:tabs>
                <w:tab w:val="center" w:leader="dot" w:pos="2268"/>
              </w:tabs>
            </w:pPr>
            <w:r w:rsidRPr="000D4F76">
              <w:t>s 152</w:t>
            </w:r>
            <w:r w:rsidRPr="000D4F76">
              <w:tab/>
            </w:r>
          </w:p>
        </w:tc>
        <w:tc>
          <w:tcPr>
            <w:tcW w:w="4537" w:type="dxa"/>
            <w:shd w:val="clear" w:color="auto" w:fill="auto"/>
          </w:tcPr>
          <w:p w14:paraId="697830EB" w14:textId="77777777" w:rsidR="00A171A5" w:rsidRPr="000D4F76" w:rsidRDefault="00A171A5" w:rsidP="00A171A5">
            <w:pPr>
              <w:pStyle w:val="ENoteTableText"/>
            </w:pPr>
            <w:r w:rsidRPr="000D4F76">
              <w:t>rep No 4, 2018</w:t>
            </w:r>
          </w:p>
        </w:tc>
      </w:tr>
      <w:tr w:rsidR="00A171A5" w:rsidRPr="000D4F76" w14:paraId="6C3E8D61" w14:textId="77777777" w:rsidTr="00CE76B9">
        <w:trPr>
          <w:cantSplit/>
        </w:trPr>
        <w:tc>
          <w:tcPr>
            <w:tcW w:w="2551" w:type="dxa"/>
            <w:shd w:val="clear" w:color="auto" w:fill="auto"/>
          </w:tcPr>
          <w:p w14:paraId="7DF20BD5" w14:textId="77777777" w:rsidR="00A171A5" w:rsidRPr="000D4F76" w:rsidRDefault="00A171A5" w:rsidP="00A171A5">
            <w:pPr>
              <w:pStyle w:val="ENoteTableText"/>
              <w:tabs>
                <w:tab w:val="center" w:leader="dot" w:pos="2268"/>
              </w:tabs>
            </w:pPr>
          </w:p>
        </w:tc>
        <w:tc>
          <w:tcPr>
            <w:tcW w:w="4537" w:type="dxa"/>
            <w:shd w:val="clear" w:color="auto" w:fill="auto"/>
          </w:tcPr>
          <w:p w14:paraId="49BCD4DA" w14:textId="77777777" w:rsidR="00A171A5" w:rsidRPr="000D4F76" w:rsidRDefault="00A171A5" w:rsidP="00A171A5">
            <w:pPr>
              <w:pStyle w:val="ENoteTableText"/>
            </w:pPr>
            <w:r w:rsidRPr="000D4F76">
              <w:t>ad No 115, 2021</w:t>
            </w:r>
          </w:p>
        </w:tc>
      </w:tr>
      <w:tr w:rsidR="00A171A5" w:rsidRPr="000D4F76" w14:paraId="6C2A1C89" w14:textId="77777777" w:rsidTr="00CE76B9">
        <w:trPr>
          <w:cantSplit/>
        </w:trPr>
        <w:tc>
          <w:tcPr>
            <w:tcW w:w="2551" w:type="dxa"/>
            <w:shd w:val="clear" w:color="auto" w:fill="auto"/>
          </w:tcPr>
          <w:p w14:paraId="36C2A871" w14:textId="77777777" w:rsidR="00A171A5" w:rsidRPr="000D4F76" w:rsidRDefault="00A171A5" w:rsidP="00A171A5">
            <w:pPr>
              <w:pStyle w:val="ENoteTableText"/>
              <w:tabs>
                <w:tab w:val="center" w:leader="dot" w:pos="2268"/>
              </w:tabs>
            </w:pPr>
            <w:r w:rsidRPr="000D4F76">
              <w:t>s 153</w:t>
            </w:r>
            <w:r w:rsidRPr="000D4F76">
              <w:tab/>
            </w:r>
          </w:p>
        </w:tc>
        <w:tc>
          <w:tcPr>
            <w:tcW w:w="4537" w:type="dxa"/>
            <w:shd w:val="clear" w:color="auto" w:fill="auto"/>
          </w:tcPr>
          <w:p w14:paraId="64C4C799" w14:textId="77777777" w:rsidR="00A171A5" w:rsidRPr="000D4F76" w:rsidRDefault="00A171A5" w:rsidP="00A171A5">
            <w:pPr>
              <w:pStyle w:val="ENoteTableText"/>
            </w:pPr>
            <w:r w:rsidRPr="000D4F76">
              <w:t>am No 24, 2003</w:t>
            </w:r>
          </w:p>
        </w:tc>
      </w:tr>
      <w:tr w:rsidR="00A171A5" w:rsidRPr="000D4F76" w14:paraId="4DA922F4" w14:textId="77777777" w:rsidTr="00CE76B9">
        <w:trPr>
          <w:cantSplit/>
        </w:trPr>
        <w:tc>
          <w:tcPr>
            <w:tcW w:w="2551" w:type="dxa"/>
            <w:shd w:val="clear" w:color="auto" w:fill="auto"/>
          </w:tcPr>
          <w:p w14:paraId="26959973" w14:textId="77777777" w:rsidR="00A171A5" w:rsidRPr="000D4F76" w:rsidRDefault="00A171A5" w:rsidP="00A171A5">
            <w:pPr>
              <w:pStyle w:val="ENoteTableText"/>
              <w:tabs>
                <w:tab w:val="center" w:leader="dot" w:pos="2268"/>
              </w:tabs>
            </w:pPr>
          </w:p>
        </w:tc>
        <w:tc>
          <w:tcPr>
            <w:tcW w:w="4537" w:type="dxa"/>
            <w:shd w:val="clear" w:color="auto" w:fill="auto"/>
          </w:tcPr>
          <w:p w14:paraId="542C96FC" w14:textId="77777777" w:rsidR="00A171A5" w:rsidRPr="000D4F76" w:rsidRDefault="00A171A5" w:rsidP="00A171A5">
            <w:pPr>
              <w:pStyle w:val="ENoteTableText"/>
            </w:pPr>
            <w:r w:rsidRPr="000D4F76">
              <w:t>rep No 4, 2018</w:t>
            </w:r>
          </w:p>
        </w:tc>
      </w:tr>
      <w:tr w:rsidR="00A171A5" w:rsidRPr="000D4F76" w14:paraId="7B94C129" w14:textId="77777777" w:rsidTr="00CE76B9">
        <w:trPr>
          <w:cantSplit/>
        </w:trPr>
        <w:tc>
          <w:tcPr>
            <w:tcW w:w="2551" w:type="dxa"/>
            <w:shd w:val="clear" w:color="auto" w:fill="auto"/>
          </w:tcPr>
          <w:p w14:paraId="6CAEC993" w14:textId="77777777" w:rsidR="00A171A5" w:rsidRPr="000D4F76" w:rsidRDefault="00A171A5" w:rsidP="00A171A5">
            <w:pPr>
              <w:pStyle w:val="ENoteTableText"/>
              <w:tabs>
                <w:tab w:val="center" w:leader="dot" w:pos="2268"/>
              </w:tabs>
            </w:pPr>
          </w:p>
        </w:tc>
        <w:tc>
          <w:tcPr>
            <w:tcW w:w="4537" w:type="dxa"/>
            <w:shd w:val="clear" w:color="auto" w:fill="auto"/>
          </w:tcPr>
          <w:p w14:paraId="0877EB91" w14:textId="77777777" w:rsidR="00A171A5" w:rsidRPr="000D4F76" w:rsidRDefault="00A171A5" w:rsidP="00A171A5">
            <w:pPr>
              <w:pStyle w:val="ENoteTableText"/>
            </w:pPr>
            <w:r w:rsidRPr="000D4F76">
              <w:t>ad No 115, 2021</w:t>
            </w:r>
          </w:p>
        </w:tc>
      </w:tr>
      <w:tr w:rsidR="00A171A5" w:rsidRPr="000D4F76" w14:paraId="5BD454A9" w14:textId="77777777" w:rsidTr="00CE76B9">
        <w:trPr>
          <w:cantSplit/>
        </w:trPr>
        <w:tc>
          <w:tcPr>
            <w:tcW w:w="2551" w:type="dxa"/>
            <w:shd w:val="clear" w:color="auto" w:fill="auto"/>
          </w:tcPr>
          <w:p w14:paraId="14C33789" w14:textId="77777777" w:rsidR="00A171A5" w:rsidRPr="000D4F76" w:rsidRDefault="00A171A5" w:rsidP="00A171A5">
            <w:pPr>
              <w:pStyle w:val="ENoteTableText"/>
              <w:tabs>
                <w:tab w:val="center" w:leader="dot" w:pos="2268"/>
              </w:tabs>
            </w:pPr>
            <w:r w:rsidRPr="000D4F76">
              <w:t>s 154</w:t>
            </w:r>
            <w:r w:rsidRPr="000D4F76">
              <w:tab/>
            </w:r>
          </w:p>
        </w:tc>
        <w:tc>
          <w:tcPr>
            <w:tcW w:w="4537" w:type="dxa"/>
            <w:shd w:val="clear" w:color="auto" w:fill="auto"/>
          </w:tcPr>
          <w:p w14:paraId="20363D24" w14:textId="77777777" w:rsidR="00A171A5" w:rsidRPr="000D4F76" w:rsidRDefault="00A171A5" w:rsidP="00A171A5">
            <w:pPr>
              <w:pStyle w:val="ENoteTableText"/>
            </w:pPr>
            <w:r w:rsidRPr="000D4F76">
              <w:t>am No 122, 2001</w:t>
            </w:r>
          </w:p>
        </w:tc>
      </w:tr>
      <w:tr w:rsidR="00A171A5" w:rsidRPr="000D4F76" w14:paraId="6D975714" w14:textId="77777777" w:rsidTr="00CE76B9">
        <w:trPr>
          <w:cantSplit/>
        </w:trPr>
        <w:tc>
          <w:tcPr>
            <w:tcW w:w="2551" w:type="dxa"/>
            <w:shd w:val="clear" w:color="auto" w:fill="auto"/>
          </w:tcPr>
          <w:p w14:paraId="7BC0B547" w14:textId="77777777" w:rsidR="00A171A5" w:rsidRPr="000D4F76" w:rsidRDefault="00A171A5" w:rsidP="00A171A5">
            <w:pPr>
              <w:pStyle w:val="ENoteTableText"/>
              <w:tabs>
                <w:tab w:val="center" w:leader="dot" w:pos="2268"/>
              </w:tabs>
            </w:pPr>
          </w:p>
        </w:tc>
        <w:tc>
          <w:tcPr>
            <w:tcW w:w="4537" w:type="dxa"/>
            <w:shd w:val="clear" w:color="auto" w:fill="auto"/>
          </w:tcPr>
          <w:p w14:paraId="2AF7557D" w14:textId="77777777" w:rsidR="00A171A5" w:rsidRPr="000D4F76" w:rsidRDefault="00A171A5" w:rsidP="00A171A5">
            <w:pPr>
              <w:pStyle w:val="ENoteTableText"/>
            </w:pPr>
            <w:r w:rsidRPr="000D4F76">
              <w:t>rep No 4, 2018</w:t>
            </w:r>
          </w:p>
        </w:tc>
      </w:tr>
      <w:tr w:rsidR="00A171A5" w:rsidRPr="000D4F76" w14:paraId="6947F63D" w14:textId="77777777" w:rsidTr="00CE76B9">
        <w:trPr>
          <w:cantSplit/>
        </w:trPr>
        <w:tc>
          <w:tcPr>
            <w:tcW w:w="2551" w:type="dxa"/>
            <w:shd w:val="clear" w:color="auto" w:fill="auto"/>
          </w:tcPr>
          <w:p w14:paraId="61F47CB8" w14:textId="77777777" w:rsidR="00A171A5" w:rsidRPr="000D4F76" w:rsidRDefault="00A171A5" w:rsidP="00A171A5">
            <w:pPr>
              <w:pStyle w:val="ENoteTableText"/>
              <w:tabs>
                <w:tab w:val="center" w:leader="dot" w:pos="2268"/>
              </w:tabs>
            </w:pPr>
          </w:p>
        </w:tc>
        <w:tc>
          <w:tcPr>
            <w:tcW w:w="4537" w:type="dxa"/>
            <w:shd w:val="clear" w:color="auto" w:fill="auto"/>
          </w:tcPr>
          <w:p w14:paraId="7B6192C1" w14:textId="77777777" w:rsidR="00A171A5" w:rsidRPr="000D4F76" w:rsidRDefault="00A171A5" w:rsidP="00A171A5">
            <w:pPr>
              <w:pStyle w:val="ENoteTableText"/>
            </w:pPr>
            <w:r w:rsidRPr="000D4F76">
              <w:t>ad No 115, 2021</w:t>
            </w:r>
          </w:p>
        </w:tc>
      </w:tr>
      <w:tr w:rsidR="00A171A5" w:rsidRPr="000D4F76" w14:paraId="4707D6C3" w14:textId="77777777" w:rsidTr="00CE76B9">
        <w:trPr>
          <w:cantSplit/>
        </w:trPr>
        <w:tc>
          <w:tcPr>
            <w:tcW w:w="2551" w:type="dxa"/>
            <w:shd w:val="clear" w:color="auto" w:fill="auto"/>
          </w:tcPr>
          <w:p w14:paraId="08BE7361" w14:textId="77777777" w:rsidR="00A171A5" w:rsidRPr="000D4F76" w:rsidRDefault="00A171A5" w:rsidP="00A171A5">
            <w:pPr>
              <w:pStyle w:val="ENoteTableText"/>
              <w:tabs>
                <w:tab w:val="center" w:leader="dot" w:pos="2268"/>
              </w:tabs>
            </w:pPr>
            <w:r w:rsidRPr="000D4F76">
              <w:t>s 155</w:t>
            </w:r>
            <w:r w:rsidRPr="000D4F76">
              <w:tab/>
            </w:r>
          </w:p>
        </w:tc>
        <w:tc>
          <w:tcPr>
            <w:tcW w:w="4537" w:type="dxa"/>
            <w:shd w:val="clear" w:color="auto" w:fill="auto"/>
          </w:tcPr>
          <w:p w14:paraId="0D5D1553" w14:textId="77777777" w:rsidR="00A171A5" w:rsidRPr="000D4F76" w:rsidRDefault="00A171A5" w:rsidP="00A171A5">
            <w:pPr>
              <w:pStyle w:val="ENoteTableText"/>
            </w:pPr>
            <w:r w:rsidRPr="000D4F76">
              <w:t>am No 122, 2001</w:t>
            </w:r>
          </w:p>
        </w:tc>
      </w:tr>
      <w:tr w:rsidR="00A171A5" w:rsidRPr="000D4F76" w14:paraId="05C8ABD1" w14:textId="77777777" w:rsidTr="00CE76B9">
        <w:trPr>
          <w:cantSplit/>
        </w:trPr>
        <w:tc>
          <w:tcPr>
            <w:tcW w:w="2551" w:type="dxa"/>
            <w:shd w:val="clear" w:color="auto" w:fill="auto"/>
          </w:tcPr>
          <w:p w14:paraId="12C6C6DE" w14:textId="77777777" w:rsidR="00A171A5" w:rsidRPr="000D4F76" w:rsidRDefault="00A171A5" w:rsidP="00A171A5">
            <w:pPr>
              <w:pStyle w:val="ENoteTableText"/>
              <w:tabs>
                <w:tab w:val="center" w:leader="dot" w:pos="2268"/>
              </w:tabs>
            </w:pPr>
          </w:p>
        </w:tc>
        <w:tc>
          <w:tcPr>
            <w:tcW w:w="4537" w:type="dxa"/>
            <w:shd w:val="clear" w:color="auto" w:fill="auto"/>
          </w:tcPr>
          <w:p w14:paraId="6EC7E5D2" w14:textId="77777777" w:rsidR="00A171A5" w:rsidRPr="000D4F76" w:rsidRDefault="00A171A5" w:rsidP="00A171A5">
            <w:pPr>
              <w:pStyle w:val="ENoteTableText"/>
            </w:pPr>
            <w:r w:rsidRPr="000D4F76">
              <w:t>rep No 4, 2018</w:t>
            </w:r>
          </w:p>
        </w:tc>
      </w:tr>
      <w:tr w:rsidR="00A171A5" w:rsidRPr="000D4F76" w14:paraId="15278548" w14:textId="77777777" w:rsidTr="00CE76B9">
        <w:trPr>
          <w:cantSplit/>
        </w:trPr>
        <w:tc>
          <w:tcPr>
            <w:tcW w:w="2551" w:type="dxa"/>
            <w:shd w:val="clear" w:color="auto" w:fill="auto"/>
          </w:tcPr>
          <w:p w14:paraId="7E743495" w14:textId="77777777" w:rsidR="00A171A5" w:rsidRPr="000D4F76" w:rsidRDefault="00A171A5" w:rsidP="00A171A5">
            <w:pPr>
              <w:pStyle w:val="ENoteTableText"/>
              <w:tabs>
                <w:tab w:val="center" w:leader="dot" w:pos="2268"/>
              </w:tabs>
            </w:pPr>
          </w:p>
        </w:tc>
        <w:tc>
          <w:tcPr>
            <w:tcW w:w="4537" w:type="dxa"/>
            <w:shd w:val="clear" w:color="auto" w:fill="auto"/>
          </w:tcPr>
          <w:p w14:paraId="4B123928" w14:textId="77777777" w:rsidR="00A171A5" w:rsidRPr="000D4F76" w:rsidRDefault="00A171A5" w:rsidP="00A171A5">
            <w:pPr>
              <w:pStyle w:val="ENoteTableText"/>
            </w:pPr>
            <w:r w:rsidRPr="000D4F76">
              <w:t>ad No 115, 2021</w:t>
            </w:r>
          </w:p>
        </w:tc>
      </w:tr>
      <w:tr w:rsidR="00A171A5" w:rsidRPr="000D4F76" w14:paraId="3B80608F" w14:textId="77777777" w:rsidTr="00CE76B9">
        <w:trPr>
          <w:cantSplit/>
        </w:trPr>
        <w:tc>
          <w:tcPr>
            <w:tcW w:w="2551" w:type="dxa"/>
            <w:shd w:val="clear" w:color="auto" w:fill="auto"/>
          </w:tcPr>
          <w:p w14:paraId="2830D527" w14:textId="78D31F14" w:rsidR="00A171A5" w:rsidRPr="000D4F76" w:rsidRDefault="00B8167C" w:rsidP="00A171A5">
            <w:pPr>
              <w:pStyle w:val="ENoteTableText"/>
              <w:tabs>
                <w:tab w:val="center" w:leader="dot" w:pos="2268"/>
              </w:tabs>
            </w:pPr>
            <w:r w:rsidRPr="000D4F76">
              <w:t>Division 2</w:t>
            </w:r>
            <w:r w:rsidR="00A171A5" w:rsidRPr="000D4F76">
              <w:t xml:space="preserve"> heading</w:t>
            </w:r>
            <w:r w:rsidR="00A171A5" w:rsidRPr="000D4F76">
              <w:tab/>
            </w:r>
          </w:p>
        </w:tc>
        <w:tc>
          <w:tcPr>
            <w:tcW w:w="4537" w:type="dxa"/>
            <w:shd w:val="clear" w:color="auto" w:fill="auto"/>
          </w:tcPr>
          <w:p w14:paraId="746E0345" w14:textId="77777777" w:rsidR="00A171A5" w:rsidRPr="000D4F76" w:rsidRDefault="00A171A5" w:rsidP="00A171A5">
            <w:pPr>
              <w:pStyle w:val="ENoteTableText"/>
            </w:pPr>
            <w:r w:rsidRPr="000D4F76">
              <w:t>rs No 74, 2007</w:t>
            </w:r>
          </w:p>
        </w:tc>
      </w:tr>
      <w:tr w:rsidR="00A171A5" w:rsidRPr="000D4F76" w14:paraId="1926F5D8" w14:textId="77777777" w:rsidTr="00CE76B9">
        <w:trPr>
          <w:cantSplit/>
        </w:trPr>
        <w:tc>
          <w:tcPr>
            <w:tcW w:w="2551" w:type="dxa"/>
            <w:shd w:val="clear" w:color="auto" w:fill="auto"/>
          </w:tcPr>
          <w:p w14:paraId="47051668" w14:textId="77777777" w:rsidR="00A171A5" w:rsidRPr="000D4F76" w:rsidRDefault="00A171A5" w:rsidP="00A171A5">
            <w:pPr>
              <w:pStyle w:val="ENoteTableText"/>
              <w:tabs>
                <w:tab w:val="center" w:leader="dot" w:pos="2268"/>
              </w:tabs>
            </w:pPr>
          </w:p>
        </w:tc>
        <w:tc>
          <w:tcPr>
            <w:tcW w:w="4537" w:type="dxa"/>
            <w:shd w:val="clear" w:color="auto" w:fill="auto"/>
          </w:tcPr>
          <w:p w14:paraId="2939600F" w14:textId="77777777" w:rsidR="00A171A5" w:rsidRPr="000D4F76" w:rsidRDefault="00A171A5" w:rsidP="00A171A5">
            <w:pPr>
              <w:pStyle w:val="ENoteTableText"/>
            </w:pPr>
            <w:r w:rsidRPr="000D4F76">
              <w:t>rep No 4, 2018</w:t>
            </w:r>
          </w:p>
        </w:tc>
      </w:tr>
      <w:tr w:rsidR="00A171A5" w:rsidRPr="000D4F76" w14:paraId="1EF980B8" w14:textId="77777777" w:rsidTr="00CE76B9">
        <w:trPr>
          <w:cantSplit/>
        </w:trPr>
        <w:tc>
          <w:tcPr>
            <w:tcW w:w="2551" w:type="dxa"/>
            <w:shd w:val="clear" w:color="auto" w:fill="auto"/>
          </w:tcPr>
          <w:p w14:paraId="06B22382" w14:textId="77777777" w:rsidR="00A171A5" w:rsidRPr="000D4F76" w:rsidRDefault="00A171A5" w:rsidP="00A171A5">
            <w:pPr>
              <w:pStyle w:val="ENoteTableText"/>
              <w:tabs>
                <w:tab w:val="center" w:leader="dot" w:pos="2268"/>
              </w:tabs>
              <w:rPr>
                <w:b/>
              </w:rPr>
            </w:pPr>
            <w:r w:rsidRPr="000D4F76">
              <w:rPr>
                <w:b/>
              </w:rPr>
              <w:t>Subdivision B</w:t>
            </w:r>
          </w:p>
        </w:tc>
        <w:tc>
          <w:tcPr>
            <w:tcW w:w="4537" w:type="dxa"/>
            <w:shd w:val="clear" w:color="auto" w:fill="auto"/>
          </w:tcPr>
          <w:p w14:paraId="7B08E300" w14:textId="77777777" w:rsidR="00A171A5" w:rsidRPr="000D4F76" w:rsidRDefault="00A171A5" w:rsidP="00A171A5">
            <w:pPr>
              <w:pStyle w:val="ENoteTableText"/>
            </w:pPr>
          </w:p>
        </w:tc>
      </w:tr>
      <w:tr w:rsidR="00A171A5" w:rsidRPr="000D4F76" w14:paraId="0571CD27" w14:textId="77777777" w:rsidTr="00CE76B9">
        <w:trPr>
          <w:cantSplit/>
        </w:trPr>
        <w:tc>
          <w:tcPr>
            <w:tcW w:w="2551" w:type="dxa"/>
            <w:shd w:val="clear" w:color="auto" w:fill="auto"/>
          </w:tcPr>
          <w:p w14:paraId="64CBE749" w14:textId="77777777" w:rsidR="00A171A5" w:rsidRPr="000D4F76" w:rsidRDefault="00A171A5" w:rsidP="00A171A5">
            <w:pPr>
              <w:pStyle w:val="ENoteTableText"/>
              <w:tabs>
                <w:tab w:val="center" w:leader="dot" w:pos="2268"/>
              </w:tabs>
            </w:pPr>
            <w:r w:rsidRPr="000D4F76">
              <w:t>s 156</w:t>
            </w:r>
            <w:r w:rsidRPr="000D4F76">
              <w:tab/>
            </w:r>
          </w:p>
        </w:tc>
        <w:tc>
          <w:tcPr>
            <w:tcW w:w="4537" w:type="dxa"/>
            <w:shd w:val="clear" w:color="auto" w:fill="auto"/>
          </w:tcPr>
          <w:p w14:paraId="7D74D08E" w14:textId="77777777" w:rsidR="00A171A5" w:rsidRPr="000D4F76" w:rsidRDefault="00A171A5" w:rsidP="00A171A5">
            <w:pPr>
              <w:pStyle w:val="ENoteTableText"/>
            </w:pPr>
            <w:r w:rsidRPr="000D4F76">
              <w:t>am No 122, 2001</w:t>
            </w:r>
          </w:p>
        </w:tc>
      </w:tr>
      <w:tr w:rsidR="00A171A5" w:rsidRPr="000D4F76" w14:paraId="4F6C2FA5" w14:textId="77777777" w:rsidTr="00CE76B9">
        <w:trPr>
          <w:cantSplit/>
        </w:trPr>
        <w:tc>
          <w:tcPr>
            <w:tcW w:w="2551" w:type="dxa"/>
            <w:shd w:val="clear" w:color="auto" w:fill="auto"/>
          </w:tcPr>
          <w:p w14:paraId="79D8047E" w14:textId="77777777" w:rsidR="00A171A5" w:rsidRPr="000D4F76" w:rsidRDefault="00A171A5" w:rsidP="00A171A5">
            <w:pPr>
              <w:pStyle w:val="ENoteTableText"/>
              <w:tabs>
                <w:tab w:val="center" w:leader="dot" w:pos="2268"/>
              </w:tabs>
            </w:pPr>
          </w:p>
        </w:tc>
        <w:tc>
          <w:tcPr>
            <w:tcW w:w="4537" w:type="dxa"/>
            <w:shd w:val="clear" w:color="auto" w:fill="auto"/>
          </w:tcPr>
          <w:p w14:paraId="6F313FDF" w14:textId="77777777" w:rsidR="00A171A5" w:rsidRPr="000D4F76" w:rsidRDefault="00A171A5" w:rsidP="00A171A5">
            <w:pPr>
              <w:pStyle w:val="ENoteTableText"/>
            </w:pPr>
            <w:r w:rsidRPr="000D4F76">
              <w:t>rep No 4, 2018</w:t>
            </w:r>
          </w:p>
        </w:tc>
      </w:tr>
      <w:tr w:rsidR="00A171A5" w:rsidRPr="000D4F76" w14:paraId="386151D6" w14:textId="77777777" w:rsidTr="00CE76B9">
        <w:trPr>
          <w:cantSplit/>
        </w:trPr>
        <w:tc>
          <w:tcPr>
            <w:tcW w:w="2551" w:type="dxa"/>
            <w:shd w:val="clear" w:color="auto" w:fill="auto"/>
          </w:tcPr>
          <w:p w14:paraId="046C9A7F" w14:textId="77777777" w:rsidR="00A171A5" w:rsidRPr="000D4F76" w:rsidRDefault="00A171A5" w:rsidP="00A171A5">
            <w:pPr>
              <w:pStyle w:val="ENoteTableText"/>
              <w:tabs>
                <w:tab w:val="center" w:leader="dot" w:pos="2268"/>
              </w:tabs>
            </w:pPr>
          </w:p>
        </w:tc>
        <w:tc>
          <w:tcPr>
            <w:tcW w:w="4537" w:type="dxa"/>
            <w:shd w:val="clear" w:color="auto" w:fill="auto"/>
          </w:tcPr>
          <w:p w14:paraId="556FAD89" w14:textId="77777777" w:rsidR="00A171A5" w:rsidRPr="000D4F76" w:rsidRDefault="00A171A5" w:rsidP="00A171A5">
            <w:pPr>
              <w:pStyle w:val="ENoteTableText"/>
            </w:pPr>
            <w:r w:rsidRPr="000D4F76">
              <w:t>ad No 115, 2021</w:t>
            </w:r>
          </w:p>
        </w:tc>
      </w:tr>
      <w:tr w:rsidR="00A171A5" w:rsidRPr="000D4F76" w14:paraId="02DA5F82" w14:textId="77777777" w:rsidTr="00CE76B9">
        <w:trPr>
          <w:cantSplit/>
        </w:trPr>
        <w:tc>
          <w:tcPr>
            <w:tcW w:w="2551" w:type="dxa"/>
            <w:shd w:val="clear" w:color="auto" w:fill="auto"/>
          </w:tcPr>
          <w:p w14:paraId="088D5C42" w14:textId="77777777" w:rsidR="00A171A5" w:rsidRPr="000D4F76" w:rsidRDefault="00713A28" w:rsidP="00A171A5">
            <w:pPr>
              <w:pStyle w:val="ENoteTableText"/>
              <w:tabs>
                <w:tab w:val="center" w:leader="dot" w:pos="2268"/>
              </w:tabs>
              <w:rPr>
                <w:b/>
              </w:rPr>
            </w:pPr>
            <w:r w:rsidRPr="000D4F76">
              <w:rPr>
                <w:b/>
              </w:rPr>
              <w:t>Division 4</w:t>
            </w:r>
          </w:p>
        </w:tc>
        <w:tc>
          <w:tcPr>
            <w:tcW w:w="4537" w:type="dxa"/>
            <w:shd w:val="clear" w:color="auto" w:fill="auto"/>
          </w:tcPr>
          <w:p w14:paraId="3218F777" w14:textId="77777777" w:rsidR="00A171A5" w:rsidRPr="000D4F76" w:rsidRDefault="00A171A5" w:rsidP="00A171A5">
            <w:pPr>
              <w:pStyle w:val="ENoteTableText"/>
            </w:pPr>
          </w:p>
        </w:tc>
      </w:tr>
      <w:tr w:rsidR="00A171A5" w:rsidRPr="000D4F76" w14:paraId="7B1D485D" w14:textId="77777777" w:rsidTr="00CE76B9">
        <w:trPr>
          <w:cantSplit/>
        </w:trPr>
        <w:tc>
          <w:tcPr>
            <w:tcW w:w="2551" w:type="dxa"/>
            <w:shd w:val="clear" w:color="auto" w:fill="auto"/>
          </w:tcPr>
          <w:p w14:paraId="0E8EB873" w14:textId="77777777" w:rsidR="00A171A5" w:rsidRPr="000D4F76" w:rsidRDefault="00A171A5" w:rsidP="00A171A5">
            <w:pPr>
              <w:pStyle w:val="ENoteTableText"/>
              <w:tabs>
                <w:tab w:val="center" w:leader="dot" w:pos="2268"/>
              </w:tabs>
              <w:rPr>
                <w:b/>
              </w:rPr>
            </w:pPr>
            <w:r w:rsidRPr="000D4F76">
              <w:rPr>
                <w:b/>
              </w:rPr>
              <w:t>Subdivision A</w:t>
            </w:r>
          </w:p>
        </w:tc>
        <w:tc>
          <w:tcPr>
            <w:tcW w:w="4537" w:type="dxa"/>
            <w:shd w:val="clear" w:color="auto" w:fill="auto"/>
          </w:tcPr>
          <w:p w14:paraId="1446CC6E" w14:textId="77777777" w:rsidR="00A171A5" w:rsidRPr="000D4F76" w:rsidRDefault="00A171A5" w:rsidP="00A171A5">
            <w:pPr>
              <w:pStyle w:val="ENoteTableText"/>
            </w:pPr>
          </w:p>
        </w:tc>
      </w:tr>
      <w:tr w:rsidR="00A171A5" w:rsidRPr="000D4F76" w14:paraId="06C93C59" w14:textId="77777777" w:rsidTr="00CE76B9">
        <w:trPr>
          <w:cantSplit/>
        </w:trPr>
        <w:tc>
          <w:tcPr>
            <w:tcW w:w="2551" w:type="dxa"/>
            <w:shd w:val="clear" w:color="auto" w:fill="auto"/>
          </w:tcPr>
          <w:p w14:paraId="2D6DFEAA" w14:textId="77777777" w:rsidR="00A171A5" w:rsidRPr="000D4F76" w:rsidRDefault="00A171A5" w:rsidP="00A171A5">
            <w:pPr>
              <w:pStyle w:val="ENoteTableText"/>
              <w:tabs>
                <w:tab w:val="center" w:leader="dot" w:pos="2268"/>
              </w:tabs>
            </w:pPr>
            <w:r w:rsidRPr="000D4F76">
              <w:t>s 157</w:t>
            </w:r>
            <w:r w:rsidRPr="000D4F76">
              <w:tab/>
            </w:r>
          </w:p>
        </w:tc>
        <w:tc>
          <w:tcPr>
            <w:tcW w:w="4537" w:type="dxa"/>
            <w:shd w:val="clear" w:color="auto" w:fill="auto"/>
          </w:tcPr>
          <w:p w14:paraId="6FCF825E" w14:textId="77777777" w:rsidR="00A171A5" w:rsidRPr="000D4F76" w:rsidRDefault="00A171A5" w:rsidP="00A171A5">
            <w:pPr>
              <w:pStyle w:val="ENoteTableText"/>
            </w:pPr>
            <w:r w:rsidRPr="000D4F76">
              <w:t>am No 122, 2001</w:t>
            </w:r>
          </w:p>
        </w:tc>
      </w:tr>
      <w:tr w:rsidR="00A171A5" w:rsidRPr="000D4F76" w14:paraId="4078775F" w14:textId="77777777" w:rsidTr="00CE76B9">
        <w:trPr>
          <w:cantSplit/>
        </w:trPr>
        <w:tc>
          <w:tcPr>
            <w:tcW w:w="2551" w:type="dxa"/>
            <w:shd w:val="clear" w:color="auto" w:fill="auto"/>
          </w:tcPr>
          <w:p w14:paraId="711CE0E5" w14:textId="77777777" w:rsidR="00A171A5" w:rsidRPr="000D4F76" w:rsidRDefault="00A171A5" w:rsidP="00A171A5">
            <w:pPr>
              <w:pStyle w:val="ENoteTableText"/>
              <w:tabs>
                <w:tab w:val="center" w:leader="dot" w:pos="2268"/>
              </w:tabs>
            </w:pPr>
          </w:p>
        </w:tc>
        <w:tc>
          <w:tcPr>
            <w:tcW w:w="4537" w:type="dxa"/>
            <w:shd w:val="clear" w:color="auto" w:fill="auto"/>
          </w:tcPr>
          <w:p w14:paraId="7BECA4BA" w14:textId="77777777" w:rsidR="00A171A5" w:rsidRPr="000D4F76" w:rsidRDefault="00A171A5" w:rsidP="00A171A5">
            <w:pPr>
              <w:pStyle w:val="ENoteTableText"/>
            </w:pPr>
            <w:r w:rsidRPr="000D4F76">
              <w:t>rep No 4, 2018</w:t>
            </w:r>
          </w:p>
        </w:tc>
      </w:tr>
      <w:tr w:rsidR="00A171A5" w:rsidRPr="000D4F76" w14:paraId="73C1A217" w14:textId="77777777" w:rsidTr="00CE76B9">
        <w:trPr>
          <w:cantSplit/>
        </w:trPr>
        <w:tc>
          <w:tcPr>
            <w:tcW w:w="2551" w:type="dxa"/>
            <w:shd w:val="clear" w:color="auto" w:fill="auto"/>
          </w:tcPr>
          <w:p w14:paraId="68883E77" w14:textId="77777777" w:rsidR="00A171A5" w:rsidRPr="000D4F76" w:rsidRDefault="00A171A5" w:rsidP="00A171A5">
            <w:pPr>
              <w:pStyle w:val="ENoteTableText"/>
              <w:tabs>
                <w:tab w:val="center" w:leader="dot" w:pos="2268"/>
              </w:tabs>
            </w:pPr>
          </w:p>
        </w:tc>
        <w:tc>
          <w:tcPr>
            <w:tcW w:w="4537" w:type="dxa"/>
            <w:shd w:val="clear" w:color="auto" w:fill="auto"/>
          </w:tcPr>
          <w:p w14:paraId="4DD15BF5" w14:textId="77777777" w:rsidR="00A171A5" w:rsidRPr="000D4F76" w:rsidRDefault="00A171A5" w:rsidP="00A171A5">
            <w:pPr>
              <w:pStyle w:val="ENoteTableText"/>
            </w:pPr>
            <w:r w:rsidRPr="000D4F76">
              <w:t>ad No 115, 2021</w:t>
            </w:r>
          </w:p>
        </w:tc>
      </w:tr>
      <w:tr w:rsidR="005F28DE" w:rsidRPr="000D4F76" w14:paraId="1FCF80E7" w14:textId="77777777" w:rsidTr="00CE76B9">
        <w:trPr>
          <w:cantSplit/>
        </w:trPr>
        <w:tc>
          <w:tcPr>
            <w:tcW w:w="2551" w:type="dxa"/>
            <w:shd w:val="clear" w:color="auto" w:fill="auto"/>
          </w:tcPr>
          <w:p w14:paraId="66742F42" w14:textId="77777777" w:rsidR="005F28DE" w:rsidRPr="000D4F76" w:rsidRDefault="005F28DE" w:rsidP="00A171A5">
            <w:pPr>
              <w:pStyle w:val="ENoteTableText"/>
              <w:tabs>
                <w:tab w:val="center" w:leader="dot" w:pos="2268"/>
              </w:tabs>
            </w:pPr>
          </w:p>
        </w:tc>
        <w:tc>
          <w:tcPr>
            <w:tcW w:w="4537" w:type="dxa"/>
            <w:shd w:val="clear" w:color="auto" w:fill="auto"/>
          </w:tcPr>
          <w:p w14:paraId="1245EE31" w14:textId="77777777" w:rsidR="005F28DE" w:rsidRPr="000D4F76" w:rsidRDefault="005F28DE" w:rsidP="00A171A5">
            <w:pPr>
              <w:pStyle w:val="ENoteTableText"/>
            </w:pPr>
            <w:r w:rsidRPr="000D4F76">
              <w:t>am No 35, 2022</w:t>
            </w:r>
          </w:p>
        </w:tc>
      </w:tr>
      <w:tr w:rsidR="00A171A5" w:rsidRPr="000D4F76" w14:paraId="6341A8F9" w14:textId="77777777" w:rsidTr="00CE76B9">
        <w:trPr>
          <w:cantSplit/>
        </w:trPr>
        <w:tc>
          <w:tcPr>
            <w:tcW w:w="2551" w:type="dxa"/>
            <w:shd w:val="clear" w:color="auto" w:fill="auto"/>
          </w:tcPr>
          <w:p w14:paraId="7690F31C" w14:textId="77777777" w:rsidR="00A171A5" w:rsidRPr="000D4F76" w:rsidRDefault="00A171A5" w:rsidP="00A171A5">
            <w:pPr>
              <w:pStyle w:val="ENoteTableText"/>
              <w:tabs>
                <w:tab w:val="center" w:leader="dot" w:pos="2268"/>
              </w:tabs>
            </w:pPr>
            <w:r w:rsidRPr="000D4F76">
              <w:t>s 158</w:t>
            </w:r>
            <w:r w:rsidRPr="000D4F76">
              <w:tab/>
            </w:r>
          </w:p>
        </w:tc>
        <w:tc>
          <w:tcPr>
            <w:tcW w:w="4537" w:type="dxa"/>
            <w:shd w:val="clear" w:color="auto" w:fill="auto"/>
          </w:tcPr>
          <w:p w14:paraId="31CB672B" w14:textId="77777777" w:rsidR="00A171A5" w:rsidRPr="000D4F76" w:rsidRDefault="00A171A5" w:rsidP="00A171A5">
            <w:pPr>
              <w:pStyle w:val="ENoteTableText"/>
            </w:pPr>
            <w:r w:rsidRPr="000D4F76">
              <w:t>am No 122, 2001</w:t>
            </w:r>
          </w:p>
        </w:tc>
      </w:tr>
      <w:tr w:rsidR="00A171A5" w:rsidRPr="000D4F76" w14:paraId="369B9768" w14:textId="77777777" w:rsidTr="00CE76B9">
        <w:trPr>
          <w:cantSplit/>
        </w:trPr>
        <w:tc>
          <w:tcPr>
            <w:tcW w:w="2551" w:type="dxa"/>
            <w:shd w:val="clear" w:color="auto" w:fill="auto"/>
          </w:tcPr>
          <w:p w14:paraId="68FC35D1" w14:textId="77777777" w:rsidR="00A171A5" w:rsidRPr="000D4F76" w:rsidRDefault="00A171A5" w:rsidP="00A171A5">
            <w:pPr>
              <w:pStyle w:val="ENoteTableText"/>
              <w:tabs>
                <w:tab w:val="center" w:leader="dot" w:pos="2268"/>
              </w:tabs>
            </w:pPr>
          </w:p>
        </w:tc>
        <w:tc>
          <w:tcPr>
            <w:tcW w:w="4537" w:type="dxa"/>
            <w:shd w:val="clear" w:color="auto" w:fill="auto"/>
          </w:tcPr>
          <w:p w14:paraId="2EA97934" w14:textId="77777777" w:rsidR="00A171A5" w:rsidRPr="000D4F76" w:rsidRDefault="00A171A5" w:rsidP="00A171A5">
            <w:pPr>
              <w:pStyle w:val="ENoteTableText"/>
            </w:pPr>
            <w:r w:rsidRPr="000D4F76">
              <w:t>rep No 4, 2018</w:t>
            </w:r>
          </w:p>
        </w:tc>
      </w:tr>
      <w:tr w:rsidR="00A171A5" w:rsidRPr="000D4F76" w14:paraId="0A349DF8" w14:textId="77777777" w:rsidTr="00CE76B9">
        <w:trPr>
          <w:cantSplit/>
        </w:trPr>
        <w:tc>
          <w:tcPr>
            <w:tcW w:w="2551" w:type="dxa"/>
            <w:shd w:val="clear" w:color="auto" w:fill="auto"/>
          </w:tcPr>
          <w:p w14:paraId="0A0C509E" w14:textId="77777777" w:rsidR="00A171A5" w:rsidRPr="000D4F76" w:rsidRDefault="00A171A5" w:rsidP="00A171A5">
            <w:pPr>
              <w:pStyle w:val="ENoteTableText"/>
              <w:tabs>
                <w:tab w:val="center" w:leader="dot" w:pos="2268"/>
              </w:tabs>
            </w:pPr>
          </w:p>
        </w:tc>
        <w:tc>
          <w:tcPr>
            <w:tcW w:w="4537" w:type="dxa"/>
            <w:shd w:val="clear" w:color="auto" w:fill="auto"/>
          </w:tcPr>
          <w:p w14:paraId="157D7D17" w14:textId="77777777" w:rsidR="00A171A5" w:rsidRPr="000D4F76" w:rsidRDefault="00A171A5" w:rsidP="00A171A5">
            <w:pPr>
              <w:pStyle w:val="ENoteTableText"/>
            </w:pPr>
            <w:r w:rsidRPr="000D4F76">
              <w:t>ad No 115, 2021</w:t>
            </w:r>
          </w:p>
        </w:tc>
      </w:tr>
      <w:tr w:rsidR="00A171A5" w:rsidRPr="000D4F76" w14:paraId="6890B6B8" w14:textId="77777777" w:rsidTr="00CE76B9">
        <w:trPr>
          <w:cantSplit/>
        </w:trPr>
        <w:tc>
          <w:tcPr>
            <w:tcW w:w="2551" w:type="dxa"/>
            <w:shd w:val="clear" w:color="auto" w:fill="auto"/>
          </w:tcPr>
          <w:p w14:paraId="1F9CF8EE" w14:textId="77777777" w:rsidR="00A171A5" w:rsidRPr="000D4F76" w:rsidRDefault="00930A78" w:rsidP="00A171A5">
            <w:pPr>
              <w:pStyle w:val="ENoteTableText"/>
              <w:tabs>
                <w:tab w:val="center" w:leader="dot" w:pos="2268"/>
              </w:tabs>
            </w:pPr>
            <w:r w:rsidRPr="000D4F76">
              <w:t>Division 3</w:t>
            </w:r>
            <w:r w:rsidR="00A171A5" w:rsidRPr="000D4F76">
              <w:tab/>
            </w:r>
          </w:p>
        </w:tc>
        <w:tc>
          <w:tcPr>
            <w:tcW w:w="4537" w:type="dxa"/>
            <w:shd w:val="clear" w:color="auto" w:fill="auto"/>
          </w:tcPr>
          <w:p w14:paraId="64068106" w14:textId="77777777" w:rsidR="00A171A5" w:rsidRPr="000D4F76" w:rsidRDefault="00A171A5" w:rsidP="00A171A5">
            <w:pPr>
              <w:pStyle w:val="ENoteTableText"/>
            </w:pPr>
            <w:r w:rsidRPr="000D4F76">
              <w:t>ad No 74, 2007</w:t>
            </w:r>
          </w:p>
        </w:tc>
      </w:tr>
      <w:tr w:rsidR="00A171A5" w:rsidRPr="000D4F76" w14:paraId="6E0AAA3F" w14:textId="77777777" w:rsidTr="00CE76B9">
        <w:trPr>
          <w:cantSplit/>
        </w:trPr>
        <w:tc>
          <w:tcPr>
            <w:tcW w:w="2551" w:type="dxa"/>
            <w:shd w:val="clear" w:color="auto" w:fill="auto"/>
          </w:tcPr>
          <w:p w14:paraId="12BE8E22" w14:textId="77777777" w:rsidR="00A171A5" w:rsidRPr="000D4F76" w:rsidRDefault="00A171A5" w:rsidP="00A171A5">
            <w:pPr>
              <w:pStyle w:val="ENoteTableText"/>
              <w:tabs>
                <w:tab w:val="center" w:leader="dot" w:pos="2268"/>
              </w:tabs>
            </w:pPr>
          </w:p>
        </w:tc>
        <w:tc>
          <w:tcPr>
            <w:tcW w:w="4537" w:type="dxa"/>
            <w:shd w:val="clear" w:color="auto" w:fill="auto"/>
          </w:tcPr>
          <w:p w14:paraId="335F674C" w14:textId="77777777" w:rsidR="00A171A5" w:rsidRPr="000D4F76" w:rsidRDefault="00A171A5" w:rsidP="00A171A5">
            <w:pPr>
              <w:pStyle w:val="ENoteTableText"/>
            </w:pPr>
            <w:r w:rsidRPr="000D4F76">
              <w:t>rep No 4, 2018</w:t>
            </w:r>
          </w:p>
        </w:tc>
      </w:tr>
      <w:tr w:rsidR="00A171A5" w:rsidRPr="000D4F76" w14:paraId="59F2A274" w14:textId="77777777" w:rsidTr="00CE76B9">
        <w:trPr>
          <w:cantSplit/>
        </w:trPr>
        <w:tc>
          <w:tcPr>
            <w:tcW w:w="2551" w:type="dxa"/>
            <w:shd w:val="clear" w:color="auto" w:fill="auto"/>
          </w:tcPr>
          <w:p w14:paraId="2A321259" w14:textId="77777777" w:rsidR="00A171A5" w:rsidRPr="000D4F76" w:rsidRDefault="00A171A5" w:rsidP="00A171A5">
            <w:pPr>
              <w:pStyle w:val="ENoteTableText"/>
              <w:tabs>
                <w:tab w:val="center" w:leader="dot" w:pos="2268"/>
              </w:tabs>
              <w:rPr>
                <w:b/>
              </w:rPr>
            </w:pPr>
            <w:r w:rsidRPr="000D4F76">
              <w:rPr>
                <w:b/>
              </w:rPr>
              <w:t>Subdivision B</w:t>
            </w:r>
          </w:p>
        </w:tc>
        <w:tc>
          <w:tcPr>
            <w:tcW w:w="4537" w:type="dxa"/>
            <w:shd w:val="clear" w:color="auto" w:fill="auto"/>
          </w:tcPr>
          <w:p w14:paraId="5DF6A3B1" w14:textId="77777777" w:rsidR="00A171A5" w:rsidRPr="000D4F76" w:rsidRDefault="00A171A5" w:rsidP="00A171A5">
            <w:pPr>
              <w:pStyle w:val="ENoteTableText"/>
            </w:pPr>
          </w:p>
        </w:tc>
      </w:tr>
      <w:tr w:rsidR="00A171A5" w:rsidRPr="000D4F76" w14:paraId="52AD9DEC" w14:textId="77777777" w:rsidTr="00CE76B9">
        <w:trPr>
          <w:cantSplit/>
        </w:trPr>
        <w:tc>
          <w:tcPr>
            <w:tcW w:w="2551" w:type="dxa"/>
            <w:shd w:val="clear" w:color="auto" w:fill="auto"/>
          </w:tcPr>
          <w:p w14:paraId="4C4F1E39" w14:textId="77777777" w:rsidR="00A171A5" w:rsidRPr="000D4F76" w:rsidRDefault="00A171A5" w:rsidP="00A171A5">
            <w:pPr>
              <w:pStyle w:val="ENoteTableText"/>
              <w:tabs>
                <w:tab w:val="center" w:leader="dot" w:pos="2268"/>
              </w:tabs>
            </w:pPr>
            <w:r w:rsidRPr="000D4F76">
              <w:t>s 159</w:t>
            </w:r>
            <w:r w:rsidRPr="000D4F76">
              <w:tab/>
            </w:r>
          </w:p>
        </w:tc>
        <w:tc>
          <w:tcPr>
            <w:tcW w:w="4537" w:type="dxa"/>
            <w:shd w:val="clear" w:color="auto" w:fill="auto"/>
          </w:tcPr>
          <w:p w14:paraId="124741A2" w14:textId="77777777" w:rsidR="00A171A5" w:rsidRPr="000D4F76" w:rsidRDefault="00A171A5" w:rsidP="00A171A5">
            <w:pPr>
              <w:pStyle w:val="ENoteTableText"/>
            </w:pPr>
            <w:r w:rsidRPr="000D4F76">
              <w:t>am No 122, 2001</w:t>
            </w:r>
          </w:p>
        </w:tc>
      </w:tr>
      <w:tr w:rsidR="00A171A5" w:rsidRPr="000D4F76" w14:paraId="5E426215" w14:textId="77777777" w:rsidTr="00CE76B9">
        <w:trPr>
          <w:cantSplit/>
        </w:trPr>
        <w:tc>
          <w:tcPr>
            <w:tcW w:w="2551" w:type="dxa"/>
            <w:shd w:val="clear" w:color="auto" w:fill="auto"/>
          </w:tcPr>
          <w:p w14:paraId="699037CE" w14:textId="77777777" w:rsidR="00A171A5" w:rsidRPr="000D4F76" w:rsidRDefault="00A171A5" w:rsidP="00A171A5">
            <w:pPr>
              <w:pStyle w:val="ENoteTableText"/>
            </w:pPr>
          </w:p>
        </w:tc>
        <w:tc>
          <w:tcPr>
            <w:tcW w:w="4537" w:type="dxa"/>
            <w:shd w:val="clear" w:color="auto" w:fill="auto"/>
          </w:tcPr>
          <w:p w14:paraId="5CB9C834" w14:textId="77777777" w:rsidR="00A171A5" w:rsidRPr="000D4F76" w:rsidRDefault="00A171A5" w:rsidP="00A171A5">
            <w:pPr>
              <w:pStyle w:val="ENoteTableText"/>
            </w:pPr>
            <w:r w:rsidRPr="000D4F76">
              <w:t>rs No 74, 2007</w:t>
            </w:r>
          </w:p>
        </w:tc>
      </w:tr>
      <w:tr w:rsidR="00A171A5" w:rsidRPr="000D4F76" w14:paraId="27811D0B" w14:textId="77777777" w:rsidTr="00CE76B9">
        <w:trPr>
          <w:cantSplit/>
        </w:trPr>
        <w:tc>
          <w:tcPr>
            <w:tcW w:w="2551" w:type="dxa"/>
            <w:shd w:val="clear" w:color="auto" w:fill="auto"/>
          </w:tcPr>
          <w:p w14:paraId="33B9AEC0" w14:textId="77777777" w:rsidR="00A171A5" w:rsidRPr="000D4F76" w:rsidRDefault="00A171A5" w:rsidP="00A171A5">
            <w:pPr>
              <w:pStyle w:val="ENoteTableText"/>
            </w:pPr>
          </w:p>
        </w:tc>
        <w:tc>
          <w:tcPr>
            <w:tcW w:w="4537" w:type="dxa"/>
            <w:shd w:val="clear" w:color="auto" w:fill="auto"/>
          </w:tcPr>
          <w:p w14:paraId="7571BD89" w14:textId="77777777" w:rsidR="00A171A5" w:rsidRPr="000D4F76" w:rsidRDefault="00A171A5" w:rsidP="00A171A5">
            <w:pPr>
              <w:pStyle w:val="ENoteTableText"/>
            </w:pPr>
            <w:r w:rsidRPr="000D4F76">
              <w:t>rep No 4, 2018</w:t>
            </w:r>
          </w:p>
        </w:tc>
      </w:tr>
      <w:tr w:rsidR="00A171A5" w:rsidRPr="000D4F76" w14:paraId="142BCC6C" w14:textId="77777777" w:rsidTr="00CE76B9">
        <w:trPr>
          <w:cantSplit/>
        </w:trPr>
        <w:tc>
          <w:tcPr>
            <w:tcW w:w="2551" w:type="dxa"/>
            <w:shd w:val="clear" w:color="auto" w:fill="auto"/>
          </w:tcPr>
          <w:p w14:paraId="1F43F49B" w14:textId="77777777" w:rsidR="00A171A5" w:rsidRPr="000D4F76" w:rsidRDefault="00A171A5" w:rsidP="00A171A5">
            <w:pPr>
              <w:pStyle w:val="ENoteTableText"/>
            </w:pPr>
          </w:p>
        </w:tc>
        <w:tc>
          <w:tcPr>
            <w:tcW w:w="4537" w:type="dxa"/>
            <w:shd w:val="clear" w:color="auto" w:fill="auto"/>
          </w:tcPr>
          <w:p w14:paraId="0D0BAE56" w14:textId="77777777" w:rsidR="00A171A5" w:rsidRPr="000D4F76" w:rsidRDefault="00A171A5" w:rsidP="00A171A5">
            <w:pPr>
              <w:pStyle w:val="ENoteTableText"/>
            </w:pPr>
            <w:r w:rsidRPr="000D4F76">
              <w:t>ad No 115, 2021</w:t>
            </w:r>
          </w:p>
        </w:tc>
      </w:tr>
      <w:tr w:rsidR="00772152" w:rsidRPr="000D4F76" w14:paraId="416EBA75" w14:textId="77777777" w:rsidTr="00CE76B9">
        <w:trPr>
          <w:cantSplit/>
        </w:trPr>
        <w:tc>
          <w:tcPr>
            <w:tcW w:w="2551" w:type="dxa"/>
            <w:shd w:val="clear" w:color="auto" w:fill="auto"/>
          </w:tcPr>
          <w:p w14:paraId="6F4E0108" w14:textId="77777777" w:rsidR="00772152" w:rsidRPr="000D4F76" w:rsidRDefault="00772152" w:rsidP="00A171A5">
            <w:pPr>
              <w:pStyle w:val="ENoteTableText"/>
            </w:pPr>
          </w:p>
        </w:tc>
        <w:tc>
          <w:tcPr>
            <w:tcW w:w="4537" w:type="dxa"/>
            <w:shd w:val="clear" w:color="auto" w:fill="auto"/>
          </w:tcPr>
          <w:p w14:paraId="1E8A79C8" w14:textId="77777777" w:rsidR="00772152" w:rsidRPr="000D4F76" w:rsidRDefault="00772152" w:rsidP="00A171A5">
            <w:pPr>
              <w:pStyle w:val="ENoteTableText"/>
            </w:pPr>
            <w:r w:rsidRPr="000D4F76">
              <w:t>am No 69, 2023</w:t>
            </w:r>
          </w:p>
        </w:tc>
      </w:tr>
      <w:tr w:rsidR="00772152" w:rsidRPr="000D4F76" w14:paraId="4D00D5CC" w14:textId="77777777" w:rsidTr="00CE76B9">
        <w:trPr>
          <w:cantSplit/>
        </w:trPr>
        <w:tc>
          <w:tcPr>
            <w:tcW w:w="2551" w:type="dxa"/>
            <w:shd w:val="clear" w:color="auto" w:fill="auto"/>
          </w:tcPr>
          <w:p w14:paraId="4FF3FB50" w14:textId="77777777" w:rsidR="00772152" w:rsidRPr="000D4F76" w:rsidRDefault="00772152" w:rsidP="00EF7C7D">
            <w:pPr>
              <w:pStyle w:val="ENoteTableText"/>
              <w:tabs>
                <w:tab w:val="center" w:leader="dot" w:pos="2268"/>
              </w:tabs>
            </w:pPr>
            <w:r w:rsidRPr="000D4F76">
              <w:t>s 159A</w:t>
            </w:r>
            <w:r w:rsidRPr="000D4F76">
              <w:tab/>
            </w:r>
          </w:p>
        </w:tc>
        <w:tc>
          <w:tcPr>
            <w:tcW w:w="4537" w:type="dxa"/>
            <w:shd w:val="clear" w:color="auto" w:fill="auto"/>
          </w:tcPr>
          <w:p w14:paraId="5DFCF99D" w14:textId="77777777" w:rsidR="00772152" w:rsidRPr="000D4F76" w:rsidRDefault="00772152" w:rsidP="00A171A5">
            <w:pPr>
              <w:pStyle w:val="ENoteTableText"/>
            </w:pPr>
            <w:r w:rsidRPr="000D4F76">
              <w:t>ad No 69, 2023</w:t>
            </w:r>
          </w:p>
        </w:tc>
      </w:tr>
      <w:tr w:rsidR="00A171A5" w:rsidRPr="000D4F76" w14:paraId="429C18C6" w14:textId="77777777" w:rsidTr="00CE76B9">
        <w:trPr>
          <w:cantSplit/>
        </w:trPr>
        <w:tc>
          <w:tcPr>
            <w:tcW w:w="2551" w:type="dxa"/>
            <w:shd w:val="clear" w:color="auto" w:fill="auto"/>
          </w:tcPr>
          <w:p w14:paraId="3416E42D" w14:textId="77777777" w:rsidR="00A171A5" w:rsidRPr="000D4F76" w:rsidRDefault="00A171A5" w:rsidP="00A171A5">
            <w:pPr>
              <w:pStyle w:val="ENoteTableText"/>
              <w:tabs>
                <w:tab w:val="center" w:leader="dot" w:pos="2268"/>
              </w:tabs>
            </w:pPr>
            <w:r w:rsidRPr="000D4F76">
              <w:t>s 160</w:t>
            </w:r>
            <w:r w:rsidRPr="000D4F76">
              <w:tab/>
            </w:r>
          </w:p>
        </w:tc>
        <w:tc>
          <w:tcPr>
            <w:tcW w:w="4537" w:type="dxa"/>
            <w:shd w:val="clear" w:color="auto" w:fill="auto"/>
          </w:tcPr>
          <w:p w14:paraId="6D3C6FDB" w14:textId="77777777" w:rsidR="00A171A5" w:rsidRPr="000D4F76" w:rsidRDefault="00A171A5" w:rsidP="00A171A5">
            <w:pPr>
              <w:pStyle w:val="ENoteTableText"/>
            </w:pPr>
            <w:r w:rsidRPr="000D4F76">
              <w:t>am No 122, 2001</w:t>
            </w:r>
          </w:p>
        </w:tc>
      </w:tr>
      <w:tr w:rsidR="00A171A5" w:rsidRPr="000D4F76" w14:paraId="6F3F9501" w14:textId="77777777" w:rsidTr="00CE76B9">
        <w:trPr>
          <w:cantSplit/>
        </w:trPr>
        <w:tc>
          <w:tcPr>
            <w:tcW w:w="2551" w:type="dxa"/>
            <w:shd w:val="clear" w:color="auto" w:fill="auto"/>
          </w:tcPr>
          <w:p w14:paraId="796F3347" w14:textId="77777777" w:rsidR="00A171A5" w:rsidRPr="000D4F76" w:rsidRDefault="00A171A5" w:rsidP="00A171A5">
            <w:pPr>
              <w:pStyle w:val="ENoteTableText"/>
            </w:pPr>
          </w:p>
        </w:tc>
        <w:tc>
          <w:tcPr>
            <w:tcW w:w="4537" w:type="dxa"/>
            <w:shd w:val="clear" w:color="auto" w:fill="auto"/>
          </w:tcPr>
          <w:p w14:paraId="3A0F1258" w14:textId="77777777" w:rsidR="00A171A5" w:rsidRPr="000D4F76" w:rsidRDefault="00A171A5" w:rsidP="00A171A5">
            <w:pPr>
              <w:pStyle w:val="ENoteTableText"/>
            </w:pPr>
            <w:r w:rsidRPr="000D4F76">
              <w:t>rep No 74, 2007</w:t>
            </w:r>
          </w:p>
        </w:tc>
      </w:tr>
      <w:tr w:rsidR="00A171A5" w:rsidRPr="000D4F76" w14:paraId="6A4C99B4" w14:textId="77777777" w:rsidTr="00CE76B9">
        <w:trPr>
          <w:cantSplit/>
        </w:trPr>
        <w:tc>
          <w:tcPr>
            <w:tcW w:w="2551" w:type="dxa"/>
            <w:shd w:val="clear" w:color="auto" w:fill="auto"/>
          </w:tcPr>
          <w:p w14:paraId="75443BCD" w14:textId="77777777" w:rsidR="00A171A5" w:rsidRPr="000D4F76" w:rsidRDefault="00A171A5" w:rsidP="00A171A5">
            <w:pPr>
              <w:pStyle w:val="ENoteTableText"/>
            </w:pPr>
          </w:p>
        </w:tc>
        <w:tc>
          <w:tcPr>
            <w:tcW w:w="4537" w:type="dxa"/>
            <w:shd w:val="clear" w:color="auto" w:fill="auto"/>
          </w:tcPr>
          <w:p w14:paraId="55B70BCD" w14:textId="77777777" w:rsidR="00A171A5" w:rsidRPr="000D4F76" w:rsidRDefault="00A171A5" w:rsidP="00A171A5">
            <w:pPr>
              <w:pStyle w:val="ENoteTableText"/>
            </w:pPr>
            <w:r w:rsidRPr="000D4F76">
              <w:t>ad No 115, 2021</w:t>
            </w:r>
          </w:p>
        </w:tc>
      </w:tr>
      <w:tr w:rsidR="00A171A5" w:rsidRPr="000D4F76" w14:paraId="3185A8E0" w14:textId="77777777" w:rsidTr="00CE76B9">
        <w:trPr>
          <w:cantSplit/>
        </w:trPr>
        <w:tc>
          <w:tcPr>
            <w:tcW w:w="2551" w:type="dxa"/>
            <w:shd w:val="clear" w:color="auto" w:fill="auto"/>
          </w:tcPr>
          <w:p w14:paraId="17B16D41" w14:textId="77777777" w:rsidR="00A171A5" w:rsidRPr="000D4F76" w:rsidRDefault="00A171A5" w:rsidP="00A171A5">
            <w:pPr>
              <w:pStyle w:val="ENoteTableText"/>
              <w:tabs>
                <w:tab w:val="center" w:leader="dot" w:pos="2268"/>
              </w:tabs>
            </w:pPr>
            <w:r w:rsidRPr="000D4F76">
              <w:t>s 161</w:t>
            </w:r>
            <w:r w:rsidRPr="000D4F76">
              <w:tab/>
            </w:r>
          </w:p>
        </w:tc>
        <w:tc>
          <w:tcPr>
            <w:tcW w:w="4537" w:type="dxa"/>
            <w:shd w:val="clear" w:color="auto" w:fill="auto"/>
          </w:tcPr>
          <w:p w14:paraId="0CB90872" w14:textId="77777777" w:rsidR="00A171A5" w:rsidRPr="000D4F76" w:rsidRDefault="00A171A5" w:rsidP="00A171A5">
            <w:pPr>
              <w:pStyle w:val="ENoteTableText"/>
            </w:pPr>
            <w:r w:rsidRPr="000D4F76">
              <w:t>am No 122, 2001; No 8, 2005</w:t>
            </w:r>
          </w:p>
        </w:tc>
      </w:tr>
      <w:tr w:rsidR="00A171A5" w:rsidRPr="000D4F76" w14:paraId="5B024A81" w14:textId="77777777" w:rsidTr="00CE76B9">
        <w:trPr>
          <w:cantSplit/>
        </w:trPr>
        <w:tc>
          <w:tcPr>
            <w:tcW w:w="2551" w:type="dxa"/>
            <w:shd w:val="clear" w:color="auto" w:fill="auto"/>
          </w:tcPr>
          <w:p w14:paraId="6FAC5A56" w14:textId="77777777" w:rsidR="00A171A5" w:rsidRPr="000D4F76" w:rsidRDefault="00A171A5" w:rsidP="00A171A5">
            <w:pPr>
              <w:pStyle w:val="ENoteTableText"/>
            </w:pPr>
          </w:p>
        </w:tc>
        <w:tc>
          <w:tcPr>
            <w:tcW w:w="4537" w:type="dxa"/>
            <w:shd w:val="clear" w:color="auto" w:fill="auto"/>
          </w:tcPr>
          <w:p w14:paraId="42128197" w14:textId="77777777" w:rsidR="00A171A5" w:rsidRPr="000D4F76" w:rsidRDefault="00A171A5" w:rsidP="00A171A5">
            <w:pPr>
              <w:pStyle w:val="ENoteTableText"/>
            </w:pPr>
            <w:r w:rsidRPr="000D4F76">
              <w:t>rep No 74, 2007</w:t>
            </w:r>
          </w:p>
        </w:tc>
      </w:tr>
      <w:tr w:rsidR="00A171A5" w:rsidRPr="000D4F76" w14:paraId="4CFADE64" w14:textId="77777777" w:rsidTr="00CE76B9">
        <w:trPr>
          <w:cantSplit/>
        </w:trPr>
        <w:tc>
          <w:tcPr>
            <w:tcW w:w="2551" w:type="dxa"/>
            <w:shd w:val="clear" w:color="auto" w:fill="auto"/>
          </w:tcPr>
          <w:p w14:paraId="01F1301A" w14:textId="77777777" w:rsidR="00A171A5" w:rsidRPr="000D4F76" w:rsidRDefault="00A171A5" w:rsidP="00A171A5">
            <w:pPr>
              <w:pStyle w:val="ENoteTableText"/>
            </w:pPr>
          </w:p>
        </w:tc>
        <w:tc>
          <w:tcPr>
            <w:tcW w:w="4537" w:type="dxa"/>
            <w:shd w:val="clear" w:color="auto" w:fill="auto"/>
          </w:tcPr>
          <w:p w14:paraId="1CCF04E1" w14:textId="77777777" w:rsidR="00A171A5" w:rsidRPr="000D4F76" w:rsidRDefault="00A171A5" w:rsidP="00A171A5">
            <w:pPr>
              <w:pStyle w:val="ENoteTableText"/>
            </w:pPr>
            <w:r w:rsidRPr="000D4F76">
              <w:t>ad No 115, 2021</w:t>
            </w:r>
          </w:p>
        </w:tc>
      </w:tr>
      <w:tr w:rsidR="00A171A5" w:rsidRPr="000D4F76" w14:paraId="7DF519E0" w14:textId="77777777" w:rsidTr="00CE76B9">
        <w:trPr>
          <w:cantSplit/>
        </w:trPr>
        <w:tc>
          <w:tcPr>
            <w:tcW w:w="2551" w:type="dxa"/>
            <w:shd w:val="clear" w:color="auto" w:fill="auto"/>
          </w:tcPr>
          <w:p w14:paraId="4F328B14" w14:textId="77777777" w:rsidR="00A171A5" w:rsidRPr="000D4F76" w:rsidRDefault="00713A28" w:rsidP="00A171A5">
            <w:pPr>
              <w:pStyle w:val="ENoteTableText"/>
              <w:tabs>
                <w:tab w:val="center" w:leader="dot" w:pos="2268"/>
              </w:tabs>
            </w:pPr>
            <w:r w:rsidRPr="000D4F76">
              <w:t>Division 4</w:t>
            </w:r>
            <w:r w:rsidR="00A171A5" w:rsidRPr="000D4F76">
              <w:tab/>
            </w:r>
          </w:p>
        </w:tc>
        <w:tc>
          <w:tcPr>
            <w:tcW w:w="4537" w:type="dxa"/>
            <w:shd w:val="clear" w:color="auto" w:fill="auto"/>
          </w:tcPr>
          <w:p w14:paraId="610E558E" w14:textId="77777777" w:rsidR="00A171A5" w:rsidRPr="000D4F76" w:rsidRDefault="00A171A5" w:rsidP="00A171A5">
            <w:pPr>
              <w:pStyle w:val="ENoteTableText"/>
            </w:pPr>
            <w:r w:rsidRPr="000D4F76">
              <w:t>ad No 74, 2007</w:t>
            </w:r>
          </w:p>
        </w:tc>
      </w:tr>
      <w:tr w:rsidR="00A171A5" w:rsidRPr="000D4F76" w14:paraId="5A035F10" w14:textId="77777777" w:rsidTr="00CE76B9">
        <w:trPr>
          <w:cantSplit/>
        </w:trPr>
        <w:tc>
          <w:tcPr>
            <w:tcW w:w="2551" w:type="dxa"/>
            <w:shd w:val="clear" w:color="auto" w:fill="auto"/>
          </w:tcPr>
          <w:p w14:paraId="3EEE98CA" w14:textId="77777777" w:rsidR="00A171A5" w:rsidRPr="000D4F76" w:rsidRDefault="00A171A5" w:rsidP="00A171A5">
            <w:pPr>
              <w:pStyle w:val="ENoteTableText"/>
              <w:tabs>
                <w:tab w:val="center" w:leader="dot" w:pos="2268"/>
              </w:tabs>
            </w:pPr>
          </w:p>
        </w:tc>
        <w:tc>
          <w:tcPr>
            <w:tcW w:w="4537" w:type="dxa"/>
            <w:shd w:val="clear" w:color="auto" w:fill="auto"/>
          </w:tcPr>
          <w:p w14:paraId="6268654E" w14:textId="77777777" w:rsidR="00A171A5" w:rsidRPr="000D4F76" w:rsidRDefault="00A171A5" w:rsidP="00A171A5">
            <w:pPr>
              <w:pStyle w:val="ENoteTableText"/>
            </w:pPr>
            <w:r w:rsidRPr="000D4F76">
              <w:t>rep No 4, 2018</w:t>
            </w:r>
          </w:p>
        </w:tc>
      </w:tr>
      <w:tr w:rsidR="00A171A5" w:rsidRPr="000D4F76" w14:paraId="2C599C9B" w14:textId="77777777" w:rsidTr="00CE76B9">
        <w:trPr>
          <w:cantSplit/>
        </w:trPr>
        <w:tc>
          <w:tcPr>
            <w:tcW w:w="2551" w:type="dxa"/>
            <w:shd w:val="clear" w:color="auto" w:fill="auto"/>
          </w:tcPr>
          <w:p w14:paraId="4E62E112" w14:textId="77777777" w:rsidR="00A171A5" w:rsidRPr="000D4F76" w:rsidRDefault="00A171A5" w:rsidP="00A171A5">
            <w:pPr>
              <w:pStyle w:val="ENoteTableText"/>
              <w:tabs>
                <w:tab w:val="center" w:leader="dot" w:pos="2268"/>
              </w:tabs>
            </w:pPr>
            <w:r w:rsidRPr="000D4F76">
              <w:t>s 162</w:t>
            </w:r>
            <w:r w:rsidRPr="000D4F76">
              <w:tab/>
            </w:r>
          </w:p>
        </w:tc>
        <w:tc>
          <w:tcPr>
            <w:tcW w:w="4537" w:type="dxa"/>
            <w:shd w:val="clear" w:color="auto" w:fill="auto"/>
          </w:tcPr>
          <w:p w14:paraId="42615DD5" w14:textId="77777777" w:rsidR="00A171A5" w:rsidRPr="000D4F76" w:rsidRDefault="00A171A5" w:rsidP="00A171A5">
            <w:pPr>
              <w:pStyle w:val="ENoteTableText"/>
            </w:pPr>
            <w:r w:rsidRPr="000D4F76">
              <w:t>ad No 74, 2007</w:t>
            </w:r>
          </w:p>
        </w:tc>
      </w:tr>
      <w:tr w:rsidR="00A171A5" w:rsidRPr="000D4F76" w14:paraId="7C6CE99F" w14:textId="77777777" w:rsidTr="00CE76B9">
        <w:trPr>
          <w:cantSplit/>
        </w:trPr>
        <w:tc>
          <w:tcPr>
            <w:tcW w:w="2551" w:type="dxa"/>
            <w:shd w:val="clear" w:color="auto" w:fill="auto"/>
          </w:tcPr>
          <w:p w14:paraId="04D9B330" w14:textId="77777777" w:rsidR="00A171A5" w:rsidRPr="000D4F76" w:rsidRDefault="00A171A5" w:rsidP="00A171A5">
            <w:pPr>
              <w:pStyle w:val="ENoteTableText"/>
              <w:tabs>
                <w:tab w:val="center" w:leader="dot" w:pos="2268"/>
              </w:tabs>
            </w:pPr>
          </w:p>
        </w:tc>
        <w:tc>
          <w:tcPr>
            <w:tcW w:w="4537" w:type="dxa"/>
            <w:shd w:val="clear" w:color="auto" w:fill="auto"/>
          </w:tcPr>
          <w:p w14:paraId="2EBBF9DA" w14:textId="77777777" w:rsidR="00A171A5" w:rsidRPr="000D4F76" w:rsidRDefault="00A171A5" w:rsidP="00A171A5">
            <w:pPr>
              <w:pStyle w:val="ENoteTableText"/>
            </w:pPr>
            <w:r w:rsidRPr="000D4F76">
              <w:t>rep No 4, 2018</w:t>
            </w:r>
          </w:p>
        </w:tc>
      </w:tr>
      <w:tr w:rsidR="00A171A5" w:rsidRPr="000D4F76" w14:paraId="16CA6952" w14:textId="77777777" w:rsidTr="00CE76B9">
        <w:trPr>
          <w:cantSplit/>
        </w:trPr>
        <w:tc>
          <w:tcPr>
            <w:tcW w:w="2551" w:type="dxa"/>
            <w:shd w:val="clear" w:color="auto" w:fill="auto"/>
          </w:tcPr>
          <w:p w14:paraId="794B7943" w14:textId="77777777" w:rsidR="00A171A5" w:rsidRPr="000D4F76" w:rsidRDefault="00A171A5" w:rsidP="00A171A5">
            <w:pPr>
              <w:pStyle w:val="ENoteTableText"/>
              <w:tabs>
                <w:tab w:val="center" w:leader="dot" w:pos="2268"/>
              </w:tabs>
            </w:pPr>
          </w:p>
        </w:tc>
        <w:tc>
          <w:tcPr>
            <w:tcW w:w="4537" w:type="dxa"/>
            <w:shd w:val="clear" w:color="auto" w:fill="auto"/>
          </w:tcPr>
          <w:p w14:paraId="5F77ECF5" w14:textId="77777777" w:rsidR="00A171A5" w:rsidRPr="000D4F76" w:rsidRDefault="00A171A5" w:rsidP="00A171A5">
            <w:pPr>
              <w:pStyle w:val="ENoteTableText"/>
            </w:pPr>
            <w:r w:rsidRPr="000D4F76">
              <w:t>ad No 115, 2021</w:t>
            </w:r>
          </w:p>
        </w:tc>
      </w:tr>
      <w:tr w:rsidR="00A171A5" w:rsidRPr="000D4F76" w14:paraId="2F7888F2" w14:textId="77777777" w:rsidTr="00CE76B9">
        <w:trPr>
          <w:cantSplit/>
        </w:trPr>
        <w:tc>
          <w:tcPr>
            <w:tcW w:w="2551" w:type="dxa"/>
            <w:shd w:val="clear" w:color="auto" w:fill="auto"/>
          </w:tcPr>
          <w:p w14:paraId="6E371AFF" w14:textId="77777777" w:rsidR="00A171A5" w:rsidRPr="000D4F76" w:rsidRDefault="00A171A5" w:rsidP="00A171A5">
            <w:pPr>
              <w:pStyle w:val="ENoteTableText"/>
              <w:tabs>
                <w:tab w:val="center" w:leader="dot" w:pos="2268"/>
              </w:tabs>
            </w:pPr>
            <w:r w:rsidRPr="000D4F76">
              <w:t>s 163</w:t>
            </w:r>
            <w:r w:rsidRPr="000D4F76">
              <w:tab/>
            </w:r>
          </w:p>
        </w:tc>
        <w:tc>
          <w:tcPr>
            <w:tcW w:w="4537" w:type="dxa"/>
            <w:shd w:val="clear" w:color="auto" w:fill="auto"/>
          </w:tcPr>
          <w:p w14:paraId="531388EB" w14:textId="77777777" w:rsidR="00A171A5" w:rsidRPr="000D4F76" w:rsidRDefault="00A171A5" w:rsidP="00A171A5">
            <w:pPr>
              <w:pStyle w:val="ENoteTableText"/>
            </w:pPr>
            <w:r w:rsidRPr="000D4F76">
              <w:t>am No 122, 2001</w:t>
            </w:r>
          </w:p>
        </w:tc>
      </w:tr>
      <w:tr w:rsidR="00A171A5" w:rsidRPr="000D4F76" w14:paraId="0655943D" w14:textId="77777777" w:rsidTr="00CE76B9">
        <w:trPr>
          <w:cantSplit/>
        </w:trPr>
        <w:tc>
          <w:tcPr>
            <w:tcW w:w="2551" w:type="dxa"/>
            <w:shd w:val="clear" w:color="auto" w:fill="auto"/>
          </w:tcPr>
          <w:p w14:paraId="3E2A8322" w14:textId="77777777" w:rsidR="00A171A5" w:rsidRPr="000D4F76" w:rsidRDefault="00A171A5" w:rsidP="00A171A5">
            <w:pPr>
              <w:pStyle w:val="ENoteTableText"/>
            </w:pPr>
          </w:p>
        </w:tc>
        <w:tc>
          <w:tcPr>
            <w:tcW w:w="4537" w:type="dxa"/>
            <w:shd w:val="clear" w:color="auto" w:fill="auto"/>
          </w:tcPr>
          <w:p w14:paraId="7FF5734F" w14:textId="77777777" w:rsidR="00A171A5" w:rsidRPr="000D4F76" w:rsidRDefault="00A171A5" w:rsidP="00A171A5">
            <w:pPr>
              <w:pStyle w:val="ENoteTableText"/>
            </w:pPr>
            <w:r w:rsidRPr="000D4F76">
              <w:t>rep No 74, 2007</w:t>
            </w:r>
          </w:p>
        </w:tc>
      </w:tr>
      <w:tr w:rsidR="00A171A5" w:rsidRPr="000D4F76" w14:paraId="05B332BD" w14:textId="77777777" w:rsidTr="00CE76B9">
        <w:trPr>
          <w:cantSplit/>
        </w:trPr>
        <w:tc>
          <w:tcPr>
            <w:tcW w:w="2551" w:type="dxa"/>
            <w:shd w:val="clear" w:color="auto" w:fill="auto"/>
          </w:tcPr>
          <w:p w14:paraId="1C24A96D" w14:textId="77777777" w:rsidR="00A171A5" w:rsidRPr="000D4F76" w:rsidRDefault="00A171A5" w:rsidP="00A171A5">
            <w:pPr>
              <w:pStyle w:val="ENoteTableText"/>
            </w:pPr>
          </w:p>
        </w:tc>
        <w:tc>
          <w:tcPr>
            <w:tcW w:w="4537" w:type="dxa"/>
            <w:shd w:val="clear" w:color="auto" w:fill="auto"/>
          </w:tcPr>
          <w:p w14:paraId="45847617" w14:textId="77777777" w:rsidR="00A171A5" w:rsidRPr="000D4F76" w:rsidRDefault="00A171A5" w:rsidP="00A171A5">
            <w:pPr>
              <w:pStyle w:val="ENoteTableText"/>
            </w:pPr>
            <w:r w:rsidRPr="000D4F76">
              <w:t>ad No 115, 2021</w:t>
            </w:r>
          </w:p>
        </w:tc>
      </w:tr>
      <w:tr w:rsidR="00A171A5" w:rsidRPr="000D4F76" w14:paraId="02D5D5B2" w14:textId="77777777" w:rsidTr="00CE76B9">
        <w:trPr>
          <w:cantSplit/>
        </w:trPr>
        <w:tc>
          <w:tcPr>
            <w:tcW w:w="2551" w:type="dxa"/>
            <w:shd w:val="clear" w:color="auto" w:fill="auto"/>
          </w:tcPr>
          <w:p w14:paraId="46AE4318" w14:textId="77777777" w:rsidR="00A171A5" w:rsidRPr="000D4F76" w:rsidRDefault="00A171A5" w:rsidP="00A51ABA">
            <w:pPr>
              <w:pStyle w:val="ENoteTableText"/>
              <w:tabs>
                <w:tab w:val="center" w:leader="dot" w:pos="2268"/>
              </w:tabs>
            </w:pPr>
            <w:r w:rsidRPr="000D4F76">
              <w:t>s 164</w:t>
            </w:r>
            <w:r w:rsidRPr="000D4F76">
              <w:tab/>
            </w:r>
          </w:p>
        </w:tc>
        <w:tc>
          <w:tcPr>
            <w:tcW w:w="4537" w:type="dxa"/>
            <w:shd w:val="clear" w:color="auto" w:fill="auto"/>
          </w:tcPr>
          <w:p w14:paraId="2650BFAB" w14:textId="77777777" w:rsidR="00A171A5" w:rsidRPr="000D4F76" w:rsidRDefault="00A171A5" w:rsidP="00A171A5">
            <w:pPr>
              <w:pStyle w:val="ENoteTableText"/>
            </w:pPr>
            <w:r w:rsidRPr="000D4F76">
              <w:t>ad No 115, 2021</w:t>
            </w:r>
          </w:p>
        </w:tc>
      </w:tr>
      <w:tr w:rsidR="00A171A5" w:rsidRPr="000D4F76" w14:paraId="5FD26FBD" w14:textId="77777777" w:rsidTr="00CE76B9">
        <w:trPr>
          <w:cantSplit/>
        </w:trPr>
        <w:tc>
          <w:tcPr>
            <w:tcW w:w="2551" w:type="dxa"/>
            <w:shd w:val="clear" w:color="auto" w:fill="auto"/>
          </w:tcPr>
          <w:p w14:paraId="6073C795" w14:textId="77777777" w:rsidR="00A171A5" w:rsidRPr="000D4F76" w:rsidRDefault="00A171A5" w:rsidP="00A171A5">
            <w:pPr>
              <w:pStyle w:val="ENoteTableText"/>
              <w:tabs>
                <w:tab w:val="center" w:leader="dot" w:pos="2268"/>
              </w:tabs>
            </w:pPr>
            <w:r w:rsidRPr="000D4F76">
              <w:t>s 165</w:t>
            </w:r>
            <w:r w:rsidRPr="000D4F76">
              <w:tab/>
            </w:r>
          </w:p>
        </w:tc>
        <w:tc>
          <w:tcPr>
            <w:tcW w:w="4537" w:type="dxa"/>
            <w:shd w:val="clear" w:color="auto" w:fill="auto"/>
          </w:tcPr>
          <w:p w14:paraId="54BC88A1" w14:textId="77777777" w:rsidR="00A171A5" w:rsidRPr="000D4F76" w:rsidRDefault="00A171A5" w:rsidP="00A171A5">
            <w:pPr>
              <w:pStyle w:val="ENoteTableText"/>
            </w:pPr>
            <w:r w:rsidRPr="000D4F76">
              <w:t>am No 122, 2001; No 101, 2006</w:t>
            </w:r>
          </w:p>
        </w:tc>
      </w:tr>
      <w:tr w:rsidR="00A171A5" w:rsidRPr="000D4F76" w14:paraId="5BB2DB89" w14:textId="77777777" w:rsidTr="00CE76B9">
        <w:trPr>
          <w:cantSplit/>
        </w:trPr>
        <w:tc>
          <w:tcPr>
            <w:tcW w:w="2551" w:type="dxa"/>
            <w:shd w:val="clear" w:color="auto" w:fill="auto"/>
          </w:tcPr>
          <w:p w14:paraId="27158B0A" w14:textId="77777777" w:rsidR="00A171A5" w:rsidRPr="000D4F76" w:rsidRDefault="00A171A5" w:rsidP="00A171A5">
            <w:pPr>
              <w:pStyle w:val="ENoteTableText"/>
            </w:pPr>
          </w:p>
        </w:tc>
        <w:tc>
          <w:tcPr>
            <w:tcW w:w="4537" w:type="dxa"/>
            <w:shd w:val="clear" w:color="auto" w:fill="auto"/>
          </w:tcPr>
          <w:p w14:paraId="0083CF43" w14:textId="77777777" w:rsidR="00A171A5" w:rsidRPr="000D4F76" w:rsidRDefault="00A171A5" w:rsidP="00A171A5">
            <w:pPr>
              <w:pStyle w:val="ENoteTableText"/>
            </w:pPr>
            <w:r w:rsidRPr="000D4F76">
              <w:t>rep No 74, 2007</w:t>
            </w:r>
          </w:p>
        </w:tc>
      </w:tr>
      <w:tr w:rsidR="00A171A5" w:rsidRPr="000D4F76" w14:paraId="0E210A76" w14:textId="77777777" w:rsidTr="00CE76B9">
        <w:trPr>
          <w:cantSplit/>
        </w:trPr>
        <w:tc>
          <w:tcPr>
            <w:tcW w:w="2551" w:type="dxa"/>
            <w:shd w:val="clear" w:color="auto" w:fill="auto"/>
          </w:tcPr>
          <w:p w14:paraId="779CF853" w14:textId="77777777" w:rsidR="00A171A5" w:rsidRPr="000D4F76" w:rsidRDefault="00A171A5" w:rsidP="00A171A5">
            <w:pPr>
              <w:pStyle w:val="ENoteTableText"/>
            </w:pPr>
          </w:p>
        </w:tc>
        <w:tc>
          <w:tcPr>
            <w:tcW w:w="4537" w:type="dxa"/>
            <w:shd w:val="clear" w:color="auto" w:fill="auto"/>
          </w:tcPr>
          <w:p w14:paraId="5BEF807C" w14:textId="77777777" w:rsidR="00A171A5" w:rsidRPr="000D4F76" w:rsidRDefault="00A171A5" w:rsidP="00A171A5">
            <w:pPr>
              <w:pStyle w:val="ENoteTableText"/>
            </w:pPr>
            <w:r w:rsidRPr="000D4F76">
              <w:t>ad No 115, 2021</w:t>
            </w:r>
          </w:p>
        </w:tc>
      </w:tr>
      <w:tr w:rsidR="00A171A5" w:rsidRPr="000D4F76" w14:paraId="1E3F88A7" w14:textId="77777777" w:rsidTr="00CE76B9">
        <w:trPr>
          <w:cantSplit/>
        </w:trPr>
        <w:tc>
          <w:tcPr>
            <w:tcW w:w="2551" w:type="dxa"/>
            <w:shd w:val="clear" w:color="auto" w:fill="auto"/>
          </w:tcPr>
          <w:p w14:paraId="249B1C8C" w14:textId="77777777" w:rsidR="00A171A5" w:rsidRPr="000D4F76" w:rsidRDefault="00A171A5" w:rsidP="00A171A5">
            <w:pPr>
              <w:pStyle w:val="ENoteTableText"/>
              <w:tabs>
                <w:tab w:val="center" w:leader="dot" w:pos="2268"/>
              </w:tabs>
            </w:pPr>
            <w:r w:rsidRPr="000D4F76">
              <w:t>s 166</w:t>
            </w:r>
            <w:r w:rsidRPr="000D4F76">
              <w:tab/>
            </w:r>
          </w:p>
        </w:tc>
        <w:tc>
          <w:tcPr>
            <w:tcW w:w="4537" w:type="dxa"/>
            <w:shd w:val="clear" w:color="auto" w:fill="auto"/>
          </w:tcPr>
          <w:p w14:paraId="6DA2EBDE" w14:textId="77777777" w:rsidR="00A171A5" w:rsidRPr="000D4F76" w:rsidRDefault="00A171A5" w:rsidP="00A171A5">
            <w:pPr>
              <w:pStyle w:val="ENoteTableText"/>
            </w:pPr>
            <w:r w:rsidRPr="000D4F76">
              <w:t>am No 122, 2001</w:t>
            </w:r>
          </w:p>
        </w:tc>
      </w:tr>
      <w:tr w:rsidR="00A171A5" w:rsidRPr="000D4F76" w14:paraId="3CE60541" w14:textId="77777777" w:rsidTr="00CE76B9">
        <w:trPr>
          <w:cantSplit/>
        </w:trPr>
        <w:tc>
          <w:tcPr>
            <w:tcW w:w="2551" w:type="dxa"/>
            <w:shd w:val="clear" w:color="auto" w:fill="auto"/>
          </w:tcPr>
          <w:p w14:paraId="066A42D1" w14:textId="77777777" w:rsidR="00A171A5" w:rsidRPr="000D4F76" w:rsidRDefault="00A171A5" w:rsidP="00A171A5">
            <w:pPr>
              <w:pStyle w:val="ENoteTableText"/>
            </w:pPr>
          </w:p>
        </w:tc>
        <w:tc>
          <w:tcPr>
            <w:tcW w:w="4537" w:type="dxa"/>
            <w:shd w:val="clear" w:color="auto" w:fill="auto"/>
          </w:tcPr>
          <w:p w14:paraId="3591FEBA" w14:textId="77777777" w:rsidR="00A171A5" w:rsidRPr="000D4F76" w:rsidRDefault="00A171A5" w:rsidP="00A171A5">
            <w:pPr>
              <w:pStyle w:val="ENoteTableText"/>
            </w:pPr>
            <w:r w:rsidRPr="000D4F76">
              <w:t>rep No 74, 2007</w:t>
            </w:r>
          </w:p>
        </w:tc>
      </w:tr>
      <w:tr w:rsidR="00A171A5" w:rsidRPr="000D4F76" w14:paraId="2700B078" w14:textId="77777777" w:rsidTr="00CE76B9">
        <w:trPr>
          <w:cantSplit/>
        </w:trPr>
        <w:tc>
          <w:tcPr>
            <w:tcW w:w="2551" w:type="dxa"/>
            <w:shd w:val="clear" w:color="auto" w:fill="auto"/>
          </w:tcPr>
          <w:p w14:paraId="5F6466BA" w14:textId="77777777" w:rsidR="00A171A5" w:rsidRPr="000D4F76" w:rsidRDefault="00A171A5" w:rsidP="00A171A5">
            <w:pPr>
              <w:pStyle w:val="ENoteTableText"/>
            </w:pPr>
          </w:p>
        </w:tc>
        <w:tc>
          <w:tcPr>
            <w:tcW w:w="4537" w:type="dxa"/>
            <w:shd w:val="clear" w:color="auto" w:fill="auto"/>
          </w:tcPr>
          <w:p w14:paraId="29C5DECA" w14:textId="77777777" w:rsidR="00A171A5" w:rsidRPr="000D4F76" w:rsidRDefault="00A171A5" w:rsidP="00A171A5">
            <w:pPr>
              <w:pStyle w:val="ENoteTableText"/>
            </w:pPr>
            <w:r w:rsidRPr="000D4F76">
              <w:t>ad No 115, 2021</w:t>
            </w:r>
          </w:p>
        </w:tc>
      </w:tr>
      <w:tr w:rsidR="00A171A5" w:rsidRPr="000D4F76" w14:paraId="5BADD58C" w14:textId="77777777" w:rsidTr="00CE76B9">
        <w:trPr>
          <w:cantSplit/>
        </w:trPr>
        <w:tc>
          <w:tcPr>
            <w:tcW w:w="2551" w:type="dxa"/>
            <w:shd w:val="clear" w:color="auto" w:fill="auto"/>
          </w:tcPr>
          <w:p w14:paraId="607EB133" w14:textId="77777777" w:rsidR="00A171A5" w:rsidRPr="000D4F76" w:rsidRDefault="00A171A5" w:rsidP="00A171A5">
            <w:pPr>
              <w:pStyle w:val="ENoteTableText"/>
              <w:tabs>
                <w:tab w:val="center" w:leader="dot" w:pos="2268"/>
              </w:tabs>
            </w:pPr>
            <w:r w:rsidRPr="000D4F76">
              <w:t>s 167</w:t>
            </w:r>
            <w:r w:rsidRPr="000D4F76">
              <w:tab/>
            </w:r>
          </w:p>
        </w:tc>
        <w:tc>
          <w:tcPr>
            <w:tcW w:w="4537" w:type="dxa"/>
            <w:shd w:val="clear" w:color="auto" w:fill="auto"/>
          </w:tcPr>
          <w:p w14:paraId="7760E7E9" w14:textId="77777777" w:rsidR="00A171A5" w:rsidRPr="000D4F76" w:rsidRDefault="00A171A5" w:rsidP="00A171A5">
            <w:pPr>
              <w:pStyle w:val="ENoteTableText"/>
            </w:pPr>
            <w:r w:rsidRPr="000D4F76">
              <w:t>am No 122, 2001</w:t>
            </w:r>
          </w:p>
        </w:tc>
      </w:tr>
      <w:tr w:rsidR="00A171A5" w:rsidRPr="000D4F76" w14:paraId="3E9419EB" w14:textId="77777777" w:rsidTr="00CE76B9">
        <w:trPr>
          <w:cantSplit/>
        </w:trPr>
        <w:tc>
          <w:tcPr>
            <w:tcW w:w="2551" w:type="dxa"/>
            <w:shd w:val="clear" w:color="auto" w:fill="auto"/>
          </w:tcPr>
          <w:p w14:paraId="36E63819" w14:textId="77777777" w:rsidR="00A171A5" w:rsidRPr="000D4F76" w:rsidRDefault="00A171A5" w:rsidP="00A171A5">
            <w:pPr>
              <w:pStyle w:val="ENoteTableText"/>
            </w:pPr>
          </w:p>
        </w:tc>
        <w:tc>
          <w:tcPr>
            <w:tcW w:w="4537" w:type="dxa"/>
            <w:shd w:val="clear" w:color="auto" w:fill="auto"/>
          </w:tcPr>
          <w:p w14:paraId="3902E190" w14:textId="77777777" w:rsidR="00A171A5" w:rsidRPr="000D4F76" w:rsidRDefault="00A171A5" w:rsidP="00A171A5">
            <w:pPr>
              <w:pStyle w:val="ENoteTableText"/>
            </w:pPr>
            <w:r w:rsidRPr="000D4F76">
              <w:t>rep No 74, 2007</w:t>
            </w:r>
          </w:p>
        </w:tc>
      </w:tr>
      <w:tr w:rsidR="00A171A5" w:rsidRPr="000D4F76" w14:paraId="3F5D7CBA" w14:textId="77777777" w:rsidTr="00CE76B9">
        <w:trPr>
          <w:cantSplit/>
        </w:trPr>
        <w:tc>
          <w:tcPr>
            <w:tcW w:w="2551" w:type="dxa"/>
            <w:shd w:val="clear" w:color="auto" w:fill="auto"/>
          </w:tcPr>
          <w:p w14:paraId="52B32695" w14:textId="77777777" w:rsidR="00A171A5" w:rsidRPr="000D4F76" w:rsidRDefault="00A171A5" w:rsidP="00A171A5">
            <w:pPr>
              <w:pStyle w:val="ENoteTableText"/>
            </w:pPr>
          </w:p>
        </w:tc>
        <w:tc>
          <w:tcPr>
            <w:tcW w:w="4537" w:type="dxa"/>
            <w:shd w:val="clear" w:color="auto" w:fill="auto"/>
          </w:tcPr>
          <w:p w14:paraId="3DDC16A5" w14:textId="77777777" w:rsidR="00A171A5" w:rsidRPr="000D4F76" w:rsidRDefault="00A171A5" w:rsidP="00A171A5">
            <w:pPr>
              <w:pStyle w:val="ENoteTableText"/>
            </w:pPr>
            <w:r w:rsidRPr="000D4F76">
              <w:t>ad No 115, 2021</w:t>
            </w:r>
          </w:p>
        </w:tc>
      </w:tr>
      <w:tr w:rsidR="00A171A5" w:rsidRPr="000D4F76" w14:paraId="15F94B88" w14:textId="77777777" w:rsidTr="00CE76B9">
        <w:trPr>
          <w:cantSplit/>
        </w:trPr>
        <w:tc>
          <w:tcPr>
            <w:tcW w:w="2551" w:type="dxa"/>
            <w:shd w:val="clear" w:color="auto" w:fill="auto"/>
          </w:tcPr>
          <w:p w14:paraId="0086BBAC" w14:textId="77777777" w:rsidR="00A171A5" w:rsidRPr="000D4F76" w:rsidRDefault="00A171A5" w:rsidP="00A171A5">
            <w:pPr>
              <w:pStyle w:val="ENoteTableText"/>
              <w:rPr>
                <w:b/>
              </w:rPr>
            </w:pPr>
            <w:r w:rsidRPr="000D4F76">
              <w:rPr>
                <w:b/>
              </w:rPr>
              <w:t>Subdivision C</w:t>
            </w:r>
          </w:p>
        </w:tc>
        <w:tc>
          <w:tcPr>
            <w:tcW w:w="4537" w:type="dxa"/>
            <w:shd w:val="clear" w:color="auto" w:fill="auto"/>
          </w:tcPr>
          <w:p w14:paraId="4BDA6FA1" w14:textId="77777777" w:rsidR="00A171A5" w:rsidRPr="000D4F76" w:rsidRDefault="00A171A5" w:rsidP="00A171A5">
            <w:pPr>
              <w:pStyle w:val="ENoteTableText"/>
            </w:pPr>
          </w:p>
        </w:tc>
      </w:tr>
      <w:tr w:rsidR="00A171A5" w:rsidRPr="000D4F76" w14:paraId="4D9F22A5" w14:textId="77777777" w:rsidTr="00CE76B9">
        <w:trPr>
          <w:cantSplit/>
        </w:trPr>
        <w:tc>
          <w:tcPr>
            <w:tcW w:w="2551" w:type="dxa"/>
            <w:shd w:val="clear" w:color="auto" w:fill="auto"/>
          </w:tcPr>
          <w:p w14:paraId="17D36FC2" w14:textId="77777777" w:rsidR="00A171A5" w:rsidRPr="000D4F76" w:rsidRDefault="00A171A5" w:rsidP="00A171A5">
            <w:pPr>
              <w:pStyle w:val="ENoteTableText"/>
              <w:tabs>
                <w:tab w:val="center" w:leader="dot" w:pos="2268"/>
              </w:tabs>
            </w:pPr>
            <w:r w:rsidRPr="000D4F76">
              <w:t>s 168</w:t>
            </w:r>
            <w:r w:rsidRPr="000D4F76">
              <w:tab/>
            </w:r>
          </w:p>
        </w:tc>
        <w:tc>
          <w:tcPr>
            <w:tcW w:w="4537" w:type="dxa"/>
            <w:shd w:val="clear" w:color="auto" w:fill="auto"/>
          </w:tcPr>
          <w:p w14:paraId="257326AB" w14:textId="77777777" w:rsidR="00A171A5" w:rsidRPr="000D4F76" w:rsidRDefault="00A171A5" w:rsidP="00A171A5">
            <w:pPr>
              <w:pStyle w:val="ENoteTableText"/>
            </w:pPr>
            <w:r w:rsidRPr="000D4F76">
              <w:t>am No 122, 2001</w:t>
            </w:r>
          </w:p>
        </w:tc>
      </w:tr>
      <w:tr w:rsidR="00A171A5" w:rsidRPr="000D4F76" w14:paraId="37CFCE81" w14:textId="77777777" w:rsidTr="00CE76B9">
        <w:trPr>
          <w:cantSplit/>
        </w:trPr>
        <w:tc>
          <w:tcPr>
            <w:tcW w:w="2551" w:type="dxa"/>
            <w:shd w:val="clear" w:color="auto" w:fill="auto"/>
          </w:tcPr>
          <w:p w14:paraId="6D00FA71" w14:textId="77777777" w:rsidR="00A171A5" w:rsidRPr="000D4F76" w:rsidRDefault="00A171A5" w:rsidP="00A171A5">
            <w:pPr>
              <w:pStyle w:val="ENoteTableText"/>
            </w:pPr>
          </w:p>
        </w:tc>
        <w:tc>
          <w:tcPr>
            <w:tcW w:w="4537" w:type="dxa"/>
            <w:shd w:val="clear" w:color="auto" w:fill="auto"/>
          </w:tcPr>
          <w:p w14:paraId="5994AD79" w14:textId="77777777" w:rsidR="00A171A5" w:rsidRPr="000D4F76" w:rsidRDefault="00A171A5" w:rsidP="00A171A5">
            <w:pPr>
              <w:pStyle w:val="ENoteTableText"/>
            </w:pPr>
            <w:r w:rsidRPr="000D4F76">
              <w:t>rep No 74, 2007</w:t>
            </w:r>
          </w:p>
        </w:tc>
      </w:tr>
      <w:tr w:rsidR="00A171A5" w:rsidRPr="000D4F76" w14:paraId="2A95728E" w14:textId="77777777" w:rsidTr="00CE76B9">
        <w:trPr>
          <w:cantSplit/>
        </w:trPr>
        <w:tc>
          <w:tcPr>
            <w:tcW w:w="2551" w:type="dxa"/>
            <w:shd w:val="clear" w:color="auto" w:fill="auto"/>
          </w:tcPr>
          <w:p w14:paraId="3A31F2A5" w14:textId="77777777" w:rsidR="00A171A5" w:rsidRPr="000D4F76" w:rsidRDefault="00A171A5" w:rsidP="00A171A5">
            <w:pPr>
              <w:pStyle w:val="ENoteTableText"/>
            </w:pPr>
          </w:p>
        </w:tc>
        <w:tc>
          <w:tcPr>
            <w:tcW w:w="4537" w:type="dxa"/>
            <w:shd w:val="clear" w:color="auto" w:fill="auto"/>
          </w:tcPr>
          <w:p w14:paraId="29367E3B" w14:textId="77777777" w:rsidR="00A171A5" w:rsidRPr="000D4F76" w:rsidRDefault="00A171A5" w:rsidP="00A171A5">
            <w:pPr>
              <w:pStyle w:val="ENoteTableText"/>
            </w:pPr>
            <w:r w:rsidRPr="000D4F76">
              <w:t>ad No 115, 2021</w:t>
            </w:r>
          </w:p>
        </w:tc>
      </w:tr>
      <w:tr w:rsidR="00A171A5" w:rsidRPr="000D4F76" w14:paraId="37318332" w14:textId="77777777" w:rsidTr="00CE76B9">
        <w:trPr>
          <w:cantSplit/>
        </w:trPr>
        <w:tc>
          <w:tcPr>
            <w:tcW w:w="2551" w:type="dxa"/>
            <w:shd w:val="clear" w:color="auto" w:fill="auto"/>
          </w:tcPr>
          <w:p w14:paraId="42587240" w14:textId="77777777" w:rsidR="00A171A5" w:rsidRPr="000D4F76" w:rsidRDefault="00A171A5" w:rsidP="00A51ABA">
            <w:pPr>
              <w:pStyle w:val="ENoteTableText"/>
              <w:tabs>
                <w:tab w:val="center" w:leader="dot" w:pos="2268"/>
              </w:tabs>
            </w:pPr>
            <w:r w:rsidRPr="000D4F76">
              <w:t>s 169</w:t>
            </w:r>
            <w:r w:rsidRPr="000D4F76">
              <w:tab/>
            </w:r>
          </w:p>
        </w:tc>
        <w:tc>
          <w:tcPr>
            <w:tcW w:w="4537" w:type="dxa"/>
            <w:shd w:val="clear" w:color="auto" w:fill="auto"/>
          </w:tcPr>
          <w:p w14:paraId="5623D1B9" w14:textId="77777777" w:rsidR="00A171A5" w:rsidRPr="000D4F76" w:rsidRDefault="00A171A5" w:rsidP="00A171A5">
            <w:pPr>
              <w:pStyle w:val="ENoteTableText"/>
            </w:pPr>
            <w:r w:rsidRPr="000D4F76">
              <w:t>ad No 115, 2021</w:t>
            </w:r>
          </w:p>
        </w:tc>
      </w:tr>
      <w:tr w:rsidR="00A171A5" w:rsidRPr="000D4F76" w14:paraId="3A97445A" w14:textId="77777777" w:rsidTr="00CE76B9">
        <w:trPr>
          <w:cantSplit/>
        </w:trPr>
        <w:tc>
          <w:tcPr>
            <w:tcW w:w="2551" w:type="dxa"/>
            <w:shd w:val="clear" w:color="auto" w:fill="auto"/>
          </w:tcPr>
          <w:p w14:paraId="0182D89B" w14:textId="77777777" w:rsidR="00A171A5" w:rsidRPr="000D4F76" w:rsidRDefault="00A171A5" w:rsidP="00A171A5">
            <w:pPr>
              <w:pStyle w:val="ENoteTableText"/>
              <w:tabs>
                <w:tab w:val="center" w:leader="dot" w:pos="2268"/>
              </w:tabs>
            </w:pPr>
            <w:r w:rsidRPr="000D4F76">
              <w:t>s 170</w:t>
            </w:r>
            <w:r w:rsidRPr="000D4F76">
              <w:tab/>
            </w:r>
          </w:p>
        </w:tc>
        <w:tc>
          <w:tcPr>
            <w:tcW w:w="4537" w:type="dxa"/>
            <w:shd w:val="clear" w:color="auto" w:fill="auto"/>
          </w:tcPr>
          <w:p w14:paraId="13BC51B5" w14:textId="77777777" w:rsidR="00A171A5" w:rsidRPr="000D4F76" w:rsidRDefault="00A171A5" w:rsidP="00A171A5">
            <w:pPr>
              <w:pStyle w:val="ENoteTableText"/>
            </w:pPr>
            <w:r w:rsidRPr="000D4F76">
              <w:t>ad No 115, 2021</w:t>
            </w:r>
          </w:p>
        </w:tc>
      </w:tr>
      <w:tr w:rsidR="00A171A5" w:rsidRPr="000D4F76" w14:paraId="2E8FBE0F" w14:textId="77777777" w:rsidTr="00CE76B9">
        <w:trPr>
          <w:cantSplit/>
        </w:trPr>
        <w:tc>
          <w:tcPr>
            <w:tcW w:w="2551" w:type="dxa"/>
            <w:shd w:val="clear" w:color="auto" w:fill="auto"/>
          </w:tcPr>
          <w:p w14:paraId="58260D7E" w14:textId="77777777" w:rsidR="00A171A5" w:rsidRPr="000D4F76" w:rsidRDefault="00A171A5" w:rsidP="00A171A5">
            <w:pPr>
              <w:pStyle w:val="ENoteTableText"/>
              <w:tabs>
                <w:tab w:val="center" w:leader="dot" w:pos="2268"/>
              </w:tabs>
            </w:pPr>
            <w:r w:rsidRPr="000D4F76">
              <w:t>s 171</w:t>
            </w:r>
            <w:r w:rsidRPr="000D4F76">
              <w:tab/>
            </w:r>
          </w:p>
        </w:tc>
        <w:tc>
          <w:tcPr>
            <w:tcW w:w="4537" w:type="dxa"/>
            <w:shd w:val="clear" w:color="auto" w:fill="auto"/>
          </w:tcPr>
          <w:p w14:paraId="46E0865F" w14:textId="77777777" w:rsidR="00A171A5" w:rsidRPr="000D4F76" w:rsidRDefault="00A171A5" w:rsidP="00A171A5">
            <w:pPr>
              <w:pStyle w:val="ENoteTableText"/>
            </w:pPr>
            <w:r w:rsidRPr="000D4F76">
              <w:t>ad No 115, 2021</w:t>
            </w:r>
          </w:p>
        </w:tc>
      </w:tr>
      <w:tr w:rsidR="00A171A5" w:rsidRPr="000D4F76" w14:paraId="09861054" w14:textId="77777777" w:rsidTr="00CE76B9">
        <w:trPr>
          <w:cantSplit/>
        </w:trPr>
        <w:tc>
          <w:tcPr>
            <w:tcW w:w="2551" w:type="dxa"/>
            <w:shd w:val="clear" w:color="auto" w:fill="auto"/>
          </w:tcPr>
          <w:p w14:paraId="5B7B0D3B" w14:textId="77777777" w:rsidR="00A171A5" w:rsidRPr="000D4F76" w:rsidRDefault="00A171A5" w:rsidP="00A171A5">
            <w:pPr>
              <w:pStyle w:val="ENoteTableText"/>
              <w:tabs>
                <w:tab w:val="center" w:leader="dot" w:pos="2268"/>
              </w:tabs>
            </w:pPr>
            <w:r w:rsidRPr="000D4F76">
              <w:t>s 171A</w:t>
            </w:r>
            <w:r w:rsidRPr="000D4F76">
              <w:tab/>
            </w:r>
          </w:p>
        </w:tc>
        <w:tc>
          <w:tcPr>
            <w:tcW w:w="4537" w:type="dxa"/>
            <w:shd w:val="clear" w:color="auto" w:fill="auto"/>
          </w:tcPr>
          <w:p w14:paraId="1AB76ABA" w14:textId="77777777" w:rsidR="00A171A5" w:rsidRPr="000D4F76" w:rsidRDefault="00A171A5" w:rsidP="00A171A5">
            <w:pPr>
              <w:pStyle w:val="ENoteTableText"/>
            </w:pPr>
            <w:r w:rsidRPr="000D4F76">
              <w:t>ad No 115, 2021</w:t>
            </w:r>
          </w:p>
        </w:tc>
      </w:tr>
      <w:tr w:rsidR="00A171A5" w:rsidRPr="000D4F76" w14:paraId="5F594835" w14:textId="77777777" w:rsidTr="00CE76B9">
        <w:trPr>
          <w:cantSplit/>
        </w:trPr>
        <w:tc>
          <w:tcPr>
            <w:tcW w:w="2551" w:type="dxa"/>
            <w:shd w:val="clear" w:color="auto" w:fill="auto"/>
          </w:tcPr>
          <w:p w14:paraId="772D272D" w14:textId="77777777" w:rsidR="00A171A5" w:rsidRPr="000D4F76" w:rsidRDefault="00A171A5" w:rsidP="00EB2FA8">
            <w:pPr>
              <w:pStyle w:val="ENoteTableText"/>
              <w:keepNext/>
              <w:tabs>
                <w:tab w:val="center" w:leader="dot" w:pos="2268"/>
              </w:tabs>
              <w:rPr>
                <w:b/>
              </w:rPr>
            </w:pPr>
            <w:r w:rsidRPr="000D4F76">
              <w:rPr>
                <w:b/>
              </w:rPr>
              <w:t>Subdivision D</w:t>
            </w:r>
          </w:p>
        </w:tc>
        <w:tc>
          <w:tcPr>
            <w:tcW w:w="4537" w:type="dxa"/>
            <w:shd w:val="clear" w:color="auto" w:fill="auto"/>
          </w:tcPr>
          <w:p w14:paraId="1A44E030" w14:textId="77777777" w:rsidR="00A171A5" w:rsidRPr="000D4F76" w:rsidRDefault="00A171A5" w:rsidP="00A171A5">
            <w:pPr>
              <w:pStyle w:val="ENoteTableText"/>
            </w:pPr>
          </w:p>
        </w:tc>
      </w:tr>
      <w:tr w:rsidR="00A171A5" w:rsidRPr="000D4F76" w14:paraId="46BE2D2B" w14:textId="77777777" w:rsidTr="00CE76B9">
        <w:trPr>
          <w:cantSplit/>
        </w:trPr>
        <w:tc>
          <w:tcPr>
            <w:tcW w:w="2551" w:type="dxa"/>
            <w:shd w:val="clear" w:color="auto" w:fill="auto"/>
          </w:tcPr>
          <w:p w14:paraId="7F3410FC" w14:textId="77777777" w:rsidR="00A171A5" w:rsidRPr="000D4F76" w:rsidRDefault="00A171A5" w:rsidP="00A171A5">
            <w:pPr>
              <w:pStyle w:val="ENoteTableText"/>
              <w:tabs>
                <w:tab w:val="center" w:leader="dot" w:pos="2268"/>
              </w:tabs>
              <w:rPr>
                <w:b/>
              </w:rPr>
            </w:pPr>
            <w:r w:rsidRPr="000D4F76">
              <w:t>s 171B</w:t>
            </w:r>
            <w:r w:rsidRPr="000D4F76">
              <w:tab/>
            </w:r>
          </w:p>
        </w:tc>
        <w:tc>
          <w:tcPr>
            <w:tcW w:w="4537" w:type="dxa"/>
            <w:shd w:val="clear" w:color="auto" w:fill="auto"/>
          </w:tcPr>
          <w:p w14:paraId="0B7C9DCB" w14:textId="77777777" w:rsidR="00A171A5" w:rsidRPr="000D4F76" w:rsidRDefault="00A171A5" w:rsidP="00A171A5">
            <w:pPr>
              <w:pStyle w:val="ENoteTableText"/>
            </w:pPr>
            <w:r w:rsidRPr="000D4F76">
              <w:t>ad No 115, 2021</w:t>
            </w:r>
          </w:p>
        </w:tc>
      </w:tr>
      <w:tr w:rsidR="00A171A5" w:rsidRPr="000D4F76" w14:paraId="73F83A18" w14:textId="77777777" w:rsidTr="00CE76B9">
        <w:trPr>
          <w:cantSplit/>
        </w:trPr>
        <w:tc>
          <w:tcPr>
            <w:tcW w:w="2551" w:type="dxa"/>
            <w:shd w:val="clear" w:color="auto" w:fill="auto"/>
          </w:tcPr>
          <w:p w14:paraId="08D79BD9" w14:textId="77777777" w:rsidR="00A171A5" w:rsidRPr="000D4F76" w:rsidRDefault="00A171A5" w:rsidP="00A171A5">
            <w:pPr>
              <w:pStyle w:val="ENoteTableText"/>
              <w:tabs>
                <w:tab w:val="center" w:leader="dot" w:pos="2268"/>
              </w:tabs>
            </w:pPr>
            <w:r w:rsidRPr="000D4F76">
              <w:t>s 171C</w:t>
            </w:r>
            <w:r w:rsidRPr="000D4F76">
              <w:tab/>
            </w:r>
          </w:p>
        </w:tc>
        <w:tc>
          <w:tcPr>
            <w:tcW w:w="4537" w:type="dxa"/>
            <w:shd w:val="clear" w:color="auto" w:fill="auto"/>
          </w:tcPr>
          <w:p w14:paraId="52828369" w14:textId="77777777" w:rsidR="00A171A5" w:rsidRPr="000D4F76" w:rsidRDefault="00A171A5" w:rsidP="00A171A5">
            <w:pPr>
              <w:pStyle w:val="ENoteTableText"/>
            </w:pPr>
            <w:r w:rsidRPr="000D4F76">
              <w:t>ad No 115, 2021</w:t>
            </w:r>
          </w:p>
        </w:tc>
      </w:tr>
      <w:tr w:rsidR="00A171A5" w:rsidRPr="000D4F76" w14:paraId="220CAFE1" w14:textId="77777777" w:rsidTr="00CE76B9">
        <w:trPr>
          <w:cantSplit/>
        </w:trPr>
        <w:tc>
          <w:tcPr>
            <w:tcW w:w="2551" w:type="dxa"/>
            <w:shd w:val="clear" w:color="auto" w:fill="auto"/>
          </w:tcPr>
          <w:p w14:paraId="14D99A97" w14:textId="77777777" w:rsidR="00A171A5" w:rsidRPr="000D4F76" w:rsidRDefault="00713A28" w:rsidP="00A171A5">
            <w:pPr>
              <w:pStyle w:val="ENoteTableText"/>
              <w:tabs>
                <w:tab w:val="center" w:leader="dot" w:pos="2268"/>
              </w:tabs>
              <w:rPr>
                <w:b/>
              </w:rPr>
            </w:pPr>
            <w:r w:rsidRPr="000D4F76">
              <w:rPr>
                <w:b/>
              </w:rPr>
              <w:t>Division 5</w:t>
            </w:r>
          </w:p>
        </w:tc>
        <w:tc>
          <w:tcPr>
            <w:tcW w:w="4537" w:type="dxa"/>
            <w:shd w:val="clear" w:color="auto" w:fill="auto"/>
          </w:tcPr>
          <w:p w14:paraId="7B0C4DAC" w14:textId="77777777" w:rsidR="00A171A5" w:rsidRPr="000D4F76" w:rsidRDefault="00A171A5" w:rsidP="00A171A5">
            <w:pPr>
              <w:pStyle w:val="ENoteTableText"/>
            </w:pPr>
          </w:p>
        </w:tc>
      </w:tr>
      <w:tr w:rsidR="00A171A5" w:rsidRPr="000D4F76" w14:paraId="7C585F40" w14:textId="77777777" w:rsidTr="00CE76B9">
        <w:trPr>
          <w:cantSplit/>
        </w:trPr>
        <w:tc>
          <w:tcPr>
            <w:tcW w:w="2551" w:type="dxa"/>
            <w:shd w:val="clear" w:color="auto" w:fill="auto"/>
          </w:tcPr>
          <w:p w14:paraId="5BC40FE5" w14:textId="77777777" w:rsidR="00A171A5" w:rsidRPr="000D4F76" w:rsidRDefault="00A171A5" w:rsidP="00A171A5">
            <w:pPr>
              <w:pStyle w:val="ENoteTableText"/>
              <w:tabs>
                <w:tab w:val="center" w:leader="dot" w:pos="2268"/>
              </w:tabs>
              <w:rPr>
                <w:b/>
              </w:rPr>
            </w:pPr>
            <w:r w:rsidRPr="000D4F76">
              <w:t>s 171D</w:t>
            </w:r>
            <w:r w:rsidRPr="000D4F76">
              <w:tab/>
            </w:r>
          </w:p>
        </w:tc>
        <w:tc>
          <w:tcPr>
            <w:tcW w:w="4537" w:type="dxa"/>
            <w:shd w:val="clear" w:color="auto" w:fill="auto"/>
          </w:tcPr>
          <w:p w14:paraId="0BA2B723" w14:textId="77777777" w:rsidR="00A171A5" w:rsidRPr="000D4F76" w:rsidRDefault="00A171A5" w:rsidP="00A171A5">
            <w:pPr>
              <w:pStyle w:val="ENoteTableText"/>
            </w:pPr>
            <w:r w:rsidRPr="000D4F76">
              <w:t>ad No 115, 2021</w:t>
            </w:r>
          </w:p>
        </w:tc>
      </w:tr>
      <w:tr w:rsidR="00A171A5" w:rsidRPr="000D4F76" w14:paraId="3F265FD8" w14:textId="77777777" w:rsidTr="00CE76B9">
        <w:trPr>
          <w:cantSplit/>
        </w:trPr>
        <w:tc>
          <w:tcPr>
            <w:tcW w:w="2551" w:type="dxa"/>
            <w:shd w:val="clear" w:color="auto" w:fill="auto"/>
          </w:tcPr>
          <w:p w14:paraId="654B1A86" w14:textId="77777777" w:rsidR="00A171A5" w:rsidRPr="000D4F76" w:rsidRDefault="00713A28" w:rsidP="00A171A5">
            <w:pPr>
              <w:pStyle w:val="ENoteTableText"/>
              <w:tabs>
                <w:tab w:val="center" w:leader="dot" w:pos="2268"/>
              </w:tabs>
              <w:rPr>
                <w:b/>
              </w:rPr>
            </w:pPr>
            <w:r w:rsidRPr="000D4F76">
              <w:rPr>
                <w:b/>
              </w:rPr>
              <w:t>Division 6</w:t>
            </w:r>
          </w:p>
        </w:tc>
        <w:tc>
          <w:tcPr>
            <w:tcW w:w="4537" w:type="dxa"/>
            <w:shd w:val="clear" w:color="auto" w:fill="auto"/>
          </w:tcPr>
          <w:p w14:paraId="0D4585B0" w14:textId="77777777" w:rsidR="00A171A5" w:rsidRPr="000D4F76" w:rsidRDefault="00A171A5" w:rsidP="00A171A5">
            <w:pPr>
              <w:pStyle w:val="ENoteTableText"/>
            </w:pPr>
          </w:p>
        </w:tc>
      </w:tr>
      <w:tr w:rsidR="00A171A5" w:rsidRPr="000D4F76" w14:paraId="028EE54E" w14:textId="77777777" w:rsidTr="00CE76B9">
        <w:trPr>
          <w:cantSplit/>
        </w:trPr>
        <w:tc>
          <w:tcPr>
            <w:tcW w:w="2551" w:type="dxa"/>
            <w:shd w:val="clear" w:color="auto" w:fill="auto"/>
          </w:tcPr>
          <w:p w14:paraId="3E37B012" w14:textId="77777777" w:rsidR="00A171A5" w:rsidRPr="000D4F76" w:rsidRDefault="00A171A5" w:rsidP="00A171A5">
            <w:pPr>
              <w:pStyle w:val="ENoteTableText"/>
              <w:tabs>
                <w:tab w:val="center" w:leader="dot" w:pos="2268"/>
              </w:tabs>
              <w:rPr>
                <w:b/>
              </w:rPr>
            </w:pPr>
            <w:r w:rsidRPr="000D4F76">
              <w:t>s 171E</w:t>
            </w:r>
            <w:r w:rsidRPr="000D4F76">
              <w:tab/>
            </w:r>
          </w:p>
        </w:tc>
        <w:tc>
          <w:tcPr>
            <w:tcW w:w="4537" w:type="dxa"/>
            <w:shd w:val="clear" w:color="auto" w:fill="auto"/>
          </w:tcPr>
          <w:p w14:paraId="796A6AC4" w14:textId="77777777" w:rsidR="00A171A5" w:rsidRPr="000D4F76" w:rsidRDefault="00A171A5" w:rsidP="00A171A5">
            <w:pPr>
              <w:pStyle w:val="ENoteTableText"/>
            </w:pPr>
            <w:r w:rsidRPr="000D4F76">
              <w:t>ad No 115, 2021</w:t>
            </w:r>
          </w:p>
        </w:tc>
      </w:tr>
      <w:tr w:rsidR="00A171A5" w:rsidRPr="000D4F76" w14:paraId="458FAE12" w14:textId="77777777" w:rsidTr="00CE76B9">
        <w:trPr>
          <w:cantSplit/>
        </w:trPr>
        <w:tc>
          <w:tcPr>
            <w:tcW w:w="2551" w:type="dxa"/>
            <w:shd w:val="clear" w:color="auto" w:fill="auto"/>
          </w:tcPr>
          <w:p w14:paraId="3EFF9DCE" w14:textId="77777777" w:rsidR="00A171A5" w:rsidRPr="000D4F76" w:rsidRDefault="00713A28" w:rsidP="00A171A5">
            <w:pPr>
              <w:pStyle w:val="ENoteTableText"/>
              <w:tabs>
                <w:tab w:val="center" w:leader="dot" w:pos="2268"/>
              </w:tabs>
              <w:rPr>
                <w:b/>
              </w:rPr>
            </w:pPr>
            <w:r w:rsidRPr="000D4F76">
              <w:rPr>
                <w:b/>
              </w:rPr>
              <w:t>Division 7</w:t>
            </w:r>
          </w:p>
        </w:tc>
        <w:tc>
          <w:tcPr>
            <w:tcW w:w="4537" w:type="dxa"/>
            <w:shd w:val="clear" w:color="auto" w:fill="auto"/>
          </w:tcPr>
          <w:p w14:paraId="6F55B1B7" w14:textId="77777777" w:rsidR="00A171A5" w:rsidRPr="000D4F76" w:rsidRDefault="00A171A5" w:rsidP="00A171A5">
            <w:pPr>
              <w:pStyle w:val="ENoteTableText"/>
            </w:pPr>
          </w:p>
        </w:tc>
      </w:tr>
      <w:tr w:rsidR="00A171A5" w:rsidRPr="000D4F76" w14:paraId="3B150497" w14:textId="77777777" w:rsidTr="00CE76B9">
        <w:trPr>
          <w:cantSplit/>
        </w:trPr>
        <w:tc>
          <w:tcPr>
            <w:tcW w:w="2551" w:type="dxa"/>
            <w:shd w:val="clear" w:color="auto" w:fill="auto"/>
          </w:tcPr>
          <w:p w14:paraId="3415B44B" w14:textId="77777777" w:rsidR="00A171A5" w:rsidRPr="000D4F76" w:rsidRDefault="00A171A5" w:rsidP="00A171A5">
            <w:pPr>
              <w:pStyle w:val="ENoteTableText"/>
              <w:tabs>
                <w:tab w:val="center" w:leader="dot" w:pos="2268"/>
              </w:tabs>
            </w:pPr>
            <w:r w:rsidRPr="000D4F76">
              <w:t>s 171F</w:t>
            </w:r>
            <w:r w:rsidRPr="000D4F76">
              <w:tab/>
            </w:r>
          </w:p>
        </w:tc>
        <w:tc>
          <w:tcPr>
            <w:tcW w:w="4537" w:type="dxa"/>
            <w:shd w:val="clear" w:color="auto" w:fill="auto"/>
          </w:tcPr>
          <w:p w14:paraId="3FB26D39" w14:textId="77777777" w:rsidR="00A171A5" w:rsidRPr="000D4F76" w:rsidRDefault="00A171A5" w:rsidP="00A171A5">
            <w:pPr>
              <w:pStyle w:val="ENoteTableText"/>
            </w:pPr>
            <w:r w:rsidRPr="000D4F76">
              <w:t>ad No 115, 2021</w:t>
            </w:r>
          </w:p>
        </w:tc>
      </w:tr>
      <w:tr w:rsidR="00A171A5" w:rsidRPr="000D4F76" w14:paraId="24150266" w14:textId="77777777" w:rsidTr="00CE76B9">
        <w:trPr>
          <w:cantSplit/>
        </w:trPr>
        <w:tc>
          <w:tcPr>
            <w:tcW w:w="2551" w:type="dxa"/>
            <w:shd w:val="clear" w:color="auto" w:fill="auto"/>
          </w:tcPr>
          <w:p w14:paraId="305DE960" w14:textId="77777777" w:rsidR="00A171A5" w:rsidRPr="000D4F76" w:rsidRDefault="00A171A5" w:rsidP="00680FA0">
            <w:pPr>
              <w:pStyle w:val="ENoteTableText"/>
              <w:keepNext/>
              <w:keepLines/>
            </w:pPr>
            <w:r w:rsidRPr="000D4F76">
              <w:rPr>
                <w:b/>
              </w:rPr>
              <w:t>Part 10</w:t>
            </w:r>
          </w:p>
        </w:tc>
        <w:tc>
          <w:tcPr>
            <w:tcW w:w="4537" w:type="dxa"/>
            <w:shd w:val="clear" w:color="auto" w:fill="auto"/>
          </w:tcPr>
          <w:p w14:paraId="1DCEDD85" w14:textId="77777777" w:rsidR="00A171A5" w:rsidRPr="000D4F76" w:rsidRDefault="00A171A5" w:rsidP="00A171A5">
            <w:pPr>
              <w:pStyle w:val="ENoteTableText"/>
            </w:pPr>
          </w:p>
        </w:tc>
      </w:tr>
      <w:tr w:rsidR="00A171A5" w:rsidRPr="000D4F76" w14:paraId="7A3C196F" w14:textId="77777777" w:rsidTr="00CE76B9">
        <w:trPr>
          <w:cantSplit/>
        </w:trPr>
        <w:tc>
          <w:tcPr>
            <w:tcW w:w="2551" w:type="dxa"/>
            <w:shd w:val="clear" w:color="auto" w:fill="auto"/>
          </w:tcPr>
          <w:p w14:paraId="5509B6AE" w14:textId="77777777" w:rsidR="00A171A5" w:rsidRPr="000D4F76" w:rsidRDefault="00A171A5" w:rsidP="00A171A5">
            <w:pPr>
              <w:pStyle w:val="ENoteTableText"/>
              <w:tabs>
                <w:tab w:val="center" w:leader="dot" w:pos="2268"/>
              </w:tabs>
            </w:pPr>
            <w:r w:rsidRPr="000D4F76">
              <w:t>Part 10 heading</w:t>
            </w:r>
            <w:r w:rsidRPr="000D4F76">
              <w:tab/>
            </w:r>
          </w:p>
        </w:tc>
        <w:tc>
          <w:tcPr>
            <w:tcW w:w="4537" w:type="dxa"/>
            <w:shd w:val="clear" w:color="auto" w:fill="auto"/>
          </w:tcPr>
          <w:p w14:paraId="70B210D1" w14:textId="77777777" w:rsidR="00A171A5" w:rsidRPr="000D4F76" w:rsidRDefault="00A171A5" w:rsidP="00A171A5">
            <w:pPr>
              <w:pStyle w:val="ENoteTableText"/>
            </w:pPr>
            <w:r w:rsidRPr="000D4F76">
              <w:t>rs No 122, 2001</w:t>
            </w:r>
          </w:p>
        </w:tc>
      </w:tr>
      <w:tr w:rsidR="00A171A5" w:rsidRPr="000D4F76" w14:paraId="50EBA08F" w14:textId="77777777" w:rsidTr="00CE76B9">
        <w:trPr>
          <w:cantSplit/>
        </w:trPr>
        <w:tc>
          <w:tcPr>
            <w:tcW w:w="2551" w:type="dxa"/>
            <w:shd w:val="clear" w:color="auto" w:fill="auto"/>
          </w:tcPr>
          <w:p w14:paraId="6EA8ACBC" w14:textId="77777777" w:rsidR="00A171A5" w:rsidRPr="000D4F76" w:rsidRDefault="00CF112E" w:rsidP="004132A0">
            <w:pPr>
              <w:pStyle w:val="ENoteTableText"/>
              <w:keepNext/>
            </w:pPr>
            <w:r w:rsidRPr="000D4F76">
              <w:rPr>
                <w:b/>
              </w:rPr>
              <w:t>Division 1</w:t>
            </w:r>
          </w:p>
        </w:tc>
        <w:tc>
          <w:tcPr>
            <w:tcW w:w="4537" w:type="dxa"/>
            <w:shd w:val="clear" w:color="auto" w:fill="auto"/>
          </w:tcPr>
          <w:p w14:paraId="57F79A69" w14:textId="77777777" w:rsidR="00A171A5" w:rsidRPr="000D4F76" w:rsidRDefault="00A171A5" w:rsidP="00A171A5">
            <w:pPr>
              <w:pStyle w:val="ENoteTableText"/>
            </w:pPr>
          </w:p>
        </w:tc>
      </w:tr>
      <w:tr w:rsidR="00A171A5" w:rsidRPr="000D4F76" w14:paraId="0B7E861C" w14:textId="77777777" w:rsidTr="00CE76B9">
        <w:trPr>
          <w:cantSplit/>
        </w:trPr>
        <w:tc>
          <w:tcPr>
            <w:tcW w:w="2551" w:type="dxa"/>
            <w:shd w:val="clear" w:color="auto" w:fill="auto"/>
          </w:tcPr>
          <w:p w14:paraId="7A7B75CC" w14:textId="77777777" w:rsidR="00A171A5" w:rsidRPr="000D4F76" w:rsidRDefault="00A171A5" w:rsidP="00A171A5">
            <w:pPr>
              <w:pStyle w:val="ENoteTableText"/>
              <w:tabs>
                <w:tab w:val="center" w:leader="dot" w:pos="2268"/>
              </w:tabs>
            </w:pPr>
            <w:r w:rsidRPr="000D4F76">
              <w:t>s 172</w:t>
            </w:r>
            <w:r w:rsidRPr="000D4F76">
              <w:tab/>
            </w:r>
          </w:p>
        </w:tc>
        <w:tc>
          <w:tcPr>
            <w:tcW w:w="4537" w:type="dxa"/>
            <w:shd w:val="clear" w:color="auto" w:fill="auto"/>
          </w:tcPr>
          <w:p w14:paraId="6D6309DE" w14:textId="77777777" w:rsidR="00A171A5" w:rsidRPr="000D4F76" w:rsidRDefault="00A171A5" w:rsidP="00A171A5">
            <w:pPr>
              <w:pStyle w:val="ENoteTableText"/>
            </w:pPr>
            <w:r w:rsidRPr="000D4F76">
              <w:t>am No 122, 2001</w:t>
            </w:r>
            <w:r w:rsidR="00BC6747" w:rsidRPr="000D4F76">
              <w:t>; No 76, 2023</w:t>
            </w:r>
          </w:p>
        </w:tc>
      </w:tr>
      <w:tr w:rsidR="00BC6747" w:rsidRPr="000D4F76" w14:paraId="0B64FC9D" w14:textId="77777777" w:rsidTr="00CE76B9">
        <w:trPr>
          <w:cantSplit/>
        </w:trPr>
        <w:tc>
          <w:tcPr>
            <w:tcW w:w="2551" w:type="dxa"/>
            <w:shd w:val="clear" w:color="auto" w:fill="auto"/>
          </w:tcPr>
          <w:p w14:paraId="0FEB8869" w14:textId="77777777" w:rsidR="00BC6747" w:rsidRPr="000D4F76" w:rsidRDefault="00BC6747" w:rsidP="00A171A5">
            <w:pPr>
              <w:pStyle w:val="ENoteTableText"/>
              <w:tabs>
                <w:tab w:val="center" w:leader="dot" w:pos="2268"/>
              </w:tabs>
            </w:pPr>
            <w:r w:rsidRPr="000D4F76">
              <w:t>s 173</w:t>
            </w:r>
            <w:r w:rsidRPr="000D4F76">
              <w:tab/>
            </w:r>
          </w:p>
        </w:tc>
        <w:tc>
          <w:tcPr>
            <w:tcW w:w="4537" w:type="dxa"/>
            <w:shd w:val="clear" w:color="auto" w:fill="auto"/>
          </w:tcPr>
          <w:p w14:paraId="59DCEC60" w14:textId="77777777" w:rsidR="00BC6747" w:rsidRPr="000D4F76" w:rsidRDefault="00BC6747" w:rsidP="00A171A5">
            <w:pPr>
              <w:pStyle w:val="ENoteTableText"/>
            </w:pPr>
            <w:r w:rsidRPr="000D4F76">
              <w:t>am No 76, 2023</w:t>
            </w:r>
          </w:p>
        </w:tc>
      </w:tr>
      <w:tr w:rsidR="00BC6747" w:rsidRPr="000D4F76" w14:paraId="2FCA59B8" w14:textId="77777777" w:rsidTr="00CE76B9">
        <w:trPr>
          <w:cantSplit/>
        </w:trPr>
        <w:tc>
          <w:tcPr>
            <w:tcW w:w="2551" w:type="dxa"/>
            <w:shd w:val="clear" w:color="auto" w:fill="auto"/>
          </w:tcPr>
          <w:p w14:paraId="3C3BCF6E" w14:textId="77777777" w:rsidR="00BC6747" w:rsidRPr="000D4F76" w:rsidRDefault="00BC6747" w:rsidP="00A171A5">
            <w:pPr>
              <w:pStyle w:val="ENoteTableText"/>
              <w:tabs>
                <w:tab w:val="center" w:leader="dot" w:pos="2268"/>
              </w:tabs>
            </w:pPr>
            <w:r w:rsidRPr="000D4F76">
              <w:t>s 174</w:t>
            </w:r>
            <w:r w:rsidRPr="000D4F76">
              <w:tab/>
            </w:r>
          </w:p>
        </w:tc>
        <w:tc>
          <w:tcPr>
            <w:tcW w:w="4537" w:type="dxa"/>
            <w:shd w:val="clear" w:color="auto" w:fill="auto"/>
          </w:tcPr>
          <w:p w14:paraId="5D9171DF" w14:textId="77777777" w:rsidR="00BC6747" w:rsidRPr="000D4F76" w:rsidRDefault="00BC6747" w:rsidP="00A171A5">
            <w:pPr>
              <w:pStyle w:val="ENoteTableText"/>
            </w:pPr>
            <w:r w:rsidRPr="000D4F76">
              <w:t>am No 76, 2023</w:t>
            </w:r>
          </w:p>
        </w:tc>
      </w:tr>
      <w:tr w:rsidR="00A171A5" w:rsidRPr="000D4F76" w14:paraId="5E0E0A26" w14:textId="77777777" w:rsidTr="00CE76B9">
        <w:trPr>
          <w:cantSplit/>
        </w:trPr>
        <w:tc>
          <w:tcPr>
            <w:tcW w:w="2551" w:type="dxa"/>
            <w:shd w:val="clear" w:color="auto" w:fill="auto"/>
          </w:tcPr>
          <w:p w14:paraId="00E0BC4B" w14:textId="77777777" w:rsidR="00A171A5" w:rsidRPr="000D4F76" w:rsidRDefault="00A171A5" w:rsidP="00A171A5">
            <w:pPr>
              <w:pStyle w:val="ENoteTableText"/>
              <w:tabs>
                <w:tab w:val="center" w:leader="dot" w:pos="2268"/>
              </w:tabs>
            </w:pPr>
            <w:r w:rsidRPr="000D4F76">
              <w:t>s 175</w:t>
            </w:r>
            <w:r w:rsidRPr="000D4F76">
              <w:tab/>
            </w:r>
          </w:p>
        </w:tc>
        <w:tc>
          <w:tcPr>
            <w:tcW w:w="4537" w:type="dxa"/>
            <w:shd w:val="clear" w:color="auto" w:fill="auto"/>
          </w:tcPr>
          <w:p w14:paraId="48A4318F" w14:textId="77777777" w:rsidR="00A171A5" w:rsidRPr="000D4F76" w:rsidRDefault="00A171A5" w:rsidP="00A171A5">
            <w:pPr>
              <w:pStyle w:val="ENoteTableText"/>
            </w:pPr>
            <w:r w:rsidRPr="000D4F76">
              <w:t>am No 159, 2001</w:t>
            </w:r>
          </w:p>
        </w:tc>
      </w:tr>
      <w:tr w:rsidR="00A171A5" w:rsidRPr="000D4F76" w14:paraId="5AF04006" w14:textId="77777777" w:rsidTr="00CE76B9">
        <w:trPr>
          <w:cantSplit/>
        </w:trPr>
        <w:tc>
          <w:tcPr>
            <w:tcW w:w="2551" w:type="dxa"/>
            <w:shd w:val="clear" w:color="auto" w:fill="auto"/>
          </w:tcPr>
          <w:p w14:paraId="5BA838E2" w14:textId="77777777" w:rsidR="00A171A5" w:rsidRPr="000D4F76" w:rsidRDefault="00A171A5" w:rsidP="00A171A5">
            <w:pPr>
              <w:pStyle w:val="ENoteTableText"/>
              <w:tabs>
                <w:tab w:val="center" w:leader="dot" w:pos="2268"/>
              </w:tabs>
            </w:pPr>
            <w:r w:rsidRPr="000D4F76">
              <w:t>s 178</w:t>
            </w:r>
            <w:r w:rsidRPr="000D4F76">
              <w:tab/>
            </w:r>
          </w:p>
        </w:tc>
        <w:tc>
          <w:tcPr>
            <w:tcW w:w="4537" w:type="dxa"/>
            <w:shd w:val="clear" w:color="auto" w:fill="auto"/>
          </w:tcPr>
          <w:p w14:paraId="5F9B1136" w14:textId="77777777" w:rsidR="00A171A5" w:rsidRPr="000D4F76" w:rsidRDefault="00A171A5" w:rsidP="00A171A5">
            <w:pPr>
              <w:pStyle w:val="ENoteTableText"/>
            </w:pPr>
            <w:r w:rsidRPr="000D4F76">
              <w:t>am No 122, 2001</w:t>
            </w:r>
          </w:p>
        </w:tc>
      </w:tr>
      <w:tr w:rsidR="007A2DDC" w:rsidRPr="000D4F76" w14:paraId="10A496BA" w14:textId="77777777" w:rsidTr="00CE76B9">
        <w:trPr>
          <w:cantSplit/>
        </w:trPr>
        <w:tc>
          <w:tcPr>
            <w:tcW w:w="2551" w:type="dxa"/>
            <w:shd w:val="clear" w:color="auto" w:fill="auto"/>
          </w:tcPr>
          <w:p w14:paraId="4DD5063D" w14:textId="77777777" w:rsidR="007A2DDC" w:rsidRPr="000D4F76" w:rsidRDefault="007A2DDC" w:rsidP="00A171A5">
            <w:pPr>
              <w:pStyle w:val="ENoteTableText"/>
              <w:tabs>
                <w:tab w:val="center" w:leader="dot" w:pos="2268"/>
              </w:tabs>
            </w:pPr>
            <w:r w:rsidRPr="000D4F76">
              <w:t>s 182</w:t>
            </w:r>
            <w:r w:rsidRPr="000D4F76">
              <w:tab/>
            </w:r>
          </w:p>
        </w:tc>
        <w:tc>
          <w:tcPr>
            <w:tcW w:w="4537" w:type="dxa"/>
            <w:shd w:val="clear" w:color="auto" w:fill="auto"/>
          </w:tcPr>
          <w:p w14:paraId="005D26C2" w14:textId="77777777" w:rsidR="007A2DDC" w:rsidRPr="000D4F76" w:rsidRDefault="007A2DDC" w:rsidP="00A171A5">
            <w:pPr>
              <w:pStyle w:val="ENoteTableText"/>
            </w:pPr>
            <w:r w:rsidRPr="000D4F76">
              <w:t>am No 76, 2023</w:t>
            </w:r>
          </w:p>
        </w:tc>
      </w:tr>
      <w:tr w:rsidR="00BC6747" w:rsidRPr="000D4F76" w14:paraId="1B458613" w14:textId="77777777" w:rsidTr="00CE76B9">
        <w:trPr>
          <w:cantSplit/>
        </w:trPr>
        <w:tc>
          <w:tcPr>
            <w:tcW w:w="2551" w:type="dxa"/>
            <w:shd w:val="clear" w:color="auto" w:fill="auto"/>
          </w:tcPr>
          <w:p w14:paraId="15372488" w14:textId="77777777" w:rsidR="00BC6747" w:rsidRPr="000D4F76" w:rsidRDefault="00BC6747" w:rsidP="00A171A5">
            <w:pPr>
              <w:pStyle w:val="ENoteTableText"/>
              <w:tabs>
                <w:tab w:val="center" w:leader="dot" w:pos="2268"/>
              </w:tabs>
            </w:pPr>
            <w:r w:rsidRPr="000D4F76">
              <w:t>s 183</w:t>
            </w:r>
            <w:r w:rsidRPr="000D4F76">
              <w:tab/>
            </w:r>
          </w:p>
        </w:tc>
        <w:tc>
          <w:tcPr>
            <w:tcW w:w="4537" w:type="dxa"/>
            <w:shd w:val="clear" w:color="auto" w:fill="auto"/>
          </w:tcPr>
          <w:p w14:paraId="7F8137C5" w14:textId="77777777" w:rsidR="00BC6747" w:rsidRPr="000D4F76" w:rsidRDefault="00BC6747" w:rsidP="00A171A5">
            <w:pPr>
              <w:pStyle w:val="ENoteTableText"/>
            </w:pPr>
            <w:r w:rsidRPr="000D4F76">
              <w:t>am No 76, 2023</w:t>
            </w:r>
          </w:p>
        </w:tc>
      </w:tr>
      <w:tr w:rsidR="00A171A5" w:rsidRPr="000D4F76" w14:paraId="5CB0D628" w14:textId="77777777" w:rsidTr="00CE76B9">
        <w:trPr>
          <w:cantSplit/>
        </w:trPr>
        <w:tc>
          <w:tcPr>
            <w:tcW w:w="2551" w:type="dxa"/>
            <w:shd w:val="clear" w:color="auto" w:fill="auto"/>
          </w:tcPr>
          <w:p w14:paraId="5535362E" w14:textId="2DCD7790" w:rsidR="00A171A5" w:rsidRPr="000D4F76" w:rsidRDefault="00B8167C" w:rsidP="00A171A5">
            <w:pPr>
              <w:pStyle w:val="ENoteTableText"/>
              <w:keepNext/>
            </w:pPr>
            <w:r w:rsidRPr="000D4F76">
              <w:rPr>
                <w:b/>
              </w:rPr>
              <w:t>Division 2</w:t>
            </w:r>
          </w:p>
        </w:tc>
        <w:tc>
          <w:tcPr>
            <w:tcW w:w="4537" w:type="dxa"/>
            <w:shd w:val="clear" w:color="auto" w:fill="auto"/>
          </w:tcPr>
          <w:p w14:paraId="756C7426" w14:textId="77777777" w:rsidR="00A171A5" w:rsidRPr="000D4F76" w:rsidRDefault="00A171A5" w:rsidP="00A171A5">
            <w:pPr>
              <w:pStyle w:val="ENoteTableText"/>
            </w:pPr>
          </w:p>
        </w:tc>
      </w:tr>
      <w:tr w:rsidR="00BC6747" w:rsidRPr="000D4F76" w14:paraId="3D5803F0" w14:textId="77777777" w:rsidTr="00CE76B9">
        <w:trPr>
          <w:cantSplit/>
        </w:trPr>
        <w:tc>
          <w:tcPr>
            <w:tcW w:w="2551" w:type="dxa"/>
            <w:shd w:val="clear" w:color="auto" w:fill="auto"/>
          </w:tcPr>
          <w:p w14:paraId="07149C38" w14:textId="0374EA93" w:rsidR="00BC6747" w:rsidRPr="000D4F76" w:rsidRDefault="00B8167C" w:rsidP="00A13522">
            <w:pPr>
              <w:pStyle w:val="ENoteTableText"/>
              <w:tabs>
                <w:tab w:val="center" w:leader="dot" w:pos="2268"/>
              </w:tabs>
            </w:pPr>
            <w:r w:rsidRPr="000D4F76">
              <w:t>Division 2</w:t>
            </w:r>
            <w:r w:rsidR="00BC6747" w:rsidRPr="000D4F76">
              <w:t xml:space="preserve"> heading</w:t>
            </w:r>
            <w:r w:rsidR="002F5DF6" w:rsidRPr="000D4F76">
              <w:tab/>
            </w:r>
          </w:p>
        </w:tc>
        <w:tc>
          <w:tcPr>
            <w:tcW w:w="4537" w:type="dxa"/>
            <w:shd w:val="clear" w:color="auto" w:fill="auto"/>
          </w:tcPr>
          <w:p w14:paraId="3CB9C219" w14:textId="77777777" w:rsidR="00BC6747" w:rsidRPr="000D4F76" w:rsidRDefault="002F5DF6" w:rsidP="00A171A5">
            <w:pPr>
              <w:pStyle w:val="ENoteTableText"/>
            </w:pPr>
            <w:r w:rsidRPr="000D4F76">
              <w:t>am No 76, 2023</w:t>
            </w:r>
          </w:p>
        </w:tc>
      </w:tr>
      <w:tr w:rsidR="00A171A5" w:rsidRPr="000D4F76" w14:paraId="6C9351BB" w14:textId="77777777" w:rsidTr="00CE76B9">
        <w:trPr>
          <w:cantSplit/>
        </w:trPr>
        <w:tc>
          <w:tcPr>
            <w:tcW w:w="2551" w:type="dxa"/>
            <w:shd w:val="clear" w:color="auto" w:fill="auto"/>
          </w:tcPr>
          <w:p w14:paraId="749BD345" w14:textId="77777777" w:rsidR="00A171A5" w:rsidRPr="000D4F76" w:rsidRDefault="00A171A5" w:rsidP="00A171A5">
            <w:pPr>
              <w:pStyle w:val="ENoteTableText"/>
              <w:tabs>
                <w:tab w:val="center" w:leader="dot" w:pos="2268"/>
              </w:tabs>
            </w:pPr>
            <w:r w:rsidRPr="000D4F76">
              <w:t>s</w:t>
            </w:r>
            <w:r w:rsidR="00A13522" w:rsidRPr="000D4F76">
              <w:t xml:space="preserve"> </w:t>
            </w:r>
            <w:r w:rsidRPr="000D4F76">
              <w:t>184</w:t>
            </w:r>
            <w:r w:rsidRPr="000D4F76">
              <w:tab/>
            </w:r>
          </w:p>
        </w:tc>
        <w:tc>
          <w:tcPr>
            <w:tcW w:w="4537" w:type="dxa"/>
            <w:shd w:val="clear" w:color="auto" w:fill="auto"/>
          </w:tcPr>
          <w:p w14:paraId="1904EA0A" w14:textId="77777777" w:rsidR="00A171A5" w:rsidRPr="000D4F76" w:rsidRDefault="00A171A5" w:rsidP="00A171A5">
            <w:pPr>
              <w:pStyle w:val="ENoteTableText"/>
            </w:pPr>
            <w:r w:rsidRPr="000D4F76">
              <w:t>am No 19, 2015</w:t>
            </w:r>
            <w:r w:rsidR="002F5DF6" w:rsidRPr="000D4F76">
              <w:t>; No 76, 2023</w:t>
            </w:r>
          </w:p>
        </w:tc>
      </w:tr>
      <w:tr w:rsidR="002F5DF6" w:rsidRPr="000D4F76" w14:paraId="787ED29A" w14:textId="77777777" w:rsidTr="00CE76B9">
        <w:trPr>
          <w:cantSplit/>
        </w:trPr>
        <w:tc>
          <w:tcPr>
            <w:tcW w:w="2551" w:type="dxa"/>
            <w:shd w:val="clear" w:color="auto" w:fill="auto"/>
          </w:tcPr>
          <w:p w14:paraId="6AB35370" w14:textId="77777777" w:rsidR="002F5DF6" w:rsidRPr="000D4F76" w:rsidRDefault="002F5DF6" w:rsidP="00A171A5">
            <w:pPr>
              <w:pStyle w:val="ENoteTableText"/>
              <w:tabs>
                <w:tab w:val="center" w:leader="dot" w:pos="2268"/>
              </w:tabs>
            </w:pPr>
            <w:r w:rsidRPr="000D4F76">
              <w:t>s 185</w:t>
            </w:r>
            <w:r w:rsidRPr="000D4F76">
              <w:tab/>
            </w:r>
          </w:p>
        </w:tc>
        <w:tc>
          <w:tcPr>
            <w:tcW w:w="4537" w:type="dxa"/>
            <w:shd w:val="clear" w:color="auto" w:fill="auto"/>
          </w:tcPr>
          <w:p w14:paraId="7C94EE17" w14:textId="77777777" w:rsidR="002F5DF6" w:rsidRPr="000D4F76" w:rsidRDefault="002F5DF6" w:rsidP="00A171A5">
            <w:pPr>
              <w:pStyle w:val="ENoteTableText"/>
            </w:pPr>
            <w:r w:rsidRPr="000D4F76">
              <w:t>am No 76, 2023</w:t>
            </w:r>
          </w:p>
        </w:tc>
      </w:tr>
      <w:tr w:rsidR="00A171A5" w:rsidRPr="000D4F76" w14:paraId="4E6C66A2" w14:textId="77777777" w:rsidTr="00CE76B9">
        <w:trPr>
          <w:cantSplit/>
        </w:trPr>
        <w:tc>
          <w:tcPr>
            <w:tcW w:w="2551" w:type="dxa"/>
            <w:shd w:val="clear" w:color="auto" w:fill="auto"/>
          </w:tcPr>
          <w:p w14:paraId="34624DAA" w14:textId="77777777" w:rsidR="00A171A5" w:rsidRPr="000D4F76" w:rsidRDefault="00A171A5" w:rsidP="00A171A5">
            <w:pPr>
              <w:pStyle w:val="ENoteTableText"/>
              <w:tabs>
                <w:tab w:val="center" w:leader="dot" w:pos="2268"/>
              </w:tabs>
            </w:pPr>
            <w:r w:rsidRPr="000D4F76">
              <w:t>s 186</w:t>
            </w:r>
            <w:r w:rsidRPr="000D4F76">
              <w:tab/>
            </w:r>
          </w:p>
        </w:tc>
        <w:tc>
          <w:tcPr>
            <w:tcW w:w="4537" w:type="dxa"/>
            <w:shd w:val="clear" w:color="auto" w:fill="auto"/>
          </w:tcPr>
          <w:p w14:paraId="3A4A4601" w14:textId="77777777" w:rsidR="00A171A5" w:rsidRPr="000D4F76" w:rsidRDefault="00A171A5" w:rsidP="00A171A5">
            <w:pPr>
              <w:pStyle w:val="ENoteTableText"/>
            </w:pPr>
            <w:r w:rsidRPr="000D4F76">
              <w:t>rs No 122, 2001</w:t>
            </w:r>
          </w:p>
        </w:tc>
      </w:tr>
      <w:tr w:rsidR="002F5DF6" w:rsidRPr="000D4F76" w14:paraId="0C245E24" w14:textId="77777777" w:rsidTr="00CE76B9">
        <w:trPr>
          <w:cantSplit/>
        </w:trPr>
        <w:tc>
          <w:tcPr>
            <w:tcW w:w="2551" w:type="dxa"/>
            <w:shd w:val="clear" w:color="auto" w:fill="auto"/>
          </w:tcPr>
          <w:p w14:paraId="2FAA3FA0" w14:textId="77777777" w:rsidR="002F5DF6" w:rsidRPr="000D4F76" w:rsidRDefault="002F5DF6" w:rsidP="00A171A5">
            <w:pPr>
              <w:pStyle w:val="ENoteTableText"/>
              <w:tabs>
                <w:tab w:val="center" w:leader="dot" w:pos="2268"/>
              </w:tabs>
            </w:pPr>
          </w:p>
        </w:tc>
        <w:tc>
          <w:tcPr>
            <w:tcW w:w="4537" w:type="dxa"/>
            <w:shd w:val="clear" w:color="auto" w:fill="auto"/>
          </w:tcPr>
          <w:p w14:paraId="3157B0BF" w14:textId="77777777" w:rsidR="002F5DF6" w:rsidRPr="000D4F76" w:rsidRDefault="002F5DF6" w:rsidP="00A171A5">
            <w:pPr>
              <w:pStyle w:val="ENoteTableText"/>
            </w:pPr>
            <w:r w:rsidRPr="000D4F76">
              <w:t>am No 76, 2023</w:t>
            </w:r>
          </w:p>
        </w:tc>
      </w:tr>
      <w:tr w:rsidR="00A171A5" w:rsidRPr="000D4F76" w14:paraId="0FC83BBA" w14:textId="77777777" w:rsidTr="00CE76B9">
        <w:trPr>
          <w:cantSplit/>
        </w:trPr>
        <w:tc>
          <w:tcPr>
            <w:tcW w:w="2551" w:type="dxa"/>
            <w:shd w:val="clear" w:color="auto" w:fill="auto"/>
          </w:tcPr>
          <w:p w14:paraId="6A3C3AE1" w14:textId="77777777" w:rsidR="00A171A5" w:rsidRPr="000D4F76" w:rsidRDefault="00930A78" w:rsidP="00A171A5">
            <w:pPr>
              <w:pStyle w:val="ENoteTableText"/>
            </w:pPr>
            <w:r w:rsidRPr="000D4F76">
              <w:rPr>
                <w:b/>
              </w:rPr>
              <w:t>Division 3</w:t>
            </w:r>
          </w:p>
        </w:tc>
        <w:tc>
          <w:tcPr>
            <w:tcW w:w="4537" w:type="dxa"/>
            <w:shd w:val="clear" w:color="auto" w:fill="auto"/>
          </w:tcPr>
          <w:p w14:paraId="23ABC599" w14:textId="77777777" w:rsidR="00A171A5" w:rsidRPr="000D4F76" w:rsidRDefault="00A171A5" w:rsidP="00A171A5">
            <w:pPr>
              <w:pStyle w:val="ENoteTableText"/>
            </w:pPr>
          </w:p>
        </w:tc>
      </w:tr>
      <w:tr w:rsidR="00322708" w:rsidRPr="000D4F76" w14:paraId="2C03580D" w14:textId="77777777" w:rsidTr="00CE76B9">
        <w:trPr>
          <w:cantSplit/>
        </w:trPr>
        <w:tc>
          <w:tcPr>
            <w:tcW w:w="2551" w:type="dxa"/>
            <w:shd w:val="clear" w:color="auto" w:fill="auto"/>
          </w:tcPr>
          <w:p w14:paraId="0FA80A71" w14:textId="77777777" w:rsidR="00322708" w:rsidRPr="000D4F76" w:rsidRDefault="00930A78" w:rsidP="00A13522">
            <w:pPr>
              <w:pStyle w:val="ENoteTableText"/>
              <w:tabs>
                <w:tab w:val="center" w:leader="dot" w:pos="2268"/>
              </w:tabs>
            </w:pPr>
            <w:r w:rsidRPr="000D4F76">
              <w:t>Division 3</w:t>
            </w:r>
            <w:r w:rsidR="00322708" w:rsidRPr="000D4F76">
              <w:t xml:space="preserve"> heading</w:t>
            </w:r>
            <w:r w:rsidR="00322708" w:rsidRPr="000D4F76">
              <w:tab/>
            </w:r>
          </w:p>
        </w:tc>
        <w:tc>
          <w:tcPr>
            <w:tcW w:w="4537" w:type="dxa"/>
            <w:shd w:val="clear" w:color="auto" w:fill="auto"/>
          </w:tcPr>
          <w:p w14:paraId="3CA5498C" w14:textId="77777777" w:rsidR="00322708" w:rsidRPr="000D4F76" w:rsidRDefault="00322708" w:rsidP="00A171A5">
            <w:pPr>
              <w:pStyle w:val="ENoteTableText"/>
            </w:pPr>
            <w:r w:rsidRPr="000D4F76">
              <w:t>am No 76, 2023</w:t>
            </w:r>
          </w:p>
        </w:tc>
      </w:tr>
      <w:tr w:rsidR="00322708" w:rsidRPr="000D4F76" w14:paraId="5A4BEFA2" w14:textId="77777777" w:rsidTr="00CE76B9">
        <w:trPr>
          <w:cantSplit/>
        </w:trPr>
        <w:tc>
          <w:tcPr>
            <w:tcW w:w="2551" w:type="dxa"/>
            <w:shd w:val="clear" w:color="auto" w:fill="auto"/>
          </w:tcPr>
          <w:p w14:paraId="1755BC8C" w14:textId="77777777" w:rsidR="00322708" w:rsidRPr="000D4F76" w:rsidRDefault="00322708" w:rsidP="00322708">
            <w:pPr>
              <w:pStyle w:val="ENoteTableText"/>
              <w:tabs>
                <w:tab w:val="center" w:leader="dot" w:pos="2268"/>
              </w:tabs>
            </w:pPr>
            <w:r w:rsidRPr="000D4F76">
              <w:t>s 187</w:t>
            </w:r>
            <w:r w:rsidRPr="000D4F76">
              <w:tab/>
            </w:r>
          </w:p>
        </w:tc>
        <w:tc>
          <w:tcPr>
            <w:tcW w:w="4537" w:type="dxa"/>
            <w:shd w:val="clear" w:color="auto" w:fill="auto"/>
          </w:tcPr>
          <w:p w14:paraId="4F2F07D2" w14:textId="77777777" w:rsidR="00322708" w:rsidRPr="000D4F76" w:rsidRDefault="00322708" w:rsidP="00A171A5">
            <w:pPr>
              <w:pStyle w:val="ENoteTableText"/>
            </w:pPr>
            <w:r w:rsidRPr="000D4F76">
              <w:t>am No 76, 2023</w:t>
            </w:r>
          </w:p>
        </w:tc>
      </w:tr>
      <w:tr w:rsidR="00A171A5" w:rsidRPr="000D4F76" w14:paraId="5B3EB754" w14:textId="77777777" w:rsidTr="00CE76B9">
        <w:trPr>
          <w:cantSplit/>
        </w:trPr>
        <w:tc>
          <w:tcPr>
            <w:tcW w:w="2551" w:type="dxa"/>
            <w:shd w:val="clear" w:color="auto" w:fill="auto"/>
          </w:tcPr>
          <w:p w14:paraId="2E350CB8" w14:textId="77777777" w:rsidR="00A171A5" w:rsidRPr="000D4F76" w:rsidRDefault="00A171A5" w:rsidP="00A171A5">
            <w:pPr>
              <w:pStyle w:val="ENoteTableText"/>
              <w:tabs>
                <w:tab w:val="center" w:leader="dot" w:pos="2268"/>
              </w:tabs>
            </w:pPr>
            <w:r w:rsidRPr="000D4F76">
              <w:t>s</w:t>
            </w:r>
            <w:r w:rsidR="00CF050C" w:rsidRPr="000D4F76">
              <w:t xml:space="preserve"> </w:t>
            </w:r>
            <w:r w:rsidRPr="000D4F76">
              <w:t>188</w:t>
            </w:r>
            <w:r w:rsidRPr="000D4F76">
              <w:tab/>
            </w:r>
          </w:p>
        </w:tc>
        <w:tc>
          <w:tcPr>
            <w:tcW w:w="4537" w:type="dxa"/>
            <w:shd w:val="clear" w:color="auto" w:fill="auto"/>
          </w:tcPr>
          <w:p w14:paraId="4435B3C7" w14:textId="77777777" w:rsidR="00A171A5" w:rsidRPr="000D4F76" w:rsidRDefault="00A171A5" w:rsidP="00A171A5">
            <w:pPr>
              <w:pStyle w:val="ENoteTableText"/>
            </w:pPr>
            <w:r w:rsidRPr="000D4F76">
              <w:t>am No 19, 2015</w:t>
            </w:r>
            <w:r w:rsidR="00322708" w:rsidRPr="000D4F76">
              <w:t>; No 76, 2023</w:t>
            </w:r>
          </w:p>
        </w:tc>
      </w:tr>
      <w:tr w:rsidR="007A2DDC" w:rsidRPr="000D4F76" w14:paraId="1010D69F" w14:textId="77777777" w:rsidTr="00CE76B9">
        <w:trPr>
          <w:cantSplit/>
        </w:trPr>
        <w:tc>
          <w:tcPr>
            <w:tcW w:w="2551" w:type="dxa"/>
            <w:shd w:val="clear" w:color="auto" w:fill="auto"/>
          </w:tcPr>
          <w:p w14:paraId="100BE9C9" w14:textId="77777777" w:rsidR="007A2DDC" w:rsidRPr="000D4F76" w:rsidRDefault="007A2DDC" w:rsidP="00A171A5">
            <w:pPr>
              <w:pStyle w:val="ENoteTableText"/>
              <w:tabs>
                <w:tab w:val="center" w:leader="dot" w:pos="2268"/>
              </w:tabs>
            </w:pPr>
            <w:r w:rsidRPr="000D4F76">
              <w:t>s 190</w:t>
            </w:r>
            <w:r w:rsidRPr="000D4F76">
              <w:tab/>
            </w:r>
          </w:p>
        </w:tc>
        <w:tc>
          <w:tcPr>
            <w:tcW w:w="4537" w:type="dxa"/>
            <w:shd w:val="clear" w:color="auto" w:fill="auto"/>
          </w:tcPr>
          <w:p w14:paraId="34147673" w14:textId="77777777" w:rsidR="007A2DDC" w:rsidRPr="000D4F76" w:rsidRDefault="007A2DDC" w:rsidP="00A171A5">
            <w:pPr>
              <w:pStyle w:val="ENoteTableText"/>
            </w:pPr>
            <w:r w:rsidRPr="000D4F76">
              <w:t>am No 76, 2023</w:t>
            </w:r>
          </w:p>
        </w:tc>
      </w:tr>
      <w:tr w:rsidR="00A171A5" w:rsidRPr="000D4F76" w14:paraId="1BB22F5E" w14:textId="77777777" w:rsidTr="00CE76B9">
        <w:trPr>
          <w:cantSplit/>
        </w:trPr>
        <w:tc>
          <w:tcPr>
            <w:tcW w:w="2551" w:type="dxa"/>
            <w:shd w:val="clear" w:color="auto" w:fill="auto"/>
          </w:tcPr>
          <w:p w14:paraId="7106581E" w14:textId="77777777" w:rsidR="00A171A5" w:rsidRPr="000D4F76" w:rsidRDefault="00A171A5" w:rsidP="00A171A5">
            <w:pPr>
              <w:pStyle w:val="ENoteTableText"/>
              <w:tabs>
                <w:tab w:val="center" w:leader="dot" w:pos="2268"/>
              </w:tabs>
            </w:pPr>
            <w:r w:rsidRPr="000D4F76">
              <w:t>s 192</w:t>
            </w:r>
            <w:r w:rsidRPr="000D4F76">
              <w:tab/>
            </w:r>
          </w:p>
        </w:tc>
        <w:tc>
          <w:tcPr>
            <w:tcW w:w="4537" w:type="dxa"/>
            <w:shd w:val="clear" w:color="auto" w:fill="auto"/>
          </w:tcPr>
          <w:p w14:paraId="1B6F663F" w14:textId="77777777" w:rsidR="00A171A5" w:rsidRPr="000D4F76" w:rsidRDefault="00A171A5" w:rsidP="00A171A5">
            <w:pPr>
              <w:pStyle w:val="ENoteTableText"/>
            </w:pPr>
            <w:r w:rsidRPr="000D4F76">
              <w:t>am No 123, 2001</w:t>
            </w:r>
            <w:r w:rsidR="00322708" w:rsidRPr="000D4F76">
              <w:t>; No 76, 2023</w:t>
            </w:r>
          </w:p>
        </w:tc>
      </w:tr>
      <w:tr w:rsidR="00322708" w:rsidRPr="000D4F76" w14:paraId="72BB574E" w14:textId="77777777" w:rsidTr="00CE76B9">
        <w:trPr>
          <w:cantSplit/>
        </w:trPr>
        <w:tc>
          <w:tcPr>
            <w:tcW w:w="2551" w:type="dxa"/>
            <w:shd w:val="clear" w:color="auto" w:fill="auto"/>
          </w:tcPr>
          <w:p w14:paraId="1DCFF0A2" w14:textId="77777777" w:rsidR="00322708" w:rsidRPr="000D4F76" w:rsidRDefault="00322708" w:rsidP="00A171A5">
            <w:pPr>
              <w:pStyle w:val="ENoteTableText"/>
              <w:tabs>
                <w:tab w:val="center" w:leader="dot" w:pos="2268"/>
              </w:tabs>
            </w:pPr>
            <w:r w:rsidRPr="000D4F76">
              <w:t>s 193</w:t>
            </w:r>
            <w:r w:rsidRPr="000D4F76">
              <w:tab/>
            </w:r>
          </w:p>
        </w:tc>
        <w:tc>
          <w:tcPr>
            <w:tcW w:w="4537" w:type="dxa"/>
            <w:shd w:val="clear" w:color="auto" w:fill="auto"/>
          </w:tcPr>
          <w:p w14:paraId="4D4F3544" w14:textId="77777777" w:rsidR="00322708" w:rsidRPr="000D4F76" w:rsidRDefault="00322708" w:rsidP="00A171A5">
            <w:pPr>
              <w:pStyle w:val="ENoteTableText"/>
            </w:pPr>
            <w:r w:rsidRPr="000D4F76">
              <w:t>am No 76, 2023</w:t>
            </w:r>
          </w:p>
        </w:tc>
      </w:tr>
      <w:tr w:rsidR="00322708" w:rsidRPr="000D4F76" w14:paraId="343B5D05" w14:textId="77777777" w:rsidTr="00CE76B9">
        <w:trPr>
          <w:cantSplit/>
        </w:trPr>
        <w:tc>
          <w:tcPr>
            <w:tcW w:w="2551" w:type="dxa"/>
            <w:shd w:val="clear" w:color="auto" w:fill="auto"/>
          </w:tcPr>
          <w:p w14:paraId="181130DE" w14:textId="77777777" w:rsidR="00322708" w:rsidRPr="000D4F76" w:rsidRDefault="00322708" w:rsidP="00A171A5">
            <w:pPr>
              <w:pStyle w:val="ENoteTableText"/>
              <w:tabs>
                <w:tab w:val="center" w:leader="dot" w:pos="2268"/>
              </w:tabs>
            </w:pPr>
            <w:r w:rsidRPr="000D4F76">
              <w:t>s 194</w:t>
            </w:r>
            <w:r w:rsidRPr="000D4F76">
              <w:tab/>
            </w:r>
          </w:p>
        </w:tc>
        <w:tc>
          <w:tcPr>
            <w:tcW w:w="4537" w:type="dxa"/>
            <w:shd w:val="clear" w:color="auto" w:fill="auto"/>
          </w:tcPr>
          <w:p w14:paraId="668C6CEB" w14:textId="77777777" w:rsidR="00322708" w:rsidRPr="000D4F76" w:rsidRDefault="00322708" w:rsidP="00A171A5">
            <w:pPr>
              <w:pStyle w:val="ENoteTableText"/>
            </w:pPr>
            <w:r w:rsidRPr="000D4F76">
              <w:t>am No 76, 2023</w:t>
            </w:r>
          </w:p>
        </w:tc>
      </w:tr>
      <w:tr w:rsidR="00322708" w:rsidRPr="000D4F76" w14:paraId="13100871" w14:textId="77777777" w:rsidTr="00CE76B9">
        <w:trPr>
          <w:cantSplit/>
        </w:trPr>
        <w:tc>
          <w:tcPr>
            <w:tcW w:w="2551" w:type="dxa"/>
            <w:shd w:val="clear" w:color="auto" w:fill="auto"/>
          </w:tcPr>
          <w:p w14:paraId="646C6700" w14:textId="77777777" w:rsidR="00322708" w:rsidRPr="000D4F76" w:rsidRDefault="00322708" w:rsidP="00A171A5">
            <w:pPr>
              <w:pStyle w:val="ENoteTableText"/>
              <w:tabs>
                <w:tab w:val="center" w:leader="dot" w:pos="2268"/>
              </w:tabs>
            </w:pPr>
            <w:r w:rsidRPr="000D4F76">
              <w:t>s 195</w:t>
            </w:r>
            <w:r w:rsidRPr="000D4F76">
              <w:tab/>
            </w:r>
          </w:p>
        </w:tc>
        <w:tc>
          <w:tcPr>
            <w:tcW w:w="4537" w:type="dxa"/>
            <w:shd w:val="clear" w:color="auto" w:fill="auto"/>
          </w:tcPr>
          <w:p w14:paraId="2DB85134" w14:textId="77777777" w:rsidR="00322708" w:rsidRPr="000D4F76" w:rsidRDefault="00322708" w:rsidP="00A171A5">
            <w:pPr>
              <w:pStyle w:val="ENoteTableText"/>
            </w:pPr>
            <w:r w:rsidRPr="000D4F76">
              <w:t>am No 76, 2023</w:t>
            </w:r>
          </w:p>
        </w:tc>
      </w:tr>
      <w:tr w:rsidR="00322708" w:rsidRPr="000D4F76" w14:paraId="0B81D31D" w14:textId="77777777" w:rsidTr="00CE76B9">
        <w:trPr>
          <w:cantSplit/>
        </w:trPr>
        <w:tc>
          <w:tcPr>
            <w:tcW w:w="2551" w:type="dxa"/>
            <w:shd w:val="clear" w:color="auto" w:fill="auto"/>
          </w:tcPr>
          <w:p w14:paraId="692094A4" w14:textId="77777777" w:rsidR="00322708" w:rsidRPr="000D4F76" w:rsidRDefault="00322708" w:rsidP="00A171A5">
            <w:pPr>
              <w:pStyle w:val="ENoteTableText"/>
              <w:tabs>
                <w:tab w:val="center" w:leader="dot" w:pos="2268"/>
              </w:tabs>
            </w:pPr>
            <w:r w:rsidRPr="000D4F76">
              <w:t>s 197</w:t>
            </w:r>
            <w:r w:rsidRPr="000D4F76">
              <w:tab/>
            </w:r>
          </w:p>
        </w:tc>
        <w:tc>
          <w:tcPr>
            <w:tcW w:w="4537" w:type="dxa"/>
            <w:shd w:val="clear" w:color="auto" w:fill="auto"/>
          </w:tcPr>
          <w:p w14:paraId="21F33D42" w14:textId="77777777" w:rsidR="00322708" w:rsidRPr="000D4F76" w:rsidRDefault="00322708" w:rsidP="00A171A5">
            <w:pPr>
              <w:pStyle w:val="ENoteTableText"/>
            </w:pPr>
            <w:r w:rsidRPr="000D4F76">
              <w:t>am No 76, 2023</w:t>
            </w:r>
          </w:p>
        </w:tc>
      </w:tr>
      <w:tr w:rsidR="00A171A5" w:rsidRPr="000D4F76" w14:paraId="32E6A05B" w14:textId="77777777" w:rsidTr="00CE76B9">
        <w:trPr>
          <w:cantSplit/>
        </w:trPr>
        <w:tc>
          <w:tcPr>
            <w:tcW w:w="2551" w:type="dxa"/>
            <w:shd w:val="clear" w:color="auto" w:fill="auto"/>
          </w:tcPr>
          <w:p w14:paraId="0E8CB39D" w14:textId="77777777" w:rsidR="00A171A5" w:rsidRPr="000D4F76" w:rsidRDefault="00A171A5" w:rsidP="00A171A5">
            <w:pPr>
              <w:pStyle w:val="ENoteTableText"/>
              <w:tabs>
                <w:tab w:val="center" w:leader="dot" w:pos="2268"/>
              </w:tabs>
            </w:pPr>
            <w:r w:rsidRPr="000D4F76">
              <w:t>s 198</w:t>
            </w:r>
            <w:r w:rsidRPr="000D4F76">
              <w:tab/>
            </w:r>
          </w:p>
        </w:tc>
        <w:tc>
          <w:tcPr>
            <w:tcW w:w="4537" w:type="dxa"/>
            <w:shd w:val="clear" w:color="auto" w:fill="auto"/>
          </w:tcPr>
          <w:p w14:paraId="46D34ABA" w14:textId="77777777" w:rsidR="00A171A5" w:rsidRPr="000D4F76" w:rsidRDefault="00A171A5" w:rsidP="00A171A5">
            <w:pPr>
              <w:pStyle w:val="ENoteTableText"/>
            </w:pPr>
            <w:r w:rsidRPr="000D4F76">
              <w:t>am No 123, 2001; No 17, 2019</w:t>
            </w:r>
          </w:p>
        </w:tc>
      </w:tr>
      <w:tr w:rsidR="00A171A5" w:rsidRPr="000D4F76" w14:paraId="5B4FFA08" w14:textId="77777777" w:rsidTr="00CE76B9">
        <w:trPr>
          <w:cantSplit/>
        </w:trPr>
        <w:tc>
          <w:tcPr>
            <w:tcW w:w="2551" w:type="dxa"/>
            <w:shd w:val="clear" w:color="auto" w:fill="auto"/>
          </w:tcPr>
          <w:p w14:paraId="54A29448" w14:textId="77777777" w:rsidR="00A171A5" w:rsidRPr="000D4F76" w:rsidRDefault="00A171A5" w:rsidP="00A171A5">
            <w:pPr>
              <w:pStyle w:val="ENoteTableText"/>
              <w:tabs>
                <w:tab w:val="center" w:leader="dot" w:pos="2268"/>
              </w:tabs>
            </w:pPr>
            <w:r w:rsidRPr="000D4F76">
              <w:t>s 199</w:t>
            </w:r>
            <w:r w:rsidRPr="000D4F76">
              <w:tab/>
            </w:r>
          </w:p>
        </w:tc>
        <w:tc>
          <w:tcPr>
            <w:tcW w:w="4537" w:type="dxa"/>
            <w:shd w:val="clear" w:color="auto" w:fill="auto"/>
          </w:tcPr>
          <w:p w14:paraId="7C1F6418" w14:textId="77777777" w:rsidR="00A171A5" w:rsidRPr="000D4F76" w:rsidRDefault="00A171A5" w:rsidP="00A171A5">
            <w:pPr>
              <w:pStyle w:val="ENoteTableText"/>
            </w:pPr>
            <w:r w:rsidRPr="000D4F76">
              <w:t>am No 123, 2001; No 17, 2019</w:t>
            </w:r>
            <w:r w:rsidR="00322708" w:rsidRPr="000D4F76">
              <w:t>; No 76, 2023</w:t>
            </w:r>
          </w:p>
        </w:tc>
      </w:tr>
      <w:tr w:rsidR="00A171A5" w:rsidRPr="000D4F76" w14:paraId="0410E37B" w14:textId="77777777" w:rsidTr="00CE76B9">
        <w:trPr>
          <w:cantSplit/>
        </w:trPr>
        <w:tc>
          <w:tcPr>
            <w:tcW w:w="2551" w:type="dxa"/>
            <w:shd w:val="clear" w:color="auto" w:fill="auto"/>
          </w:tcPr>
          <w:p w14:paraId="2637F4ED" w14:textId="77777777" w:rsidR="00A171A5" w:rsidRPr="000D4F76" w:rsidRDefault="00A171A5" w:rsidP="00A171A5">
            <w:pPr>
              <w:pStyle w:val="ENoteTableText"/>
              <w:tabs>
                <w:tab w:val="center" w:leader="dot" w:pos="2268"/>
              </w:tabs>
            </w:pPr>
            <w:r w:rsidRPr="000D4F76">
              <w:t>s 200</w:t>
            </w:r>
            <w:r w:rsidRPr="000D4F76">
              <w:tab/>
            </w:r>
          </w:p>
        </w:tc>
        <w:tc>
          <w:tcPr>
            <w:tcW w:w="4537" w:type="dxa"/>
            <w:shd w:val="clear" w:color="auto" w:fill="auto"/>
          </w:tcPr>
          <w:p w14:paraId="4BBBF0C7" w14:textId="77777777" w:rsidR="00A171A5" w:rsidRPr="000D4F76" w:rsidRDefault="00A171A5" w:rsidP="00A171A5">
            <w:pPr>
              <w:pStyle w:val="ENoteTableText"/>
            </w:pPr>
            <w:r w:rsidRPr="000D4F76">
              <w:t>am No 123, 2001; No 17, 2019</w:t>
            </w:r>
            <w:r w:rsidR="00322708" w:rsidRPr="000D4F76">
              <w:t>; No 76, 2023</w:t>
            </w:r>
          </w:p>
        </w:tc>
      </w:tr>
      <w:tr w:rsidR="00322708" w:rsidRPr="000D4F76" w14:paraId="61B8CC22" w14:textId="77777777" w:rsidTr="00CE76B9">
        <w:trPr>
          <w:cantSplit/>
        </w:trPr>
        <w:tc>
          <w:tcPr>
            <w:tcW w:w="2551" w:type="dxa"/>
            <w:shd w:val="clear" w:color="auto" w:fill="auto"/>
          </w:tcPr>
          <w:p w14:paraId="16F3895A" w14:textId="77777777" w:rsidR="00322708" w:rsidRPr="000D4F76" w:rsidRDefault="00322708" w:rsidP="00A171A5">
            <w:pPr>
              <w:pStyle w:val="ENoteTableText"/>
              <w:tabs>
                <w:tab w:val="center" w:leader="dot" w:pos="2268"/>
              </w:tabs>
            </w:pPr>
            <w:r w:rsidRPr="000D4F76">
              <w:t>s 201</w:t>
            </w:r>
            <w:r w:rsidRPr="000D4F76">
              <w:tab/>
            </w:r>
          </w:p>
        </w:tc>
        <w:tc>
          <w:tcPr>
            <w:tcW w:w="4537" w:type="dxa"/>
            <w:shd w:val="clear" w:color="auto" w:fill="auto"/>
          </w:tcPr>
          <w:p w14:paraId="17E906DB" w14:textId="77777777" w:rsidR="00322708" w:rsidRPr="000D4F76" w:rsidRDefault="00322708" w:rsidP="00A171A5">
            <w:pPr>
              <w:pStyle w:val="ENoteTableText"/>
            </w:pPr>
            <w:r w:rsidRPr="000D4F76">
              <w:t>am No 76, 2023</w:t>
            </w:r>
          </w:p>
        </w:tc>
      </w:tr>
      <w:tr w:rsidR="00322708" w:rsidRPr="000D4F76" w14:paraId="57EFB6B4" w14:textId="77777777" w:rsidTr="00CE76B9">
        <w:trPr>
          <w:cantSplit/>
        </w:trPr>
        <w:tc>
          <w:tcPr>
            <w:tcW w:w="2551" w:type="dxa"/>
            <w:shd w:val="clear" w:color="auto" w:fill="auto"/>
          </w:tcPr>
          <w:p w14:paraId="097C269F" w14:textId="77777777" w:rsidR="00322708" w:rsidRPr="000D4F76" w:rsidRDefault="00322708" w:rsidP="00A171A5">
            <w:pPr>
              <w:pStyle w:val="ENoteTableText"/>
              <w:tabs>
                <w:tab w:val="center" w:leader="dot" w:pos="2268"/>
              </w:tabs>
            </w:pPr>
            <w:r w:rsidRPr="000D4F76">
              <w:t>s 201A</w:t>
            </w:r>
            <w:r w:rsidRPr="000D4F76">
              <w:tab/>
            </w:r>
          </w:p>
        </w:tc>
        <w:tc>
          <w:tcPr>
            <w:tcW w:w="4537" w:type="dxa"/>
            <w:shd w:val="clear" w:color="auto" w:fill="auto"/>
          </w:tcPr>
          <w:p w14:paraId="7AE2554F" w14:textId="77777777" w:rsidR="00322708" w:rsidRPr="000D4F76" w:rsidRDefault="00322708" w:rsidP="00A171A5">
            <w:pPr>
              <w:pStyle w:val="ENoteTableText"/>
            </w:pPr>
            <w:r w:rsidRPr="000D4F76">
              <w:t>am No 76, 2023</w:t>
            </w:r>
          </w:p>
        </w:tc>
      </w:tr>
      <w:tr w:rsidR="00A171A5" w:rsidRPr="000D4F76" w14:paraId="766EB1C1" w14:textId="77777777" w:rsidTr="00CE76B9">
        <w:trPr>
          <w:cantSplit/>
        </w:trPr>
        <w:tc>
          <w:tcPr>
            <w:tcW w:w="2551" w:type="dxa"/>
            <w:shd w:val="clear" w:color="auto" w:fill="auto"/>
          </w:tcPr>
          <w:p w14:paraId="2240ECBC" w14:textId="77777777" w:rsidR="00A171A5" w:rsidRPr="000D4F76" w:rsidRDefault="00A171A5" w:rsidP="00A171A5">
            <w:pPr>
              <w:pStyle w:val="ENoteTableText"/>
            </w:pPr>
            <w:r w:rsidRPr="000D4F76">
              <w:rPr>
                <w:b/>
              </w:rPr>
              <w:t>Part 11</w:t>
            </w:r>
          </w:p>
        </w:tc>
        <w:tc>
          <w:tcPr>
            <w:tcW w:w="4537" w:type="dxa"/>
            <w:shd w:val="clear" w:color="auto" w:fill="auto"/>
          </w:tcPr>
          <w:p w14:paraId="2FC6BDDE" w14:textId="77777777" w:rsidR="00A171A5" w:rsidRPr="000D4F76" w:rsidRDefault="00A171A5" w:rsidP="00A171A5">
            <w:pPr>
              <w:pStyle w:val="ENoteTableText"/>
            </w:pPr>
          </w:p>
        </w:tc>
      </w:tr>
      <w:tr w:rsidR="00A171A5" w:rsidRPr="000D4F76" w14:paraId="3DC4EE3D" w14:textId="77777777" w:rsidTr="00CE76B9">
        <w:trPr>
          <w:cantSplit/>
        </w:trPr>
        <w:tc>
          <w:tcPr>
            <w:tcW w:w="2551" w:type="dxa"/>
            <w:shd w:val="clear" w:color="auto" w:fill="auto"/>
          </w:tcPr>
          <w:p w14:paraId="0FA63D97" w14:textId="77777777" w:rsidR="00A171A5" w:rsidRPr="000D4F76" w:rsidRDefault="00A171A5" w:rsidP="00A171A5">
            <w:pPr>
              <w:pStyle w:val="ENoteTableText"/>
              <w:tabs>
                <w:tab w:val="center" w:leader="dot" w:pos="2268"/>
              </w:tabs>
            </w:pPr>
            <w:r w:rsidRPr="000D4F76">
              <w:t>Part 11 heading</w:t>
            </w:r>
            <w:r w:rsidRPr="000D4F76">
              <w:tab/>
            </w:r>
          </w:p>
        </w:tc>
        <w:tc>
          <w:tcPr>
            <w:tcW w:w="4537" w:type="dxa"/>
            <w:shd w:val="clear" w:color="auto" w:fill="auto"/>
          </w:tcPr>
          <w:p w14:paraId="779582B9" w14:textId="77777777" w:rsidR="00A171A5" w:rsidRPr="000D4F76" w:rsidRDefault="00A171A5" w:rsidP="00A171A5">
            <w:pPr>
              <w:pStyle w:val="ENoteTableText"/>
              <w:rPr>
                <w:u w:val="single"/>
              </w:rPr>
            </w:pPr>
            <w:r w:rsidRPr="000D4F76">
              <w:t>rs No 11, 2016</w:t>
            </w:r>
          </w:p>
        </w:tc>
      </w:tr>
      <w:tr w:rsidR="00A171A5" w:rsidRPr="000D4F76" w14:paraId="6DB63A70" w14:textId="77777777" w:rsidTr="00CE76B9">
        <w:trPr>
          <w:cantSplit/>
        </w:trPr>
        <w:tc>
          <w:tcPr>
            <w:tcW w:w="2551" w:type="dxa"/>
            <w:shd w:val="clear" w:color="auto" w:fill="auto"/>
          </w:tcPr>
          <w:p w14:paraId="46F47DE4" w14:textId="77777777" w:rsidR="00A171A5" w:rsidRPr="000D4F76" w:rsidRDefault="00CF112E" w:rsidP="00A171A5">
            <w:pPr>
              <w:pStyle w:val="ENoteTableText"/>
            </w:pPr>
            <w:r w:rsidRPr="000D4F76">
              <w:rPr>
                <w:b/>
              </w:rPr>
              <w:t>Division 1</w:t>
            </w:r>
          </w:p>
        </w:tc>
        <w:tc>
          <w:tcPr>
            <w:tcW w:w="4537" w:type="dxa"/>
            <w:shd w:val="clear" w:color="auto" w:fill="auto"/>
          </w:tcPr>
          <w:p w14:paraId="2C8E649A" w14:textId="77777777" w:rsidR="00A171A5" w:rsidRPr="000D4F76" w:rsidRDefault="00A171A5" w:rsidP="00A171A5">
            <w:pPr>
              <w:pStyle w:val="ENoteTableText"/>
            </w:pPr>
          </w:p>
        </w:tc>
      </w:tr>
      <w:tr w:rsidR="00A171A5" w:rsidRPr="000D4F76" w14:paraId="3F95D8A8" w14:textId="77777777" w:rsidTr="00CE76B9">
        <w:trPr>
          <w:cantSplit/>
        </w:trPr>
        <w:tc>
          <w:tcPr>
            <w:tcW w:w="2551" w:type="dxa"/>
            <w:shd w:val="clear" w:color="auto" w:fill="auto"/>
          </w:tcPr>
          <w:p w14:paraId="02ECDA5F" w14:textId="77777777" w:rsidR="00A171A5" w:rsidRPr="000D4F76" w:rsidRDefault="00A171A5" w:rsidP="00A171A5">
            <w:pPr>
              <w:pStyle w:val="ENoteTableText"/>
              <w:tabs>
                <w:tab w:val="center" w:leader="dot" w:pos="2268"/>
              </w:tabs>
            </w:pPr>
            <w:r w:rsidRPr="000D4F76">
              <w:t>s 203</w:t>
            </w:r>
            <w:r w:rsidRPr="000D4F76">
              <w:tab/>
            </w:r>
          </w:p>
        </w:tc>
        <w:tc>
          <w:tcPr>
            <w:tcW w:w="4537" w:type="dxa"/>
            <w:shd w:val="clear" w:color="auto" w:fill="auto"/>
          </w:tcPr>
          <w:p w14:paraId="53820F68" w14:textId="77777777" w:rsidR="00A171A5" w:rsidRPr="000D4F76" w:rsidRDefault="00A171A5" w:rsidP="00A171A5">
            <w:pPr>
              <w:pStyle w:val="ENoteTableText"/>
            </w:pPr>
            <w:r w:rsidRPr="000D4F76">
              <w:t>am No 116, 2003; No 103, 2004; No 66, 2010; No 11, 2016</w:t>
            </w:r>
          </w:p>
        </w:tc>
      </w:tr>
      <w:tr w:rsidR="00A171A5" w:rsidRPr="000D4F76" w14:paraId="71FF323E" w14:textId="77777777" w:rsidTr="00CE76B9">
        <w:trPr>
          <w:cantSplit/>
        </w:trPr>
        <w:tc>
          <w:tcPr>
            <w:tcW w:w="2551" w:type="dxa"/>
            <w:shd w:val="clear" w:color="auto" w:fill="auto"/>
          </w:tcPr>
          <w:p w14:paraId="72A587A2" w14:textId="77777777" w:rsidR="00A171A5" w:rsidRPr="000D4F76" w:rsidRDefault="00A171A5" w:rsidP="00A171A5">
            <w:pPr>
              <w:pStyle w:val="ENoteTableText"/>
              <w:tabs>
                <w:tab w:val="center" w:leader="dot" w:pos="2268"/>
              </w:tabs>
            </w:pPr>
            <w:r w:rsidRPr="000D4F76">
              <w:t>s 205</w:t>
            </w:r>
            <w:r w:rsidRPr="000D4F76">
              <w:tab/>
            </w:r>
          </w:p>
        </w:tc>
        <w:tc>
          <w:tcPr>
            <w:tcW w:w="4537" w:type="dxa"/>
            <w:shd w:val="clear" w:color="auto" w:fill="auto"/>
          </w:tcPr>
          <w:p w14:paraId="5351538D" w14:textId="77777777" w:rsidR="00A171A5" w:rsidRPr="000D4F76" w:rsidRDefault="00A171A5" w:rsidP="00A171A5">
            <w:pPr>
              <w:pStyle w:val="ENoteTableText"/>
            </w:pPr>
            <w:r w:rsidRPr="000D4F76">
              <w:t>am No 103, 2004</w:t>
            </w:r>
          </w:p>
        </w:tc>
      </w:tr>
      <w:tr w:rsidR="00A171A5" w:rsidRPr="000D4F76" w14:paraId="7E5ED173" w14:textId="77777777" w:rsidTr="00CE76B9">
        <w:trPr>
          <w:cantSplit/>
        </w:trPr>
        <w:tc>
          <w:tcPr>
            <w:tcW w:w="2551" w:type="dxa"/>
            <w:shd w:val="clear" w:color="auto" w:fill="auto"/>
          </w:tcPr>
          <w:p w14:paraId="6637758C" w14:textId="77777777" w:rsidR="00A171A5" w:rsidRPr="000D4F76" w:rsidRDefault="00A171A5" w:rsidP="00A171A5">
            <w:pPr>
              <w:pStyle w:val="ENoteTableText"/>
              <w:tabs>
                <w:tab w:val="center" w:leader="dot" w:pos="2268"/>
              </w:tabs>
            </w:pPr>
            <w:r w:rsidRPr="000D4F76">
              <w:t>s 206</w:t>
            </w:r>
            <w:r w:rsidRPr="000D4F76">
              <w:tab/>
            </w:r>
          </w:p>
        </w:tc>
        <w:tc>
          <w:tcPr>
            <w:tcW w:w="4537" w:type="dxa"/>
            <w:shd w:val="clear" w:color="auto" w:fill="auto"/>
          </w:tcPr>
          <w:p w14:paraId="78A573F7" w14:textId="77777777" w:rsidR="00A171A5" w:rsidRPr="000D4F76" w:rsidRDefault="00A171A5" w:rsidP="00A171A5">
            <w:pPr>
              <w:pStyle w:val="ENoteTableText"/>
            </w:pPr>
            <w:r w:rsidRPr="000D4F76">
              <w:t>am No 103, 2004</w:t>
            </w:r>
          </w:p>
        </w:tc>
      </w:tr>
      <w:tr w:rsidR="00A171A5" w:rsidRPr="000D4F76" w14:paraId="4F0DDF8F" w14:textId="77777777" w:rsidTr="00CE76B9">
        <w:trPr>
          <w:cantSplit/>
        </w:trPr>
        <w:tc>
          <w:tcPr>
            <w:tcW w:w="2551" w:type="dxa"/>
            <w:shd w:val="clear" w:color="auto" w:fill="auto"/>
          </w:tcPr>
          <w:p w14:paraId="16961966" w14:textId="77777777" w:rsidR="00A171A5" w:rsidRPr="000D4F76" w:rsidRDefault="00A171A5" w:rsidP="00A171A5">
            <w:pPr>
              <w:pStyle w:val="ENoteTableText"/>
              <w:tabs>
                <w:tab w:val="center" w:leader="dot" w:pos="2268"/>
              </w:tabs>
            </w:pPr>
            <w:r w:rsidRPr="000D4F76">
              <w:t>s 207</w:t>
            </w:r>
            <w:r w:rsidRPr="000D4F76">
              <w:tab/>
            </w:r>
          </w:p>
        </w:tc>
        <w:tc>
          <w:tcPr>
            <w:tcW w:w="4537" w:type="dxa"/>
            <w:shd w:val="clear" w:color="auto" w:fill="auto"/>
          </w:tcPr>
          <w:p w14:paraId="175911D5" w14:textId="77777777" w:rsidR="00A171A5" w:rsidRPr="000D4F76" w:rsidRDefault="00A171A5" w:rsidP="00A171A5">
            <w:pPr>
              <w:pStyle w:val="ENoteTableText"/>
            </w:pPr>
            <w:r w:rsidRPr="000D4F76">
              <w:t>am No 103, 2004</w:t>
            </w:r>
          </w:p>
        </w:tc>
      </w:tr>
      <w:tr w:rsidR="00A171A5" w:rsidRPr="000D4F76" w14:paraId="559CB434" w14:textId="77777777" w:rsidTr="00CE76B9">
        <w:trPr>
          <w:cantSplit/>
        </w:trPr>
        <w:tc>
          <w:tcPr>
            <w:tcW w:w="2551" w:type="dxa"/>
            <w:shd w:val="clear" w:color="auto" w:fill="auto"/>
          </w:tcPr>
          <w:p w14:paraId="62466037" w14:textId="77777777" w:rsidR="00A171A5" w:rsidRPr="000D4F76" w:rsidRDefault="00A171A5" w:rsidP="00A171A5">
            <w:pPr>
              <w:pStyle w:val="ENoteTableText"/>
              <w:tabs>
                <w:tab w:val="center" w:leader="dot" w:pos="2268"/>
              </w:tabs>
            </w:pPr>
            <w:r w:rsidRPr="000D4F76">
              <w:t>s 208</w:t>
            </w:r>
            <w:r w:rsidRPr="000D4F76">
              <w:tab/>
            </w:r>
          </w:p>
        </w:tc>
        <w:tc>
          <w:tcPr>
            <w:tcW w:w="4537" w:type="dxa"/>
            <w:shd w:val="clear" w:color="auto" w:fill="auto"/>
          </w:tcPr>
          <w:p w14:paraId="40E61411" w14:textId="77777777" w:rsidR="00A171A5" w:rsidRPr="000D4F76" w:rsidRDefault="00A171A5" w:rsidP="00A171A5">
            <w:pPr>
              <w:pStyle w:val="ENoteTableText"/>
            </w:pPr>
            <w:r w:rsidRPr="000D4F76">
              <w:t>rs No 103, 2004</w:t>
            </w:r>
          </w:p>
        </w:tc>
      </w:tr>
      <w:tr w:rsidR="007A2DDC" w:rsidRPr="000D4F76" w14:paraId="78E64954" w14:textId="77777777" w:rsidTr="00CE76B9">
        <w:trPr>
          <w:cantSplit/>
        </w:trPr>
        <w:tc>
          <w:tcPr>
            <w:tcW w:w="2551" w:type="dxa"/>
            <w:shd w:val="clear" w:color="auto" w:fill="auto"/>
          </w:tcPr>
          <w:p w14:paraId="77BA1B89" w14:textId="77777777" w:rsidR="007A2DDC" w:rsidRPr="000D4F76" w:rsidRDefault="007A2DDC" w:rsidP="00A171A5">
            <w:pPr>
              <w:pStyle w:val="ENoteTableText"/>
              <w:tabs>
                <w:tab w:val="center" w:leader="dot" w:pos="2268"/>
              </w:tabs>
            </w:pPr>
          </w:p>
        </w:tc>
        <w:tc>
          <w:tcPr>
            <w:tcW w:w="4537" w:type="dxa"/>
            <w:shd w:val="clear" w:color="auto" w:fill="auto"/>
          </w:tcPr>
          <w:p w14:paraId="39BF3F25" w14:textId="77777777" w:rsidR="007A2DDC" w:rsidRPr="000D4F76" w:rsidRDefault="007A2DDC" w:rsidP="00A171A5">
            <w:pPr>
              <w:pStyle w:val="ENoteTableText"/>
            </w:pPr>
            <w:r w:rsidRPr="000D4F76">
              <w:t>am No 76, 2023</w:t>
            </w:r>
          </w:p>
        </w:tc>
      </w:tr>
      <w:tr w:rsidR="00A171A5" w:rsidRPr="000D4F76" w14:paraId="3CA947D8" w14:textId="77777777" w:rsidTr="00CE76B9">
        <w:trPr>
          <w:cantSplit/>
        </w:trPr>
        <w:tc>
          <w:tcPr>
            <w:tcW w:w="2551" w:type="dxa"/>
            <w:shd w:val="clear" w:color="auto" w:fill="auto"/>
          </w:tcPr>
          <w:p w14:paraId="35980205" w14:textId="77777777" w:rsidR="00A171A5" w:rsidRPr="000D4F76" w:rsidRDefault="00A171A5" w:rsidP="00A171A5">
            <w:pPr>
              <w:pStyle w:val="ENoteTableText"/>
              <w:tabs>
                <w:tab w:val="center" w:leader="dot" w:pos="2268"/>
              </w:tabs>
            </w:pPr>
            <w:r w:rsidRPr="000D4F76">
              <w:t>s 208A</w:t>
            </w:r>
            <w:r w:rsidRPr="000D4F76">
              <w:tab/>
            </w:r>
          </w:p>
        </w:tc>
        <w:tc>
          <w:tcPr>
            <w:tcW w:w="4537" w:type="dxa"/>
            <w:shd w:val="clear" w:color="auto" w:fill="auto"/>
          </w:tcPr>
          <w:p w14:paraId="23923FE0" w14:textId="77777777" w:rsidR="00A171A5" w:rsidRPr="000D4F76" w:rsidRDefault="00A171A5" w:rsidP="00A171A5">
            <w:pPr>
              <w:pStyle w:val="ENoteTableText"/>
            </w:pPr>
            <w:r w:rsidRPr="000D4F76">
              <w:t>ad No 103, 2004</w:t>
            </w:r>
          </w:p>
        </w:tc>
      </w:tr>
      <w:tr w:rsidR="007A2DDC" w:rsidRPr="000D4F76" w14:paraId="3D951971" w14:textId="77777777" w:rsidTr="00CE76B9">
        <w:trPr>
          <w:cantSplit/>
        </w:trPr>
        <w:tc>
          <w:tcPr>
            <w:tcW w:w="2551" w:type="dxa"/>
            <w:shd w:val="clear" w:color="auto" w:fill="auto"/>
          </w:tcPr>
          <w:p w14:paraId="453610A5" w14:textId="77777777" w:rsidR="007A2DDC" w:rsidRPr="000D4F76" w:rsidRDefault="007A2DDC" w:rsidP="00A171A5">
            <w:pPr>
              <w:pStyle w:val="ENoteTableText"/>
              <w:tabs>
                <w:tab w:val="center" w:leader="dot" w:pos="2268"/>
              </w:tabs>
            </w:pPr>
          </w:p>
        </w:tc>
        <w:tc>
          <w:tcPr>
            <w:tcW w:w="4537" w:type="dxa"/>
            <w:shd w:val="clear" w:color="auto" w:fill="auto"/>
          </w:tcPr>
          <w:p w14:paraId="4629685A" w14:textId="77777777" w:rsidR="007A2DDC" w:rsidRPr="000D4F76" w:rsidRDefault="007A2DDC" w:rsidP="00A171A5">
            <w:pPr>
              <w:pStyle w:val="ENoteTableText"/>
            </w:pPr>
            <w:r w:rsidRPr="000D4F76">
              <w:t>am No 76, 2023</w:t>
            </w:r>
          </w:p>
        </w:tc>
      </w:tr>
      <w:tr w:rsidR="00A171A5" w:rsidRPr="000D4F76" w14:paraId="40978E7D" w14:textId="77777777" w:rsidTr="00CE76B9">
        <w:trPr>
          <w:cantSplit/>
        </w:trPr>
        <w:tc>
          <w:tcPr>
            <w:tcW w:w="2551" w:type="dxa"/>
            <w:shd w:val="clear" w:color="auto" w:fill="auto"/>
          </w:tcPr>
          <w:p w14:paraId="1BFDC83D" w14:textId="77777777" w:rsidR="00A171A5" w:rsidRPr="000D4F76" w:rsidRDefault="00A171A5" w:rsidP="00A171A5">
            <w:pPr>
              <w:pStyle w:val="ENoteTableText"/>
              <w:tabs>
                <w:tab w:val="center" w:leader="dot" w:pos="2268"/>
              </w:tabs>
            </w:pPr>
            <w:r w:rsidRPr="000D4F76">
              <w:t>s 209</w:t>
            </w:r>
            <w:r w:rsidRPr="000D4F76">
              <w:tab/>
            </w:r>
          </w:p>
        </w:tc>
        <w:tc>
          <w:tcPr>
            <w:tcW w:w="4537" w:type="dxa"/>
            <w:shd w:val="clear" w:color="auto" w:fill="auto"/>
          </w:tcPr>
          <w:p w14:paraId="71F78ADF" w14:textId="77777777" w:rsidR="00A171A5" w:rsidRPr="000D4F76" w:rsidRDefault="00A171A5" w:rsidP="00A171A5">
            <w:pPr>
              <w:pStyle w:val="ENoteTableText"/>
            </w:pPr>
            <w:r w:rsidRPr="000D4F76">
              <w:t>rep No 103, 2004</w:t>
            </w:r>
          </w:p>
        </w:tc>
      </w:tr>
      <w:tr w:rsidR="00A171A5" w:rsidRPr="000D4F76" w14:paraId="2FDC491F" w14:textId="77777777" w:rsidTr="00CE76B9">
        <w:trPr>
          <w:cantSplit/>
        </w:trPr>
        <w:tc>
          <w:tcPr>
            <w:tcW w:w="2551" w:type="dxa"/>
            <w:shd w:val="clear" w:color="auto" w:fill="auto"/>
          </w:tcPr>
          <w:p w14:paraId="11422675" w14:textId="77777777" w:rsidR="00A171A5" w:rsidRPr="000D4F76" w:rsidRDefault="00A171A5" w:rsidP="00A171A5">
            <w:pPr>
              <w:pStyle w:val="ENoteTableText"/>
              <w:tabs>
                <w:tab w:val="center" w:leader="dot" w:pos="2268"/>
              </w:tabs>
            </w:pPr>
            <w:r w:rsidRPr="000D4F76">
              <w:t>s 210</w:t>
            </w:r>
            <w:r w:rsidRPr="000D4F76">
              <w:tab/>
            </w:r>
          </w:p>
        </w:tc>
        <w:tc>
          <w:tcPr>
            <w:tcW w:w="4537" w:type="dxa"/>
            <w:shd w:val="clear" w:color="auto" w:fill="auto"/>
          </w:tcPr>
          <w:p w14:paraId="31CA1033" w14:textId="77777777" w:rsidR="00A171A5" w:rsidRPr="000D4F76" w:rsidRDefault="00A171A5" w:rsidP="00A171A5">
            <w:pPr>
              <w:pStyle w:val="ENoteTableText"/>
            </w:pPr>
            <w:r w:rsidRPr="000D4F76">
              <w:t>am No 103, 2004</w:t>
            </w:r>
          </w:p>
        </w:tc>
      </w:tr>
      <w:tr w:rsidR="00A171A5" w:rsidRPr="000D4F76" w14:paraId="7B50453D" w14:textId="77777777" w:rsidTr="00CE76B9">
        <w:trPr>
          <w:cantSplit/>
        </w:trPr>
        <w:tc>
          <w:tcPr>
            <w:tcW w:w="2551" w:type="dxa"/>
            <w:shd w:val="clear" w:color="auto" w:fill="auto"/>
          </w:tcPr>
          <w:p w14:paraId="30EE06E0" w14:textId="77777777" w:rsidR="00A171A5" w:rsidRPr="000D4F76" w:rsidRDefault="00A171A5" w:rsidP="00A171A5">
            <w:pPr>
              <w:pStyle w:val="ENoteTableText"/>
              <w:tabs>
                <w:tab w:val="center" w:leader="dot" w:pos="2268"/>
              </w:tabs>
            </w:pPr>
            <w:r w:rsidRPr="000D4F76">
              <w:t>s 210A</w:t>
            </w:r>
            <w:r w:rsidRPr="000D4F76">
              <w:tab/>
            </w:r>
          </w:p>
        </w:tc>
        <w:tc>
          <w:tcPr>
            <w:tcW w:w="4537" w:type="dxa"/>
            <w:shd w:val="clear" w:color="auto" w:fill="auto"/>
          </w:tcPr>
          <w:p w14:paraId="368A8655" w14:textId="77777777" w:rsidR="00A171A5" w:rsidRPr="000D4F76" w:rsidRDefault="00A171A5" w:rsidP="00A171A5">
            <w:pPr>
              <w:pStyle w:val="ENoteTableText"/>
            </w:pPr>
            <w:r w:rsidRPr="000D4F76">
              <w:t>ad No 103, 2004</w:t>
            </w:r>
          </w:p>
        </w:tc>
      </w:tr>
      <w:tr w:rsidR="00A171A5" w:rsidRPr="000D4F76" w14:paraId="4F2F647C" w14:textId="77777777" w:rsidTr="00CE76B9">
        <w:trPr>
          <w:cantSplit/>
        </w:trPr>
        <w:tc>
          <w:tcPr>
            <w:tcW w:w="2551" w:type="dxa"/>
            <w:shd w:val="clear" w:color="auto" w:fill="auto"/>
          </w:tcPr>
          <w:p w14:paraId="517D379C" w14:textId="77777777" w:rsidR="00A171A5" w:rsidRPr="000D4F76" w:rsidRDefault="00A171A5" w:rsidP="00A171A5">
            <w:pPr>
              <w:pStyle w:val="ENoteTableText"/>
            </w:pPr>
          </w:p>
        </w:tc>
        <w:tc>
          <w:tcPr>
            <w:tcW w:w="4537" w:type="dxa"/>
            <w:shd w:val="clear" w:color="auto" w:fill="auto"/>
          </w:tcPr>
          <w:p w14:paraId="4BCB3EA7" w14:textId="77777777" w:rsidR="00A171A5" w:rsidRPr="000D4F76" w:rsidRDefault="00A171A5" w:rsidP="00A171A5">
            <w:pPr>
              <w:pStyle w:val="ENoteTableText"/>
            </w:pPr>
            <w:r w:rsidRPr="000D4F76">
              <w:t>am No 66, 2010; No 11, 2016</w:t>
            </w:r>
            <w:r w:rsidR="004C7B0C" w:rsidRPr="000D4F76">
              <w:t>; No 76, 2023</w:t>
            </w:r>
          </w:p>
        </w:tc>
      </w:tr>
      <w:tr w:rsidR="00A171A5" w:rsidRPr="000D4F76" w14:paraId="264956AB" w14:textId="77777777" w:rsidTr="00CE76B9">
        <w:trPr>
          <w:cantSplit/>
        </w:trPr>
        <w:tc>
          <w:tcPr>
            <w:tcW w:w="2551" w:type="dxa"/>
            <w:shd w:val="clear" w:color="auto" w:fill="auto"/>
          </w:tcPr>
          <w:p w14:paraId="682EBE63" w14:textId="77777777" w:rsidR="00A171A5" w:rsidRPr="000D4F76" w:rsidRDefault="00A171A5" w:rsidP="00A171A5">
            <w:pPr>
              <w:pStyle w:val="ENoteTableText"/>
              <w:tabs>
                <w:tab w:val="center" w:leader="dot" w:pos="2268"/>
              </w:tabs>
            </w:pPr>
            <w:r w:rsidRPr="000D4F76">
              <w:t>s 210B</w:t>
            </w:r>
            <w:r w:rsidRPr="000D4F76">
              <w:tab/>
            </w:r>
          </w:p>
        </w:tc>
        <w:tc>
          <w:tcPr>
            <w:tcW w:w="4537" w:type="dxa"/>
            <w:shd w:val="clear" w:color="auto" w:fill="auto"/>
          </w:tcPr>
          <w:p w14:paraId="644AD7E5" w14:textId="77777777" w:rsidR="00A171A5" w:rsidRPr="000D4F76" w:rsidRDefault="00A171A5" w:rsidP="00A171A5">
            <w:pPr>
              <w:pStyle w:val="ENoteTableText"/>
            </w:pPr>
            <w:r w:rsidRPr="000D4F76">
              <w:t>ad No 103, 2004</w:t>
            </w:r>
          </w:p>
        </w:tc>
      </w:tr>
      <w:tr w:rsidR="00A171A5" w:rsidRPr="000D4F76" w14:paraId="491766C5" w14:textId="77777777" w:rsidTr="00CE76B9">
        <w:trPr>
          <w:cantSplit/>
        </w:trPr>
        <w:tc>
          <w:tcPr>
            <w:tcW w:w="2551" w:type="dxa"/>
            <w:shd w:val="clear" w:color="auto" w:fill="auto"/>
          </w:tcPr>
          <w:p w14:paraId="668E95DE" w14:textId="77777777" w:rsidR="00A171A5" w:rsidRPr="000D4F76" w:rsidRDefault="00A171A5" w:rsidP="00A171A5">
            <w:pPr>
              <w:pStyle w:val="ENoteTableText"/>
              <w:tabs>
                <w:tab w:val="center" w:leader="dot" w:pos="2268"/>
              </w:tabs>
            </w:pPr>
            <w:r w:rsidRPr="000D4F76">
              <w:t>s</w:t>
            </w:r>
            <w:r w:rsidR="00F7481A" w:rsidRPr="000D4F76">
              <w:t xml:space="preserve"> </w:t>
            </w:r>
            <w:r w:rsidRPr="000D4F76">
              <w:t>211</w:t>
            </w:r>
            <w:r w:rsidRPr="000D4F76">
              <w:tab/>
            </w:r>
          </w:p>
        </w:tc>
        <w:tc>
          <w:tcPr>
            <w:tcW w:w="4537" w:type="dxa"/>
            <w:shd w:val="clear" w:color="auto" w:fill="auto"/>
          </w:tcPr>
          <w:p w14:paraId="071844E3" w14:textId="77777777" w:rsidR="00A171A5" w:rsidRPr="000D4F76" w:rsidRDefault="00A171A5" w:rsidP="00A171A5">
            <w:pPr>
              <w:pStyle w:val="ENoteTableText"/>
            </w:pPr>
            <w:r w:rsidRPr="000D4F76">
              <w:t>am No 103, 2004</w:t>
            </w:r>
          </w:p>
        </w:tc>
      </w:tr>
      <w:tr w:rsidR="00A171A5" w:rsidRPr="000D4F76" w14:paraId="70080150" w14:textId="77777777" w:rsidTr="00CE76B9">
        <w:trPr>
          <w:cantSplit/>
        </w:trPr>
        <w:tc>
          <w:tcPr>
            <w:tcW w:w="2551" w:type="dxa"/>
            <w:shd w:val="clear" w:color="auto" w:fill="auto"/>
          </w:tcPr>
          <w:p w14:paraId="21CE7726" w14:textId="77777777" w:rsidR="00A171A5" w:rsidRPr="000D4F76" w:rsidRDefault="00A171A5" w:rsidP="00A171A5">
            <w:pPr>
              <w:pStyle w:val="ENoteTableText"/>
              <w:tabs>
                <w:tab w:val="center" w:leader="dot" w:pos="2268"/>
              </w:tabs>
            </w:pPr>
            <w:r w:rsidRPr="000D4F76">
              <w:t>s 212</w:t>
            </w:r>
            <w:r w:rsidRPr="000D4F76">
              <w:tab/>
            </w:r>
          </w:p>
        </w:tc>
        <w:tc>
          <w:tcPr>
            <w:tcW w:w="4537" w:type="dxa"/>
            <w:shd w:val="clear" w:color="auto" w:fill="auto"/>
          </w:tcPr>
          <w:p w14:paraId="08BDAFA5" w14:textId="77777777" w:rsidR="00A171A5" w:rsidRPr="000D4F76" w:rsidRDefault="00A171A5" w:rsidP="00A171A5">
            <w:pPr>
              <w:pStyle w:val="ENoteTableText"/>
            </w:pPr>
            <w:r w:rsidRPr="000D4F76">
              <w:t>am No 103, 2004</w:t>
            </w:r>
          </w:p>
        </w:tc>
      </w:tr>
      <w:tr w:rsidR="00A171A5" w:rsidRPr="000D4F76" w14:paraId="4A7357F0" w14:textId="77777777" w:rsidTr="00CE76B9">
        <w:trPr>
          <w:cantSplit/>
        </w:trPr>
        <w:tc>
          <w:tcPr>
            <w:tcW w:w="2551" w:type="dxa"/>
            <w:shd w:val="clear" w:color="auto" w:fill="auto"/>
          </w:tcPr>
          <w:p w14:paraId="7E2758FD" w14:textId="77777777" w:rsidR="00A171A5" w:rsidRPr="000D4F76" w:rsidRDefault="00A171A5" w:rsidP="00A171A5">
            <w:pPr>
              <w:pStyle w:val="ENoteTableText"/>
              <w:tabs>
                <w:tab w:val="center" w:leader="dot" w:pos="2268"/>
              </w:tabs>
            </w:pPr>
            <w:r w:rsidRPr="000D4F76">
              <w:t>s 213</w:t>
            </w:r>
            <w:r w:rsidRPr="000D4F76">
              <w:tab/>
            </w:r>
          </w:p>
        </w:tc>
        <w:tc>
          <w:tcPr>
            <w:tcW w:w="4537" w:type="dxa"/>
            <w:shd w:val="clear" w:color="auto" w:fill="auto"/>
          </w:tcPr>
          <w:p w14:paraId="468DD6B9" w14:textId="77777777" w:rsidR="00A171A5" w:rsidRPr="000D4F76" w:rsidRDefault="00A171A5" w:rsidP="00A171A5">
            <w:pPr>
              <w:pStyle w:val="ENoteTableText"/>
            </w:pPr>
            <w:r w:rsidRPr="000D4F76">
              <w:t>am No 103, 2004</w:t>
            </w:r>
          </w:p>
        </w:tc>
      </w:tr>
      <w:tr w:rsidR="00A171A5" w:rsidRPr="000D4F76" w14:paraId="6E10037D" w14:textId="77777777" w:rsidTr="00CE76B9">
        <w:trPr>
          <w:cantSplit/>
        </w:trPr>
        <w:tc>
          <w:tcPr>
            <w:tcW w:w="2551" w:type="dxa"/>
            <w:shd w:val="clear" w:color="auto" w:fill="auto"/>
          </w:tcPr>
          <w:p w14:paraId="46017F22" w14:textId="3E82580E" w:rsidR="00A171A5" w:rsidRPr="000D4F76" w:rsidRDefault="00B8167C" w:rsidP="00A171A5">
            <w:pPr>
              <w:pStyle w:val="ENoteTableText"/>
              <w:keepNext/>
            </w:pPr>
            <w:r w:rsidRPr="000D4F76">
              <w:rPr>
                <w:b/>
              </w:rPr>
              <w:t>Division 2</w:t>
            </w:r>
          </w:p>
        </w:tc>
        <w:tc>
          <w:tcPr>
            <w:tcW w:w="4537" w:type="dxa"/>
            <w:shd w:val="clear" w:color="auto" w:fill="auto"/>
          </w:tcPr>
          <w:p w14:paraId="4277193D" w14:textId="77777777" w:rsidR="00A171A5" w:rsidRPr="000D4F76" w:rsidRDefault="00A171A5" w:rsidP="00A171A5">
            <w:pPr>
              <w:pStyle w:val="ENoteTableText"/>
            </w:pPr>
          </w:p>
        </w:tc>
      </w:tr>
      <w:tr w:rsidR="00A171A5" w:rsidRPr="000D4F76" w14:paraId="09A3A094" w14:textId="77777777" w:rsidTr="00CE76B9">
        <w:trPr>
          <w:cantSplit/>
        </w:trPr>
        <w:tc>
          <w:tcPr>
            <w:tcW w:w="2551" w:type="dxa"/>
            <w:shd w:val="clear" w:color="auto" w:fill="auto"/>
          </w:tcPr>
          <w:p w14:paraId="7762B370" w14:textId="77777777" w:rsidR="00A171A5" w:rsidRPr="000D4F76" w:rsidRDefault="00A171A5" w:rsidP="00A171A5">
            <w:pPr>
              <w:pStyle w:val="ENoteTableText"/>
              <w:tabs>
                <w:tab w:val="center" w:leader="dot" w:pos="2268"/>
              </w:tabs>
            </w:pPr>
            <w:r w:rsidRPr="000D4F76">
              <w:t>s 215</w:t>
            </w:r>
            <w:r w:rsidRPr="000D4F76">
              <w:tab/>
            </w:r>
          </w:p>
        </w:tc>
        <w:tc>
          <w:tcPr>
            <w:tcW w:w="4537" w:type="dxa"/>
            <w:shd w:val="clear" w:color="auto" w:fill="auto"/>
          </w:tcPr>
          <w:p w14:paraId="208AD895" w14:textId="77777777" w:rsidR="00A171A5" w:rsidRPr="000D4F76" w:rsidRDefault="00A171A5" w:rsidP="00A171A5">
            <w:pPr>
              <w:pStyle w:val="ENoteTableText"/>
            </w:pPr>
            <w:r w:rsidRPr="000D4F76">
              <w:t>am No 103, 2004</w:t>
            </w:r>
          </w:p>
        </w:tc>
      </w:tr>
      <w:tr w:rsidR="00A171A5" w:rsidRPr="000D4F76" w14:paraId="5DFAAAD8" w14:textId="77777777" w:rsidTr="00CE76B9">
        <w:trPr>
          <w:cantSplit/>
        </w:trPr>
        <w:tc>
          <w:tcPr>
            <w:tcW w:w="2551" w:type="dxa"/>
            <w:shd w:val="clear" w:color="auto" w:fill="auto"/>
          </w:tcPr>
          <w:p w14:paraId="6553F613" w14:textId="77777777" w:rsidR="00A171A5" w:rsidRPr="000D4F76" w:rsidRDefault="00A171A5" w:rsidP="00A171A5">
            <w:pPr>
              <w:pStyle w:val="ENoteTableText"/>
              <w:tabs>
                <w:tab w:val="center" w:leader="dot" w:pos="2268"/>
              </w:tabs>
            </w:pPr>
            <w:r w:rsidRPr="000D4F76">
              <w:t>s 216</w:t>
            </w:r>
            <w:r w:rsidRPr="000D4F76">
              <w:tab/>
            </w:r>
          </w:p>
        </w:tc>
        <w:tc>
          <w:tcPr>
            <w:tcW w:w="4537" w:type="dxa"/>
            <w:shd w:val="clear" w:color="auto" w:fill="auto"/>
          </w:tcPr>
          <w:p w14:paraId="61142C77" w14:textId="77777777" w:rsidR="00A171A5" w:rsidRPr="000D4F76" w:rsidRDefault="00A171A5" w:rsidP="00A171A5">
            <w:pPr>
              <w:pStyle w:val="ENoteTableText"/>
            </w:pPr>
            <w:r w:rsidRPr="000D4F76">
              <w:t>am No 119, 2001; No 123, 2001; No 103, 2004; No 17, 2019</w:t>
            </w:r>
            <w:r w:rsidR="004C7B0C" w:rsidRPr="000D4F76">
              <w:t>; No 76, 2023</w:t>
            </w:r>
          </w:p>
        </w:tc>
      </w:tr>
      <w:tr w:rsidR="00A171A5" w:rsidRPr="000D4F76" w14:paraId="4FA9B27E" w14:textId="77777777" w:rsidTr="00CE76B9">
        <w:trPr>
          <w:cantSplit/>
        </w:trPr>
        <w:tc>
          <w:tcPr>
            <w:tcW w:w="2551" w:type="dxa"/>
            <w:shd w:val="clear" w:color="auto" w:fill="auto"/>
          </w:tcPr>
          <w:p w14:paraId="74790399" w14:textId="77777777" w:rsidR="00A171A5" w:rsidRPr="000D4F76" w:rsidRDefault="00A171A5" w:rsidP="00A171A5">
            <w:pPr>
              <w:pStyle w:val="ENoteTableText"/>
              <w:tabs>
                <w:tab w:val="center" w:leader="dot" w:pos="2268"/>
              </w:tabs>
            </w:pPr>
            <w:r w:rsidRPr="000D4F76">
              <w:t>s 217</w:t>
            </w:r>
            <w:r w:rsidRPr="000D4F76">
              <w:tab/>
            </w:r>
          </w:p>
        </w:tc>
        <w:tc>
          <w:tcPr>
            <w:tcW w:w="4537" w:type="dxa"/>
            <w:shd w:val="clear" w:color="auto" w:fill="auto"/>
          </w:tcPr>
          <w:p w14:paraId="618BEA55" w14:textId="77777777" w:rsidR="00A171A5" w:rsidRPr="000D4F76" w:rsidRDefault="00A171A5" w:rsidP="00A171A5">
            <w:pPr>
              <w:pStyle w:val="ENoteTableText"/>
            </w:pPr>
            <w:r w:rsidRPr="000D4F76">
              <w:t>am No 103, 2004</w:t>
            </w:r>
          </w:p>
        </w:tc>
      </w:tr>
      <w:tr w:rsidR="00A171A5" w:rsidRPr="000D4F76" w14:paraId="5200BCF2" w14:textId="77777777" w:rsidTr="00CE76B9">
        <w:trPr>
          <w:cantSplit/>
        </w:trPr>
        <w:tc>
          <w:tcPr>
            <w:tcW w:w="2551" w:type="dxa"/>
            <w:shd w:val="clear" w:color="auto" w:fill="auto"/>
          </w:tcPr>
          <w:p w14:paraId="3C317007" w14:textId="77777777" w:rsidR="00A171A5" w:rsidRPr="000D4F76" w:rsidRDefault="00A171A5" w:rsidP="00A171A5">
            <w:pPr>
              <w:pStyle w:val="ENoteTableText"/>
              <w:tabs>
                <w:tab w:val="center" w:leader="dot" w:pos="2268"/>
              </w:tabs>
            </w:pPr>
            <w:r w:rsidRPr="000D4F76">
              <w:t>s 218</w:t>
            </w:r>
            <w:r w:rsidRPr="000D4F76">
              <w:tab/>
            </w:r>
          </w:p>
        </w:tc>
        <w:tc>
          <w:tcPr>
            <w:tcW w:w="4537" w:type="dxa"/>
            <w:shd w:val="clear" w:color="auto" w:fill="auto"/>
          </w:tcPr>
          <w:p w14:paraId="4FA397BB" w14:textId="77777777" w:rsidR="00A171A5" w:rsidRPr="000D4F76" w:rsidRDefault="00A171A5" w:rsidP="00A171A5">
            <w:pPr>
              <w:pStyle w:val="ENoteTableText"/>
            </w:pPr>
            <w:r w:rsidRPr="000D4F76">
              <w:t>am No 119, 2001; No 103, 2004</w:t>
            </w:r>
            <w:r w:rsidR="007A2DDC" w:rsidRPr="000D4F76">
              <w:t>; No 76, 2023</w:t>
            </w:r>
          </w:p>
        </w:tc>
      </w:tr>
      <w:tr w:rsidR="000C7752" w:rsidRPr="000D4F76" w14:paraId="1AF2A75A" w14:textId="77777777" w:rsidTr="00CE76B9">
        <w:trPr>
          <w:cantSplit/>
        </w:trPr>
        <w:tc>
          <w:tcPr>
            <w:tcW w:w="2551" w:type="dxa"/>
            <w:shd w:val="clear" w:color="auto" w:fill="auto"/>
          </w:tcPr>
          <w:p w14:paraId="015D6BDB" w14:textId="77777777" w:rsidR="000C7752" w:rsidRPr="000D4F76" w:rsidRDefault="000C7752" w:rsidP="00A171A5">
            <w:pPr>
              <w:pStyle w:val="ENoteTableText"/>
              <w:tabs>
                <w:tab w:val="center" w:leader="dot" w:pos="2268"/>
              </w:tabs>
            </w:pPr>
            <w:r w:rsidRPr="000D4F76">
              <w:t>s 218A</w:t>
            </w:r>
            <w:r w:rsidRPr="000D4F76">
              <w:tab/>
            </w:r>
          </w:p>
        </w:tc>
        <w:tc>
          <w:tcPr>
            <w:tcW w:w="4537" w:type="dxa"/>
            <w:shd w:val="clear" w:color="auto" w:fill="auto"/>
          </w:tcPr>
          <w:p w14:paraId="77FF5F29" w14:textId="77777777" w:rsidR="000C7752" w:rsidRPr="000D4F76" w:rsidRDefault="000C7752" w:rsidP="00A171A5">
            <w:pPr>
              <w:pStyle w:val="ENoteTableText"/>
            </w:pPr>
            <w:r w:rsidRPr="000D4F76">
              <w:t>ad No 69, 2023</w:t>
            </w:r>
          </w:p>
        </w:tc>
      </w:tr>
      <w:tr w:rsidR="00A171A5" w:rsidRPr="000D4F76" w14:paraId="4C80071D" w14:textId="77777777" w:rsidTr="00CE76B9">
        <w:trPr>
          <w:cantSplit/>
        </w:trPr>
        <w:tc>
          <w:tcPr>
            <w:tcW w:w="2551" w:type="dxa"/>
            <w:shd w:val="clear" w:color="auto" w:fill="auto"/>
          </w:tcPr>
          <w:p w14:paraId="6A0AE5A9" w14:textId="77777777" w:rsidR="00A171A5" w:rsidRPr="000D4F76" w:rsidRDefault="00A171A5" w:rsidP="00A171A5">
            <w:pPr>
              <w:pStyle w:val="ENoteTableText"/>
              <w:tabs>
                <w:tab w:val="center" w:leader="dot" w:pos="2268"/>
              </w:tabs>
            </w:pPr>
            <w:r w:rsidRPr="000D4F76">
              <w:t>s 219</w:t>
            </w:r>
            <w:r w:rsidRPr="000D4F76">
              <w:tab/>
            </w:r>
          </w:p>
        </w:tc>
        <w:tc>
          <w:tcPr>
            <w:tcW w:w="4537" w:type="dxa"/>
            <w:shd w:val="clear" w:color="auto" w:fill="auto"/>
          </w:tcPr>
          <w:p w14:paraId="3F19668D" w14:textId="77777777" w:rsidR="00A171A5" w:rsidRPr="000D4F76" w:rsidRDefault="00A171A5" w:rsidP="00A171A5">
            <w:pPr>
              <w:pStyle w:val="ENoteTableText"/>
            </w:pPr>
            <w:r w:rsidRPr="000D4F76">
              <w:t>am No 123, 2001; No 103, 2004; No 17, 2019</w:t>
            </w:r>
          </w:p>
        </w:tc>
      </w:tr>
      <w:tr w:rsidR="00A171A5" w:rsidRPr="000D4F76" w14:paraId="3E31C3A4" w14:textId="77777777" w:rsidTr="00CE76B9">
        <w:trPr>
          <w:cantSplit/>
        </w:trPr>
        <w:tc>
          <w:tcPr>
            <w:tcW w:w="2551" w:type="dxa"/>
            <w:shd w:val="clear" w:color="auto" w:fill="auto"/>
          </w:tcPr>
          <w:p w14:paraId="669DBFD8" w14:textId="77777777" w:rsidR="00A171A5" w:rsidRPr="000D4F76" w:rsidRDefault="00A171A5" w:rsidP="00A171A5">
            <w:pPr>
              <w:pStyle w:val="ENoteTableText"/>
              <w:tabs>
                <w:tab w:val="center" w:leader="dot" w:pos="2268"/>
              </w:tabs>
            </w:pPr>
            <w:r w:rsidRPr="000D4F76">
              <w:t>s 220</w:t>
            </w:r>
            <w:r w:rsidRPr="000D4F76">
              <w:tab/>
            </w:r>
          </w:p>
        </w:tc>
        <w:tc>
          <w:tcPr>
            <w:tcW w:w="4537" w:type="dxa"/>
            <w:shd w:val="clear" w:color="auto" w:fill="auto"/>
          </w:tcPr>
          <w:p w14:paraId="4CD5B947" w14:textId="77777777" w:rsidR="00A171A5" w:rsidRPr="000D4F76" w:rsidRDefault="00A171A5" w:rsidP="00A171A5">
            <w:pPr>
              <w:pStyle w:val="ENoteTableText"/>
            </w:pPr>
            <w:r w:rsidRPr="000D4F76">
              <w:t>am No 123, 2001; No 103, 2004; No 17, 2019</w:t>
            </w:r>
          </w:p>
        </w:tc>
      </w:tr>
      <w:tr w:rsidR="00A171A5" w:rsidRPr="000D4F76" w14:paraId="20E566CB" w14:textId="77777777" w:rsidTr="00CE76B9">
        <w:trPr>
          <w:cantSplit/>
        </w:trPr>
        <w:tc>
          <w:tcPr>
            <w:tcW w:w="2551" w:type="dxa"/>
            <w:shd w:val="clear" w:color="auto" w:fill="auto"/>
          </w:tcPr>
          <w:p w14:paraId="162B452B" w14:textId="77777777" w:rsidR="00A171A5" w:rsidRPr="000D4F76" w:rsidRDefault="00A171A5" w:rsidP="00A171A5">
            <w:pPr>
              <w:pStyle w:val="ENoteTableText"/>
              <w:tabs>
                <w:tab w:val="center" w:leader="dot" w:pos="2268"/>
              </w:tabs>
            </w:pPr>
            <w:r w:rsidRPr="000D4F76">
              <w:t>s 221</w:t>
            </w:r>
            <w:r w:rsidRPr="000D4F76">
              <w:tab/>
            </w:r>
          </w:p>
        </w:tc>
        <w:tc>
          <w:tcPr>
            <w:tcW w:w="4537" w:type="dxa"/>
            <w:shd w:val="clear" w:color="auto" w:fill="auto"/>
          </w:tcPr>
          <w:p w14:paraId="15094D41" w14:textId="77777777" w:rsidR="00A171A5" w:rsidRPr="000D4F76" w:rsidRDefault="00A171A5" w:rsidP="00A171A5">
            <w:pPr>
              <w:pStyle w:val="ENoteTableText"/>
            </w:pPr>
            <w:r w:rsidRPr="000D4F76">
              <w:t>am No 103, 2004; No 66, 2010</w:t>
            </w:r>
          </w:p>
        </w:tc>
      </w:tr>
      <w:tr w:rsidR="00A171A5" w:rsidRPr="000D4F76" w14:paraId="29617D21" w14:textId="77777777" w:rsidTr="00CE76B9">
        <w:trPr>
          <w:cantSplit/>
        </w:trPr>
        <w:tc>
          <w:tcPr>
            <w:tcW w:w="2551" w:type="dxa"/>
            <w:shd w:val="clear" w:color="auto" w:fill="auto"/>
          </w:tcPr>
          <w:p w14:paraId="1BA54BB8" w14:textId="77777777" w:rsidR="00A171A5" w:rsidRPr="000D4F76" w:rsidRDefault="00A171A5" w:rsidP="00A171A5">
            <w:pPr>
              <w:pStyle w:val="ENoteTableText"/>
              <w:tabs>
                <w:tab w:val="center" w:leader="dot" w:pos="2268"/>
              </w:tabs>
            </w:pPr>
            <w:r w:rsidRPr="000D4F76">
              <w:t>s 223</w:t>
            </w:r>
            <w:r w:rsidRPr="000D4F76">
              <w:tab/>
            </w:r>
          </w:p>
        </w:tc>
        <w:tc>
          <w:tcPr>
            <w:tcW w:w="4537" w:type="dxa"/>
            <w:shd w:val="clear" w:color="auto" w:fill="auto"/>
          </w:tcPr>
          <w:p w14:paraId="2F56A0BF" w14:textId="77777777" w:rsidR="00A171A5" w:rsidRPr="000D4F76" w:rsidRDefault="00A171A5" w:rsidP="00A171A5">
            <w:pPr>
              <w:pStyle w:val="ENoteTableText"/>
            </w:pPr>
            <w:r w:rsidRPr="000D4F76">
              <w:t>am No 119, 2001; No 103, 2004; No 11, 2016</w:t>
            </w:r>
          </w:p>
        </w:tc>
      </w:tr>
      <w:tr w:rsidR="00A171A5" w:rsidRPr="000D4F76" w14:paraId="12CF0DB3" w14:textId="77777777" w:rsidTr="00CE76B9">
        <w:trPr>
          <w:cantSplit/>
        </w:trPr>
        <w:tc>
          <w:tcPr>
            <w:tcW w:w="2551" w:type="dxa"/>
            <w:shd w:val="clear" w:color="auto" w:fill="auto"/>
          </w:tcPr>
          <w:p w14:paraId="1C0A283E" w14:textId="77777777" w:rsidR="00A171A5" w:rsidRPr="000D4F76" w:rsidRDefault="00A171A5" w:rsidP="00A171A5">
            <w:pPr>
              <w:pStyle w:val="ENoteTableText"/>
            </w:pPr>
            <w:r w:rsidRPr="000D4F76">
              <w:rPr>
                <w:b/>
              </w:rPr>
              <w:t>Part 12</w:t>
            </w:r>
          </w:p>
        </w:tc>
        <w:tc>
          <w:tcPr>
            <w:tcW w:w="4537" w:type="dxa"/>
            <w:shd w:val="clear" w:color="auto" w:fill="auto"/>
          </w:tcPr>
          <w:p w14:paraId="4CB6906A" w14:textId="77777777" w:rsidR="00A171A5" w:rsidRPr="000D4F76" w:rsidRDefault="00A171A5" w:rsidP="00A171A5">
            <w:pPr>
              <w:pStyle w:val="ENoteTableText"/>
            </w:pPr>
          </w:p>
        </w:tc>
      </w:tr>
      <w:tr w:rsidR="00A171A5" w:rsidRPr="000D4F76" w14:paraId="0A96A4FE" w14:textId="77777777" w:rsidTr="00CE76B9">
        <w:trPr>
          <w:cantSplit/>
        </w:trPr>
        <w:tc>
          <w:tcPr>
            <w:tcW w:w="2551" w:type="dxa"/>
            <w:shd w:val="clear" w:color="auto" w:fill="auto"/>
          </w:tcPr>
          <w:p w14:paraId="2C4D41AD" w14:textId="77777777" w:rsidR="00A171A5" w:rsidRPr="000D4F76" w:rsidRDefault="00A171A5" w:rsidP="00A171A5">
            <w:pPr>
              <w:pStyle w:val="ENoteTableText"/>
              <w:tabs>
                <w:tab w:val="center" w:leader="dot" w:pos="2268"/>
              </w:tabs>
            </w:pPr>
            <w:r w:rsidRPr="000D4F76">
              <w:t>Part 12 heading</w:t>
            </w:r>
            <w:r w:rsidRPr="000D4F76">
              <w:tab/>
            </w:r>
          </w:p>
        </w:tc>
        <w:tc>
          <w:tcPr>
            <w:tcW w:w="4537" w:type="dxa"/>
            <w:shd w:val="clear" w:color="auto" w:fill="auto"/>
          </w:tcPr>
          <w:p w14:paraId="2ADD65C9" w14:textId="77777777" w:rsidR="00A171A5" w:rsidRPr="000D4F76" w:rsidRDefault="00A171A5" w:rsidP="00A171A5">
            <w:pPr>
              <w:pStyle w:val="ENoteTableText"/>
            </w:pPr>
            <w:r w:rsidRPr="000D4F76">
              <w:t>rs No 103, 2004</w:t>
            </w:r>
          </w:p>
        </w:tc>
      </w:tr>
      <w:tr w:rsidR="00A171A5" w:rsidRPr="000D4F76" w14:paraId="39C60FB8" w14:textId="77777777" w:rsidTr="00CE76B9">
        <w:trPr>
          <w:cantSplit/>
        </w:trPr>
        <w:tc>
          <w:tcPr>
            <w:tcW w:w="2551" w:type="dxa"/>
            <w:shd w:val="clear" w:color="auto" w:fill="auto"/>
          </w:tcPr>
          <w:p w14:paraId="50445700" w14:textId="77777777" w:rsidR="00A171A5" w:rsidRPr="000D4F76" w:rsidRDefault="00A171A5" w:rsidP="00A171A5">
            <w:pPr>
              <w:pStyle w:val="ENoteTableText"/>
              <w:tabs>
                <w:tab w:val="center" w:leader="dot" w:pos="2268"/>
              </w:tabs>
            </w:pPr>
            <w:r w:rsidRPr="000D4F76">
              <w:t>s 224</w:t>
            </w:r>
            <w:r w:rsidRPr="000D4F76">
              <w:tab/>
            </w:r>
          </w:p>
        </w:tc>
        <w:tc>
          <w:tcPr>
            <w:tcW w:w="4537" w:type="dxa"/>
            <w:shd w:val="clear" w:color="auto" w:fill="auto"/>
          </w:tcPr>
          <w:p w14:paraId="68CA73B7" w14:textId="124E2475" w:rsidR="00A171A5" w:rsidRPr="000D4F76" w:rsidRDefault="00A171A5" w:rsidP="00A171A5">
            <w:pPr>
              <w:pStyle w:val="ENoteTableText"/>
            </w:pPr>
            <w:r w:rsidRPr="000D4F76">
              <w:t>am No 103, 2004</w:t>
            </w:r>
            <w:r w:rsidR="007664D9" w:rsidRPr="000D4F76">
              <w:t>; No 101, 2023</w:t>
            </w:r>
          </w:p>
        </w:tc>
      </w:tr>
      <w:tr w:rsidR="00A171A5" w:rsidRPr="000D4F76" w14:paraId="6D9394C3" w14:textId="77777777" w:rsidTr="00CE76B9">
        <w:trPr>
          <w:cantSplit/>
        </w:trPr>
        <w:tc>
          <w:tcPr>
            <w:tcW w:w="2551" w:type="dxa"/>
            <w:shd w:val="clear" w:color="auto" w:fill="auto"/>
          </w:tcPr>
          <w:p w14:paraId="7E55D052" w14:textId="77777777" w:rsidR="00A171A5" w:rsidRPr="000D4F76" w:rsidRDefault="00CF112E" w:rsidP="00A171A5">
            <w:pPr>
              <w:pStyle w:val="ENoteTableText"/>
            </w:pPr>
            <w:r w:rsidRPr="000D4F76">
              <w:rPr>
                <w:b/>
              </w:rPr>
              <w:t>Division 1</w:t>
            </w:r>
          </w:p>
        </w:tc>
        <w:tc>
          <w:tcPr>
            <w:tcW w:w="4537" w:type="dxa"/>
            <w:shd w:val="clear" w:color="auto" w:fill="auto"/>
          </w:tcPr>
          <w:p w14:paraId="3D25C8C2" w14:textId="77777777" w:rsidR="00A171A5" w:rsidRPr="000D4F76" w:rsidRDefault="00A171A5" w:rsidP="00A171A5">
            <w:pPr>
              <w:pStyle w:val="ENoteTableText"/>
            </w:pPr>
          </w:p>
        </w:tc>
      </w:tr>
      <w:tr w:rsidR="00A171A5" w:rsidRPr="000D4F76" w14:paraId="647B4A66" w14:textId="77777777" w:rsidTr="00CE76B9">
        <w:trPr>
          <w:cantSplit/>
        </w:trPr>
        <w:tc>
          <w:tcPr>
            <w:tcW w:w="2551" w:type="dxa"/>
            <w:shd w:val="clear" w:color="auto" w:fill="auto"/>
          </w:tcPr>
          <w:p w14:paraId="51BEF852" w14:textId="77777777" w:rsidR="00A171A5" w:rsidRPr="000D4F76" w:rsidRDefault="00CF112E" w:rsidP="00A171A5">
            <w:pPr>
              <w:pStyle w:val="ENoteTableText"/>
              <w:tabs>
                <w:tab w:val="center" w:leader="dot" w:pos="2268"/>
              </w:tabs>
            </w:pPr>
            <w:r w:rsidRPr="000D4F76">
              <w:t>Division 1</w:t>
            </w:r>
            <w:r w:rsidR="00A171A5" w:rsidRPr="000D4F76">
              <w:tab/>
            </w:r>
          </w:p>
        </w:tc>
        <w:tc>
          <w:tcPr>
            <w:tcW w:w="4537" w:type="dxa"/>
            <w:shd w:val="clear" w:color="auto" w:fill="auto"/>
          </w:tcPr>
          <w:p w14:paraId="264948D1" w14:textId="77777777" w:rsidR="00A171A5" w:rsidRPr="000D4F76" w:rsidRDefault="00A171A5" w:rsidP="00A171A5">
            <w:pPr>
              <w:pStyle w:val="ENoteTableText"/>
            </w:pPr>
            <w:r w:rsidRPr="000D4F76">
              <w:t>rs No 103, 2004</w:t>
            </w:r>
          </w:p>
        </w:tc>
      </w:tr>
      <w:tr w:rsidR="00A171A5" w:rsidRPr="000D4F76" w14:paraId="444FD515" w14:textId="77777777" w:rsidTr="00CE76B9">
        <w:trPr>
          <w:cantSplit/>
        </w:trPr>
        <w:tc>
          <w:tcPr>
            <w:tcW w:w="2551" w:type="dxa"/>
            <w:shd w:val="clear" w:color="auto" w:fill="auto"/>
          </w:tcPr>
          <w:p w14:paraId="68E2080A" w14:textId="77777777" w:rsidR="00A171A5" w:rsidRPr="000D4F76" w:rsidRDefault="00A171A5" w:rsidP="00A171A5">
            <w:pPr>
              <w:pStyle w:val="ENoteTableText"/>
            </w:pPr>
            <w:r w:rsidRPr="000D4F76">
              <w:rPr>
                <w:b/>
              </w:rPr>
              <w:t>Subdivision A</w:t>
            </w:r>
          </w:p>
        </w:tc>
        <w:tc>
          <w:tcPr>
            <w:tcW w:w="4537" w:type="dxa"/>
            <w:shd w:val="clear" w:color="auto" w:fill="auto"/>
          </w:tcPr>
          <w:p w14:paraId="425B516F" w14:textId="77777777" w:rsidR="00A171A5" w:rsidRPr="000D4F76" w:rsidRDefault="00A171A5" w:rsidP="00A171A5">
            <w:pPr>
              <w:pStyle w:val="ENoteTableText"/>
            </w:pPr>
          </w:p>
        </w:tc>
      </w:tr>
      <w:tr w:rsidR="00A171A5" w:rsidRPr="000D4F76" w14:paraId="4B9FA314" w14:textId="77777777" w:rsidTr="00CE76B9">
        <w:trPr>
          <w:cantSplit/>
        </w:trPr>
        <w:tc>
          <w:tcPr>
            <w:tcW w:w="2551" w:type="dxa"/>
            <w:shd w:val="clear" w:color="auto" w:fill="auto"/>
          </w:tcPr>
          <w:p w14:paraId="45AE6497" w14:textId="77777777" w:rsidR="00A171A5" w:rsidRPr="000D4F76" w:rsidRDefault="00A171A5" w:rsidP="00A171A5">
            <w:pPr>
              <w:pStyle w:val="ENoteTableText"/>
              <w:tabs>
                <w:tab w:val="center" w:leader="dot" w:pos="2268"/>
              </w:tabs>
            </w:pPr>
            <w:r w:rsidRPr="000D4F76">
              <w:t>Subdivision A heading</w:t>
            </w:r>
            <w:r w:rsidRPr="000D4F76">
              <w:tab/>
            </w:r>
          </w:p>
        </w:tc>
        <w:tc>
          <w:tcPr>
            <w:tcW w:w="4537" w:type="dxa"/>
            <w:shd w:val="clear" w:color="auto" w:fill="auto"/>
          </w:tcPr>
          <w:p w14:paraId="4E55C627" w14:textId="77777777" w:rsidR="00A171A5" w:rsidRPr="000D4F76" w:rsidRDefault="00A171A5" w:rsidP="00A171A5">
            <w:pPr>
              <w:pStyle w:val="ENoteTableText"/>
            </w:pPr>
            <w:r w:rsidRPr="000D4F76">
              <w:t>ad No 61, 2008</w:t>
            </w:r>
          </w:p>
        </w:tc>
      </w:tr>
      <w:tr w:rsidR="00A171A5" w:rsidRPr="000D4F76" w14:paraId="062BC3F5" w14:textId="77777777" w:rsidTr="00CE76B9">
        <w:trPr>
          <w:cantSplit/>
        </w:trPr>
        <w:tc>
          <w:tcPr>
            <w:tcW w:w="2551" w:type="dxa"/>
            <w:shd w:val="clear" w:color="auto" w:fill="auto"/>
          </w:tcPr>
          <w:p w14:paraId="46401919" w14:textId="77777777" w:rsidR="00A171A5" w:rsidRPr="000D4F76" w:rsidRDefault="00A171A5" w:rsidP="00A171A5">
            <w:pPr>
              <w:pStyle w:val="ENoteTableText"/>
              <w:tabs>
                <w:tab w:val="center" w:leader="dot" w:pos="2268"/>
              </w:tabs>
            </w:pPr>
            <w:r w:rsidRPr="000D4F76">
              <w:t>s 225</w:t>
            </w:r>
            <w:r w:rsidRPr="000D4F76">
              <w:tab/>
            </w:r>
          </w:p>
        </w:tc>
        <w:tc>
          <w:tcPr>
            <w:tcW w:w="4537" w:type="dxa"/>
            <w:shd w:val="clear" w:color="auto" w:fill="auto"/>
          </w:tcPr>
          <w:p w14:paraId="240F9DF7" w14:textId="462ABEF0" w:rsidR="00A171A5" w:rsidRPr="000D4F76" w:rsidRDefault="00A171A5" w:rsidP="00A171A5">
            <w:pPr>
              <w:pStyle w:val="ENoteTableText"/>
            </w:pPr>
            <w:r w:rsidRPr="000D4F76">
              <w:t>am No 103, 2004; No 61, 2008; No 66, 2010; No 72, 2012</w:t>
            </w:r>
            <w:r w:rsidR="007664D9" w:rsidRPr="000D4F76">
              <w:t>; No 101, 2023</w:t>
            </w:r>
          </w:p>
        </w:tc>
      </w:tr>
      <w:tr w:rsidR="00A171A5" w:rsidRPr="000D4F76" w14:paraId="2FC80EC6" w14:textId="77777777" w:rsidTr="00CE76B9">
        <w:trPr>
          <w:cantSplit/>
        </w:trPr>
        <w:tc>
          <w:tcPr>
            <w:tcW w:w="2551" w:type="dxa"/>
            <w:shd w:val="clear" w:color="auto" w:fill="auto"/>
          </w:tcPr>
          <w:p w14:paraId="58093C75" w14:textId="77777777" w:rsidR="00A171A5" w:rsidRPr="000D4F76" w:rsidRDefault="00A171A5" w:rsidP="00A171A5">
            <w:pPr>
              <w:pStyle w:val="ENoteTableText"/>
              <w:tabs>
                <w:tab w:val="center" w:leader="dot" w:pos="2268"/>
              </w:tabs>
            </w:pPr>
            <w:r w:rsidRPr="000D4F76">
              <w:t>s 225A</w:t>
            </w:r>
            <w:r w:rsidRPr="000D4F76">
              <w:tab/>
            </w:r>
          </w:p>
        </w:tc>
        <w:tc>
          <w:tcPr>
            <w:tcW w:w="4537" w:type="dxa"/>
            <w:shd w:val="clear" w:color="auto" w:fill="auto"/>
          </w:tcPr>
          <w:p w14:paraId="75614604" w14:textId="77777777" w:rsidR="00A171A5" w:rsidRPr="000D4F76" w:rsidRDefault="00A171A5" w:rsidP="00A171A5">
            <w:pPr>
              <w:pStyle w:val="ENoteTableText"/>
            </w:pPr>
            <w:r w:rsidRPr="000D4F76">
              <w:t>ad No 103, 2004</w:t>
            </w:r>
          </w:p>
        </w:tc>
      </w:tr>
      <w:tr w:rsidR="00A171A5" w:rsidRPr="000D4F76" w14:paraId="506738ED" w14:textId="77777777" w:rsidTr="00CE76B9">
        <w:trPr>
          <w:cantSplit/>
        </w:trPr>
        <w:tc>
          <w:tcPr>
            <w:tcW w:w="2551" w:type="dxa"/>
            <w:shd w:val="clear" w:color="auto" w:fill="auto"/>
          </w:tcPr>
          <w:p w14:paraId="28EB9D92" w14:textId="77777777" w:rsidR="00A171A5" w:rsidRPr="000D4F76" w:rsidRDefault="00A171A5" w:rsidP="00A171A5">
            <w:pPr>
              <w:pStyle w:val="ENoteTableText"/>
            </w:pPr>
          </w:p>
        </w:tc>
        <w:tc>
          <w:tcPr>
            <w:tcW w:w="4537" w:type="dxa"/>
            <w:shd w:val="clear" w:color="auto" w:fill="auto"/>
          </w:tcPr>
          <w:p w14:paraId="7208A322" w14:textId="77777777" w:rsidR="00A171A5" w:rsidRPr="000D4F76" w:rsidRDefault="00A171A5" w:rsidP="00A171A5">
            <w:pPr>
              <w:pStyle w:val="ENoteTableText"/>
            </w:pPr>
            <w:r w:rsidRPr="000D4F76">
              <w:t>am No 72, 2012; No 17, 2019</w:t>
            </w:r>
          </w:p>
        </w:tc>
      </w:tr>
      <w:tr w:rsidR="00A171A5" w:rsidRPr="000D4F76" w14:paraId="62A28607" w14:textId="77777777" w:rsidTr="00CE76B9">
        <w:trPr>
          <w:cantSplit/>
        </w:trPr>
        <w:tc>
          <w:tcPr>
            <w:tcW w:w="2551" w:type="dxa"/>
            <w:shd w:val="clear" w:color="auto" w:fill="auto"/>
          </w:tcPr>
          <w:p w14:paraId="22FFB364" w14:textId="77777777" w:rsidR="00A171A5" w:rsidRPr="000D4F76" w:rsidRDefault="00A171A5" w:rsidP="00A171A5">
            <w:pPr>
              <w:pStyle w:val="ENoteTableText"/>
              <w:keepNext/>
            </w:pPr>
            <w:r w:rsidRPr="000D4F76">
              <w:rPr>
                <w:b/>
              </w:rPr>
              <w:t>Subdivision B</w:t>
            </w:r>
          </w:p>
        </w:tc>
        <w:tc>
          <w:tcPr>
            <w:tcW w:w="4537" w:type="dxa"/>
            <w:shd w:val="clear" w:color="auto" w:fill="auto"/>
          </w:tcPr>
          <w:p w14:paraId="4691CE42" w14:textId="77777777" w:rsidR="00A171A5" w:rsidRPr="000D4F76" w:rsidRDefault="00A171A5" w:rsidP="00A171A5">
            <w:pPr>
              <w:pStyle w:val="ENoteTableText"/>
            </w:pPr>
          </w:p>
        </w:tc>
      </w:tr>
      <w:tr w:rsidR="00A171A5" w:rsidRPr="000D4F76" w14:paraId="093EC160" w14:textId="77777777" w:rsidTr="00CE76B9">
        <w:trPr>
          <w:cantSplit/>
        </w:trPr>
        <w:tc>
          <w:tcPr>
            <w:tcW w:w="2551" w:type="dxa"/>
            <w:shd w:val="clear" w:color="auto" w:fill="auto"/>
          </w:tcPr>
          <w:p w14:paraId="0FFCA266" w14:textId="77777777" w:rsidR="00A171A5" w:rsidRPr="000D4F76" w:rsidRDefault="00A171A5" w:rsidP="00A171A5">
            <w:pPr>
              <w:pStyle w:val="ENoteTableText"/>
              <w:tabs>
                <w:tab w:val="center" w:leader="dot" w:pos="2268"/>
              </w:tabs>
            </w:pPr>
            <w:r w:rsidRPr="000D4F76">
              <w:t>Subdivision B heading</w:t>
            </w:r>
            <w:r w:rsidRPr="000D4F76">
              <w:tab/>
            </w:r>
          </w:p>
        </w:tc>
        <w:tc>
          <w:tcPr>
            <w:tcW w:w="4537" w:type="dxa"/>
            <w:shd w:val="clear" w:color="auto" w:fill="auto"/>
          </w:tcPr>
          <w:p w14:paraId="69EECD16" w14:textId="77777777" w:rsidR="00A171A5" w:rsidRPr="000D4F76" w:rsidRDefault="00A171A5" w:rsidP="00A171A5">
            <w:pPr>
              <w:pStyle w:val="ENoteTableText"/>
            </w:pPr>
            <w:r w:rsidRPr="000D4F76">
              <w:t>ad No 61, 2008</w:t>
            </w:r>
          </w:p>
        </w:tc>
      </w:tr>
      <w:tr w:rsidR="00A171A5" w:rsidRPr="000D4F76" w14:paraId="46782B3C" w14:textId="77777777" w:rsidTr="00CE76B9">
        <w:trPr>
          <w:cantSplit/>
        </w:trPr>
        <w:tc>
          <w:tcPr>
            <w:tcW w:w="2551" w:type="dxa"/>
            <w:shd w:val="clear" w:color="auto" w:fill="auto"/>
          </w:tcPr>
          <w:p w14:paraId="478D476E" w14:textId="77777777" w:rsidR="00A171A5" w:rsidRPr="000D4F76" w:rsidRDefault="00A171A5" w:rsidP="00A171A5">
            <w:pPr>
              <w:pStyle w:val="ENoteTableText"/>
              <w:tabs>
                <w:tab w:val="center" w:leader="dot" w:pos="2268"/>
              </w:tabs>
            </w:pPr>
            <w:r w:rsidRPr="000D4F76">
              <w:t>s 226</w:t>
            </w:r>
            <w:r w:rsidRPr="000D4F76">
              <w:tab/>
            </w:r>
          </w:p>
        </w:tc>
        <w:tc>
          <w:tcPr>
            <w:tcW w:w="4537" w:type="dxa"/>
            <w:shd w:val="clear" w:color="auto" w:fill="auto"/>
          </w:tcPr>
          <w:p w14:paraId="11FA32B6" w14:textId="77777777" w:rsidR="00A171A5" w:rsidRPr="000D4F76" w:rsidRDefault="00A171A5" w:rsidP="00A171A5">
            <w:pPr>
              <w:pStyle w:val="ENoteTableText"/>
            </w:pPr>
            <w:r w:rsidRPr="000D4F76">
              <w:t>rs No 61, 2008</w:t>
            </w:r>
          </w:p>
        </w:tc>
      </w:tr>
      <w:tr w:rsidR="00A171A5" w:rsidRPr="000D4F76" w14:paraId="5904A240" w14:textId="77777777" w:rsidTr="00CE76B9">
        <w:trPr>
          <w:cantSplit/>
        </w:trPr>
        <w:tc>
          <w:tcPr>
            <w:tcW w:w="2551" w:type="dxa"/>
            <w:shd w:val="clear" w:color="auto" w:fill="auto"/>
          </w:tcPr>
          <w:p w14:paraId="0B1F82B4" w14:textId="77777777" w:rsidR="00A171A5" w:rsidRPr="000D4F76" w:rsidRDefault="00A171A5" w:rsidP="00A171A5">
            <w:pPr>
              <w:pStyle w:val="ENoteTableText"/>
              <w:tabs>
                <w:tab w:val="center" w:leader="dot" w:pos="2268"/>
              </w:tabs>
            </w:pPr>
            <w:r w:rsidRPr="000D4F76">
              <w:t>s 226A</w:t>
            </w:r>
            <w:r w:rsidRPr="000D4F76">
              <w:tab/>
            </w:r>
          </w:p>
        </w:tc>
        <w:tc>
          <w:tcPr>
            <w:tcW w:w="4537" w:type="dxa"/>
            <w:shd w:val="clear" w:color="auto" w:fill="auto"/>
          </w:tcPr>
          <w:p w14:paraId="52E5E810" w14:textId="77777777" w:rsidR="00A171A5" w:rsidRPr="000D4F76" w:rsidRDefault="00A171A5" w:rsidP="00A171A5">
            <w:pPr>
              <w:pStyle w:val="ENoteTableText"/>
            </w:pPr>
            <w:r w:rsidRPr="000D4F76">
              <w:t>ad No 61, 2008</w:t>
            </w:r>
          </w:p>
        </w:tc>
      </w:tr>
      <w:tr w:rsidR="00A171A5" w:rsidRPr="000D4F76" w14:paraId="52B691D8" w14:textId="77777777" w:rsidTr="00CE76B9">
        <w:trPr>
          <w:cantSplit/>
        </w:trPr>
        <w:tc>
          <w:tcPr>
            <w:tcW w:w="2551" w:type="dxa"/>
            <w:shd w:val="clear" w:color="auto" w:fill="auto"/>
          </w:tcPr>
          <w:p w14:paraId="21D1556E" w14:textId="77777777" w:rsidR="00A171A5" w:rsidRPr="000D4F76" w:rsidRDefault="00A171A5" w:rsidP="00A171A5">
            <w:pPr>
              <w:pStyle w:val="ENoteTableText"/>
              <w:tabs>
                <w:tab w:val="center" w:leader="dot" w:pos="2268"/>
              </w:tabs>
            </w:pPr>
            <w:r w:rsidRPr="000D4F76">
              <w:t>s 227</w:t>
            </w:r>
            <w:r w:rsidRPr="000D4F76">
              <w:tab/>
            </w:r>
          </w:p>
        </w:tc>
        <w:tc>
          <w:tcPr>
            <w:tcW w:w="4537" w:type="dxa"/>
            <w:shd w:val="clear" w:color="auto" w:fill="auto"/>
          </w:tcPr>
          <w:p w14:paraId="76C7312D" w14:textId="6EEFD59A" w:rsidR="00A171A5" w:rsidRPr="000D4F76" w:rsidRDefault="00A171A5" w:rsidP="00A171A5">
            <w:pPr>
              <w:pStyle w:val="ENoteTableText"/>
            </w:pPr>
            <w:r w:rsidRPr="000D4F76">
              <w:t>am No 103, 2004; No 61, 2008</w:t>
            </w:r>
            <w:r w:rsidR="007664D9" w:rsidRPr="000D4F76">
              <w:t>; No 101, 2023</w:t>
            </w:r>
            <w:r w:rsidR="00A2267B">
              <w:t>; No 87, 2024</w:t>
            </w:r>
          </w:p>
        </w:tc>
      </w:tr>
      <w:tr w:rsidR="00A171A5" w:rsidRPr="000D4F76" w14:paraId="354BD847" w14:textId="77777777" w:rsidTr="00CE76B9">
        <w:trPr>
          <w:cantSplit/>
        </w:trPr>
        <w:tc>
          <w:tcPr>
            <w:tcW w:w="2551" w:type="dxa"/>
            <w:shd w:val="clear" w:color="auto" w:fill="auto"/>
          </w:tcPr>
          <w:p w14:paraId="4105E71B" w14:textId="77777777" w:rsidR="00A171A5" w:rsidRPr="000D4F76" w:rsidRDefault="00A171A5" w:rsidP="00A171A5">
            <w:pPr>
              <w:pStyle w:val="ENoteTableText"/>
            </w:pPr>
            <w:r w:rsidRPr="000D4F76">
              <w:rPr>
                <w:b/>
              </w:rPr>
              <w:t>Subdivision C</w:t>
            </w:r>
          </w:p>
        </w:tc>
        <w:tc>
          <w:tcPr>
            <w:tcW w:w="4537" w:type="dxa"/>
            <w:shd w:val="clear" w:color="auto" w:fill="auto"/>
          </w:tcPr>
          <w:p w14:paraId="1A7FD645" w14:textId="77777777" w:rsidR="00A171A5" w:rsidRPr="000D4F76" w:rsidRDefault="00A171A5" w:rsidP="00A171A5">
            <w:pPr>
              <w:pStyle w:val="ENoteTableText"/>
            </w:pPr>
          </w:p>
        </w:tc>
      </w:tr>
      <w:tr w:rsidR="00A171A5" w:rsidRPr="000D4F76" w14:paraId="187F88E6" w14:textId="77777777" w:rsidTr="00CE76B9">
        <w:trPr>
          <w:cantSplit/>
        </w:trPr>
        <w:tc>
          <w:tcPr>
            <w:tcW w:w="2551" w:type="dxa"/>
            <w:shd w:val="clear" w:color="auto" w:fill="auto"/>
          </w:tcPr>
          <w:p w14:paraId="39B4F303" w14:textId="77777777" w:rsidR="00A171A5" w:rsidRPr="000D4F76" w:rsidRDefault="00A171A5" w:rsidP="00A171A5">
            <w:pPr>
              <w:pStyle w:val="ENoteTableText"/>
              <w:tabs>
                <w:tab w:val="center" w:leader="dot" w:pos="2268"/>
              </w:tabs>
            </w:pPr>
            <w:r w:rsidRPr="000D4F76">
              <w:t>Subdivision C</w:t>
            </w:r>
            <w:r w:rsidRPr="000D4F76">
              <w:tab/>
            </w:r>
          </w:p>
        </w:tc>
        <w:tc>
          <w:tcPr>
            <w:tcW w:w="4537" w:type="dxa"/>
            <w:shd w:val="clear" w:color="auto" w:fill="auto"/>
          </w:tcPr>
          <w:p w14:paraId="6DDB7E0C" w14:textId="77777777" w:rsidR="00A171A5" w:rsidRPr="000D4F76" w:rsidRDefault="00A171A5" w:rsidP="00A171A5">
            <w:pPr>
              <w:pStyle w:val="ENoteTableText"/>
            </w:pPr>
            <w:r w:rsidRPr="000D4F76">
              <w:t>ad No 61, 2008</w:t>
            </w:r>
          </w:p>
        </w:tc>
      </w:tr>
      <w:tr w:rsidR="00A171A5" w:rsidRPr="000D4F76" w14:paraId="3AF40230" w14:textId="77777777" w:rsidTr="00CE76B9">
        <w:trPr>
          <w:cantSplit/>
        </w:trPr>
        <w:tc>
          <w:tcPr>
            <w:tcW w:w="2551" w:type="dxa"/>
            <w:shd w:val="clear" w:color="auto" w:fill="auto"/>
          </w:tcPr>
          <w:p w14:paraId="6FB3A0D1" w14:textId="77777777" w:rsidR="00A171A5" w:rsidRPr="000D4F76" w:rsidRDefault="00A171A5" w:rsidP="00A171A5">
            <w:pPr>
              <w:pStyle w:val="ENoteTableText"/>
              <w:tabs>
                <w:tab w:val="center" w:leader="dot" w:pos="2268"/>
              </w:tabs>
            </w:pPr>
            <w:r w:rsidRPr="000D4F76">
              <w:t>s 227AA</w:t>
            </w:r>
            <w:r w:rsidRPr="000D4F76">
              <w:tab/>
            </w:r>
          </w:p>
        </w:tc>
        <w:tc>
          <w:tcPr>
            <w:tcW w:w="4537" w:type="dxa"/>
            <w:shd w:val="clear" w:color="auto" w:fill="auto"/>
          </w:tcPr>
          <w:p w14:paraId="592D53C8" w14:textId="77777777" w:rsidR="00A171A5" w:rsidRPr="000D4F76" w:rsidRDefault="00A171A5" w:rsidP="00A171A5">
            <w:pPr>
              <w:pStyle w:val="ENoteTableText"/>
            </w:pPr>
            <w:r w:rsidRPr="000D4F76">
              <w:t>ad No 61, 2008</w:t>
            </w:r>
          </w:p>
        </w:tc>
      </w:tr>
      <w:tr w:rsidR="00A171A5" w:rsidRPr="000D4F76" w14:paraId="2E1DAA9A" w14:textId="77777777" w:rsidTr="00CE76B9">
        <w:trPr>
          <w:cantSplit/>
        </w:trPr>
        <w:tc>
          <w:tcPr>
            <w:tcW w:w="2551" w:type="dxa"/>
            <w:shd w:val="clear" w:color="auto" w:fill="auto"/>
          </w:tcPr>
          <w:p w14:paraId="3E04BFCF" w14:textId="77777777" w:rsidR="00A171A5" w:rsidRPr="000D4F76" w:rsidRDefault="00A171A5" w:rsidP="00A171A5">
            <w:pPr>
              <w:pStyle w:val="ENoteTableText"/>
              <w:tabs>
                <w:tab w:val="center" w:leader="dot" w:pos="2268"/>
              </w:tabs>
            </w:pPr>
            <w:r w:rsidRPr="000D4F76">
              <w:t>s 227AB</w:t>
            </w:r>
            <w:r w:rsidRPr="000D4F76">
              <w:tab/>
            </w:r>
          </w:p>
        </w:tc>
        <w:tc>
          <w:tcPr>
            <w:tcW w:w="4537" w:type="dxa"/>
            <w:shd w:val="clear" w:color="auto" w:fill="auto"/>
          </w:tcPr>
          <w:p w14:paraId="573F2FE8" w14:textId="77777777" w:rsidR="00A171A5" w:rsidRPr="000D4F76" w:rsidRDefault="00A171A5" w:rsidP="00A171A5">
            <w:pPr>
              <w:pStyle w:val="ENoteTableText"/>
            </w:pPr>
            <w:r w:rsidRPr="000D4F76">
              <w:t>ad No 61, 2008</w:t>
            </w:r>
          </w:p>
        </w:tc>
      </w:tr>
      <w:tr w:rsidR="00A171A5" w:rsidRPr="000D4F76" w14:paraId="40BFA791" w14:textId="77777777" w:rsidTr="00CE76B9">
        <w:trPr>
          <w:cantSplit/>
        </w:trPr>
        <w:tc>
          <w:tcPr>
            <w:tcW w:w="2551" w:type="dxa"/>
            <w:shd w:val="clear" w:color="auto" w:fill="auto"/>
          </w:tcPr>
          <w:p w14:paraId="4326AF2F" w14:textId="77777777" w:rsidR="00A171A5" w:rsidRPr="000D4F76" w:rsidRDefault="00A171A5" w:rsidP="00A171A5">
            <w:pPr>
              <w:pStyle w:val="ENoteTableText"/>
              <w:tabs>
                <w:tab w:val="center" w:leader="dot" w:pos="2268"/>
              </w:tabs>
            </w:pPr>
            <w:r w:rsidRPr="000D4F76">
              <w:t>s 227A</w:t>
            </w:r>
            <w:r w:rsidRPr="000D4F76">
              <w:tab/>
            </w:r>
          </w:p>
        </w:tc>
        <w:tc>
          <w:tcPr>
            <w:tcW w:w="4537" w:type="dxa"/>
            <w:shd w:val="clear" w:color="auto" w:fill="auto"/>
          </w:tcPr>
          <w:p w14:paraId="3E1B84BA" w14:textId="77777777" w:rsidR="00A171A5" w:rsidRPr="000D4F76" w:rsidRDefault="00A171A5" w:rsidP="00A171A5">
            <w:pPr>
              <w:pStyle w:val="ENoteTableText"/>
            </w:pPr>
            <w:r w:rsidRPr="000D4F76">
              <w:t>ad No 103, 2004</w:t>
            </w:r>
          </w:p>
        </w:tc>
      </w:tr>
      <w:tr w:rsidR="00A171A5" w:rsidRPr="000D4F76" w14:paraId="31B036D6" w14:textId="77777777" w:rsidTr="00CE76B9">
        <w:trPr>
          <w:cantSplit/>
        </w:trPr>
        <w:tc>
          <w:tcPr>
            <w:tcW w:w="2551" w:type="dxa"/>
            <w:shd w:val="clear" w:color="auto" w:fill="auto"/>
          </w:tcPr>
          <w:p w14:paraId="138C30E8" w14:textId="77777777" w:rsidR="00A171A5" w:rsidRPr="000D4F76" w:rsidRDefault="00A171A5" w:rsidP="00A171A5">
            <w:pPr>
              <w:pStyle w:val="ENoteTableText"/>
              <w:tabs>
                <w:tab w:val="center" w:leader="dot" w:pos="2268"/>
              </w:tabs>
            </w:pPr>
          </w:p>
        </w:tc>
        <w:tc>
          <w:tcPr>
            <w:tcW w:w="4537" w:type="dxa"/>
            <w:shd w:val="clear" w:color="auto" w:fill="auto"/>
          </w:tcPr>
          <w:p w14:paraId="043CF5D9" w14:textId="77777777" w:rsidR="00A171A5" w:rsidRPr="000D4F76" w:rsidRDefault="00A171A5" w:rsidP="00A171A5">
            <w:pPr>
              <w:pStyle w:val="ENoteTableText"/>
            </w:pPr>
            <w:r w:rsidRPr="000D4F76">
              <w:t>am No 61, 2008</w:t>
            </w:r>
          </w:p>
        </w:tc>
      </w:tr>
      <w:tr w:rsidR="00A171A5" w:rsidRPr="000D4F76" w14:paraId="7EAABB73" w14:textId="77777777" w:rsidTr="00CE76B9">
        <w:trPr>
          <w:cantSplit/>
        </w:trPr>
        <w:tc>
          <w:tcPr>
            <w:tcW w:w="2551" w:type="dxa"/>
            <w:shd w:val="clear" w:color="auto" w:fill="auto"/>
          </w:tcPr>
          <w:p w14:paraId="503481A3" w14:textId="77777777" w:rsidR="00A171A5" w:rsidRPr="000D4F76" w:rsidRDefault="00A171A5" w:rsidP="00A171A5">
            <w:pPr>
              <w:pStyle w:val="ENoteTableText"/>
              <w:tabs>
                <w:tab w:val="center" w:leader="dot" w:pos="2268"/>
              </w:tabs>
            </w:pPr>
            <w:r w:rsidRPr="000D4F76">
              <w:t>s 227B</w:t>
            </w:r>
            <w:r w:rsidRPr="000D4F76">
              <w:tab/>
            </w:r>
          </w:p>
        </w:tc>
        <w:tc>
          <w:tcPr>
            <w:tcW w:w="4537" w:type="dxa"/>
            <w:shd w:val="clear" w:color="auto" w:fill="auto"/>
          </w:tcPr>
          <w:p w14:paraId="095E3883" w14:textId="77777777" w:rsidR="00A171A5" w:rsidRPr="000D4F76" w:rsidRDefault="00A171A5" w:rsidP="00A171A5">
            <w:pPr>
              <w:pStyle w:val="ENoteTableText"/>
            </w:pPr>
            <w:r w:rsidRPr="000D4F76">
              <w:t>ad No 103, 2004</w:t>
            </w:r>
          </w:p>
        </w:tc>
      </w:tr>
      <w:tr w:rsidR="00A171A5" w:rsidRPr="000D4F76" w14:paraId="10FCCBAF" w14:textId="77777777" w:rsidTr="00CE76B9">
        <w:trPr>
          <w:cantSplit/>
        </w:trPr>
        <w:tc>
          <w:tcPr>
            <w:tcW w:w="2551" w:type="dxa"/>
            <w:shd w:val="clear" w:color="auto" w:fill="auto"/>
          </w:tcPr>
          <w:p w14:paraId="76E61E04" w14:textId="77777777" w:rsidR="00A171A5" w:rsidRPr="000D4F76" w:rsidRDefault="00A171A5" w:rsidP="00A171A5">
            <w:pPr>
              <w:pStyle w:val="ENoteTableText"/>
            </w:pPr>
          </w:p>
        </w:tc>
        <w:tc>
          <w:tcPr>
            <w:tcW w:w="4537" w:type="dxa"/>
            <w:shd w:val="clear" w:color="auto" w:fill="auto"/>
          </w:tcPr>
          <w:p w14:paraId="751A6760" w14:textId="62811F46" w:rsidR="00A171A5" w:rsidRPr="000D4F76" w:rsidRDefault="00A171A5" w:rsidP="00A171A5">
            <w:pPr>
              <w:pStyle w:val="ENoteTableText"/>
            </w:pPr>
            <w:r w:rsidRPr="000D4F76">
              <w:t>am No 61, 2008</w:t>
            </w:r>
            <w:r w:rsidR="007664D9" w:rsidRPr="000D4F76">
              <w:t>; No 101, 2023</w:t>
            </w:r>
            <w:r w:rsidR="00A2267B">
              <w:t>; No 87, 2024</w:t>
            </w:r>
          </w:p>
        </w:tc>
      </w:tr>
      <w:tr w:rsidR="00A171A5" w:rsidRPr="000D4F76" w14:paraId="7B554564" w14:textId="77777777" w:rsidTr="00CE76B9">
        <w:trPr>
          <w:cantSplit/>
        </w:trPr>
        <w:tc>
          <w:tcPr>
            <w:tcW w:w="2551" w:type="dxa"/>
            <w:shd w:val="clear" w:color="auto" w:fill="auto"/>
          </w:tcPr>
          <w:p w14:paraId="4D1EAB26" w14:textId="1C91D206" w:rsidR="00A171A5" w:rsidRPr="000D4F76" w:rsidRDefault="00B8167C" w:rsidP="00A171A5">
            <w:pPr>
              <w:pStyle w:val="ENoteTableText"/>
            </w:pPr>
            <w:r w:rsidRPr="000D4F76">
              <w:rPr>
                <w:b/>
              </w:rPr>
              <w:t>Division 2</w:t>
            </w:r>
          </w:p>
        </w:tc>
        <w:tc>
          <w:tcPr>
            <w:tcW w:w="4537" w:type="dxa"/>
            <w:shd w:val="clear" w:color="auto" w:fill="auto"/>
          </w:tcPr>
          <w:p w14:paraId="2C98C1F3" w14:textId="77777777" w:rsidR="00A171A5" w:rsidRPr="000D4F76" w:rsidRDefault="00A171A5" w:rsidP="00A171A5">
            <w:pPr>
              <w:pStyle w:val="ENoteTableText"/>
            </w:pPr>
          </w:p>
        </w:tc>
      </w:tr>
      <w:tr w:rsidR="00AB27F7" w:rsidRPr="000D4F76" w14:paraId="70586F69" w14:textId="77777777" w:rsidTr="00CE76B9">
        <w:trPr>
          <w:cantSplit/>
        </w:trPr>
        <w:tc>
          <w:tcPr>
            <w:tcW w:w="2551" w:type="dxa"/>
            <w:shd w:val="clear" w:color="auto" w:fill="auto"/>
          </w:tcPr>
          <w:p w14:paraId="2F30F91C" w14:textId="3CE66111" w:rsidR="00AB27F7" w:rsidRPr="000D4F76" w:rsidRDefault="00B8167C" w:rsidP="003E395C">
            <w:pPr>
              <w:pStyle w:val="ENoteTableText"/>
              <w:tabs>
                <w:tab w:val="center" w:leader="dot" w:pos="2268"/>
              </w:tabs>
            </w:pPr>
            <w:r w:rsidRPr="000D4F76">
              <w:t>Division 2</w:t>
            </w:r>
            <w:r w:rsidR="00AB27F7" w:rsidRPr="000D4F76">
              <w:t xml:space="preserve"> heading</w:t>
            </w:r>
            <w:r w:rsidR="00AB27F7" w:rsidRPr="000D4F76">
              <w:tab/>
            </w:r>
          </w:p>
        </w:tc>
        <w:tc>
          <w:tcPr>
            <w:tcW w:w="4537" w:type="dxa"/>
            <w:shd w:val="clear" w:color="auto" w:fill="auto"/>
          </w:tcPr>
          <w:p w14:paraId="04D16691" w14:textId="7A3556B2" w:rsidR="00AB27F7" w:rsidRPr="000D4F76" w:rsidRDefault="00AB27F7" w:rsidP="00A171A5">
            <w:pPr>
              <w:pStyle w:val="ENoteTableText"/>
            </w:pPr>
            <w:r w:rsidRPr="000D4F76">
              <w:t>rs No 101, 2023</w:t>
            </w:r>
          </w:p>
        </w:tc>
      </w:tr>
      <w:tr w:rsidR="00AB27F7" w:rsidRPr="000D4F76" w14:paraId="67934DFC" w14:textId="77777777" w:rsidTr="00CE76B9">
        <w:trPr>
          <w:cantSplit/>
        </w:trPr>
        <w:tc>
          <w:tcPr>
            <w:tcW w:w="2551" w:type="dxa"/>
            <w:shd w:val="clear" w:color="auto" w:fill="auto"/>
          </w:tcPr>
          <w:p w14:paraId="45DB330F" w14:textId="69A2A5F5" w:rsidR="00AB27F7" w:rsidRPr="000D4F76" w:rsidRDefault="00AB27F7" w:rsidP="001F2802">
            <w:pPr>
              <w:pStyle w:val="ENoteTableText"/>
              <w:tabs>
                <w:tab w:val="center" w:leader="dot" w:pos="2268"/>
              </w:tabs>
            </w:pPr>
            <w:r w:rsidRPr="000D4F76">
              <w:t>s 227C</w:t>
            </w:r>
            <w:r w:rsidRPr="000D4F76">
              <w:tab/>
            </w:r>
          </w:p>
        </w:tc>
        <w:tc>
          <w:tcPr>
            <w:tcW w:w="4537" w:type="dxa"/>
            <w:shd w:val="clear" w:color="auto" w:fill="auto"/>
          </w:tcPr>
          <w:p w14:paraId="05429D25" w14:textId="677D82EC" w:rsidR="00AB27F7" w:rsidRPr="000D4F76" w:rsidRDefault="00AB27F7" w:rsidP="00A171A5">
            <w:pPr>
              <w:pStyle w:val="ENoteTableText"/>
            </w:pPr>
            <w:r w:rsidRPr="000D4F76">
              <w:t>ad No 101, 2023</w:t>
            </w:r>
          </w:p>
        </w:tc>
      </w:tr>
      <w:tr w:rsidR="00B13DC1" w:rsidRPr="000D4F76" w14:paraId="032E05E8" w14:textId="77777777" w:rsidTr="00CE76B9">
        <w:trPr>
          <w:cantSplit/>
        </w:trPr>
        <w:tc>
          <w:tcPr>
            <w:tcW w:w="2551" w:type="dxa"/>
            <w:shd w:val="clear" w:color="auto" w:fill="auto"/>
          </w:tcPr>
          <w:p w14:paraId="7F2F205F" w14:textId="77835CC4" w:rsidR="00B13DC1" w:rsidRPr="000D4F76" w:rsidRDefault="00B13DC1" w:rsidP="001F2802">
            <w:pPr>
              <w:pStyle w:val="ENoteTableText"/>
              <w:tabs>
                <w:tab w:val="center" w:leader="dot" w:pos="2268"/>
              </w:tabs>
            </w:pPr>
            <w:r w:rsidRPr="000D4F76">
              <w:t>s 228</w:t>
            </w:r>
            <w:r w:rsidRPr="000D4F76">
              <w:tab/>
            </w:r>
          </w:p>
        </w:tc>
        <w:tc>
          <w:tcPr>
            <w:tcW w:w="4537" w:type="dxa"/>
            <w:shd w:val="clear" w:color="auto" w:fill="auto"/>
          </w:tcPr>
          <w:p w14:paraId="4DF9CCAE" w14:textId="17442172" w:rsidR="00B13DC1" w:rsidRPr="000D4F76" w:rsidRDefault="00B13DC1" w:rsidP="00A171A5">
            <w:pPr>
              <w:pStyle w:val="ENoteTableText"/>
            </w:pPr>
            <w:r w:rsidRPr="000D4F76">
              <w:t>am No 101, 2023</w:t>
            </w:r>
          </w:p>
        </w:tc>
      </w:tr>
      <w:tr w:rsidR="00B13DC1" w:rsidRPr="000D4F76" w14:paraId="01C1915A" w14:textId="77777777" w:rsidTr="00CE76B9">
        <w:trPr>
          <w:cantSplit/>
        </w:trPr>
        <w:tc>
          <w:tcPr>
            <w:tcW w:w="2551" w:type="dxa"/>
            <w:shd w:val="clear" w:color="auto" w:fill="auto"/>
          </w:tcPr>
          <w:p w14:paraId="1BB7CAF6" w14:textId="4901EA43" w:rsidR="00B13DC1" w:rsidRPr="000D4F76" w:rsidRDefault="00B13DC1" w:rsidP="001F2802">
            <w:pPr>
              <w:pStyle w:val="ENoteTableText"/>
              <w:tabs>
                <w:tab w:val="center" w:leader="dot" w:pos="2268"/>
              </w:tabs>
            </w:pPr>
            <w:r w:rsidRPr="000D4F76">
              <w:t>s 229</w:t>
            </w:r>
            <w:r w:rsidRPr="000D4F76">
              <w:tab/>
            </w:r>
          </w:p>
        </w:tc>
        <w:tc>
          <w:tcPr>
            <w:tcW w:w="4537" w:type="dxa"/>
            <w:shd w:val="clear" w:color="auto" w:fill="auto"/>
          </w:tcPr>
          <w:p w14:paraId="74F1F7EF" w14:textId="0D443FA2" w:rsidR="00B13DC1" w:rsidRPr="000D4F76" w:rsidRDefault="00B13DC1" w:rsidP="00A171A5">
            <w:pPr>
              <w:pStyle w:val="ENoteTableText"/>
            </w:pPr>
            <w:r w:rsidRPr="000D4F76">
              <w:t>am No 101, 2023</w:t>
            </w:r>
          </w:p>
        </w:tc>
      </w:tr>
      <w:tr w:rsidR="00A171A5" w:rsidRPr="000D4F76" w14:paraId="2225A62A" w14:textId="77777777" w:rsidTr="00CE76B9">
        <w:trPr>
          <w:cantSplit/>
        </w:trPr>
        <w:tc>
          <w:tcPr>
            <w:tcW w:w="2551" w:type="dxa"/>
            <w:shd w:val="clear" w:color="auto" w:fill="auto"/>
          </w:tcPr>
          <w:p w14:paraId="1153FD6D" w14:textId="77777777" w:rsidR="00A171A5" w:rsidRPr="000D4F76" w:rsidRDefault="00A171A5" w:rsidP="00A171A5">
            <w:pPr>
              <w:pStyle w:val="ENoteTableText"/>
              <w:tabs>
                <w:tab w:val="center" w:leader="dot" w:pos="2268"/>
              </w:tabs>
            </w:pPr>
            <w:r w:rsidRPr="000D4F76">
              <w:t>s 231</w:t>
            </w:r>
            <w:r w:rsidRPr="000D4F76">
              <w:tab/>
            </w:r>
          </w:p>
        </w:tc>
        <w:tc>
          <w:tcPr>
            <w:tcW w:w="4537" w:type="dxa"/>
            <w:shd w:val="clear" w:color="auto" w:fill="auto"/>
          </w:tcPr>
          <w:p w14:paraId="5E2DE7E2" w14:textId="542E3A14" w:rsidR="00A171A5" w:rsidRPr="000D4F76" w:rsidRDefault="00A171A5" w:rsidP="00A171A5">
            <w:pPr>
              <w:pStyle w:val="ENoteTableText"/>
            </w:pPr>
            <w:r w:rsidRPr="000D4F76">
              <w:t>am No 61, 2008</w:t>
            </w:r>
            <w:r w:rsidR="00B13DC1" w:rsidRPr="000D4F76">
              <w:t>; No 101, 2023</w:t>
            </w:r>
          </w:p>
        </w:tc>
      </w:tr>
      <w:tr w:rsidR="00A171A5" w:rsidRPr="000D4F76" w14:paraId="0EAA2B08" w14:textId="77777777" w:rsidTr="00CE76B9">
        <w:trPr>
          <w:cantSplit/>
        </w:trPr>
        <w:tc>
          <w:tcPr>
            <w:tcW w:w="2551" w:type="dxa"/>
            <w:shd w:val="clear" w:color="auto" w:fill="auto"/>
          </w:tcPr>
          <w:p w14:paraId="196463AA" w14:textId="77777777" w:rsidR="00A171A5" w:rsidRPr="000D4F76" w:rsidRDefault="00A171A5" w:rsidP="00A171A5">
            <w:pPr>
              <w:pStyle w:val="ENoteTableText"/>
              <w:tabs>
                <w:tab w:val="center" w:leader="dot" w:pos="2268"/>
              </w:tabs>
            </w:pPr>
            <w:r w:rsidRPr="000D4F76">
              <w:t>s 232</w:t>
            </w:r>
            <w:r w:rsidRPr="000D4F76">
              <w:tab/>
            </w:r>
          </w:p>
        </w:tc>
        <w:tc>
          <w:tcPr>
            <w:tcW w:w="4537" w:type="dxa"/>
            <w:shd w:val="clear" w:color="auto" w:fill="auto"/>
          </w:tcPr>
          <w:p w14:paraId="3B503265" w14:textId="77777777" w:rsidR="00A171A5" w:rsidRPr="000D4F76" w:rsidRDefault="00A171A5" w:rsidP="00A171A5">
            <w:pPr>
              <w:pStyle w:val="ENoteTableText"/>
            </w:pPr>
            <w:r w:rsidRPr="000D4F76">
              <w:t>am No 103, 2004</w:t>
            </w:r>
          </w:p>
        </w:tc>
      </w:tr>
      <w:tr w:rsidR="00A171A5" w:rsidRPr="000D4F76" w14:paraId="7595086B" w14:textId="77777777" w:rsidTr="00CE76B9">
        <w:trPr>
          <w:cantSplit/>
        </w:trPr>
        <w:tc>
          <w:tcPr>
            <w:tcW w:w="2551" w:type="dxa"/>
            <w:shd w:val="clear" w:color="auto" w:fill="auto"/>
          </w:tcPr>
          <w:p w14:paraId="31417952" w14:textId="77777777" w:rsidR="00A171A5" w:rsidRPr="000D4F76" w:rsidRDefault="00A171A5" w:rsidP="00A171A5">
            <w:pPr>
              <w:pStyle w:val="ENoteTableText"/>
            </w:pPr>
          </w:p>
        </w:tc>
        <w:tc>
          <w:tcPr>
            <w:tcW w:w="4537" w:type="dxa"/>
            <w:shd w:val="clear" w:color="auto" w:fill="auto"/>
          </w:tcPr>
          <w:p w14:paraId="37D80718" w14:textId="77777777" w:rsidR="00A171A5" w:rsidRPr="000D4F76" w:rsidRDefault="00A171A5" w:rsidP="00A171A5">
            <w:pPr>
              <w:pStyle w:val="ENoteTableText"/>
            </w:pPr>
            <w:r w:rsidRPr="000D4F76">
              <w:t>rs No 61, 2008</w:t>
            </w:r>
          </w:p>
        </w:tc>
      </w:tr>
      <w:tr w:rsidR="00B13DC1" w:rsidRPr="000D4F76" w14:paraId="16F5185D" w14:textId="77777777" w:rsidTr="00CE76B9">
        <w:trPr>
          <w:cantSplit/>
        </w:trPr>
        <w:tc>
          <w:tcPr>
            <w:tcW w:w="2551" w:type="dxa"/>
            <w:shd w:val="clear" w:color="auto" w:fill="auto"/>
          </w:tcPr>
          <w:p w14:paraId="2A726E11" w14:textId="3E41D2EE" w:rsidR="00B13DC1" w:rsidRPr="000D4F76" w:rsidRDefault="00B13DC1" w:rsidP="00A8716F">
            <w:pPr>
              <w:pStyle w:val="ENoteTableText"/>
              <w:tabs>
                <w:tab w:val="center" w:leader="dot" w:pos="2268"/>
              </w:tabs>
            </w:pPr>
            <w:r w:rsidRPr="000D4F76">
              <w:t>s 234</w:t>
            </w:r>
            <w:r w:rsidRPr="000D4F76">
              <w:tab/>
            </w:r>
          </w:p>
        </w:tc>
        <w:tc>
          <w:tcPr>
            <w:tcW w:w="4537" w:type="dxa"/>
            <w:shd w:val="clear" w:color="auto" w:fill="auto"/>
          </w:tcPr>
          <w:p w14:paraId="02F548C3" w14:textId="0BA87490" w:rsidR="00B13DC1" w:rsidRPr="000D4F76" w:rsidRDefault="00B13DC1" w:rsidP="00A171A5">
            <w:pPr>
              <w:pStyle w:val="ENoteTableText"/>
            </w:pPr>
            <w:r w:rsidRPr="000D4F76">
              <w:t>rs No 101, 2023</w:t>
            </w:r>
          </w:p>
        </w:tc>
      </w:tr>
      <w:tr w:rsidR="00A171A5" w:rsidRPr="000D4F76" w14:paraId="174734BE" w14:textId="77777777" w:rsidTr="00CE76B9">
        <w:trPr>
          <w:cantSplit/>
        </w:trPr>
        <w:tc>
          <w:tcPr>
            <w:tcW w:w="2551" w:type="dxa"/>
            <w:shd w:val="clear" w:color="auto" w:fill="auto"/>
          </w:tcPr>
          <w:p w14:paraId="7170F5DE" w14:textId="7FD27067" w:rsidR="00A171A5" w:rsidRPr="000D4F76" w:rsidRDefault="00B8167C" w:rsidP="00A171A5">
            <w:pPr>
              <w:pStyle w:val="ENoteTableText"/>
              <w:keepNext/>
            </w:pPr>
            <w:r w:rsidRPr="000D4F76">
              <w:rPr>
                <w:b/>
              </w:rPr>
              <w:t>Division 2</w:t>
            </w:r>
            <w:r w:rsidR="00A171A5" w:rsidRPr="000D4F76">
              <w:rPr>
                <w:b/>
              </w:rPr>
              <w:t>A</w:t>
            </w:r>
          </w:p>
        </w:tc>
        <w:tc>
          <w:tcPr>
            <w:tcW w:w="4537" w:type="dxa"/>
            <w:shd w:val="clear" w:color="auto" w:fill="auto"/>
          </w:tcPr>
          <w:p w14:paraId="15952F60" w14:textId="77777777" w:rsidR="00A171A5" w:rsidRPr="000D4F76" w:rsidRDefault="00A171A5" w:rsidP="00A171A5">
            <w:pPr>
              <w:pStyle w:val="ENoteTableText"/>
            </w:pPr>
          </w:p>
        </w:tc>
      </w:tr>
      <w:tr w:rsidR="00A171A5" w:rsidRPr="000D4F76" w14:paraId="255CF92E" w14:textId="77777777" w:rsidTr="00CE76B9">
        <w:trPr>
          <w:cantSplit/>
        </w:trPr>
        <w:tc>
          <w:tcPr>
            <w:tcW w:w="2551" w:type="dxa"/>
            <w:shd w:val="clear" w:color="auto" w:fill="auto"/>
          </w:tcPr>
          <w:p w14:paraId="21BF1FB6" w14:textId="776F5666" w:rsidR="00A171A5" w:rsidRPr="000D4F76" w:rsidRDefault="00B8167C" w:rsidP="00A171A5">
            <w:pPr>
              <w:pStyle w:val="ENoteTableText"/>
              <w:tabs>
                <w:tab w:val="center" w:leader="dot" w:pos="2268"/>
              </w:tabs>
            </w:pPr>
            <w:r w:rsidRPr="000D4F76">
              <w:t>Division 2</w:t>
            </w:r>
            <w:r w:rsidR="00A171A5" w:rsidRPr="000D4F76">
              <w:t>A</w:t>
            </w:r>
            <w:r w:rsidR="00A171A5" w:rsidRPr="000D4F76">
              <w:tab/>
            </w:r>
          </w:p>
        </w:tc>
        <w:tc>
          <w:tcPr>
            <w:tcW w:w="4537" w:type="dxa"/>
            <w:shd w:val="clear" w:color="auto" w:fill="auto"/>
          </w:tcPr>
          <w:p w14:paraId="3C3055EB" w14:textId="77777777" w:rsidR="00A171A5" w:rsidRPr="000D4F76" w:rsidRDefault="00A171A5" w:rsidP="00A171A5">
            <w:pPr>
              <w:pStyle w:val="ENoteTableText"/>
            </w:pPr>
            <w:r w:rsidRPr="000D4F76">
              <w:t>ad No 103, 2004</w:t>
            </w:r>
          </w:p>
        </w:tc>
      </w:tr>
      <w:tr w:rsidR="00A171A5" w:rsidRPr="000D4F76" w14:paraId="0B7349AA" w14:textId="77777777" w:rsidTr="00CE76B9">
        <w:trPr>
          <w:cantSplit/>
        </w:trPr>
        <w:tc>
          <w:tcPr>
            <w:tcW w:w="2551" w:type="dxa"/>
            <w:shd w:val="clear" w:color="auto" w:fill="auto"/>
          </w:tcPr>
          <w:p w14:paraId="7AD02742" w14:textId="77777777" w:rsidR="00A171A5" w:rsidRPr="000D4F76" w:rsidRDefault="00A171A5" w:rsidP="00A171A5">
            <w:pPr>
              <w:pStyle w:val="ENoteTableText"/>
              <w:tabs>
                <w:tab w:val="center" w:leader="dot" w:pos="2268"/>
              </w:tabs>
            </w:pPr>
            <w:r w:rsidRPr="000D4F76">
              <w:t>s 234A</w:t>
            </w:r>
            <w:r w:rsidRPr="000D4F76">
              <w:tab/>
            </w:r>
          </w:p>
        </w:tc>
        <w:tc>
          <w:tcPr>
            <w:tcW w:w="4537" w:type="dxa"/>
            <w:shd w:val="clear" w:color="auto" w:fill="auto"/>
          </w:tcPr>
          <w:p w14:paraId="1E7F0F1B" w14:textId="77777777" w:rsidR="00A171A5" w:rsidRPr="000D4F76" w:rsidRDefault="00A171A5" w:rsidP="00A171A5">
            <w:pPr>
              <w:pStyle w:val="ENoteTableText"/>
            </w:pPr>
            <w:r w:rsidRPr="000D4F76">
              <w:t>ad No 103, 2004</w:t>
            </w:r>
          </w:p>
        </w:tc>
      </w:tr>
      <w:tr w:rsidR="00A171A5" w:rsidRPr="000D4F76" w14:paraId="71E2FE49" w14:textId="77777777" w:rsidTr="00CE76B9">
        <w:trPr>
          <w:cantSplit/>
        </w:trPr>
        <w:tc>
          <w:tcPr>
            <w:tcW w:w="2551" w:type="dxa"/>
            <w:shd w:val="clear" w:color="auto" w:fill="auto"/>
          </w:tcPr>
          <w:p w14:paraId="60DDC3D7" w14:textId="77777777" w:rsidR="00A171A5" w:rsidRPr="000D4F76" w:rsidRDefault="00A171A5" w:rsidP="00A171A5">
            <w:pPr>
              <w:pStyle w:val="ENoteTableText"/>
              <w:tabs>
                <w:tab w:val="center" w:leader="dot" w:pos="2268"/>
              </w:tabs>
            </w:pPr>
            <w:r w:rsidRPr="000D4F76">
              <w:t>s 234B</w:t>
            </w:r>
            <w:r w:rsidRPr="000D4F76">
              <w:tab/>
            </w:r>
          </w:p>
        </w:tc>
        <w:tc>
          <w:tcPr>
            <w:tcW w:w="4537" w:type="dxa"/>
            <w:shd w:val="clear" w:color="auto" w:fill="auto"/>
          </w:tcPr>
          <w:p w14:paraId="36AEFB14" w14:textId="77777777" w:rsidR="00A171A5" w:rsidRPr="000D4F76" w:rsidRDefault="00A171A5" w:rsidP="00A171A5">
            <w:pPr>
              <w:pStyle w:val="ENoteTableText"/>
            </w:pPr>
            <w:r w:rsidRPr="000D4F76">
              <w:t>ad No 103, 2004</w:t>
            </w:r>
          </w:p>
        </w:tc>
      </w:tr>
      <w:tr w:rsidR="00A171A5" w:rsidRPr="000D4F76" w14:paraId="30285170" w14:textId="77777777" w:rsidTr="00CE76B9">
        <w:trPr>
          <w:cantSplit/>
        </w:trPr>
        <w:tc>
          <w:tcPr>
            <w:tcW w:w="2551" w:type="dxa"/>
            <w:shd w:val="clear" w:color="auto" w:fill="auto"/>
          </w:tcPr>
          <w:p w14:paraId="2C42366C" w14:textId="77777777" w:rsidR="00A171A5" w:rsidRPr="000D4F76" w:rsidRDefault="00A171A5" w:rsidP="00A171A5">
            <w:pPr>
              <w:pStyle w:val="ENoteTableText"/>
              <w:tabs>
                <w:tab w:val="center" w:leader="dot" w:pos="2268"/>
              </w:tabs>
            </w:pPr>
            <w:r w:rsidRPr="000D4F76">
              <w:t>s 234C</w:t>
            </w:r>
            <w:r w:rsidRPr="000D4F76">
              <w:tab/>
            </w:r>
          </w:p>
        </w:tc>
        <w:tc>
          <w:tcPr>
            <w:tcW w:w="4537" w:type="dxa"/>
            <w:shd w:val="clear" w:color="auto" w:fill="auto"/>
          </w:tcPr>
          <w:p w14:paraId="032EA97A" w14:textId="77777777" w:rsidR="00A171A5" w:rsidRPr="000D4F76" w:rsidRDefault="00A171A5" w:rsidP="00A171A5">
            <w:pPr>
              <w:pStyle w:val="ENoteTableText"/>
            </w:pPr>
            <w:r w:rsidRPr="000D4F76">
              <w:t>ad No 103, 2004</w:t>
            </w:r>
          </w:p>
        </w:tc>
      </w:tr>
      <w:tr w:rsidR="00A171A5" w:rsidRPr="000D4F76" w14:paraId="0A10BE51" w14:textId="77777777" w:rsidTr="00CE76B9">
        <w:trPr>
          <w:cantSplit/>
        </w:trPr>
        <w:tc>
          <w:tcPr>
            <w:tcW w:w="2551" w:type="dxa"/>
            <w:shd w:val="clear" w:color="auto" w:fill="auto"/>
          </w:tcPr>
          <w:p w14:paraId="15C8FE4C" w14:textId="77777777" w:rsidR="00A171A5" w:rsidRPr="000D4F76" w:rsidRDefault="00A171A5" w:rsidP="00A171A5">
            <w:pPr>
              <w:pStyle w:val="ENoteTableText"/>
            </w:pPr>
          </w:p>
        </w:tc>
        <w:tc>
          <w:tcPr>
            <w:tcW w:w="4537" w:type="dxa"/>
            <w:shd w:val="clear" w:color="auto" w:fill="auto"/>
          </w:tcPr>
          <w:p w14:paraId="5AD07476" w14:textId="77777777" w:rsidR="00A171A5" w:rsidRPr="000D4F76" w:rsidRDefault="00A171A5" w:rsidP="00A171A5">
            <w:pPr>
              <w:pStyle w:val="ENoteTableText"/>
            </w:pPr>
            <w:r w:rsidRPr="000D4F76">
              <w:t>rs No 61, 2008</w:t>
            </w:r>
          </w:p>
        </w:tc>
      </w:tr>
      <w:tr w:rsidR="00A171A5" w:rsidRPr="000D4F76" w14:paraId="6BAAA2C8" w14:textId="77777777" w:rsidTr="00CE76B9">
        <w:trPr>
          <w:cantSplit/>
        </w:trPr>
        <w:tc>
          <w:tcPr>
            <w:tcW w:w="2551" w:type="dxa"/>
            <w:shd w:val="clear" w:color="auto" w:fill="auto"/>
          </w:tcPr>
          <w:p w14:paraId="3F61EF09" w14:textId="77777777" w:rsidR="00A171A5" w:rsidRPr="000D4F76" w:rsidRDefault="00A171A5" w:rsidP="00A171A5">
            <w:pPr>
              <w:pStyle w:val="ENoteTableText"/>
              <w:tabs>
                <w:tab w:val="center" w:leader="dot" w:pos="2268"/>
              </w:tabs>
            </w:pPr>
            <w:r w:rsidRPr="000D4F76">
              <w:t>s 234D</w:t>
            </w:r>
            <w:r w:rsidRPr="000D4F76">
              <w:tab/>
            </w:r>
          </w:p>
        </w:tc>
        <w:tc>
          <w:tcPr>
            <w:tcW w:w="4537" w:type="dxa"/>
            <w:shd w:val="clear" w:color="auto" w:fill="auto"/>
          </w:tcPr>
          <w:p w14:paraId="2B1BFC4B" w14:textId="77777777" w:rsidR="00A171A5" w:rsidRPr="000D4F76" w:rsidRDefault="00A171A5" w:rsidP="00A171A5">
            <w:pPr>
              <w:pStyle w:val="ENoteTableText"/>
            </w:pPr>
            <w:r w:rsidRPr="000D4F76">
              <w:t>ad No 103, 2004</w:t>
            </w:r>
          </w:p>
        </w:tc>
      </w:tr>
      <w:tr w:rsidR="00A171A5" w:rsidRPr="000D4F76" w14:paraId="25E219F6" w14:textId="77777777" w:rsidTr="00CE76B9">
        <w:trPr>
          <w:cantSplit/>
        </w:trPr>
        <w:tc>
          <w:tcPr>
            <w:tcW w:w="2551" w:type="dxa"/>
            <w:shd w:val="clear" w:color="auto" w:fill="auto"/>
          </w:tcPr>
          <w:p w14:paraId="0C33D52F" w14:textId="77777777" w:rsidR="00A171A5" w:rsidRPr="000D4F76" w:rsidRDefault="00A171A5" w:rsidP="00A171A5">
            <w:pPr>
              <w:pStyle w:val="ENoteTableText"/>
              <w:tabs>
                <w:tab w:val="center" w:leader="dot" w:pos="2268"/>
              </w:tabs>
            </w:pPr>
            <w:r w:rsidRPr="000D4F76">
              <w:t>s 234E</w:t>
            </w:r>
            <w:r w:rsidRPr="000D4F76">
              <w:tab/>
            </w:r>
          </w:p>
        </w:tc>
        <w:tc>
          <w:tcPr>
            <w:tcW w:w="4537" w:type="dxa"/>
            <w:shd w:val="clear" w:color="auto" w:fill="auto"/>
          </w:tcPr>
          <w:p w14:paraId="3B862FBC" w14:textId="77777777" w:rsidR="00A171A5" w:rsidRPr="000D4F76" w:rsidRDefault="00A171A5" w:rsidP="00A171A5">
            <w:pPr>
              <w:pStyle w:val="ENoteTableText"/>
            </w:pPr>
            <w:r w:rsidRPr="000D4F76">
              <w:t>ad No 103, 2004</w:t>
            </w:r>
          </w:p>
        </w:tc>
      </w:tr>
      <w:tr w:rsidR="00A171A5" w:rsidRPr="000D4F76" w14:paraId="375B8384" w14:textId="77777777" w:rsidTr="00CE76B9">
        <w:trPr>
          <w:cantSplit/>
        </w:trPr>
        <w:tc>
          <w:tcPr>
            <w:tcW w:w="2551" w:type="dxa"/>
            <w:shd w:val="clear" w:color="auto" w:fill="auto"/>
          </w:tcPr>
          <w:p w14:paraId="6E0AC3F6" w14:textId="77777777" w:rsidR="00A171A5" w:rsidRPr="000D4F76" w:rsidRDefault="00930A78" w:rsidP="00A171A5">
            <w:pPr>
              <w:pStyle w:val="ENoteTableText"/>
            </w:pPr>
            <w:r w:rsidRPr="000D4F76">
              <w:rPr>
                <w:b/>
              </w:rPr>
              <w:t>Division 3</w:t>
            </w:r>
          </w:p>
        </w:tc>
        <w:tc>
          <w:tcPr>
            <w:tcW w:w="4537" w:type="dxa"/>
            <w:shd w:val="clear" w:color="auto" w:fill="auto"/>
          </w:tcPr>
          <w:p w14:paraId="2E0CAD27" w14:textId="77777777" w:rsidR="00A171A5" w:rsidRPr="000D4F76" w:rsidRDefault="00A171A5" w:rsidP="00A171A5">
            <w:pPr>
              <w:pStyle w:val="ENoteTableText"/>
            </w:pPr>
          </w:p>
        </w:tc>
      </w:tr>
      <w:tr w:rsidR="00A171A5" w:rsidRPr="000D4F76" w14:paraId="50672E5D" w14:textId="77777777" w:rsidTr="00CE76B9">
        <w:trPr>
          <w:cantSplit/>
        </w:trPr>
        <w:tc>
          <w:tcPr>
            <w:tcW w:w="2551" w:type="dxa"/>
            <w:shd w:val="clear" w:color="auto" w:fill="auto"/>
          </w:tcPr>
          <w:p w14:paraId="4CD12A55" w14:textId="77777777" w:rsidR="00A171A5" w:rsidRPr="000D4F76" w:rsidRDefault="00A171A5" w:rsidP="00A171A5">
            <w:pPr>
              <w:pStyle w:val="ENoteTableText"/>
            </w:pPr>
            <w:r w:rsidRPr="000D4F76">
              <w:rPr>
                <w:b/>
              </w:rPr>
              <w:t>Subdivision A</w:t>
            </w:r>
          </w:p>
        </w:tc>
        <w:tc>
          <w:tcPr>
            <w:tcW w:w="4537" w:type="dxa"/>
            <w:shd w:val="clear" w:color="auto" w:fill="auto"/>
          </w:tcPr>
          <w:p w14:paraId="0F51CE62" w14:textId="77777777" w:rsidR="00A171A5" w:rsidRPr="000D4F76" w:rsidRDefault="00A171A5" w:rsidP="00A171A5">
            <w:pPr>
              <w:pStyle w:val="ENoteTableText"/>
            </w:pPr>
          </w:p>
        </w:tc>
      </w:tr>
      <w:tr w:rsidR="00A171A5" w:rsidRPr="000D4F76" w14:paraId="30A42BFF" w14:textId="77777777" w:rsidTr="00CE76B9">
        <w:trPr>
          <w:cantSplit/>
        </w:trPr>
        <w:tc>
          <w:tcPr>
            <w:tcW w:w="2551" w:type="dxa"/>
            <w:shd w:val="clear" w:color="auto" w:fill="auto"/>
          </w:tcPr>
          <w:p w14:paraId="216A786F" w14:textId="77777777" w:rsidR="00A171A5" w:rsidRPr="000D4F76" w:rsidRDefault="00A171A5" w:rsidP="00A171A5">
            <w:pPr>
              <w:pStyle w:val="ENoteTableText"/>
              <w:tabs>
                <w:tab w:val="center" w:leader="dot" w:pos="2268"/>
              </w:tabs>
            </w:pPr>
            <w:r w:rsidRPr="000D4F76">
              <w:t>s 235A</w:t>
            </w:r>
            <w:r w:rsidRPr="000D4F76">
              <w:tab/>
            </w:r>
          </w:p>
        </w:tc>
        <w:tc>
          <w:tcPr>
            <w:tcW w:w="4537" w:type="dxa"/>
            <w:shd w:val="clear" w:color="auto" w:fill="auto"/>
          </w:tcPr>
          <w:p w14:paraId="0C9AFB37" w14:textId="77777777" w:rsidR="00A171A5" w:rsidRPr="000D4F76" w:rsidRDefault="00A171A5" w:rsidP="00A171A5">
            <w:pPr>
              <w:pStyle w:val="ENoteTableText"/>
            </w:pPr>
            <w:r w:rsidRPr="000D4F76">
              <w:t>am No 19, 2015</w:t>
            </w:r>
          </w:p>
        </w:tc>
      </w:tr>
      <w:tr w:rsidR="00A171A5" w:rsidRPr="000D4F76" w14:paraId="3B14851D" w14:textId="77777777" w:rsidTr="00CE76B9">
        <w:trPr>
          <w:cantSplit/>
        </w:trPr>
        <w:tc>
          <w:tcPr>
            <w:tcW w:w="2551" w:type="dxa"/>
            <w:shd w:val="clear" w:color="auto" w:fill="auto"/>
          </w:tcPr>
          <w:p w14:paraId="2538A643" w14:textId="77777777" w:rsidR="00A171A5" w:rsidRPr="000D4F76" w:rsidRDefault="00A171A5" w:rsidP="00A171A5">
            <w:pPr>
              <w:pStyle w:val="ENoteTableText"/>
              <w:tabs>
                <w:tab w:val="center" w:leader="dot" w:pos="2268"/>
              </w:tabs>
            </w:pPr>
            <w:r w:rsidRPr="000D4F76">
              <w:t>s 235AA</w:t>
            </w:r>
            <w:r w:rsidRPr="000D4F76">
              <w:tab/>
            </w:r>
          </w:p>
        </w:tc>
        <w:tc>
          <w:tcPr>
            <w:tcW w:w="4537" w:type="dxa"/>
            <w:shd w:val="clear" w:color="auto" w:fill="auto"/>
          </w:tcPr>
          <w:p w14:paraId="094F1CE7" w14:textId="77777777" w:rsidR="00A171A5" w:rsidRPr="000D4F76" w:rsidRDefault="00A171A5" w:rsidP="00A171A5">
            <w:pPr>
              <w:pStyle w:val="ENoteTableText"/>
            </w:pPr>
            <w:r w:rsidRPr="000D4F76">
              <w:t>ad No 19, 2015</w:t>
            </w:r>
          </w:p>
        </w:tc>
      </w:tr>
      <w:tr w:rsidR="00A171A5" w:rsidRPr="000D4F76" w14:paraId="697DDB75" w14:textId="77777777" w:rsidTr="00CE76B9">
        <w:trPr>
          <w:cantSplit/>
        </w:trPr>
        <w:tc>
          <w:tcPr>
            <w:tcW w:w="2551" w:type="dxa"/>
            <w:shd w:val="clear" w:color="auto" w:fill="auto"/>
          </w:tcPr>
          <w:p w14:paraId="1D43700C" w14:textId="77777777" w:rsidR="00A171A5" w:rsidRPr="000D4F76" w:rsidRDefault="00A171A5" w:rsidP="00A171A5">
            <w:pPr>
              <w:pStyle w:val="ENoteTableText"/>
              <w:tabs>
                <w:tab w:val="center" w:leader="dot" w:pos="2268"/>
              </w:tabs>
            </w:pPr>
            <w:r w:rsidRPr="000D4F76">
              <w:t>s 235B</w:t>
            </w:r>
            <w:r w:rsidRPr="000D4F76">
              <w:tab/>
            </w:r>
          </w:p>
        </w:tc>
        <w:tc>
          <w:tcPr>
            <w:tcW w:w="4537" w:type="dxa"/>
            <w:shd w:val="clear" w:color="auto" w:fill="auto"/>
          </w:tcPr>
          <w:p w14:paraId="3F2E2CEA" w14:textId="77777777" w:rsidR="00A171A5" w:rsidRPr="000D4F76" w:rsidRDefault="00A171A5" w:rsidP="00A171A5">
            <w:pPr>
              <w:pStyle w:val="ENoteTableText"/>
            </w:pPr>
            <w:r w:rsidRPr="000D4F76">
              <w:t>am No 103, 2004; No 61, 2008</w:t>
            </w:r>
          </w:p>
        </w:tc>
      </w:tr>
      <w:tr w:rsidR="00A171A5" w:rsidRPr="000D4F76" w14:paraId="3D87A705" w14:textId="77777777" w:rsidTr="00CE76B9">
        <w:trPr>
          <w:cantSplit/>
        </w:trPr>
        <w:tc>
          <w:tcPr>
            <w:tcW w:w="2551" w:type="dxa"/>
            <w:shd w:val="clear" w:color="auto" w:fill="auto"/>
          </w:tcPr>
          <w:p w14:paraId="1C58F82A" w14:textId="77777777" w:rsidR="00A171A5" w:rsidRPr="000D4F76" w:rsidRDefault="00A171A5" w:rsidP="00A171A5">
            <w:pPr>
              <w:pStyle w:val="ENoteTableText"/>
              <w:tabs>
                <w:tab w:val="center" w:leader="dot" w:pos="2268"/>
              </w:tabs>
            </w:pPr>
            <w:r w:rsidRPr="000D4F76">
              <w:t>s 235BA</w:t>
            </w:r>
            <w:r w:rsidRPr="000D4F76">
              <w:tab/>
            </w:r>
          </w:p>
        </w:tc>
        <w:tc>
          <w:tcPr>
            <w:tcW w:w="4537" w:type="dxa"/>
            <w:shd w:val="clear" w:color="auto" w:fill="auto"/>
          </w:tcPr>
          <w:p w14:paraId="1C3522E0" w14:textId="77777777" w:rsidR="00A171A5" w:rsidRPr="000D4F76" w:rsidRDefault="00A171A5" w:rsidP="00A171A5">
            <w:pPr>
              <w:pStyle w:val="ENoteTableText"/>
            </w:pPr>
            <w:r w:rsidRPr="000D4F76">
              <w:t>ad No 103, 2004</w:t>
            </w:r>
          </w:p>
        </w:tc>
      </w:tr>
      <w:tr w:rsidR="00A171A5" w:rsidRPr="000D4F76" w14:paraId="0B19CBF7" w14:textId="77777777" w:rsidTr="00CE76B9">
        <w:trPr>
          <w:cantSplit/>
        </w:trPr>
        <w:tc>
          <w:tcPr>
            <w:tcW w:w="2551" w:type="dxa"/>
            <w:shd w:val="clear" w:color="auto" w:fill="auto"/>
          </w:tcPr>
          <w:p w14:paraId="181F34C6" w14:textId="77777777" w:rsidR="00A171A5" w:rsidRPr="000D4F76" w:rsidRDefault="00A171A5" w:rsidP="00A171A5">
            <w:pPr>
              <w:pStyle w:val="ENoteTableText"/>
            </w:pPr>
          </w:p>
        </w:tc>
        <w:tc>
          <w:tcPr>
            <w:tcW w:w="4537" w:type="dxa"/>
            <w:shd w:val="clear" w:color="auto" w:fill="auto"/>
          </w:tcPr>
          <w:p w14:paraId="00384E20" w14:textId="77777777" w:rsidR="00A171A5" w:rsidRPr="000D4F76" w:rsidRDefault="00A171A5" w:rsidP="00A171A5">
            <w:pPr>
              <w:pStyle w:val="ENoteTableText"/>
            </w:pPr>
            <w:r w:rsidRPr="000D4F76">
              <w:t>rep No 72, 2012</w:t>
            </w:r>
          </w:p>
        </w:tc>
      </w:tr>
      <w:tr w:rsidR="00A171A5" w:rsidRPr="000D4F76" w14:paraId="0862079B" w14:textId="77777777" w:rsidTr="00CE76B9">
        <w:trPr>
          <w:cantSplit/>
        </w:trPr>
        <w:tc>
          <w:tcPr>
            <w:tcW w:w="2551" w:type="dxa"/>
            <w:shd w:val="clear" w:color="auto" w:fill="auto"/>
          </w:tcPr>
          <w:p w14:paraId="77B267E5" w14:textId="77777777" w:rsidR="00A171A5" w:rsidRPr="000D4F76" w:rsidRDefault="00A171A5" w:rsidP="00A171A5">
            <w:pPr>
              <w:pStyle w:val="ENoteTableText"/>
              <w:keepNext/>
            </w:pPr>
            <w:r w:rsidRPr="000D4F76">
              <w:rPr>
                <w:b/>
              </w:rPr>
              <w:t>Subdivision AA</w:t>
            </w:r>
          </w:p>
        </w:tc>
        <w:tc>
          <w:tcPr>
            <w:tcW w:w="4537" w:type="dxa"/>
            <w:shd w:val="clear" w:color="auto" w:fill="auto"/>
          </w:tcPr>
          <w:p w14:paraId="1248A802" w14:textId="77777777" w:rsidR="00A171A5" w:rsidRPr="000D4F76" w:rsidRDefault="00A171A5" w:rsidP="00A171A5">
            <w:pPr>
              <w:pStyle w:val="ENoteTableText"/>
              <w:keepNext/>
            </w:pPr>
          </w:p>
        </w:tc>
      </w:tr>
      <w:tr w:rsidR="00A171A5" w:rsidRPr="000D4F76" w14:paraId="2EF982FF" w14:textId="77777777" w:rsidTr="00CE76B9">
        <w:trPr>
          <w:cantSplit/>
        </w:trPr>
        <w:tc>
          <w:tcPr>
            <w:tcW w:w="2551" w:type="dxa"/>
            <w:shd w:val="clear" w:color="auto" w:fill="auto"/>
          </w:tcPr>
          <w:p w14:paraId="33CA8599" w14:textId="77777777" w:rsidR="00A171A5" w:rsidRPr="000D4F76" w:rsidRDefault="00A171A5" w:rsidP="00A171A5">
            <w:pPr>
              <w:pStyle w:val="ENoteTableText"/>
              <w:tabs>
                <w:tab w:val="center" w:leader="dot" w:pos="2268"/>
              </w:tabs>
            </w:pPr>
            <w:r w:rsidRPr="000D4F76">
              <w:t>Subdivision AA</w:t>
            </w:r>
            <w:r w:rsidRPr="000D4F76">
              <w:tab/>
            </w:r>
          </w:p>
        </w:tc>
        <w:tc>
          <w:tcPr>
            <w:tcW w:w="4537" w:type="dxa"/>
            <w:shd w:val="clear" w:color="auto" w:fill="auto"/>
          </w:tcPr>
          <w:p w14:paraId="7B741293" w14:textId="77777777" w:rsidR="00A171A5" w:rsidRPr="000D4F76" w:rsidRDefault="00A171A5" w:rsidP="00A171A5">
            <w:pPr>
              <w:pStyle w:val="ENoteTableText"/>
            </w:pPr>
            <w:r w:rsidRPr="000D4F76">
              <w:t>ad No 61, 2008</w:t>
            </w:r>
          </w:p>
        </w:tc>
      </w:tr>
      <w:tr w:rsidR="00A171A5" w:rsidRPr="000D4F76" w14:paraId="7E6E1416" w14:textId="77777777" w:rsidTr="00CE76B9">
        <w:trPr>
          <w:cantSplit/>
        </w:trPr>
        <w:tc>
          <w:tcPr>
            <w:tcW w:w="2551" w:type="dxa"/>
            <w:shd w:val="clear" w:color="auto" w:fill="auto"/>
          </w:tcPr>
          <w:p w14:paraId="35233233" w14:textId="77777777" w:rsidR="00A171A5" w:rsidRPr="000D4F76" w:rsidRDefault="00A171A5" w:rsidP="00A171A5">
            <w:pPr>
              <w:pStyle w:val="ENoteTableText"/>
              <w:tabs>
                <w:tab w:val="center" w:leader="dot" w:pos="2268"/>
              </w:tabs>
            </w:pPr>
            <w:r w:rsidRPr="000D4F76">
              <w:t>s 235D</w:t>
            </w:r>
            <w:r w:rsidRPr="000D4F76">
              <w:tab/>
            </w:r>
          </w:p>
        </w:tc>
        <w:tc>
          <w:tcPr>
            <w:tcW w:w="4537" w:type="dxa"/>
            <w:shd w:val="clear" w:color="auto" w:fill="auto"/>
          </w:tcPr>
          <w:p w14:paraId="2249A5E5" w14:textId="77777777" w:rsidR="00A171A5" w:rsidRPr="000D4F76" w:rsidRDefault="00A171A5" w:rsidP="00A171A5">
            <w:pPr>
              <w:pStyle w:val="ENoteTableText"/>
            </w:pPr>
            <w:r w:rsidRPr="000D4F76">
              <w:t>ad No 61, 2008</w:t>
            </w:r>
          </w:p>
        </w:tc>
      </w:tr>
      <w:tr w:rsidR="00A171A5" w:rsidRPr="000D4F76" w14:paraId="7138D243" w14:textId="77777777" w:rsidTr="00CE76B9">
        <w:trPr>
          <w:cantSplit/>
        </w:trPr>
        <w:tc>
          <w:tcPr>
            <w:tcW w:w="2551" w:type="dxa"/>
            <w:shd w:val="clear" w:color="auto" w:fill="auto"/>
          </w:tcPr>
          <w:p w14:paraId="60057E49" w14:textId="77777777" w:rsidR="00A171A5" w:rsidRPr="000D4F76" w:rsidRDefault="00A171A5" w:rsidP="00A171A5">
            <w:pPr>
              <w:pStyle w:val="ENoteTableText"/>
              <w:tabs>
                <w:tab w:val="center" w:leader="dot" w:pos="2268"/>
              </w:tabs>
            </w:pPr>
          </w:p>
        </w:tc>
        <w:tc>
          <w:tcPr>
            <w:tcW w:w="4537" w:type="dxa"/>
            <w:shd w:val="clear" w:color="auto" w:fill="auto"/>
          </w:tcPr>
          <w:p w14:paraId="4DCA9EBF" w14:textId="77777777" w:rsidR="00A171A5" w:rsidRPr="000D4F76" w:rsidRDefault="00A171A5" w:rsidP="00A171A5">
            <w:pPr>
              <w:pStyle w:val="ENoteTableText"/>
            </w:pPr>
            <w:r w:rsidRPr="000D4F76">
              <w:t>am No 36, 2015</w:t>
            </w:r>
          </w:p>
        </w:tc>
      </w:tr>
      <w:tr w:rsidR="00A171A5" w:rsidRPr="000D4F76" w14:paraId="74ED9486" w14:textId="77777777" w:rsidTr="00CE76B9">
        <w:trPr>
          <w:cantSplit/>
        </w:trPr>
        <w:tc>
          <w:tcPr>
            <w:tcW w:w="2551" w:type="dxa"/>
            <w:shd w:val="clear" w:color="auto" w:fill="auto"/>
          </w:tcPr>
          <w:p w14:paraId="2BE73C1E" w14:textId="77777777" w:rsidR="00A171A5" w:rsidRPr="000D4F76" w:rsidRDefault="00A171A5" w:rsidP="00A171A5">
            <w:pPr>
              <w:pStyle w:val="ENoteTableText"/>
              <w:tabs>
                <w:tab w:val="center" w:leader="dot" w:pos="2268"/>
              </w:tabs>
            </w:pPr>
            <w:r w:rsidRPr="000D4F76">
              <w:t>s 235E</w:t>
            </w:r>
            <w:r w:rsidRPr="000D4F76">
              <w:tab/>
            </w:r>
          </w:p>
        </w:tc>
        <w:tc>
          <w:tcPr>
            <w:tcW w:w="4537" w:type="dxa"/>
            <w:shd w:val="clear" w:color="auto" w:fill="auto"/>
          </w:tcPr>
          <w:p w14:paraId="60FA1467" w14:textId="77777777" w:rsidR="00A171A5" w:rsidRPr="000D4F76" w:rsidRDefault="00A171A5" w:rsidP="00A171A5">
            <w:pPr>
              <w:pStyle w:val="ENoteTableText"/>
            </w:pPr>
            <w:r w:rsidRPr="000D4F76">
              <w:t>ad No 61, 2008</w:t>
            </w:r>
          </w:p>
        </w:tc>
      </w:tr>
      <w:tr w:rsidR="00A171A5" w:rsidRPr="000D4F76" w14:paraId="7A7FD16D" w14:textId="77777777" w:rsidTr="00CE76B9">
        <w:trPr>
          <w:cantSplit/>
        </w:trPr>
        <w:tc>
          <w:tcPr>
            <w:tcW w:w="2551" w:type="dxa"/>
            <w:shd w:val="clear" w:color="auto" w:fill="auto"/>
          </w:tcPr>
          <w:p w14:paraId="5967C21A" w14:textId="77777777" w:rsidR="00A171A5" w:rsidRPr="000D4F76" w:rsidRDefault="00A171A5" w:rsidP="00A171A5">
            <w:pPr>
              <w:pStyle w:val="ENoteTableText"/>
              <w:tabs>
                <w:tab w:val="center" w:leader="dot" w:pos="2268"/>
              </w:tabs>
            </w:pPr>
            <w:r w:rsidRPr="000D4F76">
              <w:t>s 235F</w:t>
            </w:r>
            <w:r w:rsidRPr="000D4F76">
              <w:tab/>
            </w:r>
          </w:p>
        </w:tc>
        <w:tc>
          <w:tcPr>
            <w:tcW w:w="4537" w:type="dxa"/>
            <w:shd w:val="clear" w:color="auto" w:fill="auto"/>
          </w:tcPr>
          <w:p w14:paraId="7C8E4F29" w14:textId="77777777" w:rsidR="00A171A5" w:rsidRPr="000D4F76" w:rsidRDefault="00A171A5" w:rsidP="00A171A5">
            <w:pPr>
              <w:pStyle w:val="ENoteTableText"/>
            </w:pPr>
            <w:r w:rsidRPr="000D4F76">
              <w:t>ad No 61, 2008</w:t>
            </w:r>
          </w:p>
        </w:tc>
      </w:tr>
      <w:tr w:rsidR="00A171A5" w:rsidRPr="000D4F76" w14:paraId="1B22CDB2" w14:textId="77777777" w:rsidTr="00CE76B9">
        <w:trPr>
          <w:cantSplit/>
        </w:trPr>
        <w:tc>
          <w:tcPr>
            <w:tcW w:w="2551" w:type="dxa"/>
            <w:shd w:val="clear" w:color="auto" w:fill="auto"/>
          </w:tcPr>
          <w:p w14:paraId="1492346B" w14:textId="77777777" w:rsidR="00A171A5" w:rsidRPr="000D4F76" w:rsidRDefault="00A171A5" w:rsidP="00A171A5">
            <w:pPr>
              <w:pStyle w:val="ENoteTableText"/>
              <w:tabs>
                <w:tab w:val="center" w:leader="dot" w:pos="2268"/>
              </w:tabs>
            </w:pPr>
          </w:p>
        </w:tc>
        <w:tc>
          <w:tcPr>
            <w:tcW w:w="4537" w:type="dxa"/>
            <w:shd w:val="clear" w:color="auto" w:fill="auto"/>
          </w:tcPr>
          <w:p w14:paraId="47F19D0D" w14:textId="77777777" w:rsidR="00A171A5" w:rsidRPr="000D4F76" w:rsidRDefault="00A171A5" w:rsidP="00A171A5">
            <w:pPr>
              <w:pStyle w:val="ENoteTableText"/>
            </w:pPr>
            <w:r w:rsidRPr="000D4F76">
              <w:t>am No 36, 2015</w:t>
            </w:r>
          </w:p>
        </w:tc>
      </w:tr>
      <w:tr w:rsidR="00A171A5" w:rsidRPr="000D4F76" w14:paraId="00170220" w14:textId="77777777" w:rsidTr="00CE76B9">
        <w:trPr>
          <w:cantSplit/>
        </w:trPr>
        <w:tc>
          <w:tcPr>
            <w:tcW w:w="2551" w:type="dxa"/>
            <w:shd w:val="clear" w:color="auto" w:fill="auto"/>
          </w:tcPr>
          <w:p w14:paraId="2139F491" w14:textId="77777777" w:rsidR="00A171A5" w:rsidRPr="000D4F76" w:rsidRDefault="00A171A5" w:rsidP="00A171A5">
            <w:pPr>
              <w:pStyle w:val="ENoteTableText"/>
              <w:tabs>
                <w:tab w:val="center" w:leader="dot" w:pos="2268"/>
              </w:tabs>
            </w:pPr>
            <w:r w:rsidRPr="000D4F76">
              <w:t>s 235G</w:t>
            </w:r>
            <w:r w:rsidRPr="000D4F76">
              <w:tab/>
            </w:r>
          </w:p>
        </w:tc>
        <w:tc>
          <w:tcPr>
            <w:tcW w:w="4537" w:type="dxa"/>
            <w:shd w:val="clear" w:color="auto" w:fill="auto"/>
          </w:tcPr>
          <w:p w14:paraId="47681C6B" w14:textId="77777777" w:rsidR="00A171A5" w:rsidRPr="000D4F76" w:rsidRDefault="00A171A5" w:rsidP="00A171A5">
            <w:pPr>
              <w:pStyle w:val="ENoteTableText"/>
            </w:pPr>
            <w:r w:rsidRPr="000D4F76">
              <w:t>ad No 61, 2008</w:t>
            </w:r>
          </w:p>
        </w:tc>
      </w:tr>
      <w:tr w:rsidR="00A171A5" w:rsidRPr="000D4F76" w14:paraId="580C20BF" w14:textId="77777777" w:rsidTr="00CE76B9">
        <w:trPr>
          <w:cantSplit/>
        </w:trPr>
        <w:tc>
          <w:tcPr>
            <w:tcW w:w="2551" w:type="dxa"/>
            <w:shd w:val="clear" w:color="auto" w:fill="auto"/>
          </w:tcPr>
          <w:p w14:paraId="0DB94385" w14:textId="77777777" w:rsidR="00A171A5" w:rsidRPr="000D4F76" w:rsidRDefault="00A171A5" w:rsidP="00A171A5">
            <w:pPr>
              <w:pStyle w:val="ENoteTableText"/>
              <w:tabs>
                <w:tab w:val="center" w:leader="dot" w:pos="2268"/>
              </w:tabs>
            </w:pPr>
            <w:r w:rsidRPr="000D4F76">
              <w:t>s 235H</w:t>
            </w:r>
            <w:r w:rsidRPr="000D4F76">
              <w:tab/>
            </w:r>
          </w:p>
        </w:tc>
        <w:tc>
          <w:tcPr>
            <w:tcW w:w="4537" w:type="dxa"/>
            <w:shd w:val="clear" w:color="auto" w:fill="auto"/>
          </w:tcPr>
          <w:p w14:paraId="175FFA25" w14:textId="77777777" w:rsidR="00A171A5" w:rsidRPr="000D4F76" w:rsidRDefault="00A171A5" w:rsidP="00A171A5">
            <w:pPr>
              <w:pStyle w:val="ENoteTableText"/>
            </w:pPr>
            <w:r w:rsidRPr="000D4F76">
              <w:t>am No 36, 2015</w:t>
            </w:r>
          </w:p>
        </w:tc>
      </w:tr>
      <w:tr w:rsidR="00A171A5" w:rsidRPr="000D4F76" w14:paraId="4A0A9F0E" w14:textId="77777777" w:rsidTr="00CE76B9">
        <w:trPr>
          <w:cantSplit/>
        </w:trPr>
        <w:tc>
          <w:tcPr>
            <w:tcW w:w="2551" w:type="dxa"/>
            <w:shd w:val="clear" w:color="auto" w:fill="auto"/>
          </w:tcPr>
          <w:p w14:paraId="645115B9" w14:textId="77777777" w:rsidR="00A171A5" w:rsidRPr="000D4F76" w:rsidRDefault="00A171A5" w:rsidP="00A171A5">
            <w:pPr>
              <w:pStyle w:val="ENoteTableText"/>
              <w:tabs>
                <w:tab w:val="center" w:leader="dot" w:pos="2268"/>
              </w:tabs>
            </w:pPr>
            <w:r w:rsidRPr="000D4F76">
              <w:t>s 235J</w:t>
            </w:r>
            <w:r w:rsidRPr="000D4F76">
              <w:tab/>
            </w:r>
          </w:p>
        </w:tc>
        <w:tc>
          <w:tcPr>
            <w:tcW w:w="4537" w:type="dxa"/>
            <w:shd w:val="clear" w:color="auto" w:fill="auto"/>
          </w:tcPr>
          <w:p w14:paraId="15BB35C6" w14:textId="77777777" w:rsidR="00A171A5" w:rsidRPr="000D4F76" w:rsidRDefault="00A171A5" w:rsidP="00A171A5">
            <w:pPr>
              <w:pStyle w:val="ENoteTableText"/>
            </w:pPr>
            <w:r w:rsidRPr="000D4F76">
              <w:t>ad No 61, 2008</w:t>
            </w:r>
          </w:p>
        </w:tc>
      </w:tr>
      <w:tr w:rsidR="00A171A5" w:rsidRPr="000D4F76" w14:paraId="700DF9FB" w14:textId="77777777" w:rsidTr="00CE76B9">
        <w:trPr>
          <w:cantSplit/>
        </w:trPr>
        <w:tc>
          <w:tcPr>
            <w:tcW w:w="2551" w:type="dxa"/>
            <w:shd w:val="clear" w:color="auto" w:fill="auto"/>
          </w:tcPr>
          <w:p w14:paraId="1484C9C9" w14:textId="77777777" w:rsidR="00A171A5" w:rsidRPr="000D4F76" w:rsidRDefault="00A171A5" w:rsidP="00A171A5">
            <w:pPr>
              <w:pStyle w:val="ENoteTableText"/>
              <w:tabs>
                <w:tab w:val="center" w:leader="dot" w:pos="2268"/>
              </w:tabs>
            </w:pPr>
          </w:p>
        </w:tc>
        <w:tc>
          <w:tcPr>
            <w:tcW w:w="4537" w:type="dxa"/>
            <w:shd w:val="clear" w:color="auto" w:fill="auto"/>
          </w:tcPr>
          <w:p w14:paraId="453DD480" w14:textId="77777777" w:rsidR="00A171A5" w:rsidRPr="000D4F76" w:rsidRDefault="00A171A5" w:rsidP="00A171A5">
            <w:pPr>
              <w:pStyle w:val="ENoteTableText"/>
            </w:pPr>
            <w:r w:rsidRPr="000D4F76">
              <w:t>rep No 36, 2015</w:t>
            </w:r>
          </w:p>
        </w:tc>
      </w:tr>
      <w:tr w:rsidR="00A171A5" w:rsidRPr="000D4F76" w14:paraId="17C68F7F" w14:textId="77777777" w:rsidTr="00CE76B9">
        <w:trPr>
          <w:cantSplit/>
        </w:trPr>
        <w:tc>
          <w:tcPr>
            <w:tcW w:w="2551" w:type="dxa"/>
            <w:shd w:val="clear" w:color="auto" w:fill="auto"/>
          </w:tcPr>
          <w:p w14:paraId="633BF6F6" w14:textId="77777777" w:rsidR="00A171A5" w:rsidRPr="000D4F76" w:rsidRDefault="00A171A5" w:rsidP="00A171A5">
            <w:pPr>
              <w:pStyle w:val="ENoteTableText"/>
              <w:keepNext/>
            </w:pPr>
            <w:r w:rsidRPr="000D4F76">
              <w:rPr>
                <w:b/>
              </w:rPr>
              <w:t>Subdivision B</w:t>
            </w:r>
          </w:p>
        </w:tc>
        <w:tc>
          <w:tcPr>
            <w:tcW w:w="4537" w:type="dxa"/>
            <w:shd w:val="clear" w:color="auto" w:fill="auto"/>
          </w:tcPr>
          <w:p w14:paraId="0E7E210C" w14:textId="77777777" w:rsidR="00A171A5" w:rsidRPr="000D4F76" w:rsidRDefault="00A171A5" w:rsidP="00A171A5">
            <w:pPr>
              <w:pStyle w:val="ENoteTableText"/>
              <w:keepNext/>
            </w:pPr>
          </w:p>
        </w:tc>
      </w:tr>
      <w:tr w:rsidR="00A171A5" w:rsidRPr="000D4F76" w14:paraId="0030DE46" w14:textId="77777777" w:rsidTr="00CE76B9">
        <w:trPr>
          <w:cantSplit/>
        </w:trPr>
        <w:tc>
          <w:tcPr>
            <w:tcW w:w="2551" w:type="dxa"/>
            <w:shd w:val="clear" w:color="auto" w:fill="auto"/>
          </w:tcPr>
          <w:p w14:paraId="377BAF36" w14:textId="77777777" w:rsidR="00A171A5" w:rsidRPr="000D4F76" w:rsidRDefault="00A171A5" w:rsidP="00A171A5">
            <w:pPr>
              <w:pStyle w:val="ENoteTableText"/>
              <w:tabs>
                <w:tab w:val="center" w:leader="dot" w:pos="2268"/>
              </w:tabs>
            </w:pPr>
            <w:r w:rsidRPr="000D4F76">
              <w:t>s 236A</w:t>
            </w:r>
            <w:r w:rsidRPr="000D4F76">
              <w:tab/>
            </w:r>
          </w:p>
        </w:tc>
        <w:tc>
          <w:tcPr>
            <w:tcW w:w="4537" w:type="dxa"/>
            <w:shd w:val="clear" w:color="auto" w:fill="auto"/>
          </w:tcPr>
          <w:p w14:paraId="1EFD8DAD" w14:textId="382E5931" w:rsidR="00A171A5" w:rsidRPr="000D4F76" w:rsidRDefault="00A171A5" w:rsidP="00A171A5">
            <w:pPr>
              <w:pStyle w:val="ENoteTableText"/>
            </w:pPr>
            <w:r w:rsidRPr="000D4F76">
              <w:t>am No 103, 2004; No 61, 2008</w:t>
            </w:r>
            <w:r w:rsidR="00B13DC1" w:rsidRPr="000D4F76">
              <w:t>; No 101, 2023</w:t>
            </w:r>
          </w:p>
        </w:tc>
      </w:tr>
      <w:tr w:rsidR="00A171A5" w:rsidRPr="000D4F76" w14:paraId="5E000E10" w14:textId="77777777" w:rsidTr="00CE76B9">
        <w:trPr>
          <w:cantSplit/>
        </w:trPr>
        <w:tc>
          <w:tcPr>
            <w:tcW w:w="2551" w:type="dxa"/>
            <w:shd w:val="clear" w:color="auto" w:fill="auto"/>
          </w:tcPr>
          <w:p w14:paraId="6DCBCE49" w14:textId="77777777" w:rsidR="00A171A5" w:rsidRPr="000D4F76" w:rsidRDefault="00A171A5" w:rsidP="00A171A5">
            <w:pPr>
              <w:pStyle w:val="ENoteTableText"/>
              <w:tabs>
                <w:tab w:val="center" w:leader="dot" w:pos="2268"/>
              </w:tabs>
            </w:pPr>
            <w:r w:rsidRPr="000D4F76">
              <w:t>s 236AA</w:t>
            </w:r>
            <w:r w:rsidRPr="000D4F76">
              <w:tab/>
            </w:r>
          </w:p>
        </w:tc>
        <w:tc>
          <w:tcPr>
            <w:tcW w:w="4537" w:type="dxa"/>
            <w:shd w:val="clear" w:color="auto" w:fill="auto"/>
          </w:tcPr>
          <w:p w14:paraId="3EB5C2D4" w14:textId="77777777" w:rsidR="00A171A5" w:rsidRPr="000D4F76" w:rsidRDefault="00A171A5" w:rsidP="00A171A5">
            <w:pPr>
              <w:pStyle w:val="ENoteTableText"/>
            </w:pPr>
            <w:r w:rsidRPr="000D4F76">
              <w:t>ad No 61, 2008</w:t>
            </w:r>
          </w:p>
        </w:tc>
      </w:tr>
      <w:tr w:rsidR="00A171A5" w:rsidRPr="000D4F76" w14:paraId="252CB2AE" w14:textId="77777777" w:rsidTr="00CE76B9">
        <w:trPr>
          <w:cantSplit/>
        </w:trPr>
        <w:tc>
          <w:tcPr>
            <w:tcW w:w="2551" w:type="dxa"/>
            <w:shd w:val="clear" w:color="auto" w:fill="auto"/>
          </w:tcPr>
          <w:p w14:paraId="43286DDA" w14:textId="77777777" w:rsidR="00A171A5" w:rsidRPr="000D4F76" w:rsidRDefault="00A171A5" w:rsidP="00A171A5">
            <w:pPr>
              <w:pStyle w:val="ENoteTableText"/>
              <w:tabs>
                <w:tab w:val="center" w:leader="dot" w:pos="2268"/>
              </w:tabs>
            </w:pPr>
            <w:r w:rsidRPr="000D4F76">
              <w:t>s 236B</w:t>
            </w:r>
            <w:r w:rsidRPr="000D4F76">
              <w:tab/>
            </w:r>
          </w:p>
        </w:tc>
        <w:tc>
          <w:tcPr>
            <w:tcW w:w="4537" w:type="dxa"/>
            <w:shd w:val="clear" w:color="auto" w:fill="auto"/>
          </w:tcPr>
          <w:p w14:paraId="010B2F92" w14:textId="12B31720" w:rsidR="00A171A5" w:rsidRPr="000D4F76" w:rsidRDefault="00A171A5" w:rsidP="00A171A5">
            <w:pPr>
              <w:pStyle w:val="ENoteTableText"/>
            </w:pPr>
            <w:r w:rsidRPr="000D4F76">
              <w:t>am No 19, 2015</w:t>
            </w:r>
            <w:r w:rsidR="001F2802" w:rsidRPr="000D4F76">
              <w:t>; No 101, 2023</w:t>
            </w:r>
          </w:p>
        </w:tc>
      </w:tr>
      <w:tr w:rsidR="00A171A5" w:rsidRPr="000D4F76" w14:paraId="21DB8B81" w14:textId="77777777" w:rsidTr="00CE76B9">
        <w:trPr>
          <w:cantSplit/>
        </w:trPr>
        <w:tc>
          <w:tcPr>
            <w:tcW w:w="2551" w:type="dxa"/>
            <w:shd w:val="clear" w:color="auto" w:fill="auto"/>
          </w:tcPr>
          <w:p w14:paraId="3ECF915B" w14:textId="77777777" w:rsidR="00A171A5" w:rsidRPr="000D4F76" w:rsidRDefault="00A171A5" w:rsidP="00A171A5">
            <w:pPr>
              <w:pStyle w:val="ENoteTableText"/>
              <w:tabs>
                <w:tab w:val="center" w:leader="dot" w:pos="2268"/>
              </w:tabs>
            </w:pPr>
            <w:r w:rsidRPr="000D4F76">
              <w:t>s 236BA</w:t>
            </w:r>
            <w:r w:rsidRPr="000D4F76">
              <w:tab/>
            </w:r>
          </w:p>
        </w:tc>
        <w:tc>
          <w:tcPr>
            <w:tcW w:w="4537" w:type="dxa"/>
            <w:shd w:val="clear" w:color="auto" w:fill="auto"/>
          </w:tcPr>
          <w:p w14:paraId="3C0834BA" w14:textId="77777777" w:rsidR="00A171A5" w:rsidRPr="000D4F76" w:rsidRDefault="00A171A5" w:rsidP="00A171A5">
            <w:pPr>
              <w:pStyle w:val="ENoteTableText"/>
            </w:pPr>
            <w:r w:rsidRPr="000D4F76">
              <w:t>ad No 19, 2015</w:t>
            </w:r>
          </w:p>
        </w:tc>
      </w:tr>
      <w:tr w:rsidR="007A2DDC" w:rsidRPr="000D4F76" w14:paraId="27BD7657" w14:textId="77777777" w:rsidTr="00CE76B9">
        <w:trPr>
          <w:cantSplit/>
        </w:trPr>
        <w:tc>
          <w:tcPr>
            <w:tcW w:w="2551" w:type="dxa"/>
            <w:shd w:val="clear" w:color="auto" w:fill="auto"/>
          </w:tcPr>
          <w:p w14:paraId="7E8395B9" w14:textId="77777777" w:rsidR="007A2DDC" w:rsidRPr="000D4F76" w:rsidRDefault="007A2DDC" w:rsidP="00A171A5">
            <w:pPr>
              <w:pStyle w:val="ENoteTableText"/>
              <w:tabs>
                <w:tab w:val="center" w:leader="dot" w:pos="2268"/>
              </w:tabs>
            </w:pPr>
            <w:r w:rsidRPr="000D4F76">
              <w:t>s 236D</w:t>
            </w:r>
            <w:r w:rsidRPr="000D4F76">
              <w:tab/>
            </w:r>
          </w:p>
        </w:tc>
        <w:tc>
          <w:tcPr>
            <w:tcW w:w="4537" w:type="dxa"/>
            <w:shd w:val="clear" w:color="auto" w:fill="auto"/>
          </w:tcPr>
          <w:p w14:paraId="1913CD73" w14:textId="77777777" w:rsidR="007A2DDC" w:rsidRPr="000D4F76" w:rsidRDefault="007A2DDC" w:rsidP="00A171A5">
            <w:pPr>
              <w:pStyle w:val="ENoteTableText"/>
            </w:pPr>
            <w:r w:rsidRPr="000D4F76">
              <w:t>am No 76, 2023</w:t>
            </w:r>
          </w:p>
        </w:tc>
      </w:tr>
      <w:tr w:rsidR="00A171A5" w:rsidRPr="000D4F76" w14:paraId="7BF0F2FD" w14:textId="77777777" w:rsidTr="00CE76B9">
        <w:trPr>
          <w:cantSplit/>
        </w:trPr>
        <w:tc>
          <w:tcPr>
            <w:tcW w:w="2551" w:type="dxa"/>
            <w:shd w:val="clear" w:color="auto" w:fill="auto"/>
          </w:tcPr>
          <w:p w14:paraId="2A71BEF9" w14:textId="77777777" w:rsidR="00A171A5" w:rsidRPr="000D4F76" w:rsidRDefault="00A171A5" w:rsidP="00A171A5">
            <w:pPr>
              <w:pStyle w:val="ENoteTableText"/>
              <w:tabs>
                <w:tab w:val="center" w:leader="dot" w:pos="2268"/>
              </w:tabs>
            </w:pPr>
            <w:r w:rsidRPr="000D4F76">
              <w:t>s 236DA</w:t>
            </w:r>
            <w:r w:rsidRPr="000D4F76">
              <w:tab/>
            </w:r>
          </w:p>
        </w:tc>
        <w:tc>
          <w:tcPr>
            <w:tcW w:w="4537" w:type="dxa"/>
            <w:shd w:val="clear" w:color="auto" w:fill="auto"/>
          </w:tcPr>
          <w:p w14:paraId="68B8285A" w14:textId="77777777" w:rsidR="00A171A5" w:rsidRPr="000D4F76" w:rsidRDefault="00A171A5" w:rsidP="00A171A5">
            <w:pPr>
              <w:pStyle w:val="ENoteTableText"/>
            </w:pPr>
            <w:r w:rsidRPr="000D4F76">
              <w:t>ad No 61, 2008</w:t>
            </w:r>
          </w:p>
        </w:tc>
      </w:tr>
      <w:tr w:rsidR="00A171A5" w:rsidRPr="000D4F76" w14:paraId="4B0C0380" w14:textId="77777777" w:rsidTr="00CE76B9">
        <w:trPr>
          <w:cantSplit/>
        </w:trPr>
        <w:tc>
          <w:tcPr>
            <w:tcW w:w="2551" w:type="dxa"/>
            <w:shd w:val="clear" w:color="auto" w:fill="auto"/>
          </w:tcPr>
          <w:p w14:paraId="65A6BC22" w14:textId="77777777" w:rsidR="00A171A5" w:rsidRPr="000D4F76" w:rsidRDefault="00A171A5" w:rsidP="00A171A5">
            <w:pPr>
              <w:pStyle w:val="ENoteTableText"/>
            </w:pPr>
            <w:r w:rsidRPr="000D4F76">
              <w:rPr>
                <w:b/>
              </w:rPr>
              <w:t>Subdivision BAA</w:t>
            </w:r>
          </w:p>
        </w:tc>
        <w:tc>
          <w:tcPr>
            <w:tcW w:w="4537" w:type="dxa"/>
            <w:shd w:val="clear" w:color="auto" w:fill="auto"/>
          </w:tcPr>
          <w:p w14:paraId="488C57AA" w14:textId="77777777" w:rsidR="00A171A5" w:rsidRPr="000D4F76" w:rsidRDefault="00A171A5" w:rsidP="00A171A5">
            <w:pPr>
              <w:pStyle w:val="ENoteTableText"/>
            </w:pPr>
          </w:p>
        </w:tc>
      </w:tr>
      <w:tr w:rsidR="00A171A5" w:rsidRPr="000D4F76" w14:paraId="0C16D52A" w14:textId="77777777" w:rsidTr="00CE76B9">
        <w:trPr>
          <w:cantSplit/>
        </w:trPr>
        <w:tc>
          <w:tcPr>
            <w:tcW w:w="2551" w:type="dxa"/>
            <w:shd w:val="clear" w:color="auto" w:fill="auto"/>
          </w:tcPr>
          <w:p w14:paraId="26EF312C" w14:textId="77777777" w:rsidR="00A171A5" w:rsidRPr="000D4F76" w:rsidRDefault="00A171A5" w:rsidP="00A171A5">
            <w:pPr>
              <w:pStyle w:val="ENoteTableText"/>
              <w:tabs>
                <w:tab w:val="center" w:leader="dot" w:pos="2268"/>
              </w:tabs>
            </w:pPr>
            <w:r w:rsidRPr="000D4F76">
              <w:t>Subdivision BAA</w:t>
            </w:r>
            <w:r w:rsidRPr="000D4F76">
              <w:tab/>
            </w:r>
          </w:p>
        </w:tc>
        <w:tc>
          <w:tcPr>
            <w:tcW w:w="4537" w:type="dxa"/>
            <w:shd w:val="clear" w:color="auto" w:fill="auto"/>
          </w:tcPr>
          <w:p w14:paraId="413E3F7F" w14:textId="77777777" w:rsidR="00A171A5" w:rsidRPr="000D4F76" w:rsidRDefault="00A171A5" w:rsidP="00A171A5">
            <w:pPr>
              <w:pStyle w:val="ENoteTableText"/>
            </w:pPr>
            <w:r w:rsidRPr="000D4F76">
              <w:t>ad No 61, 2008</w:t>
            </w:r>
          </w:p>
        </w:tc>
      </w:tr>
      <w:tr w:rsidR="00A171A5" w:rsidRPr="000D4F76" w14:paraId="36F41048" w14:textId="77777777" w:rsidTr="00CE76B9">
        <w:trPr>
          <w:cantSplit/>
        </w:trPr>
        <w:tc>
          <w:tcPr>
            <w:tcW w:w="2551" w:type="dxa"/>
            <w:shd w:val="clear" w:color="auto" w:fill="auto"/>
          </w:tcPr>
          <w:p w14:paraId="62FC608E" w14:textId="77777777" w:rsidR="00A171A5" w:rsidRPr="000D4F76" w:rsidRDefault="00A171A5" w:rsidP="00A171A5">
            <w:pPr>
              <w:pStyle w:val="ENoteTableText"/>
              <w:tabs>
                <w:tab w:val="center" w:leader="dot" w:pos="2268"/>
              </w:tabs>
            </w:pPr>
            <w:r w:rsidRPr="000D4F76">
              <w:t>s 236DB</w:t>
            </w:r>
            <w:r w:rsidRPr="000D4F76">
              <w:tab/>
            </w:r>
          </w:p>
        </w:tc>
        <w:tc>
          <w:tcPr>
            <w:tcW w:w="4537" w:type="dxa"/>
            <w:shd w:val="clear" w:color="auto" w:fill="auto"/>
          </w:tcPr>
          <w:p w14:paraId="07111F8D" w14:textId="77777777" w:rsidR="00A171A5" w:rsidRPr="000D4F76" w:rsidRDefault="00A171A5" w:rsidP="00A171A5">
            <w:pPr>
              <w:pStyle w:val="ENoteTableText"/>
            </w:pPr>
            <w:r w:rsidRPr="000D4F76">
              <w:t>ad No 61, 2008</w:t>
            </w:r>
          </w:p>
        </w:tc>
      </w:tr>
      <w:tr w:rsidR="00A171A5" w:rsidRPr="000D4F76" w14:paraId="417B8606" w14:textId="77777777" w:rsidTr="00CE76B9">
        <w:trPr>
          <w:cantSplit/>
        </w:trPr>
        <w:tc>
          <w:tcPr>
            <w:tcW w:w="2551" w:type="dxa"/>
            <w:shd w:val="clear" w:color="auto" w:fill="auto"/>
          </w:tcPr>
          <w:p w14:paraId="4C216C81" w14:textId="77777777" w:rsidR="00A171A5" w:rsidRPr="000D4F76" w:rsidRDefault="00A171A5" w:rsidP="00A171A5">
            <w:pPr>
              <w:pStyle w:val="ENoteTableText"/>
              <w:tabs>
                <w:tab w:val="center" w:leader="dot" w:pos="2268"/>
              </w:tabs>
            </w:pPr>
          </w:p>
        </w:tc>
        <w:tc>
          <w:tcPr>
            <w:tcW w:w="4537" w:type="dxa"/>
            <w:shd w:val="clear" w:color="auto" w:fill="auto"/>
          </w:tcPr>
          <w:p w14:paraId="394C5C3E" w14:textId="77777777" w:rsidR="00A171A5" w:rsidRPr="000D4F76" w:rsidRDefault="00A171A5" w:rsidP="00A171A5">
            <w:pPr>
              <w:pStyle w:val="ENoteTableText"/>
            </w:pPr>
            <w:r w:rsidRPr="000D4F76">
              <w:t>am No 36, 2015</w:t>
            </w:r>
          </w:p>
        </w:tc>
      </w:tr>
      <w:tr w:rsidR="00A171A5" w:rsidRPr="000D4F76" w14:paraId="37E37970" w14:textId="77777777" w:rsidTr="00CE76B9">
        <w:trPr>
          <w:cantSplit/>
        </w:trPr>
        <w:tc>
          <w:tcPr>
            <w:tcW w:w="2551" w:type="dxa"/>
            <w:shd w:val="clear" w:color="auto" w:fill="auto"/>
          </w:tcPr>
          <w:p w14:paraId="3AD1634E" w14:textId="77777777" w:rsidR="00A171A5" w:rsidRPr="000D4F76" w:rsidRDefault="00A171A5" w:rsidP="00A171A5">
            <w:pPr>
              <w:pStyle w:val="ENoteTableText"/>
              <w:tabs>
                <w:tab w:val="center" w:leader="dot" w:pos="2268"/>
              </w:tabs>
            </w:pPr>
            <w:r w:rsidRPr="000D4F76">
              <w:t>s 236DC</w:t>
            </w:r>
            <w:r w:rsidRPr="000D4F76">
              <w:tab/>
            </w:r>
          </w:p>
        </w:tc>
        <w:tc>
          <w:tcPr>
            <w:tcW w:w="4537" w:type="dxa"/>
            <w:shd w:val="clear" w:color="auto" w:fill="auto"/>
          </w:tcPr>
          <w:p w14:paraId="0DDB79FC" w14:textId="77777777" w:rsidR="00A171A5" w:rsidRPr="000D4F76" w:rsidRDefault="00A171A5" w:rsidP="00A171A5">
            <w:pPr>
              <w:pStyle w:val="ENoteTableText"/>
            </w:pPr>
            <w:r w:rsidRPr="000D4F76">
              <w:t>ad No 61, 2008</w:t>
            </w:r>
          </w:p>
        </w:tc>
      </w:tr>
      <w:tr w:rsidR="00A171A5" w:rsidRPr="000D4F76" w14:paraId="39511C03" w14:textId="77777777" w:rsidTr="00CE76B9">
        <w:trPr>
          <w:cantSplit/>
        </w:trPr>
        <w:tc>
          <w:tcPr>
            <w:tcW w:w="2551" w:type="dxa"/>
            <w:shd w:val="clear" w:color="auto" w:fill="auto"/>
          </w:tcPr>
          <w:p w14:paraId="2CB67CB4" w14:textId="77777777" w:rsidR="00A171A5" w:rsidRPr="000D4F76" w:rsidRDefault="00A171A5" w:rsidP="00A171A5">
            <w:pPr>
              <w:pStyle w:val="ENoteTableText"/>
              <w:tabs>
                <w:tab w:val="center" w:leader="dot" w:pos="2268"/>
              </w:tabs>
            </w:pPr>
            <w:r w:rsidRPr="000D4F76">
              <w:t>s 236DD</w:t>
            </w:r>
            <w:r w:rsidRPr="000D4F76">
              <w:tab/>
            </w:r>
          </w:p>
        </w:tc>
        <w:tc>
          <w:tcPr>
            <w:tcW w:w="4537" w:type="dxa"/>
            <w:shd w:val="clear" w:color="auto" w:fill="auto"/>
          </w:tcPr>
          <w:p w14:paraId="6FDAD603" w14:textId="77777777" w:rsidR="00A171A5" w:rsidRPr="000D4F76" w:rsidRDefault="00A171A5" w:rsidP="00A171A5">
            <w:pPr>
              <w:pStyle w:val="ENoteTableText"/>
            </w:pPr>
            <w:r w:rsidRPr="000D4F76">
              <w:t>ad No 61, 2008</w:t>
            </w:r>
          </w:p>
        </w:tc>
      </w:tr>
      <w:tr w:rsidR="00A171A5" w:rsidRPr="000D4F76" w14:paraId="4DB43A85" w14:textId="77777777" w:rsidTr="00CE76B9">
        <w:trPr>
          <w:cantSplit/>
        </w:trPr>
        <w:tc>
          <w:tcPr>
            <w:tcW w:w="2551" w:type="dxa"/>
            <w:shd w:val="clear" w:color="auto" w:fill="auto"/>
          </w:tcPr>
          <w:p w14:paraId="77AC80B8" w14:textId="77777777" w:rsidR="00A171A5" w:rsidRPr="000D4F76" w:rsidRDefault="00A171A5" w:rsidP="00A171A5">
            <w:pPr>
              <w:pStyle w:val="ENoteTableText"/>
              <w:tabs>
                <w:tab w:val="center" w:leader="dot" w:pos="2268"/>
              </w:tabs>
            </w:pPr>
          </w:p>
        </w:tc>
        <w:tc>
          <w:tcPr>
            <w:tcW w:w="4537" w:type="dxa"/>
            <w:shd w:val="clear" w:color="auto" w:fill="auto"/>
          </w:tcPr>
          <w:p w14:paraId="2FD306AF" w14:textId="77777777" w:rsidR="00A171A5" w:rsidRPr="000D4F76" w:rsidRDefault="00A171A5" w:rsidP="00A171A5">
            <w:pPr>
              <w:pStyle w:val="ENoteTableText"/>
            </w:pPr>
            <w:r w:rsidRPr="000D4F76">
              <w:t>am No 36, 2015</w:t>
            </w:r>
          </w:p>
        </w:tc>
      </w:tr>
      <w:tr w:rsidR="00A171A5" w:rsidRPr="000D4F76" w14:paraId="60BE8004" w14:textId="77777777" w:rsidTr="00CE76B9">
        <w:trPr>
          <w:cantSplit/>
        </w:trPr>
        <w:tc>
          <w:tcPr>
            <w:tcW w:w="2551" w:type="dxa"/>
            <w:shd w:val="clear" w:color="auto" w:fill="auto"/>
          </w:tcPr>
          <w:p w14:paraId="1635DD15" w14:textId="77777777" w:rsidR="00A171A5" w:rsidRPr="000D4F76" w:rsidRDefault="00A171A5" w:rsidP="00A171A5">
            <w:pPr>
              <w:pStyle w:val="ENoteTableText"/>
              <w:tabs>
                <w:tab w:val="center" w:leader="dot" w:pos="2268"/>
              </w:tabs>
            </w:pPr>
            <w:r w:rsidRPr="000D4F76">
              <w:t>s 236DE</w:t>
            </w:r>
            <w:r w:rsidRPr="000D4F76">
              <w:tab/>
            </w:r>
          </w:p>
        </w:tc>
        <w:tc>
          <w:tcPr>
            <w:tcW w:w="4537" w:type="dxa"/>
            <w:shd w:val="clear" w:color="auto" w:fill="auto"/>
          </w:tcPr>
          <w:p w14:paraId="2B6F1D29" w14:textId="77777777" w:rsidR="00A171A5" w:rsidRPr="000D4F76" w:rsidRDefault="00A171A5" w:rsidP="00A171A5">
            <w:pPr>
              <w:pStyle w:val="ENoteTableText"/>
            </w:pPr>
            <w:r w:rsidRPr="000D4F76">
              <w:t>ad No 61, 2008</w:t>
            </w:r>
          </w:p>
        </w:tc>
      </w:tr>
      <w:tr w:rsidR="00A171A5" w:rsidRPr="000D4F76" w14:paraId="70307D62" w14:textId="77777777" w:rsidTr="00CE76B9">
        <w:trPr>
          <w:cantSplit/>
        </w:trPr>
        <w:tc>
          <w:tcPr>
            <w:tcW w:w="2551" w:type="dxa"/>
            <w:shd w:val="clear" w:color="auto" w:fill="auto"/>
          </w:tcPr>
          <w:p w14:paraId="0741F64B" w14:textId="77777777" w:rsidR="00A171A5" w:rsidRPr="000D4F76" w:rsidRDefault="00A171A5" w:rsidP="00A171A5">
            <w:pPr>
              <w:pStyle w:val="ENoteTableText"/>
              <w:tabs>
                <w:tab w:val="center" w:leader="dot" w:pos="2268"/>
              </w:tabs>
            </w:pPr>
            <w:r w:rsidRPr="000D4F76">
              <w:t>s 236DF</w:t>
            </w:r>
            <w:r w:rsidRPr="000D4F76">
              <w:tab/>
            </w:r>
          </w:p>
        </w:tc>
        <w:tc>
          <w:tcPr>
            <w:tcW w:w="4537" w:type="dxa"/>
            <w:shd w:val="clear" w:color="auto" w:fill="auto"/>
          </w:tcPr>
          <w:p w14:paraId="089250C0" w14:textId="77777777" w:rsidR="00A171A5" w:rsidRPr="000D4F76" w:rsidRDefault="00A171A5" w:rsidP="00A171A5">
            <w:pPr>
              <w:pStyle w:val="ENoteTableText"/>
            </w:pPr>
            <w:r w:rsidRPr="000D4F76">
              <w:t>ad No 61, 2008</w:t>
            </w:r>
          </w:p>
        </w:tc>
      </w:tr>
      <w:tr w:rsidR="00A171A5" w:rsidRPr="000D4F76" w14:paraId="3C09B9B2" w14:textId="77777777" w:rsidTr="00CE76B9">
        <w:trPr>
          <w:cantSplit/>
        </w:trPr>
        <w:tc>
          <w:tcPr>
            <w:tcW w:w="2551" w:type="dxa"/>
            <w:shd w:val="clear" w:color="auto" w:fill="auto"/>
          </w:tcPr>
          <w:p w14:paraId="0F471C2E" w14:textId="77777777" w:rsidR="00A171A5" w:rsidRPr="000D4F76" w:rsidRDefault="00A171A5" w:rsidP="00A171A5">
            <w:pPr>
              <w:pStyle w:val="ENoteTableText"/>
              <w:tabs>
                <w:tab w:val="center" w:leader="dot" w:pos="2268"/>
              </w:tabs>
            </w:pPr>
          </w:p>
        </w:tc>
        <w:tc>
          <w:tcPr>
            <w:tcW w:w="4537" w:type="dxa"/>
            <w:shd w:val="clear" w:color="auto" w:fill="auto"/>
          </w:tcPr>
          <w:p w14:paraId="3610C2B0" w14:textId="77777777" w:rsidR="00A171A5" w:rsidRPr="000D4F76" w:rsidRDefault="00A171A5" w:rsidP="00A171A5">
            <w:pPr>
              <w:pStyle w:val="ENoteTableText"/>
            </w:pPr>
            <w:r w:rsidRPr="000D4F76">
              <w:t>am No 36, 2015</w:t>
            </w:r>
          </w:p>
        </w:tc>
      </w:tr>
      <w:tr w:rsidR="00A171A5" w:rsidRPr="000D4F76" w14:paraId="1C62F682" w14:textId="77777777" w:rsidTr="00CE76B9">
        <w:trPr>
          <w:cantSplit/>
        </w:trPr>
        <w:tc>
          <w:tcPr>
            <w:tcW w:w="2551" w:type="dxa"/>
            <w:shd w:val="clear" w:color="auto" w:fill="auto"/>
          </w:tcPr>
          <w:p w14:paraId="5C25C0BF" w14:textId="77777777" w:rsidR="00A171A5" w:rsidRPr="000D4F76" w:rsidRDefault="00A171A5" w:rsidP="00A171A5">
            <w:pPr>
              <w:pStyle w:val="ENoteTableText"/>
              <w:tabs>
                <w:tab w:val="center" w:leader="dot" w:pos="2268"/>
              </w:tabs>
            </w:pPr>
            <w:r w:rsidRPr="000D4F76">
              <w:t>s 236DG</w:t>
            </w:r>
            <w:r w:rsidRPr="000D4F76">
              <w:tab/>
            </w:r>
          </w:p>
        </w:tc>
        <w:tc>
          <w:tcPr>
            <w:tcW w:w="4537" w:type="dxa"/>
            <w:shd w:val="clear" w:color="auto" w:fill="auto"/>
          </w:tcPr>
          <w:p w14:paraId="2F604C7C" w14:textId="77777777" w:rsidR="00A171A5" w:rsidRPr="000D4F76" w:rsidRDefault="00A171A5" w:rsidP="00A171A5">
            <w:pPr>
              <w:pStyle w:val="ENoteTableText"/>
            </w:pPr>
            <w:r w:rsidRPr="000D4F76">
              <w:t>ad No 61, 2008</w:t>
            </w:r>
          </w:p>
        </w:tc>
      </w:tr>
      <w:tr w:rsidR="00A171A5" w:rsidRPr="000D4F76" w14:paraId="60A192E1" w14:textId="77777777" w:rsidTr="00CE76B9">
        <w:trPr>
          <w:cantSplit/>
        </w:trPr>
        <w:tc>
          <w:tcPr>
            <w:tcW w:w="2551" w:type="dxa"/>
            <w:shd w:val="clear" w:color="auto" w:fill="auto"/>
          </w:tcPr>
          <w:p w14:paraId="1B979B51" w14:textId="77777777" w:rsidR="00A171A5" w:rsidRPr="000D4F76" w:rsidRDefault="00A171A5" w:rsidP="00A171A5">
            <w:pPr>
              <w:pStyle w:val="ENoteTableText"/>
              <w:tabs>
                <w:tab w:val="center" w:leader="dot" w:pos="2268"/>
              </w:tabs>
            </w:pPr>
          </w:p>
        </w:tc>
        <w:tc>
          <w:tcPr>
            <w:tcW w:w="4537" w:type="dxa"/>
            <w:shd w:val="clear" w:color="auto" w:fill="auto"/>
          </w:tcPr>
          <w:p w14:paraId="222E2DD9" w14:textId="77777777" w:rsidR="00A171A5" w:rsidRPr="000D4F76" w:rsidRDefault="00A171A5" w:rsidP="00A171A5">
            <w:pPr>
              <w:pStyle w:val="ENoteTableText"/>
            </w:pPr>
            <w:r w:rsidRPr="000D4F76">
              <w:t>rep No 36, 2015</w:t>
            </w:r>
          </w:p>
        </w:tc>
      </w:tr>
      <w:tr w:rsidR="00A171A5" w:rsidRPr="000D4F76" w14:paraId="303A5E67" w14:textId="77777777" w:rsidTr="00CE76B9">
        <w:trPr>
          <w:cantSplit/>
        </w:trPr>
        <w:tc>
          <w:tcPr>
            <w:tcW w:w="2551" w:type="dxa"/>
            <w:shd w:val="clear" w:color="auto" w:fill="auto"/>
          </w:tcPr>
          <w:p w14:paraId="318CB2A8" w14:textId="77777777" w:rsidR="00A171A5" w:rsidRPr="000D4F76" w:rsidRDefault="00A171A5" w:rsidP="00A171A5">
            <w:pPr>
              <w:pStyle w:val="ENoteTableText"/>
              <w:keepNext/>
            </w:pPr>
            <w:r w:rsidRPr="000D4F76">
              <w:rPr>
                <w:b/>
              </w:rPr>
              <w:t>Subdivision BA</w:t>
            </w:r>
          </w:p>
        </w:tc>
        <w:tc>
          <w:tcPr>
            <w:tcW w:w="4537" w:type="dxa"/>
            <w:shd w:val="clear" w:color="auto" w:fill="auto"/>
          </w:tcPr>
          <w:p w14:paraId="7DAEA69A" w14:textId="77777777" w:rsidR="00A171A5" w:rsidRPr="000D4F76" w:rsidRDefault="00A171A5" w:rsidP="00A171A5">
            <w:pPr>
              <w:pStyle w:val="ENoteTableText"/>
            </w:pPr>
          </w:p>
        </w:tc>
      </w:tr>
      <w:tr w:rsidR="00A171A5" w:rsidRPr="000D4F76" w14:paraId="5AAF9618" w14:textId="77777777" w:rsidTr="00CE76B9">
        <w:trPr>
          <w:cantSplit/>
        </w:trPr>
        <w:tc>
          <w:tcPr>
            <w:tcW w:w="2551" w:type="dxa"/>
            <w:shd w:val="clear" w:color="auto" w:fill="auto"/>
          </w:tcPr>
          <w:p w14:paraId="4A446404" w14:textId="77777777" w:rsidR="00A171A5" w:rsidRPr="000D4F76" w:rsidRDefault="00A171A5" w:rsidP="00A171A5">
            <w:pPr>
              <w:pStyle w:val="ENoteTableText"/>
              <w:tabs>
                <w:tab w:val="center" w:leader="dot" w:pos="2268"/>
              </w:tabs>
            </w:pPr>
            <w:r w:rsidRPr="000D4F76">
              <w:t>Subdivision BA</w:t>
            </w:r>
            <w:r w:rsidRPr="000D4F76">
              <w:tab/>
            </w:r>
          </w:p>
        </w:tc>
        <w:tc>
          <w:tcPr>
            <w:tcW w:w="4537" w:type="dxa"/>
            <w:shd w:val="clear" w:color="auto" w:fill="auto"/>
          </w:tcPr>
          <w:p w14:paraId="3CBDDC0C" w14:textId="77777777" w:rsidR="00A171A5" w:rsidRPr="000D4F76" w:rsidRDefault="00A171A5" w:rsidP="00A171A5">
            <w:pPr>
              <w:pStyle w:val="ENoteTableText"/>
            </w:pPr>
            <w:r w:rsidRPr="000D4F76">
              <w:t>ad No 103, 2004</w:t>
            </w:r>
          </w:p>
        </w:tc>
      </w:tr>
      <w:tr w:rsidR="00A171A5" w:rsidRPr="000D4F76" w14:paraId="555C3924" w14:textId="77777777" w:rsidTr="00CE76B9">
        <w:trPr>
          <w:cantSplit/>
        </w:trPr>
        <w:tc>
          <w:tcPr>
            <w:tcW w:w="2551" w:type="dxa"/>
            <w:shd w:val="clear" w:color="auto" w:fill="auto"/>
          </w:tcPr>
          <w:p w14:paraId="1D1DF97A" w14:textId="77777777" w:rsidR="00A171A5" w:rsidRPr="000D4F76" w:rsidRDefault="00A171A5" w:rsidP="00A171A5">
            <w:pPr>
              <w:pStyle w:val="ENoteTableText"/>
              <w:tabs>
                <w:tab w:val="center" w:leader="dot" w:pos="2268"/>
              </w:tabs>
            </w:pPr>
            <w:r w:rsidRPr="000D4F76">
              <w:t>s 236E</w:t>
            </w:r>
            <w:r w:rsidRPr="000D4F76">
              <w:tab/>
            </w:r>
          </w:p>
        </w:tc>
        <w:tc>
          <w:tcPr>
            <w:tcW w:w="4537" w:type="dxa"/>
            <w:shd w:val="clear" w:color="auto" w:fill="auto"/>
          </w:tcPr>
          <w:p w14:paraId="21F8803C" w14:textId="77777777" w:rsidR="00A171A5" w:rsidRPr="000D4F76" w:rsidRDefault="00A171A5" w:rsidP="00A171A5">
            <w:pPr>
              <w:pStyle w:val="ENoteTableText"/>
            </w:pPr>
            <w:r w:rsidRPr="000D4F76">
              <w:t>ad No 103, 2004</w:t>
            </w:r>
          </w:p>
        </w:tc>
      </w:tr>
      <w:tr w:rsidR="00A171A5" w:rsidRPr="000D4F76" w14:paraId="4677C742" w14:textId="77777777" w:rsidTr="00CE76B9">
        <w:trPr>
          <w:cantSplit/>
        </w:trPr>
        <w:tc>
          <w:tcPr>
            <w:tcW w:w="2551" w:type="dxa"/>
            <w:shd w:val="clear" w:color="auto" w:fill="auto"/>
          </w:tcPr>
          <w:p w14:paraId="4E08EE86" w14:textId="77777777" w:rsidR="00A171A5" w:rsidRPr="000D4F76" w:rsidRDefault="00A171A5" w:rsidP="00A171A5">
            <w:pPr>
              <w:pStyle w:val="ENoteTableText"/>
            </w:pPr>
          </w:p>
        </w:tc>
        <w:tc>
          <w:tcPr>
            <w:tcW w:w="4537" w:type="dxa"/>
            <w:shd w:val="clear" w:color="auto" w:fill="auto"/>
          </w:tcPr>
          <w:p w14:paraId="47B3595B" w14:textId="77777777" w:rsidR="00A171A5" w:rsidRPr="000D4F76" w:rsidRDefault="00A171A5" w:rsidP="00A171A5">
            <w:pPr>
              <w:pStyle w:val="ENoteTableText"/>
            </w:pPr>
            <w:r w:rsidRPr="000D4F76">
              <w:t>am No 61, 2008</w:t>
            </w:r>
          </w:p>
        </w:tc>
      </w:tr>
      <w:tr w:rsidR="00A171A5" w:rsidRPr="000D4F76" w14:paraId="46BD8860" w14:textId="77777777" w:rsidTr="00CE76B9">
        <w:trPr>
          <w:cantSplit/>
        </w:trPr>
        <w:tc>
          <w:tcPr>
            <w:tcW w:w="2551" w:type="dxa"/>
            <w:shd w:val="clear" w:color="auto" w:fill="auto"/>
          </w:tcPr>
          <w:p w14:paraId="7C240896" w14:textId="77777777" w:rsidR="00A171A5" w:rsidRPr="000D4F76" w:rsidRDefault="00A171A5" w:rsidP="00A171A5">
            <w:pPr>
              <w:pStyle w:val="ENoteTableText"/>
              <w:tabs>
                <w:tab w:val="center" w:leader="dot" w:pos="2268"/>
              </w:tabs>
            </w:pPr>
            <w:r w:rsidRPr="000D4F76">
              <w:t>s 236EA</w:t>
            </w:r>
            <w:r w:rsidRPr="000D4F76">
              <w:tab/>
            </w:r>
          </w:p>
        </w:tc>
        <w:tc>
          <w:tcPr>
            <w:tcW w:w="4537" w:type="dxa"/>
            <w:shd w:val="clear" w:color="auto" w:fill="auto"/>
          </w:tcPr>
          <w:p w14:paraId="0D6A6BFD" w14:textId="77777777" w:rsidR="00A171A5" w:rsidRPr="000D4F76" w:rsidRDefault="00A171A5" w:rsidP="00A171A5">
            <w:pPr>
              <w:pStyle w:val="ENoteTableText"/>
            </w:pPr>
            <w:r w:rsidRPr="000D4F76">
              <w:t>ad No 61, 2008</w:t>
            </w:r>
          </w:p>
        </w:tc>
      </w:tr>
      <w:tr w:rsidR="00A171A5" w:rsidRPr="000D4F76" w14:paraId="7A59220C" w14:textId="77777777" w:rsidTr="00CE76B9">
        <w:trPr>
          <w:cantSplit/>
        </w:trPr>
        <w:tc>
          <w:tcPr>
            <w:tcW w:w="2551" w:type="dxa"/>
            <w:shd w:val="clear" w:color="auto" w:fill="auto"/>
          </w:tcPr>
          <w:p w14:paraId="70259EF1" w14:textId="77777777" w:rsidR="00A171A5" w:rsidRPr="000D4F76" w:rsidRDefault="00A171A5" w:rsidP="00A171A5">
            <w:pPr>
              <w:pStyle w:val="ENoteTableText"/>
              <w:keepNext/>
              <w:tabs>
                <w:tab w:val="center" w:leader="dot" w:pos="2268"/>
              </w:tabs>
            </w:pPr>
            <w:r w:rsidRPr="000D4F76">
              <w:t>s 236F</w:t>
            </w:r>
            <w:r w:rsidRPr="000D4F76">
              <w:tab/>
            </w:r>
          </w:p>
        </w:tc>
        <w:tc>
          <w:tcPr>
            <w:tcW w:w="4537" w:type="dxa"/>
            <w:shd w:val="clear" w:color="auto" w:fill="auto"/>
          </w:tcPr>
          <w:p w14:paraId="6E4F7C1C" w14:textId="77777777" w:rsidR="00A171A5" w:rsidRPr="000D4F76" w:rsidRDefault="00A171A5" w:rsidP="00A171A5">
            <w:pPr>
              <w:pStyle w:val="ENoteTableText"/>
              <w:keepNext/>
            </w:pPr>
            <w:r w:rsidRPr="000D4F76">
              <w:t>ad No 103, 2004</w:t>
            </w:r>
          </w:p>
        </w:tc>
      </w:tr>
      <w:tr w:rsidR="00A171A5" w:rsidRPr="000D4F76" w14:paraId="6B615097" w14:textId="77777777" w:rsidTr="00CE76B9">
        <w:trPr>
          <w:cantSplit/>
        </w:trPr>
        <w:tc>
          <w:tcPr>
            <w:tcW w:w="2551" w:type="dxa"/>
            <w:shd w:val="clear" w:color="auto" w:fill="auto"/>
          </w:tcPr>
          <w:p w14:paraId="487C2B82" w14:textId="77777777" w:rsidR="00A171A5" w:rsidRPr="000D4F76" w:rsidRDefault="00A171A5" w:rsidP="00A171A5">
            <w:pPr>
              <w:pStyle w:val="ENoteTableText"/>
              <w:tabs>
                <w:tab w:val="center" w:leader="dot" w:pos="2268"/>
              </w:tabs>
            </w:pPr>
          </w:p>
        </w:tc>
        <w:tc>
          <w:tcPr>
            <w:tcW w:w="4537" w:type="dxa"/>
            <w:shd w:val="clear" w:color="auto" w:fill="auto"/>
          </w:tcPr>
          <w:p w14:paraId="5E9DEB86" w14:textId="330B7188" w:rsidR="00A171A5" w:rsidRPr="000D4F76" w:rsidRDefault="00A171A5" w:rsidP="00A171A5">
            <w:pPr>
              <w:pStyle w:val="ENoteTableText"/>
            </w:pPr>
            <w:r w:rsidRPr="000D4F76">
              <w:t>am No 19, 2015</w:t>
            </w:r>
            <w:r w:rsidR="001F2802" w:rsidRPr="000D4F76">
              <w:t>; No 101, 2023</w:t>
            </w:r>
          </w:p>
        </w:tc>
      </w:tr>
      <w:tr w:rsidR="00A171A5" w:rsidRPr="000D4F76" w14:paraId="1B7E5F62" w14:textId="77777777" w:rsidTr="00CE76B9">
        <w:trPr>
          <w:cantSplit/>
        </w:trPr>
        <w:tc>
          <w:tcPr>
            <w:tcW w:w="2551" w:type="dxa"/>
            <w:shd w:val="clear" w:color="auto" w:fill="auto"/>
          </w:tcPr>
          <w:p w14:paraId="0F5D93B0" w14:textId="77777777" w:rsidR="00A171A5" w:rsidRPr="000D4F76" w:rsidRDefault="00A171A5" w:rsidP="00A171A5">
            <w:pPr>
              <w:pStyle w:val="ENoteTableText"/>
              <w:tabs>
                <w:tab w:val="center" w:leader="dot" w:pos="2268"/>
              </w:tabs>
            </w:pPr>
            <w:r w:rsidRPr="000D4F76">
              <w:t>s 236FA</w:t>
            </w:r>
            <w:r w:rsidRPr="000D4F76">
              <w:tab/>
            </w:r>
          </w:p>
        </w:tc>
        <w:tc>
          <w:tcPr>
            <w:tcW w:w="4537" w:type="dxa"/>
            <w:shd w:val="clear" w:color="auto" w:fill="auto"/>
          </w:tcPr>
          <w:p w14:paraId="13F790E5" w14:textId="77777777" w:rsidR="00A171A5" w:rsidRPr="000D4F76" w:rsidRDefault="00A171A5" w:rsidP="00A171A5">
            <w:pPr>
              <w:pStyle w:val="ENoteTableText"/>
            </w:pPr>
            <w:r w:rsidRPr="000D4F76">
              <w:t>am No 19, 2015</w:t>
            </w:r>
          </w:p>
        </w:tc>
      </w:tr>
      <w:tr w:rsidR="00A171A5" w:rsidRPr="000D4F76" w14:paraId="365C47F0" w14:textId="77777777" w:rsidTr="00CE76B9">
        <w:trPr>
          <w:cantSplit/>
        </w:trPr>
        <w:tc>
          <w:tcPr>
            <w:tcW w:w="2551" w:type="dxa"/>
            <w:shd w:val="clear" w:color="auto" w:fill="auto"/>
          </w:tcPr>
          <w:p w14:paraId="5A1E034C" w14:textId="77777777" w:rsidR="00A171A5" w:rsidRPr="000D4F76" w:rsidRDefault="00A171A5" w:rsidP="00A171A5">
            <w:pPr>
              <w:pStyle w:val="ENoteTableText"/>
              <w:tabs>
                <w:tab w:val="center" w:leader="dot" w:pos="2268"/>
              </w:tabs>
            </w:pPr>
            <w:r w:rsidRPr="000D4F76">
              <w:t>s</w:t>
            </w:r>
            <w:r w:rsidR="00557914" w:rsidRPr="000D4F76">
              <w:t xml:space="preserve"> </w:t>
            </w:r>
            <w:r w:rsidRPr="000D4F76">
              <w:t>236G</w:t>
            </w:r>
            <w:r w:rsidRPr="000D4F76">
              <w:tab/>
            </w:r>
          </w:p>
        </w:tc>
        <w:tc>
          <w:tcPr>
            <w:tcW w:w="4537" w:type="dxa"/>
            <w:shd w:val="clear" w:color="auto" w:fill="auto"/>
          </w:tcPr>
          <w:p w14:paraId="4C716C80" w14:textId="77777777" w:rsidR="00A171A5" w:rsidRPr="000D4F76" w:rsidRDefault="00A171A5" w:rsidP="00A171A5">
            <w:pPr>
              <w:pStyle w:val="ENoteTableText"/>
            </w:pPr>
            <w:r w:rsidRPr="000D4F76">
              <w:t>ad No 103, 2004</w:t>
            </w:r>
          </w:p>
        </w:tc>
      </w:tr>
      <w:tr w:rsidR="00A171A5" w:rsidRPr="000D4F76" w14:paraId="01629309" w14:textId="77777777" w:rsidTr="00CE76B9">
        <w:trPr>
          <w:cantSplit/>
        </w:trPr>
        <w:tc>
          <w:tcPr>
            <w:tcW w:w="2551" w:type="dxa"/>
            <w:shd w:val="clear" w:color="auto" w:fill="auto"/>
          </w:tcPr>
          <w:p w14:paraId="0D408913" w14:textId="77777777" w:rsidR="00A171A5" w:rsidRPr="000D4F76" w:rsidRDefault="00A171A5" w:rsidP="00A171A5">
            <w:pPr>
              <w:pStyle w:val="ENoteTableText"/>
              <w:tabs>
                <w:tab w:val="center" w:leader="dot" w:pos="2268"/>
              </w:tabs>
            </w:pPr>
            <w:r w:rsidRPr="000D4F76">
              <w:t>s</w:t>
            </w:r>
            <w:r w:rsidR="00557914" w:rsidRPr="000D4F76">
              <w:t xml:space="preserve"> </w:t>
            </w:r>
            <w:r w:rsidRPr="000D4F76">
              <w:t>236H</w:t>
            </w:r>
            <w:r w:rsidRPr="000D4F76">
              <w:tab/>
            </w:r>
          </w:p>
        </w:tc>
        <w:tc>
          <w:tcPr>
            <w:tcW w:w="4537" w:type="dxa"/>
            <w:shd w:val="clear" w:color="auto" w:fill="auto"/>
          </w:tcPr>
          <w:p w14:paraId="7FD74AEE" w14:textId="77777777" w:rsidR="00A171A5" w:rsidRPr="000D4F76" w:rsidRDefault="00A171A5" w:rsidP="00A171A5">
            <w:pPr>
              <w:pStyle w:val="ENoteTableText"/>
            </w:pPr>
            <w:r w:rsidRPr="000D4F76">
              <w:t>ad No 103, 2004</w:t>
            </w:r>
          </w:p>
        </w:tc>
      </w:tr>
      <w:tr w:rsidR="007A2DDC" w:rsidRPr="000D4F76" w14:paraId="5B73779E" w14:textId="77777777" w:rsidTr="00CE76B9">
        <w:trPr>
          <w:cantSplit/>
        </w:trPr>
        <w:tc>
          <w:tcPr>
            <w:tcW w:w="2551" w:type="dxa"/>
            <w:shd w:val="clear" w:color="auto" w:fill="auto"/>
          </w:tcPr>
          <w:p w14:paraId="3DAF7C70" w14:textId="77777777" w:rsidR="007A2DDC" w:rsidRPr="000D4F76" w:rsidRDefault="007A2DDC" w:rsidP="00A171A5">
            <w:pPr>
              <w:pStyle w:val="ENoteTableText"/>
              <w:tabs>
                <w:tab w:val="center" w:leader="dot" w:pos="2268"/>
              </w:tabs>
            </w:pPr>
          </w:p>
        </w:tc>
        <w:tc>
          <w:tcPr>
            <w:tcW w:w="4537" w:type="dxa"/>
            <w:shd w:val="clear" w:color="auto" w:fill="auto"/>
          </w:tcPr>
          <w:p w14:paraId="1045A910" w14:textId="77777777" w:rsidR="007A2DDC" w:rsidRPr="000D4F76" w:rsidRDefault="007A2DDC" w:rsidP="00A171A5">
            <w:pPr>
              <w:pStyle w:val="ENoteTableText"/>
            </w:pPr>
            <w:r w:rsidRPr="000D4F76">
              <w:t>am No 76, 2023</w:t>
            </w:r>
          </w:p>
        </w:tc>
      </w:tr>
      <w:tr w:rsidR="00A171A5" w:rsidRPr="000D4F76" w14:paraId="438EA100" w14:textId="77777777" w:rsidTr="00CE76B9">
        <w:trPr>
          <w:cantSplit/>
        </w:trPr>
        <w:tc>
          <w:tcPr>
            <w:tcW w:w="2551" w:type="dxa"/>
            <w:shd w:val="clear" w:color="auto" w:fill="auto"/>
          </w:tcPr>
          <w:p w14:paraId="77C0DA10" w14:textId="77777777" w:rsidR="00A171A5" w:rsidRPr="000D4F76" w:rsidRDefault="00A171A5" w:rsidP="00A171A5">
            <w:pPr>
              <w:pStyle w:val="ENoteTableText"/>
              <w:tabs>
                <w:tab w:val="center" w:leader="dot" w:pos="2268"/>
              </w:tabs>
            </w:pPr>
            <w:r w:rsidRPr="000D4F76">
              <w:t>s 236J</w:t>
            </w:r>
            <w:r w:rsidRPr="000D4F76">
              <w:tab/>
            </w:r>
          </w:p>
        </w:tc>
        <w:tc>
          <w:tcPr>
            <w:tcW w:w="4537" w:type="dxa"/>
            <w:shd w:val="clear" w:color="auto" w:fill="auto"/>
          </w:tcPr>
          <w:p w14:paraId="3C7A86B5" w14:textId="77777777" w:rsidR="00A171A5" w:rsidRPr="000D4F76" w:rsidRDefault="00A171A5" w:rsidP="00A171A5">
            <w:pPr>
              <w:pStyle w:val="ENoteTableText"/>
            </w:pPr>
            <w:r w:rsidRPr="000D4F76">
              <w:t>ad No 61, 2008</w:t>
            </w:r>
          </w:p>
        </w:tc>
      </w:tr>
      <w:tr w:rsidR="00A171A5" w:rsidRPr="000D4F76" w14:paraId="3AF1AFBA" w14:textId="77777777" w:rsidTr="00CE76B9">
        <w:trPr>
          <w:cantSplit/>
        </w:trPr>
        <w:tc>
          <w:tcPr>
            <w:tcW w:w="2551" w:type="dxa"/>
            <w:shd w:val="clear" w:color="auto" w:fill="auto"/>
          </w:tcPr>
          <w:p w14:paraId="51C34F45" w14:textId="77777777" w:rsidR="00A171A5" w:rsidRPr="000D4F76" w:rsidRDefault="00A171A5" w:rsidP="00A171A5">
            <w:pPr>
              <w:pStyle w:val="ENoteTableText"/>
            </w:pPr>
            <w:r w:rsidRPr="000D4F76">
              <w:rPr>
                <w:b/>
              </w:rPr>
              <w:t>Subdivision C</w:t>
            </w:r>
          </w:p>
        </w:tc>
        <w:tc>
          <w:tcPr>
            <w:tcW w:w="4537" w:type="dxa"/>
            <w:shd w:val="clear" w:color="auto" w:fill="auto"/>
          </w:tcPr>
          <w:p w14:paraId="4CC4F4D7" w14:textId="77777777" w:rsidR="00A171A5" w:rsidRPr="000D4F76" w:rsidRDefault="00A171A5" w:rsidP="00A171A5">
            <w:pPr>
              <w:pStyle w:val="ENoteTableText"/>
            </w:pPr>
          </w:p>
        </w:tc>
      </w:tr>
      <w:tr w:rsidR="00A171A5" w:rsidRPr="000D4F76" w14:paraId="0FC2D880" w14:textId="77777777" w:rsidTr="00CE76B9">
        <w:trPr>
          <w:cantSplit/>
        </w:trPr>
        <w:tc>
          <w:tcPr>
            <w:tcW w:w="2551" w:type="dxa"/>
            <w:shd w:val="clear" w:color="auto" w:fill="auto"/>
          </w:tcPr>
          <w:p w14:paraId="64EF4151" w14:textId="77777777" w:rsidR="00A171A5" w:rsidRPr="000D4F76" w:rsidRDefault="00A171A5" w:rsidP="00A171A5">
            <w:pPr>
              <w:pStyle w:val="ENoteTableText"/>
              <w:tabs>
                <w:tab w:val="center" w:leader="dot" w:pos="2268"/>
              </w:tabs>
            </w:pPr>
            <w:r w:rsidRPr="000D4F76">
              <w:t>s 237</w:t>
            </w:r>
            <w:r w:rsidRPr="000D4F76">
              <w:tab/>
            </w:r>
          </w:p>
        </w:tc>
        <w:tc>
          <w:tcPr>
            <w:tcW w:w="4537" w:type="dxa"/>
            <w:shd w:val="clear" w:color="auto" w:fill="auto"/>
          </w:tcPr>
          <w:p w14:paraId="49A9BCF5" w14:textId="703EDB20" w:rsidR="00A171A5" w:rsidRPr="000D4F76" w:rsidRDefault="00A171A5" w:rsidP="00A171A5">
            <w:pPr>
              <w:pStyle w:val="ENoteTableText"/>
            </w:pPr>
            <w:r w:rsidRPr="000D4F76">
              <w:t>am No 103, 2004; No 61, 2008; No 11, 2016</w:t>
            </w:r>
            <w:r w:rsidR="001F2802" w:rsidRPr="000D4F76">
              <w:t>; No 101, 2023</w:t>
            </w:r>
          </w:p>
        </w:tc>
      </w:tr>
      <w:tr w:rsidR="00A171A5" w:rsidRPr="000D4F76" w14:paraId="4842200F" w14:textId="77777777" w:rsidTr="00CE76B9">
        <w:trPr>
          <w:cantSplit/>
        </w:trPr>
        <w:tc>
          <w:tcPr>
            <w:tcW w:w="2551" w:type="dxa"/>
            <w:shd w:val="clear" w:color="auto" w:fill="auto"/>
          </w:tcPr>
          <w:p w14:paraId="40F863A4" w14:textId="77777777" w:rsidR="00A171A5" w:rsidRPr="000D4F76" w:rsidRDefault="00A171A5" w:rsidP="00A171A5">
            <w:pPr>
              <w:pStyle w:val="ENoteTableText"/>
              <w:tabs>
                <w:tab w:val="center" w:leader="dot" w:pos="2268"/>
              </w:tabs>
            </w:pPr>
            <w:r w:rsidRPr="000D4F76">
              <w:t>Subdivision D</w:t>
            </w:r>
            <w:r w:rsidRPr="000D4F76">
              <w:tab/>
            </w:r>
          </w:p>
        </w:tc>
        <w:tc>
          <w:tcPr>
            <w:tcW w:w="4537" w:type="dxa"/>
            <w:shd w:val="clear" w:color="auto" w:fill="auto"/>
          </w:tcPr>
          <w:p w14:paraId="14136CD0" w14:textId="77777777" w:rsidR="00A171A5" w:rsidRPr="000D4F76" w:rsidRDefault="00A171A5" w:rsidP="00A171A5">
            <w:pPr>
              <w:pStyle w:val="ENoteTableText"/>
            </w:pPr>
            <w:r w:rsidRPr="000D4F76">
              <w:t>rep No 61, 2008</w:t>
            </w:r>
          </w:p>
        </w:tc>
      </w:tr>
      <w:tr w:rsidR="00A171A5" w:rsidRPr="000D4F76" w14:paraId="02CE9063" w14:textId="77777777" w:rsidTr="00CE76B9">
        <w:trPr>
          <w:cantSplit/>
        </w:trPr>
        <w:tc>
          <w:tcPr>
            <w:tcW w:w="2551" w:type="dxa"/>
            <w:shd w:val="clear" w:color="auto" w:fill="auto"/>
          </w:tcPr>
          <w:p w14:paraId="2BD4B7A4" w14:textId="77777777" w:rsidR="00A171A5" w:rsidRPr="000D4F76" w:rsidRDefault="00A171A5" w:rsidP="00A171A5">
            <w:pPr>
              <w:pStyle w:val="ENoteTableText"/>
              <w:tabs>
                <w:tab w:val="center" w:leader="dot" w:pos="2268"/>
              </w:tabs>
            </w:pPr>
            <w:r w:rsidRPr="000D4F76">
              <w:t>s 238</w:t>
            </w:r>
            <w:r w:rsidRPr="000D4F76">
              <w:tab/>
            </w:r>
          </w:p>
        </w:tc>
        <w:tc>
          <w:tcPr>
            <w:tcW w:w="4537" w:type="dxa"/>
            <w:shd w:val="clear" w:color="auto" w:fill="auto"/>
          </w:tcPr>
          <w:p w14:paraId="1A95E067" w14:textId="77777777" w:rsidR="00A171A5" w:rsidRPr="000D4F76" w:rsidRDefault="00A171A5" w:rsidP="00A171A5">
            <w:pPr>
              <w:pStyle w:val="ENoteTableText"/>
            </w:pPr>
            <w:r w:rsidRPr="000D4F76">
              <w:t>am No 103, 2004</w:t>
            </w:r>
          </w:p>
        </w:tc>
      </w:tr>
      <w:tr w:rsidR="00A171A5" w:rsidRPr="000D4F76" w14:paraId="2AE02D93" w14:textId="77777777" w:rsidTr="00CE76B9">
        <w:trPr>
          <w:cantSplit/>
        </w:trPr>
        <w:tc>
          <w:tcPr>
            <w:tcW w:w="2551" w:type="dxa"/>
            <w:shd w:val="clear" w:color="auto" w:fill="auto"/>
          </w:tcPr>
          <w:p w14:paraId="4985C596" w14:textId="77777777" w:rsidR="00A171A5" w:rsidRPr="000D4F76" w:rsidRDefault="00A171A5" w:rsidP="00A171A5">
            <w:pPr>
              <w:pStyle w:val="ENoteTableText"/>
            </w:pPr>
          </w:p>
        </w:tc>
        <w:tc>
          <w:tcPr>
            <w:tcW w:w="4537" w:type="dxa"/>
            <w:shd w:val="clear" w:color="auto" w:fill="auto"/>
          </w:tcPr>
          <w:p w14:paraId="2BF9D7FF" w14:textId="77777777" w:rsidR="00A171A5" w:rsidRPr="000D4F76" w:rsidRDefault="00A171A5" w:rsidP="00A171A5">
            <w:pPr>
              <w:pStyle w:val="ENoteTableText"/>
            </w:pPr>
            <w:r w:rsidRPr="000D4F76">
              <w:t>rep No 61, 2008</w:t>
            </w:r>
          </w:p>
        </w:tc>
      </w:tr>
      <w:tr w:rsidR="00A171A5" w:rsidRPr="000D4F76" w14:paraId="386C2ABC" w14:textId="77777777" w:rsidTr="00CE76B9">
        <w:trPr>
          <w:cantSplit/>
        </w:trPr>
        <w:tc>
          <w:tcPr>
            <w:tcW w:w="2551" w:type="dxa"/>
            <w:shd w:val="clear" w:color="auto" w:fill="auto"/>
          </w:tcPr>
          <w:p w14:paraId="7541355E" w14:textId="77777777" w:rsidR="00A171A5" w:rsidRPr="000D4F76" w:rsidRDefault="00A171A5" w:rsidP="00A171A5">
            <w:pPr>
              <w:pStyle w:val="ENoteTableText"/>
              <w:tabs>
                <w:tab w:val="center" w:leader="dot" w:pos="2268"/>
              </w:tabs>
            </w:pPr>
            <w:r w:rsidRPr="000D4F76">
              <w:t>Part 13</w:t>
            </w:r>
            <w:r w:rsidRPr="000D4F76">
              <w:tab/>
            </w:r>
          </w:p>
        </w:tc>
        <w:tc>
          <w:tcPr>
            <w:tcW w:w="4537" w:type="dxa"/>
            <w:shd w:val="clear" w:color="auto" w:fill="auto"/>
          </w:tcPr>
          <w:p w14:paraId="61A9569A" w14:textId="77777777" w:rsidR="00A171A5" w:rsidRPr="000D4F76" w:rsidRDefault="00A171A5" w:rsidP="00A171A5">
            <w:pPr>
              <w:pStyle w:val="ENoteTableText"/>
            </w:pPr>
            <w:r w:rsidRPr="000D4F76">
              <w:t>ad No 103, 2004</w:t>
            </w:r>
          </w:p>
        </w:tc>
      </w:tr>
      <w:tr w:rsidR="00A171A5" w:rsidRPr="000D4F76" w14:paraId="46FDBBB0" w14:textId="77777777" w:rsidTr="00CE76B9">
        <w:trPr>
          <w:cantSplit/>
        </w:trPr>
        <w:tc>
          <w:tcPr>
            <w:tcW w:w="2551" w:type="dxa"/>
            <w:shd w:val="clear" w:color="auto" w:fill="auto"/>
          </w:tcPr>
          <w:p w14:paraId="28B05181" w14:textId="77777777" w:rsidR="00A171A5" w:rsidRPr="000D4F76" w:rsidRDefault="00A171A5" w:rsidP="00A171A5">
            <w:pPr>
              <w:pStyle w:val="ENoteTableText"/>
            </w:pPr>
          </w:p>
        </w:tc>
        <w:tc>
          <w:tcPr>
            <w:tcW w:w="4537" w:type="dxa"/>
            <w:shd w:val="clear" w:color="auto" w:fill="auto"/>
          </w:tcPr>
          <w:p w14:paraId="0F338839" w14:textId="77777777" w:rsidR="00A171A5" w:rsidRPr="000D4F76" w:rsidRDefault="00A171A5" w:rsidP="00A171A5">
            <w:pPr>
              <w:pStyle w:val="ENoteTableText"/>
            </w:pPr>
            <w:r w:rsidRPr="000D4F76">
              <w:t>rep No 118, 2012</w:t>
            </w:r>
          </w:p>
        </w:tc>
      </w:tr>
      <w:tr w:rsidR="00A171A5" w:rsidRPr="000D4F76" w14:paraId="42411CB6" w14:textId="77777777" w:rsidTr="00CE76B9">
        <w:trPr>
          <w:cantSplit/>
        </w:trPr>
        <w:tc>
          <w:tcPr>
            <w:tcW w:w="2551" w:type="dxa"/>
            <w:shd w:val="clear" w:color="auto" w:fill="auto"/>
          </w:tcPr>
          <w:p w14:paraId="0F1625A2" w14:textId="77777777" w:rsidR="00A171A5" w:rsidRPr="000D4F76" w:rsidRDefault="00A171A5" w:rsidP="00A171A5">
            <w:pPr>
              <w:pStyle w:val="ENoteTableText"/>
              <w:tabs>
                <w:tab w:val="center" w:leader="dot" w:pos="2268"/>
              </w:tabs>
            </w:pPr>
            <w:r w:rsidRPr="000D4F76">
              <w:t>s 239AA</w:t>
            </w:r>
            <w:r w:rsidRPr="000D4F76">
              <w:tab/>
            </w:r>
          </w:p>
        </w:tc>
        <w:tc>
          <w:tcPr>
            <w:tcW w:w="4537" w:type="dxa"/>
            <w:shd w:val="clear" w:color="auto" w:fill="auto"/>
          </w:tcPr>
          <w:p w14:paraId="5FAE7165" w14:textId="77777777" w:rsidR="00A171A5" w:rsidRPr="000D4F76" w:rsidRDefault="00A171A5" w:rsidP="00A171A5">
            <w:pPr>
              <w:pStyle w:val="ENoteTableText"/>
            </w:pPr>
            <w:r w:rsidRPr="000D4F76">
              <w:t>ad No 103, 2004</w:t>
            </w:r>
          </w:p>
        </w:tc>
      </w:tr>
      <w:tr w:rsidR="00A171A5" w:rsidRPr="000D4F76" w14:paraId="784CDF29" w14:textId="77777777" w:rsidTr="00CE76B9">
        <w:trPr>
          <w:cantSplit/>
        </w:trPr>
        <w:tc>
          <w:tcPr>
            <w:tcW w:w="2551" w:type="dxa"/>
            <w:shd w:val="clear" w:color="auto" w:fill="auto"/>
          </w:tcPr>
          <w:p w14:paraId="56F756F8" w14:textId="77777777" w:rsidR="00A171A5" w:rsidRPr="000D4F76" w:rsidRDefault="00A171A5" w:rsidP="00A171A5">
            <w:pPr>
              <w:pStyle w:val="ENoteTableText"/>
            </w:pPr>
          </w:p>
        </w:tc>
        <w:tc>
          <w:tcPr>
            <w:tcW w:w="4537" w:type="dxa"/>
            <w:shd w:val="clear" w:color="auto" w:fill="auto"/>
          </w:tcPr>
          <w:p w14:paraId="69D054AA" w14:textId="77777777" w:rsidR="00A171A5" w:rsidRPr="000D4F76" w:rsidRDefault="00A171A5" w:rsidP="00A171A5">
            <w:pPr>
              <w:pStyle w:val="ENoteTableText"/>
            </w:pPr>
            <w:r w:rsidRPr="000D4F76">
              <w:t>rep No 118, 2012</w:t>
            </w:r>
          </w:p>
        </w:tc>
      </w:tr>
      <w:tr w:rsidR="00A171A5" w:rsidRPr="000D4F76" w14:paraId="64567DF0" w14:textId="77777777" w:rsidTr="00CE76B9">
        <w:trPr>
          <w:cantSplit/>
        </w:trPr>
        <w:tc>
          <w:tcPr>
            <w:tcW w:w="2551" w:type="dxa"/>
            <w:shd w:val="clear" w:color="auto" w:fill="auto"/>
          </w:tcPr>
          <w:p w14:paraId="381A2D31" w14:textId="77777777" w:rsidR="00A171A5" w:rsidRPr="000D4F76" w:rsidRDefault="00A171A5" w:rsidP="00A171A5">
            <w:pPr>
              <w:pStyle w:val="ENoteTableText"/>
              <w:tabs>
                <w:tab w:val="center" w:leader="dot" w:pos="2268"/>
              </w:tabs>
            </w:pPr>
            <w:r w:rsidRPr="000D4F76">
              <w:t>s 239AB</w:t>
            </w:r>
            <w:r w:rsidRPr="000D4F76">
              <w:tab/>
            </w:r>
          </w:p>
        </w:tc>
        <w:tc>
          <w:tcPr>
            <w:tcW w:w="4537" w:type="dxa"/>
            <w:shd w:val="clear" w:color="auto" w:fill="auto"/>
          </w:tcPr>
          <w:p w14:paraId="5F449008" w14:textId="77777777" w:rsidR="00A171A5" w:rsidRPr="000D4F76" w:rsidRDefault="00A171A5" w:rsidP="00A171A5">
            <w:pPr>
              <w:pStyle w:val="ENoteTableText"/>
            </w:pPr>
            <w:r w:rsidRPr="000D4F76">
              <w:t>ad No 103, 2004</w:t>
            </w:r>
          </w:p>
        </w:tc>
      </w:tr>
      <w:tr w:rsidR="00A171A5" w:rsidRPr="000D4F76" w14:paraId="5ECE0D28" w14:textId="77777777" w:rsidTr="00CE76B9">
        <w:trPr>
          <w:cantSplit/>
        </w:trPr>
        <w:tc>
          <w:tcPr>
            <w:tcW w:w="2551" w:type="dxa"/>
            <w:shd w:val="clear" w:color="auto" w:fill="auto"/>
          </w:tcPr>
          <w:p w14:paraId="652A43C4" w14:textId="77777777" w:rsidR="00A171A5" w:rsidRPr="000D4F76" w:rsidRDefault="00A171A5" w:rsidP="00A171A5">
            <w:pPr>
              <w:pStyle w:val="ENoteTableText"/>
              <w:tabs>
                <w:tab w:val="center" w:leader="dot" w:pos="2268"/>
              </w:tabs>
            </w:pPr>
          </w:p>
        </w:tc>
        <w:tc>
          <w:tcPr>
            <w:tcW w:w="4537" w:type="dxa"/>
            <w:shd w:val="clear" w:color="auto" w:fill="auto"/>
          </w:tcPr>
          <w:p w14:paraId="21769F68" w14:textId="77777777" w:rsidR="00A171A5" w:rsidRPr="000D4F76" w:rsidRDefault="00A171A5" w:rsidP="00A171A5">
            <w:pPr>
              <w:pStyle w:val="ENoteTableText"/>
            </w:pPr>
            <w:r w:rsidRPr="000D4F76">
              <w:t>rep No 118, 2012</w:t>
            </w:r>
          </w:p>
        </w:tc>
      </w:tr>
      <w:tr w:rsidR="00A171A5" w:rsidRPr="000D4F76" w14:paraId="03C0CB54" w14:textId="77777777" w:rsidTr="00CE76B9">
        <w:trPr>
          <w:cantSplit/>
        </w:trPr>
        <w:tc>
          <w:tcPr>
            <w:tcW w:w="2551" w:type="dxa"/>
            <w:shd w:val="clear" w:color="auto" w:fill="auto"/>
          </w:tcPr>
          <w:p w14:paraId="21DB9019" w14:textId="77777777" w:rsidR="00A171A5" w:rsidRPr="000D4F76" w:rsidRDefault="00A171A5" w:rsidP="00A171A5">
            <w:pPr>
              <w:pStyle w:val="ENoteTableText"/>
              <w:tabs>
                <w:tab w:val="center" w:leader="dot" w:pos="2268"/>
              </w:tabs>
            </w:pPr>
            <w:r w:rsidRPr="000D4F76">
              <w:t>s 239AC</w:t>
            </w:r>
            <w:r w:rsidRPr="000D4F76">
              <w:tab/>
            </w:r>
          </w:p>
        </w:tc>
        <w:tc>
          <w:tcPr>
            <w:tcW w:w="4537" w:type="dxa"/>
            <w:shd w:val="clear" w:color="auto" w:fill="auto"/>
          </w:tcPr>
          <w:p w14:paraId="7F33DD61" w14:textId="77777777" w:rsidR="00A171A5" w:rsidRPr="000D4F76" w:rsidRDefault="00A171A5" w:rsidP="00A171A5">
            <w:pPr>
              <w:pStyle w:val="ENoteTableText"/>
            </w:pPr>
            <w:r w:rsidRPr="000D4F76">
              <w:t>ad No 103, 2004</w:t>
            </w:r>
          </w:p>
        </w:tc>
      </w:tr>
      <w:tr w:rsidR="00A171A5" w:rsidRPr="000D4F76" w14:paraId="132ADC8C" w14:textId="77777777" w:rsidTr="00CE76B9">
        <w:trPr>
          <w:cantSplit/>
        </w:trPr>
        <w:tc>
          <w:tcPr>
            <w:tcW w:w="2551" w:type="dxa"/>
            <w:shd w:val="clear" w:color="auto" w:fill="auto"/>
          </w:tcPr>
          <w:p w14:paraId="1644F703" w14:textId="77777777" w:rsidR="00A171A5" w:rsidRPr="000D4F76" w:rsidRDefault="00A171A5" w:rsidP="00A171A5">
            <w:pPr>
              <w:pStyle w:val="ENoteTableText"/>
              <w:tabs>
                <w:tab w:val="center" w:leader="dot" w:pos="2268"/>
              </w:tabs>
            </w:pPr>
          </w:p>
        </w:tc>
        <w:tc>
          <w:tcPr>
            <w:tcW w:w="4537" w:type="dxa"/>
            <w:shd w:val="clear" w:color="auto" w:fill="auto"/>
          </w:tcPr>
          <w:p w14:paraId="6EC4E8FB" w14:textId="77777777" w:rsidR="00A171A5" w:rsidRPr="000D4F76" w:rsidRDefault="00A171A5" w:rsidP="00A171A5">
            <w:pPr>
              <w:pStyle w:val="ENoteTableText"/>
            </w:pPr>
            <w:r w:rsidRPr="000D4F76">
              <w:t>rep No 118, 2012</w:t>
            </w:r>
          </w:p>
        </w:tc>
      </w:tr>
      <w:tr w:rsidR="00A171A5" w:rsidRPr="000D4F76" w14:paraId="56EB807F" w14:textId="77777777" w:rsidTr="00CE76B9">
        <w:trPr>
          <w:cantSplit/>
        </w:trPr>
        <w:tc>
          <w:tcPr>
            <w:tcW w:w="2551" w:type="dxa"/>
            <w:shd w:val="clear" w:color="auto" w:fill="auto"/>
          </w:tcPr>
          <w:p w14:paraId="6E5BA7F8" w14:textId="77777777" w:rsidR="00A171A5" w:rsidRPr="000D4F76" w:rsidRDefault="00A171A5" w:rsidP="00A171A5">
            <w:pPr>
              <w:pStyle w:val="ENoteTableText"/>
              <w:tabs>
                <w:tab w:val="center" w:leader="dot" w:pos="2268"/>
              </w:tabs>
            </w:pPr>
            <w:r w:rsidRPr="000D4F76">
              <w:t>s 239AD</w:t>
            </w:r>
            <w:r w:rsidRPr="000D4F76">
              <w:tab/>
            </w:r>
          </w:p>
        </w:tc>
        <w:tc>
          <w:tcPr>
            <w:tcW w:w="4537" w:type="dxa"/>
            <w:shd w:val="clear" w:color="auto" w:fill="auto"/>
          </w:tcPr>
          <w:p w14:paraId="4D47CF60" w14:textId="77777777" w:rsidR="00A171A5" w:rsidRPr="000D4F76" w:rsidRDefault="00A171A5" w:rsidP="00A171A5">
            <w:pPr>
              <w:pStyle w:val="ENoteTableText"/>
            </w:pPr>
            <w:r w:rsidRPr="000D4F76">
              <w:t>ad No 103, 2004</w:t>
            </w:r>
          </w:p>
        </w:tc>
      </w:tr>
      <w:tr w:rsidR="00A171A5" w:rsidRPr="000D4F76" w14:paraId="02A88F99" w14:textId="77777777" w:rsidTr="00CE76B9">
        <w:trPr>
          <w:cantSplit/>
        </w:trPr>
        <w:tc>
          <w:tcPr>
            <w:tcW w:w="2551" w:type="dxa"/>
            <w:shd w:val="clear" w:color="auto" w:fill="auto"/>
          </w:tcPr>
          <w:p w14:paraId="23AD742F" w14:textId="77777777" w:rsidR="00A171A5" w:rsidRPr="000D4F76" w:rsidRDefault="00A171A5" w:rsidP="00A171A5">
            <w:pPr>
              <w:pStyle w:val="ENoteTableText"/>
              <w:tabs>
                <w:tab w:val="center" w:leader="dot" w:pos="2268"/>
              </w:tabs>
            </w:pPr>
          </w:p>
        </w:tc>
        <w:tc>
          <w:tcPr>
            <w:tcW w:w="4537" w:type="dxa"/>
            <w:shd w:val="clear" w:color="auto" w:fill="auto"/>
          </w:tcPr>
          <w:p w14:paraId="504F0611" w14:textId="77777777" w:rsidR="00A171A5" w:rsidRPr="000D4F76" w:rsidRDefault="00A171A5" w:rsidP="00A171A5">
            <w:pPr>
              <w:pStyle w:val="ENoteTableText"/>
            </w:pPr>
            <w:r w:rsidRPr="000D4F76">
              <w:t>rep No 118, 2012</w:t>
            </w:r>
          </w:p>
        </w:tc>
      </w:tr>
      <w:tr w:rsidR="00A171A5" w:rsidRPr="000D4F76" w14:paraId="03D0DAB9" w14:textId="77777777" w:rsidTr="00CE76B9">
        <w:trPr>
          <w:cantSplit/>
        </w:trPr>
        <w:tc>
          <w:tcPr>
            <w:tcW w:w="2551" w:type="dxa"/>
            <w:shd w:val="clear" w:color="auto" w:fill="auto"/>
          </w:tcPr>
          <w:p w14:paraId="179996C2" w14:textId="77777777" w:rsidR="00A171A5" w:rsidRPr="000D4F76" w:rsidRDefault="00A171A5" w:rsidP="00A171A5">
            <w:pPr>
              <w:pStyle w:val="ENoteTableText"/>
              <w:tabs>
                <w:tab w:val="center" w:leader="dot" w:pos="2268"/>
              </w:tabs>
            </w:pPr>
            <w:r w:rsidRPr="000D4F76">
              <w:t>s 239AE</w:t>
            </w:r>
            <w:r w:rsidRPr="000D4F76">
              <w:tab/>
            </w:r>
          </w:p>
        </w:tc>
        <w:tc>
          <w:tcPr>
            <w:tcW w:w="4537" w:type="dxa"/>
            <w:shd w:val="clear" w:color="auto" w:fill="auto"/>
          </w:tcPr>
          <w:p w14:paraId="7A395077" w14:textId="77777777" w:rsidR="00A171A5" w:rsidRPr="000D4F76" w:rsidRDefault="00A171A5" w:rsidP="00A171A5">
            <w:pPr>
              <w:pStyle w:val="ENoteTableText"/>
            </w:pPr>
            <w:r w:rsidRPr="000D4F76">
              <w:t>ad No 103, 2004</w:t>
            </w:r>
          </w:p>
        </w:tc>
      </w:tr>
      <w:tr w:rsidR="00A171A5" w:rsidRPr="000D4F76" w14:paraId="135CA1ED" w14:textId="77777777" w:rsidTr="00CE76B9">
        <w:trPr>
          <w:cantSplit/>
        </w:trPr>
        <w:tc>
          <w:tcPr>
            <w:tcW w:w="2551" w:type="dxa"/>
            <w:shd w:val="clear" w:color="auto" w:fill="auto"/>
          </w:tcPr>
          <w:p w14:paraId="7E63977C" w14:textId="77777777" w:rsidR="00A171A5" w:rsidRPr="000D4F76" w:rsidRDefault="00A171A5" w:rsidP="00A171A5">
            <w:pPr>
              <w:pStyle w:val="ENoteTableText"/>
              <w:tabs>
                <w:tab w:val="center" w:leader="dot" w:pos="2268"/>
              </w:tabs>
            </w:pPr>
          </w:p>
        </w:tc>
        <w:tc>
          <w:tcPr>
            <w:tcW w:w="4537" w:type="dxa"/>
            <w:shd w:val="clear" w:color="auto" w:fill="auto"/>
          </w:tcPr>
          <w:p w14:paraId="4DB77DA9" w14:textId="77777777" w:rsidR="00A171A5" w:rsidRPr="000D4F76" w:rsidRDefault="00A171A5" w:rsidP="00A171A5">
            <w:pPr>
              <w:pStyle w:val="ENoteTableText"/>
            </w:pPr>
            <w:r w:rsidRPr="000D4F76">
              <w:t>rep No 118, 2012</w:t>
            </w:r>
          </w:p>
        </w:tc>
      </w:tr>
      <w:tr w:rsidR="00A171A5" w:rsidRPr="000D4F76" w14:paraId="324FEA68" w14:textId="77777777" w:rsidTr="00CE76B9">
        <w:trPr>
          <w:cantSplit/>
        </w:trPr>
        <w:tc>
          <w:tcPr>
            <w:tcW w:w="2551" w:type="dxa"/>
            <w:shd w:val="clear" w:color="auto" w:fill="auto"/>
          </w:tcPr>
          <w:p w14:paraId="63BCB94B" w14:textId="77777777" w:rsidR="00A171A5" w:rsidRPr="000D4F76" w:rsidRDefault="00A171A5" w:rsidP="00A171A5">
            <w:pPr>
              <w:pStyle w:val="ENoteTableText"/>
              <w:tabs>
                <w:tab w:val="center" w:leader="dot" w:pos="2268"/>
              </w:tabs>
            </w:pPr>
            <w:r w:rsidRPr="000D4F76">
              <w:t>s 239AF</w:t>
            </w:r>
            <w:r w:rsidRPr="000D4F76">
              <w:tab/>
            </w:r>
          </w:p>
        </w:tc>
        <w:tc>
          <w:tcPr>
            <w:tcW w:w="4537" w:type="dxa"/>
            <w:shd w:val="clear" w:color="auto" w:fill="auto"/>
          </w:tcPr>
          <w:p w14:paraId="5A1D54ED" w14:textId="77777777" w:rsidR="00A171A5" w:rsidRPr="000D4F76" w:rsidRDefault="00A171A5" w:rsidP="00A171A5">
            <w:pPr>
              <w:pStyle w:val="ENoteTableText"/>
            </w:pPr>
            <w:r w:rsidRPr="000D4F76">
              <w:t>ad No 103, 2004</w:t>
            </w:r>
          </w:p>
        </w:tc>
      </w:tr>
      <w:tr w:rsidR="00A171A5" w:rsidRPr="000D4F76" w14:paraId="27BF8C34" w14:textId="77777777" w:rsidTr="00CE76B9">
        <w:trPr>
          <w:cantSplit/>
        </w:trPr>
        <w:tc>
          <w:tcPr>
            <w:tcW w:w="2551" w:type="dxa"/>
            <w:shd w:val="clear" w:color="auto" w:fill="auto"/>
          </w:tcPr>
          <w:p w14:paraId="3EE0573F" w14:textId="77777777" w:rsidR="00A171A5" w:rsidRPr="000D4F76" w:rsidRDefault="00A171A5" w:rsidP="00A171A5">
            <w:pPr>
              <w:pStyle w:val="ENoteTableText"/>
              <w:tabs>
                <w:tab w:val="center" w:leader="dot" w:pos="2268"/>
              </w:tabs>
            </w:pPr>
          </w:p>
        </w:tc>
        <w:tc>
          <w:tcPr>
            <w:tcW w:w="4537" w:type="dxa"/>
            <w:shd w:val="clear" w:color="auto" w:fill="auto"/>
          </w:tcPr>
          <w:p w14:paraId="3F7FDFF5" w14:textId="77777777" w:rsidR="00A171A5" w:rsidRPr="000D4F76" w:rsidRDefault="00A171A5" w:rsidP="00A171A5">
            <w:pPr>
              <w:pStyle w:val="ENoteTableText"/>
            </w:pPr>
            <w:r w:rsidRPr="000D4F76">
              <w:t>rep No 118, 2012</w:t>
            </w:r>
          </w:p>
        </w:tc>
      </w:tr>
      <w:tr w:rsidR="00A171A5" w:rsidRPr="000D4F76" w14:paraId="730BEA35" w14:textId="77777777" w:rsidTr="00CE76B9">
        <w:trPr>
          <w:cantSplit/>
        </w:trPr>
        <w:tc>
          <w:tcPr>
            <w:tcW w:w="2551" w:type="dxa"/>
            <w:shd w:val="clear" w:color="auto" w:fill="auto"/>
          </w:tcPr>
          <w:p w14:paraId="7A726454" w14:textId="77777777" w:rsidR="00A171A5" w:rsidRPr="000D4F76" w:rsidRDefault="00A171A5" w:rsidP="00A171A5">
            <w:pPr>
              <w:pStyle w:val="ENoteTableText"/>
              <w:tabs>
                <w:tab w:val="center" w:leader="dot" w:pos="2268"/>
              </w:tabs>
            </w:pPr>
            <w:r w:rsidRPr="000D4F76">
              <w:t>s 239AG</w:t>
            </w:r>
            <w:r w:rsidRPr="000D4F76">
              <w:tab/>
            </w:r>
          </w:p>
        </w:tc>
        <w:tc>
          <w:tcPr>
            <w:tcW w:w="4537" w:type="dxa"/>
            <w:shd w:val="clear" w:color="auto" w:fill="auto"/>
          </w:tcPr>
          <w:p w14:paraId="117FE8A0" w14:textId="77777777" w:rsidR="00A171A5" w:rsidRPr="000D4F76" w:rsidRDefault="00A171A5" w:rsidP="00A171A5">
            <w:pPr>
              <w:pStyle w:val="ENoteTableText"/>
            </w:pPr>
            <w:r w:rsidRPr="000D4F76">
              <w:t>ad No 103, 2004</w:t>
            </w:r>
          </w:p>
        </w:tc>
      </w:tr>
      <w:tr w:rsidR="00A171A5" w:rsidRPr="000D4F76" w14:paraId="1DED7888" w14:textId="77777777" w:rsidTr="00CE76B9">
        <w:trPr>
          <w:cantSplit/>
        </w:trPr>
        <w:tc>
          <w:tcPr>
            <w:tcW w:w="2551" w:type="dxa"/>
            <w:shd w:val="clear" w:color="auto" w:fill="auto"/>
          </w:tcPr>
          <w:p w14:paraId="2B24FA47" w14:textId="77777777" w:rsidR="00A171A5" w:rsidRPr="000D4F76" w:rsidRDefault="00A171A5" w:rsidP="00A171A5">
            <w:pPr>
              <w:pStyle w:val="ENoteTableText"/>
              <w:tabs>
                <w:tab w:val="center" w:leader="dot" w:pos="2268"/>
              </w:tabs>
            </w:pPr>
          </w:p>
        </w:tc>
        <w:tc>
          <w:tcPr>
            <w:tcW w:w="4537" w:type="dxa"/>
            <w:shd w:val="clear" w:color="auto" w:fill="auto"/>
          </w:tcPr>
          <w:p w14:paraId="44A2358F" w14:textId="77777777" w:rsidR="00A171A5" w:rsidRPr="000D4F76" w:rsidRDefault="00A171A5" w:rsidP="00A171A5">
            <w:pPr>
              <w:pStyle w:val="ENoteTableText"/>
            </w:pPr>
            <w:r w:rsidRPr="000D4F76">
              <w:t>rep No 118, 2012</w:t>
            </w:r>
          </w:p>
        </w:tc>
      </w:tr>
      <w:tr w:rsidR="00A171A5" w:rsidRPr="000D4F76" w14:paraId="697CBB8B" w14:textId="77777777" w:rsidTr="00CE76B9">
        <w:trPr>
          <w:cantSplit/>
        </w:trPr>
        <w:tc>
          <w:tcPr>
            <w:tcW w:w="2551" w:type="dxa"/>
            <w:shd w:val="clear" w:color="auto" w:fill="auto"/>
          </w:tcPr>
          <w:p w14:paraId="3A35BB1E" w14:textId="77777777" w:rsidR="00A171A5" w:rsidRPr="000D4F76" w:rsidRDefault="00A171A5" w:rsidP="00A171A5">
            <w:pPr>
              <w:pStyle w:val="ENoteTableText"/>
              <w:tabs>
                <w:tab w:val="center" w:leader="dot" w:pos="2268"/>
              </w:tabs>
            </w:pPr>
            <w:r w:rsidRPr="000D4F76">
              <w:t>s 239AH</w:t>
            </w:r>
            <w:r w:rsidRPr="000D4F76">
              <w:tab/>
            </w:r>
          </w:p>
        </w:tc>
        <w:tc>
          <w:tcPr>
            <w:tcW w:w="4537" w:type="dxa"/>
            <w:shd w:val="clear" w:color="auto" w:fill="auto"/>
          </w:tcPr>
          <w:p w14:paraId="3A585334" w14:textId="77777777" w:rsidR="00A171A5" w:rsidRPr="000D4F76" w:rsidRDefault="00A171A5" w:rsidP="00A171A5">
            <w:pPr>
              <w:pStyle w:val="ENoteTableText"/>
            </w:pPr>
            <w:r w:rsidRPr="000D4F76">
              <w:t>ad No 103, 2004</w:t>
            </w:r>
          </w:p>
        </w:tc>
      </w:tr>
      <w:tr w:rsidR="00A171A5" w:rsidRPr="000D4F76" w14:paraId="4B84A288" w14:textId="77777777" w:rsidTr="00CE76B9">
        <w:trPr>
          <w:cantSplit/>
        </w:trPr>
        <w:tc>
          <w:tcPr>
            <w:tcW w:w="2551" w:type="dxa"/>
            <w:shd w:val="clear" w:color="auto" w:fill="auto"/>
          </w:tcPr>
          <w:p w14:paraId="7133B28A" w14:textId="77777777" w:rsidR="00A171A5" w:rsidRPr="000D4F76" w:rsidRDefault="00A171A5" w:rsidP="00A171A5">
            <w:pPr>
              <w:pStyle w:val="ENoteTableText"/>
              <w:tabs>
                <w:tab w:val="center" w:leader="dot" w:pos="2268"/>
              </w:tabs>
            </w:pPr>
          </w:p>
        </w:tc>
        <w:tc>
          <w:tcPr>
            <w:tcW w:w="4537" w:type="dxa"/>
            <w:shd w:val="clear" w:color="auto" w:fill="auto"/>
          </w:tcPr>
          <w:p w14:paraId="67553950" w14:textId="77777777" w:rsidR="00A171A5" w:rsidRPr="000D4F76" w:rsidRDefault="00A171A5" w:rsidP="00A171A5">
            <w:pPr>
              <w:pStyle w:val="ENoteTableText"/>
            </w:pPr>
            <w:r w:rsidRPr="000D4F76">
              <w:t>rep No 118, 2012</w:t>
            </w:r>
          </w:p>
        </w:tc>
      </w:tr>
      <w:tr w:rsidR="00A171A5" w:rsidRPr="000D4F76" w14:paraId="647C0C58" w14:textId="77777777" w:rsidTr="00CE76B9">
        <w:trPr>
          <w:cantSplit/>
        </w:trPr>
        <w:tc>
          <w:tcPr>
            <w:tcW w:w="2551" w:type="dxa"/>
            <w:shd w:val="clear" w:color="auto" w:fill="auto"/>
          </w:tcPr>
          <w:p w14:paraId="3A5C0789" w14:textId="77777777" w:rsidR="00A171A5" w:rsidRPr="000D4F76" w:rsidRDefault="00A171A5" w:rsidP="00A171A5">
            <w:pPr>
              <w:pStyle w:val="ENoteTableText"/>
              <w:tabs>
                <w:tab w:val="center" w:leader="dot" w:pos="2268"/>
              </w:tabs>
            </w:pPr>
            <w:r w:rsidRPr="000D4F76">
              <w:t>s 239AI</w:t>
            </w:r>
            <w:r w:rsidRPr="000D4F76">
              <w:tab/>
            </w:r>
          </w:p>
        </w:tc>
        <w:tc>
          <w:tcPr>
            <w:tcW w:w="4537" w:type="dxa"/>
            <w:shd w:val="clear" w:color="auto" w:fill="auto"/>
          </w:tcPr>
          <w:p w14:paraId="7799DB39" w14:textId="77777777" w:rsidR="00A171A5" w:rsidRPr="000D4F76" w:rsidRDefault="00A171A5" w:rsidP="00A171A5">
            <w:pPr>
              <w:pStyle w:val="ENoteTableText"/>
            </w:pPr>
            <w:r w:rsidRPr="000D4F76">
              <w:t>ad No 103, 2004</w:t>
            </w:r>
          </w:p>
        </w:tc>
      </w:tr>
      <w:tr w:rsidR="00A171A5" w:rsidRPr="000D4F76" w14:paraId="0F7AE43C" w14:textId="77777777" w:rsidTr="00CE76B9">
        <w:trPr>
          <w:cantSplit/>
        </w:trPr>
        <w:tc>
          <w:tcPr>
            <w:tcW w:w="2551" w:type="dxa"/>
            <w:shd w:val="clear" w:color="auto" w:fill="auto"/>
          </w:tcPr>
          <w:p w14:paraId="05F288E1" w14:textId="77777777" w:rsidR="00A171A5" w:rsidRPr="000D4F76" w:rsidRDefault="00A171A5" w:rsidP="00A171A5">
            <w:pPr>
              <w:pStyle w:val="ENoteTableText"/>
              <w:tabs>
                <w:tab w:val="center" w:leader="dot" w:pos="2268"/>
              </w:tabs>
            </w:pPr>
          </w:p>
        </w:tc>
        <w:tc>
          <w:tcPr>
            <w:tcW w:w="4537" w:type="dxa"/>
            <w:shd w:val="clear" w:color="auto" w:fill="auto"/>
          </w:tcPr>
          <w:p w14:paraId="4479CB59" w14:textId="77777777" w:rsidR="00A171A5" w:rsidRPr="000D4F76" w:rsidRDefault="00A171A5" w:rsidP="00A171A5">
            <w:pPr>
              <w:pStyle w:val="ENoteTableText"/>
            </w:pPr>
            <w:r w:rsidRPr="000D4F76">
              <w:t>rep No 118, 2012</w:t>
            </w:r>
          </w:p>
        </w:tc>
      </w:tr>
      <w:tr w:rsidR="00A171A5" w:rsidRPr="000D4F76" w14:paraId="7E2C89ED" w14:textId="77777777" w:rsidTr="00CE76B9">
        <w:trPr>
          <w:cantSplit/>
        </w:trPr>
        <w:tc>
          <w:tcPr>
            <w:tcW w:w="2551" w:type="dxa"/>
            <w:shd w:val="clear" w:color="auto" w:fill="auto"/>
          </w:tcPr>
          <w:p w14:paraId="78928F89" w14:textId="77777777" w:rsidR="00A171A5" w:rsidRPr="000D4F76" w:rsidRDefault="00A171A5" w:rsidP="00A171A5">
            <w:pPr>
              <w:pStyle w:val="ENoteTableText"/>
              <w:tabs>
                <w:tab w:val="center" w:leader="dot" w:pos="2268"/>
              </w:tabs>
            </w:pPr>
            <w:r w:rsidRPr="000D4F76">
              <w:t>s 239AJ</w:t>
            </w:r>
            <w:r w:rsidRPr="000D4F76">
              <w:tab/>
            </w:r>
          </w:p>
        </w:tc>
        <w:tc>
          <w:tcPr>
            <w:tcW w:w="4537" w:type="dxa"/>
            <w:shd w:val="clear" w:color="auto" w:fill="auto"/>
          </w:tcPr>
          <w:p w14:paraId="29996E63" w14:textId="77777777" w:rsidR="00A171A5" w:rsidRPr="000D4F76" w:rsidRDefault="00A171A5" w:rsidP="00A171A5">
            <w:pPr>
              <w:pStyle w:val="ENoteTableText"/>
            </w:pPr>
            <w:r w:rsidRPr="000D4F76">
              <w:t>ad No 103, 2004</w:t>
            </w:r>
          </w:p>
        </w:tc>
      </w:tr>
      <w:tr w:rsidR="00A171A5" w:rsidRPr="000D4F76" w14:paraId="34809CF0" w14:textId="77777777" w:rsidTr="00CE76B9">
        <w:trPr>
          <w:cantSplit/>
        </w:trPr>
        <w:tc>
          <w:tcPr>
            <w:tcW w:w="2551" w:type="dxa"/>
            <w:shd w:val="clear" w:color="auto" w:fill="auto"/>
          </w:tcPr>
          <w:p w14:paraId="0DB4519F" w14:textId="77777777" w:rsidR="00A171A5" w:rsidRPr="000D4F76" w:rsidRDefault="00A171A5" w:rsidP="00A171A5">
            <w:pPr>
              <w:pStyle w:val="ENoteTableText"/>
              <w:tabs>
                <w:tab w:val="center" w:leader="dot" w:pos="2268"/>
              </w:tabs>
            </w:pPr>
          </w:p>
        </w:tc>
        <w:tc>
          <w:tcPr>
            <w:tcW w:w="4537" w:type="dxa"/>
            <w:shd w:val="clear" w:color="auto" w:fill="auto"/>
          </w:tcPr>
          <w:p w14:paraId="59ABF270" w14:textId="77777777" w:rsidR="00A171A5" w:rsidRPr="000D4F76" w:rsidRDefault="00A171A5" w:rsidP="00A171A5">
            <w:pPr>
              <w:pStyle w:val="ENoteTableText"/>
            </w:pPr>
            <w:r w:rsidRPr="000D4F76">
              <w:t>rep No 118, 2012</w:t>
            </w:r>
          </w:p>
        </w:tc>
      </w:tr>
      <w:tr w:rsidR="00A171A5" w:rsidRPr="000D4F76" w14:paraId="44070EA5" w14:textId="77777777" w:rsidTr="00CE76B9">
        <w:trPr>
          <w:cantSplit/>
        </w:trPr>
        <w:tc>
          <w:tcPr>
            <w:tcW w:w="2551" w:type="dxa"/>
            <w:shd w:val="clear" w:color="auto" w:fill="auto"/>
          </w:tcPr>
          <w:p w14:paraId="45116C64" w14:textId="77777777" w:rsidR="00A171A5" w:rsidRPr="000D4F76" w:rsidRDefault="00A171A5" w:rsidP="00A171A5">
            <w:pPr>
              <w:pStyle w:val="ENoteTableText"/>
              <w:tabs>
                <w:tab w:val="center" w:leader="dot" w:pos="2268"/>
              </w:tabs>
            </w:pPr>
            <w:r w:rsidRPr="000D4F76">
              <w:t>s 239AK</w:t>
            </w:r>
            <w:r w:rsidRPr="000D4F76">
              <w:tab/>
            </w:r>
          </w:p>
        </w:tc>
        <w:tc>
          <w:tcPr>
            <w:tcW w:w="4537" w:type="dxa"/>
            <w:shd w:val="clear" w:color="auto" w:fill="auto"/>
          </w:tcPr>
          <w:p w14:paraId="487823ED" w14:textId="77777777" w:rsidR="00A171A5" w:rsidRPr="000D4F76" w:rsidRDefault="00A171A5" w:rsidP="00A171A5">
            <w:pPr>
              <w:pStyle w:val="ENoteTableText"/>
            </w:pPr>
            <w:r w:rsidRPr="000D4F76">
              <w:t>ad No 103, 2004</w:t>
            </w:r>
          </w:p>
        </w:tc>
      </w:tr>
      <w:tr w:rsidR="00A171A5" w:rsidRPr="000D4F76" w14:paraId="1F71D342" w14:textId="77777777" w:rsidTr="00CE76B9">
        <w:trPr>
          <w:cantSplit/>
        </w:trPr>
        <w:tc>
          <w:tcPr>
            <w:tcW w:w="2551" w:type="dxa"/>
            <w:shd w:val="clear" w:color="auto" w:fill="auto"/>
          </w:tcPr>
          <w:p w14:paraId="5DC997B9" w14:textId="77777777" w:rsidR="00A171A5" w:rsidRPr="000D4F76" w:rsidRDefault="00A171A5" w:rsidP="00A171A5">
            <w:pPr>
              <w:pStyle w:val="ENoteTableText"/>
              <w:tabs>
                <w:tab w:val="center" w:leader="dot" w:pos="2268"/>
              </w:tabs>
            </w:pPr>
          </w:p>
        </w:tc>
        <w:tc>
          <w:tcPr>
            <w:tcW w:w="4537" w:type="dxa"/>
            <w:shd w:val="clear" w:color="auto" w:fill="auto"/>
          </w:tcPr>
          <w:p w14:paraId="19CE6E80" w14:textId="77777777" w:rsidR="00A171A5" w:rsidRPr="000D4F76" w:rsidRDefault="00A171A5" w:rsidP="00A171A5">
            <w:pPr>
              <w:pStyle w:val="ENoteTableText"/>
            </w:pPr>
            <w:r w:rsidRPr="000D4F76">
              <w:t>rep No 118, 2012</w:t>
            </w:r>
          </w:p>
        </w:tc>
      </w:tr>
      <w:tr w:rsidR="00A171A5" w:rsidRPr="000D4F76" w14:paraId="4F6806DC" w14:textId="77777777" w:rsidTr="00CE76B9">
        <w:trPr>
          <w:cantSplit/>
        </w:trPr>
        <w:tc>
          <w:tcPr>
            <w:tcW w:w="2551" w:type="dxa"/>
            <w:shd w:val="clear" w:color="auto" w:fill="auto"/>
          </w:tcPr>
          <w:p w14:paraId="6CC24BA3" w14:textId="77777777" w:rsidR="00A171A5" w:rsidRPr="000D4F76" w:rsidRDefault="00A171A5" w:rsidP="00A171A5">
            <w:pPr>
              <w:pStyle w:val="ENoteTableText"/>
              <w:tabs>
                <w:tab w:val="center" w:leader="dot" w:pos="2268"/>
              </w:tabs>
            </w:pPr>
            <w:r w:rsidRPr="000D4F76">
              <w:t>s 239AL</w:t>
            </w:r>
            <w:r w:rsidRPr="000D4F76">
              <w:tab/>
            </w:r>
          </w:p>
        </w:tc>
        <w:tc>
          <w:tcPr>
            <w:tcW w:w="4537" w:type="dxa"/>
            <w:shd w:val="clear" w:color="auto" w:fill="auto"/>
          </w:tcPr>
          <w:p w14:paraId="74DCA30C" w14:textId="77777777" w:rsidR="00A171A5" w:rsidRPr="000D4F76" w:rsidRDefault="00A171A5" w:rsidP="00A171A5">
            <w:pPr>
              <w:pStyle w:val="ENoteTableText"/>
            </w:pPr>
            <w:r w:rsidRPr="000D4F76">
              <w:t>ad No 103, 2004</w:t>
            </w:r>
          </w:p>
        </w:tc>
      </w:tr>
      <w:tr w:rsidR="00A171A5" w:rsidRPr="000D4F76" w14:paraId="55120039" w14:textId="77777777" w:rsidTr="00CE76B9">
        <w:trPr>
          <w:cantSplit/>
        </w:trPr>
        <w:tc>
          <w:tcPr>
            <w:tcW w:w="2551" w:type="dxa"/>
            <w:shd w:val="clear" w:color="auto" w:fill="auto"/>
          </w:tcPr>
          <w:p w14:paraId="64DBF75E" w14:textId="77777777" w:rsidR="00A171A5" w:rsidRPr="000D4F76" w:rsidRDefault="00A171A5" w:rsidP="00A171A5">
            <w:pPr>
              <w:pStyle w:val="ENoteTableText"/>
              <w:tabs>
                <w:tab w:val="center" w:leader="dot" w:pos="2268"/>
              </w:tabs>
            </w:pPr>
          </w:p>
        </w:tc>
        <w:tc>
          <w:tcPr>
            <w:tcW w:w="4537" w:type="dxa"/>
            <w:shd w:val="clear" w:color="auto" w:fill="auto"/>
          </w:tcPr>
          <w:p w14:paraId="65ADBBFF" w14:textId="77777777" w:rsidR="00A171A5" w:rsidRPr="000D4F76" w:rsidRDefault="00A171A5" w:rsidP="00A171A5">
            <w:pPr>
              <w:pStyle w:val="ENoteTableText"/>
            </w:pPr>
            <w:r w:rsidRPr="000D4F76">
              <w:t>rep No 118, 2012</w:t>
            </w:r>
          </w:p>
        </w:tc>
      </w:tr>
      <w:tr w:rsidR="00A171A5" w:rsidRPr="000D4F76" w14:paraId="79A7AB02" w14:textId="77777777" w:rsidTr="00CE76B9">
        <w:trPr>
          <w:cantSplit/>
        </w:trPr>
        <w:tc>
          <w:tcPr>
            <w:tcW w:w="2551" w:type="dxa"/>
            <w:shd w:val="clear" w:color="auto" w:fill="auto"/>
          </w:tcPr>
          <w:p w14:paraId="2E9F7BB3" w14:textId="77777777" w:rsidR="00A171A5" w:rsidRPr="000D4F76" w:rsidRDefault="00A171A5" w:rsidP="00A171A5">
            <w:pPr>
              <w:pStyle w:val="ENoteTableText"/>
              <w:tabs>
                <w:tab w:val="center" w:leader="dot" w:pos="2268"/>
              </w:tabs>
            </w:pPr>
            <w:r w:rsidRPr="000D4F76">
              <w:t>s 239AM</w:t>
            </w:r>
            <w:r w:rsidRPr="000D4F76">
              <w:tab/>
            </w:r>
          </w:p>
        </w:tc>
        <w:tc>
          <w:tcPr>
            <w:tcW w:w="4537" w:type="dxa"/>
            <w:shd w:val="clear" w:color="auto" w:fill="auto"/>
          </w:tcPr>
          <w:p w14:paraId="37595892" w14:textId="77777777" w:rsidR="00A171A5" w:rsidRPr="000D4F76" w:rsidRDefault="00A171A5" w:rsidP="00A171A5">
            <w:pPr>
              <w:pStyle w:val="ENoteTableText"/>
            </w:pPr>
            <w:r w:rsidRPr="000D4F76">
              <w:t>ad No 103, 2004</w:t>
            </w:r>
          </w:p>
        </w:tc>
      </w:tr>
      <w:tr w:rsidR="00A171A5" w:rsidRPr="000D4F76" w14:paraId="5B5C7C93" w14:textId="77777777" w:rsidTr="00CE76B9">
        <w:trPr>
          <w:cantSplit/>
        </w:trPr>
        <w:tc>
          <w:tcPr>
            <w:tcW w:w="2551" w:type="dxa"/>
            <w:shd w:val="clear" w:color="auto" w:fill="auto"/>
          </w:tcPr>
          <w:p w14:paraId="305860FE" w14:textId="77777777" w:rsidR="00A171A5" w:rsidRPr="000D4F76" w:rsidRDefault="00A171A5" w:rsidP="00A171A5">
            <w:pPr>
              <w:pStyle w:val="ENoteTableText"/>
              <w:tabs>
                <w:tab w:val="center" w:leader="dot" w:pos="2268"/>
              </w:tabs>
            </w:pPr>
          </w:p>
        </w:tc>
        <w:tc>
          <w:tcPr>
            <w:tcW w:w="4537" w:type="dxa"/>
            <w:shd w:val="clear" w:color="auto" w:fill="auto"/>
          </w:tcPr>
          <w:p w14:paraId="498DAE17" w14:textId="77777777" w:rsidR="00A171A5" w:rsidRPr="000D4F76" w:rsidRDefault="00A171A5" w:rsidP="00A171A5">
            <w:pPr>
              <w:pStyle w:val="ENoteTableText"/>
            </w:pPr>
            <w:r w:rsidRPr="000D4F76">
              <w:t>rep No 118, 2012</w:t>
            </w:r>
          </w:p>
        </w:tc>
      </w:tr>
      <w:tr w:rsidR="00A171A5" w:rsidRPr="000D4F76" w14:paraId="148D575F" w14:textId="77777777" w:rsidTr="00CE76B9">
        <w:trPr>
          <w:cantSplit/>
        </w:trPr>
        <w:tc>
          <w:tcPr>
            <w:tcW w:w="2551" w:type="dxa"/>
            <w:shd w:val="clear" w:color="auto" w:fill="auto"/>
          </w:tcPr>
          <w:p w14:paraId="0623F38A" w14:textId="77777777" w:rsidR="00A171A5" w:rsidRPr="000D4F76" w:rsidRDefault="00A171A5" w:rsidP="00A171A5">
            <w:pPr>
              <w:pStyle w:val="ENoteTableText"/>
              <w:tabs>
                <w:tab w:val="center" w:leader="dot" w:pos="2268"/>
              </w:tabs>
            </w:pPr>
            <w:r w:rsidRPr="000D4F76">
              <w:t>s 239BA</w:t>
            </w:r>
            <w:r w:rsidRPr="000D4F76">
              <w:tab/>
            </w:r>
          </w:p>
        </w:tc>
        <w:tc>
          <w:tcPr>
            <w:tcW w:w="4537" w:type="dxa"/>
            <w:shd w:val="clear" w:color="auto" w:fill="auto"/>
          </w:tcPr>
          <w:p w14:paraId="2C42AA55" w14:textId="77777777" w:rsidR="00A171A5" w:rsidRPr="000D4F76" w:rsidRDefault="00A171A5" w:rsidP="00A171A5">
            <w:pPr>
              <w:pStyle w:val="ENoteTableText"/>
            </w:pPr>
            <w:r w:rsidRPr="000D4F76">
              <w:t>ad No 103, 2004</w:t>
            </w:r>
          </w:p>
        </w:tc>
      </w:tr>
      <w:tr w:rsidR="00A171A5" w:rsidRPr="000D4F76" w14:paraId="2E8A138C" w14:textId="77777777" w:rsidTr="00CE76B9">
        <w:trPr>
          <w:cantSplit/>
        </w:trPr>
        <w:tc>
          <w:tcPr>
            <w:tcW w:w="2551" w:type="dxa"/>
            <w:shd w:val="clear" w:color="auto" w:fill="auto"/>
          </w:tcPr>
          <w:p w14:paraId="0D5D9ED9" w14:textId="77777777" w:rsidR="00A171A5" w:rsidRPr="000D4F76" w:rsidRDefault="00A171A5" w:rsidP="00A171A5">
            <w:pPr>
              <w:pStyle w:val="ENoteTableText"/>
            </w:pPr>
          </w:p>
        </w:tc>
        <w:tc>
          <w:tcPr>
            <w:tcW w:w="4537" w:type="dxa"/>
            <w:shd w:val="clear" w:color="auto" w:fill="auto"/>
          </w:tcPr>
          <w:p w14:paraId="5BA39B4F" w14:textId="77777777" w:rsidR="00A171A5" w:rsidRPr="000D4F76" w:rsidRDefault="00A171A5" w:rsidP="00A171A5">
            <w:pPr>
              <w:pStyle w:val="ENoteTableText"/>
            </w:pPr>
            <w:r w:rsidRPr="000D4F76">
              <w:t>rep No 118, 2012</w:t>
            </w:r>
          </w:p>
        </w:tc>
      </w:tr>
      <w:tr w:rsidR="00A171A5" w:rsidRPr="000D4F76" w14:paraId="15D8AF70" w14:textId="77777777" w:rsidTr="00CE76B9">
        <w:trPr>
          <w:cantSplit/>
        </w:trPr>
        <w:tc>
          <w:tcPr>
            <w:tcW w:w="2551" w:type="dxa"/>
            <w:shd w:val="clear" w:color="auto" w:fill="auto"/>
          </w:tcPr>
          <w:p w14:paraId="021CA047" w14:textId="77777777" w:rsidR="00A171A5" w:rsidRPr="000D4F76" w:rsidRDefault="00A171A5" w:rsidP="00A171A5">
            <w:pPr>
              <w:pStyle w:val="ENoteTableText"/>
              <w:tabs>
                <w:tab w:val="center" w:leader="dot" w:pos="2268"/>
              </w:tabs>
            </w:pPr>
            <w:r w:rsidRPr="000D4F76">
              <w:t>s 239BB</w:t>
            </w:r>
            <w:r w:rsidRPr="000D4F76">
              <w:tab/>
            </w:r>
          </w:p>
        </w:tc>
        <w:tc>
          <w:tcPr>
            <w:tcW w:w="4537" w:type="dxa"/>
            <w:shd w:val="clear" w:color="auto" w:fill="auto"/>
          </w:tcPr>
          <w:p w14:paraId="1F3D8309" w14:textId="77777777" w:rsidR="00A171A5" w:rsidRPr="000D4F76" w:rsidRDefault="00A171A5" w:rsidP="00A171A5">
            <w:pPr>
              <w:pStyle w:val="ENoteTableText"/>
            </w:pPr>
            <w:r w:rsidRPr="000D4F76">
              <w:t>ad No 103, 2004</w:t>
            </w:r>
          </w:p>
        </w:tc>
      </w:tr>
      <w:tr w:rsidR="00A171A5" w:rsidRPr="000D4F76" w14:paraId="2EB48266" w14:textId="77777777" w:rsidTr="00CE76B9">
        <w:trPr>
          <w:cantSplit/>
        </w:trPr>
        <w:tc>
          <w:tcPr>
            <w:tcW w:w="2551" w:type="dxa"/>
            <w:shd w:val="clear" w:color="auto" w:fill="auto"/>
          </w:tcPr>
          <w:p w14:paraId="34CF2AE3" w14:textId="77777777" w:rsidR="00A171A5" w:rsidRPr="000D4F76" w:rsidRDefault="00A171A5" w:rsidP="00A171A5">
            <w:pPr>
              <w:pStyle w:val="ENoteTableText"/>
              <w:tabs>
                <w:tab w:val="center" w:leader="dot" w:pos="2268"/>
              </w:tabs>
            </w:pPr>
          </w:p>
        </w:tc>
        <w:tc>
          <w:tcPr>
            <w:tcW w:w="4537" w:type="dxa"/>
            <w:shd w:val="clear" w:color="auto" w:fill="auto"/>
          </w:tcPr>
          <w:p w14:paraId="0AAD2015" w14:textId="77777777" w:rsidR="00A171A5" w:rsidRPr="000D4F76" w:rsidRDefault="00A171A5" w:rsidP="00A171A5">
            <w:pPr>
              <w:pStyle w:val="ENoteTableText"/>
            </w:pPr>
            <w:r w:rsidRPr="000D4F76">
              <w:t>rep No 118, 2012</w:t>
            </w:r>
          </w:p>
        </w:tc>
      </w:tr>
      <w:tr w:rsidR="00A171A5" w:rsidRPr="000D4F76" w14:paraId="6C888A45" w14:textId="77777777" w:rsidTr="00CE76B9">
        <w:trPr>
          <w:cantSplit/>
        </w:trPr>
        <w:tc>
          <w:tcPr>
            <w:tcW w:w="2551" w:type="dxa"/>
            <w:shd w:val="clear" w:color="auto" w:fill="auto"/>
          </w:tcPr>
          <w:p w14:paraId="5DFB4271" w14:textId="77777777" w:rsidR="00A171A5" w:rsidRPr="000D4F76" w:rsidRDefault="00A171A5" w:rsidP="00A171A5">
            <w:pPr>
              <w:pStyle w:val="ENoteTableText"/>
              <w:tabs>
                <w:tab w:val="center" w:leader="dot" w:pos="2268"/>
              </w:tabs>
            </w:pPr>
            <w:r w:rsidRPr="000D4F76">
              <w:t>s 239BC</w:t>
            </w:r>
            <w:r w:rsidRPr="000D4F76">
              <w:tab/>
            </w:r>
          </w:p>
        </w:tc>
        <w:tc>
          <w:tcPr>
            <w:tcW w:w="4537" w:type="dxa"/>
            <w:shd w:val="clear" w:color="auto" w:fill="auto"/>
          </w:tcPr>
          <w:p w14:paraId="0B30DC85" w14:textId="77777777" w:rsidR="00A171A5" w:rsidRPr="000D4F76" w:rsidRDefault="00A171A5" w:rsidP="00A171A5">
            <w:pPr>
              <w:pStyle w:val="ENoteTableText"/>
            </w:pPr>
            <w:r w:rsidRPr="000D4F76">
              <w:t>ad No 103, 2004</w:t>
            </w:r>
          </w:p>
        </w:tc>
      </w:tr>
      <w:tr w:rsidR="00A171A5" w:rsidRPr="000D4F76" w14:paraId="6AEFBEE7" w14:textId="77777777" w:rsidTr="00CE76B9">
        <w:trPr>
          <w:cantSplit/>
        </w:trPr>
        <w:tc>
          <w:tcPr>
            <w:tcW w:w="2551" w:type="dxa"/>
            <w:shd w:val="clear" w:color="auto" w:fill="auto"/>
          </w:tcPr>
          <w:p w14:paraId="4D2D5C7F" w14:textId="77777777" w:rsidR="00A171A5" w:rsidRPr="000D4F76" w:rsidRDefault="00A171A5" w:rsidP="00A171A5">
            <w:pPr>
              <w:pStyle w:val="ENoteTableText"/>
              <w:tabs>
                <w:tab w:val="center" w:leader="dot" w:pos="2268"/>
              </w:tabs>
            </w:pPr>
          </w:p>
        </w:tc>
        <w:tc>
          <w:tcPr>
            <w:tcW w:w="4537" w:type="dxa"/>
            <w:shd w:val="clear" w:color="auto" w:fill="auto"/>
          </w:tcPr>
          <w:p w14:paraId="60424F79" w14:textId="77777777" w:rsidR="00A171A5" w:rsidRPr="000D4F76" w:rsidRDefault="00A171A5" w:rsidP="00A171A5">
            <w:pPr>
              <w:pStyle w:val="ENoteTableText"/>
            </w:pPr>
            <w:r w:rsidRPr="000D4F76">
              <w:t>rep No 118, 2012</w:t>
            </w:r>
          </w:p>
        </w:tc>
      </w:tr>
      <w:tr w:rsidR="00A171A5" w:rsidRPr="000D4F76" w14:paraId="14A9410E" w14:textId="77777777" w:rsidTr="00CE76B9">
        <w:trPr>
          <w:cantSplit/>
        </w:trPr>
        <w:tc>
          <w:tcPr>
            <w:tcW w:w="2551" w:type="dxa"/>
            <w:shd w:val="clear" w:color="auto" w:fill="auto"/>
          </w:tcPr>
          <w:p w14:paraId="0A7B9DFB" w14:textId="77777777" w:rsidR="00A171A5" w:rsidRPr="000D4F76" w:rsidRDefault="00A171A5" w:rsidP="00A171A5">
            <w:pPr>
              <w:pStyle w:val="ENoteTableText"/>
              <w:tabs>
                <w:tab w:val="center" w:leader="dot" w:pos="2268"/>
              </w:tabs>
            </w:pPr>
            <w:r w:rsidRPr="000D4F76">
              <w:t>s 239CA</w:t>
            </w:r>
            <w:r w:rsidRPr="000D4F76">
              <w:tab/>
            </w:r>
          </w:p>
        </w:tc>
        <w:tc>
          <w:tcPr>
            <w:tcW w:w="4537" w:type="dxa"/>
            <w:shd w:val="clear" w:color="auto" w:fill="auto"/>
          </w:tcPr>
          <w:p w14:paraId="4368559D" w14:textId="77777777" w:rsidR="00A171A5" w:rsidRPr="000D4F76" w:rsidRDefault="00A171A5" w:rsidP="00A171A5">
            <w:pPr>
              <w:pStyle w:val="ENoteTableText"/>
            </w:pPr>
            <w:r w:rsidRPr="000D4F76">
              <w:t>ad No 103, 2004</w:t>
            </w:r>
          </w:p>
        </w:tc>
      </w:tr>
      <w:tr w:rsidR="00A171A5" w:rsidRPr="000D4F76" w14:paraId="204B12BF" w14:textId="77777777" w:rsidTr="00CE76B9">
        <w:trPr>
          <w:cantSplit/>
        </w:trPr>
        <w:tc>
          <w:tcPr>
            <w:tcW w:w="2551" w:type="dxa"/>
            <w:shd w:val="clear" w:color="auto" w:fill="auto"/>
          </w:tcPr>
          <w:p w14:paraId="3C316178" w14:textId="77777777" w:rsidR="00A171A5" w:rsidRPr="000D4F76" w:rsidRDefault="00A171A5" w:rsidP="00A171A5">
            <w:pPr>
              <w:pStyle w:val="ENoteTableText"/>
            </w:pPr>
          </w:p>
        </w:tc>
        <w:tc>
          <w:tcPr>
            <w:tcW w:w="4537" w:type="dxa"/>
            <w:shd w:val="clear" w:color="auto" w:fill="auto"/>
          </w:tcPr>
          <w:p w14:paraId="4D7518F3" w14:textId="77777777" w:rsidR="00A171A5" w:rsidRPr="000D4F76" w:rsidRDefault="00A171A5" w:rsidP="00A171A5">
            <w:pPr>
              <w:pStyle w:val="ENoteTableText"/>
            </w:pPr>
            <w:r w:rsidRPr="000D4F76">
              <w:t>rep No 118, 2012</w:t>
            </w:r>
          </w:p>
        </w:tc>
      </w:tr>
      <w:tr w:rsidR="00A171A5" w:rsidRPr="000D4F76" w14:paraId="255C3580" w14:textId="77777777" w:rsidTr="00CE76B9">
        <w:trPr>
          <w:cantSplit/>
        </w:trPr>
        <w:tc>
          <w:tcPr>
            <w:tcW w:w="2551" w:type="dxa"/>
            <w:shd w:val="clear" w:color="auto" w:fill="auto"/>
          </w:tcPr>
          <w:p w14:paraId="7B1AF583" w14:textId="77777777" w:rsidR="00A171A5" w:rsidRPr="000D4F76" w:rsidRDefault="00A171A5" w:rsidP="00A171A5">
            <w:pPr>
              <w:pStyle w:val="ENoteTableText"/>
              <w:tabs>
                <w:tab w:val="center" w:leader="dot" w:pos="2268"/>
              </w:tabs>
            </w:pPr>
            <w:r w:rsidRPr="000D4F76">
              <w:t>s 239CB</w:t>
            </w:r>
            <w:r w:rsidRPr="000D4F76">
              <w:tab/>
            </w:r>
          </w:p>
        </w:tc>
        <w:tc>
          <w:tcPr>
            <w:tcW w:w="4537" w:type="dxa"/>
            <w:shd w:val="clear" w:color="auto" w:fill="auto"/>
          </w:tcPr>
          <w:p w14:paraId="54499168" w14:textId="77777777" w:rsidR="00A171A5" w:rsidRPr="000D4F76" w:rsidRDefault="00A171A5" w:rsidP="00A171A5">
            <w:pPr>
              <w:pStyle w:val="ENoteTableText"/>
            </w:pPr>
            <w:r w:rsidRPr="000D4F76">
              <w:t>ad No 103, 2004</w:t>
            </w:r>
          </w:p>
        </w:tc>
      </w:tr>
      <w:tr w:rsidR="00A171A5" w:rsidRPr="000D4F76" w14:paraId="595B0606" w14:textId="77777777" w:rsidTr="00CE76B9">
        <w:trPr>
          <w:cantSplit/>
        </w:trPr>
        <w:tc>
          <w:tcPr>
            <w:tcW w:w="2551" w:type="dxa"/>
            <w:shd w:val="clear" w:color="auto" w:fill="auto"/>
          </w:tcPr>
          <w:p w14:paraId="5D7D267F" w14:textId="77777777" w:rsidR="00A171A5" w:rsidRPr="000D4F76" w:rsidRDefault="00A171A5" w:rsidP="00A171A5">
            <w:pPr>
              <w:pStyle w:val="ENoteTableText"/>
              <w:tabs>
                <w:tab w:val="center" w:leader="dot" w:pos="2268"/>
              </w:tabs>
            </w:pPr>
          </w:p>
        </w:tc>
        <w:tc>
          <w:tcPr>
            <w:tcW w:w="4537" w:type="dxa"/>
            <w:shd w:val="clear" w:color="auto" w:fill="auto"/>
          </w:tcPr>
          <w:p w14:paraId="253ABC6A" w14:textId="77777777" w:rsidR="00A171A5" w:rsidRPr="000D4F76" w:rsidRDefault="00A171A5" w:rsidP="00A171A5">
            <w:pPr>
              <w:pStyle w:val="ENoteTableText"/>
            </w:pPr>
            <w:r w:rsidRPr="000D4F76">
              <w:t>rep No 118, 2012</w:t>
            </w:r>
          </w:p>
        </w:tc>
      </w:tr>
      <w:tr w:rsidR="00A171A5" w:rsidRPr="000D4F76" w14:paraId="5A97370D" w14:textId="77777777" w:rsidTr="00CE76B9">
        <w:trPr>
          <w:cantSplit/>
        </w:trPr>
        <w:tc>
          <w:tcPr>
            <w:tcW w:w="2551" w:type="dxa"/>
            <w:shd w:val="clear" w:color="auto" w:fill="auto"/>
          </w:tcPr>
          <w:p w14:paraId="1402F404" w14:textId="77777777" w:rsidR="00A171A5" w:rsidRPr="000D4F76" w:rsidRDefault="00A171A5" w:rsidP="00A171A5">
            <w:pPr>
              <w:pStyle w:val="ENoteTableText"/>
              <w:tabs>
                <w:tab w:val="center" w:leader="dot" w:pos="2268"/>
              </w:tabs>
            </w:pPr>
            <w:r w:rsidRPr="000D4F76">
              <w:t>s 239CC</w:t>
            </w:r>
            <w:r w:rsidRPr="000D4F76">
              <w:tab/>
            </w:r>
          </w:p>
        </w:tc>
        <w:tc>
          <w:tcPr>
            <w:tcW w:w="4537" w:type="dxa"/>
            <w:shd w:val="clear" w:color="auto" w:fill="auto"/>
          </w:tcPr>
          <w:p w14:paraId="5057FD24" w14:textId="77777777" w:rsidR="00A171A5" w:rsidRPr="000D4F76" w:rsidRDefault="00A171A5" w:rsidP="00A171A5">
            <w:pPr>
              <w:pStyle w:val="ENoteTableText"/>
            </w:pPr>
            <w:r w:rsidRPr="000D4F76">
              <w:t>ad No 103, 2004</w:t>
            </w:r>
          </w:p>
        </w:tc>
      </w:tr>
      <w:tr w:rsidR="00A171A5" w:rsidRPr="000D4F76" w14:paraId="3738E439" w14:textId="77777777" w:rsidTr="00CE76B9">
        <w:trPr>
          <w:cantSplit/>
        </w:trPr>
        <w:tc>
          <w:tcPr>
            <w:tcW w:w="2551" w:type="dxa"/>
            <w:shd w:val="clear" w:color="auto" w:fill="auto"/>
          </w:tcPr>
          <w:p w14:paraId="7627D9EB" w14:textId="77777777" w:rsidR="00A171A5" w:rsidRPr="000D4F76" w:rsidRDefault="00A171A5" w:rsidP="00A171A5">
            <w:pPr>
              <w:pStyle w:val="ENoteTableText"/>
              <w:tabs>
                <w:tab w:val="center" w:leader="dot" w:pos="2268"/>
              </w:tabs>
            </w:pPr>
          </w:p>
        </w:tc>
        <w:tc>
          <w:tcPr>
            <w:tcW w:w="4537" w:type="dxa"/>
            <w:shd w:val="clear" w:color="auto" w:fill="auto"/>
          </w:tcPr>
          <w:p w14:paraId="71DFF14C" w14:textId="77777777" w:rsidR="00A171A5" w:rsidRPr="000D4F76" w:rsidRDefault="00A171A5" w:rsidP="00A171A5">
            <w:pPr>
              <w:pStyle w:val="ENoteTableText"/>
            </w:pPr>
            <w:r w:rsidRPr="000D4F76">
              <w:t>rep No 118, 2012</w:t>
            </w:r>
          </w:p>
        </w:tc>
      </w:tr>
      <w:tr w:rsidR="00A171A5" w:rsidRPr="000D4F76" w14:paraId="660E377D" w14:textId="77777777" w:rsidTr="00CE76B9">
        <w:trPr>
          <w:cantSplit/>
        </w:trPr>
        <w:tc>
          <w:tcPr>
            <w:tcW w:w="2551" w:type="dxa"/>
            <w:shd w:val="clear" w:color="auto" w:fill="auto"/>
          </w:tcPr>
          <w:p w14:paraId="1C98430A" w14:textId="77777777" w:rsidR="00A171A5" w:rsidRPr="000D4F76" w:rsidRDefault="00A171A5" w:rsidP="00A171A5">
            <w:pPr>
              <w:pStyle w:val="ENoteTableText"/>
              <w:tabs>
                <w:tab w:val="center" w:leader="dot" w:pos="2268"/>
              </w:tabs>
            </w:pPr>
            <w:r w:rsidRPr="000D4F76">
              <w:t>s 239CD</w:t>
            </w:r>
            <w:r w:rsidRPr="000D4F76">
              <w:tab/>
            </w:r>
          </w:p>
        </w:tc>
        <w:tc>
          <w:tcPr>
            <w:tcW w:w="4537" w:type="dxa"/>
            <w:shd w:val="clear" w:color="auto" w:fill="auto"/>
          </w:tcPr>
          <w:p w14:paraId="1850926E" w14:textId="77777777" w:rsidR="00A171A5" w:rsidRPr="000D4F76" w:rsidRDefault="00A171A5" w:rsidP="00A171A5">
            <w:pPr>
              <w:pStyle w:val="ENoteTableText"/>
            </w:pPr>
            <w:r w:rsidRPr="000D4F76">
              <w:t>ad No 103, 2004</w:t>
            </w:r>
          </w:p>
        </w:tc>
      </w:tr>
      <w:tr w:rsidR="00A171A5" w:rsidRPr="000D4F76" w14:paraId="32E3B584" w14:textId="77777777" w:rsidTr="00CE76B9">
        <w:trPr>
          <w:cantSplit/>
        </w:trPr>
        <w:tc>
          <w:tcPr>
            <w:tcW w:w="2551" w:type="dxa"/>
            <w:shd w:val="clear" w:color="auto" w:fill="auto"/>
          </w:tcPr>
          <w:p w14:paraId="4A7392B9" w14:textId="77777777" w:rsidR="00A171A5" w:rsidRPr="000D4F76" w:rsidRDefault="00A171A5" w:rsidP="00A171A5">
            <w:pPr>
              <w:pStyle w:val="ENoteTableText"/>
              <w:tabs>
                <w:tab w:val="center" w:leader="dot" w:pos="2268"/>
              </w:tabs>
            </w:pPr>
          </w:p>
        </w:tc>
        <w:tc>
          <w:tcPr>
            <w:tcW w:w="4537" w:type="dxa"/>
            <w:shd w:val="clear" w:color="auto" w:fill="auto"/>
          </w:tcPr>
          <w:p w14:paraId="4ED094A7" w14:textId="77777777" w:rsidR="00A171A5" w:rsidRPr="000D4F76" w:rsidRDefault="00A171A5" w:rsidP="00A171A5">
            <w:pPr>
              <w:pStyle w:val="ENoteTableText"/>
            </w:pPr>
            <w:r w:rsidRPr="000D4F76">
              <w:t>rep No 118, 2012</w:t>
            </w:r>
          </w:p>
        </w:tc>
      </w:tr>
      <w:tr w:rsidR="00A171A5" w:rsidRPr="000D4F76" w14:paraId="48F6202B" w14:textId="77777777" w:rsidTr="00CE76B9">
        <w:trPr>
          <w:cantSplit/>
        </w:trPr>
        <w:tc>
          <w:tcPr>
            <w:tcW w:w="2551" w:type="dxa"/>
            <w:shd w:val="clear" w:color="auto" w:fill="auto"/>
          </w:tcPr>
          <w:p w14:paraId="64B7638A" w14:textId="77777777" w:rsidR="00A171A5" w:rsidRPr="000D4F76" w:rsidRDefault="00A171A5" w:rsidP="00A171A5">
            <w:pPr>
              <w:pStyle w:val="ENoteTableText"/>
              <w:tabs>
                <w:tab w:val="center" w:leader="dot" w:pos="2268"/>
              </w:tabs>
            </w:pPr>
            <w:r w:rsidRPr="000D4F76">
              <w:t>s 239CE</w:t>
            </w:r>
            <w:r w:rsidRPr="000D4F76">
              <w:tab/>
            </w:r>
          </w:p>
        </w:tc>
        <w:tc>
          <w:tcPr>
            <w:tcW w:w="4537" w:type="dxa"/>
            <w:shd w:val="clear" w:color="auto" w:fill="auto"/>
          </w:tcPr>
          <w:p w14:paraId="6A72961F" w14:textId="77777777" w:rsidR="00A171A5" w:rsidRPr="000D4F76" w:rsidRDefault="00A171A5" w:rsidP="00A171A5">
            <w:pPr>
              <w:pStyle w:val="ENoteTableText"/>
            </w:pPr>
            <w:r w:rsidRPr="000D4F76">
              <w:t>ad No 103, 2004</w:t>
            </w:r>
          </w:p>
        </w:tc>
      </w:tr>
      <w:tr w:rsidR="00A171A5" w:rsidRPr="000D4F76" w14:paraId="4CA81C01" w14:textId="77777777" w:rsidTr="00CE76B9">
        <w:trPr>
          <w:cantSplit/>
        </w:trPr>
        <w:tc>
          <w:tcPr>
            <w:tcW w:w="2551" w:type="dxa"/>
            <w:shd w:val="clear" w:color="auto" w:fill="auto"/>
          </w:tcPr>
          <w:p w14:paraId="253CE398" w14:textId="77777777" w:rsidR="00A171A5" w:rsidRPr="000D4F76" w:rsidRDefault="00A171A5" w:rsidP="00A171A5">
            <w:pPr>
              <w:pStyle w:val="ENoteTableText"/>
              <w:tabs>
                <w:tab w:val="center" w:leader="dot" w:pos="2268"/>
              </w:tabs>
            </w:pPr>
          </w:p>
        </w:tc>
        <w:tc>
          <w:tcPr>
            <w:tcW w:w="4537" w:type="dxa"/>
            <w:shd w:val="clear" w:color="auto" w:fill="auto"/>
          </w:tcPr>
          <w:p w14:paraId="2BF40D1F" w14:textId="77777777" w:rsidR="00A171A5" w:rsidRPr="000D4F76" w:rsidRDefault="00A171A5" w:rsidP="00A171A5">
            <w:pPr>
              <w:pStyle w:val="ENoteTableText"/>
            </w:pPr>
            <w:r w:rsidRPr="000D4F76">
              <w:t>rep No 118, 2012</w:t>
            </w:r>
          </w:p>
        </w:tc>
      </w:tr>
      <w:tr w:rsidR="00A171A5" w:rsidRPr="000D4F76" w14:paraId="61EF2812" w14:textId="77777777" w:rsidTr="00CE76B9">
        <w:trPr>
          <w:cantSplit/>
        </w:trPr>
        <w:tc>
          <w:tcPr>
            <w:tcW w:w="2551" w:type="dxa"/>
            <w:shd w:val="clear" w:color="auto" w:fill="auto"/>
          </w:tcPr>
          <w:p w14:paraId="68471F9D" w14:textId="77777777" w:rsidR="00A171A5" w:rsidRPr="000D4F76" w:rsidRDefault="00A171A5" w:rsidP="00A171A5">
            <w:pPr>
              <w:pStyle w:val="ENoteTableText"/>
              <w:tabs>
                <w:tab w:val="center" w:leader="dot" w:pos="2268"/>
              </w:tabs>
            </w:pPr>
            <w:r w:rsidRPr="000D4F76">
              <w:t>s 239CF</w:t>
            </w:r>
            <w:r w:rsidRPr="000D4F76">
              <w:tab/>
            </w:r>
          </w:p>
        </w:tc>
        <w:tc>
          <w:tcPr>
            <w:tcW w:w="4537" w:type="dxa"/>
            <w:shd w:val="clear" w:color="auto" w:fill="auto"/>
          </w:tcPr>
          <w:p w14:paraId="0B94AE4B" w14:textId="77777777" w:rsidR="00A171A5" w:rsidRPr="000D4F76" w:rsidRDefault="00A171A5" w:rsidP="00A171A5">
            <w:pPr>
              <w:pStyle w:val="ENoteTableText"/>
            </w:pPr>
            <w:r w:rsidRPr="000D4F76">
              <w:t>ad No 103, 2004</w:t>
            </w:r>
          </w:p>
        </w:tc>
      </w:tr>
      <w:tr w:rsidR="00A171A5" w:rsidRPr="000D4F76" w14:paraId="67F228DC" w14:textId="77777777" w:rsidTr="00CE76B9">
        <w:trPr>
          <w:cantSplit/>
        </w:trPr>
        <w:tc>
          <w:tcPr>
            <w:tcW w:w="2551" w:type="dxa"/>
            <w:shd w:val="clear" w:color="auto" w:fill="auto"/>
          </w:tcPr>
          <w:p w14:paraId="2EE1168D" w14:textId="77777777" w:rsidR="00A171A5" w:rsidRPr="000D4F76" w:rsidRDefault="00A171A5" w:rsidP="00A171A5">
            <w:pPr>
              <w:pStyle w:val="ENoteTableText"/>
              <w:tabs>
                <w:tab w:val="center" w:leader="dot" w:pos="2268"/>
              </w:tabs>
            </w:pPr>
          </w:p>
        </w:tc>
        <w:tc>
          <w:tcPr>
            <w:tcW w:w="4537" w:type="dxa"/>
            <w:shd w:val="clear" w:color="auto" w:fill="auto"/>
          </w:tcPr>
          <w:p w14:paraId="0C2AFB2A" w14:textId="77777777" w:rsidR="00A171A5" w:rsidRPr="000D4F76" w:rsidRDefault="00A171A5" w:rsidP="00A171A5">
            <w:pPr>
              <w:pStyle w:val="ENoteTableText"/>
            </w:pPr>
            <w:r w:rsidRPr="000D4F76">
              <w:t>rep No 118, 2012</w:t>
            </w:r>
          </w:p>
        </w:tc>
      </w:tr>
      <w:tr w:rsidR="00A171A5" w:rsidRPr="000D4F76" w14:paraId="3D36A318" w14:textId="77777777" w:rsidTr="00CE76B9">
        <w:trPr>
          <w:cantSplit/>
        </w:trPr>
        <w:tc>
          <w:tcPr>
            <w:tcW w:w="2551" w:type="dxa"/>
            <w:shd w:val="clear" w:color="auto" w:fill="auto"/>
          </w:tcPr>
          <w:p w14:paraId="50167F60" w14:textId="77777777" w:rsidR="00A171A5" w:rsidRPr="000D4F76" w:rsidRDefault="00A171A5" w:rsidP="00A171A5">
            <w:pPr>
              <w:pStyle w:val="ENoteTableText"/>
              <w:tabs>
                <w:tab w:val="center" w:leader="dot" w:pos="2268"/>
              </w:tabs>
            </w:pPr>
            <w:r w:rsidRPr="000D4F76">
              <w:t>s 239CG</w:t>
            </w:r>
            <w:r w:rsidRPr="000D4F76">
              <w:tab/>
            </w:r>
          </w:p>
        </w:tc>
        <w:tc>
          <w:tcPr>
            <w:tcW w:w="4537" w:type="dxa"/>
            <w:shd w:val="clear" w:color="auto" w:fill="auto"/>
          </w:tcPr>
          <w:p w14:paraId="0A215E98" w14:textId="77777777" w:rsidR="00A171A5" w:rsidRPr="000D4F76" w:rsidRDefault="00A171A5" w:rsidP="00A171A5">
            <w:pPr>
              <w:pStyle w:val="ENoteTableText"/>
            </w:pPr>
            <w:r w:rsidRPr="000D4F76">
              <w:t>ad No 103, 2004</w:t>
            </w:r>
          </w:p>
        </w:tc>
      </w:tr>
      <w:tr w:rsidR="00A171A5" w:rsidRPr="000D4F76" w14:paraId="6A0975A3" w14:textId="77777777" w:rsidTr="00CE76B9">
        <w:trPr>
          <w:cantSplit/>
        </w:trPr>
        <w:tc>
          <w:tcPr>
            <w:tcW w:w="2551" w:type="dxa"/>
            <w:shd w:val="clear" w:color="auto" w:fill="auto"/>
          </w:tcPr>
          <w:p w14:paraId="741B9A32" w14:textId="77777777" w:rsidR="00A171A5" w:rsidRPr="000D4F76" w:rsidRDefault="00A171A5" w:rsidP="00A171A5">
            <w:pPr>
              <w:pStyle w:val="ENoteTableText"/>
              <w:tabs>
                <w:tab w:val="center" w:leader="dot" w:pos="2268"/>
              </w:tabs>
            </w:pPr>
          </w:p>
        </w:tc>
        <w:tc>
          <w:tcPr>
            <w:tcW w:w="4537" w:type="dxa"/>
            <w:shd w:val="clear" w:color="auto" w:fill="auto"/>
          </w:tcPr>
          <w:p w14:paraId="61F75F22" w14:textId="77777777" w:rsidR="00A171A5" w:rsidRPr="000D4F76" w:rsidRDefault="00A171A5" w:rsidP="00A171A5">
            <w:pPr>
              <w:pStyle w:val="ENoteTableText"/>
            </w:pPr>
            <w:r w:rsidRPr="000D4F76">
              <w:t>rep No 118, 2012</w:t>
            </w:r>
          </w:p>
        </w:tc>
      </w:tr>
      <w:tr w:rsidR="00A171A5" w:rsidRPr="000D4F76" w14:paraId="4317AEC6" w14:textId="77777777" w:rsidTr="00CE76B9">
        <w:trPr>
          <w:cantSplit/>
        </w:trPr>
        <w:tc>
          <w:tcPr>
            <w:tcW w:w="2551" w:type="dxa"/>
            <w:shd w:val="clear" w:color="auto" w:fill="auto"/>
          </w:tcPr>
          <w:p w14:paraId="07F2E9B3" w14:textId="77777777" w:rsidR="00A171A5" w:rsidRPr="000D4F76" w:rsidRDefault="00A171A5" w:rsidP="00A171A5">
            <w:pPr>
              <w:pStyle w:val="ENoteTableText"/>
              <w:tabs>
                <w:tab w:val="center" w:leader="dot" w:pos="2268"/>
              </w:tabs>
            </w:pPr>
            <w:r w:rsidRPr="000D4F76">
              <w:t>s 239CH</w:t>
            </w:r>
            <w:r w:rsidRPr="000D4F76">
              <w:tab/>
            </w:r>
          </w:p>
        </w:tc>
        <w:tc>
          <w:tcPr>
            <w:tcW w:w="4537" w:type="dxa"/>
            <w:shd w:val="clear" w:color="auto" w:fill="auto"/>
          </w:tcPr>
          <w:p w14:paraId="0CFC38B2" w14:textId="77777777" w:rsidR="00A171A5" w:rsidRPr="000D4F76" w:rsidRDefault="00A171A5" w:rsidP="00A171A5">
            <w:pPr>
              <w:pStyle w:val="ENoteTableText"/>
            </w:pPr>
            <w:r w:rsidRPr="000D4F76">
              <w:t>ad No 103, 2004</w:t>
            </w:r>
          </w:p>
        </w:tc>
      </w:tr>
      <w:tr w:rsidR="00A171A5" w:rsidRPr="000D4F76" w14:paraId="06E8CAF6" w14:textId="77777777" w:rsidTr="00CE76B9">
        <w:trPr>
          <w:cantSplit/>
        </w:trPr>
        <w:tc>
          <w:tcPr>
            <w:tcW w:w="2551" w:type="dxa"/>
            <w:shd w:val="clear" w:color="auto" w:fill="auto"/>
          </w:tcPr>
          <w:p w14:paraId="7E98BEEA" w14:textId="77777777" w:rsidR="00A171A5" w:rsidRPr="000D4F76" w:rsidRDefault="00A171A5" w:rsidP="00A171A5">
            <w:pPr>
              <w:pStyle w:val="ENoteTableText"/>
              <w:tabs>
                <w:tab w:val="center" w:leader="dot" w:pos="2268"/>
              </w:tabs>
            </w:pPr>
          </w:p>
        </w:tc>
        <w:tc>
          <w:tcPr>
            <w:tcW w:w="4537" w:type="dxa"/>
            <w:shd w:val="clear" w:color="auto" w:fill="auto"/>
          </w:tcPr>
          <w:p w14:paraId="44E100CE" w14:textId="77777777" w:rsidR="00A171A5" w:rsidRPr="000D4F76" w:rsidRDefault="00A171A5" w:rsidP="00A171A5">
            <w:pPr>
              <w:pStyle w:val="ENoteTableText"/>
            </w:pPr>
            <w:r w:rsidRPr="000D4F76">
              <w:t>rep No 118, 2012</w:t>
            </w:r>
          </w:p>
        </w:tc>
      </w:tr>
      <w:tr w:rsidR="00A171A5" w:rsidRPr="000D4F76" w14:paraId="40537074" w14:textId="77777777" w:rsidTr="00CE76B9">
        <w:trPr>
          <w:cantSplit/>
        </w:trPr>
        <w:tc>
          <w:tcPr>
            <w:tcW w:w="2551" w:type="dxa"/>
            <w:shd w:val="clear" w:color="auto" w:fill="auto"/>
          </w:tcPr>
          <w:p w14:paraId="2BBEF6F7" w14:textId="77777777" w:rsidR="00A171A5" w:rsidRPr="000D4F76" w:rsidRDefault="00A171A5" w:rsidP="00A171A5">
            <w:pPr>
              <w:pStyle w:val="ENoteTableText"/>
              <w:tabs>
                <w:tab w:val="center" w:leader="dot" w:pos="2268"/>
              </w:tabs>
            </w:pPr>
            <w:r w:rsidRPr="000D4F76">
              <w:t>s 239CI</w:t>
            </w:r>
            <w:r w:rsidRPr="000D4F76">
              <w:tab/>
            </w:r>
          </w:p>
        </w:tc>
        <w:tc>
          <w:tcPr>
            <w:tcW w:w="4537" w:type="dxa"/>
            <w:shd w:val="clear" w:color="auto" w:fill="auto"/>
          </w:tcPr>
          <w:p w14:paraId="58153307" w14:textId="77777777" w:rsidR="00A171A5" w:rsidRPr="000D4F76" w:rsidRDefault="00A171A5" w:rsidP="00A171A5">
            <w:pPr>
              <w:pStyle w:val="ENoteTableText"/>
            </w:pPr>
            <w:r w:rsidRPr="000D4F76">
              <w:t>ad No 103, 2004</w:t>
            </w:r>
          </w:p>
        </w:tc>
      </w:tr>
      <w:tr w:rsidR="00A171A5" w:rsidRPr="000D4F76" w14:paraId="0C41C6D5" w14:textId="77777777" w:rsidTr="00CE76B9">
        <w:trPr>
          <w:cantSplit/>
        </w:trPr>
        <w:tc>
          <w:tcPr>
            <w:tcW w:w="2551" w:type="dxa"/>
            <w:shd w:val="clear" w:color="auto" w:fill="auto"/>
          </w:tcPr>
          <w:p w14:paraId="5C0DF4F8" w14:textId="77777777" w:rsidR="00A171A5" w:rsidRPr="000D4F76" w:rsidRDefault="00A171A5" w:rsidP="00A171A5">
            <w:pPr>
              <w:pStyle w:val="ENoteTableText"/>
              <w:tabs>
                <w:tab w:val="center" w:leader="dot" w:pos="2268"/>
              </w:tabs>
            </w:pPr>
          </w:p>
        </w:tc>
        <w:tc>
          <w:tcPr>
            <w:tcW w:w="4537" w:type="dxa"/>
            <w:shd w:val="clear" w:color="auto" w:fill="auto"/>
          </w:tcPr>
          <w:p w14:paraId="1E7BBE57" w14:textId="77777777" w:rsidR="00A171A5" w:rsidRPr="000D4F76" w:rsidRDefault="00A171A5" w:rsidP="00A171A5">
            <w:pPr>
              <w:pStyle w:val="ENoteTableText"/>
            </w:pPr>
            <w:r w:rsidRPr="000D4F76">
              <w:t>rep No 118, 2012</w:t>
            </w:r>
          </w:p>
        </w:tc>
      </w:tr>
      <w:tr w:rsidR="00A171A5" w:rsidRPr="000D4F76" w14:paraId="5F151D26" w14:textId="77777777" w:rsidTr="00CE76B9">
        <w:trPr>
          <w:cantSplit/>
        </w:trPr>
        <w:tc>
          <w:tcPr>
            <w:tcW w:w="2551" w:type="dxa"/>
            <w:shd w:val="clear" w:color="auto" w:fill="auto"/>
          </w:tcPr>
          <w:p w14:paraId="527587D5" w14:textId="77777777" w:rsidR="00A171A5" w:rsidRPr="000D4F76" w:rsidRDefault="00A171A5" w:rsidP="00A171A5">
            <w:pPr>
              <w:pStyle w:val="ENoteTableText"/>
              <w:tabs>
                <w:tab w:val="center" w:leader="dot" w:pos="2268"/>
              </w:tabs>
            </w:pPr>
            <w:r w:rsidRPr="000D4F76">
              <w:t>s 239CJ</w:t>
            </w:r>
            <w:r w:rsidRPr="000D4F76">
              <w:tab/>
            </w:r>
          </w:p>
        </w:tc>
        <w:tc>
          <w:tcPr>
            <w:tcW w:w="4537" w:type="dxa"/>
            <w:shd w:val="clear" w:color="auto" w:fill="auto"/>
          </w:tcPr>
          <w:p w14:paraId="01E8E7E6" w14:textId="77777777" w:rsidR="00A171A5" w:rsidRPr="000D4F76" w:rsidRDefault="00A171A5" w:rsidP="00A171A5">
            <w:pPr>
              <w:pStyle w:val="ENoteTableText"/>
            </w:pPr>
            <w:r w:rsidRPr="000D4F76">
              <w:t>ad No 103, 2004</w:t>
            </w:r>
          </w:p>
        </w:tc>
      </w:tr>
      <w:tr w:rsidR="00A171A5" w:rsidRPr="000D4F76" w14:paraId="70292550" w14:textId="77777777" w:rsidTr="00CE76B9">
        <w:trPr>
          <w:cantSplit/>
        </w:trPr>
        <w:tc>
          <w:tcPr>
            <w:tcW w:w="2551" w:type="dxa"/>
            <w:shd w:val="clear" w:color="auto" w:fill="auto"/>
          </w:tcPr>
          <w:p w14:paraId="480C164B" w14:textId="77777777" w:rsidR="00A171A5" w:rsidRPr="000D4F76" w:rsidRDefault="00A171A5" w:rsidP="00A171A5">
            <w:pPr>
              <w:pStyle w:val="ENoteTableText"/>
              <w:tabs>
                <w:tab w:val="center" w:leader="dot" w:pos="2268"/>
              </w:tabs>
            </w:pPr>
          </w:p>
        </w:tc>
        <w:tc>
          <w:tcPr>
            <w:tcW w:w="4537" w:type="dxa"/>
            <w:shd w:val="clear" w:color="auto" w:fill="auto"/>
          </w:tcPr>
          <w:p w14:paraId="12C023C6" w14:textId="77777777" w:rsidR="00A171A5" w:rsidRPr="000D4F76" w:rsidRDefault="00A171A5" w:rsidP="00A171A5">
            <w:pPr>
              <w:pStyle w:val="ENoteTableText"/>
            </w:pPr>
            <w:r w:rsidRPr="000D4F76">
              <w:t>rep No 118, 2012</w:t>
            </w:r>
          </w:p>
        </w:tc>
      </w:tr>
      <w:tr w:rsidR="00A171A5" w:rsidRPr="000D4F76" w14:paraId="088923EE" w14:textId="77777777" w:rsidTr="00CE76B9">
        <w:trPr>
          <w:cantSplit/>
        </w:trPr>
        <w:tc>
          <w:tcPr>
            <w:tcW w:w="2551" w:type="dxa"/>
            <w:shd w:val="clear" w:color="auto" w:fill="auto"/>
          </w:tcPr>
          <w:p w14:paraId="75896BB7" w14:textId="77777777" w:rsidR="00A171A5" w:rsidRPr="000D4F76" w:rsidRDefault="00A171A5" w:rsidP="00A171A5">
            <w:pPr>
              <w:pStyle w:val="ENoteTableText"/>
              <w:tabs>
                <w:tab w:val="center" w:leader="dot" w:pos="2268"/>
              </w:tabs>
            </w:pPr>
            <w:r w:rsidRPr="000D4F76">
              <w:t>s 239CK</w:t>
            </w:r>
            <w:r w:rsidRPr="000D4F76">
              <w:tab/>
            </w:r>
          </w:p>
        </w:tc>
        <w:tc>
          <w:tcPr>
            <w:tcW w:w="4537" w:type="dxa"/>
            <w:shd w:val="clear" w:color="auto" w:fill="auto"/>
          </w:tcPr>
          <w:p w14:paraId="33F63CD9" w14:textId="77777777" w:rsidR="00A171A5" w:rsidRPr="000D4F76" w:rsidRDefault="00A171A5" w:rsidP="00A171A5">
            <w:pPr>
              <w:pStyle w:val="ENoteTableText"/>
            </w:pPr>
            <w:r w:rsidRPr="000D4F76">
              <w:t>ad No 103, 2004</w:t>
            </w:r>
          </w:p>
        </w:tc>
      </w:tr>
      <w:tr w:rsidR="00A171A5" w:rsidRPr="000D4F76" w14:paraId="3D213EB6" w14:textId="77777777" w:rsidTr="00CE76B9">
        <w:trPr>
          <w:cantSplit/>
        </w:trPr>
        <w:tc>
          <w:tcPr>
            <w:tcW w:w="2551" w:type="dxa"/>
            <w:shd w:val="clear" w:color="auto" w:fill="auto"/>
          </w:tcPr>
          <w:p w14:paraId="103425CC" w14:textId="77777777" w:rsidR="00A171A5" w:rsidRPr="000D4F76" w:rsidRDefault="00A171A5" w:rsidP="00A171A5">
            <w:pPr>
              <w:pStyle w:val="ENoteTableText"/>
              <w:tabs>
                <w:tab w:val="center" w:leader="dot" w:pos="2268"/>
              </w:tabs>
            </w:pPr>
          </w:p>
        </w:tc>
        <w:tc>
          <w:tcPr>
            <w:tcW w:w="4537" w:type="dxa"/>
            <w:shd w:val="clear" w:color="auto" w:fill="auto"/>
          </w:tcPr>
          <w:p w14:paraId="3B9ACFC3" w14:textId="77777777" w:rsidR="00A171A5" w:rsidRPr="000D4F76" w:rsidRDefault="00A171A5" w:rsidP="00A171A5">
            <w:pPr>
              <w:pStyle w:val="ENoteTableText"/>
            </w:pPr>
            <w:r w:rsidRPr="000D4F76">
              <w:t>rep No 118, 2012</w:t>
            </w:r>
          </w:p>
        </w:tc>
      </w:tr>
      <w:tr w:rsidR="00A171A5" w:rsidRPr="000D4F76" w14:paraId="69F46524" w14:textId="77777777" w:rsidTr="00CE76B9">
        <w:trPr>
          <w:cantSplit/>
        </w:trPr>
        <w:tc>
          <w:tcPr>
            <w:tcW w:w="2551" w:type="dxa"/>
            <w:shd w:val="clear" w:color="auto" w:fill="auto"/>
          </w:tcPr>
          <w:p w14:paraId="3F6FA1E9" w14:textId="77777777" w:rsidR="00A171A5" w:rsidRPr="000D4F76" w:rsidRDefault="00A171A5" w:rsidP="00A171A5">
            <w:pPr>
              <w:pStyle w:val="ENoteTableText"/>
              <w:tabs>
                <w:tab w:val="center" w:leader="dot" w:pos="2268"/>
              </w:tabs>
            </w:pPr>
            <w:r w:rsidRPr="000D4F76">
              <w:t>s 239CL</w:t>
            </w:r>
            <w:r w:rsidRPr="000D4F76">
              <w:tab/>
            </w:r>
          </w:p>
        </w:tc>
        <w:tc>
          <w:tcPr>
            <w:tcW w:w="4537" w:type="dxa"/>
            <w:shd w:val="clear" w:color="auto" w:fill="auto"/>
          </w:tcPr>
          <w:p w14:paraId="38A340A9" w14:textId="77777777" w:rsidR="00A171A5" w:rsidRPr="000D4F76" w:rsidRDefault="00A171A5" w:rsidP="00A171A5">
            <w:pPr>
              <w:pStyle w:val="ENoteTableText"/>
            </w:pPr>
            <w:r w:rsidRPr="000D4F76">
              <w:t>ad No 103, 2004</w:t>
            </w:r>
          </w:p>
        </w:tc>
      </w:tr>
      <w:tr w:rsidR="00A171A5" w:rsidRPr="000D4F76" w14:paraId="518C67DF" w14:textId="77777777" w:rsidTr="00CE76B9">
        <w:trPr>
          <w:cantSplit/>
        </w:trPr>
        <w:tc>
          <w:tcPr>
            <w:tcW w:w="2551" w:type="dxa"/>
            <w:shd w:val="clear" w:color="auto" w:fill="auto"/>
          </w:tcPr>
          <w:p w14:paraId="5FD8F66F" w14:textId="77777777" w:rsidR="00A171A5" w:rsidRPr="000D4F76" w:rsidRDefault="00A171A5" w:rsidP="00A171A5">
            <w:pPr>
              <w:pStyle w:val="ENoteTableText"/>
              <w:tabs>
                <w:tab w:val="center" w:leader="dot" w:pos="2268"/>
              </w:tabs>
            </w:pPr>
          </w:p>
        </w:tc>
        <w:tc>
          <w:tcPr>
            <w:tcW w:w="4537" w:type="dxa"/>
            <w:shd w:val="clear" w:color="auto" w:fill="auto"/>
          </w:tcPr>
          <w:p w14:paraId="2172F0CB" w14:textId="77777777" w:rsidR="00A171A5" w:rsidRPr="000D4F76" w:rsidRDefault="00A171A5" w:rsidP="00A171A5">
            <w:pPr>
              <w:pStyle w:val="ENoteTableText"/>
            </w:pPr>
            <w:r w:rsidRPr="000D4F76">
              <w:t>rep No 118, 2012</w:t>
            </w:r>
          </w:p>
        </w:tc>
      </w:tr>
      <w:tr w:rsidR="00A171A5" w:rsidRPr="000D4F76" w14:paraId="40DD626D" w14:textId="77777777" w:rsidTr="00CE76B9">
        <w:trPr>
          <w:cantSplit/>
        </w:trPr>
        <w:tc>
          <w:tcPr>
            <w:tcW w:w="2551" w:type="dxa"/>
            <w:shd w:val="clear" w:color="auto" w:fill="auto"/>
          </w:tcPr>
          <w:p w14:paraId="1279C4D5" w14:textId="77777777" w:rsidR="00A171A5" w:rsidRPr="000D4F76" w:rsidRDefault="00A171A5" w:rsidP="004132A0">
            <w:pPr>
              <w:pStyle w:val="ENoteTableText"/>
              <w:keepNext/>
            </w:pPr>
            <w:r w:rsidRPr="000D4F76">
              <w:rPr>
                <w:b/>
              </w:rPr>
              <w:t>Part 14</w:t>
            </w:r>
          </w:p>
        </w:tc>
        <w:tc>
          <w:tcPr>
            <w:tcW w:w="4537" w:type="dxa"/>
            <w:shd w:val="clear" w:color="auto" w:fill="auto"/>
          </w:tcPr>
          <w:p w14:paraId="6480EBA7" w14:textId="77777777" w:rsidR="00A171A5" w:rsidRPr="000D4F76" w:rsidRDefault="00A171A5" w:rsidP="00A171A5">
            <w:pPr>
              <w:pStyle w:val="ENoteTableText"/>
            </w:pPr>
          </w:p>
        </w:tc>
      </w:tr>
      <w:tr w:rsidR="00A171A5" w:rsidRPr="000D4F76" w14:paraId="652D07A0" w14:textId="77777777" w:rsidTr="00CE76B9">
        <w:trPr>
          <w:cantSplit/>
        </w:trPr>
        <w:tc>
          <w:tcPr>
            <w:tcW w:w="2551" w:type="dxa"/>
            <w:shd w:val="clear" w:color="auto" w:fill="auto"/>
          </w:tcPr>
          <w:p w14:paraId="0815B3A3" w14:textId="77777777" w:rsidR="00A171A5" w:rsidRPr="000D4F76" w:rsidRDefault="00A171A5" w:rsidP="00A171A5">
            <w:pPr>
              <w:pStyle w:val="ENoteTableText"/>
              <w:tabs>
                <w:tab w:val="center" w:leader="dot" w:pos="2268"/>
              </w:tabs>
            </w:pPr>
            <w:r w:rsidRPr="000D4F76">
              <w:t>Part 14 heading</w:t>
            </w:r>
            <w:r w:rsidRPr="000D4F76">
              <w:tab/>
            </w:r>
          </w:p>
        </w:tc>
        <w:tc>
          <w:tcPr>
            <w:tcW w:w="4537" w:type="dxa"/>
            <w:shd w:val="clear" w:color="auto" w:fill="auto"/>
          </w:tcPr>
          <w:p w14:paraId="439924FE" w14:textId="77777777" w:rsidR="00A171A5" w:rsidRPr="000D4F76" w:rsidRDefault="00A171A5" w:rsidP="00A171A5">
            <w:pPr>
              <w:pStyle w:val="ENoteTableText"/>
            </w:pPr>
            <w:r w:rsidRPr="000D4F76">
              <w:t>rs No 122, 2001</w:t>
            </w:r>
          </w:p>
        </w:tc>
      </w:tr>
      <w:tr w:rsidR="00A171A5" w:rsidRPr="000D4F76" w14:paraId="6757A3EA" w14:textId="77777777" w:rsidTr="00CE76B9">
        <w:trPr>
          <w:cantSplit/>
        </w:trPr>
        <w:tc>
          <w:tcPr>
            <w:tcW w:w="2551" w:type="dxa"/>
            <w:shd w:val="clear" w:color="auto" w:fill="auto"/>
          </w:tcPr>
          <w:p w14:paraId="0B8A7FC9" w14:textId="77777777" w:rsidR="00A171A5" w:rsidRPr="000D4F76" w:rsidRDefault="00A171A5" w:rsidP="00A171A5">
            <w:pPr>
              <w:pStyle w:val="ENoteTableText"/>
              <w:tabs>
                <w:tab w:val="center" w:leader="dot" w:pos="2268"/>
              </w:tabs>
            </w:pPr>
            <w:r w:rsidRPr="000D4F76">
              <w:t>s 243</w:t>
            </w:r>
            <w:r w:rsidRPr="000D4F76">
              <w:tab/>
            </w:r>
          </w:p>
        </w:tc>
        <w:tc>
          <w:tcPr>
            <w:tcW w:w="4537" w:type="dxa"/>
            <w:shd w:val="clear" w:color="auto" w:fill="auto"/>
          </w:tcPr>
          <w:p w14:paraId="5B5502C2" w14:textId="77777777" w:rsidR="00A171A5" w:rsidRPr="000D4F76" w:rsidRDefault="00A171A5" w:rsidP="00A171A5">
            <w:pPr>
              <w:pStyle w:val="ENoteTableText"/>
            </w:pPr>
            <w:r w:rsidRPr="000D4F76">
              <w:t>am No 59, 2013</w:t>
            </w:r>
            <w:r w:rsidR="00322708" w:rsidRPr="000D4F76">
              <w:t>; No 76, 2023</w:t>
            </w:r>
          </w:p>
        </w:tc>
      </w:tr>
      <w:tr w:rsidR="00A171A5" w:rsidRPr="000D4F76" w14:paraId="4C0BBCB1" w14:textId="77777777" w:rsidTr="00CE76B9">
        <w:trPr>
          <w:cantSplit/>
        </w:trPr>
        <w:tc>
          <w:tcPr>
            <w:tcW w:w="2551" w:type="dxa"/>
            <w:shd w:val="clear" w:color="auto" w:fill="auto"/>
          </w:tcPr>
          <w:p w14:paraId="2838473D" w14:textId="77777777" w:rsidR="00A171A5" w:rsidRPr="000D4F76" w:rsidRDefault="00A171A5" w:rsidP="00A171A5">
            <w:pPr>
              <w:pStyle w:val="ENoteTableText"/>
            </w:pPr>
            <w:r w:rsidRPr="000D4F76">
              <w:rPr>
                <w:b/>
              </w:rPr>
              <w:t>Part 15</w:t>
            </w:r>
          </w:p>
        </w:tc>
        <w:tc>
          <w:tcPr>
            <w:tcW w:w="4537" w:type="dxa"/>
            <w:shd w:val="clear" w:color="auto" w:fill="auto"/>
          </w:tcPr>
          <w:p w14:paraId="1211B2F9" w14:textId="77777777" w:rsidR="00A171A5" w:rsidRPr="000D4F76" w:rsidRDefault="00A171A5" w:rsidP="00A171A5">
            <w:pPr>
              <w:pStyle w:val="ENoteTableText"/>
            </w:pPr>
          </w:p>
        </w:tc>
      </w:tr>
      <w:tr w:rsidR="009B7C30" w:rsidRPr="000D4F76" w14:paraId="1F45F6D9" w14:textId="77777777" w:rsidTr="00CE76B9">
        <w:trPr>
          <w:cantSplit/>
        </w:trPr>
        <w:tc>
          <w:tcPr>
            <w:tcW w:w="2551" w:type="dxa"/>
            <w:shd w:val="clear" w:color="auto" w:fill="auto"/>
          </w:tcPr>
          <w:p w14:paraId="7525F7F4" w14:textId="6FF90F2D" w:rsidR="009B7C30" w:rsidRPr="000D4F76" w:rsidRDefault="007D448B" w:rsidP="009D2F9C">
            <w:pPr>
              <w:pStyle w:val="ENoteTableText"/>
              <w:tabs>
                <w:tab w:val="center" w:leader="dot" w:pos="2268"/>
              </w:tabs>
              <w:rPr>
                <w:b/>
              </w:rPr>
            </w:pPr>
            <w:r w:rsidRPr="000D4F76">
              <w:t>s 243A</w:t>
            </w:r>
            <w:r w:rsidRPr="000D4F76">
              <w:tab/>
            </w:r>
          </w:p>
        </w:tc>
        <w:tc>
          <w:tcPr>
            <w:tcW w:w="4537" w:type="dxa"/>
            <w:shd w:val="clear" w:color="auto" w:fill="auto"/>
          </w:tcPr>
          <w:p w14:paraId="4CA634D7" w14:textId="3B3E7CC8" w:rsidR="009B7C30" w:rsidRPr="000D4F76" w:rsidRDefault="009B7C30" w:rsidP="00A171A5">
            <w:pPr>
              <w:pStyle w:val="ENoteTableText"/>
            </w:pPr>
            <w:r w:rsidRPr="000D4F76">
              <w:t>ad No 41, 2024</w:t>
            </w:r>
          </w:p>
        </w:tc>
      </w:tr>
      <w:tr w:rsidR="00A171A5" w:rsidRPr="000D4F76" w14:paraId="0C01115E" w14:textId="77777777" w:rsidTr="00CE76B9">
        <w:trPr>
          <w:cantSplit/>
        </w:trPr>
        <w:tc>
          <w:tcPr>
            <w:tcW w:w="2551" w:type="dxa"/>
            <w:shd w:val="clear" w:color="auto" w:fill="auto"/>
          </w:tcPr>
          <w:p w14:paraId="7952C204" w14:textId="77777777" w:rsidR="00A171A5" w:rsidRPr="000D4F76" w:rsidRDefault="00A171A5" w:rsidP="00A171A5">
            <w:pPr>
              <w:pStyle w:val="ENoteTableText"/>
              <w:tabs>
                <w:tab w:val="center" w:leader="dot" w:pos="2268"/>
              </w:tabs>
            </w:pPr>
            <w:r w:rsidRPr="000D4F76">
              <w:t>s 243C</w:t>
            </w:r>
            <w:r w:rsidRPr="000D4F76">
              <w:tab/>
            </w:r>
          </w:p>
        </w:tc>
        <w:tc>
          <w:tcPr>
            <w:tcW w:w="4537" w:type="dxa"/>
            <w:shd w:val="clear" w:color="auto" w:fill="auto"/>
          </w:tcPr>
          <w:p w14:paraId="76EA0CFC" w14:textId="77777777" w:rsidR="00A171A5" w:rsidRPr="000D4F76" w:rsidRDefault="00A171A5" w:rsidP="00A171A5">
            <w:pPr>
              <w:pStyle w:val="ENoteTableText"/>
            </w:pPr>
            <w:r w:rsidRPr="000D4F76">
              <w:t>ad No 13, 2018</w:t>
            </w:r>
          </w:p>
        </w:tc>
      </w:tr>
      <w:tr w:rsidR="00A171A5" w:rsidRPr="000D4F76" w14:paraId="134B1D50" w14:textId="77777777" w:rsidTr="00CE76B9">
        <w:trPr>
          <w:cantSplit/>
        </w:trPr>
        <w:tc>
          <w:tcPr>
            <w:tcW w:w="2551" w:type="dxa"/>
            <w:shd w:val="clear" w:color="auto" w:fill="auto"/>
          </w:tcPr>
          <w:p w14:paraId="2003F354" w14:textId="77777777" w:rsidR="00A171A5" w:rsidRPr="000D4F76" w:rsidRDefault="00A171A5" w:rsidP="00A171A5">
            <w:pPr>
              <w:pStyle w:val="ENoteTableText"/>
              <w:tabs>
                <w:tab w:val="center" w:leader="dot" w:pos="2268"/>
              </w:tabs>
            </w:pPr>
            <w:r w:rsidRPr="000D4F76">
              <w:t>s 243D</w:t>
            </w:r>
            <w:r w:rsidRPr="000D4F76">
              <w:tab/>
            </w:r>
          </w:p>
        </w:tc>
        <w:tc>
          <w:tcPr>
            <w:tcW w:w="4537" w:type="dxa"/>
            <w:shd w:val="clear" w:color="auto" w:fill="auto"/>
          </w:tcPr>
          <w:p w14:paraId="529AAF7D" w14:textId="2EF24F70" w:rsidR="00A171A5" w:rsidRPr="000D4F76" w:rsidRDefault="00A171A5" w:rsidP="00A171A5">
            <w:pPr>
              <w:pStyle w:val="ENoteTableText"/>
            </w:pPr>
            <w:r w:rsidRPr="000D4F76">
              <w:t>am No 122, 2001; No 178, 2012</w:t>
            </w:r>
            <w:r w:rsidR="00684249">
              <w:t>; No 87, 2024</w:t>
            </w:r>
          </w:p>
        </w:tc>
      </w:tr>
      <w:tr w:rsidR="00A171A5" w:rsidRPr="000D4F76" w14:paraId="3951473F" w14:textId="77777777" w:rsidTr="00CE76B9">
        <w:trPr>
          <w:cantSplit/>
        </w:trPr>
        <w:tc>
          <w:tcPr>
            <w:tcW w:w="2551" w:type="dxa"/>
            <w:shd w:val="clear" w:color="auto" w:fill="auto"/>
          </w:tcPr>
          <w:p w14:paraId="43B043CE" w14:textId="77777777" w:rsidR="00A171A5" w:rsidRPr="000D4F76" w:rsidRDefault="00A171A5" w:rsidP="00A171A5">
            <w:pPr>
              <w:pStyle w:val="ENoteTableText"/>
              <w:tabs>
                <w:tab w:val="center" w:leader="dot" w:pos="2268"/>
              </w:tabs>
            </w:pPr>
            <w:r w:rsidRPr="000D4F76">
              <w:t>s 243E</w:t>
            </w:r>
            <w:r w:rsidRPr="000D4F76">
              <w:tab/>
            </w:r>
          </w:p>
        </w:tc>
        <w:tc>
          <w:tcPr>
            <w:tcW w:w="4537" w:type="dxa"/>
            <w:shd w:val="clear" w:color="auto" w:fill="auto"/>
          </w:tcPr>
          <w:p w14:paraId="5C260316" w14:textId="77777777" w:rsidR="00A171A5" w:rsidRPr="000D4F76" w:rsidRDefault="00A171A5" w:rsidP="00A171A5">
            <w:pPr>
              <w:pStyle w:val="ENoteTableText"/>
            </w:pPr>
            <w:r w:rsidRPr="000D4F76">
              <w:t>ad No 170, 2006</w:t>
            </w:r>
          </w:p>
        </w:tc>
      </w:tr>
      <w:tr w:rsidR="00A171A5" w:rsidRPr="000D4F76" w14:paraId="56485FF2" w14:textId="77777777" w:rsidTr="00CE76B9">
        <w:trPr>
          <w:cantSplit/>
        </w:trPr>
        <w:tc>
          <w:tcPr>
            <w:tcW w:w="2551" w:type="dxa"/>
            <w:shd w:val="clear" w:color="auto" w:fill="auto"/>
          </w:tcPr>
          <w:p w14:paraId="7E271712" w14:textId="77777777" w:rsidR="00A171A5" w:rsidRPr="000D4F76" w:rsidRDefault="00A171A5" w:rsidP="00A171A5">
            <w:pPr>
              <w:pStyle w:val="ENoteTableText"/>
            </w:pPr>
          </w:p>
        </w:tc>
        <w:tc>
          <w:tcPr>
            <w:tcW w:w="4537" w:type="dxa"/>
            <w:shd w:val="clear" w:color="auto" w:fill="auto"/>
          </w:tcPr>
          <w:p w14:paraId="3CAD0FEA" w14:textId="3A5B4325" w:rsidR="00A171A5" w:rsidRPr="000D4F76" w:rsidRDefault="00A171A5" w:rsidP="00A171A5">
            <w:pPr>
              <w:pStyle w:val="ENoteTableText"/>
            </w:pPr>
            <w:r w:rsidRPr="000D4F76">
              <w:t>am No 178, 2012</w:t>
            </w:r>
            <w:r w:rsidR="00684249">
              <w:t>; No 87, 2024</w:t>
            </w:r>
          </w:p>
        </w:tc>
      </w:tr>
      <w:tr w:rsidR="00C44FE5" w:rsidRPr="000D4F76" w14:paraId="711C5E83" w14:textId="77777777" w:rsidTr="00CE76B9">
        <w:trPr>
          <w:cantSplit/>
        </w:trPr>
        <w:tc>
          <w:tcPr>
            <w:tcW w:w="2551" w:type="dxa"/>
            <w:shd w:val="clear" w:color="auto" w:fill="auto"/>
          </w:tcPr>
          <w:p w14:paraId="31959BE2" w14:textId="77777777" w:rsidR="00C44FE5" w:rsidRPr="000D4F76" w:rsidRDefault="00C44FE5" w:rsidP="00A171A5">
            <w:pPr>
              <w:pStyle w:val="ENoteTableText"/>
              <w:tabs>
                <w:tab w:val="center" w:leader="dot" w:pos="2268"/>
              </w:tabs>
            </w:pPr>
            <w:r w:rsidRPr="000D4F76">
              <w:t>s 243F</w:t>
            </w:r>
            <w:r w:rsidRPr="000D4F76">
              <w:tab/>
            </w:r>
          </w:p>
        </w:tc>
        <w:tc>
          <w:tcPr>
            <w:tcW w:w="4537" w:type="dxa"/>
            <w:shd w:val="clear" w:color="auto" w:fill="auto"/>
          </w:tcPr>
          <w:p w14:paraId="538A0631" w14:textId="77777777" w:rsidR="00C44FE5" w:rsidRPr="000D4F76" w:rsidRDefault="00C44FE5" w:rsidP="00A171A5">
            <w:pPr>
              <w:pStyle w:val="ENoteTableText"/>
            </w:pPr>
            <w:r w:rsidRPr="000D4F76">
              <w:t>ad No 8, 2022</w:t>
            </w:r>
          </w:p>
        </w:tc>
      </w:tr>
      <w:tr w:rsidR="000C7752" w:rsidRPr="000D4F76" w14:paraId="092966A3" w14:textId="77777777" w:rsidTr="00CE76B9">
        <w:trPr>
          <w:cantSplit/>
        </w:trPr>
        <w:tc>
          <w:tcPr>
            <w:tcW w:w="2551" w:type="dxa"/>
            <w:shd w:val="clear" w:color="auto" w:fill="auto"/>
          </w:tcPr>
          <w:p w14:paraId="6862CA30" w14:textId="77777777" w:rsidR="000C7752" w:rsidRPr="000D4F76" w:rsidRDefault="000C7752" w:rsidP="00A171A5">
            <w:pPr>
              <w:pStyle w:val="ENoteTableText"/>
              <w:tabs>
                <w:tab w:val="center" w:leader="dot" w:pos="2268"/>
              </w:tabs>
            </w:pPr>
          </w:p>
        </w:tc>
        <w:tc>
          <w:tcPr>
            <w:tcW w:w="4537" w:type="dxa"/>
            <w:shd w:val="clear" w:color="auto" w:fill="auto"/>
          </w:tcPr>
          <w:p w14:paraId="30F3845B" w14:textId="77777777" w:rsidR="000C7752" w:rsidRPr="000D4F76" w:rsidRDefault="000C7752" w:rsidP="00A171A5">
            <w:pPr>
              <w:pStyle w:val="ENoteTableText"/>
            </w:pPr>
            <w:r w:rsidRPr="000D4F76">
              <w:t>am No 69, 2023</w:t>
            </w:r>
          </w:p>
        </w:tc>
      </w:tr>
      <w:tr w:rsidR="00A171A5" w:rsidRPr="000D4F76" w14:paraId="75EB344F" w14:textId="77777777" w:rsidTr="00CE76B9">
        <w:trPr>
          <w:cantSplit/>
        </w:trPr>
        <w:tc>
          <w:tcPr>
            <w:tcW w:w="2551" w:type="dxa"/>
            <w:shd w:val="clear" w:color="auto" w:fill="auto"/>
          </w:tcPr>
          <w:p w14:paraId="14532AF2" w14:textId="77777777" w:rsidR="00A171A5" w:rsidRPr="000D4F76" w:rsidRDefault="00A171A5" w:rsidP="00A171A5">
            <w:pPr>
              <w:pStyle w:val="ENoteTableText"/>
              <w:tabs>
                <w:tab w:val="center" w:leader="dot" w:pos="2268"/>
              </w:tabs>
            </w:pPr>
            <w:r w:rsidRPr="000D4F76">
              <w:t>s 244</w:t>
            </w:r>
            <w:r w:rsidRPr="000D4F76">
              <w:tab/>
            </w:r>
          </w:p>
        </w:tc>
        <w:tc>
          <w:tcPr>
            <w:tcW w:w="4537" w:type="dxa"/>
            <w:shd w:val="clear" w:color="auto" w:fill="auto"/>
          </w:tcPr>
          <w:p w14:paraId="55A35470" w14:textId="1BC792B5" w:rsidR="00A171A5" w:rsidRPr="000D4F76" w:rsidRDefault="00A171A5" w:rsidP="00A171A5">
            <w:pPr>
              <w:pStyle w:val="ENoteTableText"/>
            </w:pPr>
            <w:r w:rsidRPr="000D4F76">
              <w:t>am No 122, 2001; No 135, 2020; No 1</w:t>
            </w:r>
            <w:r w:rsidR="00A51ABA" w:rsidRPr="000D4F76">
              <w:t>1</w:t>
            </w:r>
            <w:r w:rsidRPr="000D4F76">
              <w:t>5, 2021</w:t>
            </w:r>
            <w:r w:rsidR="004C7B0C" w:rsidRPr="000D4F76">
              <w:t>; No 76, 2023</w:t>
            </w:r>
            <w:r w:rsidR="00087A13" w:rsidRPr="000D4F76">
              <w:t xml:space="preserve">; </w:t>
            </w:r>
            <w:r w:rsidR="00087A13" w:rsidRPr="00D13BB0">
              <w:t>No </w:t>
            </w:r>
            <w:r w:rsidR="00694C6A" w:rsidRPr="00D13BB0">
              <w:t>38, 2024</w:t>
            </w:r>
          </w:p>
        </w:tc>
      </w:tr>
      <w:tr w:rsidR="00087A13" w:rsidRPr="000D4F76" w14:paraId="3B1F282F" w14:textId="77777777" w:rsidTr="00CE76B9">
        <w:trPr>
          <w:cantSplit/>
        </w:trPr>
        <w:tc>
          <w:tcPr>
            <w:tcW w:w="2551" w:type="dxa"/>
            <w:shd w:val="clear" w:color="auto" w:fill="auto"/>
          </w:tcPr>
          <w:p w14:paraId="1B91E86D" w14:textId="35CB914C" w:rsidR="00087A13" w:rsidRPr="000D4F76" w:rsidRDefault="00087A13" w:rsidP="00087A13">
            <w:pPr>
              <w:pStyle w:val="ENoteTableText"/>
              <w:tabs>
                <w:tab w:val="center" w:leader="dot" w:pos="2268"/>
              </w:tabs>
            </w:pPr>
            <w:r w:rsidRPr="000D4F76">
              <w:t>s 244A</w:t>
            </w:r>
            <w:r w:rsidRPr="000D4F76">
              <w:tab/>
            </w:r>
          </w:p>
        </w:tc>
        <w:tc>
          <w:tcPr>
            <w:tcW w:w="4537" w:type="dxa"/>
            <w:shd w:val="clear" w:color="auto" w:fill="auto"/>
          </w:tcPr>
          <w:p w14:paraId="478E59FD" w14:textId="51CF896E" w:rsidR="00087A13" w:rsidRPr="000D4F76" w:rsidRDefault="00087A13" w:rsidP="00087A13">
            <w:pPr>
              <w:pStyle w:val="ENoteTableText"/>
            </w:pPr>
            <w:r w:rsidRPr="000D4F76">
              <w:t xml:space="preserve">am </w:t>
            </w:r>
            <w:r w:rsidR="00694C6A" w:rsidRPr="00D13BB0">
              <w:t>No</w:t>
            </w:r>
            <w:r w:rsidR="000E0EFB" w:rsidRPr="00D13BB0">
              <w:t xml:space="preserve"> </w:t>
            </w:r>
            <w:r w:rsidR="00694C6A" w:rsidRPr="00D13BB0">
              <w:t>38, 2024</w:t>
            </w:r>
          </w:p>
        </w:tc>
      </w:tr>
      <w:tr w:rsidR="00087A13" w:rsidRPr="000D4F76" w14:paraId="4E02D949" w14:textId="77777777" w:rsidTr="00CE76B9">
        <w:trPr>
          <w:cantSplit/>
        </w:trPr>
        <w:tc>
          <w:tcPr>
            <w:tcW w:w="2551" w:type="dxa"/>
            <w:shd w:val="clear" w:color="auto" w:fill="auto"/>
          </w:tcPr>
          <w:p w14:paraId="5B42C2EB" w14:textId="77777777" w:rsidR="00087A13" w:rsidRPr="000D4F76" w:rsidRDefault="00087A13" w:rsidP="00087A13">
            <w:pPr>
              <w:pStyle w:val="ENoteTableText"/>
              <w:tabs>
                <w:tab w:val="center" w:leader="dot" w:pos="2268"/>
              </w:tabs>
            </w:pPr>
            <w:r w:rsidRPr="000D4F76">
              <w:t>s 245</w:t>
            </w:r>
            <w:r w:rsidRPr="000D4F76">
              <w:tab/>
            </w:r>
          </w:p>
        </w:tc>
        <w:tc>
          <w:tcPr>
            <w:tcW w:w="4537" w:type="dxa"/>
            <w:shd w:val="clear" w:color="auto" w:fill="auto"/>
          </w:tcPr>
          <w:p w14:paraId="2B3C93E7" w14:textId="77777777" w:rsidR="00087A13" w:rsidRPr="000D4F76" w:rsidRDefault="00087A13" w:rsidP="00087A13">
            <w:pPr>
              <w:pStyle w:val="ENoteTableText"/>
            </w:pPr>
            <w:r w:rsidRPr="000D4F76">
              <w:t>rep No 76, 2023</w:t>
            </w:r>
          </w:p>
        </w:tc>
      </w:tr>
      <w:tr w:rsidR="00087A13" w:rsidRPr="000D4F76" w14:paraId="5B664696" w14:textId="77777777" w:rsidTr="00CE76B9">
        <w:trPr>
          <w:cantSplit/>
        </w:trPr>
        <w:tc>
          <w:tcPr>
            <w:tcW w:w="2551" w:type="dxa"/>
            <w:shd w:val="clear" w:color="auto" w:fill="auto"/>
          </w:tcPr>
          <w:p w14:paraId="5E56B396" w14:textId="77777777" w:rsidR="00087A13" w:rsidRPr="000D4F76" w:rsidRDefault="00087A13" w:rsidP="00087A13">
            <w:pPr>
              <w:pStyle w:val="ENoteTableText"/>
              <w:tabs>
                <w:tab w:val="center" w:leader="dot" w:pos="2268"/>
              </w:tabs>
            </w:pPr>
            <w:r w:rsidRPr="000D4F76">
              <w:t>s 246</w:t>
            </w:r>
            <w:r w:rsidRPr="000D4F76">
              <w:tab/>
            </w:r>
          </w:p>
        </w:tc>
        <w:tc>
          <w:tcPr>
            <w:tcW w:w="4537" w:type="dxa"/>
            <w:shd w:val="clear" w:color="auto" w:fill="auto"/>
          </w:tcPr>
          <w:p w14:paraId="3F347B2D" w14:textId="1173C08C" w:rsidR="00087A13" w:rsidRPr="000D4F76" w:rsidRDefault="00087A13" w:rsidP="00087A13">
            <w:pPr>
              <w:pStyle w:val="ENoteTableText"/>
            </w:pPr>
            <w:r w:rsidRPr="000D4F76">
              <w:t>am No 122, 2001; No 103, 2004; No 61, 2008; No 11, 2016; No 4, 2018; No 76, 2023</w:t>
            </w:r>
            <w:r w:rsidR="001944BF">
              <w:t xml:space="preserve">; </w:t>
            </w:r>
            <w:r w:rsidR="001944BF" w:rsidRPr="00000283">
              <w:t>No 87, 2024</w:t>
            </w:r>
          </w:p>
        </w:tc>
      </w:tr>
      <w:tr w:rsidR="00087A13" w:rsidRPr="000D4F76" w14:paraId="58F79DFD" w14:textId="77777777" w:rsidTr="00CE76B9">
        <w:trPr>
          <w:cantSplit/>
        </w:trPr>
        <w:tc>
          <w:tcPr>
            <w:tcW w:w="2551" w:type="dxa"/>
            <w:shd w:val="clear" w:color="auto" w:fill="auto"/>
          </w:tcPr>
          <w:p w14:paraId="7DAECF24" w14:textId="77777777" w:rsidR="00087A13" w:rsidRPr="000D4F76" w:rsidRDefault="00087A13" w:rsidP="00087A13">
            <w:pPr>
              <w:pStyle w:val="ENoteTableText"/>
              <w:tabs>
                <w:tab w:val="center" w:leader="dot" w:pos="2268"/>
              </w:tabs>
            </w:pPr>
            <w:r w:rsidRPr="000D4F76">
              <w:t>s 249</w:t>
            </w:r>
            <w:r w:rsidRPr="000D4F76">
              <w:tab/>
            </w:r>
          </w:p>
        </w:tc>
        <w:tc>
          <w:tcPr>
            <w:tcW w:w="4537" w:type="dxa"/>
            <w:shd w:val="clear" w:color="auto" w:fill="auto"/>
          </w:tcPr>
          <w:p w14:paraId="364D9270" w14:textId="77777777" w:rsidR="00087A13" w:rsidRPr="000D4F76" w:rsidRDefault="00087A13" w:rsidP="00087A13">
            <w:pPr>
              <w:pStyle w:val="ENoteTableText"/>
            </w:pPr>
            <w:r w:rsidRPr="000D4F76">
              <w:t>ad No 75, 2017</w:t>
            </w:r>
          </w:p>
        </w:tc>
      </w:tr>
      <w:tr w:rsidR="00087A13" w:rsidRPr="000D4F76" w14:paraId="193D4AE7" w14:textId="77777777" w:rsidTr="00CE76B9">
        <w:trPr>
          <w:cantSplit/>
        </w:trPr>
        <w:tc>
          <w:tcPr>
            <w:tcW w:w="2551" w:type="dxa"/>
            <w:shd w:val="clear" w:color="auto" w:fill="auto"/>
          </w:tcPr>
          <w:p w14:paraId="2E74E1CE" w14:textId="77777777" w:rsidR="00087A13" w:rsidRPr="000D4F76" w:rsidRDefault="00087A13" w:rsidP="00087A13">
            <w:pPr>
              <w:pStyle w:val="ENoteTableText"/>
              <w:tabs>
                <w:tab w:val="center" w:leader="dot" w:pos="2268"/>
              </w:tabs>
            </w:pPr>
            <w:r w:rsidRPr="000D4F76">
              <w:t>s 250</w:t>
            </w:r>
            <w:r w:rsidRPr="000D4F76">
              <w:tab/>
            </w:r>
          </w:p>
        </w:tc>
        <w:tc>
          <w:tcPr>
            <w:tcW w:w="4537" w:type="dxa"/>
            <w:shd w:val="clear" w:color="auto" w:fill="auto"/>
          </w:tcPr>
          <w:p w14:paraId="55076F15" w14:textId="77777777" w:rsidR="00087A13" w:rsidRPr="000D4F76" w:rsidRDefault="00087A13" w:rsidP="00087A13">
            <w:pPr>
              <w:pStyle w:val="ENoteTableText"/>
            </w:pPr>
            <w:r w:rsidRPr="000D4F76">
              <w:t>ad No 75, 2017</w:t>
            </w:r>
          </w:p>
        </w:tc>
      </w:tr>
      <w:tr w:rsidR="00087A13" w:rsidRPr="000D4F76" w14:paraId="0899F378" w14:textId="77777777" w:rsidTr="00CE76B9">
        <w:trPr>
          <w:cantSplit/>
        </w:trPr>
        <w:tc>
          <w:tcPr>
            <w:tcW w:w="2551" w:type="dxa"/>
            <w:shd w:val="clear" w:color="auto" w:fill="auto"/>
          </w:tcPr>
          <w:p w14:paraId="5F6F4453" w14:textId="77777777" w:rsidR="00087A13" w:rsidRPr="000D4F76" w:rsidRDefault="00087A13" w:rsidP="00087A13">
            <w:pPr>
              <w:pStyle w:val="ENoteTableText"/>
            </w:pPr>
            <w:r w:rsidRPr="000D4F76">
              <w:rPr>
                <w:b/>
              </w:rPr>
              <w:t>Part 16</w:t>
            </w:r>
          </w:p>
        </w:tc>
        <w:tc>
          <w:tcPr>
            <w:tcW w:w="4537" w:type="dxa"/>
            <w:shd w:val="clear" w:color="auto" w:fill="auto"/>
          </w:tcPr>
          <w:p w14:paraId="4A9D1E23" w14:textId="77777777" w:rsidR="00087A13" w:rsidRPr="000D4F76" w:rsidRDefault="00087A13" w:rsidP="00087A13">
            <w:pPr>
              <w:pStyle w:val="ENoteTableText"/>
            </w:pPr>
          </w:p>
        </w:tc>
      </w:tr>
      <w:tr w:rsidR="00087A13" w:rsidRPr="000D4F76" w14:paraId="5EF9C65D" w14:textId="77777777" w:rsidTr="00CE76B9">
        <w:trPr>
          <w:cantSplit/>
        </w:trPr>
        <w:tc>
          <w:tcPr>
            <w:tcW w:w="2551" w:type="dxa"/>
            <w:shd w:val="clear" w:color="auto" w:fill="auto"/>
          </w:tcPr>
          <w:p w14:paraId="151DF267" w14:textId="77777777" w:rsidR="00087A13" w:rsidRPr="000D4F76" w:rsidRDefault="00087A13" w:rsidP="00087A13">
            <w:pPr>
              <w:pStyle w:val="ENoteTableText"/>
            </w:pPr>
            <w:r w:rsidRPr="000D4F76">
              <w:rPr>
                <w:b/>
              </w:rPr>
              <w:t>Division 1</w:t>
            </w:r>
          </w:p>
        </w:tc>
        <w:tc>
          <w:tcPr>
            <w:tcW w:w="4537" w:type="dxa"/>
            <w:shd w:val="clear" w:color="auto" w:fill="auto"/>
          </w:tcPr>
          <w:p w14:paraId="38E9088C" w14:textId="77777777" w:rsidR="00087A13" w:rsidRPr="000D4F76" w:rsidRDefault="00087A13" w:rsidP="00087A13">
            <w:pPr>
              <w:pStyle w:val="ENoteTableText"/>
            </w:pPr>
          </w:p>
        </w:tc>
      </w:tr>
      <w:tr w:rsidR="00087A13" w:rsidRPr="000D4F76" w14:paraId="61772D40" w14:textId="77777777" w:rsidTr="00CE76B9">
        <w:trPr>
          <w:cantSplit/>
        </w:trPr>
        <w:tc>
          <w:tcPr>
            <w:tcW w:w="2551" w:type="dxa"/>
            <w:shd w:val="clear" w:color="auto" w:fill="auto"/>
          </w:tcPr>
          <w:p w14:paraId="2F3BC004" w14:textId="77777777" w:rsidR="00087A13" w:rsidRPr="000D4F76" w:rsidRDefault="00087A13" w:rsidP="00087A13">
            <w:pPr>
              <w:pStyle w:val="ENoteTableText"/>
              <w:tabs>
                <w:tab w:val="center" w:leader="dot" w:pos="2268"/>
              </w:tabs>
            </w:pPr>
            <w:r w:rsidRPr="000D4F76">
              <w:t>s 254</w:t>
            </w:r>
            <w:r w:rsidRPr="000D4F76">
              <w:tab/>
            </w:r>
          </w:p>
        </w:tc>
        <w:tc>
          <w:tcPr>
            <w:tcW w:w="4537" w:type="dxa"/>
            <w:shd w:val="clear" w:color="auto" w:fill="auto"/>
          </w:tcPr>
          <w:p w14:paraId="22423851" w14:textId="77777777" w:rsidR="00087A13" w:rsidRPr="000D4F76" w:rsidRDefault="00087A13" w:rsidP="00087A13">
            <w:pPr>
              <w:pStyle w:val="ENoteTableText"/>
            </w:pPr>
            <w:r w:rsidRPr="000D4F76">
              <w:t>am No 55, 2001; No 116, 2003; No 75, 2017</w:t>
            </w:r>
          </w:p>
        </w:tc>
      </w:tr>
      <w:tr w:rsidR="00087A13" w:rsidRPr="000D4F76" w14:paraId="0DFBB9A8" w14:textId="77777777" w:rsidTr="00CE76B9">
        <w:trPr>
          <w:cantSplit/>
        </w:trPr>
        <w:tc>
          <w:tcPr>
            <w:tcW w:w="2551" w:type="dxa"/>
            <w:shd w:val="clear" w:color="auto" w:fill="auto"/>
          </w:tcPr>
          <w:p w14:paraId="340FE870" w14:textId="77777777" w:rsidR="00087A13" w:rsidRPr="000D4F76" w:rsidRDefault="00087A13" w:rsidP="00087A13">
            <w:pPr>
              <w:pStyle w:val="ENoteTableText"/>
              <w:tabs>
                <w:tab w:val="center" w:leader="dot" w:pos="2268"/>
              </w:tabs>
            </w:pPr>
            <w:r w:rsidRPr="000D4F76">
              <w:t>s 255</w:t>
            </w:r>
            <w:r w:rsidRPr="000D4F76">
              <w:tab/>
            </w:r>
          </w:p>
        </w:tc>
        <w:tc>
          <w:tcPr>
            <w:tcW w:w="4537" w:type="dxa"/>
            <w:shd w:val="clear" w:color="auto" w:fill="auto"/>
          </w:tcPr>
          <w:p w14:paraId="6154D1A6" w14:textId="77777777" w:rsidR="00087A13" w:rsidRPr="000D4F76" w:rsidRDefault="00087A13" w:rsidP="00087A13">
            <w:pPr>
              <w:pStyle w:val="ENoteTableText"/>
            </w:pPr>
            <w:r w:rsidRPr="000D4F76">
              <w:t>am No 55, 2001</w:t>
            </w:r>
          </w:p>
        </w:tc>
      </w:tr>
      <w:tr w:rsidR="00087A13" w:rsidRPr="000D4F76" w14:paraId="64CCC967" w14:textId="77777777" w:rsidTr="00CE76B9">
        <w:trPr>
          <w:cantSplit/>
        </w:trPr>
        <w:tc>
          <w:tcPr>
            <w:tcW w:w="2551" w:type="dxa"/>
            <w:shd w:val="clear" w:color="auto" w:fill="auto"/>
          </w:tcPr>
          <w:p w14:paraId="0D0E082C" w14:textId="4ADC5822" w:rsidR="00087A13" w:rsidRPr="000D4F76" w:rsidRDefault="00087A13" w:rsidP="00087A13">
            <w:pPr>
              <w:pStyle w:val="ENoteTableText"/>
              <w:tabs>
                <w:tab w:val="center" w:leader="dot" w:pos="2268"/>
              </w:tabs>
            </w:pPr>
            <w:r w:rsidRPr="000D4F76">
              <w:rPr>
                <w:b/>
              </w:rPr>
              <w:t>Division 2</w:t>
            </w:r>
          </w:p>
        </w:tc>
        <w:tc>
          <w:tcPr>
            <w:tcW w:w="4537" w:type="dxa"/>
            <w:shd w:val="clear" w:color="auto" w:fill="auto"/>
          </w:tcPr>
          <w:p w14:paraId="6E5C44EA" w14:textId="77777777" w:rsidR="00087A13" w:rsidRPr="000D4F76" w:rsidRDefault="00087A13" w:rsidP="00087A13">
            <w:pPr>
              <w:pStyle w:val="ENoteTableText"/>
            </w:pPr>
          </w:p>
        </w:tc>
      </w:tr>
      <w:tr w:rsidR="00087A13" w:rsidRPr="000D4F76" w14:paraId="02B93AE8" w14:textId="77777777" w:rsidTr="00CE76B9">
        <w:trPr>
          <w:cantSplit/>
        </w:trPr>
        <w:tc>
          <w:tcPr>
            <w:tcW w:w="2551" w:type="dxa"/>
            <w:shd w:val="clear" w:color="auto" w:fill="auto"/>
          </w:tcPr>
          <w:p w14:paraId="1F577320" w14:textId="77777777" w:rsidR="00087A13" w:rsidRPr="000D4F76" w:rsidRDefault="00087A13" w:rsidP="00087A13">
            <w:pPr>
              <w:pStyle w:val="ENoteTableText"/>
              <w:tabs>
                <w:tab w:val="center" w:leader="dot" w:pos="2268"/>
              </w:tabs>
            </w:pPr>
            <w:r w:rsidRPr="000D4F76">
              <w:t>s 261</w:t>
            </w:r>
            <w:r w:rsidRPr="000D4F76">
              <w:tab/>
            </w:r>
          </w:p>
        </w:tc>
        <w:tc>
          <w:tcPr>
            <w:tcW w:w="4537" w:type="dxa"/>
            <w:shd w:val="clear" w:color="auto" w:fill="auto"/>
          </w:tcPr>
          <w:p w14:paraId="78E84C04" w14:textId="77777777" w:rsidR="00087A13" w:rsidRPr="000D4F76" w:rsidRDefault="00087A13" w:rsidP="00087A13">
            <w:pPr>
              <w:pStyle w:val="ENoteTableText"/>
            </w:pPr>
            <w:r w:rsidRPr="000D4F76">
              <w:t>am No 4, 2018</w:t>
            </w:r>
          </w:p>
        </w:tc>
      </w:tr>
      <w:tr w:rsidR="00087A13" w:rsidRPr="000D4F76" w14:paraId="0452F6F9" w14:textId="77777777" w:rsidTr="00CE76B9">
        <w:trPr>
          <w:cantSplit/>
        </w:trPr>
        <w:tc>
          <w:tcPr>
            <w:tcW w:w="2551" w:type="dxa"/>
            <w:shd w:val="clear" w:color="auto" w:fill="auto"/>
          </w:tcPr>
          <w:p w14:paraId="171576BA" w14:textId="77777777" w:rsidR="00087A13" w:rsidRPr="000D4F76" w:rsidRDefault="00087A13" w:rsidP="00087A13">
            <w:pPr>
              <w:pStyle w:val="ENoteTableText"/>
              <w:keepNext/>
            </w:pPr>
            <w:r w:rsidRPr="000D4F76">
              <w:rPr>
                <w:b/>
              </w:rPr>
              <w:t>Division 4</w:t>
            </w:r>
          </w:p>
        </w:tc>
        <w:tc>
          <w:tcPr>
            <w:tcW w:w="4537" w:type="dxa"/>
            <w:shd w:val="clear" w:color="auto" w:fill="auto"/>
          </w:tcPr>
          <w:p w14:paraId="2D788A00" w14:textId="77777777" w:rsidR="00087A13" w:rsidRPr="000D4F76" w:rsidRDefault="00087A13" w:rsidP="00087A13">
            <w:pPr>
              <w:pStyle w:val="ENoteTableText"/>
            </w:pPr>
          </w:p>
        </w:tc>
      </w:tr>
      <w:tr w:rsidR="00087A13" w:rsidRPr="000D4F76" w14:paraId="1060C19F" w14:textId="77777777" w:rsidTr="00CE76B9">
        <w:trPr>
          <w:cantSplit/>
        </w:trPr>
        <w:tc>
          <w:tcPr>
            <w:tcW w:w="2551" w:type="dxa"/>
            <w:shd w:val="clear" w:color="auto" w:fill="auto"/>
          </w:tcPr>
          <w:p w14:paraId="7DD9612E" w14:textId="77777777" w:rsidR="00087A13" w:rsidRPr="000D4F76" w:rsidRDefault="00087A13" w:rsidP="00087A13">
            <w:pPr>
              <w:pStyle w:val="ENoteTableText"/>
              <w:tabs>
                <w:tab w:val="center" w:leader="dot" w:pos="2268"/>
              </w:tabs>
            </w:pPr>
            <w:r w:rsidRPr="000D4F76">
              <w:t>s 266</w:t>
            </w:r>
            <w:r w:rsidRPr="000D4F76">
              <w:tab/>
            </w:r>
          </w:p>
        </w:tc>
        <w:tc>
          <w:tcPr>
            <w:tcW w:w="4537" w:type="dxa"/>
            <w:shd w:val="clear" w:color="auto" w:fill="auto"/>
          </w:tcPr>
          <w:p w14:paraId="177220CB" w14:textId="77777777" w:rsidR="00087A13" w:rsidRPr="000D4F76" w:rsidRDefault="00087A13" w:rsidP="00087A13">
            <w:pPr>
              <w:pStyle w:val="ENoteTableText"/>
            </w:pPr>
            <w:r w:rsidRPr="000D4F76">
              <w:t>am No 55, 2001</w:t>
            </w:r>
          </w:p>
        </w:tc>
      </w:tr>
      <w:tr w:rsidR="00087A13" w:rsidRPr="000D4F76" w14:paraId="6EFA8646" w14:textId="77777777" w:rsidTr="00CE76B9">
        <w:trPr>
          <w:cantSplit/>
        </w:trPr>
        <w:tc>
          <w:tcPr>
            <w:tcW w:w="2551" w:type="dxa"/>
            <w:shd w:val="clear" w:color="auto" w:fill="auto"/>
          </w:tcPr>
          <w:p w14:paraId="6AF0BB3D" w14:textId="77777777" w:rsidR="00087A13" w:rsidRPr="000D4F76" w:rsidRDefault="00087A13" w:rsidP="00087A13">
            <w:pPr>
              <w:pStyle w:val="ENoteTableText"/>
              <w:tabs>
                <w:tab w:val="center" w:leader="dot" w:pos="2268"/>
              </w:tabs>
            </w:pPr>
            <w:r w:rsidRPr="000D4F76">
              <w:t>s 268A</w:t>
            </w:r>
            <w:r w:rsidRPr="000D4F76">
              <w:tab/>
            </w:r>
          </w:p>
        </w:tc>
        <w:tc>
          <w:tcPr>
            <w:tcW w:w="4537" w:type="dxa"/>
            <w:shd w:val="clear" w:color="auto" w:fill="auto"/>
          </w:tcPr>
          <w:p w14:paraId="304C0221" w14:textId="77777777" w:rsidR="00087A13" w:rsidRPr="000D4F76" w:rsidRDefault="00087A13" w:rsidP="00087A13">
            <w:pPr>
              <w:pStyle w:val="ENoteTableText"/>
            </w:pPr>
            <w:r w:rsidRPr="000D4F76">
              <w:t>ad No 55, 2001</w:t>
            </w:r>
          </w:p>
        </w:tc>
      </w:tr>
      <w:tr w:rsidR="00087A13" w:rsidRPr="000D4F76" w14:paraId="0B2559F6" w14:textId="77777777" w:rsidTr="00CE76B9">
        <w:trPr>
          <w:cantSplit/>
        </w:trPr>
        <w:tc>
          <w:tcPr>
            <w:tcW w:w="2551" w:type="dxa"/>
            <w:shd w:val="clear" w:color="auto" w:fill="auto"/>
          </w:tcPr>
          <w:p w14:paraId="1BFE26EA" w14:textId="77777777" w:rsidR="00087A13" w:rsidRPr="000D4F76" w:rsidRDefault="00087A13" w:rsidP="00087A13">
            <w:pPr>
              <w:pStyle w:val="ENoteTableText"/>
              <w:tabs>
                <w:tab w:val="center" w:leader="dot" w:pos="2268"/>
              </w:tabs>
            </w:pPr>
            <w:r w:rsidRPr="000D4F76">
              <w:t>s 268B</w:t>
            </w:r>
            <w:r w:rsidRPr="000D4F76">
              <w:tab/>
            </w:r>
          </w:p>
        </w:tc>
        <w:tc>
          <w:tcPr>
            <w:tcW w:w="4537" w:type="dxa"/>
            <w:shd w:val="clear" w:color="auto" w:fill="auto"/>
          </w:tcPr>
          <w:p w14:paraId="00279FAD" w14:textId="77777777" w:rsidR="00087A13" w:rsidRPr="000D4F76" w:rsidRDefault="00087A13" w:rsidP="00087A13">
            <w:pPr>
              <w:pStyle w:val="ENoteTableText"/>
            </w:pPr>
            <w:r w:rsidRPr="000D4F76">
              <w:t>ad No 55, 2001</w:t>
            </w:r>
          </w:p>
        </w:tc>
      </w:tr>
      <w:tr w:rsidR="00087A13" w:rsidRPr="000D4F76" w14:paraId="6ACE6611" w14:textId="77777777" w:rsidTr="00CE76B9">
        <w:trPr>
          <w:cantSplit/>
        </w:trPr>
        <w:tc>
          <w:tcPr>
            <w:tcW w:w="2551" w:type="dxa"/>
            <w:shd w:val="clear" w:color="auto" w:fill="auto"/>
          </w:tcPr>
          <w:p w14:paraId="32F8E8FE" w14:textId="77777777" w:rsidR="00087A13" w:rsidRPr="000D4F76" w:rsidRDefault="00087A13" w:rsidP="00087A13">
            <w:pPr>
              <w:pStyle w:val="ENoteTableText"/>
              <w:keepNext/>
            </w:pPr>
            <w:r w:rsidRPr="000D4F76">
              <w:rPr>
                <w:b/>
              </w:rPr>
              <w:t>Division 5</w:t>
            </w:r>
          </w:p>
        </w:tc>
        <w:tc>
          <w:tcPr>
            <w:tcW w:w="4537" w:type="dxa"/>
            <w:shd w:val="clear" w:color="auto" w:fill="auto"/>
          </w:tcPr>
          <w:p w14:paraId="120F2A17" w14:textId="77777777" w:rsidR="00087A13" w:rsidRPr="000D4F76" w:rsidRDefault="00087A13" w:rsidP="00087A13">
            <w:pPr>
              <w:pStyle w:val="ENoteTableText"/>
            </w:pPr>
          </w:p>
        </w:tc>
      </w:tr>
      <w:tr w:rsidR="00087A13" w:rsidRPr="000D4F76" w14:paraId="30659DCD" w14:textId="77777777" w:rsidTr="00CE76B9">
        <w:trPr>
          <w:cantSplit/>
        </w:trPr>
        <w:tc>
          <w:tcPr>
            <w:tcW w:w="2551" w:type="dxa"/>
            <w:shd w:val="clear" w:color="auto" w:fill="auto"/>
          </w:tcPr>
          <w:p w14:paraId="0B2E9B18" w14:textId="77777777" w:rsidR="00087A13" w:rsidRPr="000D4F76" w:rsidRDefault="00087A13" w:rsidP="00087A13">
            <w:pPr>
              <w:pStyle w:val="ENoteTableText"/>
              <w:tabs>
                <w:tab w:val="center" w:leader="dot" w:pos="2268"/>
              </w:tabs>
            </w:pPr>
            <w:r w:rsidRPr="000D4F76">
              <w:t>s 271</w:t>
            </w:r>
            <w:r w:rsidRPr="000D4F76">
              <w:tab/>
            </w:r>
          </w:p>
        </w:tc>
        <w:tc>
          <w:tcPr>
            <w:tcW w:w="4537" w:type="dxa"/>
            <w:shd w:val="clear" w:color="auto" w:fill="auto"/>
          </w:tcPr>
          <w:p w14:paraId="16009BCC" w14:textId="77777777" w:rsidR="00087A13" w:rsidRPr="000D4F76" w:rsidRDefault="00087A13" w:rsidP="00087A13">
            <w:pPr>
              <w:pStyle w:val="ENoteTableText"/>
            </w:pPr>
            <w:r w:rsidRPr="000D4F76">
              <w:t>am No 55, 2001</w:t>
            </w:r>
          </w:p>
        </w:tc>
      </w:tr>
      <w:tr w:rsidR="00087A13" w:rsidRPr="000D4F76" w14:paraId="398ADB79" w14:textId="77777777" w:rsidTr="00CE76B9">
        <w:trPr>
          <w:cantSplit/>
        </w:trPr>
        <w:tc>
          <w:tcPr>
            <w:tcW w:w="2551" w:type="dxa"/>
            <w:shd w:val="clear" w:color="auto" w:fill="auto"/>
          </w:tcPr>
          <w:p w14:paraId="4563A042" w14:textId="77777777" w:rsidR="00087A13" w:rsidRPr="000D4F76" w:rsidRDefault="00087A13" w:rsidP="00087A13">
            <w:pPr>
              <w:pStyle w:val="ENoteTableText"/>
              <w:tabs>
                <w:tab w:val="center" w:leader="dot" w:pos="2268"/>
              </w:tabs>
            </w:pPr>
            <w:r w:rsidRPr="000D4F76">
              <w:t>s 272</w:t>
            </w:r>
            <w:r w:rsidRPr="000D4F76">
              <w:tab/>
            </w:r>
          </w:p>
        </w:tc>
        <w:tc>
          <w:tcPr>
            <w:tcW w:w="4537" w:type="dxa"/>
            <w:shd w:val="clear" w:color="auto" w:fill="auto"/>
          </w:tcPr>
          <w:p w14:paraId="1A07D534" w14:textId="77777777" w:rsidR="00087A13" w:rsidRPr="000D4F76" w:rsidRDefault="00087A13" w:rsidP="00087A13">
            <w:pPr>
              <w:pStyle w:val="ENoteTableText"/>
            </w:pPr>
            <w:r w:rsidRPr="000D4F76">
              <w:t>am No 55, 2001</w:t>
            </w:r>
          </w:p>
        </w:tc>
      </w:tr>
      <w:tr w:rsidR="00087A13" w:rsidRPr="000D4F76" w14:paraId="4B5EBDE4" w14:textId="77777777" w:rsidTr="00CE76B9">
        <w:trPr>
          <w:cantSplit/>
        </w:trPr>
        <w:tc>
          <w:tcPr>
            <w:tcW w:w="2551" w:type="dxa"/>
            <w:shd w:val="clear" w:color="auto" w:fill="auto"/>
          </w:tcPr>
          <w:p w14:paraId="1F12718C" w14:textId="77777777" w:rsidR="00087A13" w:rsidRPr="000D4F76" w:rsidRDefault="00087A13" w:rsidP="00087A13">
            <w:pPr>
              <w:pStyle w:val="ENoteTableText"/>
              <w:keepNext/>
              <w:tabs>
                <w:tab w:val="center" w:leader="dot" w:pos="2268"/>
              </w:tabs>
              <w:rPr>
                <w:b/>
              </w:rPr>
            </w:pPr>
            <w:r w:rsidRPr="000D4F76">
              <w:rPr>
                <w:b/>
              </w:rPr>
              <w:t>Division 6</w:t>
            </w:r>
          </w:p>
        </w:tc>
        <w:tc>
          <w:tcPr>
            <w:tcW w:w="4537" w:type="dxa"/>
            <w:shd w:val="clear" w:color="auto" w:fill="auto"/>
          </w:tcPr>
          <w:p w14:paraId="219AD15E" w14:textId="77777777" w:rsidR="00087A13" w:rsidRPr="000D4F76" w:rsidRDefault="00087A13" w:rsidP="00087A13">
            <w:pPr>
              <w:pStyle w:val="ENoteTableText"/>
              <w:keepNext/>
            </w:pPr>
          </w:p>
        </w:tc>
      </w:tr>
      <w:tr w:rsidR="00087A13" w:rsidRPr="000D4F76" w14:paraId="137E3066" w14:textId="77777777" w:rsidTr="00CE76B9">
        <w:trPr>
          <w:cantSplit/>
        </w:trPr>
        <w:tc>
          <w:tcPr>
            <w:tcW w:w="2551" w:type="dxa"/>
            <w:shd w:val="clear" w:color="auto" w:fill="auto"/>
          </w:tcPr>
          <w:p w14:paraId="0CA7BD41" w14:textId="77777777" w:rsidR="00087A13" w:rsidRPr="000D4F76" w:rsidRDefault="00087A13" w:rsidP="00087A13">
            <w:pPr>
              <w:pStyle w:val="ENoteTableText"/>
              <w:tabs>
                <w:tab w:val="center" w:leader="dot" w:pos="2268"/>
              </w:tabs>
            </w:pPr>
            <w:r w:rsidRPr="000D4F76">
              <w:t>s 276</w:t>
            </w:r>
            <w:r w:rsidRPr="000D4F76">
              <w:tab/>
            </w:r>
          </w:p>
        </w:tc>
        <w:tc>
          <w:tcPr>
            <w:tcW w:w="4537" w:type="dxa"/>
            <w:shd w:val="clear" w:color="auto" w:fill="auto"/>
          </w:tcPr>
          <w:p w14:paraId="1A142FE5" w14:textId="77777777" w:rsidR="00087A13" w:rsidRPr="000D4F76" w:rsidRDefault="00087A13" w:rsidP="00087A13">
            <w:pPr>
              <w:pStyle w:val="ENoteTableText"/>
            </w:pPr>
            <w:r w:rsidRPr="000D4F76">
              <w:t>am No 75, 2017</w:t>
            </w:r>
          </w:p>
        </w:tc>
      </w:tr>
      <w:tr w:rsidR="00087A13" w:rsidRPr="000D4F76" w14:paraId="0071ACEF" w14:textId="77777777" w:rsidTr="00CE76B9">
        <w:trPr>
          <w:cantSplit/>
        </w:trPr>
        <w:tc>
          <w:tcPr>
            <w:tcW w:w="2551" w:type="dxa"/>
            <w:shd w:val="clear" w:color="auto" w:fill="auto"/>
          </w:tcPr>
          <w:p w14:paraId="6B13621D" w14:textId="77777777" w:rsidR="00087A13" w:rsidRPr="000D4F76" w:rsidRDefault="00087A13" w:rsidP="00087A13">
            <w:pPr>
              <w:pStyle w:val="ENoteTableText"/>
              <w:tabs>
                <w:tab w:val="center" w:leader="dot" w:pos="2268"/>
              </w:tabs>
            </w:pPr>
            <w:r w:rsidRPr="000D4F76">
              <w:t>s 277</w:t>
            </w:r>
            <w:r w:rsidRPr="000D4F76">
              <w:tab/>
            </w:r>
          </w:p>
        </w:tc>
        <w:tc>
          <w:tcPr>
            <w:tcW w:w="4537" w:type="dxa"/>
            <w:shd w:val="clear" w:color="auto" w:fill="auto"/>
          </w:tcPr>
          <w:p w14:paraId="61A7E10D" w14:textId="77777777" w:rsidR="00087A13" w:rsidRPr="000D4F76" w:rsidRDefault="00087A13" w:rsidP="00087A13">
            <w:pPr>
              <w:pStyle w:val="ENoteTableText"/>
            </w:pPr>
            <w:r w:rsidRPr="000D4F76">
              <w:t>am No 75, 2017</w:t>
            </w:r>
          </w:p>
        </w:tc>
      </w:tr>
      <w:tr w:rsidR="00087A13" w:rsidRPr="000D4F76" w14:paraId="4241569F" w14:textId="77777777" w:rsidTr="00CE76B9">
        <w:trPr>
          <w:cantSplit/>
        </w:trPr>
        <w:tc>
          <w:tcPr>
            <w:tcW w:w="2551" w:type="dxa"/>
            <w:shd w:val="clear" w:color="auto" w:fill="auto"/>
          </w:tcPr>
          <w:p w14:paraId="2403EDF2" w14:textId="77777777" w:rsidR="00087A13" w:rsidRPr="000D4F76" w:rsidRDefault="00087A13" w:rsidP="00087A13">
            <w:pPr>
              <w:pStyle w:val="ENoteTableText"/>
              <w:keepNext/>
            </w:pPr>
            <w:r w:rsidRPr="000D4F76">
              <w:rPr>
                <w:b/>
              </w:rPr>
              <w:t>Division 7</w:t>
            </w:r>
          </w:p>
        </w:tc>
        <w:tc>
          <w:tcPr>
            <w:tcW w:w="4537" w:type="dxa"/>
            <w:shd w:val="clear" w:color="auto" w:fill="auto"/>
          </w:tcPr>
          <w:p w14:paraId="45CC1B55" w14:textId="77777777" w:rsidR="00087A13" w:rsidRPr="000D4F76" w:rsidRDefault="00087A13" w:rsidP="00087A13">
            <w:pPr>
              <w:pStyle w:val="ENoteTableText"/>
            </w:pPr>
          </w:p>
        </w:tc>
      </w:tr>
      <w:tr w:rsidR="00087A13" w:rsidRPr="000D4F76" w14:paraId="1FDFA265" w14:textId="77777777" w:rsidTr="00CE76B9">
        <w:trPr>
          <w:cantSplit/>
        </w:trPr>
        <w:tc>
          <w:tcPr>
            <w:tcW w:w="2551" w:type="dxa"/>
            <w:shd w:val="clear" w:color="auto" w:fill="auto"/>
          </w:tcPr>
          <w:p w14:paraId="5FA4DF89" w14:textId="77777777" w:rsidR="00087A13" w:rsidRPr="000D4F76" w:rsidRDefault="00087A13" w:rsidP="00087A13">
            <w:pPr>
              <w:pStyle w:val="ENoteTableText"/>
              <w:tabs>
                <w:tab w:val="center" w:leader="dot" w:pos="2268"/>
              </w:tabs>
            </w:pPr>
            <w:r w:rsidRPr="000D4F76">
              <w:t>s 285</w:t>
            </w:r>
            <w:r w:rsidRPr="000D4F76">
              <w:tab/>
            </w:r>
          </w:p>
        </w:tc>
        <w:tc>
          <w:tcPr>
            <w:tcW w:w="4537" w:type="dxa"/>
            <w:shd w:val="clear" w:color="auto" w:fill="auto"/>
          </w:tcPr>
          <w:p w14:paraId="53207970" w14:textId="77777777" w:rsidR="00087A13" w:rsidRPr="000D4F76" w:rsidRDefault="00087A13" w:rsidP="00087A13">
            <w:pPr>
              <w:pStyle w:val="ENoteTableText"/>
            </w:pPr>
            <w:r w:rsidRPr="000D4F76">
              <w:t>am No 154, 2007; No 76, 2023</w:t>
            </w:r>
          </w:p>
        </w:tc>
      </w:tr>
      <w:tr w:rsidR="00087A13" w:rsidRPr="000D4F76" w14:paraId="3A6B16A3" w14:textId="77777777" w:rsidTr="00CE76B9">
        <w:trPr>
          <w:cantSplit/>
        </w:trPr>
        <w:tc>
          <w:tcPr>
            <w:tcW w:w="2551" w:type="dxa"/>
            <w:shd w:val="clear" w:color="auto" w:fill="auto"/>
          </w:tcPr>
          <w:p w14:paraId="6165B4F6" w14:textId="77777777" w:rsidR="00087A13" w:rsidRPr="000D4F76" w:rsidRDefault="00087A13" w:rsidP="00087A13">
            <w:pPr>
              <w:pStyle w:val="ENoteTableText"/>
            </w:pPr>
            <w:r w:rsidRPr="000D4F76">
              <w:rPr>
                <w:b/>
              </w:rPr>
              <w:t>Part 17</w:t>
            </w:r>
          </w:p>
        </w:tc>
        <w:tc>
          <w:tcPr>
            <w:tcW w:w="4537" w:type="dxa"/>
            <w:shd w:val="clear" w:color="auto" w:fill="auto"/>
          </w:tcPr>
          <w:p w14:paraId="15DC2B05" w14:textId="77777777" w:rsidR="00087A13" w:rsidRPr="000D4F76" w:rsidRDefault="00087A13" w:rsidP="00087A13">
            <w:pPr>
              <w:pStyle w:val="ENoteTableText"/>
            </w:pPr>
          </w:p>
        </w:tc>
      </w:tr>
      <w:tr w:rsidR="00087A13" w:rsidRPr="000D4F76" w14:paraId="77AA5AD3" w14:textId="77777777" w:rsidTr="00CE76B9">
        <w:trPr>
          <w:cantSplit/>
        </w:trPr>
        <w:tc>
          <w:tcPr>
            <w:tcW w:w="2551" w:type="dxa"/>
            <w:shd w:val="clear" w:color="auto" w:fill="auto"/>
          </w:tcPr>
          <w:p w14:paraId="3950516B" w14:textId="77777777" w:rsidR="00087A13" w:rsidRPr="000D4F76" w:rsidRDefault="00087A13" w:rsidP="00087A13">
            <w:pPr>
              <w:pStyle w:val="ENoteTableText"/>
              <w:tabs>
                <w:tab w:val="center" w:leader="dot" w:pos="2268"/>
              </w:tabs>
            </w:pPr>
            <w:r w:rsidRPr="000D4F76">
              <w:t>Part 17</w:t>
            </w:r>
            <w:r w:rsidRPr="000D4F76">
              <w:tab/>
            </w:r>
          </w:p>
        </w:tc>
        <w:tc>
          <w:tcPr>
            <w:tcW w:w="4537" w:type="dxa"/>
            <w:shd w:val="clear" w:color="auto" w:fill="auto"/>
          </w:tcPr>
          <w:p w14:paraId="5950466B" w14:textId="77777777" w:rsidR="00087A13" w:rsidRPr="000D4F76" w:rsidRDefault="00087A13" w:rsidP="00087A13">
            <w:pPr>
              <w:pStyle w:val="ENoteTableText"/>
            </w:pPr>
            <w:r w:rsidRPr="000D4F76">
              <w:t>ad No 103, 2004</w:t>
            </w:r>
          </w:p>
        </w:tc>
      </w:tr>
      <w:tr w:rsidR="00087A13" w:rsidRPr="000D4F76" w14:paraId="06D22A67" w14:textId="77777777" w:rsidTr="00CE76B9">
        <w:trPr>
          <w:cantSplit/>
        </w:trPr>
        <w:tc>
          <w:tcPr>
            <w:tcW w:w="2551" w:type="dxa"/>
            <w:shd w:val="clear" w:color="auto" w:fill="auto"/>
          </w:tcPr>
          <w:p w14:paraId="5D6B3654" w14:textId="77777777" w:rsidR="00087A13" w:rsidRPr="000D4F76" w:rsidRDefault="00087A13" w:rsidP="00087A13">
            <w:pPr>
              <w:pStyle w:val="ENoteTableText"/>
              <w:tabs>
                <w:tab w:val="center" w:leader="dot" w:pos="2268"/>
              </w:tabs>
            </w:pPr>
            <w:r w:rsidRPr="000D4F76">
              <w:t>s 285A</w:t>
            </w:r>
            <w:r w:rsidRPr="000D4F76">
              <w:tab/>
            </w:r>
          </w:p>
        </w:tc>
        <w:tc>
          <w:tcPr>
            <w:tcW w:w="4537" w:type="dxa"/>
            <w:shd w:val="clear" w:color="auto" w:fill="auto"/>
          </w:tcPr>
          <w:p w14:paraId="75102115" w14:textId="77777777" w:rsidR="00087A13" w:rsidRPr="000D4F76" w:rsidRDefault="00087A13" w:rsidP="00087A13">
            <w:pPr>
              <w:pStyle w:val="ENoteTableText"/>
            </w:pPr>
            <w:r w:rsidRPr="000D4F76">
              <w:t>ad No 103, 2004</w:t>
            </w:r>
          </w:p>
        </w:tc>
      </w:tr>
      <w:tr w:rsidR="00087A13" w:rsidRPr="000D4F76" w14:paraId="2228F63E" w14:textId="77777777" w:rsidTr="00CE76B9">
        <w:trPr>
          <w:cantSplit/>
        </w:trPr>
        <w:tc>
          <w:tcPr>
            <w:tcW w:w="2551" w:type="dxa"/>
            <w:shd w:val="clear" w:color="auto" w:fill="auto"/>
          </w:tcPr>
          <w:p w14:paraId="47B169FD" w14:textId="77777777" w:rsidR="00087A13" w:rsidRPr="000D4F76" w:rsidRDefault="00087A13" w:rsidP="00087A13">
            <w:pPr>
              <w:pStyle w:val="ENoteTableText"/>
              <w:tabs>
                <w:tab w:val="center" w:leader="dot" w:pos="2268"/>
              </w:tabs>
            </w:pPr>
            <w:r w:rsidRPr="000D4F76">
              <w:t>s 286</w:t>
            </w:r>
            <w:r w:rsidRPr="000D4F76">
              <w:tab/>
            </w:r>
          </w:p>
        </w:tc>
        <w:tc>
          <w:tcPr>
            <w:tcW w:w="4537" w:type="dxa"/>
            <w:shd w:val="clear" w:color="auto" w:fill="auto"/>
          </w:tcPr>
          <w:p w14:paraId="7C3BEE11" w14:textId="77777777" w:rsidR="00087A13" w:rsidRPr="000D4F76" w:rsidRDefault="00087A13" w:rsidP="00087A13">
            <w:pPr>
              <w:pStyle w:val="ENoteTableText"/>
            </w:pPr>
            <w:r w:rsidRPr="000D4F76">
              <w:t>ad No 103, 2004</w:t>
            </w:r>
          </w:p>
        </w:tc>
      </w:tr>
      <w:tr w:rsidR="00087A13" w:rsidRPr="000D4F76" w14:paraId="64C4B889" w14:textId="77777777" w:rsidTr="00CE76B9">
        <w:trPr>
          <w:cantSplit/>
        </w:trPr>
        <w:tc>
          <w:tcPr>
            <w:tcW w:w="2551" w:type="dxa"/>
            <w:shd w:val="clear" w:color="auto" w:fill="auto"/>
          </w:tcPr>
          <w:p w14:paraId="187B69F0" w14:textId="77777777" w:rsidR="00087A13" w:rsidRPr="000D4F76" w:rsidRDefault="00087A13" w:rsidP="00087A13">
            <w:pPr>
              <w:pStyle w:val="ENoteTableText"/>
              <w:tabs>
                <w:tab w:val="center" w:leader="dot" w:pos="2268"/>
              </w:tabs>
            </w:pPr>
            <w:r w:rsidRPr="000D4F76">
              <w:t>s 287</w:t>
            </w:r>
            <w:r w:rsidRPr="000D4F76">
              <w:tab/>
            </w:r>
          </w:p>
        </w:tc>
        <w:tc>
          <w:tcPr>
            <w:tcW w:w="4537" w:type="dxa"/>
            <w:shd w:val="clear" w:color="auto" w:fill="auto"/>
          </w:tcPr>
          <w:p w14:paraId="519BE59E" w14:textId="77777777" w:rsidR="00087A13" w:rsidRPr="000D4F76" w:rsidRDefault="00087A13" w:rsidP="00087A13">
            <w:pPr>
              <w:pStyle w:val="ENoteTableText"/>
            </w:pPr>
            <w:r w:rsidRPr="000D4F76">
              <w:t>ad No 103, 2004</w:t>
            </w:r>
          </w:p>
        </w:tc>
      </w:tr>
      <w:tr w:rsidR="00087A13" w:rsidRPr="000D4F76" w14:paraId="416CBD9A" w14:textId="77777777" w:rsidTr="00CE76B9">
        <w:trPr>
          <w:cantSplit/>
        </w:trPr>
        <w:tc>
          <w:tcPr>
            <w:tcW w:w="2551" w:type="dxa"/>
            <w:shd w:val="clear" w:color="auto" w:fill="auto"/>
          </w:tcPr>
          <w:p w14:paraId="69E84D50" w14:textId="77777777" w:rsidR="00087A13" w:rsidRPr="000D4F76" w:rsidRDefault="00087A13" w:rsidP="00087A13">
            <w:pPr>
              <w:pStyle w:val="ENoteTableText"/>
              <w:tabs>
                <w:tab w:val="center" w:leader="dot" w:pos="2268"/>
              </w:tabs>
            </w:pPr>
            <w:r w:rsidRPr="000D4F76">
              <w:t>s 288</w:t>
            </w:r>
            <w:r w:rsidRPr="000D4F76">
              <w:tab/>
            </w:r>
          </w:p>
        </w:tc>
        <w:tc>
          <w:tcPr>
            <w:tcW w:w="4537" w:type="dxa"/>
            <w:shd w:val="clear" w:color="auto" w:fill="auto"/>
          </w:tcPr>
          <w:p w14:paraId="0FEAE556" w14:textId="77777777" w:rsidR="00087A13" w:rsidRPr="000D4F76" w:rsidRDefault="00087A13" w:rsidP="00087A13">
            <w:pPr>
              <w:pStyle w:val="ENoteTableText"/>
            </w:pPr>
            <w:r w:rsidRPr="000D4F76">
              <w:t>ad No 103, 2004</w:t>
            </w:r>
          </w:p>
        </w:tc>
      </w:tr>
      <w:tr w:rsidR="00087A13" w:rsidRPr="000D4F76" w14:paraId="18BE96D3" w14:textId="77777777" w:rsidTr="00CE76B9">
        <w:trPr>
          <w:cantSplit/>
        </w:trPr>
        <w:tc>
          <w:tcPr>
            <w:tcW w:w="2551" w:type="dxa"/>
            <w:shd w:val="clear" w:color="auto" w:fill="auto"/>
          </w:tcPr>
          <w:p w14:paraId="03B2A0FB" w14:textId="77777777" w:rsidR="00087A13" w:rsidRPr="000D4F76" w:rsidRDefault="00087A13" w:rsidP="00087A13">
            <w:pPr>
              <w:pStyle w:val="ENoteTableText"/>
            </w:pPr>
            <w:r w:rsidRPr="000D4F76">
              <w:rPr>
                <w:b/>
              </w:rPr>
              <w:t>Part 18</w:t>
            </w:r>
          </w:p>
        </w:tc>
        <w:tc>
          <w:tcPr>
            <w:tcW w:w="4537" w:type="dxa"/>
            <w:shd w:val="clear" w:color="auto" w:fill="auto"/>
          </w:tcPr>
          <w:p w14:paraId="76D65D1A" w14:textId="77777777" w:rsidR="00087A13" w:rsidRPr="000D4F76" w:rsidRDefault="00087A13" w:rsidP="00087A13">
            <w:pPr>
              <w:pStyle w:val="ENoteTableText"/>
            </w:pPr>
          </w:p>
        </w:tc>
      </w:tr>
      <w:tr w:rsidR="00087A13" w:rsidRPr="000D4F76" w14:paraId="5AA51E41" w14:textId="77777777" w:rsidTr="00CE76B9">
        <w:trPr>
          <w:cantSplit/>
        </w:trPr>
        <w:tc>
          <w:tcPr>
            <w:tcW w:w="2551" w:type="dxa"/>
            <w:shd w:val="clear" w:color="auto" w:fill="auto"/>
          </w:tcPr>
          <w:p w14:paraId="62ACD12D" w14:textId="77777777" w:rsidR="00087A13" w:rsidRPr="000D4F76" w:rsidRDefault="00087A13" w:rsidP="00087A13">
            <w:pPr>
              <w:pStyle w:val="ENoteTableText"/>
              <w:tabs>
                <w:tab w:val="center" w:leader="dot" w:pos="2268"/>
              </w:tabs>
            </w:pPr>
            <w:r w:rsidRPr="000D4F76">
              <w:t>Part 18</w:t>
            </w:r>
            <w:r w:rsidRPr="000D4F76">
              <w:tab/>
            </w:r>
          </w:p>
        </w:tc>
        <w:tc>
          <w:tcPr>
            <w:tcW w:w="4537" w:type="dxa"/>
            <w:shd w:val="clear" w:color="auto" w:fill="auto"/>
          </w:tcPr>
          <w:p w14:paraId="1AE191DA" w14:textId="77777777" w:rsidR="00087A13" w:rsidRPr="000D4F76" w:rsidRDefault="00087A13" w:rsidP="00087A13">
            <w:pPr>
              <w:pStyle w:val="ENoteTableText"/>
            </w:pPr>
            <w:r w:rsidRPr="000D4F76">
              <w:t>ad No 66, 2010</w:t>
            </w:r>
          </w:p>
        </w:tc>
      </w:tr>
      <w:tr w:rsidR="00087A13" w:rsidRPr="000D4F76" w14:paraId="6D36883E" w14:textId="77777777" w:rsidTr="00CE76B9">
        <w:trPr>
          <w:cantSplit/>
        </w:trPr>
        <w:tc>
          <w:tcPr>
            <w:tcW w:w="2551" w:type="dxa"/>
            <w:shd w:val="clear" w:color="auto" w:fill="auto"/>
          </w:tcPr>
          <w:p w14:paraId="0B867716" w14:textId="77777777" w:rsidR="00087A13" w:rsidRPr="000D4F76" w:rsidRDefault="00087A13" w:rsidP="00087A13">
            <w:pPr>
              <w:pStyle w:val="ENoteTableText"/>
              <w:tabs>
                <w:tab w:val="center" w:leader="dot" w:pos="2268"/>
              </w:tabs>
            </w:pPr>
            <w:r w:rsidRPr="000D4F76">
              <w:t>s 289</w:t>
            </w:r>
            <w:r w:rsidRPr="000D4F76">
              <w:tab/>
            </w:r>
          </w:p>
        </w:tc>
        <w:tc>
          <w:tcPr>
            <w:tcW w:w="4537" w:type="dxa"/>
            <w:shd w:val="clear" w:color="auto" w:fill="auto"/>
          </w:tcPr>
          <w:p w14:paraId="409347CE" w14:textId="77777777" w:rsidR="00087A13" w:rsidRPr="000D4F76" w:rsidRDefault="00087A13" w:rsidP="00087A13">
            <w:pPr>
              <w:pStyle w:val="ENoteTableText"/>
            </w:pPr>
            <w:r w:rsidRPr="000D4F76">
              <w:t>ad No 66, 2010</w:t>
            </w:r>
          </w:p>
        </w:tc>
      </w:tr>
      <w:tr w:rsidR="00087A13" w:rsidRPr="000D4F76" w14:paraId="7BE5F237" w14:textId="77777777" w:rsidTr="00CE76B9">
        <w:trPr>
          <w:cantSplit/>
        </w:trPr>
        <w:tc>
          <w:tcPr>
            <w:tcW w:w="2551" w:type="dxa"/>
            <w:shd w:val="clear" w:color="auto" w:fill="auto"/>
          </w:tcPr>
          <w:p w14:paraId="6015ADA1" w14:textId="77777777" w:rsidR="00087A13" w:rsidRPr="000D4F76" w:rsidRDefault="00087A13" w:rsidP="00087A13">
            <w:pPr>
              <w:pStyle w:val="ENoteTableText"/>
              <w:tabs>
                <w:tab w:val="center" w:leader="dot" w:pos="2268"/>
              </w:tabs>
            </w:pPr>
            <w:r w:rsidRPr="000D4F76">
              <w:t>s 290</w:t>
            </w:r>
            <w:r w:rsidRPr="000D4F76">
              <w:tab/>
            </w:r>
          </w:p>
        </w:tc>
        <w:tc>
          <w:tcPr>
            <w:tcW w:w="4537" w:type="dxa"/>
            <w:shd w:val="clear" w:color="auto" w:fill="auto"/>
          </w:tcPr>
          <w:p w14:paraId="3AB2E41D" w14:textId="77777777" w:rsidR="00087A13" w:rsidRPr="000D4F76" w:rsidRDefault="00087A13" w:rsidP="00087A13">
            <w:pPr>
              <w:pStyle w:val="ENoteTableText"/>
            </w:pPr>
            <w:r w:rsidRPr="000D4F76">
              <w:t>ad No 66, 2010</w:t>
            </w:r>
          </w:p>
        </w:tc>
      </w:tr>
      <w:tr w:rsidR="00087A13" w:rsidRPr="000D4F76" w14:paraId="4098F4CD" w14:textId="77777777" w:rsidTr="00CE76B9">
        <w:trPr>
          <w:cantSplit/>
        </w:trPr>
        <w:tc>
          <w:tcPr>
            <w:tcW w:w="2551" w:type="dxa"/>
            <w:shd w:val="clear" w:color="auto" w:fill="auto"/>
          </w:tcPr>
          <w:p w14:paraId="3F8A2556" w14:textId="77777777" w:rsidR="00087A13" w:rsidRPr="000D4F76" w:rsidRDefault="00087A13" w:rsidP="00087A13">
            <w:pPr>
              <w:pStyle w:val="ENoteTableText"/>
              <w:tabs>
                <w:tab w:val="center" w:leader="dot" w:pos="2268"/>
              </w:tabs>
            </w:pPr>
            <w:r w:rsidRPr="000D4F76">
              <w:t>s 291</w:t>
            </w:r>
            <w:r w:rsidRPr="000D4F76">
              <w:tab/>
            </w:r>
          </w:p>
        </w:tc>
        <w:tc>
          <w:tcPr>
            <w:tcW w:w="4537" w:type="dxa"/>
            <w:shd w:val="clear" w:color="auto" w:fill="auto"/>
          </w:tcPr>
          <w:p w14:paraId="31C729BD" w14:textId="77777777" w:rsidR="00087A13" w:rsidRPr="000D4F76" w:rsidRDefault="00087A13" w:rsidP="00087A13">
            <w:pPr>
              <w:pStyle w:val="ENoteTableText"/>
            </w:pPr>
            <w:r w:rsidRPr="000D4F76">
              <w:t>ad No 66, 2010</w:t>
            </w:r>
          </w:p>
        </w:tc>
      </w:tr>
      <w:tr w:rsidR="00087A13" w:rsidRPr="000D4F76" w14:paraId="2C2A9571" w14:textId="77777777" w:rsidTr="00CE76B9">
        <w:trPr>
          <w:cantSplit/>
        </w:trPr>
        <w:tc>
          <w:tcPr>
            <w:tcW w:w="2551" w:type="dxa"/>
            <w:shd w:val="clear" w:color="auto" w:fill="auto"/>
          </w:tcPr>
          <w:p w14:paraId="46F43EB4" w14:textId="77777777" w:rsidR="00087A13" w:rsidRPr="000D4F76" w:rsidRDefault="00087A13" w:rsidP="00087A13">
            <w:pPr>
              <w:pStyle w:val="ENoteTableText"/>
            </w:pPr>
            <w:r w:rsidRPr="000D4F76">
              <w:rPr>
                <w:b/>
              </w:rPr>
              <w:t>Part 19</w:t>
            </w:r>
          </w:p>
        </w:tc>
        <w:tc>
          <w:tcPr>
            <w:tcW w:w="4537" w:type="dxa"/>
            <w:shd w:val="clear" w:color="auto" w:fill="auto"/>
          </w:tcPr>
          <w:p w14:paraId="23165E40" w14:textId="77777777" w:rsidR="00087A13" w:rsidRPr="000D4F76" w:rsidRDefault="00087A13" w:rsidP="00087A13">
            <w:pPr>
              <w:pStyle w:val="ENoteTableText"/>
            </w:pPr>
          </w:p>
        </w:tc>
      </w:tr>
      <w:tr w:rsidR="00087A13" w:rsidRPr="000D4F76" w14:paraId="4C7242AA" w14:textId="77777777" w:rsidTr="00CE76B9">
        <w:trPr>
          <w:cantSplit/>
        </w:trPr>
        <w:tc>
          <w:tcPr>
            <w:tcW w:w="2551" w:type="dxa"/>
            <w:shd w:val="clear" w:color="auto" w:fill="auto"/>
          </w:tcPr>
          <w:p w14:paraId="78B3E1DF" w14:textId="77777777" w:rsidR="00087A13" w:rsidRPr="000D4F76" w:rsidRDefault="00087A13" w:rsidP="00087A13">
            <w:pPr>
              <w:pStyle w:val="ENoteTableText"/>
              <w:tabs>
                <w:tab w:val="center" w:leader="dot" w:pos="2268"/>
              </w:tabs>
            </w:pPr>
            <w:r w:rsidRPr="000D4F76">
              <w:t>Part 19</w:t>
            </w:r>
            <w:r w:rsidRPr="000D4F76">
              <w:tab/>
            </w:r>
          </w:p>
        </w:tc>
        <w:tc>
          <w:tcPr>
            <w:tcW w:w="4537" w:type="dxa"/>
            <w:shd w:val="clear" w:color="auto" w:fill="auto"/>
          </w:tcPr>
          <w:p w14:paraId="27ED0F57" w14:textId="77777777" w:rsidR="00087A13" w:rsidRPr="000D4F76" w:rsidRDefault="00087A13" w:rsidP="00087A13">
            <w:pPr>
              <w:pStyle w:val="ENoteTableText"/>
            </w:pPr>
            <w:r w:rsidRPr="000D4F76">
              <w:t>ad No 72, 2012</w:t>
            </w:r>
          </w:p>
        </w:tc>
      </w:tr>
      <w:tr w:rsidR="00087A13" w:rsidRPr="000D4F76" w14:paraId="5935464C" w14:textId="77777777" w:rsidTr="00CE76B9">
        <w:trPr>
          <w:cantSplit/>
        </w:trPr>
        <w:tc>
          <w:tcPr>
            <w:tcW w:w="2551" w:type="dxa"/>
            <w:shd w:val="clear" w:color="auto" w:fill="auto"/>
          </w:tcPr>
          <w:p w14:paraId="5674473A" w14:textId="77777777" w:rsidR="00087A13" w:rsidRPr="000D4F76" w:rsidRDefault="00087A13" w:rsidP="00087A13">
            <w:pPr>
              <w:pStyle w:val="ENoteTableText"/>
              <w:tabs>
                <w:tab w:val="center" w:leader="dot" w:pos="2268"/>
              </w:tabs>
            </w:pPr>
            <w:r w:rsidRPr="000D4F76">
              <w:t>s 292</w:t>
            </w:r>
            <w:r w:rsidRPr="000D4F76">
              <w:tab/>
            </w:r>
          </w:p>
        </w:tc>
        <w:tc>
          <w:tcPr>
            <w:tcW w:w="4537" w:type="dxa"/>
            <w:shd w:val="clear" w:color="auto" w:fill="auto"/>
          </w:tcPr>
          <w:p w14:paraId="45DD633F" w14:textId="77777777" w:rsidR="00087A13" w:rsidRPr="000D4F76" w:rsidRDefault="00087A13" w:rsidP="00087A13">
            <w:pPr>
              <w:pStyle w:val="ENoteTableText"/>
            </w:pPr>
            <w:r w:rsidRPr="000D4F76">
              <w:t>ad No 72, 2012</w:t>
            </w:r>
          </w:p>
        </w:tc>
      </w:tr>
      <w:tr w:rsidR="00087A13" w:rsidRPr="000D4F76" w14:paraId="5D0DF0C0" w14:textId="77777777" w:rsidTr="00CE76B9">
        <w:trPr>
          <w:cantSplit/>
        </w:trPr>
        <w:tc>
          <w:tcPr>
            <w:tcW w:w="2551" w:type="dxa"/>
            <w:shd w:val="clear" w:color="auto" w:fill="auto"/>
          </w:tcPr>
          <w:p w14:paraId="6BD6A65A" w14:textId="77777777" w:rsidR="00087A13" w:rsidRPr="000D4F76" w:rsidRDefault="00087A13" w:rsidP="00087A13">
            <w:pPr>
              <w:pStyle w:val="ENoteTableText"/>
              <w:tabs>
                <w:tab w:val="center" w:leader="dot" w:pos="2268"/>
              </w:tabs>
            </w:pPr>
            <w:r w:rsidRPr="000D4F76">
              <w:t>s 293</w:t>
            </w:r>
            <w:r w:rsidRPr="000D4F76">
              <w:tab/>
            </w:r>
          </w:p>
        </w:tc>
        <w:tc>
          <w:tcPr>
            <w:tcW w:w="4537" w:type="dxa"/>
            <w:shd w:val="clear" w:color="auto" w:fill="auto"/>
          </w:tcPr>
          <w:p w14:paraId="24B8B53F" w14:textId="77777777" w:rsidR="00087A13" w:rsidRPr="000D4F76" w:rsidRDefault="00087A13" w:rsidP="00087A13">
            <w:pPr>
              <w:pStyle w:val="ENoteTableText"/>
            </w:pPr>
            <w:r w:rsidRPr="000D4F76">
              <w:t>ad No 72, 2012</w:t>
            </w:r>
          </w:p>
        </w:tc>
      </w:tr>
      <w:tr w:rsidR="00087A13" w:rsidRPr="000D4F76" w14:paraId="5F99FD4F" w14:textId="77777777" w:rsidTr="00CE76B9">
        <w:trPr>
          <w:cantSplit/>
        </w:trPr>
        <w:tc>
          <w:tcPr>
            <w:tcW w:w="2551" w:type="dxa"/>
            <w:shd w:val="clear" w:color="auto" w:fill="auto"/>
          </w:tcPr>
          <w:p w14:paraId="7AD9DECC" w14:textId="77777777" w:rsidR="00087A13" w:rsidRPr="000D4F76" w:rsidRDefault="00087A13" w:rsidP="00087A13">
            <w:pPr>
              <w:pStyle w:val="ENoteTableText"/>
              <w:tabs>
                <w:tab w:val="center" w:leader="dot" w:pos="2268"/>
              </w:tabs>
            </w:pPr>
            <w:r w:rsidRPr="000D4F76">
              <w:t>s 294</w:t>
            </w:r>
            <w:r w:rsidRPr="000D4F76">
              <w:tab/>
            </w:r>
          </w:p>
        </w:tc>
        <w:tc>
          <w:tcPr>
            <w:tcW w:w="4537" w:type="dxa"/>
            <w:shd w:val="clear" w:color="auto" w:fill="auto"/>
          </w:tcPr>
          <w:p w14:paraId="13452B47" w14:textId="77777777" w:rsidR="00087A13" w:rsidRPr="000D4F76" w:rsidRDefault="00087A13" w:rsidP="00087A13">
            <w:pPr>
              <w:pStyle w:val="ENoteTableText"/>
            </w:pPr>
            <w:r w:rsidRPr="000D4F76">
              <w:t>ad No 72, 2012</w:t>
            </w:r>
          </w:p>
        </w:tc>
      </w:tr>
      <w:tr w:rsidR="00087A13" w:rsidRPr="000D4F76" w14:paraId="69796601" w14:textId="77777777" w:rsidTr="00CE76B9">
        <w:trPr>
          <w:cantSplit/>
        </w:trPr>
        <w:tc>
          <w:tcPr>
            <w:tcW w:w="2551" w:type="dxa"/>
            <w:shd w:val="clear" w:color="auto" w:fill="auto"/>
          </w:tcPr>
          <w:p w14:paraId="3197BA95" w14:textId="77777777" w:rsidR="00087A13" w:rsidRPr="000D4F76" w:rsidRDefault="00087A13" w:rsidP="00087A13">
            <w:pPr>
              <w:pStyle w:val="ENoteTableText"/>
              <w:tabs>
                <w:tab w:val="center" w:leader="dot" w:pos="2268"/>
              </w:tabs>
              <w:rPr>
                <w:b/>
              </w:rPr>
            </w:pPr>
            <w:r w:rsidRPr="000D4F76">
              <w:rPr>
                <w:b/>
              </w:rPr>
              <w:t>Part 20</w:t>
            </w:r>
          </w:p>
        </w:tc>
        <w:tc>
          <w:tcPr>
            <w:tcW w:w="4537" w:type="dxa"/>
            <w:shd w:val="clear" w:color="auto" w:fill="auto"/>
          </w:tcPr>
          <w:p w14:paraId="24DDBBC6" w14:textId="77777777" w:rsidR="00087A13" w:rsidRPr="000D4F76" w:rsidRDefault="00087A13" w:rsidP="00087A13">
            <w:pPr>
              <w:pStyle w:val="ENoteTableText"/>
            </w:pPr>
          </w:p>
        </w:tc>
      </w:tr>
      <w:tr w:rsidR="00087A13" w:rsidRPr="000D4F76" w14:paraId="396BB381" w14:textId="77777777" w:rsidTr="00CE76B9">
        <w:trPr>
          <w:cantSplit/>
        </w:trPr>
        <w:tc>
          <w:tcPr>
            <w:tcW w:w="2551" w:type="dxa"/>
            <w:shd w:val="clear" w:color="auto" w:fill="auto"/>
          </w:tcPr>
          <w:p w14:paraId="714B34B6" w14:textId="77777777" w:rsidR="00087A13" w:rsidRPr="000D4F76" w:rsidRDefault="00087A13" w:rsidP="00087A13">
            <w:pPr>
              <w:pStyle w:val="ENoteTableText"/>
              <w:tabs>
                <w:tab w:val="center" w:leader="dot" w:pos="2268"/>
              </w:tabs>
            </w:pPr>
            <w:r w:rsidRPr="000D4F76">
              <w:t>Part 20</w:t>
            </w:r>
            <w:r w:rsidRPr="000D4F76">
              <w:tab/>
            </w:r>
          </w:p>
        </w:tc>
        <w:tc>
          <w:tcPr>
            <w:tcW w:w="4537" w:type="dxa"/>
            <w:shd w:val="clear" w:color="auto" w:fill="auto"/>
          </w:tcPr>
          <w:p w14:paraId="6D323016" w14:textId="77777777" w:rsidR="00087A13" w:rsidRPr="000D4F76" w:rsidRDefault="00087A13" w:rsidP="00087A13">
            <w:pPr>
              <w:pStyle w:val="ENoteTableText"/>
            </w:pPr>
            <w:r w:rsidRPr="000D4F76">
              <w:t>ad No 83, 2014</w:t>
            </w:r>
          </w:p>
        </w:tc>
      </w:tr>
      <w:tr w:rsidR="00087A13" w:rsidRPr="000D4F76" w14:paraId="05370B1A" w14:textId="77777777" w:rsidTr="00CE76B9">
        <w:trPr>
          <w:cantSplit/>
        </w:trPr>
        <w:tc>
          <w:tcPr>
            <w:tcW w:w="2551" w:type="dxa"/>
            <w:shd w:val="clear" w:color="auto" w:fill="auto"/>
          </w:tcPr>
          <w:p w14:paraId="73D22AE9" w14:textId="77777777" w:rsidR="00087A13" w:rsidRPr="000D4F76" w:rsidRDefault="00087A13" w:rsidP="00087A13">
            <w:pPr>
              <w:pStyle w:val="ENoteTableText"/>
              <w:tabs>
                <w:tab w:val="center" w:leader="dot" w:pos="2268"/>
              </w:tabs>
            </w:pPr>
            <w:r w:rsidRPr="000D4F76">
              <w:t>s 295</w:t>
            </w:r>
            <w:r w:rsidRPr="000D4F76">
              <w:tab/>
            </w:r>
          </w:p>
        </w:tc>
        <w:tc>
          <w:tcPr>
            <w:tcW w:w="4537" w:type="dxa"/>
            <w:shd w:val="clear" w:color="auto" w:fill="auto"/>
          </w:tcPr>
          <w:p w14:paraId="60C51EAF" w14:textId="77777777" w:rsidR="00087A13" w:rsidRPr="000D4F76" w:rsidRDefault="00087A13" w:rsidP="00087A13">
            <w:pPr>
              <w:pStyle w:val="ENoteTableText"/>
            </w:pPr>
            <w:r w:rsidRPr="000D4F76">
              <w:t>ad No 83, 2014</w:t>
            </w:r>
          </w:p>
        </w:tc>
      </w:tr>
      <w:tr w:rsidR="00087A13" w:rsidRPr="000D4F76" w14:paraId="77D2DA85" w14:textId="77777777" w:rsidTr="00CE76B9">
        <w:trPr>
          <w:cantSplit/>
        </w:trPr>
        <w:tc>
          <w:tcPr>
            <w:tcW w:w="2551" w:type="dxa"/>
            <w:shd w:val="clear" w:color="auto" w:fill="auto"/>
          </w:tcPr>
          <w:p w14:paraId="2BB18AA9" w14:textId="77777777" w:rsidR="00087A13" w:rsidRPr="000D4F76" w:rsidRDefault="00087A13" w:rsidP="00087A13">
            <w:pPr>
              <w:pStyle w:val="ENoteTableText"/>
              <w:tabs>
                <w:tab w:val="center" w:leader="dot" w:pos="2268"/>
              </w:tabs>
            </w:pPr>
            <w:r w:rsidRPr="000D4F76">
              <w:t>s 296</w:t>
            </w:r>
            <w:r w:rsidRPr="000D4F76">
              <w:tab/>
            </w:r>
          </w:p>
        </w:tc>
        <w:tc>
          <w:tcPr>
            <w:tcW w:w="4537" w:type="dxa"/>
            <w:shd w:val="clear" w:color="auto" w:fill="auto"/>
          </w:tcPr>
          <w:p w14:paraId="5521414C" w14:textId="77777777" w:rsidR="00087A13" w:rsidRPr="000D4F76" w:rsidRDefault="00087A13" w:rsidP="00087A13">
            <w:pPr>
              <w:pStyle w:val="ENoteTableText"/>
              <w:tabs>
                <w:tab w:val="right" w:pos="482"/>
              </w:tabs>
              <w:ind w:left="748" w:hanging="748"/>
              <w:rPr>
                <w:b/>
              </w:rPr>
            </w:pPr>
            <w:r w:rsidRPr="000D4F76">
              <w:t>ad No 83, 2014</w:t>
            </w:r>
          </w:p>
        </w:tc>
      </w:tr>
      <w:tr w:rsidR="00087A13" w:rsidRPr="000D4F76" w14:paraId="5C0D87FE" w14:textId="77777777" w:rsidTr="00CE76B9">
        <w:trPr>
          <w:cantSplit/>
        </w:trPr>
        <w:tc>
          <w:tcPr>
            <w:tcW w:w="2551" w:type="dxa"/>
            <w:shd w:val="clear" w:color="auto" w:fill="auto"/>
          </w:tcPr>
          <w:p w14:paraId="6F161F51" w14:textId="77777777" w:rsidR="00087A13" w:rsidRPr="000D4F76" w:rsidRDefault="00087A13" w:rsidP="00087A13">
            <w:pPr>
              <w:pStyle w:val="ENoteTableText"/>
              <w:keepNext/>
              <w:tabs>
                <w:tab w:val="center" w:leader="dot" w:pos="2268"/>
              </w:tabs>
              <w:rPr>
                <w:b/>
              </w:rPr>
            </w:pPr>
            <w:r w:rsidRPr="000D4F76">
              <w:rPr>
                <w:b/>
              </w:rPr>
              <w:t>Part 21</w:t>
            </w:r>
          </w:p>
        </w:tc>
        <w:tc>
          <w:tcPr>
            <w:tcW w:w="4537" w:type="dxa"/>
            <w:shd w:val="clear" w:color="auto" w:fill="auto"/>
          </w:tcPr>
          <w:p w14:paraId="3EBC6222" w14:textId="77777777" w:rsidR="00087A13" w:rsidRPr="000D4F76" w:rsidRDefault="00087A13" w:rsidP="00087A13">
            <w:pPr>
              <w:pStyle w:val="ENoteTableText"/>
              <w:tabs>
                <w:tab w:val="right" w:pos="482"/>
              </w:tabs>
              <w:ind w:left="748" w:hanging="748"/>
            </w:pPr>
          </w:p>
        </w:tc>
      </w:tr>
      <w:tr w:rsidR="00087A13" w:rsidRPr="000D4F76" w14:paraId="57A8B533" w14:textId="77777777" w:rsidTr="00CE76B9">
        <w:trPr>
          <w:cantSplit/>
        </w:trPr>
        <w:tc>
          <w:tcPr>
            <w:tcW w:w="2551" w:type="dxa"/>
            <w:shd w:val="clear" w:color="auto" w:fill="auto"/>
          </w:tcPr>
          <w:p w14:paraId="0E270CB8" w14:textId="77777777" w:rsidR="00087A13" w:rsidRPr="000D4F76" w:rsidRDefault="00087A13" w:rsidP="00087A13">
            <w:pPr>
              <w:pStyle w:val="ENoteTableText"/>
              <w:tabs>
                <w:tab w:val="center" w:leader="dot" w:pos="2268"/>
              </w:tabs>
            </w:pPr>
            <w:r w:rsidRPr="000D4F76">
              <w:t>Part 21</w:t>
            </w:r>
            <w:r w:rsidRPr="000D4F76">
              <w:tab/>
            </w:r>
          </w:p>
        </w:tc>
        <w:tc>
          <w:tcPr>
            <w:tcW w:w="4537" w:type="dxa"/>
            <w:shd w:val="clear" w:color="auto" w:fill="auto"/>
          </w:tcPr>
          <w:p w14:paraId="0B1FA279" w14:textId="77777777" w:rsidR="00087A13" w:rsidRPr="000D4F76" w:rsidRDefault="00087A13" w:rsidP="00087A13">
            <w:pPr>
              <w:pStyle w:val="ENoteTableText"/>
            </w:pPr>
            <w:r w:rsidRPr="000D4F76">
              <w:t>ad No 19, 2015</w:t>
            </w:r>
          </w:p>
        </w:tc>
      </w:tr>
      <w:tr w:rsidR="00087A13" w:rsidRPr="000D4F76" w14:paraId="1FF88089" w14:textId="77777777" w:rsidTr="00CE76B9">
        <w:trPr>
          <w:cantSplit/>
        </w:trPr>
        <w:tc>
          <w:tcPr>
            <w:tcW w:w="2551" w:type="dxa"/>
            <w:shd w:val="clear" w:color="auto" w:fill="auto"/>
          </w:tcPr>
          <w:p w14:paraId="7E3C5D09" w14:textId="77777777" w:rsidR="00087A13" w:rsidRPr="000D4F76" w:rsidRDefault="00087A13" w:rsidP="00087A13">
            <w:pPr>
              <w:pStyle w:val="ENoteTableText"/>
              <w:tabs>
                <w:tab w:val="center" w:leader="dot" w:pos="2268"/>
              </w:tabs>
            </w:pPr>
            <w:r w:rsidRPr="000D4F76">
              <w:t>s 297</w:t>
            </w:r>
            <w:r w:rsidRPr="000D4F76">
              <w:tab/>
            </w:r>
          </w:p>
        </w:tc>
        <w:tc>
          <w:tcPr>
            <w:tcW w:w="4537" w:type="dxa"/>
            <w:shd w:val="clear" w:color="auto" w:fill="auto"/>
          </w:tcPr>
          <w:p w14:paraId="6CCA179B" w14:textId="77777777" w:rsidR="00087A13" w:rsidRPr="000D4F76" w:rsidRDefault="00087A13" w:rsidP="00087A13">
            <w:pPr>
              <w:pStyle w:val="ENoteTableText"/>
            </w:pPr>
            <w:r w:rsidRPr="000D4F76">
              <w:t>ad No 19, 2015</w:t>
            </w:r>
          </w:p>
        </w:tc>
      </w:tr>
      <w:tr w:rsidR="00087A13" w:rsidRPr="000D4F76" w14:paraId="5C9E3046" w14:textId="77777777" w:rsidTr="00CE76B9">
        <w:trPr>
          <w:cantSplit/>
        </w:trPr>
        <w:tc>
          <w:tcPr>
            <w:tcW w:w="2551" w:type="dxa"/>
            <w:shd w:val="clear" w:color="auto" w:fill="auto"/>
          </w:tcPr>
          <w:p w14:paraId="1B67B88D" w14:textId="77777777" w:rsidR="00087A13" w:rsidRPr="000D4F76" w:rsidRDefault="00087A13" w:rsidP="00087A13">
            <w:pPr>
              <w:pStyle w:val="ENoteTableText"/>
              <w:tabs>
                <w:tab w:val="center" w:leader="dot" w:pos="2268"/>
              </w:tabs>
            </w:pPr>
            <w:r w:rsidRPr="000D4F76">
              <w:t>s 298</w:t>
            </w:r>
            <w:r w:rsidRPr="000D4F76">
              <w:tab/>
            </w:r>
          </w:p>
        </w:tc>
        <w:tc>
          <w:tcPr>
            <w:tcW w:w="4537" w:type="dxa"/>
            <w:shd w:val="clear" w:color="auto" w:fill="auto"/>
          </w:tcPr>
          <w:p w14:paraId="751FB636" w14:textId="77777777" w:rsidR="00087A13" w:rsidRPr="000D4F76" w:rsidRDefault="00087A13" w:rsidP="00087A13">
            <w:pPr>
              <w:pStyle w:val="ENoteTableText"/>
            </w:pPr>
            <w:r w:rsidRPr="000D4F76">
              <w:t>ad No 19, 2015</w:t>
            </w:r>
          </w:p>
        </w:tc>
      </w:tr>
      <w:tr w:rsidR="00087A13" w:rsidRPr="000D4F76" w14:paraId="6D9D9396" w14:textId="77777777" w:rsidTr="00CE76B9">
        <w:trPr>
          <w:cantSplit/>
        </w:trPr>
        <w:tc>
          <w:tcPr>
            <w:tcW w:w="2551" w:type="dxa"/>
            <w:shd w:val="clear" w:color="auto" w:fill="auto"/>
          </w:tcPr>
          <w:p w14:paraId="3BAED49B" w14:textId="77777777" w:rsidR="00087A13" w:rsidRPr="000D4F76" w:rsidRDefault="00087A13" w:rsidP="00087A13">
            <w:pPr>
              <w:pStyle w:val="ENoteTableText"/>
              <w:tabs>
                <w:tab w:val="center" w:leader="dot" w:pos="2268"/>
              </w:tabs>
            </w:pPr>
            <w:r w:rsidRPr="000D4F76">
              <w:t>s 299</w:t>
            </w:r>
            <w:r w:rsidRPr="000D4F76">
              <w:tab/>
            </w:r>
          </w:p>
        </w:tc>
        <w:tc>
          <w:tcPr>
            <w:tcW w:w="4537" w:type="dxa"/>
            <w:shd w:val="clear" w:color="auto" w:fill="auto"/>
          </w:tcPr>
          <w:p w14:paraId="3D1F1CB8" w14:textId="77777777" w:rsidR="00087A13" w:rsidRPr="000D4F76" w:rsidRDefault="00087A13" w:rsidP="00087A13">
            <w:pPr>
              <w:pStyle w:val="ENoteTableText"/>
            </w:pPr>
            <w:r w:rsidRPr="000D4F76">
              <w:t>ad No 19, 2015</w:t>
            </w:r>
          </w:p>
        </w:tc>
      </w:tr>
      <w:tr w:rsidR="00087A13" w:rsidRPr="000D4F76" w14:paraId="458760F9" w14:textId="77777777" w:rsidTr="00CE76B9">
        <w:trPr>
          <w:cantSplit/>
        </w:trPr>
        <w:tc>
          <w:tcPr>
            <w:tcW w:w="2551" w:type="dxa"/>
            <w:shd w:val="clear" w:color="auto" w:fill="auto"/>
          </w:tcPr>
          <w:p w14:paraId="5133CC0A" w14:textId="77777777" w:rsidR="00087A13" w:rsidRPr="000D4F76" w:rsidRDefault="00087A13" w:rsidP="00087A13">
            <w:pPr>
              <w:pStyle w:val="ENoteTableText"/>
              <w:tabs>
                <w:tab w:val="center" w:leader="dot" w:pos="2268"/>
              </w:tabs>
            </w:pPr>
            <w:r w:rsidRPr="000D4F76">
              <w:t>s 300</w:t>
            </w:r>
            <w:r w:rsidRPr="000D4F76">
              <w:tab/>
            </w:r>
          </w:p>
        </w:tc>
        <w:tc>
          <w:tcPr>
            <w:tcW w:w="4537" w:type="dxa"/>
            <w:shd w:val="clear" w:color="auto" w:fill="auto"/>
          </w:tcPr>
          <w:p w14:paraId="4B2780DC" w14:textId="77777777" w:rsidR="00087A13" w:rsidRPr="000D4F76" w:rsidRDefault="00087A13" w:rsidP="00087A13">
            <w:pPr>
              <w:pStyle w:val="ENoteTableText"/>
            </w:pPr>
            <w:r w:rsidRPr="000D4F76">
              <w:t>ad No 19, 2015</w:t>
            </w:r>
          </w:p>
        </w:tc>
      </w:tr>
      <w:tr w:rsidR="00087A13" w:rsidRPr="000D4F76" w14:paraId="0EEEC593" w14:textId="77777777" w:rsidTr="00CE76B9">
        <w:trPr>
          <w:cantSplit/>
        </w:trPr>
        <w:tc>
          <w:tcPr>
            <w:tcW w:w="2551" w:type="dxa"/>
            <w:shd w:val="clear" w:color="auto" w:fill="auto"/>
          </w:tcPr>
          <w:p w14:paraId="759FFD41" w14:textId="77777777" w:rsidR="00087A13" w:rsidRPr="000D4F76" w:rsidRDefault="00087A13" w:rsidP="00087A13">
            <w:pPr>
              <w:pStyle w:val="ENoteTableText"/>
              <w:keepNext/>
              <w:tabs>
                <w:tab w:val="center" w:leader="dot" w:pos="2268"/>
              </w:tabs>
              <w:rPr>
                <w:b/>
              </w:rPr>
            </w:pPr>
            <w:r w:rsidRPr="000D4F76">
              <w:rPr>
                <w:b/>
              </w:rPr>
              <w:t>Part 22</w:t>
            </w:r>
          </w:p>
        </w:tc>
        <w:tc>
          <w:tcPr>
            <w:tcW w:w="4537" w:type="dxa"/>
            <w:shd w:val="clear" w:color="auto" w:fill="auto"/>
          </w:tcPr>
          <w:p w14:paraId="15C3ADC9" w14:textId="77777777" w:rsidR="00087A13" w:rsidRPr="000D4F76" w:rsidRDefault="00087A13" w:rsidP="00087A13">
            <w:pPr>
              <w:pStyle w:val="ENoteTableText"/>
            </w:pPr>
          </w:p>
        </w:tc>
      </w:tr>
      <w:tr w:rsidR="00087A13" w:rsidRPr="000D4F76" w14:paraId="603BD3B7" w14:textId="77777777" w:rsidTr="00CE76B9">
        <w:trPr>
          <w:cantSplit/>
        </w:trPr>
        <w:tc>
          <w:tcPr>
            <w:tcW w:w="2551" w:type="dxa"/>
            <w:shd w:val="clear" w:color="auto" w:fill="auto"/>
          </w:tcPr>
          <w:p w14:paraId="791E4BCD" w14:textId="77777777" w:rsidR="00087A13" w:rsidRPr="000D4F76" w:rsidRDefault="00087A13" w:rsidP="00087A13">
            <w:pPr>
              <w:pStyle w:val="ENoteTableText"/>
              <w:tabs>
                <w:tab w:val="center" w:leader="dot" w:pos="2268"/>
              </w:tabs>
            </w:pPr>
            <w:r w:rsidRPr="000D4F76">
              <w:t>Part 22</w:t>
            </w:r>
            <w:r w:rsidRPr="000D4F76">
              <w:tab/>
            </w:r>
          </w:p>
        </w:tc>
        <w:tc>
          <w:tcPr>
            <w:tcW w:w="4537" w:type="dxa"/>
            <w:shd w:val="clear" w:color="auto" w:fill="auto"/>
          </w:tcPr>
          <w:p w14:paraId="1A4EE88B" w14:textId="77777777" w:rsidR="00087A13" w:rsidRPr="000D4F76" w:rsidRDefault="00087A13" w:rsidP="00087A13">
            <w:pPr>
              <w:pStyle w:val="ENoteTableText"/>
              <w:rPr>
                <w:u w:val="single"/>
              </w:rPr>
            </w:pPr>
            <w:r w:rsidRPr="000D4F76">
              <w:t>ad No 147, 2015</w:t>
            </w:r>
          </w:p>
        </w:tc>
      </w:tr>
      <w:tr w:rsidR="00087A13" w:rsidRPr="000D4F76" w14:paraId="2CF57DAE" w14:textId="77777777" w:rsidTr="00CE76B9">
        <w:trPr>
          <w:cantSplit/>
        </w:trPr>
        <w:tc>
          <w:tcPr>
            <w:tcW w:w="2551" w:type="dxa"/>
            <w:shd w:val="clear" w:color="auto" w:fill="auto"/>
          </w:tcPr>
          <w:p w14:paraId="72360EA9" w14:textId="77777777" w:rsidR="00087A13" w:rsidRPr="000D4F76" w:rsidRDefault="00087A13" w:rsidP="00087A13">
            <w:pPr>
              <w:pStyle w:val="ENoteTableText"/>
              <w:tabs>
                <w:tab w:val="center" w:leader="dot" w:pos="2268"/>
              </w:tabs>
            </w:pPr>
            <w:r w:rsidRPr="000D4F76">
              <w:t>s 301</w:t>
            </w:r>
            <w:r w:rsidRPr="000D4F76">
              <w:tab/>
            </w:r>
          </w:p>
        </w:tc>
        <w:tc>
          <w:tcPr>
            <w:tcW w:w="4537" w:type="dxa"/>
            <w:shd w:val="clear" w:color="auto" w:fill="auto"/>
          </w:tcPr>
          <w:p w14:paraId="1EDD5AEA" w14:textId="77777777" w:rsidR="00087A13" w:rsidRPr="000D4F76" w:rsidRDefault="00087A13" w:rsidP="00087A13">
            <w:pPr>
              <w:pStyle w:val="ENoteTableText"/>
            </w:pPr>
            <w:r w:rsidRPr="000D4F76">
              <w:t>ad No 147, 2015</w:t>
            </w:r>
          </w:p>
        </w:tc>
      </w:tr>
      <w:tr w:rsidR="00087A13" w:rsidRPr="000D4F76" w14:paraId="305B7F7D" w14:textId="77777777" w:rsidTr="00CE76B9">
        <w:trPr>
          <w:cantSplit/>
        </w:trPr>
        <w:tc>
          <w:tcPr>
            <w:tcW w:w="2551" w:type="dxa"/>
            <w:shd w:val="clear" w:color="auto" w:fill="auto"/>
          </w:tcPr>
          <w:p w14:paraId="60E3384D" w14:textId="77777777" w:rsidR="00087A13" w:rsidRPr="000D4F76" w:rsidRDefault="00087A13" w:rsidP="00087A13">
            <w:pPr>
              <w:pStyle w:val="ENoteTableText"/>
              <w:keepNext/>
              <w:tabs>
                <w:tab w:val="center" w:leader="dot" w:pos="2268"/>
              </w:tabs>
              <w:rPr>
                <w:b/>
              </w:rPr>
            </w:pPr>
            <w:r w:rsidRPr="000D4F76">
              <w:rPr>
                <w:b/>
              </w:rPr>
              <w:t>Part 23</w:t>
            </w:r>
          </w:p>
        </w:tc>
        <w:tc>
          <w:tcPr>
            <w:tcW w:w="4537" w:type="dxa"/>
            <w:shd w:val="clear" w:color="auto" w:fill="auto"/>
          </w:tcPr>
          <w:p w14:paraId="07F3D5BE" w14:textId="77777777" w:rsidR="00087A13" w:rsidRPr="000D4F76" w:rsidRDefault="00087A13" w:rsidP="00087A13">
            <w:pPr>
              <w:pStyle w:val="ENoteTableText"/>
            </w:pPr>
          </w:p>
        </w:tc>
      </w:tr>
      <w:tr w:rsidR="00087A13" w:rsidRPr="000D4F76" w14:paraId="06446930" w14:textId="77777777" w:rsidTr="00CE76B9">
        <w:trPr>
          <w:cantSplit/>
        </w:trPr>
        <w:tc>
          <w:tcPr>
            <w:tcW w:w="2551" w:type="dxa"/>
            <w:shd w:val="clear" w:color="auto" w:fill="auto"/>
          </w:tcPr>
          <w:p w14:paraId="4136B15B" w14:textId="77777777" w:rsidR="00087A13" w:rsidRPr="000D4F76" w:rsidRDefault="00087A13" w:rsidP="00087A13">
            <w:pPr>
              <w:pStyle w:val="ENoteTableText"/>
              <w:tabs>
                <w:tab w:val="center" w:leader="dot" w:pos="2268"/>
              </w:tabs>
            </w:pPr>
            <w:r w:rsidRPr="000D4F76">
              <w:t>Part 23</w:t>
            </w:r>
            <w:r w:rsidRPr="000D4F76">
              <w:tab/>
            </w:r>
          </w:p>
        </w:tc>
        <w:tc>
          <w:tcPr>
            <w:tcW w:w="4537" w:type="dxa"/>
            <w:shd w:val="clear" w:color="auto" w:fill="auto"/>
          </w:tcPr>
          <w:p w14:paraId="6A3ECCD1" w14:textId="77777777" w:rsidR="00087A13" w:rsidRPr="000D4F76" w:rsidRDefault="00087A13" w:rsidP="00087A13">
            <w:pPr>
              <w:pStyle w:val="ENoteTableText"/>
              <w:rPr>
                <w:u w:val="single"/>
              </w:rPr>
            </w:pPr>
            <w:r w:rsidRPr="000D4F76">
              <w:t>ad No 11, 2016</w:t>
            </w:r>
          </w:p>
        </w:tc>
      </w:tr>
      <w:tr w:rsidR="00087A13" w:rsidRPr="000D4F76" w14:paraId="63137CDC" w14:textId="77777777" w:rsidTr="00CE76B9">
        <w:trPr>
          <w:cantSplit/>
        </w:trPr>
        <w:tc>
          <w:tcPr>
            <w:tcW w:w="2551" w:type="dxa"/>
            <w:shd w:val="clear" w:color="auto" w:fill="auto"/>
          </w:tcPr>
          <w:p w14:paraId="09840233" w14:textId="77777777" w:rsidR="00087A13" w:rsidRPr="000D4F76" w:rsidRDefault="00087A13" w:rsidP="00087A13">
            <w:pPr>
              <w:pStyle w:val="ENoteTableText"/>
              <w:tabs>
                <w:tab w:val="center" w:leader="dot" w:pos="2268"/>
              </w:tabs>
            </w:pPr>
            <w:r w:rsidRPr="000D4F76">
              <w:t>s 302</w:t>
            </w:r>
            <w:r w:rsidRPr="000D4F76">
              <w:tab/>
            </w:r>
          </w:p>
        </w:tc>
        <w:tc>
          <w:tcPr>
            <w:tcW w:w="4537" w:type="dxa"/>
            <w:shd w:val="clear" w:color="auto" w:fill="auto"/>
          </w:tcPr>
          <w:p w14:paraId="28551501" w14:textId="77777777" w:rsidR="00087A13" w:rsidRPr="000D4F76" w:rsidRDefault="00087A13" w:rsidP="00087A13">
            <w:pPr>
              <w:pStyle w:val="ENoteTableText"/>
            </w:pPr>
            <w:r w:rsidRPr="000D4F76">
              <w:t>ad No 11, 2016</w:t>
            </w:r>
          </w:p>
        </w:tc>
      </w:tr>
      <w:tr w:rsidR="00087A13" w:rsidRPr="000D4F76" w14:paraId="29C80F47" w14:textId="77777777" w:rsidTr="00CE76B9">
        <w:trPr>
          <w:cantSplit/>
        </w:trPr>
        <w:tc>
          <w:tcPr>
            <w:tcW w:w="2551" w:type="dxa"/>
            <w:shd w:val="clear" w:color="auto" w:fill="auto"/>
          </w:tcPr>
          <w:p w14:paraId="7DA9F848" w14:textId="77777777" w:rsidR="00087A13" w:rsidRPr="000D4F76" w:rsidRDefault="00087A13" w:rsidP="00087A13">
            <w:pPr>
              <w:pStyle w:val="ENoteTableText"/>
              <w:tabs>
                <w:tab w:val="center" w:leader="dot" w:pos="2268"/>
              </w:tabs>
            </w:pPr>
            <w:r w:rsidRPr="000D4F76">
              <w:t>s 303</w:t>
            </w:r>
            <w:r w:rsidRPr="000D4F76">
              <w:tab/>
            </w:r>
          </w:p>
        </w:tc>
        <w:tc>
          <w:tcPr>
            <w:tcW w:w="4537" w:type="dxa"/>
            <w:shd w:val="clear" w:color="auto" w:fill="auto"/>
          </w:tcPr>
          <w:p w14:paraId="7CA6E5BA" w14:textId="77777777" w:rsidR="00087A13" w:rsidRPr="000D4F76" w:rsidRDefault="00087A13" w:rsidP="00087A13">
            <w:pPr>
              <w:pStyle w:val="ENoteTableText"/>
            </w:pPr>
            <w:r w:rsidRPr="000D4F76">
              <w:t>ad No 11, 2016</w:t>
            </w:r>
          </w:p>
        </w:tc>
      </w:tr>
      <w:tr w:rsidR="00087A13" w:rsidRPr="000D4F76" w14:paraId="3BB26574" w14:textId="77777777" w:rsidTr="00CE76B9">
        <w:trPr>
          <w:cantSplit/>
        </w:trPr>
        <w:tc>
          <w:tcPr>
            <w:tcW w:w="2551" w:type="dxa"/>
            <w:shd w:val="clear" w:color="auto" w:fill="auto"/>
          </w:tcPr>
          <w:p w14:paraId="7AFED042" w14:textId="77777777" w:rsidR="00087A13" w:rsidRPr="000D4F76" w:rsidRDefault="00087A13" w:rsidP="00087A13">
            <w:pPr>
              <w:pStyle w:val="ENoteTableText"/>
              <w:tabs>
                <w:tab w:val="center" w:leader="dot" w:pos="2268"/>
              </w:tabs>
            </w:pPr>
            <w:r w:rsidRPr="000D4F76">
              <w:t>s 304</w:t>
            </w:r>
            <w:r w:rsidRPr="000D4F76">
              <w:tab/>
            </w:r>
          </w:p>
        </w:tc>
        <w:tc>
          <w:tcPr>
            <w:tcW w:w="4537" w:type="dxa"/>
            <w:shd w:val="clear" w:color="auto" w:fill="auto"/>
          </w:tcPr>
          <w:p w14:paraId="1C888065" w14:textId="77777777" w:rsidR="00087A13" w:rsidRPr="000D4F76" w:rsidRDefault="00087A13" w:rsidP="00087A13">
            <w:pPr>
              <w:pStyle w:val="ENoteTableText"/>
            </w:pPr>
            <w:r w:rsidRPr="000D4F76">
              <w:t>ad No 11, 2016</w:t>
            </w:r>
          </w:p>
        </w:tc>
      </w:tr>
      <w:tr w:rsidR="00087A13" w:rsidRPr="000D4F76" w14:paraId="7E3B6BCD" w14:textId="77777777" w:rsidTr="00CE76B9">
        <w:trPr>
          <w:cantSplit/>
        </w:trPr>
        <w:tc>
          <w:tcPr>
            <w:tcW w:w="2551" w:type="dxa"/>
            <w:shd w:val="clear" w:color="auto" w:fill="auto"/>
          </w:tcPr>
          <w:p w14:paraId="45EAE6E9" w14:textId="77777777" w:rsidR="00087A13" w:rsidRPr="000D4F76" w:rsidRDefault="00087A13" w:rsidP="00087A13">
            <w:pPr>
              <w:pStyle w:val="ENoteTableText"/>
              <w:tabs>
                <w:tab w:val="center" w:leader="dot" w:pos="2268"/>
              </w:tabs>
            </w:pPr>
            <w:r w:rsidRPr="000D4F76">
              <w:t>s 305</w:t>
            </w:r>
            <w:r w:rsidRPr="000D4F76">
              <w:tab/>
            </w:r>
          </w:p>
        </w:tc>
        <w:tc>
          <w:tcPr>
            <w:tcW w:w="4537" w:type="dxa"/>
            <w:shd w:val="clear" w:color="auto" w:fill="auto"/>
          </w:tcPr>
          <w:p w14:paraId="5FA95554" w14:textId="77777777" w:rsidR="00087A13" w:rsidRPr="000D4F76" w:rsidRDefault="00087A13" w:rsidP="00087A13">
            <w:pPr>
              <w:pStyle w:val="ENoteTableText"/>
            </w:pPr>
            <w:r w:rsidRPr="000D4F76">
              <w:t>ad No 11, 2016</w:t>
            </w:r>
          </w:p>
        </w:tc>
      </w:tr>
      <w:tr w:rsidR="00087A13" w:rsidRPr="000D4F76" w14:paraId="032361D4" w14:textId="77777777" w:rsidTr="00CE76B9">
        <w:trPr>
          <w:cantSplit/>
        </w:trPr>
        <w:tc>
          <w:tcPr>
            <w:tcW w:w="2551" w:type="dxa"/>
            <w:shd w:val="clear" w:color="auto" w:fill="auto"/>
          </w:tcPr>
          <w:p w14:paraId="48A39414" w14:textId="77777777" w:rsidR="00087A13" w:rsidRPr="000D4F76" w:rsidRDefault="00087A13" w:rsidP="00087A13">
            <w:pPr>
              <w:pStyle w:val="ENoteTableText"/>
              <w:tabs>
                <w:tab w:val="center" w:leader="dot" w:pos="2268"/>
              </w:tabs>
            </w:pPr>
            <w:r w:rsidRPr="000D4F76">
              <w:t>s 306</w:t>
            </w:r>
            <w:r w:rsidRPr="000D4F76">
              <w:tab/>
            </w:r>
          </w:p>
        </w:tc>
        <w:tc>
          <w:tcPr>
            <w:tcW w:w="4537" w:type="dxa"/>
            <w:shd w:val="clear" w:color="auto" w:fill="auto"/>
          </w:tcPr>
          <w:p w14:paraId="46749FCD" w14:textId="77777777" w:rsidR="00087A13" w:rsidRPr="000D4F76" w:rsidRDefault="00087A13" w:rsidP="00087A13">
            <w:pPr>
              <w:pStyle w:val="ENoteTableText"/>
            </w:pPr>
            <w:r w:rsidRPr="000D4F76">
              <w:t>ad No 11, 2016</w:t>
            </w:r>
          </w:p>
        </w:tc>
      </w:tr>
      <w:tr w:rsidR="00087A13" w:rsidRPr="000D4F76" w14:paraId="383CCF1A" w14:textId="77777777" w:rsidTr="00CE76B9">
        <w:trPr>
          <w:cantSplit/>
        </w:trPr>
        <w:tc>
          <w:tcPr>
            <w:tcW w:w="2551" w:type="dxa"/>
            <w:shd w:val="clear" w:color="auto" w:fill="auto"/>
          </w:tcPr>
          <w:p w14:paraId="7F6CBA22" w14:textId="77777777" w:rsidR="00087A13" w:rsidRPr="000D4F76" w:rsidRDefault="00087A13" w:rsidP="00087A13">
            <w:pPr>
              <w:pStyle w:val="ENoteTableText"/>
              <w:tabs>
                <w:tab w:val="center" w:leader="dot" w:pos="2268"/>
              </w:tabs>
            </w:pPr>
            <w:r w:rsidRPr="000D4F76">
              <w:t>s 307</w:t>
            </w:r>
            <w:r w:rsidRPr="000D4F76">
              <w:tab/>
            </w:r>
          </w:p>
        </w:tc>
        <w:tc>
          <w:tcPr>
            <w:tcW w:w="4537" w:type="dxa"/>
            <w:shd w:val="clear" w:color="auto" w:fill="auto"/>
          </w:tcPr>
          <w:p w14:paraId="092DAC6F" w14:textId="77777777" w:rsidR="00087A13" w:rsidRPr="000D4F76" w:rsidRDefault="00087A13" w:rsidP="00087A13">
            <w:pPr>
              <w:pStyle w:val="ENoteTableText"/>
            </w:pPr>
            <w:r w:rsidRPr="000D4F76">
              <w:t>ad No 11, 2016</w:t>
            </w:r>
          </w:p>
        </w:tc>
      </w:tr>
      <w:tr w:rsidR="00087A13" w:rsidRPr="000D4F76" w14:paraId="0481354F" w14:textId="77777777" w:rsidTr="00CE76B9">
        <w:trPr>
          <w:cantSplit/>
        </w:trPr>
        <w:tc>
          <w:tcPr>
            <w:tcW w:w="2551" w:type="dxa"/>
            <w:shd w:val="clear" w:color="auto" w:fill="auto"/>
          </w:tcPr>
          <w:p w14:paraId="0FE1FBCE" w14:textId="77777777" w:rsidR="00087A13" w:rsidRPr="000D4F76" w:rsidRDefault="00087A13" w:rsidP="00087A13">
            <w:pPr>
              <w:pStyle w:val="ENoteTableText"/>
              <w:tabs>
                <w:tab w:val="center" w:leader="dot" w:pos="2268"/>
              </w:tabs>
            </w:pPr>
            <w:r w:rsidRPr="000D4F76">
              <w:t>Part 23 (second occurring)</w:t>
            </w:r>
            <w:r w:rsidRPr="000D4F76">
              <w:tab/>
            </w:r>
          </w:p>
        </w:tc>
        <w:tc>
          <w:tcPr>
            <w:tcW w:w="4537" w:type="dxa"/>
            <w:shd w:val="clear" w:color="auto" w:fill="auto"/>
          </w:tcPr>
          <w:p w14:paraId="6B85BBC4" w14:textId="77777777" w:rsidR="00087A13" w:rsidRPr="000D4F76" w:rsidRDefault="00087A13" w:rsidP="00087A13">
            <w:pPr>
              <w:pStyle w:val="ENoteTableText"/>
            </w:pPr>
            <w:r w:rsidRPr="000D4F76">
              <w:t>ad No 26, 2017</w:t>
            </w:r>
          </w:p>
        </w:tc>
      </w:tr>
      <w:tr w:rsidR="00087A13" w:rsidRPr="000D4F76" w14:paraId="20D00FDB" w14:textId="77777777" w:rsidTr="00CE76B9">
        <w:trPr>
          <w:cantSplit/>
        </w:trPr>
        <w:tc>
          <w:tcPr>
            <w:tcW w:w="2551" w:type="dxa"/>
            <w:shd w:val="clear" w:color="auto" w:fill="auto"/>
          </w:tcPr>
          <w:p w14:paraId="6BE6C8C6" w14:textId="77777777" w:rsidR="00087A13" w:rsidRPr="000D4F76" w:rsidRDefault="00087A13" w:rsidP="00087A13">
            <w:pPr>
              <w:pStyle w:val="ENoteTableText"/>
              <w:tabs>
                <w:tab w:val="center" w:leader="dot" w:pos="2268"/>
              </w:tabs>
            </w:pPr>
          </w:p>
        </w:tc>
        <w:tc>
          <w:tcPr>
            <w:tcW w:w="4537" w:type="dxa"/>
            <w:shd w:val="clear" w:color="auto" w:fill="auto"/>
          </w:tcPr>
          <w:p w14:paraId="0FB15329" w14:textId="77777777" w:rsidR="00087A13" w:rsidRPr="000D4F76" w:rsidRDefault="00087A13" w:rsidP="00087A13">
            <w:pPr>
              <w:pStyle w:val="ENoteTableText"/>
            </w:pPr>
            <w:r w:rsidRPr="000D4F76">
              <w:t>renum No 64, 2020</w:t>
            </w:r>
          </w:p>
        </w:tc>
      </w:tr>
      <w:tr w:rsidR="00087A13" w:rsidRPr="000D4F76" w14:paraId="3EA15D11" w14:textId="77777777" w:rsidTr="00CE76B9">
        <w:trPr>
          <w:cantSplit/>
        </w:trPr>
        <w:tc>
          <w:tcPr>
            <w:tcW w:w="2551" w:type="dxa"/>
            <w:shd w:val="clear" w:color="auto" w:fill="auto"/>
          </w:tcPr>
          <w:p w14:paraId="68FD14BB" w14:textId="77777777" w:rsidR="00087A13" w:rsidRPr="000D4F76" w:rsidRDefault="00087A13" w:rsidP="00087A13">
            <w:pPr>
              <w:pStyle w:val="ENoteTableText"/>
              <w:tabs>
                <w:tab w:val="center" w:leader="dot" w:pos="2268"/>
              </w:tabs>
            </w:pPr>
            <w:r w:rsidRPr="000D4F76">
              <w:t>s 302 (second occurring)</w:t>
            </w:r>
            <w:r w:rsidRPr="000D4F76">
              <w:tab/>
            </w:r>
          </w:p>
        </w:tc>
        <w:tc>
          <w:tcPr>
            <w:tcW w:w="4537" w:type="dxa"/>
            <w:shd w:val="clear" w:color="auto" w:fill="auto"/>
          </w:tcPr>
          <w:p w14:paraId="50113169" w14:textId="77777777" w:rsidR="00087A13" w:rsidRPr="000D4F76" w:rsidRDefault="00087A13" w:rsidP="00087A13">
            <w:pPr>
              <w:pStyle w:val="ENoteTableText"/>
            </w:pPr>
            <w:r w:rsidRPr="000D4F76">
              <w:t>ad No 26, 2017</w:t>
            </w:r>
          </w:p>
        </w:tc>
      </w:tr>
      <w:tr w:rsidR="00087A13" w:rsidRPr="000D4F76" w14:paraId="05D04A82" w14:textId="77777777" w:rsidTr="00CE76B9">
        <w:trPr>
          <w:cantSplit/>
        </w:trPr>
        <w:tc>
          <w:tcPr>
            <w:tcW w:w="2551" w:type="dxa"/>
            <w:shd w:val="clear" w:color="auto" w:fill="auto"/>
          </w:tcPr>
          <w:p w14:paraId="4F7C196F" w14:textId="77777777" w:rsidR="00087A13" w:rsidRPr="000D4F76" w:rsidRDefault="00087A13" w:rsidP="00087A13">
            <w:pPr>
              <w:pStyle w:val="ENoteTableText"/>
              <w:tabs>
                <w:tab w:val="center" w:leader="dot" w:pos="2268"/>
              </w:tabs>
            </w:pPr>
          </w:p>
        </w:tc>
        <w:tc>
          <w:tcPr>
            <w:tcW w:w="4537" w:type="dxa"/>
            <w:shd w:val="clear" w:color="auto" w:fill="auto"/>
          </w:tcPr>
          <w:p w14:paraId="66E8A35E" w14:textId="77777777" w:rsidR="00087A13" w:rsidRPr="000D4F76" w:rsidRDefault="00087A13" w:rsidP="00087A13">
            <w:pPr>
              <w:pStyle w:val="ENoteTableText"/>
            </w:pPr>
            <w:r w:rsidRPr="000D4F76">
              <w:t>renum No 64, 2020</w:t>
            </w:r>
          </w:p>
        </w:tc>
      </w:tr>
      <w:tr w:rsidR="00087A13" w:rsidRPr="000D4F76" w14:paraId="2B8726A8" w14:textId="77777777" w:rsidTr="00CE76B9">
        <w:trPr>
          <w:cantSplit/>
        </w:trPr>
        <w:tc>
          <w:tcPr>
            <w:tcW w:w="2551" w:type="dxa"/>
            <w:shd w:val="clear" w:color="auto" w:fill="auto"/>
          </w:tcPr>
          <w:p w14:paraId="22C70C49" w14:textId="77777777" w:rsidR="00087A13" w:rsidRPr="000D4F76" w:rsidRDefault="00087A13" w:rsidP="00087A13">
            <w:pPr>
              <w:pStyle w:val="ENoteTableText"/>
              <w:tabs>
                <w:tab w:val="center" w:leader="dot" w:pos="2268"/>
              </w:tabs>
              <w:rPr>
                <w:b/>
              </w:rPr>
            </w:pPr>
            <w:r w:rsidRPr="000D4F76">
              <w:rPr>
                <w:b/>
              </w:rPr>
              <w:t>Part 24</w:t>
            </w:r>
          </w:p>
        </w:tc>
        <w:tc>
          <w:tcPr>
            <w:tcW w:w="4537" w:type="dxa"/>
            <w:shd w:val="clear" w:color="auto" w:fill="auto"/>
          </w:tcPr>
          <w:p w14:paraId="492F02B1" w14:textId="77777777" w:rsidR="00087A13" w:rsidRPr="000D4F76" w:rsidRDefault="00087A13" w:rsidP="00087A13">
            <w:pPr>
              <w:pStyle w:val="ENoteTableText"/>
            </w:pPr>
          </w:p>
        </w:tc>
      </w:tr>
      <w:tr w:rsidR="00087A13" w:rsidRPr="000D4F76" w14:paraId="1EB1302B" w14:textId="77777777" w:rsidTr="00CE76B9">
        <w:trPr>
          <w:cantSplit/>
        </w:trPr>
        <w:tc>
          <w:tcPr>
            <w:tcW w:w="2551" w:type="dxa"/>
            <w:shd w:val="clear" w:color="auto" w:fill="auto"/>
          </w:tcPr>
          <w:p w14:paraId="7AE2B326" w14:textId="77777777" w:rsidR="00087A13" w:rsidRPr="000D4F76" w:rsidRDefault="00087A13" w:rsidP="00087A13">
            <w:pPr>
              <w:pStyle w:val="ENoteTableText"/>
              <w:tabs>
                <w:tab w:val="center" w:leader="dot" w:pos="2268"/>
              </w:tabs>
            </w:pPr>
            <w:r w:rsidRPr="000D4F76">
              <w:t>Part 24 (prev Part 23 (second</w:t>
            </w:r>
            <w:r w:rsidRPr="000D4F76">
              <w:br/>
              <w:t>occurring))</w:t>
            </w:r>
          </w:p>
        </w:tc>
        <w:tc>
          <w:tcPr>
            <w:tcW w:w="4537" w:type="dxa"/>
            <w:shd w:val="clear" w:color="auto" w:fill="auto"/>
          </w:tcPr>
          <w:p w14:paraId="65FFBAE1" w14:textId="77777777" w:rsidR="00087A13" w:rsidRPr="000D4F76" w:rsidRDefault="00087A13" w:rsidP="00087A13">
            <w:pPr>
              <w:pStyle w:val="ENoteTableText"/>
            </w:pPr>
          </w:p>
        </w:tc>
      </w:tr>
      <w:tr w:rsidR="00087A13" w:rsidRPr="000D4F76" w14:paraId="407F2F8E" w14:textId="77777777" w:rsidTr="00CE76B9">
        <w:trPr>
          <w:cantSplit/>
        </w:trPr>
        <w:tc>
          <w:tcPr>
            <w:tcW w:w="2551" w:type="dxa"/>
            <w:shd w:val="clear" w:color="auto" w:fill="auto"/>
          </w:tcPr>
          <w:p w14:paraId="0E91A0B7" w14:textId="77777777" w:rsidR="00087A13" w:rsidRPr="000D4F76" w:rsidRDefault="00087A13" w:rsidP="00087A13">
            <w:pPr>
              <w:pStyle w:val="ENoteTableText"/>
              <w:tabs>
                <w:tab w:val="center" w:leader="dot" w:pos="2268"/>
              </w:tabs>
            </w:pPr>
            <w:r w:rsidRPr="000D4F76">
              <w:t>s 308 (prev s 302 (second</w:t>
            </w:r>
            <w:r w:rsidRPr="000D4F76">
              <w:br/>
              <w:t>occurring))</w:t>
            </w:r>
          </w:p>
        </w:tc>
        <w:tc>
          <w:tcPr>
            <w:tcW w:w="4537" w:type="dxa"/>
            <w:shd w:val="clear" w:color="auto" w:fill="auto"/>
          </w:tcPr>
          <w:p w14:paraId="03CF3DB6" w14:textId="77777777" w:rsidR="00087A13" w:rsidRPr="000D4F76" w:rsidRDefault="00087A13" w:rsidP="00087A13">
            <w:pPr>
              <w:pStyle w:val="ENoteTableText"/>
            </w:pPr>
          </w:p>
        </w:tc>
      </w:tr>
      <w:tr w:rsidR="00087A13" w:rsidRPr="000D4F76" w14:paraId="4989DBA6" w14:textId="77777777" w:rsidTr="00CE76B9">
        <w:trPr>
          <w:cantSplit/>
        </w:trPr>
        <w:tc>
          <w:tcPr>
            <w:tcW w:w="2551" w:type="dxa"/>
            <w:shd w:val="clear" w:color="auto" w:fill="auto"/>
          </w:tcPr>
          <w:p w14:paraId="6A503C84" w14:textId="77777777" w:rsidR="00087A13" w:rsidRPr="000D4F76" w:rsidRDefault="00087A13" w:rsidP="00174D0D">
            <w:pPr>
              <w:pStyle w:val="ENoteTableText"/>
              <w:keepNext/>
              <w:tabs>
                <w:tab w:val="center" w:leader="dot" w:pos="2268"/>
              </w:tabs>
              <w:rPr>
                <w:b/>
              </w:rPr>
            </w:pPr>
            <w:r w:rsidRPr="000D4F76">
              <w:rPr>
                <w:b/>
              </w:rPr>
              <w:t>Part 25</w:t>
            </w:r>
          </w:p>
        </w:tc>
        <w:tc>
          <w:tcPr>
            <w:tcW w:w="4537" w:type="dxa"/>
            <w:shd w:val="clear" w:color="auto" w:fill="auto"/>
          </w:tcPr>
          <w:p w14:paraId="232E7D4E" w14:textId="77777777" w:rsidR="00087A13" w:rsidRPr="000D4F76" w:rsidRDefault="00087A13" w:rsidP="00087A13">
            <w:pPr>
              <w:pStyle w:val="ENoteTableText"/>
            </w:pPr>
          </w:p>
        </w:tc>
      </w:tr>
      <w:tr w:rsidR="00087A13" w:rsidRPr="000D4F76" w14:paraId="0A56C3D0" w14:textId="77777777" w:rsidTr="00CE76B9">
        <w:trPr>
          <w:cantSplit/>
        </w:trPr>
        <w:tc>
          <w:tcPr>
            <w:tcW w:w="2551" w:type="dxa"/>
            <w:shd w:val="clear" w:color="auto" w:fill="auto"/>
          </w:tcPr>
          <w:p w14:paraId="48BC3FA1" w14:textId="77777777" w:rsidR="00087A13" w:rsidRPr="000D4F76" w:rsidRDefault="00087A13" w:rsidP="00087A13">
            <w:pPr>
              <w:pStyle w:val="ENoteTableText"/>
              <w:tabs>
                <w:tab w:val="center" w:leader="dot" w:pos="2268"/>
              </w:tabs>
            </w:pPr>
            <w:r w:rsidRPr="000D4F76">
              <w:t>Part 25</w:t>
            </w:r>
            <w:r w:rsidRPr="000D4F76">
              <w:tab/>
            </w:r>
          </w:p>
        </w:tc>
        <w:tc>
          <w:tcPr>
            <w:tcW w:w="4537" w:type="dxa"/>
            <w:shd w:val="clear" w:color="auto" w:fill="auto"/>
          </w:tcPr>
          <w:p w14:paraId="78E1D289" w14:textId="77777777" w:rsidR="00087A13" w:rsidRPr="000D4F76" w:rsidRDefault="00087A13" w:rsidP="00087A13">
            <w:pPr>
              <w:pStyle w:val="ENoteTableText"/>
              <w:rPr>
                <w:u w:val="single"/>
              </w:rPr>
            </w:pPr>
            <w:r w:rsidRPr="000D4F76">
              <w:t>ad No 122, 2018</w:t>
            </w:r>
          </w:p>
        </w:tc>
      </w:tr>
      <w:tr w:rsidR="00087A13" w:rsidRPr="000D4F76" w14:paraId="075A7AED" w14:textId="77777777" w:rsidTr="00CE76B9">
        <w:trPr>
          <w:cantSplit/>
        </w:trPr>
        <w:tc>
          <w:tcPr>
            <w:tcW w:w="2551" w:type="dxa"/>
            <w:shd w:val="clear" w:color="auto" w:fill="auto"/>
          </w:tcPr>
          <w:p w14:paraId="3DA2C7B9" w14:textId="77777777" w:rsidR="00087A13" w:rsidRPr="000D4F76" w:rsidRDefault="00087A13" w:rsidP="00087A13">
            <w:pPr>
              <w:pStyle w:val="ENoteTableText"/>
              <w:tabs>
                <w:tab w:val="center" w:leader="dot" w:pos="2268"/>
              </w:tabs>
            </w:pPr>
            <w:r w:rsidRPr="000D4F76">
              <w:t>s 309</w:t>
            </w:r>
            <w:r w:rsidRPr="000D4F76">
              <w:tab/>
            </w:r>
          </w:p>
        </w:tc>
        <w:tc>
          <w:tcPr>
            <w:tcW w:w="4537" w:type="dxa"/>
            <w:shd w:val="clear" w:color="auto" w:fill="auto"/>
          </w:tcPr>
          <w:p w14:paraId="28D4D0C9" w14:textId="77777777" w:rsidR="00087A13" w:rsidRPr="000D4F76" w:rsidRDefault="00087A13" w:rsidP="00087A13">
            <w:pPr>
              <w:pStyle w:val="ENoteTableText"/>
              <w:rPr>
                <w:u w:val="single"/>
              </w:rPr>
            </w:pPr>
            <w:r w:rsidRPr="000D4F76">
              <w:t>ad No 122, 2018</w:t>
            </w:r>
          </w:p>
        </w:tc>
      </w:tr>
      <w:tr w:rsidR="00087A13" w:rsidRPr="000D4F76" w14:paraId="6DBF822E" w14:textId="77777777" w:rsidTr="00CE76B9">
        <w:trPr>
          <w:cantSplit/>
        </w:trPr>
        <w:tc>
          <w:tcPr>
            <w:tcW w:w="2551" w:type="dxa"/>
            <w:shd w:val="clear" w:color="auto" w:fill="auto"/>
          </w:tcPr>
          <w:p w14:paraId="352A89A6" w14:textId="77777777" w:rsidR="00087A13" w:rsidRPr="000D4F76" w:rsidRDefault="00087A13" w:rsidP="00087A13">
            <w:pPr>
              <w:pStyle w:val="ENoteTableText"/>
              <w:tabs>
                <w:tab w:val="center" w:leader="dot" w:pos="2268"/>
              </w:tabs>
            </w:pPr>
            <w:r w:rsidRPr="000D4F76">
              <w:t>s 310</w:t>
            </w:r>
            <w:r w:rsidRPr="000D4F76">
              <w:tab/>
            </w:r>
          </w:p>
        </w:tc>
        <w:tc>
          <w:tcPr>
            <w:tcW w:w="4537" w:type="dxa"/>
            <w:shd w:val="clear" w:color="auto" w:fill="auto"/>
          </w:tcPr>
          <w:p w14:paraId="3BEF7DF2" w14:textId="77777777" w:rsidR="00087A13" w:rsidRPr="000D4F76" w:rsidRDefault="00087A13" w:rsidP="00087A13">
            <w:pPr>
              <w:pStyle w:val="ENoteTableText"/>
              <w:rPr>
                <w:u w:val="single"/>
              </w:rPr>
            </w:pPr>
            <w:r w:rsidRPr="000D4F76">
              <w:t>ad No 122, 2018</w:t>
            </w:r>
          </w:p>
        </w:tc>
      </w:tr>
      <w:tr w:rsidR="00087A13" w:rsidRPr="000D4F76" w14:paraId="701868DE" w14:textId="77777777" w:rsidTr="00CE76B9">
        <w:trPr>
          <w:cantSplit/>
        </w:trPr>
        <w:tc>
          <w:tcPr>
            <w:tcW w:w="2551" w:type="dxa"/>
            <w:shd w:val="clear" w:color="auto" w:fill="auto"/>
          </w:tcPr>
          <w:p w14:paraId="66F213AC" w14:textId="77777777" w:rsidR="00087A13" w:rsidRPr="000D4F76" w:rsidRDefault="00087A13" w:rsidP="00087A13">
            <w:pPr>
              <w:pStyle w:val="ENoteTableText"/>
              <w:tabs>
                <w:tab w:val="center" w:leader="dot" w:pos="2268"/>
              </w:tabs>
            </w:pPr>
            <w:r w:rsidRPr="000D4F76">
              <w:t>s 311</w:t>
            </w:r>
            <w:r w:rsidRPr="000D4F76">
              <w:tab/>
            </w:r>
          </w:p>
        </w:tc>
        <w:tc>
          <w:tcPr>
            <w:tcW w:w="4537" w:type="dxa"/>
            <w:shd w:val="clear" w:color="auto" w:fill="auto"/>
          </w:tcPr>
          <w:p w14:paraId="6FE99C27" w14:textId="77777777" w:rsidR="00087A13" w:rsidRPr="000D4F76" w:rsidRDefault="00087A13" w:rsidP="00087A13">
            <w:pPr>
              <w:pStyle w:val="ENoteTableText"/>
              <w:rPr>
                <w:u w:val="single"/>
              </w:rPr>
            </w:pPr>
            <w:r w:rsidRPr="000D4F76">
              <w:t>ad No 122, 2018</w:t>
            </w:r>
          </w:p>
        </w:tc>
      </w:tr>
      <w:tr w:rsidR="00087A13" w:rsidRPr="000D4F76" w14:paraId="01FAEEFD" w14:textId="77777777" w:rsidTr="00CE76B9">
        <w:trPr>
          <w:cantSplit/>
        </w:trPr>
        <w:tc>
          <w:tcPr>
            <w:tcW w:w="2551" w:type="dxa"/>
            <w:shd w:val="clear" w:color="auto" w:fill="auto"/>
          </w:tcPr>
          <w:p w14:paraId="737C11A5" w14:textId="77777777" w:rsidR="00087A13" w:rsidRPr="000D4F76" w:rsidRDefault="00087A13" w:rsidP="00087A13">
            <w:pPr>
              <w:pStyle w:val="ENoteTableText"/>
              <w:tabs>
                <w:tab w:val="center" w:leader="dot" w:pos="2268"/>
              </w:tabs>
            </w:pPr>
            <w:r w:rsidRPr="000D4F76">
              <w:t>s 312</w:t>
            </w:r>
            <w:r w:rsidRPr="000D4F76">
              <w:tab/>
            </w:r>
          </w:p>
        </w:tc>
        <w:tc>
          <w:tcPr>
            <w:tcW w:w="4537" w:type="dxa"/>
            <w:shd w:val="clear" w:color="auto" w:fill="auto"/>
          </w:tcPr>
          <w:p w14:paraId="79BDD0A9" w14:textId="77777777" w:rsidR="00087A13" w:rsidRPr="000D4F76" w:rsidRDefault="00087A13" w:rsidP="00087A13">
            <w:pPr>
              <w:pStyle w:val="ENoteTableText"/>
              <w:rPr>
                <w:u w:val="single"/>
              </w:rPr>
            </w:pPr>
            <w:r w:rsidRPr="000D4F76">
              <w:t>ad No 122, 2018</w:t>
            </w:r>
          </w:p>
        </w:tc>
      </w:tr>
      <w:tr w:rsidR="00087A13" w:rsidRPr="000D4F76" w14:paraId="0894554E" w14:textId="77777777" w:rsidTr="00CE76B9">
        <w:trPr>
          <w:cantSplit/>
        </w:trPr>
        <w:tc>
          <w:tcPr>
            <w:tcW w:w="2551" w:type="dxa"/>
            <w:shd w:val="clear" w:color="auto" w:fill="auto"/>
          </w:tcPr>
          <w:p w14:paraId="12AF22AD" w14:textId="77777777" w:rsidR="00087A13" w:rsidRPr="000D4F76" w:rsidRDefault="00087A13" w:rsidP="00087A13">
            <w:pPr>
              <w:pStyle w:val="ENoteTableText"/>
              <w:tabs>
                <w:tab w:val="center" w:leader="dot" w:pos="2268"/>
              </w:tabs>
            </w:pPr>
            <w:r w:rsidRPr="000D4F76">
              <w:t>s 313</w:t>
            </w:r>
            <w:r w:rsidRPr="000D4F76">
              <w:tab/>
            </w:r>
          </w:p>
        </w:tc>
        <w:tc>
          <w:tcPr>
            <w:tcW w:w="4537" w:type="dxa"/>
            <w:shd w:val="clear" w:color="auto" w:fill="auto"/>
          </w:tcPr>
          <w:p w14:paraId="63D1F441" w14:textId="77777777" w:rsidR="00087A13" w:rsidRPr="000D4F76" w:rsidRDefault="00087A13" w:rsidP="00087A13">
            <w:pPr>
              <w:pStyle w:val="ENoteTableText"/>
              <w:rPr>
                <w:u w:val="single"/>
              </w:rPr>
            </w:pPr>
            <w:r w:rsidRPr="000D4F76">
              <w:t>ad No 122, 2018</w:t>
            </w:r>
          </w:p>
        </w:tc>
      </w:tr>
      <w:tr w:rsidR="00087A13" w:rsidRPr="000D4F76" w14:paraId="31F91AD2" w14:textId="77777777" w:rsidTr="00CE76B9">
        <w:trPr>
          <w:cantSplit/>
        </w:trPr>
        <w:tc>
          <w:tcPr>
            <w:tcW w:w="2551" w:type="dxa"/>
            <w:shd w:val="clear" w:color="auto" w:fill="auto"/>
          </w:tcPr>
          <w:p w14:paraId="3D995632" w14:textId="77777777" w:rsidR="00087A13" w:rsidRPr="000D4F76" w:rsidRDefault="00087A13" w:rsidP="00087A13">
            <w:pPr>
              <w:pStyle w:val="ENoteTableText"/>
              <w:tabs>
                <w:tab w:val="center" w:leader="dot" w:pos="2268"/>
              </w:tabs>
            </w:pPr>
            <w:r w:rsidRPr="000D4F76">
              <w:t>s 314</w:t>
            </w:r>
            <w:r w:rsidRPr="000D4F76">
              <w:tab/>
            </w:r>
          </w:p>
        </w:tc>
        <w:tc>
          <w:tcPr>
            <w:tcW w:w="4537" w:type="dxa"/>
            <w:shd w:val="clear" w:color="auto" w:fill="auto"/>
          </w:tcPr>
          <w:p w14:paraId="3E8C933B" w14:textId="77777777" w:rsidR="00087A13" w:rsidRPr="000D4F76" w:rsidRDefault="00087A13" w:rsidP="00087A13">
            <w:pPr>
              <w:pStyle w:val="ENoteTableText"/>
              <w:rPr>
                <w:u w:val="single"/>
              </w:rPr>
            </w:pPr>
            <w:r w:rsidRPr="000D4F76">
              <w:t>ad No 122, 2018</w:t>
            </w:r>
          </w:p>
        </w:tc>
      </w:tr>
      <w:tr w:rsidR="00087A13" w:rsidRPr="000D4F76" w14:paraId="24D60BDD" w14:textId="77777777" w:rsidTr="00CE76B9">
        <w:trPr>
          <w:cantSplit/>
        </w:trPr>
        <w:tc>
          <w:tcPr>
            <w:tcW w:w="2551" w:type="dxa"/>
            <w:shd w:val="clear" w:color="auto" w:fill="auto"/>
          </w:tcPr>
          <w:p w14:paraId="3C86C2B4" w14:textId="77777777" w:rsidR="00087A13" w:rsidRPr="000D4F76" w:rsidRDefault="00087A13" w:rsidP="00087A13">
            <w:pPr>
              <w:pStyle w:val="ENoteTableText"/>
              <w:tabs>
                <w:tab w:val="center" w:leader="dot" w:pos="2268"/>
              </w:tabs>
              <w:rPr>
                <w:b/>
              </w:rPr>
            </w:pPr>
            <w:r w:rsidRPr="000D4F76">
              <w:rPr>
                <w:b/>
              </w:rPr>
              <w:t>Part 26</w:t>
            </w:r>
          </w:p>
        </w:tc>
        <w:tc>
          <w:tcPr>
            <w:tcW w:w="4537" w:type="dxa"/>
            <w:shd w:val="clear" w:color="auto" w:fill="auto"/>
          </w:tcPr>
          <w:p w14:paraId="18E85A1F" w14:textId="77777777" w:rsidR="00087A13" w:rsidRPr="000D4F76" w:rsidRDefault="00087A13" w:rsidP="00087A13">
            <w:pPr>
              <w:pStyle w:val="ENoteTableText"/>
            </w:pPr>
          </w:p>
        </w:tc>
      </w:tr>
      <w:tr w:rsidR="00087A13" w:rsidRPr="000D4F76" w14:paraId="2DFECC56" w14:textId="77777777" w:rsidTr="00CE76B9">
        <w:trPr>
          <w:cantSplit/>
        </w:trPr>
        <w:tc>
          <w:tcPr>
            <w:tcW w:w="2551" w:type="dxa"/>
            <w:shd w:val="clear" w:color="auto" w:fill="auto"/>
          </w:tcPr>
          <w:p w14:paraId="4291E464" w14:textId="77777777" w:rsidR="00087A13" w:rsidRPr="000D4F76" w:rsidRDefault="00087A13" w:rsidP="00087A13">
            <w:pPr>
              <w:pStyle w:val="ENoteTableText"/>
              <w:tabs>
                <w:tab w:val="center" w:leader="dot" w:pos="2268"/>
              </w:tabs>
            </w:pPr>
            <w:r w:rsidRPr="000D4F76">
              <w:t>Part 26</w:t>
            </w:r>
            <w:r w:rsidRPr="000D4F76">
              <w:tab/>
            </w:r>
          </w:p>
        </w:tc>
        <w:tc>
          <w:tcPr>
            <w:tcW w:w="4537" w:type="dxa"/>
            <w:shd w:val="clear" w:color="auto" w:fill="auto"/>
          </w:tcPr>
          <w:p w14:paraId="71F3B8A0" w14:textId="77777777" w:rsidR="00087A13" w:rsidRPr="000D4F76" w:rsidRDefault="00087A13" w:rsidP="00087A13">
            <w:pPr>
              <w:pStyle w:val="ENoteTableText"/>
            </w:pPr>
            <w:r w:rsidRPr="000D4F76">
              <w:t>ad No 42, 2018</w:t>
            </w:r>
          </w:p>
        </w:tc>
      </w:tr>
      <w:tr w:rsidR="00087A13" w:rsidRPr="000D4F76" w14:paraId="022250EA" w14:textId="77777777" w:rsidTr="00CE76B9">
        <w:trPr>
          <w:cantSplit/>
        </w:trPr>
        <w:tc>
          <w:tcPr>
            <w:tcW w:w="2551" w:type="dxa"/>
            <w:shd w:val="clear" w:color="auto" w:fill="auto"/>
          </w:tcPr>
          <w:p w14:paraId="22F1BC9C" w14:textId="77777777" w:rsidR="00087A13" w:rsidRPr="000D4F76" w:rsidRDefault="00087A13" w:rsidP="00087A13">
            <w:pPr>
              <w:pStyle w:val="ENoteTableText"/>
              <w:tabs>
                <w:tab w:val="center" w:leader="dot" w:pos="2268"/>
              </w:tabs>
            </w:pPr>
            <w:r w:rsidRPr="000D4F76">
              <w:t>s 314A (prev s 315 (first</w:t>
            </w:r>
            <w:r w:rsidRPr="000D4F76">
              <w:br/>
              <w:t>occurring))</w:t>
            </w:r>
          </w:p>
        </w:tc>
        <w:tc>
          <w:tcPr>
            <w:tcW w:w="4537" w:type="dxa"/>
            <w:shd w:val="clear" w:color="auto" w:fill="auto"/>
          </w:tcPr>
          <w:p w14:paraId="2EDD7D72" w14:textId="77777777" w:rsidR="00087A13" w:rsidRPr="000D4F76" w:rsidRDefault="00087A13" w:rsidP="00087A13">
            <w:pPr>
              <w:pStyle w:val="ENoteTableText"/>
            </w:pPr>
          </w:p>
        </w:tc>
      </w:tr>
      <w:tr w:rsidR="00087A13" w:rsidRPr="000D4F76" w14:paraId="3C282001" w14:textId="77777777" w:rsidTr="00CE76B9">
        <w:trPr>
          <w:cantSplit/>
        </w:trPr>
        <w:tc>
          <w:tcPr>
            <w:tcW w:w="2551" w:type="dxa"/>
            <w:shd w:val="clear" w:color="auto" w:fill="auto"/>
          </w:tcPr>
          <w:p w14:paraId="7986D3F5" w14:textId="77777777" w:rsidR="00087A13" w:rsidRPr="000D4F76" w:rsidRDefault="00087A13" w:rsidP="00087A13">
            <w:pPr>
              <w:pStyle w:val="ENoteTableText"/>
              <w:tabs>
                <w:tab w:val="center" w:leader="dot" w:pos="2268"/>
              </w:tabs>
            </w:pPr>
            <w:r w:rsidRPr="000D4F76">
              <w:t>s 315 (first occurring)</w:t>
            </w:r>
            <w:r w:rsidRPr="000D4F76">
              <w:tab/>
            </w:r>
          </w:p>
        </w:tc>
        <w:tc>
          <w:tcPr>
            <w:tcW w:w="4537" w:type="dxa"/>
            <w:shd w:val="clear" w:color="auto" w:fill="auto"/>
          </w:tcPr>
          <w:p w14:paraId="447E4BA0" w14:textId="77777777" w:rsidR="00087A13" w:rsidRPr="000D4F76" w:rsidRDefault="00087A13" w:rsidP="00087A13">
            <w:pPr>
              <w:pStyle w:val="ENoteTableText"/>
            </w:pPr>
            <w:r w:rsidRPr="000D4F76">
              <w:t>ad No 42, 2018</w:t>
            </w:r>
          </w:p>
        </w:tc>
      </w:tr>
      <w:tr w:rsidR="00087A13" w:rsidRPr="000D4F76" w14:paraId="453A15B5" w14:textId="77777777" w:rsidTr="00CE76B9">
        <w:trPr>
          <w:cantSplit/>
        </w:trPr>
        <w:tc>
          <w:tcPr>
            <w:tcW w:w="2551" w:type="dxa"/>
            <w:shd w:val="clear" w:color="auto" w:fill="auto"/>
          </w:tcPr>
          <w:p w14:paraId="6A6088E6" w14:textId="77777777" w:rsidR="00087A13" w:rsidRPr="000D4F76" w:rsidRDefault="00087A13" w:rsidP="00087A13">
            <w:pPr>
              <w:pStyle w:val="ENoteTableText"/>
              <w:tabs>
                <w:tab w:val="center" w:leader="dot" w:pos="2268"/>
              </w:tabs>
            </w:pPr>
          </w:p>
        </w:tc>
        <w:tc>
          <w:tcPr>
            <w:tcW w:w="4537" w:type="dxa"/>
            <w:shd w:val="clear" w:color="auto" w:fill="auto"/>
          </w:tcPr>
          <w:p w14:paraId="1470C4C9" w14:textId="77777777" w:rsidR="00087A13" w:rsidRPr="000D4F76" w:rsidRDefault="00087A13" w:rsidP="00087A13">
            <w:pPr>
              <w:pStyle w:val="ENoteTableText"/>
            </w:pPr>
            <w:r w:rsidRPr="000D4F76">
              <w:t>renum No 64, 2020</w:t>
            </w:r>
          </w:p>
        </w:tc>
      </w:tr>
      <w:tr w:rsidR="00087A13" w:rsidRPr="000D4F76" w14:paraId="71932D3D" w14:textId="77777777" w:rsidTr="00CE76B9">
        <w:trPr>
          <w:cantSplit/>
        </w:trPr>
        <w:tc>
          <w:tcPr>
            <w:tcW w:w="2551" w:type="dxa"/>
            <w:shd w:val="clear" w:color="auto" w:fill="auto"/>
          </w:tcPr>
          <w:p w14:paraId="605F8D8E" w14:textId="77777777" w:rsidR="00087A13" w:rsidRPr="000D4F76" w:rsidRDefault="00087A13" w:rsidP="00087A13">
            <w:pPr>
              <w:pStyle w:val="ENoteTableText"/>
              <w:tabs>
                <w:tab w:val="center" w:leader="dot" w:pos="2268"/>
              </w:tabs>
            </w:pPr>
            <w:r w:rsidRPr="000D4F76">
              <w:t>Part 26 (second occurring)</w:t>
            </w:r>
            <w:r w:rsidRPr="000D4F76">
              <w:tab/>
            </w:r>
          </w:p>
        </w:tc>
        <w:tc>
          <w:tcPr>
            <w:tcW w:w="4537" w:type="dxa"/>
            <w:shd w:val="clear" w:color="auto" w:fill="auto"/>
          </w:tcPr>
          <w:p w14:paraId="4CC66165" w14:textId="77777777" w:rsidR="00087A13" w:rsidRPr="000D4F76" w:rsidRDefault="00087A13" w:rsidP="00087A13">
            <w:pPr>
              <w:pStyle w:val="ENoteTableText"/>
            </w:pPr>
            <w:r w:rsidRPr="000D4F76">
              <w:t>ad No 132, 2018</w:t>
            </w:r>
          </w:p>
        </w:tc>
      </w:tr>
      <w:tr w:rsidR="00087A13" w:rsidRPr="000D4F76" w14:paraId="4139F9BF" w14:textId="77777777" w:rsidTr="00CE76B9">
        <w:trPr>
          <w:cantSplit/>
        </w:trPr>
        <w:tc>
          <w:tcPr>
            <w:tcW w:w="2551" w:type="dxa"/>
            <w:shd w:val="clear" w:color="auto" w:fill="auto"/>
          </w:tcPr>
          <w:p w14:paraId="363B7D4A" w14:textId="77777777" w:rsidR="00087A13" w:rsidRPr="000D4F76" w:rsidRDefault="00087A13" w:rsidP="00087A13">
            <w:pPr>
              <w:pStyle w:val="ENoteTableText"/>
              <w:tabs>
                <w:tab w:val="center" w:leader="dot" w:pos="2268"/>
              </w:tabs>
            </w:pPr>
          </w:p>
        </w:tc>
        <w:tc>
          <w:tcPr>
            <w:tcW w:w="4537" w:type="dxa"/>
            <w:shd w:val="clear" w:color="auto" w:fill="auto"/>
          </w:tcPr>
          <w:p w14:paraId="23424ABD" w14:textId="77777777" w:rsidR="00087A13" w:rsidRPr="000D4F76" w:rsidRDefault="00087A13" w:rsidP="00087A13">
            <w:pPr>
              <w:pStyle w:val="ENoteTableText"/>
            </w:pPr>
            <w:r w:rsidRPr="000D4F76">
              <w:t>renum No 64, 2020</w:t>
            </w:r>
          </w:p>
        </w:tc>
      </w:tr>
      <w:tr w:rsidR="00087A13" w:rsidRPr="000D4F76" w14:paraId="5990BBEF" w14:textId="77777777" w:rsidTr="00CE76B9">
        <w:trPr>
          <w:cantSplit/>
        </w:trPr>
        <w:tc>
          <w:tcPr>
            <w:tcW w:w="2551" w:type="dxa"/>
            <w:shd w:val="clear" w:color="auto" w:fill="auto"/>
          </w:tcPr>
          <w:p w14:paraId="682ED9FE" w14:textId="77777777" w:rsidR="00087A13" w:rsidRPr="000D4F76" w:rsidRDefault="00087A13" w:rsidP="00087A13">
            <w:pPr>
              <w:pStyle w:val="ENoteTableText"/>
              <w:tabs>
                <w:tab w:val="center" w:leader="dot" w:pos="2268"/>
              </w:tabs>
              <w:rPr>
                <w:b/>
              </w:rPr>
            </w:pPr>
            <w:r w:rsidRPr="000D4F76">
              <w:rPr>
                <w:b/>
              </w:rPr>
              <w:t>Part 26A</w:t>
            </w:r>
          </w:p>
        </w:tc>
        <w:tc>
          <w:tcPr>
            <w:tcW w:w="4537" w:type="dxa"/>
            <w:shd w:val="clear" w:color="auto" w:fill="auto"/>
          </w:tcPr>
          <w:p w14:paraId="686DDBA8" w14:textId="77777777" w:rsidR="00087A13" w:rsidRPr="000D4F76" w:rsidRDefault="00087A13" w:rsidP="00087A13">
            <w:pPr>
              <w:pStyle w:val="ENoteTableText"/>
            </w:pPr>
          </w:p>
        </w:tc>
      </w:tr>
      <w:tr w:rsidR="00087A13" w:rsidRPr="000D4F76" w14:paraId="115287F7" w14:textId="77777777" w:rsidTr="00CE76B9">
        <w:trPr>
          <w:cantSplit/>
        </w:trPr>
        <w:tc>
          <w:tcPr>
            <w:tcW w:w="2551" w:type="dxa"/>
            <w:shd w:val="clear" w:color="auto" w:fill="auto"/>
          </w:tcPr>
          <w:p w14:paraId="20869BFD" w14:textId="77777777" w:rsidR="00087A13" w:rsidRPr="000D4F76" w:rsidRDefault="00087A13" w:rsidP="00087A13">
            <w:pPr>
              <w:pStyle w:val="ENoteTableText"/>
              <w:tabs>
                <w:tab w:val="center" w:leader="dot" w:pos="2268"/>
              </w:tabs>
            </w:pPr>
            <w:r w:rsidRPr="000D4F76">
              <w:t>Part 26A (prev Part 26</w:t>
            </w:r>
            <w:r w:rsidRPr="000D4F76">
              <w:br/>
              <w:t>(second occurring))</w:t>
            </w:r>
          </w:p>
        </w:tc>
        <w:tc>
          <w:tcPr>
            <w:tcW w:w="4537" w:type="dxa"/>
            <w:shd w:val="clear" w:color="auto" w:fill="auto"/>
          </w:tcPr>
          <w:p w14:paraId="671AFC6B" w14:textId="77777777" w:rsidR="00087A13" w:rsidRPr="000D4F76" w:rsidRDefault="00087A13" w:rsidP="00087A13">
            <w:pPr>
              <w:pStyle w:val="ENoteTableText"/>
            </w:pPr>
          </w:p>
        </w:tc>
      </w:tr>
      <w:tr w:rsidR="00087A13" w:rsidRPr="000D4F76" w14:paraId="32BF297D" w14:textId="77777777" w:rsidTr="00CE76B9">
        <w:trPr>
          <w:cantSplit/>
        </w:trPr>
        <w:tc>
          <w:tcPr>
            <w:tcW w:w="2551" w:type="dxa"/>
            <w:shd w:val="clear" w:color="auto" w:fill="auto"/>
          </w:tcPr>
          <w:p w14:paraId="2636C235" w14:textId="77777777" w:rsidR="00087A13" w:rsidRPr="000D4F76" w:rsidRDefault="00087A13" w:rsidP="00087A13">
            <w:pPr>
              <w:pStyle w:val="ENoteTableText"/>
              <w:tabs>
                <w:tab w:val="center" w:leader="dot" w:pos="2268"/>
              </w:tabs>
            </w:pPr>
            <w:r w:rsidRPr="000D4F76">
              <w:t>s 315</w:t>
            </w:r>
            <w:r w:rsidRPr="000D4F76">
              <w:tab/>
            </w:r>
          </w:p>
        </w:tc>
        <w:tc>
          <w:tcPr>
            <w:tcW w:w="4537" w:type="dxa"/>
            <w:shd w:val="clear" w:color="auto" w:fill="auto"/>
          </w:tcPr>
          <w:p w14:paraId="1DC53CEE" w14:textId="77777777" w:rsidR="00087A13" w:rsidRPr="000D4F76" w:rsidRDefault="00087A13" w:rsidP="00087A13">
            <w:pPr>
              <w:pStyle w:val="ENoteTableText"/>
            </w:pPr>
            <w:r w:rsidRPr="000D4F76">
              <w:t>ad No 132, 2018</w:t>
            </w:r>
          </w:p>
        </w:tc>
      </w:tr>
      <w:tr w:rsidR="00087A13" w:rsidRPr="000D4F76" w14:paraId="69B2AC12" w14:textId="77777777" w:rsidTr="00CE76B9">
        <w:trPr>
          <w:cantSplit/>
        </w:trPr>
        <w:tc>
          <w:tcPr>
            <w:tcW w:w="2551" w:type="dxa"/>
            <w:shd w:val="clear" w:color="auto" w:fill="auto"/>
          </w:tcPr>
          <w:p w14:paraId="6AA76EA2" w14:textId="77777777" w:rsidR="00087A13" w:rsidRPr="000D4F76" w:rsidRDefault="00087A13" w:rsidP="00087A13">
            <w:pPr>
              <w:pStyle w:val="ENoteTableText"/>
              <w:tabs>
                <w:tab w:val="center" w:leader="dot" w:pos="2268"/>
              </w:tabs>
            </w:pPr>
            <w:r w:rsidRPr="000D4F76">
              <w:t>s 316</w:t>
            </w:r>
            <w:r w:rsidRPr="000D4F76">
              <w:tab/>
            </w:r>
          </w:p>
        </w:tc>
        <w:tc>
          <w:tcPr>
            <w:tcW w:w="4537" w:type="dxa"/>
            <w:shd w:val="clear" w:color="auto" w:fill="auto"/>
          </w:tcPr>
          <w:p w14:paraId="344C2EF8" w14:textId="77777777" w:rsidR="00087A13" w:rsidRPr="000D4F76" w:rsidRDefault="00087A13" w:rsidP="00087A13">
            <w:pPr>
              <w:pStyle w:val="ENoteTableText"/>
            </w:pPr>
            <w:r w:rsidRPr="000D4F76">
              <w:t>ad No 132, 2018</w:t>
            </w:r>
          </w:p>
        </w:tc>
      </w:tr>
      <w:tr w:rsidR="00087A13" w:rsidRPr="000D4F76" w14:paraId="19C49FC2" w14:textId="77777777" w:rsidTr="00CE76B9">
        <w:trPr>
          <w:cantSplit/>
        </w:trPr>
        <w:tc>
          <w:tcPr>
            <w:tcW w:w="2551" w:type="dxa"/>
            <w:shd w:val="clear" w:color="auto" w:fill="auto"/>
          </w:tcPr>
          <w:p w14:paraId="06800F6D" w14:textId="77777777" w:rsidR="00087A13" w:rsidRPr="000D4F76" w:rsidRDefault="00087A13" w:rsidP="00087A13">
            <w:pPr>
              <w:pStyle w:val="ENoteTableText"/>
              <w:tabs>
                <w:tab w:val="center" w:leader="dot" w:pos="2268"/>
              </w:tabs>
            </w:pPr>
            <w:r w:rsidRPr="000D4F76">
              <w:t>s 317</w:t>
            </w:r>
            <w:r w:rsidRPr="000D4F76">
              <w:tab/>
            </w:r>
          </w:p>
        </w:tc>
        <w:tc>
          <w:tcPr>
            <w:tcW w:w="4537" w:type="dxa"/>
            <w:shd w:val="clear" w:color="auto" w:fill="auto"/>
          </w:tcPr>
          <w:p w14:paraId="79DC76C0" w14:textId="77777777" w:rsidR="00087A13" w:rsidRPr="000D4F76" w:rsidRDefault="00087A13" w:rsidP="00087A13">
            <w:pPr>
              <w:pStyle w:val="ENoteTableText"/>
            </w:pPr>
            <w:r w:rsidRPr="000D4F76">
              <w:t>ad No 132, 2018</w:t>
            </w:r>
          </w:p>
        </w:tc>
      </w:tr>
      <w:tr w:rsidR="00087A13" w:rsidRPr="000D4F76" w14:paraId="3ECBEDE7" w14:textId="77777777" w:rsidTr="00CE76B9">
        <w:trPr>
          <w:cantSplit/>
        </w:trPr>
        <w:tc>
          <w:tcPr>
            <w:tcW w:w="2551" w:type="dxa"/>
            <w:shd w:val="clear" w:color="auto" w:fill="auto"/>
          </w:tcPr>
          <w:p w14:paraId="2731A0A2" w14:textId="77777777" w:rsidR="00087A13" w:rsidRPr="000D4F76" w:rsidRDefault="00087A13" w:rsidP="00087A13">
            <w:pPr>
              <w:pStyle w:val="ENoteTableText"/>
              <w:tabs>
                <w:tab w:val="center" w:leader="dot" w:pos="2268"/>
              </w:tabs>
            </w:pPr>
            <w:r w:rsidRPr="000D4F76">
              <w:t>s 318</w:t>
            </w:r>
            <w:r w:rsidRPr="000D4F76">
              <w:tab/>
            </w:r>
          </w:p>
        </w:tc>
        <w:tc>
          <w:tcPr>
            <w:tcW w:w="4537" w:type="dxa"/>
            <w:shd w:val="clear" w:color="auto" w:fill="auto"/>
          </w:tcPr>
          <w:p w14:paraId="35EC2172" w14:textId="77777777" w:rsidR="00087A13" w:rsidRPr="000D4F76" w:rsidRDefault="00087A13" w:rsidP="00087A13">
            <w:pPr>
              <w:pStyle w:val="ENoteTableText"/>
            </w:pPr>
            <w:r w:rsidRPr="000D4F76">
              <w:t>ad No 132, 2018</w:t>
            </w:r>
          </w:p>
        </w:tc>
      </w:tr>
      <w:tr w:rsidR="00087A13" w:rsidRPr="000D4F76" w14:paraId="6EDD8554" w14:textId="77777777" w:rsidTr="00CE76B9">
        <w:trPr>
          <w:cantSplit/>
        </w:trPr>
        <w:tc>
          <w:tcPr>
            <w:tcW w:w="2551" w:type="dxa"/>
            <w:shd w:val="clear" w:color="auto" w:fill="auto"/>
          </w:tcPr>
          <w:p w14:paraId="30728871" w14:textId="77777777" w:rsidR="00087A13" w:rsidRPr="000D4F76" w:rsidRDefault="00087A13" w:rsidP="00087A13">
            <w:pPr>
              <w:pStyle w:val="ENoteTableText"/>
              <w:tabs>
                <w:tab w:val="center" w:leader="dot" w:pos="2268"/>
              </w:tabs>
              <w:rPr>
                <w:b/>
              </w:rPr>
            </w:pPr>
            <w:r w:rsidRPr="000D4F76">
              <w:rPr>
                <w:b/>
              </w:rPr>
              <w:t>Part 27</w:t>
            </w:r>
          </w:p>
        </w:tc>
        <w:tc>
          <w:tcPr>
            <w:tcW w:w="4537" w:type="dxa"/>
            <w:shd w:val="clear" w:color="auto" w:fill="auto"/>
          </w:tcPr>
          <w:p w14:paraId="34E92281" w14:textId="77777777" w:rsidR="00087A13" w:rsidRPr="000D4F76" w:rsidRDefault="00087A13" w:rsidP="00087A13">
            <w:pPr>
              <w:pStyle w:val="ENoteTableText"/>
            </w:pPr>
          </w:p>
        </w:tc>
      </w:tr>
      <w:tr w:rsidR="00087A13" w:rsidRPr="000D4F76" w14:paraId="1B424DDD" w14:textId="77777777" w:rsidTr="00CE76B9">
        <w:trPr>
          <w:cantSplit/>
        </w:trPr>
        <w:tc>
          <w:tcPr>
            <w:tcW w:w="2551" w:type="dxa"/>
            <w:shd w:val="clear" w:color="auto" w:fill="auto"/>
          </w:tcPr>
          <w:p w14:paraId="4350D8E2" w14:textId="77777777" w:rsidR="00087A13" w:rsidRPr="000D4F76" w:rsidRDefault="00087A13" w:rsidP="00087A13">
            <w:pPr>
              <w:pStyle w:val="ENoteTableText"/>
              <w:tabs>
                <w:tab w:val="center" w:leader="dot" w:pos="2268"/>
              </w:tabs>
            </w:pPr>
            <w:r w:rsidRPr="000D4F76">
              <w:t>Part 27</w:t>
            </w:r>
            <w:r w:rsidRPr="000D4F76">
              <w:tab/>
            </w:r>
          </w:p>
        </w:tc>
        <w:tc>
          <w:tcPr>
            <w:tcW w:w="4537" w:type="dxa"/>
            <w:shd w:val="clear" w:color="auto" w:fill="auto"/>
          </w:tcPr>
          <w:p w14:paraId="0F9D2933" w14:textId="77777777" w:rsidR="00087A13" w:rsidRPr="000D4F76" w:rsidRDefault="00087A13" w:rsidP="00087A13">
            <w:pPr>
              <w:pStyle w:val="ENoteTableText"/>
            </w:pPr>
            <w:r w:rsidRPr="000D4F76">
              <w:t>ad No 17, 2019</w:t>
            </w:r>
          </w:p>
        </w:tc>
      </w:tr>
      <w:tr w:rsidR="00087A13" w:rsidRPr="000D4F76" w14:paraId="5806B23E" w14:textId="77777777" w:rsidTr="00CE76B9">
        <w:trPr>
          <w:cantSplit/>
        </w:trPr>
        <w:tc>
          <w:tcPr>
            <w:tcW w:w="2551" w:type="dxa"/>
            <w:shd w:val="clear" w:color="auto" w:fill="auto"/>
          </w:tcPr>
          <w:p w14:paraId="59B1E3F0" w14:textId="77777777" w:rsidR="00087A13" w:rsidRPr="000D4F76" w:rsidRDefault="00087A13" w:rsidP="00087A13">
            <w:pPr>
              <w:pStyle w:val="ENoteTableText"/>
              <w:tabs>
                <w:tab w:val="center" w:leader="dot" w:pos="2268"/>
              </w:tabs>
            </w:pPr>
            <w:r w:rsidRPr="000D4F76">
              <w:t>s 320</w:t>
            </w:r>
            <w:r w:rsidRPr="000D4F76">
              <w:tab/>
            </w:r>
          </w:p>
        </w:tc>
        <w:tc>
          <w:tcPr>
            <w:tcW w:w="4537" w:type="dxa"/>
            <w:shd w:val="clear" w:color="auto" w:fill="auto"/>
          </w:tcPr>
          <w:p w14:paraId="18824110" w14:textId="77777777" w:rsidR="00087A13" w:rsidRPr="000D4F76" w:rsidRDefault="00087A13" w:rsidP="00087A13">
            <w:pPr>
              <w:pStyle w:val="ENoteTableText"/>
            </w:pPr>
            <w:r w:rsidRPr="000D4F76">
              <w:t>ad No 17, 2019</w:t>
            </w:r>
          </w:p>
        </w:tc>
      </w:tr>
      <w:tr w:rsidR="00087A13" w:rsidRPr="000D4F76" w14:paraId="519DB018" w14:textId="77777777" w:rsidTr="00CE76B9">
        <w:trPr>
          <w:cantSplit/>
        </w:trPr>
        <w:tc>
          <w:tcPr>
            <w:tcW w:w="2551" w:type="dxa"/>
            <w:shd w:val="clear" w:color="auto" w:fill="auto"/>
          </w:tcPr>
          <w:p w14:paraId="13F0CD8B" w14:textId="77777777" w:rsidR="00087A13" w:rsidRPr="000D4F76" w:rsidRDefault="00087A13" w:rsidP="00087A13">
            <w:pPr>
              <w:pStyle w:val="ENoteTableText"/>
              <w:tabs>
                <w:tab w:val="center" w:leader="dot" w:pos="2268"/>
              </w:tabs>
            </w:pPr>
            <w:r w:rsidRPr="000D4F76">
              <w:t>s 321</w:t>
            </w:r>
            <w:r w:rsidRPr="000D4F76">
              <w:tab/>
            </w:r>
          </w:p>
        </w:tc>
        <w:tc>
          <w:tcPr>
            <w:tcW w:w="4537" w:type="dxa"/>
            <w:shd w:val="clear" w:color="auto" w:fill="auto"/>
          </w:tcPr>
          <w:p w14:paraId="1809F8E2" w14:textId="77777777" w:rsidR="00087A13" w:rsidRPr="000D4F76" w:rsidRDefault="00087A13" w:rsidP="00087A13">
            <w:pPr>
              <w:pStyle w:val="ENoteTableText"/>
            </w:pPr>
            <w:r w:rsidRPr="000D4F76">
              <w:t>ad No 17, 2019</w:t>
            </w:r>
          </w:p>
        </w:tc>
      </w:tr>
      <w:tr w:rsidR="00087A13" w:rsidRPr="000D4F76" w14:paraId="6EA86D21" w14:textId="77777777" w:rsidTr="00CE76B9">
        <w:trPr>
          <w:cantSplit/>
        </w:trPr>
        <w:tc>
          <w:tcPr>
            <w:tcW w:w="2551" w:type="dxa"/>
            <w:shd w:val="clear" w:color="auto" w:fill="auto"/>
          </w:tcPr>
          <w:p w14:paraId="29797930" w14:textId="77777777" w:rsidR="00087A13" w:rsidRPr="000D4F76" w:rsidRDefault="00087A13" w:rsidP="00087A13">
            <w:pPr>
              <w:pStyle w:val="ENoteTableText"/>
              <w:tabs>
                <w:tab w:val="center" w:leader="dot" w:pos="2268"/>
              </w:tabs>
            </w:pPr>
            <w:r w:rsidRPr="000D4F76">
              <w:t>s 322</w:t>
            </w:r>
            <w:r w:rsidRPr="000D4F76">
              <w:tab/>
            </w:r>
          </w:p>
        </w:tc>
        <w:tc>
          <w:tcPr>
            <w:tcW w:w="4537" w:type="dxa"/>
            <w:shd w:val="clear" w:color="auto" w:fill="auto"/>
          </w:tcPr>
          <w:p w14:paraId="342AF291" w14:textId="77777777" w:rsidR="00087A13" w:rsidRPr="000D4F76" w:rsidRDefault="00087A13" w:rsidP="00087A13">
            <w:pPr>
              <w:pStyle w:val="ENoteTableText"/>
            </w:pPr>
            <w:r w:rsidRPr="000D4F76">
              <w:t>ad No 17, 2019</w:t>
            </w:r>
          </w:p>
        </w:tc>
      </w:tr>
      <w:tr w:rsidR="00087A13" w:rsidRPr="000D4F76" w14:paraId="1BF7E4E1" w14:textId="77777777" w:rsidTr="00CE76B9">
        <w:trPr>
          <w:cantSplit/>
        </w:trPr>
        <w:tc>
          <w:tcPr>
            <w:tcW w:w="2551" w:type="dxa"/>
            <w:shd w:val="clear" w:color="auto" w:fill="auto"/>
          </w:tcPr>
          <w:p w14:paraId="4E6F7DA1" w14:textId="77777777" w:rsidR="00087A13" w:rsidRPr="000D4F76" w:rsidRDefault="00087A13" w:rsidP="00087A13">
            <w:pPr>
              <w:pStyle w:val="ENoteTableText"/>
              <w:tabs>
                <w:tab w:val="center" w:leader="dot" w:pos="2268"/>
              </w:tabs>
            </w:pPr>
            <w:r w:rsidRPr="000D4F76">
              <w:t>s 323</w:t>
            </w:r>
            <w:r w:rsidRPr="000D4F76">
              <w:tab/>
            </w:r>
          </w:p>
        </w:tc>
        <w:tc>
          <w:tcPr>
            <w:tcW w:w="4537" w:type="dxa"/>
            <w:shd w:val="clear" w:color="auto" w:fill="auto"/>
          </w:tcPr>
          <w:p w14:paraId="26336008" w14:textId="77777777" w:rsidR="00087A13" w:rsidRPr="000D4F76" w:rsidRDefault="00087A13" w:rsidP="00087A13">
            <w:pPr>
              <w:pStyle w:val="ENoteTableText"/>
            </w:pPr>
            <w:r w:rsidRPr="000D4F76">
              <w:t>ad No 17, 2019</w:t>
            </w:r>
          </w:p>
        </w:tc>
      </w:tr>
      <w:tr w:rsidR="00087A13" w:rsidRPr="000D4F76" w14:paraId="4E1A2E0A" w14:textId="77777777" w:rsidTr="00CE76B9">
        <w:trPr>
          <w:cantSplit/>
        </w:trPr>
        <w:tc>
          <w:tcPr>
            <w:tcW w:w="2551" w:type="dxa"/>
            <w:shd w:val="clear" w:color="auto" w:fill="auto"/>
          </w:tcPr>
          <w:p w14:paraId="10145AA4" w14:textId="77777777" w:rsidR="00087A13" w:rsidRPr="000D4F76" w:rsidRDefault="00087A13" w:rsidP="00087A13">
            <w:pPr>
              <w:pStyle w:val="ENoteTableText"/>
              <w:tabs>
                <w:tab w:val="center" w:leader="dot" w:pos="2268"/>
              </w:tabs>
              <w:rPr>
                <w:b/>
              </w:rPr>
            </w:pPr>
            <w:r w:rsidRPr="000D4F76">
              <w:rPr>
                <w:b/>
              </w:rPr>
              <w:t>Part 28</w:t>
            </w:r>
          </w:p>
        </w:tc>
        <w:tc>
          <w:tcPr>
            <w:tcW w:w="4537" w:type="dxa"/>
            <w:shd w:val="clear" w:color="auto" w:fill="auto"/>
          </w:tcPr>
          <w:p w14:paraId="77E60351" w14:textId="77777777" w:rsidR="00087A13" w:rsidRPr="000D4F76" w:rsidRDefault="00087A13" w:rsidP="00087A13">
            <w:pPr>
              <w:pStyle w:val="ENoteTableText"/>
            </w:pPr>
          </w:p>
        </w:tc>
      </w:tr>
      <w:tr w:rsidR="00087A13" w:rsidRPr="000D4F76" w14:paraId="7D62F091" w14:textId="77777777" w:rsidTr="00CE76B9">
        <w:trPr>
          <w:cantSplit/>
        </w:trPr>
        <w:tc>
          <w:tcPr>
            <w:tcW w:w="2551" w:type="dxa"/>
            <w:shd w:val="clear" w:color="auto" w:fill="auto"/>
          </w:tcPr>
          <w:p w14:paraId="5D6519F6" w14:textId="77777777" w:rsidR="00087A13" w:rsidRPr="000D4F76" w:rsidRDefault="00087A13" w:rsidP="00087A13">
            <w:pPr>
              <w:pStyle w:val="ENoteTableText"/>
              <w:tabs>
                <w:tab w:val="center" w:leader="dot" w:pos="2268"/>
              </w:tabs>
            </w:pPr>
            <w:r w:rsidRPr="000D4F76">
              <w:t>Part 28</w:t>
            </w:r>
            <w:r w:rsidRPr="000D4F76">
              <w:tab/>
            </w:r>
          </w:p>
        </w:tc>
        <w:tc>
          <w:tcPr>
            <w:tcW w:w="4537" w:type="dxa"/>
            <w:shd w:val="clear" w:color="auto" w:fill="auto"/>
          </w:tcPr>
          <w:p w14:paraId="0AA1D487" w14:textId="77777777" w:rsidR="00087A13" w:rsidRPr="000D4F76" w:rsidRDefault="00087A13" w:rsidP="00087A13">
            <w:pPr>
              <w:pStyle w:val="ENoteTableText"/>
            </w:pPr>
            <w:r w:rsidRPr="000D4F76">
              <w:t>ad No 3, 2020</w:t>
            </w:r>
          </w:p>
        </w:tc>
      </w:tr>
      <w:tr w:rsidR="00087A13" w:rsidRPr="000D4F76" w14:paraId="6072BAED" w14:textId="77777777" w:rsidTr="00CE76B9">
        <w:trPr>
          <w:cantSplit/>
        </w:trPr>
        <w:tc>
          <w:tcPr>
            <w:tcW w:w="2551" w:type="dxa"/>
            <w:shd w:val="clear" w:color="auto" w:fill="auto"/>
          </w:tcPr>
          <w:p w14:paraId="57B3ED59" w14:textId="77777777" w:rsidR="00087A13" w:rsidRPr="000D4F76" w:rsidRDefault="00087A13" w:rsidP="00087A13">
            <w:pPr>
              <w:pStyle w:val="ENoteTableText"/>
              <w:tabs>
                <w:tab w:val="center" w:leader="dot" w:pos="2268"/>
              </w:tabs>
            </w:pPr>
            <w:r w:rsidRPr="000D4F76">
              <w:t>s 324</w:t>
            </w:r>
            <w:r w:rsidRPr="000D4F76">
              <w:tab/>
            </w:r>
          </w:p>
        </w:tc>
        <w:tc>
          <w:tcPr>
            <w:tcW w:w="4537" w:type="dxa"/>
            <w:shd w:val="clear" w:color="auto" w:fill="auto"/>
          </w:tcPr>
          <w:p w14:paraId="2CA56725" w14:textId="77777777" w:rsidR="00087A13" w:rsidRPr="000D4F76" w:rsidRDefault="00087A13" w:rsidP="00087A13">
            <w:pPr>
              <w:pStyle w:val="ENoteTableText"/>
            </w:pPr>
            <w:r w:rsidRPr="000D4F76">
              <w:t>ad No 3, 2020</w:t>
            </w:r>
          </w:p>
        </w:tc>
      </w:tr>
      <w:tr w:rsidR="00087A13" w:rsidRPr="000D4F76" w14:paraId="4A864338" w14:textId="77777777" w:rsidTr="00CE76B9">
        <w:trPr>
          <w:cantSplit/>
        </w:trPr>
        <w:tc>
          <w:tcPr>
            <w:tcW w:w="2551" w:type="dxa"/>
            <w:shd w:val="clear" w:color="auto" w:fill="auto"/>
          </w:tcPr>
          <w:p w14:paraId="2C79F0B0" w14:textId="77777777" w:rsidR="00087A13" w:rsidRPr="000D4F76" w:rsidRDefault="00087A13" w:rsidP="00087A13">
            <w:pPr>
              <w:pStyle w:val="ENoteTableText"/>
              <w:keepNext/>
              <w:tabs>
                <w:tab w:val="center" w:leader="dot" w:pos="2268"/>
              </w:tabs>
              <w:rPr>
                <w:b/>
              </w:rPr>
            </w:pPr>
            <w:r w:rsidRPr="000D4F76">
              <w:rPr>
                <w:b/>
              </w:rPr>
              <w:t>Part 29</w:t>
            </w:r>
          </w:p>
        </w:tc>
        <w:tc>
          <w:tcPr>
            <w:tcW w:w="4537" w:type="dxa"/>
            <w:shd w:val="clear" w:color="auto" w:fill="auto"/>
          </w:tcPr>
          <w:p w14:paraId="5D135A91" w14:textId="77777777" w:rsidR="00087A13" w:rsidRPr="000D4F76" w:rsidRDefault="00087A13" w:rsidP="00087A13">
            <w:pPr>
              <w:pStyle w:val="ENoteTableText"/>
              <w:keepNext/>
              <w:rPr>
                <w:b/>
              </w:rPr>
            </w:pPr>
          </w:p>
        </w:tc>
      </w:tr>
      <w:tr w:rsidR="00087A13" w:rsidRPr="000D4F76" w14:paraId="6F91F341" w14:textId="77777777" w:rsidTr="00CE76B9">
        <w:trPr>
          <w:cantSplit/>
        </w:trPr>
        <w:tc>
          <w:tcPr>
            <w:tcW w:w="2551" w:type="dxa"/>
            <w:shd w:val="clear" w:color="auto" w:fill="auto"/>
          </w:tcPr>
          <w:p w14:paraId="1BCD8D51" w14:textId="77777777" w:rsidR="00087A13" w:rsidRPr="000D4F76" w:rsidRDefault="00087A13" w:rsidP="00087A13">
            <w:pPr>
              <w:pStyle w:val="ENoteTableText"/>
              <w:tabs>
                <w:tab w:val="center" w:leader="dot" w:pos="2268"/>
              </w:tabs>
            </w:pPr>
            <w:r w:rsidRPr="000D4F76">
              <w:t>Part 29 (first occurring)</w:t>
            </w:r>
            <w:r w:rsidRPr="000D4F76">
              <w:tab/>
            </w:r>
          </w:p>
        </w:tc>
        <w:tc>
          <w:tcPr>
            <w:tcW w:w="4537" w:type="dxa"/>
            <w:shd w:val="clear" w:color="auto" w:fill="auto"/>
          </w:tcPr>
          <w:p w14:paraId="37B32B53" w14:textId="77777777" w:rsidR="00087A13" w:rsidRPr="000D4F76" w:rsidRDefault="00087A13" w:rsidP="00087A13">
            <w:pPr>
              <w:pStyle w:val="ENoteTableText"/>
            </w:pPr>
            <w:r w:rsidRPr="000D4F76">
              <w:t>ad No 135, 2020</w:t>
            </w:r>
          </w:p>
        </w:tc>
      </w:tr>
      <w:tr w:rsidR="00087A13" w:rsidRPr="000D4F76" w14:paraId="37410436" w14:textId="77777777" w:rsidTr="00CE76B9">
        <w:trPr>
          <w:cantSplit/>
        </w:trPr>
        <w:tc>
          <w:tcPr>
            <w:tcW w:w="2551" w:type="dxa"/>
            <w:shd w:val="clear" w:color="auto" w:fill="auto"/>
          </w:tcPr>
          <w:p w14:paraId="4D2DF83A" w14:textId="77777777" w:rsidR="00087A13" w:rsidRPr="000D4F76" w:rsidRDefault="00087A13" w:rsidP="00087A13">
            <w:pPr>
              <w:pStyle w:val="ENoteTableText"/>
              <w:tabs>
                <w:tab w:val="center" w:leader="dot" w:pos="2268"/>
              </w:tabs>
            </w:pPr>
            <w:r w:rsidRPr="000D4F76">
              <w:t>s 325 (first occurring)</w:t>
            </w:r>
            <w:r w:rsidRPr="000D4F76">
              <w:tab/>
            </w:r>
          </w:p>
        </w:tc>
        <w:tc>
          <w:tcPr>
            <w:tcW w:w="4537" w:type="dxa"/>
            <w:shd w:val="clear" w:color="auto" w:fill="auto"/>
          </w:tcPr>
          <w:p w14:paraId="7798AD65" w14:textId="77777777" w:rsidR="00087A13" w:rsidRPr="000D4F76" w:rsidRDefault="00087A13" w:rsidP="00087A13">
            <w:pPr>
              <w:pStyle w:val="ENoteTableText"/>
            </w:pPr>
            <w:r w:rsidRPr="000D4F76">
              <w:t>ad No 135, 2020</w:t>
            </w:r>
          </w:p>
        </w:tc>
      </w:tr>
      <w:tr w:rsidR="00087A13" w:rsidRPr="000D4F76" w14:paraId="539FA95C" w14:textId="77777777" w:rsidTr="00CE76B9">
        <w:trPr>
          <w:cantSplit/>
        </w:trPr>
        <w:tc>
          <w:tcPr>
            <w:tcW w:w="2551" w:type="dxa"/>
            <w:shd w:val="clear" w:color="auto" w:fill="auto"/>
          </w:tcPr>
          <w:p w14:paraId="544B63A8" w14:textId="77777777" w:rsidR="00087A13" w:rsidRPr="000D4F76" w:rsidRDefault="00087A13" w:rsidP="00087A13">
            <w:pPr>
              <w:pStyle w:val="ENoteTableText"/>
              <w:tabs>
                <w:tab w:val="center" w:leader="dot" w:pos="2268"/>
              </w:tabs>
            </w:pPr>
            <w:r w:rsidRPr="000D4F76">
              <w:t>s 326</w:t>
            </w:r>
            <w:r w:rsidRPr="000D4F76">
              <w:tab/>
            </w:r>
          </w:p>
        </w:tc>
        <w:tc>
          <w:tcPr>
            <w:tcW w:w="4537" w:type="dxa"/>
            <w:shd w:val="clear" w:color="auto" w:fill="auto"/>
          </w:tcPr>
          <w:p w14:paraId="6B3B0E47" w14:textId="77777777" w:rsidR="00087A13" w:rsidRPr="000D4F76" w:rsidRDefault="00087A13" w:rsidP="00087A13">
            <w:pPr>
              <w:pStyle w:val="ENoteTableText"/>
            </w:pPr>
            <w:r w:rsidRPr="000D4F76">
              <w:t>ad No 135, 2020</w:t>
            </w:r>
          </w:p>
        </w:tc>
      </w:tr>
      <w:tr w:rsidR="00087A13" w:rsidRPr="000D4F76" w14:paraId="14E0F276" w14:textId="77777777" w:rsidTr="00CE76B9">
        <w:trPr>
          <w:cantSplit/>
        </w:trPr>
        <w:tc>
          <w:tcPr>
            <w:tcW w:w="2551" w:type="dxa"/>
            <w:shd w:val="clear" w:color="auto" w:fill="auto"/>
          </w:tcPr>
          <w:p w14:paraId="2F311A18" w14:textId="77777777" w:rsidR="00087A13" w:rsidRPr="000D4F76" w:rsidRDefault="00087A13" w:rsidP="00087A13">
            <w:pPr>
              <w:pStyle w:val="ENoteTableText"/>
              <w:tabs>
                <w:tab w:val="center" w:leader="dot" w:pos="2268"/>
              </w:tabs>
            </w:pPr>
            <w:r w:rsidRPr="000D4F76">
              <w:t>Part 29 (second occurring)</w:t>
            </w:r>
            <w:r w:rsidRPr="000D4F76">
              <w:tab/>
            </w:r>
          </w:p>
        </w:tc>
        <w:tc>
          <w:tcPr>
            <w:tcW w:w="4537" w:type="dxa"/>
            <w:shd w:val="clear" w:color="auto" w:fill="auto"/>
          </w:tcPr>
          <w:p w14:paraId="09C2E53C" w14:textId="77777777" w:rsidR="00087A13" w:rsidRPr="000D4F76" w:rsidRDefault="00087A13" w:rsidP="00087A13">
            <w:pPr>
              <w:pStyle w:val="ENoteTableText"/>
            </w:pPr>
            <w:r w:rsidRPr="000D4F76">
              <w:t>ad No 2, 2020</w:t>
            </w:r>
          </w:p>
        </w:tc>
      </w:tr>
      <w:tr w:rsidR="00087A13" w:rsidRPr="000D4F76" w14:paraId="7F6E02C3" w14:textId="77777777" w:rsidTr="00CE76B9">
        <w:trPr>
          <w:cantSplit/>
        </w:trPr>
        <w:tc>
          <w:tcPr>
            <w:tcW w:w="2551" w:type="dxa"/>
            <w:shd w:val="clear" w:color="auto" w:fill="auto"/>
          </w:tcPr>
          <w:p w14:paraId="14C24D2C" w14:textId="77777777" w:rsidR="00087A13" w:rsidRPr="000D4F76" w:rsidRDefault="00087A13" w:rsidP="00087A13">
            <w:pPr>
              <w:pStyle w:val="ENoteTableText"/>
              <w:tabs>
                <w:tab w:val="center" w:leader="dot" w:pos="2268"/>
              </w:tabs>
            </w:pPr>
          </w:p>
        </w:tc>
        <w:tc>
          <w:tcPr>
            <w:tcW w:w="4537" w:type="dxa"/>
            <w:shd w:val="clear" w:color="auto" w:fill="auto"/>
          </w:tcPr>
          <w:p w14:paraId="7D173C37" w14:textId="77777777" w:rsidR="00087A13" w:rsidRPr="000D4F76" w:rsidRDefault="00087A13" w:rsidP="00087A13">
            <w:pPr>
              <w:pStyle w:val="ENoteTableText"/>
            </w:pPr>
            <w:r w:rsidRPr="000D4F76">
              <w:t>renum No 69, 2023</w:t>
            </w:r>
          </w:p>
        </w:tc>
      </w:tr>
      <w:tr w:rsidR="00087A13" w:rsidRPr="000D4F76" w14:paraId="1D850251" w14:textId="77777777" w:rsidTr="00CE76B9">
        <w:trPr>
          <w:cantSplit/>
        </w:trPr>
        <w:tc>
          <w:tcPr>
            <w:tcW w:w="2551" w:type="dxa"/>
            <w:shd w:val="clear" w:color="auto" w:fill="auto"/>
          </w:tcPr>
          <w:p w14:paraId="3A6CEB8D" w14:textId="77777777" w:rsidR="00087A13" w:rsidRPr="000D4F76" w:rsidRDefault="00087A13" w:rsidP="00087A13">
            <w:pPr>
              <w:pStyle w:val="ENoteTableText"/>
              <w:tabs>
                <w:tab w:val="center" w:leader="dot" w:pos="2268"/>
              </w:tabs>
            </w:pPr>
            <w:r w:rsidRPr="000D4F76">
              <w:t>s 325 (second occurring)</w:t>
            </w:r>
            <w:r w:rsidRPr="000D4F76">
              <w:tab/>
            </w:r>
          </w:p>
        </w:tc>
        <w:tc>
          <w:tcPr>
            <w:tcW w:w="4537" w:type="dxa"/>
            <w:shd w:val="clear" w:color="auto" w:fill="auto"/>
          </w:tcPr>
          <w:p w14:paraId="7F954BAC" w14:textId="77777777" w:rsidR="00087A13" w:rsidRPr="000D4F76" w:rsidRDefault="00087A13" w:rsidP="00087A13">
            <w:pPr>
              <w:pStyle w:val="ENoteTableText"/>
            </w:pPr>
            <w:r w:rsidRPr="000D4F76">
              <w:t>ad No 2, 2020</w:t>
            </w:r>
          </w:p>
        </w:tc>
      </w:tr>
      <w:tr w:rsidR="00087A13" w:rsidRPr="000D4F76" w14:paraId="0E6A92B3" w14:textId="77777777" w:rsidTr="00CE76B9">
        <w:trPr>
          <w:cantSplit/>
        </w:trPr>
        <w:tc>
          <w:tcPr>
            <w:tcW w:w="2551" w:type="dxa"/>
            <w:shd w:val="clear" w:color="auto" w:fill="auto"/>
          </w:tcPr>
          <w:p w14:paraId="12B6A895" w14:textId="77777777" w:rsidR="00087A13" w:rsidRPr="000D4F76" w:rsidRDefault="00087A13" w:rsidP="00087A13">
            <w:pPr>
              <w:pStyle w:val="ENoteTableText"/>
              <w:tabs>
                <w:tab w:val="center" w:leader="dot" w:pos="2268"/>
              </w:tabs>
            </w:pPr>
          </w:p>
        </w:tc>
        <w:tc>
          <w:tcPr>
            <w:tcW w:w="4537" w:type="dxa"/>
            <w:shd w:val="clear" w:color="auto" w:fill="auto"/>
          </w:tcPr>
          <w:p w14:paraId="046E16BA" w14:textId="77777777" w:rsidR="00087A13" w:rsidRPr="000D4F76" w:rsidRDefault="00087A13" w:rsidP="00087A13">
            <w:pPr>
              <w:pStyle w:val="ENoteTableText"/>
            </w:pPr>
            <w:r w:rsidRPr="000D4F76">
              <w:t>renum No 69, 2023</w:t>
            </w:r>
          </w:p>
        </w:tc>
      </w:tr>
      <w:tr w:rsidR="00087A13" w:rsidRPr="000D4F76" w14:paraId="4506554C" w14:textId="77777777" w:rsidTr="00CE76B9">
        <w:trPr>
          <w:cantSplit/>
        </w:trPr>
        <w:tc>
          <w:tcPr>
            <w:tcW w:w="2551" w:type="dxa"/>
            <w:shd w:val="clear" w:color="auto" w:fill="auto"/>
          </w:tcPr>
          <w:p w14:paraId="298A8830" w14:textId="77777777" w:rsidR="00087A13" w:rsidRPr="000D4F76" w:rsidRDefault="00087A13" w:rsidP="00087A13">
            <w:pPr>
              <w:pStyle w:val="ENoteTableText"/>
              <w:tabs>
                <w:tab w:val="center" w:leader="dot" w:pos="2268"/>
              </w:tabs>
              <w:rPr>
                <w:b/>
              </w:rPr>
            </w:pPr>
            <w:r w:rsidRPr="000D4F76">
              <w:rPr>
                <w:b/>
              </w:rPr>
              <w:t>Part 29A</w:t>
            </w:r>
          </w:p>
        </w:tc>
        <w:tc>
          <w:tcPr>
            <w:tcW w:w="4537" w:type="dxa"/>
            <w:shd w:val="clear" w:color="auto" w:fill="auto"/>
          </w:tcPr>
          <w:p w14:paraId="429764E4" w14:textId="77777777" w:rsidR="00087A13" w:rsidRPr="000D4F76" w:rsidRDefault="00087A13" w:rsidP="00087A13">
            <w:pPr>
              <w:pStyle w:val="ENoteTableText"/>
            </w:pPr>
          </w:p>
        </w:tc>
      </w:tr>
      <w:tr w:rsidR="00087A13" w:rsidRPr="000D4F76" w14:paraId="291975D1" w14:textId="77777777" w:rsidTr="00CE76B9">
        <w:trPr>
          <w:cantSplit/>
        </w:trPr>
        <w:tc>
          <w:tcPr>
            <w:tcW w:w="2551" w:type="dxa"/>
            <w:shd w:val="clear" w:color="auto" w:fill="auto"/>
          </w:tcPr>
          <w:p w14:paraId="1F030F9D" w14:textId="77777777" w:rsidR="00087A13" w:rsidRPr="000D4F76" w:rsidRDefault="00087A13" w:rsidP="00087A13">
            <w:pPr>
              <w:pStyle w:val="ENoteTableText"/>
              <w:tabs>
                <w:tab w:val="center" w:leader="dot" w:pos="2268"/>
              </w:tabs>
            </w:pPr>
            <w:r w:rsidRPr="000D4F76">
              <w:t>Part 29A (prev Part 29</w:t>
            </w:r>
            <w:r w:rsidRPr="000D4F76">
              <w:br/>
              <w:t>(second occurring))</w:t>
            </w:r>
          </w:p>
        </w:tc>
        <w:tc>
          <w:tcPr>
            <w:tcW w:w="4537" w:type="dxa"/>
            <w:shd w:val="clear" w:color="auto" w:fill="auto"/>
          </w:tcPr>
          <w:p w14:paraId="537ACD0E" w14:textId="77777777" w:rsidR="00087A13" w:rsidRPr="000D4F76" w:rsidRDefault="00087A13" w:rsidP="00087A13">
            <w:pPr>
              <w:pStyle w:val="ENoteTableText"/>
            </w:pPr>
          </w:p>
        </w:tc>
      </w:tr>
      <w:tr w:rsidR="00087A13" w:rsidRPr="000D4F76" w14:paraId="43ADD9FF" w14:textId="77777777" w:rsidTr="00CE76B9">
        <w:trPr>
          <w:cantSplit/>
        </w:trPr>
        <w:tc>
          <w:tcPr>
            <w:tcW w:w="2551" w:type="dxa"/>
            <w:shd w:val="clear" w:color="auto" w:fill="auto"/>
          </w:tcPr>
          <w:p w14:paraId="50C9A3B3" w14:textId="77777777" w:rsidR="00087A13" w:rsidRPr="000D4F76" w:rsidRDefault="00087A13" w:rsidP="00087A13">
            <w:pPr>
              <w:pStyle w:val="ENoteTableText"/>
              <w:tabs>
                <w:tab w:val="center" w:leader="dot" w:pos="2268"/>
              </w:tabs>
            </w:pPr>
            <w:r w:rsidRPr="000D4F76">
              <w:t>s 326A (prev s 325 (second</w:t>
            </w:r>
            <w:r w:rsidRPr="000D4F76">
              <w:br/>
              <w:t>occurring))</w:t>
            </w:r>
          </w:p>
        </w:tc>
        <w:tc>
          <w:tcPr>
            <w:tcW w:w="4537" w:type="dxa"/>
            <w:shd w:val="clear" w:color="auto" w:fill="auto"/>
          </w:tcPr>
          <w:p w14:paraId="6299DC86" w14:textId="77777777" w:rsidR="00087A13" w:rsidRPr="000D4F76" w:rsidRDefault="00087A13" w:rsidP="00087A13">
            <w:pPr>
              <w:pStyle w:val="ENoteTableText"/>
            </w:pPr>
          </w:p>
        </w:tc>
      </w:tr>
      <w:tr w:rsidR="00087A13" w:rsidRPr="000D4F76" w14:paraId="3BD336EE" w14:textId="77777777" w:rsidTr="00CE76B9">
        <w:trPr>
          <w:cantSplit/>
        </w:trPr>
        <w:tc>
          <w:tcPr>
            <w:tcW w:w="2551" w:type="dxa"/>
            <w:shd w:val="clear" w:color="auto" w:fill="auto"/>
          </w:tcPr>
          <w:p w14:paraId="7F90D2E4" w14:textId="77777777" w:rsidR="00087A13" w:rsidRPr="000D4F76" w:rsidRDefault="00087A13" w:rsidP="00087A13">
            <w:pPr>
              <w:pStyle w:val="ENoteTableText"/>
              <w:tabs>
                <w:tab w:val="center" w:leader="dot" w:pos="2268"/>
              </w:tabs>
              <w:rPr>
                <w:b/>
              </w:rPr>
            </w:pPr>
            <w:r w:rsidRPr="000D4F76">
              <w:rPr>
                <w:b/>
              </w:rPr>
              <w:t>Part 30</w:t>
            </w:r>
          </w:p>
        </w:tc>
        <w:tc>
          <w:tcPr>
            <w:tcW w:w="4537" w:type="dxa"/>
            <w:shd w:val="clear" w:color="auto" w:fill="auto"/>
          </w:tcPr>
          <w:p w14:paraId="71F76B10" w14:textId="77777777" w:rsidR="00087A13" w:rsidRPr="000D4F76" w:rsidRDefault="00087A13" w:rsidP="00087A13">
            <w:pPr>
              <w:pStyle w:val="ENoteTableText"/>
            </w:pPr>
          </w:p>
        </w:tc>
      </w:tr>
      <w:tr w:rsidR="00087A13" w:rsidRPr="000D4F76" w14:paraId="23C03873" w14:textId="77777777" w:rsidTr="00CE76B9">
        <w:trPr>
          <w:cantSplit/>
        </w:trPr>
        <w:tc>
          <w:tcPr>
            <w:tcW w:w="2551" w:type="dxa"/>
            <w:shd w:val="clear" w:color="auto" w:fill="auto"/>
          </w:tcPr>
          <w:p w14:paraId="30EF1484" w14:textId="77777777" w:rsidR="00087A13" w:rsidRPr="000D4F76" w:rsidRDefault="00087A13" w:rsidP="00087A13">
            <w:pPr>
              <w:pStyle w:val="ENoteTableText"/>
              <w:tabs>
                <w:tab w:val="center" w:leader="dot" w:pos="2268"/>
              </w:tabs>
            </w:pPr>
            <w:r w:rsidRPr="000D4F76">
              <w:t>Part 30</w:t>
            </w:r>
            <w:r w:rsidRPr="000D4F76">
              <w:tab/>
            </w:r>
          </w:p>
        </w:tc>
        <w:tc>
          <w:tcPr>
            <w:tcW w:w="4537" w:type="dxa"/>
            <w:shd w:val="clear" w:color="auto" w:fill="auto"/>
          </w:tcPr>
          <w:p w14:paraId="5EF2CD70" w14:textId="77777777" w:rsidR="00087A13" w:rsidRPr="000D4F76" w:rsidRDefault="00087A13" w:rsidP="00087A13">
            <w:pPr>
              <w:pStyle w:val="ENoteTableText"/>
            </w:pPr>
            <w:r w:rsidRPr="000D4F76">
              <w:t>ad No 64, 2020</w:t>
            </w:r>
          </w:p>
        </w:tc>
      </w:tr>
      <w:tr w:rsidR="00087A13" w:rsidRPr="000D4F76" w14:paraId="1BC52B82" w14:textId="77777777" w:rsidTr="00CE76B9">
        <w:trPr>
          <w:cantSplit/>
        </w:trPr>
        <w:tc>
          <w:tcPr>
            <w:tcW w:w="2551" w:type="dxa"/>
            <w:shd w:val="clear" w:color="auto" w:fill="auto"/>
          </w:tcPr>
          <w:p w14:paraId="204269CC" w14:textId="77777777" w:rsidR="00087A13" w:rsidRPr="000D4F76" w:rsidRDefault="00087A13" w:rsidP="00087A13">
            <w:pPr>
              <w:pStyle w:val="ENoteTableText"/>
              <w:tabs>
                <w:tab w:val="center" w:leader="dot" w:pos="2268"/>
              </w:tabs>
            </w:pPr>
            <w:r w:rsidRPr="000D4F76">
              <w:t>s 327</w:t>
            </w:r>
            <w:r w:rsidRPr="000D4F76">
              <w:tab/>
            </w:r>
          </w:p>
        </w:tc>
        <w:tc>
          <w:tcPr>
            <w:tcW w:w="4537" w:type="dxa"/>
            <w:shd w:val="clear" w:color="auto" w:fill="auto"/>
          </w:tcPr>
          <w:p w14:paraId="2EE17EAB" w14:textId="77777777" w:rsidR="00087A13" w:rsidRPr="000D4F76" w:rsidRDefault="00087A13" w:rsidP="00087A13">
            <w:pPr>
              <w:pStyle w:val="ENoteTableText"/>
            </w:pPr>
            <w:r w:rsidRPr="000D4F76">
              <w:t>ad No 64, 2020</w:t>
            </w:r>
          </w:p>
        </w:tc>
      </w:tr>
      <w:tr w:rsidR="00087A13" w:rsidRPr="000D4F76" w14:paraId="3660240D" w14:textId="77777777" w:rsidTr="00CE76B9">
        <w:trPr>
          <w:cantSplit/>
        </w:trPr>
        <w:tc>
          <w:tcPr>
            <w:tcW w:w="2551" w:type="dxa"/>
            <w:shd w:val="clear" w:color="auto" w:fill="auto"/>
          </w:tcPr>
          <w:p w14:paraId="7622D558" w14:textId="77777777" w:rsidR="00087A13" w:rsidRPr="000D4F76" w:rsidRDefault="00087A13" w:rsidP="00087A13">
            <w:pPr>
              <w:pStyle w:val="ENoteTableText"/>
              <w:tabs>
                <w:tab w:val="center" w:leader="dot" w:pos="2268"/>
              </w:tabs>
            </w:pPr>
            <w:r w:rsidRPr="000D4F76">
              <w:t>s 328</w:t>
            </w:r>
            <w:r w:rsidRPr="000D4F76">
              <w:tab/>
            </w:r>
          </w:p>
        </w:tc>
        <w:tc>
          <w:tcPr>
            <w:tcW w:w="4537" w:type="dxa"/>
            <w:shd w:val="clear" w:color="auto" w:fill="auto"/>
          </w:tcPr>
          <w:p w14:paraId="315F76DF" w14:textId="77777777" w:rsidR="00087A13" w:rsidRPr="000D4F76" w:rsidRDefault="00087A13" w:rsidP="00087A13">
            <w:pPr>
              <w:pStyle w:val="ENoteTableText"/>
            </w:pPr>
            <w:r w:rsidRPr="000D4F76">
              <w:t>ad No 64, 2020</w:t>
            </w:r>
          </w:p>
        </w:tc>
      </w:tr>
      <w:tr w:rsidR="00087A13" w:rsidRPr="000D4F76" w14:paraId="27BB3D1B" w14:textId="77777777" w:rsidTr="00CE76B9">
        <w:trPr>
          <w:cantSplit/>
        </w:trPr>
        <w:tc>
          <w:tcPr>
            <w:tcW w:w="2551" w:type="dxa"/>
            <w:shd w:val="clear" w:color="auto" w:fill="auto"/>
          </w:tcPr>
          <w:p w14:paraId="2153D4CD" w14:textId="77777777" w:rsidR="00087A13" w:rsidRPr="000D4F76" w:rsidRDefault="00087A13" w:rsidP="00087A13">
            <w:pPr>
              <w:pStyle w:val="ENoteTableText"/>
              <w:tabs>
                <w:tab w:val="center" w:leader="dot" w:pos="2268"/>
              </w:tabs>
              <w:rPr>
                <w:b/>
              </w:rPr>
            </w:pPr>
            <w:r w:rsidRPr="000D4F76">
              <w:rPr>
                <w:b/>
              </w:rPr>
              <w:t>Part 31</w:t>
            </w:r>
          </w:p>
        </w:tc>
        <w:tc>
          <w:tcPr>
            <w:tcW w:w="4537" w:type="dxa"/>
            <w:shd w:val="clear" w:color="auto" w:fill="auto"/>
          </w:tcPr>
          <w:p w14:paraId="28177A4A" w14:textId="77777777" w:rsidR="00087A13" w:rsidRPr="000D4F76" w:rsidRDefault="00087A13" w:rsidP="00087A13">
            <w:pPr>
              <w:pStyle w:val="ENoteTableText"/>
              <w:rPr>
                <w:b/>
              </w:rPr>
            </w:pPr>
          </w:p>
        </w:tc>
      </w:tr>
      <w:tr w:rsidR="00087A13" w:rsidRPr="000D4F76" w14:paraId="1C159202" w14:textId="77777777" w:rsidTr="00CE76B9">
        <w:trPr>
          <w:cantSplit/>
        </w:trPr>
        <w:tc>
          <w:tcPr>
            <w:tcW w:w="2551" w:type="dxa"/>
            <w:shd w:val="clear" w:color="auto" w:fill="auto"/>
          </w:tcPr>
          <w:p w14:paraId="5523EE94" w14:textId="77777777" w:rsidR="00087A13" w:rsidRPr="000D4F76" w:rsidRDefault="00087A13" w:rsidP="00087A13">
            <w:pPr>
              <w:pStyle w:val="ENoteTableText"/>
              <w:tabs>
                <w:tab w:val="center" w:leader="dot" w:pos="2268"/>
              </w:tabs>
            </w:pPr>
            <w:r w:rsidRPr="000D4F76">
              <w:t>Part 31</w:t>
            </w:r>
            <w:r w:rsidRPr="000D4F76">
              <w:tab/>
            </w:r>
          </w:p>
        </w:tc>
        <w:tc>
          <w:tcPr>
            <w:tcW w:w="4537" w:type="dxa"/>
            <w:shd w:val="clear" w:color="auto" w:fill="auto"/>
          </w:tcPr>
          <w:p w14:paraId="5E847F54" w14:textId="77777777" w:rsidR="00087A13" w:rsidRPr="000D4F76" w:rsidRDefault="00087A13" w:rsidP="00087A13">
            <w:pPr>
              <w:pStyle w:val="ENoteTableText"/>
            </w:pPr>
            <w:r w:rsidRPr="000D4F76">
              <w:t>ad No 135, 2020</w:t>
            </w:r>
          </w:p>
        </w:tc>
      </w:tr>
      <w:tr w:rsidR="00087A13" w:rsidRPr="000D4F76" w14:paraId="3A5B90BB" w14:textId="77777777" w:rsidTr="00CE76B9">
        <w:trPr>
          <w:cantSplit/>
        </w:trPr>
        <w:tc>
          <w:tcPr>
            <w:tcW w:w="2551" w:type="dxa"/>
            <w:shd w:val="clear" w:color="auto" w:fill="auto"/>
          </w:tcPr>
          <w:p w14:paraId="028F1E10" w14:textId="77777777" w:rsidR="00087A13" w:rsidRPr="000D4F76" w:rsidRDefault="00087A13" w:rsidP="00087A13">
            <w:pPr>
              <w:pStyle w:val="ENoteTableText"/>
              <w:tabs>
                <w:tab w:val="center" w:leader="dot" w:pos="2268"/>
              </w:tabs>
            </w:pPr>
            <w:r w:rsidRPr="000D4F76">
              <w:t>s 329</w:t>
            </w:r>
            <w:r w:rsidRPr="000D4F76">
              <w:tab/>
            </w:r>
          </w:p>
        </w:tc>
        <w:tc>
          <w:tcPr>
            <w:tcW w:w="4537" w:type="dxa"/>
            <w:shd w:val="clear" w:color="auto" w:fill="auto"/>
          </w:tcPr>
          <w:p w14:paraId="4780FC4A" w14:textId="77777777" w:rsidR="00087A13" w:rsidRPr="000D4F76" w:rsidRDefault="00087A13" w:rsidP="00087A13">
            <w:pPr>
              <w:pStyle w:val="ENoteTableText"/>
            </w:pPr>
            <w:r w:rsidRPr="000D4F76">
              <w:t>ad No 135, 2020</w:t>
            </w:r>
          </w:p>
        </w:tc>
      </w:tr>
      <w:tr w:rsidR="00087A13" w:rsidRPr="000D4F76" w14:paraId="1AEAD5CA" w14:textId="77777777" w:rsidTr="00CE76B9">
        <w:trPr>
          <w:cantSplit/>
        </w:trPr>
        <w:tc>
          <w:tcPr>
            <w:tcW w:w="2551" w:type="dxa"/>
            <w:shd w:val="clear" w:color="auto" w:fill="auto"/>
          </w:tcPr>
          <w:p w14:paraId="65CC2B5A" w14:textId="77777777" w:rsidR="00087A13" w:rsidRPr="000D4F76" w:rsidRDefault="00087A13" w:rsidP="00087A13">
            <w:pPr>
              <w:pStyle w:val="ENoteTableText"/>
              <w:tabs>
                <w:tab w:val="center" w:leader="dot" w:pos="2268"/>
              </w:tabs>
              <w:rPr>
                <w:b/>
              </w:rPr>
            </w:pPr>
            <w:r w:rsidRPr="000D4F76">
              <w:rPr>
                <w:b/>
              </w:rPr>
              <w:t>Part 32</w:t>
            </w:r>
          </w:p>
        </w:tc>
        <w:tc>
          <w:tcPr>
            <w:tcW w:w="4537" w:type="dxa"/>
            <w:shd w:val="clear" w:color="auto" w:fill="auto"/>
          </w:tcPr>
          <w:p w14:paraId="64A7F83B" w14:textId="77777777" w:rsidR="00087A13" w:rsidRPr="000D4F76" w:rsidRDefault="00087A13" w:rsidP="00087A13">
            <w:pPr>
              <w:pStyle w:val="ENoteTableText"/>
              <w:rPr>
                <w:b/>
              </w:rPr>
            </w:pPr>
          </w:p>
        </w:tc>
      </w:tr>
      <w:tr w:rsidR="00087A13" w:rsidRPr="000D4F76" w14:paraId="1D7C2BD5" w14:textId="77777777" w:rsidTr="00CE76B9">
        <w:trPr>
          <w:cantSplit/>
        </w:trPr>
        <w:tc>
          <w:tcPr>
            <w:tcW w:w="2551" w:type="dxa"/>
            <w:shd w:val="clear" w:color="auto" w:fill="auto"/>
          </w:tcPr>
          <w:p w14:paraId="3E185E81" w14:textId="77777777" w:rsidR="00087A13" w:rsidRPr="000D4F76" w:rsidRDefault="00087A13" w:rsidP="00087A13">
            <w:pPr>
              <w:pStyle w:val="ENoteTableText"/>
              <w:tabs>
                <w:tab w:val="center" w:leader="dot" w:pos="2268"/>
              </w:tabs>
            </w:pPr>
            <w:r w:rsidRPr="000D4F76">
              <w:t>Part 32</w:t>
            </w:r>
            <w:r w:rsidRPr="000D4F76">
              <w:tab/>
            </w:r>
          </w:p>
        </w:tc>
        <w:tc>
          <w:tcPr>
            <w:tcW w:w="4537" w:type="dxa"/>
            <w:shd w:val="clear" w:color="auto" w:fill="auto"/>
          </w:tcPr>
          <w:p w14:paraId="47EE5693" w14:textId="77777777" w:rsidR="00087A13" w:rsidRPr="000D4F76" w:rsidRDefault="00087A13" w:rsidP="00087A13">
            <w:pPr>
              <w:pStyle w:val="ENoteTableText"/>
            </w:pPr>
            <w:r w:rsidRPr="000D4F76">
              <w:t>ad No 135, 2020</w:t>
            </w:r>
          </w:p>
        </w:tc>
      </w:tr>
      <w:tr w:rsidR="00087A13" w:rsidRPr="000D4F76" w14:paraId="3430E9E0" w14:textId="77777777" w:rsidTr="00CE76B9">
        <w:trPr>
          <w:cantSplit/>
        </w:trPr>
        <w:tc>
          <w:tcPr>
            <w:tcW w:w="2551" w:type="dxa"/>
            <w:shd w:val="clear" w:color="auto" w:fill="auto"/>
          </w:tcPr>
          <w:p w14:paraId="3FAA4978" w14:textId="77777777" w:rsidR="00087A13" w:rsidRPr="000D4F76" w:rsidRDefault="00087A13" w:rsidP="00087A13">
            <w:pPr>
              <w:pStyle w:val="ENoteTableText"/>
              <w:tabs>
                <w:tab w:val="center" w:leader="dot" w:pos="2268"/>
              </w:tabs>
            </w:pPr>
            <w:r w:rsidRPr="000D4F76">
              <w:t>s 330</w:t>
            </w:r>
            <w:r w:rsidRPr="000D4F76">
              <w:tab/>
            </w:r>
          </w:p>
        </w:tc>
        <w:tc>
          <w:tcPr>
            <w:tcW w:w="4537" w:type="dxa"/>
            <w:shd w:val="clear" w:color="auto" w:fill="auto"/>
          </w:tcPr>
          <w:p w14:paraId="02D15830" w14:textId="77777777" w:rsidR="00087A13" w:rsidRPr="000D4F76" w:rsidRDefault="00087A13" w:rsidP="00087A13">
            <w:pPr>
              <w:pStyle w:val="ENoteTableText"/>
            </w:pPr>
            <w:r w:rsidRPr="000D4F76">
              <w:t>ad No 135, 2020</w:t>
            </w:r>
          </w:p>
        </w:tc>
      </w:tr>
      <w:tr w:rsidR="00087A13" w:rsidRPr="000D4F76" w14:paraId="529B078C" w14:textId="77777777" w:rsidTr="00CE76B9">
        <w:trPr>
          <w:cantSplit/>
        </w:trPr>
        <w:tc>
          <w:tcPr>
            <w:tcW w:w="2551" w:type="dxa"/>
            <w:shd w:val="clear" w:color="auto" w:fill="auto"/>
          </w:tcPr>
          <w:p w14:paraId="5389184F" w14:textId="77777777" w:rsidR="00087A13" w:rsidRPr="000D4F76" w:rsidRDefault="00087A13" w:rsidP="00087A13">
            <w:pPr>
              <w:pStyle w:val="ENoteTableText"/>
              <w:tabs>
                <w:tab w:val="center" w:leader="dot" w:pos="2268"/>
              </w:tabs>
              <w:rPr>
                <w:b/>
              </w:rPr>
            </w:pPr>
            <w:r w:rsidRPr="000D4F76">
              <w:rPr>
                <w:b/>
              </w:rPr>
              <w:t>Part 33</w:t>
            </w:r>
          </w:p>
        </w:tc>
        <w:tc>
          <w:tcPr>
            <w:tcW w:w="4537" w:type="dxa"/>
            <w:shd w:val="clear" w:color="auto" w:fill="auto"/>
          </w:tcPr>
          <w:p w14:paraId="4D7668B0" w14:textId="77777777" w:rsidR="00087A13" w:rsidRPr="000D4F76" w:rsidRDefault="00087A13" w:rsidP="00087A13">
            <w:pPr>
              <w:pStyle w:val="ENoteTableText"/>
              <w:rPr>
                <w:b/>
              </w:rPr>
            </w:pPr>
          </w:p>
        </w:tc>
      </w:tr>
      <w:tr w:rsidR="00087A13" w:rsidRPr="000D4F76" w14:paraId="5590DC19" w14:textId="77777777" w:rsidTr="00CE76B9">
        <w:trPr>
          <w:cantSplit/>
        </w:trPr>
        <w:tc>
          <w:tcPr>
            <w:tcW w:w="2551" w:type="dxa"/>
            <w:shd w:val="clear" w:color="auto" w:fill="auto"/>
          </w:tcPr>
          <w:p w14:paraId="207D5702" w14:textId="77777777" w:rsidR="00087A13" w:rsidRPr="000D4F76" w:rsidRDefault="00087A13" w:rsidP="00087A13">
            <w:pPr>
              <w:pStyle w:val="ENoteTableText"/>
              <w:tabs>
                <w:tab w:val="center" w:leader="dot" w:pos="2268"/>
              </w:tabs>
            </w:pPr>
            <w:r w:rsidRPr="000D4F76">
              <w:t>Part 33</w:t>
            </w:r>
            <w:r w:rsidRPr="000D4F76">
              <w:tab/>
            </w:r>
          </w:p>
        </w:tc>
        <w:tc>
          <w:tcPr>
            <w:tcW w:w="4537" w:type="dxa"/>
            <w:shd w:val="clear" w:color="auto" w:fill="auto"/>
          </w:tcPr>
          <w:p w14:paraId="037FB6B4" w14:textId="77777777" w:rsidR="00087A13" w:rsidRPr="000D4F76" w:rsidRDefault="00087A13" w:rsidP="00087A13">
            <w:pPr>
              <w:pStyle w:val="ENoteTableText"/>
            </w:pPr>
            <w:r w:rsidRPr="000D4F76">
              <w:t>ad No 141, 2020</w:t>
            </w:r>
          </w:p>
        </w:tc>
      </w:tr>
      <w:tr w:rsidR="00087A13" w:rsidRPr="000D4F76" w14:paraId="3408B093" w14:textId="77777777" w:rsidTr="00CE76B9">
        <w:trPr>
          <w:cantSplit/>
        </w:trPr>
        <w:tc>
          <w:tcPr>
            <w:tcW w:w="2551" w:type="dxa"/>
            <w:shd w:val="clear" w:color="auto" w:fill="auto"/>
          </w:tcPr>
          <w:p w14:paraId="31589A94" w14:textId="77777777" w:rsidR="00087A13" w:rsidRPr="000D4F76" w:rsidRDefault="00087A13" w:rsidP="00087A13">
            <w:pPr>
              <w:pStyle w:val="ENoteTableText"/>
              <w:tabs>
                <w:tab w:val="center" w:leader="dot" w:pos="2268"/>
              </w:tabs>
            </w:pPr>
            <w:r w:rsidRPr="000D4F76">
              <w:t>s 331</w:t>
            </w:r>
            <w:r w:rsidRPr="000D4F76">
              <w:tab/>
            </w:r>
          </w:p>
        </w:tc>
        <w:tc>
          <w:tcPr>
            <w:tcW w:w="4537" w:type="dxa"/>
            <w:shd w:val="clear" w:color="auto" w:fill="auto"/>
          </w:tcPr>
          <w:p w14:paraId="2F2EDE08" w14:textId="77777777" w:rsidR="00087A13" w:rsidRPr="000D4F76" w:rsidRDefault="00087A13" w:rsidP="00087A13">
            <w:pPr>
              <w:pStyle w:val="ENoteTableText"/>
            </w:pPr>
            <w:r w:rsidRPr="000D4F76">
              <w:t>ad No 141, 2020</w:t>
            </w:r>
          </w:p>
        </w:tc>
      </w:tr>
      <w:tr w:rsidR="00087A13" w:rsidRPr="000D4F76" w14:paraId="0DC5DB74" w14:textId="77777777" w:rsidTr="00CE76B9">
        <w:trPr>
          <w:cantSplit/>
        </w:trPr>
        <w:tc>
          <w:tcPr>
            <w:tcW w:w="2551" w:type="dxa"/>
            <w:shd w:val="clear" w:color="auto" w:fill="auto"/>
          </w:tcPr>
          <w:p w14:paraId="4C6ABECF" w14:textId="77777777" w:rsidR="00087A13" w:rsidRPr="000D4F76" w:rsidRDefault="00087A13" w:rsidP="00087A13">
            <w:pPr>
              <w:pStyle w:val="ENoteTableText"/>
              <w:tabs>
                <w:tab w:val="center" w:leader="dot" w:pos="2268"/>
              </w:tabs>
              <w:rPr>
                <w:b/>
              </w:rPr>
            </w:pPr>
            <w:r w:rsidRPr="000D4F76">
              <w:rPr>
                <w:b/>
              </w:rPr>
              <w:t>Part 34</w:t>
            </w:r>
          </w:p>
        </w:tc>
        <w:tc>
          <w:tcPr>
            <w:tcW w:w="4537" w:type="dxa"/>
            <w:shd w:val="clear" w:color="auto" w:fill="auto"/>
          </w:tcPr>
          <w:p w14:paraId="3626E903" w14:textId="77777777" w:rsidR="00087A13" w:rsidRPr="000D4F76" w:rsidRDefault="00087A13" w:rsidP="00087A13">
            <w:pPr>
              <w:pStyle w:val="ENoteTableText"/>
              <w:rPr>
                <w:b/>
              </w:rPr>
            </w:pPr>
          </w:p>
        </w:tc>
      </w:tr>
      <w:tr w:rsidR="00087A13" w:rsidRPr="000D4F76" w14:paraId="71C8E87E" w14:textId="77777777" w:rsidTr="00CE76B9">
        <w:trPr>
          <w:cantSplit/>
        </w:trPr>
        <w:tc>
          <w:tcPr>
            <w:tcW w:w="2551" w:type="dxa"/>
            <w:shd w:val="clear" w:color="auto" w:fill="auto"/>
          </w:tcPr>
          <w:p w14:paraId="7A80AFED" w14:textId="77777777" w:rsidR="00087A13" w:rsidRPr="000D4F76" w:rsidRDefault="00087A13" w:rsidP="00087A13">
            <w:pPr>
              <w:pStyle w:val="ENoteTableText"/>
              <w:tabs>
                <w:tab w:val="center" w:leader="dot" w:pos="2268"/>
              </w:tabs>
            </w:pPr>
            <w:r w:rsidRPr="000D4F76">
              <w:t>Part 34</w:t>
            </w:r>
            <w:r w:rsidRPr="000D4F76">
              <w:tab/>
            </w:r>
          </w:p>
        </w:tc>
        <w:tc>
          <w:tcPr>
            <w:tcW w:w="4537" w:type="dxa"/>
            <w:shd w:val="clear" w:color="auto" w:fill="auto"/>
          </w:tcPr>
          <w:p w14:paraId="35EA1F8B" w14:textId="77777777" w:rsidR="00087A13" w:rsidRPr="000D4F76" w:rsidRDefault="00087A13" w:rsidP="00087A13">
            <w:pPr>
              <w:pStyle w:val="ENoteTableText"/>
            </w:pPr>
            <w:r w:rsidRPr="000D4F76">
              <w:t>ad No 64, 2021</w:t>
            </w:r>
          </w:p>
        </w:tc>
      </w:tr>
      <w:tr w:rsidR="00087A13" w:rsidRPr="000D4F76" w14:paraId="785A2A5A" w14:textId="77777777" w:rsidTr="00CE76B9">
        <w:trPr>
          <w:cantSplit/>
        </w:trPr>
        <w:tc>
          <w:tcPr>
            <w:tcW w:w="2551" w:type="dxa"/>
            <w:shd w:val="clear" w:color="auto" w:fill="auto"/>
          </w:tcPr>
          <w:p w14:paraId="438C112D" w14:textId="77777777" w:rsidR="00087A13" w:rsidRPr="000D4F76" w:rsidRDefault="00087A13" w:rsidP="00087A13">
            <w:pPr>
              <w:pStyle w:val="ENoteTableText"/>
              <w:tabs>
                <w:tab w:val="center" w:leader="dot" w:pos="2268"/>
              </w:tabs>
            </w:pPr>
            <w:r w:rsidRPr="000D4F76">
              <w:t>s 333</w:t>
            </w:r>
            <w:r w:rsidRPr="000D4F76">
              <w:tab/>
            </w:r>
          </w:p>
        </w:tc>
        <w:tc>
          <w:tcPr>
            <w:tcW w:w="4537" w:type="dxa"/>
            <w:shd w:val="clear" w:color="auto" w:fill="auto"/>
          </w:tcPr>
          <w:p w14:paraId="6F7BB84C" w14:textId="77777777" w:rsidR="00087A13" w:rsidRPr="000D4F76" w:rsidRDefault="00087A13" w:rsidP="00087A13">
            <w:pPr>
              <w:pStyle w:val="ENoteTableText"/>
            </w:pPr>
            <w:r w:rsidRPr="000D4F76">
              <w:t>ad No 64, 2021</w:t>
            </w:r>
          </w:p>
        </w:tc>
      </w:tr>
      <w:tr w:rsidR="00087A13" w:rsidRPr="000D4F76" w14:paraId="17359B13" w14:textId="77777777" w:rsidTr="00CE76B9">
        <w:trPr>
          <w:cantSplit/>
        </w:trPr>
        <w:tc>
          <w:tcPr>
            <w:tcW w:w="2551" w:type="dxa"/>
            <w:shd w:val="clear" w:color="auto" w:fill="auto"/>
          </w:tcPr>
          <w:p w14:paraId="3617AA85" w14:textId="77777777" w:rsidR="00087A13" w:rsidRPr="000D4F76" w:rsidRDefault="00087A13" w:rsidP="00087A13">
            <w:pPr>
              <w:pStyle w:val="ENoteTableText"/>
              <w:tabs>
                <w:tab w:val="center" w:leader="dot" w:pos="2268"/>
              </w:tabs>
            </w:pPr>
            <w:r w:rsidRPr="000D4F76">
              <w:t>Part 35</w:t>
            </w:r>
            <w:r w:rsidRPr="000D4F76">
              <w:tab/>
            </w:r>
          </w:p>
        </w:tc>
        <w:tc>
          <w:tcPr>
            <w:tcW w:w="4537" w:type="dxa"/>
            <w:shd w:val="clear" w:color="auto" w:fill="auto"/>
          </w:tcPr>
          <w:p w14:paraId="44F5727A" w14:textId="77777777" w:rsidR="00087A13" w:rsidRPr="000D4F76" w:rsidRDefault="00087A13" w:rsidP="00087A13">
            <w:pPr>
              <w:pStyle w:val="ENoteTableText"/>
            </w:pPr>
            <w:r w:rsidRPr="000D4F76">
              <w:t>ad No 154, 2020</w:t>
            </w:r>
          </w:p>
        </w:tc>
      </w:tr>
      <w:tr w:rsidR="00087A13" w:rsidRPr="000D4F76" w14:paraId="21D658C1" w14:textId="77777777" w:rsidTr="00CE76B9">
        <w:trPr>
          <w:cantSplit/>
        </w:trPr>
        <w:tc>
          <w:tcPr>
            <w:tcW w:w="2551" w:type="dxa"/>
            <w:shd w:val="clear" w:color="auto" w:fill="auto"/>
          </w:tcPr>
          <w:p w14:paraId="7E8AD8D4" w14:textId="77777777" w:rsidR="00087A13" w:rsidRPr="000D4F76" w:rsidRDefault="00087A13" w:rsidP="00087A13">
            <w:pPr>
              <w:pStyle w:val="ENoteTableText"/>
              <w:tabs>
                <w:tab w:val="center" w:leader="dot" w:pos="2268"/>
              </w:tabs>
            </w:pPr>
          </w:p>
        </w:tc>
        <w:tc>
          <w:tcPr>
            <w:tcW w:w="4537" w:type="dxa"/>
            <w:shd w:val="clear" w:color="auto" w:fill="auto"/>
          </w:tcPr>
          <w:p w14:paraId="2FAD2E4F" w14:textId="77777777" w:rsidR="00087A13" w:rsidRPr="000D4F76" w:rsidRDefault="00087A13" w:rsidP="00087A13">
            <w:pPr>
              <w:pStyle w:val="ENoteTableText"/>
            </w:pPr>
            <w:r w:rsidRPr="000D4F76">
              <w:t>rep end of 8 Aug 2022 (s 335)</w:t>
            </w:r>
          </w:p>
        </w:tc>
      </w:tr>
      <w:tr w:rsidR="00087A13" w:rsidRPr="000D4F76" w14:paraId="1C5D66FD" w14:textId="77777777" w:rsidTr="00CE76B9">
        <w:trPr>
          <w:cantSplit/>
        </w:trPr>
        <w:tc>
          <w:tcPr>
            <w:tcW w:w="2551" w:type="dxa"/>
            <w:shd w:val="clear" w:color="auto" w:fill="auto"/>
          </w:tcPr>
          <w:p w14:paraId="3717A59A" w14:textId="77777777" w:rsidR="00087A13" w:rsidRPr="000D4F76" w:rsidRDefault="00087A13" w:rsidP="00087A13">
            <w:pPr>
              <w:pStyle w:val="ENoteTableText"/>
              <w:tabs>
                <w:tab w:val="center" w:leader="dot" w:pos="2268"/>
              </w:tabs>
            </w:pPr>
            <w:r w:rsidRPr="000D4F76">
              <w:t>s 334</w:t>
            </w:r>
            <w:r w:rsidRPr="000D4F76">
              <w:tab/>
            </w:r>
          </w:p>
        </w:tc>
        <w:tc>
          <w:tcPr>
            <w:tcW w:w="4537" w:type="dxa"/>
            <w:shd w:val="clear" w:color="auto" w:fill="auto"/>
          </w:tcPr>
          <w:p w14:paraId="2138D558" w14:textId="77777777" w:rsidR="00087A13" w:rsidRPr="000D4F76" w:rsidRDefault="00087A13" w:rsidP="00087A13">
            <w:pPr>
              <w:pStyle w:val="ENoteTableText"/>
            </w:pPr>
            <w:r w:rsidRPr="000D4F76">
              <w:t>ad No 154, 2020</w:t>
            </w:r>
          </w:p>
        </w:tc>
      </w:tr>
      <w:tr w:rsidR="00087A13" w:rsidRPr="000D4F76" w14:paraId="73DB0F4D" w14:textId="77777777" w:rsidTr="00CE76B9">
        <w:trPr>
          <w:cantSplit/>
        </w:trPr>
        <w:tc>
          <w:tcPr>
            <w:tcW w:w="2551" w:type="dxa"/>
            <w:shd w:val="clear" w:color="auto" w:fill="auto"/>
          </w:tcPr>
          <w:p w14:paraId="4644BF77" w14:textId="77777777" w:rsidR="00087A13" w:rsidRPr="000D4F76" w:rsidRDefault="00087A13" w:rsidP="00087A13">
            <w:pPr>
              <w:pStyle w:val="ENoteTableText"/>
              <w:tabs>
                <w:tab w:val="center" w:leader="dot" w:pos="2268"/>
              </w:tabs>
            </w:pPr>
          </w:p>
        </w:tc>
        <w:tc>
          <w:tcPr>
            <w:tcW w:w="4537" w:type="dxa"/>
            <w:shd w:val="clear" w:color="auto" w:fill="auto"/>
          </w:tcPr>
          <w:p w14:paraId="567223FA" w14:textId="77777777" w:rsidR="00087A13" w:rsidRPr="000D4F76" w:rsidRDefault="00087A13" w:rsidP="00087A13">
            <w:pPr>
              <w:pStyle w:val="ENoteTableText"/>
            </w:pPr>
            <w:r w:rsidRPr="000D4F76">
              <w:t>rep end of 8 Aug 2022 (s 335)</w:t>
            </w:r>
          </w:p>
        </w:tc>
      </w:tr>
      <w:tr w:rsidR="00087A13" w:rsidRPr="000D4F76" w14:paraId="44235E95" w14:textId="77777777" w:rsidTr="00CE76B9">
        <w:trPr>
          <w:cantSplit/>
        </w:trPr>
        <w:tc>
          <w:tcPr>
            <w:tcW w:w="2551" w:type="dxa"/>
            <w:shd w:val="clear" w:color="auto" w:fill="auto"/>
          </w:tcPr>
          <w:p w14:paraId="35E6E2E0" w14:textId="77777777" w:rsidR="00087A13" w:rsidRPr="000D4F76" w:rsidRDefault="00087A13" w:rsidP="00087A13">
            <w:pPr>
              <w:pStyle w:val="ENoteTableText"/>
              <w:tabs>
                <w:tab w:val="center" w:leader="dot" w:pos="2268"/>
              </w:tabs>
            </w:pPr>
            <w:r w:rsidRPr="000D4F76">
              <w:t>s 335</w:t>
            </w:r>
            <w:r w:rsidRPr="000D4F76">
              <w:tab/>
            </w:r>
          </w:p>
        </w:tc>
        <w:tc>
          <w:tcPr>
            <w:tcW w:w="4537" w:type="dxa"/>
            <w:shd w:val="clear" w:color="auto" w:fill="auto"/>
          </w:tcPr>
          <w:p w14:paraId="759A8669" w14:textId="77777777" w:rsidR="00087A13" w:rsidRPr="000D4F76" w:rsidRDefault="00087A13" w:rsidP="00087A13">
            <w:pPr>
              <w:pStyle w:val="ENoteTableText"/>
            </w:pPr>
            <w:r w:rsidRPr="000D4F76">
              <w:t>ad No 154, 2020</w:t>
            </w:r>
          </w:p>
        </w:tc>
      </w:tr>
      <w:tr w:rsidR="00087A13" w:rsidRPr="000D4F76" w14:paraId="000E7B4A" w14:textId="77777777" w:rsidTr="00CE76B9">
        <w:trPr>
          <w:cantSplit/>
        </w:trPr>
        <w:tc>
          <w:tcPr>
            <w:tcW w:w="2551" w:type="dxa"/>
            <w:shd w:val="clear" w:color="auto" w:fill="auto"/>
          </w:tcPr>
          <w:p w14:paraId="1BF05E76" w14:textId="77777777" w:rsidR="00087A13" w:rsidRPr="000D4F76" w:rsidRDefault="00087A13" w:rsidP="00087A13">
            <w:pPr>
              <w:pStyle w:val="ENoteTableText"/>
              <w:tabs>
                <w:tab w:val="center" w:leader="dot" w:pos="2268"/>
              </w:tabs>
            </w:pPr>
          </w:p>
        </w:tc>
        <w:tc>
          <w:tcPr>
            <w:tcW w:w="4537" w:type="dxa"/>
            <w:shd w:val="clear" w:color="auto" w:fill="auto"/>
          </w:tcPr>
          <w:p w14:paraId="6F6490A8" w14:textId="77777777" w:rsidR="00087A13" w:rsidRPr="000D4F76" w:rsidRDefault="00087A13" w:rsidP="00087A13">
            <w:pPr>
              <w:pStyle w:val="ENoteTableText"/>
            </w:pPr>
            <w:r w:rsidRPr="000D4F76">
              <w:t>rep end of 8 Aug 2022 (s 335)</w:t>
            </w:r>
          </w:p>
        </w:tc>
      </w:tr>
      <w:tr w:rsidR="00087A13" w:rsidRPr="000D4F76" w14:paraId="4946E007" w14:textId="77777777" w:rsidTr="00CE76B9">
        <w:trPr>
          <w:cantSplit/>
        </w:trPr>
        <w:tc>
          <w:tcPr>
            <w:tcW w:w="2551" w:type="dxa"/>
            <w:shd w:val="clear" w:color="auto" w:fill="auto"/>
          </w:tcPr>
          <w:p w14:paraId="469C7BE8" w14:textId="77777777" w:rsidR="00087A13" w:rsidRPr="000D4F76" w:rsidRDefault="00087A13" w:rsidP="00087A13">
            <w:pPr>
              <w:pStyle w:val="ENoteTableText"/>
              <w:tabs>
                <w:tab w:val="center" w:leader="dot" w:pos="2268"/>
              </w:tabs>
              <w:rPr>
                <w:b/>
              </w:rPr>
            </w:pPr>
            <w:r w:rsidRPr="000D4F76">
              <w:rPr>
                <w:b/>
              </w:rPr>
              <w:t>Part 36</w:t>
            </w:r>
          </w:p>
        </w:tc>
        <w:tc>
          <w:tcPr>
            <w:tcW w:w="4537" w:type="dxa"/>
            <w:shd w:val="clear" w:color="auto" w:fill="auto"/>
          </w:tcPr>
          <w:p w14:paraId="7C4A4BB2" w14:textId="77777777" w:rsidR="00087A13" w:rsidRPr="000D4F76" w:rsidRDefault="00087A13" w:rsidP="00087A13">
            <w:pPr>
              <w:pStyle w:val="ENoteTableText"/>
            </w:pPr>
          </w:p>
        </w:tc>
      </w:tr>
      <w:tr w:rsidR="00087A13" w:rsidRPr="000D4F76" w14:paraId="61FC30CA" w14:textId="77777777" w:rsidTr="00CE76B9">
        <w:trPr>
          <w:cantSplit/>
        </w:trPr>
        <w:tc>
          <w:tcPr>
            <w:tcW w:w="2551" w:type="dxa"/>
            <w:shd w:val="clear" w:color="auto" w:fill="auto"/>
          </w:tcPr>
          <w:p w14:paraId="3F0D49D4" w14:textId="77777777" w:rsidR="00087A13" w:rsidRPr="000D4F76" w:rsidRDefault="00087A13" w:rsidP="00087A13">
            <w:pPr>
              <w:pStyle w:val="ENoteTableText"/>
              <w:tabs>
                <w:tab w:val="center" w:leader="dot" w:pos="2268"/>
              </w:tabs>
            </w:pPr>
            <w:r w:rsidRPr="000D4F76">
              <w:t>Part 36</w:t>
            </w:r>
            <w:r w:rsidRPr="000D4F76">
              <w:tab/>
            </w:r>
          </w:p>
        </w:tc>
        <w:tc>
          <w:tcPr>
            <w:tcW w:w="4537" w:type="dxa"/>
            <w:shd w:val="clear" w:color="auto" w:fill="auto"/>
          </w:tcPr>
          <w:p w14:paraId="7BD62952" w14:textId="77777777" w:rsidR="00087A13" w:rsidRPr="000D4F76" w:rsidRDefault="00087A13" w:rsidP="00087A13">
            <w:pPr>
              <w:pStyle w:val="ENoteTableText"/>
            </w:pPr>
            <w:r w:rsidRPr="000D4F76">
              <w:t>ad No 127, 2021</w:t>
            </w:r>
          </w:p>
        </w:tc>
      </w:tr>
      <w:tr w:rsidR="00087A13" w:rsidRPr="000D4F76" w14:paraId="25988552" w14:textId="77777777" w:rsidTr="00CE76B9">
        <w:trPr>
          <w:cantSplit/>
        </w:trPr>
        <w:tc>
          <w:tcPr>
            <w:tcW w:w="2551" w:type="dxa"/>
            <w:shd w:val="clear" w:color="auto" w:fill="auto"/>
          </w:tcPr>
          <w:p w14:paraId="22E894EB" w14:textId="77777777" w:rsidR="00087A13" w:rsidRPr="000D4F76" w:rsidRDefault="00087A13" w:rsidP="00087A13">
            <w:pPr>
              <w:pStyle w:val="ENoteTableText"/>
              <w:tabs>
                <w:tab w:val="center" w:leader="dot" w:pos="2268"/>
              </w:tabs>
            </w:pPr>
            <w:r w:rsidRPr="000D4F76">
              <w:t>s 336</w:t>
            </w:r>
            <w:r w:rsidRPr="000D4F76">
              <w:tab/>
            </w:r>
          </w:p>
        </w:tc>
        <w:tc>
          <w:tcPr>
            <w:tcW w:w="4537" w:type="dxa"/>
            <w:shd w:val="clear" w:color="auto" w:fill="auto"/>
          </w:tcPr>
          <w:p w14:paraId="4FA5C58D" w14:textId="77777777" w:rsidR="00087A13" w:rsidRPr="000D4F76" w:rsidRDefault="00087A13" w:rsidP="00087A13">
            <w:pPr>
              <w:pStyle w:val="ENoteTableText"/>
            </w:pPr>
            <w:r w:rsidRPr="000D4F76">
              <w:t>ad No 127, 2021</w:t>
            </w:r>
          </w:p>
        </w:tc>
      </w:tr>
      <w:tr w:rsidR="00087A13" w:rsidRPr="000D4F76" w14:paraId="47F045AA" w14:textId="77777777" w:rsidTr="00CE76B9">
        <w:trPr>
          <w:cantSplit/>
        </w:trPr>
        <w:tc>
          <w:tcPr>
            <w:tcW w:w="2551" w:type="dxa"/>
            <w:shd w:val="clear" w:color="auto" w:fill="auto"/>
          </w:tcPr>
          <w:p w14:paraId="673F5F1F" w14:textId="77777777" w:rsidR="00087A13" w:rsidRPr="000D4F76" w:rsidRDefault="00087A13" w:rsidP="00087A13">
            <w:pPr>
              <w:pStyle w:val="ENoteTableText"/>
              <w:tabs>
                <w:tab w:val="center" w:leader="dot" w:pos="2268"/>
              </w:tabs>
              <w:rPr>
                <w:b/>
              </w:rPr>
            </w:pPr>
            <w:r w:rsidRPr="000D4F76">
              <w:rPr>
                <w:b/>
              </w:rPr>
              <w:t>Part 37</w:t>
            </w:r>
          </w:p>
        </w:tc>
        <w:tc>
          <w:tcPr>
            <w:tcW w:w="4537" w:type="dxa"/>
            <w:shd w:val="clear" w:color="auto" w:fill="auto"/>
          </w:tcPr>
          <w:p w14:paraId="05311B48" w14:textId="77777777" w:rsidR="00087A13" w:rsidRPr="000D4F76" w:rsidRDefault="00087A13" w:rsidP="00087A13">
            <w:pPr>
              <w:pStyle w:val="ENoteTableText"/>
            </w:pPr>
          </w:p>
        </w:tc>
      </w:tr>
      <w:tr w:rsidR="00087A13" w:rsidRPr="000D4F76" w14:paraId="088A27E9" w14:textId="77777777" w:rsidTr="00CE76B9">
        <w:trPr>
          <w:cantSplit/>
        </w:trPr>
        <w:tc>
          <w:tcPr>
            <w:tcW w:w="2551" w:type="dxa"/>
            <w:shd w:val="clear" w:color="auto" w:fill="auto"/>
          </w:tcPr>
          <w:p w14:paraId="67AD608C" w14:textId="77777777" w:rsidR="00087A13" w:rsidRPr="000D4F76" w:rsidRDefault="00087A13" w:rsidP="00087A13">
            <w:pPr>
              <w:pStyle w:val="ENoteTableText"/>
              <w:tabs>
                <w:tab w:val="center" w:leader="dot" w:pos="2268"/>
              </w:tabs>
            </w:pPr>
            <w:r w:rsidRPr="000D4F76">
              <w:t>Part 37</w:t>
            </w:r>
            <w:r w:rsidRPr="000D4F76">
              <w:tab/>
            </w:r>
          </w:p>
        </w:tc>
        <w:tc>
          <w:tcPr>
            <w:tcW w:w="4537" w:type="dxa"/>
            <w:shd w:val="clear" w:color="auto" w:fill="auto"/>
          </w:tcPr>
          <w:p w14:paraId="015DDA3E" w14:textId="77777777" w:rsidR="00087A13" w:rsidRPr="000D4F76" w:rsidRDefault="00087A13" w:rsidP="00087A13">
            <w:pPr>
              <w:pStyle w:val="ENoteTableText"/>
            </w:pPr>
            <w:r w:rsidRPr="000D4F76">
              <w:t>ad No 35, 2022</w:t>
            </w:r>
          </w:p>
        </w:tc>
      </w:tr>
      <w:tr w:rsidR="00087A13" w:rsidRPr="000D4F76" w14:paraId="23E791E4" w14:textId="77777777" w:rsidTr="00CE76B9">
        <w:trPr>
          <w:cantSplit/>
        </w:trPr>
        <w:tc>
          <w:tcPr>
            <w:tcW w:w="2551" w:type="dxa"/>
            <w:shd w:val="clear" w:color="auto" w:fill="auto"/>
          </w:tcPr>
          <w:p w14:paraId="3729CFA4" w14:textId="77777777" w:rsidR="00087A13" w:rsidRPr="000D4F76" w:rsidRDefault="00087A13" w:rsidP="00087A13">
            <w:pPr>
              <w:pStyle w:val="ENoteTableText"/>
              <w:tabs>
                <w:tab w:val="center" w:leader="dot" w:pos="2268"/>
              </w:tabs>
            </w:pPr>
            <w:r w:rsidRPr="000D4F76">
              <w:t>s 337</w:t>
            </w:r>
            <w:r w:rsidRPr="000D4F76">
              <w:tab/>
            </w:r>
          </w:p>
        </w:tc>
        <w:tc>
          <w:tcPr>
            <w:tcW w:w="4537" w:type="dxa"/>
            <w:shd w:val="clear" w:color="auto" w:fill="auto"/>
          </w:tcPr>
          <w:p w14:paraId="5A0F9C2F" w14:textId="77777777" w:rsidR="00087A13" w:rsidRPr="000D4F76" w:rsidRDefault="00087A13" w:rsidP="00087A13">
            <w:pPr>
              <w:pStyle w:val="ENoteTableText"/>
            </w:pPr>
            <w:r w:rsidRPr="000D4F76">
              <w:t>ad No 35, 2022</w:t>
            </w:r>
          </w:p>
        </w:tc>
      </w:tr>
      <w:tr w:rsidR="00087A13" w:rsidRPr="000D4F76" w14:paraId="06A7F2CF" w14:textId="77777777" w:rsidTr="00CE76B9">
        <w:trPr>
          <w:cantSplit/>
        </w:trPr>
        <w:tc>
          <w:tcPr>
            <w:tcW w:w="2551" w:type="dxa"/>
            <w:shd w:val="clear" w:color="auto" w:fill="auto"/>
          </w:tcPr>
          <w:p w14:paraId="05D49101" w14:textId="77777777" w:rsidR="00087A13" w:rsidRPr="000D4F76" w:rsidRDefault="00087A13" w:rsidP="00087A13">
            <w:pPr>
              <w:pStyle w:val="ENoteTableText"/>
              <w:tabs>
                <w:tab w:val="center" w:leader="dot" w:pos="2268"/>
              </w:tabs>
            </w:pPr>
            <w:r w:rsidRPr="000D4F76">
              <w:t>s 338</w:t>
            </w:r>
            <w:r w:rsidRPr="000D4F76">
              <w:tab/>
            </w:r>
          </w:p>
        </w:tc>
        <w:tc>
          <w:tcPr>
            <w:tcW w:w="4537" w:type="dxa"/>
            <w:shd w:val="clear" w:color="auto" w:fill="auto"/>
          </w:tcPr>
          <w:p w14:paraId="46CB772E" w14:textId="77777777" w:rsidR="00087A13" w:rsidRPr="000D4F76" w:rsidRDefault="00087A13" w:rsidP="00087A13">
            <w:pPr>
              <w:pStyle w:val="ENoteTableText"/>
            </w:pPr>
            <w:r w:rsidRPr="000D4F76">
              <w:t>ad No 35, 2022</w:t>
            </w:r>
          </w:p>
        </w:tc>
      </w:tr>
      <w:tr w:rsidR="00087A13" w:rsidRPr="000D4F76" w14:paraId="54CE112E" w14:textId="77777777" w:rsidTr="00CE76B9">
        <w:trPr>
          <w:cantSplit/>
        </w:trPr>
        <w:tc>
          <w:tcPr>
            <w:tcW w:w="2551" w:type="dxa"/>
            <w:shd w:val="clear" w:color="auto" w:fill="auto"/>
          </w:tcPr>
          <w:p w14:paraId="741AB388" w14:textId="77777777" w:rsidR="00087A13" w:rsidRPr="000D4F76" w:rsidRDefault="00087A13" w:rsidP="00087A13">
            <w:pPr>
              <w:pStyle w:val="ENoteTableText"/>
              <w:tabs>
                <w:tab w:val="center" w:leader="dot" w:pos="2268"/>
              </w:tabs>
            </w:pPr>
            <w:r w:rsidRPr="000D4F76">
              <w:t>s 339</w:t>
            </w:r>
            <w:r w:rsidRPr="000D4F76">
              <w:tab/>
            </w:r>
          </w:p>
        </w:tc>
        <w:tc>
          <w:tcPr>
            <w:tcW w:w="4537" w:type="dxa"/>
            <w:shd w:val="clear" w:color="auto" w:fill="auto"/>
          </w:tcPr>
          <w:p w14:paraId="3F665B6C" w14:textId="77777777" w:rsidR="00087A13" w:rsidRPr="000D4F76" w:rsidRDefault="00087A13" w:rsidP="00087A13">
            <w:pPr>
              <w:pStyle w:val="ENoteTableText"/>
            </w:pPr>
            <w:r w:rsidRPr="000D4F76">
              <w:t>ad No 35, 2022</w:t>
            </w:r>
          </w:p>
        </w:tc>
      </w:tr>
      <w:tr w:rsidR="00087A13" w:rsidRPr="000D4F76" w14:paraId="0D3EB952" w14:textId="77777777" w:rsidTr="00CE76B9">
        <w:trPr>
          <w:cantSplit/>
        </w:trPr>
        <w:tc>
          <w:tcPr>
            <w:tcW w:w="2551" w:type="dxa"/>
            <w:shd w:val="clear" w:color="auto" w:fill="auto"/>
          </w:tcPr>
          <w:p w14:paraId="0075EE7A" w14:textId="77777777" w:rsidR="00087A13" w:rsidRPr="000D4F76" w:rsidRDefault="00087A13" w:rsidP="00087A13">
            <w:pPr>
              <w:pStyle w:val="ENoteTableText"/>
              <w:keepNext/>
              <w:keepLines/>
              <w:tabs>
                <w:tab w:val="center" w:leader="dot" w:pos="2268"/>
              </w:tabs>
              <w:rPr>
                <w:b/>
              </w:rPr>
            </w:pPr>
            <w:r w:rsidRPr="000D4F76">
              <w:rPr>
                <w:b/>
              </w:rPr>
              <w:t>Part 38</w:t>
            </w:r>
          </w:p>
        </w:tc>
        <w:tc>
          <w:tcPr>
            <w:tcW w:w="4537" w:type="dxa"/>
            <w:shd w:val="clear" w:color="auto" w:fill="auto"/>
          </w:tcPr>
          <w:p w14:paraId="474A6CDA" w14:textId="77777777" w:rsidR="00087A13" w:rsidRPr="000D4F76" w:rsidRDefault="00087A13" w:rsidP="00087A13">
            <w:pPr>
              <w:pStyle w:val="ENoteTableText"/>
            </w:pPr>
          </w:p>
        </w:tc>
      </w:tr>
      <w:tr w:rsidR="00087A13" w:rsidRPr="000D4F76" w14:paraId="3A020D2A" w14:textId="77777777" w:rsidTr="00CE76B9">
        <w:trPr>
          <w:cantSplit/>
        </w:trPr>
        <w:tc>
          <w:tcPr>
            <w:tcW w:w="2551" w:type="dxa"/>
            <w:shd w:val="clear" w:color="auto" w:fill="auto"/>
          </w:tcPr>
          <w:p w14:paraId="3A5840BA" w14:textId="77777777" w:rsidR="00087A13" w:rsidRPr="000D4F76" w:rsidRDefault="00087A13" w:rsidP="00087A13">
            <w:pPr>
              <w:pStyle w:val="ENoteTableText"/>
              <w:tabs>
                <w:tab w:val="center" w:leader="dot" w:pos="2268"/>
              </w:tabs>
            </w:pPr>
            <w:r w:rsidRPr="000D4F76">
              <w:t>Part 38</w:t>
            </w:r>
            <w:r w:rsidRPr="000D4F76">
              <w:tab/>
            </w:r>
          </w:p>
        </w:tc>
        <w:tc>
          <w:tcPr>
            <w:tcW w:w="4537" w:type="dxa"/>
            <w:shd w:val="clear" w:color="auto" w:fill="auto"/>
          </w:tcPr>
          <w:p w14:paraId="66B7F36A" w14:textId="77777777" w:rsidR="00087A13" w:rsidRPr="000D4F76" w:rsidRDefault="00087A13" w:rsidP="00087A13">
            <w:pPr>
              <w:pStyle w:val="ENoteTableText"/>
            </w:pPr>
            <w:r w:rsidRPr="000D4F76">
              <w:t>ad No 68, 2023</w:t>
            </w:r>
          </w:p>
        </w:tc>
      </w:tr>
      <w:tr w:rsidR="00087A13" w:rsidRPr="000D4F76" w14:paraId="293CDEE7" w14:textId="77777777" w:rsidTr="00CE76B9">
        <w:trPr>
          <w:cantSplit/>
        </w:trPr>
        <w:tc>
          <w:tcPr>
            <w:tcW w:w="2551" w:type="dxa"/>
            <w:shd w:val="clear" w:color="auto" w:fill="auto"/>
          </w:tcPr>
          <w:p w14:paraId="7BBFCE0F" w14:textId="77777777" w:rsidR="00087A13" w:rsidRPr="000D4F76" w:rsidRDefault="00087A13" w:rsidP="00087A13">
            <w:pPr>
              <w:pStyle w:val="ENoteTableText"/>
              <w:tabs>
                <w:tab w:val="center" w:leader="dot" w:pos="2268"/>
              </w:tabs>
            </w:pPr>
            <w:r w:rsidRPr="000D4F76">
              <w:t>s 340</w:t>
            </w:r>
            <w:r w:rsidRPr="000D4F76">
              <w:tab/>
            </w:r>
          </w:p>
        </w:tc>
        <w:tc>
          <w:tcPr>
            <w:tcW w:w="4537" w:type="dxa"/>
            <w:shd w:val="clear" w:color="auto" w:fill="auto"/>
          </w:tcPr>
          <w:p w14:paraId="0851126F" w14:textId="77777777" w:rsidR="00087A13" w:rsidRPr="000D4F76" w:rsidRDefault="00087A13" w:rsidP="00087A13">
            <w:pPr>
              <w:pStyle w:val="ENoteTableText"/>
            </w:pPr>
            <w:r w:rsidRPr="000D4F76">
              <w:t>ad No 68, 2023</w:t>
            </w:r>
          </w:p>
        </w:tc>
      </w:tr>
      <w:tr w:rsidR="00087A13" w:rsidRPr="000D4F76" w14:paraId="1D99002C" w14:textId="77777777" w:rsidTr="00CE76B9">
        <w:trPr>
          <w:cantSplit/>
        </w:trPr>
        <w:tc>
          <w:tcPr>
            <w:tcW w:w="2551" w:type="dxa"/>
            <w:shd w:val="clear" w:color="auto" w:fill="auto"/>
          </w:tcPr>
          <w:p w14:paraId="1F400EB3" w14:textId="77777777" w:rsidR="00087A13" w:rsidRPr="000D4F76" w:rsidRDefault="00087A13" w:rsidP="00087A13">
            <w:pPr>
              <w:pStyle w:val="ENoteTableText"/>
              <w:tabs>
                <w:tab w:val="center" w:leader="dot" w:pos="2268"/>
              </w:tabs>
            </w:pPr>
            <w:r w:rsidRPr="000D4F76">
              <w:t>s 341</w:t>
            </w:r>
            <w:r w:rsidRPr="000D4F76">
              <w:tab/>
            </w:r>
          </w:p>
        </w:tc>
        <w:tc>
          <w:tcPr>
            <w:tcW w:w="4537" w:type="dxa"/>
            <w:shd w:val="clear" w:color="auto" w:fill="auto"/>
          </w:tcPr>
          <w:p w14:paraId="7780A724" w14:textId="77777777" w:rsidR="00087A13" w:rsidRPr="000D4F76" w:rsidRDefault="00087A13" w:rsidP="00087A13">
            <w:pPr>
              <w:pStyle w:val="ENoteTableText"/>
            </w:pPr>
            <w:r w:rsidRPr="000D4F76">
              <w:t>ad No 68, 2023</w:t>
            </w:r>
          </w:p>
        </w:tc>
      </w:tr>
      <w:tr w:rsidR="00087A13" w:rsidRPr="000D4F76" w14:paraId="0523716A" w14:textId="77777777" w:rsidTr="00CE76B9">
        <w:trPr>
          <w:cantSplit/>
        </w:trPr>
        <w:tc>
          <w:tcPr>
            <w:tcW w:w="2551" w:type="dxa"/>
            <w:shd w:val="clear" w:color="auto" w:fill="auto"/>
          </w:tcPr>
          <w:p w14:paraId="11A867A3" w14:textId="77777777" w:rsidR="00087A13" w:rsidRPr="000D4F76" w:rsidRDefault="00087A13" w:rsidP="00087A13">
            <w:pPr>
              <w:pStyle w:val="ENoteTableText"/>
              <w:tabs>
                <w:tab w:val="center" w:leader="dot" w:pos="2268"/>
              </w:tabs>
              <w:rPr>
                <w:b/>
              </w:rPr>
            </w:pPr>
            <w:r w:rsidRPr="000D4F76">
              <w:rPr>
                <w:b/>
              </w:rPr>
              <w:t>Part 39</w:t>
            </w:r>
          </w:p>
        </w:tc>
        <w:tc>
          <w:tcPr>
            <w:tcW w:w="4537" w:type="dxa"/>
            <w:shd w:val="clear" w:color="auto" w:fill="auto"/>
          </w:tcPr>
          <w:p w14:paraId="049C8EEB" w14:textId="77777777" w:rsidR="00087A13" w:rsidRPr="000D4F76" w:rsidRDefault="00087A13" w:rsidP="00087A13">
            <w:pPr>
              <w:pStyle w:val="ENoteTableText"/>
            </w:pPr>
          </w:p>
        </w:tc>
      </w:tr>
      <w:tr w:rsidR="00087A13" w:rsidRPr="000D4F76" w14:paraId="63FABE11" w14:textId="77777777" w:rsidTr="00CE76B9">
        <w:trPr>
          <w:cantSplit/>
        </w:trPr>
        <w:tc>
          <w:tcPr>
            <w:tcW w:w="2551" w:type="dxa"/>
            <w:shd w:val="clear" w:color="auto" w:fill="auto"/>
          </w:tcPr>
          <w:p w14:paraId="3BC2B125" w14:textId="77777777" w:rsidR="00087A13" w:rsidRPr="000D4F76" w:rsidRDefault="00087A13" w:rsidP="00087A13">
            <w:pPr>
              <w:pStyle w:val="ENoteTableText"/>
              <w:tabs>
                <w:tab w:val="center" w:leader="dot" w:pos="2268"/>
              </w:tabs>
            </w:pPr>
            <w:r w:rsidRPr="000D4F76">
              <w:t>Part 39</w:t>
            </w:r>
            <w:r w:rsidRPr="000D4F76">
              <w:tab/>
            </w:r>
          </w:p>
        </w:tc>
        <w:tc>
          <w:tcPr>
            <w:tcW w:w="4537" w:type="dxa"/>
            <w:shd w:val="clear" w:color="auto" w:fill="auto"/>
          </w:tcPr>
          <w:p w14:paraId="3712B6C7" w14:textId="77777777" w:rsidR="00087A13" w:rsidRPr="000D4F76" w:rsidRDefault="00087A13" w:rsidP="00087A13">
            <w:pPr>
              <w:pStyle w:val="ENoteTableText"/>
            </w:pPr>
            <w:r w:rsidRPr="000D4F76">
              <w:t>ad No 54, 2022</w:t>
            </w:r>
          </w:p>
        </w:tc>
      </w:tr>
      <w:tr w:rsidR="00087A13" w:rsidRPr="000D4F76" w14:paraId="57054D9E" w14:textId="77777777" w:rsidTr="00CE76B9">
        <w:trPr>
          <w:cantSplit/>
        </w:trPr>
        <w:tc>
          <w:tcPr>
            <w:tcW w:w="2551" w:type="dxa"/>
            <w:shd w:val="clear" w:color="auto" w:fill="auto"/>
          </w:tcPr>
          <w:p w14:paraId="255A80D9" w14:textId="77777777" w:rsidR="00087A13" w:rsidRPr="000D4F76" w:rsidRDefault="00087A13" w:rsidP="00087A13">
            <w:pPr>
              <w:pStyle w:val="ENoteTableText"/>
              <w:tabs>
                <w:tab w:val="center" w:leader="dot" w:pos="2268"/>
              </w:tabs>
            </w:pPr>
            <w:r w:rsidRPr="000D4F76">
              <w:t>s 342</w:t>
            </w:r>
            <w:r w:rsidRPr="000D4F76">
              <w:tab/>
            </w:r>
          </w:p>
        </w:tc>
        <w:tc>
          <w:tcPr>
            <w:tcW w:w="4537" w:type="dxa"/>
            <w:shd w:val="clear" w:color="auto" w:fill="auto"/>
          </w:tcPr>
          <w:p w14:paraId="1C0DC32D" w14:textId="77777777" w:rsidR="00087A13" w:rsidRPr="000D4F76" w:rsidRDefault="00087A13" w:rsidP="00087A13">
            <w:pPr>
              <w:pStyle w:val="ENoteTableText"/>
            </w:pPr>
            <w:r w:rsidRPr="000D4F76">
              <w:t>ad No 54, 2022</w:t>
            </w:r>
          </w:p>
        </w:tc>
      </w:tr>
      <w:tr w:rsidR="00087A13" w:rsidRPr="000D4F76" w14:paraId="67298CB3" w14:textId="77777777" w:rsidTr="00CE76B9">
        <w:trPr>
          <w:cantSplit/>
        </w:trPr>
        <w:tc>
          <w:tcPr>
            <w:tcW w:w="2551" w:type="dxa"/>
            <w:shd w:val="clear" w:color="auto" w:fill="auto"/>
          </w:tcPr>
          <w:p w14:paraId="017F900D" w14:textId="77777777" w:rsidR="00087A13" w:rsidRPr="000D4F76" w:rsidRDefault="00087A13" w:rsidP="00087A13">
            <w:pPr>
              <w:pStyle w:val="ENoteTableText"/>
              <w:tabs>
                <w:tab w:val="center" w:leader="dot" w:pos="2268"/>
              </w:tabs>
            </w:pPr>
            <w:r w:rsidRPr="000D4F76">
              <w:t>s 343</w:t>
            </w:r>
            <w:r w:rsidRPr="000D4F76">
              <w:tab/>
            </w:r>
          </w:p>
        </w:tc>
        <w:tc>
          <w:tcPr>
            <w:tcW w:w="4537" w:type="dxa"/>
            <w:shd w:val="clear" w:color="auto" w:fill="auto"/>
          </w:tcPr>
          <w:p w14:paraId="15C5FA8C" w14:textId="77777777" w:rsidR="00087A13" w:rsidRPr="000D4F76" w:rsidRDefault="00087A13" w:rsidP="00087A13">
            <w:pPr>
              <w:pStyle w:val="ENoteTableText"/>
            </w:pPr>
            <w:r w:rsidRPr="000D4F76">
              <w:t>ad No 54, 2022</w:t>
            </w:r>
          </w:p>
        </w:tc>
      </w:tr>
      <w:tr w:rsidR="00087A13" w:rsidRPr="000D4F76" w14:paraId="548B8CE3" w14:textId="77777777" w:rsidTr="00CE76B9">
        <w:trPr>
          <w:cantSplit/>
        </w:trPr>
        <w:tc>
          <w:tcPr>
            <w:tcW w:w="2551" w:type="dxa"/>
            <w:shd w:val="clear" w:color="auto" w:fill="auto"/>
          </w:tcPr>
          <w:p w14:paraId="40078B14" w14:textId="77777777" w:rsidR="00087A13" w:rsidRPr="000D4F76" w:rsidRDefault="00087A13" w:rsidP="00087A13">
            <w:pPr>
              <w:pStyle w:val="ENoteTableText"/>
              <w:tabs>
                <w:tab w:val="center" w:leader="dot" w:pos="2268"/>
              </w:tabs>
              <w:rPr>
                <w:b/>
              </w:rPr>
            </w:pPr>
            <w:r w:rsidRPr="000D4F76">
              <w:rPr>
                <w:b/>
              </w:rPr>
              <w:t>Part 40</w:t>
            </w:r>
          </w:p>
        </w:tc>
        <w:tc>
          <w:tcPr>
            <w:tcW w:w="4537" w:type="dxa"/>
            <w:shd w:val="clear" w:color="auto" w:fill="auto"/>
          </w:tcPr>
          <w:p w14:paraId="7C6F4A8A" w14:textId="77777777" w:rsidR="00087A13" w:rsidRPr="000D4F76" w:rsidRDefault="00087A13" w:rsidP="00087A13">
            <w:pPr>
              <w:pStyle w:val="ENoteTableText"/>
            </w:pPr>
          </w:p>
        </w:tc>
      </w:tr>
      <w:tr w:rsidR="00087A13" w:rsidRPr="000D4F76" w14:paraId="5B1C3DD8" w14:textId="77777777" w:rsidTr="00CE76B9">
        <w:trPr>
          <w:cantSplit/>
        </w:trPr>
        <w:tc>
          <w:tcPr>
            <w:tcW w:w="2551" w:type="dxa"/>
            <w:shd w:val="clear" w:color="auto" w:fill="auto"/>
          </w:tcPr>
          <w:p w14:paraId="08A8CAF1" w14:textId="77777777" w:rsidR="00087A13" w:rsidRPr="000D4F76" w:rsidRDefault="00087A13" w:rsidP="00087A13">
            <w:pPr>
              <w:pStyle w:val="ENoteTableText"/>
              <w:tabs>
                <w:tab w:val="center" w:leader="dot" w:pos="2268"/>
              </w:tabs>
            </w:pPr>
            <w:r w:rsidRPr="000D4F76">
              <w:t>Part 40</w:t>
            </w:r>
            <w:r w:rsidRPr="000D4F76">
              <w:tab/>
            </w:r>
          </w:p>
        </w:tc>
        <w:tc>
          <w:tcPr>
            <w:tcW w:w="4537" w:type="dxa"/>
            <w:shd w:val="clear" w:color="auto" w:fill="auto"/>
          </w:tcPr>
          <w:p w14:paraId="4E7E374C" w14:textId="77777777" w:rsidR="00087A13" w:rsidRPr="000D4F76" w:rsidRDefault="00087A13" w:rsidP="00087A13">
            <w:pPr>
              <w:pStyle w:val="ENoteTableText"/>
            </w:pPr>
            <w:r w:rsidRPr="000D4F76">
              <w:t>ad No 69, 2023</w:t>
            </w:r>
          </w:p>
        </w:tc>
      </w:tr>
      <w:tr w:rsidR="00087A13" w:rsidRPr="000D4F76" w14:paraId="0213BC73" w14:textId="77777777" w:rsidTr="00CE76B9">
        <w:trPr>
          <w:cantSplit/>
        </w:trPr>
        <w:tc>
          <w:tcPr>
            <w:tcW w:w="2551" w:type="dxa"/>
            <w:shd w:val="clear" w:color="auto" w:fill="auto"/>
          </w:tcPr>
          <w:p w14:paraId="657D5C23" w14:textId="77777777" w:rsidR="00087A13" w:rsidRPr="000D4F76" w:rsidRDefault="00087A13" w:rsidP="00087A13">
            <w:pPr>
              <w:pStyle w:val="ENoteTableText"/>
              <w:tabs>
                <w:tab w:val="center" w:leader="dot" w:pos="2268"/>
              </w:tabs>
              <w:rPr>
                <w:b/>
              </w:rPr>
            </w:pPr>
            <w:r w:rsidRPr="000D4F76">
              <w:rPr>
                <w:b/>
              </w:rPr>
              <w:t>Division 1</w:t>
            </w:r>
          </w:p>
        </w:tc>
        <w:tc>
          <w:tcPr>
            <w:tcW w:w="4537" w:type="dxa"/>
            <w:shd w:val="clear" w:color="auto" w:fill="auto"/>
          </w:tcPr>
          <w:p w14:paraId="15448E4C" w14:textId="77777777" w:rsidR="00087A13" w:rsidRPr="000D4F76" w:rsidRDefault="00087A13" w:rsidP="00087A13">
            <w:pPr>
              <w:pStyle w:val="ENoteTableText"/>
            </w:pPr>
          </w:p>
        </w:tc>
      </w:tr>
      <w:tr w:rsidR="00087A13" w:rsidRPr="000D4F76" w14:paraId="15071D9A" w14:textId="77777777" w:rsidTr="00CE76B9">
        <w:trPr>
          <w:cantSplit/>
        </w:trPr>
        <w:tc>
          <w:tcPr>
            <w:tcW w:w="2551" w:type="dxa"/>
            <w:shd w:val="clear" w:color="auto" w:fill="auto"/>
          </w:tcPr>
          <w:p w14:paraId="4A313C27" w14:textId="77777777" w:rsidR="00087A13" w:rsidRPr="000D4F76" w:rsidRDefault="00087A13" w:rsidP="00087A13">
            <w:pPr>
              <w:pStyle w:val="ENoteTableText"/>
              <w:tabs>
                <w:tab w:val="center" w:leader="dot" w:pos="2268"/>
              </w:tabs>
            </w:pPr>
            <w:r w:rsidRPr="000D4F76">
              <w:t>s 344</w:t>
            </w:r>
            <w:r w:rsidRPr="000D4F76">
              <w:tab/>
            </w:r>
          </w:p>
        </w:tc>
        <w:tc>
          <w:tcPr>
            <w:tcW w:w="4537" w:type="dxa"/>
            <w:shd w:val="clear" w:color="auto" w:fill="auto"/>
          </w:tcPr>
          <w:p w14:paraId="5DDD7CBC" w14:textId="77777777" w:rsidR="00087A13" w:rsidRPr="000D4F76" w:rsidRDefault="00087A13" w:rsidP="00087A13">
            <w:pPr>
              <w:pStyle w:val="ENoteTableText"/>
            </w:pPr>
            <w:r w:rsidRPr="000D4F76">
              <w:t>ad No 69, 2023</w:t>
            </w:r>
          </w:p>
        </w:tc>
      </w:tr>
      <w:tr w:rsidR="00087A13" w:rsidRPr="000D4F76" w14:paraId="54F0DD4E" w14:textId="77777777" w:rsidTr="00CE76B9">
        <w:trPr>
          <w:cantSplit/>
        </w:trPr>
        <w:tc>
          <w:tcPr>
            <w:tcW w:w="2551" w:type="dxa"/>
            <w:shd w:val="clear" w:color="auto" w:fill="auto"/>
          </w:tcPr>
          <w:p w14:paraId="4D076699" w14:textId="77777777" w:rsidR="00087A13" w:rsidRPr="000D4F76" w:rsidRDefault="00087A13" w:rsidP="00087A13">
            <w:pPr>
              <w:pStyle w:val="ENoteTableText"/>
              <w:tabs>
                <w:tab w:val="center" w:leader="dot" w:pos="2268"/>
              </w:tabs>
            </w:pPr>
            <w:r w:rsidRPr="000D4F76">
              <w:t>s 344A</w:t>
            </w:r>
            <w:r w:rsidRPr="000D4F76">
              <w:tab/>
            </w:r>
          </w:p>
        </w:tc>
        <w:tc>
          <w:tcPr>
            <w:tcW w:w="4537" w:type="dxa"/>
            <w:shd w:val="clear" w:color="auto" w:fill="auto"/>
          </w:tcPr>
          <w:p w14:paraId="2FF7EAA1" w14:textId="77777777" w:rsidR="00087A13" w:rsidRPr="000D4F76" w:rsidRDefault="00087A13" w:rsidP="00087A13">
            <w:pPr>
              <w:pStyle w:val="ENoteTableText"/>
            </w:pPr>
            <w:r w:rsidRPr="000D4F76">
              <w:t>ad No 69, 2023</w:t>
            </w:r>
          </w:p>
        </w:tc>
      </w:tr>
      <w:tr w:rsidR="00087A13" w:rsidRPr="000D4F76" w14:paraId="57D6154B" w14:textId="77777777" w:rsidTr="00CE76B9">
        <w:trPr>
          <w:cantSplit/>
        </w:trPr>
        <w:tc>
          <w:tcPr>
            <w:tcW w:w="2551" w:type="dxa"/>
            <w:shd w:val="clear" w:color="auto" w:fill="auto"/>
          </w:tcPr>
          <w:p w14:paraId="3766E9BB" w14:textId="37614142" w:rsidR="00087A13" w:rsidRPr="000D4F76" w:rsidRDefault="00087A13" w:rsidP="00087A13">
            <w:pPr>
              <w:pStyle w:val="ENoteTableText"/>
              <w:tabs>
                <w:tab w:val="center" w:leader="dot" w:pos="2268"/>
              </w:tabs>
              <w:rPr>
                <w:b/>
              </w:rPr>
            </w:pPr>
            <w:r w:rsidRPr="000D4F76">
              <w:rPr>
                <w:b/>
              </w:rPr>
              <w:t>Division 2</w:t>
            </w:r>
          </w:p>
        </w:tc>
        <w:tc>
          <w:tcPr>
            <w:tcW w:w="4537" w:type="dxa"/>
            <w:shd w:val="clear" w:color="auto" w:fill="auto"/>
          </w:tcPr>
          <w:p w14:paraId="02217019" w14:textId="77777777" w:rsidR="00087A13" w:rsidRPr="000D4F76" w:rsidRDefault="00087A13" w:rsidP="00087A13">
            <w:pPr>
              <w:pStyle w:val="ENoteTableText"/>
            </w:pPr>
          </w:p>
        </w:tc>
      </w:tr>
      <w:tr w:rsidR="00087A13" w:rsidRPr="000D4F76" w14:paraId="43E7A4CD" w14:textId="77777777" w:rsidTr="00CE76B9">
        <w:trPr>
          <w:cantSplit/>
        </w:trPr>
        <w:tc>
          <w:tcPr>
            <w:tcW w:w="2551" w:type="dxa"/>
            <w:shd w:val="clear" w:color="auto" w:fill="auto"/>
          </w:tcPr>
          <w:p w14:paraId="4AFBD084" w14:textId="16F8ED95" w:rsidR="00087A13" w:rsidRPr="000D4F76" w:rsidRDefault="00087A13" w:rsidP="00087A13">
            <w:pPr>
              <w:pStyle w:val="ENoteTableText"/>
              <w:tabs>
                <w:tab w:val="center" w:leader="dot" w:pos="2268"/>
              </w:tabs>
            </w:pPr>
            <w:r w:rsidRPr="000D4F76">
              <w:t>Division 2</w:t>
            </w:r>
            <w:r w:rsidRPr="000D4F76">
              <w:tab/>
            </w:r>
          </w:p>
        </w:tc>
        <w:tc>
          <w:tcPr>
            <w:tcW w:w="4537" w:type="dxa"/>
            <w:shd w:val="clear" w:color="auto" w:fill="auto"/>
          </w:tcPr>
          <w:p w14:paraId="397B2282" w14:textId="77777777" w:rsidR="00087A13" w:rsidRPr="000D4F76" w:rsidRDefault="00087A13" w:rsidP="00087A13">
            <w:pPr>
              <w:pStyle w:val="ENoteTableText"/>
            </w:pPr>
            <w:r w:rsidRPr="000D4F76">
              <w:t>ad No 76, 2023</w:t>
            </w:r>
          </w:p>
        </w:tc>
      </w:tr>
      <w:tr w:rsidR="00087A13" w:rsidRPr="000D4F76" w14:paraId="7DA50326" w14:textId="77777777" w:rsidTr="00CE76B9">
        <w:trPr>
          <w:cantSplit/>
        </w:trPr>
        <w:tc>
          <w:tcPr>
            <w:tcW w:w="2551" w:type="dxa"/>
            <w:shd w:val="clear" w:color="auto" w:fill="auto"/>
          </w:tcPr>
          <w:p w14:paraId="28AA2291" w14:textId="77777777" w:rsidR="00087A13" w:rsidRPr="000D4F76" w:rsidRDefault="00087A13" w:rsidP="00087A13">
            <w:pPr>
              <w:pStyle w:val="ENoteTableText"/>
              <w:tabs>
                <w:tab w:val="center" w:leader="dot" w:pos="2268"/>
              </w:tabs>
            </w:pPr>
            <w:r w:rsidRPr="000D4F76">
              <w:t>s 344B</w:t>
            </w:r>
            <w:r w:rsidRPr="000D4F76">
              <w:tab/>
            </w:r>
          </w:p>
        </w:tc>
        <w:tc>
          <w:tcPr>
            <w:tcW w:w="4537" w:type="dxa"/>
            <w:shd w:val="clear" w:color="auto" w:fill="auto"/>
          </w:tcPr>
          <w:p w14:paraId="21FCE334" w14:textId="77777777" w:rsidR="00087A13" w:rsidRPr="000D4F76" w:rsidRDefault="00087A13" w:rsidP="00087A13">
            <w:pPr>
              <w:pStyle w:val="ENoteTableText"/>
            </w:pPr>
            <w:r w:rsidRPr="000D4F76">
              <w:t>ad No 76, 2023</w:t>
            </w:r>
          </w:p>
        </w:tc>
      </w:tr>
      <w:tr w:rsidR="00087A13" w:rsidRPr="000D4F76" w14:paraId="2D70DB7D" w14:textId="77777777" w:rsidTr="00CE76B9">
        <w:trPr>
          <w:cantSplit/>
        </w:trPr>
        <w:tc>
          <w:tcPr>
            <w:tcW w:w="2551" w:type="dxa"/>
            <w:shd w:val="clear" w:color="auto" w:fill="auto"/>
          </w:tcPr>
          <w:p w14:paraId="3E76D106" w14:textId="77777777" w:rsidR="00087A13" w:rsidRPr="000D4F76" w:rsidRDefault="00087A13" w:rsidP="00087A13">
            <w:pPr>
              <w:pStyle w:val="ENoteTableText"/>
              <w:tabs>
                <w:tab w:val="center" w:leader="dot" w:pos="2268"/>
              </w:tabs>
            </w:pPr>
            <w:r w:rsidRPr="000D4F76">
              <w:t>s 344C</w:t>
            </w:r>
            <w:r w:rsidRPr="000D4F76">
              <w:tab/>
            </w:r>
          </w:p>
        </w:tc>
        <w:tc>
          <w:tcPr>
            <w:tcW w:w="4537" w:type="dxa"/>
            <w:shd w:val="clear" w:color="auto" w:fill="auto"/>
          </w:tcPr>
          <w:p w14:paraId="6F3DB5B5" w14:textId="77777777" w:rsidR="00087A13" w:rsidRPr="000D4F76" w:rsidRDefault="00087A13" w:rsidP="00087A13">
            <w:pPr>
              <w:pStyle w:val="ENoteTableText"/>
            </w:pPr>
            <w:r w:rsidRPr="000D4F76">
              <w:t>ad No 76, 2023</w:t>
            </w:r>
          </w:p>
        </w:tc>
      </w:tr>
      <w:tr w:rsidR="00087A13" w:rsidRPr="000D4F76" w14:paraId="3AD9FD5E" w14:textId="77777777" w:rsidTr="00CE76B9">
        <w:trPr>
          <w:cantSplit/>
        </w:trPr>
        <w:tc>
          <w:tcPr>
            <w:tcW w:w="2551" w:type="dxa"/>
            <w:shd w:val="clear" w:color="auto" w:fill="auto"/>
          </w:tcPr>
          <w:p w14:paraId="5DA11244" w14:textId="77777777" w:rsidR="00087A13" w:rsidRPr="000D4F76" w:rsidRDefault="00087A13" w:rsidP="00087A13">
            <w:pPr>
              <w:pStyle w:val="ENoteTableText"/>
              <w:tabs>
                <w:tab w:val="center" w:leader="dot" w:pos="2268"/>
              </w:tabs>
            </w:pPr>
            <w:r w:rsidRPr="000D4F76">
              <w:t>s 344D</w:t>
            </w:r>
            <w:r w:rsidRPr="000D4F76">
              <w:tab/>
            </w:r>
          </w:p>
        </w:tc>
        <w:tc>
          <w:tcPr>
            <w:tcW w:w="4537" w:type="dxa"/>
            <w:shd w:val="clear" w:color="auto" w:fill="auto"/>
          </w:tcPr>
          <w:p w14:paraId="07469BF7" w14:textId="77777777" w:rsidR="00087A13" w:rsidRPr="000D4F76" w:rsidRDefault="00087A13" w:rsidP="00087A13">
            <w:pPr>
              <w:pStyle w:val="ENoteTableText"/>
            </w:pPr>
            <w:r w:rsidRPr="000D4F76">
              <w:t>ad No 76, 2023</w:t>
            </w:r>
          </w:p>
        </w:tc>
      </w:tr>
      <w:tr w:rsidR="00087A13" w:rsidRPr="000D4F76" w14:paraId="65CACAB5" w14:textId="77777777" w:rsidTr="00CE76B9">
        <w:trPr>
          <w:cantSplit/>
        </w:trPr>
        <w:tc>
          <w:tcPr>
            <w:tcW w:w="2551" w:type="dxa"/>
            <w:shd w:val="clear" w:color="auto" w:fill="auto"/>
          </w:tcPr>
          <w:p w14:paraId="57D9C02F" w14:textId="77777777" w:rsidR="00087A13" w:rsidRPr="000D4F76" w:rsidRDefault="00087A13" w:rsidP="00087A13">
            <w:pPr>
              <w:pStyle w:val="ENoteTableText"/>
              <w:pageBreakBefore/>
              <w:tabs>
                <w:tab w:val="center" w:leader="dot" w:pos="2268"/>
              </w:tabs>
              <w:rPr>
                <w:b/>
              </w:rPr>
            </w:pPr>
            <w:r w:rsidRPr="000D4F76">
              <w:rPr>
                <w:b/>
              </w:rPr>
              <w:t>Part 41</w:t>
            </w:r>
          </w:p>
        </w:tc>
        <w:tc>
          <w:tcPr>
            <w:tcW w:w="4537" w:type="dxa"/>
            <w:shd w:val="clear" w:color="auto" w:fill="auto"/>
          </w:tcPr>
          <w:p w14:paraId="57AEBE63" w14:textId="77777777" w:rsidR="00087A13" w:rsidRPr="000D4F76" w:rsidRDefault="00087A13" w:rsidP="00087A13">
            <w:pPr>
              <w:pStyle w:val="ENoteTableText"/>
            </w:pPr>
          </w:p>
        </w:tc>
      </w:tr>
      <w:tr w:rsidR="00087A13" w:rsidRPr="000D4F76" w14:paraId="4A212132" w14:textId="77777777" w:rsidTr="00CE76B9">
        <w:trPr>
          <w:cantSplit/>
        </w:trPr>
        <w:tc>
          <w:tcPr>
            <w:tcW w:w="2551" w:type="dxa"/>
            <w:shd w:val="clear" w:color="auto" w:fill="auto"/>
          </w:tcPr>
          <w:p w14:paraId="2FCF6D6D" w14:textId="77777777" w:rsidR="00087A13" w:rsidRPr="000D4F76" w:rsidRDefault="00087A13" w:rsidP="00087A13">
            <w:pPr>
              <w:pStyle w:val="ENoteTableText"/>
              <w:tabs>
                <w:tab w:val="center" w:leader="dot" w:pos="2268"/>
              </w:tabs>
            </w:pPr>
            <w:r w:rsidRPr="000D4F76">
              <w:t>Part 41</w:t>
            </w:r>
            <w:r w:rsidRPr="000D4F76">
              <w:tab/>
            </w:r>
          </w:p>
        </w:tc>
        <w:tc>
          <w:tcPr>
            <w:tcW w:w="4537" w:type="dxa"/>
            <w:shd w:val="clear" w:color="auto" w:fill="auto"/>
          </w:tcPr>
          <w:p w14:paraId="43A5C91C" w14:textId="77777777" w:rsidR="00087A13" w:rsidRPr="000D4F76" w:rsidRDefault="00087A13" w:rsidP="00087A13">
            <w:pPr>
              <w:pStyle w:val="ENoteTableText"/>
            </w:pPr>
            <w:r w:rsidRPr="000D4F76">
              <w:t>ad No 76, 2023</w:t>
            </w:r>
          </w:p>
        </w:tc>
      </w:tr>
      <w:tr w:rsidR="00087A13" w:rsidRPr="000D4F76" w14:paraId="0FF99489" w14:textId="77777777" w:rsidTr="00CE76B9">
        <w:trPr>
          <w:cantSplit/>
        </w:trPr>
        <w:tc>
          <w:tcPr>
            <w:tcW w:w="2551" w:type="dxa"/>
            <w:shd w:val="clear" w:color="auto" w:fill="auto"/>
          </w:tcPr>
          <w:p w14:paraId="740355D3" w14:textId="77777777" w:rsidR="00087A13" w:rsidRPr="000D4F76" w:rsidRDefault="00087A13" w:rsidP="00087A13">
            <w:pPr>
              <w:pStyle w:val="ENoteTableText"/>
              <w:tabs>
                <w:tab w:val="center" w:leader="dot" w:pos="2268"/>
              </w:tabs>
            </w:pPr>
            <w:r w:rsidRPr="000D4F76">
              <w:t>s 345</w:t>
            </w:r>
            <w:r w:rsidRPr="000D4F76">
              <w:tab/>
            </w:r>
          </w:p>
        </w:tc>
        <w:tc>
          <w:tcPr>
            <w:tcW w:w="4537" w:type="dxa"/>
            <w:shd w:val="clear" w:color="auto" w:fill="auto"/>
          </w:tcPr>
          <w:p w14:paraId="3F00779D" w14:textId="77777777" w:rsidR="00087A13" w:rsidRPr="000D4F76" w:rsidRDefault="00087A13" w:rsidP="00087A13">
            <w:pPr>
              <w:pStyle w:val="ENoteTableText"/>
            </w:pPr>
            <w:r w:rsidRPr="000D4F76">
              <w:t>ad No 76, 2023</w:t>
            </w:r>
          </w:p>
        </w:tc>
      </w:tr>
      <w:tr w:rsidR="00087A13" w:rsidRPr="000D4F76" w14:paraId="5E3D932D" w14:textId="77777777" w:rsidTr="00CE76B9">
        <w:trPr>
          <w:cantSplit/>
        </w:trPr>
        <w:tc>
          <w:tcPr>
            <w:tcW w:w="2551" w:type="dxa"/>
            <w:tcBorders>
              <w:bottom w:val="single" w:sz="12" w:space="0" w:color="auto"/>
            </w:tcBorders>
            <w:shd w:val="clear" w:color="auto" w:fill="auto"/>
          </w:tcPr>
          <w:p w14:paraId="74C3FEB8" w14:textId="77777777" w:rsidR="00087A13" w:rsidRPr="000D4F76" w:rsidRDefault="00087A13" w:rsidP="00087A13">
            <w:pPr>
              <w:pStyle w:val="ENoteTableText"/>
              <w:tabs>
                <w:tab w:val="center" w:leader="dot" w:pos="2268"/>
              </w:tabs>
            </w:pPr>
            <w:r w:rsidRPr="000D4F76">
              <w:t>s 346</w:t>
            </w:r>
            <w:r w:rsidRPr="000D4F76">
              <w:tab/>
            </w:r>
          </w:p>
        </w:tc>
        <w:tc>
          <w:tcPr>
            <w:tcW w:w="4537" w:type="dxa"/>
            <w:tcBorders>
              <w:bottom w:val="single" w:sz="12" w:space="0" w:color="auto"/>
            </w:tcBorders>
            <w:shd w:val="clear" w:color="auto" w:fill="auto"/>
          </w:tcPr>
          <w:p w14:paraId="1E0FC677" w14:textId="77777777" w:rsidR="00087A13" w:rsidRPr="000D4F76" w:rsidRDefault="00087A13" w:rsidP="00087A13">
            <w:pPr>
              <w:pStyle w:val="ENoteTableText"/>
            </w:pPr>
            <w:r w:rsidRPr="000D4F76">
              <w:t>ad No 76, 2023</w:t>
            </w:r>
          </w:p>
        </w:tc>
      </w:tr>
    </w:tbl>
    <w:p w14:paraId="7B441E47" w14:textId="77777777" w:rsidR="0092736D" w:rsidRPr="000D4F76" w:rsidRDefault="0092736D" w:rsidP="001B5E00">
      <w:pPr>
        <w:pStyle w:val="Tabletext"/>
      </w:pPr>
    </w:p>
    <w:p w14:paraId="796A0330" w14:textId="77777777" w:rsidR="005F2515" w:rsidRPr="000D4F76" w:rsidRDefault="005F2515" w:rsidP="0092736D">
      <w:pPr>
        <w:sectPr w:rsidR="005F2515" w:rsidRPr="000D4F76" w:rsidSect="00C87E6A">
          <w:headerReference w:type="even" r:id="rId27"/>
          <w:headerReference w:type="default" r:id="rId28"/>
          <w:pgSz w:w="11907" w:h="16839"/>
          <w:pgMar w:top="2381" w:right="2410" w:bottom="4252" w:left="2410" w:header="720" w:footer="3402" w:gutter="0"/>
          <w:cols w:space="708"/>
          <w:docGrid w:linePitch="360"/>
        </w:sectPr>
      </w:pPr>
    </w:p>
    <w:p w14:paraId="730932C2" w14:textId="77777777" w:rsidR="00252215" w:rsidRPr="000D4F76" w:rsidRDefault="00252215" w:rsidP="00DC56EF"/>
    <w:sectPr w:rsidR="00252215" w:rsidRPr="000D4F76" w:rsidSect="00C87E6A">
      <w:headerReference w:type="even" r:id="rId29"/>
      <w:headerReference w:type="default" r:id="rId30"/>
      <w:headerReference w:type="first" r:id="rId3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5BF26" w14:textId="77777777" w:rsidR="00053508" w:rsidRDefault="00053508">
      <w:pPr>
        <w:spacing w:line="240" w:lineRule="auto"/>
      </w:pPr>
      <w:r>
        <w:separator/>
      </w:r>
    </w:p>
  </w:endnote>
  <w:endnote w:type="continuationSeparator" w:id="0">
    <w:p w14:paraId="3565F779" w14:textId="77777777" w:rsidR="00053508" w:rsidRDefault="000535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2BD95" w14:textId="77777777" w:rsidR="00053508" w:rsidRDefault="00053508">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BA1DC" w14:textId="77777777" w:rsidR="00053508" w:rsidRDefault="00053508" w:rsidP="000C028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F1399" w14:textId="77777777" w:rsidR="00053508" w:rsidRPr="00ED79B6" w:rsidRDefault="00053508" w:rsidP="000C028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31308" w14:textId="77777777" w:rsidR="00053508" w:rsidRPr="007B3B51" w:rsidRDefault="00053508" w:rsidP="00CA4E3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053508" w:rsidRPr="007B3B51" w14:paraId="72AD066B" w14:textId="77777777" w:rsidTr="00CA4E3D">
      <w:tc>
        <w:tcPr>
          <w:tcW w:w="854" w:type="pct"/>
        </w:tcPr>
        <w:p w14:paraId="63EDD04D" w14:textId="77777777" w:rsidR="00053508" w:rsidRPr="007B3B51" w:rsidRDefault="00053508" w:rsidP="00CA4E3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55D153B" w14:textId="1393258D" w:rsidR="00053508" w:rsidRPr="007B3B51" w:rsidRDefault="00053508" w:rsidP="00CA4E3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7E6A">
            <w:rPr>
              <w:i/>
              <w:noProof/>
              <w:sz w:val="16"/>
              <w:szCs w:val="16"/>
            </w:rPr>
            <w:t>Australian Securities and Investments Commission Act 2001</w:t>
          </w:r>
          <w:r w:rsidRPr="007B3B51">
            <w:rPr>
              <w:i/>
              <w:sz w:val="16"/>
              <w:szCs w:val="16"/>
            </w:rPr>
            <w:fldChar w:fldCharType="end"/>
          </w:r>
        </w:p>
      </w:tc>
      <w:tc>
        <w:tcPr>
          <w:tcW w:w="458" w:type="pct"/>
        </w:tcPr>
        <w:p w14:paraId="4F044A8E" w14:textId="77777777" w:rsidR="00053508" w:rsidRPr="007B3B51" w:rsidRDefault="00053508" w:rsidP="00CA4E3D">
          <w:pPr>
            <w:jc w:val="right"/>
            <w:rPr>
              <w:sz w:val="16"/>
              <w:szCs w:val="16"/>
            </w:rPr>
          </w:pPr>
        </w:p>
      </w:tc>
    </w:tr>
    <w:tr w:rsidR="00053508" w:rsidRPr="0055472E" w14:paraId="1DC6501A" w14:textId="77777777" w:rsidTr="00CA4E3D">
      <w:tc>
        <w:tcPr>
          <w:tcW w:w="1498" w:type="pct"/>
          <w:gridSpan w:val="2"/>
        </w:tcPr>
        <w:p w14:paraId="72DC3918" w14:textId="096BDE0B" w:rsidR="00053508" w:rsidRPr="0055472E" w:rsidRDefault="00053508" w:rsidP="00CA4E3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101</w:t>
          </w:r>
          <w:r w:rsidRPr="0055472E">
            <w:rPr>
              <w:sz w:val="16"/>
              <w:szCs w:val="16"/>
            </w:rPr>
            <w:fldChar w:fldCharType="end"/>
          </w:r>
        </w:p>
      </w:tc>
      <w:tc>
        <w:tcPr>
          <w:tcW w:w="1703" w:type="pct"/>
        </w:tcPr>
        <w:p w14:paraId="0587423C" w14:textId="77777777" w:rsidR="00053508" w:rsidRPr="0055472E" w:rsidRDefault="00053508" w:rsidP="00CA4E3D">
          <w:pPr>
            <w:spacing w:before="120"/>
            <w:rPr>
              <w:sz w:val="16"/>
              <w:szCs w:val="16"/>
            </w:rPr>
          </w:pPr>
        </w:p>
      </w:tc>
      <w:tc>
        <w:tcPr>
          <w:tcW w:w="1799" w:type="pct"/>
          <w:gridSpan w:val="2"/>
        </w:tcPr>
        <w:p w14:paraId="3104BCA8" w14:textId="52A0CBFD" w:rsidR="00053508" w:rsidRPr="0055472E" w:rsidRDefault="00053508" w:rsidP="00CA4E3D">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14:paraId="473B7142" w14:textId="49E27519" w:rsidR="00053508" w:rsidRPr="00702F2D" w:rsidRDefault="00053508" w:rsidP="00702F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230DF" w14:textId="77777777" w:rsidR="00053508" w:rsidRPr="007B3B51" w:rsidRDefault="00053508" w:rsidP="00CA4E3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053508" w:rsidRPr="007B3B51" w14:paraId="7F16B4F1" w14:textId="77777777" w:rsidTr="00CA4E3D">
      <w:tc>
        <w:tcPr>
          <w:tcW w:w="854" w:type="pct"/>
        </w:tcPr>
        <w:p w14:paraId="11998BDE" w14:textId="77777777" w:rsidR="00053508" w:rsidRPr="007B3B51" w:rsidRDefault="00053508" w:rsidP="00CA4E3D">
          <w:pPr>
            <w:rPr>
              <w:i/>
              <w:sz w:val="16"/>
              <w:szCs w:val="16"/>
            </w:rPr>
          </w:pPr>
        </w:p>
      </w:tc>
      <w:tc>
        <w:tcPr>
          <w:tcW w:w="3688" w:type="pct"/>
          <w:gridSpan w:val="3"/>
        </w:tcPr>
        <w:p w14:paraId="4A97879C" w14:textId="6ED987A3" w:rsidR="00053508" w:rsidRPr="007B3B51" w:rsidRDefault="00053508" w:rsidP="00CA4E3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7E6A">
            <w:rPr>
              <w:i/>
              <w:noProof/>
              <w:sz w:val="16"/>
              <w:szCs w:val="16"/>
            </w:rPr>
            <w:t>Australian Securities and Investments Commission Act 2001</w:t>
          </w:r>
          <w:r w:rsidRPr="007B3B51">
            <w:rPr>
              <w:i/>
              <w:sz w:val="16"/>
              <w:szCs w:val="16"/>
            </w:rPr>
            <w:fldChar w:fldCharType="end"/>
          </w:r>
        </w:p>
      </w:tc>
      <w:tc>
        <w:tcPr>
          <w:tcW w:w="458" w:type="pct"/>
        </w:tcPr>
        <w:p w14:paraId="323A3BD9" w14:textId="77777777" w:rsidR="00053508" w:rsidRPr="007B3B51" w:rsidRDefault="00053508" w:rsidP="00CA4E3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53508" w:rsidRPr="00130F37" w14:paraId="2EDCCC5A" w14:textId="77777777" w:rsidTr="00CA4E3D">
      <w:tc>
        <w:tcPr>
          <w:tcW w:w="1499" w:type="pct"/>
          <w:gridSpan w:val="2"/>
        </w:tcPr>
        <w:p w14:paraId="25287BD6" w14:textId="1AB3E460" w:rsidR="00053508" w:rsidRPr="00130F37" w:rsidRDefault="00053508" w:rsidP="00CA4E3D">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101</w:t>
          </w:r>
          <w:r w:rsidRPr="00A02D20">
            <w:rPr>
              <w:sz w:val="16"/>
              <w:szCs w:val="16"/>
            </w:rPr>
            <w:fldChar w:fldCharType="end"/>
          </w:r>
        </w:p>
      </w:tc>
      <w:tc>
        <w:tcPr>
          <w:tcW w:w="1703" w:type="pct"/>
        </w:tcPr>
        <w:p w14:paraId="1D238501" w14:textId="77777777" w:rsidR="00053508" w:rsidRPr="00130F37" w:rsidRDefault="00053508" w:rsidP="00CA4E3D">
          <w:pPr>
            <w:spacing w:before="120"/>
            <w:rPr>
              <w:sz w:val="16"/>
              <w:szCs w:val="16"/>
            </w:rPr>
          </w:pPr>
        </w:p>
      </w:tc>
      <w:tc>
        <w:tcPr>
          <w:tcW w:w="1798" w:type="pct"/>
          <w:gridSpan w:val="2"/>
        </w:tcPr>
        <w:p w14:paraId="76B23D0B" w14:textId="5DBFC414" w:rsidR="00053508" w:rsidRPr="00130F37" w:rsidRDefault="00053508" w:rsidP="00CA4E3D">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14:paraId="6B9CB9DA" w14:textId="25B3F9C8" w:rsidR="00053508" w:rsidRPr="00702F2D" w:rsidRDefault="00053508" w:rsidP="00702F2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4C37D" w14:textId="77777777" w:rsidR="00053508" w:rsidRPr="007B3B51" w:rsidRDefault="00053508" w:rsidP="00CA4E3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053508" w:rsidRPr="007B3B51" w14:paraId="08E7B916" w14:textId="77777777" w:rsidTr="00CA4E3D">
      <w:tc>
        <w:tcPr>
          <w:tcW w:w="854" w:type="pct"/>
        </w:tcPr>
        <w:p w14:paraId="470C8054" w14:textId="77777777" w:rsidR="00053508" w:rsidRPr="007B3B51" w:rsidRDefault="00053508" w:rsidP="00CA4E3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5A40256" w14:textId="771853BF" w:rsidR="00053508" w:rsidRPr="007B3B51" w:rsidRDefault="00053508" w:rsidP="00CA4E3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7E6A">
            <w:rPr>
              <w:i/>
              <w:noProof/>
              <w:sz w:val="16"/>
              <w:szCs w:val="16"/>
            </w:rPr>
            <w:t>Australian Securities and Investments Commission Act 2001</w:t>
          </w:r>
          <w:r w:rsidRPr="007B3B51">
            <w:rPr>
              <w:i/>
              <w:sz w:val="16"/>
              <w:szCs w:val="16"/>
            </w:rPr>
            <w:fldChar w:fldCharType="end"/>
          </w:r>
        </w:p>
      </w:tc>
      <w:tc>
        <w:tcPr>
          <w:tcW w:w="458" w:type="pct"/>
        </w:tcPr>
        <w:p w14:paraId="3FFA85B1" w14:textId="77777777" w:rsidR="00053508" w:rsidRPr="007B3B51" w:rsidRDefault="00053508" w:rsidP="00CA4E3D">
          <w:pPr>
            <w:jc w:val="right"/>
            <w:rPr>
              <w:sz w:val="16"/>
              <w:szCs w:val="16"/>
            </w:rPr>
          </w:pPr>
        </w:p>
      </w:tc>
    </w:tr>
    <w:tr w:rsidR="00053508" w:rsidRPr="0055472E" w14:paraId="72DA9633" w14:textId="77777777" w:rsidTr="00CA4E3D">
      <w:tc>
        <w:tcPr>
          <w:tcW w:w="1498" w:type="pct"/>
          <w:gridSpan w:val="2"/>
        </w:tcPr>
        <w:p w14:paraId="3CB4360B" w14:textId="2E2CF753" w:rsidR="00053508" w:rsidRPr="0055472E" w:rsidRDefault="00053508" w:rsidP="00CA4E3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101</w:t>
          </w:r>
          <w:r w:rsidRPr="0055472E">
            <w:rPr>
              <w:sz w:val="16"/>
              <w:szCs w:val="16"/>
            </w:rPr>
            <w:fldChar w:fldCharType="end"/>
          </w:r>
        </w:p>
      </w:tc>
      <w:tc>
        <w:tcPr>
          <w:tcW w:w="1703" w:type="pct"/>
        </w:tcPr>
        <w:p w14:paraId="688A0E8C" w14:textId="77777777" w:rsidR="00053508" w:rsidRPr="0055472E" w:rsidRDefault="00053508" w:rsidP="00CA4E3D">
          <w:pPr>
            <w:spacing w:before="120"/>
            <w:rPr>
              <w:sz w:val="16"/>
              <w:szCs w:val="16"/>
            </w:rPr>
          </w:pPr>
        </w:p>
      </w:tc>
      <w:tc>
        <w:tcPr>
          <w:tcW w:w="1799" w:type="pct"/>
          <w:gridSpan w:val="2"/>
        </w:tcPr>
        <w:p w14:paraId="135D06CD" w14:textId="1B5D7899" w:rsidR="00053508" w:rsidRPr="0055472E" w:rsidRDefault="00053508" w:rsidP="00CA4E3D">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14:paraId="452F7829" w14:textId="06E0B9CE" w:rsidR="00053508" w:rsidRPr="00702F2D" w:rsidRDefault="00053508" w:rsidP="00702F2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2533" w14:textId="77777777" w:rsidR="00053508" w:rsidRPr="007B3B51" w:rsidRDefault="00053508" w:rsidP="00CA4E3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053508" w:rsidRPr="007B3B51" w14:paraId="40F264A8" w14:textId="77777777" w:rsidTr="00CA4E3D">
      <w:tc>
        <w:tcPr>
          <w:tcW w:w="854" w:type="pct"/>
        </w:tcPr>
        <w:p w14:paraId="5B8D059E" w14:textId="77777777" w:rsidR="00053508" w:rsidRPr="007B3B51" w:rsidRDefault="00053508" w:rsidP="00CA4E3D">
          <w:pPr>
            <w:rPr>
              <w:i/>
              <w:sz w:val="16"/>
              <w:szCs w:val="16"/>
            </w:rPr>
          </w:pPr>
        </w:p>
      </w:tc>
      <w:tc>
        <w:tcPr>
          <w:tcW w:w="3688" w:type="pct"/>
          <w:gridSpan w:val="3"/>
        </w:tcPr>
        <w:p w14:paraId="4C1D7469" w14:textId="07DB279C" w:rsidR="00053508" w:rsidRPr="007B3B51" w:rsidRDefault="00053508" w:rsidP="00CA4E3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87E6A">
            <w:rPr>
              <w:i/>
              <w:noProof/>
              <w:sz w:val="16"/>
              <w:szCs w:val="16"/>
            </w:rPr>
            <w:t>Australian Securities and Investments Commission Act 2001</w:t>
          </w:r>
          <w:r w:rsidRPr="007B3B51">
            <w:rPr>
              <w:i/>
              <w:sz w:val="16"/>
              <w:szCs w:val="16"/>
            </w:rPr>
            <w:fldChar w:fldCharType="end"/>
          </w:r>
        </w:p>
      </w:tc>
      <w:tc>
        <w:tcPr>
          <w:tcW w:w="458" w:type="pct"/>
        </w:tcPr>
        <w:p w14:paraId="2107BD35" w14:textId="77777777" w:rsidR="00053508" w:rsidRPr="007B3B51" w:rsidRDefault="00053508" w:rsidP="00CA4E3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53508" w:rsidRPr="00130F37" w14:paraId="2C8D7048" w14:textId="77777777" w:rsidTr="00CA4E3D">
      <w:tc>
        <w:tcPr>
          <w:tcW w:w="1499" w:type="pct"/>
          <w:gridSpan w:val="2"/>
        </w:tcPr>
        <w:p w14:paraId="2E0C6908" w14:textId="5E9613B2" w:rsidR="00053508" w:rsidRPr="00130F37" w:rsidRDefault="00053508" w:rsidP="00CA4E3D">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101</w:t>
          </w:r>
          <w:r w:rsidRPr="00A02D20">
            <w:rPr>
              <w:sz w:val="16"/>
              <w:szCs w:val="16"/>
            </w:rPr>
            <w:fldChar w:fldCharType="end"/>
          </w:r>
        </w:p>
      </w:tc>
      <w:tc>
        <w:tcPr>
          <w:tcW w:w="1703" w:type="pct"/>
        </w:tcPr>
        <w:p w14:paraId="2D26363E" w14:textId="77777777" w:rsidR="00053508" w:rsidRPr="00130F37" w:rsidRDefault="00053508" w:rsidP="00CA4E3D">
          <w:pPr>
            <w:spacing w:before="120"/>
            <w:rPr>
              <w:sz w:val="16"/>
              <w:szCs w:val="16"/>
            </w:rPr>
          </w:pPr>
        </w:p>
      </w:tc>
      <w:tc>
        <w:tcPr>
          <w:tcW w:w="1798" w:type="pct"/>
          <w:gridSpan w:val="2"/>
        </w:tcPr>
        <w:p w14:paraId="2DFBB64D" w14:textId="6B81745D" w:rsidR="00053508" w:rsidRPr="00130F37" w:rsidRDefault="00053508" w:rsidP="00CA4E3D">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14:paraId="534A37C2" w14:textId="4F4AA60D" w:rsidR="00053508" w:rsidRPr="00702F2D" w:rsidRDefault="00053508" w:rsidP="00702F2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CEBE3" w14:textId="77777777" w:rsidR="00053508" w:rsidRPr="007A1328" w:rsidRDefault="00053508" w:rsidP="00932816">
    <w:pPr>
      <w:pBdr>
        <w:top w:val="single" w:sz="6" w:space="1" w:color="auto"/>
      </w:pBdr>
      <w:spacing w:before="120"/>
      <w:rPr>
        <w:sz w:val="18"/>
      </w:rPr>
    </w:pPr>
  </w:p>
  <w:p w14:paraId="0E9245ED" w14:textId="2A2CA4E2" w:rsidR="00053508" w:rsidRPr="007A1328" w:rsidRDefault="00053508" w:rsidP="0093281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Australian Securities and Investments Commission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444</w:t>
    </w:r>
    <w:r w:rsidRPr="007A1328">
      <w:rP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73A34" w14:textId="77777777" w:rsidR="00053508" w:rsidRDefault="00053508">
      <w:pPr>
        <w:spacing w:line="240" w:lineRule="auto"/>
      </w:pPr>
      <w:r>
        <w:separator/>
      </w:r>
    </w:p>
  </w:footnote>
  <w:footnote w:type="continuationSeparator" w:id="0">
    <w:p w14:paraId="09D5A3B5" w14:textId="77777777" w:rsidR="00053508" w:rsidRDefault="000535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5F2C8" w14:textId="77777777" w:rsidR="00053508" w:rsidRDefault="00053508" w:rsidP="000C0282">
    <w:pPr>
      <w:pStyle w:val="Header"/>
      <w:pBdr>
        <w:bottom w:val="single" w:sz="6" w:space="1" w:color="auto"/>
      </w:pBdr>
    </w:pPr>
  </w:p>
  <w:p w14:paraId="1B1FAA5D" w14:textId="77777777" w:rsidR="00053508" w:rsidRDefault="00053508" w:rsidP="000C0282">
    <w:pPr>
      <w:pStyle w:val="Header"/>
      <w:pBdr>
        <w:bottom w:val="single" w:sz="6" w:space="1" w:color="auto"/>
      </w:pBdr>
    </w:pPr>
  </w:p>
  <w:p w14:paraId="28D7851B" w14:textId="77777777" w:rsidR="00053508" w:rsidRPr="001E77D2" w:rsidRDefault="00053508" w:rsidP="000C028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CD68C" w14:textId="77777777" w:rsidR="00053508" w:rsidRPr="007E528B" w:rsidRDefault="00053508" w:rsidP="0092736D">
    <w:pPr>
      <w:rPr>
        <w:sz w:val="26"/>
        <w:szCs w:val="26"/>
      </w:rPr>
    </w:pPr>
  </w:p>
  <w:p w14:paraId="097F6572" w14:textId="77777777" w:rsidR="00053508" w:rsidRPr="00750516" w:rsidRDefault="00053508" w:rsidP="0092736D">
    <w:pPr>
      <w:rPr>
        <w:b/>
        <w:sz w:val="20"/>
      </w:rPr>
    </w:pPr>
    <w:r w:rsidRPr="00750516">
      <w:rPr>
        <w:b/>
        <w:sz w:val="20"/>
      </w:rPr>
      <w:t>Endnotes</w:t>
    </w:r>
  </w:p>
  <w:p w14:paraId="77637CCF" w14:textId="77777777" w:rsidR="00053508" w:rsidRPr="007A1328" w:rsidRDefault="00053508" w:rsidP="0092736D">
    <w:pPr>
      <w:rPr>
        <w:sz w:val="20"/>
      </w:rPr>
    </w:pPr>
  </w:p>
  <w:p w14:paraId="3EB80C75" w14:textId="77777777" w:rsidR="00053508" w:rsidRPr="007A1328" w:rsidRDefault="00053508" w:rsidP="0092736D">
    <w:pPr>
      <w:rPr>
        <w:b/>
        <w:sz w:val="24"/>
      </w:rPr>
    </w:pPr>
  </w:p>
  <w:p w14:paraId="35C2B6B4" w14:textId="133D83E0" w:rsidR="00053508" w:rsidRPr="007E528B" w:rsidRDefault="00053508" w:rsidP="0092736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C87E6A">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CC71F" w14:textId="77777777" w:rsidR="00053508" w:rsidRPr="007E528B" w:rsidRDefault="00053508" w:rsidP="0092736D">
    <w:pPr>
      <w:jc w:val="right"/>
      <w:rPr>
        <w:sz w:val="26"/>
        <w:szCs w:val="26"/>
      </w:rPr>
    </w:pPr>
  </w:p>
  <w:p w14:paraId="39CFBEA3" w14:textId="77777777" w:rsidR="00053508" w:rsidRPr="00750516" w:rsidRDefault="00053508" w:rsidP="0092736D">
    <w:pPr>
      <w:jc w:val="right"/>
      <w:rPr>
        <w:b/>
        <w:sz w:val="20"/>
      </w:rPr>
    </w:pPr>
    <w:r w:rsidRPr="00750516">
      <w:rPr>
        <w:b/>
        <w:sz w:val="20"/>
      </w:rPr>
      <w:t>Endnotes</w:t>
    </w:r>
  </w:p>
  <w:p w14:paraId="71D14CE7" w14:textId="77777777" w:rsidR="00053508" w:rsidRPr="007A1328" w:rsidRDefault="00053508" w:rsidP="0092736D">
    <w:pPr>
      <w:jc w:val="right"/>
      <w:rPr>
        <w:sz w:val="20"/>
      </w:rPr>
    </w:pPr>
  </w:p>
  <w:p w14:paraId="05802405" w14:textId="77777777" w:rsidR="00053508" w:rsidRPr="007A1328" w:rsidRDefault="00053508" w:rsidP="0092736D">
    <w:pPr>
      <w:jc w:val="right"/>
      <w:rPr>
        <w:b/>
        <w:sz w:val="24"/>
      </w:rPr>
    </w:pPr>
  </w:p>
  <w:p w14:paraId="1FF28F16" w14:textId="1AE34E33" w:rsidR="00053508" w:rsidRPr="007E528B" w:rsidRDefault="00053508" w:rsidP="0092736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C87E6A">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B27CB" w14:textId="0C95EFCB" w:rsidR="00053508" w:rsidRDefault="00053508" w:rsidP="006C175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3E27634" w14:textId="1205D7E6" w:rsidR="00053508" w:rsidRDefault="00053508" w:rsidP="006C175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41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Application provision relating to Schedule 6 to the Treasury Laws Amendment (2023 Law Improvement Package No. 1) Act 2023</w:t>
    </w:r>
    <w:r>
      <w:rPr>
        <w:sz w:val="20"/>
      </w:rPr>
      <w:fldChar w:fldCharType="end"/>
    </w:r>
  </w:p>
  <w:p w14:paraId="51DD9277" w14:textId="52D41F65" w:rsidR="00053508" w:rsidRPr="007A1328" w:rsidRDefault="00053508" w:rsidP="006C175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C48B686" w14:textId="77777777" w:rsidR="00053508" w:rsidRPr="007A1328" w:rsidRDefault="00053508" w:rsidP="006C175A">
    <w:pPr>
      <w:rPr>
        <w:b/>
        <w:sz w:val="24"/>
      </w:rPr>
    </w:pPr>
  </w:p>
  <w:p w14:paraId="4C8EFD9C" w14:textId="6364B092" w:rsidR="00053508" w:rsidRPr="007A1328" w:rsidRDefault="00053508" w:rsidP="006C175A">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346</w:t>
    </w:r>
    <w:r w:rsidRPr="007A1328">
      <w:rPr>
        <w:sz w:val="24"/>
      </w:rPr>
      <w:fldChar w:fldCharType="end"/>
    </w:r>
  </w:p>
  <w:p w14:paraId="24A415BA" w14:textId="77777777" w:rsidR="00053508" w:rsidRPr="006C175A" w:rsidRDefault="00053508" w:rsidP="006C175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D09DA" w14:textId="3EE770C7" w:rsidR="00053508" w:rsidRPr="007A1328" w:rsidRDefault="00053508" w:rsidP="006C175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33F9FD9" w14:textId="69FCBBF3" w:rsidR="00053508" w:rsidRPr="007A1328" w:rsidRDefault="00053508" w:rsidP="006C175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Application provision relating to Schedule 6 to the Treasury Laws Amendment (2023 Law Improvement Package No. 1) Act 2023</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41</w:t>
    </w:r>
    <w:r>
      <w:rPr>
        <w:b/>
        <w:sz w:val="20"/>
      </w:rPr>
      <w:fldChar w:fldCharType="end"/>
    </w:r>
  </w:p>
  <w:p w14:paraId="4AE435C0" w14:textId="23631CAA" w:rsidR="00053508" w:rsidRPr="007A1328" w:rsidRDefault="00053508" w:rsidP="006C175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FEEF280" w14:textId="77777777" w:rsidR="00053508" w:rsidRPr="007A1328" w:rsidRDefault="00053508" w:rsidP="006C175A">
    <w:pPr>
      <w:jc w:val="right"/>
      <w:rPr>
        <w:b/>
        <w:sz w:val="24"/>
      </w:rPr>
    </w:pPr>
  </w:p>
  <w:p w14:paraId="7CD9D39D" w14:textId="7C7814F2" w:rsidR="00053508" w:rsidRPr="007A1328" w:rsidRDefault="00053508" w:rsidP="006C175A">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346</w:t>
    </w:r>
    <w:r w:rsidRPr="007A1328">
      <w:rPr>
        <w:sz w:val="24"/>
      </w:rPr>
      <w:fldChar w:fldCharType="end"/>
    </w:r>
  </w:p>
  <w:p w14:paraId="4B983A4D" w14:textId="77777777" w:rsidR="00053508" w:rsidRPr="006C175A" w:rsidRDefault="00053508" w:rsidP="006C175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F87E5" w14:textId="77777777" w:rsidR="00053508" w:rsidRPr="007A1328" w:rsidRDefault="00053508" w:rsidP="006C175A"/>
  <w:p w14:paraId="551D20E6" w14:textId="77777777" w:rsidR="00053508" w:rsidRPr="006C175A" w:rsidRDefault="00053508" w:rsidP="006C1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85103" w14:textId="77777777" w:rsidR="00053508" w:rsidRDefault="00053508" w:rsidP="000C0282">
    <w:pPr>
      <w:pStyle w:val="Header"/>
      <w:pBdr>
        <w:bottom w:val="single" w:sz="4" w:space="1" w:color="auto"/>
      </w:pBdr>
    </w:pPr>
  </w:p>
  <w:p w14:paraId="7D68B43B" w14:textId="77777777" w:rsidR="00053508" w:rsidRDefault="00053508" w:rsidP="000C0282">
    <w:pPr>
      <w:pStyle w:val="Header"/>
      <w:pBdr>
        <w:bottom w:val="single" w:sz="4" w:space="1" w:color="auto"/>
      </w:pBdr>
    </w:pPr>
  </w:p>
  <w:p w14:paraId="34D73AF6" w14:textId="77777777" w:rsidR="00053508" w:rsidRPr="001E77D2" w:rsidRDefault="00053508" w:rsidP="000C028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0F96" w14:textId="77777777" w:rsidR="00053508" w:rsidRPr="005F1388" w:rsidRDefault="00053508" w:rsidP="000C028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7F1AA" w14:textId="77777777" w:rsidR="00053508" w:rsidRPr="00ED79B6" w:rsidRDefault="00053508" w:rsidP="00702F2D">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25A49" w14:textId="77777777" w:rsidR="00053508" w:rsidRPr="00ED79B6" w:rsidRDefault="00053508" w:rsidP="00702F2D">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F7899" w14:textId="77777777" w:rsidR="00053508" w:rsidRPr="00ED79B6" w:rsidRDefault="00053508" w:rsidP="00932816">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3CEB3" w14:textId="316B4A1D" w:rsidR="00053508" w:rsidRDefault="00053508" w:rsidP="0093281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96D7F7F" w14:textId="32C5C52A" w:rsidR="00053508" w:rsidRDefault="00053508" w:rsidP="00932816">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08C0F625" w14:textId="23866B65" w:rsidR="00053508" w:rsidRPr="007A1328" w:rsidRDefault="00053508" w:rsidP="0093281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DAF9619" w14:textId="77777777" w:rsidR="00053508" w:rsidRPr="007A1328" w:rsidRDefault="00053508" w:rsidP="00932816">
    <w:pPr>
      <w:rPr>
        <w:b/>
        <w:sz w:val="24"/>
      </w:rPr>
    </w:pPr>
  </w:p>
  <w:p w14:paraId="041E20D1" w14:textId="0D9C775D" w:rsidR="00053508" w:rsidRPr="007A1328" w:rsidRDefault="00053508" w:rsidP="00932816">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87E6A">
      <w:rPr>
        <w:noProof/>
        <w:sz w:val="24"/>
      </w:rPr>
      <w:t>94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6419C" w14:textId="783E04DC" w:rsidR="00053508" w:rsidRPr="007A1328" w:rsidRDefault="00053508" w:rsidP="0093281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2CFD2DF" w14:textId="7A8D6121" w:rsidR="00053508" w:rsidRPr="007A1328" w:rsidRDefault="00053508" w:rsidP="0093281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79D95647" w14:textId="10EFD5E6" w:rsidR="00053508" w:rsidRPr="007A1328" w:rsidRDefault="00053508" w:rsidP="0093281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1CFD483" w14:textId="77777777" w:rsidR="00053508" w:rsidRPr="007A1328" w:rsidRDefault="00053508" w:rsidP="00932816">
    <w:pPr>
      <w:jc w:val="right"/>
      <w:rPr>
        <w:b/>
        <w:sz w:val="24"/>
      </w:rPr>
    </w:pPr>
  </w:p>
  <w:p w14:paraId="3D187397" w14:textId="446C71B5" w:rsidR="00053508" w:rsidRPr="007A1328" w:rsidRDefault="00053508" w:rsidP="00932816">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87E6A">
      <w:rPr>
        <w:noProof/>
        <w:sz w:val="24"/>
      </w:rPr>
      <w:t>94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8DF1E" w14:textId="77777777" w:rsidR="00053508" w:rsidRPr="007A1328" w:rsidRDefault="00053508" w:rsidP="009328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BF4D75"/>
    <w:multiLevelType w:val="hybridMultilevel"/>
    <w:tmpl w:val="6B9813D0"/>
    <w:lvl w:ilvl="0" w:tplc="195099F0">
      <w:start w:val="1"/>
      <w:numFmt w:val="bullet"/>
      <w:lvlText w:val=""/>
      <w:lvlJc w:val="left"/>
      <w:pPr>
        <w:tabs>
          <w:tab w:val="num" w:pos="912"/>
        </w:tabs>
        <w:ind w:left="912" w:hanging="340"/>
      </w:pPr>
      <w:rPr>
        <w:rFonts w:ascii="Symbol" w:hAnsi="Symbol" w:hint="default"/>
      </w:rPr>
    </w:lvl>
    <w:lvl w:ilvl="1" w:tplc="0C090003" w:tentative="1">
      <w:start w:val="1"/>
      <w:numFmt w:val="bullet"/>
      <w:lvlText w:val="o"/>
      <w:lvlJc w:val="left"/>
      <w:pPr>
        <w:tabs>
          <w:tab w:val="num" w:pos="1728"/>
        </w:tabs>
        <w:ind w:left="1728" w:hanging="360"/>
      </w:pPr>
      <w:rPr>
        <w:rFonts w:ascii="Courier New" w:hAnsi="Courier New" w:cs="Courier New" w:hint="default"/>
      </w:rPr>
    </w:lvl>
    <w:lvl w:ilvl="2" w:tplc="0C090005" w:tentative="1">
      <w:start w:val="1"/>
      <w:numFmt w:val="bullet"/>
      <w:lvlText w:val=""/>
      <w:lvlJc w:val="left"/>
      <w:pPr>
        <w:tabs>
          <w:tab w:val="num" w:pos="2448"/>
        </w:tabs>
        <w:ind w:left="2448" w:hanging="360"/>
      </w:pPr>
      <w:rPr>
        <w:rFonts w:ascii="Wingdings" w:hAnsi="Wingdings" w:hint="default"/>
      </w:rPr>
    </w:lvl>
    <w:lvl w:ilvl="3" w:tplc="0C090001" w:tentative="1">
      <w:start w:val="1"/>
      <w:numFmt w:val="bullet"/>
      <w:lvlText w:val=""/>
      <w:lvlJc w:val="left"/>
      <w:pPr>
        <w:tabs>
          <w:tab w:val="num" w:pos="3168"/>
        </w:tabs>
        <w:ind w:left="3168" w:hanging="360"/>
      </w:pPr>
      <w:rPr>
        <w:rFonts w:ascii="Symbol" w:hAnsi="Symbol" w:hint="default"/>
      </w:rPr>
    </w:lvl>
    <w:lvl w:ilvl="4" w:tplc="0C090003" w:tentative="1">
      <w:start w:val="1"/>
      <w:numFmt w:val="bullet"/>
      <w:lvlText w:val="o"/>
      <w:lvlJc w:val="left"/>
      <w:pPr>
        <w:tabs>
          <w:tab w:val="num" w:pos="3888"/>
        </w:tabs>
        <w:ind w:left="3888" w:hanging="360"/>
      </w:pPr>
      <w:rPr>
        <w:rFonts w:ascii="Courier New" w:hAnsi="Courier New" w:cs="Courier New" w:hint="default"/>
      </w:rPr>
    </w:lvl>
    <w:lvl w:ilvl="5" w:tplc="0C090005" w:tentative="1">
      <w:start w:val="1"/>
      <w:numFmt w:val="bullet"/>
      <w:lvlText w:val=""/>
      <w:lvlJc w:val="left"/>
      <w:pPr>
        <w:tabs>
          <w:tab w:val="num" w:pos="4608"/>
        </w:tabs>
        <w:ind w:left="4608" w:hanging="360"/>
      </w:pPr>
      <w:rPr>
        <w:rFonts w:ascii="Wingdings" w:hAnsi="Wingdings" w:hint="default"/>
      </w:rPr>
    </w:lvl>
    <w:lvl w:ilvl="6" w:tplc="0C090001" w:tentative="1">
      <w:start w:val="1"/>
      <w:numFmt w:val="bullet"/>
      <w:lvlText w:val=""/>
      <w:lvlJc w:val="left"/>
      <w:pPr>
        <w:tabs>
          <w:tab w:val="num" w:pos="5328"/>
        </w:tabs>
        <w:ind w:left="5328" w:hanging="360"/>
      </w:pPr>
      <w:rPr>
        <w:rFonts w:ascii="Symbol" w:hAnsi="Symbol" w:hint="default"/>
      </w:rPr>
    </w:lvl>
    <w:lvl w:ilvl="7" w:tplc="0C090003" w:tentative="1">
      <w:start w:val="1"/>
      <w:numFmt w:val="bullet"/>
      <w:lvlText w:val="o"/>
      <w:lvlJc w:val="left"/>
      <w:pPr>
        <w:tabs>
          <w:tab w:val="num" w:pos="6048"/>
        </w:tabs>
        <w:ind w:left="6048" w:hanging="360"/>
      </w:pPr>
      <w:rPr>
        <w:rFonts w:ascii="Courier New" w:hAnsi="Courier New" w:cs="Courier New" w:hint="default"/>
      </w:rPr>
    </w:lvl>
    <w:lvl w:ilvl="8" w:tplc="0C090005"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7A2B29"/>
    <w:multiLevelType w:val="multilevel"/>
    <w:tmpl w:val="0C090023"/>
    <w:numStyleLink w:val="ArticleSection"/>
  </w:abstractNum>
  <w:abstractNum w:abstractNumId="20"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23A82E0B"/>
    <w:multiLevelType w:val="multilevel"/>
    <w:tmpl w:val="0C090023"/>
    <w:numStyleLink w:val="ArticleSection"/>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4757A2"/>
    <w:multiLevelType w:val="multilevel"/>
    <w:tmpl w:val="0C09001D"/>
    <w:numStyleLink w:val="1ai"/>
  </w:abstractNum>
  <w:abstractNum w:abstractNumId="32"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E5455E3"/>
    <w:multiLevelType w:val="multilevel"/>
    <w:tmpl w:val="0C09001D"/>
    <w:numStyleLink w:val="1ai"/>
  </w:abstractNum>
  <w:abstractNum w:abstractNumId="38" w15:restartNumberingAfterBreak="0">
    <w:nsid w:val="71F33D40"/>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4"/>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7"/>
  </w:num>
  <w:num w:numId="30">
    <w:abstractNumId w:val="19"/>
  </w:num>
  <w:num w:numId="31">
    <w:abstractNumId w:val="31"/>
  </w:num>
  <w:num w:numId="32">
    <w:abstractNumId w:val="21"/>
  </w:num>
  <w:num w:numId="33">
    <w:abstractNumId w:val="14"/>
  </w:num>
  <w:num w:numId="34">
    <w:abstractNumId w:val="35"/>
  </w:num>
  <w:num w:numId="35">
    <w:abstractNumId w:val="39"/>
  </w:num>
  <w:num w:numId="36">
    <w:abstractNumId w:val="33"/>
  </w:num>
  <w:num w:numId="37">
    <w:abstractNumId w:val="18"/>
  </w:num>
  <w:num w:numId="38">
    <w:abstractNumId w:val="32"/>
  </w:num>
  <w:num w:numId="39">
    <w:abstractNumId w:val="12"/>
  </w:num>
  <w:num w:numId="40">
    <w:abstractNumId w:val="25"/>
  </w:num>
  <w:num w:numId="41">
    <w:abstractNumId w:val="36"/>
  </w:num>
  <w:num w:numId="42">
    <w:abstractNumId w:val="27"/>
  </w:num>
  <w:num w:numId="43">
    <w:abstractNumId w:val="23"/>
  </w:num>
  <w:num w:numId="44">
    <w:abstractNumId w:val="10"/>
  </w:num>
  <w:num w:numId="45">
    <w:abstractNumId w:val="28"/>
  </w:num>
  <w:num w:numId="46">
    <w:abstractNumId w:val="11"/>
  </w:num>
  <w:num w:numId="47">
    <w:abstractNumId w:val="22"/>
  </w:num>
  <w:num w:numId="48">
    <w:abstractNumId w:val="13"/>
  </w:num>
  <w:num w:numId="49">
    <w:abstractNumId w:val="29"/>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680"/>
  <w:evenAndOddHeaders/>
  <w:noPunctuationKerning/>
  <w:characterSpacingControl w:val="doNotCompress"/>
  <w:hdrShapeDefaults>
    <o:shapedefaults v:ext="edit" spidmax="580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283"/>
    <w:rsid w:val="000007D9"/>
    <w:rsid w:val="00000E7E"/>
    <w:rsid w:val="00002131"/>
    <w:rsid w:val="000022C5"/>
    <w:rsid w:val="000022CF"/>
    <w:rsid w:val="000024DE"/>
    <w:rsid w:val="000029C3"/>
    <w:rsid w:val="00002ACF"/>
    <w:rsid w:val="00002FEB"/>
    <w:rsid w:val="000038C1"/>
    <w:rsid w:val="0000550A"/>
    <w:rsid w:val="00006184"/>
    <w:rsid w:val="000065D5"/>
    <w:rsid w:val="00006E13"/>
    <w:rsid w:val="00007358"/>
    <w:rsid w:val="0000763D"/>
    <w:rsid w:val="00007D99"/>
    <w:rsid w:val="000104F0"/>
    <w:rsid w:val="000111C0"/>
    <w:rsid w:val="00011368"/>
    <w:rsid w:val="00011D06"/>
    <w:rsid w:val="00013437"/>
    <w:rsid w:val="00014002"/>
    <w:rsid w:val="0001465C"/>
    <w:rsid w:val="000146E5"/>
    <w:rsid w:val="00015357"/>
    <w:rsid w:val="00017A9A"/>
    <w:rsid w:val="00021902"/>
    <w:rsid w:val="00021E99"/>
    <w:rsid w:val="00022B21"/>
    <w:rsid w:val="00022DCA"/>
    <w:rsid w:val="0002352B"/>
    <w:rsid w:val="00023539"/>
    <w:rsid w:val="00023F37"/>
    <w:rsid w:val="00024E6E"/>
    <w:rsid w:val="0002593C"/>
    <w:rsid w:val="0002593E"/>
    <w:rsid w:val="00027016"/>
    <w:rsid w:val="00027A07"/>
    <w:rsid w:val="00027EDD"/>
    <w:rsid w:val="0003096B"/>
    <w:rsid w:val="00031776"/>
    <w:rsid w:val="00031A4F"/>
    <w:rsid w:val="00031DE2"/>
    <w:rsid w:val="0003285B"/>
    <w:rsid w:val="00032F83"/>
    <w:rsid w:val="0003345A"/>
    <w:rsid w:val="0003374A"/>
    <w:rsid w:val="00033992"/>
    <w:rsid w:val="00033B46"/>
    <w:rsid w:val="000340C5"/>
    <w:rsid w:val="00035EF7"/>
    <w:rsid w:val="000378E4"/>
    <w:rsid w:val="000415F2"/>
    <w:rsid w:val="00041658"/>
    <w:rsid w:val="0004181D"/>
    <w:rsid w:val="00041DBE"/>
    <w:rsid w:val="00041E88"/>
    <w:rsid w:val="000426DD"/>
    <w:rsid w:val="0004313F"/>
    <w:rsid w:val="0004365D"/>
    <w:rsid w:val="00043D12"/>
    <w:rsid w:val="00045095"/>
    <w:rsid w:val="00045210"/>
    <w:rsid w:val="00045AFA"/>
    <w:rsid w:val="00045FE6"/>
    <w:rsid w:val="0004720F"/>
    <w:rsid w:val="00047C4B"/>
    <w:rsid w:val="00050FC6"/>
    <w:rsid w:val="000515CE"/>
    <w:rsid w:val="0005226C"/>
    <w:rsid w:val="0005248C"/>
    <w:rsid w:val="000527FF"/>
    <w:rsid w:val="0005339A"/>
    <w:rsid w:val="00053508"/>
    <w:rsid w:val="000539A3"/>
    <w:rsid w:val="000554DB"/>
    <w:rsid w:val="0005550D"/>
    <w:rsid w:val="00055534"/>
    <w:rsid w:val="000559CB"/>
    <w:rsid w:val="00056CD9"/>
    <w:rsid w:val="0005760D"/>
    <w:rsid w:val="0005784B"/>
    <w:rsid w:val="00057EF2"/>
    <w:rsid w:val="00057EFD"/>
    <w:rsid w:val="0006078B"/>
    <w:rsid w:val="00060FBF"/>
    <w:rsid w:val="000610C4"/>
    <w:rsid w:val="00062BB4"/>
    <w:rsid w:val="000644C3"/>
    <w:rsid w:val="00064904"/>
    <w:rsid w:val="00064AB4"/>
    <w:rsid w:val="00065A5A"/>
    <w:rsid w:val="00065D1E"/>
    <w:rsid w:val="00066DCB"/>
    <w:rsid w:val="00067035"/>
    <w:rsid w:val="000678D9"/>
    <w:rsid w:val="00067F4C"/>
    <w:rsid w:val="00070416"/>
    <w:rsid w:val="000705F4"/>
    <w:rsid w:val="00071C24"/>
    <w:rsid w:val="000726A9"/>
    <w:rsid w:val="00072F5B"/>
    <w:rsid w:val="000740F0"/>
    <w:rsid w:val="000741FA"/>
    <w:rsid w:val="00074C5A"/>
    <w:rsid w:val="00075AF5"/>
    <w:rsid w:val="0007735F"/>
    <w:rsid w:val="00077776"/>
    <w:rsid w:val="00081102"/>
    <w:rsid w:val="00081829"/>
    <w:rsid w:val="00081FF2"/>
    <w:rsid w:val="000821D4"/>
    <w:rsid w:val="00082205"/>
    <w:rsid w:val="00082EF4"/>
    <w:rsid w:val="000831BC"/>
    <w:rsid w:val="00083492"/>
    <w:rsid w:val="0008399C"/>
    <w:rsid w:val="00083CDC"/>
    <w:rsid w:val="00084230"/>
    <w:rsid w:val="0008423F"/>
    <w:rsid w:val="00084700"/>
    <w:rsid w:val="000858D8"/>
    <w:rsid w:val="00085E37"/>
    <w:rsid w:val="000864A9"/>
    <w:rsid w:val="00087686"/>
    <w:rsid w:val="000876DD"/>
    <w:rsid w:val="00087A13"/>
    <w:rsid w:val="00087B13"/>
    <w:rsid w:val="00087FD5"/>
    <w:rsid w:val="00090D5E"/>
    <w:rsid w:val="00091CD6"/>
    <w:rsid w:val="00091D8B"/>
    <w:rsid w:val="00092872"/>
    <w:rsid w:val="00092989"/>
    <w:rsid w:val="00093D6C"/>
    <w:rsid w:val="0009427B"/>
    <w:rsid w:val="00094886"/>
    <w:rsid w:val="000948F6"/>
    <w:rsid w:val="00095CB9"/>
    <w:rsid w:val="00096813"/>
    <w:rsid w:val="00096C79"/>
    <w:rsid w:val="00097FFE"/>
    <w:rsid w:val="000A1933"/>
    <w:rsid w:val="000A2135"/>
    <w:rsid w:val="000A230D"/>
    <w:rsid w:val="000A256B"/>
    <w:rsid w:val="000A2613"/>
    <w:rsid w:val="000A277B"/>
    <w:rsid w:val="000A28F8"/>
    <w:rsid w:val="000A36CF"/>
    <w:rsid w:val="000A3A5E"/>
    <w:rsid w:val="000A4596"/>
    <w:rsid w:val="000A50E0"/>
    <w:rsid w:val="000A76D8"/>
    <w:rsid w:val="000B008A"/>
    <w:rsid w:val="000B01AC"/>
    <w:rsid w:val="000B01FA"/>
    <w:rsid w:val="000B0E46"/>
    <w:rsid w:val="000B1778"/>
    <w:rsid w:val="000B1A38"/>
    <w:rsid w:val="000B3504"/>
    <w:rsid w:val="000B3A2C"/>
    <w:rsid w:val="000B3BBF"/>
    <w:rsid w:val="000B428D"/>
    <w:rsid w:val="000B44C4"/>
    <w:rsid w:val="000B49AE"/>
    <w:rsid w:val="000B4A52"/>
    <w:rsid w:val="000B561E"/>
    <w:rsid w:val="000B6AFF"/>
    <w:rsid w:val="000B773B"/>
    <w:rsid w:val="000B7AC3"/>
    <w:rsid w:val="000C0282"/>
    <w:rsid w:val="000C2B21"/>
    <w:rsid w:val="000C3BFE"/>
    <w:rsid w:val="000C4EC2"/>
    <w:rsid w:val="000C5630"/>
    <w:rsid w:val="000C5754"/>
    <w:rsid w:val="000C5AA2"/>
    <w:rsid w:val="000C63CC"/>
    <w:rsid w:val="000C6756"/>
    <w:rsid w:val="000C7752"/>
    <w:rsid w:val="000C7D8A"/>
    <w:rsid w:val="000C7E88"/>
    <w:rsid w:val="000D09CE"/>
    <w:rsid w:val="000D10B7"/>
    <w:rsid w:val="000D12A6"/>
    <w:rsid w:val="000D1B44"/>
    <w:rsid w:val="000D2750"/>
    <w:rsid w:val="000D2C44"/>
    <w:rsid w:val="000D31CF"/>
    <w:rsid w:val="000D3A67"/>
    <w:rsid w:val="000D43D9"/>
    <w:rsid w:val="000D4E70"/>
    <w:rsid w:val="000D4F76"/>
    <w:rsid w:val="000D6716"/>
    <w:rsid w:val="000D6AF6"/>
    <w:rsid w:val="000D75CD"/>
    <w:rsid w:val="000D761F"/>
    <w:rsid w:val="000D7753"/>
    <w:rsid w:val="000E09A8"/>
    <w:rsid w:val="000E0EFB"/>
    <w:rsid w:val="000E1226"/>
    <w:rsid w:val="000E2A65"/>
    <w:rsid w:val="000E32E9"/>
    <w:rsid w:val="000E35A3"/>
    <w:rsid w:val="000E3C4B"/>
    <w:rsid w:val="000E51A4"/>
    <w:rsid w:val="000E5253"/>
    <w:rsid w:val="000E5407"/>
    <w:rsid w:val="000E5683"/>
    <w:rsid w:val="000E5C98"/>
    <w:rsid w:val="000E677B"/>
    <w:rsid w:val="000E7374"/>
    <w:rsid w:val="000E737F"/>
    <w:rsid w:val="000F0628"/>
    <w:rsid w:val="000F0A37"/>
    <w:rsid w:val="000F36A7"/>
    <w:rsid w:val="000F50FF"/>
    <w:rsid w:val="000F59CE"/>
    <w:rsid w:val="000F6B68"/>
    <w:rsid w:val="000F7136"/>
    <w:rsid w:val="00100597"/>
    <w:rsid w:val="00100D96"/>
    <w:rsid w:val="00102410"/>
    <w:rsid w:val="001025E0"/>
    <w:rsid w:val="00102F76"/>
    <w:rsid w:val="001039E2"/>
    <w:rsid w:val="00103A21"/>
    <w:rsid w:val="001055AA"/>
    <w:rsid w:val="0010590E"/>
    <w:rsid w:val="0010623C"/>
    <w:rsid w:val="00106431"/>
    <w:rsid w:val="00107DF3"/>
    <w:rsid w:val="001100A4"/>
    <w:rsid w:val="001108F7"/>
    <w:rsid w:val="00111D9B"/>
    <w:rsid w:val="00112152"/>
    <w:rsid w:val="0011330C"/>
    <w:rsid w:val="0011368A"/>
    <w:rsid w:val="00114715"/>
    <w:rsid w:val="00115534"/>
    <w:rsid w:val="00115C51"/>
    <w:rsid w:val="00115DC5"/>
    <w:rsid w:val="00116316"/>
    <w:rsid w:val="001220DA"/>
    <w:rsid w:val="00124537"/>
    <w:rsid w:val="00125111"/>
    <w:rsid w:val="001255A1"/>
    <w:rsid w:val="00125707"/>
    <w:rsid w:val="00126822"/>
    <w:rsid w:val="00126B30"/>
    <w:rsid w:val="00126C6F"/>
    <w:rsid w:val="001279DB"/>
    <w:rsid w:val="0013120B"/>
    <w:rsid w:val="0013345A"/>
    <w:rsid w:val="00133C67"/>
    <w:rsid w:val="00133E1C"/>
    <w:rsid w:val="00134264"/>
    <w:rsid w:val="001347EB"/>
    <w:rsid w:val="0013520A"/>
    <w:rsid w:val="00137AF6"/>
    <w:rsid w:val="00140D2A"/>
    <w:rsid w:val="00142064"/>
    <w:rsid w:val="0014251D"/>
    <w:rsid w:val="0014288F"/>
    <w:rsid w:val="00142EDA"/>
    <w:rsid w:val="001430CC"/>
    <w:rsid w:val="001433F3"/>
    <w:rsid w:val="00143A0E"/>
    <w:rsid w:val="001441F9"/>
    <w:rsid w:val="001450AF"/>
    <w:rsid w:val="001456F0"/>
    <w:rsid w:val="00145D17"/>
    <w:rsid w:val="00146813"/>
    <w:rsid w:val="00146E95"/>
    <w:rsid w:val="00147569"/>
    <w:rsid w:val="00150028"/>
    <w:rsid w:val="001510A5"/>
    <w:rsid w:val="00151690"/>
    <w:rsid w:val="0015215C"/>
    <w:rsid w:val="00152DDB"/>
    <w:rsid w:val="0015342D"/>
    <w:rsid w:val="001541BE"/>
    <w:rsid w:val="0015430E"/>
    <w:rsid w:val="00155C6D"/>
    <w:rsid w:val="00155E1F"/>
    <w:rsid w:val="0015665E"/>
    <w:rsid w:val="00156E46"/>
    <w:rsid w:val="00156E75"/>
    <w:rsid w:val="001573D2"/>
    <w:rsid w:val="0015771F"/>
    <w:rsid w:val="00157CA6"/>
    <w:rsid w:val="001600C4"/>
    <w:rsid w:val="00160151"/>
    <w:rsid w:val="001603AF"/>
    <w:rsid w:val="0016106A"/>
    <w:rsid w:val="001625C9"/>
    <w:rsid w:val="00162BAA"/>
    <w:rsid w:val="00162EDB"/>
    <w:rsid w:val="00163555"/>
    <w:rsid w:val="00163677"/>
    <w:rsid w:val="00163A31"/>
    <w:rsid w:val="00164AEC"/>
    <w:rsid w:val="00164DAF"/>
    <w:rsid w:val="00165530"/>
    <w:rsid w:val="00165C0F"/>
    <w:rsid w:val="00166C47"/>
    <w:rsid w:val="00167076"/>
    <w:rsid w:val="0016748F"/>
    <w:rsid w:val="00167C3A"/>
    <w:rsid w:val="00170001"/>
    <w:rsid w:val="0017105A"/>
    <w:rsid w:val="001712FE"/>
    <w:rsid w:val="0017219A"/>
    <w:rsid w:val="00172C04"/>
    <w:rsid w:val="00173D9D"/>
    <w:rsid w:val="00173F6F"/>
    <w:rsid w:val="00174322"/>
    <w:rsid w:val="00174D0D"/>
    <w:rsid w:val="001750D9"/>
    <w:rsid w:val="00175285"/>
    <w:rsid w:val="00175D78"/>
    <w:rsid w:val="00176243"/>
    <w:rsid w:val="001765CE"/>
    <w:rsid w:val="00176C6E"/>
    <w:rsid w:val="00177540"/>
    <w:rsid w:val="0018046B"/>
    <w:rsid w:val="001806D4"/>
    <w:rsid w:val="00181A49"/>
    <w:rsid w:val="00181E01"/>
    <w:rsid w:val="001822C5"/>
    <w:rsid w:val="00182B5B"/>
    <w:rsid w:val="00182E26"/>
    <w:rsid w:val="00184CDD"/>
    <w:rsid w:val="00184F5C"/>
    <w:rsid w:val="00185EFE"/>
    <w:rsid w:val="00186B57"/>
    <w:rsid w:val="001909E8"/>
    <w:rsid w:val="00191169"/>
    <w:rsid w:val="001914F8"/>
    <w:rsid w:val="00191F00"/>
    <w:rsid w:val="00193305"/>
    <w:rsid w:val="00194214"/>
    <w:rsid w:val="001944BF"/>
    <w:rsid w:val="001962E2"/>
    <w:rsid w:val="0019662F"/>
    <w:rsid w:val="00196A3B"/>
    <w:rsid w:val="001A0204"/>
    <w:rsid w:val="001A0402"/>
    <w:rsid w:val="001A0695"/>
    <w:rsid w:val="001A1332"/>
    <w:rsid w:val="001A3EFF"/>
    <w:rsid w:val="001A42FE"/>
    <w:rsid w:val="001A44C2"/>
    <w:rsid w:val="001A5094"/>
    <w:rsid w:val="001A536E"/>
    <w:rsid w:val="001A6165"/>
    <w:rsid w:val="001A6783"/>
    <w:rsid w:val="001A6DCE"/>
    <w:rsid w:val="001A75E3"/>
    <w:rsid w:val="001A7C19"/>
    <w:rsid w:val="001B045F"/>
    <w:rsid w:val="001B0712"/>
    <w:rsid w:val="001B1A17"/>
    <w:rsid w:val="001B1E2E"/>
    <w:rsid w:val="001B2851"/>
    <w:rsid w:val="001B287D"/>
    <w:rsid w:val="001B51DD"/>
    <w:rsid w:val="001B5667"/>
    <w:rsid w:val="001B5915"/>
    <w:rsid w:val="001B5E00"/>
    <w:rsid w:val="001B6083"/>
    <w:rsid w:val="001B6789"/>
    <w:rsid w:val="001B7E7C"/>
    <w:rsid w:val="001C1425"/>
    <w:rsid w:val="001C2E63"/>
    <w:rsid w:val="001C364B"/>
    <w:rsid w:val="001C43EF"/>
    <w:rsid w:val="001C532E"/>
    <w:rsid w:val="001C6205"/>
    <w:rsid w:val="001C79F9"/>
    <w:rsid w:val="001C7CC9"/>
    <w:rsid w:val="001C7DA0"/>
    <w:rsid w:val="001D01BA"/>
    <w:rsid w:val="001D01D7"/>
    <w:rsid w:val="001D0C1F"/>
    <w:rsid w:val="001D35A6"/>
    <w:rsid w:val="001D3815"/>
    <w:rsid w:val="001D3E1C"/>
    <w:rsid w:val="001D432E"/>
    <w:rsid w:val="001D4F0B"/>
    <w:rsid w:val="001D59D4"/>
    <w:rsid w:val="001D5C6E"/>
    <w:rsid w:val="001D61D4"/>
    <w:rsid w:val="001D67CA"/>
    <w:rsid w:val="001E04AB"/>
    <w:rsid w:val="001E06B1"/>
    <w:rsid w:val="001E0880"/>
    <w:rsid w:val="001E1042"/>
    <w:rsid w:val="001E12AD"/>
    <w:rsid w:val="001E14E0"/>
    <w:rsid w:val="001E15EB"/>
    <w:rsid w:val="001E1B2A"/>
    <w:rsid w:val="001E32AA"/>
    <w:rsid w:val="001E4E9A"/>
    <w:rsid w:val="001E4F78"/>
    <w:rsid w:val="001E513B"/>
    <w:rsid w:val="001E5A83"/>
    <w:rsid w:val="001E6211"/>
    <w:rsid w:val="001E6F17"/>
    <w:rsid w:val="001E7234"/>
    <w:rsid w:val="001F051E"/>
    <w:rsid w:val="001F140F"/>
    <w:rsid w:val="001F1AE3"/>
    <w:rsid w:val="001F2321"/>
    <w:rsid w:val="001F2802"/>
    <w:rsid w:val="001F2EDE"/>
    <w:rsid w:val="001F3166"/>
    <w:rsid w:val="001F4B00"/>
    <w:rsid w:val="001F4D91"/>
    <w:rsid w:val="001F6A7D"/>
    <w:rsid w:val="001F75B7"/>
    <w:rsid w:val="002001CA"/>
    <w:rsid w:val="00200241"/>
    <w:rsid w:val="002012ED"/>
    <w:rsid w:val="002022A7"/>
    <w:rsid w:val="00202415"/>
    <w:rsid w:val="0020377A"/>
    <w:rsid w:val="00204947"/>
    <w:rsid w:val="00204BFA"/>
    <w:rsid w:val="00204D6E"/>
    <w:rsid w:val="00204F3F"/>
    <w:rsid w:val="00205546"/>
    <w:rsid w:val="00205FC9"/>
    <w:rsid w:val="0020731C"/>
    <w:rsid w:val="00207D2E"/>
    <w:rsid w:val="00210489"/>
    <w:rsid w:val="00210F1E"/>
    <w:rsid w:val="00211C64"/>
    <w:rsid w:val="0021323B"/>
    <w:rsid w:val="00213F8F"/>
    <w:rsid w:val="0021435D"/>
    <w:rsid w:val="002162A0"/>
    <w:rsid w:val="002164EE"/>
    <w:rsid w:val="00217982"/>
    <w:rsid w:val="002201B7"/>
    <w:rsid w:val="00220823"/>
    <w:rsid w:val="00220DAA"/>
    <w:rsid w:val="00220F19"/>
    <w:rsid w:val="00220FD2"/>
    <w:rsid w:val="002213C2"/>
    <w:rsid w:val="00221B10"/>
    <w:rsid w:val="002221ED"/>
    <w:rsid w:val="002225CA"/>
    <w:rsid w:val="00223142"/>
    <w:rsid w:val="002231CD"/>
    <w:rsid w:val="002231D2"/>
    <w:rsid w:val="002235F6"/>
    <w:rsid w:val="0022377C"/>
    <w:rsid w:val="0022469F"/>
    <w:rsid w:val="00224A6D"/>
    <w:rsid w:val="0022504B"/>
    <w:rsid w:val="002250C4"/>
    <w:rsid w:val="0022623A"/>
    <w:rsid w:val="00226554"/>
    <w:rsid w:val="0022659D"/>
    <w:rsid w:val="0022672C"/>
    <w:rsid w:val="00226A9B"/>
    <w:rsid w:val="0022705C"/>
    <w:rsid w:val="002307CE"/>
    <w:rsid w:val="002308CD"/>
    <w:rsid w:val="002311F0"/>
    <w:rsid w:val="00231F34"/>
    <w:rsid w:val="00232CD2"/>
    <w:rsid w:val="00232E1C"/>
    <w:rsid w:val="002343BD"/>
    <w:rsid w:val="00235CB9"/>
    <w:rsid w:val="00235E4D"/>
    <w:rsid w:val="002370D8"/>
    <w:rsid w:val="002373EE"/>
    <w:rsid w:val="0024065D"/>
    <w:rsid w:val="002411C4"/>
    <w:rsid w:val="002414C0"/>
    <w:rsid w:val="00241D24"/>
    <w:rsid w:val="002432DD"/>
    <w:rsid w:val="0024336F"/>
    <w:rsid w:val="002452E9"/>
    <w:rsid w:val="00245B6F"/>
    <w:rsid w:val="00246B05"/>
    <w:rsid w:val="0024720F"/>
    <w:rsid w:val="0024766D"/>
    <w:rsid w:val="00247D9F"/>
    <w:rsid w:val="002505D8"/>
    <w:rsid w:val="00250D5C"/>
    <w:rsid w:val="00251440"/>
    <w:rsid w:val="00251964"/>
    <w:rsid w:val="00252215"/>
    <w:rsid w:val="00252FDB"/>
    <w:rsid w:val="002540F9"/>
    <w:rsid w:val="00255A51"/>
    <w:rsid w:val="0025727C"/>
    <w:rsid w:val="0025744C"/>
    <w:rsid w:val="00260B63"/>
    <w:rsid w:val="00261D10"/>
    <w:rsid w:val="00262A3A"/>
    <w:rsid w:val="00263C73"/>
    <w:rsid w:val="002654A2"/>
    <w:rsid w:val="00266CAF"/>
    <w:rsid w:val="00266DAF"/>
    <w:rsid w:val="002676D0"/>
    <w:rsid w:val="0026789A"/>
    <w:rsid w:val="00267B2D"/>
    <w:rsid w:val="00271DB0"/>
    <w:rsid w:val="00271F92"/>
    <w:rsid w:val="002722E0"/>
    <w:rsid w:val="00272410"/>
    <w:rsid w:val="002734B4"/>
    <w:rsid w:val="002737A0"/>
    <w:rsid w:val="002740EE"/>
    <w:rsid w:val="00274B33"/>
    <w:rsid w:val="00274B6C"/>
    <w:rsid w:val="00275433"/>
    <w:rsid w:val="0027602A"/>
    <w:rsid w:val="002766BD"/>
    <w:rsid w:val="0027677E"/>
    <w:rsid w:val="00277530"/>
    <w:rsid w:val="002779EA"/>
    <w:rsid w:val="0028017B"/>
    <w:rsid w:val="002806EC"/>
    <w:rsid w:val="00280A1C"/>
    <w:rsid w:val="00280CEB"/>
    <w:rsid w:val="00280E0C"/>
    <w:rsid w:val="00280FCD"/>
    <w:rsid w:val="002810CC"/>
    <w:rsid w:val="0028154D"/>
    <w:rsid w:val="00281B84"/>
    <w:rsid w:val="00281E22"/>
    <w:rsid w:val="002821B9"/>
    <w:rsid w:val="002835B5"/>
    <w:rsid w:val="002841A4"/>
    <w:rsid w:val="0028439E"/>
    <w:rsid w:val="0028445D"/>
    <w:rsid w:val="00285E02"/>
    <w:rsid w:val="00285EB3"/>
    <w:rsid w:val="002867DB"/>
    <w:rsid w:val="00286C03"/>
    <w:rsid w:val="0028751D"/>
    <w:rsid w:val="00290BB3"/>
    <w:rsid w:val="00292968"/>
    <w:rsid w:val="002934AF"/>
    <w:rsid w:val="00295269"/>
    <w:rsid w:val="00296CBF"/>
    <w:rsid w:val="002A01A7"/>
    <w:rsid w:val="002A0551"/>
    <w:rsid w:val="002A40F2"/>
    <w:rsid w:val="002A5910"/>
    <w:rsid w:val="002A6B6A"/>
    <w:rsid w:val="002A6D24"/>
    <w:rsid w:val="002A6F3D"/>
    <w:rsid w:val="002A72C5"/>
    <w:rsid w:val="002A7626"/>
    <w:rsid w:val="002B038A"/>
    <w:rsid w:val="002B079A"/>
    <w:rsid w:val="002B07BF"/>
    <w:rsid w:val="002B0A2B"/>
    <w:rsid w:val="002B1831"/>
    <w:rsid w:val="002B1A7A"/>
    <w:rsid w:val="002B2736"/>
    <w:rsid w:val="002B5069"/>
    <w:rsid w:val="002B5901"/>
    <w:rsid w:val="002B61A0"/>
    <w:rsid w:val="002B7789"/>
    <w:rsid w:val="002C03AB"/>
    <w:rsid w:val="002C098E"/>
    <w:rsid w:val="002C0AD4"/>
    <w:rsid w:val="002C163F"/>
    <w:rsid w:val="002C1EA6"/>
    <w:rsid w:val="002C214B"/>
    <w:rsid w:val="002C2ED9"/>
    <w:rsid w:val="002C34CB"/>
    <w:rsid w:val="002C35D0"/>
    <w:rsid w:val="002C3B43"/>
    <w:rsid w:val="002C4438"/>
    <w:rsid w:val="002C46B7"/>
    <w:rsid w:val="002C4925"/>
    <w:rsid w:val="002C4CDC"/>
    <w:rsid w:val="002C4D17"/>
    <w:rsid w:val="002C5251"/>
    <w:rsid w:val="002C5C20"/>
    <w:rsid w:val="002C5DF3"/>
    <w:rsid w:val="002C5E90"/>
    <w:rsid w:val="002C6CAE"/>
    <w:rsid w:val="002C74BA"/>
    <w:rsid w:val="002C7CC8"/>
    <w:rsid w:val="002D09EC"/>
    <w:rsid w:val="002D09EE"/>
    <w:rsid w:val="002D1995"/>
    <w:rsid w:val="002D34B1"/>
    <w:rsid w:val="002D3629"/>
    <w:rsid w:val="002D3991"/>
    <w:rsid w:val="002D3AF9"/>
    <w:rsid w:val="002D3F08"/>
    <w:rsid w:val="002D436A"/>
    <w:rsid w:val="002D5E56"/>
    <w:rsid w:val="002E00B8"/>
    <w:rsid w:val="002E0CE7"/>
    <w:rsid w:val="002E0EEA"/>
    <w:rsid w:val="002E1707"/>
    <w:rsid w:val="002E192B"/>
    <w:rsid w:val="002E1A4B"/>
    <w:rsid w:val="002E27D8"/>
    <w:rsid w:val="002E2984"/>
    <w:rsid w:val="002E2F19"/>
    <w:rsid w:val="002E3148"/>
    <w:rsid w:val="002E32AD"/>
    <w:rsid w:val="002E44A4"/>
    <w:rsid w:val="002E45C2"/>
    <w:rsid w:val="002E4914"/>
    <w:rsid w:val="002E4EF4"/>
    <w:rsid w:val="002E5B48"/>
    <w:rsid w:val="002E5DB6"/>
    <w:rsid w:val="002E6351"/>
    <w:rsid w:val="002E6877"/>
    <w:rsid w:val="002E68F0"/>
    <w:rsid w:val="002E74C3"/>
    <w:rsid w:val="002E77EE"/>
    <w:rsid w:val="002E7C49"/>
    <w:rsid w:val="002F02E3"/>
    <w:rsid w:val="002F0BBC"/>
    <w:rsid w:val="002F153B"/>
    <w:rsid w:val="002F1DCE"/>
    <w:rsid w:val="002F1FCE"/>
    <w:rsid w:val="002F24FF"/>
    <w:rsid w:val="002F2575"/>
    <w:rsid w:val="002F2625"/>
    <w:rsid w:val="002F26C8"/>
    <w:rsid w:val="002F2702"/>
    <w:rsid w:val="002F2CAD"/>
    <w:rsid w:val="002F36C0"/>
    <w:rsid w:val="002F394B"/>
    <w:rsid w:val="002F3B6C"/>
    <w:rsid w:val="002F4916"/>
    <w:rsid w:val="002F4B2C"/>
    <w:rsid w:val="002F4F04"/>
    <w:rsid w:val="002F4F3A"/>
    <w:rsid w:val="002F55B6"/>
    <w:rsid w:val="002F5B83"/>
    <w:rsid w:val="002F5DF6"/>
    <w:rsid w:val="002F65DE"/>
    <w:rsid w:val="002F66AF"/>
    <w:rsid w:val="002F7A67"/>
    <w:rsid w:val="00300902"/>
    <w:rsid w:val="00300E64"/>
    <w:rsid w:val="00302E56"/>
    <w:rsid w:val="003036A3"/>
    <w:rsid w:val="00304343"/>
    <w:rsid w:val="003048D9"/>
    <w:rsid w:val="003051AE"/>
    <w:rsid w:val="00305335"/>
    <w:rsid w:val="00305AA2"/>
    <w:rsid w:val="00306AAA"/>
    <w:rsid w:val="00306FFB"/>
    <w:rsid w:val="00307DC5"/>
    <w:rsid w:val="003112F9"/>
    <w:rsid w:val="003127E6"/>
    <w:rsid w:val="00312815"/>
    <w:rsid w:val="00313F32"/>
    <w:rsid w:val="00314235"/>
    <w:rsid w:val="00314CC0"/>
    <w:rsid w:val="00316918"/>
    <w:rsid w:val="0031692B"/>
    <w:rsid w:val="00316BFE"/>
    <w:rsid w:val="003207B6"/>
    <w:rsid w:val="003208ED"/>
    <w:rsid w:val="00321C49"/>
    <w:rsid w:val="00321FB0"/>
    <w:rsid w:val="00322020"/>
    <w:rsid w:val="00322708"/>
    <w:rsid w:val="00322735"/>
    <w:rsid w:val="00322E82"/>
    <w:rsid w:val="00322ED8"/>
    <w:rsid w:val="0032329B"/>
    <w:rsid w:val="003237EE"/>
    <w:rsid w:val="00323F61"/>
    <w:rsid w:val="00324067"/>
    <w:rsid w:val="003266C9"/>
    <w:rsid w:val="00326CF6"/>
    <w:rsid w:val="00326F43"/>
    <w:rsid w:val="00327348"/>
    <w:rsid w:val="00327646"/>
    <w:rsid w:val="00327E45"/>
    <w:rsid w:val="003307AA"/>
    <w:rsid w:val="003308FA"/>
    <w:rsid w:val="00330BA7"/>
    <w:rsid w:val="00331F2B"/>
    <w:rsid w:val="003327E3"/>
    <w:rsid w:val="0033334C"/>
    <w:rsid w:val="0033382A"/>
    <w:rsid w:val="00333861"/>
    <w:rsid w:val="00333E80"/>
    <w:rsid w:val="00335B8C"/>
    <w:rsid w:val="00335E10"/>
    <w:rsid w:val="00336086"/>
    <w:rsid w:val="00336AF7"/>
    <w:rsid w:val="00337A68"/>
    <w:rsid w:val="003407D3"/>
    <w:rsid w:val="00340B0F"/>
    <w:rsid w:val="003425B2"/>
    <w:rsid w:val="00342774"/>
    <w:rsid w:val="00343B58"/>
    <w:rsid w:val="00344089"/>
    <w:rsid w:val="003442E1"/>
    <w:rsid w:val="00344CA0"/>
    <w:rsid w:val="00344EA1"/>
    <w:rsid w:val="00350056"/>
    <w:rsid w:val="00351671"/>
    <w:rsid w:val="003516B9"/>
    <w:rsid w:val="003519A6"/>
    <w:rsid w:val="003526DE"/>
    <w:rsid w:val="0035563B"/>
    <w:rsid w:val="003568CA"/>
    <w:rsid w:val="00356F13"/>
    <w:rsid w:val="0035720D"/>
    <w:rsid w:val="003616B7"/>
    <w:rsid w:val="003636A7"/>
    <w:rsid w:val="003638E5"/>
    <w:rsid w:val="00363B5C"/>
    <w:rsid w:val="003642AA"/>
    <w:rsid w:val="00364317"/>
    <w:rsid w:val="00364558"/>
    <w:rsid w:val="00366037"/>
    <w:rsid w:val="00366745"/>
    <w:rsid w:val="003675BC"/>
    <w:rsid w:val="003677FD"/>
    <w:rsid w:val="003707C4"/>
    <w:rsid w:val="00370A95"/>
    <w:rsid w:val="00371487"/>
    <w:rsid w:val="00371583"/>
    <w:rsid w:val="003719A4"/>
    <w:rsid w:val="00371C0D"/>
    <w:rsid w:val="003733E4"/>
    <w:rsid w:val="00373C3E"/>
    <w:rsid w:val="0037446F"/>
    <w:rsid w:val="003747E5"/>
    <w:rsid w:val="003756CF"/>
    <w:rsid w:val="00377149"/>
    <w:rsid w:val="003802E1"/>
    <w:rsid w:val="003806AC"/>
    <w:rsid w:val="00380F8E"/>
    <w:rsid w:val="00381AB0"/>
    <w:rsid w:val="00382224"/>
    <w:rsid w:val="0038260D"/>
    <w:rsid w:val="003834BD"/>
    <w:rsid w:val="003839C2"/>
    <w:rsid w:val="003844DF"/>
    <w:rsid w:val="00384614"/>
    <w:rsid w:val="00384FB9"/>
    <w:rsid w:val="00386643"/>
    <w:rsid w:val="00386EAF"/>
    <w:rsid w:val="003871C5"/>
    <w:rsid w:val="003871FA"/>
    <w:rsid w:val="00390020"/>
    <w:rsid w:val="00390057"/>
    <w:rsid w:val="003904CA"/>
    <w:rsid w:val="00390B87"/>
    <w:rsid w:val="00390D58"/>
    <w:rsid w:val="00392583"/>
    <w:rsid w:val="00392877"/>
    <w:rsid w:val="003928DB"/>
    <w:rsid w:val="00393033"/>
    <w:rsid w:val="00394490"/>
    <w:rsid w:val="00394E51"/>
    <w:rsid w:val="00395C32"/>
    <w:rsid w:val="003970EE"/>
    <w:rsid w:val="003A08D0"/>
    <w:rsid w:val="003A18C7"/>
    <w:rsid w:val="003A18FD"/>
    <w:rsid w:val="003A19BA"/>
    <w:rsid w:val="003A1F27"/>
    <w:rsid w:val="003A2A5A"/>
    <w:rsid w:val="003A3507"/>
    <w:rsid w:val="003A3AA2"/>
    <w:rsid w:val="003A45B8"/>
    <w:rsid w:val="003A5261"/>
    <w:rsid w:val="003A5ABA"/>
    <w:rsid w:val="003A648D"/>
    <w:rsid w:val="003A704E"/>
    <w:rsid w:val="003A70F9"/>
    <w:rsid w:val="003B034F"/>
    <w:rsid w:val="003B0EDF"/>
    <w:rsid w:val="003B123D"/>
    <w:rsid w:val="003B14EB"/>
    <w:rsid w:val="003B223C"/>
    <w:rsid w:val="003B2B68"/>
    <w:rsid w:val="003B3A46"/>
    <w:rsid w:val="003B5C0C"/>
    <w:rsid w:val="003B6A67"/>
    <w:rsid w:val="003B6D6D"/>
    <w:rsid w:val="003B7111"/>
    <w:rsid w:val="003B795B"/>
    <w:rsid w:val="003B79ED"/>
    <w:rsid w:val="003B7EF0"/>
    <w:rsid w:val="003C01A2"/>
    <w:rsid w:val="003C041B"/>
    <w:rsid w:val="003C15D1"/>
    <w:rsid w:val="003C3186"/>
    <w:rsid w:val="003C339B"/>
    <w:rsid w:val="003C36B8"/>
    <w:rsid w:val="003C4BA1"/>
    <w:rsid w:val="003C513E"/>
    <w:rsid w:val="003C54D6"/>
    <w:rsid w:val="003C5722"/>
    <w:rsid w:val="003C65D1"/>
    <w:rsid w:val="003C6743"/>
    <w:rsid w:val="003C6F75"/>
    <w:rsid w:val="003C7473"/>
    <w:rsid w:val="003C7B8C"/>
    <w:rsid w:val="003C7ED6"/>
    <w:rsid w:val="003D0710"/>
    <w:rsid w:val="003D0CA6"/>
    <w:rsid w:val="003D1327"/>
    <w:rsid w:val="003D18B2"/>
    <w:rsid w:val="003D62B2"/>
    <w:rsid w:val="003D6540"/>
    <w:rsid w:val="003E0E5E"/>
    <w:rsid w:val="003E141C"/>
    <w:rsid w:val="003E1A7F"/>
    <w:rsid w:val="003E35AC"/>
    <w:rsid w:val="003E3891"/>
    <w:rsid w:val="003E395C"/>
    <w:rsid w:val="003E3F4C"/>
    <w:rsid w:val="003E4231"/>
    <w:rsid w:val="003E49A4"/>
    <w:rsid w:val="003E518E"/>
    <w:rsid w:val="003E552A"/>
    <w:rsid w:val="003E608C"/>
    <w:rsid w:val="003E6690"/>
    <w:rsid w:val="003E6D4D"/>
    <w:rsid w:val="003F0FA2"/>
    <w:rsid w:val="003F12F8"/>
    <w:rsid w:val="003F24BF"/>
    <w:rsid w:val="003F26DC"/>
    <w:rsid w:val="003F286E"/>
    <w:rsid w:val="003F287E"/>
    <w:rsid w:val="003F31CB"/>
    <w:rsid w:val="003F39D4"/>
    <w:rsid w:val="003F4F11"/>
    <w:rsid w:val="003F5E22"/>
    <w:rsid w:val="003F71BF"/>
    <w:rsid w:val="003F7333"/>
    <w:rsid w:val="003F7A1C"/>
    <w:rsid w:val="003F7E9B"/>
    <w:rsid w:val="00400EBE"/>
    <w:rsid w:val="0040152C"/>
    <w:rsid w:val="004018AD"/>
    <w:rsid w:val="00401BE4"/>
    <w:rsid w:val="004021A9"/>
    <w:rsid w:val="00403413"/>
    <w:rsid w:val="004035F8"/>
    <w:rsid w:val="004036E1"/>
    <w:rsid w:val="00404095"/>
    <w:rsid w:val="0040569D"/>
    <w:rsid w:val="00410599"/>
    <w:rsid w:val="00410683"/>
    <w:rsid w:val="00412113"/>
    <w:rsid w:val="0041264C"/>
    <w:rsid w:val="00412B4D"/>
    <w:rsid w:val="004132A0"/>
    <w:rsid w:val="004134A7"/>
    <w:rsid w:val="00413867"/>
    <w:rsid w:val="00414EFD"/>
    <w:rsid w:val="0041524A"/>
    <w:rsid w:val="00415DF7"/>
    <w:rsid w:val="00416021"/>
    <w:rsid w:val="00416835"/>
    <w:rsid w:val="0041687B"/>
    <w:rsid w:val="0041763F"/>
    <w:rsid w:val="004208B8"/>
    <w:rsid w:val="00420A78"/>
    <w:rsid w:val="0042342C"/>
    <w:rsid w:val="00424478"/>
    <w:rsid w:val="00425870"/>
    <w:rsid w:val="00425FE1"/>
    <w:rsid w:val="004273D5"/>
    <w:rsid w:val="00427F9D"/>
    <w:rsid w:val="00430CE5"/>
    <w:rsid w:val="004313FC"/>
    <w:rsid w:val="00431417"/>
    <w:rsid w:val="004318B7"/>
    <w:rsid w:val="00431B9B"/>
    <w:rsid w:val="00431E52"/>
    <w:rsid w:val="0043271E"/>
    <w:rsid w:val="00432AAA"/>
    <w:rsid w:val="00434141"/>
    <w:rsid w:val="00436383"/>
    <w:rsid w:val="0043687F"/>
    <w:rsid w:val="00436E7E"/>
    <w:rsid w:val="00437317"/>
    <w:rsid w:val="0044010B"/>
    <w:rsid w:val="00440256"/>
    <w:rsid w:val="00440975"/>
    <w:rsid w:val="004411FA"/>
    <w:rsid w:val="004418F4"/>
    <w:rsid w:val="004424F6"/>
    <w:rsid w:val="00443A62"/>
    <w:rsid w:val="00444B49"/>
    <w:rsid w:val="0044555B"/>
    <w:rsid w:val="004462E4"/>
    <w:rsid w:val="0044743E"/>
    <w:rsid w:val="00447C70"/>
    <w:rsid w:val="00450604"/>
    <w:rsid w:val="00451948"/>
    <w:rsid w:val="00451A7F"/>
    <w:rsid w:val="00451CA3"/>
    <w:rsid w:val="004521D5"/>
    <w:rsid w:val="00452281"/>
    <w:rsid w:val="0045249F"/>
    <w:rsid w:val="0045301E"/>
    <w:rsid w:val="004531FB"/>
    <w:rsid w:val="004535C5"/>
    <w:rsid w:val="004543C1"/>
    <w:rsid w:val="00455B9B"/>
    <w:rsid w:val="004564A0"/>
    <w:rsid w:val="0045674F"/>
    <w:rsid w:val="004570FC"/>
    <w:rsid w:val="00460655"/>
    <w:rsid w:val="0046253F"/>
    <w:rsid w:val="0046280D"/>
    <w:rsid w:val="004633D9"/>
    <w:rsid w:val="00463493"/>
    <w:rsid w:val="0046359E"/>
    <w:rsid w:val="004636E4"/>
    <w:rsid w:val="0046553C"/>
    <w:rsid w:val="00467E2F"/>
    <w:rsid w:val="00470BE5"/>
    <w:rsid w:val="00471BBE"/>
    <w:rsid w:val="00471C47"/>
    <w:rsid w:val="00472A6A"/>
    <w:rsid w:val="0047335D"/>
    <w:rsid w:val="004736BE"/>
    <w:rsid w:val="00473A59"/>
    <w:rsid w:val="00473E72"/>
    <w:rsid w:val="00473F99"/>
    <w:rsid w:val="004762D5"/>
    <w:rsid w:val="004762DE"/>
    <w:rsid w:val="00477096"/>
    <w:rsid w:val="00480340"/>
    <w:rsid w:val="004807B5"/>
    <w:rsid w:val="004807CE"/>
    <w:rsid w:val="0048129C"/>
    <w:rsid w:val="0048152B"/>
    <w:rsid w:val="004823F7"/>
    <w:rsid w:val="004824E2"/>
    <w:rsid w:val="00484448"/>
    <w:rsid w:val="004851E7"/>
    <w:rsid w:val="004854FA"/>
    <w:rsid w:val="00485745"/>
    <w:rsid w:val="00485BB8"/>
    <w:rsid w:val="00485C7B"/>
    <w:rsid w:val="0048659D"/>
    <w:rsid w:val="00487DA0"/>
    <w:rsid w:val="0049075F"/>
    <w:rsid w:val="004907F4"/>
    <w:rsid w:val="00490D0A"/>
    <w:rsid w:val="004910B2"/>
    <w:rsid w:val="004918A6"/>
    <w:rsid w:val="00491AB1"/>
    <w:rsid w:val="00491F95"/>
    <w:rsid w:val="00491FB2"/>
    <w:rsid w:val="00492620"/>
    <w:rsid w:val="00492B36"/>
    <w:rsid w:val="00492D98"/>
    <w:rsid w:val="004931BF"/>
    <w:rsid w:val="0049395C"/>
    <w:rsid w:val="0049595A"/>
    <w:rsid w:val="00495BE2"/>
    <w:rsid w:val="004963EA"/>
    <w:rsid w:val="004965ED"/>
    <w:rsid w:val="00496ED1"/>
    <w:rsid w:val="004972E9"/>
    <w:rsid w:val="004A0D22"/>
    <w:rsid w:val="004A205B"/>
    <w:rsid w:val="004A21A6"/>
    <w:rsid w:val="004A224B"/>
    <w:rsid w:val="004A2F61"/>
    <w:rsid w:val="004A3914"/>
    <w:rsid w:val="004A483D"/>
    <w:rsid w:val="004A6861"/>
    <w:rsid w:val="004A745D"/>
    <w:rsid w:val="004B039B"/>
    <w:rsid w:val="004B093B"/>
    <w:rsid w:val="004B1A96"/>
    <w:rsid w:val="004B2551"/>
    <w:rsid w:val="004B2917"/>
    <w:rsid w:val="004B2AA9"/>
    <w:rsid w:val="004B2D00"/>
    <w:rsid w:val="004B2D6B"/>
    <w:rsid w:val="004B3C56"/>
    <w:rsid w:val="004B3FCC"/>
    <w:rsid w:val="004B43E2"/>
    <w:rsid w:val="004B5A7D"/>
    <w:rsid w:val="004B7C2D"/>
    <w:rsid w:val="004B7E81"/>
    <w:rsid w:val="004C0731"/>
    <w:rsid w:val="004C0C28"/>
    <w:rsid w:val="004C0CE8"/>
    <w:rsid w:val="004C0F2D"/>
    <w:rsid w:val="004C0F5E"/>
    <w:rsid w:val="004C13FD"/>
    <w:rsid w:val="004C1A33"/>
    <w:rsid w:val="004C34EF"/>
    <w:rsid w:val="004C4C84"/>
    <w:rsid w:val="004C5042"/>
    <w:rsid w:val="004C5775"/>
    <w:rsid w:val="004C68BA"/>
    <w:rsid w:val="004C6D7D"/>
    <w:rsid w:val="004C6F70"/>
    <w:rsid w:val="004C7B0C"/>
    <w:rsid w:val="004D01D2"/>
    <w:rsid w:val="004D06D9"/>
    <w:rsid w:val="004D372E"/>
    <w:rsid w:val="004D4E83"/>
    <w:rsid w:val="004D5277"/>
    <w:rsid w:val="004D5D9E"/>
    <w:rsid w:val="004D5E08"/>
    <w:rsid w:val="004D69EA"/>
    <w:rsid w:val="004D6C3B"/>
    <w:rsid w:val="004D7037"/>
    <w:rsid w:val="004D70C2"/>
    <w:rsid w:val="004D7597"/>
    <w:rsid w:val="004E201A"/>
    <w:rsid w:val="004E2747"/>
    <w:rsid w:val="004E2DEC"/>
    <w:rsid w:val="004E371D"/>
    <w:rsid w:val="004E3784"/>
    <w:rsid w:val="004E3A53"/>
    <w:rsid w:val="004E417F"/>
    <w:rsid w:val="004E63C7"/>
    <w:rsid w:val="004E6570"/>
    <w:rsid w:val="004E7543"/>
    <w:rsid w:val="004E763F"/>
    <w:rsid w:val="004F1BDE"/>
    <w:rsid w:val="004F2E00"/>
    <w:rsid w:val="004F40C1"/>
    <w:rsid w:val="004F429B"/>
    <w:rsid w:val="004F4741"/>
    <w:rsid w:val="004F5B0B"/>
    <w:rsid w:val="004F5D21"/>
    <w:rsid w:val="004F66F9"/>
    <w:rsid w:val="004F7296"/>
    <w:rsid w:val="004F7311"/>
    <w:rsid w:val="004F7A82"/>
    <w:rsid w:val="004F7E6E"/>
    <w:rsid w:val="005003E4"/>
    <w:rsid w:val="00500857"/>
    <w:rsid w:val="005009C1"/>
    <w:rsid w:val="00500E8F"/>
    <w:rsid w:val="00501302"/>
    <w:rsid w:val="00501820"/>
    <w:rsid w:val="00502205"/>
    <w:rsid w:val="005029AF"/>
    <w:rsid w:val="005042BB"/>
    <w:rsid w:val="005043A6"/>
    <w:rsid w:val="0050466B"/>
    <w:rsid w:val="005047F2"/>
    <w:rsid w:val="0050555A"/>
    <w:rsid w:val="00505902"/>
    <w:rsid w:val="005060BE"/>
    <w:rsid w:val="0050691E"/>
    <w:rsid w:val="00507EFE"/>
    <w:rsid w:val="00511303"/>
    <w:rsid w:val="00512768"/>
    <w:rsid w:val="005129A8"/>
    <w:rsid w:val="00513C87"/>
    <w:rsid w:val="0051483F"/>
    <w:rsid w:val="00514C83"/>
    <w:rsid w:val="00515C1F"/>
    <w:rsid w:val="0051631F"/>
    <w:rsid w:val="00517606"/>
    <w:rsid w:val="0052084F"/>
    <w:rsid w:val="00520B46"/>
    <w:rsid w:val="00520D56"/>
    <w:rsid w:val="00522187"/>
    <w:rsid w:val="00523E67"/>
    <w:rsid w:val="00524301"/>
    <w:rsid w:val="00524837"/>
    <w:rsid w:val="00524936"/>
    <w:rsid w:val="0052591A"/>
    <w:rsid w:val="00525B8A"/>
    <w:rsid w:val="0052615F"/>
    <w:rsid w:val="0052627C"/>
    <w:rsid w:val="0052711F"/>
    <w:rsid w:val="00527445"/>
    <w:rsid w:val="00530299"/>
    <w:rsid w:val="0053153C"/>
    <w:rsid w:val="005318E1"/>
    <w:rsid w:val="0053215B"/>
    <w:rsid w:val="0053258F"/>
    <w:rsid w:val="0053412E"/>
    <w:rsid w:val="00534AB9"/>
    <w:rsid w:val="00535A57"/>
    <w:rsid w:val="00536A5D"/>
    <w:rsid w:val="00536EA3"/>
    <w:rsid w:val="00537442"/>
    <w:rsid w:val="00540425"/>
    <w:rsid w:val="0054079F"/>
    <w:rsid w:val="00542086"/>
    <w:rsid w:val="00543327"/>
    <w:rsid w:val="0054451B"/>
    <w:rsid w:val="00545D79"/>
    <w:rsid w:val="0054602E"/>
    <w:rsid w:val="005464BB"/>
    <w:rsid w:val="0054679D"/>
    <w:rsid w:val="00550487"/>
    <w:rsid w:val="0055102B"/>
    <w:rsid w:val="005511B2"/>
    <w:rsid w:val="00553A15"/>
    <w:rsid w:val="0055501D"/>
    <w:rsid w:val="005559B7"/>
    <w:rsid w:val="00556064"/>
    <w:rsid w:val="0055636A"/>
    <w:rsid w:val="005563A9"/>
    <w:rsid w:val="00556DA7"/>
    <w:rsid w:val="00556E08"/>
    <w:rsid w:val="00557914"/>
    <w:rsid w:val="0056076A"/>
    <w:rsid w:val="00560A43"/>
    <w:rsid w:val="00560DF9"/>
    <w:rsid w:val="00561092"/>
    <w:rsid w:val="00561476"/>
    <w:rsid w:val="00562575"/>
    <w:rsid w:val="00562978"/>
    <w:rsid w:val="00562B03"/>
    <w:rsid w:val="00562D33"/>
    <w:rsid w:val="005632C0"/>
    <w:rsid w:val="00564371"/>
    <w:rsid w:val="00564558"/>
    <w:rsid w:val="0056500F"/>
    <w:rsid w:val="0056603D"/>
    <w:rsid w:val="005665FF"/>
    <w:rsid w:val="00567891"/>
    <w:rsid w:val="00570022"/>
    <w:rsid w:val="005709E8"/>
    <w:rsid w:val="00571D0A"/>
    <w:rsid w:val="00572625"/>
    <w:rsid w:val="0057342C"/>
    <w:rsid w:val="00574421"/>
    <w:rsid w:val="00575E35"/>
    <w:rsid w:val="005763CF"/>
    <w:rsid w:val="0057693A"/>
    <w:rsid w:val="00576AE6"/>
    <w:rsid w:val="0057723D"/>
    <w:rsid w:val="00577A8E"/>
    <w:rsid w:val="00577EF1"/>
    <w:rsid w:val="00580026"/>
    <w:rsid w:val="00580375"/>
    <w:rsid w:val="005806F0"/>
    <w:rsid w:val="005808BE"/>
    <w:rsid w:val="0058099E"/>
    <w:rsid w:val="00581638"/>
    <w:rsid w:val="005823C2"/>
    <w:rsid w:val="00583563"/>
    <w:rsid w:val="005838D0"/>
    <w:rsid w:val="00583A25"/>
    <w:rsid w:val="00583D0E"/>
    <w:rsid w:val="00583D52"/>
    <w:rsid w:val="005840E3"/>
    <w:rsid w:val="00584BA8"/>
    <w:rsid w:val="00584E91"/>
    <w:rsid w:val="00585393"/>
    <w:rsid w:val="0058579D"/>
    <w:rsid w:val="005857F2"/>
    <w:rsid w:val="00585903"/>
    <w:rsid w:val="00585B95"/>
    <w:rsid w:val="00587A30"/>
    <w:rsid w:val="00587A3C"/>
    <w:rsid w:val="0059005E"/>
    <w:rsid w:val="00591C74"/>
    <w:rsid w:val="00591F7D"/>
    <w:rsid w:val="0059314C"/>
    <w:rsid w:val="00593964"/>
    <w:rsid w:val="005943B2"/>
    <w:rsid w:val="00595205"/>
    <w:rsid w:val="00595524"/>
    <w:rsid w:val="00595E0F"/>
    <w:rsid w:val="005969DE"/>
    <w:rsid w:val="00597DFF"/>
    <w:rsid w:val="005A0372"/>
    <w:rsid w:val="005A06F9"/>
    <w:rsid w:val="005A0F9A"/>
    <w:rsid w:val="005A1223"/>
    <w:rsid w:val="005A1FCC"/>
    <w:rsid w:val="005A2281"/>
    <w:rsid w:val="005A268D"/>
    <w:rsid w:val="005A2791"/>
    <w:rsid w:val="005A28A0"/>
    <w:rsid w:val="005A2D92"/>
    <w:rsid w:val="005A6BB3"/>
    <w:rsid w:val="005B0068"/>
    <w:rsid w:val="005B061B"/>
    <w:rsid w:val="005B1EBF"/>
    <w:rsid w:val="005B242B"/>
    <w:rsid w:val="005B2BD2"/>
    <w:rsid w:val="005B2FE4"/>
    <w:rsid w:val="005B3CB5"/>
    <w:rsid w:val="005B4434"/>
    <w:rsid w:val="005B4D72"/>
    <w:rsid w:val="005B4F91"/>
    <w:rsid w:val="005B57E6"/>
    <w:rsid w:val="005B623F"/>
    <w:rsid w:val="005B6433"/>
    <w:rsid w:val="005B6C63"/>
    <w:rsid w:val="005B70F8"/>
    <w:rsid w:val="005C07EB"/>
    <w:rsid w:val="005C081F"/>
    <w:rsid w:val="005C0E19"/>
    <w:rsid w:val="005C22A9"/>
    <w:rsid w:val="005C2416"/>
    <w:rsid w:val="005C2547"/>
    <w:rsid w:val="005C284D"/>
    <w:rsid w:val="005C2883"/>
    <w:rsid w:val="005C2A62"/>
    <w:rsid w:val="005C3014"/>
    <w:rsid w:val="005C361C"/>
    <w:rsid w:val="005C3957"/>
    <w:rsid w:val="005C4ADB"/>
    <w:rsid w:val="005C5EBA"/>
    <w:rsid w:val="005D0037"/>
    <w:rsid w:val="005D00AB"/>
    <w:rsid w:val="005D00B0"/>
    <w:rsid w:val="005D1289"/>
    <w:rsid w:val="005D280A"/>
    <w:rsid w:val="005D3183"/>
    <w:rsid w:val="005D3A30"/>
    <w:rsid w:val="005D417D"/>
    <w:rsid w:val="005D4838"/>
    <w:rsid w:val="005D4B89"/>
    <w:rsid w:val="005D6015"/>
    <w:rsid w:val="005D65DB"/>
    <w:rsid w:val="005D6D0A"/>
    <w:rsid w:val="005D7102"/>
    <w:rsid w:val="005E00BC"/>
    <w:rsid w:val="005E1573"/>
    <w:rsid w:val="005E267F"/>
    <w:rsid w:val="005E2D0B"/>
    <w:rsid w:val="005E3518"/>
    <w:rsid w:val="005E3CF1"/>
    <w:rsid w:val="005E45A2"/>
    <w:rsid w:val="005E5593"/>
    <w:rsid w:val="005E759B"/>
    <w:rsid w:val="005E7DF4"/>
    <w:rsid w:val="005F04E2"/>
    <w:rsid w:val="005F0954"/>
    <w:rsid w:val="005F2515"/>
    <w:rsid w:val="005F2730"/>
    <w:rsid w:val="005F28DE"/>
    <w:rsid w:val="005F3B34"/>
    <w:rsid w:val="005F56C8"/>
    <w:rsid w:val="005F628D"/>
    <w:rsid w:val="005F6FDD"/>
    <w:rsid w:val="00600ABC"/>
    <w:rsid w:val="00600DB5"/>
    <w:rsid w:val="00602944"/>
    <w:rsid w:val="00603306"/>
    <w:rsid w:val="006037A8"/>
    <w:rsid w:val="00603A0D"/>
    <w:rsid w:val="00603D9C"/>
    <w:rsid w:val="006049EC"/>
    <w:rsid w:val="00604B91"/>
    <w:rsid w:val="00606CDE"/>
    <w:rsid w:val="006071D4"/>
    <w:rsid w:val="00611C59"/>
    <w:rsid w:val="0061215D"/>
    <w:rsid w:val="00612AB8"/>
    <w:rsid w:val="00613C52"/>
    <w:rsid w:val="006144C5"/>
    <w:rsid w:val="00614529"/>
    <w:rsid w:val="00615606"/>
    <w:rsid w:val="00615A72"/>
    <w:rsid w:val="00616162"/>
    <w:rsid w:val="00616500"/>
    <w:rsid w:val="00616D23"/>
    <w:rsid w:val="00617BF4"/>
    <w:rsid w:val="00620616"/>
    <w:rsid w:val="00620D77"/>
    <w:rsid w:val="00621B63"/>
    <w:rsid w:val="00622AD8"/>
    <w:rsid w:val="00622C75"/>
    <w:rsid w:val="00622EDF"/>
    <w:rsid w:val="00623D94"/>
    <w:rsid w:val="006242CC"/>
    <w:rsid w:val="006244B0"/>
    <w:rsid w:val="00624B6B"/>
    <w:rsid w:val="006260DF"/>
    <w:rsid w:val="006267D6"/>
    <w:rsid w:val="0062703B"/>
    <w:rsid w:val="00627251"/>
    <w:rsid w:val="0062770A"/>
    <w:rsid w:val="006303B2"/>
    <w:rsid w:val="0063078C"/>
    <w:rsid w:val="00630DB0"/>
    <w:rsid w:val="00631A60"/>
    <w:rsid w:val="006325F5"/>
    <w:rsid w:val="0063406C"/>
    <w:rsid w:val="0063413D"/>
    <w:rsid w:val="00634CD3"/>
    <w:rsid w:val="006358EE"/>
    <w:rsid w:val="006378F9"/>
    <w:rsid w:val="00637AED"/>
    <w:rsid w:val="00640A28"/>
    <w:rsid w:val="00641B09"/>
    <w:rsid w:val="00642770"/>
    <w:rsid w:val="00642D35"/>
    <w:rsid w:val="006434E0"/>
    <w:rsid w:val="006441C5"/>
    <w:rsid w:val="006445F6"/>
    <w:rsid w:val="00644B91"/>
    <w:rsid w:val="00644F90"/>
    <w:rsid w:val="00652866"/>
    <w:rsid w:val="00652B3F"/>
    <w:rsid w:val="0065327B"/>
    <w:rsid w:val="00653715"/>
    <w:rsid w:val="00653E72"/>
    <w:rsid w:val="006542EA"/>
    <w:rsid w:val="00654A9F"/>
    <w:rsid w:val="0065500A"/>
    <w:rsid w:val="0065501B"/>
    <w:rsid w:val="00656425"/>
    <w:rsid w:val="0065681C"/>
    <w:rsid w:val="00656865"/>
    <w:rsid w:val="00656ABB"/>
    <w:rsid w:val="006575D9"/>
    <w:rsid w:val="006579FA"/>
    <w:rsid w:val="00661BE3"/>
    <w:rsid w:val="00661C62"/>
    <w:rsid w:val="00662C4F"/>
    <w:rsid w:val="00663364"/>
    <w:rsid w:val="00663A36"/>
    <w:rsid w:val="00664C0D"/>
    <w:rsid w:val="006666BD"/>
    <w:rsid w:val="00666EB0"/>
    <w:rsid w:val="006677B1"/>
    <w:rsid w:val="00667FD2"/>
    <w:rsid w:val="00670E75"/>
    <w:rsid w:val="00671EBE"/>
    <w:rsid w:val="00672C5D"/>
    <w:rsid w:val="006735EF"/>
    <w:rsid w:val="00674483"/>
    <w:rsid w:val="006746AD"/>
    <w:rsid w:val="00675098"/>
    <w:rsid w:val="006752DA"/>
    <w:rsid w:val="00675812"/>
    <w:rsid w:val="00676CFE"/>
    <w:rsid w:val="00677B4A"/>
    <w:rsid w:val="00677D89"/>
    <w:rsid w:val="00680FA0"/>
    <w:rsid w:val="00681379"/>
    <w:rsid w:val="00681666"/>
    <w:rsid w:val="00684249"/>
    <w:rsid w:val="00684D0A"/>
    <w:rsid w:val="0068721E"/>
    <w:rsid w:val="0068734C"/>
    <w:rsid w:val="0069050A"/>
    <w:rsid w:val="0069179E"/>
    <w:rsid w:val="00691960"/>
    <w:rsid w:val="006924CC"/>
    <w:rsid w:val="00692F72"/>
    <w:rsid w:val="006930CC"/>
    <w:rsid w:val="006930D9"/>
    <w:rsid w:val="00693551"/>
    <w:rsid w:val="00693F0D"/>
    <w:rsid w:val="006948AE"/>
    <w:rsid w:val="00694901"/>
    <w:rsid w:val="00694C6A"/>
    <w:rsid w:val="00695101"/>
    <w:rsid w:val="00696D9B"/>
    <w:rsid w:val="00697101"/>
    <w:rsid w:val="00697260"/>
    <w:rsid w:val="006A0261"/>
    <w:rsid w:val="006A0B14"/>
    <w:rsid w:val="006A1C8F"/>
    <w:rsid w:val="006A1E63"/>
    <w:rsid w:val="006A2556"/>
    <w:rsid w:val="006A3161"/>
    <w:rsid w:val="006A430F"/>
    <w:rsid w:val="006A49E2"/>
    <w:rsid w:val="006A5342"/>
    <w:rsid w:val="006A6206"/>
    <w:rsid w:val="006A63A0"/>
    <w:rsid w:val="006A7178"/>
    <w:rsid w:val="006B0AEC"/>
    <w:rsid w:val="006B1E21"/>
    <w:rsid w:val="006B2D30"/>
    <w:rsid w:val="006B2E69"/>
    <w:rsid w:val="006B4557"/>
    <w:rsid w:val="006B5C73"/>
    <w:rsid w:val="006B6085"/>
    <w:rsid w:val="006B627B"/>
    <w:rsid w:val="006B68D1"/>
    <w:rsid w:val="006B6A1D"/>
    <w:rsid w:val="006B6BB6"/>
    <w:rsid w:val="006B6DDA"/>
    <w:rsid w:val="006B770A"/>
    <w:rsid w:val="006C0544"/>
    <w:rsid w:val="006C06E3"/>
    <w:rsid w:val="006C0C16"/>
    <w:rsid w:val="006C0C55"/>
    <w:rsid w:val="006C0ED7"/>
    <w:rsid w:val="006C0ED8"/>
    <w:rsid w:val="006C175A"/>
    <w:rsid w:val="006C2035"/>
    <w:rsid w:val="006C25CF"/>
    <w:rsid w:val="006C25E2"/>
    <w:rsid w:val="006C5D4C"/>
    <w:rsid w:val="006C6183"/>
    <w:rsid w:val="006C6454"/>
    <w:rsid w:val="006C75DA"/>
    <w:rsid w:val="006C79C6"/>
    <w:rsid w:val="006C7B42"/>
    <w:rsid w:val="006D03A9"/>
    <w:rsid w:val="006D0770"/>
    <w:rsid w:val="006D1690"/>
    <w:rsid w:val="006D1F7E"/>
    <w:rsid w:val="006D26ED"/>
    <w:rsid w:val="006D487C"/>
    <w:rsid w:val="006D4A83"/>
    <w:rsid w:val="006D5636"/>
    <w:rsid w:val="006D5AB8"/>
    <w:rsid w:val="006D78B6"/>
    <w:rsid w:val="006D7DCE"/>
    <w:rsid w:val="006E1790"/>
    <w:rsid w:val="006E1AC9"/>
    <w:rsid w:val="006E2F24"/>
    <w:rsid w:val="006E35D1"/>
    <w:rsid w:val="006E3B09"/>
    <w:rsid w:val="006E6289"/>
    <w:rsid w:val="006E6F16"/>
    <w:rsid w:val="006F039C"/>
    <w:rsid w:val="006F03C3"/>
    <w:rsid w:val="006F1918"/>
    <w:rsid w:val="006F196B"/>
    <w:rsid w:val="006F1F9A"/>
    <w:rsid w:val="006F2365"/>
    <w:rsid w:val="006F2693"/>
    <w:rsid w:val="006F2B45"/>
    <w:rsid w:val="006F2E41"/>
    <w:rsid w:val="006F2EF9"/>
    <w:rsid w:val="006F35B9"/>
    <w:rsid w:val="006F3F69"/>
    <w:rsid w:val="006F43AA"/>
    <w:rsid w:val="006F62CA"/>
    <w:rsid w:val="006F68A3"/>
    <w:rsid w:val="006F6B13"/>
    <w:rsid w:val="006F6C0A"/>
    <w:rsid w:val="006F7ACF"/>
    <w:rsid w:val="00701118"/>
    <w:rsid w:val="00701AA3"/>
    <w:rsid w:val="00702CC1"/>
    <w:rsid w:val="00702F2D"/>
    <w:rsid w:val="00703CAB"/>
    <w:rsid w:val="00705759"/>
    <w:rsid w:val="007073AA"/>
    <w:rsid w:val="00707B13"/>
    <w:rsid w:val="007105FD"/>
    <w:rsid w:val="00712E8B"/>
    <w:rsid w:val="007136D3"/>
    <w:rsid w:val="00713A28"/>
    <w:rsid w:val="007148D8"/>
    <w:rsid w:val="00714BC7"/>
    <w:rsid w:val="0071500D"/>
    <w:rsid w:val="007154B7"/>
    <w:rsid w:val="00716E52"/>
    <w:rsid w:val="00722757"/>
    <w:rsid w:val="00722E8A"/>
    <w:rsid w:val="00724A37"/>
    <w:rsid w:val="0072504A"/>
    <w:rsid w:val="00726041"/>
    <w:rsid w:val="007267C2"/>
    <w:rsid w:val="0073141F"/>
    <w:rsid w:val="007328D5"/>
    <w:rsid w:val="007337F9"/>
    <w:rsid w:val="007339A2"/>
    <w:rsid w:val="00733CDC"/>
    <w:rsid w:val="007346F2"/>
    <w:rsid w:val="00735212"/>
    <w:rsid w:val="00735360"/>
    <w:rsid w:val="00735AEC"/>
    <w:rsid w:val="00735FDF"/>
    <w:rsid w:val="0073745A"/>
    <w:rsid w:val="00737CAA"/>
    <w:rsid w:val="00740F76"/>
    <w:rsid w:val="007436A6"/>
    <w:rsid w:val="00743EEA"/>
    <w:rsid w:val="00744134"/>
    <w:rsid w:val="00746642"/>
    <w:rsid w:val="00746840"/>
    <w:rsid w:val="00746E66"/>
    <w:rsid w:val="00747A80"/>
    <w:rsid w:val="00751805"/>
    <w:rsid w:val="00751F8C"/>
    <w:rsid w:val="00752926"/>
    <w:rsid w:val="00752B61"/>
    <w:rsid w:val="0075331D"/>
    <w:rsid w:val="00754457"/>
    <w:rsid w:val="0075456C"/>
    <w:rsid w:val="00754DED"/>
    <w:rsid w:val="00755191"/>
    <w:rsid w:val="00755219"/>
    <w:rsid w:val="00755FB9"/>
    <w:rsid w:val="00756F01"/>
    <w:rsid w:val="00757433"/>
    <w:rsid w:val="007577CE"/>
    <w:rsid w:val="00757DCE"/>
    <w:rsid w:val="007605A2"/>
    <w:rsid w:val="00762B29"/>
    <w:rsid w:val="00762DAD"/>
    <w:rsid w:val="0076318A"/>
    <w:rsid w:val="007639FB"/>
    <w:rsid w:val="00763F61"/>
    <w:rsid w:val="007646D3"/>
    <w:rsid w:val="007664D9"/>
    <w:rsid w:val="007701E1"/>
    <w:rsid w:val="00770808"/>
    <w:rsid w:val="0077121D"/>
    <w:rsid w:val="00771CB2"/>
    <w:rsid w:val="00772152"/>
    <w:rsid w:val="007753E9"/>
    <w:rsid w:val="00775A8B"/>
    <w:rsid w:val="00775F4B"/>
    <w:rsid w:val="007762DE"/>
    <w:rsid w:val="00776B4D"/>
    <w:rsid w:val="00776D49"/>
    <w:rsid w:val="00777B5A"/>
    <w:rsid w:val="00780F72"/>
    <w:rsid w:val="00781EFE"/>
    <w:rsid w:val="00782110"/>
    <w:rsid w:val="00782134"/>
    <w:rsid w:val="007821BC"/>
    <w:rsid w:val="00783007"/>
    <w:rsid w:val="007848C9"/>
    <w:rsid w:val="00785BE6"/>
    <w:rsid w:val="00786F58"/>
    <w:rsid w:val="007902AF"/>
    <w:rsid w:val="00790B22"/>
    <w:rsid w:val="00791A0A"/>
    <w:rsid w:val="00791BEE"/>
    <w:rsid w:val="00791EC9"/>
    <w:rsid w:val="007932D9"/>
    <w:rsid w:val="007939F8"/>
    <w:rsid w:val="00794569"/>
    <w:rsid w:val="0079479E"/>
    <w:rsid w:val="007947D8"/>
    <w:rsid w:val="007949B6"/>
    <w:rsid w:val="00794AB0"/>
    <w:rsid w:val="00794BD6"/>
    <w:rsid w:val="007959B5"/>
    <w:rsid w:val="00795B3C"/>
    <w:rsid w:val="00795FEC"/>
    <w:rsid w:val="00796338"/>
    <w:rsid w:val="00796AB9"/>
    <w:rsid w:val="007A0445"/>
    <w:rsid w:val="007A0BFD"/>
    <w:rsid w:val="007A0FCA"/>
    <w:rsid w:val="007A1A19"/>
    <w:rsid w:val="007A260D"/>
    <w:rsid w:val="007A2DDC"/>
    <w:rsid w:val="007A326A"/>
    <w:rsid w:val="007A3872"/>
    <w:rsid w:val="007A499A"/>
    <w:rsid w:val="007A67B1"/>
    <w:rsid w:val="007A71CF"/>
    <w:rsid w:val="007A7EB0"/>
    <w:rsid w:val="007B00F2"/>
    <w:rsid w:val="007B0A15"/>
    <w:rsid w:val="007B0C6E"/>
    <w:rsid w:val="007B329A"/>
    <w:rsid w:val="007B3656"/>
    <w:rsid w:val="007B5231"/>
    <w:rsid w:val="007B664C"/>
    <w:rsid w:val="007B71CD"/>
    <w:rsid w:val="007B73EC"/>
    <w:rsid w:val="007B7959"/>
    <w:rsid w:val="007C1291"/>
    <w:rsid w:val="007C2AF9"/>
    <w:rsid w:val="007C2DAE"/>
    <w:rsid w:val="007C3C31"/>
    <w:rsid w:val="007C45B6"/>
    <w:rsid w:val="007C53ED"/>
    <w:rsid w:val="007C5962"/>
    <w:rsid w:val="007C5A62"/>
    <w:rsid w:val="007C5BB4"/>
    <w:rsid w:val="007C7BF1"/>
    <w:rsid w:val="007D05FB"/>
    <w:rsid w:val="007D085B"/>
    <w:rsid w:val="007D104C"/>
    <w:rsid w:val="007D148D"/>
    <w:rsid w:val="007D2503"/>
    <w:rsid w:val="007D3432"/>
    <w:rsid w:val="007D372B"/>
    <w:rsid w:val="007D40D0"/>
    <w:rsid w:val="007D448B"/>
    <w:rsid w:val="007D4A1F"/>
    <w:rsid w:val="007D5095"/>
    <w:rsid w:val="007D50CF"/>
    <w:rsid w:val="007D5D6E"/>
    <w:rsid w:val="007D5ED3"/>
    <w:rsid w:val="007D65AF"/>
    <w:rsid w:val="007D713A"/>
    <w:rsid w:val="007D7E1F"/>
    <w:rsid w:val="007E033C"/>
    <w:rsid w:val="007E074F"/>
    <w:rsid w:val="007E1999"/>
    <w:rsid w:val="007E2061"/>
    <w:rsid w:val="007E2AA5"/>
    <w:rsid w:val="007E3D9F"/>
    <w:rsid w:val="007E4086"/>
    <w:rsid w:val="007E5A67"/>
    <w:rsid w:val="007E7A50"/>
    <w:rsid w:val="007E7C60"/>
    <w:rsid w:val="007F066C"/>
    <w:rsid w:val="007F117A"/>
    <w:rsid w:val="007F23CF"/>
    <w:rsid w:val="007F25AC"/>
    <w:rsid w:val="007F3614"/>
    <w:rsid w:val="007F374F"/>
    <w:rsid w:val="007F4531"/>
    <w:rsid w:val="007F46C4"/>
    <w:rsid w:val="007F50A2"/>
    <w:rsid w:val="007F5294"/>
    <w:rsid w:val="007F665C"/>
    <w:rsid w:val="007F67CF"/>
    <w:rsid w:val="007F69B3"/>
    <w:rsid w:val="007F740E"/>
    <w:rsid w:val="007F7508"/>
    <w:rsid w:val="00800BC4"/>
    <w:rsid w:val="008011E1"/>
    <w:rsid w:val="0080233B"/>
    <w:rsid w:val="00803424"/>
    <w:rsid w:val="00803B4E"/>
    <w:rsid w:val="00804DD4"/>
    <w:rsid w:val="00805FBB"/>
    <w:rsid w:val="0080750E"/>
    <w:rsid w:val="00807B66"/>
    <w:rsid w:val="00810606"/>
    <w:rsid w:val="008113E4"/>
    <w:rsid w:val="00811577"/>
    <w:rsid w:val="00811FA1"/>
    <w:rsid w:val="008125CB"/>
    <w:rsid w:val="00812C8F"/>
    <w:rsid w:val="00812FE1"/>
    <w:rsid w:val="00813A1F"/>
    <w:rsid w:val="008150DB"/>
    <w:rsid w:val="00815EFA"/>
    <w:rsid w:val="00815F94"/>
    <w:rsid w:val="008166C3"/>
    <w:rsid w:val="00816949"/>
    <w:rsid w:val="00816CFE"/>
    <w:rsid w:val="00817171"/>
    <w:rsid w:val="00817664"/>
    <w:rsid w:val="00817E00"/>
    <w:rsid w:val="00822BDD"/>
    <w:rsid w:val="0082432C"/>
    <w:rsid w:val="00824344"/>
    <w:rsid w:val="008246BA"/>
    <w:rsid w:val="00825005"/>
    <w:rsid w:val="00825201"/>
    <w:rsid w:val="008276CC"/>
    <w:rsid w:val="008276F4"/>
    <w:rsid w:val="00827F49"/>
    <w:rsid w:val="00831366"/>
    <w:rsid w:val="0083184C"/>
    <w:rsid w:val="008340AA"/>
    <w:rsid w:val="008347ED"/>
    <w:rsid w:val="00834CFA"/>
    <w:rsid w:val="0083516D"/>
    <w:rsid w:val="0083649E"/>
    <w:rsid w:val="00836C9D"/>
    <w:rsid w:val="00840083"/>
    <w:rsid w:val="0084063B"/>
    <w:rsid w:val="00840F9D"/>
    <w:rsid w:val="00842621"/>
    <w:rsid w:val="008427AF"/>
    <w:rsid w:val="008433C6"/>
    <w:rsid w:val="008442D5"/>
    <w:rsid w:val="00845441"/>
    <w:rsid w:val="00845734"/>
    <w:rsid w:val="00845A89"/>
    <w:rsid w:val="00846D80"/>
    <w:rsid w:val="00847490"/>
    <w:rsid w:val="00850875"/>
    <w:rsid w:val="0085117D"/>
    <w:rsid w:val="00851B25"/>
    <w:rsid w:val="00851BCB"/>
    <w:rsid w:val="008524B1"/>
    <w:rsid w:val="00852EDF"/>
    <w:rsid w:val="00852F2F"/>
    <w:rsid w:val="00855437"/>
    <w:rsid w:val="008572F4"/>
    <w:rsid w:val="00857855"/>
    <w:rsid w:val="008604DA"/>
    <w:rsid w:val="00860B3B"/>
    <w:rsid w:val="00860BBF"/>
    <w:rsid w:val="00861A97"/>
    <w:rsid w:val="00861C02"/>
    <w:rsid w:val="00861CA8"/>
    <w:rsid w:val="008641C0"/>
    <w:rsid w:val="008642E2"/>
    <w:rsid w:val="00865268"/>
    <w:rsid w:val="008655EF"/>
    <w:rsid w:val="0086655A"/>
    <w:rsid w:val="0086740D"/>
    <w:rsid w:val="008711C3"/>
    <w:rsid w:val="008715CD"/>
    <w:rsid w:val="00871AC9"/>
    <w:rsid w:val="008728A6"/>
    <w:rsid w:val="00873394"/>
    <w:rsid w:val="00874249"/>
    <w:rsid w:val="008746DA"/>
    <w:rsid w:val="00874951"/>
    <w:rsid w:val="00875CEE"/>
    <w:rsid w:val="00876738"/>
    <w:rsid w:val="00880110"/>
    <w:rsid w:val="00881030"/>
    <w:rsid w:val="00881B8C"/>
    <w:rsid w:val="00883570"/>
    <w:rsid w:val="0088466C"/>
    <w:rsid w:val="00884CD7"/>
    <w:rsid w:val="00885366"/>
    <w:rsid w:val="00885880"/>
    <w:rsid w:val="00885FDC"/>
    <w:rsid w:val="00886521"/>
    <w:rsid w:val="0088710D"/>
    <w:rsid w:val="00887DD6"/>
    <w:rsid w:val="00891002"/>
    <w:rsid w:val="00893236"/>
    <w:rsid w:val="00893415"/>
    <w:rsid w:val="0089526A"/>
    <w:rsid w:val="00895947"/>
    <w:rsid w:val="00896300"/>
    <w:rsid w:val="00896A76"/>
    <w:rsid w:val="00896EA7"/>
    <w:rsid w:val="008A02DD"/>
    <w:rsid w:val="008A13CF"/>
    <w:rsid w:val="008A1BAE"/>
    <w:rsid w:val="008A2762"/>
    <w:rsid w:val="008A2D6C"/>
    <w:rsid w:val="008A301E"/>
    <w:rsid w:val="008A3C8A"/>
    <w:rsid w:val="008A3FB4"/>
    <w:rsid w:val="008B0754"/>
    <w:rsid w:val="008B1A14"/>
    <w:rsid w:val="008B243A"/>
    <w:rsid w:val="008B2E3C"/>
    <w:rsid w:val="008B3805"/>
    <w:rsid w:val="008B3AEA"/>
    <w:rsid w:val="008B405E"/>
    <w:rsid w:val="008B5AC9"/>
    <w:rsid w:val="008B6C34"/>
    <w:rsid w:val="008B6C45"/>
    <w:rsid w:val="008B7428"/>
    <w:rsid w:val="008B7872"/>
    <w:rsid w:val="008B7F33"/>
    <w:rsid w:val="008C02B9"/>
    <w:rsid w:val="008C0AC6"/>
    <w:rsid w:val="008C1518"/>
    <w:rsid w:val="008C1BA9"/>
    <w:rsid w:val="008C1C99"/>
    <w:rsid w:val="008C2184"/>
    <w:rsid w:val="008C3293"/>
    <w:rsid w:val="008C3D67"/>
    <w:rsid w:val="008C3FE5"/>
    <w:rsid w:val="008C4260"/>
    <w:rsid w:val="008C48F6"/>
    <w:rsid w:val="008C4B04"/>
    <w:rsid w:val="008C64F8"/>
    <w:rsid w:val="008C69B0"/>
    <w:rsid w:val="008C6ADB"/>
    <w:rsid w:val="008C6CA3"/>
    <w:rsid w:val="008C7392"/>
    <w:rsid w:val="008D027C"/>
    <w:rsid w:val="008D02D9"/>
    <w:rsid w:val="008D1286"/>
    <w:rsid w:val="008D14A0"/>
    <w:rsid w:val="008D20ED"/>
    <w:rsid w:val="008D2D37"/>
    <w:rsid w:val="008D2E61"/>
    <w:rsid w:val="008D3688"/>
    <w:rsid w:val="008D396E"/>
    <w:rsid w:val="008D3ECA"/>
    <w:rsid w:val="008D6C41"/>
    <w:rsid w:val="008D6E96"/>
    <w:rsid w:val="008D7240"/>
    <w:rsid w:val="008E08AF"/>
    <w:rsid w:val="008E1808"/>
    <w:rsid w:val="008E1DFE"/>
    <w:rsid w:val="008E2BE2"/>
    <w:rsid w:val="008E2F20"/>
    <w:rsid w:val="008E319E"/>
    <w:rsid w:val="008E38A8"/>
    <w:rsid w:val="008E50CB"/>
    <w:rsid w:val="008E5E6C"/>
    <w:rsid w:val="008E7314"/>
    <w:rsid w:val="008E7C2E"/>
    <w:rsid w:val="008F0CB3"/>
    <w:rsid w:val="008F12B2"/>
    <w:rsid w:val="008F1952"/>
    <w:rsid w:val="008F19F1"/>
    <w:rsid w:val="008F1E48"/>
    <w:rsid w:val="008F1E54"/>
    <w:rsid w:val="008F2C51"/>
    <w:rsid w:val="008F2F92"/>
    <w:rsid w:val="008F41DB"/>
    <w:rsid w:val="008F5200"/>
    <w:rsid w:val="008F64F3"/>
    <w:rsid w:val="008F7D97"/>
    <w:rsid w:val="00900060"/>
    <w:rsid w:val="009013FA"/>
    <w:rsid w:val="00901D9B"/>
    <w:rsid w:val="00901F85"/>
    <w:rsid w:val="009020C3"/>
    <w:rsid w:val="009032F1"/>
    <w:rsid w:val="00904D5F"/>
    <w:rsid w:val="00905898"/>
    <w:rsid w:val="0090604D"/>
    <w:rsid w:val="00906B0A"/>
    <w:rsid w:val="0090787B"/>
    <w:rsid w:val="009102E7"/>
    <w:rsid w:val="00910772"/>
    <w:rsid w:val="00910844"/>
    <w:rsid w:val="00910881"/>
    <w:rsid w:val="00911D0A"/>
    <w:rsid w:val="009133CF"/>
    <w:rsid w:val="00913AA9"/>
    <w:rsid w:val="00913ABB"/>
    <w:rsid w:val="0091438E"/>
    <w:rsid w:val="00914A4C"/>
    <w:rsid w:val="009162BC"/>
    <w:rsid w:val="0091644E"/>
    <w:rsid w:val="00916DBA"/>
    <w:rsid w:val="00917758"/>
    <w:rsid w:val="0091776C"/>
    <w:rsid w:val="00920199"/>
    <w:rsid w:val="009205D3"/>
    <w:rsid w:val="00920602"/>
    <w:rsid w:val="00920B59"/>
    <w:rsid w:val="00921CD0"/>
    <w:rsid w:val="009231AD"/>
    <w:rsid w:val="00923C43"/>
    <w:rsid w:val="0092736D"/>
    <w:rsid w:val="00927513"/>
    <w:rsid w:val="00927A26"/>
    <w:rsid w:val="00927C1A"/>
    <w:rsid w:val="00930A78"/>
    <w:rsid w:val="00930AD2"/>
    <w:rsid w:val="009313FA"/>
    <w:rsid w:val="00931C3E"/>
    <w:rsid w:val="0093217D"/>
    <w:rsid w:val="00932816"/>
    <w:rsid w:val="00932B27"/>
    <w:rsid w:val="00932D95"/>
    <w:rsid w:val="00933004"/>
    <w:rsid w:val="00933150"/>
    <w:rsid w:val="00933AF5"/>
    <w:rsid w:val="009341C9"/>
    <w:rsid w:val="00934BEA"/>
    <w:rsid w:val="00934D59"/>
    <w:rsid w:val="009368C6"/>
    <w:rsid w:val="00937348"/>
    <w:rsid w:val="00937705"/>
    <w:rsid w:val="00940902"/>
    <w:rsid w:val="00940A89"/>
    <w:rsid w:val="00941E74"/>
    <w:rsid w:val="0094267B"/>
    <w:rsid w:val="00942994"/>
    <w:rsid w:val="00943951"/>
    <w:rsid w:val="00943CAE"/>
    <w:rsid w:val="00943CBF"/>
    <w:rsid w:val="00944167"/>
    <w:rsid w:val="009471E5"/>
    <w:rsid w:val="00947B5F"/>
    <w:rsid w:val="00947F21"/>
    <w:rsid w:val="009508A7"/>
    <w:rsid w:val="0095104B"/>
    <w:rsid w:val="0095124E"/>
    <w:rsid w:val="00952164"/>
    <w:rsid w:val="00955281"/>
    <w:rsid w:val="00955D3E"/>
    <w:rsid w:val="00955D7F"/>
    <w:rsid w:val="00957581"/>
    <w:rsid w:val="0096064E"/>
    <w:rsid w:val="00960E6E"/>
    <w:rsid w:val="00961044"/>
    <w:rsid w:val="009616AC"/>
    <w:rsid w:val="00961D88"/>
    <w:rsid w:val="00961E51"/>
    <w:rsid w:val="009624FD"/>
    <w:rsid w:val="0096302C"/>
    <w:rsid w:val="00963AFF"/>
    <w:rsid w:val="00964802"/>
    <w:rsid w:val="00964EC7"/>
    <w:rsid w:val="00965039"/>
    <w:rsid w:val="00965B79"/>
    <w:rsid w:val="00966D90"/>
    <w:rsid w:val="00967136"/>
    <w:rsid w:val="0097270D"/>
    <w:rsid w:val="00972F74"/>
    <w:rsid w:val="0097346C"/>
    <w:rsid w:val="00973FEC"/>
    <w:rsid w:val="00976876"/>
    <w:rsid w:val="00976889"/>
    <w:rsid w:val="009769AF"/>
    <w:rsid w:val="00976C5D"/>
    <w:rsid w:val="009776D5"/>
    <w:rsid w:val="00977A83"/>
    <w:rsid w:val="00977CB2"/>
    <w:rsid w:val="00982BA2"/>
    <w:rsid w:val="00984801"/>
    <w:rsid w:val="00984B24"/>
    <w:rsid w:val="00985590"/>
    <w:rsid w:val="009855DA"/>
    <w:rsid w:val="00985866"/>
    <w:rsid w:val="00986304"/>
    <w:rsid w:val="009863C0"/>
    <w:rsid w:val="00987801"/>
    <w:rsid w:val="00990188"/>
    <w:rsid w:val="00992814"/>
    <w:rsid w:val="00993BB3"/>
    <w:rsid w:val="009941A3"/>
    <w:rsid w:val="009967D5"/>
    <w:rsid w:val="00997C9A"/>
    <w:rsid w:val="00997CD4"/>
    <w:rsid w:val="009A11A3"/>
    <w:rsid w:val="009A29AC"/>
    <w:rsid w:val="009A34AD"/>
    <w:rsid w:val="009A3902"/>
    <w:rsid w:val="009A44E8"/>
    <w:rsid w:val="009A51AA"/>
    <w:rsid w:val="009A5315"/>
    <w:rsid w:val="009A56C0"/>
    <w:rsid w:val="009A5ED0"/>
    <w:rsid w:val="009A6552"/>
    <w:rsid w:val="009A6C10"/>
    <w:rsid w:val="009B0025"/>
    <w:rsid w:val="009B0FFC"/>
    <w:rsid w:val="009B1DA1"/>
    <w:rsid w:val="009B1E1F"/>
    <w:rsid w:val="009B222F"/>
    <w:rsid w:val="009B3AD6"/>
    <w:rsid w:val="009B4097"/>
    <w:rsid w:val="009B4F92"/>
    <w:rsid w:val="009B56F0"/>
    <w:rsid w:val="009B58DC"/>
    <w:rsid w:val="009B6DAA"/>
    <w:rsid w:val="009B7B99"/>
    <w:rsid w:val="009B7C30"/>
    <w:rsid w:val="009C0F89"/>
    <w:rsid w:val="009C0FFC"/>
    <w:rsid w:val="009C143B"/>
    <w:rsid w:val="009C1AB1"/>
    <w:rsid w:val="009C1FE8"/>
    <w:rsid w:val="009C23AB"/>
    <w:rsid w:val="009C2D9A"/>
    <w:rsid w:val="009C397A"/>
    <w:rsid w:val="009C4652"/>
    <w:rsid w:val="009C4951"/>
    <w:rsid w:val="009C49F5"/>
    <w:rsid w:val="009C58A0"/>
    <w:rsid w:val="009C6061"/>
    <w:rsid w:val="009C7396"/>
    <w:rsid w:val="009D0B21"/>
    <w:rsid w:val="009D0B83"/>
    <w:rsid w:val="009D1807"/>
    <w:rsid w:val="009D1AE1"/>
    <w:rsid w:val="009D1DB3"/>
    <w:rsid w:val="009D204B"/>
    <w:rsid w:val="009D2F9C"/>
    <w:rsid w:val="009D3DB4"/>
    <w:rsid w:val="009D6B17"/>
    <w:rsid w:val="009D6C1E"/>
    <w:rsid w:val="009D6DBF"/>
    <w:rsid w:val="009D7098"/>
    <w:rsid w:val="009D7689"/>
    <w:rsid w:val="009E06E7"/>
    <w:rsid w:val="009E0895"/>
    <w:rsid w:val="009E0D2A"/>
    <w:rsid w:val="009E2116"/>
    <w:rsid w:val="009E2753"/>
    <w:rsid w:val="009E396D"/>
    <w:rsid w:val="009E3E42"/>
    <w:rsid w:val="009E4AA5"/>
    <w:rsid w:val="009E5ADA"/>
    <w:rsid w:val="009E5CD1"/>
    <w:rsid w:val="009E6870"/>
    <w:rsid w:val="009E6FDB"/>
    <w:rsid w:val="009F15E3"/>
    <w:rsid w:val="009F1654"/>
    <w:rsid w:val="009F197A"/>
    <w:rsid w:val="009F1CCA"/>
    <w:rsid w:val="009F2EF2"/>
    <w:rsid w:val="009F363F"/>
    <w:rsid w:val="009F5374"/>
    <w:rsid w:val="009F553E"/>
    <w:rsid w:val="009F5E6B"/>
    <w:rsid w:val="009F7CE8"/>
    <w:rsid w:val="009F7ECD"/>
    <w:rsid w:val="00A0072E"/>
    <w:rsid w:val="00A00CD7"/>
    <w:rsid w:val="00A01B5A"/>
    <w:rsid w:val="00A02C1B"/>
    <w:rsid w:val="00A02D95"/>
    <w:rsid w:val="00A0318B"/>
    <w:rsid w:val="00A039A7"/>
    <w:rsid w:val="00A04ECD"/>
    <w:rsid w:val="00A05B79"/>
    <w:rsid w:val="00A05EED"/>
    <w:rsid w:val="00A06874"/>
    <w:rsid w:val="00A07129"/>
    <w:rsid w:val="00A073AD"/>
    <w:rsid w:val="00A07CC1"/>
    <w:rsid w:val="00A1166F"/>
    <w:rsid w:val="00A1197B"/>
    <w:rsid w:val="00A11CAA"/>
    <w:rsid w:val="00A12AB4"/>
    <w:rsid w:val="00A13522"/>
    <w:rsid w:val="00A145AE"/>
    <w:rsid w:val="00A150BE"/>
    <w:rsid w:val="00A151D1"/>
    <w:rsid w:val="00A153D3"/>
    <w:rsid w:val="00A1563D"/>
    <w:rsid w:val="00A15E9E"/>
    <w:rsid w:val="00A171A5"/>
    <w:rsid w:val="00A20094"/>
    <w:rsid w:val="00A21A12"/>
    <w:rsid w:val="00A2237C"/>
    <w:rsid w:val="00A2267B"/>
    <w:rsid w:val="00A23089"/>
    <w:rsid w:val="00A24164"/>
    <w:rsid w:val="00A24715"/>
    <w:rsid w:val="00A2504F"/>
    <w:rsid w:val="00A251D0"/>
    <w:rsid w:val="00A263BF"/>
    <w:rsid w:val="00A2687E"/>
    <w:rsid w:val="00A26BD8"/>
    <w:rsid w:val="00A27E0F"/>
    <w:rsid w:val="00A31259"/>
    <w:rsid w:val="00A314C9"/>
    <w:rsid w:val="00A317BA"/>
    <w:rsid w:val="00A317D6"/>
    <w:rsid w:val="00A32084"/>
    <w:rsid w:val="00A32523"/>
    <w:rsid w:val="00A32856"/>
    <w:rsid w:val="00A32D30"/>
    <w:rsid w:val="00A34CB5"/>
    <w:rsid w:val="00A366F6"/>
    <w:rsid w:val="00A36F83"/>
    <w:rsid w:val="00A40088"/>
    <w:rsid w:val="00A4167F"/>
    <w:rsid w:val="00A41835"/>
    <w:rsid w:val="00A4185D"/>
    <w:rsid w:val="00A41991"/>
    <w:rsid w:val="00A42756"/>
    <w:rsid w:val="00A430A6"/>
    <w:rsid w:val="00A43676"/>
    <w:rsid w:val="00A438C8"/>
    <w:rsid w:val="00A43CF7"/>
    <w:rsid w:val="00A44693"/>
    <w:rsid w:val="00A45014"/>
    <w:rsid w:val="00A450D2"/>
    <w:rsid w:val="00A46C84"/>
    <w:rsid w:val="00A4727B"/>
    <w:rsid w:val="00A477ED"/>
    <w:rsid w:val="00A47D2A"/>
    <w:rsid w:val="00A50F42"/>
    <w:rsid w:val="00A51258"/>
    <w:rsid w:val="00A51ABA"/>
    <w:rsid w:val="00A52D64"/>
    <w:rsid w:val="00A52FB2"/>
    <w:rsid w:val="00A53B6D"/>
    <w:rsid w:val="00A543D5"/>
    <w:rsid w:val="00A54E75"/>
    <w:rsid w:val="00A554C6"/>
    <w:rsid w:val="00A5698E"/>
    <w:rsid w:val="00A57290"/>
    <w:rsid w:val="00A5765F"/>
    <w:rsid w:val="00A5797F"/>
    <w:rsid w:val="00A6083D"/>
    <w:rsid w:val="00A60DE0"/>
    <w:rsid w:val="00A61416"/>
    <w:rsid w:val="00A61A97"/>
    <w:rsid w:val="00A63A56"/>
    <w:rsid w:val="00A660DF"/>
    <w:rsid w:val="00A6769E"/>
    <w:rsid w:val="00A67C1F"/>
    <w:rsid w:val="00A73032"/>
    <w:rsid w:val="00A733C5"/>
    <w:rsid w:val="00A73F7D"/>
    <w:rsid w:val="00A744A2"/>
    <w:rsid w:val="00A74AFA"/>
    <w:rsid w:val="00A750BD"/>
    <w:rsid w:val="00A757C4"/>
    <w:rsid w:val="00A75FC5"/>
    <w:rsid w:val="00A75FE9"/>
    <w:rsid w:val="00A769F6"/>
    <w:rsid w:val="00A76D70"/>
    <w:rsid w:val="00A773D3"/>
    <w:rsid w:val="00A775C6"/>
    <w:rsid w:val="00A80463"/>
    <w:rsid w:val="00A80E21"/>
    <w:rsid w:val="00A81323"/>
    <w:rsid w:val="00A8306A"/>
    <w:rsid w:val="00A83BDB"/>
    <w:rsid w:val="00A8625B"/>
    <w:rsid w:val="00A86A74"/>
    <w:rsid w:val="00A8716F"/>
    <w:rsid w:val="00A90A78"/>
    <w:rsid w:val="00A90DB5"/>
    <w:rsid w:val="00A91D66"/>
    <w:rsid w:val="00A9212F"/>
    <w:rsid w:val="00A922E3"/>
    <w:rsid w:val="00A924B7"/>
    <w:rsid w:val="00A92931"/>
    <w:rsid w:val="00A92D14"/>
    <w:rsid w:val="00A92DBE"/>
    <w:rsid w:val="00A93C9F"/>
    <w:rsid w:val="00A93D91"/>
    <w:rsid w:val="00A946B9"/>
    <w:rsid w:val="00A95177"/>
    <w:rsid w:val="00A955EA"/>
    <w:rsid w:val="00A95CF9"/>
    <w:rsid w:val="00A96C6C"/>
    <w:rsid w:val="00A972FB"/>
    <w:rsid w:val="00A97B48"/>
    <w:rsid w:val="00A97F4F"/>
    <w:rsid w:val="00AA0303"/>
    <w:rsid w:val="00AA158D"/>
    <w:rsid w:val="00AA2DF1"/>
    <w:rsid w:val="00AA32F8"/>
    <w:rsid w:val="00AA3CF9"/>
    <w:rsid w:val="00AA43D4"/>
    <w:rsid w:val="00AA49B8"/>
    <w:rsid w:val="00AA5E23"/>
    <w:rsid w:val="00AA60A1"/>
    <w:rsid w:val="00AB0492"/>
    <w:rsid w:val="00AB0884"/>
    <w:rsid w:val="00AB1618"/>
    <w:rsid w:val="00AB2338"/>
    <w:rsid w:val="00AB27F7"/>
    <w:rsid w:val="00AB392C"/>
    <w:rsid w:val="00AB417F"/>
    <w:rsid w:val="00AB49C6"/>
    <w:rsid w:val="00AB5983"/>
    <w:rsid w:val="00AB7153"/>
    <w:rsid w:val="00AB7BCE"/>
    <w:rsid w:val="00AC42E2"/>
    <w:rsid w:val="00AC4677"/>
    <w:rsid w:val="00AC5611"/>
    <w:rsid w:val="00AC615A"/>
    <w:rsid w:val="00AC68F2"/>
    <w:rsid w:val="00AC6E32"/>
    <w:rsid w:val="00AC6ED1"/>
    <w:rsid w:val="00AC7347"/>
    <w:rsid w:val="00AD05F1"/>
    <w:rsid w:val="00AD076C"/>
    <w:rsid w:val="00AD119F"/>
    <w:rsid w:val="00AD12CF"/>
    <w:rsid w:val="00AD1943"/>
    <w:rsid w:val="00AD2CC8"/>
    <w:rsid w:val="00AD34B5"/>
    <w:rsid w:val="00AD36BD"/>
    <w:rsid w:val="00AD39A0"/>
    <w:rsid w:val="00AD3E3E"/>
    <w:rsid w:val="00AD4473"/>
    <w:rsid w:val="00AD5D6C"/>
    <w:rsid w:val="00AD5D83"/>
    <w:rsid w:val="00AD6A1C"/>
    <w:rsid w:val="00AD7F3E"/>
    <w:rsid w:val="00AE0D03"/>
    <w:rsid w:val="00AE0D4C"/>
    <w:rsid w:val="00AE11BB"/>
    <w:rsid w:val="00AE18A7"/>
    <w:rsid w:val="00AE1A02"/>
    <w:rsid w:val="00AE204B"/>
    <w:rsid w:val="00AE23FF"/>
    <w:rsid w:val="00AE28B4"/>
    <w:rsid w:val="00AE2EE1"/>
    <w:rsid w:val="00AE4056"/>
    <w:rsid w:val="00AE40B0"/>
    <w:rsid w:val="00AE4EC8"/>
    <w:rsid w:val="00AE6E0F"/>
    <w:rsid w:val="00AE6FD1"/>
    <w:rsid w:val="00AE791E"/>
    <w:rsid w:val="00AF02D7"/>
    <w:rsid w:val="00AF10F4"/>
    <w:rsid w:val="00AF1BCB"/>
    <w:rsid w:val="00AF3C41"/>
    <w:rsid w:val="00AF3C77"/>
    <w:rsid w:val="00AF6ADB"/>
    <w:rsid w:val="00AF728F"/>
    <w:rsid w:val="00AF746A"/>
    <w:rsid w:val="00AF7A8F"/>
    <w:rsid w:val="00AF7B2A"/>
    <w:rsid w:val="00AF7EB1"/>
    <w:rsid w:val="00B0010A"/>
    <w:rsid w:val="00B00147"/>
    <w:rsid w:val="00B01325"/>
    <w:rsid w:val="00B019FB"/>
    <w:rsid w:val="00B01F5A"/>
    <w:rsid w:val="00B01F8A"/>
    <w:rsid w:val="00B033E8"/>
    <w:rsid w:val="00B048FB"/>
    <w:rsid w:val="00B05E1F"/>
    <w:rsid w:val="00B060BD"/>
    <w:rsid w:val="00B06DC4"/>
    <w:rsid w:val="00B07F99"/>
    <w:rsid w:val="00B10A6E"/>
    <w:rsid w:val="00B12BC3"/>
    <w:rsid w:val="00B12C3A"/>
    <w:rsid w:val="00B130A7"/>
    <w:rsid w:val="00B134EA"/>
    <w:rsid w:val="00B13662"/>
    <w:rsid w:val="00B13DC1"/>
    <w:rsid w:val="00B155F3"/>
    <w:rsid w:val="00B15D4C"/>
    <w:rsid w:val="00B15D89"/>
    <w:rsid w:val="00B16F22"/>
    <w:rsid w:val="00B172EF"/>
    <w:rsid w:val="00B20B65"/>
    <w:rsid w:val="00B21905"/>
    <w:rsid w:val="00B21CE3"/>
    <w:rsid w:val="00B21DDD"/>
    <w:rsid w:val="00B21E6B"/>
    <w:rsid w:val="00B2200B"/>
    <w:rsid w:val="00B22489"/>
    <w:rsid w:val="00B22967"/>
    <w:rsid w:val="00B22A27"/>
    <w:rsid w:val="00B22F26"/>
    <w:rsid w:val="00B231F5"/>
    <w:rsid w:val="00B2350A"/>
    <w:rsid w:val="00B2404F"/>
    <w:rsid w:val="00B2424A"/>
    <w:rsid w:val="00B2480F"/>
    <w:rsid w:val="00B24EB8"/>
    <w:rsid w:val="00B25C4A"/>
    <w:rsid w:val="00B262F6"/>
    <w:rsid w:val="00B2769C"/>
    <w:rsid w:val="00B279A1"/>
    <w:rsid w:val="00B30CAB"/>
    <w:rsid w:val="00B31E79"/>
    <w:rsid w:val="00B33124"/>
    <w:rsid w:val="00B3381D"/>
    <w:rsid w:val="00B33CE6"/>
    <w:rsid w:val="00B34D18"/>
    <w:rsid w:val="00B355BB"/>
    <w:rsid w:val="00B35EE0"/>
    <w:rsid w:val="00B365EA"/>
    <w:rsid w:val="00B36876"/>
    <w:rsid w:val="00B36A33"/>
    <w:rsid w:val="00B36B67"/>
    <w:rsid w:val="00B36FD6"/>
    <w:rsid w:val="00B373D0"/>
    <w:rsid w:val="00B37FD3"/>
    <w:rsid w:val="00B40D63"/>
    <w:rsid w:val="00B412CD"/>
    <w:rsid w:val="00B41C38"/>
    <w:rsid w:val="00B42222"/>
    <w:rsid w:val="00B422A2"/>
    <w:rsid w:val="00B43188"/>
    <w:rsid w:val="00B43AC5"/>
    <w:rsid w:val="00B43DA0"/>
    <w:rsid w:val="00B440F3"/>
    <w:rsid w:val="00B50E4E"/>
    <w:rsid w:val="00B53799"/>
    <w:rsid w:val="00B55214"/>
    <w:rsid w:val="00B55CD2"/>
    <w:rsid w:val="00B6053B"/>
    <w:rsid w:val="00B61078"/>
    <w:rsid w:val="00B616AF"/>
    <w:rsid w:val="00B616F1"/>
    <w:rsid w:val="00B619AD"/>
    <w:rsid w:val="00B62FBF"/>
    <w:rsid w:val="00B6359F"/>
    <w:rsid w:val="00B6374A"/>
    <w:rsid w:val="00B642C7"/>
    <w:rsid w:val="00B6440F"/>
    <w:rsid w:val="00B6560F"/>
    <w:rsid w:val="00B66B22"/>
    <w:rsid w:val="00B71B2D"/>
    <w:rsid w:val="00B72F81"/>
    <w:rsid w:val="00B736D5"/>
    <w:rsid w:val="00B7378C"/>
    <w:rsid w:val="00B74806"/>
    <w:rsid w:val="00B761B3"/>
    <w:rsid w:val="00B77266"/>
    <w:rsid w:val="00B7729B"/>
    <w:rsid w:val="00B774B1"/>
    <w:rsid w:val="00B80176"/>
    <w:rsid w:val="00B80C56"/>
    <w:rsid w:val="00B8126C"/>
    <w:rsid w:val="00B8167C"/>
    <w:rsid w:val="00B81923"/>
    <w:rsid w:val="00B81ECC"/>
    <w:rsid w:val="00B82A7F"/>
    <w:rsid w:val="00B83F2A"/>
    <w:rsid w:val="00B847B6"/>
    <w:rsid w:val="00B84BF9"/>
    <w:rsid w:val="00B85132"/>
    <w:rsid w:val="00B859AD"/>
    <w:rsid w:val="00B878CF"/>
    <w:rsid w:val="00B910A9"/>
    <w:rsid w:val="00B9194B"/>
    <w:rsid w:val="00B928E1"/>
    <w:rsid w:val="00B9292F"/>
    <w:rsid w:val="00B9537B"/>
    <w:rsid w:val="00B95B7F"/>
    <w:rsid w:val="00B969E8"/>
    <w:rsid w:val="00B96ECE"/>
    <w:rsid w:val="00B971F5"/>
    <w:rsid w:val="00B97D21"/>
    <w:rsid w:val="00BA00BE"/>
    <w:rsid w:val="00BA05F3"/>
    <w:rsid w:val="00BA0CD9"/>
    <w:rsid w:val="00BA11DE"/>
    <w:rsid w:val="00BA1BA3"/>
    <w:rsid w:val="00BA2676"/>
    <w:rsid w:val="00BA2782"/>
    <w:rsid w:val="00BA292C"/>
    <w:rsid w:val="00BA395E"/>
    <w:rsid w:val="00BA3D9C"/>
    <w:rsid w:val="00BA4A11"/>
    <w:rsid w:val="00BA4D4B"/>
    <w:rsid w:val="00BA5035"/>
    <w:rsid w:val="00BA5786"/>
    <w:rsid w:val="00BA5854"/>
    <w:rsid w:val="00BA596A"/>
    <w:rsid w:val="00BA6754"/>
    <w:rsid w:val="00BA73A0"/>
    <w:rsid w:val="00BB042B"/>
    <w:rsid w:val="00BB0A30"/>
    <w:rsid w:val="00BB0EFF"/>
    <w:rsid w:val="00BB244D"/>
    <w:rsid w:val="00BB3385"/>
    <w:rsid w:val="00BB3E0F"/>
    <w:rsid w:val="00BB42AE"/>
    <w:rsid w:val="00BB44AB"/>
    <w:rsid w:val="00BB476B"/>
    <w:rsid w:val="00BB49D1"/>
    <w:rsid w:val="00BB52B8"/>
    <w:rsid w:val="00BB673E"/>
    <w:rsid w:val="00BC0099"/>
    <w:rsid w:val="00BC0733"/>
    <w:rsid w:val="00BC0EE8"/>
    <w:rsid w:val="00BC0EF8"/>
    <w:rsid w:val="00BC113A"/>
    <w:rsid w:val="00BC11D5"/>
    <w:rsid w:val="00BC2CFF"/>
    <w:rsid w:val="00BC452E"/>
    <w:rsid w:val="00BC4862"/>
    <w:rsid w:val="00BC494A"/>
    <w:rsid w:val="00BC4C64"/>
    <w:rsid w:val="00BC5CBD"/>
    <w:rsid w:val="00BC6747"/>
    <w:rsid w:val="00BC77AC"/>
    <w:rsid w:val="00BD1789"/>
    <w:rsid w:val="00BD1924"/>
    <w:rsid w:val="00BD25A0"/>
    <w:rsid w:val="00BD2BF5"/>
    <w:rsid w:val="00BD2F02"/>
    <w:rsid w:val="00BD3738"/>
    <w:rsid w:val="00BD4BCF"/>
    <w:rsid w:val="00BD52F6"/>
    <w:rsid w:val="00BD576F"/>
    <w:rsid w:val="00BD60AC"/>
    <w:rsid w:val="00BD62AC"/>
    <w:rsid w:val="00BD67A6"/>
    <w:rsid w:val="00BD69D9"/>
    <w:rsid w:val="00BD6F71"/>
    <w:rsid w:val="00BD7626"/>
    <w:rsid w:val="00BD76C5"/>
    <w:rsid w:val="00BD7E57"/>
    <w:rsid w:val="00BE034C"/>
    <w:rsid w:val="00BE03A7"/>
    <w:rsid w:val="00BE0F9E"/>
    <w:rsid w:val="00BE0FB2"/>
    <w:rsid w:val="00BE199E"/>
    <w:rsid w:val="00BE1AB2"/>
    <w:rsid w:val="00BE1B28"/>
    <w:rsid w:val="00BE2063"/>
    <w:rsid w:val="00BE33A8"/>
    <w:rsid w:val="00BE3777"/>
    <w:rsid w:val="00BE51E9"/>
    <w:rsid w:val="00BE5493"/>
    <w:rsid w:val="00BE6948"/>
    <w:rsid w:val="00BE7147"/>
    <w:rsid w:val="00BF0123"/>
    <w:rsid w:val="00BF02FD"/>
    <w:rsid w:val="00BF07E6"/>
    <w:rsid w:val="00BF0EB7"/>
    <w:rsid w:val="00BF1478"/>
    <w:rsid w:val="00BF1663"/>
    <w:rsid w:val="00BF1A43"/>
    <w:rsid w:val="00BF28C5"/>
    <w:rsid w:val="00BF3942"/>
    <w:rsid w:val="00BF3B56"/>
    <w:rsid w:val="00BF62F1"/>
    <w:rsid w:val="00BF645F"/>
    <w:rsid w:val="00BF6B58"/>
    <w:rsid w:val="00BF7C29"/>
    <w:rsid w:val="00C0037C"/>
    <w:rsid w:val="00C017D5"/>
    <w:rsid w:val="00C01ACE"/>
    <w:rsid w:val="00C023F5"/>
    <w:rsid w:val="00C02E20"/>
    <w:rsid w:val="00C04A81"/>
    <w:rsid w:val="00C055E5"/>
    <w:rsid w:val="00C0642B"/>
    <w:rsid w:val="00C1037D"/>
    <w:rsid w:val="00C10DCB"/>
    <w:rsid w:val="00C12A55"/>
    <w:rsid w:val="00C12AC1"/>
    <w:rsid w:val="00C12F02"/>
    <w:rsid w:val="00C1432F"/>
    <w:rsid w:val="00C144B8"/>
    <w:rsid w:val="00C14CF3"/>
    <w:rsid w:val="00C16668"/>
    <w:rsid w:val="00C16C7A"/>
    <w:rsid w:val="00C20220"/>
    <w:rsid w:val="00C20CFA"/>
    <w:rsid w:val="00C213D3"/>
    <w:rsid w:val="00C214BE"/>
    <w:rsid w:val="00C2199D"/>
    <w:rsid w:val="00C22300"/>
    <w:rsid w:val="00C234A1"/>
    <w:rsid w:val="00C23E76"/>
    <w:rsid w:val="00C23F89"/>
    <w:rsid w:val="00C24711"/>
    <w:rsid w:val="00C2494E"/>
    <w:rsid w:val="00C24E5D"/>
    <w:rsid w:val="00C261EA"/>
    <w:rsid w:val="00C2779D"/>
    <w:rsid w:val="00C30ED9"/>
    <w:rsid w:val="00C30FE5"/>
    <w:rsid w:val="00C31026"/>
    <w:rsid w:val="00C32EAC"/>
    <w:rsid w:val="00C33645"/>
    <w:rsid w:val="00C345B7"/>
    <w:rsid w:val="00C34810"/>
    <w:rsid w:val="00C35594"/>
    <w:rsid w:val="00C359E2"/>
    <w:rsid w:val="00C35E04"/>
    <w:rsid w:val="00C36974"/>
    <w:rsid w:val="00C36CD4"/>
    <w:rsid w:val="00C37062"/>
    <w:rsid w:val="00C37229"/>
    <w:rsid w:val="00C37773"/>
    <w:rsid w:val="00C403E4"/>
    <w:rsid w:val="00C40EDD"/>
    <w:rsid w:val="00C41154"/>
    <w:rsid w:val="00C422BD"/>
    <w:rsid w:val="00C42F96"/>
    <w:rsid w:val="00C43EA1"/>
    <w:rsid w:val="00C442FA"/>
    <w:rsid w:val="00C447DA"/>
    <w:rsid w:val="00C448D5"/>
    <w:rsid w:val="00C44C29"/>
    <w:rsid w:val="00C44FE5"/>
    <w:rsid w:val="00C44FF8"/>
    <w:rsid w:val="00C45F8C"/>
    <w:rsid w:val="00C46022"/>
    <w:rsid w:val="00C477EB"/>
    <w:rsid w:val="00C47E1D"/>
    <w:rsid w:val="00C5108C"/>
    <w:rsid w:val="00C515D2"/>
    <w:rsid w:val="00C51AFB"/>
    <w:rsid w:val="00C5388E"/>
    <w:rsid w:val="00C53D4B"/>
    <w:rsid w:val="00C53F7D"/>
    <w:rsid w:val="00C55A12"/>
    <w:rsid w:val="00C56BDE"/>
    <w:rsid w:val="00C56C74"/>
    <w:rsid w:val="00C56EA9"/>
    <w:rsid w:val="00C57E58"/>
    <w:rsid w:val="00C60394"/>
    <w:rsid w:val="00C6099B"/>
    <w:rsid w:val="00C62480"/>
    <w:rsid w:val="00C62A53"/>
    <w:rsid w:val="00C62EF4"/>
    <w:rsid w:val="00C6322F"/>
    <w:rsid w:val="00C64924"/>
    <w:rsid w:val="00C64F2D"/>
    <w:rsid w:val="00C652A0"/>
    <w:rsid w:val="00C654B0"/>
    <w:rsid w:val="00C6666C"/>
    <w:rsid w:val="00C66A49"/>
    <w:rsid w:val="00C66B94"/>
    <w:rsid w:val="00C676C9"/>
    <w:rsid w:val="00C67985"/>
    <w:rsid w:val="00C70E2D"/>
    <w:rsid w:val="00C71504"/>
    <w:rsid w:val="00C7221F"/>
    <w:rsid w:val="00C7279F"/>
    <w:rsid w:val="00C72A98"/>
    <w:rsid w:val="00C73E41"/>
    <w:rsid w:val="00C7432A"/>
    <w:rsid w:val="00C75C73"/>
    <w:rsid w:val="00C76629"/>
    <w:rsid w:val="00C770EB"/>
    <w:rsid w:val="00C779E6"/>
    <w:rsid w:val="00C77B2F"/>
    <w:rsid w:val="00C802F1"/>
    <w:rsid w:val="00C80E39"/>
    <w:rsid w:val="00C81A8B"/>
    <w:rsid w:val="00C82289"/>
    <w:rsid w:val="00C827B1"/>
    <w:rsid w:val="00C829BC"/>
    <w:rsid w:val="00C82D44"/>
    <w:rsid w:val="00C8313F"/>
    <w:rsid w:val="00C83946"/>
    <w:rsid w:val="00C83BDE"/>
    <w:rsid w:val="00C83DF1"/>
    <w:rsid w:val="00C83E5B"/>
    <w:rsid w:val="00C84235"/>
    <w:rsid w:val="00C848A3"/>
    <w:rsid w:val="00C84DC3"/>
    <w:rsid w:val="00C85125"/>
    <w:rsid w:val="00C86B46"/>
    <w:rsid w:val="00C871BA"/>
    <w:rsid w:val="00C875DB"/>
    <w:rsid w:val="00C87E6A"/>
    <w:rsid w:val="00C90E16"/>
    <w:rsid w:val="00C912BC"/>
    <w:rsid w:val="00C91E11"/>
    <w:rsid w:val="00C91EEA"/>
    <w:rsid w:val="00C922C2"/>
    <w:rsid w:val="00C938C2"/>
    <w:rsid w:val="00C9392D"/>
    <w:rsid w:val="00C93BE3"/>
    <w:rsid w:val="00C93E6E"/>
    <w:rsid w:val="00C947F6"/>
    <w:rsid w:val="00C94FA9"/>
    <w:rsid w:val="00C94FAB"/>
    <w:rsid w:val="00C95EF6"/>
    <w:rsid w:val="00C971F1"/>
    <w:rsid w:val="00C973FA"/>
    <w:rsid w:val="00C97932"/>
    <w:rsid w:val="00CA0570"/>
    <w:rsid w:val="00CA1C9A"/>
    <w:rsid w:val="00CA21C4"/>
    <w:rsid w:val="00CA3BE5"/>
    <w:rsid w:val="00CA3F2A"/>
    <w:rsid w:val="00CA4570"/>
    <w:rsid w:val="00CA4E3D"/>
    <w:rsid w:val="00CA526E"/>
    <w:rsid w:val="00CA5743"/>
    <w:rsid w:val="00CA5AA6"/>
    <w:rsid w:val="00CA733C"/>
    <w:rsid w:val="00CA7CAE"/>
    <w:rsid w:val="00CB1048"/>
    <w:rsid w:val="00CB14EA"/>
    <w:rsid w:val="00CB1C3D"/>
    <w:rsid w:val="00CB1C86"/>
    <w:rsid w:val="00CB24AB"/>
    <w:rsid w:val="00CB2AAB"/>
    <w:rsid w:val="00CB2AF8"/>
    <w:rsid w:val="00CB2EA1"/>
    <w:rsid w:val="00CB304A"/>
    <w:rsid w:val="00CB3D33"/>
    <w:rsid w:val="00CB49E0"/>
    <w:rsid w:val="00CB5479"/>
    <w:rsid w:val="00CB5B19"/>
    <w:rsid w:val="00CB5B97"/>
    <w:rsid w:val="00CB5F1D"/>
    <w:rsid w:val="00CB604B"/>
    <w:rsid w:val="00CB6244"/>
    <w:rsid w:val="00CB63B9"/>
    <w:rsid w:val="00CB64FA"/>
    <w:rsid w:val="00CB73FB"/>
    <w:rsid w:val="00CB7B95"/>
    <w:rsid w:val="00CC090E"/>
    <w:rsid w:val="00CC1ECC"/>
    <w:rsid w:val="00CC4A0E"/>
    <w:rsid w:val="00CC5BEA"/>
    <w:rsid w:val="00CC62BE"/>
    <w:rsid w:val="00CC668E"/>
    <w:rsid w:val="00CC7B17"/>
    <w:rsid w:val="00CD03DF"/>
    <w:rsid w:val="00CD0474"/>
    <w:rsid w:val="00CD0E9F"/>
    <w:rsid w:val="00CD1455"/>
    <w:rsid w:val="00CD2166"/>
    <w:rsid w:val="00CD22C8"/>
    <w:rsid w:val="00CD3356"/>
    <w:rsid w:val="00CD4539"/>
    <w:rsid w:val="00CD5521"/>
    <w:rsid w:val="00CD5748"/>
    <w:rsid w:val="00CD5A28"/>
    <w:rsid w:val="00CD7248"/>
    <w:rsid w:val="00CD78A9"/>
    <w:rsid w:val="00CE1628"/>
    <w:rsid w:val="00CE2293"/>
    <w:rsid w:val="00CE325D"/>
    <w:rsid w:val="00CE3684"/>
    <w:rsid w:val="00CE402F"/>
    <w:rsid w:val="00CE41D3"/>
    <w:rsid w:val="00CE4E34"/>
    <w:rsid w:val="00CE6764"/>
    <w:rsid w:val="00CE76B9"/>
    <w:rsid w:val="00CE7C8A"/>
    <w:rsid w:val="00CF050C"/>
    <w:rsid w:val="00CF0D9D"/>
    <w:rsid w:val="00CF112E"/>
    <w:rsid w:val="00CF409D"/>
    <w:rsid w:val="00CF46FF"/>
    <w:rsid w:val="00CF4D28"/>
    <w:rsid w:val="00CF5852"/>
    <w:rsid w:val="00CF5DE3"/>
    <w:rsid w:val="00CF5ECC"/>
    <w:rsid w:val="00CF6138"/>
    <w:rsid w:val="00CF6A38"/>
    <w:rsid w:val="00CF6E7E"/>
    <w:rsid w:val="00CF6E8D"/>
    <w:rsid w:val="00CF6EE0"/>
    <w:rsid w:val="00CF7301"/>
    <w:rsid w:val="00CF780F"/>
    <w:rsid w:val="00CF7C4D"/>
    <w:rsid w:val="00D0097B"/>
    <w:rsid w:val="00D01235"/>
    <w:rsid w:val="00D03298"/>
    <w:rsid w:val="00D05369"/>
    <w:rsid w:val="00D0590B"/>
    <w:rsid w:val="00D05A19"/>
    <w:rsid w:val="00D05C98"/>
    <w:rsid w:val="00D05DA5"/>
    <w:rsid w:val="00D05EAF"/>
    <w:rsid w:val="00D06263"/>
    <w:rsid w:val="00D072B9"/>
    <w:rsid w:val="00D07826"/>
    <w:rsid w:val="00D11903"/>
    <w:rsid w:val="00D11C29"/>
    <w:rsid w:val="00D1299E"/>
    <w:rsid w:val="00D12BB3"/>
    <w:rsid w:val="00D13BB0"/>
    <w:rsid w:val="00D14928"/>
    <w:rsid w:val="00D14E3A"/>
    <w:rsid w:val="00D14E87"/>
    <w:rsid w:val="00D15418"/>
    <w:rsid w:val="00D15F05"/>
    <w:rsid w:val="00D20B1A"/>
    <w:rsid w:val="00D20BCC"/>
    <w:rsid w:val="00D20CF9"/>
    <w:rsid w:val="00D20D06"/>
    <w:rsid w:val="00D21E44"/>
    <w:rsid w:val="00D21F55"/>
    <w:rsid w:val="00D22445"/>
    <w:rsid w:val="00D22A6B"/>
    <w:rsid w:val="00D2381A"/>
    <w:rsid w:val="00D239F6"/>
    <w:rsid w:val="00D23CF9"/>
    <w:rsid w:val="00D24629"/>
    <w:rsid w:val="00D249E7"/>
    <w:rsid w:val="00D253D2"/>
    <w:rsid w:val="00D278A2"/>
    <w:rsid w:val="00D27AB4"/>
    <w:rsid w:val="00D3067E"/>
    <w:rsid w:val="00D3174B"/>
    <w:rsid w:val="00D31CEA"/>
    <w:rsid w:val="00D3221F"/>
    <w:rsid w:val="00D35956"/>
    <w:rsid w:val="00D36635"/>
    <w:rsid w:val="00D41735"/>
    <w:rsid w:val="00D41BD1"/>
    <w:rsid w:val="00D41D65"/>
    <w:rsid w:val="00D424BA"/>
    <w:rsid w:val="00D43ED9"/>
    <w:rsid w:val="00D4431B"/>
    <w:rsid w:val="00D44AA2"/>
    <w:rsid w:val="00D467FC"/>
    <w:rsid w:val="00D474A8"/>
    <w:rsid w:val="00D50472"/>
    <w:rsid w:val="00D50A67"/>
    <w:rsid w:val="00D51065"/>
    <w:rsid w:val="00D521B7"/>
    <w:rsid w:val="00D52576"/>
    <w:rsid w:val="00D53F9D"/>
    <w:rsid w:val="00D54A0B"/>
    <w:rsid w:val="00D555FB"/>
    <w:rsid w:val="00D57250"/>
    <w:rsid w:val="00D5736D"/>
    <w:rsid w:val="00D576A0"/>
    <w:rsid w:val="00D57B04"/>
    <w:rsid w:val="00D60EEE"/>
    <w:rsid w:val="00D61BD6"/>
    <w:rsid w:val="00D61EBD"/>
    <w:rsid w:val="00D62E26"/>
    <w:rsid w:val="00D63D0D"/>
    <w:rsid w:val="00D63FAD"/>
    <w:rsid w:val="00D65392"/>
    <w:rsid w:val="00D6751D"/>
    <w:rsid w:val="00D676A7"/>
    <w:rsid w:val="00D67A55"/>
    <w:rsid w:val="00D702ED"/>
    <w:rsid w:val="00D70587"/>
    <w:rsid w:val="00D72224"/>
    <w:rsid w:val="00D72766"/>
    <w:rsid w:val="00D72974"/>
    <w:rsid w:val="00D74030"/>
    <w:rsid w:val="00D7445A"/>
    <w:rsid w:val="00D748DE"/>
    <w:rsid w:val="00D76B30"/>
    <w:rsid w:val="00D80D70"/>
    <w:rsid w:val="00D80DE2"/>
    <w:rsid w:val="00D819B6"/>
    <w:rsid w:val="00D81A81"/>
    <w:rsid w:val="00D81B37"/>
    <w:rsid w:val="00D83A13"/>
    <w:rsid w:val="00D864B8"/>
    <w:rsid w:val="00D86AB1"/>
    <w:rsid w:val="00D87FA1"/>
    <w:rsid w:val="00D90DA4"/>
    <w:rsid w:val="00D93387"/>
    <w:rsid w:val="00D93AFF"/>
    <w:rsid w:val="00D94EE3"/>
    <w:rsid w:val="00D95EC0"/>
    <w:rsid w:val="00D97B27"/>
    <w:rsid w:val="00D97B5C"/>
    <w:rsid w:val="00DA0374"/>
    <w:rsid w:val="00DA0691"/>
    <w:rsid w:val="00DA088B"/>
    <w:rsid w:val="00DA1AFF"/>
    <w:rsid w:val="00DA3234"/>
    <w:rsid w:val="00DA3C70"/>
    <w:rsid w:val="00DA4877"/>
    <w:rsid w:val="00DA5676"/>
    <w:rsid w:val="00DA5798"/>
    <w:rsid w:val="00DA57D0"/>
    <w:rsid w:val="00DA6C72"/>
    <w:rsid w:val="00DA6F42"/>
    <w:rsid w:val="00DA7490"/>
    <w:rsid w:val="00DA7848"/>
    <w:rsid w:val="00DA7F58"/>
    <w:rsid w:val="00DB0238"/>
    <w:rsid w:val="00DB02C4"/>
    <w:rsid w:val="00DB0C76"/>
    <w:rsid w:val="00DB15ED"/>
    <w:rsid w:val="00DB2031"/>
    <w:rsid w:val="00DB2DB2"/>
    <w:rsid w:val="00DB4602"/>
    <w:rsid w:val="00DB64B4"/>
    <w:rsid w:val="00DB691F"/>
    <w:rsid w:val="00DB6A3E"/>
    <w:rsid w:val="00DB6F10"/>
    <w:rsid w:val="00DC0033"/>
    <w:rsid w:val="00DC011D"/>
    <w:rsid w:val="00DC14CF"/>
    <w:rsid w:val="00DC17EB"/>
    <w:rsid w:val="00DC21E3"/>
    <w:rsid w:val="00DC3C6F"/>
    <w:rsid w:val="00DC4318"/>
    <w:rsid w:val="00DC4907"/>
    <w:rsid w:val="00DC49DF"/>
    <w:rsid w:val="00DC4BB3"/>
    <w:rsid w:val="00DC513A"/>
    <w:rsid w:val="00DC52A9"/>
    <w:rsid w:val="00DC56EF"/>
    <w:rsid w:val="00DC5C60"/>
    <w:rsid w:val="00DC6259"/>
    <w:rsid w:val="00DC6D06"/>
    <w:rsid w:val="00DC72AD"/>
    <w:rsid w:val="00DC7E86"/>
    <w:rsid w:val="00DD0777"/>
    <w:rsid w:val="00DD07CA"/>
    <w:rsid w:val="00DD0D37"/>
    <w:rsid w:val="00DD1283"/>
    <w:rsid w:val="00DD1894"/>
    <w:rsid w:val="00DD456F"/>
    <w:rsid w:val="00DD4C6B"/>
    <w:rsid w:val="00DD6903"/>
    <w:rsid w:val="00DD6BC6"/>
    <w:rsid w:val="00DD7BD3"/>
    <w:rsid w:val="00DE0321"/>
    <w:rsid w:val="00DE0FD6"/>
    <w:rsid w:val="00DE1193"/>
    <w:rsid w:val="00DE3086"/>
    <w:rsid w:val="00DE5130"/>
    <w:rsid w:val="00DE52C0"/>
    <w:rsid w:val="00DE5857"/>
    <w:rsid w:val="00DE5D07"/>
    <w:rsid w:val="00DE62FA"/>
    <w:rsid w:val="00DE6329"/>
    <w:rsid w:val="00DF29D0"/>
    <w:rsid w:val="00DF2AF9"/>
    <w:rsid w:val="00DF2FD5"/>
    <w:rsid w:val="00DF65C0"/>
    <w:rsid w:val="00DF67F0"/>
    <w:rsid w:val="00DF6B88"/>
    <w:rsid w:val="00DF728E"/>
    <w:rsid w:val="00DF7FAC"/>
    <w:rsid w:val="00E012F8"/>
    <w:rsid w:val="00E013D9"/>
    <w:rsid w:val="00E019F2"/>
    <w:rsid w:val="00E01A5D"/>
    <w:rsid w:val="00E020CD"/>
    <w:rsid w:val="00E024CF"/>
    <w:rsid w:val="00E0366D"/>
    <w:rsid w:val="00E047E8"/>
    <w:rsid w:val="00E05557"/>
    <w:rsid w:val="00E059E1"/>
    <w:rsid w:val="00E06316"/>
    <w:rsid w:val="00E06497"/>
    <w:rsid w:val="00E100E8"/>
    <w:rsid w:val="00E10173"/>
    <w:rsid w:val="00E10C3D"/>
    <w:rsid w:val="00E13177"/>
    <w:rsid w:val="00E13612"/>
    <w:rsid w:val="00E13796"/>
    <w:rsid w:val="00E13A1D"/>
    <w:rsid w:val="00E13E7B"/>
    <w:rsid w:val="00E14247"/>
    <w:rsid w:val="00E15737"/>
    <w:rsid w:val="00E16ACC"/>
    <w:rsid w:val="00E16E88"/>
    <w:rsid w:val="00E17358"/>
    <w:rsid w:val="00E20D0E"/>
    <w:rsid w:val="00E21835"/>
    <w:rsid w:val="00E22F48"/>
    <w:rsid w:val="00E235C6"/>
    <w:rsid w:val="00E237D3"/>
    <w:rsid w:val="00E24685"/>
    <w:rsid w:val="00E256C7"/>
    <w:rsid w:val="00E26F84"/>
    <w:rsid w:val="00E27264"/>
    <w:rsid w:val="00E272DD"/>
    <w:rsid w:val="00E27DF8"/>
    <w:rsid w:val="00E301FE"/>
    <w:rsid w:val="00E307F6"/>
    <w:rsid w:val="00E31D98"/>
    <w:rsid w:val="00E3249A"/>
    <w:rsid w:val="00E3293F"/>
    <w:rsid w:val="00E32FC1"/>
    <w:rsid w:val="00E335CA"/>
    <w:rsid w:val="00E33AB8"/>
    <w:rsid w:val="00E33EF8"/>
    <w:rsid w:val="00E34689"/>
    <w:rsid w:val="00E349D6"/>
    <w:rsid w:val="00E35666"/>
    <w:rsid w:val="00E359E6"/>
    <w:rsid w:val="00E35C97"/>
    <w:rsid w:val="00E36594"/>
    <w:rsid w:val="00E379E3"/>
    <w:rsid w:val="00E379F3"/>
    <w:rsid w:val="00E37E8C"/>
    <w:rsid w:val="00E40266"/>
    <w:rsid w:val="00E40327"/>
    <w:rsid w:val="00E40CE4"/>
    <w:rsid w:val="00E419FC"/>
    <w:rsid w:val="00E42A96"/>
    <w:rsid w:val="00E42BA4"/>
    <w:rsid w:val="00E43110"/>
    <w:rsid w:val="00E436A2"/>
    <w:rsid w:val="00E436CF"/>
    <w:rsid w:val="00E43704"/>
    <w:rsid w:val="00E43D30"/>
    <w:rsid w:val="00E440D5"/>
    <w:rsid w:val="00E440E4"/>
    <w:rsid w:val="00E44A31"/>
    <w:rsid w:val="00E45D7C"/>
    <w:rsid w:val="00E460AB"/>
    <w:rsid w:val="00E461E6"/>
    <w:rsid w:val="00E468B0"/>
    <w:rsid w:val="00E46961"/>
    <w:rsid w:val="00E50672"/>
    <w:rsid w:val="00E5116E"/>
    <w:rsid w:val="00E5166B"/>
    <w:rsid w:val="00E51BB9"/>
    <w:rsid w:val="00E520A7"/>
    <w:rsid w:val="00E53430"/>
    <w:rsid w:val="00E54469"/>
    <w:rsid w:val="00E54637"/>
    <w:rsid w:val="00E55229"/>
    <w:rsid w:val="00E5589B"/>
    <w:rsid w:val="00E60EC4"/>
    <w:rsid w:val="00E610FE"/>
    <w:rsid w:val="00E614C1"/>
    <w:rsid w:val="00E6491F"/>
    <w:rsid w:val="00E649D2"/>
    <w:rsid w:val="00E64EAF"/>
    <w:rsid w:val="00E660AF"/>
    <w:rsid w:val="00E666B3"/>
    <w:rsid w:val="00E71267"/>
    <w:rsid w:val="00E71FAE"/>
    <w:rsid w:val="00E721B6"/>
    <w:rsid w:val="00E72F6E"/>
    <w:rsid w:val="00E73697"/>
    <w:rsid w:val="00E73BB1"/>
    <w:rsid w:val="00E74FF2"/>
    <w:rsid w:val="00E75448"/>
    <w:rsid w:val="00E75530"/>
    <w:rsid w:val="00E75DEF"/>
    <w:rsid w:val="00E818C2"/>
    <w:rsid w:val="00E81BD2"/>
    <w:rsid w:val="00E82F1C"/>
    <w:rsid w:val="00E83125"/>
    <w:rsid w:val="00E84B7F"/>
    <w:rsid w:val="00E853F4"/>
    <w:rsid w:val="00E8544A"/>
    <w:rsid w:val="00E869D6"/>
    <w:rsid w:val="00E90014"/>
    <w:rsid w:val="00E905C3"/>
    <w:rsid w:val="00E911D0"/>
    <w:rsid w:val="00E91658"/>
    <w:rsid w:val="00E91789"/>
    <w:rsid w:val="00E933F2"/>
    <w:rsid w:val="00E93517"/>
    <w:rsid w:val="00E94705"/>
    <w:rsid w:val="00E949F3"/>
    <w:rsid w:val="00E95383"/>
    <w:rsid w:val="00E96051"/>
    <w:rsid w:val="00E962A7"/>
    <w:rsid w:val="00E9706F"/>
    <w:rsid w:val="00E97F35"/>
    <w:rsid w:val="00EA14D0"/>
    <w:rsid w:val="00EA268A"/>
    <w:rsid w:val="00EA29E5"/>
    <w:rsid w:val="00EA2FE1"/>
    <w:rsid w:val="00EA3EE4"/>
    <w:rsid w:val="00EA4929"/>
    <w:rsid w:val="00EA601E"/>
    <w:rsid w:val="00EA617C"/>
    <w:rsid w:val="00EA6235"/>
    <w:rsid w:val="00EA7148"/>
    <w:rsid w:val="00EB064F"/>
    <w:rsid w:val="00EB0656"/>
    <w:rsid w:val="00EB0A8C"/>
    <w:rsid w:val="00EB0FA0"/>
    <w:rsid w:val="00EB111B"/>
    <w:rsid w:val="00EB16E1"/>
    <w:rsid w:val="00EB1AD3"/>
    <w:rsid w:val="00EB1EC9"/>
    <w:rsid w:val="00EB20EE"/>
    <w:rsid w:val="00EB29E4"/>
    <w:rsid w:val="00EB2F5E"/>
    <w:rsid w:val="00EB2FA8"/>
    <w:rsid w:val="00EB3528"/>
    <w:rsid w:val="00EB4434"/>
    <w:rsid w:val="00EB4584"/>
    <w:rsid w:val="00EB4E9C"/>
    <w:rsid w:val="00EB5297"/>
    <w:rsid w:val="00EB534C"/>
    <w:rsid w:val="00EC06FB"/>
    <w:rsid w:val="00EC1140"/>
    <w:rsid w:val="00EC15E0"/>
    <w:rsid w:val="00EC341F"/>
    <w:rsid w:val="00EC370B"/>
    <w:rsid w:val="00EC3AC7"/>
    <w:rsid w:val="00EC4EE5"/>
    <w:rsid w:val="00EC4F38"/>
    <w:rsid w:val="00EC578C"/>
    <w:rsid w:val="00EC6262"/>
    <w:rsid w:val="00EC6A73"/>
    <w:rsid w:val="00EC6E0F"/>
    <w:rsid w:val="00EC708B"/>
    <w:rsid w:val="00EC7B95"/>
    <w:rsid w:val="00ED0677"/>
    <w:rsid w:val="00ED12C5"/>
    <w:rsid w:val="00ED142C"/>
    <w:rsid w:val="00ED14BE"/>
    <w:rsid w:val="00ED1EF5"/>
    <w:rsid w:val="00ED203B"/>
    <w:rsid w:val="00ED32CF"/>
    <w:rsid w:val="00ED3E72"/>
    <w:rsid w:val="00ED4E5C"/>
    <w:rsid w:val="00ED52D4"/>
    <w:rsid w:val="00ED5820"/>
    <w:rsid w:val="00ED68E9"/>
    <w:rsid w:val="00ED775E"/>
    <w:rsid w:val="00ED7ABE"/>
    <w:rsid w:val="00EE0471"/>
    <w:rsid w:val="00EE080C"/>
    <w:rsid w:val="00EE127C"/>
    <w:rsid w:val="00EE27F8"/>
    <w:rsid w:val="00EE65BF"/>
    <w:rsid w:val="00EE6637"/>
    <w:rsid w:val="00EE6F03"/>
    <w:rsid w:val="00EE72A4"/>
    <w:rsid w:val="00EE7BEE"/>
    <w:rsid w:val="00EE7F6E"/>
    <w:rsid w:val="00EF017B"/>
    <w:rsid w:val="00EF071F"/>
    <w:rsid w:val="00EF08CD"/>
    <w:rsid w:val="00EF47E1"/>
    <w:rsid w:val="00EF4DCF"/>
    <w:rsid w:val="00EF515E"/>
    <w:rsid w:val="00EF5894"/>
    <w:rsid w:val="00EF58F4"/>
    <w:rsid w:val="00EF6159"/>
    <w:rsid w:val="00EF7854"/>
    <w:rsid w:val="00EF7C7D"/>
    <w:rsid w:val="00F02DED"/>
    <w:rsid w:val="00F033A2"/>
    <w:rsid w:val="00F03A18"/>
    <w:rsid w:val="00F042AB"/>
    <w:rsid w:val="00F05596"/>
    <w:rsid w:val="00F05A3F"/>
    <w:rsid w:val="00F05ED1"/>
    <w:rsid w:val="00F06557"/>
    <w:rsid w:val="00F06B72"/>
    <w:rsid w:val="00F100C1"/>
    <w:rsid w:val="00F100DD"/>
    <w:rsid w:val="00F10689"/>
    <w:rsid w:val="00F12011"/>
    <w:rsid w:val="00F1267A"/>
    <w:rsid w:val="00F126E9"/>
    <w:rsid w:val="00F12737"/>
    <w:rsid w:val="00F12A1E"/>
    <w:rsid w:val="00F12D9E"/>
    <w:rsid w:val="00F1300F"/>
    <w:rsid w:val="00F135A9"/>
    <w:rsid w:val="00F13973"/>
    <w:rsid w:val="00F1397B"/>
    <w:rsid w:val="00F14A46"/>
    <w:rsid w:val="00F14B93"/>
    <w:rsid w:val="00F16E03"/>
    <w:rsid w:val="00F173D1"/>
    <w:rsid w:val="00F1767E"/>
    <w:rsid w:val="00F20732"/>
    <w:rsid w:val="00F21483"/>
    <w:rsid w:val="00F214BD"/>
    <w:rsid w:val="00F21580"/>
    <w:rsid w:val="00F2297D"/>
    <w:rsid w:val="00F22A73"/>
    <w:rsid w:val="00F231E4"/>
    <w:rsid w:val="00F2374C"/>
    <w:rsid w:val="00F23B4D"/>
    <w:rsid w:val="00F24236"/>
    <w:rsid w:val="00F24792"/>
    <w:rsid w:val="00F24C77"/>
    <w:rsid w:val="00F24F3B"/>
    <w:rsid w:val="00F25564"/>
    <w:rsid w:val="00F25E02"/>
    <w:rsid w:val="00F26298"/>
    <w:rsid w:val="00F27429"/>
    <w:rsid w:val="00F302D9"/>
    <w:rsid w:val="00F32269"/>
    <w:rsid w:val="00F34052"/>
    <w:rsid w:val="00F34446"/>
    <w:rsid w:val="00F3554B"/>
    <w:rsid w:val="00F35631"/>
    <w:rsid w:val="00F36E64"/>
    <w:rsid w:val="00F36F5C"/>
    <w:rsid w:val="00F37512"/>
    <w:rsid w:val="00F379C3"/>
    <w:rsid w:val="00F41657"/>
    <w:rsid w:val="00F42117"/>
    <w:rsid w:val="00F42509"/>
    <w:rsid w:val="00F435E0"/>
    <w:rsid w:val="00F44AE2"/>
    <w:rsid w:val="00F44BA2"/>
    <w:rsid w:val="00F46009"/>
    <w:rsid w:val="00F461B2"/>
    <w:rsid w:val="00F474E6"/>
    <w:rsid w:val="00F474F3"/>
    <w:rsid w:val="00F47E11"/>
    <w:rsid w:val="00F506CE"/>
    <w:rsid w:val="00F515F1"/>
    <w:rsid w:val="00F52A4E"/>
    <w:rsid w:val="00F53912"/>
    <w:rsid w:val="00F53FDE"/>
    <w:rsid w:val="00F54A2B"/>
    <w:rsid w:val="00F54D72"/>
    <w:rsid w:val="00F55C2C"/>
    <w:rsid w:val="00F55D5C"/>
    <w:rsid w:val="00F562EF"/>
    <w:rsid w:val="00F56995"/>
    <w:rsid w:val="00F57EFD"/>
    <w:rsid w:val="00F6099C"/>
    <w:rsid w:val="00F60B7D"/>
    <w:rsid w:val="00F617FF"/>
    <w:rsid w:val="00F6235E"/>
    <w:rsid w:val="00F624EF"/>
    <w:rsid w:val="00F6293C"/>
    <w:rsid w:val="00F64012"/>
    <w:rsid w:val="00F644FC"/>
    <w:rsid w:val="00F64933"/>
    <w:rsid w:val="00F6505E"/>
    <w:rsid w:val="00F65196"/>
    <w:rsid w:val="00F6625D"/>
    <w:rsid w:val="00F70DD4"/>
    <w:rsid w:val="00F710A4"/>
    <w:rsid w:val="00F7184A"/>
    <w:rsid w:val="00F71E24"/>
    <w:rsid w:val="00F71FB9"/>
    <w:rsid w:val="00F72244"/>
    <w:rsid w:val="00F727F3"/>
    <w:rsid w:val="00F72C0E"/>
    <w:rsid w:val="00F73797"/>
    <w:rsid w:val="00F73DC2"/>
    <w:rsid w:val="00F7481A"/>
    <w:rsid w:val="00F753BB"/>
    <w:rsid w:val="00F7574B"/>
    <w:rsid w:val="00F759E2"/>
    <w:rsid w:val="00F766C1"/>
    <w:rsid w:val="00F80535"/>
    <w:rsid w:val="00F808FA"/>
    <w:rsid w:val="00F80F14"/>
    <w:rsid w:val="00F80FDC"/>
    <w:rsid w:val="00F810C0"/>
    <w:rsid w:val="00F811C0"/>
    <w:rsid w:val="00F81298"/>
    <w:rsid w:val="00F82625"/>
    <w:rsid w:val="00F82A7C"/>
    <w:rsid w:val="00F82B6E"/>
    <w:rsid w:val="00F830D7"/>
    <w:rsid w:val="00F8337D"/>
    <w:rsid w:val="00F8376A"/>
    <w:rsid w:val="00F83EC9"/>
    <w:rsid w:val="00F8467E"/>
    <w:rsid w:val="00F84A8F"/>
    <w:rsid w:val="00F8512B"/>
    <w:rsid w:val="00F854B1"/>
    <w:rsid w:val="00F85D45"/>
    <w:rsid w:val="00F863A6"/>
    <w:rsid w:val="00F86928"/>
    <w:rsid w:val="00F87204"/>
    <w:rsid w:val="00F8728C"/>
    <w:rsid w:val="00F8782E"/>
    <w:rsid w:val="00F90187"/>
    <w:rsid w:val="00F91A35"/>
    <w:rsid w:val="00F92974"/>
    <w:rsid w:val="00F929FB"/>
    <w:rsid w:val="00F92C21"/>
    <w:rsid w:val="00F93024"/>
    <w:rsid w:val="00F93624"/>
    <w:rsid w:val="00F944BE"/>
    <w:rsid w:val="00F95910"/>
    <w:rsid w:val="00F96205"/>
    <w:rsid w:val="00F96812"/>
    <w:rsid w:val="00F96F59"/>
    <w:rsid w:val="00F96FB4"/>
    <w:rsid w:val="00F97327"/>
    <w:rsid w:val="00F97978"/>
    <w:rsid w:val="00F97BBB"/>
    <w:rsid w:val="00F97DAB"/>
    <w:rsid w:val="00FA00FC"/>
    <w:rsid w:val="00FA060C"/>
    <w:rsid w:val="00FA1205"/>
    <w:rsid w:val="00FA1844"/>
    <w:rsid w:val="00FA2022"/>
    <w:rsid w:val="00FA2C45"/>
    <w:rsid w:val="00FA3CB8"/>
    <w:rsid w:val="00FA4400"/>
    <w:rsid w:val="00FA44A5"/>
    <w:rsid w:val="00FA542E"/>
    <w:rsid w:val="00FA6C58"/>
    <w:rsid w:val="00FA7DF0"/>
    <w:rsid w:val="00FB0123"/>
    <w:rsid w:val="00FB0B06"/>
    <w:rsid w:val="00FB1FA6"/>
    <w:rsid w:val="00FB2E42"/>
    <w:rsid w:val="00FB3203"/>
    <w:rsid w:val="00FB33EC"/>
    <w:rsid w:val="00FB4516"/>
    <w:rsid w:val="00FB4A50"/>
    <w:rsid w:val="00FB4D15"/>
    <w:rsid w:val="00FB4E0C"/>
    <w:rsid w:val="00FB58F4"/>
    <w:rsid w:val="00FB5A58"/>
    <w:rsid w:val="00FB5F8C"/>
    <w:rsid w:val="00FB6122"/>
    <w:rsid w:val="00FB6130"/>
    <w:rsid w:val="00FB6318"/>
    <w:rsid w:val="00FB7501"/>
    <w:rsid w:val="00FC055B"/>
    <w:rsid w:val="00FC0982"/>
    <w:rsid w:val="00FC1051"/>
    <w:rsid w:val="00FC12AF"/>
    <w:rsid w:val="00FC205C"/>
    <w:rsid w:val="00FC282B"/>
    <w:rsid w:val="00FC3440"/>
    <w:rsid w:val="00FC465F"/>
    <w:rsid w:val="00FC4CC4"/>
    <w:rsid w:val="00FC5579"/>
    <w:rsid w:val="00FC5B69"/>
    <w:rsid w:val="00FC619A"/>
    <w:rsid w:val="00FC6310"/>
    <w:rsid w:val="00FC691B"/>
    <w:rsid w:val="00FC6C4A"/>
    <w:rsid w:val="00FC72B9"/>
    <w:rsid w:val="00FC77A8"/>
    <w:rsid w:val="00FD06DD"/>
    <w:rsid w:val="00FD0AB2"/>
    <w:rsid w:val="00FD0B52"/>
    <w:rsid w:val="00FD0DB0"/>
    <w:rsid w:val="00FD10CC"/>
    <w:rsid w:val="00FD174F"/>
    <w:rsid w:val="00FD2816"/>
    <w:rsid w:val="00FD2869"/>
    <w:rsid w:val="00FD2BB4"/>
    <w:rsid w:val="00FD3B95"/>
    <w:rsid w:val="00FD3C60"/>
    <w:rsid w:val="00FD3F79"/>
    <w:rsid w:val="00FD4684"/>
    <w:rsid w:val="00FD485B"/>
    <w:rsid w:val="00FD5B06"/>
    <w:rsid w:val="00FD5F03"/>
    <w:rsid w:val="00FD627D"/>
    <w:rsid w:val="00FD6E6C"/>
    <w:rsid w:val="00FD7756"/>
    <w:rsid w:val="00FD7D17"/>
    <w:rsid w:val="00FE08AD"/>
    <w:rsid w:val="00FE0B49"/>
    <w:rsid w:val="00FE1541"/>
    <w:rsid w:val="00FE1A2D"/>
    <w:rsid w:val="00FE39AA"/>
    <w:rsid w:val="00FE44B9"/>
    <w:rsid w:val="00FE4560"/>
    <w:rsid w:val="00FE481A"/>
    <w:rsid w:val="00FE5D10"/>
    <w:rsid w:val="00FE5DD9"/>
    <w:rsid w:val="00FE6B3A"/>
    <w:rsid w:val="00FE78B7"/>
    <w:rsid w:val="00FE78C5"/>
    <w:rsid w:val="00FE7E76"/>
    <w:rsid w:val="00FF050B"/>
    <w:rsid w:val="00FF131A"/>
    <w:rsid w:val="00FF15BE"/>
    <w:rsid w:val="00FF26C7"/>
    <w:rsid w:val="00FF2FE8"/>
    <w:rsid w:val="00FF3475"/>
    <w:rsid w:val="00FF363A"/>
    <w:rsid w:val="00FF389A"/>
    <w:rsid w:val="00FF666C"/>
    <w:rsid w:val="00FF671A"/>
    <w:rsid w:val="00FF6869"/>
    <w:rsid w:val="00FF72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580609"/>
    <o:shapelayout v:ext="edit">
      <o:idmap v:ext="edit" data="1"/>
    </o:shapelayout>
  </w:shapeDefaults>
  <w:decimalSymbol w:val="."/>
  <w:listSeparator w:val=","/>
  <w14:docId w14:val="75BD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46022"/>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C46022"/>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46022"/>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46022"/>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46022"/>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46022"/>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C46022"/>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46022"/>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C46022"/>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46022"/>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C460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6022"/>
  </w:style>
  <w:style w:type="numbering" w:styleId="111111">
    <w:name w:val="Outline List 2"/>
    <w:basedOn w:val="NoList"/>
    <w:uiPriority w:val="99"/>
    <w:unhideWhenUsed/>
    <w:rsid w:val="00C46022"/>
    <w:pPr>
      <w:numPr>
        <w:numId w:val="1"/>
      </w:numPr>
    </w:pPr>
  </w:style>
  <w:style w:type="numbering" w:styleId="1ai">
    <w:name w:val="Outline List 1"/>
    <w:basedOn w:val="NoList"/>
    <w:uiPriority w:val="99"/>
    <w:unhideWhenUsed/>
    <w:rsid w:val="00C46022"/>
    <w:pPr>
      <w:numPr>
        <w:numId w:val="4"/>
      </w:numPr>
    </w:pPr>
  </w:style>
  <w:style w:type="paragraph" w:customStyle="1" w:styleId="ActHead1">
    <w:name w:val="ActHead 1"/>
    <w:aliases w:val="c"/>
    <w:basedOn w:val="OPCParaBase"/>
    <w:next w:val="Normal"/>
    <w:qFormat/>
    <w:rsid w:val="00C4602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C4602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C4602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4602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4602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4602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4602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4602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46022"/>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C46022"/>
  </w:style>
  <w:style w:type="paragraph" w:customStyle="1" w:styleId="Actno">
    <w:name w:val="Actno"/>
    <w:basedOn w:val="ShortT"/>
    <w:next w:val="Normal"/>
    <w:qFormat/>
    <w:rsid w:val="00C46022"/>
  </w:style>
  <w:style w:type="character" w:customStyle="1" w:styleId="CharSubPartNoCASA">
    <w:name w:val="CharSubPartNo(CASA)"/>
    <w:basedOn w:val="OPCCharBase"/>
    <w:uiPriority w:val="1"/>
    <w:rsid w:val="00C46022"/>
  </w:style>
  <w:style w:type="paragraph" w:customStyle="1" w:styleId="ENoteTTIndentHeadingSub">
    <w:name w:val="ENoteTTIndentHeadingSub"/>
    <w:aliases w:val="enTTHis"/>
    <w:basedOn w:val="OPCParaBase"/>
    <w:rsid w:val="00C46022"/>
    <w:pPr>
      <w:keepNext/>
      <w:spacing w:before="60" w:line="240" w:lineRule="atLeast"/>
      <w:ind w:left="340"/>
    </w:pPr>
    <w:rPr>
      <w:b/>
      <w:sz w:val="16"/>
    </w:rPr>
  </w:style>
  <w:style w:type="paragraph" w:customStyle="1" w:styleId="ENoteTTiSub">
    <w:name w:val="ENoteTTiSub"/>
    <w:aliases w:val="enttis"/>
    <w:basedOn w:val="OPCParaBase"/>
    <w:rsid w:val="00C46022"/>
    <w:pPr>
      <w:keepNext/>
      <w:spacing w:before="60" w:line="240" w:lineRule="atLeast"/>
      <w:ind w:left="340"/>
    </w:pPr>
    <w:rPr>
      <w:sz w:val="16"/>
    </w:rPr>
  </w:style>
  <w:style w:type="paragraph" w:customStyle="1" w:styleId="SubDivisionMigration">
    <w:name w:val="SubDivisionMigration"/>
    <w:aliases w:val="sdm"/>
    <w:basedOn w:val="OPCParaBase"/>
    <w:rsid w:val="00C4602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46022"/>
    <w:pPr>
      <w:keepNext/>
      <w:keepLines/>
      <w:spacing w:before="240" w:line="240" w:lineRule="auto"/>
      <w:ind w:left="1134" w:hanging="1134"/>
    </w:pPr>
    <w:rPr>
      <w:b/>
      <w:sz w:val="28"/>
    </w:rPr>
  </w:style>
  <w:style w:type="numbering" w:styleId="ArticleSection">
    <w:name w:val="Outline List 3"/>
    <w:basedOn w:val="NoList"/>
    <w:uiPriority w:val="99"/>
    <w:unhideWhenUsed/>
    <w:rsid w:val="00C46022"/>
    <w:pPr>
      <w:numPr>
        <w:numId w:val="5"/>
      </w:numPr>
    </w:pPr>
  </w:style>
  <w:style w:type="paragraph" w:styleId="BalloonText">
    <w:name w:val="Balloon Text"/>
    <w:basedOn w:val="Normal"/>
    <w:link w:val="BalloonTextChar"/>
    <w:uiPriority w:val="99"/>
    <w:unhideWhenUsed/>
    <w:rsid w:val="00C46022"/>
    <w:pPr>
      <w:spacing w:line="240" w:lineRule="auto"/>
    </w:pPr>
    <w:rPr>
      <w:rFonts w:ascii="Segoe UI" w:hAnsi="Segoe UI" w:cs="Segoe UI"/>
      <w:sz w:val="18"/>
      <w:szCs w:val="18"/>
    </w:rPr>
  </w:style>
  <w:style w:type="paragraph" w:styleId="BlockText">
    <w:name w:val="Block Text"/>
    <w:basedOn w:val="Normal"/>
    <w:uiPriority w:val="99"/>
    <w:unhideWhenUsed/>
    <w:rsid w:val="00C4602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C46022"/>
    <w:pPr>
      <w:spacing w:line="240" w:lineRule="auto"/>
    </w:pPr>
    <w:rPr>
      <w:sz w:val="24"/>
    </w:rPr>
  </w:style>
  <w:style w:type="paragraph" w:styleId="BodyText">
    <w:name w:val="Body Text"/>
    <w:basedOn w:val="Normal"/>
    <w:link w:val="BodyTextChar"/>
    <w:uiPriority w:val="99"/>
    <w:unhideWhenUsed/>
    <w:rsid w:val="00C46022"/>
    <w:pPr>
      <w:spacing w:after="120"/>
    </w:pPr>
  </w:style>
  <w:style w:type="paragraph" w:styleId="BodyText2">
    <w:name w:val="Body Text 2"/>
    <w:basedOn w:val="Normal"/>
    <w:link w:val="BodyText2Char"/>
    <w:uiPriority w:val="99"/>
    <w:unhideWhenUsed/>
    <w:rsid w:val="00C46022"/>
    <w:pPr>
      <w:spacing w:after="120" w:line="480" w:lineRule="auto"/>
    </w:pPr>
  </w:style>
  <w:style w:type="paragraph" w:styleId="BodyText3">
    <w:name w:val="Body Text 3"/>
    <w:basedOn w:val="Normal"/>
    <w:link w:val="BodyText3Char"/>
    <w:uiPriority w:val="99"/>
    <w:unhideWhenUsed/>
    <w:rsid w:val="00C46022"/>
    <w:pPr>
      <w:spacing w:after="120"/>
    </w:pPr>
    <w:rPr>
      <w:sz w:val="16"/>
      <w:szCs w:val="16"/>
    </w:rPr>
  </w:style>
  <w:style w:type="paragraph" w:styleId="BodyTextFirstIndent">
    <w:name w:val="Body Text First Indent"/>
    <w:basedOn w:val="BodyText"/>
    <w:link w:val="BodyTextFirstIndentChar"/>
    <w:uiPriority w:val="99"/>
    <w:unhideWhenUsed/>
    <w:rsid w:val="00C46022"/>
    <w:pPr>
      <w:spacing w:after="0"/>
      <w:ind w:firstLine="360"/>
    </w:pPr>
  </w:style>
  <w:style w:type="paragraph" w:styleId="BodyTextIndent">
    <w:name w:val="Body Text Indent"/>
    <w:basedOn w:val="Normal"/>
    <w:link w:val="BodyTextIndentChar"/>
    <w:uiPriority w:val="99"/>
    <w:unhideWhenUsed/>
    <w:rsid w:val="00C46022"/>
    <w:pPr>
      <w:spacing w:after="120"/>
      <w:ind w:left="283"/>
    </w:pPr>
  </w:style>
  <w:style w:type="paragraph" w:styleId="BodyTextFirstIndent2">
    <w:name w:val="Body Text First Indent 2"/>
    <w:basedOn w:val="BodyTextIndent"/>
    <w:link w:val="BodyTextFirstIndent2Char"/>
    <w:uiPriority w:val="99"/>
    <w:unhideWhenUsed/>
    <w:rsid w:val="00C46022"/>
    <w:pPr>
      <w:spacing w:after="0"/>
      <w:ind w:left="360" w:firstLine="360"/>
    </w:pPr>
  </w:style>
  <w:style w:type="paragraph" w:styleId="BodyTextIndent2">
    <w:name w:val="Body Text Indent 2"/>
    <w:basedOn w:val="Normal"/>
    <w:link w:val="BodyTextIndent2Char"/>
    <w:uiPriority w:val="99"/>
    <w:unhideWhenUsed/>
    <w:rsid w:val="00C46022"/>
    <w:pPr>
      <w:spacing w:after="120" w:line="480" w:lineRule="auto"/>
      <w:ind w:left="283"/>
    </w:pPr>
  </w:style>
  <w:style w:type="paragraph" w:styleId="BodyTextIndent3">
    <w:name w:val="Body Text Indent 3"/>
    <w:basedOn w:val="Normal"/>
    <w:link w:val="BodyTextIndent3Char"/>
    <w:uiPriority w:val="99"/>
    <w:unhideWhenUsed/>
    <w:rsid w:val="00C46022"/>
    <w:pPr>
      <w:spacing w:after="120"/>
      <w:ind w:left="283"/>
    </w:pPr>
    <w:rPr>
      <w:sz w:val="16"/>
      <w:szCs w:val="16"/>
    </w:rPr>
  </w:style>
  <w:style w:type="paragraph" w:customStyle="1" w:styleId="BoxText">
    <w:name w:val="BoxText"/>
    <w:aliases w:val="bt"/>
    <w:basedOn w:val="OPCParaBase"/>
    <w:qFormat/>
    <w:rsid w:val="00C4602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46022"/>
    <w:rPr>
      <w:b/>
    </w:rPr>
  </w:style>
  <w:style w:type="paragraph" w:customStyle="1" w:styleId="BoxHeadItalic">
    <w:name w:val="BoxHeadItalic"/>
    <w:aliases w:val="bhi"/>
    <w:basedOn w:val="BoxText"/>
    <w:next w:val="BoxStep"/>
    <w:qFormat/>
    <w:rsid w:val="00C46022"/>
    <w:rPr>
      <w:i/>
    </w:rPr>
  </w:style>
  <w:style w:type="paragraph" w:customStyle="1" w:styleId="BoxList">
    <w:name w:val="BoxList"/>
    <w:aliases w:val="bl"/>
    <w:basedOn w:val="BoxText"/>
    <w:qFormat/>
    <w:rsid w:val="00C46022"/>
    <w:pPr>
      <w:ind w:left="1559" w:hanging="425"/>
    </w:pPr>
  </w:style>
  <w:style w:type="paragraph" w:customStyle="1" w:styleId="BoxNote">
    <w:name w:val="BoxNote"/>
    <w:aliases w:val="bn"/>
    <w:basedOn w:val="BoxText"/>
    <w:qFormat/>
    <w:rsid w:val="00C46022"/>
    <w:pPr>
      <w:tabs>
        <w:tab w:val="left" w:pos="1985"/>
      </w:tabs>
      <w:spacing w:before="122" w:line="198" w:lineRule="exact"/>
      <w:ind w:left="2948" w:hanging="1814"/>
    </w:pPr>
    <w:rPr>
      <w:sz w:val="18"/>
    </w:rPr>
  </w:style>
  <w:style w:type="paragraph" w:customStyle="1" w:styleId="BoxPara">
    <w:name w:val="BoxPara"/>
    <w:aliases w:val="bp"/>
    <w:basedOn w:val="BoxText"/>
    <w:qFormat/>
    <w:rsid w:val="00C46022"/>
    <w:pPr>
      <w:tabs>
        <w:tab w:val="right" w:pos="2268"/>
      </w:tabs>
      <w:ind w:left="2552" w:hanging="1418"/>
    </w:pPr>
  </w:style>
  <w:style w:type="paragraph" w:customStyle="1" w:styleId="BoxStep">
    <w:name w:val="BoxStep"/>
    <w:aliases w:val="bs"/>
    <w:basedOn w:val="BoxText"/>
    <w:qFormat/>
    <w:rsid w:val="00C46022"/>
    <w:pPr>
      <w:ind w:left="1985" w:hanging="851"/>
    </w:pPr>
  </w:style>
  <w:style w:type="paragraph" w:styleId="Caption">
    <w:name w:val="caption"/>
    <w:basedOn w:val="Normal"/>
    <w:next w:val="Normal"/>
    <w:uiPriority w:val="35"/>
    <w:unhideWhenUsed/>
    <w:qFormat/>
    <w:rsid w:val="00C46022"/>
    <w:pPr>
      <w:spacing w:after="200" w:line="240" w:lineRule="auto"/>
    </w:pPr>
    <w:rPr>
      <w:i/>
      <w:iCs/>
      <w:color w:val="1F497D" w:themeColor="text2"/>
      <w:sz w:val="18"/>
      <w:szCs w:val="18"/>
    </w:rPr>
  </w:style>
  <w:style w:type="character" w:customStyle="1" w:styleId="CharAmPartNo">
    <w:name w:val="CharAmPartNo"/>
    <w:basedOn w:val="OPCCharBase"/>
    <w:qFormat/>
    <w:rsid w:val="00C46022"/>
  </w:style>
  <w:style w:type="character" w:customStyle="1" w:styleId="CharAmPartText">
    <w:name w:val="CharAmPartText"/>
    <w:basedOn w:val="OPCCharBase"/>
    <w:qFormat/>
    <w:rsid w:val="00C46022"/>
  </w:style>
  <w:style w:type="character" w:customStyle="1" w:styleId="CharAmSchNo">
    <w:name w:val="CharAmSchNo"/>
    <w:basedOn w:val="OPCCharBase"/>
    <w:qFormat/>
    <w:rsid w:val="00C46022"/>
  </w:style>
  <w:style w:type="character" w:customStyle="1" w:styleId="CharAmSchText">
    <w:name w:val="CharAmSchText"/>
    <w:basedOn w:val="OPCCharBase"/>
    <w:qFormat/>
    <w:rsid w:val="00C46022"/>
  </w:style>
  <w:style w:type="character" w:customStyle="1" w:styleId="CharBoldItalic">
    <w:name w:val="CharBoldItalic"/>
    <w:basedOn w:val="OPCCharBase"/>
    <w:uiPriority w:val="1"/>
    <w:qFormat/>
    <w:rsid w:val="00C46022"/>
    <w:rPr>
      <w:b/>
      <w:i/>
    </w:rPr>
  </w:style>
  <w:style w:type="character" w:customStyle="1" w:styleId="CharChapNo">
    <w:name w:val="CharChapNo"/>
    <w:basedOn w:val="OPCCharBase"/>
    <w:uiPriority w:val="1"/>
    <w:qFormat/>
    <w:rsid w:val="00C46022"/>
  </w:style>
  <w:style w:type="character" w:customStyle="1" w:styleId="CharChapText">
    <w:name w:val="CharChapText"/>
    <w:basedOn w:val="OPCCharBase"/>
    <w:uiPriority w:val="1"/>
    <w:qFormat/>
    <w:rsid w:val="00C46022"/>
  </w:style>
  <w:style w:type="character" w:customStyle="1" w:styleId="CharDivNo">
    <w:name w:val="CharDivNo"/>
    <w:basedOn w:val="OPCCharBase"/>
    <w:uiPriority w:val="1"/>
    <w:qFormat/>
    <w:rsid w:val="00C46022"/>
  </w:style>
  <w:style w:type="character" w:customStyle="1" w:styleId="CharDivText">
    <w:name w:val="CharDivText"/>
    <w:basedOn w:val="OPCCharBase"/>
    <w:uiPriority w:val="1"/>
    <w:qFormat/>
    <w:rsid w:val="00C46022"/>
  </w:style>
  <w:style w:type="character" w:customStyle="1" w:styleId="CharItalic">
    <w:name w:val="CharItalic"/>
    <w:basedOn w:val="OPCCharBase"/>
    <w:uiPriority w:val="1"/>
    <w:qFormat/>
    <w:rsid w:val="00C46022"/>
    <w:rPr>
      <w:i/>
    </w:rPr>
  </w:style>
  <w:style w:type="character" w:customStyle="1" w:styleId="CharPartNo">
    <w:name w:val="CharPartNo"/>
    <w:basedOn w:val="OPCCharBase"/>
    <w:uiPriority w:val="1"/>
    <w:qFormat/>
    <w:rsid w:val="00C46022"/>
  </w:style>
  <w:style w:type="character" w:customStyle="1" w:styleId="CharPartText">
    <w:name w:val="CharPartText"/>
    <w:basedOn w:val="OPCCharBase"/>
    <w:uiPriority w:val="1"/>
    <w:qFormat/>
    <w:rsid w:val="00C46022"/>
  </w:style>
  <w:style w:type="character" w:customStyle="1" w:styleId="CharSectno">
    <w:name w:val="CharSectno"/>
    <w:basedOn w:val="OPCCharBase"/>
    <w:qFormat/>
    <w:rsid w:val="00C46022"/>
  </w:style>
  <w:style w:type="character" w:customStyle="1" w:styleId="CharSubdNo">
    <w:name w:val="CharSubdNo"/>
    <w:basedOn w:val="OPCCharBase"/>
    <w:uiPriority w:val="1"/>
    <w:qFormat/>
    <w:rsid w:val="00C46022"/>
  </w:style>
  <w:style w:type="character" w:customStyle="1" w:styleId="CharSubdText">
    <w:name w:val="CharSubdText"/>
    <w:basedOn w:val="OPCCharBase"/>
    <w:uiPriority w:val="1"/>
    <w:qFormat/>
    <w:rsid w:val="00C46022"/>
  </w:style>
  <w:style w:type="paragraph" w:styleId="Closing">
    <w:name w:val="Closing"/>
    <w:basedOn w:val="Normal"/>
    <w:link w:val="ClosingChar"/>
    <w:uiPriority w:val="99"/>
    <w:unhideWhenUsed/>
    <w:rsid w:val="00C46022"/>
    <w:pPr>
      <w:spacing w:line="240" w:lineRule="auto"/>
      <w:ind w:left="4252"/>
    </w:pPr>
  </w:style>
  <w:style w:type="character" w:styleId="CommentReference">
    <w:name w:val="annotation reference"/>
    <w:basedOn w:val="DefaultParagraphFont"/>
    <w:uiPriority w:val="99"/>
    <w:unhideWhenUsed/>
    <w:rsid w:val="00C46022"/>
    <w:rPr>
      <w:sz w:val="16"/>
      <w:szCs w:val="16"/>
    </w:rPr>
  </w:style>
  <w:style w:type="paragraph" w:styleId="CommentText">
    <w:name w:val="annotation text"/>
    <w:basedOn w:val="Normal"/>
    <w:link w:val="CommentTextChar"/>
    <w:uiPriority w:val="99"/>
    <w:unhideWhenUsed/>
    <w:rsid w:val="00C46022"/>
    <w:pPr>
      <w:spacing w:line="240" w:lineRule="auto"/>
    </w:pPr>
    <w:rPr>
      <w:sz w:val="20"/>
    </w:rPr>
  </w:style>
  <w:style w:type="paragraph" w:styleId="CommentSubject">
    <w:name w:val="annotation subject"/>
    <w:basedOn w:val="CommentText"/>
    <w:next w:val="CommentText"/>
    <w:link w:val="CommentSubjectChar"/>
    <w:uiPriority w:val="99"/>
    <w:unhideWhenUsed/>
    <w:rsid w:val="00C46022"/>
    <w:rPr>
      <w:b/>
      <w:bCs/>
    </w:rPr>
  </w:style>
  <w:style w:type="paragraph" w:customStyle="1" w:styleId="notetext">
    <w:name w:val="note(text)"/>
    <w:aliases w:val="n"/>
    <w:basedOn w:val="OPCParaBase"/>
    <w:link w:val="notetextChar"/>
    <w:rsid w:val="00C46022"/>
    <w:pPr>
      <w:spacing w:before="122" w:line="240" w:lineRule="auto"/>
      <w:ind w:left="1985" w:hanging="851"/>
    </w:pPr>
    <w:rPr>
      <w:sz w:val="18"/>
    </w:rPr>
  </w:style>
  <w:style w:type="paragraph" w:customStyle="1" w:styleId="notemargin">
    <w:name w:val="note(margin)"/>
    <w:aliases w:val="nm"/>
    <w:basedOn w:val="OPCParaBase"/>
    <w:rsid w:val="00C46022"/>
    <w:pPr>
      <w:tabs>
        <w:tab w:val="left" w:pos="709"/>
      </w:tabs>
      <w:spacing w:before="122" w:line="198" w:lineRule="exact"/>
      <w:ind w:left="709" w:hanging="709"/>
    </w:pPr>
    <w:rPr>
      <w:sz w:val="18"/>
    </w:rPr>
  </w:style>
  <w:style w:type="paragraph" w:customStyle="1" w:styleId="CTA-">
    <w:name w:val="CTA -"/>
    <w:basedOn w:val="OPCParaBase"/>
    <w:rsid w:val="00C46022"/>
    <w:pPr>
      <w:spacing w:before="60" w:line="240" w:lineRule="atLeast"/>
      <w:ind w:left="85" w:hanging="85"/>
    </w:pPr>
    <w:rPr>
      <w:sz w:val="20"/>
    </w:rPr>
  </w:style>
  <w:style w:type="paragraph" w:customStyle="1" w:styleId="CTA--">
    <w:name w:val="CTA --"/>
    <w:basedOn w:val="OPCParaBase"/>
    <w:next w:val="Normal"/>
    <w:rsid w:val="00C46022"/>
    <w:pPr>
      <w:spacing w:before="60" w:line="240" w:lineRule="atLeast"/>
      <w:ind w:left="142" w:hanging="142"/>
    </w:pPr>
    <w:rPr>
      <w:sz w:val="20"/>
    </w:rPr>
  </w:style>
  <w:style w:type="paragraph" w:customStyle="1" w:styleId="CTA---">
    <w:name w:val="CTA ---"/>
    <w:basedOn w:val="OPCParaBase"/>
    <w:next w:val="Normal"/>
    <w:rsid w:val="00C46022"/>
    <w:pPr>
      <w:spacing w:before="60" w:line="240" w:lineRule="atLeast"/>
      <w:ind w:left="198" w:hanging="198"/>
    </w:pPr>
    <w:rPr>
      <w:sz w:val="20"/>
    </w:rPr>
  </w:style>
  <w:style w:type="paragraph" w:customStyle="1" w:styleId="CTA----">
    <w:name w:val="CTA ----"/>
    <w:basedOn w:val="OPCParaBase"/>
    <w:next w:val="Normal"/>
    <w:rsid w:val="00C46022"/>
    <w:pPr>
      <w:spacing w:before="60" w:line="240" w:lineRule="atLeast"/>
      <w:ind w:left="255" w:hanging="255"/>
    </w:pPr>
    <w:rPr>
      <w:sz w:val="20"/>
    </w:rPr>
  </w:style>
  <w:style w:type="paragraph" w:customStyle="1" w:styleId="CTA1a">
    <w:name w:val="CTA 1(a)"/>
    <w:basedOn w:val="OPCParaBase"/>
    <w:rsid w:val="00C46022"/>
    <w:pPr>
      <w:tabs>
        <w:tab w:val="right" w:pos="414"/>
      </w:tabs>
      <w:spacing w:before="40" w:line="240" w:lineRule="atLeast"/>
      <w:ind w:left="675" w:hanging="675"/>
    </w:pPr>
    <w:rPr>
      <w:sz w:val="20"/>
    </w:rPr>
  </w:style>
  <w:style w:type="paragraph" w:customStyle="1" w:styleId="CTA1ai">
    <w:name w:val="CTA 1(a)(i)"/>
    <w:basedOn w:val="OPCParaBase"/>
    <w:rsid w:val="00C46022"/>
    <w:pPr>
      <w:tabs>
        <w:tab w:val="right" w:pos="1004"/>
      </w:tabs>
      <w:spacing w:before="40" w:line="240" w:lineRule="atLeast"/>
      <w:ind w:left="1253" w:hanging="1253"/>
    </w:pPr>
    <w:rPr>
      <w:sz w:val="20"/>
    </w:rPr>
  </w:style>
  <w:style w:type="paragraph" w:customStyle="1" w:styleId="CTA2a">
    <w:name w:val="CTA 2(a)"/>
    <w:basedOn w:val="OPCParaBase"/>
    <w:rsid w:val="00C46022"/>
    <w:pPr>
      <w:tabs>
        <w:tab w:val="right" w:pos="482"/>
      </w:tabs>
      <w:spacing w:before="40" w:line="240" w:lineRule="atLeast"/>
      <w:ind w:left="748" w:hanging="748"/>
    </w:pPr>
    <w:rPr>
      <w:sz w:val="20"/>
    </w:rPr>
  </w:style>
  <w:style w:type="paragraph" w:customStyle="1" w:styleId="CTA2ai">
    <w:name w:val="CTA 2(a)(i)"/>
    <w:basedOn w:val="OPCParaBase"/>
    <w:rsid w:val="00C46022"/>
    <w:pPr>
      <w:tabs>
        <w:tab w:val="right" w:pos="1089"/>
      </w:tabs>
      <w:spacing w:before="40" w:line="240" w:lineRule="atLeast"/>
      <w:ind w:left="1327" w:hanging="1327"/>
    </w:pPr>
    <w:rPr>
      <w:sz w:val="20"/>
    </w:rPr>
  </w:style>
  <w:style w:type="paragraph" w:customStyle="1" w:styleId="CTA3a">
    <w:name w:val="CTA 3(a)"/>
    <w:basedOn w:val="OPCParaBase"/>
    <w:rsid w:val="00C46022"/>
    <w:pPr>
      <w:tabs>
        <w:tab w:val="right" w:pos="556"/>
      </w:tabs>
      <w:spacing w:before="40" w:line="240" w:lineRule="atLeast"/>
      <w:ind w:left="805" w:hanging="805"/>
    </w:pPr>
    <w:rPr>
      <w:sz w:val="20"/>
    </w:rPr>
  </w:style>
  <w:style w:type="paragraph" w:customStyle="1" w:styleId="CTA3ai">
    <w:name w:val="CTA 3(a)(i)"/>
    <w:basedOn w:val="OPCParaBase"/>
    <w:rsid w:val="00C46022"/>
    <w:pPr>
      <w:tabs>
        <w:tab w:val="right" w:pos="1140"/>
      </w:tabs>
      <w:spacing w:before="40" w:line="240" w:lineRule="atLeast"/>
      <w:ind w:left="1361" w:hanging="1361"/>
    </w:pPr>
    <w:rPr>
      <w:sz w:val="20"/>
    </w:rPr>
  </w:style>
  <w:style w:type="paragraph" w:customStyle="1" w:styleId="CTA4a">
    <w:name w:val="CTA 4(a)"/>
    <w:basedOn w:val="OPCParaBase"/>
    <w:rsid w:val="00C46022"/>
    <w:pPr>
      <w:tabs>
        <w:tab w:val="right" w:pos="624"/>
      </w:tabs>
      <w:spacing w:before="40" w:line="240" w:lineRule="atLeast"/>
      <w:ind w:left="873" w:hanging="873"/>
    </w:pPr>
    <w:rPr>
      <w:sz w:val="20"/>
    </w:rPr>
  </w:style>
  <w:style w:type="paragraph" w:customStyle="1" w:styleId="CTA4ai">
    <w:name w:val="CTA 4(a)(i)"/>
    <w:basedOn w:val="OPCParaBase"/>
    <w:rsid w:val="00C46022"/>
    <w:pPr>
      <w:tabs>
        <w:tab w:val="right" w:pos="1213"/>
      </w:tabs>
      <w:spacing w:before="40" w:line="240" w:lineRule="atLeast"/>
      <w:ind w:left="1452" w:hanging="1452"/>
    </w:pPr>
    <w:rPr>
      <w:sz w:val="20"/>
    </w:rPr>
  </w:style>
  <w:style w:type="paragraph" w:customStyle="1" w:styleId="CTACAPS">
    <w:name w:val="CTA CAPS"/>
    <w:basedOn w:val="OPCParaBase"/>
    <w:rsid w:val="00C46022"/>
    <w:pPr>
      <w:spacing w:before="60" w:line="240" w:lineRule="atLeast"/>
    </w:pPr>
    <w:rPr>
      <w:sz w:val="20"/>
    </w:rPr>
  </w:style>
  <w:style w:type="paragraph" w:customStyle="1" w:styleId="CTAright">
    <w:name w:val="CTA right"/>
    <w:basedOn w:val="OPCParaBase"/>
    <w:rsid w:val="00C46022"/>
    <w:pPr>
      <w:spacing w:before="60" w:line="240" w:lineRule="auto"/>
      <w:jc w:val="right"/>
    </w:pPr>
    <w:rPr>
      <w:sz w:val="20"/>
    </w:rPr>
  </w:style>
  <w:style w:type="paragraph" w:styleId="Date">
    <w:name w:val="Date"/>
    <w:basedOn w:val="Normal"/>
    <w:next w:val="Normal"/>
    <w:link w:val="DateChar"/>
    <w:uiPriority w:val="99"/>
    <w:unhideWhenUsed/>
    <w:rsid w:val="00C46022"/>
  </w:style>
  <w:style w:type="paragraph" w:customStyle="1" w:styleId="subsection">
    <w:name w:val="subsection"/>
    <w:aliases w:val="ss"/>
    <w:basedOn w:val="OPCParaBase"/>
    <w:link w:val="subsectionChar"/>
    <w:rsid w:val="00C46022"/>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46022"/>
    <w:pPr>
      <w:spacing w:before="180" w:line="240" w:lineRule="auto"/>
      <w:ind w:left="1134"/>
    </w:pPr>
  </w:style>
  <w:style w:type="paragraph" w:styleId="DocumentMap">
    <w:name w:val="Document Map"/>
    <w:basedOn w:val="Normal"/>
    <w:link w:val="DocumentMapChar"/>
    <w:uiPriority w:val="99"/>
    <w:unhideWhenUsed/>
    <w:rsid w:val="00C46022"/>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C46022"/>
    <w:pPr>
      <w:spacing w:line="240" w:lineRule="auto"/>
    </w:pPr>
  </w:style>
  <w:style w:type="character" w:styleId="Emphasis">
    <w:name w:val="Emphasis"/>
    <w:basedOn w:val="DefaultParagraphFont"/>
    <w:uiPriority w:val="20"/>
    <w:qFormat/>
    <w:rsid w:val="00C46022"/>
    <w:rPr>
      <w:i/>
      <w:iCs/>
    </w:rPr>
  </w:style>
  <w:style w:type="character" w:styleId="EndnoteReference">
    <w:name w:val="endnote reference"/>
    <w:basedOn w:val="DefaultParagraphFont"/>
    <w:uiPriority w:val="99"/>
    <w:unhideWhenUsed/>
    <w:rsid w:val="00C46022"/>
    <w:rPr>
      <w:vertAlign w:val="superscript"/>
    </w:rPr>
  </w:style>
  <w:style w:type="paragraph" w:styleId="EndnoteText">
    <w:name w:val="endnote text"/>
    <w:basedOn w:val="Normal"/>
    <w:link w:val="EndnoteTextChar"/>
    <w:uiPriority w:val="99"/>
    <w:unhideWhenUsed/>
    <w:rsid w:val="00C46022"/>
    <w:pPr>
      <w:spacing w:line="240" w:lineRule="auto"/>
    </w:pPr>
    <w:rPr>
      <w:sz w:val="20"/>
    </w:rPr>
  </w:style>
  <w:style w:type="paragraph" w:styleId="EnvelopeAddress">
    <w:name w:val="envelope address"/>
    <w:basedOn w:val="Normal"/>
    <w:uiPriority w:val="99"/>
    <w:unhideWhenUsed/>
    <w:rsid w:val="00C4602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C46022"/>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C46022"/>
    <w:rPr>
      <w:color w:val="800080" w:themeColor="followedHyperlink"/>
      <w:u w:val="single"/>
    </w:rPr>
  </w:style>
  <w:style w:type="paragraph" w:styleId="Footer">
    <w:name w:val="footer"/>
    <w:link w:val="FooterChar"/>
    <w:rsid w:val="00C46022"/>
    <w:pPr>
      <w:tabs>
        <w:tab w:val="center" w:pos="4153"/>
        <w:tab w:val="right" w:pos="8306"/>
      </w:tabs>
    </w:pPr>
    <w:rPr>
      <w:sz w:val="22"/>
      <w:szCs w:val="24"/>
    </w:rPr>
  </w:style>
  <w:style w:type="character" w:styleId="FootnoteReference">
    <w:name w:val="footnote reference"/>
    <w:basedOn w:val="DefaultParagraphFont"/>
    <w:uiPriority w:val="99"/>
    <w:unhideWhenUsed/>
    <w:rsid w:val="00C46022"/>
    <w:rPr>
      <w:vertAlign w:val="superscript"/>
    </w:rPr>
  </w:style>
  <w:style w:type="paragraph" w:styleId="FootnoteText">
    <w:name w:val="footnote text"/>
    <w:basedOn w:val="Normal"/>
    <w:link w:val="FootnoteTextChar"/>
    <w:uiPriority w:val="99"/>
    <w:unhideWhenUsed/>
    <w:rsid w:val="00C46022"/>
    <w:pPr>
      <w:spacing w:line="240" w:lineRule="auto"/>
    </w:pPr>
    <w:rPr>
      <w:sz w:val="20"/>
    </w:rPr>
  </w:style>
  <w:style w:type="paragraph" w:customStyle="1" w:styleId="Formula">
    <w:name w:val="Formula"/>
    <w:basedOn w:val="OPCParaBase"/>
    <w:rsid w:val="00C46022"/>
    <w:pPr>
      <w:spacing w:line="240" w:lineRule="auto"/>
      <w:ind w:left="1134"/>
    </w:pPr>
    <w:rPr>
      <w:sz w:val="20"/>
    </w:rPr>
  </w:style>
  <w:style w:type="paragraph" w:styleId="Header">
    <w:name w:val="header"/>
    <w:basedOn w:val="OPCParaBase"/>
    <w:link w:val="HeaderChar"/>
    <w:unhideWhenUsed/>
    <w:rsid w:val="00C46022"/>
    <w:pPr>
      <w:keepNext/>
      <w:keepLines/>
      <w:tabs>
        <w:tab w:val="center" w:pos="4150"/>
        <w:tab w:val="right" w:pos="8307"/>
      </w:tabs>
      <w:spacing w:line="160" w:lineRule="exact"/>
    </w:pPr>
    <w:rPr>
      <w:sz w:val="16"/>
    </w:rPr>
  </w:style>
  <w:style w:type="paragraph" w:customStyle="1" w:styleId="House">
    <w:name w:val="House"/>
    <w:basedOn w:val="OPCParaBase"/>
    <w:rsid w:val="00C46022"/>
    <w:pPr>
      <w:spacing w:line="240" w:lineRule="auto"/>
    </w:pPr>
    <w:rPr>
      <w:sz w:val="28"/>
    </w:rPr>
  </w:style>
  <w:style w:type="character" w:styleId="HTMLAcronym">
    <w:name w:val="HTML Acronym"/>
    <w:basedOn w:val="DefaultParagraphFont"/>
    <w:uiPriority w:val="99"/>
    <w:unhideWhenUsed/>
    <w:rsid w:val="00C46022"/>
  </w:style>
  <w:style w:type="paragraph" w:styleId="HTMLAddress">
    <w:name w:val="HTML Address"/>
    <w:basedOn w:val="Normal"/>
    <w:link w:val="HTMLAddressChar"/>
    <w:uiPriority w:val="99"/>
    <w:unhideWhenUsed/>
    <w:rsid w:val="00C46022"/>
    <w:pPr>
      <w:spacing w:line="240" w:lineRule="auto"/>
    </w:pPr>
    <w:rPr>
      <w:i/>
      <w:iCs/>
    </w:rPr>
  </w:style>
  <w:style w:type="character" w:styleId="HTMLCite">
    <w:name w:val="HTML Cite"/>
    <w:basedOn w:val="DefaultParagraphFont"/>
    <w:uiPriority w:val="99"/>
    <w:unhideWhenUsed/>
    <w:rsid w:val="00C46022"/>
    <w:rPr>
      <w:i/>
      <w:iCs/>
    </w:rPr>
  </w:style>
  <w:style w:type="character" w:styleId="HTMLCode">
    <w:name w:val="HTML Code"/>
    <w:basedOn w:val="DefaultParagraphFont"/>
    <w:uiPriority w:val="99"/>
    <w:unhideWhenUsed/>
    <w:rsid w:val="00C46022"/>
    <w:rPr>
      <w:rFonts w:ascii="Consolas" w:hAnsi="Consolas"/>
      <w:sz w:val="20"/>
      <w:szCs w:val="20"/>
    </w:rPr>
  </w:style>
  <w:style w:type="character" w:styleId="HTMLDefinition">
    <w:name w:val="HTML Definition"/>
    <w:basedOn w:val="DefaultParagraphFont"/>
    <w:uiPriority w:val="99"/>
    <w:unhideWhenUsed/>
    <w:rsid w:val="00C46022"/>
    <w:rPr>
      <w:i/>
      <w:iCs/>
    </w:rPr>
  </w:style>
  <w:style w:type="character" w:styleId="HTMLKeyboard">
    <w:name w:val="HTML Keyboard"/>
    <w:basedOn w:val="DefaultParagraphFont"/>
    <w:uiPriority w:val="99"/>
    <w:unhideWhenUsed/>
    <w:rsid w:val="00C46022"/>
    <w:rPr>
      <w:rFonts w:ascii="Consolas" w:hAnsi="Consolas"/>
      <w:sz w:val="20"/>
      <w:szCs w:val="20"/>
    </w:rPr>
  </w:style>
  <w:style w:type="paragraph" w:styleId="HTMLPreformatted">
    <w:name w:val="HTML Preformatted"/>
    <w:basedOn w:val="Normal"/>
    <w:link w:val="HTMLPreformattedChar"/>
    <w:uiPriority w:val="99"/>
    <w:unhideWhenUsed/>
    <w:rsid w:val="00C46022"/>
    <w:pPr>
      <w:spacing w:line="240" w:lineRule="auto"/>
    </w:pPr>
    <w:rPr>
      <w:rFonts w:ascii="Consolas" w:hAnsi="Consolas"/>
      <w:sz w:val="20"/>
    </w:rPr>
  </w:style>
  <w:style w:type="character" w:styleId="HTMLSample">
    <w:name w:val="HTML Sample"/>
    <w:basedOn w:val="DefaultParagraphFont"/>
    <w:uiPriority w:val="99"/>
    <w:unhideWhenUsed/>
    <w:rsid w:val="00C46022"/>
    <w:rPr>
      <w:rFonts w:ascii="Consolas" w:hAnsi="Consolas"/>
      <w:sz w:val="24"/>
      <w:szCs w:val="24"/>
    </w:rPr>
  </w:style>
  <w:style w:type="character" w:styleId="HTMLTypewriter">
    <w:name w:val="HTML Typewriter"/>
    <w:basedOn w:val="DefaultParagraphFont"/>
    <w:uiPriority w:val="99"/>
    <w:unhideWhenUsed/>
    <w:rsid w:val="00C46022"/>
    <w:rPr>
      <w:rFonts w:ascii="Consolas" w:hAnsi="Consolas"/>
      <w:sz w:val="20"/>
      <w:szCs w:val="20"/>
    </w:rPr>
  </w:style>
  <w:style w:type="character" w:styleId="HTMLVariable">
    <w:name w:val="HTML Variable"/>
    <w:basedOn w:val="DefaultParagraphFont"/>
    <w:uiPriority w:val="99"/>
    <w:unhideWhenUsed/>
    <w:rsid w:val="00C46022"/>
    <w:rPr>
      <w:i/>
      <w:iCs/>
    </w:rPr>
  </w:style>
  <w:style w:type="character" w:styleId="Hyperlink">
    <w:name w:val="Hyperlink"/>
    <w:basedOn w:val="DefaultParagraphFont"/>
    <w:uiPriority w:val="99"/>
    <w:unhideWhenUsed/>
    <w:rsid w:val="00C46022"/>
    <w:rPr>
      <w:color w:val="0000FF" w:themeColor="hyperlink"/>
      <w:u w:val="single"/>
    </w:rPr>
  </w:style>
  <w:style w:type="paragraph" w:styleId="Index1">
    <w:name w:val="index 1"/>
    <w:basedOn w:val="Normal"/>
    <w:next w:val="Normal"/>
    <w:autoRedefine/>
    <w:uiPriority w:val="99"/>
    <w:unhideWhenUsed/>
    <w:rsid w:val="00C46022"/>
    <w:pPr>
      <w:spacing w:line="240" w:lineRule="auto"/>
      <w:ind w:left="220" w:hanging="220"/>
    </w:pPr>
  </w:style>
  <w:style w:type="paragraph" w:styleId="Index2">
    <w:name w:val="index 2"/>
    <w:basedOn w:val="Normal"/>
    <w:next w:val="Normal"/>
    <w:autoRedefine/>
    <w:uiPriority w:val="99"/>
    <w:unhideWhenUsed/>
    <w:rsid w:val="00C46022"/>
    <w:pPr>
      <w:spacing w:line="240" w:lineRule="auto"/>
      <w:ind w:left="440" w:hanging="220"/>
    </w:pPr>
  </w:style>
  <w:style w:type="paragraph" w:styleId="Index3">
    <w:name w:val="index 3"/>
    <w:basedOn w:val="Normal"/>
    <w:next w:val="Normal"/>
    <w:autoRedefine/>
    <w:uiPriority w:val="99"/>
    <w:unhideWhenUsed/>
    <w:rsid w:val="00C46022"/>
    <w:pPr>
      <w:spacing w:line="240" w:lineRule="auto"/>
      <w:ind w:left="660" w:hanging="220"/>
    </w:pPr>
  </w:style>
  <w:style w:type="paragraph" w:styleId="Index4">
    <w:name w:val="index 4"/>
    <w:basedOn w:val="Normal"/>
    <w:next w:val="Normal"/>
    <w:autoRedefine/>
    <w:uiPriority w:val="99"/>
    <w:unhideWhenUsed/>
    <w:rsid w:val="00C46022"/>
    <w:pPr>
      <w:spacing w:line="240" w:lineRule="auto"/>
      <w:ind w:left="880" w:hanging="220"/>
    </w:pPr>
  </w:style>
  <w:style w:type="paragraph" w:styleId="Index5">
    <w:name w:val="index 5"/>
    <w:basedOn w:val="Normal"/>
    <w:next w:val="Normal"/>
    <w:autoRedefine/>
    <w:uiPriority w:val="99"/>
    <w:unhideWhenUsed/>
    <w:rsid w:val="00C46022"/>
    <w:pPr>
      <w:spacing w:line="240" w:lineRule="auto"/>
      <w:ind w:left="1100" w:hanging="220"/>
    </w:pPr>
  </w:style>
  <w:style w:type="paragraph" w:styleId="Index6">
    <w:name w:val="index 6"/>
    <w:basedOn w:val="Normal"/>
    <w:next w:val="Normal"/>
    <w:autoRedefine/>
    <w:uiPriority w:val="99"/>
    <w:unhideWhenUsed/>
    <w:rsid w:val="00C46022"/>
    <w:pPr>
      <w:spacing w:line="240" w:lineRule="auto"/>
      <w:ind w:left="1320" w:hanging="220"/>
    </w:pPr>
  </w:style>
  <w:style w:type="paragraph" w:styleId="Index7">
    <w:name w:val="index 7"/>
    <w:basedOn w:val="Normal"/>
    <w:next w:val="Normal"/>
    <w:autoRedefine/>
    <w:uiPriority w:val="99"/>
    <w:unhideWhenUsed/>
    <w:rsid w:val="00C46022"/>
    <w:pPr>
      <w:spacing w:line="240" w:lineRule="auto"/>
      <w:ind w:left="1540" w:hanging="220"/>
    </w:pPr>
  </w:style>
  <w:style w:type="paragraph" w:styleId="Index8">
    <w:name w:val="index 8"/>
    <w:basedOn w:val="Normal"/>
    <w:next w:val="Normal"/>
    <w:autoRedefine/>
    <w:uiPriority w:val="99"/>
    <w:unhideWhenUsed/>
    <w:rsid w:val="00C46022"/>
    <w:pPr>
      <w:spacing w:line="240" w:lineRule="auto"/>
      <w:ind w:left="1760" w:hanging="220"/>
    </w:pPr>
  </w:style>
  <w:style w:type="paragraph" w:styleId="Index9">
    <w:name w:val="index 9"/>
    <w:basedOn w:val="Normal"/>
    <w:next w:val="Normal"/>
    <w:autoRedefine/>
    <w:uiPriority w:val="99"/>
    <w:unhideWhenUsed/>
    <w:rsid w:val="00C46022"/>
    <w:pPr>
      <w:spacing w:line="240" w:lineRule="auto"/>
      <w:ind w:left="1980" w:hanging="220"/>
    </w:pPr>
  </w:style>
  <w:style w:type="paragraph" w:styleId="IndexHeading">
    <w:name w:val="index heading"/>
    <w:basedOn w:val="Normal"/>
    <w:next w:val="Index1"/>
    <w:uiPriority w:val="99"/>
    <w:unhideWhenUsed/>
    <w:rsid w:val="00C46022"/>
    <w:rPr>
      <w:rFonts w:asciiTheme="majorHAnsi" w:eastAsiaTheme="majorEastAsia" w:hAnsiTheme="majorHAnsi" w:cstheme="majorBidi"/>
      <w:b/>
      <w:bCs/>
    </w:rPr>
  </w:style>
  <w:style w:type="paragraph" w:customStyle="1" w:styleId="Item">
    <w:name w:val="Item"/>
    <w:aliases w:val="i"/>
    <w:basedOn w:val="OPCParaBase"/>
    <w:next w:val="ItemHead"/>
    <w:link w:val="ItemChar"/>
    <w:rsid w:val="00C46022"/>
    <w:pPr>
      <w:keepLines/>
      <w:spacing w:before="80" w:line="240" w:lineRule="auto"/>
      <w:ind w:left="709"/>
    </w:pPr>
  </w:style>
  <w:style w:type="paragraph" w:customStyle="1" w:styleId="ItemHead">
    <w:name w:val="ItemHead"/>
    <w:aliases w:val="ih"/>
    <w:basedOn w:val="OPCParaBase"/>
    <w:next w:val="Item"/>
    <w:link w:val="ItemHeadChar"/>
    <w:rsid w:val="00C46022"/>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46022"/>
    <w:rPr>
      <w:sz w:val="16"/>
    </w:rPr>
  </w:style>
  <w:style w:type="paragraph" w:styleId="List">
    <w:name w:val="List"/>
    <w:basedOn w:val="Normal"/>
    <w:uiPriority w:val="99"/>
    <w:unhideWhenUsed/>
    <w:rsid w:val="00C46022"/>
    <w:pPr>
      <w:ind w:left="283" w:hanging="283"/>
      <w:contextualSpacing/>
    </w:pPr>
  </w:style>
  <w:style w:type="paragraph" w:styleId="List2">
    <w:name w:val="List 2"/>
    <w:basedOn w:val="Normal"/>
    <w:uiPriority w:val="99"/>
    <w:unhideWhenUsed/>
    <w:rsid w:val="00C46022"/>
    <w:pPr>
      <w:ind w:left="566" w:hanging="283"/>
      <w:contextualSpacing/>
    </w:pPr>
  </w:style>
  <w:style w:type="paragraph" w:styleId="List3">
    <w:name w:val="List 3"/>
    <w:basedOn w:val="Normal"/>
    <w:uiPriority w:val="99"/>
    <w:unhideWhenUsed/>
    <w:rsid w:val="00C46022"/>
    <w:pPr>
      <w:ind w:left="849" w:hanging="283"/>
      <w:contextualSpacing/>
    </w:pPr>
  </w:style>
  <w:style w:type="paragraph" w:styleId="List4">
    <w:name w:val="List 4"/>
    <w:basedOn w:val="Normal"/>
    <w:uiPriority w:val="99"/>
    <w:unhideWhenUsed/>
    <w:rsid w:val="00C46022"/>
    <w:pPr>
      <w:ind w:left="1132" w:hanging="283"/>
      <w:contextualSpacing/>
    </w:pPr>
  </w:style>
  <w:style w:type="paragraph" w:styleId="List5">
    <w:name w:val="List 5"/>
    <w:basedOn w:val="Normal"/>
    <w:uiPriority w:val="99"/>
    <w:unhideWhenUsed/>
    <w:rsid w:val="00C46022"/>
    <w:pPr>
      <w:ind w:left="1415" w:hanging="283"/>
      <w:contextualSpacing/>
    </w:pPr>
  </w:style>
  <w:style w:type="paragraph" w:styleId="ListBullet">
    <w:name w:val="List Bullet"/>
    <w:basedOn w:val="Normal"/>
    <w:uiPriority w:val="99"/>
    <w:unhideWhenUsed/>
    <w:rsid w:val="00C46022"/>
    <w:pPr>
      <w:numPr>
        <w:numId w:val="7"/>
      </w:numPr>
      <w:contextualSpacing/>
    </w:pPr>
  </w:style>
  <w:style w:type="paragraph" w:styleId="ListBullet2">
    <w:name w:val="List Bullet 2"/>
    <w:basedOn w:val="Normal"/>
    <w:uiPriority w:val="99"/>
    <w:unhideWhenUsed/>
    <w:rsid w:val="00C46022"/>
    <w:pPr>
      <w:numPr>
        <w:numId w:val="9"/>
      </w:numPr>
      <w:contextualSpacing/>
    </w:pPr>
  </w:style>
  <w:style w:type="paragraph" w:styleId="ListBullet3">
    <w:name w:val="List Bullet 3"/>
    <w:basedOn w:val="Normal"/>
    <w:uiPriority w:val="99"/>
    <w:unhideWhenUsed/>
    <w:rsid w:val="00C46022"/>
    <w:pPr>
      <w:numPr>
        <w:numId w:val="11"/>
      </w:numPr>
      <w:contextualSpacing/>
    </w:pPr>
  </w:style>
  <w:style w:type="paragraph" w:styleId="ListBullet4">
    <w:name w:val="List Bullet 4"/>
    <w:basedOn w:val="Normal"/>
    <w:uiPriority w:val="99"/>
    <w:unhideWhenUsed/>
    <w:rsid w:val="00C46022"/>
    <w:pPr>
      <w:numPr>
        <w:numId w:val="13"/>
      </w:numPr>
      <w:contextualSpacing/>
    </w:pPr>
  </w:style>
  <w:style w:type="paragraph" w:styleId="ListBullet5">
    <w:name w:val="List Bullet 5"/>
    <w:basedOn w:val="Normal"/>
    <w:uiPriority w:val="99"/>
    <w:unhideWhenUsed/>
    <w:rsid w:val="00C46022"/>
    <w:pPr>
      <w:numPr>
        <w:numId w:val="15"/>
      </w:numPr>
      <w:contextualSpacing/>
    </w:pPr>
  </w:style>
  <w:style w:type="paragraph" w:styleId="ListContinue">
    <w:name w:val="List Continue"/>
    <w:basedOn w:val="Normal"/>
    <w:uiPriority w:val="99"/>
    <w:unhideWhenUsed/>
    <w:rsid w:val="00C46022"/>
    <w:pPr>
      <w:spacing w:after="120"/>
      <w:ind w:left="283"/>
      <w:contextualSpacing/>
    </w:pPr>
  </w:style>
  <w:style w:type="paragraph" w:styleId="ListContinue2">
    <w:name w:val="List Continue 2"/>
    <w:basedOn w:val="Normal"/>
    <w:uiPriority w:val="99"/>
    <w:unhideWhenUsed/>
    <w:rsid w:val="00C46022"/>
    <w:pPr>
      <w:spacing w:after="120"/>
      <w:ind w:left="566"/>
      <w:contextualSpacing/>
    </w:pPr>
  </w:style>
  <w:style w:type="paragraph" w:styleId="ListContinue3">
    <w:name w:val="List Continue 3"/>
    <w:basedOn w:val="Normal"/>
    <w:uiPriority w:val="99"/>
    <w:unhideWhenUsed/>
    <w:rsid w:val="00C46022"/>
    <w:pPr>
      <w:spacing w:after="120"/>
      <w:ind w:left="849"/>
      <w:contextualSpacing/>
    </w:pPr>
  </w:style>
  <w:style w:type="paragraph" w:styleId="ListContinue4">
    <w:name w:val="List Continue 4"/>
    <w:basedOn w:val="Normal"/>
    <w:uiPriority w:val="99"/>
    <w:unhideWhenUsed/>
    <w:rsid w:val="00C46022"/>
    <w:pPr>
      <w:spacing w:after="120"/>
      <w:ind w:left="1132"/>
      <w:contextualSpacing/>
    </w:pPr>
  </w:style>
  <w:style w:type="paragraph" w:styleId="ListContinue5">
    <w:name w:val="List Continue 5"/>
    <w:basedOn w:val="Normal"/>
    <w:uiPriority w:val="99"/>
    <w:unhideWhenUsed/>
    <w:rsid w:val="00C46022"/>
    <w:pPr>
      <w:spacing w:after="120"/>
      <w:ind w:left="1415"/>
      <w:contextualSpacing/>
    </w:pPr>
  </w:style>
  <w:style w:type="paragraph" w:styleId="ListNumber">
    <w:name w:val="List Number"/>
    <w:basedOn w:val="Normal"/>
    <w:uiPriority w:val="99"/>
    <w:unhideWhenUsed/>
    <w:rsid w:val="00C46022"/>
    <w:pPr>
      <w:numPr>
        <w:numId w:val="17"/>
      </w:numPr>
      <w:contextualSpacing/>
    </w:pPr>
  </w:style>
  <w:style w:type="paragraph" w:styleId="ListNumber2">
    <w:name w:val="List Number 2"/>
    <w:basedOn w:val="Normal"/>
    <w:uiPriority w:val="99"/>
    <w:unhideWhenUsed/>
    <w:rsid w:val="00C46022"/>
    <w:pPr>
      <w:numPr>
        <w:numId w:val="19"/>
      </w:numPr>
      <w:contextualSpacing/>
    </w:pPr>
  </w:style>
  <w:style w:type="paragraph" w:styleId="ListNumber3">
    <w:name w:val="List Number 3"/>
    <w:basedOn w:val="Normal"/>
    <w:uiPriority w:val="99"/>
    <w:unhideWhenUsed/>
    <w:rsid w:val="00C46022"/>
    <w:pPr>
      <w:numPr>
        <w:numId w:val="21"/>
      </w:numPr>
      <w:contextualSpacing/>
    </w:pPr>
  </w:style>
  <w:style w:type="paragraph" w:styleId="ListNumber4">
    <w:name w:val="List Number 4"/>
    <w:basedOn w:val="Normal"/>
    <w:uiPriority w:val="99"/>
    <w:unhideWhenUsed/>
    <w:rsid w:val="00C46022"/>
    <w:pPr>
      <w:numPr>
        <w:numId w:val="23"/>
      </w:numPr>
      <w:contextualSpacing/>
    </w:pPr>
  </w:style>
  <w:style w:type="paragraph" w:styleId="ListNumber5">
    <w:name w:val="List Number 5"/>
    <w:basedOn w:val="Normal"/>
    <w:uiPriority w:val="99"/>
    <w:unhideWhenUsed/>
    <w:rsid w:val="00C46022"/>
    <w:pPr>
      <w:numPr>
        <w:numId w:val="25"/>
      </w:numPr>
      <w:contextualSpacing/>
    </w:pPr>
  </w:style>
  <w:style w:type="paragraph" w:customStyle="1" w:styleId="LongT">
    <w:name w:val="LongT"/>
    <w:basedOn w:val="OPCParaBase"/>
    <w:rsid w:val="00C46022"/>
    <w:pPr>
      <w:spacing w:line="240" w:lineRule="auto"/>
    </w:pPr>
    <w:rPr>
      <w:b/>
      <w:sz w:val="32"/>
    </w:rPr>
  </w:style>
  <w:style w:type="paragraph" w:styleId="MacroText">
    <w:name w:val="macro"/>
    <w:link w:val="MacroTextChar"/>
    <w:uiPriority w:val="99"/>
    <w:unhideWhenUsed/>
    <w:rsid w:val="00C4602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C4602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C46022"/>
    <w:rPr>
      <w:rFonts w:cs="Times New Roman"/>
      <w:sz w:val="24"/>
      <w:szCs w:val="24"/>
    </w:rPr>
  </w:style>
  <w:style w:type="paragraph" w:styleId="NormalIndent">
    <w:name w:val="Normal Indent"/>
    <w:basedOn w:val="Normal"/>
    <w:uiPriority w:val="99"/>
    <w:unhideWhenUsed/>
    <w:rsid w:val="00C46022"/>
    <w:pPr>
      <w:ind w:left="720"/>
    </w:pPr>
  </w:style>
  <w:style w:type="paragraph" w:styleId="NoteHeading">
    <w:name w:val="Note Heading"/>
    <w:basedOn w:val="Normal"/>
    <w:next w:val="Normal"/>
    <w:link w:val="NoteHeadingChar"/>
    <w:uiPriority w:val="99"/>
    <w:unhideWhenUsed/>
    <w:rsid w:val="00C46022"/>
    <w:pPr>
      <w:spacing w:line="240" w:lineRule="auto"/>
    </w:pPr>
  </w:style>
  <w:style w:type="paragraph" w:customStyle="1" w:styleId="notedraft">
    <w:name w:val="note(draft)"/>
    <w:aliases w:val="nd"/>
    <w:basedOn w:val="OPCParaBase"/>
    <w:rsid w:val="00C46022"/>
    <w:pPr>
      <w:spacing w:before="240" w:line="240" w:lineRule="auto"/>
      <w:ind w:left="284" w:hanging="284"/>
    </w:pPr>
    <w:rPr>
      <w:i/>
      <w:sz w:val="24"/>
    </w:rPr>
  </w:style>
  <w:style w:type="paragraph" w:customStyle="1" w:styleId="notepara">
    <w:name w:val="note(para)"/>
    <w:aliases w:val="na"/>
    <w:basedOn w:val="OPCParaBase"/>
    <w:rsid w:val="00C46022"/>
    <w:pPr>
      <w:spacing w:before="40" w:line="198" w:lineRule="exact"/>
      <w:ind w:left="2354" w:hanging="369"/>
    </w:pPr>
    <w:rPr>
      <w:sz w:val="18"/>
    </w:rPr>
  </w:style>
  <w:style w:type="paragraph" w:customStyle="1" w:styleId="noteParlAmend">
    <w:name w:val="note(ParlAmend)"/>
    <w:aliases w:val="npp"/>
    <w:basedOn w:val="OPCParaBase"/>
    <w:next w:val="ParlAmend"/>
    <w:rsid w:val="00C46022"/>
    <w:pPr>
      <w:spacing w:line="240" w:lineRule="auto"/>
      <w:jc w:val="right"/>
    </w:pPr>
    <w:rPr>
      <w:rFonts w:ascii="Arial" w:hAnsi="Arial"/>
      <w:b/>
      <w:i/>
    </w:rPr>
  </w:style>
  <w:style w:type="character" w:styleId="PageNumber">
    <w:name w:val="page number"/>
    <w:basedOn w:val="DefaultParagraphFont"/>
    <w:uiPriority w:val="99"/>
    <w:unhideWhenUsed/>
    <w:rsid w:val="00C46022"/>
  </w:style>
  <w:style w:type="paragraph" w:customStyle="1" w:styleId="Page1">
    <w:name w:val="Page1"/>
    <w:basedOn w:val="OPCParaBase"/>
    <w:rsid w:val="00C46022"/>
    <w:pPr>
      <w:spacing w:before="5600" w:line="240" w:lineRule="auto"/>
    </w:pPr>
    <w:rPr>
      <w:b/>
      <w:sz w:val="32"/>
    </w:rPr>
  </w:style>
  <w:style w:type="paragraph" w:customStyle="1" w:styleId="PageBreak">
    <w:name w:val="PageBreak"/>
    <w:aliases w:val="pb"/>
    <w:basedOn w:val="OPCParaBase"/>
    <w:rsid w:val="00C46022"/>
    <w:pPr>
      <w:spacing w:line="240" w:lineRule="auto"/>
    </w:pPr>
    <w:rPr>
      <w:sz w:val="20"/>
    </w:rPr>
  </w:style>
  <w:style w:type="paragraph" w:customStyle="1" w:styleId="paragraph">
    <w:name w:val="paragraph"/>
    <w:aliases w:val="a"/>
    <w:basedOn w:val="OPCParaBase"/>
    <w:link w:val="paragraphChar"/>
    <w:rsid w:val="00C46022"/>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C46022"/>
    <w:pPr>
      <w:tabs>
        <w:tab w:val="right" w:pos="1985"/>
      </w:tabs>
      <w:spacing w:before="40" w:line="240" w:lineRule="auto"/>
      <w:ind w:left="2098" w:hanging="2098"/>
    </w:pPr>
  </w:style>
  <w:style w:type="paragraph" w:customStyle="1" w:styleId="paragraphsub-sub">
    <w:name w:val="paragraph(sub-sub)"/>
    <w:aliases w:val="aaa"/>
    <w:basedOn w:val="OPCParaBase"/>
    <w:rsid w:val="00C46022"/>
    <w:pPr>
      <w:tabs>
        <w:tab w:val="right" w:pos="2722"/>
      </w:tabs>
      <w:spacing w:before="40" w:line="240" w:lineRule="auto"/>
      <w:ind w:left="2835" w:hanging="2835"/>
    </w:pPr>
  </w:style>
  <w:style w:type="paragraph" w:customStyle="1" w:styleId="ParlAmend">
    <w:name w:val="ParlAmend"/>
    <w:aliases w:val="pp"/>
    <w:basedOn w:val="OPCParaBase"/>
    <w:rsid w:val="00C46022"/>
    <w:pPr>
      <w:spacing w:before="240" w:line="240" w:lineRule="atLeast"/>
      <w:ind w:hanging="567"/>
    </w:pPr>
    <w:rPr>
      <w:sz w:val="24"/>
    </w:rPr>
  </w:style>
  <w:style w:type="paragraph" w:customStyle="1" w:styleId="Penalty">
    <w:name w:val="Penalty"/>
    <w:basedOn w:val="OPCParaBase"/>
    <w:rsid w:val="00C46022"/>
    <w:pPr>
      <w:tabs>
        <w:tab w:val="left" w:pos="2977"/>
      </w:tabs>
      <w:spacing w:before="180" w:line="240" w:lineRule="auto"/>
      <w:ind w:left="1985" w:hanging="851"/>
    </w:pPr>
  </w:style>
  <w:style w:type="paragraph" w:styleId="PlainText">
    <w:name w:val="Plain Text"/>
    <w:basedOn w:val="Normal"/>
    <w:link w:val="PlainTextChar"/>
    <w:uiPriority w:val="99"/>
    <w:unhideWhenUsed/>
    <w:rsid w:val="00C46022"/>
    <w:pPr>
      <w:spacing w:line="240" w:lineRule="auto"/>
    </w:pPr>
    <w:rPr>
      <w:rFonts w:ascii="Consolas" w:hAnsi="Consolas"/>
      <w:sz w:val="21"/>
      <w:szCs w:val="21"/>
    </w:rPr>
  </w:style>
  <w:style w:type="paragraph" w:customStyle="1" w:styleId="Portfolio">
    <w:name w:val="Portfolio"/>
    <w:basedOn w:val="OPCParaBase"/>
    <w:rsid w:val="00C46022"/>
    <w:pPr>
      <w:spacing w:line="240" w:lineRule="auto"/>
    </w:pPr>
    <w:rPr>
      <w:i/>
      <w:sz w:val="20"/>
    </w:rPr>
  </w:style>
  <w:style w:type="paragraph" w:customStyle="1" w:styleId="Preamble">
    <w:name w:val="Preamble"/>
    <w:basedOn w:val="OPCParaBase"/>
    <w:next w:val="Normal"/>
    <w:rsid w:val="00C4602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46022"/>
    <w:pPr>
      <w:spacing w:line="240" w:lineRule="auto"/>
    </w:pPr>
    <w:rPr>
      <w:i/>
      <w:sz w:val="20"/>
    </w:rPr>
  </w:style>
  <w:style w:type="paragraph" w:styleId="Salutation">
    <w:name w:val="Salutation"/>
    <w:basedOn w:val="Normal"/>
    <w:next w:val="Normal"/>
    <w:link w:val="SalutationChar"/>
    <w:uiPriority w:val="99"/>
    <w:unhideWhenUsed/>
    <w:rsid w:val="00C46022"/>
  </w:style>
  <w:style w:type="paragraph" w:customStyle="1" w:styleId="Session">
    <w:name w:val="Session"/>
    <w:basedOn w:val="OPCParaBase"/>
    <w:rsid w:val="00C46022"/>
    <w:pPr>
      <w:spacing w:line="240" w:lineRule="auto"/>
    </w:pPr>
    <w:rPr>
      <w:sz w:val="28"/>
    </w:rPr>
  </w:style>
  <w:style w:type="paragraph" w:customStyle="1" w:styleId="ShortT">
    <w:name w:val="ShortT"/>
    <w:basedOn w:val="OPCParaBase"/>
    <w:next w:val="Normal"/>
    <w:qFormat/>
    <w:rsid w:val="00C46022"/>
    <w:pPr>
      <w:spacing w:line="240" w:lineRule="auto"/>
    </w:pPr>
    <w:rPr>
      <w:b/>
      <w:sz w:val="40"/>
    </w:rPr>
  </w:style>
  <w:style w:type="paragraph" w:styleId="Signature">
    <w:name w:val="Signature"/>
    <w:basedOn w:val="Normal"/>
    <w:link w:val="SignatureChar"/>
    <w:uiPriority w:val="99"/>
    <w:unhideWhenUsed/>
    <w:rsid w:val="00C46022"/>
    <w:pPr>
      <w:spacing w:line="240" w:lineRule="auto"/>
      <w:ind w:left="4252"/>
    </w:pPr>
  </w:style>
  <w:style w:type="paragraph" w:customStyle="1" w:styleId="Sponsor">
    <w:name w:val="Sponsor"/>
    <w:basedOn w:val="OPCParaBase"/>
    <w:rsid w:val="00C46022"/>
    <w:pPr>
      <w:spacing w:line="240" w:lineRule="auto"/>
    </w:pPr>
    <w:rPr>
      <w:i/>
    </w:rPr>
  </w:style>
  <w:style w:type="character" w:styleId="Strong">
    <w:name w:val="Strong"/>
    <w:basedOn w:val="DefaultParagraphFont"/>
    <w:uiPriority w:val="22"/>
    <w:qFormat/>
    <w:rsid w:val="00C46022"/>
    <w:rPr>
      <w:b/>
      <w:bCs/>
    </w:rPr>
  </w:style>
  <w:style w:type="paragraph" w:customStyle="1" w:styleId="Subitem">
    <w:name w:val="Subitem"/>
    <w:aliases w:val="iss"/>
    <w:basedOn w:val="OPCParaBase"/>
    <w:rsid w:val="00C46022"/>
    <w:pPr>
      <w:spacing w:before="180" w:line="240" w:lineRule="auto"/>
      <w:ind w:left="709" w:hanging="709"/>
    </w:pPr>
  </w:style>
  <w:style w:type="paragraph" w:customStyle="1" w:styleId="SubitemHead">
    <w:name w:val="SubitemHead"/>
    <w:aliases w:val="issh"/>
    <w:basedOn w:val="OPCParaBase"/>
    <w:rsid w:val="00C4602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46022"/>
    <w:pPr>
      <w:spacing w:before="40" w:line="240" w:lineRule="auto"/>
      <w:ind w:left="1134"/>
    </w:pPr>
  </w:style>
  <w:style w:type="paragraph" w:customStyle="1" w:styleId="SubsectionHead">
    <w:name w:val="SubsectionHead"/>
    <w:aliases w:val="ssh"/>
    <w:basedOn w:val="OPCParaBase"/>
    <w:next w:val="subsection"/>
    <w:rsid w:val="00C46022"/>
    <w:pPr>
      <w:keepNext/>
      <w:keepLines/>
      <w:spacing w:before="240" w:line="240" w:lineRule="auto"/>
      <w:ind w:left="1134"/>
    </w:pPr>
    <w:rPr>
      <w:i/>
    </w:rPr>
  </w:style>
  <w:style w:type="paragraph" w:styleId="Subtitle">
    <w:name w:val="Subtitle"/>
    <w:basedOn w:val="Normal"/>
    <w:next w:val="Normal"/>
    <w:link w:val="SubtitleChar"/>
    <w:uiPriority w:val="11"/>
    <w:qFormat/>
    <w:rsid w:val="00C46022"/>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C46022"/>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C46022"/>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C46022"/>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C46022"/>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C46022"/>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C46022"/>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C46022"/>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C46022"/>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C46022"/>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C46022"/>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C46022"/>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C46022"/>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C46022"/>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C46022"/>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C46022"/>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C46022"/>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C46022"/>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4602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C46022"/>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C46022"/>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C46022"/>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C46022"/>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C46022"/>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C46022"/>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C46022"/>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C46022"/>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C46022"/>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C46022"/>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C46022"/>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C46022"/>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C46022"/>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C46022"/>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C46022"/>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C46022"/>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C46022"/>
    <w:pPr>
      <w:ind w:left="220" w:hanging="220"/>
    </w:pPr>
  </w:style>
  <w:style w:type="paragraph" w:styleId="TableofFigures">
    <w:name w:val="table of figures"/>
    <w:basedOn w:val="Normal"/>
    <w:next w:val="Normal"/>
    <w:uiPriority w:val="99"/>
    <w:unhideWhenUsed/>
    <w:rsid w:val="00C46022"/>
  </w:style>
  <w:style w:type="table" w:styleId="TableProfessional">
    <w:name w:val="Table Professional"/>
    <w:basedOn w:val="TableNormal"/>
    <w:uiPriority w:val="99"/>
    <w:unhideWhenUsed/>
    <w:rsid w:val="00C46022"/>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C46022"/>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C46022"/>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C46022"/>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C46022"/>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C46022"/>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C46022"/>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C46022"/>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C46022"/>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C46022"/>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46022"/>
    <w:pPr>
      <w:spacing w:before="60" w:line="240" w:lineRule="auto"/>
      <w:ind w:left="284" w:hanging="284"/>
    </w:pPr>
    <w:rPr>
      <w:sz w:val="20"/>
    </w:rPr>
  </w:style>
  <w:style w:type="paragraph" w:customStyle="1" w:styleId="Tablei">
    <w:name w:val="Table(i)"/>
    <w:aliases w:val="taa"/>
    <w:basedOn w:val="OPCParaBase"/>
    <w:rsid w:val="00C46022"/>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46022"/>
    <w:pPr>
      <w:tabs>
        <w:tab w:val="left" w:pos="-6543"/>
        <w:tab w:val="left" w:pos="-6260"/>
      </w:tabs>
      <w:spacing w:line="240" w:lineRule="exact"/>
      <w:ind w:left="1055" w:hanging="284"/>
    </w:pPr>
    <w:rPr>
      <w:sz w:val="20"/>
    </w:rPr>
  </w:style>
  <w:style w:type="paragraph" w:customStyle="1" w:styleId="Tabletext">
    <w:name w:val="Tabletext"/>
    <w:aliases w:val="tt"/>
    <w:basedOn w:val="OPCParaBase"/>
    <w:link w:val="TabletextChar"/>
    <w:rsid w:val="00C46022"/>
    <w:pPr>
      <w:spacing w:before="60" w:line="240" w:lineRule="atLeast"/>
    </w:pPr>
    <w:rPr>
      <w:sz w:val="20"/>
    </w:rPr>
  </w:style>
  <w:style w:type="paragraph" w:styleId="Title">
    <w:name w:val="Title"/>
    <w:basedOn w:val="Normal"/>
    <w:next w:val="Normal"/>
    <w:link w:val="TitleChar"/>
    <w:uiPriority w:val="10"/>
    <w:qFormat/>
    <w:rsid w:val="00C46022"/>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C4602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46022"/>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46022"/>
    <w:pPr>
      <w:spacing w:before="122" w:line="198" w:lineRule="exact"/>
      <w:ind w:left="1985" w:hanging="851"/>
      <w:jc w:val="right"/>
    </w:pPr>
    <w:rPr>
      <w:sz w:val="18"/>
    </w:rPr>
  </w:style>
  <w:style w:type="paragraph" w:customStyle="1" w:styleId="TLPTableBullet">
    <w:name w:val="TLPTableBullet"/>
    <w:aliases w:val="ttb"/>
    <w:basedOn w:val="OPCParaBase"/>
    <w:rsid w:val="00C46022"/>
    <w:pPr>
      <w:spacing w:line="240" w:lineRule="exact"/>
      <w:ind w:left="284" w:hanging="284"/>
    </w:pPr>
    <w:rPr>
      <w:sz w:val="20"/>
    </w:rPr>
  </w:style>
  <w:style w:type="paragraph" w:styleId="TOAHeading">
    <w:name w:val="toa heading"/>
    <w:basedOn w:val="Normal"/>
    <w:next w:val="Normal"/>
    <w:uiPriority w:val="99"/>
    <w:unhideWhenUsed/>
    <w:rsid w:val="00C46022"/>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C4602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4602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4602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4602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4602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4602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4602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4602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4602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46022"/>
    <w:pPr>
      <w:keepLines/>
      <w:spacing w:before="240" w:after="120" w:line="240" w:lineRule="auto"/>
      <w:ind w:left="794"/>
    </w:pPr>
    <w:rPr>
      <w:b/>
      <w:kern w:val="28"/>
      <w:sz w:val="20"/>
    </w:rPr>
  </w:style>
  <w:style w:type="paragraph" w:customStyle="1" w:styleId="TofSectsHeading">
    <w:name w:val="TofSects(Heading)"/>
    <w:basedOn w:val="OPCParaBase"/>
    <w:rsid w:val="00C46022"/>
    <w:pPr>
      <w:spacing w:before="240" w:after="120" w:line="240" w:lineRule="auto"/>
    </w:pPr>
    <w:rPr>
      <w:b/>
      <w:sz w:val="24"/>
    </w:rPr>
  </w:style>
  <w:style w:type="paragraph" w:customStyle="1" w:styleId="TofSectsSection">
    <w:name w:val="TofSects(Section)"/>
    <w:basedOn w:val="OPCParaBase"/>
    <w:rsid w:val="00C46022"/>
    <w:pPr>
      <w:keepLines/>
      <w:spacing w:before="40" w:line="240" w:lineRule="auto"/>
      <w:ind w:left="1588" w:hanging="794"/>
    </w:pPr>
    <w:rPr>
      <w:kern w:val="28"/>
      <w:sz w:val="18"/>
    </w:rPr>
  </w:style>
  <w:style w:type="paragraph" w:customStyle="1" w:styleId="TofSectsSubdiv">
    <w:name w:val="TofSects(Subdiv)"/>
    <w:basedOn w:val="OPCParaBase"/>
    <w:rsid w:val="00C46022"/>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842621"/>
    <w:rPr>
      <w:sz w:val="22"/>
    </w:rPr>
  </w:style>
  <w:style w:type="character" w:customStyle="1" w:styleId="HeaderChar">
    <w:name w:val="Header Char"/>
    <w:basedOn w:val="DefaultParagraphFont"/>
    <w:link w:val="Header"/>
    <w:rsid w:val="00C46022"/>
    <w:rPr>
      <w:sz w:val="16"/>
    </w:rPr>
  </w:style>
  <w:style w:type="character" w:customStyle="1" w:styleId="ItemHeadChar">
    <w:name w:val="ItemHead Char"/>
    <w:aliases w:val="ih Char"/>
    <w:basedOn w:val="DefaultParagraphFont"/>
    <w:link w:val="ItemHead"/>
    <w:rsid w:val="00205FC9"/>
    <w:rPr>
      <w:rFonts w:ascii="Arial" w:hAnsi="Arial"/>
      <w:b/>
      <w:kern w:val="28"/>
      <w:sz w:val="24"/>
    </w:rPr>
  </w:style>
  <w:style w:type="character" w:customStyle="1" w:styleId="paragraphChar">
    <w:name w:val="paragraph Char"/>
    <w:aliases w:val="a Char"/>
    <w:basedOn w:val="DefaultParagraphFont"/>
    <w:link w:val="paragraph"/>
    <w:rsid w:val="00D467FC"/>
    <w:rPr>
      <w:sz w:val="22"/>
    </w:rPr>
  </w:style>
  <w:style w:type="character" w:customStyle="1" w:styleId="OPCCharBase">
    <w:name w:val="OPCCharBase"/>
    <w:uiPriority w:val="1"/>
    <w:qFormat/>
    <w:rsid w:val="00C46022"/>
  </w:style>
  <w:style w:type="paragraph" w:customStyle="1" w:styleId="OPCParaBase">
    <w:name w:val="OPCParaBase"/>
    <w:qFormat/>
    <w:rsid w:val="00C46022"/>
    <w:pPr>
      <w:spacing w:line="260" w:lineRule="atLeast"/>
    </w:pPr>
    <w:rPr>
      <w:sz w:val="22"/>
    </w:rPr>
  </w:style>
  <w:style w:type="paragraph" w:customStyle="1" w:styleId="noteToPara">
    <w:name w:val="noteToPara"/>
    <w:aliases w:val="ntp"/>
    <w:basedOn w:val="OPCParaBase"/>
    <w:rsid w:val="00C46022"/>
    <w:pPr>
      <w:spacing w:before="122" w:line="198" w:lineRule="exact"/>
      <w:ind w:left="2353" w:hanging="709"/>
    </w:pPr>
    <w:rPr>
      <w:sz w:val="18"/>
    </w:rPr>
  </w:style>
  <w:style w:type="paragraph" w:customStyle="1" w:styleId="WRStyle">
    <w:name w:val="WR Style"/>
    <w:aliases w:val="WR"/>
    <w:basedOn w:val="OPCParaBase"/>
    <w:rsid w:val="00C46022"/>
    <w:pPr>
      <w:spacing w:before="240" w:line="240" w:lineRule="auto"/>
      <w:ind w:left="284" w:hanging="284"/>
    </w:pPr>
    <w:rPr>
      <w:b/>
      <w:i/>
      <w:kern w:val="28"/>
      <w:sz w:val="24"/>
    </w:rPr>
  </w:style>
  <w:style w:type="character" w:customStyle="1" w:styleId="FooterChar">
    <w:name w:val="Footer Char"/>
    <w:basedOn w:val="DefaultParagraphFont"/>
    <w:link w:val="Footer"/>
    <w:rsid w:val="00C46022"/>
    <w:rPr>
      <w:sz w:val="22"/>
      <w:szCs w:val="24"/>
    </w:rPr>
  </w:style>
  <w:style w:type="table" w:customStyle="1" w:styleId="CFlag">
    <w:name w:val="CFlag"/>
    <w:basedOn w:val="TableNormal"/>
    <w:uiPriority w:val="99"/>
    <w:rsid w:val="00C46022"/>
    <w:tblPr/>
  </w:style>
  <w:style w:type="paragraph" w:customStyle="1" w:styleId="SignCoverPageEnd">
    <w:name w:val="SignCoverPageEnd"/>
    <w:basedOn w:val="OPCParaBase"/>
    <w:next w:val="Normal"/>
    <w:rsid w:val="00C4602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46022"/>
    <w:pPr>
      <w:pBdr>
        <w:top w:val="single" w:sz="4" w:space="1" w:color="auto"/>
      </w:pBdr>
      <w:spacing w:before="360"/>
      <w:ind w:right="397"/>
      <w:jc w:val="both"/>
    </w:pPr>
  </w:style>
  <w:style w:type="paragraph" w:customStyle="1" w:styleId="ENotesHeading1">
    <w:name w:val="ENotesHeading 1"/>
    <w:aliases w:val="Enh1"/>
    <w:basedOn w:val="OPCParaBase"/>
    <w:next w:val="Normal"/>
    <w:rsid w:val="00C46022"/>
    <w:pPr>
      <w:spacing w:before="120"/>
      <w:outlineLvl w:val="1"/>
    </w:pPr>
    <w:rPr>
      <w:b/>
      <w:sz w:val="28"/>
      <w:szCs w:val="28"/>
    </w:rPr>
  </w:style>
  <w:style w:type="paragraph" w:customStyle="1" w:styleId="ENotesHeading2">
    <w:name w:val="ENotesHeading 2"/>
    <w:aliases w:val="Enh2"/>
    <w:basedOn w:val="OPCParaBase"/>
    <w:next w:val="Normal"/>
    <w:rsid w:val="00C46022"/>
    <w:pPr>
      <w:spacing w:before="120" w:after="120"/>
      <w:outlineLvl w:val="2"/>
    </w:pPr>
    <w:rPr>
      <w:b/>
      <w:sz w:val="24"/>
      <w:szCs w:val="28"/>
    </w:rPr>
  </w:style>
  <w:style w:type="paragraph" w:customStyle="1" w:styleId="CompiledActNo">
    <w:name w:val="CompiledActNo"/>
    <w:basedOn w:val="OPCParaBase"/>
    <w:next w:val="Normal"/>
    <w:rsid w:val="00C46022"/>
    <w:rPr>
      <w:b/>
      <w:sz w:val="24"/>
      <w:szCs w:val="24"/>
    </w:rPr>
  </w:style>
  <w:style w:type="paragraph" w:customStyle="1" w:styleId="ENotesText">
    <w:name w:val="ENotesText"/>
    <w:aliases w:val="Ent"/>
    <w:basedOn w:val="OPCParaBase"/>
    <w:next w:val="Normal"/>
    <w:rsid w:val="00C46022"/>
    <w:pPr>
      <w:spacing w:before="120"/>
    </w:pPr>
  </w:style>
  <w:style w:type="paragraph" w:customStyle="1" w:styleId="CompiledMadeUnder">
    <w:name w:val="CompiledMadeUnder"/>
    <w:basedOn w:val="OPCParaBase"/>
    <w:next w:val="Normal"/>
    <w:rsid w:val="00C46022"/>
    <w:rPr>
      <w:i/>
      <w:sz w:val="24"/>
      <w:szCs w:val="24"/>
    </w:rPr>
  </w:style>
  <w:style w:type="paragraph" w:customStyle="1" w:styleId="Paragraphsub-sub-sub">
    <w:name w:val="Paragraph(sub-sub-sub)"/>
    <w:aliases w:val="aaaa"/>
    <w:basedOn w:val="OPCParaBase"/>
    <w:rsid w:val="00C4602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4602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4602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4602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4602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46022"/>
    <w:pPr>
      <w:spacing w:before="60" w:line="240" w:lineRule="auto"/>
    </w:pPr>
    <w:rPr>
      <w:rFonts w:cs="Arial"/>
      <w:sz w:val="20"/>
      <w:szCs w:val="22"/>
    </w:rPr>
  </w:style>
  <w:style w:type="paragraph" w:customStyle="1" w:styleId="ActHead10">
    <w:name w:val="ActHead 10"/>
    <w:aliases w:val="sp"/>
    <w:basedOn w:val="OPCParaBase"/>
    <w:next w:val="ActHead3"/>
    <w:rsid w:val="00C4602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C46022"/>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C46022"/>
    <w:pPr>
      <w:keepNext/>
      <w:spacing w:before="60" w:line="240" w:lineRule="atLeast"/>
    </w:pPr>
    <w:rPr>
      <w:b/>
      <w:sz w:val="20"/>
    </w:rPr>
  </w:style>
  <w:style w:type="paragraph" w:customStyle="1" w:styleId="NoteToSubpara">
    <w:name w:val="NoteToSubpara"/>
    <w:aliases w:val="nts"/>
    <w:basedOn w:val="OPCParaBase"/>
    <w:rsid w:val="00C46022"/>
    <w:pPr>
      <w:spacing w:before="40" w:line="198" w:lineRule="exact"/>
      <w:ind w:left="2835" w:hanging="709"/>
    </w:pPr>
    <w:rPr>
      <w:sz w:val="18"/>
    </w:rPr>
  </w:style>
  <w:style w:type="paragraph" w:customStyle="1" w:styleId="ENoteTableHeading">
    <w:name w:val="ENoteTableHeading"/>
    <w:aliases w:val="enth"/>
    <w:basedOn w:val="OPCParaBase"/>
    <w:rsid w:val="00C46022"/>
    <w:pPr>
      <w:keepNext/>
      <w:spacing w:before="60" w:line="240" w:lineRule="atLeast"/>
    </w:pPr>
    <w:rPr>
      <w:rFonts w:ascii="Arial" w:hAnsi="Arial"/>
      <w:b/>
      <w:sz w:val="16"/>
    </w:rPr>
  </w:style>
  <w:style w:type="paragraph" w:customStyle="1" w:styleId="ENoteTTi">
    <w:name w:val="ENoteTTi"/>
    <w:aliases w:val="entti"/>
    <w:basedOn w:val="OPCParaBase"/>
    <w:rsid w:val="00C46022"/>
    <w:pPr>
      <w:keepNext/>
      <w:spacing w:before="60" w:line="240" w:lineRule="atLeast"/>
      <w:ind w:left="170"/>
    </w:pPr>
    <w:rPr>
      <w:sz w:val="16"/>
    </w:rPr>
  </w:style>
  <w:style w:type="paragraph" w:customStyle="1" w:styleId="ENoteTTIndentHeading">
    <w:name w:val="ENoteTTIndentHeading"/>
    <w:aliases w:val="enTTHi"/>
    <w:basedOn w:val="OPCParaBase"/>
    <w:rsid w:val="00C4602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46022"/>
    <w:pPr>
      <w:spacing w:before="60" w:line="240" w:lineRule="atLeast"/>
    </w:pPr>
    <w:rPr>
      <w:sz w:val="16"/>
    </w:rPr>
  </w:style>
  <w:style w:type="paragraph" w:customStyle="1" w:styleId="MadeunderText">
    <w:name w:val="MadeunderText"/>
    <w:basedOn w:val="OPCParaBase"/>
    <w:next w:val="Normal"/>
    <w:rsid w:val="00C46022"/>
    <w:pPr>
      <w:spacing w:before="240"/>
    </w:pPr>
    <w:rPr>
      <w:sz w:val="24"/>
      <w:szCs w:val="24"/>
    </w:rPr>
  </w:style>
  <w:style w:type="paragraph" w:customStyle="1" w:styleId="ENotesHeading3">
    <w:name w:val="ENotesHeading 3"/>
    <w:aliases w:val="Enh3"/>
    <w:basedOn w:val="OPCParaBase"/>
    <w:next w:val="Normal"/>
    <w:rsid w:val="00C46022"/>
    <w:pPr>
      <w:keepNext/>
      <w:spacing w:before="120" w:line="240" w:lineRule="auto"/>
      <w:outlineLvl w:val="4"/>
    </w:pPr>
    <w:rPr>
      <w:b/>
      <w:szCs w:val="24"/>
    </w:rPr>
  </w:style>
  <w:style w:type="paragraph" w:customStyle="1" w:styleId="SubPartCASA">
    <w:name w:val="SubPart(CASA)"/>
    <w:aliases w:val="csp"/>
    <w:basedOn w:val="OPCParaBase"/>
    <w:next w:val="ActHead3"/>
    <w:rsid w:val="00C46022"/>
    <w:pPr>
      <w:keepNext/>
      <w:keepLines/>
      <w:spacing w:before="280"/>
      <w:ind w:left="1134" w:hanging="1134"/>
      <w:outlineLvl w:val="1"/>
    </w:pPr>
    <w:rPr>
      <w:b/>
      <w:kern w:val="28"/>
      <w:sz w:val="32"/>
    </w:rPr>
  </w:style>
  <w:style w:type="character" w:customStyle="1" w:styleId="ActHead5Char">
    <w:name w:val="ActHead 5 Char"/>
    <w:aliases w:val="s Char"/>
    <w:link w:val="ActHead5"/>
    <w:locked/>
    <w:rsid w:val="009624FD"/>
    <w:rPr>
      <w:b/>
      <w:kern w:val="28"/>
      <w:sz w:val="24"/>
    </w:rPr>
  </w:style>
  <w:style w:type="character" w:customStyle="1" w:styleId="DefinitionChar">
    <w:name w:val="Definition Char"/>
    <w:aliases w:val="dd Char"/>
    <w:link w:val="Definition"/>
    <w:rsid w:val="00473F99"/>
    <w:rPr>
      <w:sz w:val="22"/>
    </w:rPr>
  </w:style>
  <w:style w:type="paragraph" w:customStyle="1" w:styleId="SOText">
    <w:name w:val="SO Text"/>
    <w:aliases w:val="sot"/>
    <w:link w:val="SOTextChar"/>
    <w:rsid w:val="00C4602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46022"/>
    <w:rPr>
      <w:rFonts w:eastAsiaTheme="minorHAnsi" w:cstheme="minorBidi"/>
      <w:sz w:val="22"/>
      <w:lang w:eastAsia="en-US"/>
    </w:rPr>
  </w:style>
  <w:style w:type="paragraph" w:customStyle="1" w:styleId="SOTextNote">
    <w:name w:val="SO TextNote"/>
    <w:aliases w:val="sont"/>
    <w:basedOn w:val="SOText"/>
    <w:qFormat/>
    <w:rsid w:val="00C46022"/>
    <w:pPr>
      <w:spacing w:before="122" w:line="198" w:lineRule="exact"/>
      <w:ind w:left="1843" w:hanging="709"/>
    </w:pPr>
    <w:rPr>
      <w:sz w:val="18"/>
    </w:rPr>
  </w:style>
  <w:style w:type="paragraph" w:customStyle="1" w:styleId="SOPara">
    <w:name w:val="SO Para"/>
    <w:aliases w:val="soa"/>
    <w:basedOn w:val="SOText"/>
    <w:link w:val="SOParaChar"/>
    <w:qFormat/>
    <w:rsid w:val="00C46022"/>
    <w:pPr>
      <w:tabs>
        <w:tab w:val="right" w:pos="1786"/>
      </w:tabs>
      <w:spacing w:before="40"/>
      <w:ind w:left="2070" w:hanging="936"/>
    </w:pPr>
  </w:style>
  <w:style w:type="character" w:customStyle="1" w:styleId="SOParaChar">
    <w:name w:val="SO Para Char"/>
    <w:aliases w:val="soa Char"/>
    <w:basedOn w:val="DefaultParagraphFont"/>
    <w:link w:val="SOPara"/>
    <w:rsid w:val="00C46022"/>
    <w:rPr>
      <w:rFonts w:eastAsiaTheme="minorHAnsi" w:cstheme="minorBidi"/>
      <w:sz w:val="22"/>
      <w:lang w:eastAsia="en-US"/>
    </w:rPr>
  </w:style>
  <w:style w:type="paragraph" w:customStyle="1" w:styleId="FileName">
    <w:name w:val="FileName"/>
    <w:basedOn w:val="Normal"/>
    <w:rsid w:val="00C46022"/>
  </w:style>
  <w:style w:type="paragraph" w:customStyle="1" w:styleId="SOHeadBold">
    <w:name w:val="SO HeadBold"/>
    <w:aliases w:val="sohb"/>
    <w:basedOn w:val="SOText"/>
    <w:next w:val="SOText"/>
    <w:link w:val="SOHeadBoldChar"/>
    <w:qFormat/>
    <w:rsid w:val="00C46022"/>
    <w:rPr>
      <w:b/>
    </w:rPr>
  </w:style>
  <w:style w:type="character" w:customStyle="1" w:styleId="SOHeadBoldChar">
    <w:name w:val="SO HeadBold Char"/>
    <w:aliases w:val="sohb Char"/>
    <w:basedOn w:val="DefaultParagraphFont"/>
    <w:link w:val="SOHeadBold"/>
    <w:rsid w:val="00C4602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46022"/>
    <w:rPr>
      <w:i/>
    </w:rPr>
  </w:style>
  <w:style w:type="character" w:customStyle="1" w:styleId="SOHeadItalicChar">
    <w:name w:val="SO HeadItalic Char"/>
    <w:aliases w:val="sohi Char"/>
    <w:basedOn w:val="DefaultParagraphFont"/>
    <w:link w:val="SOHeadItalic"/>
    <w:rsid w:val="00C46022"/>
    <w:rPr>
      <w:rFonts w:eastAsiaTheme="minorHAnsi" w:cstheme="minorBidi"/>
      <w:i/>
      <w:sz w:val="22"/>
      <w:lang w:eastAsia="en-US"/>
    </w:rPr>
  </w:style>
  <w:style w:type="paragraph" w:customStyle="1" w:styleId="SOBullet">
    <w:name w:val="SO Bullet"/>
    <w:aliases w:val="sotb"/>
    <w:basedOn w:val="SOText"/>
    <w:link w:val="SOBulletChar"/>
    <w:qFormat/>
    <w:rsid w:val="00C46022"/>
    <w:pPr>
      <w:ind w:left="1559" w:hanging="425"/>
    </w:pPr>
  </w:style>
  <w:style w:type="character" w:customStyle="1" w:styleId="SOBulletChar">
    <w:name w:val="SO Bullet Char"/>
    <w:aliases w:val="sotb Char"/>
    <w:basedOn w:val="DefaultParagraphFont"/>
    <w:link w:val="SOBullet"/>
    <w:rsid w:val="00C46022"/>
    <w:rPr>
      <w:rFonts w:eastAsiaTheme="minorHAnsi" w:cstheme="minorBidi"/>
      <w:sz w:val="22"/>
      <w:lang w:eastAsia="en-US"/>
    </w:rPr>
  </w:style>
  <w:style w:type="paragraph" w:customStyle="1" w:styleId="SOBulletNote">
    <w:name w:val="SO BulletNote"/>
    <w:aliases w:val="sonb"/>
    <w:basedOn w:val="SOTextNote"/>
    <w:link w:val="SOBulletNoteChar"/>
    <w:qFormat/>
    <w:rsid w:val="00C46022"/>
    <w:pPr>
      <w:tabs>
        <w:tab w:val="left" w:pos="1560"/>
      </w:tabs>
      <w:ind w:left="2268" w:hanging="1134"/>
    </w:pPr>
  </w:style>
  <w:style w:type="character" w:customStyle="1" w:styleId="SOBulletNoteChar">
    <w:name w:val="SO BulletNote Char"/>
    <w:aliases w:val="sonb Char"/>
    <w:basedOn w:val="DefaultParagraphFont"/>
    <w:link w:val="SOBulletNote"/>
    <w:rsid w:val="00C46022"/>
    <w:rPr>
      <w:rFonts w:eastAsiaTheme="minorHAnsi" w:cstheme="minorBidi"/>
      <w:sz w:val="18"/>
      <w:lang w:eastAsia="en-US"/>
    </w:rPr>
  </w:style>
  <w:style w:type="paragraph" w:customStyle="1" w:styleId="FreeForm">
    <w:name w:val="FreeForm"/>
    <w:rsid w:val="00C46022"/>
    <w:rPr>
      <w:rFonts w:ascii="Arial" w:eastAsiaTheme="minorHAnsi" w:hAnsi="Arial" w:cstheme="minorBidi"/>
      <w:sz w:val="22"/>
      <w:lang w:eastAsia="en-US"/>
    </w:rPr>
  </w:style>
  <w:style w:type="paragraph" w:customStyle="1" w:styleId="EnStatement">
    <w:name w:val="EnStatement"/>
    <w:basedOn w:val="Normal"/>
    <w:rsid w:val="00C46022"/>
    <w:pPr>
      <w:numPr>
        <w:numId w:val="49"/>
      </w:numPr>
    </w:pPr>
    <w:rPr>
      <w:rFonts w:eastAsia="Times New Roman" w:cs="Times New Roman"/>
      <w:lang w:eastAsia="en-AU"/>
    </w:rPr>
  </w:style>
  <w:style w:type="paragraph" w:customStyle="1" w:styleId="EnStatementHeading">
    <w:name w:val="EnStatementHeading"/>
    <w:basedOn w:val="Normal"/>
    <w:rsid w:val="00C46022"/>
    <w:rPr>
      <w:rFonts w:eastAsia="Times New Roman" w:cs="Times New Roman"/>
      <w:b/>
      <w:lang w:eastAsia="en-AU"/>
    </w:rPr>
  </w:style>
  <w:style w:type="paragraph" w:styleId="Revision">
    <w:name w:val="Revision"/>
    <w:hidden/>
    <w:uiPriority w:val="99"/>
    <w:semiHidden/>
    <w:rsid w:val="0011368A"/>
    <w:rPr>
      <w:rFonts w:eastAsiaTheme="minorHAnsi" w:cstheme="minorBidi"/>
      <w:sz w:val="22"/>
      <w:lang w:eastAsia="en-US"/>
    </w:rPr>
  </w:style>
  <w:style w:type="character" w:customStyle="1" w:styleId="notetextChar">
    <w:name w:val="note(text) Char"/>
    <w:aliases w:val="n Char"/>
    <w:basedOn w:val="DefaultParagraphFont"/>
    <w:link w:val="notetext"/>
    <w:rsid w:val="008D1286"/>
    <w:rPr>
      <w:sz w:val="18"/>
    </w:rPr>
  </w:style>
  <w:style w:type="paragraph" w:customStyle="1" w:styleId="Transitional">
    <w:name w:val="Transitional"/>
    <w:aliases w:val="tr"/>
    <w:basedOn w:val="ItemHead"/>
    <w:next w:val="Item"/>
    <w:rsid w:val="00C46022"/>
  </w:style>
  <w:style w:type="character" w:customStyle="1" w:styleId="TabletextChar">
    <w:name w:val="Tabletext Char"/>
    <w:aliases w:val="tt Char"/>
    <w:basedOn w:val="DefaultParagraphFont"/>
    <w:link w:val="Tabletext"/>
    <w:rsid w:val="007A0445"/>
  </w:style>
  <w:style w:type="character" w:customStyle="1" w:styleId="ActHead2Char">
    <w:name w:val="ActHead 2 Char"/>
    <w:aliases w:val="p Char"/>
    <w:basedOn w:val="DefaultParagraphFont"/>
    <w:link w:val="ActHead2"/>
    <w:rsid w:val="005B4434"/>
    <w:rPr>
      <w:b/>
      <w:kern w:val="28"/>
      <w:sz w:val="32"/>
    </w:rPr>
  </w:style>
  <w:style w:type="character" w:customStyle="1" w:styleId="subsection2Char">
    <w:name w:val="subsection2 Char"/>
    <w:aliases w:val="ss2 Char"/>
    <w:link w:val="subsection2"/>
    <w:rsid w:val="00B6374A"/>
    <w:rPr>
      <w:sz w:val="22"/>
    </w:rPr>
  </w:style>
  <w:style w:type="character" w:customStyle="1" w:styleId="paragraphsubChar">
    <w:name w:val="paragraph(sub) Char"/>
    <w:aliases w:val="aa Char"/>
    <w:basedOn w:val="DefaultParagraphFont"/>
    <w:link w:val="paragraphsub"/>
    <w:rsid w:val="00D80D70"/>
    <w:rPr>
      <w:sz w:val="22"/>
    </w:rPr>
  </w:style>
  <w:style w:type="character" w:customStyle="1" w:styleId="ActHead3Char">
    <w:name w:val="ActHead 3 Char"/>
    <w:aliases w:val="d Char"/>
    <w:link w:val="ActHead3"/>
    <w:rsid w:val="004736BE"/>
    <w:rPr>
      <w:b/>
      <w:kern w:val="28"/>
      <w:sz w:val="28"/>
    </w:rPr>
  </w:style>
  <w:style w:type="character" w:customStyle="1" w:styleId="ItemChar">
    <w:name w:val="Item Char"/>
    <w:aliases w:val="i Char"/>
    <w:basedOn w:val="DefaultParagraphFont"/>
    <w:link w:val="Item"/>
    <w:locked/>
    <w:rsid w:val="00F759E2"/>
    <w:rPr>
      <w:sz w:val="22"/>
    </w:rPr>
  </w:style>
  <w:style w:type="character" w:customStyle="1" w:styleId="Heading1Char">
    <w:name w:val="Heading 1 Char"/>
    <w:basedOn w:val="DefaultParagraphFont"/>
    <w:link w:val="Heading1"/>
    <w:uiPriority w:val="9"/>
    <w:rsid w:val="00C4602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C4602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C46022"/>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C46022"/>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C46022"/>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C46022"/>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C46022"/>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C4602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C46022"/>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C46022"/>
  </w:style>
  <w:style w:type="character" w:customStyle="1" w:styleId="BodyTextChar">
    <w:name w:val="Body Text Char"/>
    <w:basedOn w:val="DefaultParagraphFont"/>
    <w:link w:val="BodyText"/>
    <w:uiPriority w:val="99"/>
    <w:rsid w:val="00C46022"/>
    <w:rPr>
      <w:rFonts w:eastAsiaTheme="minorHAnsi" w:cstheme="minorBidi"/>
      <w:sz w:val="22"/>
      <w:lang w:eastAsia="en-US"/>
    </w:rPr>
  </w:style>
  <w:style w:type="character" w:customStyle="1" w:styleId="BodyText2Char">
    <w:name w:val="Body Text 2 Char"/>
    <w:basedOn w:val="DefaultParagraphFont"/>
    <w:link w:val="BodyText2"/>
    <w:uiPriority w:val="99"/>
    <w:rsid w:val="00C46022"/>
    <w:rPr>
      <w:rFonts w:eastAsiaTheme="minorHAnsi" w:cstheme="minorBidi"/>
      <w:sz w:val="22"/>
      <w:lang w:eastAsia="en-US"/>
    </w:rPr>
  </w:style>
  <w:style w:type="character" w:customStyle="1" w:styleId="BodyText3Char">
    <w:name w:val="Body Text 3 Char"/>
    <w:basedOn w:val="DefaultParagraphFont"/>
    <w:link w:val="BodyText3"/>
    <w:uiPriority w:val="99"/>
    <w:rsid w:val="00C46022"/>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C46022"/>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C46022"/>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C46022"/>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C46022"/>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C46022"/>
    <w:rPr>
      <w:rFonts w:eastAsiaTheme="minorHAnsi" w:cstheme="minorBidi"/>
      <w:sz w:val="16"/>
      <w:szCs w:val="16"/>
      <w:lang w:eastAsia="en-US"/>
    </w:rPr>
  </w:style>
  <w:style w:type="character" w:styleId="BookTitle">
    <w:name w:val="Book Title"/>
    <w:basedOn w:val="DefaultParagraphFont"/>
    <w:uiPriority w:val="33"/>
    <w:qFormat/>
    <w:rsid w:val="00C46022"/>
    <w:rPr>
      <w:b/>
      <w:bCs/>
      <w:i/>
      <w:iCs/>
      <w:spacing w:val="5"/>
    </w:rPr>
  </w:style>
  <w:style w:type="character" w:customStyle="1" w:styleId="ClosingChar">
    <w:name w:val="Closing Char"/>
    <w:basedOn w:val="DefaultParagraphFont"/>
    <w:link w:val="Closing"/>
    <w:uiPriority w:val="99"/>
    <w:rsid w:val="00C46022"/>
    <w:rPr>
      <w:rFonts w:eastAsiaTheme="minorHAnsi" w:cstheme="minorBidi"/>
      <w:sz w:val="22"/>
      <w:lang w:eastAsia="en-US"/>
    </w:rPr>
  </w:style>
  <w:style w:type="table" w:styleId="ColorfulGrid">
    <w:name w:val="Colorful Grid"/>
    <w:basedOn w:val="TableNormal"/>
    <w:uiPriority w:val="73"/>
    <w:semiHidden/>
    <w:unhideWhenUsed/>
    <w:rsid w:val="00C4602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4602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4602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4602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4602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4602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4602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46022"/>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46022"/>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46022"/>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46022"/>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46022"/>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46022"/>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46022"/>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46022"/>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46022"/>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46022"/>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46022"/>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46022"/>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46022"/>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46022"/>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C46022"/>
    <w:rPr>
      <w:rFonts w:eastAsiaTheme="minorHAnsi" w:cstheme="minorBidi"/>
      <w:lang w:eastAsia="en-US"/>
    </w:rPr>
  </w:style>
  <w:style w:type="character" w:customStyle="1" w:styleId="CommentSubjectChar">
    <w:name w:val="Comment Subject Char"/>
    <w:basedOn w:val="CommentTextChar"/>
    <w:link w:val="CommentSubject"/>
    <w:uiPriority w:val="99"/>
    <w:rsid w:val="00C46022"/>
    <w:rPr>
      <w:rFonts w:eastAsiaTheme="minorHAnsi" w:cstheme="minorBidi"/>
      <w:b/>
      <w:bCs/>
      <w:lang w:eastAsia="en-US"/>
    </w:rPr>
  </w:style>
  <w:style w:type="table" w:styleId="DarkList">
    <w:name w:val="Dark List"/>
    <w:basedOn w:val="TableNormal"/>
    <w:uiPriority w:val="70"/>
    <w:semiHidden/>
    <w:unhideWhenUsed/>
    <w:rsid w:val="00C46022"/>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46022"/>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46022"/>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46022"/>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46022"/>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46022"/>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46022"/>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C46022"/>
    <w:rPr>
      <w:rFonts w:eastAsiaTheme="minorHAnsi" w:cstheme="minorBidi"/>
      <w:sz w:val="22"/>
      <w:lang w:eastAsia="en-US"/>
    </w:rPr>
  </w:style>
  <w:style w:type="character" w:customStyle="1" w:styleId="DocumentMapChar">
    <w:name w:val="Document Map Char"/>
    <w:basedOn w:val="DefaultParagraphFont"/>
    <w:link w:val="DocumentMap"/>
    <w:uiPriority w:val="99"/>
    <w:rsid w:val="00C46022"/>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C46022"/>
    <w:rPr>
      <w:rFonts w:eastAsiaTheme="minorHAnsi" w:cstheme="minorBidi"/>
      <w:sz w:val="22"/>
      <w:lang w:eastAsia="en-US"/>
    </w:rPr>
  </w:style>
  <w:style w:type="character" w:customStyle="1" w:styleId="EndnoteTextChar">
    <w:name w:val="Endnote Text Char"/>
    <w:basedOn w:val="DefaultParagraphFont"/>
    <w:link w:val="EndnoteText"/>
    <w:uiPriority w:val="99"/>
    <w:rsid w:val="00C46022"/>
    <w:rPr>
      <w:rFonts w:eastAsiaTheme="minorHAnsi" w:cstheme="minorBidi"/>
      <w:lang w:eastAsia="en-US"/>
    </w:rPr>
  </w:style>
  <w:style w:type="character" w:customStyle="1" w:styleId="FootnoteTextChar">
    <w:name w:val="Footnote Text Char"/>
    <w:basedOn w:val="DefaultParagraphFont"/>
    <w:link w:val="FootnoteText"/>
    <w:uiPriority w:val="99"/>
    <w:rsid w:val="00C46022"/>
    <w:rPr>
      <w:rFonts w:eastAsiaTheme="minorHAnsi" w:cstheme="minorBidi"/>
      <w:lang w:eastAsia="en-US"/>
    </w:rPr>
  </w:style>
  <w:style w:type="table" w:styleId="GridTable1Light">
    <w:name w:val="Grid Table 1 Light"/>
    <w:basedOn w:val="TableNormal"/>
    <w:uiPriority w:val="46"/>
    <w:rsid w:val="00C46022"/>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46022"/>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46022"/>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46022"/>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46022"/>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46022"/>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46022"/>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46022"/>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46022"/>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46022"/>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46022"/>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46022"/>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46022"/>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46022"/>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46022"/>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46022"/>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46022"/>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46022"/>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46022"/>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46022"/>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46022"/>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46022"/>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46022"/>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46022"/>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46022"/>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46022"/>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46022"/>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46022"/>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4602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4602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4602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4602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4602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4602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4602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46022"/>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46022"/>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46022"/>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46022"/>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46022"/>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46022"/>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46022"/>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46022"/>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46022"/>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46022"/>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46022"/>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46022"/>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46022"/>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46022"/>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46022"/>
    <w:rPr>
      <w:color w:val="2B579A"/>
      <w:shd w:val="clear" w:color="auto" w:fill="E1DFDD"/>
    </w:rPr>
  </w:style>
  <w:style w:type="character" w:customStyle="1" w:styleId="HTMLAddressChar">
    <w:name w:val="HTML Address Char"/>
    <w:basedOn w:val="DefaultParagraphFont"/>
    <w:link w:val="HTMLAddress"/>
    <w:uiPriority w:val="99"/>
    <w:rsid w:val="00C46022"/>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C46022"/>
    <w:rPr>
      <w:rFonts w:ascii="Consolas" w:eastAsiaTheme="minorHAnsi" w:hAnsi="Consolas" w:cstheme="minorBidi"/>
      <w:lang w:eastAsia="en-US"/>
    </w:rPr>
  </w:style>
  <w:style w:type="character" w:styleId="IntenseEmphasis">
    <w:name w:val="Intense Emphasis"/>
    <w:basedOn w:val="DefaultParagraphFont"/>
    <w:uiPriority w:val="21"/>
    <w:qFormat/>
    <w:rsid w:val="00C46022"/>
    <w:rPr>
      <w:i/>
      <w:iCs/>
      <w:color w:val="4F81BD" w:themeColor="accent1"/>
    </w:rPr>
  </w:style>
  <w:style w:type="paragraph" w:styleId="IntenseQuote">
    <w:name w:val="Intense Quote"/>
    <w:basedOn w:val="Normal"/>
    <w:next w:val="Normal"/>
    <w:link w:val="IntenseQuoteChar"/>
    <w:uiPriority w:val="30"/>
    <w:qFormat/>
    <w:rsid w:val="00C4602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46022"/>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C46022"/>
    <w:rPr>
      <w:b/>
      <w:bCs/>
      <w:smallCaps/>
      <w:color w:val="4F81BD" w:themeColor="accent1"/>
      <w:spacing w:val="5"/>
    </w:rPr>
  </w:style>
  <w:style w:type="table" w:styleId="LightGrid">
    <w:name w:val="Light Grid"/>
    <w:basedOn w:val="TableNormal"/>
    <w:uiPriority w:val="62"/>
    <w:semiHidden/>
    <w:unhideWhenUsed/>
    <w:rsid w:val="00C46022"/>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46022"/>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46022"/>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46022"/>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46022"/>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46022"/>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46022"/>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46022"/>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46022"/>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46022"/>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46022"/>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46022"/>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46022"/>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46022"/>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46022"/>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46022"/>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46022"/>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46022"/>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46022"/>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46022"/>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46022"/>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C46022"/>
    <w:pPr>
      <w:ind w:left="720"/>
      <w:contextualSpacing/>
    </w:pPr>
  </w:style>
  <w:style w:type="table" w:styleId="ListTable1Light">
    <w:name w:val="List Table 1 Light"/>
    <w:basedOn w:val="TableNormal"/>
    <w:uiPriority w:val="46"/>
    <w:rsid w:val="00C46022"/>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46022"/>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46022"/>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46022"/>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46022"/>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46022"/>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46022"/>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46022"/>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46022"/>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46022"/>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46022"/>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46022"/>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46022"/>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46022"/>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46022"/>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46022"/>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46022"/>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46022"/>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46022"/>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46022"/>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46022"/>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46022"/>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46022"/>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46022"/>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46022"/>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46022"/>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46022"/>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46022"/>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46022"/>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46022"/>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46022"/>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46022"/>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46022"/>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46022"/>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46022"/>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46022"/>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46022"/>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46022"/>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46022"/>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46022"/>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46022"/>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46022"/>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46022"/>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46022"/>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46022"/>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46022"/>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46022"/>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46022"/>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46022"/>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C46022"/>
    <w:rPr>
      <w:rFonts w:ascii="Consolas" w:eastAsiaTheme="minorHAnsi" w:hAnsi="Consolas" w:cstheme="minorBidi"/>
      <w:lang w:eastAsia="en-US"/>
    </w:rPr>
  </w:style>
  <w:style w:type="table" w:styleId="MediumGrid1">
    <w:name w:val="Medium Grid 1"/>
    <w:basedOn w:val="TableNormal"/>
    <w:uiPriority w:val="67"/>
    <w:semiHidden/>
    <w:unhideWhenUsed/>
    <w:rsid w:val="00C46022"/>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46022"/>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46022"/>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46022"/>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46022"/>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46022"/>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46022"/>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46022"/>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46022"/>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46022"/>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46022"/>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46022"/>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46022"/>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46022"/>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4602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4602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4602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4602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4602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4602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4602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46022"/>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46022"/>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46022"/>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46022"/>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46022"/>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46022"/>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46022"/>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46022"/>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46022"/>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46022"/>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46022"/>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46022"/>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46022"/>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46022"/>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46022"/>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46022"/>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46022"/>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46022"/>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46022"/>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46022"/>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46022"/>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4602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4602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4602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4602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4602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4602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4602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46022"/>
    <w:rPr>
      <w:color w:val="2B579A"/>
      <w:shd w:val="clear" w:color="auto" w:fill="E1DFDD"/>
    </w:rPr>
  </w:style>
  <w:style w:type="character" w:customStyle="1" w:styleId="MessageHeaderChar">
    <w:name w:val="Message Header Char"/>
    <w:basedOn w:val="DefaultParagraphFont"/>
    <w:link w:val="MessageHeader"/>
    <w:uiPriority w:val="99"/>
    <w:rsid w:val="00C46022"/>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C46022"/>
    <w:rPr>
      <w:rFonts w:eastAsiaTheme="minorHAnsi" w:cstheme="minorBidi"/>
      <w:sz w:val="22"/>
      <w:lang w:eastAsia="en-US"/>
    </w:rPr>
  </w:style>
  <w:style w:type="character" w:customStyle="1" w:styleId="NoteHeadingChar">
    <w:name w:val="Note Heading Char"/>
    <w:basedOn w:val="DefaultParagraphFont"/>
    <w:link w:val="NoteHeading"/>
    <w:uiPriority w:val="99"/>
    <w:rsid w:val="00C46022"/>
    <w:rPr>
      <w:rFonts w:eastAsiaTheme="minorHAnsi" w:cstheme="minorBidi"/>
      <w:sz w:val="22"/>
      <w:lang w:eastAsia="en-US"/>
    </w:rPr>
  </w:style>
  <w:style w:type="character" w:styleId="PlaceholderText">
    <w:name w:val="Placeholder Text"/>
    <w:basedOn w:val="DefaultParagraphFont"/>
    <w:uiPriority w:val="99"/>
    <w:semiHidden/>
    <w:rsid w:val="00C46022"/>
    <w:rPr>
      <w:color w:val="808080"/>
    </w:rPr>
  </w:style>
  <w:style w:type="table" w:styleId="PlainTable1">
    <w:name w:val="Plain Table 1"/>
    <w:basedOn w:val="TableNormal"/>
    <w:uiPriority w:val="41"/>
    <w:rsid w:val="00C46022"/>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46022"/>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46022"/>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46022"/>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46022"/>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C46022"/>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C460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46022"/>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C46022"/>
    <w:rPr>
      <w:rFonts w:eastAsiaTheme="minorHAnsi" w:cstheme="minorBidi"/>
      <w:sz w:val="22"/>
      <w:lang w:eastAsia="en-US"/>
    </w:rPr>
  </w:style>
  <w:style w:type="character" w:customStyle="1" w:styleId="SignatureChar">
    <w:name w:val="Signature Char"/>
    <w:basedOn w:val="DefaultParagraphFont"/>
    <w:link w:val="Signature"/>
    <w:uiPriority w:val="99"/>
    <w:rsid w:val="00C46022"/>
    <w:rPr>
      <w:rFonts w:eastAsiaTheme="minorHAnsi" w:cstheme="minorBidi"/>
      <w:sz w:val="22"/>
      <w:lang w:eastAsia="en-US"/>
    </w:rPr>
  </w:style>
  <w:style w:type="character" w:styleId="SmartHyperlink">
    <w:name w:val="Smart Hyperlink"/>
    <w:basedOn w:val="DefaultParagraphFont"/>
    <w:uiPriority w:val="99"/>
    <w:semiHidden/>
    <w:unhideWhenUsed/>
    <w:rsid w:val="00C46022"/>
    <w:rPr>
      <w:u w:val="dotted"/>
    </w:rPr>
  </w:style>
  <w:style w:type="character" w:customStyle="1" w:styleId="SubtitleChar">
    <w:name w:val="Subtitle Char"/>
    <w:basedOn w:val="DefaultParagraphFont"/>
    <w:link w:val="Subtitle"/>
    <w:uiPriority w:val="11"/>
    <w:rsid w:val="00C46022"/>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C46022"/>
    <w:rPr>
      <w:i/>
      <w:iCs/>
      <w:color w:val="404040" w:themeColor="text1" w:themeTint="BF"/>
    </w:rPr>
  </w:style>
  <w:style w:type="character" w:styleId="SubtleReference">
    <w:name w:val="Subtle Reference"/>
    <w:basedOn w:val="DefaultParagraphFont"/>
    <w:uiPriority w:val="31"/>
    <w:qFormat/>
    <w:rsid w:val="00C46022"/>
    <w:rPr>
      <w:smallCaps/>
      <w:color w:val="5A5A5A" w:themeColor="text1" w:themeTint="A5"/>
    </w:rPr>
  </w:style>
  <w:style w:type="table" w:styleId="TableGridLight">
    <w:name w:val="Grid Table Light"/>
    <w:basedOn w:val="TableNormal"/>
    <w:uiPriority w:val="40"/>
    <w:rsid w:val="00C46022"/>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C46022"/>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C46022"/>
    <w:pPr>
      <w:numPr>
        <w:numId w:val="0"/>
      </w:numPr>
      <w:outlineLvl w:val="9"/>
    </w:pPr>
  </w:style>
  <w:style w:type="character" w:styleId="UnresolvedMention">
    <w:name w:val="Unresolved Mention"/>
    <w:basedOn w:val="DefaultParagraphFont"/>
    <w:uiPriority w:val="99"/>
    <w:semiHidden/>
    <w:unhideWhenUsed/>
    <w:rsid w:val="00C46022"/>
    <w:rPr>
      <w:color w:val="605E5C"/>
      <w:shd w:val="clear" w:color="auto" w:fill="E1DFDD"/>
    </w:rPr>
  </w:style>
  <w:style w:type="paragraph" w:customStyle="1" w:styleId="SOText2">
    <w:name w:val="SO Text2"/>
    <w:aliases w:val="sot2"/>
    <w:basedOn w:val="Normal"/>
    <w:next w:val="SOText"/>
    <w:link w:val="SOText2Char"/>
    <w:rsid w:val="00C4602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46022"/>
    <w:rPr>
      <w:rFonts w:eastAsiaTheme="minorHAnsi" w:cstheme="minorBidi"/>
      <w:sz w:val="22"/>
      <w:lang w:eastAsia="en-US"/>
    </w:rPr>
  </w:style>
  <w:style w:type="paragraph" w:customStyle="1" w:styleId="ETAsubitem">
    <w:name w:val="ETA(subitem)"/>
    <w:basedOn w:val="OPCParaBase"/>
    <w:rsid w:val="00C46022"/>
    <w:pPr>
      <w:tabs>
        <w:tab w:val="right" w:pos="340"/>
      </w:tabs>
      <w:spacing w:before="60" w:line="240" w:lineRule="auto"/>
      <w:ind w:left="454" w:hanging="454"/>
    </w:pPr>
    <w:rPr>
      <w:sz w:val="20"/>
    </w:rPr>
  </w:style>
  <w:style w:type="paragraph" w:customStyle="1" w:styleId="ETApara">
    <w:name w:val="ETA(para)"/>
    <w:basedOn w:val="OPCParaBase"/>
    <w:rsid w:val="00C46022"/>
    <w:pPr>
      <w:tabs>
        <w:tab w:val="right" w:pos="754"/>
      </w:tabs>
      <w:spacing w:before="60" w:line="240" w:lineRule="auto"/>
      <w:ind w:left="828" w:hanging="828"/>
    </w:pPr>
    <w:rPr>
      <w:sz w:val="20"/>
    </w:rPr>
  </w:style>
  <w:style w:type="paragraph" w:customStyle="1" w:styleId="ETAsubpara">
    <w:name w:val="ETA(subpara)"/>
    <w:basedOn w:val="OPCParaBase"/>
    <w:rsid w:val="00C46022"/>
    <w:pPr>
      <w:tabs>
        <w:tab w:val="right" w:pos="1083"/>
      </w:tabs>
      <w:spacing w:before="60" w:line="240" w:lineRule="auto"/>
      <w:ind w:left="1191" w:hanging="1191"/>
    </w:pPr>
    <w:rPr>
      <w:sz w:val="20"/>
    </w:rPr>
  </w:style>
  <w:style w:type="paragraph" w:customStyle="1" w:styleId="ETAsub-subpara">
    <w:name w:val="ETA(sub-subpara)"/>
    <w:basedOn w:val="OPCParaBase"/>
    <w:rsid w:val="00C46022"/>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C46022"/>
    <w:rPr>
      <w:b/>
      <w:sz w:val="28"/>
      <w:szCs w:val="28"/>
    </w:rPr>
  </w:style>
  <w:style w:type="paragraph" w:customStyle="1" w:styleId="NotesHeading2">
    <w:name w:val="NotesHeading 2"/>
    <w:basedOn w:val="OPCParaBase"/>
    <w:next w:val="Normal"/>
    <w:rsid w:val="00C46022"/>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26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634F6-80DF-4188-8EC0-CA3F3E0D8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307</Pages>
  <Words>63812</Words>
  <Characters>304413</Characters>
  <Application>Microsoft Office Word</Application>
  <DocSecurity>0</DocSecurity>
  <PresentationFormat/>
  <Lines>9816</Lines>
  <Paragraphs>5325</Paragraphs>
  <ScaleCrop>false</ScaleCrop>
  <HeadingPairs>
    <vt:vector size="2" baseType="variant">
      <vt:variant>
        <vt:lpstr>Title</vt:lpstr>
      </vt:variant>
      <vt:variant>
        <vt:i4>1</vt:i4>
      </vt:variant>
    </vt:vector>
  </HeadingPairs>
  <TitlesOfParts>
    <vt:vector size="1" baseType="lpstr">
      <vt:lpstr>Australian Securities and Investments Commission Act 2001</vt:lpstr>
    </vt:vector>
  </TitlesOfParts>
  <Manager/>
  <Company/>
  <LinksUpToDate>false</LinksUpToDate>
  <CharactersWithSpaces>365682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Securities and Investments Commission Act 2001</dc:title>
  <dc:subject/>
  <dc:creator/>
  <cp:keywords/>
  <dc:description/>
  <cp:lastModifiedBy/>
  <cp:revision>1</cp:revision>
  <cp:lastPrinted>2013-07-24T02:05:00Z</cp:lastPrinted>
  <dcterms:created xsi:type="dcterms:W3CDTF">2024-10-23T05:26:00Z</dcterms:created>
  <dcterms:modified xsi:type="dcterms:W3CDTF">2024-10-23T05:26:00Z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Australian Securities and Investments Commission Act 2001</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101</vt:lpwstr>
  </property>
  <property fmtid="{D5CDD505-2E9C-101B-9397-08002B2CF9AE}" pid="15" name="StartDate">
    <vt:lpwstr>14 October 2024</vt:lpwstr>
  </property>
  <property fmtid="{D5CDD505-2E9C-101B-9397-08002B2CF9AE}" pid="16" name="PreparedDate">
    <vt:filetime>2015-07-13T14:00:00Z</vt:filetime>
  </property>
  <property fmtid="{D5CDD505-2E9C-101B-9397-08002B2CF9AE}" pid="17" name="RegisteredDate">
    <vt:lpwstr>27 June 2024</vt:lpwstr>
  </property>
  <property fmtid="{D5CDD505-2E9C-101B-9397-08002B2CF9AE}" pid="18" name="IncludesUpTo">
    <vt:lpwstr>Act No. 38, 2024</vt:lpwstr>
  </property>
</Properties>
</file>